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E47FFC9" w14:textId="77777777" w:rsidR="00632595" w:rsidRPr="00BC2BFF" w:rsidRDefault="001051F5" w:rsidP="005C1753">
      <w:pPr>
        <w:jc w:val="center"/>
      </w:pPr>
      <w:r w:rsidRPr="001957D5">
        <w:rPr>
          <w:rFonts w:cstheme="minorHAnsi"/>
          <w:b/>
          <w:noProof/>
          <w:color w:val="999999"/>
          <w:sz w:val="24"/>
          <w:szCs w:val="24"/>
          <w:lang w:val="en-US"/>
        </w:rPr>
        <w:drawing>
          <wp:anchor distT="0" distB="0" distL="114300" distR="114300" simplePos="0" relativeHeight="251659264" behindDoc="0" locked="0" layoutInCell="1" allowOverlap="1" wp14:anchorId="387D5182" wp14:editId="702341EF">
            <wp:simplePos x="0" y="0"/>
            <wp:positionH relativeFrom="margin">
              <wp:align>center</wp:align>
            </wp:positionH>
            <wp:positionV relativeFrom="paragraph">
              <wp:posOffset>218440</wp:posOffset>
            </wp:positionV>
            <wp:extent cx="2050613" cy="540000"/>
            <wp:effectExtent l="0" t="0" r="6985" b="0"/>
            <wp:wrapNone/>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ogo-INRAE_Quadri-[HD].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050613" cy="540000"/>
                    </a:xfrm>
                    <a:prstGeom prst="rect">
                      <a:avLst/>
                    </a:prstGeom>
                  </pic:spPr>
                </pic:pic>
              </a:graphicData>
            </a:graphic>
          </wp:anchor>
        </w:drawing>
      </w:r>
    </w:p>
    <w:p w14:paraId="6B2C920A" w14:textId="77777777" w:rsidR="00B3398C" w:rsidRPr="00BC2BFF" w:rsidRDefault="00B3398C"/>
    <w:p w14:paraId="27EB898A" w14:textId="77777777" w:rsidR="00B3398C" w:rsidRPr="00BC2BFF" w:rsidRDefault="00B3398C" w:rsidP="00B1466D">
      <w:pPr>
        <w:rPr>
          <w:rFonts w:cs="Arial"/>
          <w:sz w:val="36"/>
          <w:szCs w:val="36"/>
        </w:rPr>
      </w:pPr>
    </w:p>
    <w:p w14:paraId="12082902" w14:textId="77777777" w:rsidR="00042D7D" w:rsidRPr="00D27E8D" w:rsidRDefault="00042D7D" w:rsidP="00B1466D">
      <w:pPr>
        <w:rPr>
          <w:rFonts w:cs="Arial"/>
          <w:sz w:val="24"/>
          <w:szCs w:val="24"/>
        </w:rPr>
      </w:pPr>
    </w:p>
    <w:p w14:paraId="5E19FC34" w14:textId="77777777" w:rsidR="00D27E8D" w:rsidRPr="00D27E8D" w:rsidRDefault="00D27E8D" w:rsidP="00D27E8D">
      <w:pPr>
        <w:jc w:val="center"/>
        <w:rPr>
          <w:sz w:val="24"/>
          <w:szCs w:val="24"/>
        </w:rPr>
      </w:pPr>
      <w:r w:rsidRPr="00D27E8D">
        <w:rPr>
          <w:sz w:val="24"/>
          <w:szCs w:val="24"/>
        </w:rPr>
        <w:t xml:space="preserve">Pouvoir Adjudicateur : </w:t>
      </w:r>
    </w:p>
    <w:p w14:paraId="25ED45DD" w14:textId="449C7D8E" w:rsidR="00D27E8D" w:rsidRPr="00350E3A" w:rsidRDefault="00D27E8D" w:rsidP="00D27E8D">
      <w:pPr>
        <w:spacing w:before="0" w:after="0"/>
        <w:jc w:val="center"/>
        <w:rPr>
          <w:rFonts w:eastAsia="Arial Narrow" w:cs="Arial Narrow"/>
          <w:sz w:val="24"/>
          <w:szCs w:val="24"/>
        </w:rPr>
      </w:pPr>
      <w:r w:rsidRPr="00350E3A">
        <w:rPr>
          <w:sz w:val="24"/>
          <w:szCs w:val="24"/>
        </w:rPr>
        <w:t xml:space="preserve">INRAE, </w:t>
      </w:r>
      <w:r w:rsidRPr="00350E3A">
        <w:rPr>
          <w:rFonts w:eastAsia="Arial Narrow" w:cs="Arial Narrow"/>
          <w:sz w:val="24"/>
          <w:szCs w:val="24"/>
        </w:rPr>
        <w:t>Centre Ile-de-France - Versailles-</w:t>
      </w:r>
      <w:r w:rsidR="00D74AB2" w:rsidRPr="00350E3A">
        <w:rPr>
          <w:rFonts w:eastAsia="Arial Narrow" w:cs="Arial Narrow"/>
          <w:sz w:val="24"/>
          <w:szCs w:val="24"/>
        </w:rPr>
        <w:t>Saclay</w:t>
      </w:r>
    </w:p>
    <w:p w14:paraId="1A9DE323" w14:textId="77777777" w:rsidR="00D27E8D" w:rsidRPr="00350E3A" w:rsidRDefault="00D27E8D" w:rsidP="00D27E8D">
      <w:pPr>
        <w:spacing w:before="0" w:after="0"/>
        <w:jc w:val="center"/>
        <w:rPr>
          <w:sz w:val="24"/>
          <w:szCs w:val="24"/>
        </w:rPr>
      </w:pPr>
      <w:r w:rsidRPr="00350E3A">
        <w:rPr>
          <w:rFonts w:eastAsia="Arial Narrow" w:cs="Arial"/>
          <w:bCs/>
          <w:sz w:val="24"/>
          <w:szCs w:val="24"/>
        </w:rPr>
        <w:t>RD10 – Route de Saint-Cyr</w:t>
      </w:r>
    </w:p>
    <w:p w14:paraId="361F83DE" w14:textId="77777777" w:rsidR="00D27E8D" w:rsidRPr="00350E3A" w:rsidRDefault="00D27E8D" w:rsidP="00D27E8D">
      <w:pPr>
        <w:spacing w:before="0" w:after="0"/>
        <w:jc w:val="center"/>
        <w:rPr>
          <w:sz w:val="24"/>
          <w:szCs w:val="24"/>
        </w:rPr>
      </w:pPr>
      <w:r w:rsidRPr="00350E3A">
        <w:rPr>
          <w:rFonts w:eastAsia="Arial Narrow" w:cs="Arial"/>
          <w:bCs/>
          <w:sz w:val="24"/>
          <w:szCs w:val="24"/>
        </w:rPr>
        <w:t>78026 VERSAILLES Cedex</w:t>
      </w:r>
    </w:p>
    <w:p w14:paraId="1C53B21E" w14:textId="77777777" w:rsidR="00042D7D" w:rsidRPr="00BC2BFF" w:rsidRDefault="00042D7D" w:rsidP="00B1466D">
      <w:pPr>
        <w:rPr>
          <w:rFonts w:cs="Arial"/>
          <w:sz w:val="36"/>
          <w:szCs w:val="36"/>
        </w:rPr>
      </w:pPr>
    </w:p>
    <w:p w14:paraId="51E4E06B" w14:textId="77777777" w:rsidR="00B3398C" w:rsidRPr="00BC2BFF" w:rsidRDefault="00B3398C" w:rsidP="003C2E90">
      <w:pPr>
        <w:pBdr>
          <w:top w:val="single" w:sz="18" w:space="0" w:color="auto"/>
          <w:left w:val="single" w:sz="18" w:space="4" w:color="auto"/>
          <w:bottom w:val="single" w:sz="18" w:space="1" w:color="auto"/>
          <w:right w:val="single" w:sz="18" w:space="4" w:color="auto"/>
        </w:pBdr>
        <w:jc w:val="center"/>
        <w:rPr>
          <w:rFonts w:cs="Arial"/>
          <w:sz w:val="36"/>
          <w:szCs w:val="36"/>
        </w:rPr>
      </w:pPr>
    </w:p>
    <w:p w14:paraId="0FB09537" w14:textId="77777777" w:rsidR="00350E3A" w:rsidRDefault="003F4F96" w:rsidP="00350E3A">
      <w:pPr>
        <w:pBdr>
          <w:top w:val="single" w:sz="18" w:space="0" w:color="auto"/>
          <w:left w:val="single" w:sz="18" w:space="4" w:color="auto"/>
          <w:bottom w:val="single" w:sz="18" w:space="1" w:color="auto"/>
          <w:right w:val="single" w:sz="18" w:space="4" w:color="auto"/>
        </w:pBdr>
        <w:jc w:val="center"/>
        <w:rPr>
          <w:rFonts w:cs="Arial"/>
          <w:b/>
          <w:sz w:val="36"/>
          <w:szCs w:val="36"/>
        </w:rPr>
      </w:pPr>
      <w:r>
        <w:rPr>
          <w:rFonts w:cs="Arial"/>
          <w:b/>
          <w:sz w:val="36"/>
          <w:szCs w:val="36"/>
        </w:rPr>
        <w:t xml:space="preserve">OBJET DU MARCHE : </w:t>
      </w:r>
      <w:bookmarkStart w:id="0" w:name="_Hlk196731861"/>
    </w:p>
    <w:p w14:paraId="69CF5109" w14:textId="77777777" w:rsidR="00350E3A" w:rsidRDefault="00350E3A" w:rsidP="00350E3A">
      <w:pPr>
        <w:pBdr>
          <w:top w:val="single" w:sz="18" w:space="0" w:color="auto"/>
          <w:left w:val="single" w:sz="18" w:space="4" w:color="auto"/>
          <w:bottom w:val="single" w:sz="18" w:space="1" w:color="auto"/>
          <w:right w:val="single" w:sz="18" w:space="4" w:color="auto"/>
        </w:pBdr>
        <w:jc w:val="center"/>
        <w:rPr>
          <w:rFonts w:cs="Arial"/>
          <w:b/>
          <w:bCs/>
          <w:sz w:val="36"/>
          <w:szCs w:val="36"/>
        </w:rPr>
      </w:pPr>
    </w:p>
    <w:p w14:paraId="05843A0E" w14:textId="4D44889E" w:rsidR="00350E3A" w:rsidRPr="00350E3A" w:rsidRDefault="00746A0A" w:rsidP="00350E3A">
      <w:pPr>
        <w:pBdr>
          <w:top w:val="single" w:sz="18" w:space="0" w:color="auto"/>
          <w:left w:val="single" w:sz="18" w:space="4" w:color="auto"/>
          <w:bottom w:val="single" w:sz="18" w:space="1" w:color="auto"/>
          <w:right w:val="single" w:sz="18" w:space="4" w:color="auto"/>
        </w:pBdr>
        <w:jc w:val="center"/>
        <w:rPr>
          <w:rFonts w:cs="Arial"/>
          <w:b/>
          <w:bCs/>
          <w:sz w:val="36"/>
          <w:szCs w:val="36"/>
        </w:rPr>
      </w:pPr>
      <w:bookmarkStart w:id="1" w:name="_Hlk196730792"/>
      <w:r w:rsidRPr="00746A0A">
        <w:rPr>
          <w:rFonts w:cs="Arial"/>
          <w:b/>
          <w:bCs/>
          <w:sz w:val="36"/>
          <w:szCs w:val="36"/>
        </w:rPr>
        <w:t>Acquisition d’un spectromètre de masse à transfert de proton avec analyseur à temps de vol (PTR-</w:t>
      </w:r>
      <w:proofErr w:type="spellStart"/>
      <w:r w:rsidRPr="00746A0A">
        <w:rPr>
          <w:rFonts w:cs="Arial"/>
          <w:b/>
          <w:bCs/>
          <w:sz w:val="36"/>
          <w:szCs w:val="36"/>
        </w:rPr>
        <w:t>ToF</w:t>
      </w:r>
      <w:proofErr w:type="spellEnd"/>
      <w:r w:rsidRPr="00746A0A">
        <w:rPr>
          <w:rFonts w:cs="Arial"/>
          <w:b/>
          <w:bCs/>
          <w:sz w:val="36"/>
          <w:szCs w:val="36"/>
        </w:rPr>
        <w:t>-</w:t>
      </w:r>
      <w:proofErr w:type="gramStart"/>
      <w:r w:rsidRPr="00746A0A">
        <w:rPr>
          <w:rFonts w:cs="Arial"/>
          <w:b/>
          <w:bCs/>
          <w:sz w:val="36"/>
          <w:szCs w:val="36"/>
        </w:rPr>
        <w:t xml:space="preserve">MS) </w:t>
      </w:r>
      <w:r w:rsidR="00971BE7">
        <w:rPr>
          <w:rFonts w:cs="Arial"/>
          <w:b/>
          <w:bCs/>
          <w:sz w:val="36"/>
          <w:szCs w:val="36"/>
        </w:rPr>
        <w:t xml:space="preserve"> </w:t>
      </w:r>
      <w:r w:rsidRPr="00746A0A">
        <w:rPr>
          <w:rFonts w:cs="Arial"/>
          <w:b/>
          <w:bCs/>
          <w:sz w:val="36"/>
          <w:szCs w:val="36"/>
        </w:rPr>
        <w:t>pour</w:t>
      </w:r>
      <w:proofErr w:type="gramEnd"/>
      <w:r w:rsidRPr="00746A0A">
        <w:rPr>
          <w:rFonts w:cs="Arial"/>
          <w:b/>
          <w:bCs/>
          <w:sz w:val="36"/>
          <w:szCs w:val="36"/>
        </w:rPr>
        <w:t xml:space="preserve"> la mesure de composés organiques volatils et de particules </w:t>
      </w:r>
      <w:r w:rsidR="00350E3A" w:rsidRPr="00350E3A">
        <w:rPr>
          <w:rFonts w:cs="Arial"/>
          <w:b/>
          <w:bCs/>
          <w:sz w:val="36"/>
          <w:szCs w:val="36"/>
        </w:rPr>
        <w:t>pour l’unité INRAE ECOSYS</w:t>
      </w:r>
      <w:bookmarkEnd w:id="1"/>
    </w:p>
    <w:bookmarkEnd w:id="0"/>
    <w:p w14:paraId="54825990" w14:textId="28775853" w:rsidR="003F4F96" w:rsidRDefault="003F4F96" w:rsidP="003C2E90">
      <w:pPr>
        <w:pBdr>
          <w:top w:val="single" w:sz="18" w:space="0" w:color="auto"/>
          <w:left w:val="single" w:sz="18" w:space="4" w:color="auto"/>
          <w:bottom w:val="single" w:sz="18" w:space="1" w:color="auto"/>
          <w:right w:val="single" w:sz="18" w:space="4" w:color="auto"/>
        </w:pBdr>
        <w:jc w:val="center"/>
        <w:rPr>
          <w:rFonts w:cs="Arial"/>
          <w:b/>
          <w:sz w:val="36"/>
          <w:szCs w:val="36"/>
        </w:rPr>
      </w:pPr>
    </w:p>
    <w:p w14:paraId="27B2CA59" w14:textId="2727FC7E" w:rsidR="00B3398C" w:rsidRPr="00BC2BFF" w:rsidRDefault="001D73E9" w:rsidP="003C2E90">
      <w:pPr>
        <w:pBdr>
          <w:top w:val="single" w:sz="18" w:space="0" w:color="auto"/>
          <w:left w:val="single" w:sz="18" w:space="4" w:color="auto"/>
          <w:bottom w:val="single" w:sz="18" w:space="1" w:color="auto"/>
          <w:right w:val="single" w:sz="18" w:space="4" w:color="auto"/>
        </w:pBdr>
        <w:jc w:val="center"/>
        <w:rPr>
          <w:rFonts w:cs="Arial"/>
          <w:b/>
          <w:color w:val="C00000"/>
          <w:sz w:val="36"/>
          <w:szCs w:val="36"/>
        </w:rPr>
      </w:pPr>
      <w:r w:rsidRPr="00BC2BFF">
        <w:rPr>
          <w:rFonts w:cs="Arial"/>
          <w:b/>
          <w:sz w:val="36"/>
          <w:szCs w:val="36"/>
        </w:rPr>
        <w:t xml:space="preserve">MARCHÉ </w:t>
      </w:r>
      <w:r w:rsidR="009F0C4E" w:rsidRPr="00BC2BFF">
        <w:rPr>
          <w:rFonts w:cs="Arial"/>
          <w:b/>
          <w:sz w:val="36"/>
          <w:szCs w:val="36"/>
        </w:rPr>
        <w:t>n°</w:t>
      </w:r>
      <w:r w:rsidR="00350E3A" w:rsidRPr="00350E3A">
        <w:rPr>
          <w:rFonts w:cs="Arial"/>
          <w:b/>
          <w:sz w:val="36"/>
          <w:szCs w:val="36"/>
        </w:rPr>
        <w:t>2025U1402N…</w:t>
      </w:r>
      <w:proofErr w:type="gramStart"/>
      <w:r w:rsidR="00350E3A" w:rsidRPr="00350E3A">
        <w:rPr>
          <w:rFonts w:cs="Arial"/>
          <w:b/>
          <w:sz w:val="36"/>
          <w:szCs w:val="36"/>
        </w:rPr>
        <w:t>…….</w:t>
      </w:r>
      <w:proofErr w:type="gramEnd"/>
      <w:r w:rsidR="00350E3A" w:rsidRPr="00350E3A">
        <w:rPr>
          <w:rFonts w:cs="Arial"/>
          <w:b/>
          <w:sz w:val="36"/>
          <w:szCs w:val="36"/>
        </w:rPr>
        <w:t>.</w:t>
      </w:r>
    </w:p>
    <w:p w14:paraId="1109746D" w14:textId="77777777" w:rsidR="009F0C4E" w:rsidRPr="00BC2BFF" w:rsidRDefault="009F0C4E" w:rsidP="003C2E90">
      <w:pPr>
        <w:pBdr>
          <w:top w:val="single" w:sz="18" w:space="0" w:color="auto"/>
          <w:left w:val="single" w:sz="18" w:space="4" w:color="auto"/>
          <w:bottom w:val="single" w:sz="18" w:space="1" w:color="auto"/>
          <w:right w:val="single" w:sz="18" w:space="4" w:color="auto"/>
        </w:pBdr>
        <w:jc w:val="center"/>
        <w:rPr>
          <w:rFonts w:cs="Arial"/>
          <w:sz w:val="36"/>
          <w:szCs w:val="36"/>
        </w:rPr>
      </w:pPr>
    </w:p>
    <w:p w14:paraId="32C44700" w14:textId="77777777" w:rsidR="00B3398C" w:rsidRPr="00BC2BFF" w:rsidRDefault="00B3398C">
      <w:pPr>
        <w:widowControl w:val="0"/>
        <w:autoSpaceDE w:val="0"/>
        <w:autoSpaceDN w:val="0"/>
        <w:adjustRightInd w:val="0"/>
        <w:spacing w:before="14" w:line="240" w:lineRule="exact"/>
        <w:ind w:left="120"/>
        <w:rPr>
          <w:b/>
          <w:bCs/>
        </w:rPr>
      </w:pPr>
    </w:p>
    <w:p w14:paraId="2EE496D4" w14:textId="77777777" w:rsidR="00B3398C" w:rsidRPr="00BC2BFF" w:rsidRDefault="00B3398C">
      <w:pPr>
        <w:widowControl w:val="0"/>
        <w:autoSpaceDE w:val="0"/>
        <w:autoSpaceDN w:val="0"/>
        <w:adjustRightInd w:val="0"/>
        <w:spacing w:before="14" w:line="240" w:lineRule="exact"/>
        <w:rPr>
          <w:b/>
          <w:bCs/>
        </w:rPr>
      </w:pPr>
    </w:p>
    <w:p w14:paraId="69E2D5E1" w14:textId="34E7AB81" w:rsidR="00B3398C" w:rsidRPr="00BC2BFF" w:rsidRDefault="00350E3A" w:rsidP="00707B79">
      <w:pPr>
        <w:widowControl w:val="0"/>
        <w:autoSpaceDE w:val="0"/>
        <w:autoSpaceDN w:val="0"/>
        <w:adjustRightInd w:val="0"/>
        <w:spacing w:before="14" w:line="240" w:lineRule="exact"/>
        <w:jc w:val="center"/>
        <w:rPr>
          <w:b/>
          <w:bCs/>
          <w:sz w:val="28"/>
          <w:szCs w:val="28"/>
        </w:rPr>
      </w:pPr>
      <w:r>
        <w:rPr>
          <w:b/>
          <w:bCs/>
          <w:sz w:val="28"/>
          <w:szCs w:val="28"/>
        </w:rPr>
        <w:t>Appel d’offre ouvert</w:t>
      </w:r>
    </w:p>
    <w:p w14:paraId="3E341139" w14:textId="5CA11582" w:rsidR="00642C9F" w:rsidRPr="00BC2BFF" w:rsidRDefault="007F511F" w:rsidP="00642C9F">
      <w:pPr>
        <w:widowControl w:val="0"/>
        <w:autoSpaceDE w:val="0"/>
        <w:autoSpaceDN w:val="0"/>
        <w:adjustRightInd w:val="0"/>
        <w:spacing w:before="14" w:line="240" w:lineRule="exact"/>
        <w:jc w:val="center"/>
        <w:rPr>
          <w:b/>
          <w:bCs/>
          <w:sz w:val="28"/>
          <w:szCs w:val="28"/>
        </w:rPr>
      </w:pPr>
      <w:r w:rsidRPr="00BC2BFF">
        <w:rPr>
          <w:b/>
          <w:bCs/>
          <w:sz w:val="28"/>
          <w:szCs w:val="28"/>
        </w:rPr>
        <w:t xml:space="preserve">Articles </w:t>
      </w:r>
      <w:r w:rsidR="00350E3A" w:rsidRPr="00350E3A">
        <w:rPr>
          <w:b/>
          <w:bCs/>
          <w:sz w:val="28"/>
          <w:szCs w:val="28"/>
        </w:rPr>
        <w:t>L. 2124-2 et R. 2161-2 à R. 2161-5 du code de la commande publique</w:t>
      </w:r>
    </w:p>
    <w:p w14:paraId="3A4292A4" w14:textId="77777777" w:rsidR="00962958" w:rsidRDefault="00962958" w:rsidP="008630D8"/>
    <w:p w14:paraId="2C34CBFF" w14:textId="77777777" w:rsidR="00D74AB2" w:rsidRDefault="00D74AB2" w:rsidP="008630D8">
      <w:pPr>
        <w:rPr>
          <w:b/>
        </w:rPr>
      </w:pPr>
    </w:p>
    <w:p w14:paraId="6B3D3610" w14:textId="2AC30FFE" w:rsidR="00350E3A" w:rsidRDefault="00350E3A">
      <w:pPr>
        <w:spacing w:before="0" w:after="0"/>
        <w:jc w:val="left"/>
        <w:rPr>
          <w:b/>
        </w:rPr>
      </w:pPr>
      <w:r>
        <w:rPr>
          <w:b/>
        </w:rPr>
        <w:br w:type="page"/>
      </w:r>
    </w:p>
    <w:p w14:paraId="1FB6B5F6" w14:textId="77777777" w:rsidR="00D74AB2" w:rsidRDefault="00D74AB2" w:rsidP="008630D8">
      <w:pPr>
        <w:rPr>
          <w:b/>
        </w:rPr>
      </w:pPr>
    </w:p>
    <w:p w14:paraId="27006908" w14:textId="49AD7D8F" w:rsidR="00B3398C" w:rsidRPr="00BC2BFF" w:rsidRDefault="00B3398C" w:rsidP="008630D8">
      <w:pPr>
        <w:rPr>
          <w:b/>
          <w:bCs/>
        </w:rPr>
      </w:pPr>
      <w:r w:rsidRPr="00BC2BFF">
        <w:rPr>
          <w:b/>
        </w:rPr>
        <w:t>Le Titulaire</w:t>
      </w:r>
    </w:p>
    <w:p w14:paraId="55CA2E5F" w14:textId="77777777" w:rsidR="00B3398C" w:rsidRPr="00BC2BFF" w:rsidRDefault="00B3398C" w:rsidP="008630D8">
      <w:r w:rsidRPr="00BC2BFF">
        <w:t xml:space="preserve">Je soussigné (nom, prénoms) : </w:t>
      </w:r>
      <w:r w:rsidR="00260443" w:rsidRPr="00BC2BFF">
        <w:t>………………</w:t>
      </w:r>
      <w:r w:rsidR="00962958">
        <w:t>………………………………………………………………………</w:t>
      </w:r>
      <w:r w:rsidR="00260443" w:rsidRPr="00BC2BFF">
        <w:t>.</w:t>
      </w:r>
    </w:p>
    <w:p w14:paraId="4861E3E1" w14:textId="77777777" w:rsidR="00B3398C" w:rsidRPr="00BC2BFF" w:rsidRDefault="00B3398C" w:rsidP="008630D8">
      <w:r w:rsidRPr="00BC2BFF">
        <w:t xml:space="preserve">Agissant pour le compte de : </w:t>
      </w:r>
      <w:r w:rsidR="00260443" w:rsidRPr="00BC2BFF">
        <w:t>……………………</w:t>
      </w:r>
      <w:r w:rsidR="00962958">
        <w:t>…………………………………………………………………….</w:t>
      </w:r>
    </w:p>
    <w:p w14:paraId="6E7001C2" w14:textId="77777777" w:rsidR="00B3398C" w:rsidRPr="00BC2BFF" w:rsidRDefault="00B3398C" w:rsidP="008630D8">
      <w:r w:rsidRPr="00BC2BFF">
        <w:t xml:space="preserve">Forme juridique : </w:t>
      </w:r>
      <w:r w:rsidR="00260443" w:rsidRPr="00BC2BFF">
        <w:t>…………………………………</w:t>
      </w:r>
      <w:r w:rsidR="00962958">
        <w:t>…………………………………………………………………...</w:t>
      </w:r>
    </w:p>
    <w:p w14:paraId="5A005334" w14:textId="77777777" w:rsidR="00B3398C" w:rsidRPr="00BC2BFF" w:rsidRDefault="00B3398C" w:rsidP="008630D8">
      <w:r w:rsidRPr="00BC2BFF">
        <w:t xml:space="preserve">Capital social : </w:t>
      </w:r>
      <w:r w:rsidR="00260443" w:rsidRPr="00BC2BFF">
        <w:t>……………………………………</w:t>
      </w:r>
      <w:r w:rsidR="00962958">
        <w:t>……………………………………………………………………</w:t>
      </w:r>
    </w:p>
    <w:p w14:paraId="5984E91A" w14:textId="77777777" w:rsidR="00B3398C" w:rsidRPr="00BC2BFF" w:rsidRDefault="00B3398C" w:rsidP="008630D8">
      <w:r w:rsidRPr="00BC2BFF">
        <w:t xml:space="preserve">Adresse du siège social : </w:t>
      </w:r>
      <w:r w:rsidR="00260443" w:rsidRPr="00BC2BFF">
        <w:t>………………………</w:t>
      </w:r>
      <w:r w:rsidR="00962958">
        <w:t>……………………………………………………………………….</w:t>
      </w:r>
    </w:p>
    <w:p w14:paraId="5AEF63E9" w14:textId="77777777" w:rsidR="00B3398C" w:rsidRPr="00BC2BFF" w:rsidRDefault="00B3398C" w:rsidP="008630D8">
      <w:r w:rsidRPr="00BC2BFF">
        <w:t xml:space="preserve">Tél. : </w:t>
      </w:r>
      <w:r w:rsidR="00260443" w:rsidRPr="00BC2BFF">
        <w:t>………………………</w:t>
      </w:r>
      <w:r w:rsidR="00962958">
        <w:t>……………………………………………………………………………………</w:t>
      </w:r>
      <w:proofErr w:type="gramStart"/>
      <w:r w:rsidR="00962958">
        <w:t>…….</w:t>
      </w:r>
      <w:proofErr w:type="gramEnd"/>
      <w:r w:rsidR="00962958">
        <w:t>.</w:t>
      </w:r>
    </w:p>
    <w:p w14:paraId="2CD8B6D7" w14:textId="77777777" w:rsidR="00B3398C" w:rsidRPr="00796DA1" w:rsidRDefault="00B3398C" w:rsidP="008630D8">
      <w:pPr>
        <w:rPr>
          <w:b/>
        </w:rPr>
      </w:pPr>
      <w:r w:rsidRPr="00796DA1">
        <w:rPr>
          <w:b/>
        </w:rPr>
        <w:t>Immatriculation à l’INSEE</w:t>
      </w:r>
    </w:p>
    <w:p w14:paraId="10EB1DBD" w14:textId="77777777" w:rsidR="00B3398C" w:rsidRPr="00BC2BFF" w:rsidRDefault="00B3398C" w:rsidP="008630D8">
      <w:proofErr w:type="gramStart"/>
      <w:r w:rsidRPr="00BC2BFF">
        <w:t>n</w:t>
      </w:r>
      <w:proofErr w:type="gramEnd"/>
      <w:r w:rsidRPr="00BC2BFF">
        <w:t xml:space="preserve">° d’identité d’établissement (SIRET) : </w:t>
      </w:r>
      <w:r w:rsidR="00260443" w:rsidRPr="00BC2BFF">
        <w:t>……………………………………………</w:t>
      </w:r>
      <w:r w:rsidR="00962958">
        <w:t>……………………………………</w:t>
      </w:r>
    </w:p>
    <w:p w14:paraId="26E0A804" w14:textId="77777777" w:rsidR="00B3398C" w:rsidRPr="00BC2BFF" w:rsidRDefault="00B3398C" w:rsidP="008630D8">
      <w:proofErr w:type="gramStart"/>
      <w:r w:rsidRPr="00BC2BFF">
        <w:t>code</w:t>
      </w:r>
      <w:proofErr w:type="gramEnd"/>
      <w:r w:rsidRPr="00BC2BFF">
        <w:t xml:space="preserve"> d’activité économique principale (APE) : </w:t>
      </w:r>
      <w:r w:rsidR="00260443" w:rsidRPr="00BC2BFF">
        <w:t>…………………………………</w:t>
      </w:r>
      <w:r w:rsidR="00962958">
        <w:t>………………………………………</w:t>
      </w:r>
    </w:p>
    <w:p w14:paraId="139A5874" w14:textId="77777777" w:rsidR="00B3398C" w:rsidRPr="00BC2BFF" w:rsidRDefault="00B3398C" w:rsidP="008630D8">
      <w:proofErr w:type="gramStart"/>
      <w:r w:rsidRPr="00BC2BFF">
        <w:t>n</w:t>
      </w:r>
      <w:proofErr w:type="gramEnd"/>
      <w:r w:rsidRPr="00BC2BFF">
        <w:t xml:space="preserve">° d’inscription au registre du commerce de : RCS : </w:t>
      </w:r>
      <w:r w:rsidR="00260443" w:rsidRPr="00BC2BFF">
        <w:t>……………………………</w:t>
      </w:r>
      <w:r w:rsidR="00962958">
        <w:t>………………………………………</w:t>
      </w:r>
    </w:p>
    <w:p w14:paraId="23401A0E" w14:textId="77777777" w:rsidR="00796DA1" w:rsidRDefault="00796DA1" w:rsidP="008630D8"/>
    <w:p w14:paraId="6D34629A" w14:textId="77777777" w:rsidR="00B3398C" w:rsidRPr="00BC2BFF" w:rsidRDefault="00796DA1" w:rsidP="008630D8">
      <w:r>
        <w:t>A</w:t>
      </w:r>
      <w:r w:rsidR="00B3398C" w:rsidRPr="00BC2BFF">
        <w:t>près avoir pris connaissance des dispositions du présent document, des documents qui y sont mentionnés et après avoir satisfait aux obligations fiscales et sociales en vigueur,</w:t>
      </w:r>
    </w:p>
    <w:p w14:paraId="0DB78DC8" w14:textId="77777777" w:rsidR="00B3398C" w:rsidRPr="00BC2BFF" w:rsidRDefault="00796DA1" w:rsidP="008630D8">
      <w:r>
        <w:t>M</w:t>
      </w:r>
      <w:r w:rsidR="00B3398C" w:rsidRPr="00BC2BFF">
        <w:t xml:space="preserve">’engage sans réserve, conformément aux stipulations du présent document et des documents qui y sont mentionnés, à exécuter dans les conditions fixées par lesdits documents les prestations désignées en objet du présent acte d’engagement valant </w:t>
      </w:r>
      <w:r w:rsidR="00065251">
        <w:t>c</w:t>
      </w:r>
      <w:r w:rsidR="00B3398C" w:rsidRPr="00BC2BFF">
        <w:t xml:space="preserve">ahier des </w:t>
      </w:r>
      <w:r w:rsidR="00065251">
        <w:t>c</w:t>
      </w:r>
      <w:r w:rsidR="00B3398C" w:rsidRPr="00BC2BFF">
        <w:t xml:space="preserve">lauses </w:t>
      </w:r>
      <w:r w:rsidR="00065251">
        <w:t>p</w:t>
      </w:r>
      <w:r w:rsidR="00B3398C" w:rsidRPr="00BC2BFF">
        <w:t>articulières.</w:t>
      </w:r>
    </w:p>
    <w:p w14:paraId="55C6F16B" w14:textId="2FE5C4BA" w:rsidR="00B3398C" w:rsidRDefault="00F421DB" w:rsidP="008630D8">
      <w:r w:rsidRPr="00350E3A">
        <w:sym w:font="Wingdings" w:char="F06F"/>
      </w:r>
      <w:r w:rsidRPr="00350E3A">
        <w:t xml:space="preserve"> Avec sa PSE facultative n°</w:t>
      </w:r>
      <w:r w:rsidR="00971BE7">
        <w:t>1</w:t>
      </w:r>
    </w:p>
    <w:p w14:paraId="52AB8D9D" w14:textId="1F05C858" w:rsidR="00971BE7" w:rsidRPr="00350E3A" w:rsidRDefault="00971BE7" w:rsidP="00971BE7">
      <w:r w:rsidRPr="00350E3A">
        <w:sym w:font="Wingdings" w:char="F06F"/>
      </w:r>
      <w:r w:rsidRPr="00350E3A">
        <w:t xml:space="preserve"> Avec sa PSE facultative n°</w:t>
      </w:r>
      <w:r>
        <w:t>2</w:t>
      </w:r>
    </w:p>
    <w:p w14:paraId="49A264A3" w14:textId="478C66A9" w:rsidR="00B3398C" w:rsidRPr="00350E3A" w:rsidRDefault="00B3398C" w:rsidP="008630D8">
      <w:r w:rsidRPr="00350E3A">
        <w:t xml:space="preserve">L’offre, ainsi présentée ne me lie toutefois que si son acceptation m’est notifiée dans le délai de </w:t>
      </w:r>
      <w:r w:rsidR="00350E3A" w:rsidRPr="00350E3A">
        <w:t xml:space="preserve">120 jours </w:t>
      </w:r>
      <w:r w:rsidRPr="00350E3A">
        <w:t xml:space="preserve">à compter de la date </w:t>
      </w:r>
      <w:r w:rsidR="00B152C6" w:rsidRPr="00350E3A">
        <w:t>limite de remise des plis</w:t>
      </w:r>
      <w:r w:rsidR="00350E3A" w:rsidRPr="00350E3A">
        <w:t>.</w:t>
      </w:r>
    </w:p>
    <w:p w14:paraId="75FBA684" w14:textId="77777777" w:rsidR="008630D8" w:rsidRPr="00BC2BFF" w:rsidRDefault="008630D8" w:rsidP="008630D8">
      <w:pPr>
        <w:rPr>
          <w:rFonts w:cs="Arial"/>
          <w:b/>
        </w:rPr>
      </w:pPr>
    </w:p>
    <w:p w14:paraId="523005F8" w14:textId="77777777" w:rsidR="00B3398C" w:rsidRPr="00BC2BFF" w:rsidRDefault="00B3398C" w:rsidP="008630D8">
      <w:pPr>
        <w:rPr>
          <w:rFonts w:cs="Arial"/>
          <w:b/>
        </w:rPr>
      </w:pPr>
      <w:r w:rsidRPr="00BC2BFF">
        <w:rPr>
          <w:rFonts w:cs="Arial"/>
          <w:b/>
        </w:rPr>
        <w:t>Fait à ………………… le ……………</w:t>
      </w:r>
      <w:proofErr w:type="gramStart"/>
      <w:r w:rsidRPr="00BC2BFF">
        <w:rPr>
          <w:rFonts w:cs="Arial"/>
          <w:b/>
        </w:rPr>
        <w:t>…….</w:t>
      </w:r>
      <w:proofErr w:type="gramEnd"/>
      <w:r w:rsidRPr="00BC2BFF">
        <w:rPr>
          <w:rFonts w:cs="Arial"/>
          <w:b/>
        </w:rPr>
        <w:t>.</w:t>
      </w:r>
      <w:r w:rsidRPr="00BC2BFF">
        <w:rPr>
          <w:rStyle w:val="Appelnotedebasdep"/>
          <w:rFonts w:cs="Arial"/>
          <w:b/>
          <w:color w:val="000000"/>
        </w:rPr>
        <w:footnoteReference w:id="1"/>
      </w:r>
    </w:p>
    <w:p w14:paraId="1761EA37" w14:textId="77777777" w:rsidR="00E37210" w:rsidRPr="00BC2BFF" w:rsidRDefault="00E37210" w:rsidP="008630D8">
      <w:r w:rsidRPr="00BC2BFF">
        <w:t>Le titulaire</w:t>
      </w:r>
      <w:r w:rsidRPr="00BC2BFF">
        <w:rPr>
          <w:rStyle w:val="Appelnotedebasdep"/>
          <w:rFonts w:cs="Arial"/>
        </w:rPr>
        <w:footnoteReference w:id="2"/>
      </w:r>
    </w:p>
    <w:p w14:paraId="226301C5" w14:textId="77777777" w:rsidR="00E37210" w:rsidRPr="00BC2BFF" w:rsidRDefault="00962958" w:rsidP="008630D8">
      <w:r>
        <w:sym w:font="Wingdings" w:char="F0A8"/>
      </w:r>
      <w:r>
        <w:t xml:space="preserve"> </w:t>
      </w:r>
      <w:proofErr w:type="gramStart"/>
      <w:r w:rsidR="00E37210" w:rsidRPr="00BC2BFF">
        <w:t>ne</w:t>
      </w:r>
      <w:proofErr w:type="gramEnd"/>
      <w:r w:rsidR="00E37210" w:rsidRPr="00BC2BFF">
        <w:t xml:space="preserve"> refuse pas de percevoir l’avance prévue à l’article </w:t>
      </w:r>
      <w:r w:rsidR="00B51FA9" w:rsidRPr="00BC2BFF">
        <w:t>8</w:t>
      </w:r>
      <w:r w:rsidR="00E37210" w:rsidRPr="00BC2BFF">
        <w:t xml:space="preserve"> du présent document.</w:t>
      </w:r>
    </w:p>
    <w:p w14:paraId="4B47A879" w14:textId="77777777" w:rsidR="00E37210" w:rsidRPr="00BC2BFF" w:rsidRDefault="00962958" w:rsidP="008630D8">
      <w:pPr>
        <w:pBdr>
          <w:bottom w:val="single" w:sz="12" w:space="1" w:color="auto"/>
        </w:pBdr>
      </w:pPr>
      <w:r>
        <w:sym w:font="Wingdings" w:char="F06F"/>
      </w:r>
      <w:r>
        <w:t xml:space="preserve"> </w:t>
      </w:r>
      <w:proofErr w:type="gramStart"/>
      <w:r w:rsidR="00E37210" w:rsidRPr="00BC2BFF">
        <w:t>refuse</w:t>
      </w:r>
      <w:proofErr w:type="gramEnd"/>
      <w:r w:rsidR="00E37210" w:rsidRPr="00BC2BFF">
        <w:t xml:space="preserve"> de percevoir l’avance prévue à l’article </w:t>
      </w:r>
      <w:r w:rsidR="00B51FA9" w:rsidRPr="00BC2BFF">
        <w:t>8</w:t>
      </w:r>
      <w:r w:rsidR="00E37210" w:rsidRPr="00BC2BFF">
        <w:t xml:space="preserve"> du présent document. </w:t>
      </w:r>
    </w:p>
    <w:p w14:paraId="171715DB" w14:textId="77777777" w:rsidR="008630D8" w:rsidRPr="00BC2BFF" w:rsidRDefault="008630D8" w:rsidP="008630D8">
      <w:pPr>
        <w:pBdr>
          <w:bottom w:val="single" w:sz="12" w:space="1" w:color="auto"/>
        </w:pBdr>
      </w:pPr>
    </w:p>
    <w:p w14:paraId="664E82D0" w14:textId="77777777" w:rsidR="00350E3A" w:rsidRPr="00350E3A" w:rsidRDefault="00350E3A" w:rsidP="00350E3A">
      <w:pPr>
        <w:spacing w:before="0" w:after="0"/>
        <w:rPr>
          <w:rFonts w:ascii="AvenirNext LT Pro LightCn" w:hAnsi="AvenirNext LT Pro LightCn"/>
          <w:b/>
        </w:rPr>
      </w:pPr>
      <w:r w:rsidRPr="00350E3A">
        <w:rPr>
          <w:rFonts w:ascii="AvenirNext LT Pro LightCn" w:hAnsi="AvenirNext LT Pro LightCn"/>
          <w:b/>
        </w:rPr>
        <w:t>INRAE, Centre Ile-de-France - Versailles-Saclay</w:t>
      </w:r>
    </w:p>
    <w:p w14:paraId="10932F9B" w14:textId="77777777" w:rsidR="00B3398C" w:rsidRPr="00C21452" w:rsidRDefault="00B3398C" w:rsidP="00C21452">
      <w:pPr>
        <w:spacing w:before="0" w:after="0"/>
        <w:rPr>
          <w:rFonts w:ascii="AvenirNext LT Pro LightCn" w:hAnsi="AvenirNext LT Pro LightCn"/>
        </w:rPr>
      </w:pPr>
      <w:r w:rsidRPr="00C21452">
        <w:rPr>
          <w:rFonts w:ascii="AvenirNext LT Pro LightCn" w:hAnsi="AvenirNext LT Pro LightCn"/>
        </w:rPr>
        <w:t xml:space="preserve">Est acceptée la présente offre </w:t>
      </w:r>
      <w:r w:rsidR="00911DB8" w:rsidRPr="00C21452">
        <w:rPr>
          <w:rFonts w:ascii="AvenirNext LT Pro LightCn" w:hAnsi="AvenirNext LT Pro LightCn"/>
        </w:rPr>
        <w:t>pour valoir Acte d’Engagement.</w:t>
      </w:r>
    </w:p>
    <w:p w14:paraId="7995FBE9" w14:textId="61E87992" w:rsidR="00B3398C" w:rsidRPr="00350E3A" w:rsidRDefault="00B3398C" w:rsidP="00C21452">
      <w:pPr>
        <w:spacing w:before="0" w:after="0"/>
        <w:rPr>
          <w:rFonts w:ascii="AvenirNext LT Pro LightCn" w:hAnsi="AvenirNext LT Pro LightCn"/>
        </w:rPr>
      </w:pPr>
      <w:r w:rsidRPr="00350E3A">
        <w:rPr>
          <w:rFonts w:ascii="AvenirNext LT Pro LightCn" w:hAnsi="AvenirNext LT Pro LightCn"/>
        </w:rPr>
        <w:t>L</w:t>
      </w:r>
      <w:r w:rsidR="00350E3A" w:rsidRPr="00350E3A">
        <w:rPr>
          <w:rFonts w:ascii="AvenirNext LT Pro LightCn" w:hAnsi="AvenirNext LT Pro LightCn"/>
        </w:rPr>
        <w:t>a</w:t>
      </w:r>
      <w:r w:rsidR="00DA08FD" w:rsidRPr="00350E3A">
        <w:rPr>
          <w:rFonts w:ascii="AvenirNext LT Pro LightCn" w:hAnsi="AvenirNext LT Pro LightCn"/>
        </w:rPr>
        <w:t xml:space="preserve"> </w:t>
      </w:r>
      <w:r w:rsidR="001B75C4" w:rsidRPr="00350E3A">
        <w:rPr>
          <w:rFonts w:ascii="AvenirNext LT Pro LightCn" w:hAnsi="AvenirNext LT Pro LightCn"/>
        </w:rPr>
        <w:t>Représentant</w:t>
      </w:r>
      <w:r w:rsidR="00C21452" w:rsidRPr="00350E3A">
        <w:rPr>
          <w:rFonts w:ascii="AvenirNext LT Pro LightCn" w:hAnsi="AvenirNext LT Pro LightCn"/>
        </w:rPr>
        <w:t>e</w:t>
      </w:r>
      <w:r w:rsidR="00350E3A" w:rsidRPr="00350E3A">
        <w:rPr>
          <w:rFonts w:ascii="AvenirNext LT Pro LightCn" w:hAnsi="AvenirNext LT Pro LightCn"/>
        </w:rPr>
        <w:t xml:space="preserve"> </w:t>
      </w:r>
      <w:r w:rsidR="001B75C4" w:rsidRPr="00350E3A">
        <w:rPr>
          <w:rFonts w:ascii="AvenirNext LT Pro LightCn" w:hAnsi="AvenirNext LT Pro LightCn"/>
        </w:rPr>
        <w:t>du Pouvoir Adjudicateur</w:t>
      </w:r>
    </w:p>
    <w:p w14:paraId="0E45ACE0" w14:textId="1017C192" w:rsidR="00796DA1" w:rsidRPr="00350E3A" w:rsidRDefault="00350E3A" w:rsidP="00C21452">
      <w:pPr>
        <w:pStyle w:val="TM2"/>
        <w:spacing w:before="0" w:after="0"/>
        <w:rPr>
          <w:rFonts w:ascii="AvenirNext LT Pro LightCn" w:hAnsi="AvenirNext LT Pro LightCn" w:cstheme="minorBidi"/>
          <w:b/>
        </w:rPr>
      </w:pPr>
      <w:r w:rsidRPr="00350E3A">
        <w:rPr>
          <w:rFonts w:ascii="AvenirNext LT Pro LightCn" w:hAnsi="AvenirNext LT Pro LightCn" w:cstheme="minorBidi"/>
          <w:b/>
        </w:rPr>
        <w:t>Christine MARTINEZ</w:t>
      </w:r>
    </w:p>
    <w:p w14:paraId="2205CA38" w14:textId="77777777" w:rsidR="00796DA1" w:rsidRDefault="00796DA1" w:rsidP="00A92860">
      <w:pPr>
        <w:pStyle w:val="TM2"/>
        <w:rPr>
          <w:rFonts w:ascii="AvenirNext LT Pro Cn" w:hAnsi="AvenirNext LT Pro Cn"/>
        </w:rPr>
      </w:pPr>
    </w:p>
    <w:p w14:paraId="59F759AE" w14:textId="149D085D" w:rsidR="00350E3A" w:rsidRDefault="00350E3A">
      <w:pPr>
        <w:spacing w:before="0" w:after="0"/>
        <w:jc w:val="left"/>
        <w:rPr>
          <w:rFonts w:cs="Arial"/>
        </w:rPr>
      </w:pPr>
      <w:r>
        <w:br w:type="page"/>
      </w:r>
    </w:p>
    <w:p w14:paraId="6756A628" w14:textId="77777777" w:rsidR="00D74AB2" w:rsidRDefault="00D74AB2" w:rsidP="00A92860">
      <w:pPr>
        <w:pStyle w:val="TM2"/>
        <w:rPr>
          <w:rFonts w:ascii="AvenirNext LT Pro Cn" w:hAnsi="AvenirNext LT Pro Cn"/>
        </w:rPr>
      </w:pPr>
    </w:p>
    <w:p w14:paraId="532B8CB3" w14:textId="71AB76BE" w:rsidR="00796DA1" w:rsidRDefault="00796DA1" w:rsidP="00A92860">
      <w:pPr>
        <w:pStyle w:val="TM2"/>
        <w:rPr>
          <w:rFonts w:ascii="AvenirNext LT Pro Cn" w:hAnsi="AvenirNext LT Pro Cn"/>
        </w:rPr>
      </w:pPr>
      <w:r>
        <w:rPr>
          <w:rFonts w:ascii="AvenirNext LT Pro Cn" w:hAnsi="AvenirNext LT Pro Cn"/>
        </w:rPr>
        <w:t>SOMMAIRE</w:t>
      </w:r>
    </w:p>
    <w:p w14:paraId="38690790" w14:textId="60C71438" w:rsidR="00C36162" w:rsidRDefault="00B3398C">
      <w:pPr>
        <w:pStyle w:val="TM1"/>
        <w:tabs>
          <w:tab w:val="left" w:pos="480"/>
          <w:tab w:val="right" w:leader="dot" w:pos="9054"/>
        </w:tabs>
        <w:rPr>
          <w:rFonts w:asciiTheme="minorHAnsi" w:eastAsiaTheme="minorEastAsia" w:hAnsiTheme="minorHAnsi"/>
          <w:noProof/>
          <w:lang w:eastAsia="fr-FR"/>
        </w:rPr>
      </w:pPr>
      <w:r w:rsidRPr="00755C79">
        <w:rPr>
          <w:rFonts w:ascii="AvenirNext LT Pro LightCn" w:hAnsi="AvenirNext LT Pro LightCn"/>
          <w:sz w:val="20"/>
          <w:szCs w:val="20"/>
        </w:rPr>
        <w:fldChar w:fldCharType="begin"/>
      </w:r>
      <w:r w:rsidRPr="00755C79">
        <w:rPr>
          <w:rFonts w:ascii="AvenirNext LT Pro LightCn" w:hAnsi="AvenirNext LT Pro LightCn"/>
          <w:sz w:val="20"/>
          <w:szCs w:val="20"/>
        </w:rPr>
        <w:instrText xml:space="preserve"> TOC \o "1-3" \h \z \u </w:instrText>
      </w:r>
      <w:r w:rsidRPr="00755C79">
        <w:rPr>
          <w:rFonts w:ascii="AvenirNext LT Pro LightCn" w:hAnsi="AvenirNext LT Pro LightCn"/>
          <w:sz w:val="20"/>
          <w:szCs w:val="20"/>
        </w:rPr>
        <w:fldChar w:fldCharType="separate"/>
      </w:r>
      <w:hyperlink w:anchor="_Toc203128841" w:history="1">
        <w:r w:rsidR="00C36162" w:rsidRPr="006675A8">
          <w:rPr>
            <w:rStyle w:val="Lienhypertexte"/>
            <w:b/>
            <w:i/>
            <w:iCs/>
            <w:noProof/>
          </w:rPr>
          <w:t>1.</w:t>
        </w:r>
        <w:r w:rsidR="00C36162">
          <w:rPr>
            <w:rFonts w:asciiTheme="minorHAnsi" w:eastAsiaTheme="minorEastAsia" w:hAnsiTheme="minorHAnsi"/>
            <w:noProof/>
            <w:lang w:eastAsia="fr-FR"/>
          </w:rPr>
          <w:tab/>
        </w:r>
        <w:r w:rsidR="00C36162" w:rsidRPr="006675A8">
          <w:rPr>
            <w:rStyle w:val="Lienhypertexte"/>
            <w:noProof/>
          </w:rPr>
          <w:t>OBJET ET FORME DU MARCHE</w:t>
        </w:r>
        <w:r w:rsidR="00C36162">
          <w:rPr>
            <w:noProof/>
            <w:webHidden/>
          </w:rPr>
          <w:tab/>
        </w:r>
        <w:r w:rsidR="00C36162">
          <w:rPr>
            <w:noProof/>
            <w:webHidden/>
          </w:rPr>
          <w:fldChar w:fldCharType="begin"/>
        </w:r>
        <w:r w:rsidR="00C36162">
          <w:rPr>
            <w:noProof/>
            <w:webHidden/>
          </w:rPr>
          <w:instrText xml:space="preserve"> PAGEREF _Toc203128841 \h </w:instrText>
        </w:r>
        <w:r w:rsidR="00C36162">
          <w:rPr>
            <w:noProof/>
            <w:webHidden/>
          </w:rPr>
        </w:r>
        <w:r w:rsidR="00C36162">
          <w:rPr>
            <w:noProof/>
            <w:webHidden/>
          </w:rPr>
          <w:fldChar w:fldCharType="separate"/>
        </w:r>
        <w:r w:rsidR="00C36162">
          <w:rPr>
            <w:noProof/>
            <w:webHidden/>
          </w:rPr>
          <w:t>6</w:t>
        </w:r>
        <w:r w:rsidR="00C36162">
          <w:rPr>
            <w:noProof/>
            <w:webHidden/>
          </w:rPr>
          <w:fldChar w:fldCharType="end"/>
        </w:r>
      </w:hyperlink>
    </w:p>
    <w:p w14:paraId="3053F6D4" w14:textId="66BE6C32" w:rsidR="00C36162" w:rsidRDefault="00C36162">
      <w:pPr>
        <w:pStyle w:val="TM2"/>
        <w:rPr>
          <w:rFonts w:asciiTheme="minorHAnsi" w:eastAsiaTheme="minorEastAsia" w:hAnsiTheme="minorHAnsi" w:cstheme="minorBidi"/>
          <w:noProof/>
          <w:lang w:eastAsia="fr-FR"/>
        </w:rPr>
      </w:pPr>
      <w:hyperlink w:anchor="_Toc203128842" w:history="1">
        <w:r w:rsidRPr="006675A8">
          <w:rPr>
            <w:rStyle w:val="Lienhypertexte"/>
            <w:noProof/>
          </w:rPr>
          <w:t>1.1 - Objet du marché</w:t>
        </w:r>
        <w:r>
          <w:rPr>
            <w:noProof/>
            <w:webHidden/>
          </w:rPr>
          <w:tab/>
        </w:r>
        <w:r>
          <w:rPr>
            <w:noProof/>
            <w:webHidden/>
          </w:rPr>
          <w:fldChar w:fldCharType="begin"/>
        </w:r>
        <w:r>
          <w:rPr>
            <w:noProof/>
            <w:webHidden/>
          </w:rPr>
          <w:instrText xml:space="preserve"> PAGEREF _Toc203128842 \h </w:instrText>
        </w:r>
        <w:r>
          <w:rPr>
            <w:noProof/>
            <w:webHidden/>
          </w:rPr>
        </w:r>
        <w:r>
          <w:rPr>
            <w:noProof/>
            <w:webHidden/>
          </w:rPr>
          <w:fldChar w:fldCharType="separate"/>
        </w:r>
        <w:r>
          <w:rPr>
            <w:noProof/>
            <w:webHidden/>
          </w:rPr>
          <w:t>6</w:t>
        </w:r>
        <w:r>
          <w:rPr>
            <w:noProof/>
            <w:webHidden/>
          </w:rPr>
          <w:fldChar w:fldCharType="end"/>
        </w:r>
      </w:hyperlink>
    </w:p>
    <w:p w14:paraId="203102DA" w14:textId="6B48F1B1" w:rsidR="00C36162" w:rsidRDefault="00C36162">
      <w:pPr>
        <w:pStyle w:val="TM2"/>
        <w:rPr>
          <w:rFonts w:asciiTheme="minorHAnsi" w:eastAsiaTheme="minorEastAsia" w:hAnsiTheme="minorHAnsi" w:cstheme="minorBidi"/>
          <w:noProof/>
          <w:lang w:eastAsia="fr-FR"/>
        </w:rPr>
      </w:pPr>
      <w:hyperlink w:anchor="_Toc203128843" w:history="1">
        <w:r w:rsidRPr="006675A8">
          <w:rPr>
            <w:rStyle w:val="Lienhypertexte"/>
            <w:noProof/>
          </w:rPr>
          <w:t>1.2. – Décomposition en lots/Tranches/Options/Prestations Supplémentaires Eventuelles/Variantes</w:t>
        </w:r>
        <w:r>
          <w:rPr>
            <w:noProof/>
            <w:webHidden/>
          </w:rPr>
          <w:tab/>
        </w:r>
        <w:r>
          <w:rPr>
            <w:noProof/>
            <w:webHidden/>
          </w:rPr>
          <w:fldChar w:fldCharType="begin"/>
        </w:r>
        <w:r>
          <w:rPr>
            <w:noProof/>
            <w:webHidden/>
          </w:rPr>
          <w:instrText xml:space="preserve"> PAGEREF _Toc203128843 \h </w:instrText>
        </w:r>
        <w:r>
          <w:rPr>
            <w:noProof/>
            <w:webHidden/>
          </w:rPr>
        </w:r>
        <w:r>
          <w:rPr>
            <w:noProof/>
            <w:webHidden/>
          </w:rPr>
          <w:fldChar w:fldCharType="separate"/>
        </w:r>
        <w:r>
          <w:rPr>
            <w:noProof/>
            <w:webHidden/>
          </w:rPr>
          <w:t>6</w:t>
        </w:r>
        <w:r>
          <w:rPr>
            <w:noProof/>
            <w:webHidden/>
          </w:rPr>
          <w:fldChar w:fldCharType="end"/>
        </w:r>
      </w:hyperlink>
    </w:p>
    <w:p w14:paraId="134724E3" w14:textId="077596DD" w:rsidR="00C36162" w:rsidRDefault="00C36162">
      <w:pPr>
        <w:pStyle w:val="TM2"/>
        <w:rPr>
          <w:rFonts w:asciiTheme="minorHAnsi" w:eastAsiaTheme="minorEastAsia" w:hAnsiTheme="minorHAnsi" w:cstheme="minorBidi"/>
          <w:noProof/>
          <w:lang w:eastAsia="fr-FR"/>
        </w:rPr>
      </w:pPr>
      <w:hyperlink w:anchor="_Toc203128844" w:history="1">
        <w:r w:rsidRPr="006675A8">
          <w:rPr>
            <w:rStyle w:val="Lienhypertexte"/>
            <w:i/>
            <w:iCs/>
            <w:noProof/>
          </w:rPr>
          <w:t>Article 1.2.1 – Décomposition en lots</w:t>
        </w:r>
        <w:r>
          <w:rPr>
            <w:noProof/>
            <w:webHidden/>
          </w:rPr>
          <w:tab/>
        </w:r>
        <w:r>
          <w:rPr>
            <w:noProof/>
            <w:webHidden/>
          </w:rPr>
          <w:fldChar w:fldCharType="begin"/>
        </w:r>
        <w:r>
          <w:rPr>
            <w:noProof/>
            <w:webHidden/>
          </w:rPr>
          <w:instrText xml:space="preserve"> PAGEREF _Toc203128844 \h </w:instrText>
        </w:r>
        <w:r>
          <w:rPr>
            <w:noProof/>
            <w:webHidden/>
          </w:rPr>
        </w:r>
        <w:r>
          <w:rPr>
            <w:noProof/>
            <w:webHidden/>
          </w:rPr>
          <w:fldChar w:fldCharType="separate"/>
        </w:r>
        <w:r>
          <w:rPr>
            <w:noProof/>
            <w:webHidden/>
          </w:rPr>
          <w:t>6</w:t>
        </w:r>
        <w:r>
          <w:rPr>
            <w:noProof/>
            <w:webHidden/>
          </w:rPr>
          <w:fldChar w:fldCharType="end"/>
        </w:r>
      </w:hyperlink>
    </w:p>
    <w:p w14:paraId="2B5EDB14" w14:textId="3D11B905" w:rsidR="00C36162" w:rsidRDefault="00C36162">
      <w:pPr>
        <w:pStyle w:val="TM2"/>
        <w:rPr>
          <w:rFonts w:asciiTheme="minorHAnsi" w:eastAsiaTheme="minorEastAsia" w:hAnsiTheme="minorHAnsi" w:cstheme="minorBidi"/>
          <w:noProof/>
          <w:lang w:eastAsia="fr-FR"/>
        </w:rPr>
      </w:pPr>
      <w:hyperlink w:anchor="_Toc203128845" w:history="1">
        <w:r w:rsidRPr="006675A8">
          <w:rPr>
            <w:rStyle w:val="Lienhypertexte"/>
            <w:iCs/>
            <w:noProof/>
          </w:rPr>
          <w:t>Les prestations sont dévolues en lot unique.</w:t>
        </w:r>
        <w:r>
          <w:rPr>
            <w:noProof/>
            <w:webHidden/>
          </w:rPr>
          <w:tab/>
        </w:r>
        <w:r>
          <w:rPr>
            <w:noProof/>
            <w:webHidden/>
          </w:rPr>
          <w:fldChar w:fldCharType="begin"/>
        </w:r>
        <w:r>
          <w:rPr>
            <w:noProof/>
            <w:webHidden/>
          </w:rPr>
          <w:instrText xml:space="preserve"> PAGEREF _Toc203128845 \h </w:instrText>
        </w:r>
        <w:r>
          <w:rPr>
            <w:noProof/>
            <w:webHidden/>
          </w:rPr>
        </w:r>
        <w:r>
          <w:rPr>
            <w:noProof/>
            <w:webHidden/>
          </w:rPr>
          <w:fldChar w:fldCharType="separate"/>
        </w:r>
        <w:r>
          <w:rPr>
            <w:noProof/>
            <w:webHidden/>
          </w:rPr>
          <w:t>6</w:t>
        </w:r>
        <w:r>
          <w:rPr>
            <w:noProof/>
            <w:webHidden/>
          </w:rPr>
          <w:fldChar w:fldCharType="end"/>
        </w:r>
      </w:hyperlink>
    </w:p>
    <w:p w14:paraId="71075419" w14:textId="64520A4F" w:rsidR="00C36162" w:rsidRDefault="00C36162">
      <w:pPr>
        <w:pStyle w:val="TM2"/>
        <w:rPr>
          <w:rFonts w:asciiTheme="minorHAnsi" w:eastAsiaTheme="minorEastAsia" w:hAnsiTheme="minorHAnsi" w:cstheme="minorBidi"/>
          <w:noProof/>
          <w:lang w:eastAsia="fr-FR"/>
        </w:rPr>
      </w:pPr>
      <w:hyperlink w:anchor="_Toc203128846" w:history="1">
        <w:r w:rsidRPr="006675A8">
          <w:rPr>
            <w:rStyle w:val="Lienhypertexte"/>
            <w:i/>
            <w:iCs/>
            <w:noProof/>
          </w:rPr>
          <w:t>Article 1.2.2 – Décomposition en tranches</w:t>
        </w:r>
        <w:r>
          <w:rPr>
            <w:noProof/>
            <w:webHidden/>
          </w:rPr>
          <w:tab/>
        </w:r>
        <w:r>
          <w:rPr>
            <w:noProof/>
            <w:webHidden/>
          </w:rPr>
          <w:fldChar w:fldCharType="begin"/>
        </w:r>
        <w:r>
          <w:rPr>
            <w:noProof/>
            <w:webHidden/>
          </w:rPr>
          <w:instrText xml:space="preserve"> PAGEREF _Toc203128846 \h </w:instrText>
        </w:r>
        <w:r>
          <w:rPr>
            <w:noProof/>
            <w:webHidden/>
          </w:rPr>
        </w:r>
        <w:r>
          <w:rPr>
            <w:noProof/>
            <w:webHidden/>
          </w:rPr>
          <w:fldChar w:fldCharType="separate"/>
        </w:r>
        <w:r>
          <w:rPr>
            <w:noProof/>
            <w:webHidden/>
          </w:rPr>
          <w:t>6</w:t>
        </w:r>
        <w:r>
          <w:rPr>
            <w:noProof/>
            <w:webHidden/>
          </w:rPr>
          <w:fldChar w:fldCharType="end"/>
        </w:r>
      </w:hyperlink>
    </w:p>
    <w:p w14:paraId="41322803" w14:textId="342A232C" w:rsidR="00C36162" w:rsidRDefault="00C36162">
      <w:pPr>
        <w:pStyle w:val="TM2"/>
        <w:rPr>
          <w:rFonts w:asciiTheme="minorHAnsi" w:eastAsiaTheme="minorEastAsia" w:hAnsiTheme="minorHAnsi" w:cstheme="minorBidi"/>
          <w:noProof/>
          <w:lang w:eastAsia="fr-FR"/>
        </w:rPr>
      </w:pPr>
      <w:hyperlink w:anchor="_Toc203128847" w:history="1">
        <w:r w:rsidRPr="006675A8">
          <w:rPr>
            <w:rStyle w:val="Lienhypertexte"/>
            <w:iCs/>
            <w:noProof/>
          </w:rPr>
          <w:t>Sans objet.</w:t>
        </w:r>
        <w:r>
          <w:rPr>
            <w:noProof/>
            <w:webHidden/>
          </w:rPr>
          <w:tab/>
        </w:r>
        <w:r>
          <w:rPr>
            <w:noProof/>
            <w:webHidden/>
          </w:rPr>
          <w:fldChar w:fldCharType="begin"/>
        </w:r>
        <w:r>
          <w:rPr>
            <w:noProof/>
            <w:webHidden/>
          </w:rPr>
          <w:instrText xml:space="preserve"> PAGEREF _Toc203128847 \h </w:instrText>
        </w:r>
        <w:r>
          <w:rPr>
            <w:noProof/>
            <w:webHidden/>
          </w:rPr>
        </w:r>
        <w:r>
          <w:rPr>
            <w:noProof/>
            <w:webHidden/>
          </w:rPr>
          <w:fldChar w:fldCharType="separate"/>
        </w:r>
        <w:r>
          <w:rPr>
            <w:noProof/>
            <w:webHidden/>
          </w:rPr>
          <w:t>6</w:t>
        </w:r>
        <w:r>
          <w:rPr>
            <w:noProof/>
            <w:webHidden/>
          </w:rPr>
          <w:fldChar w:fldCharType="end"/>
        </w:r>
      </w:hyperlink>
    </w:p>
    <w:p w14:paraId="3C35C857" w14:textId="3A0A2146" w:rsidR="00C36162" w:rsidRDefault="00C36162">
      <w:pPr>
        <w:pStyle w:val="TM2"/>
        <w:rPr>
          <w:rFonts w:asciiTheme="minorHAnsi" w:eastAsiaTheme="minorEastAsia" w:hAnsiTheme="minorHAnsi" w:cstheme="minorBidi"/>
          <w:noProof/>
          <w:lang w:eastAsia="fr-FR"/>
        </w:rPr>
      </w:pPr>
      <w:hyperlink w:anchor="_Toc203128848" w:history="1">
        <w:r w:rsidRPr="006675A8">
          <w:rPr>
            <w:rStyle w:val="Lienhypertexte"/>
            <w:i/>
            <w:iCs/>
            <w:noProof/>
          </w:rPr>
          <w:t>Article 1.2.3 – Options</w:t>
        </w:r>
        <w:r>
          <w:rPr>
            <w:noProof/>
            <w:webHidden/>
          </w:rPr>
          <w:tab/>
        </w:r>
        <w:r>
          <w:rPr>
            <w:noProof/>
            <w:webHidden/>
          </w:rPr>
          <w:fldChar w:fldCharType="begin"/>
        </w:r>
        <w:r>
          <w:rPr>
            <w:noProof/>
            <w:webHidden/>
          </w:rPr>
          <w:instrText xml:space="preserve"> PAGEREF _Toc203128848 \h </w:instrText>
        </w:r>
        <w:r>
          <w:rPr>
            <w:noProof/>
            <w:webHidden/>
          </w:rPr>
        </w:r>
        <w:r>
          <w:rPr>
            <w:noProof/>
            <w:webHidden/>
          </w:rPr>
          <w:fldChar w:fldCharType="separate"/>
        </w:r>
        <w:r>
          <w:rPr>
            <w:noProof/>
            <w:webHidden/>
          </w:rPr>
          <w:t>6</w:t>
        </w:r>
        <w:r>
          <w:rPr>
            <w:noProof/>
            <w:webHidden/>
          </w:rPr>
          <w:fldChar w:fldCharType="end"/>
        </w:r>
      </w:hyperlink>
    </w:p>
    <w:p w14:paraId="765395DB" w14:textId="7FC11A1C" w:rsidR="00C36162" w:rsidRDefault="00C36162">
      <w:pPr>
        <w:pStyle w:val="TM2"/>
        <w:rPr>
          <w:rFonts w:asciiTheme="minorHAnsi" w:eastAsiaTheme="minorEastAsia" w:hAnsiTheme="minorHAnsi" w:cstheme="minorBidi"/>
          <w:noProof/>
          <w:lang w:eastAsia="fr-FR"/>
        </w:rPr>
      </w:pPr>
      <w:hyperlink w:anchor="_Toc203128849" w:history="1">
        <w:r w:rsidRPr="006675A8">
          <w:rPr>
            <w:rStyle w:val="Lienhypertexte"/>
            <w:i/>
            <w:iCs/>
            <w:noProof/>
          </w:rPr>
          <w:t>Article 1.2.4 – Prestations Supplémentaires Eventuelles (PSE)</w:t>
        </w:r>
        <w:r>
          <w:rPr>
            <w:noProof/>
            <w:webHidden/>
          </w:rPr>
          <w:tab/>
        </w:r>
        <w:r>
          <w:rPr>
            <w:noProof/>
            <w:webHidden/>
          </w:rPr>
          <w:fldChar w:fldCharType="begin"/>
        </w:r>
        <w:r>
          <w:rPr>
            <w:noProof/>
            <w:webHidden/>
          </w:rPr>
          <w:instrText xml:space="preserve"> PAGEREF _Toc203128849 \h </w:instrText>
        </w:r>
        <w:r>
          <w:rPr>
            <w:noProof/>
            <w:webHidden/>
          </w:rPr>
        </w:r>
        <w:r>
          <w:rPr>
            <w:noProof/>
            <w:webHidden/>
          </w:rPr>
          <w:fldChar w:fldCharType="separate"/>
        </w:r>
        <w:r>
          <w:rPr>
            <w:noProof/>
            <w:webHidden/>
          </w:rPr>
          <w:t>7</w:t>
        </w:r>
        <w:r>
          <w:rPr>
            <w:noProof/>
            <w:webHidden/>
          </w:rPr>
          <w:fldChar w:fldCharType="end"/>
        </w:r>
      </w:hyperlink>
    </w:p>
    <w:p w14:paraId="3DB0D3A2" w14:textId="7DE346FC" w:rsidR="00C36162" w:rsidRDefault="00C36162">
      <w:pPr>
        <w:pStyle w:val="TM2"/>
        <w:rPr>
          <w:rFonts w:asciiTheme="minorHAnsi" w:eastAsiaTheme="minorEastAsia" w:hAnsiTheme="minorHAnsi" w:cstheme="minorBidi"/>
          <w:noProof/>
          <w:lang w:eastAsia="fr-FR"/>
        </w:rPr>
      </w:pPr>
      <w:hyperlink w:anchor="_Toc203128854" w:history="1">
        <w:r w:rsidRPr="006675A8">
          <w:rPr>
            <w:rStyle w:val="Lienhypertexte"/>
            <w:i/>
            <w:iCs/>
            <w:noProof/>
          </w:rPr>
          <w:t>Article 1.2.5 - Variantes</w:t>
        </w:r>
        <w:r>
          <w:rPr>
            <w:noProof/>
            <w:webHidden/>
          </w:rPr>
          <w:tab/>
        </w:r>
        <w:r>
          <w:rPr>
            <w:noProof/>
            <w:webHidden/>
          </w:rPr>
          <w:fldChar w:fldCharType="begin"/>
        </w:r>
        <w:r>
          <w:rPr>
            <w:noProof/>
            <w:webHidden/>
          </w:rPr>
          <w:instrText xml:space="preserve"> PAGEREF _Toc203128854 \h </w:instrText>
        </w:r>
        <w:r>
          <w:rPr>
            <w:noProof/>
            <w:webHidden/>
          </w:rPr>
        </w:r>
        <w:r>
          <w:rPr>
            <w:noProof/>
            <w:webHidden/>
          </w:rPr>
          <w:fldChar w:fldCharType="separate"/>
        </w:r>
        <w:r>
          <w:rPr>
            <w:noProof/>
            <w:webHidden/>
          </w:rPr>
          <w:t>7</w:t>
        </w:r>
        <w:r>
          <w:rPr>
            <w:noProof/>
            <w:webHidden/>
          </w:rPr>
          <w:fldChar w:fldCharType="end"/>
        </w:r>
      </w:hyperlink>
    </w:p>
    <w:p w14:paraId="625CCA58" w14:textId="525F964D" w:rsidR="00C36162" w:rsidRDefault="00C36162">
      <w:pPr>
        <w:pStyle w:val="TM2"/>
        <w:rPr>
          <w:rFonts w:asciiTheme="minorHAnsi" w:eastAsiaTheme="minorEastAsia" w:hAnsiTheme="minorHAnsi" w:cstheme="minorBidi"/>
          <w:noProof/>
          <w:lang w:eastAsia="fr-FR"/>
        </w:rPr>
      </w:pPr>
      <w:hyperlink w:anchor="_Toc203128856" w:history="1">
        <w:r w:rsidRPr="006675A8">
          <w:rPr>
            <w:rStyle w:val="Lienhypertexte"/>
            <w:noProof/>
          </w:rPr>
          <w:t>1.3. – Forme</w:t>
        </w:r>
        <w:r>
          <w:rPr>
            <w:noProof/>
            <w:webHidden/>
          </w:rPr>
          <w:tab/>
        </w:r>
        <w:r>
          <w:rPr>
            <w:noProof/>
            <w:webHidden/>
          </w:rPr>
          <w:fldChar w:fldCharType="begin"/>
        </w:r>
        <w:r>
          <w:rPr>
            <w:noProof/>
            <w:webHidden/>
          </w:rPr>
          <w:instrText xml:space="preserve"> PAGEREF _Toc203128856 \h </w:instrText>
        </w:r>
        <w:r>
          <w:rPr>
            <w:noProof/>
            <w:webHidden/>
          </w:rPr>
        </w:r>
        <w:r>
          <w:rPr>
            <w:noProof/>
            <w:webHidden/>
          </w:rPr>
          <w:fldChar w:fldCharType="separate"/>
        </w:r>
        <w:r>
          <w:rPr>
            <w:noProof/>
            <w:webHidden/>
          </w:rPr>
          <w:t>7</w:t>
        </w:r>
        <w:r>
          <w:rPr>
            <w:noProof/>
            <w:webHidden/>
          </w:rPr>
          <w:fldChar w:fldCharType="end"/>
        </w:r>
      </w:hyperlink>
    </w:p>
    <w:p w14:paraId="1CCB7015" w14:textId="13C7DCDD" w:rsidR="00C36162" w:rsidRDefault="00C36162">
      <w:pPr>
        <w:pStyle w:val="TM2"/>
        <w:rPr>
          <w:rFonts w:asciiTheme="minorHAnsi" w:eastAsiaTheme="minorEastAsia" w:hAnsiTheme="minorHAnsi" w:cstheme="minorBidi"/>
          <w:noProof/>
          <w:lang w:eastAsia="fr-FR"/>
        </w:rPr>
      </w:pPr>
      <w:hyperlink w:anchor="_Toc203128857" w:history="1">
        <w:r w:rsidRPr="006675A8">
          <w:rPr>
            <w:rStyle w:val="Lienhypertexte"/>
            <w:noProof/>
          </w:rPr>
          <w:t>1.4. – Modifications du marché</w:t>
        </w:r>
        <w:r>
          <w:rPr>
            <w:noProof/>
            <w:webHidden/>
          </w:rPr>
          <w:tab/>
        </w:r>
        <w:r>
          <w:rPr>
            <w:noProof/>
            <w:webHidden/>
          </w:rPr>
          <w:fldChar w:fldCharType="begin"/>
        </w:r>
        <w:r>
          <w:rPr>
            <w:noProof/>
            <w:webHidden/>
          </w:rPr>
          <w:instrText xml:space="preserve"> PAGEREF _Toc203128857 \h </w:instrText>
        </w:r>
        <w:r>
          <w:rPr>
            <w:noProof/>
            <w:webHidden/>
          </w:rPr>
        </w:r>
        <w:r>
          <w:rPr>
            <w:noProof/>
            <w:webHidden/>
          </w:rPr>
          <w:fldChar w:fldCharType="separate"/>
        </w:r>
        <w:r>
          <w:rPr>
            <w:noProof/>
            <w:webHidden/>
          </w:rPr>
          <w:t>7</w:t>
        </w:r>
        <w:r>
          <w:rPr>
            <w:noProof/>
            <w:webHidden/>
          </w:rPr>
          <w:fldChar w:fldCharType="end"/>
        </w:r>
      </w:hyperlink>
    </w:p>
    <w:p w14:paraId="43978E80" w14:textId="7FB6173B" w:rsidR="00C36162" w:rsidRDefault="00C36162">
      <w:pPr>
        <w:pStyle w:val="TM1"/>
        <w:tabs>
          <w:tab w:val="left" w:pos="480"/>
          <w:tab w:val="right" w:leader="dot" w:pos="9054"/>
        </w:tabs>
        <w:rPr>
          <w:rFonts w:asciiTheme="minorHAnsi" w:eastAsiaTheme="minorEastAsia" w:hAnsiTheme="minorHAnsi"/>
          <w:noProof/>
          <w:lang w:eastAsia="fr-FR"/>
        </w:rPr>
      </w:pPr>
      <w:hyperlink w:anchor="_Toc203128858" w:history="1">
        <w:r w:rsidRPr="006675A8">
          <w:rPr>
            <w:rStyle w:val="Lienhypertexte"/>
            <w:b/>
            <w:i/>
            <w:iCs/>
            <w:noProof/>
          </w:rPr>
          <w:t>2.</w:t>
        </w:r>
        <w:r>
          <w:rPr>
            <w:rFonts w:asciiTheme="minorHAnsi" w:eastAsiaTheme="minorEastAsia" w:hAnsiTheme="minorHAnsi"/>
            <w:noProof/>
            <w:lang w:eastAsia="fr-FR"/>
          </w:rPr>
          <w:tab/>
        </w:r>
        <w:r w:rsidRPr="006675A8">
          <w:rPr>
            <w:rStyle w:val="Lienhypertexte"/>
            <w:noProof/>
          </w:rPr>
          <w:t>PIÈCES CONTRACTUELLES DU MARCHÉ</w:t>
        </w:r>
        <w:r>
          <w:rPr>
            <w:noProof/>
            <w:webHidden/>
          </w:rPr>
          <w:tab/>
        </w:r>
        <w:r>
          <w:rPr>
            <w:noProof/>
            <w:webHidden/>
          </w:rPr>
          <w:fldChar w:fldCharType="begin"/>
        </w:r>
        <w:r>
          <w:rPr>
            <w:noProof/>
            <w:webHidden/>
          </w:rPr>
          <w:instrText xml:space="preserve"> PAGEREF _Toc203128858 \h </w:instrText>
        </w:r>
        <w:r>
          <w:rPr>
            <w:noProof/>
            <w:webHidden/>
          </w:rPr>
        </w:r>
        <w:r>
          <w:rPr>
            <w:noProof/>
            <w:webHidden/>
          </w:rPr>
          <w:fldChar w:fldCharType="separate"/>
        </w:r>
        <w:r>
          <w:rPr>
            <w:noProof/>
            <w:webHidden/>
          </w:rPr>
          <w:t>7</w:t>
        </w:r>
        <w:r>
          <w:rPr>
            <w:noProof/>
            <w:webHidden/>
          </w:rPr>
          <w:fldChar w:fldCharType="end"/>
        </w:r>
      </w:hyperlink>
    </w:p>
    <w:p w14:paraId="2842992C" w14:textId="5DB31057" w:rsidR="00C36162" w:rsidRDefault="00C36162">
      <w:pPr>
        <w:pStyle w:val="TM2"/>
        <w:rPr>
          <w:rFonts w:asciiTheme="minorHAnsi" w:eastAsiaTheme="minorEastAsia" w:hAnsiTheme="minorHAnsi" w:cstheme="minorBidi"/>
          <w:noProof/>
          <w:lang w:eastAsia="fr-FR"/>
        </w:rPr>
      </w:pPr>
      <w:hyperlink w:anchor="_Toc203128859" w:history="1">
        <w:r w:rsidRPr="006675A8">
          <w:rPr>
            <w:rStyle w:val="Lienhypertexte"/>
            <w:noProof/>
          </w:rPr>
          <w:t>2.1 – Pièces particulières</w:t>
        </w:r>
        <w:r>
          <w:rPr>
            <w:noProof/>
            <w:webHidden/>
          </w:rPr>
          <w:tab/>
        </w:r>
        <w:r>
          <w:rPr>
            <w:noProof/>
            <w:webHidden/>
          </w:rPr>
          <w:fldChar w:fldCharType="begin"/>
        </w:r>
        <w:r>
          <w:rPr>
            <w:noProof/>
            <w:webHidden/>
          </w:rPr>
          <w:instrText xml:space="preserve"> PAGEREF _Toc203128859 \h </w:instrText>
        </w:r>
        <w:r>
          <w:rPr>
            <w:noProof/>
            <w:webHidden/>
          </w:rPr>
        </w:r>
        <w:r>
          <w:rPr>
            <w:noProof/>
            <w:webHidden/>
          </w:rPr>
          <w:fldChar w:fldCharType="separate"/>
        </w:r>
        <w:r>
          <w:rPr>
            <w:noProof/>
            <w:webHidden/>
          </w:rPr>
          <w:t>7</w:t>
        </w:r>
        <w:r>
          <w:rPr>
            <w:noProof/>
            <w:webHidden/>
          </w:rPr>
          <w:fldChar w:fldCharType="end"/>
        </w:r>
      </w:hyperlink>
    </w:p>
    <w:p w14:paraId="1DFAEA34" w14:textId="154142A5" w:rsidR="00C36162" w:rsidRDefault="00C36162">
      <w:pPr>
        <w:pStyle w:val="TM2"/>
        <w:rPr>
          <w:rFonts w:asciiTheme="minorHAnsi" w:eastAsiaTheme="minorEastAsia" w:hAnsiTheme="minorHAnsi" w:cstheme="minorBidi"/>
          <w:noProof/>
          <w:lang w:eastAsia="fr-FR"/>
        </w:rPr>
      </w:pPr>
      <w:hyperlink w:anchor="_Toc203128860" w:history="1">
        <w:r w:rsidRPr="006675A8">
          <w:rPr>
            <w:rStyle w:val="Lienhypertexte"/>
            <w:noProof/>
          </w:rPr>
          <w:t>2.2 – Pièces générales</w:t>
        </w:r>
        <w:r>
          <w:rPr>
            <w:noProof/>
            <w:webHidden/>
          </w:rPr>
          <w:tab/>
        </w:r>
        <w:r>
          <w:rPr>
            <w:noProof/>
            <w:webHidden/>
          </w:rPr>
          <w:fldChar w:fldCharType="begin"/>
        </w:r>
        <w:r>
          <w:rPr>
            <w:noProof/>
            <w:webHidden/>
          </w:rPr>
          <w:instrText xml:space="preserve"> PAGEREF _Toc203128860 \h </w:instrText>
        </w:r>
        <w:r>
          <w:rPr>
            <w:noProof/>
            <w:webHidden/>
          </w:rPr>
        </w:r>
        <w:r>
          <w:rPr>
            <w:noProof/>
            <w:webHidden/>
          </w:rPr>
          <w:fldChar w:fldCharType="separate"/>
        </w:r>
        <w:r>
          <w:rPr>
            <w:noProof/>
            <w:webHidden/>
          </w:rPr>
          <w:t>7</w:t>
        </w:r>
        <w:r>
          <w:rPr>
            <w:noProof/>
            <w:webHidden/>
          </w:rPr>
          <w:fldChar w:fldCharType="end"/>
        </w:r>
      </w:hyperlink>
    </w:p>
    <w:p w14:paraId="3DF78FBA" w14:textId="76F194F6" w:rsidR="00C36162" w:rsidRDefault="00C36162">
      <w:pPr>
        <w:pStyle w:val="TM1"/>
        <w:tabs>
          <w:tab w:val="left" w:pos="480"/>
          <w:tab w:val="right" w:leader="dot" w:pos="9054"/>
        </w:tabs>
        <w:rPr>
          <w:rFonts w:asciiTheme="minorHAnsi" w:eastAsiaTheme="minorEastAsia" w:hAnsiTheme="minorHAnsi"/>
          <w:noProof/>
          <w:lang w:eastAsia="fr-FR"/>
        </w:rPr>
      </w:pPr>
      <w:hyperlink w:anchor="_Toc203128861" w:history="1">
        <w:r w:rsidRPr="006675A8">
          <w:rPr>
            <w:rStyle w:val="Lienhypertexte"/>
            <w:b/>
            <w:i/>
            <w:iCs/>
            <w:noProof/>
          </w:rPr>
          <w:t>3.</w:t>
        </w:r>
        <w:r>
          <w:rPr>
            <w:rFonts w:asciiTheme="minorHAnsi" w:eastAsiaTheme="minorEastAsia" w:hAnsiTheme="minorHAnsi"/>
            <w:noProof/>
            <w:lang w:eastAsia="fr-FR"/>
          </w:rPr>
          <w:tab/>
        </w:r>
        <w:r w:rsidRPr="006675A8">
          <w:rPr>
            <w:rStyle w:val="Lienhypertexte"/>
            <w:noProof/>
          </w:rPr>
          <w:t>CONTENU DES PRESTATIONS</w:t>
        </w:r>
        <w:r>
          <w:rPr>
            <w:noProof/>
            <w:webHidden/>
          </w:rPr>
          <w:tab/>
        </w:r>
        <w:r>
          <w:rPr>
            <w:noProof/>
            <w:webHidden/>
          </w:rPr>
          <w:fldChar w:fldCharType="begin"/>
        </w:r>
        <w:r>
          <w:rPr>
            <w:noProof/>
            <w:webHidden/>
          </w:rPr>
          <w:instrText xml:space="preserve"> PAGEREF _Toc203128861 \h </w:instrText>
        </w:r>
        <w:r>
          <w:rPr>
            <w:noProof/>
            <w:webHidden/>
          </w:rPr>
        </w:r>
        <w:r>
          <w:rPr>
            <w:noProof/>
            <w:webHidden/>
          </w:rPr>
          <w:fldChar w:fldCharType="separate"/>
        </w:r>
        <w:r>
          <w:rPr>
            <w:noProof/>
            <w:webHidden/>
          </w:rPr>
          <w:t>8</w:t>
        </w:r>
        <w:r>
          <w:rPr>
            <w:noProof/>
            <w:webHidden/>
          </w:rPr>
          <w:fldChar w:fldCharType="end"/>
        </w:r>
      </w:hyperlink>
    </w:p>
    <w:p w14:paraId="5D51AD4F" w14:textId="086BA215" w:rsidR="00C36162" w:rsidRDefault="00C36162">
      <w:pPr>
        <w:pStyle w:val="TM2"/>
        <w:tabs>
          <w:tab w:val="left" w:pos="660"/>
        </w:tabs>
        <w:rPr>
          <w:rFonts w:asciiTheme="minorHAnsi" w:eastAsiaTheme="minorEastAsia" w:hAnsiTheme="minorHAnsi" w:cstheme="minorBidi"/>
          <w:noProof/>
          <w:lang w:eastAsia="fr-FR"/>
        </w:rPr>
      </w:pPr>
      <w:hyperlink w:anchor="_Toc203128862" w:history="1">
        <w:r w:rsidRPr="006675A8">
          <w:rPr>
            <w:rStyle w:val="Lienhypertexte"/>
            <w:b/>
            <w:noProof/>
          </w:rPr>
          <w:t>3.1.</w:t>
        </w:r>
        <w:r>
          <w:rPr>
            <w:rFonts w:asciiTheme="minorHAnsi" w:eastAsiaTheme="minorEastAsia" w:hAnsiTheme="minorHAnsi" w:cstheme="minorBidi"/>
            <w:noProof/>
            <w:lang w:eastAsia="fr-FR"/>
          </w:rPr>
          <w:tab/>
        </w:r>
        <w:r w:rsidRPr="006675A8">
          <w:rPr>
            <w:rStyle w:val="Lienhypertexte"/>
            <w:noProof/>
          </w:rPr>
          <w:t>– Performances techniques - Normes</w:t>
        </w:r>
        <w:r>
          <w:rPr>
            <w:noProof/>
            <w:webHidden/>
          </w:rPr>
          <w:tab/>
        </w:r>
        <w:r>
          <w:rPr>
            <w:noProof/>
            <w:webHidden/>
          </w:rPr>
          <w:fldChar w:fldCharType="begin"/>
        </w:r>
        <w:r>
          <w:rPr>
            <w:noProof/>
            <w:webHidden/>
          </w:rPr>
          <w:instrText xml:space="preserve"> PAGEREF _Toc203128862 \h </w:instrText>
        </w:r>
        <w:r>
          <w:rPr>
            <w:noProof/>
            <w:webHidden/>
          </w:rPr>
        </w:r>
        <w:r>
          <w:rPr>
            <w:noProof/>
            <w:webHidden/>
          </w:rPr>
          <w:fldChar w:fldCharType="separate"/>
        </w:r>
        <w:r>
          <w:rPr>
            <w:noProof/>
            <w:webHidden/>
          </w:rPr>
          <w:t>8</w:t>
        </w:r>
        <w:r>
          <w:rPr>
            <w:noProof/>
            <w:webHidden/>
          </w:rPr>
          <w:fldChar w:fldCharType="end"/>
        </w:r>
      </w:hyperlink>
    </w:p>
    <w:p w14:paraId="21728844" w14:textId="4D3D0B80" w:rsidR="00C36162" w:rsidRDefault="00C36162">
      <w:pPr>
        <w:pStyle w:val="TM2"/>
        <w:tabs>
          <w:tab w:val="left" w:pos="660"/>
        </w:tabs>
        <w:rPr>
          <w:rFonts w:asciiTheme="minorHAnsi" w:eastAsiaTheme="minorEastAsia" w:hAnsiTheme="minorHAnsi" w:cstheme="minorBidi"/>
          <w:noProof/>
          <w:lang w:eastAsia="fr-FR"/>
        </w:rPr>
      </w:pPr>
      <w:hyperlink w:anchor="_Toc203128863" w:history="1">
        <w:r w:rsidRPr="006675A8">
          <w:rPr>
            <w:rStyle w:val="Lienhypertexte"/>
            <w:b/>
            <w:noProof/>
          </w:rPr>
          <w:t>3.2.</w:t>
        </w:r>
        <w:r>
          <w:rPr>
            <w:rFonts w:asciiTheme="minorHAnsi" w:eastAsiaTheme="minorEastAsia" w:hAnsiTheme="minorHAnsi" w:cstheme="minorBidi"/>
            <w:noProof/>
            <w:lang w:eastAsia="fr-FR"/>
          </w:rPr>
          <w:tab/>
        </w:r>
        <w:r w:rsidRPr="006675A8">
          <w:rPr>
            <w:rStyle w:val="Lienhypertexte"/>
            <w:noProof/>
          </w:rPr>
          <w:t>– Spécifications techniques</w:t>
        </w:r>
        <w:r>
          <w:rPr>
            <w:noProof/>
            <w:webHidden/>
          </w:rPr>
          <w:tab/>
        </w:r>
        <w:r>
          <w:rPr>
            <w:noProof/>
            <w:webHidden/>
          </w:rPr>
          <w:fldChar w:fldCharType="begin"/>
        </w:r>
        <w:r>
          <w:rPr>
            <w:noProof/>
            <w:webHidden/>
          </w:rPr>
          <w:instrText xml:space="preserve"> PAGEREF _Toc203128863 \h </w:instrText>
        </w:r>
        <w:r>
          <w:rPr>
            <w:noProof/>
            <w:webHidden/>
          </w:rPr>
        </w:r>
        <w:r>
          <w:rPr>
            <w:noProof/>
            <w:webHidden/>
          </w:rPr>
          <w:fldChar w:fldCharType="separate"/>
        </w:r>
        <w:r>
          <w:rPr>
            <w:noProof/>
            <w:webHidden/>
          </w:rPr>
          <w:t>8</w:t>
        </w:r>
        <w:r>
          <w:rPr>
            <w:noProof/>
            <w:webHidden/>
          </w:rPr>
          <w:fldChar w:fldCharType="end"/>
        </w:r>
      </w:hyperlink>
    </w:p>
    <w:p w14:paraId="41E26701" w14:textId="626FC3F3" w:rsidR="00C36162" w:rsidRDefault="00C36162">
      <w:pPr>
        <w:pStyle w:val="TM2"/>
        <w:tabs>
          <w:tab w:val="left" w:pos="660"/>
        </w:tabs>
        <w:rPr>
          <w:rFonts w:asciiTheme="minorHAnsi" w:eastAsiaTheme="minorEastAsia" w:hAnsiTheme="minorHAnsi" w:cstheme="minorBidi"/>
          <w:noProof/>
          <w:lang w:eastAsia="fr-FR"/>
        </w:rPr>
      </w:pPr>
      <w:hyperlink w:anchor="_Toc203128864" w:history="1">
        <w:r w:rsidRPr="006675A8">
          <w:rPr>
            <w:rStyle w:val="Lienhypertexte"/>
            <w:b/>
            <w:noProof/>
          </w:rPr>
          <w:t>3.3.</w:t>
        </w:r>
        <w:r>
          <w:rPr>
            <w:rFonts w:asciiTheme="minorHAnsi" w:eastAsiaTheme="minorEastAsia" w:hAnsiTheme="minorHAnsi" w:cstheme="minorBidi"/>
            <w:noProof/>
            <w:lang w:eastAsia="fr-FR"/>
          </w:rPr>
          <w:tab/>
        </w:r>
        <w:r w:rsidRPr="006675A8">
          <w:rPr>
            <w:rStyle w:val="Lienhypertexte"/>
            <w:noProof/>
          </w:rPr>
          <w:t>Indicateurs de suivi et taux de disponibilité</w:t>
        </w:r>
        <w:r>
          <w:rPr>
            <w:noProof/>
            <w:webHidden/>
          </w:rPr>
          <w:tab/>
        </w:r>
        <w:r>
          <w:rPr>
            <w:noProof/>
            <w:webHidden/>
          </w:rPr>
          <w:fldChar w:fldCharType="begin"/>
        </w:r>
        <w:r>
          <w:rPr>
            <w:noProof/>
            <w:webHidden/>
          </w:rPr>
          <w:instrText xml:space="preserve"> PAGEREF _Toc203128864 \h </w:instrText>
        </w:r>
        <w:r>
          <w:rPr>
            <w:noProof/>
            <w:webHidden/>
          </w:rPr>
        </w:r>
        <w:r>
          <w:rPr>
            <w:noProof/>
            <w:webHidden/>
          </w:rPr>
          <w:fldChar w:fldCharType="separate"/>
        </w:r>
        <w:r>
          <w:rPr>
            <w:noProof/>
            <w:webHidden/>
          </w:rPr>
          <w:t>8</w:t>
        </w:r>
        <w:r>
          <w:rPr>
            <w:noProof/>
            <w:webHidden/>
          </w:rPr>
          <w:fldChar w:fldCharType="end"/>
        </w:r>
      </w:hyperlink>
    </w:p>
    <w:p w14:paraId="25966416" w14:textId="5CAE5882" w:rsidR="00C36162" w:rsidRDefault="00C36162">
      <w:pPr>
        <w:pStyle w:val="TM2"/>
        <w:tabs>
          <w:tab w:val="left" w:pos="660"/>
        </w:tabs>
        <w:rPr>
          <w:rFonts w:asciiTheme="minorHAnsi" w:eastAsiaTheme="minorEastAsia" w:hAnsiTheme="minorHAnsi" w:cstheme="minorBidi"/>
          <w:noProof/>
          <w:lang w:eastAsia="fr-FR"/>
        </w:rPr>
      </w:pPr>
      <w:hyperlink w:anchor="_Toc203128865" w:history="1">
        <w:r w:rsidRPr="006675A8">
          <w:rPr>
            <w:rStyle w:val="Lienhypertexte"/>
            <w:b/>
            <w:noProof/>
          </w:rPr>
          <w:t>3.4.</w:t>
        </w:r>
        <w:r>
          <w:rPr>
            <w:rFonts w:asciiTheme="minorHAnsi" w:eastAsiaTheme="minorEastAsia" w:hAnsiTheme="minorHAnsi" w:cstheme="minorBidi"/>
            <w:noProof/>
            <w:lang w:eastAsia="fr-FR"/>
          </w:rPr>
          <w:tab/>
        </w:r>
        <w:r w:rsidRPr="006675A8">
          <w:rPr>
            <w:rStyle w:val="Lienhypertexte"/>
            <w:noProof/>
          </w:rPr>
          <w:t>Définition de l’indisponibilité</w:t>
        </w:r>
        <w:r>
          <w:rPr>
            <w:noProof/>
            <w:webHidden/>
          </w:rPr>
          <w:tab/>
        </w:r>
        <w:r>
          <w:rPr>
            <w:noProof/>
            <w:webHidden/>
          </w:rPr>
          <w:fldChar w:fldCharType="begin"/>
        </w:r>
        <w:r>
          <w:rPr>
            <w:noProof/>
            <w:webHidden/>
          </w:rPr>
          <w:instrText xml:space="preserve"> PAGEREF _Toc203128865 \h </w:instrText>
        </w:r>
        <w:r>
          <w:rPr>
            <w:noProof/>
            <w:webHidden/>
          </w:rPr>
        </w:r>
        <w:r>
          <w:rPr>
            <w:noProof/>
            <w:webHidden/>
          </w:rPr>
          <w:fldChar w:fldCharType="separate"/>
        </w:r>
        <w:r>
          <w:rPr>
            <w:noProof/>
            <w:webHidden/>
          </w:rPr>
          <w:t>8</w:t>
        </w:r>
        <w:r>
          <w:rPr>
            <w:noProof/>
            <w:webHidden/>
          </w:rPr>
          <w:fldChar w:fldCharType="end"/>
        </w:r>
      </w:hyperlink>
    </w:p>
    <w:p w14:paraId="158A67DA" w14:textId="504401DA" w:rsidR="00C36162" w:rsidRDefault="00C36162">
      <w:pPr>
        <w:pStyle w:val="TM3"/>
        <w:tabs>
          <w:tab w:val="left" w:pos="1320"/>
          <w:tab w:val="right" w:leader="dot" w:pos="9054"/>
        </w:tabs>
        <w:rPr>
          <w:rFonts w:asciiTheme="minorHAnsi" w:eastAsiaTheme="minorEastAsia" w:hAnsiTheme="minorHAnsi"/>
          <w:noProof/>
          <w:lang w:eastAsia="fr-FR"/>
        </w:rPr>
      </w:pPr>
      <w:hyperlink w:anchor="_Toc203128866" w:history="1">
        <w:r w:rsidRPr="006675A8">
          <w:rPr>
            <w:rStyle w:val="Lienhypertexte"/>
            <w:rFonts w:eastAsiaTheme="majorEastAsia" w:cstheme="majorBidi"/>
            <w:b/>
            <w:noProof/>
          </w:rPr>
          <w:t>3.4.1.</w:t>
        </w:r>
        <w:r>
          <w:rPr>
            <w:rFonts w:asciiTheme="minorHAnsi" w:eastAsiaTheme="minorEastAsia" w:hAnsiTheme="minorHAnsi"/>
            <w:noProof/>
            <w:lang w:eastAsia="fr-FR"/>
          </w:rPr>
          <w:tab/>
        </w:r>
        <w:r w:rsidRPr="006675A8">
          <w:rPr>
            <w:rStyle w:val="Lienhypertexte"/>
            <w:rFonts w:eastAsiaTheme="majorEastAsia" w:cstheme="majorBidi"/>
            <w:noProof/>
          </w:rPr>
          <w:t>Mesure de la durée d’arrêt</w:t>
        </w:r>
        <w:r>
          <w:rPr>
            <w:noProof/>
            <w:webHidden/>
          </w:rPr>
          <w:tab/>
        </w:r>
        <w:r>
          <w:rPr>
            <w:noProof/>
            <w:webHidden/>
          </w:rPr>
          <w:fldChar w:fldCharType="begin"/>
        </w:r>
        <w:r>
          <w:rPr>
            <w:noProof/>
            <w:webHidden/>
          </w:rPr>
          <w:instrText xml:space="preserve"> PAGEREF _Toc203128866 \h </w:instrText>
        </w:r>
        <w:r>
          <w:rPr>
            <w:noProof/>
            <w:webHidden/>
          </w:rPr>
        </w:r>
        <w:r>
          <w:rPr>
            <w:noProof/>
            <w:webHidden/>
          </w:rPr>
          <w:fldChar w:fldCharType="separate"/>
        </w:r>
        <w:r>
          <w:rPr>
            <w:noProof/>
            <w:webHidden/>
          </w:rPr>
          <w:t>8</w:t>
        </w:r>
        <w:r>
          <w:rPr>
            <w:noProof/>
            <w:webHidden/>
          </w:rPr>
          <w:fldChar w:fldCharType="end"/>
        </w:r>
      </w:hyperlink>
    </w:p>
    <w:p w14:paraId="79BED116" w14:textId="62A45C03" w:rsidR="00C36162" w:rsidRDefault="00C36162">
      <w:pPr>
        <w:pStyle w:val="TM2"/>
        <w:tabs>
          <w:tab w:val="left" w:pos="660"/>
        </w:tabs>
        <w:rPr>
          <w:rFonts w:asciiTheme="minorHAnsi" w:eastAsiaTheme="minorEastAsia" w:hAnsiTheme="minorHAnsi" w:cstheme="minorBidi"/>
          <w:noProof/>
          <w:lang w:eastAsia="fr-FR"/>
        </w:rPr>
      </w:pPr>
      <w:hyperlink w:anchor="_Toc203128867" w:history="1">
        <w:r w:rsidRPr="006675A8">
          <w:rPr>
            <w:rStyle w:val="Lienhypertexte"/>
            <w:b/>
            <w:noProof/>
          </w:rPr>
          <w:t>3.5.</w:t>
        </w:r>
        <w:r>
          <w:rPr>
            <w:rFonts w:asciiTheme="minorHAnsi" w:eastAsiaTheme="minorEastAsia" w:hAnsiTheme="minorHAnsi" w:cstheme="minorBidi"/>
            <w:noProof/>
            <w:lang w:eastAsia="fr-FR"/>
          </w:rPr>
          <w:tab/>
        </w:r>
        <w:r w:rsidRPr="006675A8">
          <w:rPr>
            <w:rStyle w:val="Lienhypertexte"/>
            <w:noProof/>
          </w:rPr>
          <w:t>Taux de disponibilité</w:t>
        </w:r>
        <w:r>
          <w:rPr>
            <w:noProof/>
            <w:webHidden/>
          </w:rPr>
          <w:tab/>
        </w:r>
        <w:r>
          <w:rPr>
            <w:noProof/>
            <w:webHidden/>
          </w:rPr>
          <w:fldChar w:fldCharType="begin"/>
        </w:r>
        <w:r>
          <w:rPr>
            <w:noProof/>
            <w:webHidden/>
          </w:rPr>
          <w:instrText xml:space="preserve"> PAGEREF _Toc203128867 \h </w:instrText>
        </w:r>
        <w:r>
          <w:rPr>
            <w:noProof/>
            <w:webHidden/>
          </w:rPr>
        </w:r>
        <w:r>
          <w:rPr>
            <w:noProof/>
            <w:webHidden/>
          </w:rPr>
          <w:fldChar w:fldCharType="separate"/>
        </w:r>
        <w:r>
          <w:rPr>
            <w:noProof/>
            <w:webHidden/>
          </w:rPr>
          <w:t>9</w:t>
        </w:r>
        <w:r>
          <w:rPr>
            <w:noProof/>
            <w:webHidden/>
          </w:rPr>
          <w:fldChar w:fldCharType="end"/>
        </w:r>
      </w:hyperlink>
    </w:p>
    <w:p w14:paraId="2868305B" w14:textId="3593C1F7" w:rsidR="00C36162" w:rsidRDefault="00C36162">
      <w:pPr>
        <w:pStyle w:val="TM3"/>
        <w:tabs>
          <w:tab w:val="left" w:pos="1320"/>
          <w:tab w:val="right" w:leader="dot" w:pos="9054"/>
        </w:tabs>
        <w:rPr>
          <w:rFonts w:asciiTheme="minorHAnsi" w:eastAsiaTheme="minorEastAsia" w:hAnsiTheme="minorHAnsi"/>
          <w:noProof/>
          <w:lang w:eastAsia="fr-FR"/>
        </w:rPr>
      </w:pPr>
      <w:hyperlink w:anchor="_Toc203128868" w:history="1">
        <w:r w:rsidRPr="006675A8">
          <w:rPr>
            <w:rStyle w:val="Lienhypertexte"/>
            <w:rFonts w:eastAsiaTheme="majorEastAsia" w:cstheme="majorBidi"/>
            <w:b/>
            <w:noProof/>
          </w:rPr>
          <w:t>3.5.1.</w:t>
        </w:r>
        <w:r>
          <w:rPr>
            <w:rFonts w:asciiTheme="minorHAnsi" w:eastAsiaTheme="minorEastAsia" w:hAnsiTheme="minorHAnsi"/>
            <w:noProof/>
            <w:lang w:eastAsia="fr-FR"/>
          </w:rPr>
          <w:tab/>
        </w:r>
        <w:r w:rsidRPr="006675A8">
          <w:rPr>
            <w:rStyle w:val="Lienhypertexte"/>
            <w:rFonts w:eastAsiaTheme="majorEastAsia" w:cstheme="majorBidi"/>
            <w:noProof/>
          </w:rPr>
          <w:t>Délai maximal autorisé</w:t>
        </w:r>
        <w:r>
          <w:rPr>
            <w:noProof/>
            <w:webHidden/>
          </w:rPr>
          <w:tab/>
        </w:r>
        <w:r>
          <w:rPr>
            <w:noProof/>
            <w:webHidden/>
          </w:rPr>
          <w:fldChar w:fldCharType="begin"/>
        </w:r>
        <w:r>
          <w:rPr>
            <w:noProof/>
            <w:webHidden/>
          </w:rPr>
          <w:instrText xml:space="preserve"> PAGEREF _Toc203128868 \h </w:instrText>
        </w:r>
        <w:r>
          <w:rPr>
            <w:noProof/>
            <w:webHidden/>
          </w:rPr>
        </w:r>
        <w:r>
          <w:rPr>
            <w:noProof/>
            <w:webHidden/>
          </w:rPr>
          <w:fldChar w:fldCharType="separate"/>
        </w:r>
        <w:r>
          <w:rPr>
            <w:noProof/>
            <w:webHidden/>
          </w:rPr>
          <w:t>9</w:t>
        </w:r>
        <w:r>
          <w:rPr>
            <w:noProof/>
            <w:webHidden/>
          </w:rPr>
          <w:fldChar w:fldCharType="end"/>
        </w:r>
      </w:hyperlink>
    </w:p>
    <w:p w14:paraId="4013D42C" w14:textId="2AA9BDD6" w:rsidR="00C36162" w:rsidRDefault="00C36162">
      <w:pPr>
        <w:pStyle w:val="TM2"/>
        <w:tabs>
          <w:tab w:val="left" w:pos="660"/>
        </w:tabs>
        <w:rPr>
          <w:rFonts w:asciiTheme="minorHAnsi" w:eastAsiaTheme="minorEastAsia" w:hAnsiTheme="minorHAnsi" w:cstheme="minorBidi"/>
          <w:noProof/>
          <w:lang w:eastAsia="fr-FR"/>
        </w:rPr>
      </w:pPr>
      <w:hyperlink w:anchor="_Toc203128869" w:history="1">
        <w:r w:rsidRPr="006675A8">
          <w:rPr>
            <w:rStyle w:val="Lienhypertexte"/>
            <w:b/>
            <w:noProof/>
          </w:rPr>
          <w:t>3.6.</w:t>
        </w:r>
        <w:r>
          <w:rPr>
            <w:rFonts w:asciiTheme="minorHAnsi" w:eastAsiaTheme="minorEastAsia" w:hAnsiTheme="minorHAnsi" w:cstheme="minorBidi"/>
            <w:noProof/>
            <w:lang w:eastAsia="fr-FR"/>
          </w:rPr>
          <w:tab/>
        </w:r>
        <w:r w:rsidRPr="006675A8">
          <w:rPr>
            <w:rStyle w:val="Lienhypertexte"/>
            <w:noProof/>
          </w:rPr>
          <w:t>– Emballage et transport</w:t>
        </w:r>
        <w:r>
          <w:rPr>
            <w:noProof/>
            <w:webHidden/>
          </w:rPr>
          <w:tab/>
        </w:r>
        <w:r>
          <w:rPr>
            <w:noProof/>
            <w:webHidden/>
          </w:rPr>
          <w:fldChar w:fldCharType="begin"/>
        </w:r>
        <w:r>
          <w:rPr>
            <w:noProof/>
            <w:webHidden/>
          </w:rPr>
          <w:instrText xml:space="preserve"> PAGEREF _Toc203128869 \h </w:instrText>
        </w:r>
        <w:r>
          <w:rPr>
            <w:noProof/>
            <w:webHidden/>
          </w:rPr>
        </w:r>
        <w:r>
          <w:rPr>
            <w:noProof/>
            <w:webHidden/>
          </w:rPr>
          <w:fldChar w:fldCharType="separate"/>
        </w:r>
        <w:r>
          <w:rPr>
            <w:noProof/>
            <w:webHidden/>
          </w:rPr>
          <w:t>9</w:t>
        </w:r>
        <w:r>
          <w:rPr>
            <w:noProof/>
            <w:webHidden/>
          </w:rPr>
          <w:fldChar w:fldCharType="end"/>
        </w:r>
      </w:hyperlink>
    </w:p>
    <w:p w14:paraId="53BF6FE7" w14:textId="02F58BC1" w:rsidR="00C36162" w:rsidRDefault="00C36162">
      <w:pPr>
        <w:pStyle w:val="TM2"/>
        <w:tabs>
          <w:tab w:val="left" w:pos="660"/>
        </w:tabs>
        <w:rPr>
          <w:rFonts w:asciiTheme="minorHAnsi" w:eastAsiaTheme="minorEastAsia" w:hAnsiTheme="minorHAnsi" w:cstheme="minorBidi"/>
          <w:noProof/>
          <w:lang w:eastAsia="fr-FR"/>
        </w:rPr>
      </w:pPr>
      <w:hyperlink w:anchor="_Toc203128870" w:history="1">
        <w:r w:rsidRPr="006675A8">
          <w:rPr>
            <w:rStyle w:val="Lienhypertexte"/>
            <w:b/>
            <w:noProof/>
          </w:rPr>
          <w:t>3.7.</w:t>
        </w:r>
        <w:r>
          <w:rPr>
            <w:rFonts w:asciiTheme="minorHAnsi" w:eastAsiaTheme="minorEastAsia" w:hAnsiTheme="minorHAnsi" w:cstheme="minorBidi"/>
            <w:noProof/>
            <w:lang w:eastAsia="fr-FR"/>
          </w:rPr>
          <w:tab/>
        </w:r>
        <w:r w:rsidRPr="006675A8">
          <w:rPr>
            <w:rStyle w:val="Lienhypertexte"/>
            <w:noProof/>
          </w:rPr>
          <w:t>– Livraison</w:t>
        </w:r>
        <w:r>
          <w:rPr>
            <w:noProof/>
            <w:webHidden/>
          </w:rPr>
          <w:tab/>
        </w:r>
        <w:r>
          <w:rPr>
            <w:noProof/>
            <w:webHidden/>
          </w:rPr>
          <w:fldChar w:fldCharType="begin"/>
        </w:r>
        <w:r>
          <w:rPr>
            <w:noProof/>
            <w:webHidden/>
          </w:rPr>
          <w:instrText xml:space="preserve"> PAGEREF _Toc203128870 \h </w:instrText>
        </w:r>
        <w:r>
          <w:rPr>
            <w:noProof/>
            <w:webHidden/>
          </w:rPr>
        </w:r>
        <w:r>
          <w:rPr>
            <w:noProof/>
            <w:webHidden/>
          </w:rPr>
          <w:fldChar w:fldCharType="separate"/>
        </w:r>
        <w:r>
          <w:rPr>
            <w:noProof/>
            <w:webHidden/>
          </w:rPr>
          <w:t>9</w:t>
        </w:r>
        <w:r>
          <w:rPr>
            <w:noProof/>
            <w:webHidden/>
          </w:rPr>
          <w:fldChar w:fldCharType="end"/>
        </w:r>
      </w:hyperlink>
    </w:p>
    <w:p w14:paraId="7234DB8A" w14:textId="3E003653" w:rsidR="00C36162" w:rsidRDefault="00C36162">
      <w:pPr>
        <w:pStyle w:val="TM2"/>
        <w:tabs>
          <w:tab w:val="left" w:pos="660"/>
        </w:tabs>
        <w:rPr>
          <w:rFonts w:asciiTheme="minorHAnsi" w:eastAsiaTheme="minorEastAsia" w:hAnsiTheme="minorHAnsi" w:cstheme="minorBidi"/>
          <w:noProof/>
          <w:lang w:eastAsia="fr-FR"/>
        </w:rPr>
      </w:pPr>
      <w:hyperlink w:anchor="_Toc203128871" w:history="1">
        <w:r w:rsidRPr="006675A8">
          <w:rPr>
            <w:rStyle w:val="Lienhypertexte"/>
            <w:b/>
            <w:noProof/>
          </w:rPr>
          <w:t>3.8.</w:t>
        </w:r>
        <w:r>
          <w:rPr>
            <w:rFonts w:asciiTheme="minorHAnsi" w:eastAsiaTheme="minorEastAsia" w:hAnsiTheme="minorHAnsi" w:cstheme="minorBidi"/>
            <w:noProof/>
            <w:lang w:eastAsia="fr-FR"/>
          </w:rPr>
          <w:tab/>
        </w:r>
        <w:r w:rsidRPr="006675A8">
          <w:rPr>
            <w:rStyle w:val="Lienhypertexte"/>
            <w:noProof/>
          </w:rPr>
          <w:t>– Documentation à fournir</w:t>
        </w:r>
        <w:r>
          <w:rPr>
            <w:noProof/>
            <w:webHidden/>
          </w:rPr>
          <w:tab/>
        </w:r>
        <w:r>
          <w:rPr>
            <w:noProof/>
            <w:webHidden/>
          </w:rPr>
          <w:fldChar w:fldCharType="begin"/>
        </w:r>
        <w:r>
          <w:rPr>
            <w:noProof/>
            <w:webHidden/>
          </w:rPr>
          <w:instrText xml:space="preserve"> PAGEREF _Toc203128871 \h </w:instrText>
        </w:r>
        <w:r>
          <w:rPr>
            <w:noProof/>
            <w:webHidden/>
          </w:rPr>
        </w:r>
        <w:r>
          <w:rPr>
            <w:noProof/>
            <w:webHidden/>
          </w:rPr>
          <w:fldChar w:fldCharType="separate"/>
        </w:r>
        <w:r>
          <w:rPr>
            <w:noProof/>
            <w:webHidden/>
          </w:rPr>
          <w:t>10</w:t>
        </w:r>
        <w:r>
          <w:rPr>
            <w:noProof/>
            <w:webHidden/>
          </w:rPr>
          <w:fldChar w:fldCharType="end"/>
        </w:r>
      </w:hyperlink>
    </w:p>
    <w:p w14:paraId="70D7292D" w14:textId="0D53CB0C" w:rsidR="00C36162" w:rsidRDefault="00C36162">
      <w:pPr>
        <w:pStyle w:val="TM2"/>
        <w:tabs>
          <w:tab w:val="left" w:pos="660"/>
        </w:tabs>
        <w:rPr>
          <w:rFonts w:asciiTheme="minorHAnsi" w:eastAsiaTheme="minorEastAsia" w:hAnsiTheme="minorHAnsi" w:cstheme="minorBidi"/>
          <w:noProof/>
          <w:lang w:eastAsia="fr-FR"/>
        </w:rPr>
      </w:pPr>
      <w:hyperlink w:anchor="_Toc203128872" w:history="1">
        <w:r w:rsidRPr="006675A8">
          <w:rPr>
            <w:rStyle w:val="Lienhypertexte"/>
            <w:b/>
            <w:noProof/>
          </w:rPr>
          <w:t>3.9.</w:t>
        </w:r>
        <w:r>
          <w:rPr>
            <w:rFonts w:asciiTheme="minorHAnsi" w:eastAsiaTheme="minorEastAsia" w:hAnsiTheme="minorHAnsi" w:cstheme="minorBidi"/>
            <w:noProof/>
            <w:lang w:eastAsia="fr-FR"/>
          </w:rPr>
          <w:tab/>
        </w:r>
        <w:r w:rsidRPr="006675A8">
          <w:rPr>
            <w:rStyle w:val="Lienhypertexte"/>
            <w:noProof/>
          </w:rPr>
          <w:t>– Licence logiciel</w:t>
        </w:r>
        <w:r>
          <w:rPr>
            <w:noProof/>
            <w:webHidden/>
          </w:rPr>
          <w:tab/>
        </w:r>
        <w:r>
          <w:rPr>
            <w:noProof/>
            <w:webHidden/>
          </w:rPr>
          <w:fldChar w:fldCharType="begin"/>
        </w:r>
        <w:r>
          <w:rPr>
            <w:noProof/>
            <w:webHidden/>
          </w:rPr>
          <w:instrText xml:space="preserve"> PAGEREF _Toc203128872 \h </w:instrText>
        </w:r>
        <w:r>
          <w:rPr>
            <w:noProof/>
            <w:webHidden/>
          </w:rPr>
        </w:r>
        <w:r>
          <w:rPr>
            <w:noProof/>
            <w:webHidden/>
          </w:rPr>
          <w:fldChar w:fldCharType="separate"/>
        </w:r>
        <w:r>
          <w:rPr>
            <w:noProof/>
            <w:webHidden/>
          </w:rPr>
          <w:t>10</w:t>
        </w:r>
        <w:r>
          <w:rPr>
            <w:noProof/>
            <w:webHidden/>
          </w:rPr>
          <w:fldChar w:fldCharType="end"/>
        </w:r>
      </w:hyperlink>
    </w:p>
    <w:p w14:paraId="0953A0DB" w14:textId="380EDACB" w:rsidR="00C36162" w:rsidRDefault="00C36162">
      <w:pPr>
        <w:pStyle w:val="TM2"/>
        <w:tabs>
          <w:tab w:val="left" w:pos="880"/>
        </w:tabs>
        <w:rPr>
          <w:rFonts w:asciiTheme="minorHAnsi" w:eastAsiaTheme="minorEastAsia" w:hAnsiTheme="minorHAnsi" w:cstheme="minorBidi"/>
          <w:noProof/>
          <w:lang w:eastAsia="fr-FR"/>
        </w:rPr>
      </w:pPr>
      <w:hyperlink w:anchor="_Toc203128873" w:history="1">
        <w:r w:rsidRPr="006675A8">
          <w:rPr>
            <w:rStyle w:val="Lienhypertexte"/>
            <w:b/>
            <w:noProof/>
          </w:rPr>
          <w:t>3.10.</w:t>
        </w:r>
        <w:r>
          <w:rPr>
            <w:rFonts w:asciiTheme="minorHAnsi" w:eastAsiaTheme="minorEastAsia" w:hAnsiTheme="minorHAnsi" w:cstheme="minorBidi"/>
            <w:noProof/>
            <w:lang w:eastAsia="fr-FR"/>
          </w:rPr>
          <w:tab/>
        </w:r>
        <w:r w:rsidRPr="006675A8">
          <w:rPr>
            <w:rStyle w:val="Lienhypertexte"/>
            <w:noProof/>
          </w:rPr>
          <w:t>– Formation à l’utilisation et à la maintenance de l’équipement</w:t>
        </w:r>
        <w:r>
          <w:rPr>
            <w:noProof/>
            <w:webHidden/>
          </w:rPr>
          <w:tab/>
        </w:r>
        <w:r>
          <w:rPr>
            <w:noProof/>
            <w:webHidden/>
          </w:rPr>
          <w:fldChar w:fldCharType="begin"/>
        </w:r>
        <w:r>
          <w:rPr>
            <w:noProof/>
            <w:webHidden/>
          </w:rPr>
          <w:instrText xml:space="preserve"> PAGEREF _Toc203128873 \h </w:instrText>
        </w:r>
        <w:r>
          <w:rPr>
            <w:noProof/>
            <w:webHidden/>
          </w:rPr>
        </w:r>
        <w:r>
          <w:rPr>
            <w:noProof/>
            <w:webHidden/>
          </w:rPr>
          <w:fldChar w:fldCharType="separate"/>
        </w:r>
        <w:r>
          <w:rPr>
            <w:noProof/>
            <w:webHidden/>
          </w:rPr>
          <w:t>10</w:t>
        </w:r>
        <w:r>
          <w:rPr>
            <w:noProof/>
            <w:webHidden/>
          </w:rPr>
          <w:fldChar w:fldCharType="end"/>
        </w:r>
      </w:hyperlink>
    </w:p>
    <w:p w14:paraId="684EAE9F" w14:textId="0C956995" w:rsidR="00C36162" w:rsidRDefault="00C36162">
      <w:pPr>
        <w:pStyle w:val="TM2"/>
        <w:tabs>
          <w:tab w:val="left" w:pos="880"/>
        </w:tabs>
        <w:rPr>
          <w:rFonts w:asciiTheme="minorHAnsi" w:eastAsiaTheme="minorEastAsia" w:hAnsiTheme="minorHAnsi" w:cstheme="minorBidi"/>
          <w:noProof/>
          <w:lang w:eastAsia="fr-FR"/>
        </w:rPr>
      </w:pPr>
      <w:hyperlink w:anchor="_Toc203128874" w:history="1">
        <w:r w:rsidRPr="006675A8">
          <w:rPr>
            <w:rStyle w:val="Lienhypertexte"/>
            <w:b/>
            <w:noProof/>
          </w:rPr>
          <w:t>3.11.</w:t>
        </w:r>
        <w:r>
          <w:rPr>
            <w:rFonts w:asciiTheme="minorHAnsi" w:eastAsiaTheme="minorEastAsia" w:hAnsiTheme="minorHAnsi" w:cstheme="minorBidi"/>
            <w:noProof/>
            <w:lang w:eastAsia="fr-FR"/>
          </w:rPr>
          <w:tab/>
        </w:r>
        <w:r w:rsidRPr="006675A8">
          <w:rPr>
            <w:rStyle w:val="Lienhypertexte"/>
            <w:noProof/>
          </w:rPr>
          <w:t>– Brevets et licences</w:t>
        </w:r>
        <w:r>
          <w:rPr>
            <w:noProof/>
            <w:webHidden/>
          </w:rPr>
          <w:tab/>
        </w:r>
        <w:r>
          <w:rPr>
            <w:noProof/>
            <w:webHidden/>
          </w:rPr>
          <w:fldChar w:fldCharType="begin"/>
        </w:r>
        <w:r>
          <w:rPr>
            <w:noProof/>
            <w:webHidden/>
          </w:rPr>
          <w:instrText xml:space="preserve"> PAGEREF _Toc203128874 \h </w:instrText>
        </w:r>
        <w:r>
          <w:rPr>
            <w:noProof/>
            <w:webHidden/>
          </w:rPr>
        </w:r>
        <w:r>
          <w:rPr>
            <w:noProof/>
            <w:webHidden/>
          </w:rPr>
          <w:fldChar w:fldCharType="separate"/>
        </w:r>
        <w:r>
          <w:rPr>
            <w:noProof/>
            <w:webHidden/>
          </w:rPr>
          <w:t>11</w:t>
        </w:r>
        <w:r>
          <w:rPr>
            <w:noProof/>
            <w:webHidden/>
          </w:rPr>
          <w:fldChar w:fldCharType="end"/>
        </w:r>
      </w:hyperlink>
    </w:p>
    <w:p w14:paraId="2D8E0B64" w14:textId="5478941F" w:rsidR="00C36162" w:rsidRDefault="00C36162">
      <w:pPr>
        <w:pStyle w:val="TM2"/>
        <w:tabs>
          <w:tab w:val="left" w:pos="880"/>
        </w:tabs>
        <w:rPr>
          <w:rFonts w:asciiTheme="minorHAnsi" w:eastAsiaTheme="minorEastAsia" w:hAnsiTheme="minorHAnsi" w:cstheme="minorBidi"/>
          <w:noProof/>
          <w:lang w:eastAsia="fr-FR"/>
        </w:rPr>
      </w:pPr>
      <w:hyperlink w:anchor="_Toc203128875" w:history="1">
        <w:r w:rsidRPr="006675A8">
          <w:rPr>
            <w:rStyle w:val="Lienhypertexte"/>
            <w:b/>
            <w:noProof/>
          </w:rPr>
          <w:t>3.12.</w:t>
        </w:r>
        <w:r>
          <w:rPr>
            <w:rFonts w:asciiTheme="minorHAnsi" w:eastAsiaTheme="minorEastAsia" w:hAnsiTheme="minorHAnsi" w:cstheme="minorBidi"/>
            <w:noProof/>
            <w:lang w:eastAsia="fr-FR"/>
          </w:rPr>
          <w:tab/>
        </w:r>
        <w:r w:rsidRPr="006675A8">
          <w:rPr>
            <w:rStyle w:val="Lienhypertexte"/>
            <w:noProof/>
          </w:rPr>
          <w:t>– Dispositions en cas de quench (spectromètres)</w:t>
        </w:r>
        <w:r>
          <w:rPr>
            <w:noProof/>
            <w:webHidden/>
          </w:rPr>
          <w:tab/>
        </w:r>
        <w:r>
          <w:rPr>
            <w:noProof/>
            <w:webHidden/>
          </w:rPr>
          <w:fldChar w:fldCharType="begin"/>
        </w:r>
        <w:r>
          <w:rPr>
            <w:noProof/>
            <w:webHidden/>
          </w:rPr>
          <w:instrText xml:space="preserve"> PAGEREF _Toc203128875 \h </w:instrText>
        </w:r>
        <w:r>
          <w:rPr>
            <w:noProof/>
            <w:webHidden/>
          </w:rPr>
        </w:r>
        <w:r>
          <w:rPr>
            <w:noProof/>
            <w:webHidden/>
          </w:rPr>
          <w:fldChar w:fldCharType="separate"/>
        </w:r>
        <w:r>
          <w:rPr>
            <w:noProof/>
            <w:webHidden/>
          </w:rPr>
          <w:t>11</w:t>
        </w:r>
        <w:r>
          <w:rPr>
            <w:noProof/>
            <w:webHidden/>
          </w:rPr>
          <w:fldChar w:fldCharType="end"/>
        </w:r>
      </w:hyperlink>
    </w:p>
    <w:p w14:paraId="3D57B7F2" w14:textId="0B56696C" w:rsidR="00C36162" w:rsidRDefault="00C36162">
      <w:pPr>
        <w:pStyle w:val="TM2"/>
        <w:tabs>
          <w:tab w:val="left" w:pos="880"/>
        </w:tabs>
        <w:rPr>
          <w:rFonts w:asciiTheme="minorHAnsi" w:eastAsiaTheme="minorEastAsia" w:hAnsiTheme="minorHAnsi" w:cstheme="minorBidi"/>
          <w:noProof/>
          <w:lang w:eastAsia="fr-FR"/>
        </w:rPr>
      </w:pPr>
      <w:hyperlink w:anchor="_Toc203128876" w:history="1">
        <w:r w:rsidRPr="006675A8">
          <w:rPr>
            <w:rStyle w:val="Lienhypertexte"/>
            <w:b/>
            <w:noProof/>
          </w:rPr>
          <w:t>3.13.</w:t>
        </w:r>
        <w:r>
          <w:rPr>
            <w:rFonts w:asciiTheme="minorHAnsi" w:eastAsiaTheme="minorEastAsia" w:hAnsiTheme="minorHAnsi" w:cstheme="minorBidi"/>
            <w:noProof/>
            <w:lang w:eastAsia="fr-FR"/>
          </w:rPr>
          <w:tab/>
        </w:r>
        <w:r w:rsidRPr="006675A8">
          <w:rPr>
            <w:rStyle w:val="Lienhypertexte"/>
            <w:noProof/>
          </w:rPr>
          <w:t>– Sous-traitance</w:t>
        </w:r>
        <w:r>
          <w:rPr>
            <w:noProof/>
            <w:webHidden/>
          </w:rPr>
          <w:tab/>
        </w:r>
        <w:r>
          <w:rPr>
            <w:noProof/>
            <w:webHidden/>
          </w:rPr>
          <w:fldChar w:fldCharType="begin"/>
        </w:r>
        <w:r>
          <w:rPr>
            <w:noProof/>
            <w:webHidden/>
          </w:rPr>
          <w:instrText xml:space="preserve"> PAGEREF _Toc203128876 \h </w:instrText>
        </w:r>
        <w:r>
          <w:rPr>
            <w:noProof/>
            <w:webHidden/>
          </w:rPr>
        </w:r>
        <w:r>
          <w:rPr>
            <w:noProof/>
            <w:webHidden/>
          </w:rPr>
          <w:fldChar w:fldCharType="separate"/>
        </w:r>
        <w:r>
          <w:rPr>
            <w:noProof/>
            <w:webHidden/>
          </w:rPr>
          <w:t>11</w:t>
        </w:r>
        <w:r>
          <w:rPr>
            <w:noProof/>
            <w:webHidden/>
          </w:rPr>
          <w:fldChar w:fldCharType="end"/>
        </w:r>
      </w:hyperlink>
    </w:p>
    <w:p w14:paraId="693896BA" w14:textId="68A59C9E" w:rsidR="00C36162" w:rsidRDefault="00C36162">
      <w:pPr>
        <w:pStyle w:val="TM1"/>
        <w:tabs>
          <w:tab w:val="left" w:pos="480"/>
          <w:tab w:val="right" w:leader="dot" w:pos="9054"/>
        </w:tabs>
        <w:rPr>
          <w:rFonts w:asciiTheme="minorHAnsi" w:eastAsiaTheme="minorEastAsia" w:hAnsiTheme="minorHAnsi"/>
          <w:noProof/>
          <w:lang w:eastAsia="fr-FR"/>
        </w:rPr>
      </w:pPr>
      <w:hyperlink w:anchor="_Toc203128877" w:history="1">
        <w:r w:rsidRPr="006675A8">
          <w:rPr>
            <w:rStyle w:val="Lienhypertexte"/>
            <w:b/>
            <w:i/>
            <w:iCs/>
            <w:noProof/>
          </w:rPr>
          <w:t>4.</w:t>
        </w:r>
        <w:r>
          <w:rPr>
            <w:rFonts w:asciiTheme="minorHAnsi" w:eastAsiaTheme="minorEastAsia" w:hAnsiTheme="minorHAnsi"/>
            <w:noProof/>
            <w:lang w:eastAsia="fr-FR"/>
          </w:rPr>
          <w:tab/>
        </w:r>
        <w:r w:rsidRPr="006675A8">
          <w:rPr>
            <w:rStyle w:val="Lienhypertexte"/>
            <w:noProof/>
          </w:rPr>
          <w:t>DURÉE ET DELAIS D’EXECUTION DU MARCHÉ</w:t>
        </w:r>
        <w:r>
          <w:rPr>
            <w:noProof/>
            <w:webHidden/>
          </w:rPr>
          <w:tab/>
        </w:r>
        <w:r>
          <w:rPr>
            <w:noProof/>
            <w:webHidden/>
          </w:rPr>
          <w:fldChar w:fldCharType="begin"/>
        </w:r>
        <w:r>
          <w:rPr>
            <w:noProof/>
            <w:webHidden/>
          </w:rPr>
          <w:instrText xml:space="preserve"> PAGEREF _Toc203128877 \h </w:instrText>
        </w:r>
        <w:r>
          <w:rPr>
            <w:noProof/>
            <w:webHidden/>
          </w:rPr>
        </w:r>
        <w:r>
          <w:rPr>
            <w:noProof/>
            <w:webHidden/>
          </w:rPr>
          <w:fldChar w:fldCharType="separate"/>
        </w:r>
        <w:r>
          <w:rPr>
            <w:noProof/>
            <w:webHidden/>
          </w:rPr>
          <w:t>11</w:t>
        </w:r>
        <w:r>
          <w:rPr>
            <w:noProof/>
            <w:webHidden/>
          </w:rPr>
          <w:fldChar w:fldCharType="end"/>
        </w:r>
      </w:hyperlink>
    </w:p>
    <w:p w14:paraId="3AFB5947" w14:textId="155FC3ED" w:rsidR="00C36162" w:rsidRDefault="00C36162">
      <w:pPr>
        <w:pStyle w:val="TM2"/>
        <w:tabs>
          <w:tab w:val="left" w:pos="660"/>
        </w:tabs>
        <w:rPr>
          <w:rFonts w:asciiTheme="minorHAnsi" w:eastAsiaTheme="minorEastAsia" w:hAnsiTheme="minorHAnsi" w:cstheme="minorBidi"/>
          <w:noProof/>
          <w:lang w:eastAsia="fr-FR"/>
        </w:rPr>
      </w:pPr>
      <w:hyperlink w:anchor="_Toc203128878" w:history="1">
        <w:r w:rsidRPr="006675A8">
          <w:rPr>
            <w:rStyle w:val="Lienhypertexte"/>
            <w:b/>
            <w:noProof/>
          </w:rPr>
          <w:t>4.1.</w:t>
        </w:r>
        <w:r>
          <w:rPr>
            <w:rFonts w:asciiTheme="minorHAnsi" w:eastAsiaTheme="minorEastAsia" w:hAnsiTheme="minorHAnsi" w:cstheme="minorBidi"/>
            <w:noProof/>
            <w:lang w:eastAsia="fr-FR"/>
          </w:rPr>
          <w:tab/>
        </w:r>
        <w:r w:rsidRPr="006675A8">
          <w:rPr>
            <w:rStyle w:val="Lienhypertexte"/>
            <w:noProof/>
          </w:rPr>
          <w:t>– Durée du marché</w:t>
        </w:r>
        <w:r>
          <w:rPr>
            <w:noProof/>
            <w:webHidden/>
          </w:rPr>
          <w:tab/>
        </w:r>
        <w:r>
          <w:rPr>
            <w:noProof/>
            <w:webHidden/>
          </w:rPr>
          <w:fldChar w:fldCharType="begin"/>
        </w:r>
        <w:r>
          <w:rPr>
            <w:noProof/>
            <w:webHidden/>
          </w:rPr>
          <w:instrText xml:space="preserve"> PAGEREF _Toc203128878 \h </w:instrText>
        </w:r>
        <w:r>
          <w:rPr>
            <w:noProof/>
            <w:webHidden/>
          </w:rPr>
        </w:r>
        <w:r>
          <w:rPr>
            <w:noProof/>
            <w:webHidden/>
          </w:rPr>
          <w:fldChar w:fldCharType="separate"/>
        </w:r>
        <w:r>
          <w:rPr>
            <w:noProof/>
            <w:webHidden/>
          </w:rPr>
          <w:t>11</w:t>
        </w:r>
        <w:r>
          <w:rPr>
            <w:noProof/>
            <w:webHidden/>
          </w:rPr>
          <w:fldChar w:fldCharType="end"/>
        </w:r>
      </w:hyperlink>
    </w:p>
    <w:p w14:paraId="579CCE5C" w14:textId="61DD4ABD" w:rsidR="00C36162" w:rsidRDefault="00C36162">
      <w:pPr>
        <w:pStyle w:val="TM2"/>
        <w:tabs>
          <w:tab w:val="left" w:pos="660"/>
        </w:tabs>
        <w:rPr>
          <w:rFonts w:asciiTheme="minorHAnsi" w:eastAsiaTheme="minorEastAsia" w:hAnsiTheme="minorHAnsi" w:cstheme="minorBidi"/>
          <w:noProof/>
          <w:lang w:eastAsia="fr-FR"/>
        </w:rPr>
      </w:pPr>
      <w:hyperlink w:anchor="_Toc203128879" w:history="1">
        <w:r w:rsidRPr="006675A8">
          <w:rPr>
            <w:rStyle w:val="Lienhypertexte"/>
            <w:b/>
            <w:noProof/>
          </w:rPr>
          <w:t>4.2.</w:t>
        </w:r>
        <w:r>
          <w:rPr>
            <w:rFonts w:asciiTheme="minorHAnsi" w:eastAsiaTheme="minorEastAsia" w:hAnsiTheme="minorHAnsi" w:cstheme="minorBidi"/>
            <w:noProof/>
            <w:lang w:eastAsia="fr-FR"/>
          </w:rPr>
          <w:tab/>
        </w:r>
        <w:r w:rsidRPr="006675A8">
          <w:rPr>
            <w:rStyle w:val="Lienhypertexte"/>
            <w:noProof/>
          </w:rPr>
          <w:t>– Délai de livraison</w:t>
        </w:r>
        <w:r>
          <w:rPr>
            <w:noProof/>
            <w:webHidden/>
          </w:rPr>
          <w:tab/>
        </w:r>
        <w:r>
          <w:rPr>
            <w:noProof/>
            <w:webHidden/>
          </w:rPr>
          <w:fldChar w:fldCharType="begin"/>
        </w:r>
        <w:r>
          <w:rPr>
            <w:noProof/>
            <w:webHidden/>
          </w:rPr>
          <w:instrText xml:space="preserve"> PAGEREF _Toc203128879 \h </w:instrText>
        </w:r>
        <w:r>
          <w:rPr>
            <w:noProof/>
            <w:webHidden/>
          </w:rPr>
        </w:r>
        <w:r>
          <w:rPr>
            <w:noProof/>
            <w:webHidden/>
          </w:rPr>
          <w:fldChar w:fldCharType="separate"/>
        </w:r>
        <w:r>
          <w:rPr>
            <w:noProof/>
            <w:webHidden/>
          </w:rPr>
          <w:t>12</w:t>
        </w:r>
        <w:r>
          <w:rPr>
            <w:noProof/>
            <w:webHidden/>
          </w:rPr>
          <w:fldChar w:fldCharType="end"/>
        </w:r>
      </w:hyperlink>
    </w:p>
    <w:p w14:paraId="35A589E5" w14:textId="47F0C4A4" w:rsidR="00C36162" w:rsidRDefault="00C36162">
      <w:pPr>
        <w:pStyle w:val="TM2"/>
        <w:tabs>
          <w:tab w:val="left" w:pos="660"/>
        </w:tabs>
        <w:rPr>
          <w:rFonts w:asciiTheme="minorHAnsi" w:eastAsiaTheme="minorEastAsia" w:hAnsiTheme="minorHAnsi" w:cstheme="minorBidi"/>
          <w:noProof/>
          <w:lang w:eastAsia="fr-FR"/>
        </w:rPr>
      </w:pPr>
      <w:hyperlink w:anchor="_Toc203128880" w:history="1">
        <w:r w:rsidRPr="006675A8">
          <w:rPr>
            <w:rStyle w:val="Lienhypertexte"/>
            <w:b/>
            <w:noProof/>
          </w:rPr>
          <w:t>4.3.</w:t>
        </w:r>
        <w:r>
          <w:rPr>
            <w:rFonts w:asciiTheme="minorHAnsi" w:eastAsiaTheme="minorEastAsia" w:hAnsiTheme="minorHAnsi" w:cstheme="minorBidi"/>
            <w:noProof/>
            <w:lang w:eastAsia="fr-FR"/>
          </w:rPr>
          <w:tab/>
        </w:r>
        <w:r w:rsidRPr="006675A8">
          <w:rPr>
            <w:rStyle w:val="Lienhypertexte"/>
            <w:noProof/>
          </w:rPr>
          <w:t>- Prolongation du délai</w:t>
        </w:r>
        <w:r>
          <w:rPr>
            <w:noProof/>
            <w:webHidden/>
          </w:rPr>
          <w:tab/>
        </w:r>
        <w:r>
          <w:rPr>
            <w:noProof/>
            <w:webHidden/>
          </w:rPr>
          <w:fldChar w:fldCharType="begin"/>
        </w:r>
        <w:r>
          <w:rPr>
            <w:noProof/>
            <w:webHidden/>
          </w:rPr>
          <w:instrText xml:space="preserve"> PAGEREF _Toc203128880 \h </w:instrText>
        </w:r>
        <w:r>
          <w:rPr>
            <w:noProof/>
            <w:webHidden/>
          </w:rPr>
        </w:r>
        <w:r>
          <w:rPr>
            <w:noProof/>
            <w:webHidden/>
          </w:rPr>
          <w:fldChar w:fldCharType="separate"/>
        </w:r>
        <w:r>
          <w:rPr>
            <w:noProof/>
            <w:webHidden/>
          </w:rPr>
          <w:t>12</w:t>
        </w:r>
        <w:r>
          <w:rPr>
            <w:noProof/>
            <w:webHidden/>
          </w:rPr>
          <w:fldChar w:fldCharType="end"/>
        </w:r>
      </w:hyperlink>
    </w:p>
    <w:p w14:paraId="2AA7F44E" w14:textId="63415525" w:rsidR="00C36162" w:rsidRDefault="00C36162">
      <w:pPr>
        <w:pStyle w:val="TM1"/>
        <w:tabs>
          <w:tab w:val="left" w:pos="480"/>
          <w:tab w:val="right" w:leader="dot" w:pos="9054"/>
        </w:tabs>
        <w:rPr>
          <w:rFonts w:asciiTheme="minorHAnsi" w:eastAsiaTheme="minorEastAsia" w:hAnsiTheme="minorHAnsi"/>
          <w:noProof/>
          <w:lang w:eastAsia="fr-FR"/>
        </w:rPr>
      </w:pPr>
      <w:hyperlink w:anchor="_Toc203128881" w:history="1">
        <w:r w:rsidRPr="006675A8">
          <w:rPr>
            <w:rStyle w:val="Lienhypertexte"/>
            <w:b/>
            <w:noProof/>
          </w:rPr>
          <w:t>5.</w:t>
        </w:r>
        <w:r>
          <w:rPr>
            <w:rFonts w:asciiTheme="minorHAnsi" w:eastAsiaTheme="minorEastAsia" w:hAnsiTheme="minorHAnsi"/>
            <w:noProof/>
            <w:lang w:eastAsia="fr-FR"/>
          </w:rPr>
          <w:tab/>
        </w:r>
        <w:r w:rsidRPr="006675A8">
          <w:rPr>
            <w:rStyle w:val="Lienhypertexte"/>
            <w:noProof/>
          </w:rPr>
          <w:t>INSTALLATIONS, MISE EN ORDRE DE MARCHE, VÉRIFICATION ET ADMISSION DES FOURNITURES</w:t>
        </w:r>
        <w:r>
          <w:rPr>
            <w:noProof/>
            <w:webHidden/>
          </w:rPr>
          <w:tab/>
        </w:r>
        <w:r>
          <w:rPr>
            <w:noProof/>
            <w:webHidden/>
          </w:rPr>
          <w:fldChar w:fldCharType="begin"/>
        </w:r>
        <w:r>
          <w:rPr>
            <w:noProof/>
            <w:webHidden/>
          </w:rPr>
          <w:instrText xml:space="preserve"> PAGEREF _Toc203128881 \h </w:instrText>
        </w:r>
        <w:r>
          <w:rPr>
            <w:noProof/>
            <w:webHidden/>
          </w:rPr>
        </w:r>
        <w:r>
          <w:rPr>
            <w:noProof/>
            <w:webHidden/>
          </w:rPr>
          <w:fldChar w:fldCharType="separate"/>
        </w:r>
        <w:r>
          <w:rPr>
            <w:noProof/>
            <w:webHidden/>
          </w:rPr>
          <w:t>12</w:t>
        </w:r>
        <w:r>
          <w:rPr>
            <w:noProof/>
            <w:webHidden/>
          </w:rPr>
          <w:fldChar w:fldCharType="end"/>
        </w:r>
      </w:hyperlink>
    </w:p>
    <w:p w14:paraId="08540D36" w14:textId="41F152F8" w:rsidR="00C36162" w:rsidRDefault="00C36162">
      <w:pPr>
        <w:pStyle w:val="TM2"/>
        <w:tabs>
          <w:tab w:val="left" w:pos="660"/>
        </w:tabs>
        <w:rPr>
          <w:rFonts w:asciiTheme="minorHAnsi" w:eastAsiaTheme="minorEastAsia" w:hAnsiTheme="minorHAnsi" w:cstheme="minorBidi"/>
          <w:noProof/>
          <w:lang w:eastAsia="fr-FR"/>
        </w:rPr>
      </w:pPr>
      <w:hyperlink w:anchor="_Toc203128882" w:history="1">
        <w:r w:rsidRPr="006675A8">
          <w:rPr>
            <w:rStyle w:val="Lienhypertexte"/>
            <w:b/>
            <w:noProof/>
          </w:rPr>
          <w:t>5.1.</w:t>
        </w:r>
        <w:r>
          <w:rPr>
            <w:rFonts w:asciiTheme="minorHAnsi" w:eastAsiaTheme="minorEastAsia" w:hAnsiTheme="minorHAnsi" w:cstheme="minorBidi"/>
            <w:noProof/>
            <w:lang w:eastAsia="fr-FR"/>
          </w:rPr>
          <w:tab/>
        </w:r>
        <w:r w:rsidRPr="006675A8">
          <w:rPr>
            <w:rStyle w:val="Lienhypertexte"/>
            <w:noProof/>
          </w:rPr>
          <w:t>– Installation et mise en ordre de marche</w:t>
        </w:r>
        <w:r>
          <w:rPr>
            <w:noProof/>
            <w:webHidden/>
          </w:rPr>
          <w:tab/>
        </w:r>
        <w:r>
          <w:rPr>
            <w:noProof/>
            <w:webHidden/>
          </w:rPr>
          <w:fldChar w:fldCharType="begin"/>
        </w:r>
        <w:r>
          <w:rPr>
            <w:noProof/>
            <w:webHidden/>
          </w:rPr>
          <w:instrText xml:space="preserve"> PAGEREF _Toc203128882 \h </w:instrText>
        </w:r>
        <w:r>
          <w:rPr>
            <w:noProof/>
            <w:webHidden/>
          </w:rPr>
        </w:r>
        <w:r>
          <w:rPr>
            <w:noProof/>
            <w:webHidden/>
          </w:rPr>
          <w:fldChar w:fldCharType="separate"/>
        </w:r>
        <w:r>
          <w:rPr>
            <w:noProof/>
            <w:webHidden/>
          </w:rPr>
          <w:t>12</w:t>
        </w:r>
        <w:r>
          <w:rPr>
            <w:noProof/>
            <w:webHidden/>
          </w:rPr>
          <w:fldChar w:fldCharType="end"/>
        </w:r>
      </w:hyperlink>
    </w:p>
    <w:p w14:paraId="1B8B7EED" w14:textId="461D21AB" w:rsidR="00C36162" w:rsidRDefault="00C36162">
      <w:pPr>
        <w:pStyle w:val="TM2"/>
        <w:tabs>
          <w:tab w:val="left" w:pos="660"/>
        </w:tabs>
        <w:rPr>
          <w:rFonts w:asciiTheme="minorHAnsi" w:eastAsiaTheme="minorEastAsia" w:hAnsiTheme="minorHAnsi" w:cstheme="minorBidi"/>
          <w:noProof/>
          <w:lang w:eastAsia="fr-FR"/>
        </w:rPr>
      </w:pPr>
      <w:hyperlink w:anchor="_Toc203128883" w:history="1">
        <w:r w:rsidRPr="006675A8">
          <w:rPr>
            <w:rStyle w:val="Lienhypertexte"/>
            <w:b/>
            <w:noProof/>
          </w:rPr>
          <w:t>5.2.</w:t>
        </w:r>
        <w:r>
          <w:rPr>
            <w:rFonts w:asciiTheme="minorHAnsi" w:eastAsiaTheme="minorEastAsia" w:hAnsiTheme="minorHAnsi" w:cstheme="minorBidi"/>
            <w:noProof/>
            <w:lang w:eastAsia="fr-FR"/>
          </w:rPr>
          <w:tab/>
        </w:r>
        <w:r w:rsidRPr="006675A8">
          <w:rPr>
            <w:rStyle w:val="Lienhypertexte"/>
            <w:noProof/>
          </w:rPr>
          <w:t>– Opérations de vérification – Admission des prestations</w:t>
        </w:r>
        <w:r>
          <w:rPr>
            <w:noProof/>
            <w:webHidden/>
          </w:rPr>
          <w:tab/>
        </w:r>
        <w:r>
          <w:rPr>
            <w:noProof/>
            <w:webHidden/>
          </w:rPr>
          <w:fldChar w:fldCharType="begin"/>
        </w:r>
        <w:r>
          <w:rPr>
            <w:noProof/>
            <w:webHidden/>
          </w:rPr>
          <w:instrText xml:space="preserve"> PAGEREF _Toc203128883 \h </w:instrText>
        </w:r>
        <w:r>
          <w:rPr>
            <w:noProof/>
            <w:webHidden/>
          </w:rPr>
        </w:r>
        <w:r>
          <w:rPr>
            <w:noProof/>
            <w:webHidden/>
          </w:rPr>
          <w:fldChar w:fldCharType="separate"/>
        </w:r>
        <w:r>
          <w:rPr>
            <w:noProof/>
            <w:webHidden/>
          </w:rPr>
          <w:t>12</w:t>
        </w:r>
        <w:r>
          <w:rPr>
            <w:noProof/>
            <w:webHidden/>
          </w:rPr>
          <w:fldChar w:fldCharType="end"/>
        </w:r>
      </w:hyperlink>
    </w:p>
    <w:p w14:paraId="51910750" w14:textId="3961B0D1" w:rsidR="00C36162" w:rsidRDefault="00C36162">
      <w:pPr>
        <w:pStyle w:val="TM1"/>
        <w:tabs>
          <w:tab w:val="left" w:pos="480"/>
          <w:tab w:val="right" w:leader="dot" w:pos="9054"/>
        </w:tabs>
        <w:rPr>
          <w:rFonts w:asciiTheme="minorHAnsi" w:eastAsiaTheme="minorEastAsia" w:hAnsiTheme="minorHAnsi"/>
          <w:noProof/>
          <w:lang w:eastAsia="fr-FR"/>
        </w:rPr>
      </w:pPr>
      <w:hyperlink w:anchor="_Toc203128884" w:history="1">
        <w:r w:rsidRPr="006675A8">
          <w:rPr>
            <w:rStyle w:val="Lienhypertexte"/>
            <w:b/>
            <w:noProof/>
          </w:rPr>
          <w:t>6.</w:t>
        </w:r>
        <w:r>
          <w:rPr>
            <w:rFonts w:asciiTheme="minorHAnsi" w:eastAsiaTheme="minorEastAsia" w:hAnsiTheme="minorHAnsi"/>
            <w:noProof/>
            <w:lang w:eastAsia="fr-FR"/>
          </w:rPr>
          <w:tab/>
        </w:r>
        <w:r w:rsidRPr="006675A8">
          <w:rPr>
            <w:rStyle w:val="Lienhypertexte"/>
            <w:noProof/>
          </w:rPr>
          <w:t>ZONES A REGIME RESTRICTIF (ZRR) ET SECURITE DE L’INFORMATION</w:t>
        </w:r>
        <w:r>
          <w:rPr>
            <w:noProof/>
            <w:webHidden/>
          </w:rPr>
          <w:tab/>
        </w:r>
        <w:r>
          <w:rPr>
            <w:noProof/>
            <w:webHidden/>
          </w:rPr>
          <w:fldChar w:fldCharType="begin"/>
        </w:r>
        <w:r>
          <w:rPr>
            <w:noProof/>
            <w:webHidden/>
          </w:rPr>
          <w:instrText xml:space="preserve"> PAGEREF _Toc203128884 \h </w:instrText>
        </w:r>
        <w:r>
          <w:rPr>
            <w:noProof/>
            <w:webHidden/>
          </w:rPr>
        </w:r>
        <w:r>
          <w:rPr>
            <w:noProof/>
            <w:webHidden/>
          </w:rPr>
          <w:fldChar w:fldCharType="separate"/>
        </w:r>
        <w:r>
          <w:rPr>
            <w:noProof/>
            <w:webHidden/>
          </w:rPr>
          <w:t>13</w:t>
        </w:r>
        <w:r>
          <w:rPr>
            <w:noProof/>
            <w:webHidden/>
          </w:rPr>
          <w:fldChar w:fldCharType="end"/>
        </w:r>
      </w:hyperlink>
    </w:p>
    <w:p w14:paraId="43D27143" w14:textId="3DD8A5CD" w:rsidR="00C36162" w:rsidRDefault="00C36162">
      <w:pPr>
        <w:pStyle w:val="TM1"/>
        <w:tabs>
          <w:tab w:val="left" w:pos="480"/>
          <w:tab w:val="right" w:leader="dot" w:pos="9054"/>
        </w:tabs>
        <w:rPr>
          <w:rFonts w:asciiTheme="minorHAnsi" w:eastAsiaTheme="minorEastAsia" w:hAnsiTheme="minorHAnsi"/>
          <w:noProof/>
          <w:lang w:eastAsia="fr-FR"/>
        </w:rPr>
      </w:pPr>
      <w:hyperlink w:anchor="_Toc203128885" w:history="1">
        <w:r w:rsidRPr="006675A8">
          <w:rPr>
            <w:rStyle w:val="Lienhypertexte"/>
            <w:b/>
            <w:noProof/>
          </w:rPr>
          <w:t>7.</w:t>
        </w:r>
        <w:r>
          <w:rPr>
            <w:rFonts w:asciiTheme="minorHAnsi" w:eastAsiaTheme="minorEastAsia" w:hAnsiTheme="minorHAnsi"/>
            <w:noProof/>
            <w:lang w:eastAsia="fr-FR"/>
          </w:rPr>
          <w:tab/>
        </w:r>
        <w:r w:rsidRPr="006675A8">
          <w:rPr>
            <w:rStyle w:val="Lienhypertexte"/>
            <w:noProof/>
          </w:rPr>
          <w:t>PRIX ET MODALITÉS DE PAIEMENTS</w:t>
        </w:r>
        <w:r>
          <w:rPr>
            <w:noProof/>
            <w:webHidden/>
          </w:rPr>
          <w:tab/>
        </w:r>
        <w:r>
          <w:rPr>
            <w:noProof/>
            <w:webHidden/>
          </w:rPr>
          <w:fldChar w:fldCharType="begin"/>
        </w:r>
        <w:r>
          <w:rPr>
            <w:noProof/>
            <w:webHidden/>
          </w:rPr>
          <w:instrText xml:space="preserve"> PAGEREF _Toc203128885 \h </w:instrText>
        </w:r>
        <w:r>
          <w:rPr>
            <w:noProof/>
            <w:webHidden/>
          </w:rPr>
        </w:r>
        <w:r>
          <w:rPr>
            <w:noProof/>
            <w:webHidden/>
          </w:rPr>
          <w:fldChar w:fldCharType="separate"/>
        </w:r>
        <w:r>
          <w:rPr>
            <w:noProof/>
            <w:webHidden/>
          </w:rPr>
          <w:t>13</w:t>
        </w:r>
        <w:r>
          <w:rPr>
            <w:noProof/>
            <w:webHidden/>
          </w:rPr>
          <w:fldChar w:fldCharType="end"/>
        </w:r>
      </w:hyperlink>
    </w:p>
    <w:p w14:paraId="7B4FF213" w14:textId="495DBDFE" w:rsidR="00C36162" w:rsidRDefault="00C36162">
      <w:pPr>
        <w:pStyle w:val="TM2"/>
        <w:tabs>
          <w:tab w:val="left" w:pos="660"/>
        </w:tabs>
        <w:rPr>
          <w:rFonts w:asciiTheme="minorHAnsi" w:eastAsiaTheme="minorEastAsia" w:hAnsiTheme="minorHAnsi" w:cstheme="minorBidi"/>
          <w:noProof/>
          <w:lang w:eastAsia="fr-FR"/>
        </w:rPr>
      </w:pPr>
      <w:hyperlink w:anchor="_Toc203128886" w:history="1">
        <w:r w:rsidRPr="006675A8">
          <w:rPr>
            <w:rStyle w:val="Lienhypertexte"/>
            <w:b/>
            <w:noProof/>
          </w:rPr>
          <w:t>7.1.</w:t>
        </w:r>
        <w:r>
          <w:rPr>
            <w:rFonts w:asciiTheme="minorHAnsi" w:eastAsiaTheme="minorEastAsia" w:hAnsiTheme="minorHAnsi" w:cstheme="minorBidi"/>
            <w:noProof/>
            <w:lang w:eastAsia="fr-FR"/>
          </w:rPr>
          <w:tab/>
        </w:r>
        <w:r w:rsidRPr="006675A8">
          <w:rPr>
            <w:rStyle w:val="Lienhypertexte"/>
            <w:noProof/>
          </w:rPr>
          <w:t>Prix du marché</w:t>
        </w:r>
        <w:r>
          <w:rPr>
            <w:noProof/>
            <w:webHidden/>
          </w:rPr>
          <w:tab/>
        </w:r>
        <w:r>
          <w:rPr>
            <w:noProof/>
            <w:webHidden/>
          </w:rPr>
          <w:fldChar w:fldCharType="begin"/>
        </w:r>
        <w:r>
          <w:rPr>
            <w:noProof/>
            <w:webHidden/>
          </w:rPr>
          <w:instrText xml:space="preserve"> PAGEREF _Toc203128886 \h </w:instrText>
        </w:r>
        <w:r>
          <w:rPr>
            <w:noProof/>
            <w:webHidden/>
          </w:rPr>
        </w:r>
        <w:r>
          <w:rPr>
            <w:noProof/>
            <w:webHidden/>
          </w:rPr>
          <w:fldChar w:fldCharType="separate"/>
        </w:r>
        <w:r>
          <w:rPr>
            <w:noProof/>
            <w:webHidden/>
          </w:rPr>
          <w:t>13</w:t>
        </w:r>
        <w:r>
          <w:rPr>
            <w:noProof/>
            <w:webHidden/>
          </w:rPr>
          <w:fldChar w:fldCharType="end"/>
        </w:r>
      </w:hyperlink>
    </w:p>
    <w:p w14:paraId="4506C1D5" w14:textId="58E123FC" w:rsidR="00C36162" w:rsidRDefault="00C36162">
      <w:pPr>
        <w:pStyle w:val="TM2"/>
        <w:tabs>
          <w:tab w:val="left" w:pos="660"/>
        </w:tabs>
        <w:rPr>
          <w:rFonts w:asciiTheme="minorHAnsi" w:eastAsiaTheme="minorEastAsia" w:hAnsiTheme="minorHAnsi" w:cstheme="minorBidi"/>
          <w:noProof/>
          <w:lang w:eastAsia="fr-FR"/>
        </w:rPr>
      </w:pPr>
      <w:hyperlink w:anchor="_Toc203128887" w:history="1">
        <w:r w:rsidRPr="006675A8">
          <w:rPr>
            <w:rStyle w:val="Lienhypertexte"/>
            <w:b/>
            <w:noProof/>
          </w:rPr>
          <w:t>7.2.</w:t>
        </w:r>
        <w:r>
          <w:rPr>
            <w:rFonts w:asciiTheme="minorHAnsi" w:eastAsiaTheme="minorEastAsia" w:hAnsiTheme="minorHAnsi" w:cstheme="minorBidi"/>
            <w:noProof/>
            <w:lang w:eastAsia="fr-FR"/>
          </w:rPr>
          <w:tab/>
        </w:r>
        <w:r w:rsidRPr="006675A8">
          <w:rPr>
            <w:rStyle w:val="Lienhypertexte"/>
            <w:noProof/>
          </w:rPr>
          <w:t>Echéancier de paiement</w:t>
        </w:r>
        <w:r>
          <w:rPr>
            <w:noProof/>
            <w:webHidden/>
          </w:rPr>
          <w:tab/>
        </w:r>
        <w:r>
          <w:rPr>
            <w:noProof/>
            <w:webHidden/>
          </w:rPr>
          <w:fldChar w:fldCharType="begin"/>
        </w:r>
        <w:r>
          <w:rPr>
            <w:noProof/>
            <w:webHidden/>
          </w:rPr>
          <w:instrText xml:space="preserve"> PAGEREF _Toc203128887 \h </w:instrText>
        </w:r>
        <w:r>
          <w:rPr>
            <w:noProof/>
            <w:webHidden/>
          </w:rPr>
        </w:r>
        <w:r>
          <w:rPr>
            <w:noProof/>
            <w:webHidden/>
          </w:rPr>
          <w:fldChar w:fldCharType="separate"/>
        </w:r>
        <w:r>
          <w:rPr>
            <w:noProof/>
            <w:webHidden/>
          </w:rPr>
          <w:t>13</w:t>
        </w:r>
        <w:r>
          <w:rPr>
            <w:noProof/>
            <w:webHidden/>
          </w:rPr>
          <w:fldChar w:fldCharType="end"/>
        </w:r>
      </w:hyperlink>
    </w:p>
    <w:p w14:paraId="2F46D6D5" w14:textId="5A318F9D" w:rsidR="00C36162" w:rsidRDefault="00C36162">
      <w:pPr>
        <w:pStyle w:val="TM2"/>
        <w:tabs>
          <w:tab w:val="left" w:pos="660"/>
        </w:tabs>
        <w:rPr>
          <w:rFonts w:asciiTheme="minorHAnsi" w:eastAsiaTheme="minorEastAsia" w:hAnsiTheme="minorHAnsi" w:cstheme="minorBidi"/>
          <w:noProof/>
          <w:lang w:eastAsia="fr-FR"/>
        </w:rPr>
      </w:pPr>
      <w:hyperlink w:anchor="_Toc203128888" w:history="1">
        <w:r w:rsidRPr="006675A8">
          <w:rPr>
            <w:rStyle w:val="Lienhypertexte"/>
            <w:b/>
            <w:noProof/>
          </w:rPr>
          <w:t>7.3.</w:t>
        </w:r>
        <w:r>
          <w:rPr>
            <w:rFonts w:asciiTheme="minorHAnsi" w:eastAsiaTheme="minorEastAsia" w:hAnsiTheme="minorHAnsi" w:cstheme="minorBidi"/>
            <w:noProof/>
            <w:lang w:eastAsia="fr-FR"/>
          </w:rPr>
          <w:tab/>
        </w:r>
        <w:r w:rsidRPr="006675A8">
          <w:rPr>
            <w:rStyle w:val="Lienhypertexte"/>
            <w:noProof/>
          </w:rPr>
          <w:t>Modalités de paiement</w:t>
        </w:r>
        <w:r>
          <w:rPr>
            <w:noProof/>
            <w:webHidden/>
          </w:rPr>
          <w:tab/>
        </w:r>
        <w:r>
          <w:rPr>
            <w:noProof/>
            <w:webHidden/>
          </w:rPr>
          <w:fldChar w:fldCharType="begin"/>
        </w:r>
        <w:r>
          <w:rPr>
            <w:noProof/>
            <w:webHidden/>
          </w:rPr>
          <w:instrText xml:space="preserve"> PAGEREF _Toc203128888 \h </w:instrText>
        </w:r>
        <w:r>
          <w:rPr>
            <w:noProof/>
            <w:webHidden/>
          </w:rPr>
        </w:r>
        <w:r>
          <w:rPr>
            <w:noProof/>
            <w:webHidden/>
          </w:rPr>
          <w:fldChar w:fldCharType="separate"/>
        </w:r>
        <w:r>
          <w:rPr>
            <w:noProof/>
            <w:webHidden/>
          </w:rPr>
          <w:t>14</w:t>
        </w:r>
        <w:r>
          <w:rPr>
            <w:noProof/>
            <w:webHidden/>
          </w:rPr>
          <w:fldChar w:fldCharType="end"/>
        </w:r>
      </w:hyperlink>
    </w:p>
    <w:p w14:paraId="4BAC63AC" w14:textId="044CDE1F" w:rsidR="00C36162" w:rsidRDefault="00C36162">
      <w:pPr>
        <w:pStyle w:val="TM1"/>
        <w:tabs>
          <w:tab w:val="left" w:pos="480"/>
          <w:tab w:val="right" w:leader="dot" w:pos="9054"/>
        </w:tabs>
        <w:rPr>
          <w:rFonts w:asciiTheme="minorHAnsi" w:eastAsiaTheme="minorEastAsia" w:hAnsiTheme="minorHAnsi"/>
          <w:noProof/>
          <w:lang w:eastAsia="fr-FR"/>
        </w:rPr>
      </w:pPr>
      <w:hyperlink w:anchor="_Toc203128889" w:history="1">
        <w:r w:rsidRPr="006675A8">
          <w:rPr>
            <w:rStyle w:val="Lienhypertexte"/>
            <w:b/>
            <w:noProof/>
          </w:rPr>
          <w:t>8.</w:t>
        </w:r>
        <w:r>
          <w:rPr>
            <w:rFonts w:asciiTheme="minorHAnsi" w:eastAsiaTheme="minorEastAsia" w:hAnsiTheme="minorHAnsi"/>
            <w:noProof/>
            <w:lang w:eastAsia="fr-FR"/>
          </w:rPr>
          <w:tab/>
        </w:r>
        <w:r w:rsidRPr="006675A8">
          <w:rPr>
            <w:rStyle w:val="Lienhypertexte"/>
            <w:noProof/>
          </w:rPr>
          <w:t>AVANCE</w:t>
        </w:r>
        <w:r>
          <w:rPr>
            <w:noProof/>
            <w:webHidden/>
          </w:rPr>
          <w:tab/>
        </w:r>
        <w:r>
          <w:rPr>
            <w:noProof/>
            <w:webHidden/>
          </w:rPr>
          <w:fldChar w:fldCharType="begin"/>
        </w:r>
        <w:r>
          <w:rPr>
            <w:noProof/>
            <w:webHidden/>
          </w:rPr>
          <w:instrText xml:space="preserve"> PAGEREF _Toc203128889 \h </w:instrText>
        </w:r>
        <w:r>
          <w:rPr>
            <w:noProof/>
            <w:webHidden/>
          </w:rPr>
        </w:r>
        <w:r>
          <w:rPr>
            <w:noProof/>
            <w:webHidden/>
          </w:rPr>
          <w:fldChar w:fldCharType="separate"/>
        </w:r>
        <w:r>
          <w:rPr>
            <w:noProof/>
            <w:webHidden/>
          </w:rPr>
          <w:t>15</w:t>
        </w:r>
        <w:r>
          <w:rPr>
            <w:noProof/>
            <w:webHidden/>
          </w:rPr>
          <w:fldChar w:fldCharType="end"/>
        </w:r>
      </w:hyperlink>
    </w:p>
    <w:p w14:paraId="2F78A377" w14:textId="1D3E65B3" w:rsidR="00C36162" w:rsidRDefault="00C36162">
      <w:pPr>
        <w:pStyle w:val="TM1"/>
        <w:tabs>
          <w:tab w:val="left" w:pos="480"/>
          <w:tab w:val="right" w:leader="dot" w:pos="9054"/>
        </w:tabs>
        <w:rPr>
          <w:rFonts w:asciiTheme="minorHAnsi" w:eastAsiaTheme="minorEastAsia" w:hAnsiTheme="minorHAnsi"/>
          <w:noProof/>
          <w:lang w:eastAsia="fr-FR"/>
        </w:rPr>
      </w:pPr>
      <w:hyperlink w:anchor="_Toc203128890" w:history="1">
        <w:r w:rsidRPr="006675A8">
          <w:rPr>
            <w:rStyle w:val="Lienhypertexte"/>
            <w:b/>
            <w:noProof/>
          </w:rPr>
          <w:t>9.</w:t>
        </w:r>
        <w:r>
          <w:rPr>
            <w:rFonts w:asciiTheme="minorHAnsi" w:eastAsiaTheme="minorEastAsia" w:hAnsiTheme="minorHAnsi"/>
            <w:noProof/>
            <w:lang w:eastAsia="fr-FR"/>
          </w:rPr>
          <w:tab/>
        </w:r>
        <w:r w:rsidRPr="006675A8">
          <w:rPr>
            <w:rStyle w:val="Lienhypertexte"/>
            <w:noProof/>
          </w:rPr>
          <w:t>PENALITES APPLICABLES</w:t>
        </w:r>
        <w:r>
          <w:rPr>
            <w:noProof/>
            <w:webHidden/>
          </w:rPr>
          <w:tab/>
        </w:r>
        <w:r>
          <w:rPr>
            <w:noProof/>
            <w:webHidden/>
          </w:rPr>
          <w:fldChar w:fldCharType="begin"/>
        </w:r>
        <w:r>
          <w:rPr>
            <w:noProof/>
            <w:webHidden/>
          </w:rPr>
          <w:instrText xml:space="preserve"> PAGEREF _Toc203128890 \h </w:instrText>
        </w:r>
        <w:r>
          <w:rPr>
            <w:noProof/>
            <w:webHidden/>
          </w:rPr>
        </w:r>
        <w:r>
          <w:rPr>
            <w:noProof/>
            <w:webHidden/>
          </w:rPr>
          <w:fldChar w:fldCharType="separate"/>
        </w:r>
        <w:r>
          <w:rPr>
            <w:noProof/>
            <w:webHidden/>
          </w:rPr>
          <w:t>15</w:t>
        </w:r>
        <w:r>
          <w:rPr>
            <w:noProof/>
            <w:webHidden/>
          </w:rPr>
          <w:fldChar w:fldCharType="end"/>
        </w:r>
      </w:hyperlink>
    </w:p>
    <w:p w14:paraId="4223C7E0" w14:textId="7C0525E2" w:rsidR="00C36162" w:rsidRDefault="00C36162">
      <w:pPr>
        <w:pStyle w:val="TM2"/>
        <w:tabs>
          <w:tab w:val="left" w:pos="660"/>
        </w:tabs>
        <w:rPr>
          <w:rFonts w:asciiTheme="minorHAnsi" w:eastAsiaTheme="minorEastAsia" w:hAnsiTheme="minorHAnsi" w:cstheme="minorBidi"/>
          <w:noProof/>
          <w:lang w:eastAsia="fr-FR"/>
        </w:rPr>
      </w:pPr>
      <w:hyperlink w:anchor="_Toc203128891" w:history="1">
        <w:r w:rsidRPr="006675A8">
          <w:rPr>
            <w:rStyle w:val="Lienhypertexte"/>
            <w:b/>
            <w:noProof/>
          </w:rPr>
          <w:t>9.1.</w:t>
        </w:r>
        <w:r>
          <w:rPr>
            <w:rFonts w:asciiTheme="minorHAnsi" w:eastAsiaTheme="minorEastAsia" w:hAnsiTheme="minorHAnsi" w:cstheme="minorBidi"/>
            <w:noProof/>
            <w:lang w:eastAsia="fr-FR"/>
          </w:rPr>
          <w:tab/>
        </w:r>
        <w:r w:rsidRPr="006675A8">
          <w:rPr>
            <w:rStyle w:val="Lienhypertexte"/>
            <w:noProof/>
          </w:rPr>
          <w:t>- Pénalités pour retard</w:t>
        </w:r>
        <w:r>
          <w:rPr>
            <w:noProof/>
            <w:webHidden/>
          </w:rPr>
          <w:tab/>
        </w:r>
        <w:r>
          <w:rPr>
            <w:noProof/>
            <w:webHidden/>
          </w:rPr>
          <w:fldChar w:fldCharType="begin"/>
        </w:r>
        <w:r>
          <w:rPr>
            <w:noProof/>
            <w:webHidden/>
          </w:rPr>
          <w:instrText xml:space="preserve"> PAGEREF _Toc203128891 \h </w:instrText>
        </w:r>
        <w:r>
          <w:rPr>
            <w:noProof/>
            <w:webHidden/>
          </w:rPr>
        </w:r>
        <w:r>
          <w:rPr>
            <w:noProof/>
            <w:webHidden/>
          </w:rPr>
          <w:fldChar w:fldCharType="separate"/>
        </w:r>
        <w:r>
          <w:rPr>
            <w:noProof/>
            <w:webHidden/>
          </w:rPr>
          <w:t>15</w:t>
        </w:r>
        <w:r>
          <w:rPr>
            <w:noProof/>
            <w:webHidden/>
          </w:rPr>
          <w:fldChar w:fldCharType="end"/>
        </w:r>
      </w:hyperlink>
    </w:p>
    <w:p w14:paraId="71B7A654" w14:textId="1E5403E7" w:rsidR="00C36162" w:rsidRDefault="00C36162">
      <w:pPr>
        <w:pStyle w:val="TM2"/>
        <w:tabs>
          <w:tab w:val="left" w:pos="660"/>
        </w:tabs>
        <w:rPr>
          <w:rFonts w:asciiTheme="minorHAnsi" w:eastAsiaTheme="minorEastAsia" w:hAnsiTheme="minorHAnsi" w:cstheme="minorBidi"/>
          <w:noProof/>
          <w:lang w:eastAsia="fr-FR"/>
        </w:rPr>
      </w:pPr>
      <w:hyperlink w:anchor="_Toc203128892" w:history="1">
        <w:r w:rsidRPr="006675A8">
          <w:rPr>
            <w:rStyle w:val="Lienhypertexte"/>
            <w:b/>
            <w:noProof/>
          </w:rPr>
          <w:t>9.2.</w:t>
        </w:r>
        <w:r>
          <w:rPr>
            <w:rFonts w:asciiTheme="minorHAnsi" w:eastAsiaTheme="minorEastAsia" w:hAnsiTheme="minorHAnsi" w:cstheme="minorBidi"/>
            <w:noProof/>
            <w:lang w:eastAsia="fr-FR"/>
          </w:rPr>
          <w:tab/>
        </w:r>
        <w:r w:rsidRPr="006675A8">
          <w:rPr>
            <w:rStyle w:val="Lienhypertexte"/>
            <w:noProof/>
          </w:rPr>
          <w:t>- Pénalités pour non-respect du délai d’intervention en cas de panne</w:t>
        </w:r>
        <w:r>
          <w:rPr>
            <w:noProof/>
            <w:webHidden/>
          </w:rPr>
          <w:tab/>
        </w:r>
        <w:r>
          <w:rPr>
            <w:noProof/>
            <w:webHidden/>
          </w:rPr>
          <w:fldChar w:fldCharType="begin"/>
        </w:r>
        <w:r>
          <w:rPr>
            <w:noProof/>
            <w:webHidden/>
          </w:rPr>
          <w:instrText xml:space="preserve"> PAGEREF _Toc203128892 \h </w:instrText>
        </w:r>
        <w:r>
          <w:rPr>
            <w:noProof/>
            <w:webHidden/>
          </w:rPr>
        </w:r>
        <w:r>
          <w:rPr>
            <w:noProof/>
            <w:webHidden/>
          </w:rPr>
          <w:fldChar w:fldCharType="separate"/>
        </w:r>
        <w:r>
          <w:rPr>
            <w:noProof/>
            <w:webHidden/>
          </w:rPr>
          <w:t>15</w:t>
        </w:r>
        <w:r>
          <w:rPr>
            <w:noProof/>
            <w:webHidden/>
          </w:rPr>
          <w:fldChar w:fldCharType="end"/>
        </w:r>
      </w:hyperlink>
    </w:p>
    <w:p w14:paraId="2D74C912" w14:textId="01C113DB" w:rsidR="00C36162" w:rsidRDefault="00C36162">
      <w:pPr>
        <w:pStyle w:val="TM2"/>
        <w:tabs>
          <w:tab w:val="left" w:pos="660"/>
        </w:tabs>
        <w:rPr>
          <w:rFonts w:asciiTheme="minorHAnsi" w:eastAsiaTheme="minorEastAsia" w:hAnsiTheme="minorHAnsi" w:cstheme="minorBidi"/>
          <w:noProof/>
          <w:lang w:eastAsia="fr-FR"/>
        </w:rPr>
      </w:pPr>
      <w:hyperlink w:anchor="_Toc203128893" w:history="1">
        <w:r w:rsidRPr="006675A8">
          <w:rPr>
            <w:rStyle w:val="Lienhypertexte"/>
            <w:b/>
            <w:noProof/>
          </w:rPr>
          <w:t>9.3.</w:t>
        </w:r>
        <w:r>
          <w:rPr>
            <w:rFonts w:asciiTheme="minorHAnsi" w:eastAsiaTheme="minorEastAsia" w:hAnsiTheme="minorHAnsi" w:cstheme="minorBidi"/>
            <w:noProof/>
            <w:lang w:eastAsia="fr-FR"/>
          </w:rPr>
          <w:tab/>
        </w:r>
        <w:r w:rsidRPr="006675A8">
          <w:rPr>
            <w:rStyle w:val="Lienhypertexte"/>
            <w:noProof/>
          </w:rPr>
          <w:t>- Pénalités pour non-respect du délai de mise au point ou de réparation en cas de panne</w:t>
        </w:r>
        <w:r>
          <w:rPr>
            <w:noProof/>
            <w:webHidden/>
          </w:rPr>
          <w:tab/>
        </w:r>
        <w:r>
          <w:rPr>
            <w:noProof/>
            <w:webHidden/>
          </w:rPr>
          <w:fldChar w:fldCharType="begin"/>
        </w:r>
        <w:r>
          <w:rPr>
            <w:noProof/>
            <w:webHidden/>
          </w:rPr>
          <w:instrText xml:space="preserve"> PAGEREF _Toc203128893 \h </w:instrText>
        </w:r>
        <w:r>
          <w:rPr>
            <w:noProof/>
            <w:webHidden/>
          </w:rPr>
        </w:r>
        <w:r>
          <w:rPr>
            <w:noProof/>
            <w:webHidden/>
          </w:rPr>
          <w:fldChar w:fldCharType="separate"/>
        </w:r>
        <w:r>
          <w:rPr>
            <w:noProof/>
            <w:webHidden/>
          </w:rPr>
          <w:t>17</w:t>
        </w:r>
        <w:r>
          <w:rPr>
            <w:noProof/>
            <w:webHidden/>
          </w:rPr>
          <w:fldChar w:fldCharType="end"/>
        </w:r>
      </w:hyperlink>
    </w:p>
    <w:p w14:paraId="74528862" w14:textId="5E4C6A42" w:rsidR="00C36162" w:rsidRDefault="00C36162">
      <w:pPr>
        <w:pStyle w:val="TM2"/>
        <w:tabs>
          <w:tab w:val="left" w:pos="660"/>
        </w:tabs>
        <w:rPr>
          <w:rFonts w:asciiTheme="minorHAnsi" w:eastAsiaTheme="minorEastAsia" w:hAnsiTheme="minorHAnsi" w:cstheme="minorBidi"/>
          <w:noProof/>
          <w:lang w:eastAsia="fr-FR"/>
        </w:rPr>
      </w:pPr>
      <w:hyperlink w:anchor="_Toc203128894" w:history="1">
        <w:r w:rsidRPr="006675A8">
          <w:rPr>
            <w:rStyle w:val="Lienhypertexte"/>
            <w:rFonts w:ascii="Raleway" w:eastAsiaTheme="majorEastAsia" w:hAnsi="Raleway" w:cstheme="majorBidi"/>
            <w:noProof/>
          </w:rPr>
          <w:t>9.4.</w:t>
        </w:r>
        <w:r>
          <w:rPr>
            <w:rFonts w:asciiTheme="minorHAnsi" w:eastAsiaTheme="minorEastAsia" w:hAnsiTheme="minorHAnsi" w:cstheme="minorBidi"/>
            <w:noProof/>
            <w:lang w:eastAsia="fr-FR"/>
          </w:rPr>
          <w:tab/>
        </w:r>
        <w:r w:rsidRPr="006675A8">
          <w:rPr>
            <w:rStyle w:val="Lienhypertexte"/>
            <w:rFonts w:ascii="Raleway" w:eastAsiaTheme="majorEastAsia" w:hAnsi="Raleway" w:cstheme="majorBidi"/>
            <w:noProof/>
          </w:rPr>
          <w:t>- Pénalités pour indisponibilité</w:t>
        </w:r>
        <w:r>
          <w:rPr>
            <w:noProof/>
            <w:webHidden/>
          </w:rPr>
          <w:tab/>
        </w:r>
        <w:r>
          <w:rPr>
            <w:noProof/>
            <w:webHidden/>
          </w:rPr>
          <w:fldChar w:fldCharType="begin"/>
        </w:r>
        <w:r>
          <w:rPr>
            <w:noProof/>
            <w:webHidden/>
          </w:rPr>
          <w:instrText xml:space="preserve"> PAGEREF _Toc203128894 \h </w:instrText>
        </w:r>
        <w:r>
          <w:rPr>
            <w:noProof/>
            <w:webHidden/>
          </w:rPr>
        </w:r>
        <w:r>
          <w:rPr>
            <w:noProof/>
            <w:webHidden/>
          </w:rPr>
          <w:fldChar w:fldCharType="separate"/>
        </w:r>
        <w:r>
          <w:rPr>
            <w:noProof/>
            <w:webHidden/>
          </w:rPr>
          <w:t>17</w:t>
        </w:r>
        <w:r>
          <w:rPr>
            <w:noProof/>
            <w:webHidden/>
          </w:rPr>
          <w:fldChar w:fldCharType="end"/>
        </w:r>
      </w:hyperlink>
    </w:p>
    <w:p w14:paraId="1D47176F" w14:textId="7DE8BCA4" w:rsidR="00C36162" w:rsidRDefault="00C36162">
      <w:pPr>
        <w:pStyle w:val="TM2"/>
        <w:tabs>
          <w:tab w:val="left" w:pos="660"/>
        </w:tabs>
        <w:rPr>
          <w:rFonts w:asciiTheme="minorHAnsi" w:eastAsiaTheme="minorEastAsia" w:hAnsiTheme="minorHAnsi" w:cstheme="minorBidi"/>
          <w:noProof/>
          <w:lang w:eastAsia="fr-FR"/>
        </w:rPr>
      </w:pPr>
      <w:hyperlink w:anchor="_Toc203128895" w:history="1">
        <w:r w:rsidRPr="006675A8">
          <w:rPr>
            <w:rStyle w:val="Lienhypertexte"/>
            <w:b/>
            <w:noProof/>
          </w:rPr>
          <w:t>9.5.</w:t>
        </w:r>
        <w:r>
          <w:rPr>
            <w:rFonts w:asciiTheme="minorHAnsi" w:eastAsiaTheme="minorEastAsia" w:hAnsiTheme="minorHAnsi" w:cstheme="minorBidi"/>
            <w:noProof/>
            <w:lang w:eastAsia="fr-FR"/>
          </w:rPr>
          <w:tab/>
        </w:r>
        <w:r w:rsidRPr="006675A8">
          <w:rPr>
            <w:rStyle w:val="Lienhypertexte"/>
            <w:noProof/>
          </w:rPr>
          <w:t>Pénalités pour indisponibilité des pièces détachées</w:t>
        </w:r>
        <w:r>
          <w:rPr>
            <w:noProof/>
            <w:webHidden/>
          </w:rPr>
          <w:tab/>
        </w:r>
        <w:r>
          <w:rPr>
            <w:noProof/>
            <w:webHidden/>
          </w:rPr>
          <w:fldChar w:fldCharType="begin"/>
        </w:r>
        <w:r>
          <w:rPr>
            <w:noProof/>
            <w:webHidden/>
          </w:rPr>
          <w:instrText xml:space="preserve"> PAGEREF _Toc203128895 \h </w:instrText>
        </w:r>
        <w:r>
          <w:rPr>
            <w:noProof/>
            <w:webHidden/>
          </w:rPr>
        </w:r>
        <w:r>
          <w:rPr>
            <w:noProof/>
            <w:webHidden/>
          </w:rPr>
          <w:fldChar w:fldCharType="separate"/>
        </w:r>
        <w:r>
          <w:rPr>
            <w:noProof/>
            <w:webHidden/>
          </w:rPr>
          <w:t>17</w:t>
        </w:r>
        <w:r>
          <w:rPr>
            <w:noProof/>
            <w:webHidden/>
          </w:rPr>
          <w:fldChar w:fldCharType="end"/>
        </w:r>
      </w:hyperlink>
    </w:p>
    <w:p w14:paraId="4B5AAC4E" w14:textId="26C8EDE3" w:rsidR="00C36162" w:rsidRDefault="00C36162">
      <w:pPr>
        <w:pStyle w:val="TM2"/>
        <w:tabs>
          <w:tab w:val="left" w:pos="660"/>
        </w:tabs>
        <w:rPr>
          <w:rFonts w:asciiTheme="minorHAnsi" w:eastAsiaTheme="minorEastAsia" w:hAnsiTheme="minorHAnsi" w:cstheme="minorBidi"/>
          <w:noProof/>
          <w:lang w:eastAsia="fr-FR"/>
        </w:rPr>
      </w:pPr>
      <w:hyperlink w:anchor="_Toc203128896" w:history="1">
        <w:r w:rsidRPr="006675A8">
          <w:rPr>
            <w:rStyle w:val="Lienhypertexte"/>
            <w:noProof/>
          </w:rPr>
          <w:t>9.6.</w:t>
        </w:r>
        <w:r>
          <w:rPr>
            <w:rFonts w:asciiTheme="minorHAnsi" w:eastAsiaTheme="minorEastAsia" w:hAnsiTheme="minorHAnsi" w:cstheme="minorBidi"/>
            <w:noProof/>
            <w:lang w:eastAsia="fr-FR"/>
          </w:rPr>
          <w:tab/>
        </w:r>
        <w:r w:rsidRPr="006675A8">
          <w:rPr>
            <w:rStyle w:val="Lienhypertexte"/>
            <w:noProof/>
          </w:rPr>
          <w:t>- Pénalités pour non-respect des dispositions environnementales</w:t>
        </w:r>
        <w:r>
          <w:rPr>
            <w:noProof/>
            <w:webHidden/>
          </w:rPr>
          <w:tab/>
        </w:r>
        <w:r>
          <w:rPr>
            <w:noProof/>
            <w:webHidden/>
          </w:rPr>
          <w:fldChar w:fldCharType="begin"/>
        </w:r>
        <w:r>
          <w:rPr>
            <w:noProof/>
            <w:webHidden/>
          </w:rPr>
          <w:instrText xml:space="preserve"> PAGEREF _Toc203128896 \h </w:instrText>
        </w:r>
        <w:r>
          <w:rPr>
            <w:noProof/>
            <w:webHidden/>
          </w:rPr>
        </w:r>
        <w:r>
          <w:rPr>
            <w:noProof/>
            <w:webHidden/>
          </w:rPr>
          <w:fldChar w:fldCharType="separate"/>
        </w:r>
        <w:r>
          <w:rPr>
            <w:noProof/>
            <w:webHidden/>
          </w:rPr>
          <w:t>18</w:t>
        </w:r>
        <w:r>
          <w:rPr>
            <w:noProof/>
            <w:webHidden/>
          </w:rPr>
          <w:fldChar w:fldCharType="end"/>
        </w:r>
      </w:hyperlink>
    </w:p>
    <w:p w14:paraId="709101E7" w14:textId="4ADDF35F" w:rsidR="00C36162" w:rsidRDefault="00C36162">
      <w:pPr>
        <w:pStyle w:val="TM2"/>
        <w:tabs>
          <w:tab w:val="left" w:pos="660"/>
        </w:tabs>
        <w:rPr>
          <w:rFonts w:asciiTheme="minorHAnsi" w:eastAsiaTheme="minorEastAsia" w:hAnsiTheme="minorHAnsi" w:cstheme="minorBidi"/>
          <w:noProof/>
          <w:lang w:eastAsia="fr-FR"/>
        </w:rPr>
      </w:pPr>
      <w:hyperlink w:anchor="_Toc203128897" w:history="1">
        <w:r w:rsidRPr="006675A8">
          <w:rPr>
            <w:rStyle w:val="Lienhypertexte"/>
            <w:rFonts w:ascii="Raleway" w:eastAsiaTheme="majorEastAsia" w:hAnsi="Raleway" w:cstheme="majorBidi"/>
            <w:noProof/>
          </w:rPr>
          <w:t>9.7.</w:t>
        </w:r>
        <w:r>
          <w:rPr>
            <w:rFonts w:asciiTheme="minorHAnsi" w:eastAsiaTheme="minorEastAsia" w:hAnsiTheme="minorHAnsi" w:cstheme="minorBidi"/>
            <w:noProof/>
            <w:lang w:eastAsia="fr-FR"/>
          </w:rPr>
          <w:tab/>
        </w:r>
        <w:r w:rsidRPr="006675A8">
          <w:rPr>
            <w:rStyle w:val="Lienhypertexte"/>
            <w:rFonts w:ascii="Raleway" w:eastAsiaTheme="majorEastAsia" w:hAnsi="Raleway" w:cstheme="majorBidi"/>
            <w:noProof/>
          </w:rPr>
          <w:t>- Pénalités pour non-</w:t>
        </w:r>
        <w:r w:rsidRPr="00C36162">
          <w:rPr>
            <w:rStyle w:val="Lienhypertexte"/>
            <w:rFonts w:ascii="AvenirNext LT Pro Cn" w:eastAsiaTheme="majorEastAsia" w:hAnsi="AvenirNext LT Pro Cn" w:cstheme="majorBidi"/>
            <w:noProof/>
          </w:rPr>
          <w:t>respect</w:t>
        </w:r>
        <w:r w:rsidRPr="006675A8">
          <w:rPr>
            <w:rStyle w:val="Lienhypertexte"/>
            <w:rFonts w:ascii="Raleway" w:eastAsiaTheme="majorEastAsia" w:hAnsi="Raleway" w:cstheme="majorBidi"/>
            <w:noProof/>
          </w:rPr>
          <w:t xml:space="preserve"> des formalités relatives à la lutte contre le travail illégal</w:t>
        </w:r>
        <w:r>
          <w:rPr>
            <w:noProof/>
            <w:webHidden/>
          </w:rPr>
          <w:tab/>
        </w:r>
        <w:r>
          <w:rPr>
            <w:noProof/>
            <w:webHidden/>
          </w:rPr>
          <w:fldChar w:fldCharType="begin"/>
        </w:r>
        <w:r>
          <w:rPr>
            <w:noProof/>
            <w:webHidden/>
          </w:rPr>
          <w:instrText xml:space="preserve"> PAGEREF _Toc203128897 \h </w:instrText>
        </w:r>
        <w:r>
          <w:rPr>
            <w:noProof/>
            <w:webHidden/>
          </w:rPr>
        </w:r>
        <w:r>
          <w:rPr>
            <w:noProof/>
            <w:webHidden/>
          </w:rPr>
          <w:fldChar w:fldCharType="separate"/>
        </w:r>
        <w:r>
          <w:rPr>
            <w:noProof/>
            <w:webHidden/>
          </w:rPr>
          <w:t>18</w:t>
        </w:r>
        <w:r>
          <w:rPr>
            <w:noProof/>
            <w:webHidden/>
          </w:rPr>
          <w:fldChar w:fldCharType="end"/>
        </w:r>
      </w:hyperlink>
    </w:p>
    <w:p w14:paraId="0602E565" w14:textId="64226BB3" w:rsidR="00C36162" w:rsidRDefault="00C36162">
      <w:pPr>
        <w:pStyle w:val="TM1"/>
        <w:tabs>
          <w:tab w:val="left" w:pos="660"/>
          <w:tab w:val="right" w:leader="dot" w:pos="9054"/>
        </w:tabs>
        <w:rPr>
          <w:rFonts w:asciiTheme="minorHAnsi" w:eastAsiaTheme="minorEastAsia" w:hAnsiTheme="minorHAnsi"/>
          <w:noProof/>
          <w:lang w:eastAsia="fr-FR"/>
        </w:rPr>
      </w:pPr>
      <w:hyperlink w:anchor="_Toc203128898" w:history="1">
        <w:r w:rsidRPr="006675A8">
          <w:rPr>
            <w:rStyle w:val="Lienhypertexte"/>
            <w:b/>
            <w:noProof/>
          </w:rPr>
          <w:t>10.</w:t>
        </w:r>
        <w:r>
          <w:rPr>
            <w:rFonts w:asciiTheme="minorHAnsi" w:eastAsiaTheme="minorEastAsia" w:hAnsiTheme="minorHAnsi"/>
            <w:noProof/>
            <w:lang w:eastAsia="fr-FR"/>
          </w:rPr>
          <w:tab/>
        </w:r>
        <w:r w:rsidRPr="006675A8">
          <w:rPr>
            <w:rStyle w:val="Lienhypertexte"/>
            <w:noProof/>
          </w:rPr>
          <w:t>CLAUSES ENVIRONNEMENTALES</w:t>
        </w:r>
        <w:r>
          <w:rPr>
            <w:noProof/>
            <w:webHidden/>
          </w:rPr>
          <w:tab/>
        </w:r>
        <w:r>
          <w:rPr>
            <w:noProof/>
            <w:webHidden/>
          </w:rPr>
          <w:fldChar w:fldCharType="begin"/>
        </w:r>
        <w:r>
          <w:rPr>
            <w:noProof/>
            <w:webHidden/>
          </w:rPr>
          <w:instrText xml:space="preserve"> PAGEREF _Toc203128898 \h </w:instrText>
        </w:r>
        <w:r>
          <w:rPr>
            <w:noProof/>
            <w:webHidden/>
          </w:rPr>
        </w:r>
        <w:r>
          <w:rPr>
            <w:noProof/>
            <w:webHidden/>
          </w:rPr>
          <w:fldChar w:fldCharType="separate"/>
        </w:r>
        <w:r>
          <w:rPr>
            <w:noProof/>
            <w:webHidden/>
          </w:rPr>
          <w:t>18</w:t>
        </w:r>
        <w:r>
          <w:rPr>
            <w:noProof/>
            <w:webHidden/>
          </w:rPr>
          <w:fldChar w:fldCharType="end"/>
        </w:r>
      </w:hyperlink>
    </w:p>
    <w:p w14:paraId="38270B84" w14:textId="025D83EB" w:rsidR="00C36162" w:rsidRDefault="00C36162">
      <w:pPr>
        <w:pStyle w:val="TM1"/>
        <w:tabs>
          <w:tab w:val="left" w:pos="660"/>
          <w:tab w:val="right" w:leader="dot" w:pos="9054"/>
        </w:tabs>
        <w:rPr>
          <w:rFonts w:asciiTheme="minorHAnsi" w:eastAsiaTheme="minorEastAsia" w:hAnsiTheme="minorHAnsi"/>
          <w:noProof/>
          <w:lang w:eastAsia="fr-FR"/>
        </w:rPr>
      </w:pPr>
      <w:hyperlink w:anchor="_Toc203128899" w:history="1">
        <w:r w:rsidRPr="006675A8">
          <w:rPr>
            <w:rStyle w:val="Lienhypertexte"/>
            <w:b/>
            <w:noProof/>
          </w:rPr>
          <w:t>11.</w:t>
        </w:r>
        <w:r>
          <w:rPr>
            <w:rFonts w:asciiTheme="minorHAnsi" w:eastAsiaTheme="minorEastAsia" w:hAnsiTheme="minorHAnsi"/>
            <w:noProof/>
            <w:lang w:eastAsia="fr-FR"/>
          </w:rPr>
          <w:tab/>
        </w:r>
        <w:r w:rsidRPr="006675A8">
          <w:rPr>
            <w:rStyle w:val="Lienhypertexte"/>
            <w:noProof/>
          </w:rPr>
          <w:t>GARANTIE ET SAV</w:t>
        </w:r>
        <w:r>
          <w:rPr>
            <w:noProof/>
            <w:webHidden/>
          </w:rPr>
          <w:tab/>
        </w:r>
        <w:r>
          <w:rPr>
            <w:noProof/>
            <w:webHidden/>
          </w:rPr>
          <w:fldChar w:fldCharType="begin"/>
        </w:r>
        <w:r>
          <w:rPr>
            <w:noProof/>
            <w:webHidden/>
          </w:rPr>
          <w:instrText xml:space="preserve"> PAGEREF _Toc203128899 \h </w:instrText>
        </w:r>
        <w:r>
          <w:rPr>
            <w:noProof/>
            <w:webHidden/>
          </w:rPr>
        </w:r>
        <w:r>
          <w:rPr>
            <w:noProof/>
            <w:webHidden/>
          </w:rPr>
          <w:fldChar w:fldCharType="separate"/>
        </w:r>
        <w:r>
          <w:rPr>
            <w:noProof/>
            <w:webHidden/>
          </w:rPr>
          <w:t>19</w:t>
        </w:r>
        <w:r>
          <w:rPr>
            <w:noProof/>
            <w:webHidden/>
          </w:rPr>
          <w:fldChar w:fldCharType="end"/>
        </w:r>
      </w:hyperlink>
    </w:p>
    <w:p w14:paraId="4CF186CB" w14:textId="76CA2A60" w:rsidR="00C36162" w:rsidRDefault="00C36162">
      <w:pPr>
        <w:pStyle w:val="TM2"/>
        <w:tabs>
          <w:tab w:val="left" w:pos="880"/>
        </w:tabs>
        <w:rPr>
          <w:rFonts w:asciiTheme="minorHAnsi" w:eastAsiaTheme="minorEastAsia" w:hAnsiTheme="minorHAnsi" w:cstheme="minorBidi"/>
          <w:noProof/>
          <w:lang w:eastAsia="fr-FR"/>
        </w:rPr>
      </w:pPr>
      <w:hyperlink w:anchor="_Toc203128900" w:history="1">
        <w:r w:rsidRPr="006675A8">
          <w:rPr>
            <w:rStyle w:val="Lienhypertexte"/>
            <w:b/>
            <w:noProof/>
          </w:rPr>
          <w:t>11.1.</w:t>
        </w:r>
        <w:r>
          <w:rPr>
            <w:rFonts w:asciiTheme="minorHAnsi" w:eastAsiaTheme="minorEastAsia" w:hAnsiTheme="minorHAnsi" w:cstheme="minorBidi"/>
            <w:noProof/>
            <w:lang w:eastAsia="fr-FR"/>
          </w:rPr>
          <w:tab/>
        </w:r>
        <w:r w:rsidRPr="006675A8">
          <w:rPr>
            <w:rStyle w:val="Lienhypertexte"/>
            <w:noProof/>
          </w:rPr>
          <w:t>– Garantie</w:t>
        </w:r>
        <w:r>
          <w:rPr>
            <w:noProof/>
            <w:webHidden/>
          </w:rPr>
          <w:tab/>
        </w:r>
        <w:r>
          <w:rPr>
            <w:noProof/>
            <w:webHidden/>
          </w:rPr>
          <w:fldChar w:fldCharType="begin"/>
        </w:r>
        <w:r>
          <w:rPr>
            <w:noProof/>
            <w:webHidden/>
          </w:rPr>
          <w:instrText xml:space="preserve"> PAGEREF _Toc203128900 \h </w:instrText>
        </w:r>
        <w:r>
          <w:rPr>
            <w:noProof/>
            <w:webHidden/>
          </w:rPr>
        </w:r>
        <w:r>
          <w:rPr>
            <w:noProof/>
            <w:webHidden/>
          </w:rPr>
          <w:fldChar w:fldCharType="separate"/>
        </w:r>
        <w:r>
          <w:rPr>
            <w:noProof/>
            <w:webHidden/>
          </w:rPr>
          <w:t>19</w:t>
        </w:r>
        <w:r>
          <w:rPr>
            <w:noProof/>
            <w:webHidden/>
          </w:rPr>
          <w:fldChar w:fldCharType="end"/>
        </w:r>
      </w:hyperlink>
    </w:p>
    <w:p w14:paraId="68CCEA4B" w14:textId="3798DBE0" w:rsidR="00C36162" w:rsidRDefault="00C36162">
      <w:pPr>
        <w:pStyle w:val="TM2"/>
        <w:tabs>
          <w:tab w:val="left" w:pos="880"/>
        </w:tabs>
        <w:rPr>
          <w:rFonts w:asciiTheme="minorHAnsi" w:eastAsiaTheme="minorEastAsia" w:hAnsiTheme="minorHAnsi" w:cstheme="minorBidi"/>
          <w:noProof/>
          <w:lang w:eastAsia="fr-FR"/>
        </w:rPr>
      </w:pPr>
      <w:hyperlink w:anchor="_Toc203128901" w:history="1">
        <w:r w:rsidRPr="006675A8">
          <w:rPr>
            <w:rStyle w:val="Lienhypertexte"/>
            <w:b/>
            <w:noProof/>
          </w:rPr>
          <w:t>11.2.</w:t>
        </w:r>
        <w:r>
          <w:rPr>
            <w:rFonts w:asciiTheme="minorHAnsi" w:eastAsiaTheme="minorEastAsia" w:hAnsiTheme="minorHAnsi" w:cstheme="minorBidi"/>
            <w:noProof/>
            <w:lang w:eastAsia="fr-FR"/>
          </w:rPr>
          <w:tab/>
        </w:r>
        <w:r w:rsidRPr="006675A8">
          <w:rPr>
            <w:rStyle w:val="Lienhypertexte"/>
            <w:noProof/>
          </w:rPr>
          <w:t>Support technique</w:t>
        </w:r>
        <w:r>
          <w:rPr>
            <w:noProof/>
            <w:webHidden/>
          </w:rPr>
          <w:tab/>
        </w:r>
        <w:r>
          <w:rPr>
            <w:noProof/>
            <w:webHidden/>
          </w:rPr>
          <w:fldChar w:fldCharType="begin"/>
        </w:r>
        <w:r>
          <w:rPr>
            <w:noProof/>
            <w:webHidden/>
          </w:rPr>
          <w:instrText xml:space="preserve"> PAGEREF _Toc203128901 \h </w:instrText>
        </w:r>
        <w:r>
          <w:rPr>
            <w:noProof/>
            <w:webHidden/>
          </w:rPr>
        </w:r>
        <w:r>
          <w:rPr>
            <w:noProof/>
            <w:webHidden/>
          </w:rPr>
          <w:fldChar w:fldCharType="separate"/>
        </w:r>
        <w:r>
          <w:rPr>
            <w:noProof/>
            <w:webHidden/>
          </w:rPr>
          <w:t>19</w:t>
        </w:r>
        <w:r>
          <w:rPr>
            <w:noProof/>
            <w:webHidden/>
          </w:rPr>
          <w:fldChar w:fldCharType="end"/>
        </w:r>
      </w:hyperlink>
    </w:p>
    <w:p w14:paraId="18452334" w14:textId="0129C612" w:rsidR="00C36162" w:rsidRDefault="00C36162">
      <w:pPr>
        <w:pStyle w:val="TM2"/>
        <w:rPr>
          <w:rFonts w:asciiTheme="minorHAnsi" w:eastAsiaTheme="minorEastAsia" w:hAnsiTheme="minorHAnsi" w:cstheme="minorBidi"/>
          <w:noProof/>
          <w:lang w:eastAsia="fr-FR"/>
        </w:rPr>
      </w:pPr>
      <w:hyperlink w:anchor="_Toc203128902" w:history="1">
        <w:r w:rsidRPr="006675A8">
          <w:rPr>
            <w:rStyle w:val="Lienhypertexte"/>
            <w:i/>
            <w:iCs/>
            <w:noProof/>
          </w:rPr>
          <w:t>11.2.1 - Logiciels de pilotage et de traitement des données</w:t>
        </w:r>
        <w:r>
          <w:rPr>
            <w:noProof/>
            <w:webHidden/>
          </w:rPr>
          <w:tab/>
        </w:r>
        <w:r>
          <w:rPr>
            <w:noProof/>
            <w:webHidden/>
          </w:rPr>
          <w:fldChar w:fldCharType="begin"/>
        </w:r>
        <w:r>
          <w:rPr>
            <w:noProof/>
            <w:webHidden/>
          </w:rPr>
          <w:instrText xml:space="preserve"> PAGEREF _Toc203128902 \h </w:instrText>
        </w:r>
        <w:r>
          <w:rPr>
            <w:noProof/>
            <w:webHidden/>
          </w:rPr>
        </w:r>
        <w:r>
          <w:rPr>
            <w:noProof/>
            <w:webHidden/>
          </w:rPr>
          <w:fldChar w:fldCharType="separate"/>
        </w:r>
        <w:r>
          <w:rPr>
            <w:noProof/>
            <w:webHidden/>
          </w:rPr>
          <w:t>19</w:t>
        </w:r>
        <w:r>
          <w:rPr>
            <w:noProof/>
            <w:webHidden/>
          </w:rPr>
          <w:fldChar w:fldCharType="end"/>
        </w:r>
      </w:hyperlink>
    </w:p>
    <w:p w14:paraId="2F644135" w14:textId="4429610D" w:rsidR="00C36162" w:rsidRDefault="00C36162">
      <w:pPr>
        <w:pStyle w:val="TM2"/>
        <w:rPr>
          <w:rFonts w:asciiTheme="minorHAnsi" w:eastAsiaTheme="minorEastAsia" w:hAnsiTheme="minorHAnsi" w:cstheme="minorBidi"/>
          <w:noProof/>
          <w:lang w:eastAsia="fr-FR"/>
        </w:rPr>
      </w:pPr>
      <w:hyperlink w:anchor="_Toc203128903" w:history="1">
        <w:r w:rsidRPr="006675A8">
          <w:rPr>
            <w:rStyle w:val="Lienhypertexte"/>
            <w:i/>
            <w:iCs/>
            <w:noProof/>
          </w:rPr>
          <w:t>11.2.2 - Délais d’intervention en cas de panne</w:t>
        </w:r>
        <w:r>
          <w:rPr>
            <w:noProof/>
            <w:webHidden/>
          </w:rPr>
          <w:tab/>
        </w:r>
        <w:r>
          <w:rPr>
            <w:noProof/>
            <w:webHidden/>
          </w:rPr>
          <w:fldChar w:fldCharType="begin"/>
        </w:r>
        <w:r>
          <w:rPr>
            <w:noProof/>
            <w:webHidden/>
          </w:rPr>
          <w:instrText xml:space="preserve"> PAGEREF _Toc203128903 \h </w:instrText>
        </w:r>
        <w:r>
          <w:rPr>
            <w:noProof/>
            <w:webHidden/>
          </w:rPr>
        </w:r>
        <w:r>
          <w:rPr>
            <w:noProof/>
            <w:webHidden/>
          </w:rPr>
          <w:fldChar w:fldCharType="separate"/>
        </w:r>
        <w:r>
          <w:rPr>
            <w:noProof/>
            <w:webHidden/>
          </w:rPr>
          <w:t>20</w:t>
        </w:r>
        <w:r>
          <w:rPr>
            <w:noProof/>
            <w:webHidden/>
          </w:rPr>
          <w:fldChar w:fldCharType="end"/>
        </w:r>
      </w:hyperlink>
    </w:p>
    <w:p w14:paraId="34265463" w14:textId="5681EB81" w:rsidR="00C36162" w:rsidRDefault="00C36162">
      <w:pPr>
        <w:pStyle w:val="TM2"/>
        <w:rPr>
          <w:rFonts w:asciiTheme="minorHAnsi" w:eastAsiaTheme="minorEastAsia" w:hAnsiTheme="minorHAnsi" w:cstheme="minorBidi"/>
          <w:noProof/>
          <w:lang w:eastAsia="fr-FR"/>
        </w:rPr>
      </w:pPr>
      <w:hyperlink w:anchor="_Toc203128904" w:history="1">
        <w:r w:rsidRPr="006675A8">
          <w:rPr>
            <w:rStyle w:val="Lienhypertexte"/>
            <w:i/>
            <w:iCs/>
            <w:noProof/>
          </w:rPr>
          <w:t>11.2.3 - Délais de mise au point ou de réparation en cas de panne</w:t>
        </w:r>
        <w:r>
          <w:rPr>
            <w:noProof/>
            <w:webHidden/>
          </w:rPr>
          <w:tab/>
        </w:r>
        <w:r>
          <w:rPr>
            <w:noProof/>
            <w:webHidden/>
          </w:rPr>
          <w:fldChar w:fldCharType="begin"/>
        </w:r>
        <w:r>
          <w:rPr>
            <w:noProof/>
            <w:webHidden/>
          </w:rPr>
          <w:instrText xml:space="preserve"> PAGEREF _Toc203128904 \h </w:instrText>
        </w:r>
        <w:r>
          <w:rPr>
            <w:noProof/>
            <w:webHidden/>
          </w:rPr>
        </w:r>
        <w:r>
          <w:rPr>
            <w:noProof/>
            <w:webHidden/>
          </w:rPr>
          <w:fldChar w:fldCharType="separate"/>
        </w:r>
        <w:r>
          <w:rPr>
            <w:noProof/>
            <w:webHidden/>
          </w:rPr>
          <w:t>20</w:t>
        </w:r>
        <w:r>
          <w:rPr>
            <w:noProof/>
            <w:webHidden/>
          </w:rPr>
          <w:fldChar w:fldCharType="end"/>
        </w:r>
      </w:hyperlink>
    </w:p>
    <w:p w14:paraId="3D803467" w14:textId="44E96B25" w:rsidR="00C36162" w:rsidRDefault="00C36162">
      <w:pPr>
        <w:pStyle w:val="TM2"/>
        <w:rPr>
          <w:rFonts w:asciiTheme="minorHAnsi" w:eastAsiaTheme="minorEastAsia" w:hAnsiTheme="minorHAnsi" w:cstheme="minorBidi"/>
          <w:noProof/>
          <w:lang w:eastAsia="fr-FR"/>
        </w:rPr>
      </w:pPr>
      <w:hyperlink w:anchor="_Toc203128905" w:history="1">
        <w:r w:rsidRPr="006675A8">
          <w:rPr>
            <w:rStyle w:val="Lienhypertexte"/>
            <w:i/>
            <w:iCs/>
            <w:noProof/>
          </w:rPr>
          <w:t>11.2.4 - Obligation relative aux pièces détachées et consommables captifs</w:t>
        </w:r>
        <w:r>
          <w:rPr>
            <w:noProof/>
            <w:webHidden/>
          </w:rPr>
          <w:tab/>
        </w:r>
        <w:r>
          <w:rPr>
            <w:noProof/>
            <w:webHidden/>
          </w:rPr>
          <w:fldChar w:fldCharType="begin"/>
        </w:r>
        <w:r>
          <w:rPr>
            <w:noProof/>
            <w:webHidden/>
          </w:rPr>
          <w:instrText xml:space="preserve"> PAGEREF _Toc203128905 \h </w:instrText>
        </w:r>
        <w:r>
          <w:rPr>
            <w:noProof/>
            <w:webHidden/>
          </w:rPr>
        </w:r>
        <w:r>
          <w:rPr>
            <w:noProof/>
            <w:webHidden/>
          </w:rPr>
          <w:fldChar w:fldCharType="separate"/>
        </w:r>
        <w:r>
          <w:rPr>
            <w:noProof/>
            <w:webHidden/>
          </w:rPr>
          <w:t>21</w:t>
        </w:r>
        <w:r>
          <w:rPr>
            <w:noProof/>
            <w:webHidden/>
          </w:rPr>
          <w:fldChar w:fldCharType="end"/>
        </w:r>
      </w:hyperlink>
    </w:p>
    <w:p w14:paraId="7A673678" w14:textId="20DAC936" w:rsidR="00C36162" w:rsidRDefault="00C36162">
      <w:pPr>
        <w:pStyle w:val="TM2"/>
        <w:tabs>
          <w:tab w:val="left" w:pos="880"/>
        </w:tabs>
        <w:rPr>
          <w:rFonts w:asciiTheme="minorHAnsi" w:eastAsiaTheme="minorEastAsia" w:hAnsiTheme="minorHAnsi" w:cstheme="minorBidi"/>
          <w:noProof/>
          <w:lang w:eastAsia="fr-FR"/>
        </w:rPr>
      </w:pPr>
      <w:hyperlink w:anchor="_Toc203128906" w:history="1">
        <w:r w:rsidRPr="006675A8">
          <w:rPr>
            <w:rStyle w:val="Lienhypertexte"/>
            <w:b/>
            <w:noProof/>
          </w:rPr>
          <w:t>11.3.</w:t>
        </w:r>
        <w:r>
          <w:rPr>
            <w:rFonts w:asciiTheme="minorHAnsi" w:eastAsiaTheme="minorEastAsia" w:hAnsiTheme="minorHAnsi" w:cstheme="minorBidi"/>
            <w:noProof/>
            <w:lang w:eastAsia="fr-FR"/>
          </w:rPr>
          <w:tab/>
        </w:r>
        <w:r w:rsidRPr="006675A8">
          <w:rPr>
            <w:rStyle w:val="Lienhypertexte"/>
            <w:noProof/>
          </w:rPr>
          <w:t>Maintenance</w:t>
        </w:r>
        <w:r>
          <w:rPr>
            <w:noProof/>
            <w:webHidden/>
          </w:rPr>
          <w:tab/>
        </w:r>
        <w:r>
          <w:rPr>
            <w:noProof/>
            <w:webHidden/>
          </w:rPr>
          <w:fldChar w:fldCharType="begin"/>
        </w:r>
        <w:r>
          <w:rPr>
            <w:noProof/>
            <w:webHidden/>
          </w:rPr>
          <w:instrText xml:space="preserve"> PAGEREF _Toc203128906 \h </w:instrText>
        </w:r>
        <w:r>
          <w:rPr>
            <w:noProof/>
            <w:webHidden/>
          </w:rPr>
        </w:r>
        <w:r>
          <w:rPr>
            <w:noProof/>
            <w:webHidden/>
          </w:rPr>
          <w:fldChar w:fldCharType="separate"/>
        </w:r>
        <w:r>
          <w:rPr>
            <w:noProof/>
            <w:webHidden/>
          </w:rPr>
          <w:t>21</w:t>
        </w:r>
        <w:r>
          <w:rPr>
            <w:noProof/>
            <w:webHidden/>
          </w:rPr>
          <w:fldChar w:fldCharType="end"/>
        </w:r>
      </w:hyperlink>
    </w:p>
    <w:p w14:paraId="64A19EBD" w14:textId="537BBF1B" w:rsidR="00C36162" w:rsidRDefault="00C36162">
      <w:pPr>
        <w:pStyle w:val="TM1"/>
        <w:tabs>
          <w:tab w:val="left" w:pos="660"/>
          <w:tab w:val="right" w:leader="dot" w:pos="9054"/>
        </w:tabs>
        <w:rPr>
          <w:rFonts w:asciiTheme="minorHAnsi" w:eastAsiaTheme="minorEastAsia" w:hAnsiTheme="minorHAnsi"/>
          <w:noProof/>
          <w:lang w:eastAsia="fr-FR"/>
        </w:rPr>
      </w:pPr>
      <w:hyperlink w:anchor="_Toc203128907" w:history="1">
        <w:r w:rsidRPr="006675A8">
          <w:rPr>
            <w:rStyle w:val="Lienhypertexte"/>
            <w:b/>
            <w:noProof/>
          </w:rPr>
          <w:t>12.</w:t>
        </w:r>
        <w:r>
          <w:rPr>
            <w:rFonts w:asciiTheme="minorHAnsi" w:eastAsiaTheme="minorEastAsia" w:hAnsiTheme="minorHAnsi"/>
            <w:noProof/>
            <w:lang w:eastAsia="fr-FR"/>
          </w:rPr>
          <w:tab/>
        </w:r>
        <w:r w:rsidRPr="006675A8">
          <w:rPr>
            <w:rStyle w:val="Lienhypertexte"/>
            <w:noProof/>
          </w:rPr>
          <w:t>ASSURANCE</w:t>
        </w:r>
        <w:r>
          <w:rPr>
            <w:noProof/>
            <w:webHidden/>
          </w:rPr>
          <w:tab/>
        </w:r>
        <w:r>
          <w:rPr>
            <w:noProof/>
            <w:webHidden/>
          </w:rPr>
          <w:fldChar w:fldCharType="begin"/>
        </w:r>
        <w:r>
          <w:rPr>
            <w:noProof/>
            <w:webHidden/>
          </w:rPr>
          <w:instrText xml:space="preserve"> PAGEREF _Toc203128907 \h </w:instrText>
        </w:r>
        <w:r>
          <w:rPr>
            <w:noProof/>
            <w:webHidden/>
          </w:rPr>
        </w:r>
        <w:r>
          <w:rPr>
            <w:noProof/>
            <w:webHidden/>
          </w:rPr>
          <w:fldChar w:fldCharType="separate"/>
        </w:r>
        <w:r>
          <w:rPr>
            <w:noProof/>
            <w:webHidden/>
          </w:rPr>
          <w:t>21</w:t>
        </w:r>
        <w:r>
          <w:rPr>
            <w:noProof/>
            <w:webHidden/>
          </w:rPr>
          <w:fldChar w:fldCharType="end"/>
        </w:r>
      </w:hyperlink>
    </w:p>
    <w:p w14:paraId="2753B053" w14:textId="3CE2618D" w:rsidR="00C36162" w:rsidRDefault="00C36162">
      <w:pPr>
        <w:pStyle w:val="TM1"/>
        <w:tabs>
          <w:tab w:val="left" w:pos="660"/>
          <w:tab w:val="right" w:leader="dot" w:pos="9054"/>
        </w:tabs>
        <w:rPr>
          <w:rFonts w:asciiTheme="minorHAnsi" w:eastAsiaTheme="minorEastAsia" w:hAnsiTheme="minorHAnsi"/>
          <w:noProof/>
          <w:lang w:eastAsia="fr-FR"/>
        </w:rPr>
      </w:pPr>
      <w:hyperlink w:anchor="_Toc203128908" w:history="1">
        <w:r w:rsidRPr="006675A8">
          <w:rPr>
            <w:rStyle w:val="Lienhypertexte"/>
            <w:b/>
            <w:i/>
            <w:iCs/>
            <w:noProof/>
          </w:rPr>
          <w:t>13.</w:t>
        </w:r>
        <w:r>
          <w:rPr>
            <w:rFonts w:asciiTheme="minorHAnsi" w:eastAsiaTheme="minorEastAsia" w:hAnsiTheme="minorHAnsi"/>
            <w:noProof/>
            <w:lang w:eastAsia="fr-FR"/>
          </w:rPr>
          <w:tab/>
        </w:r>
        <w:r w:rsidRPr="006675A8">
          <w:rPr>
            <w:rStyle w:val="Lienhypertexte"/>
            <w:noProof/>
          </w:rPr>
          <w:t>LITIGES</w:t>
        </w:r>
        <w:r>
          <w:rPr>
            <w:noProof/>
            <w:webHidden/>
          </w:rPr>
          <w:tab/>
        </w:r>
        <w:r>
          <w:rPr>
            <w:noProof/>
            <w:webHidden/>
          </w:rPr>
          <w:fldChar w:fldCharType="begin"/>
        </w:r>
        <w:r>
          <w:rPr>
            <w:noProof/>
            <w:webHidden/>
          </w:rPr>
          <w:instrText xml:space="preserve"> PAGEREF _Toc203128908 \h </w:instrText>
        </w:r>
        <w:r>
          <w:rPr>
            <w:noProof/>
            <w:webHidden/>
          </w:rPr>
        </w:r>
        <w:r>
          <w:rPr>
            <w:noProof/>
            <w:webHidden/>
          </w:rPr>
          <w:fldChar w:fldCharType="separate"/>
        </w:r>
        <w:r>
          <w:rPr>
            <w:noProof/>
            <w:webHidden/>
          </w:rPr>
          <w:t>21</w:t>
        </w:r>
        <w:r>
          <w:rPr>
            <w:noProof/>
            <w:webHidden/>
          </w:rPr>
          <w:fldChar w:fldCharType="end"/>
        </w:r>
      </w:hyperlink>
    </w:p>
    <w:p w14:paraId="50A016B3" w14:textId="5B856BF9" w:rsidR="00C36162" w:rsidRDefault="00C36162">
      <w:pPr>
        <w:pStyle w:val="TM1"/>
        <w:tabs>
          <w:tab w:val="left" w:pos="660"/>
          <w:tab w:val="right" w:leader="dot" w:pos="9054"/>
        </w:tabs>
        <w:rPr>
          <w:rFonts w:asciiTheme="minorHAnsi" w:eastAsiaTheme="minorEastAsia" w:hAnsiTheme="minorHAnsi"/>
          <w:noProof/>
          <w:lang w:eastAsia="fr-FR"/>
        </w:rPr>
      </w:pPr>
      <w:hyperlink w:anchor="_Toc203128909" w:history="1">
        <w:r w:rsidRPr="006675A8">
          <w:rPr>
            <w:rStyle w:val="Lienhypertexte"/>
            <w:b/>
            <w:i/>
            <w:iCs/>
            <w:noProof/>
          </w:rPr>
          <w:t>14.</w:t>
        </w:r>
        <w:r>
          <w:rPr>
            <w:rFonts w:asciiTheme="minorHAnsi" w:eastAsiaTheme="minorEastAsia" w:hAnsiTheme="minorHAnsi"/>
            <w:noProof/>
            <w:lang w:eastAsia="fr-FR"/>
          </w:rPr>
          <w:tab/>
        </w:r>
        <w:r w:rsidRPr="006675A8">
          <w:rPr>
            <w:rStyle w:val="Lienhypertexte"/>
            <w:noProof/>
          </w:rPr>
          <w:t>DEROGATIONS AU CCAG-FCS</w:t>
        </w:r>
        <w:r>
          <w:rPr>
            <w:noProof/>
            <w:webHidden/>
          </w:rPr>
          <w:tab/>
        </w:r>
        <w:r>
          <w:rPr>
            <w:noProof/>
            <w:webHidden/>
          </w:rPr>
          <w:fldChar w:fldCharType="begin"/>
        </w:r>
        <w:r>
          <w:rPr>
            <w:noProof/>
            <w:webHidden/>
          </w:rPr>
          <w:instrText xml:space="preserve"> PAGEREF _Toc203128909 \h </w:instrText>
        </w:r>
        <w:r>
          <w:rPr>
            <w:noProof/>
            <w:webHidden/>
          </w:rPr>
        </w:r>
        <w:r>
          <w:rPr>
            <w:noProof/>
            <w:webHidden/>
          </w:rPr>
          <w:fldChar w:fldCharType="separate"/>
        </w:r>
        <w:r>
          <w:rPr>
            <w:noProof/>
            <w:webHidden/>
          </w:rPr>
          <w:t>21</w:t>
        </w:r>
        <w:r>
          <w:rPr>
            <w:noProof/>
            <w:webHidden/>
          </w:rPr>
          <w:fldChar w:fldCharType="end"/>
        </w:r>
      </w:hyperlink>
    </w:p>
    <w:p w14:paraId="6F4FF33D" w14:textId="0E10DFDE" w:rsidR="00B3398C" w:rsidRPr="00755C79" w:rsidRDefault="00B3398C" w:rsidP="00BE0EAA">
      <w:pPr>
        <w:widowControl w:val="0"/>
        <w:autoSpaceDE w:val="0"/>
        <w:autoSpaceDN w:val="0"/>
        <w:adjustRightInd w:val="0"/>
        <w:spacing w:before="14"/>
        <w:rPr>
          <w:rFonts w:ascii="AvenirNext LT Pro LightCn" w:hAnsi="AvenirNext LT Pro LightCn" w:cs="Arial"/>
          <w:bCs/>
          <w:sz w:val="20"/>
          <w:szCs w:val="20"/>
        </w:rPr>
      </w:pPr>
      <w:r w:rsidRPr="00755C79">
        <w:rPr>
          <w:rFonts w:ascii="AvenirNext LT Pro LightCn" w:hAnsi="AvenirNext LT Pro LightCn" w:cs="Arial"/>
          <w:bCs/>
          <w:sz w:val="20"/>
          <w:szCs w:val="20"/>
        </w:rPr>
        <w:fldChar w:fldCharType="end"/>
      </w:r>
    </w:p>
    <w:p w14:paraId="693369DD" w14:textId="77777777" w:rsidR="00B3398C" w:rsidRPr="00BC2BFF" w:rsidRDefault="000222BE" w:rsidP="000222BE">
      <w:pPr>
        <w:widowControl w:val="0"/>
        <w:tabs>
          <w:tab w:val="left" w:pos="5100"/>
        </w:tabs>
        <w:autoSpaceDE w:val="0"/>
        <w:autoSpaceDN w:val="0"/>
        <w:adjustRightInd w:val="0"/>
        <w:spacing w:before="14" w:line="240" w:lineRule="exact"/>
        <w:rPr>
          <w:rFonts w:cs="Arial"/>
          <w:b/>
          <w:bCs/>
        </w:rPr>
      </w:pPr>
      <w:r w:rsidRPr="00BC2BFF">
        <w:rPr>
          <w:rFonts w:cs="Arial"/>
          <w:b/>
          <w:bCs/>
        </w:rPr>
        <w:tab/>
      </w:r>
    </w:p>
    <w:p w14:paraId="74713A0B" w14:textId="77777777" w:rsidR="00B3398C" w:rsidRPr="00BC2BFF" w:rsidRDefault="000222BE" w:rsidP="00F73FDA">
      <w:pPr>
        <w:widowControl w:val="0"/>
        <w:tabs>
          <w:tab w:val="left" w:pos="5100"/>
          <w:tab w:val="left" w:pos="6675"/>
        </w:tabs>
        <w:autoSpaceDE w:val="0"/>
        <w:autoSpaceDN w:val="0"/>
        <w:adjustRightInd w:val="0"/>
        <w:rPr>
          <w:rFonts w:cs="Arial"/>
          <w:sz w:val="20"/>
          <w:szCs w:val="20"/>
        </w:rPr>
        <w:sectPr w:rsidR="00B3398C" w:rsidRPr="00BC2BFF" w:rsidSect="00042D7D">
          <w:footerReference w:type="even" r:id="rId9"/>
          <w:footerReference w:type="default" r:id="rId10"/>
          <w:pgSz w:w="11900" w:h="16840"/>
          <w:pgMar w:top="568" w:right="1418" w:bottom="1418" w:left="1418" w:header="720" w:footer="720" w:gutter="0"/>
          <w:cols w:space="720"/>
          <w:noEndnote/>
          <w:titlePg/>
        </w:sectPr>
      </w:pPr>
      <w:r w:rsidRPr="00BC2BFF">
        <w:rPr>
          <w:rFonts w:cs="Arial"/>
          <w:sz w:val="20"/>
          <w:szCs w:val="20"/>
        </w:rPr>
        <w:tab/>
      </w:r>
      <w:r w:rsidR="00F73FDA" w:rsidRPr="00BC2BFF">
        <w:rPr>
          <w:rFonts w:cs="Arial"/>
          <w:sz w:val="20"/>
          <w:szCs w:val="20"/>
        </w:rPr>
        <w:tab/>
      </w:r>
    </w:p>
    <w:p w14:paraId="36CCB461" w14:textId="77777777" w:rsidR="00B3398C" w:rsidRPr="00BC2BFF" w:rsidRDefault="00B3398C" w:rsidP="008630D8">
      <w:pPr>
        <w:pStyle w:val="Titre1"/>
        <w:rPr>
          <w:rFonts w:ascii="AvenirNext LT Pro Cn" w:hAnsi="AvenirNext LT Pro Cn"/>
          <w:i/>
          <w:iCs/>
        </w:rPr>
      </w:pPr>
      <w:bookmarkStart w:id="2" w:name="_Toc203128841"/>
      <w:r w:rsidRPr="00BC2BFF">
        <w:rPr>
          <w:rFonts w:ascii="AvenirNext LT Pro Cn" w:hAnsi="AvenirNext LT Pro Cn"/>
        </w:rPr>
        <w:lastRenderedPageBreak/>
        <w:t>OBJET</w:t>
      </w:r>
      <w:r w:rsidR="00042D7D" w:rsidRPr="00BC2BFF">
        <w:rPr>
          <w:rFonts w:ascii="AvenirNext LT Pro Cn" w:hAnsi="AvenirNext LT Pro Cn"/>
        </w:rPr>
        <w:t xml:space="preserve"> ET FORME DU MARCHE</w:t>
      </w:r>
      <w:bookmarkEnd w:id="2"/>
    </w:p>
    <w:p w14:paraId="7594BB7D" w14:textId="77777777" w:rsidR="00042D7D" w:rsidRPr="00BC2BFF" w:rsidRDefault="00042D7D" w:rsidP="009D115A">
      <w:pPr>
        <w:pStyle w:val="Titre2"/>
        <w:numPr>
          <w:ilvl w:val="0"/>
          <w:numId w:val="0"/>
        </w:numPr>
        <w:ind w:left="360"/>
        <w:rPr>
          <w:sz w:val="20"/>
          <w:szCs w:val="20"/>
        </w:rPr>
      </w:pPr>
      <w:bookmarkStart w:id="3" w:name="_Toc41990834"/>
      <w:bookmarkStart w:id="4" w:name="_Toc203128842"/>
      <w:r w:rsidRPr="00BC2BFF">
        <w:t>1.1 - Objet du marché</w:t>
      </w:r>
      <w:bookmarkEnd w:id="3"/>
      <w:bookmarkEnd w:id="4"/>
    </w:p>
    <w:p w14:paraId="425C22DF" w14:textId="77777777" w:rsidR="0096254D" w:rsidRDefault="00042D7D" w:rsidP="00042D7D">
      <w:r w:rsidRPr="00BC2BFF">
        <w:t>Le présent marché a pour objet</w:t>
      </w:r>
      <w:r w:rsidR="0096254D">
        <w:t> :</w:t>
      </w:r>
    </w:p>
    <w:p w14:paraId="5461C466" w14:textId="1E54CB64" w:rsidR="0096254D" w:rsidRDefault="00016E7E" w:rsidP="00FB63C8">
      <w:pPr>
        <w:pStyle w:val="Paragraphedeliste"/>
        <w:numPr>
          <w:ilvl w:val="0"/>
          <w:numId w:val="20"/>
        </w:numPr>
        <w:spacing w:before="40" w:after="0"/>
      </w:pPr>
      <w:r>
        <w:t>L’</w:t>
      </w:r>
      <w:r w:rsidR="00042D7D" w:rsidRPr="00BC2BFF">
        <w:t>acquisition</w:t>
      </w:r>
      <w:r>
        <w:t xml:space="preserve"> de l’équipement</w:t>
      </w:r>
    </w:p>
    <w:p w14:paraId="74BABD10" w14:textId="53358036" w:rsidR="0096254D" w:rsidRDefault="00016E7E" w:rsidP="00FB63C8">
      <w:pPr>
        <w:pStyle w:val="Paragraphedeliste"/>
        <w:numPr>
          <w:ilvl w:val="0"/>
          <w:numId w:val="20"/>
        </w:numPr>
        <w:spacing w:before="40" w:after="0"/>
      </w:pPr>
      <w:r>
        <w:t>L</w:t>
      </w:r>
      <w:r w:rsidR="00042D7D" w:rsidRPr="00BC2BFF">
        <w:t>a livraison</w:t>
      </w:r>
      <w:r w:rsidR="0096254D">
        <w:t xml:space="preserve"> assurée par le titulaire dans les conditions de l’article 3.</w:t>
      </w:r>
      <w:r w:rsidR="00C47E99">
        <w:t>7</w:t>
      </w:r>
      <w:r w:rsidR="0096254D">
        <w:t xml:space="preserve"> du présent marché</w:t>
      </w:r>
    </w:p>
    <w:p w14:paraId="48F76B5E" w14:textId="4723DC92" w:rsidR="0096254D" w:rsidRDefault="00016E7E" w:rsidP="00FB63C8">
      <w:pPr>
        <w:pStyle w:val="Paragraphedeliste"/>
        <w:numPr>
          <w:ilvl w:val="0"/>
          <w:numId w:val="20"/>
        </w:numPr>
        <w:spacing w:before="40" w:after="0"/>
      </w:pPr>
      <w:r>
        <w:t>L</w:t>
      </w:r>
      <w:r w:rsidR="00042D7D" w:rsidRPr="00BC2BFF">
        <w:t>’installation</w:t>
      </w:r>
      <w:r w:rsidR="0096254D">
        <w:t xml:space="preserve"> et </w:t>
      </w:r>
      <w:r w:rsidR="00042D7D" w:rsidRPr="00BC2BFF">
        <w:t>la mise en service</w:t>
      </w:r>
      <w:r w:rsidR="0096254D">
        <w:t xml:space="preserve"> assurée</w:t>
      </w:r>
      <w:r>
        <w:t>s</w:t>
      </w:r>
      <w:r w:rsidR="0096254D">
        <w:t xml:space="preserve"> par le titulaire</w:t>
      </w:r>
    </w:p>
    <w:p w14:paraId="10578387" w14:textId="71C223DE" w:rsidR="0096254D" w:rsidRDefault="00016E7E" w:rsidP="00FB63C8">
      <w:pPr>
        <w:pStyle w:val="Paragraphedeliste"/>
        <w:numPr>
          <w:ilvl w:val="0"/>
          <w:numId w:val="20"/>
        </w:numPr>
        <w:spacing w:before="40" w:after="0"/>
      </w:pPr>
      <w:r>
        <w:t>L</w:t>
      </w:r>
      <w:r w:rsidR="00B206C9">
        <w:t xml:space="preserve">a </w:t>
      </w:r>
      <w:r w:rsidR="004D53D4">
        <w:t>garantie</w:t>
      </w:r>
      <w:r w:rsidR="0096254D">
        <w:t xml:space="preserve"> contractuelle</w:t>
      </w:r>
      <w:r w:rsidR="004D53D4">
        <w:t xml:space="preserve"> et </w:t>
      </w:r>
      <w:r w:rsidR="0096254D">
        <w:t>support associé</w:t>
      </w:r>
    </w:p>
    <w:p w14:paraId="7419B255" w14:textId="627D1F08" w:rsidR="0096254D" w:rsidRDefault="00016E7E" w:rsidP="00FB63C8">
      <w:pPr>
        <w:pStyle w:val="Paragraphedeliste"/>
        <w:numPr>
          <w:ilvl w:val="0"/>
          <w:numId w:val="20"/>
        </w:numPr>
        <w:spacing w:before="40" w:after="0"/>
      </w:pPr>
      <w:r>
        <w:t>L</w:t>
      </w:r>
      <w:r w:rsidR="0096254D">
        <w:t>es prestations de formation</w:t>
      </w:r>
      <w:r>
        <w:t xml:space="preserve"> initiale (au pilotage)</w:t>
      </w:r>
      <w:r w:rsidR="00121B19">
        <w:t xml:space="preserve"> et retour d’expérience :</w:t>
      </w:r>
    </w:p>
    <w:p w14:paraId="62F9AE99" w14:textId="41EA3175" w:rsidR="008921A9" w:rsidRDefault="008921A9" w:rsidP="008921A9">
      <w:pPr>
        <w:pStyle w:val="Paragraphedeliste"/>
        <w:numPr>
          <w:ilvl w:val="1"/>
          <w:numId w:val="20"/>
        </w:numPr>
        <w:spacing w:before="40" w:after="0"/>
      </w:pPr>
      <w:r>
        <w:t xml:space="preserve">Formation initiale de base au pilotage et maintenance à la mise en service </w:t>
      </w:r>
    </w:p>
    <w:p w14:paraId="4F202AEA" w14:textId="7AC84987" w:rsidR="008921A9" w:rsidRDefault="008921A9" w:rsidP="008921A9">
      <w:pPr>
        <w:pStyle w:val="Paragraphedeliste"/>
        <w:numPr>
          <w:ilvl w:val="1"/>
          <w:numId w:val="20"/>
        </w:numPr>
        <w:spacing w:before="40" w:after="0"/>
      </w:pPr>
      <w:r>
        <w:t xml:space="preserve">Formation </w:t>
      </w:r>
      <w:r w:rsidR="00D22624">
        <w:t xml:space="preserve">jusqu’à 3 jours dans l’année qui suit </w:t>
      </w:r>
      <w:r>
        <w:t>la mise en service pour retour d’expérience</w:t>
      </w:r>
    </w:p>
    <w:p w14:paraId="1B1D973E" w14:textId="75BD7471" w:rsidR="00AD1B16" w:rsidRDefault="00AD1B16" w:rsidP="00042D7D">
      <w:pPr>
        <w:rPr>
          <w:color w:val="E36C0A" w:themeColor="accent6" w:themeShade="BF"/>
        </w:rPr>
      </w:pPr>
      <w:r w:rsidRPr="000E5E51">
        <w:t xml:space="preserve">L’équipement scientifique faisant l'objet du présent marché s'insère dans </w:t>
      </w:r>
      <w:r w:rsidR="007341C3" w:rsidRPr="000E5E51">
        <w:t xml:space="preserve">un </w:t>
      </w:r>
      <w:r w:rsidRPr="000E5E51">
        <w:t xml:space="preserve">projet de recherche financé dans le cadre d'une convention avec </w:t>
      </w:r>
      <w:r w:rsidR="00B53AC0" w:rsidRPr="000E5E51">
        <w:rPr>
          <w:rFonts w:cs="Times New Roman"/>
        </w:rPr>
        <w:t xml:space="preserve">CPER </w:t>
      </w:r>
      <w:proofErr w:type="gramStart"/>
      <w:r w:rsidR="00B53AC0" w:rsidRPr="000E5E51">
        <w:rPr>
          <w:rFonts w:cs="Times New Roman"/>
        </w:rPr>
        <w:t>OPERA ,</w:t>
      </w:r>
      <w:proofErr w:type="gramEnd"/>
      <w:r w:rsidR="00B53AC0" w:rsidRPr="000E5E51">
        <w:rPr>
          <w:rFonts w:cs="Times New Roman"/>
        </w:rPr>
        <w:t xml:space="preserve"> CNOC, IMBS et autres</w:t>
      </w:r>
      <w:r w:rsidR="00B53AC0" w:rsidRPr="000E5E51">
        <w:t xml:space="preserve"> </w:t>
      </w:r>
      <w:r w:rsidR="000E5E51">
        <w:t>.</w:t>
      </w:r>
    </w:p>
    <w:p w14:paraId="030FB42F" w14:textId="77777777" w:rsidR="00042D7D" w:rsidRPr="00BC2BFF" w:rsidRDefault="00042D7D" w:rsidP="009D115A">
      <w:pPr>
        <w:pStyle w:val="Titre2"/>
        <w:numPr>
          <w:ilvl w:val="0"/>
          <w:numId w:val="0"/>
        </w:numPr>
        <w:ind w:left="142"/>
      </w:pPr>
      <w:bookmarkStart w:id="5" w:name="_Toc34900470"/>
      <w:bookmarkStart w:id="6" w:name="_Toc41990835"/>
      <w:bookmarkStart w:id="7" w:name="_Toc203128843"/>
      <w:r w:rsidRPr="00BC2BFF">
        <w:t>1.2. – Décomposition en lots/Tranches/Options/Prestations Supplémentaires Eventuelles</w:t>
      </w:r>
      <w:bookmarkEnd w:id="5"/>
      <w:r w:rsidRPr="00BC2BFF">
        <w:t>/Variantes</w:t>
      </w:r>
      <w:bookmarkEnd w:id="6"/>
      <w:bookmarkEnd w:id="7"/>
    </w:p>
    <w:p w14:paraId="0C80143E" w14:textId="77777777" w:rsidR="00042D7D" w:rsidRPr="00BC2BFF" w:rsidRDefault="00042D7D" w:rsidP="00042D7D">
      <w:pPr>
        <w:keepNext/>
        <w:spacing w:before="240" w:after="60"/>
        <w:ind w:firstLine="1560"/>
        <w:outlineLvl w:val="1"/>
        <w:rPr>
          <w:rFonts w:cs="Arial"/>
          <w:i/>
          <w:iCs/>
          <w:color w:val="00A6A3"/>
        </w:rPr>
      </w:pPr>
      <w:bookmarkStart w:id="8" w:name="_Toc34900471"/>
      <w:bookmarkStart w:id="9" w:name="_Toc41990836"/>
      <w:bookmarkStart w:id="10" w:name="_Toc203128844"/>
      <w:r w:rsidRPr="00BC2BFF">
        <w:rPr>
          <w:rFonts w:cs="Arial"/>
          <w:i/>
          <w:iCs/>
          <w:color w:val="00A6A3"/>
        </w:rPr>
        <w:t>Article 1.2.1 – Décomposition en lots</w:t>
      </w:r>
      <w:bookmarkEnd w:id="8"/>
      <w:bookmarkEnd w:id="9"/>
      <w:bookmarkEnd w:id="10"/>
    </w:p>
    <w:p w14:paraId="2895459A" w14:textId="77777777" w:rsidR="00042D7D" w:rsidRDefault="00042D7D" w:rsidP="00042D7D">
      <w:pPr>
        <w:keepNext/>
        <w:spacing w:before="240" w:after="60"/>
        <w:outlineLvl w:val="1"/>
        <w:rPr>
          <w:rFonts w:cs="Arial"/>
          <w:iCs/>
        </w:rPr>
      </w:pPr>
      <w:bookmarkStart w:id="11" w:name="_Toc97131969"/>
      <w:bookmarkStart w:id="12" w:name="_Toc97644137"/>
      <w:bookmarkStart w:id="13" w:name="_Toc135996141"/>
      <w:bookmarkStart w:id="14" w:name="_Toc34900472"/>
      <w:bookmarkStart w:id="15" w:name="_Toc38967283"/>
      <w:bookmarkStart w:id="16" w:name="_Toc39657581"/>
      <w:bookmarkStart w:id="17" w:name="_Toc41990837"/>
      <w:bookmarkStart w:id="18" w:name="_Toc87260664"/>
      <w:bookmarkStart w:id="19" w:name="_Toc87279183"/>
      <w:bookmarkStart w:id="20" w:name="_Toc87369900"/>
      <w:bookmarkStart w:id="21" w:name="_Toc87870631"/>
      <w:bookmarkStart w:id="22" w:name="_Toc88213004"/>
      <w:bookmarkStart w:id="23" w:name="_Toc89357106"/>
      <w:bookmarkStart w:id="24" w:name="_Toc89686455"/>
      <w:bookmarkStart w:id="25" w:name="_Toc203128845"/>
      <w:r w:rsidRPr="00BC2BFF">
        <w:rPr>
          <w:rFonts w:cs="Arial"/>
          <w:iCs/>
        </w:rPr>
        <w:t>Les prestations sont dévolues en lot unique.</w:t>
      </w:r>
      <w:bookmarkEnd w:id="11"/>
      <w:bookmarkEnd w:id="12"/>
      <w:bookmarkEnd w:id="13"/>
      <w:bookmarkEnd w:id="25"/>
      <w:r w:rsidRPr="00BC2BFF">
        <w:rPr>
          <w:rFonts w:cs="Arial"/>
          <w:iCs/>
        </w:rPr>
        <w:t xml:space="preserve"> </w:t>
      </w:r>
      <w:bookmarkEnd w:id="14"/>
      <w:bookmarkEnd w:id="15"/>
      <w:bookmarkEnd w:id="16"/>
      <w:bookmarkEnd w:id="17"/>
      <w:bookmarkEnd w:id="18"/>
      <w:bookmarkEnd w:id="19"/>
      <w:bookmarkEnd w:id="20"/>
      <w:bookmarkEnd w:id="21"/>
      <w:bookmarkEnd w:id="22"/>
      <w:bookmarkEnd w:id="23"/>
      <w:bookmarkEnd w:id="24"/>
    </w:p>
    <w:p w14:paraId="719F1A83" w14:textId="77777777" w:rsidR="00042D7D" w:rsidRPr="00BC2BFF" w:rsidRDefault="00042D7D" w:rsidP="00042D7D">
      <w:pPr>
        <w:keepNext/>
        <w:spacing w:before="240" w:after="60"/>
        <w:ind w:firstLine="1560"/>
        <w:outlineLvl w:val="1"/>
        <w:rPr>
          <w:rFonts w:cs="Arial"/>
          <w:i/>
          <w:iCs/>
          <w:color w:val="00A6A3"/>
        </w:rPr>
      </w:pPr>
      <w:bookmarkStart w:id="26" w:name="_Toc34900473"/>
      <w:bookmarkStart w:id="27" w:name="_Toc41990838"/>
      <w:bookmarkStart w:id="28" w:name="_Toc203128846"/>
      <w:r w:rsidRPr="00BC2BFF">
        <w:rPr>
          <w:rFonts w:cs="Arial"/>
          <w:i/>
          <w:iCs/>
          <w:color w:val="00A6A3"/>
        </w:rPr>
        <w:t>Article 1.2.2 – Décomposition en tranches</w:t>
      </w:r>
      <w:bookmarkEnd w:id="26"/>
      <w:bookmarkEnd w:id="27"/>
      <w:bookmarkEnd w:id="28"/>
    </w:p>
    <w:p w14:paraId="7FC90F5E" w14:textId="77777777" w:rsidR="00042D7D" w:rsidRPr="00BC2BFF" w:rsidRDefault="00042D7D" w:rsidP="00042D7D">
      <w:pPr>
        <w:keepNext/>
        <w:spacing w:before="240" w:after="60"/>
        <w:outlineLvl w:val="1"/>
        <w:rPr>
          <w:rFonts w:cs="Arial"/>
          <w:iCs/>
        </w:rPr>
      </w:pPr>
      <w:bookmarkStart w:id="29" w:name="_Toc34900474"/>
      <w:bookmarkStart w:id="30" w:name="_Toc38967285"/>
      <w:bookmarkStart w:id="31" w:name="_Toc39657583"/>
      <w:bookmarkStart w:id="32" w:name="_Toc41990839"/>
      <w:bookmarkStart w:id="33" w:name="_Toc87260666"/>
      <w:bookmarkStart w:id="34" w:name="_Toc87279185"/>
      <w:bookmarkStart w:id="35" w:name="_Toc87369902"/>
      <w:bookmarkStart w:id="36" w:name="_Toc88213006"/>
      <w:bookmarkStart w:id="37" w:name="_Toc89357108"/>
      <w:bookmarkStart w:id="38" w:name="_Toc89686457"/>
      <w:bookmarkStart w:id="39" w:name="_Toc97131971"/>
      <w:bookmarkStart w:id="40" w:name="_Toc97644139"/>
      <w:bookmarkStart w:id="41" w:name="_Toc135996143"/>
      <w:bookmarkStart w:id="42" w:name="_Toc203128847"/>
      <w:r w:rsidRPr="00BC2BFF">
        <w:rPr>
          <w:rFonts w:cs="Arial"/>
          <w:iCs/>
        </w:rPr>
        <w:t>Sans objet.</w:t>
      </w:r>
      <w:bookmarkEnd w:id="29"/>
      <w:bookmarkEnd w:id="30"/>
      <w:bookmarkEnd w:id="31"/>
      <w:bookmarkEnd w:id="32"/>
      <w:bookmarkEnd w:id="33"/>
      <w:bookmarkEnd w:id="34"/>
      <w:bookmarkEnd w:id="35"/>
      <w:bookmarkEnd w:id="36"/>
      <w:bookmarkEnd w:id="37"/>
      <w:bookmarkEnd w:id="38"/>
      <w:bookmarkEnd w:id="39"/>
      <w:bookmarkEnd w:id="40"/>
      <w:bookmarkEnd w:id="41"/>
      <w:bookmarkEnd w:id="42"/>
    </w:p>
    <w:p w14:paraId="2888EBB3" w14:textId="77777777" w:rsidR="00042D7D" w:rsidRPr="00BC2BFF" w:rsidRDefault="00042D7D" w:rsidP="00042D7D">
      <w:pPr>
        <w:keepNext/>
        <w:spacing w:before="240" w:after="60"/>
        <w:ind w:firstLine="1560"/>
        <w:outlineLvl w:val="1"/>
        <w:rPr>
          <w:rFonts w:cs="Arial"/>
          <w:i/>
          <w:iCs/>
          <w:color w:val="00A6A3"/>
        </w:rPr>
      </w:pPr>
      <w:bookmarkStart w:id="43" w:name="_Toc34900475"/>
      <w:bookmarkStart w:id="44" w:name="_Toc41990840"/>
      <w:bookmarkStart w:id="45" w:name="_Toc203128848"/>
      <w:r w:rsidRPr="00BC2BFF">
        <w:rPr>
          <w:rFonts w:cs="Arial"/>
          <w:i/>
          <w:iCs/>
          <w:color w:val="00A6A3"/>
        </w:rPr>
        <w:t>Article 1.2.3 – Options</w:t>
      </w:r>
      <w:bookmarkEnd w:id="43"/>
      <w:bookmarkEnd w:id="44"/>
      <w:bookmarkEnd w:id="45"/>
    </w:p>
    <w:p w14:paraId="27C7007B" w14:textId="2F5E6E57" w:rsidR="003F4F96" w:rsidRPr="00D0239C" w:rsidRDefault="003F4F96" w:rsidP="00072C1C">
      <w:pPr>
        <w:pStyle w:val="Default"/>
        <w:spacing w:before="120" w:after="120"/>
        <w:jc w:val="both"/>
        <w:rPr>
          <w:rFonts w:ascii="AvenirNext LT Pro Cn" w:hAnsi="AvenirNext LT Pro Cn" w:cstheme="minorHAnsi"/>
          <w:sz w:val="22"/>
          <w:szCs w:val="22"/>
        </w:rPr>
      </w:pPr>
      <w:bookmarkStart w:id="46" w:name="_Hlk202863022"/>
      <w:bookmarkStart w:id="47" w:name="_Toc34900477"/>
      <w:bookmarkStart w:id="48" w:name="_Toc41990842"/>
      <w:r w:rsidRPr="00D0239C">
        <w:rPr>
          <w:rFonts w:ascii="AvenirNext LT Pro Cn" w:hAnsi="AvenirNext LT Pro Cn" w:cstheme="minorHAnsi"/>
          <w:sz w:val="22"/>
          <w:szCs w:val="22"/>
        </w:rPr>
        <w:t>Sans objet</w:t>
      </w:r>
      <w:r w:rsidR="00D0239C">
        <w:rPr>
          <w:rFonts w:ascii="AvenirNext LT Pro Cn" w:hAnsi="AvenirNext LT Pro Cn" w:cstheme="minorHAnsi"/>
          <w:sz w:val="22"/>
          <w:szCs w:val="22"/>
        </w:rPr>
        <w:t>.</w:t>
      </w:r>
    </w:p>
    <w:bookmarkEnd w:id="46"/>
    <w:p w14:paraId="7ADB70D9" w14:textId="77777777" w:rsidR="0070058D" w:rsidRPr="009F4AD5" w:rsidRDefault="0070058D" w:rsidP="00072C1C">
      <w:pPr>
        <w:pStyle w:val="Default"/>
        <w:spacing w:before="120" w:after="120"/>
        <w:jc w:val="both"/>
        <w:rPr>
          <w:rFonts w:ascii="AvenirNext LT Pro Cn" w:hAnsi="AvenirNext LT Pro Cn" w:cstheme="minorHAnsi"/>
          <w:color w:val="E36C0A" w:themeColor="accent6" w:themeShade="BF"/>
        </w:rPr>
      </w:pPr>
    </w:p>
    <w:p w14:paraId="4F853FC0" w14:textId="5BFE246E" w:rsidR="00042D7D" w:rsidRDefault="00042D7D" w:rsidP="00042D7D">
      <w:pPr>
        <w:keepNext/>
        <w:spacing w:before="240" w:after="60"/>
        <w:ind w:firstLine="1560"/>
        <w:outlineLvl w:val="1"/>
        <w:rPr>
          <w:rFonts w:cs="Arial"/>
          <w:i/>
          <w:iCs/>
          <w:color w:val="00A6A3"/>
        </w:rPr>
      </w:pPr>
      <w:bookmarkStart w:id="49" w:name="_Toc203128849"/>
      <w:r w:rsidRPr="00BC2BFF">
        <w:rPr>
          <w:rFonts w:cs="Arial"/>
          <w:i/>
          <w:iCs/>
          <w:color w:val="00A6A3"/>
        </w:rPr>
        <w:lastRenderedPageBreak/>
        <w:t>Article 1.2.4 – Prestations Supplémentaires Eventuelles (PSE)</w:t>
      </w:r>
      <w:bookmarkEnd w:id="47"/>
      <w:bookmarkEnd w:id="48"/>
      <w:bookmarkEnd w:id="49"/>
    </w:p>
    <w:p w14:paraId="7378AD7A" w14:textId="77777777" w:rsidR="00971BE7" w:rsidRPr="00971BE7" w:rsidRDefault="00971BE7" w:rsidP="00971BE7">
      <w:pPr>
        <w:keepNext/>
        <w:spacing w:before="240" w:after="60"/>
        <w:outlineLvl w:val="1"/>
        <w:rPr>
          <w:rFonts w:eastAsia="Times New Roman" w:cstheme="minorHAnsi"/>
          <w:color w:val="000000"/>
          <w:lang w:eastAsia="fr-FR"/>
        </w:rPr>
      </w:pPr>
      <w:bookmarkStart w:id="50" w:name="_Toc203128850"/>
      <w:r w:rsidRPr="00971BE7">
        <w:rPr>
          <w:rFonts w:eastAsia="Times New Roman" w:cstheme="minorHAnsi"/>
          <w:color w:val="000000"/>
          <w:lang w:eastAsia="fr-FR"/>
        </w:rPr>
        <w:t>INRAE se réserve le droit de commander ou non, lors de la signature du contrat, des prestations supplémentaires éventuelles (PSE) en rapport direct avec l’objet du marché. Le cahier des charges a défini leurs spécifications techniques.</w:t>
      </w:r>
      <w:bookmarkEnd w:id="50"/>
    </w:p>
    <w:p w14:paraId="736DBC58" w14:textId="77777777" w:rsidR="00971BE7" w:rsidRPr="00971BE7" w:rsidRDefault="00971BE7" w:rsidP="00971BE7">
      <w:pPr>
        <w:keepNext/>
        <w:spacing w:before="240" w:after="60"/>
        <w:outlineLvl w:val="1"/>
        <w:rPr>
          <w:rFonts w:eastAsia="Times New Roman" w:cstheme="minorHAnsi"/>
          <w:color w:val="000000"/>
          <w:lang w:eastAsia="fr-FR"/>
        </w:rPr>
      </w:pPr>
      <w:bookmarkStart w:id="51" w:name="_Toc203128851"/>
      <w:r w:rsidRPr="00971BE7">
        <w:rPr>
          <w:rFonts w:eastAsia="Times New Roman" w:cstheme="minorHAnsi"/>
          <w:color w:val="000000"/>
          <w:lang w:eastAsia="fr-FR"/>
        </w:rPr>
        <w:t>Les PSE « facultatives » sont les suivantes :</w:t>
      </w:r>
      <w:bookmarkEnd w:id="51"/>
    </w:p>
    <w:p w14:paraId="3B644714" w14:textId="11866070" w:rsidR="00971BE7" w:rsidRPr="00971BE7" w:rsidRDefault="00971BE7" w:rsidP="00971BE7">
      <w:pPr>
        <w:keepNext/>
        <w:spacing w:before="240" w:after="60"/>
        <w:outlineLvl w:val="1"/>
        <w:rPr>
          <w:rFonts w:eastAsia="Times New Roman" w:cstheme="minorHAnsi"/>
          <w:color w:val="000000"/>
          <w:lang w:eastAsia="fr-FR"/>
        </w:rPr>
      </w:pPr>
      <w:bookmarkStart w:id="52" w:name="_Toc203128852"/>
      <w:r w:rsidRPr="00971BE7">
        <w:rPr>
          <w:rFonts w:eastAsia="Times New Roman" w:cstheme="minorHAnsi"/>
          <w:color w:val="000000"/>
          <w:lang w:eastAsia="fr-FR"/>
        </w:rPr>
        <w:t>- PSE 1 : Souscription à une extension de garantie de deux ans</w:t>
      </w:r>
      <w:bookmarkEnd w:id="52"/>
      <w:r w:rsidRPr="00971BE7">
        <w:rPr>
          <w:rFonts w:eastAsia="Times New Roman" w:cstheme="minorHAnsi"/>
          <w:color w:val="000000"/>
          <w:lang w:eastAsia="fr-FR"/>
        </w:rPr>
        <w:t xml:space="preserve"> </w:t>
      </w:r>
    </w:p>
    <w:p w14:paraId="3FC86AED" w14:textId="1107AED3" w:rsidR="00C4139C" w:rsidRPr="00971BE7" w:rsidRDefault="00971BE7" w:rsidP="00971BE7">
      <w:pPr>
        <w:keepNext/>
        <w:spacing w:before="240" w:after="60"/>
        <w:outlineLvl w:val="1"/>
        <w:rPr>
          <w:rFonts w:cs="Arial"/>
          <w:i/>
          <w:iCs/>
          <w:color w:val="00A6A3"/>
        </w:rPr>
      </w:pPr>
      <w:bookmarkStart w:id="53" w:name="_Toc203128853"/>
      <w:r w:rsidRPr="00971BE7">
        <w:rPr>
          <w:rFonts w:eastAsia="Times New Roman" w:cstheme="minorHAnsi"/>
          <w:color w:val="000000"/>
          <w:lang w:eastAsia="fr-FR"/>
        </w:rPr>
        <w:t>- PSE 2 : Souscription à une extension de garantie de trois ans</w:t>
      </w:r>
      <w:bookmarkEnd w:id="53"/>
    </w:p>
    <w:p w14:paraId="7CD723F4" w14:textId="77777777" w:rsidR="00042D7D" w:rsidRPr="00BC2BFF" w:rsidRDefault="00042D7D" w:rsidP="00042D7D">
      <w:pPr>
        <w:keepNext/>
        <w:spacing w:before="240" w:after="60"/>
        <w:ind w:firstLine="1560"/>
        <w:outlineLvl w:val="1"/>
        <w:rPr>
          <w:rFonts w:cs="Arial"/>
          <w:i/>
          <w:iCs/>
          <w:color w:val="00A6A3"/>
        </w:rPr>
      </w:pPr>
      <w:bookmarkStart w:id="54" w:name="_Toc34900479"/>
      <w:bookmarkStart w:id="55" w:name="_Toc41990844"/>
      <w:bookmarkStart w:id="56" w:name="_Toc203128854"/>
      <w:r w:rsidRPr="00BC2BFF">
        <w:rPr>
          <w:rFonts w:cs="Arial"/>
          <w:i/>
          <w:iCs/>
          <w:color w:val="00A6A3"/>
        </w:rPr>
        <w:t>Article 1.2.5 - Variantes</w:t>
      </w:r>
      <w:bookmarkEnd w:id="54"/>
      <w:bookmarkEnd w:id="55"/>
      <w:bookmarkEnd w:id="56"/>
    </w:p>
    <w:p w14:paraId="278D405C" w14:textId="5A75139D" w:rsidR="00FF727D" w:rsidRPr="00971BE7" w:rsidRDefault="00042D7D" w:rsidP="00971BE7">
      <w:pPr>
        <w:keepNext/>
        <w:spacing w:before="240" w:after="60"/>
        <w:outlineLvl w:val="1"/>
        <w:rPr>
          <w:rFonts w:cs="Arial"/>
          <w:iCs/>
        </w:rPr>
      </w:pPr>
      <w:bookmarkStart w:id="57" w:name="_Toc34900480"/>
      <w:bookmarkStart w:id="58" w:name="_Toc38967291"/>
      <w:bookmarkStart w:id="59" w:name="_Toc39657589"/>
      <w:bookmarkStart w:id="60" w:name="_Toc41990845"/>
      <w:bookmarkStart w:id="61" w:name="_Toc87260671"/>
      <w:bookmarkStart w:id="62" w:name="_Toc87279190"/>
      <w:bookmarkStart w:id="63" w:name="_Toc87369907"/>
      <w:bookmarkStart w:id="64" w:name="_Toc87870638"/>
      <w:bookmarkStart w:id="65" w:name="_Toc88213011"/>
      <w:bookmarkStart w:id="66" w:name="_Toc89357113"/>
      <w:bookmarkStart w:id="67" w:name="_Toc89686462"/>
      <w:bookmarkStart w:id="68" w:name="_Toc97131976"/>
      <w:bookmarkStart w:id="69" w:name="_Toc97644144"/>
      <w:bookmarkStart w:id="70" w:name="_Toc135996148"/>
      <w:bookmarkStart w:id="71" w:name="_Toc203128855"/>
      <w:r w:rsidRPr="00BC2BFF">
        <w:rPr>
          <w:rFonts w:cs="Arial"/>
          <w:iCs/>
        </w:rPr>
        <w:t xml:space="preserve">Les variantes ne sont pas autorisées. Les soumissionnaires doivent obligatoirement présenter une offre entièrement </w:t>
      </w:r>
      <w:bookmarkStart w:id="72" w:name="_GoBack"/>
      <w:bookmarkEnd w:id="72"/>
      <w:r w:rsidRPr="00BC2BFF">
        <w:rPr>
          <w:rFonts w:cs="Arial"/>
          <w:iCs/>
        </w:rPr>
        <w:t>conforme au dossier de consultation.</w:t>
      </w:r>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p>
    <w:p w14:paraId="70EACA15" w14:textId="77777777" w:rsidR="00042D7D" w:rsidRPr="00BC2BFF" w:rsidRDefault="00042D7D" w:rsidP="009D115A">
      <w:pPr>
        <w:pStyle w:val="Titre2"/>
        <w:numPr>
          <w:ilvl w:val="0"/>
          <w:numId w:val="0"/>
        </w:numPr>
        <w:ind w:left="142"/>
      </w:pPr>
      <w:bookmarkStart w:id="73" w:name="_Toc41990846"/>
      <w:bookmarkStart w:id="74" w:name="_Toc34900481"/>
      <w:bookmarkStart w:id="75" w:name="_Toc203128856"/>
      <w:r w:rsidRPr="00BC2BFF">
        <w:t>1.3. – Forme</w:t>
      </w:r>
      <w:bookmarkEnd w:id="73"/>
      <w:bookmarkEnd w:id="75"/>
      <w:r w:rsidRPr="00BC2BFF">
        <w:t xml:space="preserve"> </w:t>
      </w:r>
      <w:bookmarkEnd w:id="74"/>
    </w:p>
    <w:p w14:paraId="7FFD2083" w14:textId="0778EE93" w:rsidR="00971BE7" w:rsidRDefault="00971BE7" w:rsidP="00971BE7">
      <w:r>
        <w:t>La forme du marché public est un accord-cadre mono-attributaire au sens des articles L2125-1 1°, R2162-1 à R2162-6, R2162-13 et R2162-14 du code de la commande publique et avec un seuil maximum de 570 000 € HT.</w:t>
      </w:r>
    </w:p>
    <w:p w14:paraId="099B785F" w14:textId="77777777" w:rsidR="00042D7D" w:rsidRPr="00BC2BFF" w:rsidRDefault="00042D7D" w:rsidP="009D115A">
      <w:pPr>
        <w:pStyle w:val="Titre2"/>
        <w:numPr>
          <w:ilvl w:val="0"/>
          <w:numId w:val="0"/>
        </w:numPr>
        <w:ind w:left="142"/>
      </w:pPr>
      <w:bookmarkStart w:id="76" w:name="_Toc532666543"/>
      <w:bookmarkStart w:id="77" w:name="_Toc34900482"/>
      <w:bookmarkStart w:id="78" w:name="_Toc41990847"/>
      <w:bookmarkStart w:id="79" w:name="_Toc203128857"/>
      <w:r w:rsidRPr="00BC2BFF">
        <w:t xml:space="preserve">1.4. – </w:t>
      </w:r>
      <w:bookmarkEnd w:id="76"/>
      <w:bookmarkEnd w:id="77"/>
      <w:bookmarkEnd w:id="78"/>
      <w:r w:rsidR="00E87CDD">
        <w:t>Modifications du marché</w:t>
      </w:r>
      <w:bookmarkEnd w:id="79"/>
    </w:p>
    <w:p w14:paraId="2C657F99" w14:textId="77777777" w:rsidR="00042D7D" w:rsidRDefault="00042D7D" w:rsidP="00042D7D">
      <w:pPr>
        <w:rPr>
          <w:rFonts w:cs="Arial"/>
        </w:rPr>
      </w:pPr>
      <w:r w:rsidRPr="00BC2BFF">
        <w:rPr>
          <w:rFonts w:cs="Arial"/>
        </w:rPr>
        <w:t xml:space="preserve">Le marché prévoit que le contrat puisse être modifié, conformément aux articles R2194-1 à R2194-9 du </w:t>
      </w:r>
      <w:r w:rsidR="00065251">
        <w:rPr>
          <w:rFonts w:cs="Arial"/>
        </w:rPr>
        <w:t>c</w:t>
      </w:r>
      <w:r w:rsidRPr="00BC2BFF">
        <w:rPr>
          <w:rFonts w:cs="Arial"/>
        </w:rPr>
        <w:t>ode de la commande publique.</w:t>
      </w:r>
    </w:p>
    <w:p w14:paraId="08B0E5ED" w14:textId="77777777" w:rsidR="00B3398C" w:rsidRPr="00BC2BFF" w:rsidRDefault="00B3398C" w:rsidP="003F4F96">
      <w:pPr>
        <w:pStyle w:val="Titre1"/>
        <w:spacing w:before="360" w:after="240"/>
        <w:ind w:left="357" w:hanging="357"/>
        <w:rPr>
          <w:rFonts w:ascii="AvenirNext LT Pro Cn" w:hAnsi="AvenirNext LT Pro Cn"/>
          <w:i/>
          <w:iCs/>
        </w:rPr>
      </w:pPr>
      <w:bookmarkStart w:id="80" w:name="_Toc203128858"/>
      <w:r w:rsidRPr="00BC2BFF">
        <w:rPr>
          <w:rFonts w:ascii="AvenirNext LT Pro Cn" w:hAnsi="AvenirNext LT Pro Cn"/>
        </w:rPr>
        <w:t>PIÈCES CONTRACTUELLES DU MARCHÉ</w:t>
      </w:r>
      <w:bookmarkEnd w:id="80"/>
    </w:p>
    <w:p w14:paraId="057160B6" w14:textId="77777777" w:rsidR="00042D7D" w:rsidRPr="00BC2BFF" w:rsidRDefault="00042D7D" w:rsidP="00042D7D">
      <w:pPr>
        <w:rPr>
          <w:sz w:val="20"/>
          <w:szCs w:val="20"/>
        </w:rPr>
      </w:pPr>
      <w:r w:rsidRPr="00BC2BFF">
        <w:t xml:space="preserve">Par dérogation à l’article </w:t>
      </w:r>
      <w:r w:rsidRPr="00FF727D">
        <w:t>4.1 du CCAG-FCS, les</w:t>
      </w:r>
      <w:r w:rsidRPr="00BC2BFF">
        <w:t xml:space="preserve"> pièces constitutives du présent marché sont les suivantes, par ordre décroissant de priorité :</w:t>
      </w:r>
    </w:p>
    <w:p w14:paraId="6997CEA7" w14:textId="77777777" w:rsidR="00042D7D" w:rsidRPr="00BC2BFF" w:rsidRDefault="00042D7D" w:rsidP="009D115A">
      <w:pPr>
        <w:pStyle w:val="Titre2"/>
        <w:numPr>
          <w:ilvl w:val="0"/>
          <w:numId w:val="0"/>
        </w:numPr>
      </w:pPr>
      <w:bookmarkStart w:id="81" w:name="_Toc41990851"/>
      <w:bookmarkStart w:id="82" w:name="_Toc203128859"/>
      <w:r w:rsidRPr="00BC2BFF">
        <w:t>2.1 – Pièces particulières</w:t>
      </w:r>
      <w:bookmarkEnd w:id="81"/>
      <w:bookmarkEnd w:id="82"/>
    </w:p>
    <w:p w14:paraId="7FDFC0C5" w14:textId="5CFFE935" w:rsidR="00042D7D" w:rsidRPr="00BC2BFF" w:rsidRDefault="00072C1C" w:rsidP="00626EDC">
      <w:pPr>
        <w:pStyle w:val="Paragraphedeliste"/>
        <w:numPr>
          <w:ilvl w:val="0"/>
          <w:numId w:val="3"/>
        </w:numPr>
        <w:autoSpaceDE w:val="0"/>
        <w:autoSpaceDN w:val="0"/>
        <w:adjustRightInd w:val="0"/>
        <w:spacing w:before="0" w:after="0"/>
        <w:rPr>
          <w:rFonts w:eastAsia="Times New Roman" w:cs="Times-Roman"/>
          <w:color w:val="2C2A2A"/>
          <w:lang w:eastAsia="fr-FR"/>
        </w:rPr>
      </w:pPr>
      <w:r w:rsidRPr="00BC2BFF">
        <w:t xml:space="preserve">Le présent </w:t>
      </w:r>
      <w:r w:rsidR="00065251">
        <w:t>a</w:t>
      </w:r>
      <w:r w:rsidRPr="00BC2BFF">
        <w:t>cte d’</w:t>
      </w:r>
      <w:r w:rsidR="00065251">
        <w:t>e</w:t>
      </w:r>
      <w:r w:rsidRPr="00BC2BFF">
        <w:t xml:space="preserve">ngagement valant </w:t>
      </w:r>
      <w:r w:rsidR="00065251">
        <w:t>c</w:t>
      </w:r>
      <w:r w:rsidRPr="00BC2BFF">
        <w:t xml:space="preserve">ahier des </w:t>
      </w:r>
      <w:r w:rsidR="00065251">
        <w:t>c</w:t>
      </w:r>
      <w:r w:rsidRPr="00BC2BFF">
        <w:t xml:space="preserve">lauses </w:t>
      </w:r>
      <w:r w:rsidR="00971BE7">
        <w:t xml:space="preserve">administratives </w:t>
      </w:r>
      <w:r w:rsidR="00065251">
        <w:t>p</w:t>
      </w:r>
      <w:r w:rsidRPr="00BC2BFF">
        <w:t>articulières du marché</w:t>
      </w:r>
      <w:r w:rsidR="00FF727D">
        <w:t xml:space="preserve"> (AECC</w:t>
      </w:r>
      <w:r w:rsidR="00971BE7">
        <w:t>A</w:t>
      </w:r>
      <w:r w:rsidR="00FF727D">
        <w:t xml:space="preserve">P) </w:t>
      </w:r>
      <w:r w:rsidRPr="00BC2BFF">
        <w:t>et ses éventuelles annexes, dans la version résultant des dernières modifications éventuelles, opérées par avenant. (</w:t>
      </w:r>
      <w:r w:rsidR="00042D7D" w:rsidRPr="00BC2BFF">
        <w:t>Par dérogation à l’article 4.2.1 du CCAG-FCS, il est précisé que seule une copie de l’acte d’engagement est notifiée au titulaire du marché</w:t>
      </w:r>
      <w:r w:rsidRPr="00BC2BFF">
        <w:t>).</w:t>
      </w:r>
    </w:p>
    <w:p w14:paraId="1DF9C012" w14:textId="77777777" w:rsidR="00971BE7" w:rsidRPr="00C36E14" w:rsidRDefault="00971BE7" w:rsidP="00971BE7">
      <w:pPr>
        <w:widowControl w:val="0"/>
        <w:numPr>
          <w:ilvl w:val="0"/>
          <w:numId w:val="3"/>
        </w:numPr>
        <w:tabs>
          <w:tab w:val="num" w:pos="851"/>
        </w:tabs>
        <w:autoSpaceDE w:val="0"/>
        <w:autoSpaceDN w:val="0"/>
        <w:adjustRightInd w:val="0"/>
        <w:spacing w:before="60" w:after="0" w:line="240" w:lineRule="exact"/>
        <w:rPr>
          <w:rFonts w:cs="Arial"/>
        </w:rPr>
      </w:pPr>
      <w:bookmarkStart w:id="83" w:name="_Toc41990852"/>
      <w:r>
        <w:rPr>
          <w:rFonts w:cs="Arial"/>
        </w:rPr>
        <w:t>Le bordereau des prix unitaires</w:t>
      </w:r>
      <w:r w:rsidRPr="00C36E14">
        <w:rPr>
          <w:rFonts w:cs="Arial"/>
        </w:rPr>
        <w:t> </w:t>
      </w:r>
    </w:p>
    <w:p w14:paraId="085DAF99" w14:textId="77777777" w:rsidR="00971BE7" w:rsidRPr="00D945AE" w:rsidRDefault="00971BE7" w:rsidP="00971BE7">
      <w:pPr>
        <w:numPr>
          <w:ilvl w:val="0"/>
          <w:numId w:val="3"/>
        </w:numPr>
        <w:spacing w:before="60" w:after="0"/>
      </w:pPr>
      <w:r w:rsidRPr="005038CC">
        <w:t xml:space="preserve">Le Cahier des Clauses Techniques Particulières (CCTP) </w:t>
      </w:r>
      <w:r w:rsidRPr="005038CC">
        <w:rPr>
          <w:rFonts w:cs="Arial"/>
        </w:rPr>
        <w:t xml:space="preserve">dont l’exemplaire conservé par le pouvoir adjudicateur fait </w:t>
      </w:r>
      <w:proofErr w:type="gramStart"/>
      <w:r w:rsidRPr="005038CC">
        <w:rPr>
          <w:rFonts w:cs="Arial"/>
        </w:rPr>
        <w:t>seul foi</w:t>
      </w:r>
      <w:proofErr w:type="gramEnd"/>
      <w:r w:rsidRPr="005038CC">
        <w:rPr>
          <w:rFonts w:cs="Arial"/>
        </w:rPr>
        <w:t> et ses annexes</w:t>
      </w:r>
    </w:p>
    <w:p w14:paraId="2133D85B" w14:textId="6A525A98" w:rsidR="00971BE7" w:rsidRPr="005038CC" w:rsidRDefault="00971BE7" w:rsidP="00971BE7">
      <w:pPr>
        <w:pStyle w:val="Retraitcorpsdetexte"/>
        <w:widowControl w:val="0"/>
        <w:numPr>
          <w:ilvl w:val="0"/>
          <w:numId w:val="3"/>
        </w:numPr>
        <w:spacing w:before="60" w:after="0"/>
        <w:rPr>
          <w:rFonts w:ascii="AvenirNext LT Pro Cn" w:hAnsi="AvenirNext LT Pro Cn"/>
        </w:rPr>
      </w:pPr>
      <w:r w:rsidRPr="005038CC">
        <w:rPr>
          <w:rFonts w:ascii="AvenirNext LT Pro Cn" w:hAnsi="AvenirNext LT Pro Cn"/>
        </w:rPr>
        <w:t>L’offre technique du titulaire du marché, constituée du cadre de réponse technique</w:t>
      </w:r>
      <w:r>
        <w:rPr>
          <w:rFonts w:ascii="AvenirNext LT Pro Cn" w:hAnsi="AvenirNext LT Pro Cn"/>
        </w:rPr>
        <w:t xml:space="preserve"> et environnemental</w:t>
      </w:r>
      <w:r w:rsidRPr="005038CC">
        <w:rPr>
          <w:rFonts w:ascii="AvenirNext LT Pro Cn" w:hAnsi="AvenirNext LT Pro Cn"/>
        </w:rPr>
        <w:t xml:space="preserve"> et de ses annexes</w:t>
      </w:r>
    </w:p>
    <w:p w14:paraId="652127C9" w14:textId="77777777" w:rsidR="00042D7D" w:rsidRPr="00BC2BFF" w:rsidRDefault="00042D7D" w:rsidP="009D115A">
      <w:pPr>
        <w:pStyle w:val="Titre2"/>
        <w:numPr>
          <w:ilvl w:val="0"/>
          <w:numId w:val="0"/>
        </w:numPr>
        <w:rPr>
          <w:sz w:val="20"/>
          <w:szCs w:val="20"/>
        </w:rPr>
      </w:pPr>
      <w:bookmarkStart w:id="84" w:name="_Toc203128860"/>
      <w:r w:rsidRPr="00BC2BFF">
        <w:t>2.2 – Pièces générales</w:t>
      </w:r>
      <w:bookmarkEnd w:id="83"/>
      <w:bookmarkEnd w:id="84"/>
      <w:r w:rsidRPr="00BC2BFF">
        <w:t xml:space="preserve"> </w:t>
      </w:r>
    </w:p>
    <w:p w14:paraId="44004846" w14:textId="77777777" w:rsidR="00042D7D" w:rsidRPr="00BC2BFF" w:rsidRDefault="00042D7D" w:rsidP="00626EDC">
      <w:pPr>
        <w:pStyle w:val="Paragraphedeliste"/>
        <w:numPr>
          <w:ilvl w:val="0"/>
          <w:numId w:val="4"/>
        </w:numPr>
        <w:spacing w:before="240" w:after="0"/>
        <w:ind w:left="714" w:hanging="357"/>
      </w:pPr>
      <w:r w:rsidRPr="00BC2BFF">
        <w:t xml:space="preserve">Le </w:t>
      </w:r>
      <w:r w:rsidR="00065251">
        <w:t>c</w:t>
      </w:r>
      <w:r w:rsidRPr="00BC2BFF">
        <w:t xml:space="preserve">ahier des </w:t>
      </w:r>
      <w:r w:rsidR="00065251">
        <w:t>c</w:t>
      </w:r>
      <w:r w:rsidRPr="00BC2BFF">
        <w:t xml:space="preserve">lauses </w:t>
      </w:r>
      <w:r w:rsidR="00065251">
        <w:t>a</w:t>
      </w:r>
      <w:r w:rsidRPr="00BC2BFF">
        <w:t xml:space="preserve">dministratives </w:t>
      </w:r>
      <w:r w:rsidR="00065251">
        <w:t>g</w:t>
      </w:r>
      <w:r w:rsidRPr="00BC2BFF">
        <w:t xml:space="preserve">énérales applicables aux marchés publics de </w:t>
      </w:r>
      <w:r w:rsidR="00065251">
        <w:t>f</w:t>
      </w:r>
      <w:r w:rsidRPr="00BC2BFF">
        <w:t xml:space="preserve">ournitures </w:t>
      </w:r>
      <w:r w:rsidR="00065251">
        <w:t>c</w:t>
      </w:r>
      <w:r w:rsidRPr="00BC2BFF">
        <w:t xml:space="preserve">ourantes et de </w:t>
      </w:r>
      <w:r w:rsidR="00065251">
        <w:t>s</w:t>
      </w:r>
      <w:r w:rsidRPr="00BC2BFF">
        <w:t>ervices (CCAG—FCS) approuvé par l’arrêté du</w:t>
      </w:r>
      <w:r w:rsidR="00AB563A" w:rsidRPr="00BC2BFF">
        <w:t> </w:t>
      </w:r>
      <w:r w:rsidR="00B07A17" w:rsidRPr="00BC2BFF">
        <w:t>30 mars 2021</w:t>
      </w:r>
      <w:r w:rsidR="001A72C8">
        <w:t xml:space="preserve"> </w:t>
      </w:r>
      <w:r w:rsidR="00B07A17" w:rsidRPr="00BC2BFF">
        <w:t>portant approbation du cahier des clauses administratives générales des marchés publics de fournitures courantes et de services</w:t>
      </w:r>
      <w:r w:rsidR="00587408">
        <w:t xml:space="preserve"> et modifié par l’arrêté du 30 septembre 2021</w:t>
      </w:r>
      <w:r w:rsidR="001051F5">
        <w:t>.</w:t>
      </w:r>
    </w:p>
    <w:p w14:paraId="59E181BD" w14:textId="7EFA1646" w:rsidR="00042D7D" w:rsidRDefault="00042D7D" w:rsidP="00626EDC">
      <w:pPr>
        <w:pStyle w:val="Paragraphedeliste"/>
        <w:numPr>
          <w:ilvl w:val="0"/>
          <w:numId w:val="4"/>
        </w:numPr>
        <w:spacing w:after="0"/>
      </w:pPr>
      <w:r w:rsidRPr="00BC2BFF">
        <w:lastRenderedPageBreak/>
        <w:t>Les normes et règlements nationaux, européens en vigueur, relatifs au domaine objet du marché.</w:t>
      </w:r>
    </w:p>
    <w:p w14:paraId="3A509682" w14:textId="087580CE" w:rsidR="00A26305" w:rsidRDefault="00A26305" w:rsidP="00A26305">
      <w:pPr>
        <w:spacing w:after="0"/>
      </w:pPr>
    </w:p>
    <w:p w14:paraId="3A027D08" w14:textId="77777777" w:rsidR="00A26305" w:rsidRPr="00DB5EBE" w:rsidRDefault="00A26305" w:rsidP="00A26305">
      <w:pPr>
        <w:spacing w:after="0"/>
        <w:rPr>
          <w:rFonts w:ascii="AvenirNext LT Pro LightCn" w:hAnsi="AvenirNext LT Pro LightCn"/>
          <w:u w:val="single"/>
        </w:rPr>
      </w:pPr>
      <w:r w:rsidRPr="00DB5EBE">
        <w:rPr>
          <w:rFonts w:ascii="AvenirNext LT Pro LightCn" w:hAnsi="AvenirNext LT Pro LightCn"/>
        </w:rPr>
        <w:t xml:space="preserve">Toute clause, portée dans le(s) catalogue(s), tarif(s), offre du titulaire ou documentation quelconque et contraire aux dispositions des pièces contractuelles énumérées ci-avant, est réputée non écrite. </w:t>
      </w:r>
      <w:r w:rsidRPr="00DB5EBE">
        <w:rPr>
          <w:rFonts w:ascii="AvenirNext LT Pro LightCn" w:hAnsi="AvenirNext LT Pro LightCn"/>
          <w:u w:val="single"/>
        </w:rPr>
        <w:t>Les conditions générales de vente du titulaire sont concernées par cette disposition.</w:t>
      </w:r>
    </w:p>
    <w:p w14:paraId="1EDB1D07" w14:textId="77777777" w:rsidR="00A26305" w:rsidRPr="00BC2BFF" w:rsidRDefault="00A26305" w:rsidP="00A26305">
      <w:pPr>
        <w:spacing w:after="0"/>
      </w:pPr>
    </w:p>
    <w:p w14:paraId="3B3B2779" w14:textId="77777777" w:rsidR="00B3398C" w:rsidRPr="00BC2BFF" w:rsidRDefault="00B3398C" w:rsidP="008630D8">
      <w:pPr>
        <w:pStyle w:val="Titre1"/>
        <w:rPr>
          <w:rFonts w:ascii="AvenirNext LT Pro Cn" w:hAnsi="AvenirNext LT Pro Cn"/>
          <w:i/>
          <w:iCs/>
          <w:color w:val="C00000"/>
        </w:rPr>
      </w:pPr>
      <w:bookmarkStart w:id="85" w:name="_Toc203128861"/>
      <w:r w:rsidRPr="00BC2BFF">
        <w:rPr>
          <w:rFonts w:ascii="AvenirNext LT Pro Cn" w:hAnsi="AvenirNext LT Pro Cn"/>
        </w:rPr>
        <w:t>CONTENU DES PRESTATIONS</w:t>
      </w:r>
      <w:bookmarkEnd w:id="85"/>
      <w:r w:rsidRPr="00BC2BFF">
        <w:rPr>
          <w:rFonts w:ascii="AvenirNext LT Pro Cn" w:hAnsi="AvenirNext LT Pro Cn"/>
        </w:rPr>
        <w:t xml:space="preserve"> </w:t>
      </w:r>
    </w:p>
    <w:p w14:paraId="4AA3A9FE" w14:textId="65F42FBF" w:rsidR="009D115A" w:rsidRDefault="009D115A" w:rsidP="009D115A">
      <w:pPr>
        <w:pStyle w:val="Titre2"/>
      </w:pPr>
      <w:bookmarkStart w:id="86" w:name="_Toc203128862"/>
      <w:r w:rsidRPr="00BC2BFF">
        <w:t xml:space="preserve">– </w:t>
      </w:r>
      <w:r>
        <w:t>Performances</w:t>
      </w:r>
      <w:r w:rsidRPr="00BC2BFF">
        <w:t xml:space="preserve"> techniques</w:t>
      </w:r>
      <w:r>
        <w:t xml:space="preserve"> - Normes</w:t>
      </w:r>
      <w:bookmarkEnd w:id="86"/>
    </w:p>
    <w:p w14:paraId="605182F9" w14:textId="77939271" w:rsidR="009D115A" w:rsidRPr="009D115A" w:rsidRDefault="009D115A" w:rsidP="008630D8">
      <w:pPr>
        <w:rPr>
          <w:color w:val="E36C0A" w:themeColor="accent6" w:themeShade="BF"/>
        </w:rPr>
      </w:pPr>
      <w:r>
        <w:t xml:space="preserve">L’équipement proposé doit être conforme aux normes européennes en vigueur. </w:t>
      </w:r>
    </w:p>
    <w:p w14:paraId="42BCA662" w14:textId="097297C8" w:rsidR="009D115A" w:rsidRDefault="009D115A" w:rsidP="008630D8">
      <w:r>
        <w:t>La combinaison des principales caractéristiques de l’équipement doit satisfaire aux contraintes expérimentales du programme scientifique et assurer sa compatibilité avec l’environnement instrumental existant.</w:t>
      </w:r>
    </w:p>
    <w:p w14:paraId="0C358FD4" w14:textId="711CECFD" w:rsidR="009D115A" w:rsidRDefault="009D115A" w:rsidP="008630D8">
      <w:r>
        <w:t>Le respect des prescriptions légales, prises de terre notamment et, d’une manière générale, de la réglementation sur l’emploi des matériels livrés, incombe à INRAE. L’unité déclare disposer d’un emplacement ou d’une installation électrique conforme aux spécifications techniques fournies par le titulaire.</w:t>
      </w:r>
    </w:p>
    <w:p w14:paraId="197DBC36" w14:textId="77777777" w:rsidR="00AB563A" w:rsidRDefault="00AB563A" w:rsidP="009D115A">
      <w:pPr>
        <w:pStyle w:val="Titre2"/>
      </w:pPr>
      <w:bookmarkStart w:id="87" w:name="_Toc41990858"/>
      <w:bookmarkStart w:id="88" w:name="_Toc203128863"/>
      <w:r w:rsidRPr="00BC2BFF">
        <w:t>– Spécifications techniques</w:t>
      </w:r>
      <w:bookmarkEnd w:id="87"/>
      <w:bookmarkEnd w:id="88"/>
    </w:p>
    <w:p w14:paraId="22C64B15" w14:textId="6DA7E486" w:rsidR="004D53D4" w:rsidRPr="002F1FA6" w:rsidRDefault="0017789F" w:rsidP="00EB697A">
      <w:r w:rsidRPr="002F1FA6">
        <w:t>Voir CCTP.</w:t>
      </w:r>
    </w:p>
    <w:p w14:paraId="773D23BF" w14:textId="77777777" w:rsidR="00A26305" w:rsidRPr="009D115A" w:rsidRDefault="00A26305" w:rsidP="009D115A">
      <w:pPr>
        <w:pStyle w:val="Titre2"/>
      </w:pPr>
      <w:bookmarkStart w:id="89" w:name="_Toc203128864"/>
      <w:r w:rsidRPr="009D115A">
        <w:t>Indicateurs de suivi et taux de disponibilité</w:t>
      </w:r>
      <w:bookmarkEnd w:id="89"/>
    </w:p>
    <w:p w14:paraId="7F915649" w14:textId="77777777" w:rsidR="00A26305" w:rsidRPr="00A26305" w:rsidRDefault="00A26305" w:rsidP="00A26305">
      <w:pPr>
        <w:rPr>
          <w:rFonts w:ascii="AvenirNext LT Pro LightCn" w:hAnsi="AvenirNext LT Pro LightCn"/>
        </w:rPr>
      </w:pPr>
      <w:r w:rsidRPr="00A26305">
        <w:t>Un taux de disponibilité de l’équipement est calculé, l’indicateur retenu est le délai d’intervention. Ces indicateurs sont définis et calculés selon les règles décrites ci-après. Si les seuils définis ne sont pas respectés, le titulaire encourt des pénalités.</w:t>
      </w:r>
    </w:p>
    <w:p w14:paraId="05A83120" w14:textId="77777777" w:rsidR="00A26305" w:rsidRPr="009D115A" w:rsidRDefault="00A26305" w:rsidP="009D115A">
      <w:pPr>
        <w:pStyle w:val="Titre2"/>
      </w:pPr>
      <w:bookmarkStart w:id="90" w:name="_Toc203128865"/>
      <w:r w:rsidRPr="009D115A">
        <w:t>Définition de l’indisponibilité</w:t>
      </w:r>
      <w:bookmarkEnd w:id="90"/>
    </w:p>
    <w:p w14:paraId="20713CD1" w14:textId="77777777" w:rsidR="00A26305" w:rsidRPr="00A26305" w:rsidRDefault="00A26305" w:rsidP="00A26305">
      <w:pPr>
        <w:rPr>
          <w:rFonts w:ascii="AvenirNext LT Pro LightCn" w:hAnsi="AvenirNext LT Pro LightCn"/>
        </w:rPr>
      </w:pPr>
      <w:r w:rsidRPr="00A26305">
        <w:rPr>
          <w:rFonts w:ascii="AvenirNext LT Pro LightCn" w:hAnsi="AvenirNext LT Pro LightCn"/>
        </w:rPr>
        <w:t xml:space="preserve">L’équipement est déclaré indisponible lorsque, sans faute d’INRAE et en dehors des opérations de maintenance préventive, son usage est rendu impossible, soit par le fonctionnement défectueux de l’un de ses accessoires ou d'un dispositif qui est inclus, soit par le défaut de fonctionnement de l'un des logiciels faisant partie de cet instrument. </w:t>
      </w:r>
    </w:p>
    <w:p w14:paraId="3336ED80" w14:textId="77777777" w:rsidR="00A26305" w:rsidRPr="00A26305" w:rsidRDefault="00A26305" w:rsidP="00A26305">
      <w:pPr>
        <w:rPr>
          <w:rFonts w:ascii="AvenirNext LT Pro LightCn" w:hAnsi="AvenirNext LT Pro LightCn"/>
        </w:rPr>
      </w:pPr>
      <w:r w:rsidRPr="00A26305">
        <w:rPr>
          <w:rFonts w:ascii="AvenirNext LT Pro LightCn" w:hAnsi="AvenirNext LT Pro LightCn"/>
        </w:rPr>
        <w:t>Ne sont pas considérés comme temps d'arrêt décomptés, les temps d'arrêt observés pendant les heures extérieures à l'horaire normal d'interventions du titulaire.</w:t>
      </w:r>
    </w:p>
    <w:p w14:paraId="5D421D97" w14:textId="77777777" w:rsidR="00A26305" w:rsidRPr="004E4449" w:rsidRDefault="00A26305" w:rsidP="003946F1">
      <w:pPr>
        <w:keepNext/>
        <w:keepLines/>
        <w:numPr>
          <w:ilvl w:val="2"/>
          <w:numId w:val="11"/>
        </w:numPr>
        <w:spacing w:before="360" w:after="240"/>
        <w:outlineLvl w:val="2"/>
        <w:rPr>
          <w:rFonts w:eastAsiaTheme="majorEastAsia" w:cstheme="majorBidi"/>
          <w:color w:val="00A6A3"/>
          <w:sz w:val="24"/>
          <w:szCs w:val="24"/>
        </w:rPr>
      </w:pPr>
      <w:bookmarkStart w:id="91" w:name="_Toc203128866"/>
      <w:r w:rsidRPr="004E4449">
        <w:rPr>
          <w:rFonts w:eastAsiaTheme="majorEastAsia" w:cstheme="majorBidi"/>
          <w:color w:val="00A6A3"/>
          <w:sz w:val="24"/>
          <w:szCs w:val="24"/>
        </w:rPr>
        <w:t>Mesure de la durée d’arrêt</w:t>
      </w:r>
      <w:bookmarkEnd w:id="91"/>
    </w:p>
    <w:p w14:paraId="4C761EBE" w14:textId="77777777" w:rsidR="00A26305" w:rsidRPr="00A26305" w:rsidRDefault="00A26305" w:rsidP="00A26305">
      <w:pPr>
        <w:rPr>
          <w:rFonts w:ascii="AvenirNext LT Pro LightCn" w:hAnsi="AvenirNext LT Pro LightCn"/>
        </w:rPr>
      </w:pPr>
      <w:r w:rsidRPr="00A26305">
        <w:rPr>
          <w:rFonts w:ascii="AvenirNext LT Pro LightCn" w:hAnsi="AvenirNext LT Pro LightCn"/>
        </w:rPr>
        <w:t xml:space="preserve">La période d'arrêt commence à la réception de l'appel, du courriel ou du signalement d’INRAE sur le support dédié du titulaire. Si l'accès du personnel du titulaire auprès de l’instrument est différé du fait d’INRAE, le décomptage de la période d'arrêt reprend dès que le matériel est mis à la disposition du personnel du titulaire. </w:t>
      </w:r>
    </w:p>
    <w:p w14:paraId="6A8646A6" w14:textId="77777777" w:rsidR="00A26305" w:rsidRPr="00A26305" w:rsidRDefault="00A26305" w:rsidP="00A26305">
      <w:pPr>
        <w:rPr>
          <w:rFonts w:ascii="AvenirNext LT Pro LightCn" w:hAnsi="AvenirNext LT Pro LightCn"/>
        </w:rPr>
      </w:pPr>
      <w:r w:rsidRPr="00A26305">
        <w:rPr>
          <w:rFonts w:ascii="AvenirNext LT Pro LightCn" w:hAnsi="AvenirNext LT Pro LightCn"/>
        </w:rPr>
        <w:t xml:space="preserve">La période d'arrêt cesse lorsque le personnel du titulaire remet l’instrument concerné, en état de marche, à la disposition d’INRAE. </w:t>
      </w:r>
    </w:p>
    <w:p w14:paraId="3C513029" w14:textId="77777777" w:rsidR="00A26305" w:rsidRPr="00A26305" w:rsidRDefault="00A26305" w:rsidP="00A26305">
      <w:pPr>
        <w:rPr>
          <w:rFonts w:ascii="AvenirNext LT Pro LightCn" w:hAnsi="AvenirNext LT Pro LightCn"/>
        </w:rPr>
      </w:pPr>
      <w:r w:rsidRPr="00A26305">
        <w:rPr>
          <w:rFonts w:ascii="AvenirNext LT Pro LightCn" w:hAnsi="AvenirNext LT Pro LightCn"/>
        </w:rPr>
        <w:t>Les heures de début et de fin de la période d'arrêt sont relevées sur un carnet de bord.</w:t>
      </w:r>
    </w:p>
    <w:p w14:paraId="6039A539" w14:textId="77777777" w:rsidR="00A26305" w:rsidRPr="009D115A" w:rsidRDefault="00A26305" w:rsidP="009D115A">
      <w:pPr>
        <w:pStyle w:val="Titre2"/>
      </w:pPr>
      <w:bookmarkStart w:id="92" w:name="_Toc203128867"/>
      <w:r w:rsidRPr="009D115A">
        <w:lastRenderedPageBreak/>
        <w:t>Taux de disponibilité</w:t>
      </w:r>
      <w:bookmarkEnd w:id="92"/>
    </w:p>
    <w:p w14:paraId="1E847205" w14:textId="77777777" w:rsidR="00A26305" w:rsidRPr="00A26305" w:rsidRDefault="00A26305" w:rsidP="00A26305">
      <w:pPr>
        <w:rPr>
          <w:rFonts w:ascii="AvenirNext LT Pro LightCn" w:hAnsi="AvenirNext LT Pro LightCn"/>
        </w:rPr>
      </w:pPr>
      <w:r w:rsidRPr="00A26305">
        <w:rPr>
          <w:rFonts w:ascii="AvenirNext LT Pro LightCn" w:hAnsi="AvenirNext LT Pro LightCn"/>
        </w:rPr>
        <w:t xml:space="preserve">INRAE et le titulaire conviennent de mesurer le taux de disponibilité annuel dudit équipement. </w:t>
      </w:r>
    </w:p>
    <w:p w14:paraId="5A16FC63" w14:textId="77777777" w:rsidR="00A26305" w:rsidRPr="00A26305" w:rsidRDefault="00A26305" w:rsidP="00A26305">
      <w:pPr>
        <w:rPr>
          <w:rFonts w:ascii="AvenirNext LT Pro LightCn" w:hAnsi="AvenirNext LT Pro LightCn"/>
        </w:rPr>
      </w:pPr>
      <w:r w:rsidRPr="00A26305">
        <w:rPr>
          <w:rFonts w:ascii="AvenirNext LT Pro LightCn" w:hAnsi="AvenirNext LT Pro LightCn"/>
        </w:rPr>
        <w:t xml:space="preserve">Ce taux est défini par la formule suivante : </w:t>
      </w:r>
    </w:p>
    <w:p w14:paraId="3EDD4240" w14:textId="77777777" w:rsidR="00A26305" w:rsidRPr="00A26305" w:rsidRDefault="00A26305" w:rsidP="00A26305">
      <w:pPr>
        <w:rPr>
          <w:rFonts w:ascii="AvenirNext LT Pro LightCn" w:hAnsi="AvenirNext LT Pro LightCn"/>
        </w:rPr>
      </w:pPr>
      <w:r w:rsidRPr="00A26305">
        <w:rPr>
          <w:rFonts w:ascii="AvenirNext LT Pro LightCn" w:hAnsi="AvenirNext LT Pro LightCn"/>
        </w:rPr>
        <w:t xml:space="preserve">T = 100(1-T1/T2) exprimé en % </w:t>
      </w:r>
    </w:p>
    <w:p w14:paraId="49435463" w14:textId="77777777" w:rsidR="00A26305" w:rsidRPr="00A26305" w:rsidRDefault="00A26305" w:rsidP="00A26305">
      <w:pPr>
        <w:rPr>
          <w:rFonts w:ascii="AvenirNext LT Pro LightCn" w:hAnsi="AvenirNext LT Pro LightCn"/>
        </w:rPr>
      </w:pPr>
      <w:r w:rsidRPr="00A26305">
        <w:rPr>
          <w:rFonts w:ascii="AvenirNext LT Pro LightCn" w:hAnsi="AvenirNext LT Pro LightCn"/>
        </w:rPr>
        <w:t>Dans laquelle :</w:t>
      </w:r>
    </w:p>
    <w:p w14:paraId="37092A37" w14:textId="77777777" w:rsidR="00A26305" w:rsidRPr="00A26305" w:rsidRDefault="00A26305" w:rsidP="003946F1">
      <w:pPr>
        <w:numPr>
          <w:ilvl w:val="0"/>
          <w:numId w:val="12"/>
        </w:numPr>
        <w:rPr>
          <w:rFonts w:ascii="AvenirNext LT Pro LightCn" w:hAnsi="AvenirNext LT Pro LightCn"/>
        </w:rPr>
      </w:pPr>
      <w:r w:rsidRPr="00A26305">
        <w:rPr>
          <w:rFonts w:ascii="AvenirNext LT Pro LightCn" w:hAnsi="AvenirNext LT Pro LightCn"/>
        </w:rPr>
        <w:t>T1 représente la somme des durées d’arrêt définies au paragraphe « Mesure de la durée d’arrêt » sur la période de mesure considérée (annuellement)</w:t>
      </w:r>
    </w:p>
    <w:p w14:paraId="75A5480F" w14:textId="77777777" w:rsidR="00A26305" w:rsidRPr="00A26305" w:rsidRDefault="00A26305" w:rsidP="003946F1">
      <w:pPr>
        <w:numPr>
          <w:ilvl w:val="0"/>
          <w:numId w:val="12"/>
        </w:numPr>
        <w:rPr>
          <w:rFonts w:ascii="AvenirNext LT Pro LightCn" w:hAnsi="AvenirNext LT Pro LightCn"/>
        </w:rPr>
      </w:pPr>
      <w:r w:rsidRPr="00A26305">
        <w:rPr>
          <w:rFonts w:ascii="AvenirNext LT Pro LightCn" w:hAnsi="AvenirNext LT Pro LightCn"/>
        </w:rPr>
        <w:t>T2 représente la durée d’utilisation annuelle effective de l’équipement.</w:t>
      </w:r>
    </w:p>
    <w:p w14:paraId="60CA5D9C" w14:textId="77777777" w:rsidR="00A26305" w:rsidRPr="004E4449" w:rsidRDefault="00A26305" w:rsidP="003946F1">
      <w:pPr>
        <w:keepNext/>
        <w:keepLines/>
        <w:numPr>
          <w:ilvl w:val="2"/>
          <w:numId w:val="13"/>
        </w:numPr>
        <w:spacing w:before="360" w:after="240"/>
        <w:outlineLvl w:val="2"/>
        <w:rPr>
          <w:rFonts w:eastAsiaTheme="majorEastAsia" w:cstheme="majorBidi"/>
          <w:color w:val="00A6A3"/>
          <w:sz w:val="24"/>
          <w:szCs w:val="24"/>
        </w:rPr>
      </w:pPr>
      <w:bookmarkStart w:id="93" w:name="_Toc203128868"/>
      <w:r w:rsidRPr="004E4449">
        <w:rPr>
          <w:rFonts w:eastAsiaTheme="majorEastAsia" w:cstheme="majorBidi"/>
          <w:color w:val="00A6A3"/>
          <w:sz w:val="24"/>
          <w:szCs w:val="24"/>
        </w:rPr>
        <w:t>Délai maximal autorisé</w:t>
      </w:r>
      <w:bookmarkEnd w:id="93"/>
    </w:p>
    <w:p w14:paraId="4E7614BE" w14:textId="77777777" w:rsidR="00A26305" w:rsidRPr="00A26305" w:rsidRDefault="00A26305" w:rsidP="00A26305">
      <w:pPr>
        <w:rPr>
          <w:rFonts w:ascii="AvenirNext LT Pro LightCn" w:hAnsi="AvenirNext LT Pro LightCn"/>
        </w:rPr>
      </w:pPr>
      <w:r w:rsidRPr="00A26305">
        <w:rPr>
          <w:rFonts w:ascii="AvenirNext LT Pro LightCn" w:hAnsi="AvenirNext LT Pro LightCn"/>
        </w:rPr>
        <w:t>Le délai maximal autorisé est décompté à partir du jour et de l’heure du signalement par INRAE aux services du titulaire, tel que décrit au paragraphe « Mesure de la durée d’arrêt ».</w:t>
      </w:r>
    </w:p>
    <w:p w14:paraId="2306AC85" w14:textId="77777777" w:rsidR="00A26305" w:rsidRPr="00A26305" w:rsidRDefault="00A26305" w:rsidP="00A26305">
      <w:pPr>
        <w:rPr>
          <w:rFonts w:ascii="AvenirNext LT Pro LightCn" w:hAnsi="AvenirNext LT Pro LightCn"/>
        </w:rPr>
      </w:pPr>
      <w:r w:rsidRPr="00A26305">
        <w:rPr>
          <w:rFonts w:ascii="AvenirNext LT Pro LightCn" w:hAnsi="AvenirNext LT Pro LightCn"/>
        </w:rPr>
        <w:t>Le titulaire devra minimiser son délai d’intervention afin de ne pas dégrader le taux de disponibilité de l’équipement.</w:t>
      </w:r>
    </w:p>
    <w:p w14:paraId="2C3B3388" w14:textId="77777777" w:rsidR="000E3328" w:rsidRPr="009D115A" w:rsidRDefault="000E3328" w:rsidP="009D115A">
      <w:pPr>
        <w:pStyle w:val="Titre2"/>
      </w:pPr>
      <w:bookmarkStart w:id="94" w:name="_Toc203128869"/>
      <w:r w:rsidRPr="009D115A">
        <w:t>– Emballage et transport</w:t>
      </w:r>
      <w:bookmarkEnd w:id="94"/>
    </w:p>
    <w:p w14:paraId="4CEEF5C0" w14:textId="77777777" w:rsidR="00A26305" w:rsidRPr="00DB5EBE" w:rsidRDefault="00A26305" w:rsidP="00A26305">
      <w:pPr>
        <w:rPr>
          <w:rFonts w:ascii="AvenirNext LT Pro LightCn" w:hAnsi="AvenirNext LT Pro LightCn"/>
        </w:rPr>
      </w:pPr>
      <w:r w:rsidRPr="00DB5EBE">
        <w:rPr>
          <w:rFonts w:ascii="AvenirNext LT Pro LightCn" w:hAnsi="AvenirNext LT Pro LightCn"/>
        </w:rPr>
        <w:t>Les inscriptions sur les emballages livrés au titre du présent marché doivent être libellées en français, en application de la loi n°94-665 du 4 août 1994 et sa circulaire du 19 mars 1996, publiée au Journal Officiel du 20 mars 1996.</w:t>
      </w:r>
    </w:p>
    <w:p w14:paraId="06569235" w14:textId="77777777" w:rsidR="00A26305" w:rsidRPr="00DB5EBE" w:rsidRDefault="00A26305" w:rsidP="00A26305">
      <w:pPr>
        <w:rPr>
          <w:rFonts w:ascii="AvenirNext LT Pro LightCn" w:hAnsi="AvenirNext LT Pro LightCn"/>
        </w:rPr>
      </w:pPr>
      <w:r w:rsidRPr="00DB5EBE">
        <w:rPr>
          <w:rFonts w:ascii="AvenirNext LT Pro LightCn" w:hAnsi="AvenirNext LT Pro LightCn"/>
        </w:rPr>
        <w:t>Les risques afférents au transport et à la livraison de l’équipement sont à la charge du titulaire.</w:t>
      </w:r>
    </w:p>
    <w:p w14:paraId="4233AB5C" w14:textId="77777777" w:rsidR="00A26305" w:rsidRDefault="00A26305" w:rsidP="00A26305">
      <w:pPr>
        <w:rPr>
          <w:rFonts w:ascii="AvenirNext LT Pro LightCn" w:hAnsi="AvenirNext LT Pro LightCn"/>
        </w:rPr>
      </w:pPr>
      <w:r w:rsidRPr="00DB5EBE">
        <w:rPr>
          <w:rFonts w:ascii="AvenirNext LT Pro LightCn" w:hAnsi="AvenirNext LT Pro LightCn"/>
        </w:rPr>
        <w:t>La récupération des emballages relatifs aux matériels livrés est à la charge du titulaire.</w:t>
      </w:r>
    </w:p>
    <w:p w14:paraId="5341B36D" w14:textId="77777777" w:rsidR="00A26305" w:rsidRPr="00004A13" w:rsidRDefault="00A26305" w:rsidP="00A26305">
      <w:pPr>
        <w:rPr>
          <w:rFonts w:ascii="AvenirNext LT Pro LightCn" w:hAnsi="AvenirNext LT Pro LightCn"/>
          <w:b/>
        </w:rPr>
      </w:pPr>
      <w:r w:rsidRPr="00004A13">
        <w:rPr>
          <w:rFonts w:ascii="AvenirNext LT Pro LightCn" w:hAnsi="AvenirNext LT Pro LightCn"/>
          <w:b/>
        </w:rPr>
        <w:t>Le titulaire est incité à utiliser un emballage respectueux de l’environnement, notamment :</w:t>
      </w:r>
    </w:p>
    <w:p w14:paraId="1A8D2F9F" w14:textId="77777777" w:rsidR="00A26305" w:rsidRDefault="00A26305" w:rsidP="00A26305">
      <w:pPr>
        <w:pStyle w:val="Paragraphedeliste"/>
        <w:numPr>
          <w:ilvl w:val="0"/>
          <w:numId w:val="4"/>
        </w:numPr>
        <w:spacing w:before="40" w:after="40"/>
        <w:ind w:left="714" w:hanging="357"/>
        <w:rPr>
          <w:rFonts w:ascii="AvenirNext LT Pro LightCn" w:hAnsi="AvenirNext LT Pro LightCn"/>
        </w:rPr>
      </w:pPr>
      <w:r>
        <w:rPr>
          <w:rFonts w:ascii="AvenirNext LT Pro LightCn" w:hAnsi="AvenirNext LT Pro LightCn"/>
        </w:rPr>
        <w:t>En utilisant des emballages pour lesquels les déchets produits lors de leur fabrication sont traités pour en réduire les impacts écologiques négatifs ;</w:t>
      </w:r>
    </w:p>
    <w:p w14:paraId="3568A421" w14:textId="77777777" w:rsidR="00A26305" w:rsidRDefault="00A26305" w:rsidP="00A26305">
      <w:pPr>
        <w:pStyle w:val="Paragraphedeliste"/>
        <w:numPr>
          <w:ilvl w:val="0"/>
          <w:numId w:val="4"/>
        </w:numPr>
        <w:spacing w:before="40" w:after="40"/>
        <w:ind w:left="714" w:hanging="357"/>
        <w:rPr>
          <w:rFonts w:ascii="AvenirNext LT Pro LightCn" w:hAnsi="AvenirNext LT Pro LightCn"/>
        </w:rPr>
      </w:pPr>
      <w:r>
        <w:rPr>
          <w:rFonts w:ascii="AvenirNext LT Pro LightCn" w:hAnsi="AvenirNext LT Pro LightCn"/>
        </w:rPr>
        <w:t>En utilisant des emballages comprenant des matériaux recyclés ;</w:t>
      </w:r>
    </w:p>
    <w:p w14:paraId="0A6D56C4" w14:textId="77777777" w:rsidR="00A26305" w:rsidRDefault="00A26305" w:rsidP="00A26305">
      <w:pPr>
        <w:pStyle w:val="Paragraphedeliste"/>
        <w:numPr>
          <w:ilvl w:val="0"/>
          <w:numId w:val="4"/>
        </w:numPr>
        <w:spacing w:before="40" w:after="40"/>
        <w:ind w:left="714" w:hanging="357"/>
        <w:rPr>
          <w:rFonts w:ascii="AvenirNext LT Pro LightCn" w:hAnsi="AvenirNext LT Pro LightCn"/>
        </w:rPr>
      </w:pPr>
      <w:r>
        <w:rPr>
          <w:rFonts w:ascii="AvenirNext LT Pro LightCn" w:hAnsi="AvenirNext LT Pro LightCn"/>
        </w:rPr>
        <w:t>En utilisant des emballages réutilisables ;</w:t>
      </w:r>
    </w:p>
    <w:p w14:paraId="1FA64957" w14:textId="77777777" w:rsidR="00A26305" w:rsidRDefault="00A26305" w:rsidP="00A26305">
      <w:pPr>
        <w:pStyle w:val="Paragraphedeliste"/>
        <w:numPr>
          <w:ilvl w:val="0"/>
          <w:numId w:val="4"/>
        </w:numPr>
        <w:spacing w:before="40" w:after="40"/>
        <w:ind w:left="714" w:hanging="357"/>
        <w:rPr>
          <w:rFonts w:ascii="AvenirNext LT Pro LightCn" w:hAnsi="AvenirNext LT Pro LightCn"/>
        </w:rPr>
      </w:pPr>
      <w:r>
        <w:rPr>
          <w:rFonts w:ascii="AvenirNext LT Pro LightCn" w:hAnsi="AvenirNext LT Pro LightCn"/>
        </w:rPr>
        <w:t>En diminuant le volume d’emballage utilisé ;</w:t>
      </w:r>
    </w:p>
    <w:p w14:paraId="4958418E" w14:textId="77777777" w:rsidR="00A26305" w:rsidRDefault="00A26305" w:rsidP="00A26305">
      <w:pPr>
        <w:pStyle w:val="Paragraphedeliste"/>
        <w:numPr>
          <w:ilvl w:val="0"/>
          <w:numId w:val="4"/>
        </w:numPr>
        <w:spacing w:before="40" w:after="40"/>
        <w:ind w:left="714" w:hanging="357"/>
        <w:rPr>
          <w:rFonts w:ascii="AvenirNext LT Pro LightCn" w:hAnsi="AvenirNext LT Pro LightCn"/>
        </w:rPr>
      </w:pPr>
      <w:r>
        <w:rPr>
          <w:rFonts w:ascii="AvenirNext LT Pro LightCn" w:hAnsi="AvenirNext LT Pro LightCn"/>
        </w:rPr>
        <w:t>En assurant le recyclage des emballages utilisés.</w:t>
      </w:r>
    </w:p>
    <w:p w14:paraId="59D7D234" w14:textId="77777777" w:rsidR="00A26305" w:rsidRDefault="00A26305" w:rsidP="00A26305">
      <w:pPr>
        <w:spacing w:before="40" w:after="40"/>
        <w:rPr>
          <w:rFonts w:ascii="AvenirNext LT Pro LightCn" w:hAnsi="AvenirNext LT Pro LightCn"/>
        </w:rPr>
      </w:pPr>
    </w:p>
    <w:p w14:paraId="47A80B21" w14:textId="77777777" w:rsidR="00A26305" w:rsidRDefault="00A26305" w:rsidP="00A26305">
      <w:pPr>
        <w:spacing w:before="40" w:after="40"/>
        <w:rPr>
          <w:rFonts w:ascii="AvenirNext LT Pro LightCn" w:hAnsi="AvenirNext LT Pro LightCn"/>
        </w:rPr>
      </w:pPr>
      <w:r>
        <w:rPr>
          <w:rFonts w:ascii="AvenirNext LT Pro LightCn" w:hAnsi="AvenirNext LT Pro LightCn"/>
        </w:rPr>
        <w:t>L</w:t>
      </w:r>
      <w:r w:rsidRPr="00004A13">
        <w:rPr>
          <w:rFonts w:ascii="AvenirNext LT Pro LightCn" w:hAnsi="AvenirNext LT Pro LightCn"/>
          <w:b/>
        </w:rPr>
        <w:t>a prestation de transport peut également faire l’objet d’efforts écologiques de la part du titulaire, notamment :</w:t>
      </w:r>
    </w:p>
    <w:p w14:paraId="14BFBC98" w14:textId="77777777" w:rsidR="00A26305" w:rsidRDefault="00A26305" w:rsidP="00A26305">
      <w:pPr>
        <w:pStyle w:val="Paragraphedeliste"/>
        <w:numPr>
          <w:ilvl w:val="0"/>
          <w:numId w:val="4"/>
        </w:numPr>
        <w:spacing w:before="40" w:after="40"/>
        <w:rPr>
          <w:rFonts w:ascii="AvenirNext LT Pro LightCn" w:hAnsi="AvenirNext LT Pro LightCn"/>
        </w:rPr>
      </w:pPr>
      <w:r>
        <w:rPr>
          <w:rFonts w:ascii="AvenirNext LT Pro LightCn" w:hAnsi="AvenirNext LT Pro LightCn"/>
        </w:rPr>
        <w:t>Si le délai de livraison le permet, en évitant le recours à l’avion ;</w:t>
      </w:r>
    </w:p>
    <w:p w14:paraId="1AB2D143" w14:textId="77777777" w:rsidR="00A26305" w:rsidRDefault="00A26305" w:rsidP="00A26305">
      <w:pPr>
        <w:pStyle w:val="Paragraphedeliste"/>
        <w:numPr>
          <w:ilvl w:val="0"/>
          <w:numId w:val="4"/>
        </w:numPr>
        <w:spacing w:before="40" w:after="40"/>
        <w:rPr>
          <w:rFonts w:ascii="AvenirNext LT Pro LightCn" w:hAnsi="AvenirNext LT Pro LightCn"/>
        </w:rPr>
      </w:pPr>
      <w:r>
        <w:rPr>
          <w:rFonts w:ascii="AvenirNext LT Pro LightCn" w:hAnsi="AvenirNext LT Pro LightCn"/>
        </w:rPr>
        <w:t>En utilisant des véhicules économes en carburant traditionnel ;</w:t>
      </w:r>
    </w:p>
    <w:p w14:paraId="5912BA1A" w14:textId="77777777" w:rsidR="00A26305" w:rsidRDefault="00A26305" w:rsidP="00A26305">
      <w:pPr>
        <w:pStyle w:val="Paragraphedeliste"/>
        <w:numPr>
          <w:ilvl w:val="0"/>
          <w:numId w:val="4"/>
        </w:numPr>
        <w:spacing w:before="40" w:after="40"/>
        <w:rPr>
          <w:rFonts w:ascii="AvenirNext LT Pro LightCn" w:hAnsi="AvenirNext LT Pro LightCn"/>
        </w:rPr>
      </w:pPr>
      <w:r>
        <w:rPr>
          <w:rFonts w:ascii="AvenirNext LT Pro LightCn" w:hAnsi="AvenirNext LT Pro LightCn"/>
        </w:rPr>
        <w:t>En utilisant des véhicules totalement ou partiellement électriques ou compatibles GPL ou GNV ;</w:t>
      </w:r>
    </w:p>
    <w:p w14:paraId="3E7A4B37" w14:textId="556F4696" w:rsidR="00A26305" w:rsidRDefault="00A26305" w:rsidP="00A26305">
      <w:pPr>
        <w:pStyle w:val="Paragraphedeliste"/>
        <w:numPr>
          <w:ilvl w:val="0"/>
          <w:numId w:val="4"/>
        </w:numPr>
        <w:spacing w:before="40" w:after="40"/>
        <w:rPr>
          <w:rFonts w:ascii="AvenirNext LT Pro LightCn" w:hAnsi="AvenirNext LT Pro LightCn"/>
        </w:rPr>
      </w:pPr>
      <w:r>
        <w:rPr>
          <w:rFonts w:ascii="AvenirNext LT Pro LightCn" w:hAnsi="AvenirNext LT Pro LightCn"/>
        </w:rPr>
        <w:t>En recourant à des véhicules réduisant les nuisances sonores.</w:t>
      </w:r>
    </w:p>
    <w:p w14:paraId="28F3D9C9" w14:textId="77777777" w:rsidR="00004A13" w:rsidRPr="00004A13" w:rsidRDefault="00004A13" w:rsidP="00004A13">
      <w:pPr>
        <w:spacing w:before="40" w:after="40"/>
        <w:rPr>
          <w:rFonts w:ascii="AvenirNext LT Pro LightCn" w:hAnsi="AvenirNext LT Pro LightCn"/>
        </w:rPr>
      </w:pPr>
    </w:p>
    <w:p w14:paraId="63992BA6" w14:textId="77777777" w:rsidR="00AB563A" w:rsidRPr="00BC2BFF" w:rsidRDefault="00AB563A" w:rsidP="009D115A">
      <w:pPr>
        <w:pStyle w:val="Titre2"/>
      </w:pPr>
      <w:bookmarkStart w:id="95" w:name="_Toc41990868"/>
      <w:bookmarkStart w:id="96" w:name="_Toc203128870"/>
      <w:r w:rsidRPr="00BC2BFF">
        <w:t>– Livraison</w:t>
      </w:r>
      <w:bookmarkEnd w:id="95"/>
      <w:bookmarkEnd w:id="96"/>
    </w:p>
    <w:p w14:paraId="303D3E63" w14:textId="77777777" w:rsidR="00971BE7" w:rsidRDefault="004B5016" w:rsidP="007341C3">
      <w:r w:rsidRPr="00BC2BFF">
        <w:t xml:space="preserve">Les livraisons doivent être effectuées aux heures d’ouverture </w:t>
      </w:r>
      <w:r w:rsidR="007341C3">
        <w:t>suivantes :</w:t>
      </w:r>
    </w:p>
    <w:p w14:paraId="6EC38DD8" w14:textId="66D6CB1D" w:rsidR="004B5016" w:rsidRPr="00C4139C" w:rsidRDefault="000F0FEC" w:rsidP="007341C3">
      <w:r w:rsidRPr="002F1FA6">
        <w:t xml:space="preserve">9h00 à 16h30 </w:t>
      </w:r>
    </w:p>
    <w:p w14:paraId="46C6307A" w14:textId="77777777" w:rsidR="00971BE7" w:rsidRDefault="007341C3" w:rsidP="007341C3">
      <w:proofErr w:type="gramStart"/>
      <w:r w:rsidRPr="002F1FA6">
        <w:t>et</w:t>
      </w:r>
      <w:proofErr w:type="gramEnd"/>
      <w:r w:rsidRPr="002F1FA6">
        <w:t xml:space="preserve"> au lieu suivant :</w:t>
      </w:r>
    </w:p>
    <w:p w14:paraId="2445AF29" w14:textId="77777777" w:rsidR="00971BE7" w:rsidRDefault="000F0FEC" w:rsidP="007341C3">
      <w:r w:rsidRPr="002F1FA6">
        <w:lastRenderedPageBreak/>
        <w:t xml:space="preserve">INRAE </w:t>
      </w:r>
    </w:p>
    <w:p w14:paraId="3E98E2E5" w14:textId="77777777" w:rsidR="00971BE7" w:rsidRDefault="000F0FEC" w:rsidP="007341C3">
      <w:r w:rsidRPr="002F1FA6">
        <w:t xml:space="preserve">UMR ECOSYS </w:t>
      </w:r>
    </w:p>
    <w:p w14:paraId="1D9F49EC" w14:textId="77777777" w:rsidR="00971BE7" w:rsidRDefault="000F0FEC" w:rsidP="007341C3">
      <w:r w:rsidRPr="002F1FA6">
        <w:t>2 AVENUE Madeleine Pelletier</w:t>
      </w:r>
    </w:p>
    <w:p w14:paraId="46604D3E" w14:textId="1DA9FEC3" w:rsidR="00971BE7" w:rsidRDefault="000F0FEC" w:rsidP="007341C3">
      <w:r w:rsidRPr="002F1FA6">
        <w:t xml:space="preserve">91120 PALAISEAU </w:t>
      </w:r>
    </w:p>
    <w:p w14:paraId="5F258251" w14:textId="0F141211" w:rsidR="007341C3" w:rsidRPr="001D517B" w:rsidRDefault="000F0FEC" w:rsidP="007341C3">
      <w:r w:rsidRPr="002F1FA6">
        <w:t xml:space="preserve">   </w:t>
      </w:r>
    </w:p>
    <w:p w14:paraId="0C487BD4" w14:textId="77777777" w:rsidR="004B5016" w:rsidRDefault="004B5016" w:rsidP="005C5233">
      <w:pPr>
        <w:spacing w:before="240"/>
      </w:pPr>
      <w:r w:rsidRPr="00BC2BFF">
        <w:t xml:space="preserve">Par dérogation aux stipulations de l’article </w:t>
      </w:r>
      <w:r w:rsidR="003824D0" w:rsidRPr="003824D0">
        <w:t xml:space="preserve">19 </w:t>
      </w:r>
      <w:r w:rsidRPr="003824D0">
        <w:t>du</w:t>
      </w:r>
      <w:r w:rsidRPr="00BC2BFF">
        <w:t xml:space="preserve"> CCAG-FCS, INRAE n’informe pas systématiquement le titulaire de la disponibilité des locaux destinés à l’installation du matériel, </w:t>
      </w:r>
      <w:r w:rsidR="003A6A99">
        <w:t xml:space="preserve">dans le délai de </w:t>
      </w:r>
      <w:r w:rsidRPr="00BC2BFF">
        <w:t>quinze jours au moins, avant la livraison de celui-ci.</w:t>
      </w:r>
    </w:p>
    <w:p w14:paraId="53C31BF4" w14:textId="77777777" w:rsidR="004B5016" w:rsidRPr="00BC2BFF" w:rsidRDefault="004B5016" w:rsidP="004B5016">
      <w:r w:rsidRPr="00BC2BFF">
        <w:t xml:space="preserve">Par dérogation aux dispositions de l’article </w:t>
      </w:r>
      <w:r w:rsidR="003824D0">
        <w:t>21.2</w:t>
      </w:r>
      <w:r w:rsidRPr="00BC2BFF">
        <w:t xml:space="preserve"> du CCAG-FCS, le bon de livraison doit faire apparaitre :</w:t>
      </w:r>
    </w:p>
    <w:p w14:paraId="7F14325C" w14:textId="77777777" w:rsidR="004B5016" w:rsidRPr="00BC2BFF" w:rsidRDefault="004B5016" w:rsidP="001A72C8">
      <w:pPr>
        <w:pStyle w:val="Paragraphedeliste"/>
        <w:numPr>
          <w:ilvl w:val="0"/>
          <w:numId w:val="4"/>
        </w:numPr>
        <w:spacing w:before="40" w:after="0"/>
        <w:ind w:left="714" w:hanging="357"/>
      </w:pPr>
      <w:r w:rsidRPr="00BC2BFF">
        <w:t>La date d’expédition</w:t>
      </w:r>
    </w:p>
    <w:p w14:paraId="44DCE1A4" w14:textId="77777777" w:rsidR="004B5016" w:rsidRPr="00BC2BFF" w:rsidRDefault="004B5016" w:rsidP="001A72C8">
      <w:pPr>
        <w:pStyle w:val="Paragraphedeliste"/>
        <w:numPr>
          <w:ilvl w:val="0"/>
          <w:numId w:val="4"/>
        </w:numPr>
        <w:spacing w:before="40" w:after="0"/>
        <w:ind w:left="714" w:hanging="357"/>
      </w:pPr>
      <w:r w:rsidRPr="00BC2BFF">
        <w:t>Le destinataire</w:t>
      </w:r>
    </w:p>
    <w:p w14:paraId="68C931E8" w14:textId="77777777" w:rsidR="004B5016" w:rsidRPr="00BC2BFF" w:rsidRDefault="004B5016" w:rsidP="001A72C8">
      <w:pPr>
        <w:pStyle w:val="Paragraphedeliste"/>
        <w:numPr>
          <w:ilvl w:val="0"/>
          <w:numId w:val="4"/>
        </w:numPr>
        <w:spacing w:before="40" w:after="0"/>
        <w:ind w:left="714" w:hanging="357"/>
      </w:pPr>
      <w:r w:rsidRPr="00BC2BFF">
        <w:t>L’adresse de livraison</w:t>
      </w:r>
    </w:p>
    <w:p w14:paraId="098C8F9D" w14:textId="77777777" w:rsidR="004B5016" w:rsidRPr="00BC2BFF" w:rsidRDefault="004B5016" w:rsidP="001A72C8">
      <w:pPr>
        <w:pStyle w:val="Paragraphedeliste"/>
        <w:numPr>
          <w:ilvl w:val="0"/>
          <w:numId w:val="4"/>
        </w:numPr>
        <w:spacing w:before="40" w:after="0"/>
        <w:ind w:left="714" w:hanging="357"/>
      </w:pPr>
      <w:r w:rsidRPr="00BC2BFF">
        <w:t>La référence du marché</w:t>
      </w:r>
    </w:p>
    <w:p w14:paraId="706E36F3" w14:textId="77777777" w:rsidR="004B5016" w:rsidRPr="00BC2BFF" w:rsidRDefault="004B5016" w:rsidP="001A72C8">
      <w:pPr>
        <w:pStyle w:val="Paragraphedeliste"/>
        <w:numPr>
          <w:ilvl w:val="0"/>
          <w:numId w:val="4"/>
        </w:numPr>
        <w:spacing w:before="40" w:after="0"/>
        <w:ind w:left="714" w:hanging="357"/>
      </w:pPr>
      <w:r w:rsidRPr="00BC2BFF">
        <w:t>L’identification du titulaire</w:t>
      </w:r>
    </w:p>
    <w:p w14:paraId="4F3EFBF7" w14:textId="77777777" w:rsidR="004B5016" w:rsidRPr="00BC2BFF" w:rsidRDefault="004B5016" w:rsidP="001A72C8">
      <w:pPr>
        <w:pStyle w:val="Paragraphedeliste"/>
        <w:numPr>
          <w:ilvl w:val="0"/>
          <w:numId w:val="4"/>
        </w:numPr>
        <w:spacing w:before="40" w:after="0"/>
        <w:ind w:left="714" w:hanging="357"/>
      </w:pPr>
      <w:r w:rsidRPr="00BC2BFF">
        <w:t>L’identification des fournitures livrées et, quand il y a lieu, leur répartition par colis</w:t>
      </w:r>
    </w:p>
    <w:p w14:paraId="3E551DF4" w14:textId="77777777" w:rsidR="004B5016" w:rsidRPr="00BC2BFF" w:rsidRDefault="004B5016" w:rsidP="001A72C8">
      <w:pPr>
        <w:pStyle w:val="Paragraphedeliste"/>
        <w:numPr>
          <w:ilvl w:val="0"/>
          <w:numId w:val="4"/>
        </w:numPr>
        <w:spacing w:before="40" w:after="0"/>
        <w:ind w:left="714" w:hanging="357"/>
      </w:pPr>
      <w:r w:rsidRPr="00BC2BFF">
        <w:t>Le numéro du ou des lots de fabrication, dans le cas où la réglementation l’impose en matière d’étiquetage. Chaque colis doit porter de façon apparente son numéro d’ordre, tel qu’il figure sur le bon de livraison ou l’état. Il renferme l’inventaire de son contenu.</w:t>
      </w:r>
    </w:p>
    <w:p w14:paraId="626AF0B5" w14:textId="77777777" w:rsidR="00AB563A" w:rsidRPr="00BC2BFF" w:rsidRDefault="00AB563A" w:rsidP="009D115A">
      <w:pPr>
        <w:pStyle w:val="Titre2"/>
      </w:pPr>
      <w:bookmarkStart w:id="97" w:name="_Toc41990869"/>
      <w:bookmarkStart w:id="98" w:name="_Toc203128871"/>
      <w:r w:rsidRPr="00BC2BFF">
        <w:t>– Documentation à fournir</w:t>
      </w:r>
      <w:bookmarkEnd w:id="97"/>
      <w:bookmarkEnd w:id="98"/>
    </w:p>
    <w:p w14:paraId="3BA12C24" w14:textId="77777777" w:rsidR="00306FE6" w:rsidRPr="00971BE7" w:rsidRDefault="00306FE6" w:rsidP="00306FE6">
      <w:r w:rsidRPr="00971BE7">
        <w:t>Le titulaire s’engage à fournir la documentation suivante :</w:t>
      </w:r>
    </w:p>
    <w:p w14:paraId="3127397F" w14:textId="77777777" w:rsidR="00E34666" w:rsidRPr="00971BE7" w:rsidRDefault="00E34666" w:rsidP="003946F1">
      <w:pPr>
        <w:pStyle w:val="Paragraphedeliste"/>
        <w:numPr>
          <w:ilvl w:val="0"/>
          <w:numId w:val="7"/>
        </w:numPr>
        <w:contextualSpacing/>
      </w:pPr>
      <w:r w:rsidRPr="00971BE7">
        <w:t>Notice détaillée, si possible en langue française, précisant les modalités et les conditions d’utilisation de l’ensemble des fournitures livrées (équipement, logiciels)</w:t>
      </w:r>
    </w:p>
    <w:p w14:paraId="48D57D80" w14:textId="77777777" w:rsidR="00E34666" w:rsidRPr="00971BE7" w:rsidRDefault="00E34666" w:rsidP="003946F1">
      <w:pPr>
        <w:pStyle w:val="Paragraphedeliste"/>
        <w:numPr>
          <w:ilvl w:val="0"/>
          <w:numId w:val="7"/>
        </w:numPr>
        <w:spacing w:after="240"/>
        <w:ind w:left="714" w:hanging="357"/>
        <w:contextualSpacing/>
      </w:pPr>
      <w:r w:rsidRPr="00971BE7">
        <w:t>Certificats de conformité aux normes CE des fournitures</w:t>
      </w:r>
    </w:p>
    <w:p w14:paraId="413C7277" w14:textId="0517D175" w:rsidR="00E34666" w:rsidRPr="00971BE7" w:rsidRDefault="000F0FEC" w:rsidP="003946F1">
      <w:pPr>
        <w:pStyle w:val="Paragraphedeliste"/>
        <w:numPr>
          <w:ilvl w:val="0"/>
          <w:numId w:val="7"/>
        </w:numPr>
        <w:spacing w:after="240"/>
        <w:ind w:left="714" w:hanging="357"/>
        <w:contextualSpacing/>
      </w:pPr>
      <w:r w:rsidRPr="00971BE7">
        <w:t>Support</w:t>
      </w:r>
      <w:r w:rsidR="00677660" w:rsidRPr="00971BE7">
        <w:t xml:space="preserve">s </w:t>
      </w:r>
      <w:r w:rsidR="00E34666" w:rsidRPr="00971BE7">
        <w:t>de formation des utilisateurs</w:t>
      </w:r>
      <w:r w:rsidRPr="00971BE7">
        <w:t xml:space="preserve"> en format électronique </w:t>
      </w:r>
    </w:p>
    <w:p w14:paraId="567616F7" w14:textId="4331907A" w:rsidR="000F0FEC" w:rsidRPr="00971BE7" w:rsidRDefault="000F0FEC" w:rsidP="003946F1">
      <w:pPr>
        <w:pStyle w:val="Paragraphedeliste"/>
        <w:numPr>
          <w:ilvl w:val="0"/>
          <w:numId w:val="7"/>
        </w:numPr>
        <w:spacing w:after="240"/>
        <w:ind w:left="714" w:hanging="357"/>
        <w:contextualSpacing/>
      </w:pPr>
      <w:r w:rsidRPr="00971BE7">
        <w:t>Références bibliographiques</w:t>
      </w:r>
    </w:p>
    <w:p w14:paraId="51898D4F" w14:textId="261E1B32" w:rsidR="000F0FEC" w:rsidRPr="00971BE7" w:rsidRDefault="000F0FEC" w:rsidP="003946F1">
      <w:pPr>
        <w:pStyle w:val="Paragraphedeliste"/>
        <w:numPr>
          <w:ilvl w:val="0"/>
          <w:numId w:val="7"/>
        </w:numPr>
        <w:spacing w:after="240"/>
        <w:ind w:left="714" w:hanging="357"/>
        <w:contextualSpacing/>
      </w:pPr>
      <w:r w:rsidRPr="00971BE7">
        <w:t>Données de validation et/ou d’</w:t>
      </w:r>
      <w:proofErr w:type="spellStart"/>
      <w:r w:rsidRPr="00971BE7">
        <w:t>intercomparaisons</w:t>
      </w:r>
      <w:proofErr w:type="spellEnd"/>
      <w:r w:rsidRPr="00971BE7">
        <w:t xml:space="preserve"> </w:t>
      </w:r>
    </w:p>
    <w:p w14:paraId="66FFF98A" w14:textId="77777777" w:rsidR="00E1299C" w:rsidRPr="00BC2BFF" w:rsidRDefault="00E1299C" w:rsidP="009D115A">
      <w:pPr>
        <w:pStyle w:val="Titre2"/>
        <w:rPr>
          <w:sz w:val="20"/>
          <w:szCs w:val="20"/>
        </w:rPr>
      </w:pPr>
      <w:bookmarkStart w:id="99" w:name="_Toc203128872"/>
      <w:r w:rsidRPr="00BC2BFF">
        <w:t>– Licence logiciel</w:t>
      </w:r>
      <w:bookmarkEnd w:id="99"/>
    </w:p>
    <w:p w14:paraId="05151D58" w14:textId="4E21FEDC" w:rsidR="00E1299C" w:rsidRDefault="00E1299C" w:rsidP="00E1299C">
      <w:r w:rsidRPr="00BC2BFF">
        <w:t xml:space="preserve">Le titulaire s’engage à fournir pour les logiciels de traitement des données une licence de site multi-utilisateurs permanente dans sa dernière version. Les conditions de mise à jour et de changement de version sont décrites à l’article </w:t>
      </w:r>
      <w:r w:rsidRPr="00C83ED2">
        <w:t>11.</w:t>
      </w:r>
      <w:r w:rsidR="00065251">
        <w:t>2.</w:t>
      </w:r>
      <w:r w:rsidR="00200A87">
        <w:t>1</w:t>
      </w:r>
      <w:r w:rsidRPr="00C83ED2">
        <w:t xml:space="preserve"> du présent </w:t>
      </w:r>
      <w:r w:rsidR="004C6847">
        <w:t>AE</w:t>
      </w:r>
      <w:r w:rsidRPr="00C83ED2">
        <w:t>CC</w:t>
      </w:r>
      <w:r w:rsidR="00971BE7">
        <w:t>A</w:t>
      </w:r>
      <w:r w:rsidRPr="00C83ED2">
        <w:t>P.</w:t>
      </w:r>
    </w:p>
    <w:p w14:paraId="16137643" w14:textId="77777777" w:rsidR="004B5016" w:rsidRPr="00BC2BFF" w:rsidRDefault="004B5016" w:rsidP="009D115A">
      <w:pPr>
        <w:pStyle w:val="Titre2"/>
        <w:rPr>
          <w:sz w:val="20"/>
          <w:szCs w:val="20"/>
        </w:rPr>
      </w:pPr>
      <w:bookmarkStart w:id="100" w:name="_Toc203128873"/>
      <w:r w:rsidRPr="00BC2BFF">
        <w:t>– Formation à l’utilisation et à la maintenance de l’équipement</w:t>
      </w:r>
      <w:bookmarkEnd w:id="100"/>
    </w:p>
    <w:p w14:paraId="03ACB226" w14:textId="4C7F4EE6" w:rsidR="004B5016" w:rsidRPr="00971BE7" w:rsidRDefault="004B5016" w:rsidP="004B5016">
      <w:bookmarkStart w:id="101" w:name="_Hlk182991071"/>
      <w:r w:rsidRPr="00971BE7">
        <w:t>Le marché inclut, à la charge du titulaire, deux formations</w:t>
      </w:r>
      <w:r w:rsidR="005C5233" w:rsidRPr="00971BE7">
        <w:t xml:space="preserve"> </w:t>
      </w:r>
      <w:r w:rsidR="00FF0416" w:rsidRPr="00971BE7">
        <w:t>à l’issue de la mise en service de l’équipement</w:t>
      </w:r>
      <w:proofErr w:type="gramStart"/>
      <w:r w:rsidR="00FF0416" w:rsidRPr="00971BE7">
        <w:t>.</w:t>
      </w:r>
      <w:r w:rsidRPr="00971BE7">
        <w:t>:</w:t>
      </w:r>
      <w:proofErr w:type="gramEnd"/>
    </w:p>
    <w:p w14:paraId="1A18BED7" w14:textId="77777777" w:rsidR="005C5233" w:rsidRPr="00971BE7" w:rsidRDefault="005C5233" w:rsidP="003946F1">
      <w:pPr>
        <w:pStyle w:val="Paragraphedeliste"/>
        <w:numPr>
          <w:ilvl w:val="0"/>
          <w:numId w:val="17"/>
        </w:numPr>
        <w:autoSpaceDE w:val="0"/>
        <w:autoSpaceDN w:val="0"/>
        <w:adjustRightInd w:val="0"/>
        <w:spacing w:before="0" w:after="0"/>
        <w:ind w:left="714" w:hanging="357"/>
        <w:jc w:val="left"/>
        <w:rPr>
          <w:rFonts w:eastAsia="Times New Roman" w:cs="Arial"/>
          <w:color w:val="000000"/>
          <w:lang w:eastAsia="fr-FR"/>
        </w:rPr>
      </w:pPr>
      <w:r w:rsidRPr="00971BE7">
        <w:rPr>
          <w:rFonts w:eastAsia="Times New Roman" w:cs="Arial"/>
          <w:color w:val="000000"/>
          <w:lang w:eastAsia="fr-FR"/>
        </w:rPr>
        <w:t xml:space="preserve">Une formation à l’utilisation de l’instrument et ou de son/ses logiciel(s) ; </w:t>
      </w:r>
    </w:p>
    <w:p w14:paraId="425DF3AE" w14:textId="7DCB39D6" w:rsidR="005C5233" w:rsidRPr="00971BE7" w:rsidRDefault="005C5233" w:rsidP="003946F1">
      <w:pPr>
        <w:pStyle w:val="Paragraphedeliste"/>
        <w:numPr>
          <w:ilvl w:val="0"/>
          <w:numId w:val="17"/>
        </w:numPr>
        <w:autoSpaceDE w:val="0"/>
        <w:autoSpaceDN w:val="0"/>
        <w:adjustRightInd w:val="0"/>
        <w:spacing w:before="0" w:after="0"/>
        <w:ind w:left="714" w:hanging="357"/>
        <w:jc w:val="left"/>
        <w:rPr>
          <w:rFonts w:eastAsia="Times New Roman" w:cs="Arial"/>
          <w:color w:val="000000"/>
          <w:lang w:eastAsia="fr-FR"/>
        </w:rPr>
      </w:pPr>
      <w:r w:rsidRPr="00971BE7">
        <w:rPr>
          <w:rFonts w:eastAsia="Times New Roman" w:cs="Arial"/>
          <w:color w:val="000000"/>
          <w:lang w:eastAsia="fr-FR"/>
        </w:rPr>
        <w:t>Une formation à la maintenance de premier niveau</w:t>
      </w:r>
      <w:r w:rsidR="00AE509D" w:rsidRPr="00971BE7">
        <w:rPr>
          <w:rFonts w:eastAsia="Times New Roman" w:cs="Arial"/>
          <w:color w:val="000000"/>
          <w:lang w:eastAsia="fr-FR"/>
        </w:rPr>
        <w:t>.</w:t>
      </w:r>
      <w:r w:rsidRPr="00971BE7">
        <w:rPr>
          <w:rFonts w:eastAsia="Times New Roman" w:cs="Arial"/>
          <w:color w:val="000000"/>
          <w:lang w:eastAsia="fr-FR"/>
        </w:rPr>
        <w:t xml:space="preserve"> </w:t>
      </w:r>
    </w:p>
    <w:p w14:paraId="40EC383F" w14:textId="3698B0D5" w:rsidR="00FF0416" w:rsidRPr="00C4139C" w:rsidRDefault="00FF0416" w:rsidP="00FF0416">
      <w:r w:rsidRPr="00C4139C">
        <w:t xml:space="preserve">Des journées de formations complémentaires </w:t>
      </w:r>
      <w:r w:rsidR="00AA747A" w:rsidRPr="00C4139C">
        <w:t xml:space="preserve">pour </w:t>
      </w:r>
      <w:r w:rsidR="00C4139C" w:rsidRPr="00C4139C">
        <w:t>3</w:t>
      </w:r>
      <w:r w:rsidR="00AA747A" w:rsidRPr="00C4139C">
        <w:t xml:space="preserve"> à 5 personnes </w:t>
      </w:r>
      <w:r w:rsidRPr="00C4139C">
        <w:t>sont demandées après plusieurs mois d’utilisation pour un retour d’expérience et la vérification des performances (par exemple à 3 et 9 mois après la mise en service).</w:t>
      </w:r>
    </w:p>
    <w:p w14:paraId="525FEB1B" w14:textId="25AB726F" w:rsidR="00065251" w:rsidRDefault="00E1299C" w:rsidP="00E1299C">
      <w:r w:rsidRPr="004C6847">
        <w:lastRenderedPageBreak/>
        <w:t xml:space="preserve">Les lieux et dates de réalisation des formations sont précisés par INRAE après la notification du marché. </w:t>
      </w:r>
    </w:p>
    <w:p w14:paraId="44CB4F4A" w14:textId="4D473E7C" w:rsidR="008C32FD" w:rsidRPr="00BC2BFF" w:rsidRDefault="008C32FD" w:rsidP="009D115A">
      <w:pPr>
        <w:pStyle w:val="Titre2"/>
        <w:rPr>
          <w:sz w:val="20"/>
          <w:szCs w:val="20"/>
        </w:rPr>
      </w:pPr>
      <w:bookmarkStart w:id="102" w:name="_Toc203128874"/>
      <w:bookmarkEnd w:id="101"/>
      <w:r w:rsidRPr="00BC2BFF">
        <w:t>– Brevets et licences</w:t>
      </w:r>
      <w:bookmarkEnd w:id="102"/>
    </w:p>
    <w:p w14:paraId="46AD939D" w14:textId="77777777" w:rsidR="008C32FD" w:rsidRDefault="008C32FD" w:rsidP="00E1299C">
      <w:r w:rsidRPr="00BC2BFF">
        <w:t>Le titulaire s’engage à être à jour du règlement des redevances dues au titre des brevets et licences d’exploitation des matériels distribués.</w:t>
      </w:r>
    </w:p>
    <w:p w14:paraId="0C04BDB0" w14:textId="77777777" w:rsidR="008C32FD" w:rsidRPr="00123D4B" w:rsidRDefault="008C32FD" w:rsidP="009D115A">
      <w:pPr>
        <w:pStyle w:val="Titre2"/>
        <w:rPr>
          <w:sz w:val="20"/>
          <w:szCs w:val="20"/>
        </w:rPr>
      </w:pPr>
      <w:bookmarkStart w:id="103" w:name="_Toc203128875"/>
      <w:r w:rsidRPr="00123D4B">
        <w:t xml:space="preserve">– Dispositions en cas de </w:t>
      </w:r>
      <w:proofErr w:type="spellStart"/>
      <w:r w:rsidRPr="00123D4B">
        <w:t>quench</w:t>
      </w:r>
      <w:proofErr w:type="spellEnd"/>
      <w:r w:rsidRPr="00123D4B">
        <w:t xml:space="preserve"> (spectromètres</w:t>
      </w:r>
      <w:r w:rsidR="00890070" w:rsidRPr="00123D4B">
        <w:t>)</w:t>
      </w:r>
      <w:bookmarkEnd w:id="103"/>
    </w:p>
    <w:p w14:paraId="2CEDBFA3" w14:textId="77777777" w:rsidR="00123D4B" w:rsidRPr="00063BE9" w:rsidRDefault="00123D4B" w:rsidP="00E1299C">
      <w:r w:rsidRPr="00063BE9">
        <w:t>Sans objet.</w:t>
      </w:r>
    </w:p>
    <w:p w14:paraId="17E3DC70" w14:textId="5E2EC2CF" w:rsidR="00DF11EF" w:rsidRPr="00DF11EF" w:rsidRDefault="00DF11EF" w:rsidP="00DF11EF">
      <w:pPr>
        <w:pStyle w:val="Titre2"/>
        <w:rPr>
          <w:sz w:val="20"/>
          <w:szCs w:val="20"/>
        </w:rPr>
      </w:pPr>
      <w:bookmarkStart w:id="104" w:name="_Toc203128876"/>
      <w:r w:rsidRPr="00123D4B">
        <w:t xml:space="preserve">– </w:t>
      </w:r>
      <w:r>
        <w:t>Sous-traitance</w:t>
      </w:r>
      <w:bookmarkEnd w:id="104"/>
    </w:p>
    <w:p w14:paraId="1F66F9A7" w14:textId="3917AE06" w:rsidR="00DF11EF" w:rsidRDefault="00DF11EF" w:rsidP="00E1299C">
      <w:r w:rsidRPr="00DF11EF">
        <w:t>Les prestations de services et les travaux de pose ou d’installation pourront être sous-traitées</w:t>
      </w:r>
      <w:r>
        <w:t>, dans les conditions prévues à l’article L.2193-1 du code de la commande publique, à condition d’avoir obtenu d’INRAE, l’acceptation de chaque sous-traitant et l’agrément de ses conditions de paiement lors de la remise de son offre ou en cours d’exécution du marché.</w:t>
      </w:r>
    </w:p>
    <w:p w14:paraId="4079EFF3" w14:textId="32BAC17A" w:rsidR="00DF11EF" w:rsidRPr="00DF11EF" w:rsidRDefault="00DF11EF" w:rsidP="00DF11EF">
      <w:pPr>
        <w:autoSpaceDE w:val="0"/>
        <w:autoSpaceDN w:val="0"/>
        <w:adjustRightInd w:val="0"/>
        <w:spacing w:before="0" w:after="0"/>
      </w:pPr>
      <w:r w:rsidRPr="00DF11EF">
        <w:t xml:space="preserve">Le DC4 </w:t>
      </w:r>
      <w:r w:rsidR="00DE67AF">
        <w:t>(</w:t>
      </w:r>
      <w:hyperlink r:id="rId11" w:history="1">
        <w:r w:rsidRPr="00DF11EF">
          <w:rPr>
            <w:color w:val="0000FF"/>
            <w:u w:val="single"/>
          </w:rPr>
          <w:t>Les formulaires de déclaration du candidat | economie.gouv.fr</w:t>
        </w:r>
      </w:hyperlink>
      <w:r w:rsidR="00DE67AF">
        <w:t xml:space="preserve">) </w:t>
      </w:r>
      <w:r w:rsidRPr="00DF11EF">
        <w:t xml:space="preserve">doit être envoyé par le titulaire </w:t>
      </w:r>
      <w:r w:rsidR="00DE67AF">
        <w:t>à INRAE</w:t>
      </w:r>
      <w:r w:rsidRPr="00DF11EF">
        <w:t xml:space="preserve">, en main propre contre récépissé ou par lettre recommandée avec avis de réception ou par tout autre moyen permettant d’en attester la date et heure de réception. </w:t>
      </w:r>
    </w:p>
    <w:p w14:paraId="20F70BCE" w14:textId="5465D2DD" w:rsidR="00DF11EF" w:rsidRPr="00DF11EF" w:rsidRDefault="00DF11EF" w:rsidP="00DE67AF">
      <w:pPr>
        <w:autoSpaceDE w:val="0"/>
        <w:autoSpaceDN w:val="0"/>
        <w:adjustRightInd w:val="0"/>
        <w:spacing w:after="0"/>
      </w:pPr>
      <w:r w:rsidRPr="00DF11EF">
        <w:t xml:space="preserve">Le </w:t>
      </w:r>
      <w:r w:rsidR="00DE67AF">
        <w:t>t</w:t>
      </w:r>
      <w:r w:rsidRPr="00DF11EF">
        <w:t xml:space="preserve">itulaire avise ses sous-traitants de ce que les obligations énoncées notamment aux articles L.2193-2 à L.2193-14 du même code leur sont applicables et reste responsable du respect de celles-ci envers </w:t>
      </w:r>
      <w:r w:rsidR="00DE67AF">
        <w:t>INRAE</w:t>
      </w:r>
      <w:r w:rsidRPr="00DF11EF">
        <w:t xml:space="preserve">. </w:t>
      </w:r>
    </w:p>
    <w:p w14:paraId="6E11AC11" w14:textId="7991F1A4" w:rsidR="00DF11EF" w:rsidRDefault="00DF11EF" w:rsidP="00DF11EF">
      <w:r w:rsidRPr="00DF11EF">
        <w:t xml:space="preserve">En tout état de cause, le </w:t>
      </w:r>
      <w:r w:rsidR="00DE67AF">
        <w:t>t</w:t>
      </w:r>
      <w:r w:rsidRPr="00DF11EF">
        <w:t xml:space="preserve">itulaire s’engage à insérer dans les documents contractuels régissant ses rapports avec son sous-traitant, l’obligation pour celui-ci de respecter l’ensemble des règles de sécurité et des règles de protection des données auxquelles le </w:t>
      </w:r>
      <w:r w:rsidR="00DE67AF">
        <w:t>t</w:t>
      </w:r>
      <w:r w:rsidRPr="00DF11EF">
        <w:t xml:space="preserve">itulaire est lui-même soumis aux termes du présent </w:t>
      </w:r>
      <w:r w:rsidR="00DE67AF">
        <w:t>marché</w:t>
      </w:r>
      <w:r w:rsidRPr="00DF11EF">
        <w:t>.</w:t>
      </w:r>
    </w:p>
    <w:p w14:paraId="3C5E8239" w14:textId="77777777" w:rsidR="009B2D4B" w:rsidRDefault="009B2D4B" w:rsidP="009B2D4B">
      <w:pPr>
        <w:pStyle w:val="Default"/>
        <w:rPr>
          <w:rFonts w:ascii="AvenirNext LT Pro LightCn" w:eastAsiaTheme="minorEastAsia" w:hAnsi="AvenirNext LT Pro LightCn" w:cs="Arial"/>
          <w:color w:val="00A6A3"/>
          <w:lang w:eastAsia="en-US"/>
        </w:rPr>
      </w:pPr>
      <w:r>
        <w:rPr>
          <w:rFonts w:ascii="AvenirNext LT Pro LightCn" w:hAnsi="AvenirNext LT Pro LightCn"/>
          <w:b/>
          <w:bCs/>
          <w:color w:val="00A6A3"/>
        </w:rPr>
        <w:t xml:space="preserve">Paiement direct du sous-traitant </w:t>
      </w:r>
      <w:r>
        <w:rPr>
          <w:rFonts w:ascii="AvenirNext LT Pro LightCn" w:hAnsi="AvenirNext LT Pro LightCn"/>
          <w:color w:val="00A6A3"/>
        </w:rPr>
        <w:t xml:space="preserve">: </w:t>
      </w:r>
    </w:p>
    <w:p w14:paraId="1B8414A8" w14:textId="77777777" w:rsidR="009B2D4B" w:rsidRDefault="009B2D4B" w:rsidP="009B2D4B">
      <w:pPr>
        <w:pStyle w:val="Default"/>
        <w:spacing w:before="120"/>
        <w:jc w:val="both"/>
        <w:rPr>
          <w:rFonts w:ascii="AvenirNext LT Pro Cn" w:eastAsiaTheme="minorHAnsi" w:hAnsi="AvenirNext LT Pro Cn" w:cstheme="minorBidi"/>
          <w:color w:val="auto"/>
          <w:sz w:val="22"/>
          <w:szCs w:val="22"/>
          <w:lang w:eastAsia="en-US"/>
        </w:rPr>
      </w:pPr>
      <w:r w:rsidRPr="009B2D4B">
        <w:rPr>
          <w:rFonts w:ascii="AvenirNext LT Pro Cn" w:eastAsiaTheme="minorHAnsi" w:hAnsi="AvenirNext LT Pro Cn" w:cstheme="minorBidi"/>
          <w:color w:val="auto"/>
          <w:sz w:val="22"/>
          <w:szCs w:val="22"/>
          <w:lang w:eastAsia="en-US"/>
        </w:rPr>
        <w:t xml:space="preserve">Le sous-traitant a droit à un </w:t>
      </w:r>
      <w:r w:rsidRPr="009B2D4B">
        <w:rPr>
          <w:rFonts w:ascii="AvenirNext LT Pro Cn" w:eastAsiaTheme="minorHAnsi" w:hAnsi="AvenirNext LT Pro Cn" w:cstheme="minorBidi"/>
          <w:b/>
          <w:color w:val="auto"/>
          <w:sz w:val="22"/>
          <w:szCs w:val="22"/>
          <w:lang w:eastAsia="en-US"/>
        </w:rPr>
        <w:t>paiement direct</w:t>
      </w:r>
      <w:r w:rsidRPr="009B2D4B">
        <w:rPr>
          <w:rFonts w:ascii="AvenirNext LT Pro Cn" w:eastAsiaTheme="minorHAnsi" w:hAnsi="AvenirNext LT Pro Cn" w:cstheme="minorBidi"/>
          <w:color w:val="auto"/>
          <w:sz w:val="22"/>
          <w:szCs w:val="22"/>
          <w:lang w:eastAsia="en-US"/>
        </w:rPr>
        <w:t xml:space="preserve"> pour des prestations supérieures à 600 €TTC. </w:t>
      </w:r>
    </w:p>
    <w:p w14:paraId="10B687C5" w14:textId="65D79BE2" w:rsidR="009B2D4B" w:rsidRDefault="009B2D4B" w:rsidP="009B2D4B">
      <w:pPr>
        <w:pStyle w:val="Default"/>
        <w:spacing w:before="120"/>
        <w:jc w:val="both"/>
        <w:rPr>
          <w:rFonts w:ascii="AvenirNext LT Pro LightCn" w:hAnsi="AvenirNext LT Pro LightCn"/>
          <w:color w:val="auto"/>
        </w:rPr>
      </w:pPr>
      <w:r w:rsidRPr="009B2D4B">
        <w:rPr>
          <w:rFonts w:ascii="AvenirNext LT Pro Cn" w:eastAsiaTheme="minorHAnsi" w:hAnsi="AvenirNext LT Pro Cn" w:cstheme="minorBidi"/>
          <w:color w:val="auto"/>
          <w:sz w:val="22"/>
          <w:szCs w:val="22"/>
          <w:lang w:eastAsia="en-US"/>
        </w:rPr>
        <w:t xml:space="preserve">Selon les dispositions de l’article R2193-16 du CCP, le sous-traitant dépose sa demande de paiement sans autre formalité, au format </w:t>
      </w:r>
      <w:proofErr w:type="spellStart"/>
      <w:r w:rsidRPr="009B2D4B">
        <w:rPr>
          <w:rFonts w:ascii="AvenirNext LT Pro Cn" w:eastAsiaTheme="minorHAnsi" w:hAnsi="AvenirNext LT Pro Cn" w:cstheme="minorBidi"/>
          <w:color w:val="auto"/>
          <w:sz w:val="22"/>
          <w:szCs w:val="22"/>
          <w:lang w:eastAsia="en-US"/>
        </w:rPr>
        <w:t>pdf</w:t>
      </w:r>
      <w:proofErr w:type="spellEnd"/>
      <w:r w:rsidRPr="009B2D4B">
        <w:rPr>
          <w:rFonts w:ascii="AvenirNext LT Pro Cn" w:eastAsiaTheme="minorHAnsi" w:hAnsi="AvenirNext LT Pro Cn" w:cstheme="minorBidi"/>
          <w:color w:val="auto"/>
          <w:sz w:val="22"/>
          <w:szCs w:val="22"/>
          <w:lang w:eastAsia="en-US"/>
        </w:rPr>
        <w:t xml:space="preserve">. </w:t>
      </w:r>
      <w:proofErr w:type="gramStart"/>
      <w:r w:rsidRPr="009B2D4B">
        <w:rPr>
          <w:rFonts w:ascii="AvenirNext LT Pro Cn" w:eastAsiaTheme="minorHAnsi" w:hAnsi="AvenirNext LT Pro Cn" w:cstheme="minorBidi"/>
          <w:color w:val="auto"/>
          <w:sz w:val="22"/>
          <w:szCs w:val="22"/>
          <w:lang w:eastAsia="en-US"/>
        </w:rPr>
        <w:t>sur</w:t>
      </w:r>
      <w:proofErr w:type="gramEnd"/>
      <w:r w:rsidRPr="009B2D4B">
        <w:rPr>
          <w:rFonts w:ascii="AvenirNext LT Pro Cn" w:eastAsiaTheme="minorHAnsi" w:hAnsi="AvenirNext LT Pro Cn" w:cstheme="minorBidi"/>
          <w:color w:val="auto"/>
          <w:sz w:val="22"/>
          <w:szCs w:val="22"/>
          <w:lang w:eastAsia="en-US"/>
        </w:rPr>
        <w:t xml:space="preserve"> le site</w:t>
      </w:r>
      <w:r>
        <w:rPr>
          <w:rFonts w:ascii="AvenirNext LT Pro LightCn" w:hAnsi="AvenirNext LT Pro LightCn"/>
          <w:color w:val="auto"/>
        </w:rPr>
        <w:t xml:space="preserve"> : </w:t>
      </w:r>
      <w:hyperlink r:id="rId12" w:history="1">
        <w:r>
          <w:rPr>
            <w:rStyle w:val="Lienhypertexte"/>
            <w:rFonts w:ascii="AvenirNext LT Pro LightCn" w:hAnsi="AvenirNext LT Pro LightCn"/>
          </w:rPr>
          <w:t>https://chorus-pro.gouv.fr</w:t>
        </w:r>
      </w:hyperlink>
      <w:r>
        <w:rPr>
          <w:rFonts w:ascii="AvenirNext LT Pro LightCn" w:hAnsi="AvenirNext LT Pro LightCn"/>
          <w:color w:val="auto"/>
        </w:rPr>
        <w:t>.</w:t>
      </w:r>
    </w:p>
    <w:p w14:paraId="458359D9" w14:textId="77777777" w:rsidR="009B2D4B" w:rsidRPr="009B2D4B" w:rsidRDefault="009B2D4B" w:rsidP="009B2D4B">
      <w:pPr>
        <w:autoSpaceDE w:val="0"/>
        <w:autoSpaceDN w:val="0"/>
        <w:adjustRightInd w:val="0"/>
        <w:spacing w:after="0"/>
      </w:pPr>
      <w:r w:rsidRPr="009B2D4B">
        <w:t>Le titulaire dispose de quinze jours à compter de ce dépôt pour accepter ou refuser la demande de paiement sur ce portail.</w:t>
      </w:r>
    </w:p>
    <w:p w14:paraId="5B1AA608" w14:textId="383194A5" w:rsidR="009B2D4B" w:rsidRDefault="009B2D4B" w:rsidP="009B2D4B">
      <w:pPr>
        <w:autoSpaceDE w:val="0"/>
        <w:autoSpaceDN w:val="0"/>
        <w:adjustRightInd w:val="0"/>
        <w:spacing w:after="0"/>
      </w:pPr>
      <w:r w:rsidRPr="009B2D4B">
        <w:t xml:space="preserve">INRAE procède au paiement du sous-traitant dans le délai maximum de 30 jours. Ce délai court à compter de la réception par INRAE de l'accord, total ou partiel, du titulaire sur le paiement, ou de l'expiration du délai de 15 jours susmentionné si, pendant ce délai, le titulaire n'a notifié aucun accord ni aucun refus. INRAE informe le titulaire des paiements qu'il verse au sous-traitant. </w:t>
      </w:r>
    </w:p>
    <w:p w14:paraId="612052FC" w14:textId="77777777" w:rsidR="00735E4A" w:rsidRPr="009B2D4B" w:rsidRDefault="00735E4A" w:rsidP="009B2D4B">
      <w:pPr>
        <w:autoSpaceDE w:val="0"/>
        <w:autoSpaceDN w:val="0"/>
        <w:adjustRightInd w:val="0"/>
        <w:spacing w:after="0"/>
      </w:pPr>
    </w:p>
    <w:p w14:paraId="43343264" w14:textId="77777777" w:rsidR="00B3398C" w:rsidRPr="00BC2BFF" w:rsidRDefault="00B3398C" w:rsidP="00585A54">
      <w:pPr>
        <w:pStyle w:val="Titre1"/>
        <w:spacing w:before="360" w:after="240"/>
        <w:ind w:left="357" w:hanging="357"/>
        <w:rPr>
          <w:rFonts w:ascii="AvenirNext LT Pro Cn" w:hAnsi="AvenirNext LT Pro Cn"/>
          <w:i/>
          <w:iCs/>
        </w:rPr>
      </w:pPr>
      <w:bookmarkStart w:id="105" w:name="_Toc203128877"/>
      <w:r w:rsidRPr="00BC2BFF">
        <w:rPr>
          <w:rFonts w:ascii="AvenirNext LT Pro Cn" w:hAnsi="AvenirNext LT Pro Cn"/>
        </w:rPr>
        <w:t xml:space="preserve">DURÉE </w:t>
      </w:r>
      <w:r w:rsidR="00585A54">
        <w:rPr>
          <w:rFonts w:ascii="AvenirNext LT Pro Cn" w:hAnsi="AvenirNext LT Pro Cn"/>
        </w:rPr>
        <w:t xml:space="preserve">ET DELAIS D’EXECUTION </w:t>
      </w:r>
      <w:r w:rsidRPr="00BC2BFF">
        <w:rPr>
          <w:rFonts w:ascii="AvenirNext LT Pro Cn" w:hAnsi="AvenirNext LT Pro Cn"/>
        </w:rPr>
        <w:t>DU MARCHÉ</w:t>
      </w:r>
      <w:bookmarkEnd w:id="105"/>
      <w:r w:rsidRPr="00BC2BFF">
        <w:rPr>
          <w:rFonts w:ascii="AvenirNext LT Pro Cn" w:hAnsi="AvenirNext LT Pro Cn"/>
        </w:rPr>
        <w:t xml:space="preserve"> </w:t>
      </w:r>
    </w:p>
    <w:p w14:paraId="447DF41B" w14:textId="77777777" w:rsidR="00AB563A" w:rsidRPr="00BC2BFF" w:rsidRDefault="00AB563A" w:rsidP="009D115A">
      <w:pPr>
        <w:pStyle w:val="Titre2"/>
        <w:rPr>
          <w:sz w:val="20"/>
          <w:szCs w:val="20"/>
        </w:rPr>
      </w:pPr>
      <w:bookmarkStart w:id="106" w:name="_Toc41990854"/>
      <w:bookmarkStart w:id="107" w:name="_Toc203128878"/>
      <w:r w:rsidRPr="00BC2BFF">
        <w:t>– Durée du marché</w:t>
      </w:r>
      <w:bookmarkEnd w:id="106"/>
      <w:bookmarkEnd w:id="107"/>
    </w:p>
    <w:p w14:paraId="2F0A781E" w14:textId="77777777" w:rsidR="00AB563A" w:rsidRPr="00BC2BFF" w:rsidRDefault="00AB563A" w:rsidP="00AB563A">
      <w:bookmarkStart w:id="108" w:name="_Hlk182991134"/>
      <w:r w:rsidRPr="00BC2BFF">
        <w:t xml:space="preserve">La durée du marché débute </w:t>
      </w:r>
      <w:r w:rsidRPr="00890070">
        <w:t>à sa date de notification et se termine à l’extinction du délai de garantie.</w:t>
      </w:r>
    </w:p>
    <w:p w14:paraId="313763CC" w14:textId="77777777" w:rsidR="00AB563A" w:rsidRPr="00BC2BFF" w:rsidRDefault="00AB563A" w:rsidP="009D115A">
      <w:pPr>
        <w:pStyle w:val="Titre2"/>
      </w:pPr>
      <w:bookmarkStart w:id="109" w:name="page4"/>
      <w:bookmarkStart w:id="110" w:name="_Toc41990855"/>
      <w:bookmarkStart w:id="111" w:name="_Toc203128879"/>
      <w:bookmarkEnd w:id="108"/>
      <w:bookmarkEnd w:id="109"/>
      <w:r w:rsidRPr="00BC2BFF">
        <w:lastRenderedPageBreak/>
        <w:t>– Délai de livraison</w:t>
      </w:r>
      <w:bookmarkEnd w:id="110"/>
      <w:bookmarkEnd w:id="111"/>
    </w:p>
    <w:p w14:paraId="73C77F3A" w14:textId="77777777" w:rsidR="006111CB" w:rsidRDefault="00890070" w:rsidP="00890070">
      <w:bookmarkStart w:id="112" w:name="_Hlk182991156"/>
      <w:r w:rsidRPr="00C4139C">
        <w:t xml:space="preserve">Le </w:t>
      </w:r>
      <w:r w:rsidRPr="006111CB">
        <w:rPr>
          <w:b/>
        </w:rPr>
        <w:t xml:space="preserve">délai </w:t>
      </w:r>
      <w:r w:rsidR="00AA747A" w:rsidRPr="006111CB">
        <w:rPr>
          <w:b/>
        </w:rPr>
        <w:t>maximum</w:t>
      </w:r>
      <w:r w:rsidR="00AA747A" w:rsidRPr="006111CB">
        <w:t xml:space="preserve"> </w:t>
      </w:r>
      <w:r w:rsidRPr="00C4139C">
        <w:t xml:space="preserve">de livraison est </w:t>
      </w:r>
      <w:r w:rsidR="00AA747A" w:rsidRPr="00C4139C">
        <w:t xml:space="preserve">fixé à </w:t>
      </w:r>
      <w:r w:rsidR="00AA747A" w:rsidRPr="006111CB">
        <w:rPr>
          <w:b/>
        </w:rPr>
        <w:t>9 mois</w:t>
      </w:r>
      <w:r w:rsidR="00AA747A" w:rsidRPr="00C4139C">
        <w:t>.</w:t>
      </w:r>
      <w:r w:rsidR="00C4139C">
        <w:t xml:space="preserve"> </w:t>
      </w:r>
    </w:p>
    <w:p w14:paraId="179B5922" w14:textId="1EF68E8D" w:rsidR="00890070" w:rsidRPr="00C4139C" w:rsidRDefault="00890070" w:rsidP="00890070">
      <w:r w:rsidRPr="00C4139C">
        <w:t>Ce délai court à compter de la date de réception du bon de commande par le titulaire.</w:t>
      </w:r>
    </w:p>
    <w:p w14:paraId="3DB7337C" w14:textId="77777777" w:rsidR="00AB563A" w:rsidRPr="00BC2BFF" w:rsidRDefault="00AB563A" w:rsidP="009D115A">
      <w:pPr>
        <w:pStyle w:val="Titre2"/>
        <w:rPr>
          <w:sz w:val="20"/>
          <w:szCs w:val="20"/>
        </w:rPr>
      </w:pPr>
      <w:bookmarkStart w:id="113" w:name="_Toc41990856"/>
      <w:bookmarkStart w:id="114" w:name="_Toc203128880"/>
      <w:bookmarkEnd w:id="112"/>
      <w:r w:rsidRPr="00BC2BFF">
        <w:t>- Prolongation du délai</w:t>
      </w:r>
      <w:bookmarkEnd w:id="113"/>
      <w:bookmarkEnd w:id="114"/>
    </w:p>
    <w:p w14:paraId="383EF67C" w14:textId="77777777" w:rsidR="00AB563A" w:rsidRPr="00BC2BFF" w:rsidRDefault="00AB563A" w:rsidP="00AB563A">
      <w:r w:rsidRPr="00BC2BFF">
        <w:t xml:space="preserve">Une prolongation du délai de livraison peut être accordée par le pouvoir adjudicateur dans les conditions de l’article </w:t>
      </w:r>
      <w:r w:rsidRPr="00CB3DAB">
        <w:t xml:space="preserve">13.3 </w:t>
      </w:r>
      <w:r w:rsidRPr="00890070">
        <w:t>du CCAG-FCS.</w:t>
      </w:r>
    </w:p>
    <w:p w14:paraId="6282D61A" w14:textId="77777777" w:rsidR="00B3398C" w:rsidRDefault="003C23D4" w:rsidP="008630D8">
      <w:pPr>
        <w:pStyle w:val="Titre1"/>
        <w:rPr>
          <w:rFonts w:ascii="AvenirNext LT Pro Cn" w:hAnsi="AvenirNext LT Pro Cn"/>
        </w:rPr>
      </w:pPr>
      <w:bookmarkStart w:id="115" w:name="_Toc203128881"/>
      <w:r>
        <w:rPr>
          <w:rFonts w:ascii="AvenirNext LT Pro Cn" w:hAnsi="AvenirNext LT Pro Cn"/>
        </w:rPr>
        <w:t xml:space="preserve">INSTALLATIONS, MISE EN </w:t>
      </w:r>
      <w:r w:rsidR="00F6358A">
        <w:rPr>
          <w:rFonts w:ascii="AvenirNext LT Pro Cn" w:hAnsi="AvenirNext LT Pro Cn"/>
        </w:rPr>
        <w:t>ORDRE DE MARCHE</w:t>
      </w:r>
      <w:r>
        <w:rPr>
          <w:rFonts w:ascii="AvenirNext LT Pro Cn" w:hAnsi="AvenirNext LT Pro Cn"/>
        </w:rPr>
        <w:t xml:space="preserve">, </w:t>
      </w:r>
      <w:r w:rsidR="00B3398C" w:rsidRPr="00BC2BFF">
        <w:rPr>
          <w:rFonts w:ascii="AvenirNext LT Pro Cn" w:hAnsi="AvenirNext LT Pro Cn"/>
        </w:rPr>
        <w:t>VÉRIFICATION ET ADMISSION DES FOURNITURES</w:t>
      </w:r>
      <w:bookmarkEnd w:id="115"/>
      <w:r w:rsidR="00B3398C" w:rsidRPr="00BC2BFF">
        <w:rPr>
          <w:rFonts w:ascii="AvenirNext LT Pro Cn" w:hAnsi="AvenirNext LT Pro Cn"/>
        </w:rPr>
        <w:t xml:space="preserve"> </w:t>
      </w:r>
    </w:p>
    <w:p w14:paraId="505C823B" w14:textId="77777777" w:rsidR="003C23D4" w:rsidRPr="00BC2BFF" w:rsidRDefault="003C23D4" w:rsidP="009D115A">
      <w:pPr>
        <w:pStyle w:val="Titre2"/>
        <w:rPr>
          <w:sz w:val="20"/>
          <w:szCs w:val="20"/>
        </w:rPr>
      </w:pPr>
      <w:bookmarkStart w:id="116" w:name="_Toc203128882"/>
      <w:r>
        <w:t>–</w:t>
      </w:r>
      <w:r w:rsidRPr="00BC2BFF">
        <w:t xml:space="preserve"> </w:t>
      </w:r>
      <w:r>
        <w:t xml:space="preserve">Installation et mise en </w:t>
      </w:r>
      <w:r w:rsidR="00F6358A">
        <w:t>ordre de marche</w:t>
      </w:r>
      <w:bookmarkEnd w:id="116"/>
    </w:p>
    <w:p w14:paraId="07FCE2A9" w14:textId="77777777" w:rsidR="003C23D4" w:rsidRDefault="003C23D4" w:rsidP="003C23D4">
      <w:r>
        <w:t xml:space="preserve">Le présent marché inclut à la charge du titulaire l’ensemble des prestations et fournitures nécessaires à l’installation et </w:t>
      </w:r>
      <w:r w:rsidR="00E41162">
        <w:t xml:space="preserve">à </w:t>
      </w:r>
      <w:r>
        <w:t xml:space="preserve">la mise en </w:t>
      </w:r>
      <w:r w:rsidR="00F6358A">
        <w:t xml:space="preserve">ordre de marche (mise en </w:t>
      </w:r>
      <w:r>
        <w:t>service opérationnelle</w:t>
      </w:r>
      <w:r w:rsidR="00F6358A">
        <w:t>)</w:t>
      </w:r>
      <w:r>
        <w:t xml:space="preserve"> de l’équipement.</w:t>
      </w:r>
      <w:r w:rsidR="00F6358A">
        <w:t xml:space="preserve"> </w:t>
      </w:r>
    </w:p>
    <w:p w14:paraId="0B901CFA" w14:textId="77777777" w:rsidR="00F6358A" w:rsidRDefault="00F6358A" w:rsidP="003C23D4">
      <w:r>
        <w:t xml:space="preserve">Le titulaire du présent marché notifiera à INRAE la mise en ordre de marche (MOM) de l’équipement, selon le modèle joint en annexe, par courrier ou mail. Cette notification lancera l’étape relative aux opérations de vérification. </w:t>
      </w:r>
    </w:p>
    <w:p w14:paraId="32B46369" w14:textId="77777777" w:rsidR="003C23D4" w:rsidRPr="0042556F" w:rsidRDefault="003C23D4" w:rsidP="009D115A">
      <w:pPr>
        <w:pStyle w:val="Titre2"/>
        <w:rPr>
          <w:sz w:val="20"/>
          <w:szCs w:val="20"/>
        </w:rPr>
      </w:pPr>
      <w:bookmarkStart w:id="117" w:name="_Toc203128883"/>
      <w:r>
        <w:t>–</w:t>
      </w:r>
      <w:r w:rsidRPr="00BC2BFF">
        <w:t xml:space="preserve"> </w:t>
      </w:r>
      <w:r>
        <w:t>Opérations de vérification – Admission des prestations</w:t>
      </w:r>
      <w:bookmarkEnd w:id="117"/>
    </w:p>
    <w:p w14:paraId="4D567CA6" w14:textId="77777777" w:rsidR="00E701E9" w:rsidRPr="00E701E9" w:rsidRDefault="00E701E9" w:rsidP="00E701E9">
      <w:r w:rsidRPr="00E701E9">
        <w:t xml:space="preserve">Les opérations de vérification quantitative et qualitative sont effectuées par le représentant </w:t>
      </w:r>
      <w:r w:rsidR="00890070">
        <w:t>d’INRAE</w:t>
      </w:r>
      <w:r w:rsidRPr="00E701E9">
        <w:t xml:space="preserve"> conformément aux dispositions prévues par les articles 27 à 33 du CCAG-FCS, excepté pour les points qui suivent.</w:t>
      </w:r>
    </w:p>
    <w:p w14:paraId="09F8CD6A" w14:textId="77777777" w:rsidR="00E701E9" w:rsidRDefault="00E701E9" w:rsidP="00E701E9">
      <w:r w:rsidRPr="00E701E9">
        <w:t xml:space="preserve">Les opérations de vérification, ainsi que les décisions d'admission, d'ajournement, de réfaction ou de rejet sont effectuées par </w:t>
      </w:r>
      <w:r w:rsidR="00795056">
        <w:t>INRAE</w:t>
      </w:r>
      <w:r w:rsidRPr="00E701E9">
        <w:t>.</w:t>
      </w:r>
    </w:p>
    <w:p w14:paraId="28ED1E92" w14:textId="77777777" w:rsidR="0042556F" w:rsidRDefault="00E41162" w:rsidP="00E701E9">
      <w:r>
        <w:t>Par dérogation à l’article 28 du CCAG-FCS, les opérations de vérification démarrent à compter de la date de</w:t>
      </w:r>
      <w:r w:rsidR="00632DB7">
        <w:t xml:space="preserve"> notification de</w:t>
      </w:r>
      <w:r>
        <w:t xml:space="preserve"> mise en </w:t>
      </w:r>
      <w:r w:rsidR="00632DB7">
        <w:t>ordre</w:t>
      </w:r>
      <w:r>
        <w:t xml:space="preserve"> de l’équipement par le titulaire, </w:t>
      </w:r>
      <w:r w:rsidR="009441CC">
        <w:t xml:space="preserve">sous sa responsabilité et sans supplément de prix, </w:t>
      </w:r>
      <w:r>
        <w:t>en conformité avec les performances techniques et fonctionnelles spécifiées dans le présent marché</w:t>
      </w:r>
      <w:r w:rsidR="009441CC">
        <w:t>, dans les locaux désignés par INRAE.</w:t>
      </w:r>
    </w:p>
    <w:p w14:paraId="563240D7" w14:textId="2288816F" w:rsidR="00640AE1" w:rsidRPr="002F1FA6" w:rsidRDefault="00640AE1" w:rsidP="00A26305">
      <w:pPr>
        <w:rPr>
          <w:b/>
          <w:u w:val="single"/>
        </w:rPr>
      </w:pPr>
      <w:bookmarkStart w:id="118" w:name="_Hlk182991194"/>
      <w:r w:rsidRPr="002F1FA6">
        <w:rPr>
          <w:b/>
          <w:u w:val="single"/>
        </w:rPr>
        <w:t xml:space="preserve">Vérification en deux étapes </w:t>
      </w:r>
    </w:p>
    <w:p w14:paraId="60EE5EFB" w14:textId="77777777" w:rsidR="001F1FFA" w:rsidRPr="001F1FFA" w:rsidRDefault="001F1FFA" w:rsidP="00EB697A">
      <w:bookmarkStart w:id="119" w:name="page5"/>
      <w:bookmarkEnd w:id="118"/>
      <w:bookmarkEnd w:id="119"/>
      <w:r w:rsidRPr="001F1FFA">
        <w:t>Les opérations de vérification qualitative se déroulent en deux étapes.</w:t>
      </w:r>
    </w:p>
    <w:p w14:paraId="33BEAC16" w14:textId="2F8F57B4" w:rsidR="007006C1" w:rsidRDefault="007006C1" w:rsidP="00EB697A">
      <w:pPr>
        <w:rPr>
          <w:b/>
        </w:rPr>
      </w:pPr>
      <w:r w:rsidRPr="007006C1">
        <w:rPr>
          <w:b/>
        </w:rPr>
        <w:t xml:space="preserve">Première étape : </w:t>
      </w:r>
      <w:r w:rsidRPr="001F1FFA">
        <w:rPr>
          <w:b/>
        </w:rPr>
        <w:t>la vérification d’aptitude</w:t>
      </w:r>
      <w:r w:rsidRPr="007006C1">
        <w:rPr>
          <w:b/>
        </w:rPr>
        <w:t xml:space="preserve"> </w:t>
      </w:r>
    </w:p>
    <w:p w14:paraId="197405C1" w14:textId="21510CC3" w:rsidR="003B629B" w:rsidRDefault="003B629B" w:rsidP="00EB697A">
      <w:r>
        <w:t xml:space="preserve">Par </w:t>
      </w:r>
      <w:r w:rsidR="006C5BAE">
        <w:t>dérogation à l’article 28.2 du CCAG-FCS, la vérification d’aptitude a pour but de constater que le matériel et les progiciels installés et mis en ordre de marche présentent les caractéristiques techniques qui les rendent aptes à remplir les fonctions précisées dans le cadre du présent marché.</w:t>
      </w:r>
    </w:p>
    <w:p w14:paraId="3D636457" w14:textId="78A1F2A2" w:rsidR="006C5BAE" w:rsidRPr="006C5BAE" w:rsidRDefault="006C5BAE" w:rsidP="00EB697A">
      <w:pPr>
        <w:rPr>
          <w:color w:val="E36C0A" w:themeColor="accent6" w:themeShade="BF"/>
        </w:rPr>
      </w:pPr>
      <w:r>
        <w:t>La vérification porte sur l’ensemble des matériels installés et mis en ordre de marche, accessoires inclus, tel que prévu au titre du présent marché</w:t>
      </w:r>
      <w:r w:rsidRPr="00301E85">
        <w:t>.</w:t>
      </w:r>
    </w:p>
    <w:p w14:paraId="28E8E03B" w14:textId="44247AFB" w:rsidR="006C5BAE" w:rsidRDefault="00372D4F" w:rsidP="00372D4F">
      <w:r w:rsidRPr="00656A34">
        <w:t>Par dérogation à l'article 28</w:t>
      </w:r>
      <w:r w:rsidR="006C5BAE">
        <w:t>.2</w:t>
      </w:r>
      <w:r w:rsidRPr="00656A34">
        <w:t xml:space="preserve"> du CCAG</w:t>
      </w:r>
      <w:r>
        <w:t>-</w:t>
      </w:r>
      <w:r w:rsidRPr="00656A34">
        <w:t xml:space="preserve">FCS, </w:t>
      </w:r>
      <w:r>
        <w:t xml:space="preserve">le délai dont dispose INRAE pour </w:t>
      </w:r>
      <w:r w:rsidR="006C5BAE">
        <w:t xml:space="preserve">formaliser un procès-verbal (PV) et notifier sa décision est </w:t>
      </w:r>
      <w:r w:rsidR="006C5BAE" w:rsidRPr="007E49E0">
        <w:t>de</w:t>
      </w:r>
      <w:r w:rsidRPr="007E49E0">
        <w:t> </w:t>
      </w:r>
      <w:r w:rsidRPr="002F1FA6">
        <w:t xml:space="preserve">trente (30) jours </w:t>
      </w:r>
      <w:r w:rsidR="00227F13" w:rsidRPr="002F1FA6">
        <w:t xml:space="preserve">(hors congés) </w:t>
      </w:r>
      <w:r w:rsidRPr="007E49E0">
        <w:t xml:space="preserve">à compter de </w:t>
      </w:r>
      <w:r w:rsidRPr="00372D4F">
        <w:t>la mise en ordre de marche</w:t>
      </w:r>
      <w:r w:rsidR="006C5BAE">
        <w:t xml:space="preserve"> ou à la fin de la formation initiale des utilisateurs de l’équipement si celle-ci est postérieure à la mise en service</w:t>
      </w:r>
    </w:p>
    <w:p w14:paraId="4E1D5E7B" w14:textId="77777777" w:rsidR="006C5BAE" w:rsidRDefault="006C5BAE" w:rsidP="00372D4F">
      <w:r>
        <w:t>Si la vérification d’aptitude est positive, INRAE procède à la vérification de service régulier (VSR)</w:t>
      </w:r>
    </w:p>
    <w:p w14:paraId="0E6FF57A" w14:textId="44ABD49E" w:rsidR="00372D4F" w:rsidRPr="00372D4F" w:rsidRDefault="006C5BAE" w:rsidP="00372D4F">
      <w:r>
        <w:t>Si la vérification d’aptitude est négative, INRAE prend une décision d’ajournement ou de rejet</w:t>
      </w:r>
      <w:r w:rsidR="00372D4F" w:rsidRPr="00372D4F">
        <w:t>.</w:t>
      </w:r>
      <w:r>
        <w:t xml:space="preserve"> En cas d’ajournement et/ou de rejet, le titulaire, après intervention sur le matériel, notifie une nouvelle mise en ordre de marche.</w:t>
      </w:r>
    </w:p>
    <w:p w14:paraId="240E6C5E" w14:textId="6E5E1C47" w:rsidR="007006C1" w:rsidRDefault="007006C1" w:rsidP="00606EB7">
      <w:pPr>
        <w:spacing w:before="240" w:after="240"/>
        <w:rPr>
          <w:b/>
        </w:rPr>
      </w:pPr>
      <w:r>
        <w:rPr>
          <w:b/>
        </w:rPr>
        <w:lastRenderedPageBreak/>
        <w:t>Deuxième</w:t>
      </w:r>
      <w:r w:rsidRPr="007006C1">
        <w:rPr>
          <w:b/>
        </w:rPr>
        <w:t xml:space="preserve"> étape : </w:t>
      </w:r>
      <w:r w:rsidRPr="001F1FFA">
        <w:rPr>
          <w:b/>
        </w:rPr>
        <w:t>la vérification de service régulier / Admission</w:t>
      </w:r>
    </w:p>
    <w:p w14:paraId="2B6FCDAD" w14:textId="2BC46211" w:rsidR="00D15E81" w:rsidRDefault="00D15E81" w:rsidP="008D0D10">
      <w:pPr>
        <w:spacing w:after="0"/>
        <w:rPr>
          <w:b/>
        </w:rPr>
      </w:pPr>
      <w:r>
        <w:t>La vérification de service régulier a pour but de constater que le matériel et les progiciels fournis sont capables d'assurer un service régulier dans les conditions normales d'exploitation pour remplir les fonctions visées à l’article 27 du CCAG-FCS.</w:t>
      </w:r>
    </w:p>
    <w:p w14:paraId="40492384" w14:textId="1FE5E354" w:rsidR="00D15E81" w:rsidRDefault="00D15E81" w:rsidP="008D0D10">
      <w:pPr>
        <w:spacing w:after="0"/>
      </w:pPr>
      <w:r>
        <w:t>La régularité du service s'observe à partir du jour où les éléments ont été déclarés aptes.</w:t>
      </w:r>
    </w:p>
    <w:p w14:paraId="514ED419" w14:textId="7127014D" w:rsidR="00D15E81" w:rsidRDefault="00D15E81" w:rsidP="008D0D10">
      <w:pPr>
        <w:spacing w:after="0"/>
      </w:pPr>
      <w:r>
        <w:t xml:space="preserve">Par dérogation à l'article 28.2 du CCAG-FCS, le délai dont dispose </w:t>
      </w:r>
      <w:r w:rsidR="008D0D10">
        <w:t>INRAE</w:t>
      </w:r>
      <w:r>
        <w:t xml:space="preserve"> pour formaliser un </w:t>
      </w:r>
      <w:r w:rsidR="008D0D10">
        <w:t>pr</w:t>
      </w:r>
      <w:r>
        <w:t>ocès-</w:t>
      </w:r>
      <w:r w:rsidR="008D0D10">
        <w:t>v</w:t>
      </w:r>
      <w:r>
        <w:t>erbal (PV)</w:t>
      </w:r>
      <w:r w:rsidR="008D0D10">
        <w:t>, sous réserve des vices cachés</w:t>
      </w:r>
      <w:r w:rsidR="003946F1">
        <w:t>,</w:t>
      </w:r>
      <w:r w:rsidR="008D0D10">
        <w:t xml:space="preserve"> </w:t>
      </w:r>
      <w:r>
        <w:t xml:space="preserve">et notifier sa décision </w:t>
      </w:r>
      <w:r w:rsidRPr="007E49E0">
        <w:t xml:space="preserve">est de </w:t>
      </w:r>
      <w:r w:rsidR="00227F13" w:rsidRPr="002F1FA6">
        <w:t>4 mois (hors congés)</w:t>
      </w:r>
      <w:r w:rsidRPr="002F1FA6">
        <w:t xml:space="preserve"> </w:t>
      </w:r>
      <w:r w:rsidRPr="007E49E0">
        <w:t xml:space="preserve">à compter de </w:t>
      </w:r>
      <w:r>
        <w:t>la décision de vérification d’aptitude</w:t>
      </w:r>
      <w:r w:rsidR="008D0D10">
        <w:t>.</w:t>
      </w:r>
    </w:p>
    <w:p w14:paraId="50202450" w14:textId="3D30FACB" w:rsidR="00D15E81" w:rsidRPr="007006C1" w:rsidRDefault="00D15E81" w:rsidP="008D0D10">
      <w:pPr>
        <w:spacing w:after="0"/>
        <w:rPr>
          <w:b/>
        </w:rPr>
      </w:pPr>
      <w:r>
        <w:t>Le service est réputé régulier si la durée cumulée sur le délai de vérification du service régulier, des indisponibilités imputables à chaque élément de matériel ne dépasse pas 7,5% de la durée d'utilisation effective.</w:t>
      </w:r>
    </w:p>
    <w:p w14:paraId="63E7D97F" w14:textId="79D4F9A8" w:rsidR="003E43FE" w:rsidRPr="00BC2BFF" w:rsidRDefault="003E43FE" w:rsidP="008D0D10">
      <w:pPr>
        <w:spacing w:after="0"/>
      </w:pPr>
      <w:r w:rsidRPr="00BC2BFF">
        <w:t xml:space="preserve">Si les opérations de vérification de service régulier sont négatives, le pouvoir adjudicateur prononce l’ajournement, la réfaction ou le rejet de l’équipement dans les conditions décrites à l’article </w:t>
      </w:r>
      <w:r w:rsidR="00656A34">
        <w:t>30</w:t>
      </w:r>
      <w:r w:rsidRPr="00BC2BFF">
        <w:t xml:space="preserve"> du CCAG- FCS.</w:t>
      </w:r>
    </w:p>
    <w:p w14:paraId="34D5CD2C" w14:textId="77777777" w:rsidR="001E21C7" w:rsidRPr="00BC2BFF" w:rsidRDefault="001E21C7" w:rsidP="003B5365">
      <w:pPr>
        <w:pStyle w:val="Titre1"/>
        <w:spacing w:before="360" w:after="240"/>
        <w:ind w:left="357" w:hanging="357"/>
        <w:rPr>
          <w:rFonts w:ascii="AvenirNext LT Pro Cn" w:hAnsi="AvenirNext LT Pro Cn"/>
        </w:rPr>
      </w:pPr>
      <w:bookmarkStart w:id="120" w:name="_Toc203128884"/>
      <w:r w:rsidRPr="00BC2BFF">
        <w:rPr>
          <w:rFonts w:ascii="AvenirNext LT Pro Cn" w:hAnsi="AvenirNext LT Pro Cn"/>
        </w:rPr>
        <w:t>ZONES A REGIME RESTRICTIF (ZRR)</w:t>
      </w:r>
      <w:r w:rsidR="00A260E4">
        <w:rPr>
          <w:rFonts w:ascii="AvenirNext LT Pro Cn" w:hAnsi="AvenirNext LT Pro Cn"/>
        </w:rPr>
        <w:t xml:space="preserve"> ET SECURITE DE L’INFORMATION</w:t>
      </w:r>
      <w:bookmarkEnd w:id="120"/>
    </w:p>
    <w:p w14:paraId="092CE356" w14:textId="77777777" w:rsidR="001E21C7" w:rsidRPr="00BC2BFF" w:rsidRDefault="001E21C7" w:rsidP="008630D8">
      <w:pPr>
        <w:rPr>
          <w:b/>
          <w:i/>
        </w:rPr>
      </w:pPr>
      <w:bookmarkStart w:id="121" w:name="_Toc473299930"/>
      <w:r w:rsidRPr="00BC2BFF">
        <w:t xml:space="preserve">Lorsque les prestations </w:t>
      </w:r>
      <w:r w:rsidR="0026288D" w:rsidRPr="00BC2BFF">
        <w:t xml:space="preserve">de services </w:t>
      </w:r>
      <w:r w:rsidRPr="00BC2BFF">
        <w:t>sont à exécuter dans un lieu où des mesures de sécurité s’appliquent, le titulaire est tenu de se conformer aux dispositions édictées par la réglementation sur la protection du potentiel scientifique et technique introduite par le décret n°2011-1425 du 2 novembre 2011.</w:t>
      </w:r>
      <w:bookmarkEnd w:id="121"/>
    </w:p>
    <w:p w14:paraId="1A19FF42" w14:textId="77777777" w:rsidR="001E21C7" w:rsidRDefault="001E21C7" w:rsidP="008630D8">
      <w:bookmarkStart w:id="122" w:name="_Toc473299931"/>
      <w:r w:rsidRPr="00BC2BFF">
        <w:t xml:space="preserve">Cette réglementation prévoit des dispositions de contrôle de l'accès à des Zones à Régime Restrictif (ZRR). À ce titre le </w:t>
      </w:r>
      <w:r w:rsidR="00E0436E">
        <w:t>t</w:t>
      </w:r>
      <w:r w:rsidRPr="00BC2BFF">
        <w:t>itulaire peut être soumis aux procédures correspondantes d'autorisations préalables d'accès lorsque les prestations sont susceptibles de concerner de telles zones.</w:t>
      </w:r>
      <w:bookmarkEnd w:id="122"/>
    </w:p>
    <w:p w14:paraId="2586C910" w14:textId="77777777" w:rsidR="00B3398C" w:rsidRPr="00BC2BFF" w:rsidRDefault="00B3398C" w:rsidP="00890070">
      <w:pPr>
        <w:pStyle w:val="Titre1"/>
        <w:spacing w:before="360" w:after="240"/>
        <w:ind w:left="357" w:hanging="357"/>
        <w:rPr>
          <w:rFonts w:ascii="AvenirNext LT Pro Cn" w:hAnsi="AvenirNext LT Pro Cn"/>
        </w:rPr>
      </w:pPr>
      <w:bookmarkStart w:id="123" w:name="_Toc203128885"/>
      <w:r w:rsidRPr="00BC2BFF">
        <w:rPr>
          <w:rFonts w:ascii="AvenirNext LT Pro Cn" w:hAnsi="AvenirNext LT Pro Cn"/>
        </w:rPr>
        <w:t>PRIX ET MODALITÉS DE PAIEMENTS</w:t>
      </w:r>
      <w:bookmarkEnd w:id="123"/>
    </w:p>
    <w:p w14:paraId="3EDC2BB3" w14:textId="77777777" w:rsidR="00B3398C" w:rsidRPr="00BC2BFF" w:rsidRDefault="00B3398C" w:rsidP="009D115A">
      <w:pPr>
        <w:pStyle w:val="Titre2"/>
      </w:pPr>
      <w:bookmarkStart w:id="124" w:name="_Toc203128886"/>
      <w:r w:rsidRPr="00BC2BFF">
        <w:t>Prix du marché</w:t>
      </w:r>
      <w:bookmarkEnd w:id="124"/>
    </w:p>
    <w:p w14:paraId="2B5C0211" w14:textId="77777777" w:rsidR="006111CB" w:rsidRDefault="006111CB" w:rsidP="006111CB">
      <w:pPr>
        <w:rPr>
          <w:rFonts w:ascii="AvenirNext LT Pro LightCn" w:hAnsi="AvenirNext LT Pro LightCn"/>
        </w:rPr>
      </w:pPr>
      <w:r>
        <w:rPr>
          <w:rFonts w:ascii="AvenirNext LT Pro LightCn" w:hAnsi="AvenirNext LT Pro LightCn"/>
        </w:rPr>
        <w:t xml:space="preserve">Les prix de l’accord-cadre sont établis hors taxes, à la date limite de réception des offres. </w:t>
      </w:r>
    </w:p>
    <w:p w14:paraId="03C7FDDA" w14:textId="77777777" w:rsidR="006111CB" w:rsidRDefault="006111CB" w:rsidP="006111CB">
      <w:pPr>
        <w:rPr>
          <w:rFonts w:ascii="AvenirNext LT Pro LightCn" w:hAnsi="AvenirNext LT Pro LightCn"/>
        </w:rPr>
      </w:pPr>
      <w:r>
        <w:rPr>
          <w:rFonts w:ascii="AvenirNext LT Pro LightCn" w:hAnsi="AvenirNext LT Pro LightCn"/>
        </w:rPr>
        <w:t>L’unité monétaire est l’euro.</w:t>
      </w:r>
    </w:p>
    <w:p w14:paraId="2A624619" w14:textId="77777777" w:rsidR="006111CB" w:rsidRDefault="006111CB" w:rsidP="006111CB">
      <w:pPr>
        <w:rPr>
          <w:rFonts w:ascii="AvenirNext LT Pro LightCn" w:hAnsi="AvenirNext LT Pro LightCn" w:cstheme="minorHAnsi"/>
          <w:noProof/>
        </w:rPr>
      </w:pPr>
      <w:r>
        <w:rPr>
          <w:rFonts w:ascii="AvenirNext LT Pro LightCn" w:hAnsi="AvenirNext LT Pro LightCn" w:cstheme="minorHAnsi"/>
          <w:noProof/>
        </w:rPr>
        <w:t>Les prix sont traités à prix unitaires sur la base des prix du bordereau des prix unitaires  appliqués aux quantités réellement mises en œuvre.</w:t>
      </w:r>
    </w:p>
    <w:p w14:paraId="172805E0" w14:textId="77777777" w:rsidR="006111CB" w:rsidRDefault="006111CB" w:rsidP="006111CB">
      <w:pPr>
        <w:rPr>
          <w:rFonts w:ascii="AvenirNext LT Pro LightCn" w:eastAsiaTheme="minorEastAsia" w:hAnsi="AvenirNext LT Pro LightCn"/>
        </w:rPr>
      </w:pPr>
      <w:r>
        <w:rPr>
          <w:rFonts w:ascii="AvenirNext LT Pro LightCn" w:hAnsi="AvenirNext LT Pro LightCn"/>
        </w:rPr>
        <w:t xml:space="preserve">Ils sont réputés comprendre, outre les prestations dont ils sont l’objet, tous les frais annexes ainsi que toutes les réunions et déplacements nécessaires. Il ne pourra être demandé aucun supplément de rémunération à ce titre. </w:t>
      </w:r>
    </w:p>
    <w:p w14:paraId="75761F37" w14:textId="77777777" w:rsidR="006111CB" w:rsidRDefault="006111CB" w:rsidP="006111CB">
      <w:pPr>
        <w:rPr>
          <w:rFonts w:ascii="AvenirNext LT Pro LightCn" w:hAnsi="AvenirNext LT Pro LightCn" w:cstheme="minorHAnsi"/>
        </w:rPr>
      </w:pPr>
      <w:r>
        <w:rPr>
          <w:rFonts w:ascii="AvenirNext LT Pro LightCn" w:hAnsi="AvenirNext LT Pro LightCn" w:cstheme="minorHAnsi"/>
        </w:rPr>
        <w:t>Les prestations pourront faire l’objet d’un devis établi sur la base du bordereau des prix unitaires. Ce devis, couvrant le besoin exprimé par INRAE, est chiffré sur la base des prix du bordereau des prix et forfaitise le prix de la prestation répondant au besoin. Ces prestations commandées sur la base d’un prix ainsi forfaitisé entraînent l’obligation de résultat du titulaire quant aux engagements pris dans l’offre accompagnant le devis et quant au prix ainsi forfaitisé.</w:t>
      </w:r>
    </w:p>
    <w:p w14:paraId="4F986DB3" w14:textId="77777777" w:rsidR="006111CB" w:rsidRDefault="006111CB" w:rsidP="006111CB">
      <w:pPr>
        <w:rPr>
          <w:rFonts w:ascii="AvenirNext LT Pro LightCn" w:hAnsi="AvenirNext LT Pro LightCn" w:cstheme="minorHAnsi"/>
          <w:noProof/>
        </w:rPr>
      </w:pPr>
      <w:r>
        <w:rPr>
          <w:rFonts w:ascii="AvenirNext LT Pro LightCn" w:hAnsi="AvenirNext LT Pro LightCn" w:cstheme="minorHAnsi"/>
          <w:noProof/>
        </w:rPr>
        <w:t>Dans le cadre de l’exécution de l’accord-cadre, le titulaire peut faire bénéficier INRAE de prix inférieurs à ceux figurant au bordereau de prix en cours de validité. Le cas échéant, les prix inférieurs proposés sont précisés dans le devis annexé à la commande.</w:t>
      </w:r>
    </w:p>
    <w:p w14:paraId="55EBEB75" w14:textId="77777777" w:rsidR="00B3398C" w:rsidRPr="00BC2BFF" w:rsidRDefault="00911DB8" w:rsidP="009D115A">
      <w:pPr>
        <w:pStyle w:val="Titre2"/>
      </w:pPr>
      <w:bookmarkStart w:id="125" w:name="_Toc203128887"/>
      <w:r w:rsidRPr="00BC2BFF">
        <w:t>Echéancier</w:t>
      </w:r>
      <w:r w:rsidR="00B3398C" w:rsidRPr="00BC2BFF">
        <w:t xml:space="preserve"> de paiement</w:t>
      </w:r>
      <w:bookmarkEnd w:id="125"/>
    </w:p>
    <w:p w14:paraId="56B4BCFF" w14:textId="77777777" w:rsidR="00B3398C" w:rsidRDefault="00B3398C" w:rsidP="008630D8">
      <w:r w:rsidRPr="00BC2BFF">
        <w:t>Le paiement des prestations se fait par virement administratif.</w:t>
      </w:r>
    </w:p>
    <w:p w14:paraId="33E7F0D3" w14:textId="11E63237" w:rsidR="00EC5FC1" w:rsidRPr="006111CB" w:rsidRDefault="00EC5FC1" w:rsidP="00EC5FC1">
      <w:pPr>
        <w:spacing w:before="240"/>
        <w:rPr>
          <w:b/>
          <w:u w:val="single"/>
        </w:rPr>
      </w:pPr>
      <w:bookmarkStart w:id="126" w:name="_Hlk182991289"/>
      <w:r w:rsidRPr="006111CB">
        <w:rPr>
          <w:b/>
          <w:u w:val="single"/>
        </w:rPr>
        <w:lastRenderedPageBreak/>
        <w:t xml:space="preserve">Vérification en deux étapes </w:t>
      </w:r>
    </w:p>
    <w:bookmarkEnd w:id="126"/>
    <w:p w14:paraId="640EAF3C" w14:textId="77777777" w:rsidR="00E1324A" w:rsidRPr="006111CB" w:rsidRDefault="00EF7869" w:rsidP="00E1324A">
      <w:r w:rsidRPr="006111CB">
        <w:t>Les prestations qui ont donné lieu à un commencement d’exécution du marché ouvrent droit à des acomptes.</w:t>
      </w:r>
    </w:p>
    <w:p w14:paraId="22656FCF" w14:textId="77777777" w:rsidR="00EF7869" w:rsidRPr="006111CB" w:rsidRDefault="00EF7869" w:rsidP="00E1324A">
      <w:r w:rsidRPr="006111CB">
        <w:t>Le versement des acomptes pour l’acquisition de l’équipement se décompose comme suit :</w:t>
      </w:r>
    </w:p>
    <w:p w14:paraId="5E46A460" w14:textId="77777777" w:rsidR="006F6952" w:rsidRPr="006111CB" w:rsidRDefault="006F6952" w:rsidP="003946F1">
      <w:pPr>
        <w:pStyle w:val="Texte"/>
        <w:numPr>
          <w:ilvl w:val="0"/>
          <w:numId w:val="14"/>
        </w:numPr>
        <w:spacing w:before="60" w:after="0" w:line="240" w:lineRule="auto"/>
        <w:ind w:left="714" w:hanging="357"/>
        <w:rPr>
          <w:rFonts w:ascii="AvenirNext LT Pro Cn" w:hAnsi="AvenirNext LT Pro Cn" w:cstheme="minorHAnsi"/>
          <w:sz w:val="22"/>
          <w:szCs w:val="22"/>
        </w:rPr>
      </w:pPr>
      <w:r w:rsidRPr="006111CB">
        <w:rPr>
          <w:rFonts w:ascii="AvenirNext LT Pro Cn" w:hAnsi="AvenirNext LT Pro Cn" w:cstheme="minorHAnsi"/>
          <w:sz w:val="22"/>
          <w:szCs w:val="22"/>
        </w:rPr>
        <w:t xml:space="preserve">50% à la mise en ordre de marche (MOM) </w:t>
      </w:r>
    </w:p>
    <w:p w14:paraId="571CD1D6" w14:textId="77777777" w:rsidR="006F6952" w:rsidRPr="006111CB" w:rsidRDefault="006F6952" w:rsidP="003946F1">
      <w:pPr>
        <w:pStyle w:val="Texte"/>
        <w:numPr>
          <w:ilvl w:val="0"/>
          <w:numId w:val="14"/>
        </w:numPr>
        <w:spacing w:before="60" w:after="0" w:line="240" w:lineRule="auto"/>
        <w:ind w:left="714" w:hanging="357"/>
        <w:rPr>
          <w:rFonts w:ascii="AvenirNext LT Pro Cn" w:hAnsi="AvenirNext LT Pro Cn" w:cstheme="minorHAnsi"/>
          <w:sz w:val="22"/>
          <w:szCs w:val="22"/>
        </w:rPr>
      </w:pPr>
      <w:r w:rsidRPr="006111CB">
        <w:rPr>
          <w:rFonts w:ascii="AvenirNext LT Pro Cn" w:hAnsi="AvenirNext LT Pro Cn" w:cstheme="minorHAnsi"/>
          <w:sz w:val="22"/>
          <w:szCs w:val="22"/>
        </w:rPr>
        <w:t xml:space="preserve">30% à la prononciation de la vérification d’aptitude (VA) </w:t>
      </w:r>
    </w:p>
    <w:p w14:paraId="07AAEC37" w14:textId="77777777" w:rsidR="006F6952" w:rsidRPr="006111CB" w:rsidRDefault="006F6952" w:rsidP="003946F1">
      <w:pPr>
        <w:pStyle w:val="Texte"/>
        <w:numPr>
          <w:ilvl w:val="0"/>
          <w:numId w:val="14"/>
        </w:numPr>
        <w:spacing w:before="60" w:after="0" w:line="240" w:lineRule="auto"/>
        <w:ind w:left="714" w:hanging="357"/>
        <w:rPr>
          <w:rFonts w:ascii="AvenirNext LT Pro Cn" w:hAnsi="AvenirNext LT Pro Cn" w:cstheme="minorHAnsi"/>
          <w:sz w:val="22"/>
          <w:szCs w:val="22"/>
        </w:rPr>
      </w:pPr>
      <w:r w:rsidRPr="006111CB">
        <w:rPr>
          <w:rFonts w:ascii="AvenirNext LT Pro Cn" w:hAnsi="AvenirNext LT Pro Cn" w:cstheme="minorHAnsi"/>
          <w:sz w:val="22"/>
          <w:szCs w:val="22"/>
        </w:rPr>
        <w:t xml:space="preserve">20% à la prononciation de la vérification de service régulier (VSR). </w:t>
      </w:r>
    </w:p>
    <w:p w14:paraId="3A41FF3C" w14:textId="77777777" w:rsidR="00E1324A" w:rsidRPr="006111CB" w:rsidRDefault="00E1324A" w:rsidP="00E1324A">
      <w:r w:rsidRPr="006111CB">
        <w:t>Conformément à l’article 11.2 du CCAG-FCS, chaque acompte doit faire l’objet d’une demande de paiement de la part du titulaire.</w:t>
      </w:r>
    </w:p>
    <w:p w14:paraId="2313BE1F" w14:textId="77777777" w:rsidR="00B3398C" w:rsidRPr="00BC2BFF" w:rsidRDefault="00526614" w:rsidP="009D115A">
      <w:pPr>
        <w:pStyle w:val="Titre2"/>
      </w:pPr>
      <w:bookmarkStart w:id="127" w:name="_Toc203128888"/>
      <w:r w:rsidRPr="00BC2BFF">
        <w:t>M</w:t>
      </w:r>
      <w:r w:rsidR="00B3398C" w:rsidRPr="00BC2BFF">
        <w:t>odalités de paiement</w:t>
      </w:r>
      <w:bookmarkEnd w:id="127"/>
    </w:p>
    <w:p w14:paraId="477167CE" w14:textId="77777777" w:rsidR="00B3398C" w:rsidRPr="00BC2BFF" w:rsidRDefault="00B3398C" w:rsidP="00890070">
      <w:r w:rsidRPr="00BC2BFF">
        <w:t xml:space="preserve">Le règlement du titulaire interviendra selon </w:t>
      </w:r>
      <w:r w:rsidR="00911DB8" w:rsidRPr="00BC2BFF">
        <w:t>l’échéancier prévu</w:t>
      </w:r>
      <w:r w:rsidR="00AA1ADB" w:rsidRPr="00BC2BFF">
        <w:t xml:space="preserve"> à l’article 7</w:t>
      </w:r>
      <w:r w:rsidR="00526614" w:rsidRPr="00BC2BFF">
        <w:t>.</w:t>
      </w:r>
      <w:r w:rsidRPr="00BC2BFF">
        <w:t xml:space="preserve">2 du présent document. </w:t>
      </w:r>
    </w:p>
    <w:p w14:paraId="64A81AAF" w14:textId="77777777" w:rsidR="00CC6995" w:rsidRPr="00BC2BFF" w:rsidRDefault="00CC6995" w:rsidP="00890070">
      <w:r w:rsidRPr="00BC2BFF">
        <w:t>Conformément à la loi n°2014-1 du 3 janvier 2014 sur la simplification de la vie des entreprises et l’ordonnance n°2014-697 du 26 juin 2014 relative au développement de la facturation électronique, le titulaire ainsi que, le cas échéant, ses cotraitants et ses sous-traitants concernés, doivent transmettre leurs demandes de paiement sur le portail mutualisé de l’Etat Chorus Pro dès lors que cette obligation leur incombe en application des textes précités</w:t>
      </w:r>
      <w:r w:rsidR="00A0496B" w:rsidRPr="00BC2BFF">
        <w:t>.</w:t>
      </w:r>
    </w:p>
    <w:p w14:paraId="2014850A" w14:textId="77777777" w:rsidR="00CC6995" w:rsidRPr="00BC2BFF" w:rsidRDefault="00CC6995" w:rsidP="00890070">
      <w:r w:rsidRPr="00BC2BFF">
        <w:t xml:space="preserve">A l’heure actuelle, la transmission par le créancier de sa demande de paiement ne peut être prise en compte par </w:t>
      </w:r>
      <w:r w:rsidR="00E4467E" w:rsidRPr="00BC2BFF">
        <w:t>INRAE</w:t>
      </w:r>
      <w:r w:rsidRPr="00BC2BFF">
        <w:t xml:space="preserve"> que par dépôt au format </w:t>
      </w:r>
      <w:r w:rsidR="00E4467E" w:rsidRPr="00BC2BFF">
        <w:t>PDF</w:t>
      </w:r>
      <w:r w:rsidR="00AB580E" w:rsidRPr="00BC2BFF">
        <w:t xml:space="preserve"> </w:t>
      </w:r>
      <w:r w:rsidR="00BC6C36" w:rsidRPr="00BC2BFF">
        <w:t xml:space="preserve">sur le site </w:t>
      </w:r>
      <w:hyperlink r:id="rId13" w:history="1">
        <w:r w:rsidR="00BC6C36" w:rsidRPr="00BC2BFF">
          <w:rPr>
            <w:rStyle w:val="Lienhypertexte"/>
            <w:rFonts w:cs="Arial"/>
            <w:spacing w:val="4"/>
            <w:sz w:val="20"/>
            <w:szCs w:val="20"/>
          </w:rPr>
          <w:t>https://chorus-pro.gouv.fr</w:t>
        </w:r>
      </w:hyperlink>
      <w:r w:rsidRPr="00BC2BFF">
        <w:t>.</w:t>
      </w:r>
    </w:p>
    <w:p w14:paraId="4E40A5D3" w14:textId="77777777" w:rsidR="00B3398C" w:rsidRDefault="00B3398C" w:rsidP="008630D8">
      <w:r w:rsidRPr="00BC2BFF">
        <w:t xml:space="preserve">Les factures seront établies en un original selon les règles prévues par la comptabilité publique. Elles comprendront outre les mentions légales, les renseignements suivants : </w:t>
      </w:r>
    </w:p>
    <w:p w14:paraId="21267DA6" w14:textId="5CCE00F4" w:rsidR="00A455B4" w:rsidRDefault="00CC6995" w:rsidP="00A455B4">
      <w:pPr>
        <w:pStyle w:val="Paragraphedeliste"/>
        <w:numPr>
          <w:ilvl w:val="0"/>
          <w:numId w:val="1"/>
        </w:numPr>
        <w:spacing w:before="40" w:after="0"/>
        <w:ind w:left="714" w:hanging="357"/>
      </w:pPr>
      <w:r w:rsidRPr="00BC2BFF">
        <w:t xml:space="preserve">Le numéro SIRET du centre </w:t>
      </w:r>
      <w:r w:rsidR="00E4467E" w:rsidRPr="00BC2BFF">
        <w:t>INRAE</w:t>
      </w:r>
      <w:r w:rsidRPr="00BC2BFF">
        <w:t xml:space="preserve"> </w:t>
      </w:r>
      <w:r w:rsidR="00BC6C36" w:rsidRPr="00BC2BFF">
        <w:t>bénéficiaire</w:t>
      </w:r>
      <w:r w:rsidR="00A455B4">
        <w:t> :</w:t>
      </w:r>
      <w:r w:rsidR="00CB36E0">
        <w:t xml:space="preserve"> </w:t>
      </w:r>
      <w:sdt>
        <w:sdtPr>
          <w:alias w:val="SIRET"/>
          <w:tag w:val="SIRET"/>
          <w:id w:val="409281488"/>
          <w:placeholder>
            <w:docPart w:val="6DA23371DB6C482D92F912D6CFE9C145"/>
          </w:placeholder>
          <w:comboBox>
            <w:listItem w:value="Choisissez un élément."/>
            <w:listItem w:displayText="VG/HDF : 180 070 039 00110" w:value="VG/HDF : 180 070 039 00110"/>
            <w:listItem w:displayText="JJA : 180 070 039 0078" w:value="JJA : 180 070 039 0078"/>
          </w:comboBox>
        </w:sdtPr>
        <w:sdtContent>
          <w:r w:rsidR="00301E85">
            <w:t>VG/HDF : 180 070 039 00110</w:t>
          </w:r>
        </w:sdtContent>
      </w:sdt>
    </w:p>
    <w:p w14:paraId="5CAF15A8" w14:textId="77777777" w:rsidR="00CC6995" w:rsidRDefault="005D4468" w:rsidP="00A80F9F">
      <w:pPr>
        <w:pStyle w:val="Paragraphedeliste"/>
        <w:numPr>
          <w:ilvl w:val="0"/>
          <w:numId w:val="1"/>
        </w:numPr>
        <w:spacing w:before="40" w:after="0"/>
        <w:ind w:left="714" w:hanging="357"/>
      </w:pPr>
      <w:r w:rsidRPr="00BC2BFF">
        <w:t>Le numéro du marché</w:t>
      </w:r>
    </w:p>
    <w:p w14:paraId="43DEAB64" w14:textId="77777777" w:rsidR="00A455B4" w:rsidRPr="00BC2BFF" w:rsidRDefault="00A455B4" w:rsidP="00A455B4">
      <w:pPr>
        <w:pStyle w:val="Paragraphedeliste"/>
        <w:numPr>
          <w:ilvl w:val="0"/>
          <w:numId w:val="1"/>
        </w:numPr>
        <w:spacing w:before="40" w:after="0"/>
        <w:ind w:left="714" w:hanging="357"/>
      </w:pPr>
      <w:r w:rsidRPr="00BC2BFF">
        <w:t>Le numéro du bon de commande</w:t>
      </w:r>
      <w:r>
        <w:t xml:space="preserve"> (n° d’engagement juridique)</w:t>
      </w:r>
    </w:p>
    <w:p w14:paraId="5062019B" w14:textId="77777777" w:rsidR="00CC6995" w:rsidRPr="00BC2BFF" w:rsidRDefault="00B3398C" w:rsidP="00A80F9F">
      <w:pPr>
        <w:pStyle w:val="Paragraphedeliste"/>
        <w:numPr>
          <w:ilvl w:val="0"/>
          <w:numId w:val="1"/>
        </w:numPr>
        <w:spacing w:before="40" w:after="0"/>
        <w:ind w:left="714" w:hanging="357"/>
      </w:pPr>
      <w:r w:rsidRPr="00BC2BFF">
        <w:t>Les prestations réalisées ou fournitures livrées</w:t>
      </w:r>
    </w:p>
    <w:p w14:paraId="5AE46ED3" w14:textId="77777777" w:rsidR="00CC6995" w:rsidRPr="00BC2BFF" w:rsidRDefault="00B3398C" w:rsidP="00A80F9F">
      <w:pPr>
        <w:pStyle w:val="Paragraphedeliste"/>
        <w:numPr>
          <w:ilvl w:val="0"/>
          <w:numId w:val="1"/>
        </w:numPr>
        <w:spacing w:before="40" w:after="0"/>
        <w:ind w:left="714" w:hanging="357"/>
      </w:pPr>
      <w:r w:rsidRPr="00BC2BFF">
        <w:t>Le montant HT des prestations ou fournitures</w:t>
      </w:r>
    </w:p>
    <w:p w14:paraId="087C747D" w14:textId="77777777" w:rsidR="00CC6995" w:rsidRPr="00BC2BFF" w:rsidRDefault="00B3398C" w:rsidP="00A80F9F">
      <w:pPr>
        <w:pStyle w:val="Paragraphedeliste"/>
        <w:numPr>
          <w:ilvl w:val="0"/>
          <w:numId w:val="1"/>
        </w:numPr>
        <w:spacing w:before="40" w:after="0"/>
        <w:ind w:left="714" w:hanging="357"/>
      </w:pPr>
      <w:r w:rsidRPr="00BC2BFF">
        <w:t>Le taux et le montant de la TVA</w:t>
      </w:r>
    </w:p>
    <w:p w14:paraId="298D9F1A" w14:textId="77777777" w:rsidR="00B3398C" w:rsidRPr="00BC2BFF" w:rsidRDefault="00B3398C" w:rsidP="00A80F9F">
      <w:pPr>
        <w:pStyle w:val="Paragraphedeliste"/>
        <w:numPr>
          <w:ilvl w:val="0"/>
          <w:numId w:val="1"/>
        </w:numPr>
        <w:spacing w:before="40" w:after="0"/>
        <w:ind w:left="714" w:hanging="357"/>
      </w:pPr>
      <w:r w:rsidRPr="00BC2BFF">
        <w:t>Le montant total TTC</w:t>
      </w:r>
    </w:p>
    <w:p w14:paraId="391D6B0F" w14:textId="77777777" w:rsidR="00CC6995" w:rsidRPr="00BC2BFF" w:rsidRDefault="00CC6995" w:rsidP="008630D8">
      <w:r w:rsidRPr="00BC2BFF">
        <w:t>Conformément aux dispositions de l’article 4.1 du décret n°2016-1478 du 2 novembre 2016 relatif au développement de la facturation électronique, l’utilisation du portail de facturation est exclusive de tout autre mode de transmission.</w:t>
      </w:r>
    </w:p>
    <w:p w14:paraId="38A0E448" w14:textId="77777777" w:rsidR="00A455B4" w:rsidRDefault="00A455B4" w:rsidP="008630D8">
      <w:r>
        <w:t>L’annexe du présent AECCP détaille les modalités de transmission des factures sur Chorus Pro.</w:t>
      </w:r>
    </w:p>
    <w:p w14:paraId="0F628317" w14:textId="7526E525" w:rsidR="00DD04CD" w:rsidRPr="006111CB" w:rsidRDefault="00B3398C" w:rsidP="008630D8">
      <w:pPr>
        <w:rPr>
          <w:rStyle w:val="Textedelespacerserv"/>
          <w:color w:val="auto"/>
          <w:shd w:val="clear" w:color="auto" w:fill="F79646" w:themeFill="accent6"/>
        </w:rPr>
      </w:pPr>
      <w:r w:rsidRPr="006111CB">
        <w:t>L’ordonnateur chargé d’émettre le titre de paiement est</w:t>
      </w:r>
      <w:r w:rsidR="00DD04CD" w:rsidRPr="006111CB">
        <w:t xml:space="preserve">  </w:t>
      </w:r>
      <w:sdt>
        <w:sdtPr>
          <w:alias w:val="PC"/>
          <w:tag w:val="PC"/>
          <w:id w:val="-1829888857"/>
          <w:placeholder>
            <w:docPart w:val="B93E46833A694335B9D56EEC1E5E6F3B"/>
          </w:placeholder>
          <w:comboBox>
            <w:listItem w:value="Choisissez un élément."/>
            <w:listItem w:displayText="la Présidente" w:value="la Présidente"/>
            <w:listItem w:displayText="le Président" w:value="le Président"/>
          </w:comboBox>
        </w:sdtPr>
        <w:sdtContent>
          <w:r w:rsidR="00301E85" w:rsidRPr="006111CB">
            <w:t>le Président</w:t>
          </w:r>
        </w:sdtContent>
      </w:sdt>
      <w:r w:rsidR="001051F5" w:rsidRPr="006111CB">
        <w:t xml:space="preserve"> </w:t>
      </w:r>
      <w:r w:rsidR="00F84DE2" w:rsidRPr="006111CB">
        <w:t xml:space="preserve">du </w:t>
      </w:r>
      <w:r w:rsidR="00A455B4" w:rsidRPr="006111CB">
        <w:t>c</w:t>
      </w:r>
      <w:r w:rsidRPr="006111CB">
        <w:t>entre</w:t>
      </w:r>
      <w:r w:rsidR="001051F5" w:rsidRPr="006111CB">
        <w:t xml:space="preserve"> </w:t>
      </w:r>
      <w:r w:rsidR="005304C9" w:rsidRPr="006111CB">
        <w:t xml:space="preserve"> </w:t>
      </w:r>
      <w:sdt>
        <w:sdtPr>
          <w:rPr>
            <w:rStyle w:val="Textedelespacerserv"/>
            <w:color w:val="auto"/>
            <w:shd w:val="clear" w:color="auto" w:fill="F79646" w:themeFill="accent6"/>
          </w:rPr>
          <w:alias w:val="Centre"/>
          <w:tag w:val="Centre"/>
          <w:id w:val="1831785473"/>
          <w:placeholder>
            <w:docPart w:val="317231A287B04521BA88C21CB7151865"/>
          </w:placeholder>
          <w:comboBox>
            <w:listItem w:value="Choisissez un élément."/>
            <w:listItem w:displayText="Ile-de-France - Versailles-Grignon" w:value="Ile-de-France - Versailles-Grignon"/>
            <w:listItem w:displayText="Ile-de-France - Jouy-en-Josas - Antony" w:value="Ile-de-France - Jouy-en-Josas - Antony"/>
            <w:listItem w:displayText="des Hauts-de-France" w:value="des Hauts-de-France"/>
          </w:comboBox>
        </w:sdtPr>
        <w:sdtContent>
          <w:r w:rsidR="00301E85" w:rsidRPr="006111CB">
            <w:rPr>
              <w:rStyle w:val="Textedelespacerserv"/>
              <w:color w:val="auto"/>
              <w:shd w:val="clear" w:color="auto" w:fill="F79646" w:themeFill="accent6"/>
            </w:rPr>
            <w:t>Ile-de-France - Versailles-Saclay</w:t>
          </w:r>
        </w:sdtContent>
      </w:sdt>
    </w:p>
    <w:p w14:paraId="514BB02B" w14:textId="029BF2AE" w:rsidR="000A175F" w:rsidRDefault="00B3398C" w:rsidP="008630D8">
      <w:r w:rsidRPr="00BC2BFF">
        <w:t xml:space="preserve">Le paiement sera effectué par virement administratif au compte indiqué par le titulaire ci-dessous </w:t>
      </w:r>
      <w:r w:rsidRPr="00BC2BFF">
        <w:rPr>
          <w:b/>
          <w:bCs/>
        </w:rPr>
        <w:t>(</w:t>
      </w:r>
      <w:r w:rsidRPr="001704DA">
        <w:rPr>
          <w:b/>
          <w:bCs/>
          <w:color w:val="FF0000"/>
        </w:rPr>
        <w:t>joindre un RIB</w:t>
      </w:r>
      <w:r w:rsidRPr="00BC2BFF">
        <w:rPr>
          <w:b/>
          <w:bCs/>
        </w:rPr>
        <w:t>)</w:t>
      </w:r>
      <w:r w:rsidRPr="00BC2BFF">
        <w:t xml:space="preserve"> : </w:t>
      </w:r>
    </w:p>
    <w:p w14:paraId="5FB23EE8" w14:textId="77777777" w:rsidR="00B3398C" w:rsidRPr="00BC2BFF" w:rsidRDefault="00B3398C" w:rsidP="00D71F32">
      <w:pPr>
        <w:pBdr>
          <w:top w:val="single" w:sz="4" w:space="1" w:color="auto"/>
          <w:left w:val="single" w:sz="4" w:space="4" w:color="auto"/>
          <w:bottom w:val="single" w:sz="4" w:space="1" w:color="auto"/>
          <w:right w:val="single" w:sz="4" w:space="4" w:color="auto"/>
        </w:pBdr>
        <w:spacing w:before="0" w:after="0"/>
        <w:ind w:left="1440"/>
      </w:pPr>
      <w:r w:rsidRPr="00BC2BFF">
        <w:t>Banque</w:t>
      </w:r>
      <w:r w:rsidRPr="00BC2BFF">
        <w:tab/>
        <w:t>: ………………………………</w:t>
      </w:r>
      <w:r w:rsidR="00D71F32">
        <w:t>……………………………………………</w:t>
      </w:r>
      <w:proofErr w:type="gramStart"/>
      <w:r w:rsidR="00D71F32">
        <w:t>…….</w:t>
      </w:r>
      <w:proofErr w:type="gramEnd"/>
      <w:r w:rsidR="00D71F32">
        <w:t>.</w:t>
      </w:r>
    </w:p>
    <w:p w14:paraId="54242997" w14:textId="77777777" w:rsidR="00B3398C" w:rsidRPr="00BC2BFF" w:rsidRDefault="00B3398C" w:rsidP="00D71F32">
      <w:pPr>
        <w:pBdr>
          <w:top w:val="single" w:sz="4" w:space="1" w:color="auto"/>
          <w:left w:val="single" w:sz="4" w:space="4" w:color="auto"/>
          <w:bottom w:val="single" w:sz="4" w:space="1" w:color="auto"/>
          <w:right w:val="single" w:sz="4" w:space="4" w:color="auto"/>
        </w:pBdr>
        <w:spacing w:before="0" w:after="0"/>
        <w:ind w:left="1440"/>
      </w:pPr>
      <w:r w:rsidRPr="00BC2BFF">
        <w:t>Code Banque</w:t>
      </w:r>
      <w:proofErr w:type="gramStart"/>
      <w:r w:rsidRPr="00BC2BFF">
        <w:tab/>
        <w:t>:…</w:t>
      </w:r>
      <w:proofErr w:type="gramEnd"/>
      <w:r w:rsidRPr="00BC2BFF">
        <w:t>………………………</w:t>
      </w:r>
      <w:r w:rsidR="00D71F32">
        <w:t>………………………………………………..</w:t>
      </w:r>
    </w:p>
    <w:p w14:paraId="0A5C617F" w14:textId="77777777" w:rsidR="00B3398C" w:rsidRPr="00BC2BFF" w:rsidRDefault="00B3398C" w:rsidP="00D71F32">
      <w:pPr>
        <w:pBdr>
          <w:top w:val="single" w:sz="4" w:space="1" w:color="auto"/>
          <w:left w:val="single" w:sz="4" w:space="4" w:color="auto"/>
          <w:bottom w:val="single" w:sz="4" w:space="1" w:color="auto"/>
          <w:right w:val="single" w:sz="4" w:space="4" w:color="auto"/>
        </w:pBdr>
        <w:spacing w:before="0" w:after="0"/>
        <w:ind w:left="1440"/>
      </w:pPr>
      <w:r w:rsidRPr="00BC2BFF">
        <w:t>Code Guichet</w:t>
      </w:r>
      <w:r w:rsidRPr="00BC2BFF">
        <w:tab/>
        <w:t>: ………………………</w:t>
      </w:r>
      <w:r w:rsidR="00D71F32">
        <w:t>……………………………………………</w:t>
      </w:r>
      <w:proofErr w:type="gramStart"/>
      <w:r w:rsidR="00D71F32">
        <w:t>…….</w:t>
      </w:r>
      <w:proofErr w:type="gramEnd"/>
      <w:r w:rsidR="00D71F32">
        <w:t>.</w:t>
      </w:r>
    </w:p>
    <w:p w14:paraId="1514FE3C" w14:textId="77777777" w:rsidR="00B3398C" w:rsidRPr="00BC2BFF" w:rsidRDefault="00B3398C" w:rsidP="00D71F32">
      <w:pPr>
        <w:pBdr>
          <w:top w:val="single" w:sz="4" w:space="1" w:color="auto"/>
          <w:left w:val="single" w:sz="4" w:space="4" w:color="auto"/>
          <w:bottom w:val="single" w:sz="4" w:space="1" w:color="auto"/>
          <w:right w:val="single" w:sz="4" w:space="4" w:color="auto"/>
        </w:pBdr>
        <w:spacing w:before="0" w:after="0"/>
        <w:ind w:left="1440"/>
      </w:pPr>
      <w:r w:rsidRPr="00BC2BFF">
        <w:t>Compte n°</w:t>
      </w:r>
      <w:proofErr w:type="gramStart"/>
      <w:r w:rsidRPr="00BC2BFF">
        <w:tab/>
        <w:t>:…</w:t>
      </w:r>
      <w:proofErr w:type="gramEnd"/>
      <w:r w:rsidRPr="00BC2BFF">
        <w:t>……………………</w:t>
      </w:r>
      <w:r w:rsidR="00D71F32">
        <w:t>……………………………………………………</w:t>
      </w:r>
    </w:p>
    <w:p w14:paraId="616A0701" w14:textId="77777777" w:rsidR="00B3398C" w:rsidRPr="00BC2BFF" w:rsidRDefault="00B3398C" w:rsidP="00D71F32">
      <w:pPr>
        <w:pBdr>
          <w:top w:val="single" w:sz="4" w:space="1" w:color="auto"/>
          <w:left w:val="single" w:sz="4" w:space="4" w:color="auto"/>
          <w:bottom w:val="single" w:sz="4" w:space="1" w:color="auto"/>
          <w:right w:val="single" w:sz="4" w:space="4" w:color="auto"/>
        </w:pBdr>
        <w:spacing w:before="0" w:after="0"/>
        <w:ind w:left="1440"/>
      </w:pPr>
      <w:r w:rsidRPr="00BC2BFF">
        <w:t>Clé</w:t>
      </w:r>
      <w:proofErr w:type="gramStart"/>
      <w:r w:rsidRPr="00BC2BFF">
        <w:tab/>
        <w:t>:…</w:t>
      </w:r>
      <w:proofErr w:type="gramEnd"/>
      <w:r w:rsidRPr="00BC2BFF">
        <w:t>……………………</w:t>
      </w:r>
      <w:r w:rsidR="00D71F32">
        <w:t>…………………………………………………………………</w:t>
      </w:r>
    </w:p>
    <w:p w14:paraId="3B9BAEF2" w14:textId="77777777" w:rsidR="00B3398C" w:rsidRPr="00BC2BFF" w:rsidRDefault="005D4468" w:rsidP="008630D8">
      <w:r w:rsidRPr="00BC2BFF">
        <w:t xml:space="preserve">Le délai global de paiement est de </w:t>
      </w:r>
      <w:r w:rsidR="00AA3FDE" w:rsidRPr="00BC2BFF">
        <w:t>30</w:t>
      </w:r>
      <w:r w:rsidRPr="00BC2BFF">
        <w:t xml:space="preserve"> jours maximum à compter de la réception de la facture dans les formes prescrites.</w:t>
      </w:r>
    </w:p>
    <w:p w14:paraId="5E933DDF" w14:textId="77777777" w:rsidR="00B3398C" w:rsidRPr="00BC2BFF" w:rsidRDefault="00B3398C" w:rsidP="008630D8">
      <w:r w:rsidRPr="00BC2BFF">
        <w:t xml:space="preserve">Le taux des intérêts moratoires est égal au taux d'intérêt de la principale facilité de refinancement appliquée par la Banque centrale européenne à son opération de refinancement principal la plus récente effectuée avant le premier jour de calendrier du semestre de l'année civile au cours duquel les intérêts moratoires ont commencé à </w:t>
      </w:r>
      <w:r w:rsidR="004968F7" w:rsidRPr="00BC2BFF">
        <w:t xml:space="preserve">courir, majoré de </w:t>
      </w:r>
      <w:r w:rsidR="00AA3FDE" w:rsidRPr="00BC2BFF">
        <w:t>hui</w:t>
      </w:r>
      <w:r w:rsidR="004968F7" w:rsidRPr="00BC2BFF">
        <w:t>t points</w:t>
      </w:r>
      <w:r w:rsidRPr="00BC2BFF">
        <w:t>.</w:t>
      </w:r>
      <w:r w:rsidR="0026288D" w:rsidRPr="00BC2BFF">
        <w:t xml:space="preserve"> Une indemnité forfaitaire de 40 € correspondant aux frais de recouvrement sera versée.</w:t>
      </w:r>
    </w:p>
    <w:p w14:paraId="51B98A8C" w14:textId="071A775B" w:rsidR="00B3398C" w:rsidRDefault="00B3398C" w:rsidP="008630D8">
      <w:r w:rsidRPr="00BC2BFF">
        <w:lastRenderedPageBreak/>
        <w:t>Le règlement sera effectué au compte ban</w:t>
      </w:r>
      <w:r w:rsidR="005144E6" w:rsidRPr="00BC2BFF">
        <w:t>caire indiqué par le t</w:t>
      </w:r>
      <w:r w:rsidRPr="00BC2BFF">
        <w:t xml:space="preserve">itulaire </w:t>
      </w:r>
      <w:r w:rsidR="00911DB8" w:rsidRPr="00BC2BFF">
        <w:t>ci-dessus.</w:t>
      </w:r>
    </w:p>
    <w:p w14:paraId="3EA8A872" w14:textId="1BE2AC95" w:rsidR="003807F9" w:rsidRDefault="003807F9" w:rsidP="008630D8"/>
    <w:p w14:paraId="56050456" w14:textId="77777777" w:rsidR="00B3398C" w:rsidRPr="00AD614E" w:rsidRDefault="00B3398C" w:rsidP="00A33A99">
      <w:pPr>
        <w:pStyle w:val="Titre1"/>
        <w:spacing w:after="240"/>
        <w:ind w:left="357" w:hanging="357"/>
        <w:rPr>
          <w:rFonts w:ascii="AvenirNext LT Pro Cn" w:hAnsi="AvenirNext LT Pro Cn"/>
        </w:rPr>
      </w:pPr>
      <w:bookmarkStart w:id="128" w:name="_Toc203128889"/>
      <w:r w:rsidRPr="00AD614E">
        <w:rPr>
          <w:rFonts w:ascii="AvenirNext LT Pro Cn" w:hAnsi="AvenirNext LT Pro Cn"/>
        </w:rPr>
        <w:t>AVANCE</w:t>
      </w:r>
      <w:bookmarkEnd w:id="128"/>
      <w:r w:rsidRPr="00AD614E">
        <w:rPr>
          <w:rFonts w:ascii="AvenirNext LT Pro Cn" w:hAnsi="AvenirNext LT Pro Cn"/>
        </w:rPr>
        <w:t xml:space="preserve"> </w:t>
      </w:r>
    </w:p>
    <w:p w14:paraId="470FDF7D" w14:textId="77777777" w:rsidR="003D5F07" w:rsidRPr="002F1FA6" w:rsidRDefault="003D5F07" w:rsidP="003D5F07">
      <w:r w:rsidRPr="002F1FA6">
        <w:t>Le titulaire peut bénéficier d’une avance selon les dispositions de l’article R2191-4 du code de la commande publique </w:t>
      </w:r>
      <w:r w:rsidRPr="002F1FA6">
        <w:rPr>
          <w:i/>
        </w:rPr>
        <w:t>(« L’acheteur peut prévoir le versement d’une avance dans les cas où elle n’est pas obligatoire »),</w:t>
      </w:r>
      <w:r w:rsidRPr="002F1FA6">
        <w:t xml:space="preserve"> sauf renonciation expresse du titulaire en page 2 du présent document.  </w:t>
      </w:r>
    </w:p>
    <w:p w14:paraId="46FDA164" w14:textId="7955E629" w:rsidR="003D5F07" w:rsidRPr="002F1FA6" w:rsidRDefault="003D5F07" w:rsidP="003D5F07">
      <w:r w:rsidRPr="002F1FA6">
        <w:t xml:space="preserve">Le montant de l’avance est fixé à </w:t>
      </w:r>
      <w:r w:rsidR="009B4E4D">
        <w:t>30</w:t>
      </w:r>
      <w:r w:rsidRPr="002F1FA6">
        <w:t>% du montant initial TTC du marché</w:t>
      </w:r>
      <w:r w:rsidR="009B4E4D">
        <w:t>, dans les conditions de l’article R2191-16 du code de la commande publique, pour tout bon de commande d’un montant supérieur à 50 000</w:t>
      </w:r>
      <w:r w:rsidR="009B4E4D" w:rsidRPr="009B4E4D">
        <w:rPr>
          <w:vertAlign w:val="superscript"/>
        </w:rPr>
        <w:t>e</w:t>
      </w:r>
      <w:r w:rsidR="009B4E4D">
        <w:t xml:space="preserve"> HT et d’une durée d’exécution supérieure à deux mois.</w:t>
      </w:r>
    </w:p>
    <w:p w14:paraId="67316D96" w14:textId="12B40CF8" w:rsidR="003603A7" w:rsidRPr="002F1FA6" w:rsidRDefault="003603A7" w:rsidP="003D5F07">
      <w:r w:rsidRPr="002F1FA6">
        <w:t xml:space="preserve"> </w:t>
      </w:r>
    </w:p>
    <w:p w14:paraId="1431D347" w14:textId="1936889C" w:rsidR="006D028A" w:rsidRDefault="006D028A" w:rsidP="006D028A">
      <w:pPr>
        <w:pStyle w:val="Titre1"/>
        <w:rPr>
          <w:rFonts w:ascii="AvenirNext LT Pro Cn" w:hAnsi="AvenirNext LT Pro Cn"/>
        </w:rPr>
      </w:pPr>
      <w:r w:rsidRPr="00BC2BFF">
        <w:rPr>
          <w:rFonts w:ascii="AvenirNext LT Pro Cn" w:hAnsi="AvenirNext LT Pro Cn"/>
        </w:rPr>
        <w:t xml:space="preserve">     </w:t>
      </w:r>
      <w:bookmarkStart w:id="129" w:name="_Toc203128890"/>
      <w:r w:rsidRPr="00BC2BFF">
        <w:rPr>
          <w:rFonts w:ascii="AvenirNext LT Pro Cn" w:hAnsi="AvenirNext LT Pro Cn"/>
        </w:rPr>
        <w:t xml:space="preserve">PENALITES </w:t>
      </w:r>
      <w:r w:rsidR="003A62C4">
        <w:rPr>
          <w:rFonts w:ascii="AvenirNext LT Pro Cn" w:hAnsi="AvenirNext LT Pro Cn"/>
        </w:rPr>
        <w:t>APPLICABLES</w:t>
      </w:r>
      <w:bookmarkEnd w:id="129"/>
    </w:p>
    <w:p w14:paraId="2245452B" w14:textId="7FA0113B" w:rsidR="003A62C4" w:rsidRDefault="003A62C4" w:rsidP="003A62C4"/>
    <w:p w14:paraId="0AC9A557" w14:textId="77777777" w:rsidR="003A62C4" w:rsidRDefault="003A62C4" w:rsidP="003A62C4">
      <w:r>
        <w:t>En cas de non-respect des conditions d’exécution du marché et par dérogation à l’article 14.1.1 du CCAG-FCS, INRAE se réserve le droit d’appliquer au titulaire les pénalités suivantes sans mise en demeure préalable.</w:t>
      </w:r>
    </w:p>
    <w:p w14:paraId="74D8AD1B" w14:textId="77777777" w:rsidR="003A62C4" w:rsidRDefault="003A62C4" w:rsidP="003A62C4">
      <w:r>
        <w:t>Les pénalités applicables sont cumulables entre elles et complètent l’article 14 du CCAG-FCS.</w:t>
      </w:r>
    </w:p>
    <w:p w14:paraId="3775CEFC" w14:textId="77777777" w:rsidR="003A62C4" w:rsidRDefault="003A62C4" w:rsidP="003A62C4">
      <w:r>
        <w:t>Ces pénalités sont déduites du montant restant dû par INRAE ou font l’objet d’un ordre de reversement à l’encontre du titulaire. Elles restent dues en cas de résiliation du marché.</w:t>
      </w:r>
    </w:p>
    <w:p w14:paraId="21A92336" w14:textId="00E9476C" w:rsidR="00186FA0" w:rsidRPr="00186FA0" w:rsidRDefault="00186FA0" w:rsidP="003A62C4">
      <w:pPr>
        <w:rPr>
          <w:color w:val="E36C0A" w:themeColor="accent6" w:themeShade="BF"/>
        </w:rPr>
      </w:pPr>
      <w:r w:rsidRPr="00D3747F">
        <w:t>Par dérogation à l’article 14 du CCAG-FCS, le montant total de l’ensemble des pénalités appliquées dans le cadre de l’exécution du présent marché ne peut dépasser 20% du prix global et forfaitaire du marché</w:t>
      </w:r>
      <w:r w:rsidR="00D3747F" w:rsidRPr="00301E85">
        <w:t>.</w:t>
      </w:r>
    </w:p>
    <w:p w14:paraId="32DAD73F" w14:textId="77777777" w:rsidR="003A62C4" w:rsidRPr="009F34E9" w:rsidRDefault="003A62C4" w:rsidP="003A62C4">
      <w:r>
        <w:t xml:space="preserve">Les pénalités sont dues dès le premier euro et dès le premier jour de retard. Celles-ci sont exprimées </w:t>
      </w:r>
      <w:r w:rsidRPr="00186FA0">
        <w:t>en jours calendaires</w:t>
      </w:r>
      <w:r>
        <w:t xml:space="preserve"> et incluent donc les samedi, dimanche et les jours fériés.</w:t>
      </w:r>
    </w:p>
    <w:p w14:paraId="56830802" w14:textId="77777777" w:rsidR="00B07A17" w:rsidRPr="00797BB0" w:rsidRDefault="00B07A17" w:rsidP="009D115A">
      <w:pPr>
        <w:pStyle w:val="Titre2"/>
      </w:pPr>
      <w:bookmarkStart w:id="130" w:name="_Toc203128891"/>
      <w:r w:rsidRPr="00797BB0">
        <w:t>- Pénalités pour retard</w:t>
      </w:r>
      <w:bookmarkEnd w:id="130"/>
    </w:p>
    <w:p w14:paraId="7BD71DEC" w14:textId="77777777" w:rsidR="00B07A17" w:rsidRPr="00BC2BFF" w:rsidRDefault="00B07A17" w:rsidP="00B07A17">
      <w:pPr>
        <w:spacing w:before="240"/>
        <w:rPr>
          <w:sz w:val="20"/>
          <w:szCs w:val="20"/>
        </w:rPr>
      </w:pPr>
      <w:r w:rsidRPr="00BC2BFF">
        <w:t xml:space="preserve">Conformément à l’article 14 du CCAG-FCS, lorsque le délai contractuel d’exécution du marché est dépassé, par le fait du titulaire, celui-ci encourt, </w:t>
      </w:r>
      <w:r w:rsidR="00B367C3">
        <w:t>après</w:t>
      </w:r>
      <w:r w:rsidRPr="00BC2BFF">
        <w:t xml:space="preserve"> mise en demeure préalable, une pénalité de retard.</w:t>
      </w:r>
    </w:p>
    <w:p w14:paraId="06A3E7D7" w14:textId="77777777" w:rsidR="00B07A17" w:rsidRPr="00BC2BFF" w:rsidRDefault="00B07A17" w:rsidP="00B07A17">
      <w:pPr>
        <w:rPr>
          <w:sz w:val="20"/>
          <w:szCs w:val="20"/>
        </w:rPr>
      </w:pPr>
      <w:r w:rsidRPr="00BC2BFF">
        <w:t>Cette pénalité est calculée par application de la formule suivante :</w:t>
      </w:r>
    </w:p>
    <w:p w14:paraId="5901D562" w14:textId="77777777" w:rsidR="00B07A17" w:rsidRPr="00BC2BFF" w:rsidRDefault="00B07A17" w:rsidP="00B07A17">
      <w:pPr>
        <w:rPr>
          <w:b/>
          <w:sz w:val="20"/>
          <w:szCs w:val="20"/>
        </w:rPr>
      </w:pPr>
      <w:r w:rsidRPr="00BC2BFF">
        <w:rPr>
          <w:b/>
        </w:rPr>
        <w:t>P = V x R / 1000</w:t>
      </w:r>
    </w:p>
    <w:p w14:paraId="3663E5DF" w14:textId="77777777" w:rsidR="00B07A17" w:rsidRPr="00BC2BFF" w:rsidRDefault="00B07A17" w:rsidP="00B07A17">
      <w:pPr>
        <w:rPr>
          <w:sz w:val="20"/>
          <w:szCs w:val="20"/>
        </w:rPr>
      </w:pPr>
      <w:r w:rsidRPr="00BC2BFF">
        <w:t>Dans laquelle :</w:t>
      </w:r>
    </w:p>
    <w:p w14:paraId="31766A9D" w14:textId="77777777" w:rsidR="00B07A17" w:rsidRPr="00BC2BFF" w:rsidRDefault="00B07A17" w:rsidP="003946F1">
      <w:pPr>
        <w:pStyle w:val="Paragraphedeliste"/>
        <w:numPr>
          <w:ilvl w:val="0"/>
          <w:numId w:val="6"/>
        </w:numPr>
        <w:spacing w:before="0" w:after="0"/>
        <w:ind w:left="714" w:hanging="357"/>
        <w:rPr>
          <w:sz w:val="20"/>
          <w:szCs w:val="20"/>
        </w:rPr>
      </w:pPr>
      <w:r w:rsidRPr="00BC2BFF">
        <w:t>P correspond au montant de la pénalité</w:t>
      </w:r>
    </w:p>
    <w:p w14:paraId="26E4D145" w14:textId="77777777" w:rsidR="00B07A17" w:rsidRPr="00BC2BFF" w:rsidRDefault="00B07A17" w:rsidP="003946F1">
      <w:pPr>
        <w:pStyle w:val="Paragraphedeliste"/>
        <w:numPr>
          <w:ilvl w:val="0"/>
          <w:numId w:val="6"/>
        </w:numPr>
        <w:spacing w:before="0" w:after="0"/>
        <w:ind w:left="714" w:hanging="357"/>
        <w:rPr>
          <w:sz w:val="20"/>
          <w:szCs w:val="20"/>
        </w:rPr>
      </w:pPr>
      <w:r w:rsidRPr="00BC2BFF">
        <w:t>V correspond à la valeur des fournitures ou services sur laquelle est calculée la pénalité, cette valeur étant égale au montant en prix de base, hors variations de prix et hors du champ d’application de la TVA, de la partie des prestations en retard, ou de l’ensemble des prestations si le retard de l’exécution d’une partie rend l’ensemble inutilisable</w:t>
      </w:r>
    </w:p>
    <w:p w14:paraId="333CFB71" w14:textId="77777777" w:rsidR="00B07A17" w:rsidRPr="00BC2BFF" w:rsidRDefault="00B07A17" w:rsidP="003946F1">
      <w:pPr>
        <w:pStyle w:val="Paragraphedeliste"/>
        <w:numPr>
          <w:ilvl w:val="0"/>
          <w:numId w:val="6"/>
        </w:numPr>
        <w:spacing w:before="0" w:after="0"/>
        <w:ind w:left="714" w:hanging="357"/>
      </w:pPr>
      <w:r w:rsidRPr="00BC2BFF">
        <w:t>R correspond au nombre de jours de retard.</w:t>
      </w:r>
    </w:p>
    <w:p w14:paraId="17E681BA" w14:textId="4F427E13" w:rsidR="00892F5B" w:rsidRPr="00D3747F" w:rsidRDefault="00760980" w:rsidP="005C5936">
      <w:pPr>
        <w:pStyle w:val="Titre2"/>
      </w:pPr>
      <w:bookmarkStart w:id="131" w:name="_Toc203128892"/>
      <w:r w:rsidRPr="00797BB0">
        <w:t xml:space="preserve">- </w:t>
      </w:r>
      <w:r w:rsidR="00892F5B" w:rsidRPr="00D3747F">
        <w:t>- Pénalités pour non-respect du délai d’intervention en cas de panne</w:t>
      </w:r>
      <w:bookmarkEnd w:id="131"/>
    </w:p>
    <w:p w14:paraId="010B888D" w14:textId="77777777" w:rsidR="00892F5B" w:rsidRPr="00D3747F" w:rsidRDefault="00892F5B" w:rsidP="00892F5B">
      <w:pPr>
        <w:spacing w:before="0" w:after="0"/>
        <w:rPr>
          <w:rFonts w:ascii="AvenirNext LT Pro LightCn" w:hAnsi="AvenirNext LT Pro LightCn"/>
        </w:rPr>
      </w:pPr>
    </w:p>
    <w:p w14:paraId="328243BE" w14:textId="77777777" w:rsidR="00892F5B" w:rsidRPr="003A62C4" w:rsidRDefault="00892F5B" w:rsidP="00892F5B">
      <w:pPr>
        <w:spacing w:before="0" w:after="0"/>
        <w:rPr>
          <w:rFonts w:ascii="AvenirNext LT Pro LightCn" w:hAnsi="AvenirNext LT Pro LightCn"/>
        </w:rPr>
      </w:pPr>
      <w:r w:rsidRPr="00D3747F">
        <w:rPr>
          <w:rFonts w:ascii="AvenirNext LT Pro LightCn" w:hAnsi="AvenirNext LT Pro LightCn"/>
        </w:rPr>
        <w:lastRenderedPageBreak/>
        <w:t>En garantie comme en maintenance, en cas de dépassement</w:t>
      </w:r>
      <w:r w:rsidRPr="003A62C4">
        <w:rPr>
          <w:rFonts w:ascii="AvenirNext LT Pro LightCn" w:hAnsi="AvenirNext LT Pro LightCn"/>
        </w:rPr>
        <w:t xml:space="preserve"> des délais d’intervention sur lesquels s’est engagé le titulaire, celui-ci peut, sur décision d’INRAE, se voir appliquer, sans mise en demeure préalable, une pénalité calculée par l’application de la formule suivante, tout jour entamé étant dû :</w:t>
      </w:r>
    </w:p>
    <w:p w14:paraId="4A6DA48B" w14:textId="77777777" w:rsidR="00892F5B" w:rsidRPr="003A62C4" w:rsidRDefault="00892F5B" w:rsidP="00892F5B">
      <w:pPr>
        <w:spacing w:before="0" w:after="0"/>
        <w:rPr>
          <w:rFonts w:ascii="AvenirNext LT Pro LightCn" w:hAnsi="AvenirNext LT Pro LightCn"/>
        </w:rPr>
      </w:pPr>
    </w:p>
    <w:p w14:paraId="6B4E49A3" w14:textId="77777777" w:rsidR="00892F5B" w:rsidRPr="003A62C4" w:rsidRDefault="00892F5B" w:rsidP="00892F5B">
      <w:pPr>
        <w:spacing w:before="0" w:after="0"/>
        <w:rPr>
          <w:rFonts w:ascii="AvenirNext LT Pro LightCn" w:hAnsi="AvenirNext LT Pro LightCn"/>
        </w:rPr>
      </w:pPr>
    </w:p>
    <w:p w14:paraId="356BF258" w14:textId="77777777" w:rsidR="00892F5B" w:rsidRPr="003A62C4" w:rsidRDefault="00892F5B" w:rsidP="00892F5B">
      <w:pPr>
        <w:spacing w:before="0" w:after="0"/>
        <w:rPr>
          <w:rFonts w:ascii="AvenirNext LT Pro LightCn" w:hAnsi="AvenirNext LT Pro LightCn"/>
        </w:rPr>
      </w:pPr>
      <w:r w:rsidRPr="003A62C4">
        <w:rPr>
          <w:rFonts w:ascii="AvenirNext LT Pro LightCn" w:hAnsi="AvenirNext LT Pro LightCn"/>
        </w:rPr>
        <w:t xml:space="preserve">P = </w:t>
      </w:r>
      <w:r w:rsidRPr="003A62C4">
        <w:rPr>
          <w:rFonts w:ascii="AvenirNext LT Pro LightCn" w:hAnsi="AvenirNext LT Pro LightCn"/>
        </w:rPr>
        <w:tab/>
      </w:r>
      <w:r w:rsidRPr="003A62C4">
        <w:rPr>
          <w:rFonts w:ascii="AvenirNext LT Pro LightCn" w:hAnsi="AvenirNext LT Pro LightCn"/>
          <w:u w:val="single"/>
        </w:rPr>
        <w:t>V x R</w:t>
      </w:r>
    </w:p>
    <w:p w14:paraId="093CE4D3" w14:textId="77777777" w:rsidR="00892F5B" w:rsidRPr="003A62C4" w:rsidRDefault="00892F5B" w:rsidP="00892F5B">
      <w:pPr>
        <w:spacing w:before="0" w:after="0"/>
        <w:ind w:firstLine="720"/>
        <w:rPr>
          <w:rFonts w:ascii="AvenirNext LT Pro LightCn" w:hAnsi="AvenirNext LT Pro LightCn"/>
        </w:rPr>
      </w:pPr>
      <w:r w:rsidRPr="003A62C4">
        <w:rPr>
          <w:rFonts w:ascii="AvenirNext LT Pro LightCn" w:hAnsi="AvenirNext LT Pro LightCn"/>
        </w:rPr>
        <w:t>200</w:t>
      </w:r>
    </w:p>
    <w:p w14:paraId="002337BE" w14:textId="77777777" w:rsidR="00892F5B" w:rsidRPr="003A62C4" w:rsidRDefault="00892F5B" w:rsidP="00892F5B">
      <w:pPr>
        <w:spacing w:before="0" w:after="0"/>
        <w:rPr>
          <w:rFonts w:ascii="AvenirNext LT Pro LightCn" w:hAnsi="AvenirNext LT Pro LightCn"/>
        </w:rPr>
      </w:pPr>
    </w:p>
    <w:p w14:paraId="621E1344" w14:textId="77777777" w:rsidR="00892F5B" w:rsidRPr="003A62C4" w:rsidRDefault="00892F5B" w:rsidP="00892F5B">
      <w:pPr>
        <w:spacing w:before="0" w:after="0"/>
        <w:rPr>
          <w:rFonts w:ascii="AvenirNext LT Pro LightCn" w:hAnsi="AvenirNext LT Pro LightCn"/>
        </w:rPr>
      </w:pPr>
      <w:r w:rsidRPr="003A62C4">
        <w:rPr>
          <w:rFonts w:ascii="AvenirNext LT Pro LightCn" w:hAnsi="AvenirNext LT Pro LightCn"/>
        </w:rPr>
        <w:t>Dans laquelle :</w:t>
      </w:r>
    </w:p>
    <w:p w14:paraId="36D60E18" w14:textId="77777777" w:rsidR="00892F5B" w:rsidRPr="003A62C4" w:rsidRDefault="00892F5B" w:rsidP="00892F5B">
      <w:pPr>
        <w:spacing w:before="0" w:after="0"/>
        <w:rPr>
          <w:rFonts w:ascii="AvenirNext LT Pro LightCn" w:hAnsi="AvenirNext LT Pro LightCn"/>
        </w:rPr>
      </w:pPr>
    </w:p>
    <w:p w14:paraId="4CE77048" w14:textId="77777777" w:rsidR="00892F5B" w:rsidRPr="003A62C4" w:rsidRDefault="00892F5B" w:rsidP="00892F5B">
      <w:pPr>
        <w:numPr>
          <w:ilvl w:val="0"/>
          <w:numId w:val="6"/>
        </w:numPr>
        <w:spacing w:before="0" w:after="0"/>
        <w:rPr>
          <w:rFonts w:ascii="AvenirNext LT Pro LightCn" w:hAnsi="AvenirNext LT Pro LightCn"/>
        </w:rPr>
      </w:pPr>
      <w:r w:rsidRPr="003A62C4">
        <w:rPr>
          <w:rFonts w:ascii="AvenirNext LT Pro LightCn" w:hAnsi="AvenirNext LT Pro LightCn"/>
        </w:rPr>
        <w:t>P est le montant des pénalités</w:t>
      </w:r>
    </w:p>
    <w:p w14:paraId="65CB5185" w14:textId="77777777" w:rsidR="00892F5B" w:rsidRPr="003A62C4" w:rsidRDefault="00892F5B" w:rsidP="00892F5B">
      <w:pPr>
        <w:numPr>
          <w:ilvl w:val="0"/>
          <w:numId w:val="6"/>
        </w:numPr>
        <w:spacing w:before="0" w:after="0"/>
        <w:rPr>
          <w:rFonts w:ascii="AvenirNext LT Pro LightCn" w:hAnsi="AvenirNext LT Pro LightCn"/>
        </w:rPr>
      </w:pPr>
      <w:r w:rsidRPr="003A62C4">
        <w:rPr>
          <w:rFonts w:ascii="AvenirNext LT Pro LightCn" w:hAnsi="AvenirNext LT Pro LightCn"/>
        </w:rPr>
        <w:t>V est la valeur qui correspond au prix initial d’achat de l’équipement. Cette valeur baisse de 25% la première année à l’issue de la période de garantie, puis de 5% par année supplémentaire.</w:t>
      </w:r>
    </w:p>
    <w:p w14:paraId="44035394" w14:textId="77777777" w:rsidR="00892F5B" w:rsidRPr="003A62C4" w:rsidRDefault="00892F5B" w:rsidP="00892F5B">
      <w:pPr>
        <w:numPr>
          <w:ilvl w:val="0"/>
          <w:numId w:val="6"/>
        </w:numPr>
        <w:spacing w:before="0" w:after="0"/>
        <w:rPr>
          <w:rFonts w:ascii="AvenirNext LT Pro LightCn" w:hAnsi="AvenirNext LT Pro LightCn"/>
        </w:rPr>
      </w:pPr>
      <w:r w:rsidRPr="003A62C4">
        <w:rPr>
          <w:rFonts w:ascii="AvenirNext LT Pro LightCn" w:hAnsi="AvenirNext LT Pro LightCn"/>
        </w:rPr>
        <w:t>R est le nombre de jours calendaires de retard sur le délai d’intervention contractuel.</w:t>
      </w:r>
    </w:p>
    <w:p w14:paraId="4EAA1CB2" w14:textId="77777777" w:rsidR="00892F5B" w:rsidRPr="003A62C4" w:rsidRDefault="00892F5B" w:rsidP="00892F5B">
      <w:pPr>
        <w:spacing w:before="0" w:after="0"/>
        <w:rPr>
          <w:rFonts w:ascii="AvenirNext LT Pro LightCn" w:hAnsi="AvenirNext LT Pro LightCn"/>
        </w:rPr>
      </w:pPr>
    </w:p>
    <w:p w14:paraId="6F1BC0E3" w14:textId="77777777" w:rsidR="00892F5B" w:rsidRPr="003A62C4" w:rsidRDefault="00892F5B" w:rsidP="00892F5B">
      <w:pPr>
        <w:spacing w:after="0"/>
        <w:rPr>
          <w:rFonts w:ascii="AvenirNext LT Pro LightCn" w:hAnsi="AvenirNext LT Pro LightCn"/>
        </w:rPr>
      </w:pPr>
      <w:r w:rsidRPr="003A62C4">
        <w:rPr>
          <w:rFonts w:ascii="AvenirNext LT Pro LightCn" w:hAnsi="AvenirNext LT Pro LightCn"/>
        </w:rPr>
        <w:t>Le délai R correspond au nombre de jours écoulés entre la date d’enregistrement de la demande d’intervention d’INRAE par le titulaire, jusqu’à la date effective d’intervention du titulaire déduit du délai d’intervention contractuel prévu dans le marché.</w:t>
      </w:r>
    </w:p>
    <w:p w14:paraId="16C3B7B5" w14:textId="77777777" w:rsidR="00892F5B" w:rsidRPr="003A62C4" w:rsidRDefault="00892F5B" w:rsidP="00892F5B">
      <w:pPr>
        <w:spacing w:after="0"/>
        <w:rPr>
          <w:rFonts w:ascii="AvenirNext LT Pro LightCn" w:hAnsi="AvenirNext LT Pro LightCn"/>
        </w:rPr>
      </w:pPr>
      <w:r w:rsidRPr="003A62C4">
        <w:rPr>
          <w:rFonts w:ascii="AvenirNext LT Pro LightCn" w:hAnsi="AvenirNext LT Pro LightCn"/>
        </w:rPr>
        <w:t>INRAE peut exonérer le titulaire de ces pénalités si ce dernier invoque une cause de retard qui ne lui est pas imputable. Il notifie alors sa demande d’exonération à INRAE, en exposant les motifs de son retard.</w:t>
      </w:r>
    </w:p>
    <w:p w14:paraId="2288B747" w14:textId="725C4525" w:rsidR="003A62C4" w:rsidRPr="00D3747F" w:rsidRDefault="003A62C4" w:rsidP="00892F5B">
      <w:pPr>
        <w:pStyle w:val="Titre2"/>
        <w:rPr>
          <w:color w:val="00A3A6"/>
          <w14:textFill>
            <w14:solidFill>
              <w14:srgbClr w14:val="00A3A6">
                <w14:lumMod w14:val="75000"/>
              </w14:srgbClr>
            </w14:solidFill>
          </w14:textFill>
        </w:rPr>
      </w:pPr>
      <w:r>
        <w:br w:type="page"/>
      </w:r>
      <w:bookmarkStart w:id="132" w:name="_Toc203128893"/>
      <w:r w:rsidRPr="00D3747F">
        <w:rPr>
          <w:color w:val="00A3A6"/>
          <w14:textFill>
            <w14:solidFill>
              <w14:srgbClr w14:val="00A3A6">
                <w14:lumMod w14:val="75000"/>
              </w14:srgbClr>
            </w14:solidFill>
          </w14:textFill>
        </w:rPr>
        <w:lastRenderedPageBreak/>
        <w:t>- Péna</w:t>
      </w:r>
      <w:r w:rsidR="00D3747F">
        <w:rPr>
          <w:color w:val="00A3A6"/>
          <w14:textFill>
            <w14:solidFill>
              <w14:srgbClr w14:val="00A3A6">
                <w14:lumMod w14:val="75000"/>
              </w14:srgbClr>
            </w14:solidFill>
          </w14:textFill>
        </w:rPr>
        <w:t xml:space="preserve">lités pour non-respect du délai de mise au point ou de réparation </w:t>
      </w:r>
      <w:r w:rsidRPr="00D3747F">
        <w:rPr>
          <w:color w:val="00A3A6"/>
          <w14:textFill>
            <w14:solidFill>
              <w14:srgbClr w14:val="00A3A6">
                <w14:lumMod w14:val="75000"/>
              </w14:srgbClr>
            </w14:solidFill>
          </w14:textFill>
        </w:rPr>
        <w:t>en cas de panne</w:t>
      </w:r>
      <w:bookmarkEnd w:id="132"/>
    </w:p>
    <w:p w14:paraId="71EBDD95" w14:textId="7A0896A5" w:rsidR="003A62C4" w:rsidRPr="003A62C4" w:rsidRDefault="003A62C4" w:rsidP="003A62C4">
      <w:pPr>
        <w:spacing w:after="0"/>
        <w:rPr>
          <w:rFonts w:ascii="AvenirNext LT Pro LightCn" w:hAnsi="AvenirNext LT Pro LightCn"/>
        </w:rPr>
      </w:pPr>
      <w:r w:rsidRPr="00D3747F">
        <w:rPr>
          <w:rFonts w:ascii="AvenirNext LT Pro LightCn" w:hAnsi="AvenirNext LT Pro LightCn"/>
        </w:rPr>
        <w:t>En garantie comme en maintenance, en</w:t>
      </w:r>
      <w:r w:rsidRPr="003A62C4">
        <w:rPr>
          <w:rFonts w:ascii="AvenirNext LT Pro LightCn" w:hAnsi="AvenirNext LT Pro LightCn"/>
        </w:rPr>
        <w:t xml:space="preserve"> cas de dépassement du délai dont dispose le titulaire pour effectuer une mise au point ou une réparation comme défini </w:t>
      </w:r>
      <w:r w:rsidR="00D3747F">
        <w:rPr>
          <w:rFonts w:ascii="AvenirNext LT Pro LightCn" w:hAnsi="AvenirNext LT Pro LightCn"/>
        </w:rPr>
        <w:t>dans le présent marché</w:t>
      </w:r>
      <w:r w:rsidRPr="003A62C4">
        <w:rPr>
          <w:rFonts w:ascii="AvenirNext LT Pro LightCn" w:hAnsi="AvenirNext LT Pro LightCn"/>
        </w:rPr>
        <w:t>, le titulaire peut, sur décision d’INRAE, se voir appliquer, sans mise en demeure préalable, une pénalité calculée par l’application de la formule suivante :</w:t>
      </w:r>
    </w:p>
    <w:p w14:paraId="00A07F37" w14:textId="77777777" w:rsidR="003A62C4" w:rsidRPr="003A62C4" w:rsidRDefault="003A62C4" w:rsidP="003A62C4">
      <w:pPr>
        <w:spacing w:after="0"/>
        <w:rPr>
          <w:rFonts w:ascii="AvenirNext LT Pro LightCn" w:hAnsi="AvenirNext LT Pro LightCn"/>
        </w:rPr>
      </w:pPr>
    </w:p>
    <w:p w14:paraId="283D0B9E" w14:textId="77777777" w:rsidR="003A62C4" w:rsidRPr="003A62C4" w:rsidRDefault="003A62C4" w:rsidP="003A62C4">
      <w:pPr>
        <w:spacing w:before="0" w:after="0"/>
        <w:rPr>
          <w:rFonts w:ascii="AvenirNext LT Pro LightCn" w:hAnsi="AvenirNext LT Pro LightCn"/>
        </w:rPr>
      </w:pPr>
      <w:r w:rsidRPr="003A62C4">
        <w:rPr>
          <w:rFonts w:ascii="AvenirNext LT Pro LightCn" w:hAnsi="AvenirNext LT Pro LightCn"/>
        </w:rPr>
        <w:t xml:space="preserve">P = </w:t>
      </w:r>
      <w:r w:rsidRPr="003A62C4">
        <w:rPr>
          <w:rFonts w:ascii="AvenirNext LT Pro LightCn" w:hAnsi="AvenirNext LT Pro LightCn"/>
        </w:rPr>
        <w:tab/>
      </w:r>
      <w:r w:rsidRPr="003A62C4">
        <w:rPr>
          <w:rFonts w:ascii="AvenirNext LT Pro LightCn" w:hAnsi="AvenirNext LT Pro LightCn"/>
          <w:u w:val="single"/>
        </w:rPr>
        <w:t>V x R</w:t>
      </w:r>
    </w:p>
    <w:p w14:paraId="48F36D70" w14:textId="77777777" w:rsidR="003A62C4" w:rsidRPr="003A62C4" w:rsidRDefault="003A62C4" w:rsidP="003A62C4">
      <w:pPr>
        <w:spacing w:before="0" w:after="0"/>
        <w:ind w:firstLine="720"/>
        <w:rPr>
          <w:rFonts w:ascii="AvenirNext LT Pro LightCn" w:hAnsi="AvenirNext LT Pro LightCn"/>
        </w:rPr>
      </w:pPr>
      <w:r w:rsidRPr="003A62C4">
        <w:rPr>
          <w:rFonts w:ascii="AvenirNext LT Pro LightCn" w:hAnsi="AvenirNext LT Pro LightCn"/>
        </w:rPr>
        <w:t>200</w:t>
      </w:r>
    </w:p>
    <w:p w14:paraId="3DBA3A24" w14:textId="77777777" w:rsidR="003A62C4" w:rsidRPr="003A62C4" w:rsidRDefault="003A62C4" w:rsidP="003A62C4">
      <w:pPr>
        <w:spacing w:before="0" w:after="0"/>
        <w:rPr>
          <w:rFonts w:ascii="AvenirNext LT Pro LightCn" w:hAnsi="AvenirNext LT Pro LightCn"/>
        </w:rPr>
      </w:pPr>
    </w:p>
    <w:p w14:paraId="2C554E25" w14:textId="77777777" w:rsidR="003A62C4" w:rsidRPr="003A62C4" w:rsidRDefault="003A62C4" w:rsidP="003A62C4">
      <w:pPr>
        <w:spacing w:before="0" w:after="0"/>
        <w:rPr>
          <w:rFonts w:ascii="AvenirNext LT Pro LightCn" w:hAnsi="AvenirNext LT Pro LightCn"/>
        </w:rPr>
      </w:pPr>
      <w:r w:rsidRPr="003A62C4">
        <w:rPr>
          <w:rFonts w:ascii="AvenirNext LT Pro LightCn" w:hAnsi="AvenirNext LT Pro LightCn"/>
        </w:rPr>
        <w:t>Dans laquelle :</w:t>
      </w:r>
    </w:p>
    <w:p w14:paraId="5FA3BDD4" w14:textId="77777777" w:rsidR="003A62C4" w:rsidRPr="003A62C4" w:rsidRDefault="003A62C4" w:rsidP="003A62C4">
      <w:pPr>
        <w:spacing w:before="0" w:after="0"/>
        <w:rPr>
          <w:rFonts w:ascii="AvenirNext LT Pro LightCn" w:hAnsi="AvenirNext LT Pro LightCn"/>
        </w:rPr>
      </w:pPr>
    </w:p>
    <w:p w14:paraId="27B6466F" w14:textId="77777777" w:rsidR="003A62C4" w:rsidRPr="003A62C4" w:rsidRDefault="003A62C4" w:rsidP="003946F1">
      <w:pPr>
        <w:numPr>
          <w:ilvl w:val="0"/>
          <w:numId w:val="6"/>
        </w:numPr>
        <w:spacing w:before="0" w:after="0"/>
        <w:rPr>
          <w:rFonts w:ascii="AvenirNext LT Pro LightCn" w:hAnsi="AvenirNext LT Pro LightCn"/>
        </w:rPr>
      </w:pPr>
      <w:r w:rsidRPr="003A62C4">
        <w:rPr>
          <w:rFonts w:ascii="AvenirNext LT Pro LightCn" w:hAnsi="AvenirNext LT Pro LightCn"/>
        </w:rPr>
        <w:t>P est le montant des pénalités</w:t>
      </w:r>
    </w:p>
    <w:p w14:paraId="16B8D0B1" w14:textId="77777777" w:rsidR="003A62C4" w:rsidRPr="003A62C4" w:rsidRDefault="003A62C4" w:rsidP="003946F1">
      <w:pPr>
        <w:numPr>
          <w:ilvl w:val="0"/>
          <w:numId w:val="6"/>
        </w:numPr>
        <w:spacing w:before="0" w:after="0"/>
        <w:rPr>
          <w:rFonts w:ascii="AvenirNext LT Pro LightCn" w:hAnsi="AvenirNext LT Pro LightCn"/>
        </w:rPr>
      </w:pPr>
      <w:r w:rsidRPr="003A62C4">
        <w:rPr>
          <w:rFonts w:ascii="AvenirNext LT Pro LightCn" w:hAnsi="AvenirNext LT Pro LightCn"/>
        </w:rPr>
        <w:t>V est la valeur qui correspond au prix initial d’achat de l’équipement. Cette valeur baisse de 25% la première année à l’issue de la période de garantie, puis de 5% par année supplémentaire.</w:t>
      </w:r>
    </w:p>
    <w:p w14:paraId="4B2ACAE6" w14:textId="77777777" w:rsidR="003A62C4" w:rsidRPr="003A62C4" w:rsidRDefault="003A62C4" w:rsidP="003946F1">
      <w:pPr>
        <w:numPr>
          <w:ilvl w:val="0"/>
          <w:numId w:val="6"/>
        </w:numPr>
        <w:spacing w:before="0" w:after="0"/>
        <w:rPr>
          <w:rFonts w:ascii="AvenirNext LT Pro LightCn" w:hAnsi="AvenirNext LT Pro LightCn"/>
        </w:rPr>
      </w:pPr>
      <w:r w:rsidRPr="003A62C4">
        <w:rPr>
          <w:rFonts w:ascii="AvenirNext LT Pro LightCn" w:hAnsi="AvenirNext LT Pro LightCn"/>
        </w:rPr>
        <w:t>R est le nombre de jours calendaires de retard sur le délai de réparation contractuel.</w:t>
      </w:r>
    </w:p>
    <w:p w14:paraId="43B6C706" w14:textId="6C626E0D" w:rsidR="003A62C4" w:rsidRPr="003A62C4" w:rsidRDefault="003A62C4" w:rsidP="003A62C4">
      <w:pPr>
        <w:rPr>
          <w:rFonts w:ascii="AvenirNext LT Pro LightCn" w:hAnsi="AvenirNext LT Pro LightCn"/>
        </w:rPr>
      </w:pPr>
      <w:r w:rsidRPr="003A62C4">
        <w:rPr>
          <w:rFonts w:ascii="AvenirNext LT Pro LightCn" w:hAnsi="AvenirNext LT Pro LightCn"/>
        </w:rPr>
        <w:t xml:space="preserve">Le point de départ du délai de mise au point ou de réparation en cas de panne commence à la date de première intervention sur site du Titulaire ou en cas d’absence d’intervention du Titulaire, à la date de la demande d’intervention </w:t>
      </w:r>
      <w:r w:rsidR="00CE4B60">
        <w:rPr>
          <w:rFonts w:ascii="AvenirNext LT Pro LightCn" w:hAnsi="AvenirNext LT Pro LightCn"/>
        </w:rPr>
        <w:t>d’INRAE.</w:t>
      </w:r>
    </w:p>
    <w:p w14:paraId="55FE197B" w14:textId="7E39FE28" w:rsidR="003A62C4" w:rsidRPr="003A62C4" w:rsidRDefault="00CE4B60" w:rsidP="003A62C4">
      <w:pPr>
        <w:rPr>
          <w:rFonts w:ascii="AvenirNext LT Pro LightCn" w:hAnsi="AvenirNext LT Pro LightCn"/>
        </w:rPr>
      </w:pPr>
      <w:r>
        <w:rPr>
          <w:rFonts w:ascii="AvenirNext LT Pro LightCn" w:hAnsi="AvenirNext LT Pro LightCn"/>
        </w:rPr>
        <w:t>INRAE</w:t>
      </w:r>
      <w:r w:rsidR="003A62C4" w:rsidRPr="003A62C4">
        <w:rPr>
          <w:rFonts w:ascii="AvenirNext LT Pro LightCn" w:hAnsi="AvenirNext LT Pro LightCn"/>
        </w:rPr>
        <w:t xml:space="preserve"> peut exonérer le Titulaire de ces pénalités si ce dernier invoque une cause de retard qui ne lui est pas imputable. Il notifie alors sa demande d’exonération </w:t>
      </w:r>
      <w:r>
        <w:rPr>
          <w:rFonts w:ascii="AvenirNext LT Pro LightCn" w:hAnsi="AvenirNext LT Pro LightCn"/>
        </w:rPr>
        <w:t>à INRAE</w:t>
      </w:r>
      <w:r w:rsidR="003A62C4" w:rsidRPr="003A62C4">
        <w:rPr>
          <w:rFonts w:ascii="AvenirNext LT Pro LightCn" w:hAnsi="AvenirNext LT Pro LightCn"/>
        </w:rPr>
        <w:t xml:space="preserve"> et en exposant les motifs de son retard. </w:t>
      </w:r>
    </w:p>
    <w:p w14:paraId="10245788" w14:textId="77777777" w:rsidR="003A62C4" w:rsidRPr="003A62C4" w:rsidRDefault="003A62C4" w:rsidP="003A62C4">
      <w:pPr>
        <w:rPr>
          <w:rFonts w:ascii="AvenirNext LT Pro LightCn" w:hAnsi="AvenirNext LT Pro LightCn"/>
        </w:rPr>
      </w:pPr>
      <w:r w:rsidRPr="003A62C4">
        <w:rPr>
          <w:rFonts w:ascii="AvenirNext LT Pro LightCn" w:hAnsi="AvenirNext LT Pro LightCn"/>
        </w:rPr>
        <w:t xml:space="preserve">Ce délai peut être suspendu en cas de mise à disposition gratuite pendant la durée de réparation d’un matériel de remplacement répondant au même besoin que l’instrument initial. </w:t>
      </w:r>
    </w:p>
    <w:p w14:paraId="5D3EB9B2" w14:textId="77777777" w:rsidR="003A62C4" w:rsidRPr="003A62C4" w:rsidRDefault="003A62C4" w:rsidP="003A62C4">
      <w:pPr>
        <w:rPr>
          <w:rFonts w:ascii="AvenirNext LT Pro LightCn" w:hAnsi="AvenirNext LT Pro LightCn"/>
        </w:rPr>
      </w:pPr>
      <w:r w:rsidRPr="003A62C4">
        <w:rPr>
          <w:rFonts w:ascii="AvenirNext LT Pro LightCn" w:hAnsi="AvenirNext LT Pro LightCn"/>
        </w:rPr>
        <w:t xml:space="preserve">Dans tous les cas d’indisponibilité d’un instrument supérieure à 30 jours cumulés sur une période de douze mois, la garantie de cet instrument est systématiquement prolongée à titre gratuit d’une durée minimum équivalente à son délai d’indisponibilité. </w:t>
      </w:r>
    </w:p>
    <w:p w14:paraId="4A66D1D5" w14:textId="77777777" w:rsidR="003A62C4" w:rsidRPr="003A62C4" w:rsidRDefault="003A62C4" w:rsidP="003A62C4">
      <w:pPr>
        <w:rPr>
          <w:rFonts w:ascii="AvenirNext LT Pro LightCn" w:hAnsi="AvenirNext LT Pro LightCn"/>
        </w:rPr>
      </w:pPr>
      <w:r w:rsidRPr="003A62C4">
        <w:rPr>
          <w:rFonts w:ascii="AvenirNext LT Pro LightCn" w:hAnsi="AvenirNext LT Pro LightCn"/>
        </w:rPr>
        <w:t>L’application de pénalités ne soustrait pas le Titulaire à ses obligations de remise en état de fonctionnement l’instrument tombé en panne.</w:t>
      </w:r>
    </w:p>
    <w:p w14:paraId="658CAEFE" w14:textId="77777777" w:rsidR="003A62C4" w:rsidRPr="00D3747F" w:rsidRDefault="003A62C4" w:rsidP="003946F1">
      <w:pPr>
        <w:keepNext/>
        <w:keepLines/>
        <w:numPr>
          <w:ilvl w:val="1"/>
          <w:numId w:val="11"/>
        </w:numPr>
        <w:spacing w:before="360" w:after="240"/>
        <w:ind w:left="1134" w:hanging="567"/>
        <w:outlineLvl w:val="1"/>
        <w:rPr>
          <w:rFonts w:ascii="Raleway" w:eastAsiaTheme="majorEastAsia" w:hAnsi="Raleway" w:cstheme="majorBidi"/>
          <w:color w:val="00A3A6"/>
          <w:sz w:val="26"/>
          <w:szCs w:val="26"/>
        </w:rPr>
      </w:pPr>
      <w:bookmarkStart w:id="133" w:name="_Toc203128894"/>
      <w:r w:rsidRPr="00D3747F">
        <w:rPr>
          <w:rFonts w:ascii="Raleway" w:eastAsiaTheme="majorEastAsia" w:hAnsi="Raleway" w:cstheme="majorBidi"/>
          <w:color w:val="00A3A6"/>
          <w:sz w:val="26"/>
          <w:szCs w:val="26"/>
        </w:rPr>
        <w:t>- Pénalités pour indisponibilité</w:t>
      </w:r>
      <w:bookmarkEnd w:id="133"/>
    </w:p>
    <w:p w14:paraId="61224593" w14:textId="77777777" w:rsidR="003A62C4" w:rsidRPr="003A62C4" w:rsidRDefault="003A62C4" w:rsidP="003A62C4">
      <w:pPr>
        <w:rPr>
          <w:rFonts w:ascii="AvenirNext LT Pro LightCn" w:hAnsi="AvenirNext LT Pro LightCn"/>
        </w:rPr>
      </w:pPr>
      <w:r w:rsidRPr="003A62C4">
        <w:rPr>
          <w:rFonts w:ascii="AvenirNext LT Pro LightCn" w:hAnsi="AvenirNext LT Pro LightCn"/>
        </w:rPr>
        <w:t xml:space="preserve">En maintenance, </w:t>
      </w:r>
      <w:r w:rsidRPr="00D3747F">
        <w:rPr>
          <w:rFonts w:ascii="AvenirNext LT Pro LightCn" w:hAnsi="AvenirNext LT Pro LightCn"/>
        </w:rPr>
        <w:t>conformément à l’article Indicateurs de suivi et taux de disponibilité, à l'issue</w:t>
      </w:r>
      <w:r w:rsidRPr="003A62C4">
        <w:rPr>
          <w:rFonts w:ascii="AvenirNext LT Pro LightCn" w:hAnsi="AvenirNext LT Pro LightCn"/>
        </w:rPr>
        <w:t xml:space="preserve"> de la période annuelle, pourront être appliquées au titulaire des pénalités calculées selon des dispositions suivantes : si le taux de disponibilité obtenu est inférieur à 92,5%. </w:t>
      </w:r>
    </w:p>
    <w:p w14:paraId="7AD4098A" w14:textId="77777777" w:rsidR="003A62C4" w:rsidRPr="003A62C4" w:rsidRDefault="003A62C4" w:rsidP="003A62C4">
      <w:pPr>
        <w:rPr>
          <w:rFonts w:ascii="AvenirNext LT Pro LightCn" w:hAnsi="AvenirNext LT Pro LightCn"/>
        </w:rPr>
      </w:pPr>
      <w:r w:rsidRPr="003A62C4">
        <w:rPr>
          <w:rFonts w:ascii="AvenirNext LT Pro LightCn" w:hAnsi="AvenirNext LT Pro LightCn"/>
        </w:rPr>
        <w:t xml:space="preserve">Une pénalité de 1% du montant annuel de la prestation de maintenance prévue au marché pourra être appliquée, pour 1% de taux de disponibilité en deçà du taux limite inférieur demandé. </w:t>
      </w:r>
    </w:p>
    <w:p w14:paraId="337EFDFA" w14:textId="58EA2E1F" w:rsidR="003A62C4" w:rsidRDefault="003A62C4" w:rsidP="003A62C4">
      <w:pPr>
        <w:rPr>
          <w:rFonts w:ascii="AvenirNext LT Pro LightCn" w:hAnsi="AvenirNext LT Pro LightCn"/>
        </w:rPr>
      </w:pPr>
      <w:r w:rsidRPr="003A62C4">
        <w:rPr>
          <w:rFonts w:ascii="AvenirNext LT Pro LightCn" w:hAnsi="AvenirNext LT Pro LightCn"/>
        </w:rPr>
        <w:t xml:space="preserve">Dans ce cas, le titulaire émettra, au début de la période suivante, un avoir du montant correspondant ou </w:t>
      </w:r>
      <w:r w:rsidR="00CE4B60">
        <w:rPr>
          <w:rFonts w:ascii="AvenirNext LT Pro LightCn" w:hAnsi="AvenirNext LT Pro LightCn"/>
        </w:rPr>
        <w:t>INRAE</w:t>
      </w:r>
      <w:r w:rsidRPr="003A62C4">
        <w:rPr>
          <w:rFonts w:ascii="AvenirNext LT Pro LightCn" w:hAnsi="AvenirNext LT Pro LightCn"/>
        </w:rPr>
        <w:t xml:space="preserve"> émettra un ordre de reversement</w:t>
      </w:r>
    </w:p>
    <w:p w14:paraId="2C6A3FEC" w14:textId="77777777" w:rsidR="00892F5B" w:rsidRPr="00797BB0" w:rsidRDefault="00892F5B" w:rsidP="00892F5B">
      <w:pPr>
        <w:pStyle w:val="Titre2"/>
        <w:numPr>
          <w:ilvl w:val="1"/>
          <w:numId w:val="19"/>
        </w:numPr>
      </w:pPr>
      <w:bookmarkStart w:id="134" w:name="_Toc203128895"/>
      <w:r w:rsidRPr="00797BB0">
        <w:t>Pénalités pour indisponibilité des pièces détachées</w:t>
      </w:r>
      <w:bookmarkEnd w:id="134"/>
    </w:p>
    <w:p w14:paraId="0322FF61" w14:textId="77777777" w:rsidR="00892F5B" w:rsidRPr="003E1C48" w:rsidRDefault="00892F5B" w:rsidP="00892F5B">
      <w:r w:rsidRPr="003E1C48">
        <w:t xml:space="preserve">Le titulaire s’engage à remplacer les pièces détachées usagées et à fournir les consommables captifs correspondants pendant une durée minimale de </w:t>
      </w:r>
      <w:r>
        <w:t>8</w:t>
      </w:r>
      <w:r w:rsidRPr="003E1C48">
        <w:t xml:space="preserve"> ans à compter de la date d’admission de l’équipement acheté en application du présent marché. </w:t>
      </w:r>
    </w:p>
    <w:p w14:paraId="70ABDA04" w14:textId="77777777" w:rsidR="00892F5B" w:rsidRDefault="00892F5B" w:rsidP="00892F5B">
      <w:r w:rsidRPr="003E1C48">
        <w:lastRenderedPageBreak/>
        <w:t xml:space="preserve">Dans le cas contraire, le titulaire peut, sur décision d’INRAE, se voir appliquer une pénalité égale à </w:t>
      </w:r>
      <w:r w:rsidRPr="003E1C48">
        <w:rPr>
          <w:color w:val="F79646" w:themeColor="accent6"/>
        </w:rPr>
        <w:t xml:space="preserve">10 % </w:t>
      </w:r>
      <w:r w:rsidRPr="003E1C48">
        <w:t>du prix dudit équipement</w:t>
      </w:r>
      <w:r>
        <w:t xml:space="preserve"> par année de non-respect de cette obligation. Le calcul de cette pénalité s’effectue au prorata de la durée réelle pendant laquelle cette obligation n’est pas respectée.</w:t>
      </w:r>
    </w:p>
    <w:p w14:paraId="305CA97C" w14:textId="77777777" w:rsidR="00892F5B" w:rsidRPr="00797BB0" w:rsidRDefault="00892F5B" w:rsidP="00892F5B">
      <w:pPr>
        <w:pStyle w:val="Titre2"/>
        <w:numPr>
          <w:ilvl w:val="1"/>
          <w:numId w:val="18"/>
        </w:numPr>
      </w:pPr>
      <w:bookmarkStart w:id="135" w:name="_Toc203128896"/>
      <w:r w:rsidRPr="00797BB0">
        <w:t xml:space="preserve">- Pénalités pour </w:t>
      </w:r>
      <w:r>
        <w:t>non-respect des dispositions environnementales</w:t>
      </w:r>
      <w:bookmarkEnd w:id="135"/>
    </w:p>
    <w:p w14:paraId="6DDED17C" w14:textId="77777777" w:rsidR="00892F5B" w:rsidRDefault="00892F5B" w:rsidP="00892F5B">
      <w:r>
        <w:t xml:space="preserve">En cas de non-respect des dispositions environnementales que le titulaire s’est engagé à respecter au titre du présent marché dans son offre, le titulaire encourt une pénalité de </w:t>
      </w:r>
      <w:r w:rsidRPr="002F1FA6">
        <w:rPr>
          <w:bCs/>
        </w:rPr>
        <w:t>150</w:t>
      </w:r>
      <w:r w:rsidRPr="007E49E0">
        <w:rPr>
          <w:b/>
        </w:rPr>
        <w:t xml:space="preserve"> </w:t>
      </w:r>
      <w:r w:rsidRPr="00B76FF0">
        <w:rPr>
          <w:b/>
        </w:rPr>
        <w:t>€</w:t>
      </w:r>
      <w:r>
        <w:t xml:space="preserve"> par non-respect constaté.</w:t>
      </w:r>
    </w:p>
    <w:p w14:paraId="4B1086F9" w14:textId="77777777" w:rsidR="003A62C4" w:rsidRPr="003A62C4" w:rsidRDefault="003A62C4" w:rsidP="003A62C4">
      <w:pPr>
        <w:rPr>
          <w:rFonts w:ascii="AvenirNext LT Pro LightCn" w:hAnsi="AvenirNext LT Pro LightCn"/>
        </w:rPr>
      </w:pPr>
    </w:p>
    <w:p w14:paraId="5416E675" w14:textId="77777777" w:rsidR="003A62C4" w:rsidRPr="003A62C4" w:rsidRDefault="003A62C4" w:rsidP="003946F1">
      <w:pPr>
        <w:keepNext/>
        <w:keepLines/>
        <w:numPr>
          <w:ilvl w:val="1"/>
          <w:numId w:val="11"/>
        </w:numPr>
        <w:spacing w:before="360" w:after="240"/>
        <w:ind w:left="1134" w:hanging="567"/>
        <w:outlineLvl w:val="1"/>
        <w:rPr>
          <w:rFonts w:ascii="Raleway" w:eastAsiaTheme="majorEastAsia" w:hAnsi="Raleway" w:cstheme="majorBidi"/>
          <w:color w:val="00A3A6"/>
          <w:sz w:val="26"/>
          <w:szCs w:val="26"/>
        </w:rPr>
      </w:pPr>
      <w:bookmarkStart w:id="136" w:name="_Toc203128897"/>
      <w:r w:rsidRPr="003A62C4">
        <w:rPr>
          <w:rFonts w:ascii="Raleway" w:eastAsiaTheme="majorEastAsia" w:hAnsi="Raleway" w:cstheme="majorBidi"/>
          <w:color w:val="00A3A6"/>
          <w:sz w:val="26"/>
          <w:szCs w:val="26"/>
        </w:rPr>
        <w:t>- Pénalités pour non-respect des formalités relatives à la lutte contre le travail illégal</w:t>
      </w:r>
      <w:bookmarkEnd w:id="136"/>
    </w:p>
    <w:p w14:paraId="0D93F4D8" w14:textId="77777777" w:rsidR="003A62C4" w:rsidRPr="003A62C4" w:rsidRDefault="003A62C4" w:rsidP="003A62C4">
      <w:pPr>
        <w:rPr>
          <w:rFonts w:ascii="AvenirNext LT Pro LightCn" w:hAnsi="AvenirNext LT Pro LightCn"/>
        </w:rPr>
      </w:pPr>
      <w:r w:rsidRPr="003A62C4">
        <w:rPr>
          <w:rFonts w:ascii="AvenirNext LT Pro LightCn" w:hAnsi="AvenirNext LT Pro LightCn"/>
        </w:rPr>
        <w:t>A défaut de correction, dans un délai fixé par l’article L.8222-6 du code du  travail, des irrégularités constatées par INRAE ou par un agent de contrôle, le titulaire s’expose, après mise en demeure, à la résiliation du présent marché à ses frais et risques ou à l’application d’une pénalité égale à 10% du montant des bons de commande , dans la limite, selon le cas incriminé, du montant maximum des amendes pouvant être encouru en application des articles L.8224-1, L.8224 -2 et L.8224-5 du code du travail.</w:t>
      </w:r>
    </w:p>
    <w:p w14:paraId="6161E517" w14:textId="72F3B960" w:rsidR="003A62C4" w:rsidRDefault="003A62C4">
      <w:pPr>
        <w:spacing w:before="0" w:after="0"/>
        <w:jc w:val="left"/>
      </w:pPr>
    </w:p>
    <w:p w14:paraId="7BDE7FC0" w14:textId="60F3F106" w:rsidR="00303880" w:rsidRPr="00BC2BFF" w:rsidRDefault="000222BE" w:rsidP="00890070">
      <w:pPr>
        <w:pStyle w:val="Titre1"/>
        <w:spacing w:before="360" w:after="240"/>
        <w:ind w:left="357" w:hanging="357"/>
        <w:rPr>
          <w:rFonts w:ascii="AvenirNext LT Pro Cn" w:hAnsi="AvenirNext LT Pro Cn"/>
        </w:rPr>
      </w:pPr>
      <w:bookmarkStart w:id="137" w:name="_Toc203128898"/>
      <w:r w:rsidRPr="00BC2BFF">
        <w:rPr>
          <w:rFonts w:ascii="AvenirNext LT Pro Cn" w:hAnsi="AvenirNext LT Pro Cn"/>
        </w:rPr>
        <w:t>CLAUSES ENVIRONNEMENTALE</w:t>
      </w:r>
      <w:r w:rsidR="00890070">
        <w:rPr>
          <w:rFonts w:ascii="AvenirNext LT Pro Cn" w:hAnsi="AvenirNext LT Pro Cn"/>
        </w:rPr>
        <w:t>S</w:t>
      </w:r>
      <w:bookmarkEnd w:id="137"/>
      <w:r w:rsidRPr="00BC2BFF">
        <w:rPr>
          <w:rFonts w:ascii="AvenirNext LT Pro Cn" w:hAnsi="AvenirNext LT Pro Cn"/>
        </w:rPr>
        <w:t xml:space="preserve"> </w:t>
      </w:r>
    </w:p>
    <w:p w14:paraId="6F19259D" w14:textId="77777777" w:rsidR="00A26305" w:rsidRDefault="00A26305" w:rsidP="00A26305">
      <w:pPr>
        <w:rPr>
          <w:rFonts w:ascii="AvenirNext LT Pro LightCn" w:hAnsi="AvenirNext LT Pro LightCn"/>
        </w:rPr>
      </w:pPr>
      <w:r>
        <w:rPr>
          <w:rFonts w:ascii="AvenirNext LT Pro LightCn" w:hAnsi="AvenirNext LT Pro LightCn"/>
        </w:rPr>
        <w:t>Le titulaire veille à ce que les prestations qu’il effectue respectent les prescriptions législatives et réglementaires en vigueur en matière d’environnement, de sécurité et de santé des personnes ainsi que la préservation du voisinage.</w:t>
      </w:r>
    </w:p>
    <w:p w14:paraId="32C4F5D7" w14:textId="77777777" w:rsidR="00A26305" w:rsidRDefault="00A26305" w:rsidP="00A26305">
      <w:pPr>
        <w:rPr>
          <w:rFonts w:ascii="AvenirNext LT Pro LightCn" w:hAnsi="AvenirNext LT Pro LightCn"/>
        </w:rPr>
      </w:pPr>
      <w:r>
        <w:rPr>
          <w:rFonts w:ascii="AvenirNext LT Pro LightCn" w:hAnsi="AvenirNext LT Pro LightCn"/>
        </w:rPr>
        <w:t>Il doit être en mesure d’en justifier, en cours d’exécution de l’accord-cadre, sur simple demande d’INRAE.</w:t>
      </w:r>
    </w:p>
    <w:p w14:paraId="4918120C" w14:textId="77777777" w:rsidR="00A26305" w:rsidRDefault="00A26305" w:rsidP="00A26305">
      <w:pPr>
        <w:rPr>
          <w:rFonts w:ascii="AvenirNext LT Pro LightCn" w:hAnsi="AvenirNext LT Pro LightCn"/>
        </w:rPr>
      </w:pPr>
      <w:r>
        <w:rPr>
          <w:rFonts w:ascii="AvenirNext LT Pro LightCn" w:hAnsi="AvenirNext LT Pro LightCn"/>
        </w:rPr>
        <w:t>En cas d’évolution de la législation sur la protection de l’environnement en cours d’exécution du présent marché, les éventuelles modifications, demandées par INRAE, afin de se conformer aux nouvelles règles, donneront lieu à la signature d’un avenant par les parties, en application de l’article 7 du CCAG-FCS.</w:t>
      </w:r>
    </w:p>
    <w:p w14:paraId="3B792123" w14:textId="77777777" w:rsidR="00A26305" w:rsidRDefault="00A26305" w:rsidP="00A26305">
      <w:pPr>
        <w:rPr>
          <w:rFonts w:ascii="AvenirNext LT Pro LightCn" w:hAnsi="AvenirNext LT Pro LightCn"/>
        </w:rPr>
      </w:pPr>
      <w:r>
        <w:rPr>
          <w:rFonts w:ascii="AvenirNext LT Pro LightCn" w:hAnsi="AvenirNext LT Pro LightCn"/>
        </w:rPr>
        <w:t>Conformément à l’article L.2112-2 du code de la commande publique, le titulaire s’engage à respecter les conditions d’exécution en vue de la protection de l’environnement.</w:t>
      </w:r>
    </w:p>
    <w:p w14:paraId="30F92032" w14:textId="77777777" w:rsidR="00A26305" w:rsidRDefault="00A26305" w:rsidP="00A26305">
      <w:pPr>
        <w:rPr>
          <w:rFonts w:ascii="AvenirNext LT Pro LightCn" w:hAnsi="AvenirNext LT Pro LightCn"/>
        </w:rPr>
      </w:pPr>
      <w:r>
        <w:rPr>
          <w:rFonts w:ascii="AvenirNext LT Pro LightCn" w:hAnsi="AvenirNext LT Pro LightCn"/>
        </w:rPr>
        <w:t>Le titulaire fait ses meilleurs efforts pour réduire l’impact écologique des prestations fournies au titre du présent marché, notamment :</w:t>
      </w:r>
    </w:p>
    <w:p w14:paraId="6054E7E4" w14:textId="77777777" w:rsidR="00A26305" w:rsidRDefault="00A26305" w:rsidP="00A26305">
      <w:pPr>
        <w:pStyle w:val="Paragraphedeliste"/>
        <w:numPr>
          <w:ilvl w:val="0"/>
          <w:numId w:val="4"/>
        </w:numPr>
        <w:spacing w:before="40" w:after="40"/>
        <w:rPr>
          <w:rFonts w:ascii="AvenirNext LT Pro LightCn" w:hAnsi="AvenirNext LT Pro LightCn"/>
        </w:rPr>
      </w:pPr>
      <w:r>
        <w:rPr>
          <w:rFonts w:ascii="AvenirNext LT Pro LightCn" w:hAnsi="AvenirNext LT Pro LightCn"/>
        </w:rPr>
        <w:t>En traitant les déchets liés à la fabrication, au conditionnement et au transport des matériels pour en réduire les impacts écologiques négatifs ;</w:t>
      </w:r>
    </w:p>
    <w:p w14:paraId="34510BD7" w14:textId="77777777" w:rsidR="00A26305" w:rsidRDefault="00A26305" w:rsidP="00A26305">
      <w:pPr>
        <w:pStyle w:val="Paragraphedeliste"/>
        <w:numPr>
          <w:ilvl w:val="0"/>
          <w:numId w:val="4"/>
        </w:numPr>
        <w:spacing w:before="40" w:after="40"/>
        <w:rPr>
          <w:rFonts w:ascii="AvenirNext LT Pro LightCn" w:hAnsi="AvenirNext LT Pro LightCn"/>
        </w:rPr>
      </w:pPr>
      <w:r>
        <w:rPr>
          <w:rFonts w:ascii="AvenirNext LT Pro LightCn" w:hAnsi="AvenirNext LT Pro LightCn"/>
        </w:rPr>
        <w:t>En proposant des matériels économes en énergie et/ou en fluides ;</w:t>
      </w:r>
    </w:p>
    <w:p w14:paraId="2440142B" w14:textId="77777777" w:rsidR="00A26305" w:rsidRDefault="00A26305" w:rsidP="00A26305">
      <w:pPr>
        <w:pStyle w:val="Paragraphedeliste"/>
        <w:numPr>
          <w:ilvl w:val="0"/>
          <w:numId w:val="4"/>
        </w:numPr>
        <w:spacing w:before="40" w:after="40"/>
        <w:rPr>
          <w:rFonts w:ascii="AvenirNext LT Pro LightCn" w:hAnsi="AvenirNext LT Pro LightCn"/>
        </w:rPr>
      </w:pPr>
      <w:r>
        <w:rPr>
          <w:rFonts w:ascii="AvenirNext LT Pro LightCn" w:hAnsi="AvenirNext LT Pro LightCn"/>
        </w:rPr>
        <w:t>En proposant des matériels constitués de matériaux recyclables ;</w:t>
      </w:r>
    </w:p>
    <w:p w14:paraId="49528006" w14:textId="77777777" w:rsidR="00A26305" w:rsidRPr="008C361F" w:rsidRDefault="00A26305" w:rsidP="00A26305">
      <w:pPr>
        <w:pStyle w:val="Paragraphedeliste"/>
        <w:numPr>
          <w:ilvl w:val="0"/>
          <w:numId w:val="4"/>
        </w:numPr>
        <w:spacing w:before="40" w:after="40"/>
        <w:rPr>
          <w:rFonts w:ascii="AvenirNext LT Pro LightCn" w:hAnsi="AvenirNext LT Pro LightCn"/>
        </w:rPr>
      </w:pPr>
      <w:r>
        <w:rPr>
          <w:rFonts w:ascii="AvenirNext LT Pro LightCn" w:hAnsi="AvenirNext LT Pro LightCn"/>
        </w:rPr>
        <w:t>En proposant des moyens de transports respectueux de l’environnement.</w:t>
      </w:r>
    </w:p>
    <w:p w14:paraId="31F0420F" w14:textId="77777777" w:rsidR="006A5B59" w:rsidRPr="00BC2BFF" w:rsidRDefault="006A5B59">
      <w:pPr>
        <w:widowControl w:val="0"/>
        <w:autoSpaceDE w:val="0"/>
        <w:autoSpaceDN w:val="0"/>
        <w:adjustRightInd w:val="0"/>
        <w:spacing w:line="200" w:lineRule="exact"/>
        <w:rPr>
          <w:rFonts w:cs="Arial"/>
          <w:iCs/>
          <w:color w:val="C00000"/>
          <w:sz w:val="20"/>
          <w:szCs w:val="20"/>
        </w:rPr>
      </w:pPr>
    </w:p>
    <w:p w14:paraId="692302CD" w14:textId="77777777" w:rsidR="00B3398C" w:rsidRPr="00BC2BFF" w:rsidRDefault="00B3398C" w:rsidP="009B4E4D">
      <w:pPr>
        <w:pStyle w:val="Titre1"/>
        <w:widowControl w:val="0"/>
        <w:autoSpaceDE w:val="0"/>
        <w:autoSpaceDN w:val="0"/>
        <w:adjustRightInd w:val="0"/>
        <w:rPr>
          <w:rFonts w:ascii="AvenirNext LT Pro Cn" w:hAnsi="AvenirNext LT Pro Cn"/>
        </w:rPr>
      </w:pPr>
      <w:bookmarkStart w:id="138" w:name="_Toc203128899"/>
      <w:r w:rsidRPr="00BC2BFF">
        <w:rPr>
          <w:rFonts w:ascii="AvenirNext LT Pro Cn" w:hAnsi="AvenirNext LT Pro Cn"/>
        </w:rPr>
        <w:lastRenderedPageBreak/>
        <w:t>GARANTIE</w:t>
      </w:r>
      <w:r w:rsidR="00E1299C" w:rsidRPr="00BC2BFF">
        <w:rPr>
          <w:rFonts w:ascii="AvenirNext LT Pro Cn" w:hAnsi="AvenirNext LT Pro Cn"/>
        </w:rPr>
        <w:t xml:space="preserve"> ET SAV</w:t>
      </w:r>
      <w:bookmarkEnd w:id="138"/>
      <w:r w:rsidR="005144E6" w:rsidRPr="00BC2BFF">
        <w:rPr>
          <w:rFonts w:ascii="AvenirNext LT Pro Cn" w:hAnsi="AvenirNext LT Pro Cn"/>
        </w:rPr>
        <w:t xml:space="preserve"> </w:t>
      </w:r>
    </w:p>
    <w:p w14:paraId="7F2F6C01" w14:textId="5CDB28D7" w:rsidR="00E1299C" w:rsidRDefault="00E1299C" w:rsidP="009D115A">
      <w:pPr>
        <w:pStyle w:val="Titre2"/>
      </w:pPr>
      <w:bookmarkStart w:id="139" w:name="_Toc203128900"/>
      <w:r w:rsidRPr="00BC2BFF">
        <w:t>– Garantie</w:t>
      </w:r>
      <w:bookmarkEnd w:id="139"/>
    </w:p>
    <w:p w14:paraId="5EBAA256" w14:textId="798A4C19" w:rsidR="00D14015" w:rsidRDefault="00D14015" w:rsidP="00D14015">
      <w:r>
        <w:t>Les réclamations relatives à des pièces défectueuses ou à un dysfonctionnement de tout ou partie du matériel livré émanent d’INRAE.</w:t>
      </w:r>
    </w:p>
    <w:p w14:paraId="326D41A5" w14:textId="7A739DDF" w:rsidR="00D14015" w:rsidRDefault="00D14015" w:rsidP="00B07A17">
      <w:pPr>
        <w:spacing w:before="240"/>
      </w:pPr>
      <w:r>
        <w:t>Les fournitures bénéficient de la garantie prévue à l’article 1641 du Code civil, et de la garantie des produits défectueux prévue aux articles 1245 à 1245-17 du Code civil, ainsi que de la garantie contractuelle prévue par le présent marché.</w:t>
      </w:r>
    </w:p>
    <w:p w14:paraId="07EB09F5" w14:textId="77777777" w:rsidR="00D14015" w:rsidRPr="00D14015" w:rsidRDefault="00D14015" w:rsidP="00D14015">
      <w:pPr>
        <w:spacing w:after="0"/>
        <w:rPr>
          <w:rFonts w:ascii="AvenirNext LT Pro LightCn" w:hAnsi="AvenirNext LT Pro LightCn"/>
        </w:rPr>
      </w:pPr>
      <w:r w:rsidRPr="00D14015">
        <w:rPr>
          <w:rFonts w:ascii="AvenirNext LT Pro LightCn" w:hAnsi="AvenirNext LT Pro LightCn"/>
        </w:rPr>
        <w:t>La garantie contractée pendant la période d’exécution de l’accord-cadre engage le titulaire pour sa durée.</w:t>
      </w:r>
    </w:p>
    <w:p w14:paraId="5EE9B40C" w14:textId="77777777" w:rsidR="00D14015" w:rsidRPr="00D14015" w:rsidRDefault="00D14015" w:rsidP="00D14015">
      <w:pPr>
        <w:spacing w:after="0"/>
        <w:rPr>
          <w:rFonts w:ascii="AvenirNext LT Pro LightCn" w:hAnsi="AvenirNext LT Pro LightCn"/>
          <w:b/>
          <w:bCs/>
        </w:rPr>
      </w:pPr>
      <w:r w:rsidRPr="00D14015">
        <w:rPr>
          <w:rFonts w:ascii="AvenirNext LT Pro LightCn" w:hAnsi="AvenirNext LT Pro LightCn"/>
        </w:rPr>
        <w:t>La garantie couvre le coût des pièces défectueuses (composants optiques, mécaniques, électroniques et informatiques inclus) sans limite de montant, de main d’œuvre et les frais de déplacement sur site.</w:t>
      </w:r>
    </w:p>
    <w:p w14:paraId="594F5407" w14:textId="263F0F5A" w:rsidR="00B07A17" w:rsidRPr="00BC2BFF" w:rsidRDefault="00B07A17" w:rsidP="00B07A17">
      <w:pPr>
        <w:spacing w:before="240"/>
        <w:rPr>
          <w:b/>
          <w:bCs/>
        </w:rPr>
      </w:pPr>
      <w:r w:rsidRPr="00BC2BFF">
        <w:t xml:space="preserve">En application de l’article </w:t>
      </w:r>
      <w:r w:rsidR="00E1299C" w:rsidRPr="00BC2BFF">
        <w:t>33</w:t>
      </w:r>
      <w:r w:rsidRPr="00BC2BFF">
        <w:t xml:space="preserve"> du CCAG-FCS., l’équipement fait l’objet </w:t>
      </w:r>
      <w:r w:rsidRPr="00BC2BFF">
        <w:rPr>
          <w:b/>
          <w:bCs/>
        </w:rPr>
        <w:t>d’une garantie</w:t>
      </w:r>
      <w:r w:rsidRPr="00BC2BFF">
        <w:t xml:space="preserve"> </w:t>
      </w:r>
      <w:r w:rsidRPr="00BC2BFF">
        <w:rPr>
          <w:b/>
          <w:bCs/>
        </w:rPr>
        <w:t>commerciale d’un (1) an</w:t>
      </w:r>
      <w:r w:rsidR="00AA747A">
        <w:rPr>
          <w:b/>
          <w:bCs/>
        </w:rPr>
        <w:t>, 2 ans pour les logiciels.</w:t>
      </w:r>
    </w:p>
    <w:p w14:paraId="28AB1D59" w14:textId="13AEB254" w:rsidR="00B07A17" w:rsidRPr="00BC2BFF" w:rsidRDefault="00B07A17" w:rsidP="00B07A17">
      <w:r w:rsidRPr="00BC2BFF">
        <w:t>Pour les logiciels fournis, la garantie devra comprendre obligatoirement leur mise à jour et évolution.</w:t>
      </w:r>
    </w:p>
    <w:p w14:paraId="4791B75F" w14:textId="4271ECA2" w:rsidR="00B07A17" w:rsidRPr="00BC2BFF" w:rsidRDefault="00B07A17" w:rsidP="00B07A17">
      <w:pPr>
        <w:rPr>
          <w:sz w:val="20"/>
          <w:szCs w:val="20"/>
        </w:rPr>
      </w:pPr>
      <w:r w:rsidRPr="00BC2BFF">
        <w:t xml:space="preserve">Le point de départ du délai de cette garantie est </w:t>
      </w:r>
      <w:r w:rsidRPr="00BC2BFF">
        <w:rPr>
          <w:u w:val="single"/>
        </w:rPr>
        <w:t>la date d’admission de l’équipement</w:t>
      </w:r>
      <w:r w:rsidRPr="00BC2BFF">
        <w:t xml:space="preserve"> au titulaire.</w:t>
      </w:r>
    </w:p>
    <w:p w14:paraId="4A2E7F0B" w14:textId="48586236" w:rsidR="00B07A17" w:rsidRDefault="00B07A17" w:rsidP="00B07A17">
      <w:bookmarkStart w:id="140" w:name="page6"/>
      <w:bookmarkEnd w:id="140"/>
      <w:r w:rsidRPr="00BC2BFF">
        <w:t>Au titre de cette garantie commerciale, le titulaire s’engage à intervenir dans le délai indiqué dans son offre.</w:t>
      </w:r>
    </w:p>
    <w:p w14:paraId="75252E9A" w14:textId="77777777" w:rsidR="00A451A9" w:rsidRDefault="00A451A9" w:rsidP="00A451A9">
      <w:pPr>
        <w:spacing w:after="0"/>
        <w:rPr>
          <w:rFonts w:ascii="AvenirNext LT Pro LightCn" w:hAnsi="AvenirNext LT Pro LightCn"/>
        </w:rPr>
      </w:pPr>
      <w:r w:rsidRPr="00D14015">
        <w:rPr>
          <w:rFonts w:ascii="AvenirNext LT Pro LightCn" w:hAnsi="AvenirNext LT Pro LightCn"/>
        </w:rPr>
        <w:t>Dans le cas de l’indisponibilité d’un équipement, supérieure à 30 jours cumulés sur une période de douze mois, la garantie de l’équipement est systématiquement prolongée à titre gratuit d’une durée minimum équivalente à son délai d’indisponibilité.</w:t>
      </w:r>
    </w:p>
    <w:p w14:paraId="155B0EBA" w14:textId="77777777" w:rsidR="00A451A9" w:rsidRPr="002F1FA6" w:rsidRDefault="00A451A9" w:rsidP="00A451A9">
      <w:pPr>
        <w:spacing w:after="0"/>
        <w:rPr>
          <w:rFonts w:ascii="AvenirNext LT Pro LightCn" w:hAnsi="AvenirNext LT Pro LightCn"/>
        </w:rPr>
      </w:pPr>
      <w:r w:rsidRPr="002F1FA6">
        <w:rPr>
          <w:rFonts w:ascii="AvenirNext LT Pro LightCn" w:hAnsi="AvenirNext LT Pro LightCn"/>
        </w:rPr>
        <w:t>Extension de garantie :</w:t>
      </w:r>
    </w:p>
    <w:p w14:paraId="6150C18C" w14:textId="79BA20FF" w:rsidR="00A451A9" w:rsidRPr="00D14015" w:rsidRDefault="00A451A9" w:rsidP="00A451A9">
      <w:pPr>
        <w:spacing w:after="0"/>
        <w:rPr>
          <w:rFonts w:ascii="AvenirNext LT Pro LightCn" w:hAnsi="AvenirNext LT Pro LightCn"/>
          <w:color w:val="E36C0A" w:themeColor="accent6" w:themeShade="BF"/>
        </w:rPr>
      </w:pPr>
      <w:r w:rsidRPr="002F1FA6">
        <w:rPr>
          <w:rFonts w:ascii="AvenirNext LT Pro LightCn" w:hAnsi="AvenirNext LT Pro LightCn"/>
        </w:rPr>
        <w:t>INRAE est libre de recourir à une extension de garantie, que le titulaire aura proposée dans son offre</w:t>
      </w:r>
      <w:r w:rsidR="00D14015" w:rsidRPr="002F1FA6">
        <w:rPr>
          <w:rFonts w:ascii="AvenirNext LT Pro LightCn" w:hAnsi="AvenirNext LT Pro LightCn"/>
        </w:rPr>
        <w:t>, le cas échéant</w:t>
      </w:r>
      <w:r w:rsidRPr="002F1FA6">
        <w:rPr>
          <w:rFonts w:ascii="AvenirNext LT Pro LightCn" w:hAnsi="AvenirNext LT Pro LightCn"/>
        </w:rPr>
        <w:t>.</w:t>
      </w:r>
    </w:p>
    <w:p w14:paraId="74CCB497" w14:textId="35BCA867" w:rsidR="00E1299C" w:rsidRPr="00B7002F" w:rsidRDefault="00727CA5" w:rsidP="009D115A">
      <w:pPr>
        <w:pStyle w:val="Titre2"/>
      </w:pPr>
      <w:bookmarkStart w:id="141" w:name="_Toc203128901"/>
      <w:r>
        <w:t>Support technique</w:t>
      </w:r>
      <w:bookmarkEnd w:id="141"/>
    </w:p>
    <w:p w14:paraId="62F58A35" w14:textId="2231E846" w:rsidR="00727CA5" w:rsidRDefault="00727CA5" w:rsidP="00727CA5">
      <w:pPr>
        <w:rPr>
          <w:rFonts w:ascii="AvenirNext LT Pro LightCn" w:hAnsi="AvenirNext LT Pro LightCn"/>
          <w:bCs/>
        </w:rPr>
      </w:pPr>
      <w:r>
        <w:rPr>
          <w:rFonts w:ascii="AvenirNext LT Pro LightCn" w:hAnsi="AvenirNext LT Pro LightCn"/>
          <w:bCs/>
        </w:rPr>
        <w:t xml:space="preserve">La garantie </w:t>
      </w:r>
      <w:r w:rsidRPr="00BA7D7D">
        <w:rPr>
          <w:rFonts w:ascii="AvenirNext LT Pro LightCn" w:hAnsi="AvenirNext LT Pro LightCn"/>
          <w:bCs/>
        </w:rPr>
        <w:t>inclus(en)t</w:t>
      </w:r>
      <w:r w:rsidRPr="00DB5EBE">
        <w:rPr>
          <w:rFonts w:ascii="AvenirNext LT Pro LightCn" w:hAnsi="AvenirNext LT Pro LightCn"/>
          <w:bCs/>
        </w:rPr>
        <w:t xml:space="preserve"> inclut un support technique (y compris sur les logiciels) gratuit et illimité pendant les jours ouvrés</w:t>
      </w:r>
      <w:r>
        <w:rPr>
          <w:rFonts w:ascii="AvenirNext LT Pro LightCn" w:hAnsi="AvenirNext LT Pro LightCn"/>
          <w:bCs/>
        </w:rPr>
        <w:t xml:space="preserve"> durant toute la période de garantie et/ou de maintenance des équipements</w:t>
      </w:r>
      <w:r w:rsidRPr="00DB5EBE">
        <w:rPr>
          <w:rFonts w:ascii="AvenirNext LT Pro LightCn" w:hAnsi="AvenirNext LT Pro LightCn"/>
          <w:bCs/>
        </w:rPr>
        <w:t xml:space="preserve">. </w:t>
      </w:r>
    </w:p>
    <w:p w14:paraId="00C40513" w14:textId="77777777" w:rsidR="00727CA5" w:rsidRPr="00DB5EBE" w:rsidRDefault="00727CA5" w:rsidP="00727CA5">
      <w:pPr>
        <w:rPr>
          <w:rFonts w:ascii="AvenirNext LT Pro LightCn" w:hAnsi="AvenirNext LT Pro LightCn"/>
          <w:bCs/>
        </w:rPr>
      </w:pPr>
      <w:r w:rsidRPr="00DB5EBE">
        <w:rPr>
          <w:rFonts w:ascii="AvenirNext LT Pro LightCn" w:hAnsi="AvenirNext LT Pro LightCn"/>
          <w:bCs/>
        </w:rPr>
        <w:t xml:space="preserve">Le support téléphonique est accessible par téléphone (appel non surtaxé) et par courriel. </w:t>
      </w:r>
    </w:p>
    <w:p w14:paraId="7B035A01" w14:textId="77777777" w:rsidR="00727CA5" w:rsidRDefault="00727CA5" w:rsidP="00727CA5">
      <w:pPr>
        <w:rPr>
          <w:rFonts w:ascii="AvenirNext LT Pro LightCn" w:hAnsi="AvenirNext LT Pro LightCn"/>
          <w:bCs/>
        </w:rPr>
      </w:pPr>
      <w:r w:rsidRPr="00DB5EBE">
        <w:rPr>
          <w:rFonts w:ascii="AvenirNext LT Pro LightCn" w:hAnsi="AvenirNext LT Pro LightCn"/>
          <w:bCs/>
        </w:rPr>
        <w:t>Le titulaire s’engage sur un délai de réponse inférieur à</w:t>
      </w:r>
      <w:r>
        <w:rPr>
          <w:rFonts w:ascii="AvenirNext LT Pro LightCn" w:hAnsi="AvenirNext LT Pro LightCn"/>
          <w:bCs/>
        </w:rPr>
        <w:t> :</w:t>
      </w:r>
    </w:p>
    <w:p w14:paraId="4AA0C9BB" w14:textId="2E1363DE" w:rsidR="00727CA5" w:rsidRPr="002F1FA6" w:rsidRDefault="007E49E0" w:rsidP="003946F1">
      <w:pPr>
        <w:pStyle w:val="Paragraphedeliste"/>
        <w:numPr>
          <w:ilvl w:val="0"/>
          <w:numId w:val="15"/>
        </w:numPr>
        <w:spacing w:before="0" w:after="0"/>
        <w:ind w:left="714" w:hanging="357"/>
        <w:rPr>
          <w:rFonts w:ascii="AvenirNext LT Pro LightCn" w:hAnsi="AvenirNext LT Pro LightCn"/>
          <w:bCs/>
        </w:rPr>
      </w:pPr>
      <w:r>
        <w:rPr>
          <w:rFonts w:ascii="AvenirNext LT Pro LightCn" w:hAnsi="AvenirNext LT Pro LightCn"/>
          <w:bCs/>
        </w:rPr>
        <w:t>48</w:t>
      </w:r>
      <w:r w:rsidR="00727CA5" w:rsidRPr="002F1FA6">
        <w:rPr>
          <w:rFonts w:ascii="AvenirNext LT Pro LightCn" w:hAnsi="AvenirNext LT Pro LightCn"/>
          <w:bCs/>
        </w:rPr>
        <w:t>H ouvrées en cas de panne</w:t>
      </w:r>
    </w:p>
    <w:p w14:paraId="1567E992" w14:textId="64516765" w:rsidR="00727CA5" w:rsidRPr="002F1FA6" w:rsidRDefault="00727CA5" w:rsidP="003946F1">
      <w:pPr>
        <w:pStyle w:val="Paragraphedeliste"/>
        <w:numPr>
          <w:ilvl w:val="0"/>
          <w:numId w:val="15"/>
        </w:numPr>
        <w:spacing w:before="60" w:after="0"/>
        <w:ind w:left="714" w:hanging="357"/>
        <w:rPr>
          <w:rFonts w:ascii="AvenirNext LT Pro LightCn" w:hAnsi="AvenirNext LT Pro LightCn"/>
          <w:bCs/>
        </w:rPr>
      </w:pPr>
      <w:r w:rsidRPr="002F1FA6">
        <w:rPr>
          <w:rFonts w:ascii="AvenirNext LT Pro LightCn" w:hAnsi="AvenirNext LT Pro LightCn"/>
          <w:bCs/>
        </w:rPr>
        <w:t>72h ouvrées hors cas de panne.</w:t>
      </w:r>
    </w:p>
    <w:p w14:paraId="21F8826F" w14:textId="59C1F038" w:rsidR="00727CA5" w:rsidRPr="00727CA5" w:rsidRDefault="00727CA5" w:rsidP="00727CA5">
      <w:pPr>
        <w:spacing w:before="60" w:after="0"/>
        <w:rPr>
          <w:rFonts w:ascii="AvenirNext LT Pro LightCn" w:hAnsi="AvenirNext LT Pro LightCn"/>
          <w:bCs/>
        </w:rPr>
      </w:pPr>
      <w:r>
        <w:rPr>
          <w:rFonts w:ascii="AvenirNext LT Pro LightCn" w:hAnsi="AvenirNext LT Pro LightCn"/>
          <w:bCs/>
        </w:rPr>
        <w:t>Les autres engagements du titulaire concernant le support technique figurent dans son offre.</w:t>
      </w:r>
    </w:p>
    <w:p w14:paraId="4216880B" w14:textId="77777777" w:rsidR="00CC5CE8" w:rsidRPr="003E1C48" w:rsidRDefault="003E1C48" w:rsidP="003E1C48">
      <w:pPr>
        <w:keepNext/>
        <w:spacing w:before="240" w:after="240"/>
        <w:ind w:firstLine="1559"/>
        <w:outlineLvl w:val="1"/>
        <w:rPr>
          <w:rFonts w:cs="Arial"/>
          <w:i/>
          <w:iCs/>
          <w:color w:val="00A6A3"/>
        </w:rPr>
      </w:pPr>
      <w:bookmarkStart w:id="142" w:name="_Toc203128902"/>
      <w:r>
        <w:rPr>
          <w:rFonts w:cs="Arial"/>
          <w:i/>
          <w:iCs/>
          <w:color w:val="00A6A3"/>
        </w:rPr>
        <w:t xml:space="preserve">11.2.1 - </w:t>
      </w:r>
      <w:r w:rsidR="00CC5CE8" w:rsidRPr="003E1C48">
        <w:rPr>
          <w:rFonts w:cs="Arial"/>
          <w:i/>
          <w:iCs/>
          <w:color w:val="00A6A3"/>
        </w:rPr>
        <w:t>Logiciels de pilotage et de traitement des données</w:t>
      </w:r>
      <w:bookmarkEnd w:id="142"/>
    </w:p>
    <w:p w14:paraId="756DDB52" w14:textId="20712A56" w:rsidR="00E1299C" w:rsidRPr="00BC2BFF" w:rsidRDefault="00727CA5" w:rsidP="00E1299C">
      <w:r>
        <w:t>La garantie inclus(en)t</w:t>
      </w:r>
      <w:r w:rsidR="00E1299C" w:rsidRPr="00BC2BFF">
        <w:t xml:space="preserve"> au minimum : </w:t>
      </w:r>
    </w:p>
    <w:p w14:paraId="1283C404" w14:textId="77777777" w:rsidR="00E1299C" w:rsidRPr="00BC2BFF" w:rsidRDefault="00E1299C" w:rsidP="003946F1">
      <w:pPr>
        <w:pStyle w:val="Paragraphedeliste"/>
        <w:numPr>
          <w:ilvl w:val="0"/>
          <w:numId w:val="8"/>
        </w:numPr>
      </w:pPr>
      <w:proofErr w:type="gramStart"/>
      <w:r w:rsidRPr="00BC2BFF">
        <w:t>les</w:t>
      </w:r>
      <w:proofErr w:type="gramEnd"/>
      <w:r w:rsidRPr="00BC2BFF">
        <w:t xml:space="preserve"> mises à jour et changements de version des logiciels de pilotage, </w:t>
      </w:r>
    </w:p>
    <w:p w14:paraId="64037E3B" w14:textId="2422FCCB" w:rsidR="00E1299C" w:rsidRPr="00BC2BFF" w:rsidRDefault="00E1299C" w:rsidP="003946F1">
      <w:pPr>
        <w:pStyle w:val="Paragraphedeliste"/>
        <w:numPr>
          <w:ilvl w:val="0"/>
          <w:numId w:val="8"/>
        </w:numPr>
      </w:pPr>
      <w:proofErr w:type="gramStart"/>
      <w:r w:rsidRPr="00BC2BFF">
        <w:t>les</w:t>
      </w:r>
      <w:proofErr w:type="gramEnd"/>
      <w:r w:rsidRPr="00BC2BFF">
        <w:t xml:space="preserve"> mises à jour des logiciels de traitement des données</w:t>
      </w:r>
      <w:r w:rsidR="00727CA5">
        <w:t xml:space="preserve"> gratuites pendant une durée de 24 mois minimum</w:t>
      </w:r>
      <w:r w:rsidRPr="00BC2BFF">
        <w:t>.</w:t>
      </w:r>
    </w:p>
    <w:p w14:paraId="750E80C9" w14:textId="77777777" w:rsidR="00E1299C" w:rsidRPr="00BC2BFF" w:rsidRDefault="00E1299C" w:rsidP="009E36D1">
      <w:r w:rsidRPr="00BC2BFF">
        <w:t xml:space="preserve">La mise à jour s’entend comme une évolution dans une même version du logiciel (passage d’une version </w:t>
      </w:r>
      <w:r w:rsidR="00FA5961">
        <w:t>3</w:t>
      </w:r>
      <w:r w:rsidRPr="00BC2BFF">
        <w:t xml:space="preserve">.0 à </w:t>
      </w:r>
      <w:r w:rsidR="00FA5961">
        <w:t>3</w:t>
      </w:r>
      <w:r w:rsidRPr="00BC2BFF">
        <w:t>.1 par exemple).</w:t>
      </w:r>
    </w:p>
    <w:p w14:paraId="486F99AD" w14:textId="77777777" w:rsidR="00E1299C" w:rsidRPr="00BC2BFF" w:rsidRDefault="00E1299C" w:rsidP="00E1299C">
      <w:r w:rsidRPr="00BC2BFF">
        <w:t xml:space="preserve">Le changement de version s’entend comme le passage d’une version </w:t>
      </w:r>
      <w:r w:rsidR="00FA5961">
        <w:t>3</w:t>
      </w:r>
      <w:r w:rsidRPr="00BC2BFF">
        <w:t xml:space="preserve">.1 à </w:t>
      </w:r>
      <w:r w:rsidR="00FA5961">
        <w:t>4</w:t>
      </w:r>
      <w:r w:rsidRPr="00BC2BFF">
        <w:t>.0 par exemple.</w:t>
      </w:r>
    </w:p>
    <w:p w14:paraId="7C676905" w14:textId="574E7100" w:rsidR="00E1299C" w:rsidRDefault="00E1299C" w:rsidP="00E1299C">
      <w:r w:rsidRPr="00BC2BFF">
        <w:lastRenderedPageBreak/>
        <w:t xml:space="preserve">La compatibilité entre les logiciels de pilotage et de traitement des données doit être assurée. </w:t>
      </w:r>
    </w:p>
    <w:p w14:paraId="7751EF27" w14:textId="6336CBDD" w:rsidR="00216003" w:rsidRDefault="00216003" w:rsidP="00E1299C">
      <w:r>
        <w:t>Le titulaire doit permettre l’enregistrement des données récoltées sous un format d’échange de données.</w:t>
      </w:r>
    </w:p>
    <w:p w14:paraId="4837BB78" w14:textId="57D76038" w:rsidR="00216003" w:rsidRDefault="00216003" w:rsidP="00E1299C">
      <w:r>
        <w:t>Les autres engagements du titulaire concernant les logiciels figurent dans son offre.</w:t>
      </w:r>
    </w:p>
    <w:p w14:paraId="7C931D35" w14:textId="77777777" w:rsidR="00FE23EE" w:rsidRPr="00BC2BFF" w:rsidRDefault="00FE23EE" w:rsidP="00E1299C"/>
    <w:p w14:paraId="306FB911" w14:textId="6E097928" w:rsidR="00E1299C" w:rsidRPr="003E1C48" w:rsidRDefault="003E1C48" w:rsidP="003E1C48">
      <w:pPr>
        <w:keepNext/>
        <w:spacing w:before="240" w:after="240"/>
        <w:ind w:firstLine="1559"/>
        <w:outlineLvl w:val="1"/>
        <w:rPr>
          <w:rFonts w:cs="Arial"/>
          <w:i/>
          <w:iCs/>
          <w:color w:val="00A6A3"/>
        </w:rPr>
      </w:pPr>
      <w:bookmarkStart w:id="143" w:name="_Toc203128903"/>
      <w:r>
        <w:rPr>
          <w:rFonts w:cs="Arial"/>
          <w:i/>
          <w:iCs/>
          <w:color w:val="00A6A3"/>
        </w:rPr>
        <w:t>11.2.</w:t>
      </w:r>
      <w:r w:rsidR="00216003">
        <w:rPr>
          <w:rFonts w:cs="Arial"/>
          <w:i/>
          <w:iCs/>
          <w:color w:val="00A6A3"/>
        </w:rPr>
        <w:t>2</w:t>
      </w:r>
      <w:r>
        <w:rPr>
          <w:rFonts w:cs="Arial"/>
          <w:i/>
          <w:iCs/>
          <w:color w:val="00A6A3"/>
        </w:rPr>
        <w:t xml:space="preserve"> - </w:t>
      </w:r>
      <w:r w:rsidR="00E1299C" w:rsidRPr="003E1C48">
        <w:rPr>
          <w:rFonts w:cs="Arial"/>
          <w:i/>
          <w:iCs/>
          <w:color w:val="00A6A3"/>
        </w:rPr>
        <w:t>Délais d’intervention en cas de panne</w:t>
      </w:r>
      <w:bookmarkEnd w:id="143"/>
    </w:p>
    <w:p w14:paraId="491B9C4A" w14:textId="22D2A15A" w:rsidR="00E1299C" w:rsidRDefault="00E1299C" w:rsidP="00E1299C">
      <w:pPr>
        <w:rPr>
          <w:bCs/>
        </w:rPr>
      </w:pPr>
      <w:r w:rsidRPr="00BC2BFF">
        <w:rPr>
          <w:bCs/>
        </w:rPr>
        <w:t xml:space="preserve">Pendant toute la période de garantie, le titulaire a une obligation de résultat concernant le respect des délais d’intervention sur site en cas de panne </w:t>
      </w:r>
      <w:r w:rsidR="00C83BB5">
        <w:rPr>
          <w:bCs/>
        </w:rPr>
        <w:t xml:space="preserve">du ou </w:t>
      </w:r>
      <w:r w:rsidRPr="00BC2BFF">
        <w:rPr>
          <w:bCs/>
        </w:rPr>
        <w:t xml:space="preserve">des </w:t>
      </w:r>
      <w:r w:rsidR="00C83BB5">
        <w:rPr>
          <w:bCs/>
        </w:rPr>
        <w:t>équipement</w:t>
      </w:r>
      <w:r w:rsidRPr="00BC2BFF">
        <w:rPr>
          <w:bCs/>
        </w:rPr>
        <w:t xml:space="preserve">s achetés en application du présent </w:t>
      </w:r>
      <w:r w:rsidR="00CC5CE8" w:rsidRPr="00BC2BFF">
        <w:rPr>
          <w:bCs/>
        </w:rPr>
        <w:t>marché</w:t>
      </w:r>
      <w:r w:rsidRPr="00BC2BFF">
        <w:rPr>
          <w:bCs/>
        </w:rPr>
        <w:t>.</w:t>
      </w:r>
    </w:p>
    <w:p w14:paraId="25E11C7C" w14:textId="78DF38C6" w:rsidR="00FE23EE" w:rsidRPr="00BC2BFF" w:rsidRDefault="00FE23EE" w:rsidP="00E1299C">
      <w:pPr>
        <w:rPr>
          <w:bCs/>
        </w:rPr>
      </w:pPr>
      <w:r>
        <w:t>Ce délai s’entend en jours calendaires à compter de la demande d’intervention. Il prend en compte la localisation du site d’implantation de l’instrument objet du présent marché. Ce délai est obligatoirement inférieur ou égal à 4 jours calendaires</w:t>
      </w:r>
    </w:p>
    <w:p w14:paraId="2C9C3F28" w14:textId="4DB121AD" w:rsidR="00E1299C" w:rsidRPr="00A76EDA" w:rsidRDefault="00E1299C" w:rsidP="00FE23EE">
      <w:pPr>
        <w:rPr>
          <w:bCs/>
        </w:rPr>
      </w:pPr>
      <w:r w:rsidRPr="00A76EDA">
        <w:rPr>
          <w:bCs/>
        </w:rPr>
        <w:t xml:space="preserve">La demande d’intervention par le représentant </w:t>
      </w:r>
      <w:r w:rsidR="00CC5CE8" w:rsidRPr="00A76EDA">
        <w:rPr>
          <w:bCs/>
        </w:rPr>
        <w:t>d’INRAE</w:t>
      </w:r>
      <w:r w:rsidRPr="00A76EDA">
        <w:rPr>
          <w:bCs/>
        </w:rPr>
        <w:t xml:space="preserve"> peut être effectuée par téléphone, confirmée par voie électronique.</w:t>
      </w:r>
    </w:p>
    <w:p w14:paraId="012FB621" w14:textId="77777777" w:rsidR="00E1299C" w:rsidRPr="00A76EDA" w:rsidRDefault="00E1299C" w:rsidP="003946F1">
      <w:pPr>
        <w:pStyle w:val="Paragraphedeliste"/>
        <w:numPr>
          <w:ilvl w:val="0"/>
          <w:numId w:val="9"/>
        </w:numPr>
        <w:rPr>
          <w:bCs/>
        </w:rPr>
      </w:pPr>
      <w:r w:rsidRPr="00A76EDA">
        <w:rPr>
          <w:bCs/>
        </w:rPr>
        <w:t>L’enregistrement de la demande d’intervention doit faire l’objet d’une confirmation écrite (courriel) par le titulaire.</w:t>
      </w:r>
    </w:p>
    <w:p w14:paraId="1E6AC63D" w14:textId="77777777" w:rsidR="00E1299C" w:rsidRPr="00A76EDA" w:rsidRDefault="00E1299C" w:rsidP="003946F1">
      <w:pPr>
        <w:pStyle w:val="Paragraphedeliste"/>
        <w:numPr>
          <w:ilvl w:val="0"/>
          <w:numId w:val="9"/>
        </w:numPr>
        <w:rPr>
          <w:bCs/>
        </w:rPr>
      </w:pPr>
      <w:r w:rsidRPr="00A76EDA">
        <w:rPr>
          <w:bCs/>
        </w:rPr>
        <w:t xml:space="preserve">Le délai d’intervention commence dès l’enregistrement de la demande d’intervention du représentant </w:t>
      </w:r>
      <w:r w:rsidR="00967103" w:rsidRPr="00A76EDA">
        <w:rPr>
          <w:bCs/>
        </w:rPr>
        <w:t xml:space="preserve">d’INRAE </w:t>
      </w:r>
      <w:r w:rsidRPr="00A76EDA">
        <w:rPr>
          <w:bCs/>
        </w:rPr>
        <w:t>par le titulaire.</w:t>
      </w:r>
    </w:p>
    <w:p w14:paraId="0143D91F" w14:textId="77777777" w:rsidR="00E1299C" w:rsidRPr="00BC2BFF" w:rsidRDefault="00E1299C" w:rsidP="00E1299C">
      <w:pPr>
        <w:rPr>
          <w:bCs/>
        </w:rPr>
      </w:pPr>
      <w:r w:rsidRPr="00BC2BFF">
        <w:rPr>
          <w:bCs/>
        </w:rPr>
        <w:t xml:space="preserve">Dans le cas du non-respect de ce délai, le titulaire encourt une pénalité telle que décrite à l’article </w:t>
      </w:r>
      <w:r w:rsidR="00967103">
        <w:rPr>
          <w:bCs/>
        </w:rPr>
        <w:t xml:space="preserve">9.2 </w:t>
      </w:r>
      <w:r w:rsidRPr="00BC2BFF">
        <w:rPr>
          <w:bCs/>
        </w:rPr>
        <w:t xml:space="preserve">du présent </w:t>
      </w:r>
      <w:r w:rsidR="00967103">
        <w:rPr>
          <w:bCs/>
        </w:rPr>
        <w:t>AE</w:t>
      </w:r>
      <w:r w:rsidRPr="00BC2BFF">
        <w:rPr>
          <w:bCs/>
        </w:rPr>
        <w:t>CCP.</w:t>
      </w:r>
    </w:p>
    <w:p w14:paraId="22ED39C4" w14:textId="4799644C" w:rsidR="00E1299C" w:rsidRPr="003E1C48" w:rsidRDefault="003E1C48" w:rsidP="003E1C48">
      <w:pPr>
        <w:keepNext/>
        <w:spacing w:before="240" w:after="240"/>
        <w:ind w:firstLine="1559"/>
        <w:outlineLvl w:val="1"/>
        <w:rPr>
          <w:rFonts w:cs="Arial"/>
          <w:i/>
          <w:iCs/>
          <w:color w:val="00A6A3"/>
        </w:rPr>
      </w:pPr>
      <w:bookmarkStart w:id="144" w:name="_Toc203128904"/>
      <w:r>
        <w:rPr>
          <w:rFonts w:cs="Arial"/>
          <w:i/>
          <w:iCs/>
          <w:color w:val="00A6A3"/>
        </w:rPr>
        <w:t>11.2.</w:t>
      </w:r>
      <w:r w:rsidR="007E6DC3">
        <w:rPr>
          <w:rFonts w:cs="Arial"/>
          <w:i/>
          <w:iCs/>
          <w:color w:val="00A6A3"/>
        </w:rPr>
        <w:t>3</w:t>
      </w:r>
      <w:r>
        <w:rPr>
          <w:rFonts w:cs="Arial"/>
          <w:i/>
          <w:iCs/>
          <w:color w:val="00A6A3"/>
        </w:rPr>
        <w:t xml:space="preserve"> - </w:t>
      </w:r>
      <w:r w:rsidR="00E1299C" w:rsidRPr="003E1C48">
        <w:rPr>
          <w:rFonts w:cs="Arial"/>
          <w:i/>
          <w:iCs/>
          <w:color w:val="00A6A3"/>
        </w:rPr>
        <w:t>Délais de mise au point ou de réparation en cas de panne</w:t>
      </w:r>
      <w:bookmarkEnd w:id="144"/>
    </w:p>
    <w:p w14:paraId="01CDD895" w14:textId="4FE83ECA" w:rsidR="00E1299C" w:rsidRPr="00251F30" w:rsidRDefault="00E1299C" w:rsidP="00251F30">
      <w:r w:rsidRPr="00251F30">
        <w:t xml:space="preserve">Pendant toute la période de garantie, le titulaire a une obligation de résultat et de délai concernant la remise en état de fonctionnement opérationnel de </w:t>
      </w:r>
      <w:r w:rsidR="00CC5CE8" w:rsidRPr="00251F30">
        <w:t xml:space="preserve">l’équipement </w:t>
      </w:r>
      <w:r w:rsidRPr="00251F30">
        <w:t>en conformité avec les performances techniques et fonctionnelles prévues dans le marché.</w:t>
      </w:r>
    </w:p>
    <w:p w14:paraId="50FA6E38" w14:textId="77777777" w:rsidR="00E1299C" w:rsidRPr="00251F30" w:rsidRDefault="00E1299C" w:rsidP="00251F30">
      <w:r w:rsidRPr="00251F30">
        <w:t xml:space="preserve">Conformément aux stipulations de l’article </w:t>
      </w:r>
      <w:r w:rsidR="00D869CD">
        <w:t>33.3</w:t>
      </w:r>
      <w:r w:rsidRPr="00251F30">
        <w:t xml:space="preserve"> du CCAG</w:t>
      </w:r>
      <w:r w:rsidR="00CC5CE8" w:rsidRPr="00251F30">
        <w:t>-</w:t>
      </w:r>
      <w:r w:rsidRPr="00251F30">
        <w:t xml:space="preserve">FCS, le délai dont dispose le titulaire pour effectuer une mise au point ou une réparation qui lui est demandée est celui qui est fixé par décision </w:t>
      </w:r>
      <w:r w:rsidR="007F74B9">
        <w:t>d’INRAE</w:t>
      </w:r>
      <w:r w:rsidRPr="00251F30">
        <w:t xml:space="preserve">, après consultation du titulaire. </w:t>
      </w:r>
    </w:p>
    <w:p w14:paraId="32634CFD" w14:textId="77777777" w:rsidR="00E1299C" w:rsidRPr="00251F30" w:rsidRDefault="00E1299C" w:rsidP="00251F30">
      <w:r w:rsidRPr="00251F30">
        <w:t xml:space="preserve">Sauf décision écrite expresse </w:t>
      </w:r>
      <w:r w:rsidR="007F74B9">
        <w:t>d’INRAE</w:t>
      </w:r>
      <w:r w:rsidRPr="00251F30">
        <w:t>, ce délai est inférieur au délai figurant dans le tableau ci-dessous.</w:t>
      </w:r>
    </w:p>
    <w:p w14:paraId="268D4CF2" w14:textId="77777777" w:rsidR="00E1299C" w:rsidRDefault="00E1299C" w:rsidP="00251F30">
      <w:r w:rsidRPr="00251F30">
        <w:t>Le point de départ de ce délai de mise au point ou de réparation en cas de panne commence à la date de première intervention sur site du titulaire ou en cas d’absence d’intervention du titulaire, à la date de la demande d’intervention du représentant du pouvoir adjudicateur.</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4442"/>
        <w:gridCol w:w="3701"/>
      </w:tblGrid>
      <w:tr w:rsidR="00B7002F" w:rsidRPr="00123D4B" w14:paraId="539290D4" w14:textId="77777777" w:rsidTr="00FE7F6E">
        <w:tc>
          <w:tcPr>
            <w:tcW w:w="4442" w:type="dxa"/>
          </w:tcPr>
          <w:p w14:paraId="0BBBA812" w14:textId="77777777" w:rsidR="00B7002F" w:rsidRPr="00DC1686" w:rsidRDefault="00B7002F" w:rsidP="00FE7F6E">
            <w:pPr>
              <w:rPr>
                <w:rFonts w:cs="Arial"/>
                <w:b/>
              </w:rPr>
            </w:pPr>
            <w:r w:rsidRPr="00DC1686">
              <w:rPr>
                <w:rFonts w:cs="Arial"/>
                <w:b/>
              </w:rPr>
              <w:t>Catégorie d’équipement / type pannes</w:t>
            </w:r>
          </w:p>
        </w:tc>
        <w:tc>
          <w:tcPr>
            <w:tcW w:w="3701" w:type="dxa"/>
          </w:tcPr>
          <w:p w14:paraId="392B7775" w14:textId="77777777" w:rsidR="00B7002F" w:rsidRPr="00DC1686" w:rsidRDefault="00B7002F" w:rsidP="00AD1B16">
            <w:pPr>
              <w:rPr>
                <w:rFonts w:cs="Arial"/>
                <w:b/>
              </w:rPr>
            </w:pPr>
            <w:r w:rsidRPr="00DC1686">
              <w:rPr>
                <w:rFonts w:cs="Arial"/>
                <w:b/>
              </w:rPr>
              <w:t>Délai maximum pour effectuer une mise au point ou une réparation (en jours calendaires)</w:t>
            </w:r>
          </w:p>
        </w:tc>
      </w:tr>
      <w:tr w:rsidR="00326D41" w:rsidRPr="00123D4B" w14:paraId="00C0B11B" w14:textId="77777777" w:rsidTr="00FE7F6E">
        <w:tc>
          <w:tcPr>
            <w:tcW w:w="4442" w:type="dxa"/>
          </w:tcPr>
          <w:p w14:paraId="28027A3F" w14:textId="2A6C903B" w:rsidR="00326D41" w:rsidRPr="007E49E0" w:rsidRDefault="00326D41" w:rsidP="00AD1B16">
            <w:pPr>
              <w:rPr>
                <w:rFonts w:cs="Arial"/>
              </w:rPr>
            </w:pPr>
            <w:r w:rsidRPr="007E49E0">
              <w:rPr>
                <w:rFonts w:cs="Arial"/>
              </w:rPr>
              <w:t>Equipement acquis</w:t>
            </w:r>
          </w:p>
        </w:tc>
        <w:tc>
          <w:tcPr>
            <w:tcW w:w="3701" w:type="dxa"/>
          </w:tcPr>
          <w:p w14:paraId="02187EAF" w14:textId="1BBDB2A3" w:rsidR="00326D41" w:rsidRPr="007E49E0" w:rsidRDefault="00326D41" w:rsidP="0035034F">
            <w:pPr>
              <w:jc w:val="center"/>
              <w:rPr>
                <w:rFonts w:cs="Arial"/>
              </w:rPr>
            </w:pPr>
            <w:proofErr w:type="gramStart"/>
            <w:r w:rsidRPr="007E49E0">
              <w:rPr>
                <w:rFonts w:cs="Arial"/>
              </w:rPr>
              <w:t>10  jours</w:t>
            </w:r>
            <w:proofErr w:type="gramEnd"/>
          </w:p>
        </w:tc>
      </w:tr>
      <w:tr w:rsidR="00123D4B" w:rsidRPr="00123D4B" w14:paraId="2BB6BC75" w14:textId="77777777" w:rsidTr="00FE7F6E">
        <w:tc>
          <w:tcPr>
            <w:tcW w:w="4442" w:type="dxa"/>
          </w:tcPr>
          <w:p w14:paraId="38CB003D" w14:textId="577AD63A" w:rsidR="00B7002F" w:rsidRPr="007E49E0" w:rsidRDefault="00627967" w:rsidP="00AD1B16">
            <w:pPr>
              <w:rPr>
                <w:rFonts w:cs="Arial"/>
              </w:rPr>
            </w:pPr>
            <w:proofErr w:type="gramStart"/>
            <w:r w:rsidRPr="007E49E0">
              <w:rPr>
                <w:rFonts w:cs="Arial"/>
              </w:rPr>
              <w:t>vide</w:t>
            </w:r>
            <w:proofErr w:type="gramEnd"/>
          </w:p>
        </w:tc>
        <w:tc>
          <w:tcPr>
            <w:tcW w:w="3701" w:type="dxa"/>
          </w:tcPr>
          <w:p w14:paraId="5ED4FB3A" w14:textId="4CA796E8" w:rsidR="00B7002F" w:rsidRPr="007E49E0" w:rsidRDefault="00326D41" w:rsidP="00D869CD">
            <w:pPr>
              <w:jc w:val="center"/>
              <w:rPr>
                <w:rFonts w:cs="Arial"/>
              </w:rPr>
            </w:pPr>
            <w:r w:rsidRPr="007E49E0">
              <w:rPr>
                <w:rFonts w:cs="Arial"/>
              </w:rPr>
              <w:t>10</w:t>
            </w:r>
          </w:p>
        </w:tc>
      </w:tr>
      <w:tr w:rsidR="00B7002F" w:rsidRPr="00123D4B" w14:paraId="092A8C0C" w14:textId="77777777" w:rsidTr="00FE7F6E">
        <w:tc>
          <w:tcPr>
            <w:tcW w:w="4442" w:type="dxa"/>
          </w:tcPr>
          <w:p w14:paraId="1C68ACEC" w14:textId="1E79660F" w:rsidR="00B7002F" w:rsidRPr="007E49E0" w:rsidRDefault="00627967" w:rsidP="00AD1B16">
            <w:pPr>
              <w:rPr>
                <w:rFonts w:cs="Arial"/>
              </w:rPr>
            </w:pPr>
            <w:r w:rsidRPr="007E49E0">
              <w:rPr>
                <w:rFonts w:cs="Arial"/>
              </w:rPr>
              <w:t>MCP</w:t>
            </w:r>
          </w:p>
        </w:tc>
        <w:tc>
          <w:tcPr>
            <w:tcW w:w="3701" w:type="dxa"/>
          </w:tcPr>
          <w:p w14:paraId="76BE9A18" w14:textId="324D1203" w:rsidR="00B7002F" w:rsidRPr="007E49E0" w:rsidRDefault="00326D41" w:rsidP="00D869CD">
            <w:pPr>
              <w:jc w:val="center"/>
              <w:rPr>
                <w:rFonts w:cs="Arial"/>
              </w:rPr>
            </w:pPr>
            <w:r w:rsidRPr="007E49E0">
              <w:rPr>
                <w:rFonts w:cs="Arial"/>
              </w:rPr>
              <w:t>1</w:t>
            </w:r>
            <w:r w:rsidR="00AA747A" w:rsidRPr="007E49E0">
              <w:rPr>
                <w:rFonts w:cs="Arial"/>
              </w:rPr>
              <w:t>0</w:t>
            </w:r>
          </w:p>
        </w:tc>
      </w:tr>
      <w:tr w:rsidR="00B7002F" w:rsidRPr="00123D4B" w14:paraId="5F13D908" w14:textId="77777777" w:rsidTr="00FE7F6E">
        <w:tc>
          <w:tcPr>
            <w:tcW w:w="4442" w:type="dxa"/>
          </w:tcPr>
          <w:p w14:paraId="404B6F9E" w14:textId="51B8B848" w:rsidR="00B7002F" w:rsidRPr="007E49E0" w:rsidRDefault="00627967" w:rsidP="00AD1B16">
            <w:pPr>
              <w:rPr>
                <w:rFonts w:cs="Arial"/>
              </w:rPr>
            </w:pPr>
            <w:r w:rsidRPr="007E49E0">
              <w:rPr>
                <w:rFonts w:cs="Arial"/>
              </w:rPr>
              <w:t>TPS</w:t>
            </w:r>
          </w:p>
        </w:tc>
        <w:tc>
          <w:tcPr>
            <w:tcW w:w="3701" w:type="dxa"/>
          </w:tcPr>
          <w:p w14:paraId="2905D046" w14:textId="36828F07" w:rsidR="00B7002F" w:rsidRPr="007E49E0" w:rsidRDefault="00AA747A" w:rsidP="00D869CD">
            <w:pPr>
              <w:jc w:val="center"/>
              <w:rPr>
                <w:rFonts w:cs="Arial"/>
              </w:rPr>
            </w:pPr>
            <w:r w:rsidRPr="007E49E0">
              <w:rPr>
                <w:rFonts w:cs="Arial"/>
              </w:rPr>
              <w:t>10</w:t>
            </w:r>
          </w:p>
        </w:tc>
      </w:tr>
      <w:tr w:rsidR="00B7002F" w:rsidRPr="00123D4B" w14:paraId="257A216D" w14:textId="77777777" w:rsidTr="00FE7F6E">
        <w:tc>
          <w:tcPr>
            <w:tcW w:w="4442" w:type="dxa"/>
          </w:tcPr>
          <w:p w14:paraId="1779EC50" w14:textId="49B5D676" w:rsidR="00B7002F" w:rsidRPr="007E49E0" w:rsidRDefault="00FF0416" w:rsidP="00AD1B16">
            <w:pPr>
              <w:rPr>
                <w:rFonts w:cs="Arial"/>
              </w:rPr>
            </w:pPr>
            <w:r w:rsidRPr="007E49E0">
              <w:rPr>
                <w:rFonts w:cs="Arial"/>
              </w:rPr>
              <w:t>Capteur</w:t>
            </w:r>
          </w:p>
        </w:tc>
        <w:tc>
          <w:tcPr>
            <w:tcW w:w="3701" w:type="dxa"/>
          </w:tcPr>
          <w:p w14:paraId="3B6B7BD3" w14:textId="5FF13B51" w:rsidR="00B7002F" w:rsidRPr="007E49E0" w:rsidRDefault="00FF0416" w:rsidP="00D869CD">
            <w:pPr>
              <w:jc w:val="center"/>
              <w:rPr>
                <w:rFonts w:cs="Arial"/>
              </w:rPr>
            </w:pPr>
            <w:r w:rsidRPr="007E49E0">
              <w:rPr>
                <w:rFonts w:cs="Arial"/>
              </w:rPr>
              <w:t>5</w:t>
            </w:r>
          </w:p>
        </w:tc>
      </w:tr>
      <w:tr w:rsidR="00B7002F" w:rsidRPr="00123D4B" w14:paraId="6A1F10A2" w14:textId="77777777" w:rsidTr="00FE7F6E">
        <w:tc>
          <w:tcPr>
            <w:tcW w:w="4442" w:type="dxa"/>
          </w:tcPr>
          <w:p w14:paraId="596108EB" w14:textId="77777777" w:rsidR="00B7002F" w:rsidRPr="007E49E0" w:rsidRDefault="00B7002F" w:rsidP="00AD1B16">
            <w:pPr>
              <w:rPr>
                <w:rFonts w:cs="Arial"/>
              </w:rPr>
            </w:pPr>
            <w:r w:rsidRPr="007E49E0">
              <w:rPr>
                <w:rFonts w:cs="Arial"/>
              </w:rPr>
              <w:lastRenderedPageBreak/>
              <w:t>Matériel informatique</w:t>
            </w:r>
          </w:p>
        </w:tc>
        <w:tc>
          <w:tcPr>
            <w:tcW w:w="3701" w:type="dxa"/>
          </w:tcPr>
          <w:p w14:paraId="7AA013A8" w14:textId="447D7315" w:rsidR="00B7002F" w:rsidRPr="007E49E0" w:rsidRDefault="00FF0416" w:rsidP="00D869CD">
            <w:pPr>
              <w:jc w:val="center"/>
              <w:rPr>
                <w:rFonts w:cs="Arial"/>
              </w:rPr>
            </w:pPr>
            <w:r w:rsidRPr="007E49E0">
              <w:rPr>
                <w:rFonts w:cs="Arial"/>
              </w:rPr>
              <w:t>5</w:t>
            </w:r>
          </w:p>
        </w:tc>
      </w:tr>
      <w:tr w:rsidR="00B7002F" w:rsidRPr="00123D4B" w14:paraId="7E02E0ED" w14:textId="77777777" w:rsidTr="00FE7F6E">
        <w:tc>
          <w:tcPr>
            <w:tcW w:w="4442" w:type="dxa"/>
          </w:tcPr>
          <w:p w14:paraId="44CE19C0" w14:textId="77777777" w:rsidR="00B7002F" w:rsidRPr="007E49E0" w:rsidRDefault="00B7002F" w:rsidP="00AD1B16">
            <w:pPr>
              <w:rPr>
                <w:rFonts w:cs="Arial"/>
              </w:rPr>
            </w:pPr>
            <w:r w:rsidRPr="007E49E0">
              <w:rPr>
                <w:rFonts w:cs="Arial"/>
              </w:rPr>
              <w:t>Autres pannes</w:t>
            </w:r>
          </w:p>
        </w:tc>
        <w:tc>
          <w:tcPr>
            <w:tcW w:w="3701" w:type="dxa"/>
          </w:tcPr>
          <w:p w14:paraId="31BEC11A" w14:textId="1BB4D29C" w:rsidR="00B7002F" w:rsidRPr="007E49E0" w:rsidRDefault="00AA747A" w:rsidP="00D869CD">
            <w:pPr>
              <w:jc w:val="center"/>
              <w:rPr>
                <w:rFonts w:cs="Arial"/>
              </w:rPr>
            </w:pPr>
            <w:r w:rsidRPr="007E49E0">
              <w:rPr>
                <w:rFonts w:cs="Arial"/>
              </w:rPr>
              <w:t>10</w:t>
            </w:r>
          </w:p>
        </w:tc>
      </w:tr>
    </w:tbl>
    <w:p w14:paraId="4F7BE62C" w14:textId="77777777" w:rsidR="00E1299C" w:rsidRPr="00DC1686" w:rsidRDefault="00E1299C" w:rsidP="00FE7F6E">
      <w:pPr>
        <w:pStyle w:val="Corpsdetexte"/>
        <w:rPr>
          <w:rFonts w:cs="Arial"/>
        </w:rPr>
      </w:pPr>
      <w:bookmarkStart w:id="145" w:name="_Toc337045491"/>
      <w:r w:rsidRPr="00DC1686">
        <w:rPr>
          <w:rFonts w:cs="Arial"/>
        </w:rPr>
        <w:t xml:space="preserve">Passé ce délai, le titulaire encourt des pénalités telles que fixées à l’article </w:t>
      </w:r>
      <w:r w:rsidR="00D869CD" w:rsidRPr="00DC1686">
        <w:rPr>
          <w:rFonts w:cs="Arial"/>
        </w:rPr>
        <w:t>9.2</w:t>
      </w:r>
      <w:r w:rsidRPr="00DC1686">
        <w:rPr>
          <w:rFonts w:cs="Arial"/>
        </w:rPr>
        <w:t xml:space="preserve"> du présent </w:t>
      </w:r>
      <w:r w:rsidR="00D869CD" w:rsidRPr="00DC1686">
        <w:rPr>
          <w:rFonts w:cs="Arial"/>
        </w:rPr>
        <w:t>AE</w:t>
      </w:r>
      <w:r w:rsidRPr="00DC1686">
        <w:rPr>
          <w:rFonts w:cs="Arial"/>
        </w:rPr>
        <w:t>CCP.</w:t>
      </w:r>
      <w:bookmarkEnd w:id="145"/>
    </w:p>
    <w:p w14:paraId="5F3A0C69" w14:textId="79D0E6B1" w:rsidR="00E1299C" w:rsidRPr="00AF2305" w:rsidRDefault="00AF2305" w:rsidP="00AF2305">
      <w:pPr>
        <w:keepNext/>
        <w:spacing w:before="240" w:after="240"/>
        <w:ind w:firstLine="1559"/>
        <w:outlineLvl w:val="1"/>
        <w:rPr>
          <w:rFonts w:cs="Arial"/>
          <w:i/>
          <w:iCs/>
          <w:color w:val="00A6A3"/>
        </w:rPr>
      </w:pPr>
      <w:bookmarkStart w:id="146" w:name="_Toc203128905"/>
      <w:r>
        <w:rPr>
          <w:rFonts w:cs="Arial"/>
          <w:i/>
          <w:iCs/>
          <w:color w:val="00A6A3"/>
        </w:rPr>
        <w:t>11.2.</w:t>
      </w:r>
      <w:r w:rsidR="007E6DC3">
        <w:rPr>
          <w:rFonts w:cs="Arial"/>
          <w:i/>
          <w:iCs/>
          <w:color w:val="00A6A3"/>
        </w:rPr>
        <w:t>4</w:t>
      </w:r>
      <w:r>
        <w:rPr>
          <w:rFonts w:cs="Arial"/>
          <w:i/>
          <w:iCs/>
          <w:color w:val="00A6A3"/>
        </w:rPr>
        <w:t xml:space="preserve"> - </w:t>
      </w:r>
      <w:r w:rsidR="00E1299C" w:rsidRPr="00AF2305">
        <w:rPr>
          <w:rFonts w:cs="Arial"/>
          <w:i/>
          <w:iCs/>
          <w:color w:val="00A6A3"/>
        </w:rPr>
        <w:t>Obligation relative aux pièces détachées et consommables captifs</w:t>
      </w:r>
      <w:bookmarkEnd w:id="146"/>
    </w:p>
    <w:p w14:paraId="50FAFD99" w14:textId="56ECE573" w:rsidR="00E1299C" w:rsidRPr="00123D4B" w:rsidRDefault="00E1299C" w:rsidP="00E1299C">
      <w:pPr>
        <w:pStyle w:val="Corpsdetexte"/>
        <w:rPr>
          <w:rFonts w:cs="Arial"/>
          <w:color w:val="E36C0A" w:themeColor="accent6" w:themeShade="BF"/>
        </w:rPr>
      </w:pPr>
      <w:r w:rsidRPr="00BC2BFF">
        <w:rPr>
          <w:rFonts w:cs="Arial"/>
        </w:rPr>
        <w:t xml:space="preserve">Le titulaire s’engage à remplacer les pièces détachées usagées et à fournir les consommables captifs correspondants, pendant une </w:t>
      </w:r>
      <w:r w:rsidRPr="009D6FEF">
        <w:rPr>
          <w:rFonts w:cs="Arial"/>
          <w:b/>
        </w:rPr>
        <w:t xml:space="preserve">durée minimale de </w:t>
      </w:r>
      <w:r w:rsidR="009D6FEF">
        <w:rPr>
          <w:rFonts w:cs="Arial"/>
          <w:b/>
        </w:rPr>
        <w:t>huit (</w:t>
      </w:r>
      <w:r w:rsidR="00A451A9" w:rsidRPr="009D6FEF">
        <w:rPr>
          <w:rFonts w:cs="Arial"/>
          <w:b/>
        </w:rPr>
        <w:t>8</w:t>
      </w:r>
      <w:r w:rsidR="009D6FEF">
        <w:rPr>
          <w:rFonts w:cs="Arial"/>
          <w:b/>
        </w:rPr>
        <w:t>)</w:t>
      </w:r>
      <w:r w:rsidR="009D6FEF" w:rsidRPr="009D6FEF">
        <w:rPr>
          <w:rFonts w:cs="Arial"/>
          <w:b/>
          <w:color w:val="E36C0A" w:themeColor="accent6" w:themeShade="BF"/>
        </w:rPr>
        <w:t xml:space="preserve"> </w:t>
      </w:r>
      <w:r w:rsidRPr="009D6FEF">
        <w:rPr>
          <w:rFonts w:cs="Arial"/>
          <w:b/>
        </w:rPr>
        <w:t>ans</w:t>
      </w:r>
      <w:r w:rsidRPr="00760980">
        <w:rPr>
          <w:rFonts w:cs="Arial"/>
        </w:rPr>
        <w:t xml:space="preserve"> </w:t>
      </w:r>
      <w:r w:rsidRPr="00BC2BFF">
        <w:rPr>
          <w:rFonts w:cs="Arial"/>
        </w:rPr>
        <w:t xml:space="preserve">à compter de la date d’admission de </w:t>
      </w:r>
      <w:r w:rsidR="00FE7F6E" w:rsidRPr="00BC2BFF">
        <w:rPr>
          <w:rFonts w:cs="Arial"/>
        </w:rPr>
        <w:t>l’équipement</w:t>
      </w:r>
      <w:r w:rsidRPr="00BC2BFF">
        <w:rPr>
          <w:rFonts w:cs="Arial"/>
        </w:rPr>
        <w:t xml:space="preserve"> acheté en application du présent </w:t>
      </w:r>
      <w:r w:rsidR="00FE7F6E" w:rsidRPr="00BC2BFF">
        <w:rPr>
          <w:rFonts w:cs="Arial"/>
        </w:rPr>
        <w:t>marché</w:t>
      </w:r>
      <w:r w:rsidRPr="00BC2BFF">
        <w:rPr>
          <w:rFonts w:cs="Arial"/>
        </w:rPr>
        <w:t xml:space="preserve">. </w:t>
      </w:r>
    </w:p>
    <w:p w14:paraId="47DFAE2C" w14:textId="77777777" w:rsidR="00E1299C" w:rsidRDefault="00E1299C" w:rsidP="00E1299C">
      <w:pPr>
        <w:rPr>
          <w:rFonts w:cs="Arial"/>
        </w:rPr>
      </w:pPr>
      <w:r w:rsidRPr="00BC2BFF">
        <w:rPr>
          <w:rFonts w:cs="Arial"/>
        </w:rPr>
        <w:t xml:space="preserve">Dans le cas contraire le titulaire encourt une pénalité telle que décrite à l’article </w:t>
      </w:r>
      <w:r w:rsidR="00797BB0">
        <w:rPr>
          <w:rFonts w:cs="Arial"/>
        </w:rPr>
        <w:t>9.3.</w:t>
      </w:r>
    </w:p>
    <w:p w14:paraId="6B29B4C9" w14:textId="77777777" w:rsidR="00B24359" w:rsidRPr="00B24359" w:rsidRDefault="00B24359" w:rsidP="009D115A">
      <w:pPr>
        <w:pStyle w:val="Titre2"/>
      </w:pPr>
      <w:bookmarkStart w:id="147" w:name="_Toc203128906"/>
      <w:r>
        <w:t>Maintenance</w:t>
      </w:r>
      <w:bookmarkEnd w:id="147"/>
    </w:p>
    <w:p w14:paraId="6A986DAB" w14:textId="1F96C008" w:rsidR="00B24359" w:rsidRPr="002F1FA6" w:rsidRDefault="0003702D" w:rsidP="00E1299C">
      <w:pPr>
        <w:rPr>
          <w:rFonts w:cs="Arial"/>
          <w:b/>
          <w:u w:val="single"/>
        </w:rPr>
      </w:pPr>
      <w:r w:rsidRPr="002F1FA6">
        <w:rPr>
          <w:rFonts w:cs="Arial"/>
          <w:b/>
          <w:u w:val="single"/>
        </w:rPr>
        <w:t>M</w:t>
      </w:r>
      <w:r w:rsidR="00A07D9A" w:rsidRPr="002F1FA6">
        <w:rPr>
          <w:rFonts w:cs="Arial"/>
          <w:b/>
          <w:u w:val="single"/>
        </w:rPr>
        <w:t xml:space="preserve">aintenance </w:t>
      </w:r>
      <w:r w:rsidRPr="002F1FA6">
        <w:rPr>
          <w:rFonts w:cs="Arial"/>
          <w:b/>
          <w:u w:val="single"/>
        </w:rPr>
        <w:t>de premier niveau / préventive</w:t>
      </w:r>
    </w:p>
    <w:p w14:paraId="6808E9E6" w14:textId="38EB0681" w:rsidR="0003702D" w:rsidRPr="0003702D" w:rsidRDefault="00A07D9A" w:rsidP="0090131C">
      <w:pPr>
        <w:spacing w:after="0"/>
        <w:rPr>
          <w:rFonts w:cs="Arial"/>
        </w:rPr>
      </w:pPr>
      <w:r>
        <w:rPr>
          <w:rFonts w:cs="Arial"/>
        </w:rPr>
        <w:t xml:space="preserve">Le contrat couvre </w:t>
      </w:r>
      <w:r w:rsidRPr="0090131C">
        <w:rPr>
          <w:rFonts w:cs="Arial"/>
        </w:rPr>
        <w:t xml:space="preserve">une </w:t>
      </w:r>
      <w:r>
        <w:rPr>
          <w:rFonts w:cs="Arial"/>
        </w:rPr>
        <w:t xml:space="preserve">visite préventive </w:t>
      </w:r>
      <w:r w:rsidR="0051746E">
        <w:rPr>
          <w:rFonts w:cs="Arial"/>
        </w:rPr>
        <w:t>a</w:t>
      </w:r>
      <w:r w:rsidR="009D00FD">
        <w:rPr>
          <w:rFonts w:cs="Arial"/>
        </w:rPr>
        <w:t xml:space="preserve">vant la fin de garantie </w:t>
      </w:r>
      <w:r w:rsidR="0003702D" w:rsidRPr="0003702D">
        <w:rPr>
          <w:rFonts w:cs="Arial"/>
        </w:rPr>
        <w:t>au cours de laquelle seront effectuées les opérations de nettoyage, de réglages, de contrôles et d’essais destinées à réduire les risques de panne de l’instrument et à prolonger sa durée de vie</w:t>
      </w:r>
      <w:r w:rsidR="0090131C">
        <w:rPr>
          <w:rFonts w:cs="Arial"/>
        </w:rPr>
        <w:t>.</w:t>
      </w:r>
      <w:r w:rsidR="0003702D" w:rsidRPr="0003702D">
        <w:rPr>
          <w:rFonts w:cs="Arial"/>
        </w:rPr>
        <w:t xml:space="preserve"> </w:t>
      </w:r>
    </w:p>
    <w:p w14:paraId="3EFCCE5D" w14:textId="07D4A81B" w:rsidR="00A07D9A" w:rsidRDefault="003F688C" w:rsidP="0090131C">
      <w:pPr>
        <w:spacing w:after="0"/>
        <w:rPr>
          <w:rFonts w:cs="Arial"/>
        </w:rPr>
      </w:pPr>
      <w:r>
        <w:rPr>
          <w:rFonts w:cs="Arial"/>
        </w:rPr>
        <w:t>Le planning d’intervention de la visite préventive sera établi en concertation avec INRAE au minimum un (1) mois avant le début de chaque intervention.</w:t>
      </w:r>
    </w:p>
    <w:p w14:paraId="3C2ABCC6" w14:textId="262CBC13" w:rsidR="00A451A9" w:rsidRDefault="00A451A9" w:rsidP="00A451A9">
      <w:pPr>
        <w:rPr>
          <w:rFonts w:ascii="AvenirNext LT Pro LightCn" w:hAnsi="AvenirNext LT Pro LightCn" w:cs="Arial"/>
        </w:rPr>
      </w:pPr>
      <w:r w:rsidRPr="0090131C">
        <w:rPr>
          <w:rFonts w:ascii="AvenirNext LT Pro LightCn" w:hAnsi="AvenirNext LT Pro LightCn" w:cs="Arial"/>
        </w:rPr>
        <w:t>Toutes les opérations exécutées au titre de la maintenance devront être consignées dans un rapport d’intervention</w:t>
      </w:r>
    </w:p>
    <w:p w14:paraId="1D37E3C5" w14:textId="3026E11E" w:rsidR="003946F1" w:rsidRDefault="003946F1" w:rsidP="00A451A9">
      <w:pPr>
        <w:rPr>
          <w:rFonts w:ascii="AvenirNext LT Pro LightCn" w:hAnsi="AvenirNext LT Pro LightCn" w:cs="Arial"/>
        </w:rPr>
      </w:pPr>
    </w:p>
    <w:p w14:paraId="07560AAE" w14:textId="72636C90" w:rsidR="003946F1" w:rsidRPr="003946F1" w:rsidRDefault="003946F1" w:rsidP="003946F1">
      <w:pPr>
        <w:pStyle w:val="Titre1"/>
        <w:spacing w:after="240"/>
        <w:ind w:left="357" w:hanging="357"/>
        <w:rPr>
          <w:rFonts w:ascii="AvenirNext LT Pro Cn" w:hAnsi="AvenirNext LT Pro Cn"/>
        </w:rPr>
      </w:pPr>
      <w:bookmarkStart w:id="148" w:name="_Toc203128907"/>
      <w:r w:rsidRPr="003946F1">
        <w:rPr>
          <w:rFonts w:ascii="AvenirNext LT Pro Cn" w:hAnsi="AvenirNext LT Pro Cn"/>
        </w:rPr>
        <w:t>ASSURANCE</w:t>
      </w:r>
      <w:bookmarkEnd w:id="148"/>
    </w:p>
    <w:p w14:paraId="503DBA2E" w14:textId="7AB5F0FA" w:rsidR="003946F1" w:rsidRPr="009B4E4D" w:rsidRDefault="003946F1" w:rsidP="003946F1">
      <w:pPr>
        <w:autoSpaceDE w:val="0"/>
        <w:autoSpaceDN w:val="0"/>
        <w:adjustRightInd w:val="0"/>
        <w:spacing w:before="240"/>
        <w:rPr>
          <w:rFonts w:ascii="AvenirNext LT Pro LightCn" w:eastAsiaTheme="minorEastAsia" w:hAnsi="AvenirNext LT Pro LightCn" w:cs="Arial"/>
        </w:rPr>
      </w:pPr>
      <w:r w:rsidRPr="009B4E4D">
        <w:rPr>
          <w:rFonts w:ascii="AvenirNext LT Pro LightCn" w:hAnsi="AvenirNext LT Pro LightCn" w:cs="Arial"/>
        </w:rPr>
        <w:t>Le titulaire et ses sous-traitants doivent contracter les assurances permettant de garantir leur responsabilité à l'égard d’INRAE et des tiers, victimes d'accidents ou de dommages causés par l'exécution du marché.</w:t>
      </w:r>
    </w:p>
    <w:p w14:paraId="6B1C5DBC" w14:textId="080D9FF3" w:rsidR="003946F1" w:rsidRPr="009B4E4D" w:rsidRDefault="001D1A5D" w:rsidP="003946F1">
      <w:pPr>
        <w:keepLines/>
        <w:widowControl w:val="0"/>
        <w:autoSpaceDE w:val="0"/>
        <w:autoSpaceDN w:val="0"/>
        <w:adjustRightInd w:val="0"/>
        <w:rPr>
          <w:rFonts w:ascii="AvenirNext LT Pro LightCn" w:hAnsi="AvenirNext LT Pro LightCn" w:cs="Arial"/>
        </w:rPr>
      </w:pPr>
      <w:r w:rsidRPr="009B4E4D">
        <w:rPr>
          <w:rFonts w:ascii="AvenirNext LT Pro LightCn" w:hAnsi="AvenirNext LT Pro LightCn" w:cs="Arial"/>
        </w:rPr>
        <w:t>Conformément</w:t>
      </w:r>
      <w:r w:rsidR="003946F1" w:rsidRPr="009B4E4D">
        <w:rPr>
          <w:rFonts w:ascii="AvenirNext LT Pro LightCn" w:hAnsi="AvenirNext LT Pro LightCn" w:cs="Arial"/>
        </w:rPr>
        <w:t xml:space="preserve"> à l’article 9.2 du CCAG-FCS, il doit justifier </w:t>
      </w:r>
      <w:r w:rsidRPr="009B4E4D">
        <w:rPr>
          <w:rFonts w:ascii="AvenirNext LT Pro LightCn" w:hAnsi="AvenirNext LT Pro LightCn" w:cs="Arial"/>
        </w:rPr>
        <w:t>dans un délai de quinze jours à compter de la notification du marché et avant tout début d’exécution de celui-ci, qu’il est titulaire de ces contrats d’assurances, au moyen d’une attestation établissant l’étendue de la responsabilité garantie.</w:t>
      </w:r>
    </w:p>
    <w:p w14:paraId="0DBDCFF9" w14:textId="59AD1101" w:rsidR="001D1A5D" w:rsidRPr="009B4E4D" w:rsidRDefault="009B4E4D" w:rsidP="003946F1">
      <w:pPr>
        <w:keepLines/>
        <w:widowControl w:val="0"/>
        <w:autoSpaceDE w:val="0"/>
        <w:autoSpaceDN w:val="0"/>
        <w:adjustRightInd w:val="0"/>
        <w:rPr>
          <w:rFonts w:ascii="AvenirNext LT Pro LightCn" w:hAnsi="AvenirNext LT Pro LightCn" w:cs="Arial"/>
        </w:rPr>
      </w:pPr>
      <w:r w:rsidRPr="009B4E4D">
        <w:rPr>
          <w:rFonts w:ascii="AvenirNext LT Pro LightCn" w:hAnsi="AvenirNext LT Pro LightCn" w:cs="Arial"/>
        </w:rPr>
        <w:t>À tout moment</w:t>
      </w:r>
      <w:r w:rsidR="001D1A5D" w:rsidRPr="009B4E4D">
        <w:rPr>
          <w:rFonts w:ascii="AvenirNext LT Pro LightCn" w:hAnsi="AvenirNext LT Pro LightCn" w:cs="Arial"/>
        </w:rPr>
        <w:t xml:space="preserve"> durant l’exécution du marché, le titulaire doit être en mesure de produire cette attestation, sur demande de l’acheteur et dans un délai de quinze jours à compter de la réception de la demande.</w:t>
      </w:r>
    </w:p>
    <w:p w14:paraId="0EB7E85B" w14:textId="77777777" w:rsidR="00B3398C" w:rsidRPr="00BC2BFF" w:rsidRDefault="00B3398C" w:rsidP="00760980">
      <w:pPr>
        <w:pStyle w:val="Titre1"/>
        <w:spacing w:after="240"/>
        <w:ind w:left="357" w:hanging="357"/>
        <w:rPr>
          <w:rFonts w:ascii="AvenirNext LT Pro Cn" w:hAnsi="AvenirNext LT Pro Cn"/>
          <w:i/>
          <w:iCs/>
        </w:rPr>
      </w:pPr>
      <w:bookmarkStart w:id="149" w:name="_Toc203128908"/>
      <w:r w:rsidRPr="00BC2BFF">
        <w:rPr>
          <w:rFonts w:ascii="AvenirNext LT Pro Cn" w:hAnsi="AvenirNext LT Pro Cn"/>
        </w:rPr>
        <w:t>LITIGES</w:t>
      </w:r>
      <w:bookmarkEnd w:id="149"/>
    </w:p>
    <w:p w14:paraId="40599997" w14:textId="77777777" w:rsidR="00B3398C" w:rsidRPr="00760980" w:rsidRDefault="006D028A" w:rsidP="00760980">
      <w:pPr>
        <w:rPr>
          <w:bCs/>
        </w:rPr>
      </w:pPr>
      <w:r w:rsidRPr="00760980">
        <w:rPr>
          <w:bCs/>
        </w:rPr>
        <w:t xml:space="preserve">Si </w:t>
      </w:r>
      <w:r w:rsidR="007B63E7">
        <w:rPr>
          <w:bCs/>
        </w:rPr>
        <w:t>un désaccord</w:t>
      </w:r>
      <w:r w:rsidR="00B3398C" w:rsidRPr="00760980">
        <w:rPr>
          <w:bCs/>
        </w:rPr>
        <w:t xml:space="preserve"> n</w:t>
      </w:r>
      <w:r w:rsidR="007B63E7">
        <w:rPr>
          <w:bCs/>
        </w:rPr>
        <w:t>ait</w:t>
      </w:r>
      <w:r w:rsidR="00B3398C" w:rsidRPr="00760980">
        <w:rPr>
          <w:bCs/>
        </w:rPr>
        <w:t xml:space="preserve"> à l’occasion de l’exécution du présent marché, les parties s’efforceront de trouver un accord amiable à leur litige.</w:t>
      </w:r>
    </w:p>
    <w:p w14:paraId="4866137A" w14:textId="03BBBC2E" w:rsidR="00911DB8" w:rsidRDefault="00B3398C" w:rsidP="00760980">
      <w:pPr>
        <w:rPr>
          <w:bCs/>
        </w:rPr>
      </w:pPr>
      <w:r w:rsidRPr="00760980">
        <w:rPr>
          <w:bCs/>
        </w:rPr>
        <w:t>A défaut d’accord</w:t>
      </w:r>
      <w:r w:rsidR="006D028A" w:rsidRPr="00760980">
        <w:rPr>
          <w:bCs/>
        </w:rPr>
        <w:t xml:space="preserve"> amiable</w:t>
      </w:r>
      <w:r w:rsidRPr="00760980">
        <w:rPr>
          <w:bCs/>
        </w:rPr>
        <w:t>, le tribunal administratif</w:t>
      </w:r>
      <w:r w:rsidR="00A70B76">
        <w:rPr>
          <w:bCs/>
        </w:rPr>
        <w:t xml:space="preserve"> de</w:t>
      </w:r>
      <w:r w:rsidR="00394191">
        <w:rPr>
          <w:bCs/>
        </w:rPr>
        <w:t xml:space="preserve"> </w:t>
      </w:r>
      <w:sdt>
        <w:sdtPr>
          <w:rPr>
            <w:bCs/>
          </w:rPr>
          <w:alias w:val="TA"/>
          <w:tag w:val="TA"/>
          <w:id w:val="-1006589828"/>
          <w:placeholder>
            <w:docPart w:val="5DDACFDCF2544FF7B1A2C8D4C3930E2A"/>
          </w:placeholder>
          <w:dropDownList>
            <w:listItem w:value="Choisissez un élément."/>
            <w:listItem w:displayText="Versailles" w:value="Versailles"/>
            <w:listItem w:displayText="Amiens" w:value="Amiens"/>
            <w:listItem w:displayText="Lille" w:value="Lille"/>
          </w:dropDownList>
        </w:sdtPr>
        <w:sdtContent>
          <w:r w:rsidR="00301E85">
            <w:rPr>
              <w:bCs/>
            </w:rPr>
            <w:t>Versailles</w:t>
          </w:r>
        </w:sdtContent>
      </w:sdt>
      <w:r w:rsidR="00394191">
        <w:rPr>
          <w:bCs/>
        </w:rPr>
        <w:t xml:space="preserve"> est le </w:t>
      </w:r>
      <w:r w:rsidRPr="00760980">
        <w:rPr>
          <w:bCs/>
        </w:rPr>
        <w:t>seul compétent.</w:t>
      </w:r>
    </w:p>
    <w:p w14:paraId="0F061AC5" w14:textId="77777777" w:rsidR="00642C9F" w:rsidRPr="00BC2BFF" w:rsidRDefault="00642C9F" w:rsidP="0004041A">
      <w:pPr>
        <w:pStyle w:val="Titre1"/>
        <w:spacing w:before="360"/>
        <w:ind w:left="357" w:hanging="357"/>
        <w:rPr>
          <w:rFonts w:ascii="AvenirNext LT Pro Cn" w:hAnsi="AvenirNext LT Pro Cn"/>
          <w:i/>
          <w:iCs/>
        </w:rPr>
      </w:pPr>
      <w:bookmarkStart w:id="150" w:name="_Toc203128909"/>
      <w:r w:rsidRPr="00BC2BFF">
        <w:rPr>
          <w:rFonts w:ascii="AvenirNext LT Pro Cn" w:hAnsi="AvenirNext LT Pro Cn"/>
        </w:rPr>
        <w:t>DEROGATIONS AU CCAG-FCS</w:t>
      </w:r>
      <w:bookmarkEnd w:id="150"/>
    </w:p>
    <w:p w14:paraId="783DBD2C" w14:textId="77777777" w:rsidR="00760980" w:rsidRDefault="00760980" w:rsidP="008630D8">
      <w:pPr>
        <w:spacing w:before="0" w:after="0"/>
      </w:pPr>
    </w:p>
    <w:tbl>
      <w:tblPr>
        <w:tblStyle w:val="Grilledutableau"/>
        <w:tblW w:w="0" w:type="auto"/>
        <w:tblLook w:val="04A0" w:firstRow="1" w:lastRow="0" w:firstColumn="1" w:lastColumn="0" w:noHBand="0" w:noVBand="1"/>
      </w:tblPr>
      <w:tblGrid>
        <w:gridCol w:w="5665"/>
        <w:gridCol w:w="2977"/>
      </w:tblGrid>
      <w:tr w:rsidR="00797BB0" w14:paraId="7936FBF5" w14:textId="77777777" w:rsidTr="00FE7EAD">
        <w:tc>
          <w:tcPr>
            <w:tcW w:w="5665" w:type="dxa"/>
          </w:tcPr>
          <w:p w14:paraId="738F375E" w14:textId="77777777" w:rsidR="00797BB0" w:rsidRPr="0004041A" w:rsidRDefault="00797BB0" w:rsidP="00967E74">
            <w:pPr>
              <w:jc w:val="center"/>
              <w:rPr>
                <w:b/>
                <w:sz w:val="24"/>
                <w:szCs w:val="24"/>
              </w:rPr>
            </w:pPr>
            <w:r w:rsidRPr="0004041A">
              <w:rPr>
                <w:b/>
                <w:sz w:val="24"/>
                <w:szCs w:val="24"/>
              </w:rPr>
              <w:t>Articles du CCAG-FCS auxquels il est dérogé</w:t>
            </w:r>
          </w:p>
        </w:tc>
        <w:tc>
          <w:tcPr>
            <w:tcW w:w="2977" w:type="dxa"/>
          </w:tcPr>
          <w:p w14:paraId="584C110D" w14:textId="57C80C6E" w:rsidR="00797BB0" w:rsidRPr="0004041A" w:rsidRDefault="00967E74" w:rsidP="00967E74">
            <w:pPr>
              <w:jc w:val="center"/>
              <w:rPr>
                <w:b/>
                <w:sz w:val="24"/>
                <w:szCs w:val="24"/>
              </w:rPr>
            </w:pPr>
            <w:r w:rsidRPr="0004041A">
              <w:rPr>
                <w:b/>
                <w:sz w:val="24"/>
                <w:szCs w:val="24"/>
              </w:rPr>
              <w:t>Articles de l’AECC</w:t>
            </w:r>
            <w:r w:rsidR="009B4E4D">
              <w:rPr>
                <w:b/>
                <w:sz w:val="24"/>
                <w:szCs w:val="24"/>
              </w:rPr>
              <w:t>A</w:t>
            </w:r>
            <w:r w:rsidRPr="0004041A">
              <w:rPr>
                <w:b/>
                <w:sz w:val="24"/>
                <w:szCs w:val="24"/>
              </w:rPr>
              <w:t>P dérogeant au CCAG-FCS</w:t>
            </w:r>
          </w:p>
        </w:tc>
      </w:tr>
      <w:tr w:rsidR="00797BB0" w14:paraId="027861A6" w14:textId="77777777" w:rsidTr="00FE7EAD">
        <w:tc>
          <w:tcPr>
            <w:tcW w:w="5665" w:type="dxa"/>
          </w:tcPr>
          <w:p w14:paraId="4D6CD6D8" w14:textId="616540E9" w:rsidR="00797BB0" w:rsidRPr="006D0434" w:rsidRDefault="00967E74" w:rsidP="00FE7EAD">
            <w:pPr>
              <w:spacing w:before="60" w:after="60"/>
              <w:jc w:val="left"/>
              <w:rPr>
                <w:sz w:val="24"/>
                <w:szCs w:val="24"/>
              </w:rPr>
            </w:pPr>
            <w:r w:rsidRPr="006D0434">
              <w:rPr>
                <w:sz w:val="24"/>
                <w:szCs w:val="24"/>
              </w:rPr>
              <w:lastRenderedPageBreak/>
              <w:t>4.1</w:t>
            </w:r>
            <w:r w:rsidR="001D1A5D" w:rsidRPr="006D0434">
              <w:rPr>
                <w:sz w:val="24"/>
                <w:szCs w:val="24"/>
              </w:rPr>
              <w:t xml:space="preserve"> (ordre de priorité des pièces)</w:t>
            </w:r>
          </w:p>
        </w:tc>
        <w:tc>
          <w:tcPr>
            <w:tcW w:w="2977" w:type="dxa"/>
          </w:tcPr>
          <w:p w14:paraId="637B0B96" w14:textId="77777777" w:rsidR="00797BB0" w:rsidRPr="006D0434" w:rsidRDefault="00967E74" w:rsidP="00FE7EAD">
            <w:pPr>
              <w:spacing w:before="60" w:after="60"/>
              <w:jc w:val="center"/>
              <w:rPr>
                <w:sz w:val="24"/>
                <w:szCs w:val="24"/>
              </w:rPr>
            </w:pPr>
            <w:r w:rsidRPr="006D0434">
              <w:rPr>
                <w:sz w:val="24"/>
                <w:szCs w:val="24"/>
              </w:rPr>
              <w:t>2</w:t>
            </w:r>
          </w:p>
        </w:tc>
      </w:tr>
      <w:tr w:rsidR="007B63E7" w14:paraId="04A031FF" w14:textId="77777777" w:rsidTr="00FE7EAD">
        <w:tc>
          <w:tcPr>
            <w:tcW w:w="5665" w:type="dxa"/>
          </w:tcPr>
          <w:p w14:paraId="5F46BCD9" w14:textId="680BE250" w:rsidR="007B63E7" w:rsidRPr="006D0434" w:rsidRDefault="007B63E7" w:rsidP="00FE7EAD">
            <w:pPr>
              <w:spacing w:before="60" w:after="60"/>
              <w:jc w:val="left"/>
              <w:rPr>
                <w:sz w:val="24"/>
                <w:szCs w:val="24"/>
              </w:rPr>
            </w:pPr>
            <w:r w:rsidRPr="006D0434">
              <w:rPr>
                <w:sz w:val="24"/>
                <w:szCs w:val="24"/>
              </w:rPr>
              <w:t>4.2.1</w:t>
            </w:r>
            <w:r w:rsidR="001D1A5D" w:rsidRPr="006D0434">
              <w:rPr>
                <w:sz w:val="24"/>
                <w:szCs w:val="24"/>
              </w:rPr>
              <w:t xml:space="preserve"> (pièces notification)</w:t>
            </w:r>
          </w:p>
        </w:tc>
        <w:tc>
          <w:tcPr>
            <w:tcW w:w="2977" w:type="dxa"/>
          </w:tcPr>
          <w:p w14:paraId="37C7BCBB" w14:textId="77777777" w:rsidR="007B63E7" w:rsidRPr="006D0434" w:rsidRDefault="007B63E7" w:rsidP="00FE7EAD">
            <w:pPr>
              <w:spacing w:before="60" w:after="60"/>
              <w:jc w:val="center"/>
              <w:rPr>
                <w:sz w:val="24"/>
                <w:szCs w:val="24"/>
              </w:rPr>
            </w:pPr>
            <w:r w:rsidRPr="006D0434">
              <w:rPr>
                <w:sz w:val="24"/>
                <w:szCs w:val="24"/>
              </w:rPr>
              <w:t>2.1</w:t>
            </w:r>
          </w:p>
        </w:tc>
      </w:tr>
      <w:tr w:rsidR="00731362" w14:paraId="13DAF2CC" w14:textId="77777777" w:rsidTr="00FE7EAD">
        <w:tc>
          <w:tcPr>
            <w:tcW w:w="5665" w:type="dxa"/>
          </w:tcPr>
          <w:p w14:paraId="41024B5B" w14:textId="6F135534" w:rsidR="00731362" w:rsidRPr="006D0434" w:rsidRDefault="00731362" w:rsidP="00FE7EAD">
            <w:pPr>
              <w:spacing w:before="60" w:after="60"/>
              <w:jc w:val="left"/>
              <w:rPr>
                <w:sz w:val="24"/>
                <w:szCs w:val="24"/>
              </w:rPr>
            </w:pPr>
            <w:r w:rsidRPr="006D0434">
              <w:rPr>
                <w:sz w:val="24"/>
                <w:szCs w:val="24"/>
              </w:rPr>
              <w:t>14</w:t>
            </w:r>
            <w:r w:rsidR="001D1A5D" w:rsidRPr="006D0434">
              <w:rPr>
                <w:sz w:val="24"/>
                <w:szCs w:val="24"/>
              </w:rPr>
              <w:t xml:space="preserve"> – 14.1.1 – (pénalités)</w:t>
            </w:r>
          </w:p>
        </w:tc>
        <w:tc>
          <w:tcPr>
            <w:tcW w:w="2977" w:type="dxa"/>
          </w:tcPr>
          <w:p w14:paraId="1011BF0C" w14:textId="525CEDC2" w:rsidR="00731362" w:rsidRPr="006D0434" w:rsidRDefault="00731362" w:rsidP="00FE7EAD">
            <w:pPr>
              <w:spacing w:before="60" w:after="60"/>
              <w:jc w:val="center"/>
              <w:rPr>
                <w:sz w:val="24"/>
                <w:szCs w:val="24"/>
              </w:rPr>
            </w:pPr>
            <w:r w:rsidRPr="006D0434">
              <w:rPr>
                <w:sz w:val="24"/>
                <w:szCs w:val="24"/>
              </w:rPr>
              <w:t>9</w:t>
            </w:r>
          </w:p>
        </w:tc>
      </w:tr>
      <w:tr w:rsidR="00797BB0" w14:paraId="7D70C74B" w14:textId="77777777" w:rsidTr="00FE7EAD">
        <w:tc>
          <w:tcPr>
            <w:tcW w:w="5665" w:type="dxa"/>
          </w:tcPr>
          <w:p w14:paraId="10AAB1DF" w14:textId="0AFD81AF" w:rsidR="00797BB0" w:rsidRPr="006D0434" w:rsidRDefault="00967E74" w:rsidP="00FE7EAD">
            <w:pPr>
              <w:spacing w:before="60" w:after="60"/>
              <w:jc w:val="left"/>
              <w:rPr>
                <w:sz w:val="24"/>
                <w:szCs w:val="24"/>
              </w:rPr>
            </w:pPr>
            <w:r w:rsidRPr="006D0434">
              <w:rPr>
                <w:sz w:val="24"/>
                <w:szCs w:val="24"/>
              </w:rPr>
              <w:t>19</w:t>
            </w:r>
            <w:r w:rsidR="001D1A5D" w:rsidRPr="006D0434">
              <w:rPr>
                <w:sz w:val="24"/>
                <w:szCs w:val="24"/>
              </w:rPr>
              <w:t xml:space="preserve"> (aménagement des locaux)</w:t>
            </w:r>
          </w:p>
        </w:tc>
        <w:tc>
          <w:tcPr>
            <w:tcW w:w="2977" w:type="dxa"/>
          </w:tcPr>
          <w:p w14:paraId="7F766E42" w14:textId="5DAA733A" w:rsidR="00797BB0" w:rsidRPr="006D0434" w:rsidRDefault="00967E74" w:rsidP="00FE7EAD">
            <w:pPr>
              <w:spacing w:before="60" w:after="60"/>
              <w:jc w:val="center"/>
              <w:rPr>
                <w:sz w:val="24"/>
                <w:szCs w:val="24"/>
              </w:rPr>
            </w:pPr>
            <w:r w:rsidRPr="006D0434">
              <w:rPr>
                <w:sz w:val="24"/>
                <w:szCs w:val="24"/>
              </w:rPr>
              <w:t>3.</w:t>
            </w:r>
            <w:r w:rsidR="006D0434" w:rsidRPr="006D0434">
              <w:rPr>
                <w:sz w:val="24"/>
                <w:szCs w:val="24"/>
              </w:rPr>
              <w:t>7</w:t>
            </w:r>
          </w:p>
        </w:tc>
      </w:tr>
      <w:tr w:rsidR="00797BB0" w14:paraId="1EE9C52A" w14:textId="77777777" w:rsidTr="00FE7EAD">
        <w:tc>
          <w:tcPr>
            <w:tcW w:w="5665" w:type="dxa"/>
          </w:tcPr>
          <w:p w14:paraId="6A9A890C" w14:textId="5C70A53D" w:rsidR="00797BB0" w:rsidRPr="006D0434" w:rsidRDefault="00967E74" w:rsidP="00FE7EAD">
            <w:pPr>
              <w:spacing w:before="60" w:after="60"/>
              <w:jc w:val="left"/>
              <w:rPr>
                <w:sz w:val="24"/>
                <w:szCs w:val="24"/>
              </w:rPr>
            </w:pPr>
            <w:r w:rsidRPr="006D0434">
              <w:rPr>
                <w:sz w:val="24"/>
                <w:szCs w:val="24"/>
              </w:rPr>
              <w:t>21.2</w:t>
            </w:r>
            <w:r w:rsidR="001D1A5D" w:rsidRPr="006D0434">
              <w:rPr>
                <w:sz w:val="24"/>
                <w:szCs w:val="24"/>
              </w:rPr>
              <w:t xml:space="preserve"> (bon de livraison)</w:t>
            </w:r>
          </w:p>
        </w:tc>
        <w:tc>
          <w:tcPr>
            <w:tcW w:w="2977" w:type="dxa"/>
          </w:tcPr>
          <w:p w14:paraId="4588747D" w14:textId="6D6A1527" w:rsidR="00797BB0" w:rsidRPr="006D0434" w:rsidRDefault="00967E74" w:rsidP="00FE7EAD">
            <w:pPr>
              <w:spacing w:before="60" w:after="60"/>
              <w:jc w:val="center"/>
              <w:rPr>
                <w:sz w:val="24"/>
                <w:szCs w:val="24"/>
              </w:rPr>
            </w:pPr>
            <w:r w:rsidRPr="006D0434">
              <w:rPr>
                <w:sz w:val="24"/>
                <w:szCs w:val="24"/>
              </w:rPr>
              <w:t>3.</w:t>
            </w:r>
            <w:r w:rsidR="006D0434" w:rsidRPr="006D0434">
              <w:rPr>
                <w:sz w:val="24"/>
                <w:szCs w:val="24"/>
              </w:rPr>
              <w:t>7</w:t>
            </w:r>
          </w:p>
        </w:tc>
      </w:tr>
      <w:tr w:rsidR="00797BB0" w14:paraId="459DAA17" w14:textId="77777777" w:rsidTr="00FE7EAD">
        <w:tc>
          <w:tcPr>
            <w:tcW w:w="5665" w:type="dxa"/>
          </w:tcPr>
          <w:p w14:paraId="093DA95D" w14:textId="30911003" w:rsidR="00797BB0" w:rsidRPr="006D0434" w:rsidRDefault="00967E74" w:rsidP="00FE7EAD">
            <w:pPr>
              <w:spacing w:before="60" w:after="60"/>
              <w:jc w:val="left"/>
              <w:rPr>
                <w:sz w:val="24"/>
                <w:szCs w:val="24"/>
              </w:rPr>
            </w:pPr>
            <w:r w:rsidRPr="006D0434">
              <w:rPr>
                <w:sz w:val="24"/>
                <w:szCs w:val="24"/>
              </w:rPr>
              <w:t>27.2.2</w:t>
            </w:r>
            <w:r w:rsidR="00FE7EAD" w:rsidRPr="006D0434">
              <w:rPr>
                <w:sz w:val="24"/>
                <w:szCs w:val="24"/>
              </w:rPr>
              <w:t xml:space="preserve"> (information vérification)</w:t>
            </w:r>
          </w:p>
        </w:tc>
        <w:tc>
          <w:tcPr>
            <w:tcW w:w="2977" w:type="dxa"/>
          </w:tcPr>
          <w:p w14:paraId="1D9704BE" w14:textId="77777777" w:rsidR="00797BB0" w:rsidRPr="006D0434" w:rsidRDefault="00967E74" w:rsidP="00FE7EAD">
            <w:pPr>
              <w:spacing w:before="60" w:after="60"/>
              <w:jc w:val="center"/>
              <w:rPr>
                <w:sz w:val="24"/>
                <w:szCs w:val="24"/>
              </w:rPr>
            </w:pPr>
            <w:r w:rsidRPr="006D0434">
              <w:rPr>
                <w:sz w:val="24"/>
                <w:szCs w:val="24"/>
              </w:rPr>
              <w:t>5</w:t>
            </w:r>
          </w:p>
        </w:tc>
      </w:tr>
      <w:tr w:rsidR="00E41162" w14:paraId="474D780E" w14:textId="77777777" w:rsidTr="00FE7EAD">
        <w:tc>
          <w:tcPr>
            <w:tcW w:w="5665" w:type="dxa"/>
          </w:tcPr>
          <w:p w14:paraId="4C930F9E" w14:textId="19BA65D1" w:rsidR="00E41162" w:rsidRPr="006D0434" w:rsidRDefault="00FE7EAD" w:rsidP="00FE7EAD">
            <w:pPr>
              <w:spacing w:before="60" w:after="60"/>
              <w:jc w:val="left"/>
              <w:rPr>
                <w:sz w:val="24"/>
                <w:szCs w:val="24"/>
              </w:rPr>
            </w:pPr>
            <w:r w:rsidRPr="006D0434">
              <w:rPr>
                <w:sz w:val="24"/>
                <w:szCs w:val="24"/>
              </w:rPr>
              <w:t xml:space="preserve">28 - 28.2 (opérations de vérification – délais VA et VSR) </w:t>
            </w:r>
          </w:p>
        </w:tc>
        <w:tc>
          <w:tcPr>
            <w:tcW w:w="2977" w:type="dxa"/>
          </w:tcPr>
          <w:p w14:paraId="40CB0361" w14:textId="77777777" w:rsidR="00E41162" w:rsidRPr="006D0434" w:rsidRDefault="00E41162" w:rsidP="00FE7EAD">
            <w:pPr>
              <w:spacing w:before="60" w:after="60"/>
              <w:jc w:val="center"/>
              <w:rPr>
                <w:sz w:val="24"/>
                <w:szCs w:val="24"/>
              </w:rPr>
            </w:pPr>
            <w:r w:rsidRPr="006D0434">
              <w:rPr>
                <w:sz w:val="24"/>
                <w:szCs w:val="24"/>
              </w:rPr>
              <w:t>5.2</w:t>
            </w:r>
          </w:p>
        </w:tc>
      </w:tr>
    </w:tbl>
    <w:p w14:paraId="53E94CDB" w14:textId="77777777" w:rsidR="00760980" w:rsidRDefault="00760980" w:rsidP="00C67E16">
      <w:pPr>
        <w:spacing w:before="0" w:after="0"/>
      </w:pPr>
    </w:p>
    <w:p w14:paraId="38364BD2" w14:textId="77777777" w:rsidR="00100D66" w:rsidRDefault="00100D66" w:rsidP="00C67E16">
      <w:pPr>
        <w:spacing w:before="0" w:after="0"/>
      </w:pPr>
    </w:p>
    <w:p w14:paraId="16077E19" w14:textId="77777777" w:rsidR="00100D66" w:rsidRDefault="00100D66" w:rsidP="00C67E16">
      <w:pPr>
        <w:spacing w:before="0" w:after="0"/>
      </w:pPr>
    </w:p>
    <w:sectPr w:rsidR="00100D66" w:rsidSect="000A7363">
      <w:pgSz w:w="11900" w:h="16840"/>
      <w:pgMar w:top="1418" w:right="1418" w:bottom="1418" w:left="1418" w:header="720" w:footer="720" w:gutter="0"/>
      <w:cols w:space="720"/>
      <w:noEndnote/>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C176C2A" w16cex:dateUtc="2025-07-08T08:06: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CDEE54C" w14:textId="77777777" w:rsidR="00971BE7" w:rsidRDefault="00971BE7">
      <w:r>
        <w:separator/>
      </w:r>
    </w:p>
  </w:endnote>
  <w:endnote w:type="continuationSeparator" w:id="0">
    <w:p w14:paraId="4071CA6F" w14:textId="77777777" w:rsidR="00971BE7" w:rsidRDefault="00971B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200247B" w:usb2="00000009" w:usb3="00000000" w:csb0="000001FF" w:csb1="00000000"/>
  </w:font>
  <w:font w:name="Times New Roman">
    <w:altName w:val="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altName w:val="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venirNext LT Pro Cn">
    <w:panose1 w:val="020B0506020202020204"/>
    <w:charset w:val="00"/>
    <w:family w:val="swiss"/>
    <w:notTrueType/>
    <w:pitch w:val="variable"/>
    <w:sig w:usb0="800000AF" w:usb1="5000204A" w:usb2="00000000" w:usb3="00000000" w:csb0="00000093" w:csb1="00000000"/>
  </w:font>
  <w:font w:name="Arial">
    <w:altName w:val="Arial"/>
    <w:panose1 w:val="020B0604020202020204"/>
    <w:charset w:val="00"/>
    <w:family w:val="swiss"/>
    <w:pitch w:val="variable"/>
    <w:sig w:usb0="E0002EFF" w:usb1="C000785B" w:usb2="00000009" w:usb3="00000000" w:csb0="000001FF" w:csb1="00000000"/>
  </w:font>
  <w:font w:name="Raleway">
    <w:panose1 w:val="020B0503030101060003"/>
    <w:charset w:val="00"/>
    <w:family w:val="swiss"/>
    <w:pitch w:val="variable"/>
    <w:sig w:usb0="A00002FF" w:usb1="5000205B" w:usb2="00000000" w:usb3="00000000" w:csb0="00000097"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Garamond">
    <w:altName w:val="Garamond"/>
    <w:panose1 w:val="02020404030301010803"/>
    <w:charset w:val="00"/>
    <w:family w:val="roman"/>
    <w:pitch w:val="variable"/>
    <w:sig w:usb0="00000287" w:usb1="00000000" w:usb2="00000000" w:usb3="00000000" w:csb0="0000009F" w:csb1="00000000"/>
  </w:font>
  <w:font w:name="CG Times">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Arial Narrow">
    <w:panose1 w:val="020B0606020202030204"/>
    <w:charset w:val="00"/>
    <w:family w:val="swiss"/>
    <w:pitch w:val="variable"/>
    <w:sig w:usb0="00000287" w:usb1="00000800" w:usb2="00000000" w:usb3="00000000" w:csb0="0000009F" w:csb1="00000000"/>
  </w:font>
  <w:font w:name="AvenirNext LT Pro LightCn">
    <w:panose1 w:val="020B0406020202020204"/>
    <w:charset w:val="00"/>
    <w:family w:val="swiss"/>
    <w:notTrueType/>
    <w:pitch w:val="variable"/>
    <w:sig w:usb0="800000AF" w:usb1="5000204A" w:usb2="00000000" w:usb3="00000000" w:csb0="00000093" w:csb1="00000000"/>
  </w:font>
  <w:font w:name="Times-Roman">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C74D9B" w14:textId="77777777" w:rsidR="00971BE7" w:rsidRDefault="00971BE7">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14:paraId="75F8FEE9" w14:textId="77777777" w:rsidR="00971BE7" w:rsidRDefault="00971BE7">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425803906"/>
      <w:docPartObj>
        <w:docPartGallery w:val="Page Numbers (Bottom of Page)"/>
        <w:docPartUnique/>
      </w:docPartObj>
    </w:sdtPr>
    <w:sdtContent>
      <w:sdt>
        <w:sdtPr>
          <w:id w:val="-1769616900"/>
          <w:docPartObj>
            <w:docPartGallery w:val="Page Numbers (Top of Page)"/>
            <w:docPartUnique/>
          </w:docPartObj>
        </w:sdtPr>
        <w:sdtContent>
          <w:p w14:paraId="0A2C567D" w14:textId="3C1A5A5D" w:rsidR="00971BE7" w:rsidRDefault="00971BE7">
            <w:pPr>
              <w:pStyle w:val="Pieddepage"/>
              <w:jc w:val="right"/>
            </w:pPr>
            <w:r>
              <w:t xml:space="preserve">Page </w:t>
            </w:r>
            <w:r>
              <w:rPr>
                <w:b/>
                <w:bCs/>
                <w:sz w:val="24"/>
                <w:szCs w:val="24"/>
              </w:rPr>
              <w:fldChar w:fldCharType="begin"/>
            </w:r>
            <w:r>
              <w:rPr>
                <w:b/>
                <w:bCs/>
              </w:rPr>
              <w:instrText>PAGE</w:instrText>
            </w:r>
            <w:r>
              <w:rPr>
                <w:b/>
                <w:bCs/>
                <w:sz w:val="24"/>
                <w:szCs w:val="24"/>
              </w:rPr>
              <w:fldChar w:fldCharType="separate"/>
            </w:r>
            <w:r>
              <w:rPr>
                <w:b/>
                <w:bCs/>
                <w:noProof/>
              </w:rPr>
              <w:t>22</w:t>
            </w:r>
            <w:r>
              <w:rPr>
                <w:b/>
                <w:bCs/>
                <w:sz w:val="24"/>
                <w:szCs w:val="24"/>
              </w:rPr>
              <w:fldChar w:fldCharType="end"/>
            </w:r>
            <w:r>
              <w:t xml:space="preserve"> sur </w:t>
            </w:r>
            <w:r>
              <w:rPr>
                <w:b/>
                <w:bCs/>
                <w:sz w:val="24"/>
                <w:szCs w:val="24"/>
              </w:rPr>
              <w:fldChar w:fldCharType="begin"/>
            </w:r>
            <w:r>
              <w:rPr>
                <w:b/>
                <w:bCs/>
              </w:rPr>
              <w:instrText>NUMPAGES</w:instrText>
            </w:r>
            <w:r>
              <w:rPr>
                <w:b/>
                <w:bCs/>
                <w:sz w:val="24"/>
                <w:szCs w:val="24"/>
              </w:rPr>
              <w:fldChar w:fldCharType="separate"/>
            </w:r>
            <w:r>
              <w:rPr>
                <w:b/>
                <w:bCs/>
                <w:noProof/>
              </w:rPr>
              <w:t>22</w:t>
            </w:r>
            <w:r>
              <w:rPr>
                <w:b/>
                <w:bCs/>
                <w:sz w:val="24"/>
                <w:szCs w:val="24"/>
              </w:rPr>
              <w:fldChar w:fldCharType="end"/>
            </w:r>
          </w:p>
        </w:sdtContent>
      </w:sdt>
    </w:sdtContent>
  </w:sdt>
  <w:p w14:paraId="61FEA6E4" w14:textId="77777777" w:rsidR="00971BE7" w:rsidRDefault="00971BE7" w:rsidP="00177F31">
    <w:pPr>
      <w:pStyle w:val="Pieddepage"/>
      <w:ind w:right="360"/>
      <w:rPr>
        <w:i/>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2BA958F" w14:textId="77777777" w:rsidR="00971BE7" w:rsidRDefault="00971BE7">
      <w:r>
        <w:separator/>
      </w:r>
    </w:p>
  </w:footnote>
  <w:footnote w:type="continuationSeparator" w:id="0">
    <w:p w14:paraId="4BA62AB2" w14:textId="77777777" w:rsidR="00971BE7" w:rsidRDefault="00971BE7">
      <w:r>
        <w:continuationSeparator/>
      </w:r>
    </w:p>
  </w:footnote>
  <w:footnote w:id="1">
    <w:p w14:paraId="5277E3D0" w14:textId="77777777" w:rsidR="00971BE7" w:rsidRPr="00460E17" w:rsidRDefault="00971BE7" w:rsidP="008630D8">
      <w:pPr>
        <w:pStyle w:val="Retraitcorpsdetexte"/>
        <w:spacing w:before="0" w:after="0"/>
        <w:ind w:left="0"/>
        <w:rPr>
          <w:i/>
          <w:sz w:val="18"/>
          <w:szCs w:val="18"/>
        </w:rPr>
      </w:pPr>
      <w:r w:rsidRPr="00460E17">
        <w:rPr>
          <w:rStyle w:val="Appelnotedebasdep"/>
          <w:i/>
          <w:sz w:val="18"/>
          <w:szCs w:val="18"/>
        </w:rPr>
        <w:footnoteRef/>
      </w:r>
      <w:r w:rsidRPr="00460E17">
        <w:rPr>
          <w:i/>
          <w:sz w:val="18"/>
          <w:szCs w:val="18"/>
        </w:rPr>
        <w:t xml:space="preserve"> Signature et cachet commercial du titulaire avec mention d</w:t>
      </w:r>
      <w:r>
        <w:rPr>
          <w:i/>
          <w:sz w:val="18"/>
          <w:szCs w:val="18"/>
        </w:rPr>
        <w:t>es nom et qualité du signataire</w:t>
      </w:r>
    </w:p>
  </w:footnote>
  <w:footnote w:id="2">
    <w:p w14:paraId="5C6B86F7" w14:textId="77777777" w:rsidR="00971BE7" w:rsidRPr="00460E17" w:rsidRDefault="00971BE7" w:rsidP="008630D8">
      <w:pPr>
        <w:pStyle w:val="Notedebasdepage"/>
        <w:spacing w:before="0" w:after="0"/>
        <w:rPr>
          <w:rFonts w:ascii="Arial" w:hAnsi="Arial" w:cs="Arial"/>
          <w:i/>
          <w:sz w:val="18"/>
          <w:szCs w:val="18"/>
        </w:rPr>
      </w:pPr>
      <w:r w:rsidRPr="00460E17">
        <w:rPr>
          <w:rStyle w:val="Appelnotedebasdep"/>
          <w:rFonts w:ascii="Arial" w:hAnsi="Arial" w:cs="Arial"/>
          <w:i/>
          <w:sz w:val="18"/>
          <w:szCs w:val="18"/>
        </w:rPr>
        <w:footnoteRef/>
      </w:r>
      <w:r w:rsidRPr="00460E17">
        <w:rPr>
          <w:rFonts w:ascii="Arial" w:hAnsi="Arial" w:cs="Arial"/>
          <w:i/>
          <w:sz w:val="18"/>
          <w:szCs w:val="18"/>
        </w:rPr>
        <w:t xml:space="preserve">  Rayer la mention inutile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BE6B5D"/>
    <w:multiLevelType w:val="hybridMultilevel"/>
    <w:tmpl w:val="153C23C0"/>
    <w:lvl w:ilvl="0" w:tplc="8498443E">
      <w:numFmt w:val="bullet"/>
      <w:lvlText w:val="-"/>
      <w:lvlJc w:val="left"/>
      <w:pPr>
        <w:ind w:left="720" w:hanging="360"/>
      </w:pPr>
      <w:rPr>
        <w:rFonts w:ascii="Calibri" w:eastAsia="Times New Roman" w:hAnsi="Calibri"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9DB5A2E"/>
    <w:multiLevelType w:val="hybridMultilevel"/>
    <w:tmpl w:val="C1BCBD3C"/>
    <w:lvl w:ilvl="0" w:tplc="8498443E">
      <w:numFmt w:val="bullet"/>
      <w:lvlText w:val="-"/>
      <w:lvlJc w:val="left"/>
      <w:pPr>
        <w:ind w:left="720" w:hanging="360"/>
      </w:pPr>
      <w:rPr>
        <w:rFonts w:ascii="Calibri" w:eastAsia="Times New Roman" w:hAnsi="Calibri"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16515A31"/>
    <w:multiLevelType w:val="hybridMultilevel"/>
    <w:tmpl w:val="B074E0D8"/>
    <w:lvl w:ilvl="0" w:tplc="458A0E1E">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27855C4A"/>
    <w:multiLevelType w:val="hybridMultilevel"/>
    <w:tmpl w:val="76FE6666"/>
    <w:lvl w:ilvl="0" w:tplc="458A0E1E">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2B9E1749"/>
    <w:multiLevelType w:val="hybridMultilevel"/>
    <w:tmpl w:val="1338BACE"/>
    <w:lvl w:ilvl="0" w:tplc="CE16C948">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360B71D9"/>
    <w:multiLevelType w:val="hybridMultilevel"/>
    <w:tmpl w:val="6A5A676A"/>
    <w:lvl w:ilvl="0" w:tplc="FA4A8BCA">
      <w:numFmt w:val="bullet"/>
      <w:lvlText w:val=""/>
      <w:lvlJc w:val="left"/>
      <w:pPr>
        <w:ind w:left="1069" w:hanging="360"/>
      </w:pPr>
      <w:rPr>
        <w:rFonts w:ascii="Wingdings" w:eastAsiaTheme="minorHAnsi" w:hAnsi="Wingdings" w:cstheme="minorBidi" w:hint="default"/>
      </w:rPr>
    </w:lvl>
    <w:lvl w:ilvl="1" w:tplc="040C0003" w:tentative="1">
      <w:start w:val="1"/>
      <w:numFmt w:val="bullet"/>
      <w:lvlText w:val="o"/>
      <w:lvlJc w:val="left"/>
      <w:pPr>
        <w:ind w:left="1789" w:hanging="360"/>
      </w:pPr>
      <w:rPr>
        <w:rFonts w:ascii="Courier New" w:hAnsi="Courier New" w:cs="Courier New" w:hint="default"/>
      </w:rPr>
    </w:lvl>
    <w:lvl w:ilvl="2" w:tplc="040C0005" w:tentative="1">
      <w:start w:val="1"/>
      <w:numFmt w:val="bullet"/>
      <w:lvlText w:val=""/>
      <w:lvlJc w:val="left"/>
      <w:pPr>
        <w:ind w:left="2509" w:hanging="360"/>
      </w:pPr>
      <w:rPr>
        <w:rFonts w:ascii="Wingdings" w:hAnsi="Wingdings" w:hint="default"/>
      </w:rPr>
    </w:lvl>
    <w:lvl w:ilvl="3" w:tplc="040C0001" w:tentative="1">
      <w:start w:val="1"/>
      <w:numFmt w:val="bullet"/>
      <w:lvlText w:val=""/>
      <w:lvlJc w:val="left"/>
      <w:pPr>
        <w:ind w:left="3229" w:hanging="360"/>
      </w:pPr>
      <w:rPr>
        <w:rFonts w:ascii="Symbol" w:hAnsi="Symbol" w:hint="default"/>
      </w:rPr>
    </w:lvl>
    <w:lvl w:ilvl="4" w:tplc="040C0003" w:tentative="1">
      <w:start w:val="1"/>
      <w:numFmt w:val="bullet"/>
      <w:lvlText w:val="o"/>
      <w:lvlJc w:val="left"/>
      <w:pPr>
        <w:ind w:left="3949" w:hanging="360"/>
      </w:pPr>
      <w:rPr>
        <w:rFonts w:ascii="Courier New" w:hAnsi="Courier New" w:cs="Courier New" w:hint="default"/>
      </w:rPr>
    </w:lvl>
    <w:lvl w:ilvl="5" w:tplc="040C0005" w:tentative="1">
      <w:start w:val="1"/>
      <w:numFmt w:val="bullet"/>
      <w:lvlText w:val=""/>
      <w:lvlJc w:val="left"/>
      <w:pPr>
        <w:ind w:left="4669" w:hanging="360"/>
      </w:pPr>
      <w:rPr>
        <w:rFonts w:ascii="Wingdings" w:hAnsi="Wingdings" w:hint="default"/>
      </w:rPr>
    </w:lvl>
    <w:lvl w:ilvl="6" w:tplc="040C0001" w:tentative="1">
      <w:start w:val="1"/>
      <w:numFmt w:val="bullet"/>
      <w:lvlText w:val=""/>
      <w:lvlJc w:val="left"/>
      <w:pPr>
        <w:ind w:left="5389" w:hanging="360"/>
      </w:pPr>
      <w:rPr>
        <w:rFonts w:ascii="Symbol" w:hAnsi="Symbol" w:hint="default"/>
      </w:rPr>
    </w:lvl>
    <w:lvl w:ilvl="7" w:tplc="040C0003" w:tentative="1">
      <w:start w:val="1"/>
      <w:numFmt w:val="bullet"/>
      <w:lvlText w:val="o"/>
      <w:lvlJc w:val="left"/>
      <w:pPr>
        <w:ind w:left="6109" w:hanging="360"/>
      </w:pPr>
      <w:rPr>
        <w:rFonts w:ascii="Courier New" w:hAnsi="Courier New" w:cs="Courier New" w:hint="default"/>
      </w:rPr>
    </w:lvl>
    <w:lvl w:ilvl="8" w:tplc="040C0005" w:tentative="1">
      <w:start w:val="1"/>
      <w:numFmt w:val="bullet"/>
      <w:lvlText w:val=""/>
      <w:lvlJc w:val="left"/>
      <w:pPr>
        <w:ind w:left="6829" w:hanging="360"/>
      </w:pPr>
      <w:rPr>
        <w:rFonts w:ascii="Wingdings" w:hAnsi="Wingdings" w:hint="default"/>
      </w:rPr>
    </w:lvl>
  </w:abstractNum>
  <w:abstractNum w:abstractNumId="6" w15:restartNumberingAfterBreak="0">
    <w:nsid w:val="3F9E4807"/>
    <w:multiLevelType w:val="multilevel"/>
    <w:tmpl w:val="50AADF00"/>
    <w:styleLink w:val="ModleTitre"/>
    <w:lvl w:ilvl="0">
      <w:start w:val="1"/>
      <w:numFmt w:val="decimal"/>
      <w:pStyle w:val="Titre1"/>
      <w:lvlText w:val="%1."/>
      <w:lvlJc w:val="left"/>
      <w:pPr>
        <w:ind w:left="360" w:hanging="360"/>
      </w:pPr>
      <w:rPr>
        <w:rFonts w:hint="default"/>
        <w:b/>
        <w:color w:val="00A6A3"/>
      </w:rPr>
    </w:lvl>
    <w:lvl w:ilvl="1">
      <w:start w:val="1"/>
      <w:numFmt w:val="decimal"/>
      <w:pStyle w:val="Titre2"/>
      <w:lvlText w:val="%1.%2."/>
      <w:lvlJc w:val="left"/>
      <w:pPr>
        <w:ind w:left="1850" w:hanging="432"/>
      </w:pPr>
      <w:rPr>
        <w:rFonts w:hint="default"/>
        <w:b/>
        <w:color w:val="00A6A3"/>
      </w:rPr>
    </w:lvl>
    <w:lvl w:ilvl="2">
      <w:start w:val="1"/>
      <w:numFmt w:val="decimal"/>
      <w:pStyle w:val="Titre3"/>
      <w:lvlText w:val="%1.%2.%3."/>
      <w:lvlJc w:val="left"/>
      <w:pPr>
        <w:ind w:left="1214" w:hanging="504"/>
      </w:pPr>
      <w:rPr>
        <w:rFonts w:hint="default"/>
        <w:b/>
        <w:color w:val="00A6A3"/>
      </w:rPr>
    </w:lvl>
    <w:lvl w:ilvl="3">
      <w:start w:val="1"/>
      <w:numFmt w:val="decimal"/>
      <w:pStyle w:val="Titre4"/>
      <w:lvlText w:val="%1.%2.%3.%4."/>
      <w:lvlJc w:val="left"/>
      <w:pPr>
        <w:ind w:left="1728" w:hanging="648"/>
      </w:pPr>
      <w:rPr>
        <w:rFonts w:hint="default"/>
        <w:b/>
        <w:color w:val="00A6A3"/>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4506451E"/>
    <w:multiLevelType w:val="multilevel"/>
    <w:tmpl w:val="50903C80"/>
    <w:lvl w:ilvl="0">
      <w:numFmt w:val="bullet"/>
      <w:lvlText w:val="-"/>
      <w:lvlJc w:val="left"/>
      <w:pPr>
        <w:ind w:left="720" w:hanging="360"/>
      </w:pPr>
      <w:rPr>
        <w:rFonts w:ascii="Calibri" w:eastAsiaTheme="minorHAnsi" w:hAnsi="Calibri" w:cs="Calibri"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46E921F0"/>
    <w:multiLevelType w:val="multilevel"/>
    <w:tmpl w:val="50903C80"/>
    <w:lvl w:ilvl="0">
      <w:numFmt w:val="bullet"/>
      <w:lvlText w:val="-"/>
      <w:lvlJc w:val="left"/>
      <w:pPr>
        <w:ind w:left="720" w:hanging="360"/>
      </w:pPr>
      <w:rPr>
        <w:rFonts w:ascii="Calibri" w:eastAsiaTheme="minorHAnsi" w:hAnsi="Calibri" w:cs="Calibri"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4D603381"/>
    <w:multiLevelType w:val="hybridMultilevel"/>
    <w:tmpl w:val="2BAE20C8"/>
    <w:lvl w:ilvl="0" w:tplc="0000000B">
      <w:numFmt w:val="bullet"/>
      <w:lvlText w:val="-"/>
      <w:lvlJc w:val="left"/>
      <w:pPr>
        <w:ind w:left="720" w:hanging="360"/>
      </w:pPr>
      <w:rPr>
        <w:rFonts w:ascii="Times New Roman" w:hAnsi="Times New Roman"/>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4EB77FE5"/>
    <w:multiLevelType w:val="hybridMultilevel"/>
    <w:tmpl w:val="2AE62D6A"/>
    <w:lvl w:ilvl="0" w:tplc="B3DC8B3E">
      <w:start w:val="1"/>
      <w:numFmt w:val="bullet"/>
      <w:lvlText w:val="-"/>
      <w:lvlJc w:val="left"/>
      <w:pPr>
        <w:ind w:left="720" w:hanging="360"/>
      </w:pPr>
      <w:rPr>
        <w:rFonts w:ascii="AvenirNext LT Pro Cn" w:eastAsiaTheme="minorHAnsi" w:hAnsi="AvenirNext LT Pro Cn" w:cstheme="minorHAns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572B6698"/>
    <w:multiLevelType w:val="multilevel"/>
    <w:tmpl w:val="50903C80"/>
    <w:lvl w:ilvl="0">
      <w:numFmt w:val="bullet"/>
      <w:lvlText w:val="-"/>
      <w:lvlJc w:val="left"/>
      <w:pPr>
        <w:ind w:left="720" w:hanging="360"/>
      </w:pPr>
      <w:rPr>
        <w:rFonts w:ascii="Calibri" w:eastAsiaTheme="minorHAnsi" w:hAnsi="Calibri" w:cs="Calibri"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66DB34FD"/>
    <w:multiLevelType w:val="hybridMultilevel"/>
    <w:tmpl w:val="3A16A8C6"/>
    <w:lvl w:ilvl="0" w:tplc="458A0E1E">
      <w:numFmt w:val="bullet"/>
      <w:lvlText w:val="-"/>
      <w:lvlJc w:val="left"/>
      <w:pPr>
        <w:ind w:left="720" w:hanging="360"/>
      </w:pPr>
      <w:rPr>
        <w:rFonts w:ascii="Calibri" w:eastAsiaTheme="minorHAns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674C1A6D"/>
    <w:multiLevelType w:val="hybridMultilevel"/>
    <w:tmpl w:val="DCBA88B4"/>
    <w:lvl w:ilvl="0" w:tplc="87D6C656">
      <w:start w:val="1"/>
      <w:numFmt w:val="bullet"/>
      <w:lvlText w:val=""/>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69925687"/>
    <w:multiLevelType w:val="hybridMultilevel"/>
    <w:tmpl w:val="7E8C47D4"/>
    <w:lvl w:ilvl="0" w:tplc="8498443E">
      <w:numFmt w:val="bullet"/>
      <w:lvlText w:val="-"/>
      <w:lvlJc w:val="left"/>
      <w:pPr>
        <w:ind w:left="720" w:hanging="360"/>
      </w:pPr>
      <w:rPr>
        <w:rFonts w:ascii="Calibri" w:eastAsia="Times New Roman" w:hAnsi="Calibri"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6DF3563F"/>
    <w:multiLevelType w:val="hybridMultilevel"/>
    <w:tmpl w:val="4D729982"/>
    <w:lvl w:ilvl="0" w:tplc="8498443E">
      <w:numFmt w:val="bullet"/>
      <w:lvlText w:val="-"/>
      <w:lvlJc w:val="left"/>
      <w:pPr>
        <w:ind w:left="720" w:hanging="360"/>
      </w:pPr>
      <w:rPr>
        <w:rFonts w:ascii="Calibri" w:eastAsia="Times New Roman" w:hAnsi="Calibri"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76032A95"/>
    <w:multiLevelType w:val="hybridMultilevel"/>
    <w:tmpl w:val="C86C52F0"/>
    <w:lvl w:ilvl="0" w:tplc="8F80BF06">
      <w:numFmt w:val="bullet"/>
      <w:lvlText w:val="-"/>
      <w:lvlJc w:val="left"/>
      <w:pPr>
        <w:tabs>
          <w:tab w:val="num" w:pos="720"/>
        </w:tabs>
        <w:ind w:left="720" w:hanging="360"/>
      </w:pPr>
      <w:rPr>
        <w:rFonts w:ascii="Arial" w:eastAsia="Times New Roman" w:hAnsi="Arial" w:cs="Arial" w:hint="default"/>
        <w:color w:val="auto"/>
      </w:rPr>
    </w:lvl>
    <w:lvl w:ilvl="1" w:tplc="B046E45E" w:tentative="1">
      <w:start w:val="1"/>
      <w:numFmt w:val="lowerLetter"/>
      <w:lvlText w:val="%2."/>
      <w:lvlJc w:val="left"/>
      <w:pPr>
        <w:tabs>
          <w:tab w:val="num" w:pos="1440"/>
        </w:tabs>
        <w:ind w:left="1440" w:hanging="360"/>
      </w:pPr>
    </w:lvl>
    <w:lvl w:ilvl="2" w:tplc="040C0005" w:tentative="1">
      <w:start w:val="1"/>
      <w:numFmt w:val="lowerRoman"/>
      <w:lvlText w:val="%3."/>
      <w:lvlJc w:val="right"/>
      <w:pPr>
        <w:tabs>
          <w:tab w:val="num" w:pos="2160"/>
        </w:tabs>
        <w:ind w:left="2160" w:hanging="180"/>
      </w:pPr>
    </w:lvl>
    <w:lvl w:ilvl="3" w:tplc="040C0001" w:tentative="1">
      <w:start w:val="1"/>
      <w:numFmt w:val="decimal"/>
      <w:lvlText w:val="%4."/>
      <w:lvlJc w:val="left"/>
      <w:pPr>
        <w:tabs>
          <w:tab w:val="num" w:pos="2880"/>
        </w:tabs>
        <w:ind w:left="2880" w:hanging="360"/>
      </w:pPr>
    </w:lvl>
    <w:lvl w:ilvl="4" w:tplc="040C0003" w:tentative="1">
      <w:start w:val="1"/>
      <w:numFmt w:val="lowerLetter"/>
      <w:lvlText w:val="%5."/>
      <w:lvlJc w:val="left"/>
      <w:pPr>
        <w:tabs>
          <w:tab w:val="num" w:pos="3600"/>
        </w:tabs>
        <w:ind w:left="3600" w:hanging="360"/>
      </w:pPr>
    </w:lvl>
    <w:lvl w:ilvl="5" w:tplc="040C0005" w:tentative="1">
      <w:start w:val="1"/>
      <w:numFmt w:val="lowerRoman"/>
      <w:lvlText w:val="%6."/>
      <w:lvlJc w:val="right"/>
      <w:pPr>
        <w:tabs>
          <w:tab w:val="num" w:pos="4320"/>
        </w:tabs>
        <w:ind w:left="4320" w:hanging="180"/>
      </w:pPr>
    </w:lvl>
    <w:lvl w:ilvl="6" w:tplc="040C0001" w:tentative="1">
      <w:start w:val="1"/>
      <w:numFmt w:val="decimal"/>
      <w:lvlText w:val="%7."/>
      <w:lvlJc w:val="left"/>
      <w:pPr>
        <w:tabs>
          <w:tab w:val="num" w:pos="5040"/>
        </w:tabs>
        <w:ind w:left="5040" w:hanging="360"/>
      </w:pPr>
    </w:lvl>
    <w:lvl w:ilvl="7" w:tplc="040C0003" w:tentative="1">
      <w:start w:val="1"/>
      <w:numFmt w:val="lowerLetter"/>
      <w:lvlText w:val="%8."/>
      <w:lvlJc w:val="left"/>
      <w:pPr>
        <w:tabs>
          <w:tab w:val="num" w:pos="5760"/>
        </w:tabs>
        <w:ind w:left="5760" w:hanging="360"/>
      </w:pPr>
    </w:lvl>
    <w:lvl w:ilvl="8" w:tplc="040C0005" w:tentative="1">
      <w:start w:val="1"/>
      <w:numFmt w:val="lowerRoman"/>
      <w:lvlText w:val="%9."/>
      <w:lvlJc w:val="right"/>
      <w:pPr>
        <w:tabs>
          <w:tab w:val="num" w:pos="6480"/>
        </w:tabs>
        <w:ind w:left="6480" w:hanging="180"/>
      </w:pPr>
    </w:lvl>
  </w:abstractNum>
  <w:abstractNum w:abstractNumId="17" w15:restartNumberingAfterBreak="0">
    <w:nsid w:val="7E1B2325"/>
    <w:multiLevelType w:val="hybridMultilevel"/>
    <w:tmpl w:val="EC0E861C"/>
    <w:lvl w:ilvl="0" w:tplc="8498443E">
      <w:numFmt w:val="bullet"/>
      <w:lvlText w:val="-"/>
      <w:lvlJc w:val="left"/>
      <w:pPr>
        <w:ind w:left="720" w:hanging="360"/>
      </w:pPr>
      <w:rPr>
        <w:rFonts w:ascii="Calibri" w:eastAsia="Times New Roman" w:hAnsi="Calibri"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3"/>
  </w:num>
  <w:num w:numId="2">
    <w:abstractNumId w:val="6"/>
  </w:num>
  <w:num w:numId="3">
    <w:abstractNumId w:val="15"/>
  </w:num>
  <w:num w:numId="4">
    <w:abstractNumId w:val="11"/>
  </w:num>
  <w:num w:numId="5">
    <w:abstractNumId w:val="8"/>
  </w:num>
  <w:num w:numId="6">
    <w:abstractNumId w:val="2"/>
  </w:num>
  <w:num w:numId="7">
    <w:abstractNumId w:val="7"/>
  </w:num>
  <w:num w:numId="8">
    <w:abstractNumId w:val="0"/>
  </w:num>
  <w:num w:numId="9">
    <w:abstractNumId w:val="17"/>
  </w:num>
  <w:num w:numId="10">
    <w:abstractNumId w:val="4"/>
  </w:num>
  <w:num w:numId="11">
    <w:abstractNumId w:val="6"/>
    <w:lvlOverride w:ilvl="0">
      <w:lvl w:ilvl="0">
        <w:start w:val="1"/>
        <w:numFmt w:val="decimal"/>
        <w:pStyle w:val="Titre1"/>
        <w:lvlText w:val="%1."/>
        <w:lvlJc w:val="left"/>
        <w:pPr>
          <w:ind w:left="360" w:hanging="360"/>
        </w:pPr>
        <w:rPr>
          <w:rFonts w:hint="default"/>
          <w:b/>
          <w:color w:val="00A6A3"/>
        </w:rPr>
      </w:lvl>
    </w:lvlOverride>
    <w:lvlOverride w:ilvl="1">
      <w:lvl w:ilvl="1">
        <w:start w:val="1"/>
        <w:numFmt w:val="decimal"/>
        <w:pStyle w:val="Titre2"/>
        <w:lvlText w:val="%1.%2."/>
        <w:lvlJc w:val="left"/>
        <w:pPr>
          <w:ind w:left="3125" w:hanging="432"/>
        </w:pPr>
        <w:rPr>
          <w:rFonts w:hint="default"/>
          <w:b w:val="0"/>
          <w:color w:val="00A6A3"/>
        </w:rPr>
      </w:lvl>
    </w:lvlOverride>
    <w:lvlOverride w:ilvl="2">
      <w:lvl w:ilvl="2">
        <w:start w:val="1"/>
        <w:numFmt w:val="decimal"/>
        <w:pStyle w:val="Titre3"/>
        <w:lvlText w:val="%1.%2.%3."/>
        <w:lvlJc w:val="left"/>
        <w:pPr>
          <w:ind w:left="1214" w:hanging="504"/>
        </w:pPr>
        <w:rPr>
          <w:rFonts w:hint="default"/>
          <w:b/>
          <w:color w:val="00A6A3"/>
        </w:rPr>
      </w:lvl>
    </w:lvlOverride>
    <w:lvlOverride w:ilvl="3">
      <w:lvl w:ilvl="3">
        <w:start w:val="1"/>
        <w:numFmt w:val="decimal"/>
        <w:pStyle w:val="Titre4"/>
        <w:lvlText w:val="%1.%2.%3.%4."/>
        <w:lvlJc w:val="left"/>
        <w:pPr>
          <w:ind w:left="1728" w:hanging="648"/>
        </w:pPr>
        <w:rPr>
          <w:rFonts w:hint="default"/>
          <w:b/>
          <w:color w:val="00A6A3"/>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12">
    <w:abstractNumId w:val="14"/>
  </w:num>
  <w:num w:numId="13">
    <w:abstractNumId w:val="6"/>
    <w:lvlOverride w:ilvl="0">
      <w:lvl w:ilvl="0">
        <w:start w:val="1"/>
        <w:numFmt w:val="decimal"/>
        <w:pStyle w:val="Titre1"/>
        <w:lvlText w:val="%1."/>
        <w:lvlJc w:val="left"/>
        <w:pPr>
          <w:ind w:left="360" w:hanging="360"/>
        </w:pPr>
        <w:rPr>
          <w:rFonts w:hint="default"/>
          <w:b/>
          <w:color w:val="00A6A3"/>
        </w:rPr>
      </w:lvl>
    </w:lvlOverride>
    <w:lvlOverride w:ilvl="1">
      <w:lvl w:ilvl="1">
        <w:start w:val="1"/>
        <w:numFmt w:val="decimal"/>
        <w:pStyle w:val="Titre2"/>
        <w:lvlText w:val="%1.%2."/>
        <w:lvlJc w:val="left"/>
        <w:pPr>
          <w:ind w:left="3125" w:hanging="432"/>
        </w:pPr>
        <w:rPr>
          <w:rFonts w:hint="default"/>
          <w:b w:val="0"/>
          <w:color w:val="00A6A3"/>
        </w:rPr>
      </w:lvl>
    </w:lvlOverride>
    <w:lvlOverride w:ilvl="2">
      <w:lvl w:ilvl="2">
        <w:start w:val="1"/>
        <w:numFmt w:val="decimal"/>
        <w:pStyle w:val="Titre3"/>
        <w:lvlText w:val="%1.%2.%3."/>
        <w:lvlJc w:val="left"/>
        <w:pPr>
          <w:ind w:left="1214" w:hanging="504"/>
        </w:pPr>
        <w:rPr>
          <w:rFonts w:hint="default"/>
          <w:b/>
          <w:color w:val="00A6A3"/>
        </w:rPr>
      </w:lvl>
    </w:lvlOverride>
    <w:lvlOverride w:ilvl="3">
      <w:lvl w:ilvl="3">
        <w:start w:val="1"/>
        <w:numFmt w:val="decimal"/>
        <w:pStyle w:val="Titre4"/>
        <w:lvlText w:val="%1.%2.%3.%4."/>
        <w:lvlJc w:val="left"/>
        <w:pPr>
          <w:ind w:left="1728" w:hanging="648"/>
        </w:pPr>
        <w:rPr>
          <w:rFonts w:hint="default"/>
          <w:b/>
          <w:color w:val="00A6A3"/>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14">
    <w:abstractNumId w:val="9"/>
  </w:num>
  <w:num w:numId="15">
    <w:abstractNumId w:val="1"/>
  </w:num>
  <w:num w:numId="16">
    <w:abstractNumId w:val="10"/>
  </w:num>
  <w:num w:numId="17">
    <w:abstractNumId w:val="3"/>
  </w:num>
  <w:num w:numId="18">
    <w:abstractNumId w:val="6"/>
    <w:lvlOverride w:ilvl="0">
      <w:lvl w:ilvl="0">
        <w:start w:val="1"/>
        <w:numFmt w:val="decimal"/>
        <w:pStyle w:val="Titre1"/>
        <w:lvlText w:val="%1."/>
        <w:lvlJc w:val="left"/>
        <w:pPr>
          <w:ind w:left="360" w:hanging="360"/>
        </w:pPr>
        <w:rPr>
          <w:rFonts w:hint="default"/>
          <w:b/>
          <w:color w:val="00A6A3"/>
        </w:rPr>
      </w:lvl>
    </w:lvlOverride>
    <w:lvlOverride w:ilvl="1">
      <w:lvl w:ilvl="1">
        <w:start w:val="1"/>
        <w:numFmt w:val="decimal"/>
        <w:pStyle w:val="Titre2"/>
        <w:lvlText w:val="%1.%2."/>
        <w:lvlJc w:val="left"/>
        <w:pPr>
          <w:ind w:left="1850" w:hanging="432"/>
        </w:pPr>
        <w:rPr>
          <w:rFonts w:hint="default"/>
          <w:b w:val="0"/>
          <w:color w:val="00A6A3"/>
        </w:rPr>
      </w:lvl>
    </w:lvlOverride>
    <w:lvlOverride w:ilvl="2">
      <w:lvl w:ilvl="2">
        <w:start w:val="1"/>
        <w:numFmt w:val="decimal"/>
        <w:pStyle w:val="Titre3"/>
        <w:lvlText w:val="%1.%2.%3."/>
        <w:lvlJc w:val="left"/>
        <w:pPr>
          <w:ind w:left="1214" w:hanging="504"/>
        </w:pPr>
        <w:rPr>
          <w:rFonts w:hint="default"/>
          <w:b/>
          <w:color w:val="00A6A3"/>
        </w:rPr>
      </w:lvl>
    </w:lvlOverride>
    <w:lvlOverride w:ilvl="3">
      <w:lvl w:ilvl="3">
        <w:start w:val="1"/>
        <w:numFmt w:val="decimal"/>
        <w:pStyle w:val="Titre4"/>
        <w:lvlText w:val="%1.%2.%3.%4."/>
        <w:lvlJc w:val="left"/>
        <w:pPr>
          <w:ind w:left="1728" w:hanging="648"/>
        </w:pPr>
        <w:rPr>
          <w:rFonts w:hint="default"/>
          <w:b/>
          <w:color w:val="00A6A3"/>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19">
    <w:abstractNumId w:val="6"/>
    <w:lvlOverride w:ilvl="0">
      <w:lvl w:ilvl="0">
        <w:start w:val="1"/>
        <w:numFmt w:val="decimal"/>
        <w:pStyle w:val="Titre1"/>
        <w:lvlText w:val="%1."/>
        <w:lvlJc w:val="left"/>
        <w:pPr>
          <w:ind w:left="360" w:hanging="360"/>
        </w:pPr>
        <w:rPr>
          <w:rFonts w:hint="default"/>
          <w:b/>
          <w:color w:val="00A6A3"/>
        </w:rPr>
      </w:lvl>
    </w:lvlOverride>
    <w:lvlOverride w:ilvl="1">
      <w:lvl w:ilvl="1">
        <w:start w:val="1"/>
        <w:numFmt w:val="decimal"/>
        <w:pStyle w:val="Titre2"/>
        <w:lvlText w:val="%1.%2."/>
        <w:lvlJc w:val="left"/>
        <w:pPr>
          <w:ind w:left="1850" w:hanging="432"/>
        </w:pPr>
        <w:rPr>
          <w:rFonts w:hint="default"/>
          <w:b/>
          <w:color w:val="00A6A3"/>
        </w:rPr>
      </w:lvl>
    </w:lvlOverride>
    <w:lvlOverride w:ilvl="2">
      <w:lvl w:ilvl="2">
        <w:start w:val="1"/>
        <w:numFmt w:val="decimal"/>
        <w:pStyle w:val="Titre3"/>
        <w:lvlText w:val="%1.%2.%3."/>
        <w:lvlJc w:val="left"/>
        <w:pPr>
          <w:ind w:left="1214" w:hanging="504"/>
        </w:pPr>
        <w:rPr>
          <w:rFonts w:hint="default"/>
          <w:b/>
          <w:color w:val="00A6A3"/>
        </w:rPr>
      </w:lvl>
    </w:lvlOverride>
    <w:lvlOverride w:ilvl="3">
      <w:lvl w:ilvl="3">
        <w:start w:val="1"/>
        <w:numFmt w:val="decimal"/>
        <w:pStyle w:val="Titre4"/>
        <w:lvlText w:val="%1.%2.%3.%4."/>
        <w:lvlJc w:val="left"/>
        <w:pPr>
          <w:ind w:left="1728" w:hanging="648"/>
        </w:pPr>
        <w:rPr>
          <w:rFonts w:hint="default"/>
          <w:b/>
          <w:color w:val="00A6A3"/>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20">
    <w:abstractNumId w:val="12"/>
  </w:num>
  <w:num w:numId="21">
    <w:abstractNumId w:val="5"/>
  </w:num>
  <w:num w:numId="22">
    <w:abstractNumId w:val="16"/>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embedSystemFonts/>
  <w:bordersDoNotSurroundHeader/>
  <w:bordersDoNotSurroundFooter/>
  <w:proofState w:spelling="clean" w:grammar="clean"/>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06C5B"/>
    <w:rsid w:val="00001A8A"/>
    <w:rsid w:val="00004A13"/>
    <w:rsid w:val="00006BC9"/>
    <w:rsid w:val="00016E7E"/>
    <w:rsid w:val="000222BE"/>
    <w:rsid w:val="000225F6"/>
    <w:rsid w:val="000279E4"/>
    <w:rsid w:val="00036DFA"/>
    <w:rsid w:val="0003702D"/>
    <w:rsid w:val="0004041A"/>
    <w:rsid w:val="00042D7D"/>
    <w:rsid w:val="00050D7B"/>
    <w:rsid w:val="00063BE9"/>
    <w:rsid w:val="00065251"/>
    <w:rsid w:val="00072C1C"/>
    <w:rsid w:val="0009322A"/>
    <w:rsid w:val="00094D42"/>
    <w:rsid w:val="00096E84"/>
    <w:rsid w:val="000A0229"/>
    <w:rsid w:val="000A127B"/>
    <w:rsid w:val="000A175F"/>
    <w:rsid w:val="000A70CD"/>
    <w:rsid w:val="000A7225"/>
    <w:rsid w:val="000A7363"/>
    <w:rsid w:val="000B4AD3"/>
    <w:rsid w:val="000B7E1A"/>
    <w:rsid w:val="000C38BD"/>
    <w:rsid w:val="000D2752"/>
    <w:rsid w:val="000D76B3"/>
    <w:rsid w:val="000E0421"/>
    <w:rsid w:val="000E3328"/>
    <w:rsid w:val="000E5048"/>
    <w:rsid w:val="000E5E51"/>
    <w:rsid w:val="000E7690"/>
    <w:rsid w:val="000F09A7"/>
    <w:rsid w:val="000F0FEC"/>
    <w:rsid w:val="000F201C"/>
    <w:rsid w:val="00100D66"/>
    <w:rsid w:val="001051F5"/>
    <w:rsid w:val="00116F23"/>
    <w:rsid w:val="00121B19"/>
    <w:rsid w:val="00123D4B"/>
    <w:rsid w:val="001246BE"/>
    <w:rsid w:val="00134A5A"/>
    <w:rsid w:val="001434B3"/>
    <w:rsid w:val="0014659F"/>
    <w:rsid w:val="001514A5"/>
    <w:rsid w:val="001704DA"/>
    <w:rsid w:val="0017789F"/>
    <w:rsid w:val="00177F31"/>
    <w:rsid w:val="00186FA0"/>
    <w:rsid w:val="00191162"/>
    <w:rsid w:val="0019745F"/>
    <w:rsid w:val="001A12B4"/>
    <w:rsid w:val="001A72C8"/>
    <w:rsid w:val="001B303D"/>
    <w:rsid w:val="001B75C4"/>
    <w:rsid w:val="001D1A5D"/>
    <w:rsid w:val="001D4D11"/>
    <w:rsid w:val="001D517B"/>
    <w:rsid w:val="001D73E9"/>
    <w:rsid w:val="001E21C7"/>
    <w:rsid w:val="001F1FFA"/>
    <w:rsid w:val="00200A87"/>
    <w:rsid w:val="00216003"/>
    <w:rsid w:val="00220244"/>
    <w:rsid w:val="002217A4"/>
    <w:rsid w:val="002258B6"/>
    <w:rsid w:val="00226BDE"/>
    <w:rsid w:val="00227F13"/>
    <w:rsid w:val="00246557"/>
    <w:rsid w:val="00251F30"/>
    <w:rsid w:val="00256376"/>
    <w:rsid w:val="00260443"/>
    <w:rsid w:val="0026288D"/>
    <w:rsid w:val="00270346"/>
    <w:rsid w:val="00274965"/>
    <w:rsid w:val="002912A9"/>
    <w:rsid w:val="0029201B"/>
    <w:rsid w:val="0029378E"/>
    <w:rsid w:val="002A0CD4"/>
    <w:rsid w:val="002A5795"/>
    <w:rsid w:val="002B5C0D"/>
    <w:rsid w:val="002D535A"/>
    <w:rsid w:val="002E0B6F"/>
    <w:rsid w:val="002F1FA6"/>
    <w:rsid w:val="0030025D"/>
    <w:rsid w:val="00301E85"/>
    <w:rsid w:val="00303880"/>
    <w:rsid w:val="003055C7"/>
    <w:rsid w:val="00306FE6"/>
    <w:rsid w:val="003130CA"/>
    <w:rsid w:val="00326D41"/>
    <w:rsid w:val="00334A01"/>
    <w:rsid w:val="003362B0"/>
    <w:rsid w:val="003410D9"/>
    <w:rsid w:val="0035034F"/>
    <w:rsid w:val="00350E3A"/>
    <w:rsid w:val="00353CA8"/>
    <w:rsid w:val="00354B34"/>
    <w:rsid w:val="003603A7"/>
    <w:rsid w:val="00361827"/>
    <w:rsid w:val="003633EF"/>
    <w:rsid w:val="00372D4F"/>
    <w:rsid w:val="003732CE"/>
    <w:rsid w:val="003807F9"/>
    <w:rsid w:val="003824D0"/>
    <w:rsid w:val="00391DB4"/>
    <w:rsid w:val="00392D42"/>
    <w:rsid w:val="00394191"/>
    <w:rsid w:val="003946F1"/>
    <w:rsid w:val="003A190D"/>
    <w:rsid w:val="003A3142"/>
    <w:rsid w:val="003A62C4"/>
    <w:rsid w:val="003A6402"/>
    <w:rsid w:val="003A6A99"/>
    <w:rsid w:val="003A7354"/>
    <w:rsid w:val="003B43E6"/>
    <w:rsid w:val="003B5365"/>
    <w:rsid w:val="003B629B"/>
    <w:rsid w:val="003C23D4"/>
    <w:rsid w:val="003C2CDB"/>
    <w:rsid w:val="003C2E90"/>
    <w:rsid w:val="003D038F"/>
    <w:rsid w:val="003D5CB1"/>
    <w:rsid w:val="003D5F07"/>
    <w:rsid w:val="003E1C48"/>
    <w:rsid w:val="003E43FE"/>
    <w:rsid w:val="003E4F69"/>
    <w:rsid w:val="003F0E09"/>
    <w:rsid w:val="003F4F96"/>
    <w:rsid w:val="003F688C"/>
    <w:rsid w:val="00412709"/>
    <w:rsid w:val="0042556F"/>
    <w:rsid w:val="00427EB8"/>
    <w:rsid w:val="00460E17"/>
    <w:rsid w:val="00485CA6"/>
    <w:rsid w:val="00490EF9"/>
    <w:rsid w:val="00492C01"/>
    <w:rsid w:val="00496214"/>
    <w:rsid w:val="004968F7"/>
    <w:rsid w:val="004A4B26"/>
    <w:rsid w:val="004B5016"/>
    <w:rsid w:val="004B692F"/>
    <w:rsid w:val="004C2431"/>
    <w:rsid w:val="004C650B"/>
    <w:rsid w:val="004C6762"/>
    <w:rsid w:val="004C6847"/>
    <w:rsid w:val="004D28CF"/>
    <w:rsid w:val="004D3DD3"/>
    <w:rsid w:val="004D53D4"/>
    <w:rsid w:val="004E4449"/>
    <w:rsid w:val="004F1B97"/>
    <w:rsid w:val="004F6C2A"/>
    <w:rsid w:val="005074CD"/>
    <w:rsid w:val="005144E6"/>
    <w:rsid w:val="00517372"/>
    <w:rsid w:val="0051746E"/>
    <w:rsid w:val="00522A5F"/>
    <w:rsid w:val="005244D7"/>
    <w:rsid w:val="00526614"/>
    <w:rsid w:val="005304C9"/>
    <w:rsid w:val="00531AF4"/>
    <w:rsid w:val="00532847"/>
    <w:rsid w:val="00535101"/>
    <w:rsid w:val="0054114A"/>
    <w:rsid w:val="005438B3"/>
    <w:rsid w:val="00546128"/>
    <w:rsid w:val="00551FE2"/>
    <w:rsid w:val="00555FCD"/>
    <w:rsid w:val="00571588"/>
    <w:rsid w:val="00581885"/>
    <w:rsid w:val="005853DD"/>
    <w:rsid w:val="00585A54"/>
    <w:rsid w:val="00587408"/>
    <w:rsid w:val="005B0573"/>
    <w:rsid w:val="005B64CE"/>
    <w:rsid w:val="005C0D57"/>
    <w:rsid w:val="005C1753"/>
    <w:rsid w:val="005C3C3E"/>
    <w:rsid w:val="005C5233"/>
    <w:rsid w:val="005C5936"/>
    <w:rsid w:val="005D4468"/>
    <w:rsid w:val="005E1719"/>
    <w:rsid w:val="005E2396"/>
    <w:rsid w:val="005E7AE7"/>
    <w:rsid w:val="005F000E"/>
    <w:rsid w:val="005F1A30"/>
    <w:rsid w:val="005F22FE"/>
    <w:rsid w:val="005F23CA"/>
    <w:rsid w:val="00601DE1"/>
    <w:rsid w:val="00606EB7"/>
    <w:rsid w:val="00607BA3"/>
    <w:rsid w:val="006111CB"/>
    <w:rsid w:val="00611445"/>
    <w:rsid w:val="00616187"/>
    <w:rsid w:val="00623745"/>
    <w:rsid w:val="00626374"/>
    <w:rsid w:val="00626EDC"/>
    <w:rsid w:val="006275E0"/>
    <w:rsid w:val="00627967"/>
    <w:rsid w:val="00632595"/>
    <w:rsid w:val="00632DB7"/>
    <w:rsid w:val="00640AE1"/>
    <w:rsid w:val="00642A6F"/>
    <w:rsid w:val="00642C9F"/>
    <w:rsid w:val="006476D6"/>
    <w:rsid w:val="006547CD"/>
    <w:rsid w:val="00656A34"/>
    <w:rsid w:val="00663A2D"/>
    <w:rsid w:val="00672562"/>
    <w:rsid w:val="00672E9C"/>
    <w:rsid w:val="00677660"/>
    <w:rsid w:val="006835E1"/>
    <w:rsid w:val="00685621"/>
    <w:rsid w:val="006A466F"/>
    <w:rsid w:val="006A54E2"/>
    <w:rsid w:val="006A5B59"/>
    <w:rsid w:val="006B26F5"/>
    <w:rsid w:val="006B58C5"/>
    <w:rsid w:val="006C21E2"/>
    <w:rsid w:val="006C5BAE"/>
    <w:rsid w:val="006D028A"/>
    <w:rsid w:val="006D0434"/>
    <w:rsid w:val="006D08C0"/>
    <w:rsid w:val="006E267D"/>
    <w:rsid w:val="006E291A"/>
    <w:rsid w:val="006E6173"/>
    <w:rsid w:val="006F2DAE"/>
    <w:rsid w:val="006F5D48"/>
    <w:rsid w:val="006F6952"/>
    <w:rsid w:val="0070058D"/>
    <w:rsid w:val="007006C1"/>
    <w:rsid w:val="00707B79"/>
    <w:rsid w:val="007145F3"/>
    <w:rsid w:val="00727A04"/>
    <w:rsid w:val="00727CA5"/>
    <w:rsid w:val="0073069F"/>
    <w:rsid w:val="00731047"/>
    <w:rsid w:val="00731362"/>
    <w:rsid w:val="00733280"/>
    <w:rsid w:val="007341C3"/>
    <w:rsid w:val="00735E4A"/>
    <w:rsid w:val="0074183C"/>
    <w:rsid w:val="00746A0A"/>
    <w:rsid w:val="00750AA0"/>
    <w:rsid w:val="00755C79"/>
    <w:rsid w:val="007574F4"/>
    <w:rsid w:val="00760351"/>
    <w:rsid w:val="00760980"/>
    <w:rsid w:val="00762119"/>
    <w:rsid w:val="0076384B"/>
    <w:rsid w:val="00765D0E"/>
    <w:rsid w:val="00770F2B"/>
    <w:rsid w:val="0078617B"/>
    <w:rsid w:val="00795056"/>
    <w:rsid w:val="00796DA1"/>
    <w:rsid w:val="00797BB0"/>
    <w:rsid w:val="007A4C41"/>
    <w:rsid w:val="007B55D0"/>
    <w:rsid w:val="007B63E7"/>
    <w:rsid w:val="007D1E01"/>
    <w:rsid w:val="007D4058"/>
    <w:rsid w:val="007D692F"/>
    <w:rsid w:val="007E232D"/>
    <w:rsid w:val="007E49E0"/>
    <w:rsid w:val="007E6DC3"/>
    <w:rsid w:val="007F511F"/>
    <w:rsid w:val="007F74B9"/>
    <w:rsid w:val="007F798C"/>
    <w:rsid w:val="008013EA"/>
    <w:rsid w:val="00804DB9"/>
    <w:rsid w:val="0084647A"/>
    <w:rsid w:val="008550CD"/>
    <w:rsid w:val="0085733E"/>
    <w:rsid w:val="008630D8"/>
    <w:rsid w:val="00890070"/>
    <w:rsid w:val="00892032"/>
    <w:rsid w:val="008921A9"/>
    <w:rsid w:val="00892F5B"/>
    <w:rsid w:val="008A3A2D"/>
    <w:rsid w:val="008B165D"/>
    <w:rsid w:val="008B770F"/>
    <w:rsid w:val="008C1097"/>
    <w:rsid w:val="008C32FD"/>
    <w:rsid w:val="008D0D10"/>
    <w:rsid w:val="008E61B7"/>
    <w:rsid w:val="008F4404"/>
    <w:rsid w:val="008F4506"/>
    <w:rsid w:val="0090131C"/>
    <w:rsid w:val="009101CC"/>
    <w:rsid w:val="00911DB8"/>
    <w:rsid w:val="00916328"/>
    <w:rsid w:val="00923D5F"/>
    <w:rsid w:val="00933FED"/>
    <w:rsid w:val="00935797"/>
    <w:rsid w:val="00942412"/>
    <w:rsid w:val="00943F8C"/>
    <w:rsid w:val="009441CC"/>
    <w:rsid w:val="00947C2D"/>
    <w:rsid w:val="0096254D"/>
    <w:rsid w:val="00962958"/>
    <w:rsid w:val="00967103"/>
    <w:rsid w:val="00967E74"/>
    <w:rsid w:val="00971BE7"/>
    <w:rsid w:val="009720FB"/>
    <w:rsid w:val="00992133"/>
    <w:rsid w:val="009A1C79"/>
    <w:rsid w:val="009A7C35"/>
    <w:rsid w:val="009B2D4B"/>
    <w:rsid w:val="009B3DCF"/>
    <w:rsid w:val="009B41DB"/>
    <w:rsid w:val="009B4E4D"/>
    <w:rsid w:val="009C3CDF"/>
    <w:rsid w:val="009D00FD"/>
    <w:rsid w:val="009D115A"/>
    <w:rsid w:val="009D3C6F"/>
    <w:rsid w:val="009D6FEF"/>
    <w:rsid w:val="009E0AF7"/>
    <w:rsid w:val="009E36D1"/>
    <w:rsid w:val="009F0C4E"/>
    <w:rsid w:val="009F23A3"/>
    <w:rsid w:val="009F4AD5"/>
    <w:rsid w:val="009F4D64"/>
    <w:rsid w:val="009F5ECE"/>
    <w:rsid w:val="00A006E3"/>
    <w:rsid w:val="00A0496B"/>
    <w:rsid w:val="00A064F9"/>
    <w:rsid w:val="00A07D9A"/>
    <w:rsid w:val="00A15D8F"/>
    <w:rsid w:val="00A204B9"/>
    <w:rsid w:val="00A260E4"/>
    <w:rsid w:val="00A26305"/>
    <w:rsid w:val="00A3013B"/>
    <w:rsid w:val="00A30DEA"/>
    <w:rsid w:val="00A33A99"/>
    <w:rsid w:val="00A451A9"/>
    <w:rsid w:val="00A455B4"/>
    <w:rsid w:val="00A56ED2"/>
    <w:rsid w:val="00A63192"/>
    <w:rsid w:val="00A70B76"/>
    <w:rsid w:val="00A710F6"/>
    <w:rsid w:val="00A7625A"/>
    <w:rsid w:val="00A76EDA"/>
    <w:rsid w:val="00A80F9F"/>
    <w:rsid w:val="00A80FD3"/>
    <w:rsid w:val="00A92860"/>
    <w:rsid w:val="00AA070F"/>
    <w:rsid w:val="00AA1ADB"/>
    <w:rsid w:val="00AA3FDE"/>
    <w:rsid w:val="00AA747A"/>
    <w:rsid w:val="00AB562B"/>
    <w:rsid w:val="00AB563A"/>
    <w:rsid w:val="00AB580E"/>
    <w:rsid w:val="00AC5FB7"/>
    <w:rsid w:val="00AD1928"/>
    <w:rsid w:val="00AD1B16"/>
    <w:rsid w:val="00AD614E"/>
    <w:rsid w:val="00AD7197"/>
    <w:rsid w:val="00AE2B69"/>
    <w:rsid w:val="00AE509D"/>
    <w:rsid w:val="00AF0018"/>
    <w:rsid w:val="00AF2305"/>
    <w:rsid w:val="00AF5EF1"/>
    <w:rsid w:val="00AF5F40"/>
    <w:rsid w:val="00AF7ADE"/>
    <w:rsid w:val="00B06C5B"/>
    <w:rsid w:val="00B07A17"/>
    <w:rsid w:val="00B1466D"/>
    <w:rsid w:val="00B152C6"/>
    <w:rsid w:val="00B206C9"/>
    <w:rsid w:val="00B24359"/>
    <w:rsid w:val="00B2715C"/>
    <w:rsid w:val="00B3398C"/>
    <w:rsid w:val="00B367C3"/>
    <w:rsid w:val="00B41895"/>
    <w:rsid w:val="00B51FA9"/>
    <w:rsid w:val="00B53AC0"/>
    <w:rsid w:val="00B649EA"/>
    <w:rsid w:val="00B7002F"/>
    <w:rsid w:val="00B76FF0"/>
    <w:rsid w:val="00BA0B9C"/>
    <w:rsid w:val="00BA37A0"/>
    <w:rsid w:val="00BA6ADE"/>
    <w:rsid w:val="00BA7D7D"/>
    <w:rsid w:val="00BC2BFF"/>
    <w:rsid w:val="00BC575E"/>
    <w:rsid w:val="00BC6C36"/>
    <w:rsid w:val="00BE0EAA"/>
    <w:rsid w:val="00BE1770"/>
    <w:rsid w:val="00BE518A"/>
    <w:rsid w:val="00BF0619"/>
    <w:rsid w:val="00C028FE"/>
    <w:rsid w:val="00C21452"/>
    <w:rsid w:val="00C27CC1"/>
    <w:rsid w:val="00C30000"/>
    <w:rsid w:val="00C31F9D"/>
    <w:rsid w:val="00C36162"/>
    <w:rsid w:val="00C4139C"/>
    <w:rsid w:val="00C47E99"/>
    <w:rsid w:val="00C51553"/>
    <w:rsid w:val="00C649C5"/>
    <w:rsid w:val="00C64C12"/>
    <w:rsid w:val="00C64DD9"/>
    <w:rsid w:val="00C67E16"/>
    <w:rsid w:val="00C83BB5"/>
    <w:rsid w:val="00C83ED2"/>
    <w:rsid w:val="00C86526"/>
    <w:rsid w:val="00C93B74"/>
    <w:rsid w:val="00C97352"/>
    <w:rsid w:val="00CA6331"/>
    <w:rsid w:val="00CB348C"/>
    <w:rsid w:val="00CB36E0"/>
    <w:rsid w:val="00CB3DAB"/>
    <w:rsid w:val="00CB41F2"/>
    <w:rsid w:val="00CB5923"/>
    <w:rsid w:val="00CC1566"/>
    <w:rsid w:val="00CC5CE8"/>
    <w:rsid w:val="00CC6995"/>
    <w:rsid w:val="00CD78E2"/>
    <w:rsid w:val="00CE046A"/>
    <w:rsid w:val="00CE3679"/>
    <w:rsid w:val="00CE4B60"/>
    <w:rsid w:val="00CF12C4"/>
    <w:rsid w:val="00CF46C8"/>
    <w:rsid w:val="00D018BB"/>
    <w:rsid w:val="00D0239C"/>
    <w:rsid w:val="00D12347"/>
    <w:rsid w:val="00D14015"/>
    <w:rsid w:val="00D1440F"/>
    <w:rsid w:val="00D15E81"/>
    <w:rsid w:val="00D22624"/>
    <w:rsid w:val="00D25A0C"/>
    <w:rsid w:val="00D27E8D"/>
    <w:rsid w:val="00D355F1"/>
    <w:rsid w:val="00D3645B"/>
    <w:rsid w:val="00D3747F"/>
    <w:rsid w:val="00D64904"/>
    <w:rsid w:val="00D70D30"/>
    <w:rsid w:val="00D71F32"/>
    <w:rsid w:val="00D74584"/>
    <w:rsid w:val="00D74AB2"/>
    <w:rsid w:val="00D805D0"/>
    <w:rsid w:val="00D869CD"/>
    <w:rsid w:val="00D93310"/>
    <w:rsid w:val="00DA08FD"/>
    <w:rsid w:val="00DB3D98"/>
    <w:rsid w:val="00DB68A2"/>
    <w:rsid w:val="00DC1686"/>
    <w:rsid w:val="00DD04CD"/>
    <w:rsid w:val="00DD2399"/>
    <w:rsid w:val="00DE67AF"/>
    <w:rsid w:val="00DE76CE"/>
    <w:rsid w:val="00DF11EF"/>
    <w:rsid w:val="00E0436E"/>
    <w:rsid w:val="00E1299C"/>
    <w:rsid w:val="00E1324A"/>
    <w:rsid w:val="00E2297B"/>
    <w:rsid w:val="00E27125"/>
    <w:rsid w:val="00E34666"/>
    <w:rsid w:val="00E37210"/>
    <w:rsid w:val="00E41162"/>
    <w:rsid w:val="00E4467E"/>
    <w:rsid w:val="00E701E9"/>
    <w:rsid w:val="00E87CDD"/>
    <w:rsid w:val="00EA21B3"/>
    <w:rsid w:val="00EB697A"/>
    <w:rsid w:val="00EB7D0D"/>
    <w:rsid w:val="00EC30B3"/>
    <w:rsid w:val="00EC3248"/>
    <w:rsid w:val="00EC5FC1"/>
    <w:rsid w:val="00ED48FC"/>
    <w:rsid w:val="00ED4A77"/>
    <w:rsid w:val="00EE3818"/>
    <w:rsid w:val="00EF4146"/>
    <w:rsid w:val="00EF7869"/>
    <w:rsid w:val="00F03112"/>
    <w:rsid w:val="00F0378C"/>
    <w:rsid w:val="00F11683"/>
    <w:rsid w:val="00F13852"/>
    <w:rsid w:val="00F23885"/>
    <w:rsid w:val="00F317F6"/>
    <w:rsid w:val="00F31C12"/>
    <w:rsid w:val="00F40616"/>
    <w:rsid w:val="00F421DB"/>
    <w:rsid w:val="00F53C59"/>
    <w:rsid w:val="00F6358A"/>
    <w:rsid w:val="00F65579"/>
    <w:rsid w:val="00F7077A"/>
    <w:rsid w:val="00F73FDA"/>
    <w:rsid w:val="00F84DE2"/>
    <w:rsid w:val="00F85369"/>
    <w:rsid w:val="00F85B11"/>
    <w:rsid w:val="00F96DDC"/>
    <w:rsid w:val="00FA1958"/>
    <w:rsid w:val="00FA535A"/>
    <w:rsid w:val="00FA5961"/>
    <w:rsid w:val="00FA7924"/>
    <w:rsid w:val="00FB2BDC"/>
    <w:rsid w:val="00FB63C8"/>
    <w:rsid w:val="00FC3267"/>
    <w:rsid w:val="00FC3441"/>
    <w:rsid w:val="00FD1DD4"/>
    <w:rsid w:val="00FE23EE"/>
    <w:rsid w:val="00FE7EAD"/>
    <w:rsid w:val="00FE7F6E"/>
    <w:rsid w:val="00FF0416"/>
    <w:rsid w:val="00FF13B5"/>
    <w:rsid w:val="00FF727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B644E34"/>
  <w15:docId w15:val="{7EF98DCC-37FF-428D-A78F-0F04FBA832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5">
    <w:lsdException w:name="Normal" w:qFormat="1"/>
    <w:lsdException w:name="heading 1" w:uiPriority="9" w:qFormat="1"/>
    <w:lsdException w:name="heading 2" w:uiPriority="9" w:qFormat="1"/>
    <w:lsdException w:name="heading 3" w:uiPriority="9" w:qFormat="1"/>
    <w:lsdException w:name="heading 4" w:uiPriority="9"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iPriority="99"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A0496B"/>
    <w:pPr>
      <w:spacing w:before="120" w:after="120"/>
      <w:jc w:val="both"/>
    </w:pPr>
    <w:rPr>
      <w:rFonts w:ascii="AvenirNext LT Pro Cn" w:eastAsiaTheme="minorHAnsi" w:hAnsi="AvenirNext LT Pro Cn" w:cstheme="minorBidi"/>
      <w:sz w:val="22"/>
      <w:szCs w:val="22"/>
      <w:lang w:eastAsia="en-US"/>
    </w:rPr>
  </w:style>
  <w:style w:type="paragraph" w:styleId="Titre1">
    <w:name w:val="heading 1"/>
    <w:basedOn w:val="Normal"/>
    <w:next w:val="Normal"/>
    <w:link w:val="Titre1Car"/>
    <w:uiPriority w:val="9"/>
    <w:qFormat/>
    <w:rsid w:val="00A0496B"/>
    <w:pPr>
      <w:keepNext/>
      <w:keepLines/>
      <w:numPr>
        <w:numId w:val="2"/>
      </w:numPr>
      <w:spacing w:before="240" w:after="0"/>
      <w:outlineLvl w:val="0"/>
    </w:pPr>
    <w:rPr>
      <w:rFonts w:ascii="Raleway" w:eastAsiaTheme="majorEastAsia" w:hAnsi="Raleway" w:cstheme="majorBidi"/>
      <w:color w:val="00A3A6"/>
      <w:sz w:val="32"/>
      <w:szCs w:val="32"/>
    </w:rPr>
  </w:style>
  <w:style w:type="paragraph" w:styleId="Titre2">
    <w:name w:val="heading 2"/>
    <w:basedOn w:val="Titre1"/>
    <w:next w:val="Normal"/>
    <w:link w:val="Titre2Car"/>
    <w:autoRedefine/>
    <w:uiPriority w:val="9"/>
    <w:unhideWhenUsed/>
    <w:qFormat/>
    <w:rsid w:val="009D115A"/>
    <w:pPr>
      <w:numPr>
        <w:ilvl w:val="1"/>
      </w:numPr>
      <w:spacing w:before="360" w:after="240"/>
      <w:outlineLvl w:val="1"/>
    </w:pPr>
    <w:rPr>
      <w:color w:val="00A6A3"/>
      <w:sz w:val="26"/>
      <w:szCs w:val="26"/>
      <w14:textFill>
        <w14:solidFill>
          <w14:srgbClr w14:val="00A6A3">
            <w14:lumMod w14:val="75000"/>
          </w14:srgbClr>
        </w14:solidFill>
      </w14:textFill>
    </w:rPr>
  </w:style>
  <w:style w:type="paragraph" w:styleId="Titre3">
    <w:name w:val="heading 3"/>
    <w:basedOn w:val="Titre2"/>
    <w:next w:val="Normal"/>
    <w:link w:val="Titre3Car"/>
    <w:uiPriority w:val="9"/>
    <w:unhideWhenUsed/>
    <w:qFormat/>
    <w:rsid w:val="00A0496B"/>
    <w:pPr>
      <w:numPr>
        <w:ilvl w:val="2"/>
      </w:numPr>
      <w:outlineLvl w:val="2"/>
    </w:pPr>
    <w:rPr>
      <w:rFonts w:ascii="AvenirNext LT Pro Cn" w:hAnsi="AvenirNext LT Pro Cn"/>
      <w:sz w:val="24"/>
      <w:szCs w:val="24"/>
    </w:rPr>
  </w:style>
  <w:style w:type="paragraph" w:styleId="Titre4">
    <w:name w:val="heading 4"/>
    <w:basedOn w:val="Normal"/>
    <w:next w:val="Normal"/>
    <w:link w:val="Titre4Car"/>
    <w:uiPriority w:val="9"/>
    <w:unhideWhenUsed/>
    <w:qFormat/>
    <w:rsid w:val="00A0496B"/>
    <w:pPr>
      <w:keepNext/>
      <w:keepLines/>
      <w:numPr>
        <w:ilvl w:val="3"/>
        <w:numId w:val="2"/>
      </w:numPr>
      <w:spacing w:before="40" w:after="0"/>
      <w:outlineLvl w:val="3"/>
    </w:pPr>
    <w:rPr>
      <w:rFonts w:ascii="Raleway" w:eastAsiaTheme="majorEastAsia" w:hAnsi="Raleway" w:cstheme="majorBidi"/>
      <w:i/>
      <w:iCs/>
      <w:color w:val="00A6A3"/>
    </w:rPr>
  </w:style>
  <w:style w:type="paragraph" w:styleId="Titre6">
    <w:name w:val="heading 6"/>
    <w:basedOn w:val="Normal"/>
    <w:next w:val="Normal"/>
    <w:qFormat/>
    <w:pPr>
      <w:spacing w:before="240" w:after="60"/>
      <w:outlineLvl w:val="5"/>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ieddepage">
    <w:name w:val="footer"/>
    <w:basedOn w:val="Normal"/>
    <w:link w:val="PieddepageCar"/>
    <w:uiPriority w:val="99"/>
    <w:pPr>
      <w:tabs>
        <w:tab w:val="center" w:pos="4536"/>
        <w:tab w:val="right" w:pos="9072"/>
      </w:tabs>
    </w:pPr>
  </w:style>
  <w:style w:type="character" w:styleId="Numrodepage">
    <w:name w:val="page number"/>
    <w:basedOn w:val="Policepardfaut"/>
  </w:style>
  <w:style w:type="paragraph" w:styleId="Lgende">
    <w:name w:val="caption"/>
    <w:basedOn w:val="Normal"/>
    <w:next w:val="Normal"/>
    <w:qFormat/>
    <w:pPr>
      <w:ind w:left="-900" w:right="5112"/>
      <w:jc w:val="center"/>
    </w:pPr>
    <w:rPr>
      <w:b/>
      <w:bCs/>
      <w:sz w:val="20"/>
    </w:rPr>
  </w:style>
  <w:style w:type="paragraph" w:styleId="En-tte">
    <w:name w:val="header"/>
    <w:basedOn w:val="Normal"/>
    <w:pPr>
      <w:tabs>
        <w:tab w:val="center" w:pos="4536"/>
        <w:tab w:val="right" w:pos="9072"/>
      </w:tabs>
    </w:pPr>
  </w:style>
  <w:style w:type="paragraph" w:customStyle="1" w:styleId="Car">
    <w:name w:val="Car"/>
    <w:basedOn w:val="Normal"/>
    <w:pPr>
      <w:spacing w:after="160" w:line="240" w:lineRule="exact"/>
    </w:pPr>
    <w:rPr>
      <w:rFonts w:ascii="Verdana" w:hAnsi="Verdana"/>
      <w:sz w:val="20"/>
      <w:szCs w:val="20"/>
      <w:lang w:val="en-US"/>
    </w:rPr>
  </w:style>
  <w:style w:type="paragraph" w:styleId="TM2">
    <w:name w:val="toc 2"/>
    <w:basedOn w:val="Normal"/>
    <w:next w:val="Normal"/>
    <w:autoRedefine/>
    <w:uiPriority w:val="39"/>
    <w:rsid w:val="001B75C4"/>
    <w:pPr>
      <w:tabs>
        <w:tab w:val="right" w:leader="dot" w:pos="9050"/>
      </w:tabs>
    </w:pPr>
    <w:rPr>
      <w:rFonts w:ascii="Arial" w:hAnsi="Arial" w:cs="Arial"/>
    </w:rPr>
  </w:style>
  <w:style w:type="character" w:styleId="Lienhypertexte">
    <w:name w:val="Hyperlink"/>
    <w:uiPriority w:val="99"/>
    <w:rPr>
      <w:color w:val="0000FF"/>
      <w:u w:val="single"/>
    </w:rPr>
  </w:style>
  <w:style w:type="paragraph" w:styleId="Retraitcorpsdetexte">
    <w:name w:val="Body Text Indent"/>
    <w:basedOn w:val="Normal"/>
    <w:pPr>
      <w:ind w:left="4962"/>
    </w:pPr>
    <w:rPr>
      <w:rFonts w:ascii="Arial" w:hAnsi="Arial" w:cs="Arial"/>
    </w:rPr>
  </w:style>
  <w:style w:type="paragraph" w:styleId="Notedebasdepage">
    <w:name w:val="footnote text"/>
    <w:basedOn w:val="Normal"/>
    <w:link w:val="NotedebasdepageCar"/>
    <w:rPr>
      <w:sz w:val="20"/>
      <w:szCs w:val="20"/>
    </w:rPr>
  </w:style>
  <w:style w:type="character" w:styleId="Appelnotedebasdep">
    <w:name w:val="footnote reference"/>
    <w:rPr>
      <w:vertAlign w:val="superscript"/>
    </w:rPr>
  </w:style>
  <w:style w:type="paragraph" w:styleId="Corpsdetexte3">
    <w:name w:val="Body Text 3"/>
    <w:basedOn w:val="Normal"/>
    <w:rPr>
      <w:sz w:val="16"/>
      <w:szCs w:val="16"/>
    </w:rPr>
  </w:style>
  <w:style w:type="paragraph" w:styleId="TM3">
    <w:name w:val="toc 3"/>
    <w:basedOn w:val="Normal"/>
    <w:next w:val="Normal"/>
    <w:autoRedefine/>
    <w:uiPriority w:val="39"/>
    <w:pPr>
      <w:ind w:left="480"/>
    </w:pPr>
  </w:style>
  <w:style w:type="paragraph" w:styleId="Textedebulles">
    <w:name w:val="Balloon Text"/>
    <w:basedOn w:val="Normal"/>
    <w:semiHidden/>
    <w:rPr>
      <w:rFonts w:ascii="Tahoma" w:hAnsi="Tahoma" w:cs="Tahoma"/>
      <w:sz w:val="16"/>
      <w:szCs w:val="16"/>
    </w:rPr>
  </w:style>
  <w:style w:type="character" w:styleId="Marquedecommentaire">
    <w:name w:val="annotation reference"/>
    <w:semiHidden/>
    <w:rPr>
      <w:sz w:val="16"/>
      <w:szCs w:val="16"/>
    </w:rPr>
  </w:style>
  <w:style w:type="paragraph" w:styleId="Commentaire">
    <w:name w:val="annotation text"/>
    <w:basedOn w:val="Normal"/>
    <w:semiHidden/>
    <w:rPr>
      <w:sz w:val="20"/>
      <w:szCs w:val="20"/>
    </w:rPr>
  </w:style>
  <w:style w:type="paragraph" w:styleId="Objetducommentaire">
    <w:name w:val="annotation subject"/>
    <w:basedOn w:val="Commentaire"/>
    <w:next w:val="Commentaire"/>
    <w:semiHidden/>
    <w:rPr>
      <w:b/>
      <w:bCs/>
    </w:rPr>
  </w:style>
  <w:style w:type="paragraph" w:styleId="Corpsdetexte">
    <w:name w:val="Body Text"/>
    <w:basedOn w:val="Normal"/>
  </w:style>
  <w:style w:type="paragraph" w:styleId="Corpsdetexte2">
    <w:name w:val="Body Text 2"/>
    <w:basedOn w:val="Normal"/>
    <w:pPr>
      <w:spacing w:line="480" w:lineRule="auto"/>
    </w:pPr>
    <w:rPr>
      <w:sz w:val="20"/>
      <w:szCs w:val="20"/>
    </w:rPr>
  </w:style>
  <w:style w:type="paragraph" w:styleId="Paragraphedeliste">
    <w:name w:val="List Paragraph"/>
    <w:basedOn w:val="Normal"/>
    <w:uiPriority w:val="34"/>
    <w:qFormat/>
    <w:rsid w:val="00E37210"/>
    <w:pPr>
      <w:ind w:left="708"/>
    </w:pPr>
  </w:style>
  <w:style w:type="character" w:customStyle="1" w:styleId="Titre1Car">
    <w:name w:val="Titre 1 Car"/>
    <w:basedOn w:val="Policepardfaut"/>
    <w:link w:val="Titre1"/>
    <w:uiPriority w:val="9"/>
    <w:rsid w:val="00A0496B"/>
    <w:rPr>
      <w:rFonts w:ascii="Raleway" w:eastAsiaTheme="majorEastAsia" w:hAnsi="Raleway" w:cstheme="majorBidi"/>
      <w:color w:val="00A3A6"/>
      <w:sz w:val="32"/>
      <w:szCs w:val="32"/>
      <w:lang w:eastAsia="en-US"/>
    </w:rPr>
  </w:style>
  <w:style w:type="character" w:customStyle="1" w:styleId="Titre2Car">
    <w:name w:val="Titre 2 Car"/>
    <w:basedOn w:val="Policepardfaut"/>
    <w:link w:val="Titre2"/>
    <w:uiPriority w:val="9"/>
    <w:rsid w:val="009D115A"/>
    <w:rPr>
      <w:rFonts w:ascii="Raleway" w:eastAsiaTheme="majorEastAsia" w:hAnsi="Raleway" w:cstheme="majorBidi"/>
      <w:color w:val="00A6A3"/>
      <w:sz w:val="26"/>
      <w:szCs w:val="26"/>
      <w:lang w:eastAsia="en-US"/>
      <w14:textFill>
        <w14:solidFill>
          <w14:srgbClr w14:val="00A6A3">
            <w14:lumMod w14:val="75000"/>
          </w14:srgbClr>
        </w14:solidFill>
      </w14:textFill>
    </w:rPr>
  </w:style>
  <w:style w:type="paragraph" w:styleId="Titre">
    <w:name w:val="Title"/>
    <w:basedOn w:val="Normal"/>
    <w:next w:val="Normal"/>
    <w:link w:val="TitreCar"/>
    <w:uiPriority w:val="10"/>
    <w:qFormat/>
    <w:rsid w:val="00A0496B"/>
    <w:pPr>
      <w:spacing w:after="0"/>
      <w:contextualSpacing/>
      <w:jc w:val="center"/>
    </w:pPr>
    <w:rPr>
      <w:rFonts w:ascii="Raleway" w:eastAsiaTheme="majorEastAsia" w:hAnsi="Raleway" w:cstheme="majorBidi"/>
      <w:b/>
      <w:spacing w:val="-10"/>
      <w:kern w:val="28"/>
      <w:sz w:val="56"/>
      <w:szCs w:val="56"/>
    </w:rPr>
  </w:style>
  <w:style w:type="character" w:customStyle="1" w:styleId="TitreCar">
    <w:name w:val="Titre Car"/>
    <w:basedOn w:val="Policepardfaut"/>
    <w:link w:val="Titre"/>
    <w:uiPriority w:val="10"/>
    <w:rsid w:val="00A0496B"/>
    <w:rPr>
      <w:rFonts w:ascii="Raleway" w:eastAsiaTheme="majorEastAsia" w:hAnsi="Raleway" w:cstheme="majorBidi"/>
      <w:b/>
      <w:spacing w:val="-10"/>
      <w:kern w:val="28"/>
      <w:sz w:val="56"/>
      <w:szCs w:val="56"/>
      <w:lang w:eastAsia="en-US"/>
    </w:rPr>
  </w:style>
  <w:style w:type="character" w:customStyle="1" w:styleId="Titre3Car">
    <w:name w:val="Titre 3 Car"/>
    <w:basedOn w:val="Policepardfaut"/>
    <w:link w:val="Titre3"/>
    <w:uiPriority w:val="9"/>
    <w:rsid w:val="00A0496B"/>
    <w:rPr>
      <w:rFonts w:ascii="AvenirNext LT Pro Cn" w:eastAsiaTheme="majorEastAsia" w:hAnsi="AvenirNext LT Pro Cn" w:cstheme="majorBidi"/>
      <w:color w:val="00A6A3"/>
      <w:sz w:val="24"/>
      <w:szCs w:val="24"/>
      <w:lang w:eastAsia="en-US"/>
      <w14:textFill>
        <w14:solidFill>
          <w14:srgbClr w14:val="00A6A3">
            <w14:lumMod w14:val="75000"/>
          </w14:srgbClr>
        </w14:solidFill>
      </w14:textFill>
    </w:rPr>
  </w:style>
  <w:style w:type="character" w:customStyle="1" w:styleId="Titre4Car">
    <w:name w:val="Titre 4 Car"/>
    <w:basedOn w:val="Policepardfaut"/>
    <w:link w:val="Titre4"/>
    <w:uiPriority w:val="9"/>
    <w:rsid w:val="00A0496B"/>
    <w:rPr>
      <w:rFonts w:ascii="Raleway" w:eastAsiaTheme="majorEastAsia" w:hAnsi="Raleway" w:cstheme="majorBidi"/>
      <w:i/>
      <w:iCs/>
      <w:color w:val="00A6A3"/>
      <w:sz w:val="22"/>
      <w:szCs w:val="22"/>
      <w:lang w:eastAsia="en-US"/>
    </w:rPr>
  </w:style>
  <w:style w:type="numbering" w:customStyle="1" w:styleId="ModleTitre">
    <w:name w:val="Modèle Titre"/>
    <w:uiPriority w:val="99"/>
    <w:rsid w:val="00A0496B"/>
    <w:pPr>
      <w:numPr>
        <w:numId w:val="2"/>
      </w:numPr>
    </w:pPr>
  </w:style>
  <w:style w:type="paragraph" w:styleId="TM1">
    <w:name w:val="toc 1"/>
    <w:basedOn w:val="Normal"/>
    <w:next w:val="Normal"/>
    <w:autoRedefine/>
    <w:uiPriority w:val="39"/>
    <w:unhideWhenUsed/>
    <w:rsid w:val="004D28CF"/>
    <w:pPr>
      <w:spacing w:after="100"/>
    </w:pPr>
  </w:style>
  <w:style w:type="paragraph" w:customStyle="1" w:styleId="Default">
    <w:name w:val="Default"/>
    <w:rsid w:val="00072C1C"/>
    <w:pPr>
      <w:autoSpaceDE w:val="0"/>
      <w:autoSpaceDN w:val="0"/>
      <w:adjustRightInd w:val="0"/>
    </w:pPr>
    <w:rPr>
      <w:rFonts w:ascii="Garamond" w:hAnsi="Garamond" w:cs="Garamond"/>
      <w:color w:val="000000"/>
      <w:sz w:val="24"/>
      <w:szCs w:val="24"/>
    </w:rPr>
  </w:style>
  <w:style w:type="paragraph" w:customStyle="1" w:styleId="RedTxt">
    <w:name w:val="RedTxt"/>
    <w:basedOn w:val="Normal"/>
    <w:uiPriority w:val="99"/>
    <w:rsid w:val="00072C1C"/>
    <w:pPr>
      <w:spacing w:before="0" w:after="0"/>
      <w:jc w:val="left"/>
    </w:pPr>
    <w:rPr>
      <w:rFonts w:ascii="Arial" w:eastAsia="Times New Roman" w:hAnsi="Arial" w:cs="Times New Roman"/>
      <w:sz w:val="18"/>
      <w:szCs w:val="20"/>
      <w:lang w:eastAsia="fr-FR"/>
    </w:rPr>
  </w:style>
  <w:style w:type="paragraph" w:styleId="Retraitnormal">
    <w:name w:val="Normal Indent"/>
    <w:basedOn w:val="Normal"/>
    <w:uiPriority w:val="99"/>
    <w:rsid w:val="00E701E9"/>
    <w:pPr>
      <w:spacing w:before="0" w:after="0"/>
      <w:ind w:left="708"/>
      <w:jc w:val="left"/>
    </w:pPr>
    <w:rPr>
      <w:rFonts w:ascii="CG Times" w:eastAsia="Times New Roman" w:hAnsi="CG Times" w:cs="Times New Roman"/>
      <w:sz w:val="24"/>
      <w:szCs w:val="24"/>
      <w:lang w:eastAsia="fr-FR"/>
    </w:rPr>
  </w:style>
  <w:style w:type="paragraph" w:styleId="NormalWeb">
    <w:name w:val="Normal (Web)"/>
    <w:basedOn w:val="Normal"/>
    <w:rsid w:val="00E701E9"/>
    <w:pPr>
      <w:spacing w:before="100" w:beforeAutospacing="1" w:after="100" w:afterAutospacing="1"/>
      <w:jc w:val="left"/>
    </w:pPr>
    <w:rPr>
      <w:rFonts w:ascii="Times New Roman" w:eastAsia="MS Mincho" w:hAnsi="Times New Roman" w:cs="Times New Roman"/>
      <w:sz w:val="24"/>
      <w:szCs w:val="24"/>
      <w:lang w:eastAsia="ja-JP"/>
    </w:rPr>
  </w:style>
  <w:style w:type="table" w:styleId="Grilledutableau">
    <w:name w:val="Table Grid"/>
    <w:basedOn w:val="TableauNormal"/>
    <w:rsid w:val="00797BB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ieddepageCar">
    <w:name w:val="Pied de page Car"/>
    <w:basedOn w:val="Policepardfaut"/>
    <w:link w:val="Pieddepage"/>
    <w:uiPriority w:val="99"/>
    <w:rsid w:val="00392D42"/>
    <w:rPr>
      <w:rFonts w:ascii="AvenirNext LT Pro Cn" w:eastAsiaTheme="minorHAnsi" w:hAnsi="AvenirNext LT Pro Cn" w:cstheme="minorBidi"/>
      <w:sz w:val="22"/>
      <w:szCs w:val="22"/>
      <w:lang w:eastAsia="en-US"/>
    </w:rPr>
  </w:style>
  <w:style w:type="character" w:styleId="Textedelespacerserv">
    <w:name w:val="Placeholder Text"/>
    <w:basedOn w:val="Policepardfaut"/>
    <w:uiPriority w:val="99"/>
    <w:semiHidden/>
    <w:rsid w:val="00551FE2"/>
    <w:rPr>
      <w:color w:val="808080"/>
    </w:rPr>
  </w:style>
  <w:style w:type="character" w:customStyle="1" w:styleId="NotedebasdepageCar">
    <w:name w:val="Note de bas de page Car"/>
    <w:basedOn w:val="Policepardfaut"/>
    <w:link w:val="Notedebasdepage"/>
    <w:rsid w:val="0070058D"/>
    <w:rPr>
      <w:rFonts w:ascii="AvenirNext LT Pro Cn" w:eastAsiaTheme="minorHAnsi" w:hAnsi="AvenirNext LT Pro Cn" w:cstheme="minorBidi"/>
      <w:lang w:eastAsia="en-US"/>
    </w:rPr>
  </w:style>
  <w:style w:type="paragraph" w:customStyle="1" w:styleId="Texte">
    <w:name w:val="Texte"/>
    <w:basedOn w:val="Normal"/>
    <w:link w:val="TexteCar"/>
    <w:qFormat/>
    <w:rsid w:val="00A26305"/>
    <w:pPr>
      <w:spacing w:line="276" w:lineRule="auto"/>
    </w:pPr>
    <w:rPr>
      <w:rFonts w:ascii="Arial" w:eastAsia="Times New Roman" w:hAnsi="Arial" w:cs="Arial"/>
      <w:sz w:val="20"/>
      <w:szCs w:val="20"/>
      <w:lang w:eastAsia="fr-FR"/>
    </w:rPr>
  </w:style>
  <w:style w:type="character" w:customStyle="1" w:styleId="TexteCar">
    <w:name w:val="Texte Car"/>
    <w:basedOn w:val="Policepardfaut"/>
    <w:link w:val="Texte"/>
    <w:rsid w:val="00A26305"/>
    <w:rPr>
      <w:rFonts w:ascii="Arial" w:hAnsi="Arial" w:cs="Arial"/>
    </w:rPr>
  </w:style>
  <w:style w:type="paragraph" w:customStyle="1" w:styleId="Normal1">
    <w:name w:val="Normal1"/>
    <w:basedOn w:val="Normal"/>
    <w:rsid w:val="009B2D4B"/>
    <w:pPr>
      <w:keepLines/>
      <w:tabs>
        <w:tab w:val="left" w:pos="284"/>
        <w:tab w:val="left" w:pos="567"/>
        <w:tab w:val="left" w:pos="851"/>
        <w:tab w:val="left" w:pos="1134"/>
      </w:tabs>
      <w:spacing w:before="0" w:after="160" w:line="256" w:lineRule="auto"/>
      <w:ind w:firstLine="284"/>
    </w:pPr>
    <w:rPr>
      <w:rFonts w:ascii="Arial Narrow" w:eastAsiaTheme="minorEastAsia" w:hAnsi="Arial Narrow"/>
      <w:noProof/>
    </w:rPr>
  </w:style>
  <w:style w:type="character" w:styleId="Lienhypertextesuivivisit">
    <w:name w:val="FollowedHyperlink"/>
    <w:basedOn w:val="Policepardfaut"/>
    <w:semiHidden/>
    <w:unhideWhenUsed/>
    <w:rsid w:val="00412709"/>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2871187">
      <w:bodyDiv w:val="1"/>
      <w:marLeft w:val="0"/>
      <w:marRight w:val="0"/>
      <w:marTop w:val="0"/>
      <w:marBottom w:val="0"/>
      <w:divBdr>
        <w:top w:val="none" w:sz="0" w:space="0" w:color="auto"/>
        <w:left w:val="none" w:sz="0" w:space="0" w:color="auto"/>
        <w:bottom w:val="none" w:sz="0" w:space="0" w:color="auto"/>
        <w:right w:val="none" w:sz="0" w:space="0" w:color="auto"/>
      </w:divBdr>
    </w:div>
    <w:div w:id="575867910">
      <w:bodyDiv w:val="1"/>
      <w:marLeft w:val="0"/>
      <w:marRight w:val="0"/>
      <w:marTop w:val="0"/>
      <w:marBottom w:val="0"/>
      <w:divBdr>
        <w:top w:val="none" w:sz="0" w:space="0" w:color="auto"/>
        <w:left w:val="none" w:sz="0" w:space="0" w:color="auto"/>
        <w:bottom w:val="none" w:sz="0" w:space="0" w:color="auto"/>
        <w:right w:val="none" w:sz="0" w:space="0" w:color="auto"/>
      </w:divBdr>
    </w:div>
    <w:div w:id="627273327">
      <w:bodyDiv w:val="1"/>
      <w:marLeft w:val="0"/>
      <w:marRight w:val="0"/>
      <w:marTop w:val="0"/>
      <w:marBottom w:val="0"/>
      <w:divBdr>
        <w:top w:val="none" w:sz="0" w:space="0" w:color="auto"/>
        <w:left w:val="none" w:sz="0" w:space="0" w:color="auto"/>
        <w:bottom w:val="none" w:sz="0" w:space="0" w:color="auto"/>
        <w:right w:val="none" w:sz="0" w:space="0" w:color="auto"/>
      </w:divBdr>
    </w:div>
    <w:div w:id="768160426">
      <w:bodyDiv w:val="1"/>
      <w:marLeft w:val="0"/>
      <w:marRight w:val="0"/>
      <w:marTop w:val="0"/>
      <w:marBottom w:val="0"/>
      <w:divBdr>
        <w:top w:val="none" w:sz="0" w:space="0" w:color="auto"/>
        <w:left w:val="none" w:sz="0" w:space="0" w:color="auto"/>
        <w:bottom w:val="none" w:sz="0" w:space="0" w:color="auto"/>
        <w:right w:val="none" w:sz="0" w:space="0" w:color="auto"/>
      </w:divBdr>
    </w:div>
    <w:div w:id="1380015208">
      <w:bodyDiv w:val="1"/>
      <w:marLeft w:val="0"/>
      <w:marRight w:val="0"/>
      <w:marTop w:val="0"/>
      <w:marBottom w:val="0"/>
      <w:divBdr>
        <w:top w:val="none" w:sz="0" w:space="0" w:color="auto"/>
        <w:left w:val="none" w:sz="0" w:space="0" w:color="auto"/>
        <w:bottom w:val="none" w:sz="0" w:space="0" w:color="auto"/>
        <w:right w:val="none" w:sz="0" w:space="0" w:color="auto"/>
      </w:divBdr>
    </w:div>
    <w:div w:id="1490437211">
      <w:bodyDiv w:val="1"/>
      <w:marLeft w:val="0"/>
      <w:marRight w:val="0"/>
      <w:marTop w:val="0"/>
      <w:marBottom w:val="0"/>
      <w:divBdr>
        <w:top w:val="none" w:sz="0" w:space="0" w:color="auto"/>
        <w:left w:val="none" w:sz="0" w:space="0" w:color="auto"/>
        <w:bottom w:val="none" w:sz="0" w:space="0" w:color="auto"/>
        <w:right w:val="none" w:sz="0" w:space="0" w:color="auto"/>
      </w:divBdr>
    </w:div>
    <w:div w:id="1646542721">
      <w:bodyDiv w:val="1"/>
      <w:marLeft w:val="0"/>
      <w:marRight w:val="0"/>
      <w:marTop w:val="0"/>
      <w:marBottom w:val="0"/>
      <w:divBdr>
        <w:top w:val="none" w:sz="0" w:space="0" w:color="auto"/>
        <w:left w:val="none" w:sz="0" w:space="0" w:color="auto"/>
        <w:bottom w:val="none" w:sz="0" w:space="0" w:color="auto"/>
        <w:right w:val="none" w:sz="0" w:space="0" w:color="auto"/>
      </w:divBdr>
      <w:divsChild>
        <w:div w:id="794327708">
          <w:marLeft w:val="0"/>
          <w:marRight w:val="0"/>
          <w:marTop w:val="0"/>
          <w:marBottom w:val="0"/>
          <w:divBdr>
            <w:top w:val="none" w:sz="0" w:space="0" w:color="auto"/>
            <w:left w:val="none" w:sz="0" w:space="0" w:color="auto"/>
            <w:bottom w:val="none" w:sz="0" w:space="0" w:color="auto"/>
            <w:right w:val="none" w:sz="0" w:space="0" w:color="auto"/>
          </w:divBdr>
          <w:divsChild>
            <w:div w:id="1074201421">
              <w:marLeft w:val="0"/>
              <w:marRight w:val="0"/>
              <w:marTop w:val="0"/>
              <w:marBottom w:val="0"/>
              <w:divBdr>
                <w:top w:val="none" w:sz="0" w:space="0" w:color="auto"/>
                <w:left w:val="none" w:sz="0" w:space="0" w:color="auto"/>
                <w:bottom w:val="none" w:sz="0" w:space="0" w:color="auto"/>
                <w:right w:val="none" w:sz="0" w:space="0" w:color="auto"/>
              </w:divBdr>
              <w:divsChild>
                <w:div w:id="133372">
                  <w:marLeft w:val="0"/>
                  <w:marRight w:val="0"/>
                  <w:marTop w:val="0"/>
                  <w:marBottom w:val="0"/>
                  <w:divBdr>
                    <w:top w:val="none" w:sz="0" w:space="0" w:color="auto"/>
                    <w:left w:val="none" w:sz="0" w:space="0" w:color="auto"/>
                    <w:bottom w:val="none" w:sz="0" w:space="0" w:color="auto"/>
                    <w:right w:val="none" w:sz="0" w:space="0" w:color="auto"/>
                  </w:divBdr>
                  <w:divsChild>
                    <w:div w:id="519010049">
                      <w:marLeft w:val="0"/>
                      <w:marRight w:val="0"/>
                      <w:marTop w:val="0"/>
                      <w:marBottom w:val="0"/>
                      <w:divBdr>
                        <w:top w:val="none" w:sz="0" w:space="0" w:color="auto"/>
                        <w:left w:val="none" w:sz="0" w:space="0" w:color="auto"/>
                        <w:bottom w:val="none" w:sz="0" w:space="0" w:color="auto"/>
                        <w:right w:val="none" w:sz="0" w:space="0" w:color="auto"/>
                      </w:divBdr>
                      <w:divsChild>
                        <w:div w:id="1788237053">
                          <w:marLeft w:val="0"/>
                          <w:marRight w:val="0"/>
                          <w:marTop w:val="0"/>
                          <w:marBottom w:val="0"/>
                          <w:divBdr>
                            <w:top w:val="none" w:sz="0" w:space="0" w:color="auto"/>
                            <w:left w:val="none" w:sz="0" w:space="0" w:color="auto"/>
                            <w:bottom w:val="none" w:sz="0" w:space="0" w:color="auto"/>
                            <w:right w:val="none" w:sz="0" w:space="0" w:color="auto"/>
                          </w:divBdr>
                          <w:divsChild>
                            <w:div w:id="1649169416">
                              <w:marLeft w:val="0"/>
                              <w:marRight w:val="0"/>
                              <w:marTop w:val="0"/>
                              <w:marBottom w:val="0"/>
                              <w:divBdr>
                                <w:top w:val="none" w:sz="0" w:space="0" w:color="auto"/>
                                <w:left w:val="none" w:sz="0" w:space="0" w:color="auto"/>
                                <w:bottom w:val="none" w:sz="0" w:space="0" w:color="auto"/>
                                <w:right w:val="none" w:sz="0" w:space="0" w:color="auto"/>
                              </w:divBdr>
                              <w:divsChild>
                                <w:div w:id="12160410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175089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chorus-pro.gouv.fr" TargetMode="External"/><Relationship Id="rId3" Type="http://schemas.openxmlformats.org/officeDocument/2006/relationships/styles" Target="styles.xml"/><Relationship Id="rId21" Type="http://schemas.microsoft.com/office/2018/08/relationships/commentsExtensible" Target="commentsExtensible.xml"/><Relationship Id="rId7" Type="http://schemas.openxmlformats.org/officeDocument/2006/relationships/endnotes" Target="endnotes.xml"/><Relationship Id="rId12" Type="http://schemas.openxmlformats.org/officeDocument/2006/relationships/hyperlink" Target="https://chorus-pro.gouv.fr"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economie.gouv.fr/daj/formulaires-declaration-du-candidat" TargetMode="External"/><Relationship Id="rId5" Type="http://schemas.openxmlformats.org/officeDocument/2006/relationships/webSettings" Target="webSettings.xml"/><Relationship Id="rId15" Type="http://schemas.openxmlformats.org/officeDocument/2006/relationships/glossaryDocument" Target="glossary/document.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nfarre\AppData\Roaming\Microsoft\Templates\Normal%20INRAE.dotm"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6DA23371DB6C482D92F912D6CFE9C145"/>
        <w:category>
          <w:name w:val="Général"/>
          <w:gallery w:val="placeholder"/>
        </w:category>
        <w:types>
          <w:type w:val="bbPlcHdr"/>
        </w:types>
        <w:behaviors>
          <w:behavior w:val="content"/>
        </w:behaviors>
        <w:guid w:val="{401DDD28-43CE-49BE-BC4A-898B9D8AAC84}"/>
      </w:docPartPr>
      <w:docPartBody>
        <w:p w:rsidR="000F4AF5" w:rsidRDefault="000F4AF5" w:rsidP="000F4AF5">
          <w:pPr>
            <w:pStyle w:val="6DA23371DB6C482D92F912D6CFE9C1453"/>
          </w:pPr>
          <w:r w:rsidRPr="001051F5">
            <w:rPr>
              <w:rStyle w:val="Textedelespacerserv"/>
              <w:shd w:val="clear" w:color="auto" w:fill="70AD47" w:themeFill="accent6"/>
            </w:rPr>
            <w:t>Choisissez un élément.</w:t>
          </w:r>
        </w:p>
      </w:docPartBody>
    </w:docPart>
    <w:docPart>
      <w:docPartPr>
        <w:name w:val="B93E46833A694335B9D56EEC1E5E6F3B"/>
        <w:category>
          <w:name w:val="Général"/>
          <w:gallery w:val="placeholder"/>
        </w:category>
        <w:types>
          <w:type w:val="bbPlcHdr"/>
        </w:types>
        <w:behaviors>
          <w:behavior w:val="content"/>
        </w:behaviors>
        <w:guid w:val="{9B292BBE-FD2D-46FE-8349-FF41C0CECD18}"/>
      </w:docPartPr>
      <w:docPartBody>
        <w:p w:rsidR="000F4AF5" w:rsidRDefault="000F4AF5" w:rsidP="000F4AF5">
          <w:pPr>
            <w:pStyle w:val="B93E46833A694335B9D56EEC1E5E6F3B2"/>
          </w:pPr>
          <w:r w:rsidRPr="000D2752">
            <w:rPr>
              <w:rStyle w:val="Textedelespacerserv"/>
              <w:shd w:val="clear" w:color="auto" w:fill="70AD47" w:themeFill="accent6"/>
            </w:rPr>
            <w:t>Choisissez un élément.</w:t>
          </w:r>
        </w:p>
      </w:docPartBody>
    </w:docPart>
    <w:docPart>
      <w:docPartPr>
        <w:name w:val="317231A287B04521BA88C21CB7151865"/>
        <w:category>
          <w:name w:val="Général"/>
          <w:gallery w:val="placeholder"/>
        </w:category>
        <w:types>
          <w:type w:val="bbPlcHdr"/>
        </w:types>
        <w:behaviors>
          <w:behavior w:val="content"/>
        </w:behaviors>
        <w:guid w:val="{D837155F-5886-4BFC-8504-D12206083BD0}"/>
      </w:docPartPr>
      <w:docPartBody>
        <w:p w:rsidR="000F4AF5" w:rsidRDefault="000F4AF5" w:rsidP="000F4AF5">
          <w:pPr>
            <w:pStyle w:val="317231A287B04521BA88C21CB71518651"/>
          </w:pPr>
          <w:r w:rsidRPr="001051F5">
            <w:rPr>
              <w:rStyle w:val="Textedelespacerserv"/>
              <w:shd w:val="clear" w:color="auto" w:fill="70AD47" w:themeFill="accent6"/>
            </w:rPr>
            <w:t>Choisissez un élément.</w:t>
          </w:r>
        </w:p>
      </w:docPartBody>
    </w:docPart>
    <w:docPart>
      <w:docPartPr>
        <w:name w:val="5DDACFDCF2544FF7B1A2C8D4C3930E2A"/>
        <w:category>
          <w:name w:val="Général"/>
          <w:gallery w:val="placeholder"/>
        </w:category>
        <w:types>
          <w:type w:val="bbPlcHdr"/>
        </w:types>
        <w:behaviors>
          <w:behavior w:val="content"/>
        </w:behaviors>
        <w:guid w:val="{A71214ED-55BF-4486-ACCB-FF222AED45E1}"/>
      </w:docPartPr>
      <w:docPartBody>
        <w:p w:rsidR="000F4AF5" w:rsidRDefault="000F4AF5" w:rsidP="000F4AF5">
          <w:pPr>
            <w:pStyle w:val="5DDACFDCF2544FF7B1A2C8D4C3930E2A1"/>
          </w:pPr>
          <w:r w:rsidRPr="000D2752">
            <w:rPr>
              <w:rStyle w:val="Textedelespacerserv"/>
              <w:shd w:val="clear" w:color="auto" w:fill="70AD47" w:themeFill="accent6"/>
            </w:rPr>
            <w:t>Choisissez un élément.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200247B" w:usb2="00000009" w:usb3="00000000" w:csb0="000001FF" w:csb1="00000000"/>
  </w:font>
  <w:font w:name="Times New Roman">
    <w:altName w:val="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altName w:val="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venirNext LT Pro Cn">
    <w:panose1 w:val="020B0506020202020204"/>
    <w:charset w:val="00"/>
    <w:family w:val="swiss"/>
    <w:notTrueType/>
    <w:pitch w:val="variable"/>
    <w:sig w:usb0="800000AF" w:usb1="5000204A" w:usb2="00000000" w:usb3="00000000" w:csb0="00000093" w:csb1="00000000"/>
  </w:font>
  <w:font w:name="Arial">
    <w:altName w:val="Arial"/>
    <w:panose1 w:val="020B0604020202020204"/>
    <w:charset w:val="00"/>
    <w:family w:val="swiss"/>
    <w:pitch w:val="variable"/>
    <w:sig w:usb0="E0002EFF" w:usb1="C000785B" w:usb2="00000009" w:usb3="00000000" w:csb0="000001FF" w:csb1="00000000"/>
  </w:font>
  <w:font w:name="Raleway">
    <w:panose1 w:val="020B0503030101060003"/>
    <w:charset w:val="00"/>
    <w:family w:val="swiss"/>
    <w:pitch w:val="variable"/>
    <w:sig w:usb0="A00002FF" w:usb1="5000205B" w:usb2="00000000" w:usb3="00000000" w:csb0="00000097"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Garamond">
    <w:altName w:val="Garamond"/>
    <w:panose1 w:val="02020404030301010803"/>
    <w:charset w:val="00"/>
    <w:family w:val="roman"/>
    <w:pitch w:val="variable"/>
    <w:sig w:usb0="00000287" w:usb1="00000000" w:usb2="00000000" w:usb3="00000000" w:csb0="0000009F" w:csb1="00000000"/>
  </w:font>
  <w:font w:name="CG Times">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Arial Narrow">
    <w:panose1 w:val="020B0606020202030204"/>
    <w:charset w:val="00"/>
    <w:family w:val="swiss"/>
    <w:pitch w:val="variable"/>
    <w:sig w:usb0="00000287" w:usb1="00000800" w:usb2="00000000" w:usb3="00000000" w:csb0="0000009F" w:csb1="00000000"/>
  </w:font>
  <w:font w:name="AvenirNext LT Pro LightCn">
    <w:panose1 w:val="020B0406020202020204"/>
    <w:charset w:val="00"/>
    <w:family w:val="swiss"/>
    <w:notTrueType/>
    <w:pitch w:val="variable"/>
    <w:sig w:usb0="800000AF" w:usb1="5000204A" w:usb2="00000000" w:usb3="00000000" w:csb0="00000093" w:csb1="00000000"/>
  </w:font>
  <w:font w:name="Times-Roman">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comments="0" w:formatting="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80F5D"/>
    <w:rsid w:val="000315A0"/>
    <w:rsid w:val="000F4AF5"/>
    <w:rsid w:val="00152F2F"/>
    <w:rsid w:val="00157312"/>
    <w:rsid w:val="001B2A55"/>
    <w:rsid w:val="001E7A10"/>
    <w:rsid w:val="002B3EF4"/>
    <w:rsid w:val="00375048"/>
    <w:rsid w:val="00380F5D"/>
    <w:rsid w:val="003E2D06"/>
    <w:rsid w:val="003F69EB"/>
    <w:rsid w:val="004D5C2E"/>
    <w:rsid w:val="004F7658"/>
    <w:rsid w:val="005444AB"/>
    <w:rsid w:val="00575717"/>
    <w:rsid w:val="00752515"/>
    <w:rsid w:val="00884A2F"/>
    <w:rsid w:val="008E3B0E"/>
    <w:rsid w:val="00B06B50"/>
    <w:rsid w:val="00BC6F7C"/>
    <w:rsid w:val="00C541F8"/>
    <w:rsid w:val="00CF6BFD"/>
    <w:rsid w:val="00D5400C"/>
    <w:rsid w:val="00EB6647"/>
    <w:rsid w:val="00F267ED"/>
    <w:rsid w:val="00F706E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0F4AF5"/>
    <w:rPr>
      <w:color w:val="808080"/>
    </w:rPr>
  </w:style>
  <w:style w:type="paragraph" w:customStyle="1" w:styleId="6DA23371DB6C482D92F912D6CFE9C1453">
    <w:name w:val="6DA23371DB6C482D92F912D6CFE9C1453"/>
    <w:rsid w:val="000F4AF5"/>
    <w:pPr>
      <w:spacing w:before="120" w:after="120" w:line="240" w:lineRule="auto"/>
      <w:ind w:left="708"/>
      <w:jc w:val="both"/>
    </w:pPr>
    <w:rPr>
      <w:rFonts w:ascii="AvenirNext LT Pro Cn" w:eastAsiaTheme="minorHAnsi" w:hAnsi="AvenirNext LT Pro Cn"/>
      <w:lang w:eastAsia="en-US"/>
    </w:rPr>
  </w:style>
  <w:style w:type="paragraph" w:customStyle="1" w:styleId="B93E46833A694335B9D56EEC1E5E6F3B2">
    <w:name w:val="B93E46833A694335B9D56EEC1E5E6F3B2"/>
    <w:rsid w:val="000F4AF5"/>
    <w:pPr>
      <w:spacing w:before="120" w:after="120" w:line="240" w:lineRule="auto"/>
      <w:jc w:val="both"/>
    </w:pPr>
    <w:rPr>
      <w:rFonts w:ascii="AvenirNext LT Pro Cn" w:eastAsiaTheme="minorHAnsi" w:hAnsi="AvenirNext LT Pro Cn"/>
      <w:lang w:eastAsia="en-US"/>
    </w:rPr>
  </w:style>
  <w:style w:type="paragraph" w:customStyle="1" w:styleId="317231A287B04521BA88C21CB71518651">
    <w:name w:val="317231A287B04521BA88C21CB71518651"/>
    <w:rsid w:val="000F4AF5"/>
    <w:pPr>
      <w:spacing w:before="120" w:after="120" w:line="240" w:lineRule="auto"/>
      <w:jc w:val="both"/>
    </w:pPr>
    <w:rPr>
      <w:rFonts w:ascii="AvenirNext LT Pro Cn" w:eastAsiaTheme="minorHAnsi" w:hAnsi="AvenirNext LT Pro Cn"/>
      <w:lang w:eastAsia="en-US"/>
    </w:rPr>
  </w:style>
  <w:style w:type="paragraph" w:customStyle="1" w:styleId="5DDACFDCF2544FF7B1A2C8D4C3930E2A1">
    <w:name w:val="5DDACFDCF2544FF7B1A2C8D4C3930E2A1"/>
    <w:rsid w:val="000F4AF5"/>
    <w:pPr>
      <w:spacing w:before="120" w:after="120" w:line="240" w:lineRule="auto"/>
      <w:jc w:val="both"/>
    </w:pPr>
    <w:rPr>
      <w:rFonts w:ascii="AvenirNext LT Pro Cn" w:eastAsiaTheme="minorHAnsi" w:hAnsi="AvenirNext LT Pro Cn"/>
      <w:lang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TURABIAN.XSL" StyleName="Turabian" Version="6"/>
</file>

<file path=customXml/itemProps1.xml><?xml version="1.0" encoding="utf-8"?>
<ds:datastoreItem xmlns:ds="http://schemas.openxmlformats.org/officeDocument/2006/customXml" ds:itemID="{798FF99A-83BE-4A6F-A16B-930B06D2EB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 INRAE</Template>
  <TotalTime>329</TotalTime>
  <Pages>21</Pages>
  <Words>6679</Words>
  <Characters>40445</Characters>
  <Application>Microsoft Office Word</Application>
  <DocSecurity>0</DocSecurity>
  <Lines>337</Lines>
  <Paragraphs>94</Paragraphs>
  <ScaleCrop>false</ScaleCrop>
  <HeadingPairs>
    <vt:vector size="2" baseType="variant">
      <vt:variant>
        <vt:lpstr>Titre</vt:lpstr>
      </vt:variant>
      <vt:variant>
        <vt:i4>1</vt:i4>
      </vt:variant>
    </vt:vector>
  </HeadingPairs>
  <TitlesOfParts>
    <vt:vector size="1" baseType="lpstr">
      <vt:lpstr>MAPA type</vt:lpstr>
    </vt:vector>
  </TitlesOfParts>
  <Company>INRA</Company>
  <LinksUpToDate>false</LinksUpToDate>
  <CharactersWithSpaces>47030</CharactersWithSpaces>
  <SharedDoc>false</SharedDoc>
  <HLinks>
    <vt:vector size="78" baseType="variant">
      <vt:variant>
        <vt:i4>1376308</vt:i4>
      </vt:variant>
      <vt:variant>
        <vt:i4>74</vt:i4>
      </vt:variant>
      <vt:variant>
        <vt:i4>0</vt:i4>
      </vt:variant>
      <vt:variant>
        <vt:i4>5</vt:i4>
      </vt:variant>
      <vt:variant>
        <vt:lpwstr/>
      </vt:variant>
      <vt:variant>
        <vt:lpwstr>_Toc416943298</vt:lpwstr>
      </vt:variant>
      <vt:variant>
        <vt:i4>1376308</vt:i4>
      </vt:variant>
      <vt:variant>
        <vt:i4>68</vt:i4>
      </vt:variant>
      <vt:variant>
        <vt:i4>0</vt:i4>
      </vt:variant>
      <vt:variant>
        <vt:i4>5</vt:i4>
      </vt:variant>
      <vt:variant>
        <vt:lpwstr/>
      </vt:variant>
      <vt:variant>
        <vt:lpwstr>_Toc416943297</vt:lpwstr>
      </vt:variant>
      <vt:variant>
        <vt:i4>1376308</vt:i4>
      </vt:variant>
      <vt:variant>
        <vt:i4>62</vt:i4>
      </vt:variant>
      <vt:variant>
        <vt:i4>0</vt:i4>
      </vt:variant>
      <vt:variant>
        <vt:i4>5</vt:i4>
      </vt:variant>
      <vt:variant>
        <vt:lpwstr/>
      </vt:variant>
      <vt:variant>
        <vt:lpwstr>_Toc416943296</vt:lpwstr>
      </vt:variant>
      <vt:variant>
        <vt:i4>1376308</vt:i4>
      </vt:variant>
      <vt:variant>
        <vt:i4>56</vt:i4>
      </vt:variant>
      <vt:variant>
        <vt:i4>0</vt:i4>
      </vt:variant>
      <vt:variant>
        <vt:i4>5</vt:i4>
      </vt:variant>
      <vt:variant>
        <vt:lpwstr/>
      </vt:variant>
      <vt:variant>
        <vt:lpwstr>_Toc416943295</vt:lpwstr>
      </vt:variant>
      <vt:variant>
        <vt:i4>1376308</vt:i4>
      </vt:variant>
      <vt:variant>
        <vt:i4>50</vt:i4>
      </vt:variant>
      <vt:variant>
        <vt:i4>0</vt:i4>
      </vt:variant>
      <vt:variant>
        <vt:i4>5</vt:i4>
      </vt:variant>
      <vt:variant>
        <vt:lpwstr/>
      </vt:variant>
      <vt:variant>
        <vt:lpwstr>_Toc416943294</vt:lpwstr>
      </vt:variant>
      <vt:variant>
        <vt:i4>1376308</vt:i4>
      </vt:variant>
      <vt:variant>
        <vt:i4>44</vt:i4>
      </vt:variant>
      <vt:variant>
        <vt:i4>0</vt:i4>
      </vt:variant>
      <vt:variant>
        <vt:i4>5</vt:i4>
      </vt:variant>
      <vt:variant>
        <vt:lpwstr/>
      </vt:variant>
      <vt:variant>
        <vt:lpwstr>_Toc416943293</vt:lpwstr>
      </vt:variant>
      <vt:variant>
        <vt:i4>1376308</vt:i4>
      </vt:variant>
      <vt:variant>
        <vt:i4>38</vt:i4>
      </vt:variant>
      <vt:variant>
        <vt:i4>0</vt:i4>
      </vt:variant>
      <vt:variant>
        <vt:i4>5</vt:i4>
      </vt:variant>
      <vt:variant>
        <vt:lpwstr/>
      </vt:variant>
      <vt:variant>
        <vt:lpwstr>_Toc416943292</vt:lpwstr>
      </vt:variant>
      <vt:variant>
        <vt:i4>1376308</vt:i4>
      </vt:variant>
      <vt:variant>
        <vt:i4>32</vt:i4>
      </vt:variant>
      <vt:variant>
        <vt:i4>0</vt:i4>
      </vt:variant>
      <vt:variant>
        <vt:i4>5</vt:i4>
      </vt:variant>
      <vt:variant>
        <vt:lpwstr/>
      </vt:variant>
      <vt:variant>
        <vt:lpwstr>_Toc416943291</vt:lpwstr>
      </vt:variant>
      <vt:variant>
        <vt:i4>1376308</vt:i4>
      </vt:variant>
      <vt:variant>
        <vt:i4>26</vt:i4>
      </vt:variant>
      <vt:variant>
        <vt:i4>0</vt:i4>
      </vt:variant>
      <vt:variant>
        <vt:i4>5</vt:i4>
      </vt:variant>
      <vt:variant>
        <vt:lpwstr/>
      </vt:variant>
      <vt:variant>
        <vt:lpwstr>_Toc416943290</vt:lpwstr>
      </vt:variant>
      <vt:variant>
        <vt:i4>1310772</vt:i4>
      </vt:variant>
      <vt:variant>
        <vt:i4>20</vt:i4>
      </vt:variant>
      <vt:variant>
        <vt:i4>0</vt:i4>
      </vt:variant>
      <vt:variant>
        <vt:i4>5</vt:i4>
      </vt:variant>
      <vt:variant>
        <vt:lpwstr/>
      </vt:variant>
      <vt:variant>
        <vt:lpwstr>_Toc416943289</vt:lpwstr>
      </vt:variant>
      <vt:variant>
        <vt:i4>1310772</vt:i4>
      </vt:variant>
      <vt:variant>
        <vt:i4>14</vt:i4>
      </vt:variant>
      <vt:variant>
        <vt:i4>0</vt:i4>
      </vt:variant>
      <vt:variant>
        <vt:i4>5</vt:i4>
      </vt:variant>
      <vt:variant>
        <vt:lpwstr/>
      </vt:variant>
      <vt:variant>
        <vt:lpwstr>_Toc416943288</vt:lpwstr>
      </vt:variant>
      <vt:variant>
        <vt:i4>1310772</vt:i4>
      </vt:variant>
      <vt:variant>
        <vt:i4>8</vt:i4>
      </vt:variant>
      <vt:variant>
        <vt:i4>0</vt:i4>
      </vt:variant>
      <vt:variant>
        <vt:i4>5</vt:i4>
      </vt:variant>
      <vt:variant>
        <vt:lpwstr/>
      </vt:variant>
      <vt:variant>
        <vt:lpwstr>_Toc416943287</vt:lpwstr>
      </vt:variant>
      <vt:variant>
        <vt:i4>1310772</vt:i4>
      </vt:variant>
      <vt:variant>
        <vt:i4>2</vt:i4>
      </vt:variant>
      <vt:variant>
        <vt:i4>0</vt:i4>
      </vt:variant>
      <vt:variant>
        <vt:i4>5</vt:i4>
      </vt:variant>
      <vt:variant>
        <vt:lpwstr/>
      </vt:variant>
      <vt:variant>
        <vt:lpwstr>_Toc416943286</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MAPA type</dc:title>
  <dc:creator>xavier.gallaisdechateaucroc@paris.inra.fr</dc:creator>
  <cp:lastModifiedBy>Claude Hersant</cp:lastModifiedBy>
  <cp:revision>21</cp:revision>
  <cp:lastPrinted>2021-11-22T15:07:00Z</cp:lastPrinted>
  <dcterms:created xsi:type="dcterms:W3CDTF">2025-06-05T12:36:00Z</dcterms:created>
  <dcterms:modified xsi:type="dcterms:W3CDTF">2025-07-11T10:21:00Z</dcterms:modified>
</cp:coreProperties>
</file>