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97BDF" w14:textId="43D9E36C" w:rsidR="00121857" w:rsidRDefault="006031E4">
      <w:pPr>
        <w:ind w:left="3100" w:right="3100"/>
        <w:rPr>
          <w:sz w:val="2"/>
        </w:rPr>
      </w:pPr>
      <w:r>
        <w:rPr>
          <w:noProof/>
        </w:rPr>
        <w:drawing>
          <wp:inline distT="0" distB="0" distL="0" distR="0" wp14:anchorId="29358E88" wp14:editId="27E97FD5">
            <wp:extent cx="2171700" cy="9753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1700" cy="975360"/>
                    </a:xfrm>
                    <a:prstGeom prst="rect">
                      <a:avLst/>
                    </a:prstGeom>
                    <a:noFill/>
                    <a:ln>
                      <a:noFill/>
                    </a:ln>
                  </pic:spPr>
                </pic:pic>
              </a:graphicData>
            </a:graphic>
          </wp:inline>
        </w:drawing>
      </w:r>
    </w:p>
    <w:p w14:paraId="78B210EB" w14:textId="77777777" w:rsidR="00121857" w:rsidRDefault="00121857">
      <w:pPr>
        <w:spacing w:after="160" w:line="240" w:lineRule="exact"/>
      </w:pPr>
    </w:p>
    <w:tbl>
      <w:tblPr>
        <w:tblW w:w="0" w:type="auto"/>
        <w:tblLayout w:type="fixed"/>
        <w:tblLook w:val="04A0" w:firstRow="1" w:lastRow="0" w:firstColumn="1" w:lastColumn="0" w:noHBand="0" w:noVBand="1"/>
      </w:tblPr>
      <w:tblGrid>
        <w:gridCol w:w="9620"/>
      </w:tblGrid>
      <w:tr w:rsidR="00121857" w14:paraId="4EF6528F" w14:textId="77777777">
        <w:tc>
          <w:tcPr>
            <w:tcW w:w="9620" w:type="dxa"/>
            <w:shd w:val="clear" w:color="666553" w:fill="666553"/>
            <w:tcMar>
              <w:top w:w="30" w:type="dxa"/>
              <w:left w:w="0" w:type="dxa"/>
              <w:bottom w:w="0" w:type="dxa"/>
              <w:right w:w="0" w:type="dxa"/>
            </w:tcMar>
            <w:vAlign w:val="center"/>
          </w:tcPr>
          <w:p w14:paraId="624011C3" w14:textId="77777777" w:rsidR="00121857" w:rsidRDefault="006031E4">
            <w:pPr>
              <w:jc w:val="center"/>
              <w:rPr>
                <w:rFonts w:ascii="Trebuchet MS" w:eastAsia="Trebuchet MS" w:hAnsi="Trebuchet MS" w:cs="Trebuchet MS"/>
                <w:b/>
                <w:color w:val="FFFFFF"/>
                <w:sz w:val="28"/>
                <w:lang w:val="fr-FR"/>
              </w:rPr>
            </w:pPr>
            <w:r>
              <w:rPr>
                <w:rFonts w:ascii="Trebuchet MS" w:eastAsia="Trebuchet MS" w:hAnsi="Trebuchet MS" w:cs="Trebuchet MS"/>
                <w:b/>
                <w:color w:val="FFFFFF"/>
                <w:sz w:val="28"/>
                <w:lang w:val="fr-FR"/>
              </w:rPr>
              <w:t>RÈGLEMENT DE LA CONSULTATION</w:t>
            </w:r>
          </w:p>
        </w:tc>
      </w:tr>
    </w:tbl>
    <w:p w14:paraId="5ACA274B" w14:textId="77777777" w:rsidR="00121857" w:rsidRDefault="006031E4">
      <w:pPr>
        <w:spacing w:line="240" w:lineRule="exact"/>
      </w:pPr>
      <w:r>
        <w:t xml:space="preserve"> </w:t>
      </w:r>
    </w:p>
    <w:p w14:paraId="18523EF1" w14:textId="77777777" w:rsidR="00121857" w:rsidRDefault="00121857">
      <w:pPr>
        <w:spacing w:after="120" w:line="240" w:lineRule="exact"/>
      </w:pPr>
    </w:p>
    <w:p w14:paraId="26455D19" w14:textId="77777777" w:rsidR="00121857" w:rsidRDefault="006031E4">
      <w:pPr>
        <w:spacing w:before="20"/>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ACCORD-CADRE DE FOURNITURES COURANTES ET DE SERVICES</w:t>
      </w:r>
    </w:p>
    <w:p w14:paraId="4E114EBD" w14:textId="77777777" w:rsidR="00121857" w:rsidRPr="004D3D92" w:rsidRDefault="00121857">
      <w:pPr>
        <w:spacing w:line="240" w:lineRule="exact"/>
        <w:rPr>
          <w:lang w:val="fr-FR"/>
        </w:rPr>
      </w:pPr>
    </w:p>
    <w:p w14:paraId="09068D84" w14:textId="77777777" w:rsidR="00121857" w:rsidRPr="004D3D92" w:rsidRDefault="00121857">
      <w:pPr>
        <w:spacing w:line="240" w:lineRule="exact"/>
        <w:rPr>
          <w:lang w:val="fr-FR"/>
        </w:rPr>
      </w:pPr>
    </w:p>
    <w:p w14:paraId="5B6FC729" w14:textId="77777777" w:rsidR="00121857" w:rsidRPr="004D3D92" w:rsidRDefault="00121857">
      <w:pPr>
        <w:spacing w:line="240" w:lineRule="exact"/>
        <w:rPr>
          <w:lang w:val="fr-FR"/>
        </w:rPr>
      </w:pPr>
    </w:p>
    <w:p w14:paraId="6A38514D" w14:textId="77777777" w:rsidR="00121857" w:rsidRPr="004D3D92" w:rsidRDefault="00121857">
      <w:pPr>
        <w:spacing w:line="240" w:lineRule="exact"/>
        <w:rPr>
          <w:lang w:val="fr-FR"/>
        </w:rPr>
      </w:pPr>
    </w:p>
    <w:p w14:paraId="0D93D5E9" w14:textId="77777777" w:rsidR="00121857" w:rsidRPr="004D3D92" w:rsidRDefault="00121857">
      <w:pPr>
        <w:spacing w:line="240" w:lineRule="exact"/>
        <w:rPr>
          <w:lang w:val="fr-FR"/>
        </w:rPr>
      </w:pPr>
    </w:p>
    <w:p w14:paraId="7B820470" w14:textId="77777777" w:rsidR="00121857" w:rsidRPr="004D3D92" w:rsidRDefault="00121857">
      <w:pPr>
        <w:spacing w:line="240" w:lineRule="exact"/>
        <w:rPr>
          <w:lang w:val="fr-FR"/>
        </w:rPr>
      </w:pPr>
    </w:p>
    <w:p w14:paraId="45F130C0" w14:textId="77777777" w:rsidR="00121857" w:rsidRPr="004D3D92" w:rsidRDefault="00121857">
      <w:pPr>
        <w:spacing w:line="240" w:lineRule="exact"/>
        <w:rPr>
          <w:lang w:val="fr-FR"/>
        </w:rPr>
      </w:pPr>
    </w:p>
    <w:p w14:paraId="50E81D86" w14:textId="77777777" w:rsidR="00121857" w:rsidRPr="004D3D92" w:rsidRDefault="00121857">
      <w:pPr>
        <w:spacing w:after="180" w:line="240" w:lineRule="exact"/>
        <w:rPr>
          <w:lang w:val="fr-FR"/>
        </w:rPr>
      </w:pPr>
    </w:p>
    <w:tbl>
      <w:tblPr>
        <w:tblW w:w="0" w:type="auto"/>
        <w:tblLayout w:type="fixed"/>
        <w:tblLook w:val="04A0" w:firstRow="1" w:lastRow="0" w:firstColumn="1" w:lastColumn="0" w:noHBand="0" w:noVBand="1"/>
      </w:tblPr>
      <w:tblGrid>
        <w:gridCol w:w="1260"/>
        <w:gridCol w:w="7100"/>
        <w:gridCol w:w="1260"/>
      </w:tblGrid>
      <w:tr w:rsidR="00121857" w:rsidRPr="003E224A" w14:paraId="434E247B" w14:textId="77777777" w:rsidTr="5CFACE28">
        <w:trPr>
          <w:trHeight w:val="1075"/>
        </w:trPr>
        <w:tc>
          <w:tcPr>
            <w:tcW w:w="1260" w:type="dxa"/>
            <w:tcMar>
              <w:top w:w="0" w:type="dxa"/>
              <w:left w:w="0" w:type="dxa"/>
              <w:bottom w:w="0" w:type="dxa"/>
              <w:right w:w="0" w:type="dxa"/>
            </w:tcMar>
          </w:tcPr>
          <w:p w14:paraId="73C18D78" w14:textId="77777777" w:rsidR="00121857" w:rsidRPr="004D3D92" w:rsidRDefault="00121857">
            <w:pPr>
              <w:rPr>
                <w:sz w:val="2"/>
                <w:lang w:val="fr-FR"/>
              </w:rPr>
            </w:pPr>
          </w:p>
        </w:tc>
        <w:tc>
          <w:tcPr>
            <w:tcW w:w="7100" w:type="dxa"/>
            <w:tcBorders>
              <w:top w:val="single" w:sz="4" w:space="0" w:color="000000" w:themeColor="text1"/>
              <w:bottom w:val="single" w:sz="4" w:space="0" w:color="000000" w:themeColor="text1"/>
            </w:tcBorders>
            <w:tcMar>
              <w:top w:w="225" w:type="dxa"/>
              <w:left w:w="0" w:type="dxa"/>
              <w:bottom w:w="225" w:type="dxa"/>
              <w:right w:w="0" w:type="dxa"/>
            </w:tcMar>
            <w:vAlign w:val="center"/>
          </w:tcPr>
          <w:p w14:paraId="697793DA" w14:textId="77777777" w:rsidR="00121857" w:rsidRDefault="00EC7678" w:rsidP="5CFACE28">
            <w:pPr>
              <w:spacing w:line="325" w:lineRule="exact"/>
              <w:jc w:val="center"/>
              <w:rPr>
                <w:rFonts w:ascii="Trebuchet MS" w:eastAsia="Trebuchet MS" w:hAnsi="Trebuchet MS" w:cs="Trebuchet MS"/>
                <w:b/>
                <w:bCs/>
                <w:color w:val="000000" w:themeColor="text1"/>
                <w:sz w:val="28"/>
                <w:szCs w:val="28"/>
                <w:lang w:val="fr-FR"/>
              </w:rPr>
            </w:pPr>
            <w:r w:rsidRPr="5CFACE28">
              <w:rPr>
                <w:rFonts w:ascii="Trebuchet MS" w:eastAsia="Trebuchet MS" w:hAnsi="Trebuchet MS" w:cs="Trebuchet MS"/>
                <w:b/>
                <w:bCs/>
                <w:color w:val="000000" w:themeColor="text1"/>
                <w:sz w:val="28"/>
                <w:szCs w:val="28"/>
                <w:lang w:val="fr-FR"/>
              </w:rPr>
              <w:t>Mobilier pour la vie étudiante</w:t>
            </w:r>
            <w:r w:rsidR="006031E4" w:rsidRPr="5CFACE28">
              <w:rPr>
                <w:rFonts w:ascii="Trebuchet MS" w:eastAsia="Trebuchet MS" w:hAnsi="Trebuchet MS" w:cs="Trebuchet MS"/>
                <w:b/>
                <w:bCs/>
                <w:color w:val="000000" w:themeColor="text1"/>
                <w:sz w:val="28"/>
                <w:szCs w:val="28"/>
                <w:lang w:val="fr-FR"/>
              </w:rPr>
              <w:t xml:space="preserve"> </w:t>
            </w:r>
            <w:r w:rsidRPr="5CFACE28">
              <w:rPr>
                <w:rFonts w:ascii="Trebuchet MS" w:eastAsia="Trebuchet MS" w:hAnsi="Trebuchet MS" w:cs="Trebuchet MS"/>
                <w:b/>
                <w:bCs/>
                <w:color w:val="000000" w:themeColor="text1"/>
                <w:sz w:val="28"/>
                <w:szCs w:val="28"/>
                <w:lang w:val="fr-FR"/>
              </w:rPr>
              <w:t>de l’Université Paris-Saclay</w:t>
            </w:r>
          </w:p>
          <w:p w14:paraId="05B26267" w14:textId="77777777" w:rsidR="003E224A" w:rsidRDefault="003E224A" w:rsidP="5CFACE28">
            <w:pPr>
              <w:spacing w:line="325" w:lineRule="exact"/>
              <w:jc w:val="center"/>
              <w:rPr>
                <w:rFonts w:ascii="Trebuchet MS" w:eastAsia="Trebuchet MS" w:hAnsi="Trebuchet MS" w:cs="Trebuchet MS"/>
                <w:b/>
                <w:bCs/>
                <w:color w:val="000000" w:themeColor="text1"/>
                <w:sz w:val="28"/>
                <w:szCs w:val="28"/>
                <w:lang w:val="fr-FR"/>
              </w:rPr>
            </w:pPr>
          </w:p>
          <w:p w14:paraId="635D3518" w14:textId="1F228460" w:rsidR="003E224A" w:rsidRDefault="003E224A" w:rsidP="5CFACE28">
            <w:pPr>
              <w:spacing w:line="325" w:lineRule="exact"/>
              <w:jc w:val="center"/>
              <w:rPr>
                <w:rFonts w:ascii="Trebuchet MS" w:eastAsia="Trebuchet MS" w:hAnsi="Trebuchet MS" w:cs="Trebuchet MS"/>
                <w:b/>
                <w:bCs/>
                <w:color w:val="000000"/>
                <w:sz w:val="28"/>
                <w:szCs w:val="28"/>
                <w:lang w:val="fr-FR"/>
              </w:rPr>
            </w:pPr>
            <w:r>
              <w:rPr>
                <w:rFonts w:ascii="Trebuchet MS" w:eastAsia="Trebuchet MS" w:hAnsi="Trebuchet MS" w:cs="Trebuchet MS"/>
                <w:b/>
                <w:bCs/>
                <w:color w:val="000000" w:themeColor="text1"/>
                <w:sz w:val="28"/>
                <w:szCs w:val="28"/>
                <w:lang w:val="fr-FR"/>
              </w:rPr>
              <w:t>Lots 1 à 4</w:t>
            </w:r>
          </w:p>
        </w:tc>
        <w:tc>
          <w:tcPr>
            <w:tcW w:w="1260" w:type="dxa"/>
            <w:tcMar>
              <w:top w:w="0" w:type="dxa"/>
              <w:left w:w="0" w:type="dxa"/>
              <w:bottom w:w="0" w:type="dxa"/>
              <w:right w:w="0" w:type="dxa"/>
            </w:tcMar>
          </w:tcPr>
          <w:p w14:paraId="09CAC758" w14:textId="77777777" w:rsidR="00121857" w:rsidRPr="004D3D92" w:rsidRDefault="00121857">
            <w:pPr>
              <w:rPr>
                <w:sz w:val="2"/>
                <w:lang w:val="fr-FR"/>
              </w:rPr>
            </w:pPr>
          </w:p>
        </w:tc>
      </w:tr>
      <w:tr w:rsidR="00121857" w:rsidRPr="00E21D9A" w14:paraId="7CFA2AEC" w14:textId="77777777" w:rsidTr="5CFACE28">
        <w:trPr>
          <w:trHeight w:val="292"/>
        </w:trPr>
        <w:tc>
          <w:tcPr>
            <w:tcW w:w="9620" w:type="dxa"/>
            <w:gridSpan w:val="3"/>
            <w:vMerge w:val="restart"/>
            <w:tcMar>
              <w:top w:w="0" w:type="dxa"/>
              <w:left w:w="0" w:type="dxa"/>
              <w:bottom w:w="0" w:type="dxa"/>
              <w:right w:w="0" w:type="dxa"/>
            </w:tcMar>
            <w:vAlign w:val="center"/>
          </w:tcPr>
          <w:p w14:paraId="27DA4E4A" w14:textId="77777777" w:rsidR="00121857" w:rsidRDefault="006031E4">
            <w:pPr>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Date et heure limites de réception des offres :</w:t>
            </w:r>
          </w:p>
        </w:tc>
      </w:tr>
      <w:tr w:rsidR="00121857" w:rsidRPr="00E21D9A" w14:paraId="4D8833C4" w14:textId="77777777" w:rsidTr="5CFACE28">
        <w:trPr>
          <w:trHeight w:val="276"/>
        </w:trPr>
        <w:tc>
          <w:tcPr>
            <w:tcW w:w="9620" w:type="dxa"/>
            <w:gridSpan w:val="3"/>
            <w:vMerge/>
            <w:tcMar>
              <w:top w:w="0" w:type="dxa"/>
              <w:left w:w="0" w:type="dxa"/>
              <w:bottom w:w="0" w:type="dxa"/>
              <w:right w:w="0" w:type="dxa"/>
            </w:tcMar>
          </w:tcPr>
          <w:p w14:paraId="244D88DC" w14:textId="77777777" w:rsidR="00121857" w:rsidRPr="004D3D92" w:rsidRDefault="00121857">
            <w:pPr>
              <w:rPr>
                <w:lang w:val="fr-FR"/>
              </w:rPr>
            </w:pPr>
          </w:p>
        </w:tc>
      </w:tr>
    </w:tbl>
    <w:p w14:paraId="7D36C9DB" w14:textId="43217925" w:rsidR="00121857" w:rsidRDefault="00EC7678">
      <w:pPr>
        <w:spacing w:before="60" w:after="20"/>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1</w:t>
      </w:r>
      <w:r w:rsidR="00B512D6">
        <w:rPr>
          <w:rFonts w:ascii="Trebuchet MS" w:eastAsia="Trebuchet MS" w:hAnsi="Trebuchet MS" w:cs="Trebuchet MS"/>
          <w:color w:val="000000"/>
          <w:lang w:val="fr-FR"/>
        </w:rPr>
        <w:t>5</w:t>
      </w:r>
      <w:r>
        <w:rPr>
          <w:rFonts w:ascii="Trebuchet MS" w:eastAsia="Trebuchet MS" w:hAnsi="Trebuchet MS" w:cs="Trebuchet MS"/>
          <w:color w:val="000000"/>
          <w:lang w:val="fr-FR"/>
        </w:rPr>
        <w:t xml:space="preserve"> septembre 2025 à 12h</w:t>
      </w:r>
    </w:p>
    <w:p w14:paraId="39EAC6BA" w14:textId="77777777" w:rsidR="00121857" w:rsidRPr="004D3D92" w:rsidRDefault="00121857">
      <w:pPr>
        <w:spacing w:line="240" w:lineRule="exact"/>
        <w:rPr>
          <w:lang w:val="fr-FR"/>
        </w:rPr>
      </w:pPr>
    </w:p>
    <w:p w14:paraId="7ED6A442" w14:textId="77777777" w:rsidR="00121857" w:rsidRPr="004D3D92" w:rsidRDefault="00121857">
      <w:pPr>
        <w:spacing w:line="240" w:lineRule="exact"/>
        <w:rPr>
          <w:lang w:val="fr-FR"/>
        </w:rPr>
      </w:pPr>
    </w:p>
    <w:p w14:paraId="0B687E40" w14:textId="77777777" w:rsidR="00121857" w:rsidRPr="004D3D92" w:rsidRDefault="00121857">
      <w:pPr>
        <w:spacing w:line="240" w:lineRule="exact"/>
        <w:rPr>
          <w:lang w:val="fr-FR"/>
        </w:rPr>
      </w:pPr>
    </w:p>
    <w:p w14:paraId="42C023E8" w14:textId="6760BE3C" w:rsidR="00121857" w:rsidRPr="004D3D92" w:rsidRDefault="004D3D92" w:rsidP="004D3D92">
      <w:pPr>
        <w:spacing w:line="325" w:lineRule="exact"/>
        <w:jc w:val="center"/>
        <w:rPr>
          <w:rFonts w:ascii="Trebuchet MS" w:eastAsia="Trebuchet MS" w:hAnsi="Trebuchet MS" w:cs="Trebuchet MS"/>
          <w:b/>
          <w:color w:val="000000"/>
          <w:sz w:val="28"/>
          <w:lang w:val="fr-FR"/>
        </w:rPr>
      </w:pPr>
      <w:r w:rsidRPr="004D3D92">
        <w:rPr>
          <w:rFonts w:ascii="Trebuchet MS" w:eastAsia="Trebuchet MS" w:hAnsi="Trebuchet MS" w:cs="Trebuchet MS"/>
          <w:b/>
          <w:color w:val="000000"/>
          <w:sz w:val="28"/>
          <w:lang w:val="fr-FR"/>
        </w:rPr>
        <w:t>Consultation n°202</w:t>
      </w:r>
      <w:r w:rsidR="00EC7678">
        <w:rPr>
          <w:rFonts w:ascii="Trebuchet MS" w:eastAsia="Trebuchet MS" w:hAnsi="Trebuchet MS" w:cs="Trebuchet MS"/>
          <w:b/>
          <w:color w:val="000000"/>
          <w:sz w:val="28"/>
          <w:lang w:val="fr-FR"/>
        </w:rPr>
        <w:t>4</w:t>
      </w:r>
      <w:r w:rsidRPr="004D3D92">
        <w:rPr>
          <w:rFonts w:ascii="Trebuchet MS" w:eastAsia="Trebuchet MS" w:hAnsi="Trebuchet MS" w:cs="Trebuchet MS"/>
          <w:b/>
          <w:color w:val="000000"/>
          <w:sz w:val="28"/>
          <w:lang w:val="fr-FR"/>
        </w:rPr>
        <w:t>-</w:t>
      </w:r>
      <w:r w:rsidR="00EC7678">
        <w:rPr>
          <w:rFonts w:ascii="Trebuchet MS" w:eastAsia="Trebuchet MS" w:hAnsi="Trebuchet MS" w:cs="Trebuchet MS"/>
          <w:b/>
          <w:color w:val="000000"/>
          <w:sz w:val="28"/>
          <w:lang w:val="fr-FR"/>
        </w:rPr>
        <w:t>A141</w:t>
      </w:r>
    </w:p>
    <w:p w14:paraId="602E6022" w14:textId="77777777" w:rsidR="00121857" w:rsidRPr="004D3D92" w:rsidRDefault="00121857" w:rsidP="004D3D92">
      <w:pPr>
        <w:spacing w:line="325" w:lineRule="exact"/>
        <w:jc w:val="center"/>
        <w:rPr>
          <w:rFonts w:ascii="Trebuchet MS" w:eastAsia="Trebuchet MS" w:hAnsi="Trebuchet MS" w:cs="Trebuchet MS"/>
          <w:b/>
          <w:color w:val="000000"/>
          <w:sz w:val="28"/>
          <w:lang w:val="fr-FR"/>
        </w:rPr>
      </w:pPr>
    </w:p>
    <w:p w14:paraId="6E2AE4EC" w14:textId="77777777" w:rsidR="00121857" w:rsidRPr="004D3D92" w:rsidRDefault="00121857">
      <w:pPr>
        <w:spacing w:line="240" w:lineRule="exact"/>
        <w:rPr>
          <w:lang w:val="fr-FR"/>
        </w:rPr>
      </w:pPr>
    </w:p>
    <w:p w14:paraId="7E9D1323" w14:textId="77777777" w:rsidR="00121857" w:rsidRPr="004D3D92" w:rsidRDefault="00121857">
      <w:pPr>
        <w:spacing w:line="240" w:lineRule="exact"/>
        <w:rPr>
          <w:lang w:val="fr-FR"/>
        </w:rPr>
      </w:pPr>
    </w:p>
    <w:p w14:paraId="6AF42B03" w14:textId="77777777" w:rsidR="00121857" w:rsidRPr="004D3D92" w:rsidRDefault="00121857">
      <w:pPr>
        <w:spacing w:line="240" w:lineRule="exact"/>
        <w:rPr>
          <w:lang w:val="fr-FR"/>
        </w:rPr>
      </w:pPr>
    </w:p>
    <w:p w14:paraId="3422F153" w14:textId="77777777" w:rsidR="00121857" w:rsidRDefault="006031E4">
      <w:pPr>
        <w:spacing w:line="279" w:lineRule="exact"/>
        <w:jc w:val="center"/>
        <w:rPr>
          <w:rFonts w:ascii="Trebuchet MS" w:eastAsia="Trebuchet MS" w:hAnsi="Trebuchet MS" w:cs="Trebuchet MS"/>
          <w:color w:val="000000"/>
          <w:lang w:val="fr-FR"/>
        </w:rPr>
      </w:pPr>
      <w:r>
        <w:rPr>
          <w:rFonts w:ascii="Trebuchet MS" w:eastAsia="Trebuchet MS" w:hAnsi="Trebuchet MS" w:cs="Trebuchet MS"/>
          <w:b/>
          <w:color w:val="000000"/>
          <w:lang w:val="fr-FR"/>
        </w:rPr>
        <w:t xml:space="preserve">Université Paris-Saclay </w:t>
      </w:r>
    </w:p>
    <w:p w14:paraId="3B90D1E6" w14:textId="77777777" w:rsidR="00121857" w:rsidRDefault="006031E4">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Bâtiment Breguet</w:t>
      </w:r>
    </w:p>
    <w:p w14:paraId="3DD128BD" w14:textId="77777777" w:rsidR="00121857" w:rsidRDefault="006031E4">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3 rue Joliot Curie</w:t>
      </w:r>
    </w:p>
    <w:p w14:paraId="1C14BFBE" w14:textId="77777777" w:rsidR="00121857" w:rsidRDefault="006031E4">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91190 Gif Sur Yvette</w:t>
      </w:r>
    </w:p>
    <w:p w14:paraId="630C90C5" w14:textId="77777777" w:rsidR="00121857" w:rsidRDefault="00121857">
      <w:pPr>
        <w:spacing w:line="279" w:lineRule="exact"/>
        <w:jc w:val="center"/>
        <w:rPr>
          <w:rFonts w:ascii="Trebuchet MS" w:eastAsia="Trebuchet MS" w:hAnsi="Trebuchet MS" w:cs="Trebuchet MS"/>
          <w:color w:val="000000"/>
          <w:lang w:val="fr-FR"/>
        </w:rPr>
        <w:sectPr w:rsidR="00121857">
          <w:pgSz w:w="11900" w:h="16840"/>
          <w:pgMar w:top="1400" w:right="1140" w:bottom="1440" w:left="1140" w:header="1400" w:footer="1440" w:gutter="0"/>
          <w:cols w:space="708"/>
        </w:sectPr>
      </w:pPr>
    </w:p>
    <w:p w14:paraId="741AD0F8" w14:textId="77777777" w:rsidR="00121857" w:rsidRPr="004D3D92" w:rsidRDefault="00121857">
      <w:pPr>
        <w:spacing w:line="200" w:lineRule="exact"/>
        <w:rPr>
          <w:sz w:val="20"/>
          <w:lang w:val="fr-FR"/>
        </w:rPr>
      </w:pPr>
    </w:p>
    <w:tbl>
      <w:tblPr>
        <w:tblW w:w="0" w:type="auto"/>
        <w:tblLayout w:type="fixed"/>
        <w:tblLook w:val="04A0" w:firstRow="1" w:lastRow="0" w:firstColumn="1" w:lastColumn="0" w:noHBand="0" w:noVBand="1"/>
      </w:tblPr>
      <w:tblGrid>
        <w:gridCol w:w="1200"/>
        <w:gridCol w:w="2400"/>
        <w:gridCol w:w="6000"/>
      </w:tblGrid>
      <w:tr w:rsidR="00121857" w14:paraId="14195CB3" w14:textId="77777777" w:rsidTr="5CFACE28">
        <w:trPr>
          <w:trHeight w:val="436"/>
        </w:trPr>
        <w:tc>
          <w:tcPr>
            <w:tcW w:w="9600" w:type="dxa"/>
            <w:gridSpan w:val="3"/>
            <w:tcBorders>
              <w:top w:val="single" w:sz="2" w:space="0" w:color="000000" w:themeColor="text1"/>
              <w:left w:val="single" w:sz="2" w:space="0" w:color="000000" w:themeColor="text1"/>
              <w:right w:val="single" w:sz="2" w:space="0" w:color="000000" w:themeColor="text1"/>
            </w:tcBorders>
            <w:shd w:val="clear" w:color="auto" w:fill="FD2456"/>
            <w:tcMar>
              <w:top w:w="0" w:type="dxa"/>
              <w:left w:w="0" w:type="dxa"/>
              <w:bottom w:w="0" w:type="dxa"/>
              <w:right w:w="0" w:type="dxa"/>
            </w:tcMar>
            <w:vAlign w:val="center"/>
          </w:tcPr>
          <w:p w14:paraId="43CFC084" w14:textId="77777777" w:rsidR="00121857" w:rsidRDefault="006031E4">
            <w:pPr>
              <w:pStyle w:val="Titletable"/>
              <w:jc w:val="center"/>
              <w:rPr>
                <w:lang w:val="fr-FR"/>
              </w:rPr>
            </w:pPr>
            <w:r>
              <w:rPr>
                <w:lang w:val="fr-FR"/>
              </w:rPr>
              <w:t>L'ESSENTIEL DE LA PROCÉDURE</w:t>
            </w:r>
          </w:p>
        </w:tc>
      </w:tr>
      <w:tr w:rsidR="00121857" w:rsidRPr="00E21D9A" w14:paraId="647CCC4C" w14:textId="77777777" w:rsidTr="5CFACE28">
        <w:trPr>
          <w:trHeight w:val="562"/>
        </w:trPr>
        <w:tc>
          <w:tcPr>
            <w:tcW w:w="12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2C060337" w14:textId="77777777" w:rsidR="00121857" w:rsidRDefault="00121857">
            <w:pPr>
              <w:spacing w:line="140" w:lineRule="exact"/>
              <w:rPr>
                <w:sz w:val="14"/>
              </w:rPr>
            </w:pPr>
          </w:p>
          <w:p w14:paraId="7DB613B1" w14:textId="263D7232" w:rsidR="00121857" w:rsidRDefault="006031E4">
            <w:pPr>
              <w:ind w:left="420"/>
              <w:rPr>
                <w:sz w:val="2"/>
              </w:rPr>
            </w:pPr>
            <w:r>
              <w:rPr>
                <w:noProof/>
              </w:rPr>
              <w:drawing>
                <wp:inline distT="0" distB="0" distL="0" distR="0" wp14:anchorId="06A9B201" wp14:editId="33BAF45D">
                  <wp:extent cx="228600" cy="2286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4D1E6EC7" w14:textId="77777777" w:rsidR="00121857" w:rsidRDefault="006031E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Objet</w:t>
            </w:r>
          </w:p>
        </w:tc>
        <w:tc>
          <w:tcPr>
            <w:tcW w:w="60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238C9D57" w14:textId="42400DBD" w:rsidR="00121857" w:rsidRDefault="00EC7678" w:rsidP="5CFACE28">
            <w:pPr>
              <w:spacing w:before="60" w:after="60" w:line="232" w:lineRule="exact"/>
              <w:ind w:left="160" w:right="160"/>
              <w:rPr>
                <w:rFonts w:ascii="Trebuchet MS" w:eastAsia="Trebuchet MS" w:hAnsi="Trebuchet MS" w:cs="Trebuchet MS"/>
                <w:color w:val="000000"/>
                <w:sz w:val="20"/>
                <w:szCs w:val="20"/>
                <w:lang w:val="fr-FR"/>
              </w:rPr>
            </w:pPr>
            <w:r w:rsidRPr="5CFACE28">
              <w:rPr>
                <w:rFonts w:ascii="Trebuchet MS" w:eastAsia="Trebuchet MS" w:hAnsi="Trebuchet MS" w:cs="Trebuchet MS"/>
                <w:color w:val="000000" w:themeColor="text1"/>
                <w:sz w:val="20"/>
                <w:szCs w:val="20"/>
                <w:lang w:val="fr-FR"/>
              </w:rPr>
              <w:t>Mobilier pour la vie étudiante</w:t>
            </w:r>
            <w:r w:rsidR="006031E4" w:rsidRPr="5CFACE28">
              <w:rPr>
                <w:rFonts w:ascii="Trebuchet MS" w:eastAsia="Trebuchet MS" w:hAnsi="Trebuchet MS" w:cs="Trebuchet MS"/>
                <w:color w:val="000000" w:themeColor="text1"/>
                <w:sz w:val="20"/>
                <w:szCs w:val="20"/>
                <w:lang w:val="fr-FR"/>
              </w:rPr>
              <w:t xml:space="preserve"> </w:t>
            </w:r>
          </w:p>
        </w:tc>
      </w:tr>
      <w:tr w:rsidR="00121857" w14:paraId="76C473AD" w14:textId="77777777" w:rsidTr="5CFACE28">
        <w:trPr>
          <w:trHeight w:val="562"/>
        </w:trPr>
        <w:tc>
          <w:tcPr>
            <w:tcW w:w="12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22B67A92" w14:textId="77777777" w:rsidR="00121857" w:rsidRPr="004D3D92" w:rsidRDefault="00121857">
            <w:pPr>
              <w:spacing w:line="140" w:lineRule="exact"/>
              <w:rPr>
                <w:sz w:val="14"/>
                <w:lang w:val="fr-FR"/>
              </w:rPr>
            </w:pPr>
          </w:p>
          <w:p w14:paraId="4D88E949" w14:textId="6C61269D" w:rsidR="00121857" w:rsidRDefault="006031E4">
            <w:pPr>
              <w:ind w:left="420"/>
              <w:rPr>
                <w:sz w:val="2"/>
              </w:rPr>
            </w:pPr>
            <w:r>
              <w:rPr>
                <w:noProof/>
              </w:rPr>
              <w:drawing>
                <wp:inline distT="0" distB="0" distL="0" distR="0" wp14:anchorId="371E857D" wp14:editId="7A536546">
                  <wp:extent cx="228600" cy="2286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186A82D8" w14:textId="77777777" w:rsidR="00121857" w:rsidRDefault="006031E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Mode de passation</w:t>
            </w:r>
          </w:p>
        </w:tc>
        <w:tc>
          <w:tcPr>
            <w:tcW w:w="60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492A4C78" w14:textId="77777777" w:rsidR="00121857" w:rsidRDefault="006031E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Appel d'offres ouvert</w:t>
            </w:r>
          </w:p>
        </w:tc>
      </w:tr>
      <w:tr w:rsidR="00121857" w14:paraId="58F453F5" w14:textId="77777777" w:rsidTr="5CFACE28">
        <w:trPr>
          <w:trHeight w:val="562"/>
        </w:trPr>
        <w:tc>
          <w:tcPr>
            <w:tcW w:w="12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6996BD1D" w14:textId="77777777" w:rsidR="00121857" w:rsidRDefault="00121857">
            <w:pPr>
              <w:spacing w:line="140" w:lineRule="exact"/>
              <w:rPr>
                <w:sz w:val="14"/>
              </w:rPr>
            </w:pPr>
          </w:p>
          <w:p w14:paraId="56E1F8BF" w14:textId="56DBA7B2" w:rsidR="00121857" w:rsidRDefault="006031E4">
            <w:pPr>
              <w:ind w:left="420"/>
              <w:rPr>
                <w:sz w:val="2"/>
              </w:rPr>
            </w:pPr>
            <w:r>
              <w:rPr>
                <w:noProof/>
              </w:rPr>
              <w:drawing>
                <wp:inline distT="0" distB="0" distL="0" distR="0" wp14:anchorId="28F3DDEF" wp14:editId="641A0FC3">
                  <wp:extent cx="228600" cy="2286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361090DA" w14:textId="77777777" w:rsidR="00121857" w:rsidRDefault="006031E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Type de contrat</w:t>
            </w:r>
          </w:p>
        </w:tc>
        <w:tc>
          <w:tcPr>
            <w:tcW w:w="60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3491D064" w14:textId="77777777" w:rsidR="00121857" w:rsidRDefault="006031E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Accord-cadre</w:t>
            </w:r>
          </w:p>
        </w:tc>
      </w:tr>
      <w:tr w:rsidR="00121857" w14:paraId="55CEA80C" w14:textId="77777777" w:rsidTr="5CFACE28">
        <w:trPr>
          <w:trHeight w:val="562"/>
        </w:trPr>
        <w:tc>
          <w:tcPr>
            <w:tcW w:w="12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3045D0B8" w14:textId="77777777" w:rsidR="00121857" w:rsidRDefault="00121857">
            <w:pPr>
              <w:spacing w:line="140" w:lineRule="exact"/>
              <w:rPr>
                <w:sz w:val="14"/>
              </w:rPr>
            </w:pPr>
          </w:p>
          <w:p w14:paraId="01650035" w14:textId="32E3A7E5" w:rsidR="00121857" w:rsidRDefault="006031E4">
            <w:pPr>
              <w:ind w:left="420"/>
              <w:rPr>
                <w:sz w:val="2"/>
              </w:rPr>
            </w:pPr>
            <w:r>
              <w:rPr>
                <w:noProof/>
              </w:rPr>
              <w:drawing>
                <wp:inline distT="0" distB="0" distL="0" distR="0" wp14:anchorId="2E95E547" wp14:editId="14C3B42C">
                  <wp:extent cx="228600" cy="2286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1AC5B12C" w14:textId="77777777" w:rsidR="00121857" w:rsidRDefault="006031E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Nombre de lots</w:t>
            </w:r>
          </w:p>
        </w:tc>
        <w:tc>
          <w:tcPr>
            <w:tcW w:w="60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2D2A9624" w14:textId="52740B90" w:rsidR="00121857" w:rsidRDefault="00D10EC0">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Quatre (4)</w:t>
            </w:r>
          </w:p>
        </w:tc>
      </w:tr>
      <w:tr w:rsidR="00121857" w14:paraId="0ADE50CE" w14:textId="77777777" w:rsidTr="5CFACE28">
        <w:trPr>
          <w:trHeight w:val="562"/>
        </w:trPr>
        <w:tc>
          <w:tcPr>
            <w:tcW w:w="12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7411C90F" w14:textId="77777777" w:rsidR="00121857" w:rsidRDefault="00121857">
            <w:pPr>
              <w:spacing w:line="140" w:lineRule="exact"/>
              <w:rPr>
                <w:sz w:val="14"/>
              </w:rPr>
            </w:pPr>
          </w:p>
          <w:p w14:paraId="695B2DCC" w14:textId="4AFFEF4A" w:rsidR="00121857" w:rsidRDefault="006031E4">
            <w:pPr>
              <w:ind w:left="420"/>
              <w:rPr>
                <w:sz w:val="2"/>
              </w:rPr>
            </w:pPr>
            <w:r>
              <w:rPr>
                <w:noProof/>
              </w:rPr>
              <w:drawing>
                <wp:inline distT="0" distB="0" distL="0" distR="0" wp14:anchorId="4789AB43" wp14:editId="1F81A0BB">
                  <wp:extent cx="228600" cy="2286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69F8D3EF" w14:textId="77777777" w:rsidR="00121857" w:rsidRDefault="006031E4">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Délai de validité des offres</w:t>
            </w:r>
          </w:p>
        </w:tc>
        <w:tc>
          <w:tcPr>
            <w:tcW w:w="60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09E75616" w14:textId="77777777" w:rsidR="00121857" w:rsidRDefault="006031E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180 jours</w:t>
            </w:r>
          </w:p>
        </w:tc>
      </w:tr>
      <w:tr w:rsidR="00121857" w:rsidRPr="00E21D9A" w14:paraId="58DE6AF5" w14:textId="77777777" w:rsidTr="5CFACE28">
        <w:trPr>
          <w:trHeight w:val="562"/>
        </w:trPr>
        <w:tc>
          <w:tcPr>
            <w:tcW w:w="12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0DCE94E7" w14:textId="77777777" w:rsidR="00121857" w:rsidRDefault="00121857">
            <w:pPr>
              <w:spacing w:line="140" w:lineRule="exact"/>
              <w:rPr>
                <w:sz w:val="14"/>
              </w:rPr>
            </w:pPr>
          </w:p>
          <w:p w14:paraId="49331FE2" w14:textId="0135EE42" w:rsidR="00121857" w:rsidRDefault="006031E4">
            <w:pPr>
              <w:ind w:left="420"/>
              <w:rPr>
                <w:sz w:val="2"/>
              </w:rPr>
            </w:pPr>
            <w:r>
              <w:rPr>
                <w:noProof/>
              </w:rPr>
              <w:drawing>
                <wp:inline distT="0" distB="0" distL="0" distR="0" wp14:anchorId="077BF459" wp14:editId="106EAED5">
                  <wp:extent cx="228600" cy="2286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495B0342" w14:textId="77777777" w:rsidR="00121857" w:rsidRDefault="006031E4">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Forme de groupement</w:t>
            </w:r>
          </w:p>
        </w:tc>
        <w:tc>
          <w:tcPr>
            <w:tcW w:w="60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4398D2DE" w14:textId="77777777" w:rsidR="00121857" w:rsidRDefault="006031E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Aucune forme de groupement imposée à l'attributaire</w:t>
            </w:r>
          </w:p>
        </w:tc>
      </w:tr>
      <w:tr w:rsidR="00121857" w14:paraId="0F25FC84" w14:textId="77777777" w:rsidTr="5CFACE28">
        <w:trPr>
          <w:trHeight w:val="562"/>
        </w:trPr>
        <w:tc>
          <w:tcPr>
            <w:tcW w:w="12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67BA30D0" w14:textId="77777777" w:rsidR="00121857" w:rsidRPr="004D3D92" w:rsidRDefault="00121857">
            <w:pPr>
              <w:spacing w:line="140" w:lineRule="exact"/>
              <w:rPr>
                <w:sz w:val="14"/>
                <w:lang w:val="fr-FR"/>
              </w:rPr>
            </w:pPr>
          </w:p>
          <w:p w14:paraId="6CEF8668" w14:textId="25E33C69" w:rsidR="00121857" w:rsidRDefault="006031E4">
            <w:pPr>
              <w:ind w:left="420"/>
              <w:rPr>
                <w:sz w:val="2"/>
              </w:rPr>
            </w:pPr>
            <w:r>
              <w:rPr>
                <w:noProof/>
              </w:rPr>
              <w:drawing>
                <wp:inline distT="0" distB="0" distL="0" distR="0" wp14:anchorId="3959A6FD" wp14:editId="5B09E6AC">
                  <wp:extent cx="228600" cy="2286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3C0444BC" w14:textId="77777777" w:rsidR="00121857" w:rsidRDefault="006031E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Variantes</w:t>
            </w:r>
          </w:p>
        </w:tc>
        <w:tc>
          <w:tcPr>
            <w:tcW w:w="60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0ACDAB01" w14:textId="77777777" w:rsidR="00121857" w:rsidRDefault="006031E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121857" w14:paraId="5AF60676" w14:textId="77777777" w:rsidTr="5CFACE28">
        <w:trPr>
          <w:trHeight w:val="562"/>
        </w:trPr>
        <w:tc>
          <w:tcPr>
            <w:tcW w:w="12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3F54FB71" w14:textId="77777777" w:rsidR="00121857" w:rsidRDefault="00121857">
            <w:pPr>
              <w:spacing w:line="140" w:lineRule="exact"/>
              <w:rPr>
                <w:sz w:val="14"/>
              </w:rPr>
            </w:pPr>
          </w:p>
          <w:p w14:paraId="3A3EED53" w14:textId="09FFCA50" w:rsidR="00121857" w:rsidRDefault="006031E4">
            <w:pPr>
              <w:ind w:left="420"/>
              <w:rPr>
                <w:sz w:val="2"/>
              </w:rPr>
            </w:pPr>
            <w:r>
              <w:rPr>
                <w:noProof/>
              </w:rPr>
              <w:drawing>
                <wp:inline distT="0" distB="0" distL="0" distR="0" wp14:anchorId="3F681BA4" wp14:editId="091BC922">
                  <wp:extent cx="228600" cy="2286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1B2369BD" w14:textId="77777777" w:rsidR="00121857" w:rsidRDefault="006031E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PSE</w:t>
            </w:r>
          </w:p>
        </w:tc>
        <w:tc>
          <w:tcPr>
            <w:tcW w:w="60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389C304F" w14:textId="77777777" w:rsidR="00121857" w:rsidRDefault="006031E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121857" w14:paraId="0FE67953" w14:textId="77777777" w:rsidTr="5CFACE28">
        <w:trPr>
          <w:trHeight w:val="562"/>
        </w:trPr>
        <w:tc>
          <w:tcPr>
            <w:tcW w:w="12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2B62CCD0" w14:textId="77777777" w:rsidR="00121857" w:rsidRDefault="00121857">
            <w:pPr>
              <w:spacing w:line="140" w:lineRule="exact"/>
              <w:rPr>
                <w:sz w:val="14"/>
              </w:rPr>
            </w:pPr>
          </w:p>
          <w:p w14:paraId="08580947" w14:textId="6F3CEEA9" w:rsidR="00121857" w:rsidRDefault="006031E4">
            <w:pPr>
              <w:ind w:left="420"/>
              <w:rPr>
                <w:sz w:val="2"/>
              </w:rPr>
            </w:pPr>
            <w:r>
              <w:rPr>
                <w:noProof/>
              </w:rPr>
              <w:drawing>
                <wp:inline distT="0" distB="0" distL="0" distR="0" wp14:anchorId="17F9335B" wp14:editId="1F252659">
                  <wp:extent cx="228600" cy="228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3468A7BC" w14:textId="77777777" w:rsidR="00121857" w:rsidRDefault="006031E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Clauses sociales</w:t>
            </w:r>
          </w:p>
        </w:tc>
        <w:tc>
          <w:tcPr>
            <w:tcW w:w="60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2DF7A0F4" w14:textId="77777777" w:rsidR="00121857" w:rsidRDefault="006031E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Avec</w:t>
            </w:r>
          </w:p>
        </w:tc>
      </w:tr>
      <w:tr w:rsidR="00121857" w14:paraId="7A9CA34C" w14:textId="77777777" w:rsidTr="5CFACE28">
        <w:trPr>
          <w:trHeight w:val="562"/>
        </w:trPr>
        <w:tc>
          <w:tcPr>
            <w:tcW w:w="12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17C91FF9" w14:textId="77777777" w:rsidR="00121857" w:rsidRDefault="00121857">
            <w:pPr>
              <w:spacing w:line="140" w:lineRule="exact"/>
              <w:rPr>
                <w:sz w:val="14"/>
              </w:rPr>
            </w:pPr>
          </w:p>
          <w:p w14:paraId="19DC5D7D" w14:textId="6DC7C66A" w:rsidR="00121857" w:rsidRDefault="006031E4">
            <w:pPr>
              <w:ind w:left="420"/>
              <w:rPr>
                <w:sz w:val="2"/>
              </w:rPr>
            </w:pPr>
            <w:r>
              <w:rPr>
                <w:noProof/>
              </w:rPr>
              <w:drawing>
                <wp:inline distT="0" distB="0" distL="0" distR="0" wp14:anchorId="4E33D631" wp14:editId="0FF60FC6">
                  <wp:extent cx="228600" cy="2286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35FB4992" w14:textId="77777777" w:rsidR="00121857" w:rsidRDefault="006031E4">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Clauses environnementales</w:t>
            </w:r>
          </w:p>
        </w:tc>
        <w:tc>
          <w:tcPr>
            <w:tcW w:w="60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0442329F" w14:textId="77777777" w:rsidR="00121857" w:rsidRDefault="006031E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Avec</w:t>
            </w:r>
          </w:p>
        </w:tc>
      </w:tr>
      <w:tr w:rsidR="00121857" w14:paraId="4CBE39E1" w14:textId="77777777" w:rsidTr="5CFACE28">
        <w:trPr>
          <w:trHeight w:val="562"/>
        </w:trPr>
        <w:tc>
          <w:tcPr>
            <w:tcW w:w="12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66319AE2" w14:textId="77777777" w:rsidR="00121857" w:rsidRDefault="00121857">
            <w:pPr>
              <w:spacing w:line="140" w:lineRule="exact"/>
              <w:rPr>
                <w:sz w:val="14"/>
              </w:rPr>
            </w:pPr>
          </w:p>
          <w:p w14:paraId="180FCF1C" w14:textId="616BC272" w:rsidR="00121857" w:rsidRDefault="006031E4">
            <w:pPr>
              <w:ind w:left="420"/>
              <w:rPr>
                <w:sz w:val="2"/>
              </w:rPr>
            </w:pPr>
            <w:r>
              <w:rPr>
                <w:noProof/>
              </w:rPr>
              <w:drawing>
                <wp:inline distT="0" distB="0" distL="0" distR="0" wp14:anchorId="35ACEF1E" wp14:editId="1FE9A500">
                  <wp:extent cx="228600" cy="2286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31891414" w14:textId="77777777" w:rsidR="00121857" w:rsidRDefault="006031E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Durée / Délai</w:t>
            </w:r>
          </w:p>
        </w:tc>
        <w:tc>
          <w:tcPr>
            <w:tcW w:w="60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72D411DD" w14:textId="66DE0FAF" w:rsidR="00121857" w:rsidRDefault="006031E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Défini</w:t>
            </w:r>
            <w:r w:rsidR="00D10EC0">
              <w:rPr>
                <w:rFonts w:ascii="Trebuchet MS" w:eastAsia="Trebuchet MS" w:hAnsi="Trebuchet MS" w:cs="Trebuchet MS"/>
                <w:color w:val="000000"/>
                <w:sz w:val="20"/>
                <w:lang w:val="fr-FR"/>
              </w:rPr>
              <w:t xml:space="preserve"> (e)</w:t>
            </w:r>
            <w:r>
              <w:rPr>
                <w:rFonts w:ascii="Trebuchet MS" w:eastAsia="Trebuchet MS" w:hAnsi="Trebuchet MS" w:cs="Trebuchet MS"/>
                <w:color w:val="000000"/>
                <w:sz w:val="20"/>
                <w:lang w:val="fr-FR"/>
              </w:rPr>
              <w:t xml:space="preserve"> par lot</w:t>
            </w:r>
          </w:p>
        </w:tc>
      </w:tr>
    </w:tbl>
    <w:p w14:paraId="38BF4A79" w14:textId="77777777" w:rsidR="00121857" w:rsidRDefault="00121857">
      <w:pPr>
        <w:sectPr w:rsidR="00121857">
          <w:pgSz w:w="11900" w:h="16840"/>
          <w:pgMar w:top="1440" w:right="1160" w:bottom="1440" w:left="1140" w:header="1440" w:footer="1440" w:gutter="0"/>
          <w:cols w:space="708"/>
        </w:sectPr>
      </w:pPr>
    </w:p>
    <w:p w14:paraId="1D98E6B7" w14:textId="77777777" w:rsidR="00121857" w:rsidRDefault="006031E4">
      <w:pPr>
        <w:spacing w:after="80"/>
        <w:jc w:val="center"/>
        <w:rPr>
          <w:rFonts w:ascii="Trebuchet MS" w:eastAsia="Trebuchet MS" w:hAnsi="Trebuchet MS" w:cs="Trebuchet MS"/>
          <w:b/>
          <w:color w:val="000000"/>
          <w:lang w:val="fr-FR"/>
        </w:rPr>
      </w:pPr>
      <w:r>
        <w:rPr>
          <w:rFonts w:ascii="Trebuchet MS" w:eastAsia="Trebuchet MS" w:hAnsi="Trebuchet MS" w:cs="Trebuchet MS"/>
          <w:b/>
          <w:color w:val="000000"/>
          <w:lang w:val="fr-FR"/>
        </w:rPr>
        <w:lastRenderedPageBreak/>
        <w:t>SOMMAIRE</w:t>
      </w:r>
    </w:p>
    <w:p w14:paraId="0DD7BD65" w14:textId="77777777" w:rsidR="00121857" w:rsidRDefault="00121857">
      <w:pPr>
        <w:spacing w:after="80" w:line="240" w:lineRule="exact"/>
      </w:pPr>
    </w:p>
    <w:p w14:paraId="28898709" w14:textId="77777777" w:rsidR="00121857" w:rsidRDefault="006031E4">
      <w:pPr>
        <w:pStyle w:val="TM1"/>
        <w:tabs>
          <w:tab w:val="right" w:leader="dot" w:pos="9610"/>
        </w:tabs>
        <w:rPr>
          <w:rFonts w:ascii="Calibri" w:hAnsi="Calibri"/>
          <w:noProof/>
          <w:sz w:val="22"/>
        </w:rPr>
      </w:pPr>
      <w:r>
        <w:rPr>
          <w:rFonts w:ascii="Trebuchet MS" w:eastAsia="Trebuchet MS" w:hAnsi="Trebuchet MS" w:cs="Trebuchet MS"/>
          <w:color w:val="000000"/>
          <w:sz w:val="22"/>
          <w:lang w:val="fr-FR"/>
        </w:rPr>
        <w:fldChar w:fldCharType="begin"/>
      </w:r>
      <w:r>
        <w:rPr>
          <w:rFonts w:ascii="Trebuchet MS" w:eastAsia="Trebuchet MS" w:hAnsi="Trebuchet MS" w:cs="Trebuchet MS"/>
          <w:color w:val="000000"/>
          <w:sz w:val="22"/>
          <w:lang w:val="fr-FR"/>
        </w:rPr>
        <w:instrText xml:space="preserve"> TOC \h </w:instrText>
      </w:r>
      <w:r>
        <w:rPr>
          <w:rFonts w:ascii="Trebuchet MS" w:eastAsia="Trebuchet MS" w:hAnsi="Trebuchet MS" w:cs="Trebuchet MS"/>
          <w:color w:val="000000"/>
          <w:sz w:val="22"/>
          <w:lang w:val="fr-FR"/>
        </w:rPr>
        <w:fldChar w:fldCharType="separate"/>
      </w:r>
      <w:hyperlink w:anchor="_Toc256000000" w:history="1">
        <w:r>
          <w:rPr>
            <w:rStyle w:val="Lienhypertexte"/>
            <w:rFonts w:ascii="Trebuchet MS" w:eastAsia="Trebuchet MS" w:hAnsi="Trebuchet MS" w:cs="Trebuchet MS"/>
            <w:lang w:val="fr-FR"/>
          </w:rPr>
          <w:t>1 - Objet et étendue de la consultation</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_Toc256000000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4</w:t>
        </w:r>
        <w:r>
          <w:rPr>
            <w:rFonts w:ascii="Trebuchet MS" w:eastAsia="Trebuchet MS" w:hAnsi="Trebuchet MS" w:cs="Trebuchet MS"/>
          </w:rPr>
          <w:fldChar w:fldCharType="end"/>
        </w:r>
      </w:hyperlink>
    </w:p>
    <w:p w14:paraId="3F0E38B7" w14:textId="77777777" w:rsidR="00121857" w:rsidRDefault="00E21D9A">
      <w:pPr>
        <w:pStyle w:val="TM2"/>
        <w:tabs>
          <w:tab w:val="right" w:leader="dot" w:pos="9610"/>
        </w:tabs>
        <w:rPr>
          <w:rFonts w:ascii="Calibri" w:hAnsi="Calibri"/>
          <w:noProof/>
          <w:sz w:val="22"/>
        </w:rPr>
      </w:pPr>
      <w:hyperlink w:anchor="_Toc256000001" w:history="1">
        <w:r w:rsidR="006031E4">
          <w:rPr>
            <w:rStyle w:val="Lienhypertexte"/>
            <w:rFonts w:ascii="Trebuchet MS" w:eastAsia="Trebuchet MS" w:hAnsi="Trebuchet MS" w:cs="Trebuchet MS"/>
            <w:lang w:val="fr-FR"/>
          </w:rPr>
          <w:t>1.1 - Objet</w:t>
        </w:r>
        <w:r w:rsidR="006031E4">
          <w:rPr>
            <w:rFonts w:ascii="Trebuchet MS" w:eastAsia="Trebuchet MS" w:hAnsi="Trebuchet MS" w:cs="Trebuchet MS"/>
          </w:rPr>
          <w:tab/>
        </w:r>
        <w:r w:rsidR="006031E4">
          <w:rPr>
            <w:rFonts w:ascii="Trebuchet MS" w:eastAsia="Trebuchet MS" w:hAnsi="Trebuchet MS" w:cs="Trebuchet MS"/>
          </w:rPr>
          <w:fldChar w:fldCharType="begin"/>
        </w:r>
        <w:r w:rsidR="006031E4">
          <w:rPr>
            <w:rFonts w:ascii="Trebuchet MS" w:eastAsia="Trebuchet MS" w:hAnsi="Trebuchet MS" w:cs="Trebuchet MS"/>
          </w:rPr>
          <w:instrText xml:space="preserve"> PAGEREF _Toc256000001 \h </w:instrText>
        </w:r>
        <w:r w:rsidR="006031E4">
          <w:rPr>
            <w:rFonts w:ascii="Trebuchet MS" w:eastAsia="Trebuchet MS" w:hAnsi="Trebuchet MS" w:cs="Trebuchet MS"/>
          </w:rPr>
        </w:r>
        <w:r w:rsidR="006031E4">
          <w:rPr>
            <w:rFonts w:ascii="Trebuchet MS" w:eastAsia="Trebuchet MS" w:hAnsi="Trebuchet MS" w:cs="Trebuchet MS"/>
          </w:rPr>
          <w:fldChar w:fldCharType="separate"/>
        </w:r>
        <w:r w:rsidR="006031E4">
          <w:rPr>
            <w:rFonts w:ascii="Trebuchet MS" w:eastAsia="Trebuchet MS" w:hAnsi="Trebuchet MS" w:cs="Trebuchet MS"/>
          </w:rPr>
          <w:t>4</w:t>
        </w:r>
        <w:r w:rsidR="006031E4">
          <w:rPr>
            <w:rFonts w:ascii="Trebuchet MS" w:eastAsia="Trebuchet MS" w:hAnsi="Trebuchet MS" w:cs="Trebuchet MS"/>
          </w:rPr>
          <w:fldChar w:fldCharType="end"/>
        </w:r>
      </w:hyperlink>
    </w:p>
    <w:p w14:paraId="1FA29328" w14:textId="77777777" w:rsidR="00121857" w:rsidRDefault="00E21D9A">
      <w:pPr>
        <w:pStyle w:val="TM2"/>
        <w:tabs>
          <w:tab w:val="right" w:leader="dot" w:pos="9610"/>
        </w:tabs>
        <w:rPr>
          <w:rFonts w:ascii="Calibri" w:hAnsi="Calibri"/>
          <w:noProof/>
          <w:sz w:val="22"/>
        </w:rPr>
      </w:pPr>
      <w:hyperlink w:anchor="_Toc256000002" w:history="1">
        <w:r w:rsidR="006031E4">
          <w:rPr>
            <w:rStyle w:val="Lienhypertexte"/>
            <w:rFonts w:ascii="Trebuchet MS" w:eastAsia="Trebuchet MS" w:hAnsi="Trebuchet MS" w:cs="Trebuchet MS"/>
            <w:lang w:val="fr-FR"/>
          </w:rPr>
          <w:t>1.2 - Mode de passation</w:t>
        </w:r>
        <w:r w:rsidR="006031E4">
          <w:rPr>
            <w:rFonts w:ascii="Trebuchet MS" w:eastAsia="Trebuchet MS" w:hAnsi="Trebuchet MS" w:cs="Trebuchet MS"/>
          </w:rPr>
          <w:tab/>
        </w:r>
        <w:r w:rsidR="006031E4">
          <w:rPr>
            <w:rFonts w:ascii="Trebuchet MS" w:eastAsia="Trebuchet MS" w:hAnsi="Trebuchet MS" w:cs="Trebuchet MS"/>
          </w:rPr>
          <w:fldChar w:fldCharType="begin"/>
        </w:r>
        <w:r w:rsidR="006031E4">
          <w:rPr>
            <w:rFonts w:ascii="Trebuchet MS" w:eastAsia="Trebuchet MS" w:hAnsi="Trebuchet MS" w:cs="Trebuchet MS"/>
          </w:rPr>
          <w:instrText xml:space="preserve"> PAGEREF _Toc256000002 \h </w:instrText>
        </w:r>
        <w:r w:rsidR="006031E4">
          <w:rPr>
            <w:rFonts w:ascii="Trebuchet MS" w:eastAsia="Trebuchet MS" w:hAnsi="Trebuchet MS" w:cs="Trebuchet MS"/>
          </w:rPr>
        </w:r>
        <w:r w:rsidR="006031E4">
          <w:rPr>
            <w:rFonts w:ascii="Trebuchet MS" w:eastAsia="Trebuchet MS" w:hAnsi="Trebuchet MS" w:cs="Trebuchet MS"/>
          </w:rPr>
          <w:fldChar w:fldCharType="separate"/>
        </w:r>
        <w:r w:rsidR="006031E4">
          <w:rPr>
            <w:rFonts w:ascii="Trebuchet MS" w:eastAsia="Trebuchet MS" w:hAnsi="Trebuchet MS" w:cs="Trebuchet MS"/>
          </w:rPr>
          <w:t>4</w:t>
        </w:r>
        <w:r w:rsidR="006031E4">
          <w:rPr>
            <w:rFonts w:ascii="Trebuchet MS" w:eastAsia="Trebuchet MS" w:hAnsi="Trebuchet MS" w:cs="Trebuchet MS"/>
          </w:rPr>
          <w:fldChar w:fldCharType="end"/>
        </w:r>
      </w:hyperlink>
    </w:p>
    <w:p w14:paraId="3AF434BB" w14:textId="77777777" w:rsidR="00121857" w:rsidRDefault="00E21D9A">
      <w:pPr>
        <w:pStyle w:val="TM2"/>
        <w:tabs>
          <w:tab w:val="right" w:leader="dot" w:pos="9610"/>
        </w:tabs>
        <w:rPr>
          <w:rFonts w:ascii="Calibri" w:hAnsi="Calibri"/>
          <w:noProof/>
          <w:sz w:val="22"/>
        </w:rPr>
      </w:pPr>
      <w:hyperlink w:anchor="_Toc256000003" w:history="1">
        <w:r w:rsidR="006031E4">
          <w:rPr>
            <w:rStyle w:val="Lienhypertexte"/>
            <w:rFonts w:ascii="Trebuchet MS" w:eastAsia="Trebuchet MS" w:hAnsi="Trebuchet MS" w:cs="Trebuchet MS"/>
            <w:lang w:val="fr-FR"/>
          </w:rPr>
          <w:t>1.3 - Type et forme de contrat</w:t>
        </w:r>
        <w:r w:rsidR="006031E4">
          <w:rPr>
            <w:rFonts w:ascii="Trebuchet MS" w:eastAsia="Trebuchet MS" w:hAnsi="Trebuchet MS" w:cs="Trebuchet MS"/>
          </w:rPr>
          <w:tab/>
        </w:r>
        <w:r w:rsidR="006031E4">
          <w:rPr>
            <w:rFonts w:ascii="Trebuchet MS" w:eastAsia="Trebuchet MS" w:hAnsi="Trebuchet MS" w:cs="Trebuchet MS"/>
          </w:rPr>
          <w:fldChar w:fldCharType="begin"/>
        </w:r>
        <w:r w:rsidR="006031E4">
          <w:rPr>
            <w:rFonts w:ascii="Trebuchet MS" w:eastAsia="Trebuchet MS" w:hAnsi="Trebuchet MS" w:cs="Trebuchet MS"/>
          </w:rPr>
          <w:instrText xml:space="preserve"> PAGEREF _Toc256000003 \h </w:instrText>
        </w:r>
        <w:r w:rsidR="006031E4">
          <w:rPr>
            <w:rFonts w:ascii="Trebuchet MS" w:eastAsia="Trebuchet MS" w:hAnsi="Trebuchet MS" w:cs="Trebuchet MS"/>
          </w:rPr>
        </w:r>
        <w:r w:rsidR="006031E4">
          <w:rPr>
            <w:rFonts w:ascii="Trebuchet MS" w:eastAsia="Trebuchet MS" w:hAnsi="Trebuchet MS" w:cs="Trebuchet MS"/>
          </w:rPr>
          <w:fldChar w:fldCharType="separate"/>
        </w:r>
        <w:r w:rsidR="006031E4">
          <w:rPr>
            <w:rFonts w:ascii="Trebuchet MS" w:eastAsia="Trebuchet MS" w:hAnsi="Trebuchet MS" w:cs="Trebuchet MS"/>
          </w:rPr>
          <w:t>4</w:t>
        </w:r>
        <w:r w:rsidR="006031E4">
          <w:rPr>
            <w:rFonts w:ascii="Trebuchet MS" w:eastAsia="Trebuchet MS" w:hAnsi="Trebuchet MS" w:cs="Trebuchet MS"/>
          </w:rPr>
          <w:fldChar w:fldCharType="end"/>
        </w:r>
      </w:hyperlink>
    </w:p>
    <w:p w14:paraId="4597C38C" w14:textId="77777777" w:rsidR="00121857" w:rsidRDefault="00E21D9A">
      <w:pPr>
        <w:pStyle w:val="TM2"/>
        <w:tabs>
          <w:tab w:val="right" w:leader="dot" w:pos="9610"/>
        </w:tabs>
        <w:rPr>
          <w:rFonts w:ascii="Calibri" w:hAnsi="Calibri"/>
          <w:noProof/>
          <w:sz w:val="22"/>
        </w:rPr>
      </w:pPr>
      <w:hyperlink w:anchor="_Toc256000004" w:history="1">
        <w:r w:rsidR="006031E4">
          <w:rPr>
            <w:rStyle w:val="Lienhypertexte"/>
            <w:rFonts w:ascii="Trebuchet MS" w:eastAsia="Trebuchet MS" w:hAnsi="Trebuchet MS" w:cs="Trebuchet MS"/>
            <w:lang w:val="fr-FR"/>
          </w:rPr>
          <w:t>1.4 - Décomposition de la consultation</w:t>
        </w:r>
        <w:r w:rsidR="006031E4">
          <w:rPr>
            <w:rFonts w:ascii="Trebuchet MS" w:eastAsia="Trebuchet MS" w:hAnsi="Trebuchet MS" w:cs="Trebuchet MS"/>
          </w:rPr>
          <w:tab/>
        </w:r>
        <w:r w:rsidR="006031E4">
          <w:rPr>
            <w:rFonts w:ascii="Trebuchet MS" w:eastAsia="Trebuchet MS" w:hAnsi="Trebuchet MS" w:cs="Trebuchet MS"/>
          </w:rPr>
          <w:fldChar w:fldCharType="begin"/>
        </w:r>
        <w:r w:rsidR="006031E4">
          <w:rPr>
            <w:rFonts w:ascii="Trebuchet MS" w:eastAsia="Trebuchet MS" w:hAnsi="Trebuchet MS" w:cs="Trebuchet MS"/>
          </w:rPr>
          <w:instrText xml:space="preserve"> PAGEREF _Toc256000004 \h </w:instrText>
        </w:r>
        <w:r w:rsidR="006031E4">
          <w:rPr>
            <w:rFonts w:ascii="Trebuchet MS" w:eastAsia="Trebuchet MS" w:hAnsi="Trebuchet MS" w:cs="Trebuchet MS"/>
          </w:rPr>
        </w:r>
        <w:r w:rsidR="006031E4">
          <w:rPr>
            <w:rFonts w:ascii="Trebuchet MS" w:eastAsia="Trebuchet MS" w:hAnsi="Trebuchet MS" w:cs="Trebuchet MS"/>
          </w:rPr>
          <w:fldChar w:fldCharType="separate"/>
        </w:r>
        <w:r w:rsidR="006031E4">
          <w:rPr>
            <w:rFonts w:ascii="Trebuchet MS" w:eastAsia="Trebuchet MS" w:hAnsi="Trebuchet MS" w:cs="Trebuchet MS"/>
          </w:rPr>
          <w:t>4</w:t>
        </w:r>
        <w:r w:rsidR="006031E4">
          <w:rPr>
            <w:rFonts w:ascii="Trebuchet MS" w:eastAsia="Trebuchet MS" w:hAnsi="Trebuchet MS" w:cs="Trebuchet MS"/>
          </w:rPr>
          <w:fldChar w:fldCharType="end"/>
        </w:r>
      </w:hyperlink>
    </w:p>
    <w:p w14:paraId="6A35B4FD" w14:textId="77777777" w:rsidR="00121857" w:rsidRDefault="00E21D9A">
      <w:pPr>
        <w:pStyle w:val="TM2"/>
        <w:tabs>
          <w:tab w:val="right" w:leader="dot" w:pos="9610"/>
        </w:tabs>
        <w:rPr>
          <w:rFonts w:ascii="Calibri" w:hAnsi="Calibri"/>
          <w:noProof/>
          <w:sz w:val="22"/>
        </w:rPr>
      </w:pPr>
      <w:hyperlink w:anchor="_Toc256000005" w:history="1">
        <w:r w:rsidR="006031E4">
          <w:rPr>
            <w:rStyle w:val="Lienhypertexte"/>
            <w:rFonts w:ascii="Trebuchet MS" w:eastAsia="Trebuchet MS" w:hAnsi="Trebuchet MS" w:cs="Trebuchet MS"/>
            <w:lang w:val="fr-FR"/>
          </w:rPr>
          <w:t>1.5 - Nomenclature</w:t>
        </w:r>
        <w:r w:rsidR="006031E4">
          <w:rPr>
            <w:rFonts w:ascii="Trebuchet MS" w:eastAsia="Trebuchet MS" w:hAnsi="Trebuchet MS" w:cs="Trebuchet MS"/>
          </w:rPr>
          <w:tab/>
        </w:r>
        <w:r w:rsidR="006031E4">
          <w:rPr>
            <w:rFonts w:ascii="Trebuchet MS" w:eastAsia="Trebuchet MS" w:hAnsi="Trebuchet MS" w:cs="Trebuchet MS"/>
          </w:rPr>
          <w:fldChar w:fldCharType="begin"/>
        </w:r>
        <w:r w:rsidR="006031E4">
          <w:rPr>
            <w:rFonts w:ascii="Trebuchet MS" w:eastAsia="Trebuchet MS" w:hAnsi="Trebuchet MS" w:cs="Trebuchet MS"/>
          </w:rPr>
          <w:instrText xml:space="preserve"> PAGEREF _Toc256000005 \h </w:instrText>
        </w:r>
        <w:r w:rsidR="006031E4">
          <w:rPr>
            <w:rFonts w:ascii="Trebuchet MS" w:eastAsia="Trebuchet MS" w:hAnsi="Trebuchet MS" w:cs="Trebuchet MS"/>
          </w:rPr>
        </w:r>
        <w:r w:rsidR="006031E4">
          <w:rPr>
            <w:rFonts w:ascii="Trebuchet MS" w:eastAsia="Trebuchet MS" w:hAnsi="Trebuchet MS" w:cs="Trebuchet MS"/>
          </w:rPr>
          <w:fldChar w:fldCharType="separate"/>
        </w:r>
        <w:r w:rsidR="006031E4">
          <w:rPr>
            <w:rFonts w:ascii="Trebuchet MS" w:eastAsia="Trebuchet MS" w:hAnsi="Trebuchet MS" w:cs="Trebuchet MS"/>
          </w:rPr>
          <w:t>5</w:t>
        </w:r>
        <w:r w:rsidR="006031E4">
          <w:rPr>
            <w:rFonts w:ascii="Trebuchet MS" w:eastAsia="Trebuchet MS" w:hAnsi="Trebuchet MS" w:cs="Trebuchet MS"/>
          </w:rPr>
          <w:fldChar w:fldCharType="end"/>
        </w:r>
      </w:hyperlink>
    </w:p>
    <w:p w14:paraId="296D33AA" w14:textId="77777777" w:rsidR="00121857" w:rsidRDefault="00E21D9A">
      <w:pPr>
        <w:pStyle w:val="TM2"/>
        <w:tabs>
          <w:tab w:val="right" w:leader="dot" w:pos="9610"/>
        </w:tabs>
        <w:rPr>
          <w:rFonts w:ascii="Calibri" w:hAnsi="Calibri"/>
          <w:noProof/>
          <w:sz w:val="22"/>
        </w:rPr>
      </w:pPr>
      <w:hyperlink w:anchor="_Toc256000006" w:history="1">
        <w:r w:rsidR="006031E4">
          <w:rPr>
            <w:rStyle w:val="Lienhypertexte"/>
            <w:rFonts w:ascii="Trebuchet MS" w:eastAsia="Trebuchet MS" w:hAnsi="Trebuchet MS" w:cs="Trebuchet MS"/>
            <w:lang w:val="fr-FR"/>
          </w:rPr>
          <w:t>1.6 - Renouvellement</w:t>
        </w:r>
        <w:r w:rsidR="006031E4">
          <w:rPr>
            <w:rFonts w:ascii="Trebuchet MS" w:eastAsia="Trebuchet MS" w:hAnsi="Trebuchet MS" w:cs="Trebuchet MS"/>
          </w:rPr>
          <w:tab/>
        </w:r>
        <w:r w:rsidR="006031E4">
          <w:rPr>
            <w:rFonts w:ascii="Trebuchet MS" w:eastAsia="Trebuchet MS" w:hAnsi="Trebuchet MS" w:cs="Trebuchet MS"/>
          </w:rPr>
          <w:fldChar w:fldCharType="begin"/>
        </w:r>
        <w:r w:rsidR="006031E4">
          <w:rPr>
            <w:rFonts w:ascii="Trebuchet MS" w:eastAsia="Trebuchet MS" w:hAnsi="Trebuchet MS" w:cs="Trebuchet MS"/>
          </w:rPr>
          <w:instrText xml:space="preserve"> PAGEREF _Toc256000006 \h </w:instrText>
        </w:r>
        <w:r w:rsidR="006031E4">
          <w:rPr>
            <w:rFonts w:ascii="Trebuchet MS" w:eastAsia="Trebuchet MS" w:hAnsi="Trebuchet MS" w:cs="Trebuchet MS"/>
          </w:rPr>
        </w:r>
        <w:r w:rsidR="006031E4">
          <w:rPr>
            <w:rFonts w:ascii="Trebuchet MS" w:eastAsia="Trebuchet MS" w:hAnsi="Trebuchet MS" w:cs="Trebuchet MS"/>
          </w:rPr>
          <w:fldChar w:fldCharType="separate"/>
        </w:r>
        <w:r w:rsidR="006031E4">
          <w:rPr>
            <w:rFonts w:ascii="Trebuchet MS" w:eastAsia="Trebuchet MS" w:hAnsi="Trebuchet MS" w:cs="Trebuchet MS"/>
          </w:rPr>
          <w:t>5</w:t>
        </w:r>
        <w:r w:rsidR="006031E4">
          <w:rPr>
            <w:rFonts w:ascii="Trebuchet MS" w:eastAsia="Trebuchet MS" w:hAnsi="Trebuchet MS" w:cs="Trebuchet MS"/>
          </w:rPr>
          <w:fldChar w:fldCharType="end"/>
        </w:r>
      </w:hyperlink>
    </w:p>
    <w:p w14:paraId="5D63CDDC" w14:textId="77777777" w:rsidR="00121857" w:rsidRDefault="00E21D9A">
      <w:pPr>
        <w:pStyle w:val="TM1"/>
        <w:tabs>
          <w:tab w:val="right" w:leader="dot" w:pos="9610"/>
        </w:tabs>
        <w:rPr>
          <w:rFonts w:ascii="Calibri" w:hAnsi="Calibri"/>
          <w:noProof/>
          <w:sz w:val="22"/>
        </w:rPr>
      </w:pPr>
      <w:hyperlink w:anchor="_Toc256000007" w:history="1">
        <w:r w:rsidR="006031E4">
          <w:rPr>
            <w:rStyle w:val="Lienhypertexte"/>
            <w:rFonts w:ascii="Trebuchet MS" w:eastAsia="Trebuchet MS" w:hAnsi="Trebuchet MS" w:cs="Trebuchet MS"/>
            <w:lang w:val="fr-FR"/>
          </w:rPr>
          <w:t>2 - Conditions de la consultation</w:t>
        </w:r>
        <w:r w:rsidR="006031E4">
          <w:rPr>
            <w:rFonts w:ascii="Trebuchet MS" w:eastAsia="Trebuchet MS" w:hAnsi="Trebuchet MS" w:cs="Trebuchet MS"/>
          </w:rPr>
          <w:tab/>
        </w:r>
        <w:r w:rsidR="006031E4">
          <w:rPr>
            <w:rFonts w:ascii="Trebuchet MS" w:eastAsia="Trebuchet MS" w:hAnsi="Trebuchet MS" w:cs="Trebuchet MS"/>
          </w:rPr>
          <w:fldChar w:fldCharType="begin"/>
        </w:r>
        <w:r w:rsidR="006031E4">
          <w:rPr>
            <w:rFonts w:ascii="Trebuchet MS" w:eastAsia="Trebuchet MS" w:hAnsi="Trebuchet MS" w:cs="Trebuchet MS"/>
          </w:rPr>
          <w:instrText xml:space="preserve"> PAGEREF _Toc256000007 \h </w:instrText>
        </w:r>
        <w:r w:rsidR="006031E4">
          <w:rPr>
            <w:rFonts w:ascii="Trebuchet MS" w:eastAsia="Trebuchet MS" w:hAnsi="Trebuchet MS" w:cs="Trebuchet MS"/>
          </w:rPr>
        </w:r>
        <w:r w:rsidR="006031E4">
          <w:rPr>
            <w:rFonts w:ascii="Trebuchet MS" w:eastAsia="Trebuchet MS" w:hAnsi="Trebuchet MS" w:cs="Trebuchet MS"/>
          </w:rPr>
          <w:fldChar w:fldCharType="separate"/>
        </w:r>
        <w:r w:rsidR="006031E4">
          <w:rPr>
            <w:rFonts w:ascii="Trebuchet MS" w:eastAsia="Trebuchet MS" w:hAnsi="Trebuchet MS" w:cs="Trebuchet MS"/>
          </w:rPr>
          <w:t>5</w:t>
        </w:r>
        <w:r w:rsidR="006031E4">
          <w:rPr>
            <w:rFonts w:ascii="Trebuchet MS" w:eastAsia="Trebuchet MS" w:hAnsi="Trebuchet MS" w:cs="Trebuchet MS"/>
          </w:rPr>
          <w:fldChar w:fldCharType="end"/>
        </w:r>
      </w:hyperlink>
    </w:p>
    <w:p w14:paraId="58DD473D" w14:textId="77777777" w:rsidR="00121857" w:rsidRDefault="00E21D9A">
      <w:pPr>
        <w:pStyle w:val="TM2"/>
        <w:tabs>
          <w:tab w:val="right" w:leader="dot" w:pos="9610"/>
        </w:tabs>
        <w:rPr>
          <w:rFonts w:ascii="Calibri" w:hAnsi="Calibri"/>
          <w:noProof/>
          <w:sz w:val="22"/>
        </w:rPr>
      </w:pPr>
      <w:hyperlink w:anchor="_Toc256000008" w:history="1">
        <w:r w:rsidR="006031E4">
          <w:rPr>
            <w:rStyle w:val="Lienhypertexte"/>
            <w:rFonts w:ascii="Trebuchet MS" w:eastAsia="Trebuchet MS" w:hAnsi="Trebuchet MS" w:cs="Trebuchet MS"/>
            <w:lang w:val="fr-FR"/>
          </w:rPr>
          <w:t>2.1 - Délai de validité des offres</w:t>
        </w:r>
        <w:r w:rsidR="006031E4">
          <w:rPr>
            <w:rFonts w:ascii="Trebuchet MS" w:eastAsia="Trebuchet MS" w:hAnsi="Trebuchet MS" w:cs="Trebuchet MS"/>
          </w:rPr>
          <w:tab/>
        </w:r>
        <w:r w:rsidR="006031E4">
          <w:rPr>
            <w:rFonts w:ascii="Trebuchet MS" w:eastAsia="Trebuchet MS" w:hAnsi="Trebuchet MS" w:cs="Trebuchet MS"/>
          </w:rPr>
          <w:fldChar w:fldCharType="begin"/>
        </w:r>
        <w:r w:rsidR="006031E4">
          <w:rPr>
            <w:rFonts w:ascii="Trebuchet MS" w:eastAsia="Trebuchet MS" w:hAnsi="Trebuchet MS" w:cs="Trebuchet MS"/>
          </w:rPr>
          <w:instrText xml:space="preserve"> PAGEREF _Toc256000008 \h </w:instrText>
        </w:r>
        <w:r w:rsidR="006031E4">
          <w:rPr>
            <w:rFonts w:ascii="Trebuchet MS" w:eastAsia="Trebuchet MS" w:hAnsi="Trebuchet MS" w:cs="Trebuchet MS"/>
          </w:rPr>
        </w:r>
        <w:r w:rsidR="006031E4">
          <w:rPr>
            <w:rFonts w:ascii="Trebuchet MS" w:eastAsia="Trebuchet MS" w:hAnsi="Trebuchet MS" w:cs="Trebuchet MS"/>
          </w:rPr>
          <w:fldChar w:fldCharType="separate"/>
        </w:r>
        <w:r w:rsidR="006031E4">
          <w:rPr>
            <w:rFonts w:ascii="Trebuchet MS" w:eastAsia="Trebuchet MS" w:hAnsi="Trebuchet MS" w:cs="Trebuchet MS"/>
          </w:rPr>
          <w:t>5</w:t>
        </w:r>
        <w:r w:rsidR="006031E4">
          <w:rPr>
            <w:rFonts w:ascii="Trebuchet MS" w:eastAsia="Trebuchet MS" w:hAnsi="Trebuchet MS" w:cs="Trebuchet MS"/>
          </w:rPr>
          <w:fldChar w:fldCharType="end"/>
        </w:r>
      </w:hyperlink>
    </w:p>
    <w:p w14:paraId="3C02D297" w14:textId="77777777" w:rsidR="00121857" w:rsidRDefault="00E21D9A">
      <w:pPr>
        <w:pStyle w:val="TM2"/>
        <w:tabs>
          <w:tab w:val="right" w:leader="dot" w:pos="9610"/>
        </w:tabs>
        <w:rPr>
          <w:rFonts w:ascii="Calibri" w:hAnsi="Calibri"/>
          <w:noProof/>
          <w:sz w:val="22"/>
        </w:rPr>
      </w:pPr>
      <w:hyperlink w:anchor="_Toc256000009" w:history="1">
        <w:r w:rsidR="006031E4">
          <w:rPr>
            <w:rStyle w:val="Lienhypertexte"/>
            <w:rFonts w:ascii="Trebuchet MS" w:eastAsia="Trebuchet MS" w:hAnsi="Trebuchet MS" w:cs="Trebuchet MS"/>
            <w:lang w:val="fr-FR"/>
          </w:rPr>
          <w:t>2.2 - Forme juridique du groupement</w:t>
        </w:r>
        <w:r w:rsidR="006031E4">
          <w:rPr>
            <w:rFonts w:ascii="Trebuchet MS" w:eastAsia="Trebuchet MS" w:hAnsi="Trebuchet MS" w:cs="Trebuchet MS"/>
          </w:rPr>
          <w:tab/>
        </w:r>
        <w:r w:rsidR="006031E4">
          <w:rPr>
            <w:rFonts w:ascii="Trebuchet MS" w:eastAsia="Trebuchet MS" w:hAnsi="Trebuchet MS" w:cs="Trebuchet MS"/>
          </w:rPr>
          <w:fldChar w:fldCharType="begin"/>
        </w:r>
        <w:r w:rsidR="006031E4">
          <w:rPr>
            <w:rFonts w:ascii="Trebuchet MS" w:eastAsia="Trebuchet MS" w:hAnsi="Trebuchet MS" w:cs="Trebuchet MS"/>
          </w:rPr>
          <w:instrText xml:space="preserve"> PAGEREF _Toc256000009 \h </w:instrText>
        </w:r>
        <w:r w:rsidR="006031E4">
          <w:rPr>
            <w:rFonts w:ascii="Trebuchet MS" w:eastAsia="Trebuchet MS" w:hAnsi="Trebuchet MS" w:cs="Trebuchet MS"/>
          </w:rPr>
        </w:r>
        <w:r w:rsidR="006031E4">
          <w:rPr>
            <w:rFonts w:ascii="Trebuchet MS" w:eastAsia="Trebuchet MS" w:hAnsi="Trebuchet MS" w:cs="Trebuchet MS"/>
          </w:rPr>
          <w:fldChar w:fldCharType="separate"/>
        </w:r>
        <w:r w:rsidR="006031E4">
          <w:rPr>
            <w:rFonts w:ascii="Trebuchet MS" w:eastAsia="Trebuchet MS" w:hAnsi="Trebuchet MS" w:cs="Trebuchet MS"/>
          </w:rPr>
          <w:t>5</w:t>
        </w:r>
        <w:r w:rsidR="006031E4">
          <w:rPr>
            <w:rFonts w:ascii="Trebuchet MS" w:eastAsia="Trebuchet MS" w:hAnsi="Trebuchet MS" w:cs="Trebuchet MS"/>
          </w:rPr>
          <w:fldChar w:fldCharType="end"/>
        </w:r>
      </w:hyperlink>
    </w:p>
    <w:p w14:paraId="5355C61E" w14:textId="77777777" w:rsidR="00121857" w:rsidRDefault="00E21D9A">
      <w:pPr>
        <w:pStyle w:val="TM2"/>
        <w:tabs>
          <w:tab w:val="right" w:leader="dot" w:pos="9610"/>
        </w:tabs>
        <w:rPr>
          <w:rFonts w:ascii="Calibri" w:hAnsi="Calibri"/>
          <w:noProof/>
          <w:sz w:val="22"/>
        </w:rPr>
      </w:pPr>
      <w:hyperlink w:anchor="_Toc256000010" w:history="1">
        <w:r w:rsidR="006031E4">
          <w:rPr>
            <w:rStyle w:val="Lienhypertexte"/>
            <w:rFonts w:ascii="Trebuchet MS" w:eastAsia="Trebuchet MS" w:hAnsi="Trebuchet MS" w:cs="Trebuchet MS"/>
            <w:lang w:val="fr-FR"/>
          </w:rPr>
          <w:t>2.3 - Variantes</w:t>
        </w:r>
        <w:r w:rsidR="006031E4">
          <w:rPr>
            <w:rFonts w:ascii="Trebuchet MS" w:eastAsia="Trebuchet MS" w:hAnsi="Trebuchet MS" w:cs="Trebuchet MS"/>
          </w:rPr>
          <w:tab/>
        </w:r>
        <w:r w:rsidR="006031E4">
          <w:rPr>
            <w:rFonts w:ascii="Trebuchet MS" w:eastAsia="Trebuchet MS" w:hAnsi="Trebuchet MS" w:cs="Trebuchet MS"/>
          </w:rPr>
          <w:fldChar w:fldCharType="begin"/>
        </w:r>
        <w:r w:rsidR="006031E4">
          <w:rPr>
            <w:rFonts w:ascii="Trebuchet MS" w:eastAsia="Trebuchet MS" w:hAnsi="Trebuchet MS" w:cs="Trebuchet MS"/>
          </w:rPr>
          <w:instrText xml:space="preserve"> PAGEREF _Toc256000010 \h </w:instrText>
        </w:r>
        <w:r w:rsidR="006031E4">
          <w:rPr>
            <w:rFonts w:ascii="Trebuchet MS" w:eastAsia="Trebuchet MS" w:hAnsi="Trebuchet MS" w:cs="Trebuchet MS"/>
          </w:rPr>
        </w:r>
        <w:r w:rsidR="006031E4">
          <w:rPr>
            <w:rFonts w:ascii="Trebuchet MS" w:eastAsia="Trebuchet MS" w:hAnsi="Trebuchet MS" w:cs="Trebuchet MS"/>
          </w:rPr>
          <w:fldChar w:fldCharType="separate"/>
        </w:r>
        <w:r w:rsidR="006031E4">
          <w:rPr>
            <w:rFonts w:ascii="Trebuchet MS" w:eastAsia="Trebuchet MS" w:hAnsi="Trebuchet MS" w:cs="Trebuchet MS"/>
          </w:rPr>
          <w:t>5</w:t>
        </w:r>
        <w:r w:rsidR="006031E4">
          <w:rPr>
            <w:rFonts w:ascii="Trebuchet MS" w:eastAsia="Trebuchet MS" w:hAnsi="Trebuchet MS" w:cs="Trebuchet MS"/>
          </w:rPr>
          <w:fldChar w:fldCharType="end"/>
        </w:r>
      </w:hyperlink>
    </w:p>
    <w:p w14:paraId="1C9E4FE2" w14:textId="77777777" w:rsidR="00121857" w:rsidRDefault="00E21D9A">
      <w:pPr>
        <w:pStyle w:val="TM2"/>
        <w:tabs>
          <w:tab w:val="right" w:leader="dot" w:pos="9610"/>
        </w:tabs>
        <w:rPr>
          <w:rFonts w:ascii="Calibri" w:hAnsi="Calibri"/>
          <w:noProof/>
          <w:sz w:val="22"/>
        </w:rPr>
      </w:pPr>
      <w:hyperlink w:anchor="_Toc256000011" w:history="1">
        <w:r w:rsidR="006031E4">
          <w:rPr>
            <w:rStyle w:val="Lienhypertexte"/>
            <w:rFonts w:ascii="Trebuchet MS" w:eastAsia="Trebuchet MS" w:hAnsi="Trebuchet MS" w:cs="Trebuchet MS"/>
            <w:lang w:val="fr-FR"/>
          </w:rPr>
          <w:t>2.4 - Développement durable</w:t>
        </w:r>
        <w:r w:rsidR="006031E4">
          <w:rPr>
            <w:rFonts w:ascii="Trebuchet MS" w:eastAsia="Trebuchet MS" w:hAnsi="Trebuchet MS" w:cs="Trebuchet MS"/>
          </w:rPr>
          <w:tab/>
        </w:r>
        <w:r w:rsidR="006031E4">
          <w:rPr>
            <w:rFonts w:ascii="Trebuchet MS" w:eastAsia="Trebuchet MS" w:hAnsi="Trebuchet MS" w:cs="Trebuchet MS"/>
          </w:rPr>
          <w:fldChar w:fldCharType="begin"/>
        </w:r>
        <w:r w:rsidR="006031E4">
          <w:rPr>
            <w:rFonts w:ascii="Trebuchet MS" w:eastAsia="Trebuchet MS" w:hAnsi="Trebuchet MS" w:cs="Trebuchet MS"/>
          </w:rPr>
          <w:instrText xml:space="preserve"> PAGEREF _Toc256000011 \h </w:instrText>
        </w:r>
        <w:r w:rsidR="006031E4">
          <w:rPr>
            <w:rFonts w:ascii="Trebuchet MS" w:eastAsia="Trebuchet MS" w:hAnsi="Trebuchet MS" w:cs="Trebuchet MS"/>
          </w:rPr>
        </w:r>
        <w:r w:rsidR="006031E4">
          <w:rPr>
            <w:rFonts w:ascii="Trebuchet MS" w:eastAsia="Trebuchet MS" w:hAnsi="Trebuchet MS" w:cs="Trebuchet MS"/>
          </w:rPr>
          <w:fldChar w:fldCharType="separate"/>
        </w:r>
        <w:r w:rsidR="006031E4">
          <w:rPr>
            <w:rFonts w:ascii="Trebuchet MS" w:eastAsia="Trebuchet MS" w:hAnsi="Trebuchet MS" w:cs="Trebuchet MS"/>
          </w:rPr>
          <w:t>5</w:t>
        </w:r>
        <w:r w:rsidR="006031E4">
          <w:rPr>
            <w:rFonts w:ascii="Trebuchet MS" w:eastAsia="Trebuchet MS" w:hAnsi="Trebuchet MS" w:cs="Trebuchet MS"/>
          </w:rPr>
          <w:fldChar w:fldCharType="end"/>
        </w:r>
      </w:hyperlink>
    </w:p>
    <w:p w14:paraId="006B428F" w14:textId="77777777" w:rsidR="00121857" w:rsidRDefault="00E21D9A">
      <w:pPr>
        <w:pStyle w:val="TM1"/>
        <w:tabs>
          <w:tab w:val="right" w:leader="dot" w:pos="9610"/>
        </w:tabs>
        <w:rPr>
          <w:rFonts w:ascii="Calibri" w:hAnsi="Calibri"/>
          <w:noProof/>
          <w:sz w:val="22"/>
        </w:rPr>
      </w:pPr>
      <w:hyperlink w:anchor="_Toc256000012" w:history="1">
        <w:r w:rsidR="006031E4">
          <w:rPr>
            <w:rStyle w:val="Lienhypertexte"/>
            <w:rFonts w:ascii="Trebuchet MS" w:eastAsia="Trebuchet MS" w:hAnsi="Trebuchet MS" w:cs="Trebuchet MS"/>
            <w:lang w:val="fr-FR"/>
          </w:rPr>
          <w:t>3 - Conditions relatives au contrat</w:t>
        </w:r>
        <w:r w:rsidR="006031E4">
          <w:rPr>
            <w:rFonts w:ascii="Trebuchet MS" w:eastAsia="Trebuchet MS" w:hAnsi="Trebuchet MS" w:cs="Trebuchet MS"/>
          </w:rPr>
          <w:tab/>
        </w:r>
        <w:r w:rsidR="006031E4">
          <w:rPr>
            <w:rFonts w:ascii="Trebuchet MS" w:eastAsia="Trebuchet MS" w:hAnsi="Trebuchet MS" w:cs="Trebuchet MS"/>
          </w:rPr>
          <w:fldChar w:fldCharType="begin"/>
        </w:r>
        <w:r w:rsidR="006031E4">
          <w:rPr>
            <w:rFonts w:ascii="Trebuchet MS" w:eastAsia="Trebuchet MS" w:hAnsi="Trebuchet MS" w:cs="Trebuchet MS"/>
          </w:rPr>
          <w:instrText xml:space="preserve"> PAGEREF _Toc256000012 \h </w:instrText>
        </w:r>
        <w:r w:rsidR="006031E4">
          <w:rPr>
            <w:rFonts w:ascii="Trebuchet MS" w:eastAsia="Trebuchet MS" w:hAnsi="Trebuchet MS" w:cs="Trebuchet MS"/>
          </w:rPr>
        </w:r>
        <w:r w:rsidR="006031E4">
          <w:rPr>
            <w:rFonts w:ascii="Trebuchet MS" w:eastAsia="Trebuchet MS" w:hAnsi="Trebuchet MS" w:cs="Trebuchet MS"/>
          </w:rPr>
          <w:fldChar w:fldCharType="separate"/>
        </w:r>
        <w:r w:rsidR="006031E4">
          <w:rPr>
            <w:rFonts w:ascii="Trebuchet MS" w:eastAsia="Trebuchet MS" w:hAnsi="Trebuchet MS" w:cs="Trebuchet MS"/>
          </w:rPr>
          <w:t>6</w:t>
        </w:r>
        <w:r w:rsidR="006031E4">
          <w:rPr>
            <w:rFonts w:ascii="Trebuchet MS" w:eastAsia="Trebuchet MS" w:hAnsi="Trebuchet MS" w:cs="Trebuchet MS"/>
          </w:rPr>
          <w:fldChar w:fldCharType="end"/>
        </w:r>
      </w:hyperlink>
    </w:p>
    <w:p w14:paraId="2DE516EE" w14:textId="77777777" w:rsidR="00121857" w:rsidRDefault="00E21D9A">
      <w:pPr>
        <w:pStyle w:val="TM2"/>
        <w:tabs>
          <w:tab w:val="right" w:leader="dot" w:pos="9610"/>
        </w:tabs>
        <w:rPr>
          <w:rFonts w:ascii="Calibri" w:hAnsi="Calibri"/>
          <w:noProof/>
          <w:sz w:val="22"/>
        </w:rPr>
      </w:pPr>
      <w:hyperlink w:anchor="_Toc256000013" w:history="1">
        <w:r w:rsidR="006031E4">
          <w:rPr>
            <w:rStyle w:val="Lienhypertexte"/>
            <w:rFonts w:ascii="Trebuchet MS" w:eastAsia="Trebuchet MS" w:hAnsi="Trebuchet MS" w:cs="Trebuchet MS"/>
            <w:lang w:val="fr-FR"/>
          </w:rPr>
          <w:t>3.1 - Durée du contrat ou délai d'exécution</w:t>
        </w:r>
        <w:r w:rsidR="006031E4">
          <w:rPr>
            <w:rFonts w:ascii="Trebuchet MS" w:eastAsia="Trebuchet MS" w:hAnsi="Trebuchet MS" w:cs="Trebuchet MS"/>
          </w:rPr>
          <w:tab/>
        </w:r>
        <w:r w:rsidR="006031E4">
          <w:rPr>
            <w:rFonts w:ascii="Trebuchet MS" w:eastAsia="Trebuchet MS" w:hAnsi="Trebuchet MS" w:cs="Trebuchet MS"/>
          </w:rPr>
          <w:fldChar w:fldCharType="begin"/>
        </w:r>
        <w:r w:rsidR="006031E4">
          <w:rPr>
            <w:rFonts w:ascii="Trebuchet MS" w:eastAsia="Trebuchet MS" w:hAnsi="Trebuchet MS" w:cs="Trebuchet MS"/>
          </w:rPr>
          <w:instrText xml:space="preserve"> PAGEREF _Toc256000013 \h </w:instrText>
        </w:r>
        <w:r w:rsidR="006031E4">
          <w:rPr>
            <w:rFonts w:ascii="Trebuchet MS" w:eastAsia="Trebuchet MS" w:hAnsi="Trebuchet MS" w:cs="Trebuchet MS"/>
          </w:rPr>
        </w:r>
        <w:r w:rsidR="006031E4">
          <w:rPr>
            <w:rFonts w:ascii="Trebuchet MS" w:eastAsia="Trebuchet MS" w:hAnsi="Trebuchet MS" w:cs="Trebuchet MS"/>
          </w:rPr>
          <w:fldChar w:fldCharType="separate"/>
        </w:r>
        <w:r w:rsidR="006031E4">
          <w:rPr>
            <w:rFonts w:ascii="Trebuchet MS" w:eastAsia="Trebuchet MS" w:hAnsi="Trebuchet MS" w:cs="Trebuchet MS"/>
          </w:rPr>
          <w:t>6</w:t>
        </w:r>
        <w:r w:rsidR="006031E4">
          <w:rPr>
            <w:rFonts w:ascii="Trebuchet MS" w:eastAsia="Trebuchet MS" w:hAnsi="Trebuchet MS" w:cs="Trebuchet MS"/>
          </w:rPr>
          <w:fldChar w:fldCharType="end"/>
        </w:r>
      </w:hyperlink>
    </w:p>
    <w:p w14:paraId="48AD7E08" w14:textId="77777777" w:rsidR="00121857" w:rsidRDefault="00E21D9A">
      <w:pPr>
        <w:pStyle w:val="TM2"/>
        <w:tabs>
          <w:tab w:val="right" w:leader="dot" w:pos="9610"/>
        </w:tabs>
        <w:rPr>
          <w:rFonts w:ascii="Calibri" w:hAnsi="Calibri"/>
          <w:noProof/>
          <w:sz w:val="22"/>
        </w:rPr>
      </w:pPr>
      <w:hyperlink w:anchor="_Toc256000014" w:history="1">
        <w:r w:rsidR="006031E4">
          <w:rPr>
            <w:rStyle w:val="Lienhypertexte"/>
            <w:rFonts w:ascii="Trebuchet MS" w:eastAsia="Trebuchet MS" w:hAnsi="Trebuchet MS" w:cs="Trebuchet MS"/>
            <w:lang w:val="fr-FR"/>
          </w:rPr>
          <w:t>3.2 - Modalités essentielles de financement et de paiement</w:t>
        </w:r>
        <w:r w:rsidR="006031E4">
          <w:rPr>
            <w:rFonts w:ascii="Trebuchet MS" w:eastAsia="Trebuchet MS" w:hAnsi="Trebuchet MS" w:cs="Trebuchet MS"/>
          </w:rPr>
          <w:tab/>
        </w:r>
        <w:r w:rsidR="006031E4">
          <w:rPr>
            <w:rFonts w:ascii="Trebuchet MS" w:eastAsia="Trebuchet MS" w:hAnsi="Trebuchet MS" w:cs="Trebuchet MS"/>
          </w:rPr>
          <w:fldChar w:fldCharType="begin"/>
        </w:r>
        <w:r w:rsidR="006031E4">
          <w:rPr>
            <w:rFonts w:ascii="Trebuchet MS" w:eastAsia="Trebuchet MS" w:hAnsi="Trebuchet MS" w:cs="Trebuchet MS"/>
          </w:rPr>
          <w:instrText xml:space="preserve"> PAGEREF _Toc256000014 \h </w:instrText>
        </w:r>
        <w:r w:rsidR="006031E4">
          <w:rPr>
            <w:rFonts w:ascii="Trebuchet MS" w:eastAsia="Trebuchet MS" w:hAnsi="Trebuchet MS" w:cs="Trebuchet MS"/>
          </w:rPr>
        </w:r>
        <w:r w:rsidR="006031E4">
          <w:rPr>
            <w:rFonts w:ascii="Trebuchet MS" w:eastAsia="Trebuchet MS" w:hAnsi="Trebuchet MS" w:cs="Trebuchet MS"/>
          </w:rPr>
          <w:fldChar w:fldCharType="separate"/>
        </w:r>
        <w:r w:rsidR="006031E4">
          <w:rPr>
            <w:rFonts w:ascii="Trebuchet MS" w:eastAsia="Trebuchet MS" w:hAnsi="Trebuchet MS" w:cs="Trebuchet MS"/>
          </w:rPr>
          <w:t>6</w:t>
        </w:r>
        <w:r w:rsidR="006031E4">
          <w:rPr>
            <w:rFonts w:ascii="Trebuchet MS" w:eastAsia="Trebuchet MS" w:hAnsi="Trebuchet MS" w:cs="Trebuchet MS"/>
          </w:rPr>
          <w:fldChar w:fldCharType="end"/>
        </w:r>
      </w:hyperlink>
    </w:p>
    <w:p w14:paraId="42C8C885" w14:textId="77777777" w:rsidR="00121857" w:rsidRDefault="00E21D9A">
      <w:pPr>
        <w:pStyle w:val="TM2"/>
        <w:tabs>
          <w:tab w:val="right" w:leader="dot" w:pos="9610"/>
        </w:tabs>
        <w:rPr>
          <w:rFonts w:ascii="Calibri" w:hAnsi="Calibri"/>
          <w:noProof/>
          <w:sz w:val="22"/>
        </w:rPr>
      </w:pPr>
      <w:hyperlink w:anchor="_Toc256000015" w:history="1">
        <w:r w:rsidR="006031E4">
          <w:rPr>
            <w:rStyle w:val="Lienhypertexte"/>
            <w:rFonts w:ascii="Trebuchet MS" w:eastAsia="Trebuchet MS" w:hAnsi="Trebuchet MS" w:cs="Trebuchet MS"/>
            <w:lang w:val="fr-FR"/>
          </w:rPr>
          <w:t>3.3 - Confidentialité et mesures de sécurité</w:t>
        </w:r>
        <w:r w:rsidR="006031E4">
          <w:rPr>
            <w:rFonts w:ascii="Trebuchet MS" w:eastAsia="Trebuchet MS" w:hAnsi="Trebuchet MS" w:cs="Trebuchet MS"/>
          </w:rPr>
          <w:tab/>
        </w:r>
        <w:r w:rsidR="006031E4">
          <w:rPr>
            <w:rFonts w:ascii="Trebuchet MS" w:eastAsia="Trebuchet MS" w:hAnsi="Trebuchet MS" w:cs="Trebuchet MS"/>
          </w:rPr>
          <w:fldChar w:fldCharType="begin"/>
        </w:r>
        <w:r w:rsidR="006031E4">
          <w:rPr>
            <w:rFonts w:ascii="Trebuchet MS" w:eastAsia="Trebuchet MS" w:hAnsi="Trebuchet MS" w:cs="Trebuchet MS"/>
          </w:rPr>
          <w:instrText xml:space="preserve"> PAGEREF _Toc256000015 \h </w:instrText>
        </w:r>
        <w:r w:rsidR="006031E4">
          <w:rPr>
            <w:rFonts w:ascii="Trebuchet MS" w:eastAsia="Trebuchet MS" w:hAnsi="Trebuchet MS" w:cs="Trebuchet MS"/>
          </w:rPr>
        </w:r>
        <w:r w:rsidR="006031E4">
          <w:rPr>
            <w:rFonts w:ascii="Trebuchet MS" w:eastAsia="Trebuchet MS" w:hAnsi="Trebuchet MS" w:cs="Trebuchet MS"/>
          </w:rPr>
          <w:fldChar w:fldCharType="separate"/>
        </w:r>
        <w:r w:rsidR="006031E4">
          <w:rPr>
            <w:rFonts w:ascii="Trebuchet MS" w:eastAsia="Trebuchet MS" w:hAnsi="Trebuchet MS" w:cs="Trebuchet MS"/>
          </w:rPr>
          <w:t>6</w:t>
        </w:r>
        <w:r w:rsidR="006031E4">
          <w:rPr>
            <w:rFonts w:ascii="Trebuchet MS" w:eastAsia="Trebuchet MS" w:hAnsi="Trebuchet MS" w:cs="Trebuchet MS"/>
          </w:rPr>
          <w:fldChar w:fldCharType="end"/>
        </w:r>
      </w:hyperlink>
    </w:p>
    <w:p w14:paraId="2BC15CC0" w14:textId="77777777" w:rsidR="00121857" w:rsidRDefault="00E21D9A">
      <w:pPr>
        <w:pStyle w:val="TM1"/>
        <w:tabs>
          <w:tab w:val="right" w:leader="dot" w:pos="9610"/>
        </w:tabs>
        <w:rPr>
          <w:rFonts w:ascii="Calibri" w:hAnsi="Calibri"/>
          <w:noProof/>
          <w:sz w:val="22"/>
        </w:rPr>
      </w:pPr>
      <w:hyperlink w:anchor="_Toc256000016" w:history="1">
        <w:r w:rsidR="006031E4">
          <w:rPr>
            <w:rStyle w:val="Lienhypertexte"/>
            <w:rFonts w:ascii="Trebuchet MS" w:eastAsia="Trebuchet MS" w:hAnsi="Trebuchet MS" w:cs="Trebuchet MS"/>
            <w:lang w:val="fr-FR"/>
          </w:rPr>
          <w:t>4 - Contenu du dossier de consultation</w:t>
        </w:r>
        <w:r w:rsidR="006031E4">
          <w:rPr>
            <w:rFonts w:ascii="Trebuchet MS" w:eastAsia="Trebuchet MS" w:hAnsi="Trebuchet MS" w:cs="Trebuchet MS"/>
          </w:rPr>
          <w:tab/>
        </w:r>
        <w:r w:rsidR="006031E4">
          <w:rPr>
            <w:rFonts w:ascii="Trebuchet MS" w:eastAsia="Trebuchet MS" w:hAnsi="Trebuchet MS" w:cs="Trebuchet MS"/>
          </w:rPr>
          <w:fldChar w:fldCharType="begin"/>
        </w:r>
        <w:r w:rsidR="006031E4">
          <w:rPr>
            <w:rFonts w:ascii="Trebuchet MS" w:eastAsia="Trebuchet MS" w:hAnsi="Trebuchet MS" w:cs="Trebuchet MS"/>
          </w:rPr>
          <w:instrText xml:space="preserve"> PAGEREF _Toc256000016 \h </w:instrText>
        </w:r>
        <w:r w:rsidR="006031E4">
          <w:rPr>
            <w:rFonts w:ascii="Trebuchet MS" w:eastAsia="Trebuchet MS" w:hAnsi="Trebuchet MS" w:cs="Trebuchet MS"/>
          </w:rPr>
        </w:r>
        <w:r w:rsidR="006031E4">
          <w:rPr>
            <w:rFonts w:ascii="Trebuchet MS" w:eastAsia="Trebuchet MS" w:hAnsi="Trebuchet MS" w:cs="Trebuchet MS"/>
          </w:rPr>
          <w:fldChar w:fldCharType="separate"/>
        </w:r>
        <w:r w:rsidR="006031E4">
          <w:rPr>
            <w:rFonts w:ascii="Trebuchet MS" w:eastAsia="Trebuchet MS" w:hAnsi="Trebuchet MS" w:cs="Trebuchet MS"/>
          </w:rPr>
          <w:t>6</w:t>
        </w:r>
        <w:r w:rsidR="006031E4">
          <w:rPr>
            <w:rFonts w:ascii="Trebuchet MS" w:eastAsia="Trebuchet MS" w:hAnsi="Trebuchet MS" w:cs="Trebuchet MS"/>
          </w:rPr>
          <w:fldChar w:fldCharType="end"/>
        </w:r>
      </w:hyperlink>
    </w:p>
    <w:p w14:paraId="341001B3" w14:textId="77777777" w:rsidR="00121857" w:rsidRDefault="00E21D9A">
      <w:pPr>
        <w:pStyle w:val="TM1"/>
        <w:tabs>
          <w:tab w:val="right" w:leader="dot" w:pos="9610"/>
        </w:tabs>
        <w:rPr>
          <w:rFonts w:ascii="Calibri" w:hAnsi="Calibri"/>
          <w:noProof/>
          <w:sz w:val="22"/>
        </w:rPr>
      </w:pPr>
      <w:hyperlink w:anchor="_Toc256000017" w:history="1">
        <w:r w:rsidR="006031E4">
          <w:rPr>
            <w:rStyle w:val="Lienhypertexte"/>
            <w:rFonts w:ascii="Trebuchet MS" w:eastAsia="Trebuchet MS" w:hAnsi="Trebuchet MS" w:cs="Trebuchet MS"/>
            <w:lang w:val="fr-FR"/>
          </w:rPr>
          <w:t>5 - Présentation des candidatures et des offres</w:t>
        </w:r>
        <w:r w:rsidR="006031E4">
          <w:rPr>
            <w:rFonts w:ascii="Trebuchet MS" w:eastAsia="Trebuchet MS" w:hAnsi="Trebuchet MS" w:cs="Trebuchet MS"/>
          </w:rPr>
          <w:tab/>
        </w:r>
        <w:r w:rsidR="006031E4">
          <w:rPr>
            <w:rFonts w:ascii="Trebuchet MS" w:eastAsia="Trebuchet MS" w:hAnsi="Trebuchet MS" w:cs="Trebuchet MS"/>
          </w:rPr>
          <w:fldChar w:fldCharType="begin"/>
        </w:r>
        <w:r w:rsidR="006031E4">
          <w:rPr>
            <w:rFonts w:ascii="Trebuchet MS" w:eastAsia="Trebuchet MS" w:hAnsi="Trebuchet MS" w:cs="Trebuchet MS"/>
          </w:rPr>
          <w:instrText xml:space="preserve"> PAGEREF _Toc256000017 \h </w:instrText>
        </w:r>
        <w:r w:rsidR="006031E4">
          <w:rPr>
            <w:rFonts w:ascii="Trebuchet MS" w:eastAsia="Trebuchet MS" w:hAnsi="Trebuchet MS" w:cs="Trebuchet MS"/>
          </w:rPr>
        </w:r>
        <w:r w:rsidR="006031E4">
          <w:rPr>
            <w:rFonts w:ascii="Trebuchet MS" w:eastAsia="Trebuchet MS" w:hAnsi="Trebuchet MS" w:cs="Trebuchet MS"/>
          </w:rPr>
          <w:fldChar w:fldCharType="separate"/>
        </w:r>
        <w:r w:rsidR="006031E4">
          <w:rPr>
            <w:rFonts w:ascii="Trebuchet MS" w:eastAsia="Trebuchet MS" w:hAnsi="Trebuchet MS" w:cs="Trebuchet MS"/>
          </w:rPr>
          <w:t>6</w:t>
        </w:r>
        <w:r w:rsidR="006031E4">
          <w:rPr>
            <w:rFonts w:ascii="Trebuchet MS" w:eastAsia="Trebuchet MS" w:hAnsi="Trebuchet MS" w:cs="Trebuchet MS"/>
          </w:rPr>
          <w:fldChar w:fldCharType="end"/>
        </w:r>
      </w:hyperlink>
    </w:p>
    <w:p w14:paraId="651E0299" w14:textId="77777777" w:rsidR="00121857" w:rsidRDefault="00E21D9A">
      <w:pPr>
        <w:pStyle w:val="TM2"/>
        <w:tabs>
          <w:tab w:val="right" w:leader="dot" w:pos="9610"/>
        </w:tabs>
        <w:rPr>
          <w:rFonts w:ascii="Calibri" w:hAnsi="Calibri"/>
          <w:noProof/>
          <w:sz w:val="22"/>
        </w:rPr>
      </w:pPr>
      <w:hyperlink w:anchor="_Toc256000018" w:history="1">
        <w:r w:rsidR="006031E4">
          <w:rPr>
            <w:rStyle w:val="Lienhypertexte"/>
            <w:rFonts w:ascii="Trebuchet MS" w:eastAsia="Trebuchet MS" w:hAnsi="Trebuchet MS" w:cs="Trebuchet MS"/>
            <w:lang w:val="fr-FR"/>
          </w:rPr>
          <w:t>5.1 - Documents à produire</w:t>
        </w:r>
        <w:r w:rsidR="006031E4">
          <w:rPr>
            <w:rFonts w:ascii="Trebuchet MS" w:eastAsia="Trebuchet MS" w:hAnsi="Trebuchet MS" w:cs="Trebuchet MS"/>
          </w:rPr>
          <w:tab/>
        </w:r>
        <w:r w:rsidR="006031E4">
          <w:rPr>
            <w:rFonts w:ascii="Trebuchet MS" w:eastAsia="Trebuchet MS" w:hAnsi="Trebuchet MS" w:cs="Trebuchet MS"/>
          </w:rPr>
          <w:fldChar w:fldCharType="begin"/>
        </w:r>
        <w:r w:rsidR="006031E4">
          <w:rPr>
            <w:rFonts w:ascii="Trebuchet MS" w:eastAsia="Trebuchet MS" w:hAnsi="Trebuchet MS" w:cs="Trebuchet MS"/>
          </w:rPr>
          <w:instrText xml:space="preserve"> PAGEREF _Toc256000018 \h </w:instrText>
        </w:r>
        <w:r w:rsidR="006031E4">
          <w:rPr>
            <w:rFonts w:ascii="Trebuchet MS" w:eastAsia="Trebuchet MS" w:hAnsi="Trebuchet MS" w:cs="Trebuchet MS"/>
          </w:rPr>
        </w:r>
        <w:r w:rsidR="006031E4">
          <w:rPr>
            <w:rFonts w:ascii="Trebuchet MS" w:eastAsia="Trebuchet MS" w:hAnsi="Trebuchet MS" w:cs="Trebuchet MS"/>
          </w:rPr>
          <w:fldChar w:fldCharType="separate"/>
        </w:r>
        <w:r w:rsidR="006031E4">
          <w:rPr>
            <w:rFonts w:ascii="Trebuchet MS" w:eastAsia="Trebuchet MS" w:hAnsi="Trebuchet MS" w:cs="Trebuchet MS"/>
          </w:rPr>
          <w:t>8</w:t>
        </w:r>
        <w:r w:rsidR="006031E4">
          <w:rPr>
            <w:rFonts w:ascii="Trebuchet MS" w:eastAsia="Trebuchet MS" w:hAnsi="Trebuchet MS" w:cs="Trebuchet MS"/>
          </w:rPr>
          <w:fldChar w:fldCharType="end"/>
        </w:r>
      </w:hyperlink>
    </w:p>
    <w:p w14:paraId="4B5687DD" w14:textId="77777777" w:rsidR="00121857" w:rsidRDefault="00E21D9A">
      <w:pPr>
        <w:pStyle w:val="TM2"/>
        <w:tabs>
          <w:tab w:val="right" w:leader="dot" w:pos="9610"/>
        </w:tabs>
        <w:rPr>
          <w:rFonts w:ascii="Calibri" w:hAnsi="Calibri"/>
          <w:noProof/>
          <w:sz w:val="22"/>
        </w:rPr>
      </w:pPr>
      <w:hyperlink w:anchor="_Toc256000019" w:history="1">
        <w:r w:rsidR="006031E4">
          <w:rPr>
            <w:rStyle w:val="Lienhypertexte"/>
            <w:rFonts w:ascii="Trebuchet MS" w:eastAsia="Trebuchet MS" w:hAnsi="Trebuchet MS" w:cs="Trebuchet MS"/>
            <w:lang w:val="fr-FR"/>
          </w:rPr>
          <w:t>5.2 - Echantillons, maquettes ou prototypes</w:t>
        </w:r>
        <w:r w:rsidR="006031E4">
          <w:rPr>
            <w:rFonts w:ascii="Trebuchet MS" w:eastAsia="Trebuchet MS" w:hAnsi="Trebuchet MS" w:cs="Trebuchet MS"/>
          </w:rPr>
          <w:tab/>
        </w:r>
        <w:r w:rsidR="006031E4">
          <w:rPr>
            <w:rFonts w:ascii="Trebuchet MS" w:eastAsia="Trebuchet MS" w:hAnsi="Trebuchet MS" w:cs="Trebuchet MS"/>
          </w:rPr>
          <w:fldChar w:fldCharType="begin"/>
        </w:r>
        <w:r w:rsidR="006031E4">
          <w:rPr>
            <w:rFonts w:ascii="Trebuchet MS" w:eastAsia="Trebuchet MS" w:hAnsi="Trebuchet MS" w:cs="Trebuchet MS"/>
          </w:rPr>
          <w:instrText xml:space="preserve"> PAGEREF _Toc256000019 \h </w:instrText>
        </w:r>
        <w:r w:rsidR="006031E4">
          <w:rPr>
            <w:rFonts w:ascii="Trebuchet MS" w:eastAsia="Trebuchet MS" w:hAnsi="Trebuchet MS" w:cs="Trebuchet MS"/>
          </w:rPr>
        </w:r>
        <w:r w:rsidR="006031E4">
          <w:rPr>
            <w:rFonts w:ascii="Trebuchet MS" w:eastAsia="Trebuchet MS" w:hAnsi="Trebuchet MS" w:cs="Trebuchet MS"/>
          </w:rPr>
          <w:fldChar w:fldCharType="separate"/>
        </w:r>
        <w:r w:rsidR="006031E4">
          <w:rPr>
            <w:rFonts w:ascii="Trebuchet MS" w:eastAsia="Trebuchet MS" w:hAnsi="Trebuchet MS" w:cs="Trebuchet MS"/>
          </w:rPr>
          <w:t>9</w:t>
        </w:r>
        <w:r w:rsidR="006031E4">
          <w:rPr>
            <w:rFonts w:ascii="Trebuchet MS" w:eastAsia="Trebuchet MS" w:hAnsi="Trebuchet MS" w:cs="Trebuchet MS"/>
          </w:rPr>
          <w:fldChar w:fldCharType="end"/>
        </w:r>
      </w:hyperlink>
    </w:p>
    <w:p w14:paraId="51A712C9" w14:textId="77777777" w:rsidR="00121857" w:rsidRDefault="00E21D9A">
      <w:pPr>
        <w:pStyle w:val="TM1"/>
        <w:tabs>
          <w:tab w:val="right" w:leader="dot" w:pos="9610"/>
        </w:tabs>
        <w:rPr>
          <w:rFonts w:ascii="Calibri" w:hAnsi="Calibri"/>
          <w:noProof/>
          <w:sz w:val="22"/>
        </w:rPr>
      </w:pPr>
      <w:hyperlink w:anchor="_Toc256000020" w:history="1">
        <w:r w:rsidR="006031E4">
          <w:rPr>
            <w:rStyle w:val="Lienhypertexte"/>
            <w:rFonts w:ascii="Trebuchet MS" w:eastAsia="Trebuchet MS" w:hAnsi="Trebuchet MS" w:cs="Trebuchet MS"/>
            <w:lang w:val="fr-FR"/>
          </w:rPr>
          <w:t>6 - Conditions d'envoi ou de remise des plis</w:t>
        </w:r>
        <w:r w:rsidR="006031E4">
          <w:rPr>
            <w:rFonts w:ascii="Trebuchet MS" w:eastAsia="Trebuchet MS" w:hAnsi="Trebuchet MS" w:cs="Trebuchet MS"/>
          </w:rPr>
          <w:tab/>
        </w:r>
        <w:r w:rsidR="006031E4">
          <w:rPr>
            <w:rFonts w:ascii="Trebuchet MS" w:eastAsia="Trebuchet MS" w:hAnsi="Trebuchet MS" w:cs="Trebuchet MS"/>
          </w:rPr>
          <w:fldChar w:fldCharType="begin"/>
        </w:r>
        <w:r w:rsidR="006031E4">
          <w:rPr>
            <w:rFonts w:ascii="Trebuchet MS" w:eastAsia="Trebuchet MS" w:hAnsi="Trebuchet MS" w:cs="Trebuchet MS"/>
          </w:rPr>
          <w:instrText xml:space="preserve"> PAGEREF _Toc256000020 \h </w:instrText>
        </w:r>
        <w:r w:rsidR="006031E4">
          <w:rPr>
            <w:rFonts w:ascii="Trebuchet MS" w:eastAsia="Trebuchet MS" w:hAnsi="Trebuchet MS" w:cs="Trebuchet MS"/>
          </w:rPr>
        </w:r>
        <w:r w:rsidR="006031E4">
          <w:rPr>
            <w:rFonts w:ascii="Trebuchet MS" w:eastAsia="Trebuchet MS" w:hAnsi="Trebuchet MS" w:cs="Trebuchet MS"/>
          </w:rPr>
          <w:fldChar w:fldCharType="separate"/>
        </w:r>
        <w:r w:rsidR="006031E4">
          <w:rPr>
            <w:rFonts w:ascii="Trebuchet MS" w:eastAsia="Trebuchet MS" w:hAnsi="Trebuchet MS" w:cs="Trebuchet MS"/>
          </w:rPr>
          <w:t>9</w:t>
        </w:r>
        <w:r w:rsidR="006031E4">
          <w:rPr>
            <w:rFonts w:ascii="Trebuchet MS" w:eastAsia="Trebuchet MS" w:hAnsi="Trebuchet MS" w:cs="Trebuchet MS"/>
          </w:rPr>
          <w:fldChar w:fldCharType="end"/>
        </w:r>
      </w:hyperlink>
    </w:p>
    <w:p w14:paraId="11887945" w14:textId="77777777" w:rsidR="00121857" w:rsidRDefault="00E21D9A">
      <w:pPr>
        <w:pStyle w:val="TM2"/>
        <w:tabs>
          <w:tab w:val="right" w:leader="dot" w:pos="9610"/>
        </w:tabs>
        <w:rPr>
          <w:rFonts w:ascii="Calibri" w:hAnsi="Calibri"/>
          <w:noProof/>
          <w:sz w:val="22"/>
        </w:rPr>
      </w:pPr>
      <w:hyperlink w:anchor="_Toc256000021" w:history="1">
        <w:r w:rsidR="006031E4">
          <w:rPr>
            <w:rStyle w:val="Lienhypertexte"/>
            <w:rFonts w:ascii="Trebuchet MS" w:eastAsia="Trebuchet MS" w:hAnsi="Trebuchet MS" w:cs="Trebuchet MS"/>
            <w:lang w:val="fr-FR"/>
          </w:rPr>
          <w:t>6.1 - Transmission électronique</w:t>
        </w:r>
        <w:r w:rsidR="006031E4">
          <w:rPr>
            <w:rFonts w:ascii="Trebuchet MS" w:eastAsia="Trebuchet MS" w:hAnsi="Trebuchet MS" w:cs="Trebuchet MS"/>
          </w:rPr>
          <w:tab/>
        </w:r>
        <w:r w:rsidR="006031E4">
          <w:rPr>
            <w:rFonts w:ascii="Trebuchet MS" w:eastAsia="Trebuchet MS" w:hAnsi="Trebuchet MS" w:cs="Trebuchet MS"/>
          </w:rPr>
          <w:fldChar w:fldCharType="begin"/>
        </w:r>
        <w:r w:rsidR="006031E4">
          <w:rPr>
            <w:rFonts w:ascii="Trebuchet MS" w:eastAsia="Trebuchet MS" w:hAnsi="Trebuchet MS" w:cs="Trebuchet MS"/>
          </w:rPr>
          <w:instrText xml:space="preserve"> PAGEREF _Toc256000021 \h </w:instrText>
        </w:r>
        <w:r w:rsidR="006031E4">
          <w:rPr>
            <w:rFonts w:ascii="Trebuchet MS" w:eastAsia="Trebuchet MS" w:hAnsi="Trebuchet MS" w:cs="Trebuchet MS"/>
          </w:rPr>
        </w:r>
        <w:r w:rsidR="006031E4">
          <w:rPr>
            <w:rFonts w:ascii="Trebuchet MS" w:eastAsia="Trebuchet MS" w:hAnsi="Trebuchet MS" w:cs="Trebuchet MS"/>
          </w:rPr>
          <w:fldChar w:fldCharType="separate"/>
        </w:r>
        <w:r w:rsidR="006031E4">
          <w:rPr>
            <w:rFonts w:ascii="Trebuchet MS" w:eastAsia="Trebuchet MS" w:hAnsi="Trebuchet MS" w:cs="Trebuchet MS"/>
          </w:rPr>
          <w:t>9</w:t>
        </w:r>
        <w:r w:rsidR="006031E4">
          <w:rPr>
            <w:rFonts w:ascii="Trebuchet MS" w:eastAsia="Trebuchet MS" w:hAnsi="Trebuchet MS" w:cs="Trebuchet MS"/>
          </w:rPr>
          <w:fldChar w:fldCharType="end"/>
        </w:r>
      </w:hyperlink>
    </w:p>
    <w:p w14:paraId="3BA11426" w14:textId="77777777" w:rsidR="00121857" w:rsidRDefault="00E21D9A">
      <w:pPr>
        <w:pStyle w:val="TM2"/>
        <w:tabs>
          <w:tab w:val="right" w:leader="dot" w:pos="9610"/>
        </w:tabs>
        <w:rPr>
          <w:rFonts w:ascii="Calibri" w:hAnsi="Calibri"/>
          <w:noProof/>
          <w:sz w:val="22"/>
        </w:rPr>
      </w:pPr>
      <w:hyperlink w:anchor="_Toc256000022" w:history="1">
        <w:r w:rsidR="006031E4">
          <w:rPr>
            <w:rStyle w:val="Lienhypertexte"/>
            <w:rFonts w:ascii="Trebuchet MS" w:eastAsia="Trebuchet MS" w:hAnsi="Trebuchet MS" w:cs="Trebuchet MS"/>
            <w:lang w:val="fr-FR"/>
          </w:rPr>
          <w:t>6.2 - Transmission sous support papier</w:t>
        </w:r>
        <w:r w:rsidR="006031E4">
          <w:rPr>
            <w:rFonts w:ascii="Trebuchet MS" w:eastAsia="Trebuchet MS" w:hAnsi="Trebuchet MS" w:cs="Trebuchet MS"/>
          </w:rPr>
          <w:tab/>
        </w:r>
        <w:r w:rsidR="006031E4">
          <w:rPr>
            <w:rFonts w:ascii="Trebuchet MS" w:eastAsia="Trebuchet MS" w:hAnsi="Trebuchet MS" w:cs="Trebuchet MS"/>
          </w:rPr>
          <w:fldChar w:fldCharType="begin"/>
        </w:r>
        <w:r w:rsidR="006031E4">
          <w:rPr>
            <w:rFonts w:ascii="Trebuchet MS" w:eastAsia="Trebuchet MS" w:hAnsi="Trebuchet MS" w:cs="Trebuchet MS"/>
          </w:rPr>
          <w:instrText xml:space="preserve"> PAGEREF _Toc256000022 \h </w:instrText>
        </w:r>
        <w:r w:rsidR="006031E4">
          <w:rPr>
            <w:rFonts w:ascii="Trebuchet MS" w:eastAsia="Trebuchet MS" w:hAnsi="Trebuchet MS" w:cs="Trebuchet MS"/>
          </w:rPr>
        </w:r>
        <w:r w:rsidR="006031E4">
          <w:rPr>
            <w:rFonts w:ascii="Trebuchet MS" w:eastAsia="Trebuchet MS" w:hAnsi="Trebuchet MS" w:cs="Trebuchet MS"/>
          </w:rPr>
          <w:fldChar w:fldCharType="separate"/>
        </w:r>
        <w:r w:rsidR="006031E4">
          <w:rPr>
            <w:rFonts w:ascii="Trebuchet MS" w:eastAsia="Trebuchet MS" w:hAnsi="Trebuchet MS" w:cs="Trebuchet MS"/>
          </w:rPr>
          <w:t>10</w:t>
        </w:r>
        <w:r w:rsidR="006031E4">
          <w:rPr>
            <w:rFonts w:ascii="Trebuchet MS" w:eastAsia="Trebuchet MS" w:hAnsi="Trebuchet MS" w:cs="Trebuchet MS"/>
          </w:rPr>
          <w:fldChar w:fldCharType="end"/>
        </w:r>
      </w:hyperlink>
    </w:p>
    <w:p w14:paraId="2D8EC59B" w14:textId="77777777" w:rsidR="00121857" w:rsidRDefault="00E21D9A">
      <w:pPr>
        <w:pStyle w:val="TM1"/>
        <w:tabs>
          <w:tab w:val="right" w:leader="dot" w:pos="9610"/>
        </w:tabs>
        <w:rPr>
          <w:rFonts w:ascii="Calibri" w:hAnsi="Calibri"/>
          <w:noProof/>
          <w:sz w:val="22"/>
        </w:rPr>
      </w:pPr>
      <w:hyperlink w:anchor="_Toc256000023" w:history="1">
        <w:r w:rsidR="006031E4">
          <w:rPr>
            <w:rStyle w:val="Lienhypertexte"/>
            <w:rFonts w:ascii="Trebuchet MS" w:eastAsia="Trebuchet MS" w:hAnsi="Trebuchet MS" w:cs="Trebuchet MS"/>
            <w:lang w:val="fr-FR"/>
          </w:rPr>
          <w:t>7 - Examen des candidatures et des offres</w:t>
        </w:r>
        <w:r w:rsidR="006031E4">
          <w:rPr>
            <w:rFonts w:ascii="Trebuchet MS" w:eastAsia="Trebuchet MS" w:hAnsi="Trebuchet MS" w:cs="Trebuchet MS"/>
          </w:rPr>
          <w:tab/>
        </w:r>
        <w:r w:rsidR="006031E4">
          <w:rPr>
            <w:rFonts w:ascii="Trebuchet MS" w:eastAsia="Trebuchet MS" w:hAnsi="Trebuchet MS" w:cs="Trebuchet MS"/>
          </w:rPr>
          <w:fldChar w:fldCharType="begin"/>
        </w:r>
        <w:r w:rsidR="006031E4">
          <w:rPr>
            <w:rFonts w:ascii="Trebuchet MS" w:eastAsia="Trebuchet MS" w:hAnsi="Trebuchet MS" w:cs="Trebuchet MS"/>
          </w:rPr>
          <w:instrText xml:space="preserve"> PAGEREF _Toc256000023 \h </w:instrText>
        </w:r>
        <w:r w:rsidR="006031E4">
          <w:rPr>
            <w:rFonts w:ascii="Trebuchet MS" w:eastAsia="Trebuchet MS" w:hAnsi="Trebuchet MS" w:cs="Trebuchet MS"/>
          </w:rPr>
        </w:r>
        <w:r w:rsidR="006031E4">
          <w:rPr>
            <w:rFonts w:ascii="Trebuchet MS" w:eastAsia="Trebuchet MS" w:hAnsi="Trebuchet MS" w:cs="Trebuchet MS"/>
          </w:rPr>
          <w:fldChar w:fldCharType="separate"/>
        </w:r>
        <w:r w:rsidR="006031E4">
          <w:rPr>
            <w:rFonts w:ascii="Trebuchet MS" w:eastAsia="Trebuchet MS" w:hAnsi="Trebuchet MS" w:cs="Trebuchet MS"/>
          </w:rPr>
          <w:t>11</w:t>
        </w:r>
        <w:r w:rsidR="006031E4">
          <w:rPr>
            <w:rFonts w:ascii="Trebuchet MS" w:eastAsia="Trebuchet MS" w:hAnsi="Trebuchet MS" w:cs="Trebuchet MS"/>
          </w:rPr>
          <w:fldChar w:fldCharType="end"/>
        </w:r>
      </w:hyperlink>
    </w:p>
    <w:p w14:paraId="593F8FF1" w14:textId="77777777" w:rsidR="00121857" w:rsidRDefault="00E21D9A">
      <w:pPr>
        <w:pStyle w:val="TM2"/>
        <w:tabs>
          <w:tab w:val="right" w:leader="dot" w:pos="9610"/>
        </w:tabs>
        <w:rPr>
          <w:rFonts w:ascii="Calibri" w:hAnsi="Calibri"/>
          <w:noProof/>
          <w:sz w:val="22"/>
        </w:rPr>
      </w:pPr>
      <w:hyperlink w:anchor="_Toc256000024" w:history="1">
        <w:r w:rsidR="006031E4">
          <w:rPr>
            <w:rStyle w:val="Lienhypertexte"/>
            <w:rFonts w:ascii="Trebuchet MS" w:eastAsia="Trebuchet MS" w:hAnsi="Trebuchet MS" w:cs="Trebuchet MS"/>
            <w:lang w:val="fr-FR"/>
          </w:rPr>
          <w:t>7.1 - Sélection des candidatures</w:t>
        </w:r>
        <w:r w:rsidR="006031E4">
          <w:rPr>
            <w:rFonts w:ascii="Trebuchet MS" w:eastAsia="Trebuchet MS" w:hAnsi="Trebuchet MS" w:cs="Trebuchet MS"/>
          </w:rPr>
          <w:tab/>
        </w:r>
        <w:r w:rsidR="006031E4">
          <w:rPr>
            <w:rFonts w:ascii="Trebuchet MS" w:eastAsia="Trebuchet MS" w:hAnsi="Trebuchet MS" w:cs="Trebuchet MS"/>
          </w:rPr>
          <w:fldChar w:fldCharType="begin"/>
        </w:r>
        <w:r w:rsidR="006031E4">
          <w:rPr>
            <w:rFonts w:ascii="Trebuchet MS" w:eastAsia="Trebuchet MS" w:hAnsi="Trebuchet MS" w:cs="Trebuchet MS"/>
          </w:rPr>
          <w:instrText xml:space="preserve"> PAGEREF _Toc256000024 \h </w:instrText>
        </w:r>
        <w:r w:rsidR="006031E4">
          <w:rPr>
            <w:rFonts w:ascii="Trebuchet MS" w:eastAsia="Trebuchet MS" w:hAnsi="Trebuchet MS" w:cs="Trebuchet MS"/>
          </w:rPr>
        </w:r>
        <w:r w:rsidR="006031E4">
          <w:rPr>
            <w:rFonts w:ascii="Trebuchet MS" w:eastAsia="Trebuchet MS" w:hAnsi="Trebuchet MS" w:cs="Trebuchet MS"/>
          </w:rPr>
          <w:fldChar w:fldCharType="separate"/>
        </w:r>
        <w:r w:rsidR="006031E4">
          <w:rPr>
            <w:rFonts w:ascii="Trebuchet MS" w:eastAsia="Trebuchet MS" w:hAnsi="Trebuchet MS" w:cs="Trebuchet MS"/>
          </w:rPr>
          <w:t>11</w:t>
        </w:r>
        <w:r w:rsidR="006031E4">
          <w:rPr>
            <w:rFonts w:ascii="Trebuchet MS" w:eastAsia="Trebuchet MS" w:hAnsi="Trebuchet MS" w:cs="Trebuchet MS"/>
          </w:rPr>
          <w:fldChar w:fldCharType="end"/>
        </w:r>
      </w:hyperlink>
    </w:p>
    <w:p w14:paraId="7681F913" w14:textId="77777777" w:rsidR="00121857" w:rsidRDefault="00E21D9A">
      <w:pPr>
        <w:pStyle w:val="TM2"/>
        <w:tabs>
          <w:tab w:val="right" w:leader="dot" w:pos="9610"/>
        </w:tabs>
        <w:rPr>
          <w:rFonts w:ascii="Calibri" w:hAnsi="Calibri"/>
          <w:noProof/>
          <w:sz w:val="22"/>
        </w:rPr>
      </w:pPr>
      <w:hyperlink w:anchor="_Toc256000025" w:history="1">
        <w:r w:rsidR="006031E4">
          <w:rPr>
            <w:rStyle w:val="Lienhypertexte"/>
            <w:rFonts w:ascii="Trebuchet MS" w:eastAsia="Trebuchet MS" w:hAnsi="Trebuchet MS" w:cs="Trebuchet MS"/>
            <w:lang w:val="fr-FR"/>
          </w:rPr>
          <w:t>7.2 - Attribution des accords-cadres</w:t>
        </w:r>
        <w:r w:rsidR="006031E4">
          <w:rPr>
            <w:rFonts w:ascii="Trebuchet MS" w:eastAsia="Trebuchet MS" w:hAnsi="Trebuchet MS" w:cs="Trebuchet MS"/>
          </w:rPr>
          <w:tab/>
        </w:r>
        <w:r w:rsidR="006031E4">
          <w:rPr>
            <w:rFonts w:ascii="Trebuchet MS" w:eastAsia="Trebuchet MS" w:hAnsi="Trebuchet MS" w:cs="Trebuchet MS"/>
          </w:rPr>
          <w:fldChar w:fldCharType="begin"/>
        </w:r>
        <w:r w:rsidR="006031E4">
          <w:rPr>
            <w:rFonts w:ascii="Trebuchet MS" w:eastAsia="Trebuchet MS" w:hAnsi="Trebuchet MS" w:cs="Trebuchet MS"/>
          </w:rPr>
          <w:instrText xml:space="preserve"> PAGEREF _Toc256000025 \h </w:instrText>
        </w:r>
        <w:r w:rsidR="006031E4">
          <w:rPr>
            <w:rFonts w:ascii="Trebuchet MS" w:eastAsia="Trebuchet MS" w:hAnsi="Trebuchet MS" w:cs="Trebuchet MS"/>
          </w:rPr>
        </w:r>
        <w:r w:rsidR="006031E4">
          <w:rPr>
            <w:rFonts w:ascii="Trebuchet MS" w:eastAsia="Trebuchet MS" w:hAnsi="Trebuchet MS" w:cs="Trebuchet MS"/>
          </w:rPr>
          <w:fldChar w:fldCharType="separate"/>
        </w:r>
        <w:r w:rsidR="006031E4">
          <w:rPr>
            <w:rFonts w:ascii="Trebuchet MS" w:eastAsia="Trebuchet MS" w:hAnsi="Trebuchet MS" w:cs="Trebuchet MS"/>
          </w:rPr>
          <w:t>11</w:t>
        </w:r>
        <w:r w:rsidR="006031E4">
          <w:rPr>
            <w:rFonts w:ascii="Trebuchet MS" w:eastAsia="Trebuchet MS" w:hAnsi="Trebuchet MS" w:cs="Trebuchet MS"/>
          </w:rPr>
          <w:fldChar w:fldCharType="end"/>
        </w:r>
      </w:hyperlink>
    </w:p>
    <w:p w14:paraId="733D36A6" w14:textId="77777777" w:rsidR="00121857" w:rsidRDefault="00E21D9A">
      <w:pPr>
        <w:pStyle w:val="TM2"/>
        <w:tabs>
          <w:tab w:val="right" w:leader="dot" w:pos="9610"/>
        </w:tabs>
        <w:rPr>
          <w:rFonts w:ascii="Calibri" w:hAnsi="Calibri"/>
          <w:noProof/>
          <w:sz w:val="22"/>
        </w:rPr>
      </w:pPr>
      <w:hyperlink w:anchor="_Toc256000026" w:history="1">
        <w:r w:rsidR="006031E4">
          <w:rPr>
            <w:rStyle w:val="Lienhypertexte"/>
            <w:rFonts w:ascii="Trebuchet MS" w:eastAsia="Trebuchet MS" w:hAnsi="Trebuchet MS" w:cs="Trebuchet MS"/>
            <w:lang w:val="fr-FR"/>
          </w:rPr>
          <w:t>7.3 - Suite à donner à la consultation</w:t>
        </w:r>
        <w:r w:rsidR="006031E4">
          <w:rPr>
            <w:rFonts w:ascii="Trebuchet MS" w:eastAsia="Trebuchet MS" w:hAnsi="Trebuchet MS" w:cs="Trebuchet MS"/>
          </w:rPr>
          <w:tab/>
        </w:r>
        <w:r w:rsidR="006031E4">
          <w:rPr>
            <w:rFonts w:ascii="Trebuchet MS" w:eastAsia="Trebuchet MS" w:hAnsi="Trebuchet MS" w:cs="Trebuchet MS"/>
          </w:rPr>
          <w:fldChar w:fldCharType="begin"/>
        </w:r>
        <w:r w:rsidR="006031E4">
          <w:rPr>
            <w:rFonts w:ascii="Trebuchet MS" w:eastAsia="Trebuchet MS" w:hAnsi="Trebuchet MS" w:cs="Trebuchet MS"/>
          </w:rPr>
          <w:instrText xml:space="preserve"> PAGEREF _Toc256000026 \h </w:instrText>
        </w:r>
        <w:r w:rsidR="006031E4">
          <w:rPr>
            <w:rFonts w:ascii="Trebuchet MS" w:eastAsia="Trebuchet MS" w:hAnsi="Trebuchet MS" w:cs="Trebuchet MS"/>
          </w:rPr>
        </w:r>
        <w:r w:rsidR="006031E4">
          <w:rPr>
            <w:rFonts w:ascii="Trebuchet MS" w:eastAsia="Trebuchet MS" w:hAnsi="Trebuchet MS" w:cs="Trebuchet MS"/>
          </w:rPr>
          <w:fldChar w:fldCharType="separate"/>
        </w:r>
        <w:r w:rsidR="006031E4">
          <w:rPr>
            <w:rFonts w:ascii="Trebuchet MS" w:eastAsia="Trebuchet MS" w:hAnsi="Trebuchet MS" w:cs="Trebuchet MS"/>
          </w:rPr>
          <w:t>12</w:t>
        </w:r>
        <w:r w:rsidR="006031E4">
          <w:rPr>
            <w:rFonts w:ascii="Trebuchet MS" w:eastAsia="Trebuchet MS" w:hAnsi="Trebuchet MS" w:cs="Trebuchet MS"/>
          </w:rPr>
          <w:fldChar w:fldCharType="end"/>
        </w:r>
      </w:hyperlink>
    </w:p>
    <w:p w14:paraId="0E667C1D" w14:textId="77777777" w:rsidR="00121857" w:rsidRDefault="00E21D9A">
      <w:pPr>
        <w:pStyle w:val="TM3"/>
        <w:tabs>
          <w:tab w:val="right" w:leader="dot" w:pos="9610"/>
        </w:tabs>
        <w:rPr>
          <w:rFonts w:ascii="Calibri" w:hAnsi="Calibri"/>
          <w:noProof/>
          <w:sz w:val="22"/>
        </w:rPr>
      </w:pPr>
      <w:hyperlink w:anchor="_Toc256000027" w:history="1">
        <w:r w:rsidR="006031E4">
          <w:rPr>
            <w:rStyle w:val="Lienhypertexte"/>
            <w:rFonts w:ascii="Trebuchet MS" w:eastAsia="Trebuchet MS" w:hAnsi="Trebuchet MS" w:cs="Trebuchet MS"/>
            <w:lang w:val="fr-FR"/>
          </w:rPr>
          <w:t>7.3.1 - Attribution à titre provisoire</w:t>
        </w:r>
        <w:r w:rsidR="006031E4">
          <w:rPr>
            <w:rFonts w:ascii="Trebuchet MS" w:eastAsia="Trebuchet MS" w:hAnsi="Trebuchet MS" w:cs="Trebuchet MS"/>
          </w:rPr>
          <w:tab/>
        </w:r>
        <w:r w:rsidR="006031E4">
          <w:rPr>
            <w:rFonts w:ascii="Trebuchet MS" w:eastAsia="Trebuchet MS" w:hAnsi="Trebuchet MS" w:cs="Trebuchet MS"/>
          </w:rPr>
          <w:fldChar w:fldCharType="begin"/>
        </w:r>
        <w:r w:rsidR="006031E4">
          <w:rPr>
            <w:rFonts w:ascii="Trebuchet MS" w:eastAsia="Trebuchet MS" w:hAnsi="Trebuchet MS" w:cs="Trebuchet MS"/>
          </w:rPr>
          <w:instrText xml:space="preserve"> PAGEREF _Toc256000027 \h </w:instrText>
        </w:r>
        <w:r w:rsidR="006031E4">
          <w:rPr>
            <w:rFonts w:ascii="Trebuchet MS" w:eastAsia="Trebuchet MS" w:hAnsi="Trebuchet MS" w:cs="Trebuchet MS"/>
          </w:rPr>
        </w:r>
        <w:r w:rsidR="006031E4">
          <w:rPr>
            <w:rFonts w:ascii="Trebuchet MS" w:eastAsia="Trebuchet MS" w:hAnsi="Trebuchet MS" w:cs="Trebuchet MS"/>
          </w:rPr>
          <w:fldChar w:fldCharType="separate"/>
        </w:r>
        <w:r w:rsidR="006031E4">
          <w:rPr>
            <w:rFonts w:ascii="Trebuchet MS" w:eastAsia="Trebuchet MS" w:hAnsi="Trebuchet MS" w:cs="Trebuchet MS"/>
          </w:rPr>
          <w:t>12</w:t>
        </w:r>
        <w:r w:rsidR="006031E4">
          <w:rPr>
            <w:rFonts w:ascii="Trebuchet MS" w:eastAsia="Trebuchet MS" w:hAnsi="Trebuchet MS" w:cs="Trebuchet MS"/>
          </w:rPr>
          <w:fldChar w:fldCharType="end"/>
        </w:r>
      </w:hyperlink>
    </w:p>
    <w:p w14:paraId="0CB4171D" w14:textId="77777777" w:rsidR="00121857" w:rsidRDefault="00E21D9A">
      <w:pPr>
        <w:pStyle w:val="TM1"/>
        <w:tabs>
          <w:tab w:val="right" w:leader="dot" w:pos="9610"/>
        </w:tabs>
        <w:rPr>
          <w:rFonts w:ascii="Calibri" w:hAnsi="Calibri"/>
          <w:noProof/>
          <w:sz w:val="22"/>
        </w:rPr>
      </w:pPr>
      <w:hyperlink w:anchor="_Toc256000028" w:history="1">
        <w:r w:rsidR="006031E4">
          <w:rPr>
            <w:rStyle w:val="Lienhypertexte"/>
            <w:rFonts w:ascii="Trebuchet MS" w:eastAsia="Trebuchet MS" w:hAnsi="Trebuchet MS" w:cs="Trebuchet MS"/>
            <w:lang w:val="fr-FR"/>
          </w:rPr>
          <w:t>8 - Renseignements complémentaires</w:t>
        </w:r>
        <w:r w:rsidR="006031E4">
          <w:rPr>
            <w:rFonts w:ascii="Trebuchet MS" w:eastAsia="Trebuchet MS" w:hAnsi="Trebuchet MS" w:cs="Trebuchet MS"/>
          </w:rPr>
          <w:tab/>
        </w:r>
        <w:r w:rsidR="006031E4">
          <w:rPr>
            <w:rFonts w:ascii="Trebuchet MS" w:eastAsia="Trebuchet MS" w:hAnsi="Trebuchet MS" w:cs="Trebuchet MS"/>
          </w:rPr>
          <w:fldChar w:fldCharType="begin"/>
        </w:r>
        <w:r w:rsidR="006031E4">
          <w:rPr>
            <w:rFonts w:ascii="Trebuchet MS" w:eastAsia="Trebuchet MS" w:hAnsi="Trebuchet MS" w:cs="Trebuchet MS"/>
          </w:rPr>
          <w:instrText xml:space="preserve"> PAGEREF _Toc256000028 \h </w:instrText>
        </w:r>
        <w:r w:rsidR="006031E4">
          <w:rPr>
            <w:rFonts w:ascii="Trebuchet MS" w:eastAsia="Trebuchet MS" w:hAnsi="Trebuchet MS" w:cs="Trebuchet MS"/>
          </w:rPr>
        </w:r>
        <w:r w:rsidR="006031E4">
          <w:rPr>
            <w:rFonts w:ascii="Trebuchet MS" w:eastAsia="Trebuchet MS" w:hAnsi="Trebuchet MS" w:cs="Trebuchet MS"/>
          </w:rPr>
          <w:fldChar w:fldCharType="separate"/>
        </w:r>
        <w:r w:rsidR="006031E4">
          <w:rPr>
            <w:rFonts w:ascii="Trebuchet MS" w:eastAsia="Trebuchet MS" w:hAnsi="Trebuchet MS" w:cs="Trebuchet MS"/>
          </w:rPr>
          <w:t>13</w:t>
        </w:r>
        <w:r w:rsidR="006031E4">
          <w:rPr>
            <w:rFonts w:ascii="Trebuchet MS" w:eastAsia="Trebuchet MS" w:hAnsi="Trebuchet MS" w:cs="Trebuchet MS"/>
          </w:rPr>
          <w:fldChar w:fldCharType="end"/>
        </w:r>
      </w:hyperlink>
    </w:p>
    <w:p w14:paraId="73E77E50" w14:textId="77777777" w:rsidR="00121857" w:rsidRDefault="00E21D9A">
      <w:pPr>
        <w:pStyle w:val="TM2"/>
        <w:tabs>
          <w:tab w:val="right" w:leader="dot" w:pos="9610"/>
        </w:tabs>
        <w:rPr>
          <w:rFonts w:ascii="Calibri" w:hAnsi="Calibri"/>
          <w:noProof/>
          <w:sz w:val="22"/>
        </w:rPr>
      </w:pPr>
      <w:hyperlink w:anchor="_Toc256000029" w:history="1">
        <w:r w:rsidR="006031E4">
          <w:rPr>
            <w:rStyle w:val="Lienhypertexte"/>
            <w:rFonts w:ascii="Trebuchet MS" w:eastAsia="Trebuchet MS" w:hAnsi="Trebuchet MS" w:cs="Trebuchet MS"/>
            <w:lang w:val="fr-FR"/>
          </w:rPr>
          <w:t>8.1 - Adresses supplémentaires et points de contact</w:t>
        </w:r>
        <w:r w:rsidR="006031E4">
          <w:rPr>
            <w:rFonts w:ascii="Trebuchet MS" w:eastAsia="Trebuchet MS" w:hAnsi="Trebuchet MS" w:cs="Trebuchet MS"/>
          </w:rPr>
          <w:tab/>
        </w:r>
        <w:r w:rsidR="006031E4">
          <w:rPr>
            <w:rFonts w:ascii="Trebuchet MS" w:eastAsia="Trebuchet MS" w:hAnsi="Trebuchet MS" w:cs="Trebuchet MS"/>
          </w:rPr>
          <w:fldChar w:fldCharType="begin"/>
        </w:r>
        <w:r w:rsidR="006031E4">
          <w:rPr>
            <w:rFonts w:ascii="Trebuchet MS" w:eastAsia="Trebuchet MS" w:hAnsi="Trebuchet MS" w:cs="Trebuchet MS"/>
          </w:rPr>
          <w:instrText xml:space="preserve"> PAGEREF _Toc256000029 \h </w:instrText>
        </w:r>
        <w:r w:rsidR="006031E4">
          <w:rPr>
            <w:rFonts w:ascii="Trebuchet MS" w:eastAsia="Trebuchet MS" w:hAnsi="Trebuchet MS" w:cs="Trebuchet MS"/>
          </w:rPr>
        </w:r>
        <w:r w:rsidR="006031E4">
          <w:rPr>
            <w:rFonts w:ascii="Trebuchet MS" w:eastAsia="Trebuchet MS" w:hAnsi="Trebuchet MS" w:cs="Trebuchet MS"/>
          </w:rPr>
          <w:fldChar w:fldCharType="separate"/>
        </w:r>
        <w:r w:rsidR="006031E4">
          <w:rPr>
            <w:rFonts w:ascii="Trebuchet MS" w:eastAsia="Trebuchet MS" w:hAnsi="Trebuchet MS" w:cs="Trebuchet MS"/>
          </w:rPr>
          <w:t>13</w:t>
        </w:r>
        <w:r w:rsidR="006031E4">
          <w:rPr>
            <w:rFonts w:ascii="Trebuchet MS" w:eastAsia="Trebuchet MS" w:hAnsi="Trebuchet MS" w:cs="Trebuchet MS"/>
          </w:rPr>
          <w:fldChar w:fldCharType="end"/>
        </w:r>
      </w:hyperlink>
    </w:p>
    <w:p w14:paraId="12E5A78B" w14:textId="77777777" w:rsidR="00121857" w:rsidRDefault="00E21D9A">
      <w:pPr>
        <w:pStyle w:val="TM2"/>
        <w:tabs>
          <w:tab w:val="right" w:leader="dot" w:pos="9610"/>
        </w:tabs>
        <w:rPr>
          <w:rFonts w:ascii="Calibri" w:hAnsi="Calibri"/>
          <w:noProof/>
          <w:sz w:val="22"/>
        </w:rPr>
      </w:pPr>
      <w:hyperlink w:anchor="_Toc256000030" w:history="1">
        <w:r w:rsidR="006031E4">
          <w:rPr>
            <w:rStyle w:val="Lienhypertexte"/>
            <w:rFonts w:ascii="Trebuchet MS" w:eastAsia="Trebuchet MS" w:hAnsi="Trebuchet MS" w:cs="Trebuchet MS"/>
            <w:lang w:val="fr-FR"/>
          </w:rPr>
          <w:t>8.2 - Procédures de recours</w:t>
        </w:r>
        <w:r w:rsidR="006031E4">
          <w:rPr>
            <w:rFonts w:ascii="Trebuchet MS" w:eastAsia="Trebuchet MS" w:hAnsi="Trebuchet MS" w:cs="Trebuchet MS"/>
          </w:rPr>
          <w:tab/>
        </w:r>
        <w:r w:rsidR="006031E4">
          <w:rPr>
            <w:rFonts w:ascii="Trebuchet MS" w:eastAsia="Trebuchet MS" w:hAnsi="Trebuchet MS" w:cs="Trebuchet MS"/>
          </w:rPr>
          <w:fldChar w:fldCharType="begin"/>
        </w:r>
        <w:r w:rsidR="006031E4">
          <w:rPr>
            <w:rFonts w:ascii="Trebuchet MS" w:eastAsia="Trebuchet MS" w:hAnsi="Trebuchet MS" w:cs="Trebuchet MS"/>
          </w:rPr>
          <w:instrText xml:space="preserve"> PAGEREF _Toc256000030 \h </w:instrText>
        </w:r>
        <w:r w:rsidR="006031E4">
          <w:rPr>
            <w:rFonts w:ascii="Trebuchet MS" w:eastAsia="Trebuchet MS" w:hAnsi="Trebuchet MS" w:cs="Trebuchet MS"/>
          </w:rPr>
        </w:r>
        <w:r w:rsidR="006031E4">
          <w:rPr>
            <w:rFonts w:ascii="Trebuchet MS" w:eastAsia="Trebuchet MS" w:hAnsi="Trebuchet MS" w:cs="Trebuchet MS"/>
          </w:rPr>
          <w:fldChar w:fldCharType="separate"/>
        </w:r>
        <w:r w:rsidR="006031E4">
          <w:rPr>
            <w:rFonts w:ascii="Trebuchet MS" w:eastAsia="Trebuchet MS" w:hAnsi="Trebuchet MS" w:cs="Trebuchet MS"/>
          </w:rPr>
          <w:t>13</w:t>
        </w:r>
        <w:r w:rsidR="006031E4">
          <w:rPr>
            <w:rFonts w:ascii="Trebuchet MS" w:eastAsia="Trebuchet MS" w:hAnsi="Trebuchet MS" w:cs="Trebuchet MS"/>
          </w:rPr>
          <w:fldChar w:fldCharType="end"/>
        </w:r>
      </w:hyperlink>
    </w:p>
    <w:p w14:paraId="0F59494E" w14:textId="77777777" w:rsidR="00121857" w:rsidRDefault="006031E4">
      <w:pPr>
        <w:spacing w:after="100"/>
        <w:rPr>
          <w:rFonts w:ascii="Trebuchet MS" w:eastAsia="Trebuchet MS" w:hAnsi="Trebuchet MS" w:cs="Trebuchet MS"/>
          <w:color w:val="000000"/>
          <w:sz w:val="22"/>
          <w:lang w:val="fr-FR"/>
        </w:rPr>
        <w:sectPr w:rsidR="00121857">
          <w:pgSz w:w="11900" w:h="16840"/>
          <w:pgMar w:top="1140" w:right="1140" w:bottom="1440" w:left="1140" w:header="1140" w:footer="1440" w:gutter="0"/>
          <w:cols w:space="708"/>
        </w:sectPr>
      </w:pPr>
      <w:r>
        <w:rPr>
          <w:rFonts w:ascii="Trebuchet MS" w:eastAsia="Trebuchet MS" w:hAnsi="Trebuchet MS" w:cs="Trebuchet MS"/>
          <w:color w:val="000000"/>
          <w:sz w:val="22"/>
          <w:lang w:val="fr-FR"/>
        </w:rPr>
        <w:fldChar w:fldCharType="end"/>
      </w:r>
    </w:p>
    <w:p w14:paraId="6F5DE596" w14:textId="77777777" w:rsidR="00121857" w:rsidRDefault="006031E4">
      <w:pPr>
        <w:pStyle w:val="Titre1"/>
        <w:shd w:val="clear" w:color="FD2456" w:fill="FD2456"/>
        <w:rPr>
          <w:rFonts w:ascii="Trebuchet MS" w:eastAsia="Trebuchet MS" w:hAnsi="Trebuchet MS" w:cs="Trebuchet MS"/>
          <w:color w:val="FFFFFF"/>
          <w:sz w:val="28"/>
          <w:lang w:val="fr-FR"/>
        </w:rPr>
      </w:pPr>
      <w:bookmarkStart w:id="0" w:name="ArtL1_RC-2-A1"/>
      <w:bookmarkStart w:id="1" w:name="_Toc256000000"/>
      <w:bookmarkEnd w:id="0"/>
      <w:r>
        <w:rPr>
          <w:rFonts w:ascii="Trebuchet MS" w:eastAsia="Trebuchet MS" w:hAnsi="Trebuchet MS" w:cs="Trebuchet MS"/>
          <w:color w:val="FFFFFF"/>
          <w:sz w:val="28"/>
          <w:lang w:val="fr-FR"/>
        </w:rPr>
        <w:lastRenderedPageBreak/>
        <w:t>1 - Objet et étendue de la consultation</w:t>
      </w:r>
      <w:bookmarkEnd w:id="1"/>
    </w:p>
    <w:p w14:paraId="003DAACD" w14:textId="77777777" w:rsidR="00121857" w:rsidRPr="004D3D92" w:rsidRDefault="006031E4">
      <w:pPr>
        <w:spacing w:line="60" w:lineRule="exact"/>
        <w:rPr>
          <w:sz w:val="6"/>
          <w:lang w:val="fr-FR"/>
        </w:rPr>
      </w:pPr>
      <w:r w:rsidRPr="004D3D92">
        <w:rPr>
          <w:lang w:val="fr-FR"/>
        </w:rPr>
        <w:t xml:space="preserve"> </w:t>
      </w:r>
    </w:p>
    <w:p w14:paraId="58CE1EF6" w14:textId="77777777" w:rsidR="00121857" w:rsidRDefault="006031E4">
      <w:pPr>
        <w:pStyle w:val="Titre2"/>
        <w:ind w:left="280"/>
        <w:rPr>
          <w:rFonts w:ascii="Trebuchet MS" w:eastAsia="Trebuchet MS" w:hAnsi="Trebuchet MS" w:cs="Trebuchet MS"/>
          <w:i w:val="0"/>
          <w:color w:val="000000"/>
          <w:sz w:val="24"/>
          <w:lang w:val="fr-FR"/>
        </w:rPr>
      </w:pPr>
      <w:bookmarkStart w:id="2" w:name="ArtL2_RC-2-A1.1"/>
      <w:bookmarkStart w:id="3" w:name="_Toc256000001"/>
      <w:bookmarkEnd w:id="2"/>
      <w:r>
        <w:rPr>
          <w:rFonts w:ascii="Trebuchet MS" w:eastAsia="Trebuchet MS" w:hAnsi="Trebuchet MS" w:cs="Trebuchet MS"/>
          <w:i w:val="0"/>
          <w:color w:val="000000"/>
          <w:sz w:val="24"/>
          <w:lang w:val="fr-FR"/>
        </w:rPr>
        <w:t>1.1 - Objet</w:t>
      </w:r>
      <w:bookmarkEnd w:id="3"/>
    </w:p>
    <w:p w14:paraId="173038BD" w14:textId="654C9323" w:rsidR="00EC7678" w:rsidRDefault="006031E4" w:rsidP="003E224A">
      <w:pPr>
        <w:pStyle w:val="ParagrapheIndent2"/>
        <w:spacing w:line="232" w:lineRule="exact"/>
        <w:jc w:val="both"/>
        <w:rPr>
          <w:color w:val="000000"/>
          <w:lang w:val="fr-FR"/>
        </w:rPr>
      </w:pPr>
      <w:r w:rsidRPr="5CFACE28">
        <w:rPr>
          <w:color w:val="000000" w:themeColor="text1"/>
          <w:lang w:val="fr-FR"/>
        </w:rPr>
        <w:t xml:space="preserve">La présente consultation concerne </w:t>
      </w:r>
      <w:r w:rsidR="000B3533" w:rsidRPr="5CFACE28">
        <w:rPr>
          <w:color w:val="000000" w:themeColor="text1"/>
          <w:lang w:val="fr-FR"/>
        </w:rPr>
        <w:t>l</w:t>
      </w:r>
      <w:r w:rsidR="00500573" w:rsidRPr="5CFACE28">
        <w:rPr>
          <w:color w:val="000000" w:themeColor="text1"/>
          <w:lang w:val="fr-FR"/>
        </w:rPr>
        <w:t>a f</w:t>
      </w:r>
      <w:r w:rsidRPr="5CFACE28">
        <w:rPr>
          <w:color w:val="000000" w:themeColor="text1"/>
          <w:lang w:val="fr-FR"/>
        </w:rPr>
        <w:t xml:space="preserve">ourniture </w:t>
      </w:r>
      <w:r w:rsidR="00EC7678" w:rsidRPr="5CFACE28">
        <w:rPr>
          <w:color w:val="000000" w:themeColor="text1"/>
          <w:lang w:val="fr-FR"/>
        </w:rPr>
        <w:t>(acquisition, livraison, installation) de mobiliers pour la vie étudiante de l’Université Paris-Saclay.</w:t>
      </w:r>
      <w:r w:rsidR="000B3533" w:rsidRPr="5CFACE28">
        <w:rPr>
          <w:color w:val="000000" w:themeColor="text1"/>
          <w:lang w:val="fr-FR"/>
        </w:rPr>
        <w:t xml:space="preserve"> Les éléments de contexte conduisant à cette consultation ainsi que le périmètre détaillé du besoin sont présentés dans le CCTP joint.</w:t>
      </w:r>
      <w:r w:rsidR="00BC6AA9" w:rsidRPr="5CFACE28">
        <w:rPr>
          <w:color w:val="000000" w:themeColor="text1"/>
          <w:lang w:val="fr-FR"/>
        </w:rPr>
        <w:t xml:space="preserve"> Le candidat mettr</w:t>
      </w:r>
      <w:r w:rsidR="003E224A">
        <w:rPr>
          <w:color w:val="000000" w:themeColor="text1"/>
          <w:lang w:val="fr-FR"/>
        </w:rPr>
        <w:t>a</w:t>
      </w:r>
      <w:r w:rsidR="00BC6AA9" w:rsidRPr="5CFACE28">
        <w:rPr>
          <w:color w:val="000000" w:themeColor="text1"/>
          <w:lang w:val="fr-FR"/>
        </w:rPr>
        <w:t xml:space="preserve"> notamment à disposition de l’Université un dispositif de commandes en ligne.</w:t>
      </w:r>
    </w:p>
    <w:p w14:paraId="133EF1A6" w14:textId="77777777" w:rsidR="00BC6AA9" w:rsidRPr="00BC6AA9" w:rsidRDefault="00BC6AA9" w:rsidP="003E224A">
      <w:pPr>
        <w:jc w:val="both"/>
        <w:rPr>
          <w:lang w:val="fr-FR"/>
        </w:rPr>
      </w:pPr>
    </w:p>
    <w:p w14:paraId="77E25263" w14:textId="6006F850" w:rsidR="00381E74" w:rsidRPr="00381E74" w:rsidRDefault="00381E74" w:rsidP="003E224A">
      <w:pPr>
        <w:jc w:val="both"/>
        <w:rPr>
          <w:rFonts w:ascii="Trebuchet MS" w:hAnsi="Trebuchet MS"/>
          <w:sz w:val="20"/>
          <w:szCs w:val="20"/>
          <w:lang w:val="fr-FR"/>
        </w:rPr>
      </w:pPr>
      <w:r w:rsidRPr="00381E74">
        <w:rPr>
          <w:rFonts w:ascii="Trebuchet MS" w:hAnsi="Trebuchet MS"/>
          <w:sz w:val="20"/>
          <w:szCs w:val="20"/>
          <w:lang w:val="fr-FR"/>
        </w:rPr>
        <w:t>Les mobiliers pourront potentiellement être livrés et installés sur l’ensemble des sites de l’Université Paris-Saclay.</w:t>
      </w:r>
    </w:p>
    <w:p w14:paraId="57EC3809" w14:textId="77777777" w:rsidR="00121857" w:rsidRDefault="00121857" w:rsidP="003E224A">
      <w:pPr>
        <w:pStyle w:val="ParagrapheIndent2"/>
        <w:spacing w:line="232" w:lineRule="exact"/>
        <w:jc w:val="both"/>
        <w:rPr>
          <w:color w:val="000000"/>
          <w:lang w:val="fr-FR"/>
        </w:rPr>
      </w:pPr>
    </w:p>
    <w:p w14:paraId="03C215BB" w14:textId="77777777" w:rsidR="00121857" w:rsidRDefault="006031E4">
      <w:pPr>
        <w:pStyle w:val="Titre2"/>
        <w:ind w:left="280"/>
        <w:rPr>
          <w:rFonts w:ascii="Trebuchet MS" w:eastAsia="Trebuchet MS" w:hAnsi="Trebuchet MS" w:cs="Trebuchet MS"/>
          <w:i w:val="0"/>
          <w:color w:val="000000"/>
          <w:sz w:val="24"/>
          <w:lang w:val="fr-FR"/>
        </w:rPr>
      </w:pPr>
      <w:bookmarkStart w:id="4" w:name="ArtL2_RC-2-A1.3"/>
      <w:bookmarkStart w:id="5" w:name="_Toc256000002"/>
      <w:bookmarkEnd w:id="4"/>
      <w:r>
        <w:rPr>
          <w:rFonts w:ascii="Trebuchet MS" w:eastAsia="Trebuchet MS" w:hAnsi="Trebuchet MS" w:cs="Trebuchet MS"/>
          <w:i w:val="0"/>
          <w:color w:val="000000"/>
          <w:sz w:val="24"/>
          <w:lang w:val="fr-FR"/>
        </w:rPr>
        <w:t>1.2 - Mode de passation</w:t>
      </w:r>
      <w:bookmarkEnd w:id="5"/>
    </w:p>
    <w:p w14:paraId="47C85251" w14:textId="77777777" w:rsidR="00121857" w:rsidRDefault="006031E4">
      <w:pPr>
        <w:pStyle w:val="ParagrapheIndent2"/>
        <w:spacing w:after="240" w:line="232" w:lineRule="exact"/>
        <w:jc w:val="both"/>
        <w:rPr>
          <w:color w:val="000000"/>
          <w:lang w:val="fr-FR"/>
        </w:rPr>
      </w:pPr>
      <w:r>
        <w:rPr>
          <w:color w:val="000000"/>
          <w:lang w:val="fr-FR"/>
        </w:rPr>
        <w:t>La procédure de passation utilisée est : l'appel d'offres ouvert. Elle est soumise aux dispositions des articles L. 2124-2, R. 2124-2 1° et R. 2161-2 à R. 2161-5 du Code de la commande publique.</w:t>
      </w:r>
    </w:p>
    <w:p w14:paraId="6B0ACDC8" w14:textId="77777777" w:rsidR="00121857" w:rsidRDefault="006031E4">
      <w:pPr>
        <w:pStyle w:val="Titre2"/>
        <w:ind w:left="280"/>
        <w:rPr>
          <w:rFonts w:ascii="Trebuchet MS" w:eastAsia="Trebuchet MS" w:hAnsi="Trebuchet MS" w:cs="Trebuchet MS"/>
          <w:i w:val="0"/>
          <w:color w:val="000000"/>
          <w:sz w:val="24"/>
          <w:lang w:val="fr-FR"/>
        </w:rPr>
      </w:pPr>
      <w:bookmarkStart w:id="6" w:name="ArtL2_RC-2-A1.4"/>
      <w:bookmarkStart w:id="7" w:name="_Toc256000003"/>
      <w:bookmarkEnd w:id="6"/>
      <w:r>
        <w:rPr>
          <w:rFonts w:ascii="Trebuchet MS" w:eastAsia="Trebuchet MS" w:hAnsi="Trebuchet MS" w:cs="Trebuchet MS"/>
          <w:i w:val="0"/>
          <w:color w:val="000000"/>
          <w:sz w:val="24"/>
          <w:lang w:val="fr-FR"/>
        </w:rPr>
        <w:t>1.3 - Type et forme de contrat</w:t>
      </w:r>
      <w:bookmarkEnd w:id="7"/>
    </w:p>
    <w:p w14:paraId="3292DA6A" w14:textId="3091ABF6" w:rsidR="00617942" w:rsidRDefault="006031E4">
      <w:pPr>
        <w:pStyle w:val="ParagrapheIndent2"/>
        <w:spacing w:after="240" w:line="232" w:lineRule="exact"/>
        <w:jc w:val="both"/>
        <w:rPr>
          <w:color w:val="000000"/>
          <w:lang w:val="fr-FR"/>
        </w:rPr>
      </w:pPr>
      <w:bookmarkStart w:id="8" w:name="_Hlk195092570"/>
      <w:r>
        <w:rPr>
          <w:color w:val="000000"/>
          <w:lang w:val="fr-FR"/>
        </w:rPr>
        <w:t xml:space="preserve">L'accord-cadre </w:t>
      </w:r>
      <w:r w:rsidR="000B3533">
        <w:rPr>
          <w:color w:val="000000"/>
          <w:lang w:val="fr-FR"/>
        </w:rPr>
        <w:t>décomposé en 4 lots</w:t>
      </w:r>
      <w:r w:rsidR="00AC7174">
        <w:rPr>
          <w:color w:val="000000"/>
          <w:lang w:val="fr-FR"/>
        </w:rPr>
        <w:t xml:space="preserve"> </w:t>
      </w:r>
      <w:r>
        <w:rPr>
          <w:color w:val="000000"/>
          <w:lang w:val="fr-FR"/>
        </w:rPr>
        <w:t>est passé en application des articles L2125-1 1°, R. 2162-1 à R. 2162-6, R. 2162-13 et R. 2162-14 du Code de la commande publique. Il donnera lieu à l'émission de bons de commande.</w:t>
      </w:r>
      <w:r w:rsidR="00D137B4">
        <w:rPr>
          <w:color w:val="000000"/>
          <w:lang w:val="fr-FR"/>
        </w:rPr>
        <w:t xml:space="preserve"> </w:t>
      </w:r>
    </w:p>
    <w:p w14:paraId="18856220" w14:textId="6494F805" w:rsidR="00121857" w:rsidRPr="00617942" w:rsidRDefault="00617942">
      <w:pPr>
        <w:pStyle w:val="ParagrapheIndent2"/>
        <w:spacing w:after="240" w:line="232" w:lineRule="exact"/>
        <w:jc w:val="both"/>
        <w:rPr>
          <w:lang w:val="fr-FR"/>
        </w:rPr>
      </w:pPr>
      <w:r w:rsidRPr="00617942">
        <w:rPr>
          <w:lang w:val="fr-FR"/>
        </w:rPr>
        <w:t>Le montant</w:t>
      </w:r>
      <w:r w:rsidR="000B3533">
        <w:rPr>
          <w:lang w:val="fr-FR"/>
        </w:rPr>
        <w:t xml:space="preserve"> maximum </w:t>
      </w:r>
      <w:r w:rsidRPr="00617942">
        <w:rPr>
          <w:lang w:val="fr-FR"/>
        </w:rPr>
        <w:t xml:space="preserve">de l’accord cadre se décompose de la manière suivante : </w:t>
      </w:r>
    </w:p>
    <w:p w14:paraId="3D81F602" w14:textId="64297658" w:rsidR="00617942" w:rsidRPr="002C077E" w:rsidRDefault="00617942" w:rsidP="002C077E">
      <w:pPr>
        <w:pStyle w:val="ParagrapheIndent2"/>
        <w:numPr>
          <w:ilvl w:val="0"/>
          <w:numId w:val="2"/>
        </w:numPr>
        <w:spacing w:line="232" w:lineRule="exact"/>
        <w:jc w:val="both"/>
        <w:rPr>
          <w:color w:val="000000"/>
          <w:lang w:val="fr-FR"/>
        </w:rPr>
      </w:pPr>
      <w:bookmarkStart w:id="9" w:name="_Hlk201564472"/>
      <w:r w:rsidRPr="5CFACE28">
        <w:rPr>
          <w:color w:val="000000" w:themeColor="text1"/>
          <w:lang w:val="fr-FR"/>
        </w:rPr>
        <w:t xml:space="preserve">Lot 1 – </w:t>
      </w:r>
      <w:r w:rsidR="72328271" w:rsidRPr="5CFACE28">
        <w:rPr>
          <w:color w:val="000000" w:themeColor="text1"/>
          <w:lang w:val="fr-FR"/>
        </w:rPr>
        <w:t>700 000</w:t>
      </w:r>
      <w:r w:rsidRPr="5CFACE28">
        <w:rPr>
          <w:color w:val="000000" w:themeColor="text1"/>
          <w:lang w:val="fr-FR"/>
        </w:rPr>
        <w:t xml:space="preserve"> € HT</w:t>
      </w:r>
    </w:p>
    <w:p w14:paraId="05969429" w14:textId="17176327" w:rsidR="000B3533" w:rsidRDefault="00617942" w:rsidP="002C077E">
      <w:pPr>
        <w:pStyle w:val="ParagrapheIndent2"/>
        <w:numPr>
          <w:ilvl w:val="0"/>
          <w:numId w:val="2"/>
        </w:numPr>
        <w:spacing w:line="232" w:lineRule="exact"/>
        <w:jc w:val="both"/>
        <w:rPr>
          <w:color w:val="000000"/>
          <w:lang w:val="fr-FR"/>
        </w:rPr>
      </w:pPr>
      <w:r w:rsidRPr="5CFACE28">
        <w:rPr>
          <w:color w:val="000000" w:themeColor="text1"/>
          <w:lang w:val="fr-FR"/>
        </w:rPr>
        <w:t xml:space="preserve">Lot 2 – </w:t>
      </w:r>
      <w:r w:rsidR="4B8C994D" w:rsidRPr="5CFACE28">
        <w:rPr>
          <w:color w:val="000000" w:themeColor="text1"/>
          <w:lang w:val="fr-FR"/>
        </w:rPr>
        <w:t>300 000</w:t>
      </w:r>
      <w:r w:rsidRPr="5CFACE28">
        <w:rPr>
          <w:color w:val="000000" w:themeColor="text1"/>
          <w:lang w:val="fr-FR"/>
        </w:rPr>
        <w:t xml:space="preserve"> € HT</w:t>
      </w:r>
    </w:p>
    <w:p w14:paraId="7F02102A" w14:textId="524F81C0" w:rsidR="000B3533" w:rsidRDefault="000B3533" w:rsidP="002C077E">
      <w:pPr>
        <w:pStyle w:val="ParagrapheIndent2"/>
        <w:numPr>
          <w:ilvl w:val="0"/>
          <w:numId w:val="2"/>
        </w:numPr>
        <w:spacing w:line="232" w:lineRule="exact"/>
        <w:jc w:val="both"/>
        <w:rPr>
          <w:color w:val="000000"/>
          <w:lang w:val="fr-FR"/>
        </w:rPr>
      </w:pPr>
      <w:r w:rsidRPr="5CFACE28">
        <w:rPr>
          <w:color w:val="000000" w:themeColor="text1"/>
          <w:lang w:val="fr-FR"/>
        </w:rPr>
        <w:t xml:space="preserve">Lot 3 – </w:t>
      </w:r>
      <w:r w:rsidR="0418CA51" w:rsidRPr="5CFACE28">
        <w:rPr>
          <w:color w:val="000000" w:themeColor="text1"/>
          <w:lang w:val="fr-FR"/>
        </w:rPr>
        <w:t>250 000</w:t>
      </w:r>
      <w:r w:rsidRPr="5CFACE28">
        <w:rPr>
          <w:color w:val="000000" w:themeColor="text1"/>
          <w:lang w:val="fr-FR"/>
        </w:rPr>
        <w:t xml:space="preserve"> HT</w:t>
      </w:r>
    </w:p>
    <w:p w14:paraId="26EEF56E" w14:textId="61FD2CBD" w:rsidR="00617942" w:rsidRPr="002C077E" w:rsidRDefault="000B3533" w:rsidP="002C077E">
      <w:pPr>
        <w:pStyle w:val="ParagrapheIndent2"/>
        <w:numPr>
          <w:ilvl w:val="0"/>
          <w:numId w:val="2"/>
        </w:numPr>
        <w:spacing w:line="232" w:lineRule="exact"/>
        <w:jc w:val="both"/>
        <w:rPr>
          <w:color w:val="000000"/>
          <w:lang w:val="fr-FR"/>
        </w:rPr>
      </w:pPr>
      <w:r w:rsidRPr="5CFACE28">
        <w:rPr>
          <w:color w:val="000000" w:themeColor="text1"/>
          <w:lang w:val="fr-FR"/>
        </w:rPr>
        <w:t xml:space="preserve">Lot 4 – </w:t>
      </w:r>
      <w:r w:rsidR="60C75654" w:rsidRPr="5CFACE28">
        <w:rPr>
          <w:color w:val="000000" w:themeColor="text1"/>
          <w:lang w:val="fr-FR"/>
        </w:rPr>
        <w:t>750 000</w:t>
      </w:r>
      <w:r w:rsidRPr="5CFACE28">
        <w:rPr>
          <w:color w:val="000000" w:themeColor="text1"/>
          <w:lang w:val="fr-FR"/>
        </w:rPr>
        <w:t xml:space="preserve"> HT</w:t>
      </w:r>
      <w:r w:rsidR="00617942" w:rsidRPr="5CFACE28">
        <w:rPr>
          <w:color w:val="000000" w:themeColor="text1"/>
          <w:lang w:val="fr-FR"/>
        </w:rPr>
        <w:t xml:space="preserve"> </w:t>
      </w:r>
    </w:p>
    <w:bookmarkEnd w:id="9"/>
    <w:p w14:paraId="4D93E8C8" w14:textId="0A1AB69A" w:rsidR="00617942" w:rsidRPr="00617942" w:rsidRDefault="00617942" w:rsidP="00617942">
      <w:pPr>
        <w:pStyle w:val="Paragraphedeliste"/>
        <w:rPr>
          <w:lang w:val="fr-FR"/>
        </w:rPr>
      </w:pPr>
    </w:p>
    <w:p w14:paraId="484C51FA" w14:textId="54346305" w:rsidR="000B3533" w:rsidRDefault="000B3533" w:rsidP="000B3533">
      <w:pPr>
        <w:pStyle w:val="ParagrapheIndent2"/>
        <w:spacing w:after="240"/>
        <w:jc w:val="both"/>
        <w:rPr>
          <w:color w:val="000000"/>
          <w:lang w:val="fr-FR"/>
        </w:rPr>
      </w:pPr>
      <w:bookmarkStart w:id="10" w:name="_Hlk202363892"/>
      <w:r>
        <w:rPr>
          <w:color w:val="000000"/>
          <w:lang w:val="fr-FR"/>
        </w:rPr>
        <w:t>Chaque accord-cadre sera attribué à un seul opérateur économique</w:t>
      </w:r>
      <w:r w:rsidR="00D10EC0">
        <w:rPr>
          <w:color w:val="000000"/>
          <w:lang w:val="fr-FR"/>
        </w:rPr>
        <w:t xml:space="preserve"> mais un opérateur économique peut se voir attribuer plusieurs lots.</w:t>
      </w:r>
    </w:p>
    <w:p w14:paraId="715C9D3C" w14:textId="4316891F" w:rsidR="00617942" w:rsidRPr="000B3533" w:rsidRDefault="000B3533" w:rsidP="000B3533">
      <w:pPr>
        <w:pStyle w:val="ParagrapheIndent2"/>
        <w:spacing w:after="240"/>
        <w:jc w:val="both"/>
        <w:rPr>
          <w:color w:val="000000"/>
          <w:lang w:val="fr-FR"/>
        </w:rPr>
      </w:pPr>
      <w:r w:rsidRPr="5CFACE28">
        <w:rPr>
          <w:color w:val="000000" w:themeColor="text1"/>
          <w:lang w:val="fr-FR"/>
        </w:rPr>
        <w:t xml:space="preserve">Le montant maximum tous lots confondus est de </w:t>
      </w:r>
      <w:r w:rsidR="344BEB63" w:rsidRPr="5CFACE28">
        <w:rPr>
          <w:color w:val="000000" w:themeColor="text1"/>
          <w:lang w:val="fr-FR"/>
        </w:rPr>
        <w:t xml:space="preserve">2 000 000 </w:t>
      </w:r>
      <w:r w:rsidRPr="5CFACE28">
        <w:rPr>
          <w:color w:val="000000" w:themeColor="text1"/>
          <w:lang w:val="fr-FR"/>
        </w:rPr>
        <w:t xml:space="preserve">HT. </w:t>
      </w:r>
      <w:bookmarkEnd w:id="8"/>
    </w:p>
    <w:bookmarkEnd w:id="10"/>
    <w:p w14:paraId="6A24947D" w14:textId="77777777" w:rsidR="00617942" w:rsidRPr="00617942" w:rsidRDefault="00617942" w:rsidP="00617942">
      <w:pPr>
        <w:rPr>
          <w:lang w:val="fr-FR"/>
        </w:rPr>
      </w:pPr>
    </w:p>
    <w:p w14:paraId="650E6170" w14:textId="77777777" w:rsidR="00121857" w:rsidRDefault="006031E4">
      <w:pPr>
        <w:pStyle w:val="Titre2"/>
        <w:ind w:left="280"/>
        <w:rPr>
          <w:rFonts w:ascii="Trebuchet MS" w:eastAsia="Trebuchet MS" w:hAnsi="Trebuchet MS" w:cs="Trebuchet MS"/>
          <w:i w:val="0"/>
          <w:color w:val="000000"/>
          <w:sz w:val="24"/>
          <w:lang w:val="fr-FR"/>
        </w:rPr>
      </w:pPr>
      <w:bookmarkStart w:id="11" w:name="ArtL2_RC-2-A1.5"/>
      <w:bookmarkStart w:id="12" w:name="_Toc256000004"/>
      <w:bookmarkEnd w:id="11"/>
      <w:r>
        <w:rPr>
          <w:rFonts w:ascii="Trebuchet MS" w:eastAsia="Trebuchet MS" w:hAnsi="Trebuchet MS" w:cs="Trebuchet MS"/>
          <w:i w:val="0"/>
          <w:color w:val="000000"/>
          <w:sz w:val="24"/>
          <w:lang w:val="fr-FR"/>
        </w:rPr>
        <w:t>1.4 - Décomposition de la consultation</w:t>
      </w:r>
      <w:bookmarkEnd w:id="12"/>
    </w:p>
    <w:p w14:paraId="73BCF434" w14:textId="72C3C311" w:rsidR="00121857" w:rsidRDefault="006031E4">
      <w:pPr>
        <w:pStyle w:val="ParagrapheIndent2"/>
        <w:spacing w:line="232" w:lineRule="exact"/>
        <w:jc w:val="both"/>
        <w:rPr>
          <w:color w:val="000000"/>
          <w:lang w:val="fr-FR"/>
        </w:rPr>
      </w:pPr>
      <w:r>
        <w:rPr>
          <w:color w:val="000000"/>
          <w:lang w:val="fr-FR"/>
        </w:rPr>
        <w:t xml:space="preserve">Les prestations sont réparties en </w:t>
      </w:r>
      <w:r w:rsidR="000B3533">
        <w:rPr>
          <w:color w:val="000000"/>
          <w:lang w:val="fr-FR"/>
        </w:rPr>
        <w:t xml:space="preserve">4 </w:t>
      </w:r>
      <w:r>
        <w:rPr>
          <w:color w:val="000000"/>
          <w:lang w:val="fr-FR"/>
        </w:rPr>
        <w:t>lot(s) :</w:t>
      </w:r>
    </w:p>
    <w:p w14:paraId="32F16C06" w14:textId="77777777" w:rsidR="00121857" w:rsidRDefault="00121857">
      <w:pPr>
        <w:pStyle w:val="ParagrapheIndent2"/>
        <w:spacing w:line="232" w:lineRule="exact"/>
        <w:jc w:val="both"/>
        <w:rPr>
          <w:color w:val="000000"/>
          <w:lang w:val="fr-FR"/>
        </w:rPr>
      </w:pPr>
    </w:p>
    <w:tbl>
      <w:tblPr>
        <w:tblW w:w="0" w:type="auto"/>
        <w:tblInd w:w="500" w:type="dxa"/>
        <w:tblLayout w:type="fixed"/>
        <w:tblLook w:val="04A0" w:firstRow="1" w:lastRow="0" w:firstColumn="1" w:lastColumn="0" w:noHBand="0" w:noVBand="1"/>
      </w:tblPr>
      <w:tblGrid>
        <w:gridCol w:w="1800"/>
        <w:gridCol w:w="6800"/>
      </w:tblGrid>
      <w:tr w:rsidR="00121857" w14:paraId="79CB22AF" w14:textId="77777777">
        <w:trPr>
          <w:trHeight w:val="292"/>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2C9E2D7" w14:textId="77777777" w:rsidR="00121857" w:rsidRDefault="006031E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Lot(s)</w:t>
            </w:r>
          </w:p>
        </w:tc>
        <w:tc>
          <w:tcPr>
            <w:tcW w:w="6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61048F1" w14:textId="77777777" w:rsidR="00121857" w:rsidRDefault="006031E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Désignation</w:t>
            </w:r>
          </w:p>
        </w:tc>
      </w:tr>
      <w:tr w:rsidR="00121857" w:rsidRPr="00E21D9A" w14:paraId="477C0ED2" w14:textId="77777777">
        <w:trPr>
          <w:trHeight w:val="400"/>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0FE8B50" w14:textId="77777777" w:rsidR="00121857" w:rsidRDefault="006031E4">
            <w:pPr>
              <w:spacing w:before="80" w:after="2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01</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CFA7E6D" w14:textId="5E4118EE" w:rsidR="00EA2E6E" w:rsidRPr="00EA2E6E" w:rsidRDefault="00EA2E6E" w:rsidP="00EA2E6E">
            <w:pPr>
              <w:spacing w:line="232" w:lineRule="exact"/>
              <w:ind w:left="80" w:right="80"/>
              <w:rPr>
                <w:rFonts w:ascii="Trebuchet MS" w:eastAsia="Trebuchet MS" w:hAnsi="Trebuchet MS" w:cs="Trebuchet MS"/>
                <w:color w:val="000000"/>
                <w:sz w:val="20"/>
                <w:lang w:val="fr-FR"/>
              </w:rPr>
            </w:pPr>
            <w:r w:rsidRPr="00EA2E6E">
              <w:rPr>
                <w:rFonts w:ascii="Trebuchet MS" w:eastAsia="Trebuchet MS" w:hAnsi="Trebuchet MS" w:cs="Trebuchet MS"/>
                <w:color w:val="000000"/>
                <w:sz w:val="20"/>
                <w:lang w:val="fr-FR"/>
              </w:rPr>
              <w:t xml:space="preserve">Mobilier </w:t>
            </w:r>
            <w:r>
              <w:rPr>
                <w:rFonts w:ascii="Trebuchet MS" w:eastAsia="Trebuchet MS" w:hAnsi="Trebuchet MS" w:cs="Trebuchet MS"/>
                <w:color w:val="000000"/>
                <w:sz w:val="20"/>
                <w:lang w:val="fr-FR"/>
              </w:rPr>
              <w:t>« intérieur »</w:t>
            </w:r>
            <w:r w:rsidRPr="00EA2E6E">
              <w:rPr>
                <w:rFonts w:ascii="Trebuchet MS" w:eastAsia="Trebuchet MS" w:hAnsi="Trebuchet MS" w:cs="Trebuchet MS"/>
                <w:color w:val="000000"/>
                <w:sz w:val="20"/>
                <w:lang w:val="fr-FR"/>
              </w:rPr>
              <w:t xml:space="preserve"> </w:t>
            </w:r>
            <w:r>
              <w:rPr>
                <w:rFonts w:ascii="Trebuchet MS" w:eastAsia="Trebuchet MS" w:hAnsi="Trebuchet MS" w:cs="Trebuchet MS"/>
                <w:color w:val="000000"/>
                <w:sz w:val="20"/>
                <w:lang w:val="fr-FR"/>
              </w:rPr>
              <w:t>du type :</w:t>
            </w:r>
          </w:p>
          <w:p w14:paraId="083A8139" w14:textId="13923212" w:rsidR="00121857" w:rsidRDefault="00EA2E6E" w:rsidP="00EA2E6E">
            <w:pPr>
              <w:spacing w:line="232" w:lineRule="exact"/>
              <w:ind w:left="80" w:right="80"/>
              <w:rPr>
                <w:rFonts w:ascii="Trebuchet MS" w:eastAsia="Trebuchet MS" w:hAnsi="Trebuchet MS" w:cs="Trebuchet MS"/>
                <w:color w:val="000000"/>
                <w:sz w:val="20"/>
                <w:lang w:val="fr-FR"/>
              </w:rPr>
            </w:pPr>
            <w:r w:rsidRPr="00EA2E6E">
              <w:rPr>
                <w:rFonts w:ascii="Trebuchet MS" w:eastAsia="Trebuchet MS" w:hAnsi="Trebuchet MS" w:cs="Trebuchet MS"/>
                <w:color w:val="000000"/>
                <w:sz w:val="20"/>
                <w:lang w:val="fr-FR"/>
              </w:rPr>
              <w:t xml:space="preserve">Canapés, fauteuils, poufs à billes, tables basses, bureaux, mobilier détente </w:t>
            </w:r>
          </w:p>
        </w:tc>
      </w:tr>
      <w:tr w:rsidR="00121857" w:rsidRPr="00E21D9A" w14:paraId="0B4B9930" w14:textId="77777777">
        <w:trPr>
          <w:trHeight w:val="598"/>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D516115" w14:textId="77777777" w:rsidR="00121857" w:rsidRDefault="006031E4">
            <w:pPr>
              <w:spacing w:before="80" w:after="2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02</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2C1B006" w14:textId="753E054A" w:rsidR="00EA2E6E" w:rsidRPr="00EA2E6E" w:rsidRDefault="00EA2E6E" w:rsidP="00EA2E6E">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Mobilier/équipements</w:t>
            </w:r>
            <w:r w:rsidRPr="00EA2E6E">
              <w:rPr>
                <w:rFonts w:ascii="Trebuchet MS" w:eastAsia="Trebuchet MS" w:hAnsi="Trebuchet MS" w:cs="Trebuchet MS"/>
                <w:color w:val="000000"/>
                <w:sz w:val="20"/>
                <w:lang w:val="fr-FR"/>
              </w:rPr>
              <w:t xml:space="preserve"> de restauration </w:t>
            </w:r>
            <w:r>
              <w:rPr>
                <w:rFonts w:ascii="Trebuchet MS" w:eastAsia="Trebuchet MS" w:hAnsi="Trebuchet MS" w:cs="Trebuchet MS"/>
                <w:color w:val="000000"/>
                <w:sz w:val="20"/>
                <w:lang w:val="fr-FR"/>
              </w:rPr>
              <w:t>du type :</w:t>
            </w:r>
          </w:p>
          <w:p w14:paraId="6B8AACA5" w14:textId="7262CDCD" w:rsidR="00EA2E6E" w:rsidRPr="00EA2E6E" w:rsidRDefault="00EA2E6E" w:rsidP="00EA2E6E">
            <w:pPr>
              <w:spacing w:line="232" w:lineRule="exact"/>
              <w:ind w:left="80" w:right="80"/>
              <w:rPr>
                <w:rFonts w:ascii="Trebuchet MS" w:eastAsia="Trebuchet MS" w:hAnsi="Trebuchet MS" w:cs="Trebuchet MS"/>
                <w:color w:val="000000"/>
                <w:sz w:val="20"/>
                <w:lang w:val="fr-FR"/>
              </w:rPr>
            </w:pPr>
            <w:r w:rsidRPr="00EA2E6E">
              <w:rPr>
                <w:rFonts w:ascii="Trebuchet MS" w:eastAsia="Trebuchet MS" w:hAnsi="Trebuchet MS" w:cs="Trebuchet MS"/>
                <w:color w:val="000000"/>
                <w:sz w:val="20"/>
                <w:lang w:val="fr-FR"/>
              </w:rPr>
              <w:t>Micro-ondes, tables hautes et basses, chaises, armoires, mange-debout</w:t>
            </w:r>
          </w:p>
          <w:p w14:paraId="2C63CA10" w14:textId="75BD5D2D" w:rsidR="00121857" w:rsidRDefault="00121857" w:rsidP="00500573">
            <w:pPr>
              <w:spacing w:line="232" w:lineRule="exact"/>
              <w:ind w:left="80" w:right="80"/>
              <w:rPr>
                <w:rFonts w:ascii="Trebuchet MS" w:eastAsia="Trebuchet MS" w:hAnsi="Trebuchet MS" w:cs="Trebuchet MS"/>
                <w:color w:val="000000"/>
                <w:sz w:val="20"/>
                <w:lang w:val="fr-FR"/>
              </w:rPr>
            </w:pPr>
          </w:p>
        </w:tc>
      </w:tr>
      <w:tr w:rsidR="000B3533" w:rsidRPr="00E21D9A" w14:paraId="26B82A33" w14:textId="77777777">
        <w:trPr>
          <w:trHeight w:val="598"/>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EE20AAA" w14:textId="7A6FF641" w:rsidR="000B3533" w:rsidRDefault="000B3533">
            <w:pPr>
              <w:spacing w:before="80" w:after="2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03</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51E5A73" w14:textId="28F9D17D" w:rsidR="00EA2E6E" w:rsidRPr="00EA2E6E" w:rsidRDefault="00EA2E6E" w:rsidP="00EA2E6E">
            <w:pPr>
              <w:spacing w:line="232" w:lineRule="exact"/>
              <w:ind w:left="80" w:right="80"/>
              <w:rPr>
                <w:rFonts w:ascii="Trebuchet MS" w:eastAsia="Trebuchet MS" w:hAnsi="Trebuchet MS" w:cs="Trebuchet MS"/>
                <w:color w:val="000000"/>
                <w:sz w:val="20"/>
                <w:lang w:val="fr-FR"/>
              </w:rPr>
            </w:pPr>
            <w:r w:rsidRPr="00EA2E6E">
              <w:rPr>
                <w:rFonts w:ascii="Trebuchet MS" w:eastAsia="Trebuchet MS" w:hAnsi="Trebuchet MS" w:cs="Trebuchet MS"/>
                <w:color w:val="000000"/>
                <w:sz w:val="20"/>
                <w:lang w:val="fr-FR"/>
              </w:rPr>
              <w:t xml:space="preserve">Mobilier </w:t>
            </w:r>
            <w:r>
              <w:rPr>
                <w:rFonts w:ascii="Trebuchet MS" w:eastAsia="Trebuchet MS" w:hAnsi="Trebuchet MS" w:cs="Trebuchet MS"/>
                <w:color w:val="000000"/>
                <w:sz w:val="20"/>
                <w:lang w:val="fr-FR"/>
              </w:rPr>
              <w:t>« </w:t>
            </w:r>
            <w:r w:rsidRPr="00EA2E6E">
              <w:rPr>
                <w:rFonts w:ascii="Trebuchet MS" w:eastAsia="Trebuchet MS" w:hAnsi="Trebuchet MS" w:cs="Trebuchet MS"/>
                <w:color w:val="000000"/>
                <w:sz w:val="20"/>
                <w:lang w:val="fr-FR"/>
              </w:rPr>
              <w:t>extérieur</w:t>
            </w:r>
            <w:r>
              <w:rPr>
                <w:rFonts w:ascii="Trebuchet MS" w:eastAsia="Trebuchet MS" w:hAnsi="Trebuchet MS" w:cs="Trebuchet MS"/>
                <w:color w:val="000000"/>
                <w:sz w:val="20"/>
                <w:lang w:val="fr-FR"/>
              </w:rPr>
              <w:t> » du type :</w:t>
            </w:r>
          </w:p>
          <w:p w14:paraId="78809410" w14:textId="2D34448C" w:rsidR="00EA2E6E" w:rsidRPr="00EA2E6E" w:rsidRDefault="00EA2E6E" w:rsidP="00EA2E6E">
            <w:pPr>
              <w:spacing w:line="232" w:lineRule="exact"/>
              <w:ind w:left="80" w:right="80"/>
              <w:rPr>
                <w:rFonts w:ascii="Trebuchet MS" w:eastAsia="Trebuchet MS" w:hAnsi="Trebuchet MS" w:cs="Trebuchet MS"/>
                <w:color w:val="000000"/>
                <w:sz w:val="20"/>
                <w:lang w:val="fr-FR"/>
              </w:rPr>
            </w:pPr>
            <w:r w:rsidRPr="00EA2E6E">
              <w:rPr>
                <w:rFonts w:ascii="Trebuchet MS" w:eastAsia="Trebuchet MS" w:hAnsi="Trebuchet MS" w:cs="Trebuchet MS"/>
                <w:color w:val="000000"/>
                <w:sz w:val="20"/>
                <w:lang w:val="fr-FR"/>
              </w:rPr>
              <w:t xml:space="preserve">Mange-debout, chaises hautes, tables, fauteuils, table de pique-nique, table de ping-pong,  </w:t>
            </w:r>
          </w:p>
          <w:p w14:paraId="40C02780" w14:textId="77777777" w:rsidR="000B3533" w:rsidRDefault="000B3533" w:rsidP="00500573">
            <w:pPr>
              <w:spacing w:line="232" w:lineRule="exact"/>
              <w:ind w:left="80" w:right="80"/>
              <w:rPr>
                <w:rFonts w:ascii="Trebuchet MS" w:eastAsia="Trebuchet MS" w:hAnsi="Trebuchet MS" w:cs="Trebuchet MS"/>
                <w:color w:val="000000"/>
                <w:sz w:val="20"/>
                <w:lang w:val="fr-FR"/>
              </w:rPr>
            </w:pPr>
          </w:p>
        </w:tc>
      </w:tr>
      <w:tr w:rsidR="000B3533" w:rsidRPr="00EC7678" w14:paraId="5238FB90" w14:textId="77777777">
        <w:trPr>
          <w:trHeight w:val="598"/>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237B20F" w14:textId="2872E21F" w:rsidR="000B3533" w:rsidRDefault="000B3533">
            <w:pPr>
              <w:spacing w:before="80" w:after="2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04</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DB6A086" w14:textId="2A999253" w:rsidR="000B3533" w:rsidRDefault="00EA2E6E" w:rsidP="00EA2E6E">
            <w:pPr>
              <w:spacing w:line="232" w:lineRule="exact"/>
              <w:ind w:left="80" w:right="80"/>
              <w:rPr>
                <w:rFonts w:ascii="Trebuchet MS" w:eastAsia="Trebuchet MS" w:hAnsi="Trebuchet MS" w:cs="Trebuchet MS"/>
                <w:color w:val="000000"/>
                <w:sz w:val="20"/>
                <w:lang w:val="fr-FR"/>
              </w:rPr>
            </w:pPr>
            <w:r w:rsidRPr="00EA2E6E">
              <w:rPr>
                <w:rFonts w:ascii="Trebuchet MS" w:eastAsia="Trebuchet MS" w:hAnsi="Trebuchet MS" w:cs="Trebuchet MS"/>
                <w:color w:val="000000"/>
                <w:sz w:val="20"/>
                <w:lang w:val="fr-FR"/>
              </w:rPr>
              <w:t>Cabines acoustiques 1 à 6 places</w:t>
            </w:r>
          </w:p>
        </w:tc>
      </w:tr>
    </w:tbl>
    <w:p w14:paraId="0949521F" w14:textId="77777777" w:rsidR="003E224A" w:rsidRDefault="003E224A" w:rsidP="003E224A">
      <w:pPr>
        <w:pStyle w:val="ParagrapheIndent2"/>
        <w:spacing w:after="120"/>
        <w:jc w:val="both"/>
        <w:rPr>
          <w:color w:val="000000"/>
          <w:lang w:val="fr-FR"/>
        </w:rPr>
      </w:pPr>
    </w:p>
    <w:p w14:paraId="3C13065A" w14:textId="5B4F38F7" w:rsidR="00121857" w:rsidRDefault="006031E4" w:rsidP="003E224A">
      <w:pPr>
        <w:pStyle w:val="ParagrapheIndent2"/>
        <w:spacing w:after="120"/>
        <w:jc w:val="both"/>
        <w:rPr>
          <w:color w:val="000000"/>
          <w:lang w:val="fr-FR"/>
        </w:rPr>
      </w:pPr>
      <w:r>
        <w:rPr>
          <w:color w:val="000000"/>
          <w:lang w:val="fr-FR"/>
        </w:rPr>
        <w:t>Chaque lot fera l'objet d'un accord-cadre.</w:t>
      </w:r>
    </w:p>
    <w:p w14:paraId="40E774F3" w14:textId="01EBFFF2" w:rsidR="00121857" w:rsidRDefault="006031E4" w:rsidP="003E224A">
      <w:pPr>
        <w:pStyle w:val="ParagrapheIndent2"/>
        <w:spacing w:after="120"/>
        <w:jc w:val="both"/>
        <w:rPr>
          <w:color w:val="000000"/>
          <w:lang w:val="fr-FR"/>
        </w:rPr>
      </w:pPr>
      <w:r>
        <w:rPr>
          <w:color w:val="000000"/>
          <w:lang w:val="fr-FR"/>
        </w:rPr>
        <w:t>Les candidats ont la possibilité de soumettre des offres pour tous les lots.</w:t>
      </w:r>
    </w:p>
    <w:p w14:paraId="55C6A900" w14:textId="77777777" w:rsidR="003E224A" w:rsidRPr="003E224A" w:rsidRDefault="003E224A" w:rsidP="003E224A">
      <w:pPr>
        <w:rPr>
          <w:lang w:val="fr-FR"/>
        </w:rPr>
      </w:pPr>
    </w:p>
    <w:p w14:paraId="0A7E6858" w14:textId="77777777" w:rsidR="00121857" w:rsidRDefault="006031E4">
      <w:pPr>
        <w:pStyle w:val="Titre2"/>
        <w:ind w:left="280"/>
        <w:rPr>
          <w:rFonts w:ascii="Trebuchet MS" w:eastAsia="Trebuchet MS" w:hAnsi="Trebuchet MS" w:cs="Trebuchet MS"/>
          <w:i w:val="0"/>
          <w:color w:val="000000"/>
          <w:sz w:val="24"/>
          <w:lang w:val="fr-FR"/>
        </w:rPr>
      </w:pPr>
      <w:bookmarkStart w:id="13" w:name="ArtL2_RC-2-A1.7"/>
      <w:bookmarkStart w:id="14" w:name="_Toc256000005"/>
      <w:bookmarkEnd w:id="13"/>
      <w:r>
        <w:rPr>
          <w:rFonts w:ascii="Trebuchet MS" w:eastAsia="Trebuchet MS" w:hAnsi="Trebuchet MS" w:cs="Trebuchet MS"/>
          <w:i w:val="0"/>
          <w:color w:val="000000"/>
          <w:sz w:val="24"/>
          <w:lang w:val="fr-FR"/>
        </w:rPr>
        <w:lastRenderedPageBreak/>
        <w:t>1.5 - Nomenclature</w:t>
      </w:r>
      <w:bookmarkEnd w:id="14"/>
    </w:p>
    <w:p w14:paraId="2E75B82F" w14:textId="77777777" w:rsidR="00121857" w:rsidRDefault="006031E4">
      <w:pPr>
        <w:pStyle w:val="ParagrapheIndent2"/>
        <w:spacing w:line="232" w:lineRule="exact"/>
        <w:jc w:val="both"/>
        <w:rPr>
          <w:color w:val="000000"/>
          <w:lang w:val="fr-FR"/>
        </w:rPr>
      </w:pPr>
      <w:r>
        <w:rPr>
          <w:color w:val="000000"/>
          <w:lang w:val="fr-FR"/>
        </w:rPr>
        <w:t>La classification conforme au vocabulaire commun des marchés européens (CPV) est :</w:t>
      </w:r>
    </w:p>
    <w:p w14:paraId="7527B019" w14:textId="77777777" w:rsidR="00121857" w:rsidRDefault="00121857">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1800"/>
        <w:gridCol w:w="7800"/>
      </w:tblGrid>
      <w:tr w:rsidR="00121857" w14:paraId="2472095F" w14:textId="77777777">
        <w:trPr>
          <w:trHeight w:val="454"/>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E9BA4CC" w14:textId="77777777" w:rsidR="00121857" w:rsidRDefault="006031E4">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Code principal</w:t>
            </w:r>
          </w:p>
        </w:tc>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40DE760" w14:textId="77777777" w:rsidR="00121857" w:rsidRDefault="006031E4">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Description</w:t>
            </w:r>
          </w:p>
        </w:tc>
      </w:tr>
      <w:tr w:rsidR="00121857" w14:paraId="5389180E"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5DE3D87" w14:textId="7FB8F47C" w:rsidR="00121857" w:rsidRDefault="009F14B7">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391000000-3</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9EB50D6" w14:textId="4FDFED11" w:rsidR="00121857" w:rsidRDefault="009F14B7">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Mobilier</w:t>
            </w:r>
          </w:p>
        </w:tc>
      </w:tr>
    </w:tbl>
    <w:p w14:paraId="7F8EA6C3" w14:textId="77777777" w:rsidR="00121857" w:rsidRDefault="006031E4">
      <w:pPr>
        <w:spacing w:line="20" w:lineRule="exact"/>
        <w:rPr>
          <w:sz w:val="2"/>
        </w:rPr>
      </w:pPr>
      <w:r>
        <w:t xml:space="preserve"> </w:t>
      </w:r>
    </w:p>
    <w:tbl>
      <w:tblPr>
        <w:tblW w:w="0" w:type="auto"/>
        <w:tblLayout w:type="fixed"/>
        <w:tblLook w:val="04A0" w:firstRow="1" w:lastRow="0" w:firstColumn="1" w:lastColumn="0" w:noHBand="0" w:noVBand="1"/>
      </w:tblPr>
      <w:tblGrid>
        <w:gridCol w:w="900"/>
        <w:gridCol w:w="1800"/>
        <w:gridCol w:w="6900"/>
      </w:tblGrid>
      <w:tr w:rsidR="00121857" w14:paraId="707EE71E" w14:textId="77777777">
        <w:trPr>
          <w:trHeight w:val="454"/>
        </w:trPr>
        <w:tc>
          <w:tcPr>
            <w:tcW w:w="9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EA071C4" w14:textId="77777777" w:rsidR="00121857" w:rsidRDefault="006031E4">
            <w:pPr>
              <w:spacing w:before="120" w:after="6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Lot(s)</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C39277A" w14:textId="77777777" w:rsidR="00121857" w:rsidRDefault="006031E4">
            <w:pPr>
              <w:spacing w:before="120" w:after="6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Code principal</w:t>
            </w:r>
          </w:p>
        </w:tc>
        <w:tc>
          <w:tcPr>
            <w:tcW w:w="69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7AC1A70" w14:textId="77777777" w:rsidR="00121857" w:rsidRDefault="006031E4">
            <w:pPr>
              <w:spacing w:before="120" w:after="6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Description</w:t>
            </w:r>
          </w:p>
        </w:tc>
      </w:tr>
      <w:tr w:rsidR="00121857" w14:paraId="64F8904D"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F755F16" w14:textId="77777777" w:rsidR="00121857" w:rsidRDefault="006031E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01</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4CDAC20" w14:textId="538EADE4" w:rsidR="00121857" w:rsidRDefault="00762E22">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39130000-2</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1513F5C" w14:textId="1C2F9E91" w:rsidR="00121857" w:rsidRDefault="00762E22">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Mobilier de bureau</w:t>
            </w:r>
          </w:p>
        </w:tc>
      </w:tr>
      <w:tr w:rsidR="00121857" w:rsidRPr="00E21D9A" w14:paraId="374F9BD8"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EC4B8AF" w14:textId="04FD00DF" w:rsidR="00121857" w:rsidRDefault="006031E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w:t>
            </w:r>
            <w:r w:rsidR="00762E22">
              <w:rPr>
                <w:rFonts w:ascii="Trebuchet MS" w:eastAsia="Trebuchet MS" w:hAnsi="Trebuchet MS" w:cs="Trebuchet MS"/>
                <w:color w:val="000000"/>
                <w:sz w:val="20"/>
                <w:lang w:val="fr-FR"/>
              </w:rPr>
              <w:t>2</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BEDDBD4" w14:textId="313C3666" w:rsidR="00121857" w:rsidRDefault="00762E22">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39141000-2 </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172E13" w14:textId="5DF5AF7E" w:rsidR="00121857" w:rsidRDefault="00762E22">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Mobilier de salle à manger</w:t>
            </w:r>
          </w:p>
        </w:tc>
      </w:tr>
      <w:tr w:rsidR="00121857" w14:paraId="2DD755AD"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41A7A93" w14:textId="77777777" w:rsidR="00121857" w:rsidRDefault="006031E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02</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6DD095C" w14:textId="2C3FB8A3" w:rsidR="00121857" w:rsidRDefault="00762E22">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39143100-0</w:t>
            </w:r>
            <w:r w:rsidR="00EA2E6E">
              <w:rPr>
                <w:rFonts w:ascii="Trebuchet MS" w:eastAsia="Trebuchet MS" w:hAnsi="Trebuchet MS" w:cs="Trebuchet MS"/>
                <w:color w:val="000000"/>
                <w:sz w:val="20"/>
                <w:lang w:val="fr-FR"/>
              </w:rPr>
              <w:t xml:space="preserve"> </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8BCCB7C" w14:textId="2FC27729" w:rsidR="00121857" w:rsidRDefault="00762E22">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Tables de restauration</w:t>
            </w:r>
          </w:p>
        </w:tc>
      </w:tr>
      <w:tr w:rsidR="00121857" w14:paraId="55F5D2F5"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8FE8A77" w14:textId="77777777" w:rsidR="00121857" w:rsidRDefault="006031E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02</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812CF0D" w14:textId="16303E7F" w:rsidR="00121857" w:rsidRDefault="00762E22">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39143200-1</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49DD4B4" w14:textId="540A88C8" w:rsidR="00121857" w:rsidRDefault="00762E22">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Chaises de restauration</w:t>
            </w:r>
          </w:p>
        </w:tc>
      </w:tr>
      <w:tr w:rsidR="00B62E51" w14:paraId="6845B75E"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F333370" w14:textId="1F303A06" w:rsidR="00B62E51" w:rsidRDefault="00B62E51">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02</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A493152" w14:textId="4D80F380" w:rsidR="00B62E51" w:rsidRDefault="00B62E51">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39143300-2</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4F5E458" w14:textId="2D411569" w:rsidR="00B62E51" w:rsidRDefault="00B62E51">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Banquettes</w:t>
            </w:r>
          </w:p>
        </w:tc>
      </w:tr>
      <w:tr w:rsidR="00B62E51" w14:paraId="1EAD1967"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5988237" w14:textId="6D8A6A0D" w:rsidR="00B62E51" w:rsidRDefault="00B62E51">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03</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6C8557D" w14:textId="74235E20" w:rsidR="00B62E51" w:rsidRDefault="00B62E51">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39113600-3</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E84909F" w14:textId="03BD9B45" w:rsidR="00B62E51" w:rsidRDefault="00B62E51">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Mobiliers pour espaces extérieurs</w:t>
            </w:r>
          </w:p>
        </w:tc>
      </w:tr>
      <w:tr w:rsidR="00B62E51" w:rsidRPr="00E21D9A" w14:paraId="50F06D52"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1B43EA2" w14:textId="6B811B3D" w:rsidR="00B62E51" w:rsidRDefault="00B62E51">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04</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AD3D23A" w14:textId="0B55D93E" w:rsidR="00B62E51" w:rsidRDefault="00B62E51">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391</w:t>
            </w:r>
            <w:r w:rsidR="009F14B7">
              <w:rPr>
                <w:rFonts w:ascii="Trebuchet MS" w:eastAsia="Trebuchet MS" w:hAnsi="Trebuchet MS" w:cs="Trebuchet MS"/>
                <w:color w:val="000000"/>
                <w:sz w:val="20"/>
                <w:lang w:val="fr-FR"/>
              </w:rPr>
              <w:t>5</w:t>
            </w:r>
            <w:r>
              <w:rPr>
                <w:rFonts w:ascii="Trebuchet MS" w:eastAsia="Trebuchet MS" w:hAnsi="Trebuchet MS" w:cs="Trebuchet MS"/>
                <w:color w:val="000000"/>
                <w:sz w:val="20"/>
                <w:lang w:val="fr-FR"/>
              </w:rPr>
              <w:t>0000-</w:t>
            </w:r>
            <w:r w:rsidR="009F14B7">
              <w:rPr>
                <w:rFonts w:ascii="Trebuchet MS" w:eastAsia="Trebuchet MS" w:hAnsi="Trebuchet MS" w:cs="Trebuchet MS"/>
                <w:color w:val="000000"/>
                <w:sz w:val="20"/>
                <w:lang w:val="fr-FR"/>
              </w:rPr>
              <w:t>8</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B34BAD6" w14:textId="6BA9F5CA" w:rsidR="00B62E51" w:rsidRDefault="00B62E51">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Mobilier</w:t>
            </w:r>
            <w:r w:rsidR="009F14B7">
              <w:rPr>
                <w:rFonts w:ascii="Trebuchet MS" w:eastAsia="Trebuchet MS" w:hAnsi="Trebuchet MS" w:cs="Trebuchet MS"/>
                <w:color w:val="000000"/>
                <w:sz w:val="20"/>
                <w:lang w:val="fr-FR"/>
              </w:rPr>
              <w:t xml:space="preserve"> divers (cabines de bureau notamment)</w:t>
            </w:r>
          </w:p>
        </w:tc>
      </w:tr>
      <w:tr w:rsidR="00B62E51" w14:paraId="4DFB3945"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29ECADE" w14:textId="6AF5E161" w:rsidR="00B62E51" w:rsidRDefault="00B62E51">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04</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0D96597" w14:textId="13DE2CC8" w:rsidR="00B62E51" w:rsidRDefault="00B62E51">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32321200-1</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1B1B82" w14:textId="40B36A71" w:rsidR="00B62E51" w:rsidRDefault="000A70E0">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Équipement</w:t>
            </w:r>
            <w:r w:rsidR="00B62E51">
              <w:rPr>
                <w:rFonts w:ascii="Trebuchet MS" w:eastAsia="Trebuchet MS" w:hAnsi="Trebuchet MS" w:cs="Trebuchet MS"/>
                <w:color w:val="000000"/>
                <w:sz w:val="20"/>
                <w:lang w:val="fr-FR"/>
              </w:rPr>
              <w:t xml:space="preserve"> audio-visuel</w:t>
            </w:r>
          </w:p>
        </w:tc>
      </w:tr>
    </w:tbl>
    <w:p w14:paraId="52AAEB7A" w14:textId="77777777" w:rsidR="00121857" w:rsidRDefault="006031E4">
      <w:pPr>
        <w:spacing w:after="20" w:line="240" w:lineRule="exact"/>
      </w:pPr>
      <w:r>
        <w:t xml:space="preserve"> </w:t>
      </w:r>
    </w:p>
    <w:p w14:paraId="0218856F" w14:textId="768CB483" w:rsidR="00121857" w:rsidRDefault="006031E4">
      <w:pPr>
        <w:pStyle w:val="Titre2"/>
        <w:ind w:left="280"/>
        <w:rPr>
          <w:rFonts w:ascii="Trebuchet MS" w:eastAsia="Trebuchet MS" w:hAnsi="Trebuchet MS" w:cs="Trebuchet MS"/>
          <w:i w:val="0"/>
          <w:color w:val="000000"/>
          <w:sz w:val="24"/>
          <w:lang w:val="fr-FR"/>
        </w:rPr>
      </w:pPr>
      <w:bookmarkStart w:id="15" w:name="ArtL2_RC-2-A1.9"/>
      <w:bookmarkStart w:id="16" w:name="_Toc256000006"/>
      <w:bookmarkEnd w:id="15"/>
      <w:r>
        <w:rPr>
          <w:rFonts w:ascii="Trebuchet MS" w:eastAsia="Trebuchet MS" w:hAnsi="Trebuchet MS" w:cs="Trebuchet MS"/>
          <w:i w:val="0"/>
          <w:color w:val="000000"/>
          <w:sz w:val="24"/>
          <w:lang w:val="fr-FR"/>
        </w:rPr>
        <w:t xml:space="preserve">1.6 </w:t>
      </w:r>
      <w:r w:rsidR="00500573">
        <w:rPr>
          <w:rFonts w:ascii="Trebuchet MS" w:eastAsia="Trebuchet MS" w:hAnsi="Trebuchet MS" w:cs="Trebuchet MS"/>
          <w:i w:val="0"/>
          <w:color w:val="000000"/>
          <w:sz w:val="24"/>
          <w:lang w:val="fr-FR"/>
        </w:rPr>
        <w:t>–</w:t>
      </w:r>
      <w:r>
        <w:rPr>
          <w:rFonts w:ascii="Trebuchet MS" w:eastAsia="Trebuchet MS" w:hAnsi="Trebuchet MS" w:cs="Trebuchet MS"/>
          <w:i w:val="0"/>
          <w:color w:val="000000"/>
          <w:sz w:val="24"/>
          <w:lang w:val="fr-FR"/>
        </w:rPr>
        <w:t xml:space="preserve"> Renouvellement</w:t>
      </w:r>
      <w:bookmarkEnd w:id="16"/>
    </w:p>
    <w:p w14:paraId="3984856B" w14:textId="77777777" w:rsidR="00500573" w:rsidRPr="00500573" w:rsidRDefault="00500573" w:rsidP="00500573">
      <w:pPr>
        <w:rPr>
          <w:rFonts w:eastAsia="Trebuchet MS"/>
          <w:lang w:val="fr-FR"/>
        </w:rPr>
      </w:pPr>
    </w:p>
    <w:p w14:paraId="2258BBF6" w14:textId="3A9A336F" w:rsidR="00121857" w:rsidRDefault="00D10EC0">
      <w:pPr>
        <w:pStyle w:val="ParagrapheIndent2"/>
        <w:spacing w:after="240" w:line="232" w:lineRule="exact"/>
        <w:jc w:val="both"/>
        <w:rPr>
          <w:color w:val="000000"/>
          <w:lang w:val="fr-FR"/>
        </w:rPr>
      </w:pPr>
      <w:r>
        <w:rPr>
          <w:color w:val="000000"/>
          <w:lang w:val="fr-FR"/>
        </w:rPr>
        <w:t xml:space="preserve">Le présent accord-cadre pourra faire l’objet d’un marché similaire à l’issue de sa période d’exécution. </w:t>
      </w:r>
    </w:p>
    <w:p w14:paraId="412F7E7F" w14:textId="77777777" w:rsidR="00121857" w:rsidRDefault="006031E4">
      <w:pPr>
        <w:pStyle w:val="Titre1"/>
        <w:shd w:val="clear" w:color="FD2456" w:fill="FD2456"/>
        <w:rPr>
          <w:rFonts w:ascii="Trebuchet MS" w:eastAsia="Trebuchet MS" w:hAnsi="Trebuchet MS" w:cs="Trebuchet MS"/>
          <w:color w:val="FFFFFF"/>
          <w:sz w:val="28"/>
          <w:lang w:val="fr-FR"/>
        </w:rPr>
      </w:pPr>
      <w:bookmarkStart w:id="17" w:name="ArtL1_RC-2-A2"/>
      <w:bookmarkStart w:id="18" w:name="_Toc256000007"/>
      <w:bookmarkEnd w:id="17"/>
      <w:r>
        <w:rPr>
          <w:rFonts w:ascii="Trebuchet MS" w:eastAsia="Trebuchet MS" w:hAnsi="Trebuchet MS" w:cs="Trebuchet MS"/>
          <w:color w:val="FFFFFF"/>
          <w:sz w:val="28"/>
          <w:lang w:val="fr-FR"/>
        </w:rPr>
        <w:t>2 - Conditions de la consultation</w:t>
      </w:r>
      <w:bookmarkEnd w:id="18"/>
    </w:p>
    <w:p w14:paraId="56149578" w14:textId="77777777" w:rsidR="00121857" w:rsidRPr="004D3D92" w:rsidRDefault="006031E4">
      <w:pPr>
        <w:spacing w:line="60" w:lineRule="exact"/>
        <w:rPr>
          <w:sz w:val="6"/>
          <w:lang w:val="fr-FR"/>
        </w:rPr>
      </w:pPr>
      <w:r w:rsidRPr="004D3D92">
        <w:rPr>
          <w:lang w:val="fr-FR"/>
        </w:rPr>
        <w:t xml:space="preserve"> </w:t>
      </w:r>
    </w:p>
    <w:p w14:paraId="6EB6F36F" w14:textId="77777777" w:rsidR="00121857" w:rsidRDefault="006031E4">
      <w:pPr>
        <w:pStyle w:val="Titre2"/>
        <w:ind w:left="280"/>
        <w:rPr>
          <w:rFonts w:ascii="Trebuchet MS" w:eastAsia="Trebuchet MS" w:hAnsi="Trebuchet MS" w:cs="Trebuchet MS"/>
          <w:i w:val="0"/>
          <w:color w:val="000000"/>
          <w:sz w:val="24"/>
          <w:lang w:val="fr-FR"/>
        </w:rPr>
      </w:pPr>
      <w:bookmarkStart w:id="19" w:name="ArtL2_RC-2-A2.2"/>
      <w:bookmarkStart w:id="20" w:name="_Toc256000008"/>
      <w:bookmarkEnd w:id="19"/>
      <w:r>
        <w:rPr>
          <w:rFonts w:ascii="Trebuchet MS" w:eastAsia="Trebuchet MS" w:hAnsi="Trebuchet MS" w:cs="Trebuchet MS"/>
          <w:i w:val="0"/>
          <w:color w:val="000000"/>
          <w:sz w:val="24"/>
          <w:lang w:val="fr-FR"/>
        </w:rPr>
        <w:t>2.1 - Délai de validité des offres</w:t>
      </w:r>
      <w:bookmarkEnd w:id="20"/>
    </w:p>
    <w:p w14:paraId="7BA5D72A" w14:textId="77777777" w:rsidR="00121857" w:rsidRDefault="006031E4">
      <w:pPr>
        <w:pStyle w:val="ParagrapheIndent2"/>
        <w:spacing w:after="240"/>
        <w:jc w:val="both"/>
        <w:rPr>
          <w:color w:val="000000"/>
          <w:lang w:val="fr-FR"/>
        </w:rPr>
      </w:pPr>
      <w:r>
        <w:rPr>
          <w:color w:val="000000"/>
          <w:lang w:val="fr-FR"/>
        </w:rPr>
        <w:t>Le délai de validité des offres est fixé à 180 jours à compter de la date limite de réception des offres.</w:t>
      </w:r>
    </w:p>
    <w:p w14:paraId="243C718D" w14:textId="77777777" w:rsidR="00121857" w:rsidRDefault="006031E4">
      <w:pPr>
        <w:pStyle w:val="Titre2"/>
        <w:ind w:left="280"/>
        <w:rPr>
          <w:rFonts w:ascii="Trebuchet MS" w:eastAsia="Trebuchet MS" w:hAnsi="Trebuchet MS" w:cs="Trebuchet MS"/>
          <w:i w:val="0"/>
          <w:color w:val="000000"/>
          <w:sz w:val="24"/>
          <w:lang w:val="fr-FR"/>
        </w:rPr>
      </w:pPr>
      <w:bookmarkStart w:id="21" w:name="ArtL2_RC-2-A2.3"/>
      <w:bookmarkStart w:id="22" w:name="_Toc256000009"/>
      <w:bookmarkEnd w:id="21"/>
      <w:r>
        <w:rPr>
          <w:rFonts w:ascii="Trebuchet MS" w:eastAsia="Trebuchet MS" w:hAnsi="Trebuchet MS" w:cs="Trebuchet MS"/>
          <w:i w:val="0"/>
          <w:color w:val="000000"/>
          <w:sz w:val="24"/>
          <w:lang w:val="fr-FR"/>
        </w:rPr>
        <w:t>2.2 - Forme juridique du groupement</w:t>
      </w:r>
      <w:bookmarkEnd w:id="22"/>
    </w:p>
    <w:p w14:paraId="3DDCFB79" w14:textId="77777777" w:rsidR="00121857" w:rsidRDefault="006031E4">
      <w:pPr>
        <w:pStyle w:val="ParagrapheIndent2"/>
        <w:spacing w:after="240" w:line="232" w:lineRule="exact"/>
        <w:jc w:val="both"/>
        <w:rPr>
          <w:color w:val="000000"/>
          <w:lang w:val="fr-FR"/>
        </w:rPr>
      </w:pPr>
      <w:r>
        <w:rPr>
          <w:color w:val="000000"/>
          <w:lang w:val="fr-FR"/>
        </w:rPr>
        <w:t>Le pouvoir adjudicateur ne souhaite imposer aucune forme de groupement à l'attributaire de l'accord-cadre.</w:t>
      </w:r>
    </w:p>
    <w:p w14:paraId="61A83536" w14:textId="77777777" w:rsidR="00121857" w:rsidRDefault="006031E4">
      <w:pPr>
        <w:pStyle w:val="ParagrapheIndent2"/>
        <w:spacing w:after="240" w:line="232" w:lineRule="exact"/>
        <w:jc w:val="both"/>
        <w:rPr>
          <w:color w:val="000000"/>
          <w:lang w:val="fr-FR"/>
        </w:rPr>
      </w:pPr>
      <w:r>
        <w:rPr>
          <w:color w:val="000000"/>
          <w:lang w:val="fr-FR"/>
        </w:rPr>
        <w:t>Il est interdit aux candidats de présenter plusieurs offres en agissant à la fois en qualité de candidats individuels et de membres d'un ou plusieurs groupements ou en qualité de membres de plusieurs groupements.</w:t>
      </w:r>
    </w:p>
    <w:p w14:paraId="0D0E33CF" w14:textId="77777777" w:rsidR="00121857" w:rsidRDefault="006031E4">
      <w:pPr>
        <w:pStyle w:val="Titre2"/>
        <w:ind w:left="280"/>
        <w:rPr>
          <w:rFonts w:ascii="Trebuchet MS" w:eastAsia="Trebuchet MS" w:hAnsi="Trebuchet MS" w:cs="Trebuchet MS"/>
          <w:i w:val="0"/>
          <w:color w:val="000000"/>
          <w:sz w:val="24"/>
          <w:lang w:val="fr-FR"/>
        </w:rPr>
      </w:pPr>
      <w:bookmarkStart w:id="23" w:name="ArtL2_RC-2-A2.5"/>
      <w:bookmarkStart w:id="24" w:name="_Toc256000010"/>
      <w:bookmarkEnd w:id="23"/>
      <w:r>
        <w:rPr>
          <w:rFonts w:ascii="Trebuchet MS" w:eastAsia="Trebuchet MS" w:hAnsi="Trebuchet MS" w:cs="Trebuchet MS"/>
          <w:i w:val="0"/>
          <w:color w:val="000000"/>
          <w:sz w:val="24"/>
          <w:lang w:val="fr-FR"/>
        </w:rPr>
        <w:t>2.3 - Variantes</w:t>
      </w:r>
      <w:bookmarkEnd w:id="24"/>
    </w:p>
    <w:p w14:paraId="74E641D8" w14:textId="77777777" w:rsidR="00121857" w:rsidRDefault="006031E4">
      <w:pPr>
        <w:pStyle w:val="ParagrapheIndent2"/>
        <w:spacing w:after="240"/>
        <w:jc w:val="both"/>
        <w:rPr>
          <w:color w:val="000000"/>
          <w:lang w:val="fr-FR"/>
        </w:rPr>
      </w:pPr>
      <w:r>
        <w:rPr>
          <w:color w:val="000000"/>
          <w:lang w:val="fr-FR"/>
        </w:rPr>
        <w:t>Aucune variante n'est autorisée.</w:t>
      </w:r>
    </w:p>
    <w:p w14:paraId="4078FDC5" w14:textId="77777777" w:rsidR="00121857" w:rsidRDefault="006031E4">
      <w:pPr>
        <w:pStyle w:val="Titre2"/>
        <w:ind w:left="280"/>
        <w:rPr>
          <w:rFonts w:ascii="Trebuchet MS" w:eastAsia="Trebuchet MS" w:hAnsi="Trebuchet MS" w:cs="Trebuchet MS"/>
          <w:i w:val="0"/>
          <w:color w:val="000000"/>
          <w:sz w:val="24"/>
          <w:lang w:val="fr-FR"/>
        </w:rPr>
      </w:pPr>
      <w:bookmarkStart w:id="25" w:name="ArtL2_RC-2-A2.9"/>
      <w:bookmarkStart w:id="26" w:name="_Toc256000011"/>
      <w:bookmarkEnd w:id="25"/>
      <w:r>
        <w:rPr>
          <w:rFonts w:ascii="Trebuchet MS" w:eastAsia="Trebuchet MS" w:hAnsi="Trebuchet MS" w:cs="Trebuchet MS"/>
          <w:i w:val="0"/>
          <w:color w:val="000000"/>
          <w:sz w:val="24"/>
          <w:lang w:val="fr-FR"/>
        </w:rPr>
        <w:t>2.4 - Développement durable</w:t>
      </w:r>
      <w:bookmarkEnd w:id="26"/>
    </w:p>
    <w:p w14:paraId="18C59879" w14:textId="7DD9BF7B" w:rsidR="00121857" w:rsidRPr="00CD59CF" w:rsidRDefault="006031E4" w:rsidP="00E96A59">
      <w:pPr>
        <w:pStyle w:val="ParagrapheIndent2"/>
        <w:spacing w:line="232" w:lineRule="exact"/>
        <w:jc w:val="both"/>
        <w:rPr>
          <w:color w:val="000000"/>
          <w:lang w:val="fr-FR"/>
        </w:rPr>
      </w:pPr>
      <w:r>
        <w:rPr>
          <w:color w:val="000000"/>
          <w:lang w:val="fr-FR"/>
        </w:rPr>
        <w:t xml:space="preserve">Cette consultation comporte des </w:t>
      </w:r>
      <w:r w:rsidR="00CD59CF">
        <w:rPr>
          <w:color w:val="000000"/>
          <w:lang w:val="fr-FR"/>
        </w:rPr>
        <w:t>critères d’évaluation des offres quant</w:t>
      </w:r>
      <w:r>
        <w:rPr>
          <w:color w:val="000000"/>
          <w:lang w:val="fr-FR"/>
        </w:rPr>
        <w:t xml:space="preserve"> </w:t>
      </w:r>
      <w:r w:rsidR="00CD59CF">
        <w:rPr>
          <w:color w:val="000000"/>
          <w:lang w:val="fr-FR"/>
        </w:rPr>
        <w:t>aux engagement pris par les candidats à travers leurs offres relatifs au</w:t>
      </w:r>
      <w:r>
        <w:rPr>
          <w:color w:val="000000"/>
          <w:lang w:val="fr-FR"/>
        </w:rPr>
        <w:t xml:space="preserve"> caractère social et environnemental</w:t>
      </w:r>
      <w:r w:rsidR="00CD59CF">
        <w:rPr>
          <w:color w:val="000000"/>
          <w:lang w:val="fr-FR"/>
        </w:rPr>
        <w:t>.</w:t>
      </w:r>
      <w:bookmarkStart w:id="27" w:name="ArtL1_RC-2-A4"/>
      <w:bookmarkStart w:id="28" w:name="_Toc256000012"/>
      <w:bookmarkEnd w:id="27"/>
      <w:r>
        <w:rPr>
          <w:color w:val="FFFFFF"/>
          <w:sz w:val="28"/>
          <w:lang w:val="fr-FR"/>
        </w:rPr>
        <w:t>3 - Conditions relatives au contrat</w:t>
      </w:r>
      <w:bookmarkEnd w:id="28"/>
    </w:p>
    <w:p w14:paraId="4805AD92" w14:textId="21305DE1" w:rsidR="00121857" w:rsidRPr="00AC7174" w:rsidRDefault="00121857" w:rsidP="00AC7174">
      <w:pPr>
        <w:spacing w:line="60" w:lineRule="exact"/>
        <w:rPr>
          <w:sz w:val="6"/>
          <w:lang w:val="fr-FR"/>
        </w:rPr>
      </w:pPr>
      <w:bookmarkStart w:id="29" w:name="ArtL2_RC-2-A4.1"/>
      <w:bookmarkEnd w:id="29"/>
    </w:p>
    <w:p w14:paraId="07D4EAE9" w14:textId="77777777" w:rsidR="00154348" w:rsidRPr="00154348" w:rsidRDefault="00154348" w:rsidP="00154348">
      <w:pPr>
        <w:rPr>
          <w:rFonts w:eastAsia="Trebuchet MS"/>
          <w:lang w:val="fr-FR"/>
        </w:rPr>
      </w:pPr>
    </w:p>
    <w:p w14:paraId="6FC83808" w14:textId="677E14FD" w:rsidR="00E063FE" w:rsidRDefault="00AC7174" w:rsidP="00E063FE">
      <w:pPr>
        <w:pStyle w:val="Titre2"/>
        <w:ind w:left="280"/>
        <w:rPr>
          <w:rFonts w:ascii="Trebuchet MS" w:eastAsia="Trebuchet MS" w:hAnsi="Trebuchet MS" w:cs="Trebuchet MS"/>
          <w:i w:val="0"/>
          <w:color w:val="000000"/>
          <w:sz w:val="24"/>
          <w:lang w:val="fr-FR"/>
        </w:rPr>
      </w:pPr>
      <w:bookmarkStart w:id="30" w:name="ArtL2_RC-2-A4.2"/>
      <w:bookmarkStart w:id="31" w:name="_Hlk195093334"/>
      <w:bookmarkStart w:id="32" w:name="_Toc256000014"/>
      <w:bookmarkEnd w:id="30"/>
      <w:r>
        <w:rPr>
          <w:rFonts w:ascii="Trebuchet MS" w:eastAsia="Trebuchet MS" w:hAnsi="Trebuchet MS" w:cs="Trebuchet MS"/>
          <w:i w:val="0"/>
          <w:color w:val="000000"/>
          <w:sz w:val="24"/>
          <w:lang w:val="fr-FR"/>
        </w:rPr>
        <w:t>3</w:t>
      </w:r>
      <w:r w:rsidR="00E063FE">
        <w:rPr>
          <w:rFonts w:ascii="Trebuchet MS" w:eastAsia="Trebuchet MS" w:hAnsi="Trebuchet MS" w:cs="Trebuchet MS"/>
          <w:i w:val="0"/>
          <w:color w:val="000000"/>
          <w:sz w:val="24"/>
          <w:lang w:val="fr-FR"/>
        </w:rPr>
        <w:t>.1 - Durée globale prévisionnelle des prestations</w:t>
      </w:r>
    </w:p>
    <w:p w14:paraId="6F1A6D0F" w14:textId="4BDE553C" w:rsidR="00E063FE" w:rsidRDefault="00E063FE" w:rsidP="00E063FE">
      <w:pPr>
        <w:pStyle w:val="ParagrapheIndent2"/>
        <w:spacing w:after="240"/>
        <w:jc w:val="both"/>
        <w:rPr>
          <w:color w:val="000000"/>
          <w:lang w:val="fr-FR"/>
        </w:rPr>
      </w:pPr>
      <w:bookmarkStart w:id="33" w:name="_Hlk195109062"/>
      <w:r>
        <w:rPr>
          <w:color w:val="000000"/>
          <w:lang w:val="fr-FR"/>
        </w:rPr>
        <w:t xml:space="preserve">La date prévisionnelle de début des prestations </w:t>
      </w:r>
      <w:r w:rsidR="00CD59CF">
        <w:rPr>
          <w:color w:val="000000"/>
          <w:lang w:val="fr-FR"/>
        </w:rPr>
        <w:t>correspond à la date de notification de chacun des accords-cadres.</w:t>
      </w:r>
    </w:p>
    <w:bookmarkEnd w:id="33"/>
    <w:p w14:paraId="43FD5385" w14:textId="30975D9D" w:rsidR="00E063FE" w:rsidRDefault="00AC7174" w:rsidP="00E063FE">
      <w:pPr>
        <w:pStyle w:val="Titre2"/>
        <w:ind w:left="280"/>
        <w:rPr>
          <w:rFonts w:ascii="Trebuchet MS" w:eastAsia="Trebuchet MS" w:hAnsi="Trebuchet MS" w:cs="Trebuchet MS"/>
          <w:i w:val="0"/>
          <w:color w:val="000000"/>
          <w:sz w:val="24"/>
          <w:lang w:val="fr-FR"/>
        </w:rPr>
      </w:pPr>
      <w:r>
        <w:rPr>
          <w:rFonts w:ascii="Trebuchet MS" w:eastAsia="Trebuchet MS" w:hAnsi="Trebuchet MS" w:cs="Trebuchet MS"/>
          <w:i w:val="0"/>
          <w:color w:val="000000"/>
          <w:sz w:val="24"/>
          <w:lang w:val="fr-FR"/>
        </w:rPr>
        <w:t>3</w:t>
      </w:r>
      <w:r w:rsidR="00E063FE">
        <w:rPr>
          <w:rFonts w:ascii="Trebuchet MS" w:eastAsia="Trebuchet MS" w:hAnsi="Trebuchet MS" w:cs="Trebuchet MS"/>
          <w:i w:val="0"/>
          <w:color w:val="000000"/>
          <w:sz w:val="24"/>
          <w:lang w:val="fr-FR"/>
        </w:rPr>
        <w:t>.2 - Durée du contrat</w:t>
      </w:r>
    </w:p>
    <w:p w14:paraId="2765D3E3" w14:textId="2DF68F0D" w:rsidR="00E063FE" w:rsidRDefault="00D10EC0" w:rsidP="00E063FE">
      <w:pPr>
        <w:pStyle w:val="ParagrapheIndent2"/>
        <w:spacing w:after="240"/>
        <w:jc w:val="both"/>
        <w:rPr>
          <w:color w:val="000000"/>
          <w:lang w:val="fr-FR"/>
        </w:rPr>
      </w:pPr>
      <w:bookmarkStart w:id="34" w:name="_Hlk195109096"/>
      <w:r w:rsidRPr="09176ED7">
        <w:rPr>
          <w:color w:val="000000" w:themeColor="text1"/>
          <w:lang w:val="fr-FR"/>
        </w:rPr>
        <w:t>Chacun des accords-cadres</w:t>
      </w:r>
      <w:r w:rsidR="00E063FE" w:rsidRPr="09176ED7">
        <w:rPr>
          <w:color w:val="000000" w:themeColor="text1"/>
          <w:lang w:val="fr-FR"/>
        </w:rPr>
        <w:t xml:space="preserve"> est conclu pour une période </w:t>
      </w:r>
      <w:r w:rsidRPr="09176ED7">
        <w:rPr>
          <w:color w:val="000000" w:themeColor="text1"/>
          <w:lang w:val="fr-FR"/>
        </w:rPr>
        <w:t>de quatre</w:t>
      </w:r>
      <w:r w:rsidR="52130BCA" w:rsidRPr="09176ED7">
        <w:rPr>
          <w:color w:val="000000" w:themeColor="text1"/>
          <w:lang w:val="fr-FR"/>
        </w:rPr>
        <w:t xml:space="preserve"> </w:t>
      </w:r>
      <w:r w:rsidRPr="09176ED7">
        <w:rPr>
          <w:color w:val="000000" w:themeColor="text1"/>
          <w:lang w:val="fr-FR"/>
        </w:rPr>
        <w:t xml:space="preserve">(4) ans </w:t>
      </w:r>
      <w:r w:rsidR="00E063FE" w:rsidRPr="09176ED7">
        <w:rPr>
          <w:color w:val="000000" w:themeColor="text1"/>
          <w:lang w:val="fr-FR"/>
        </w:rPr>
        <w:t>à compter de la date de notificatio</w:t>
      </w:r>
      <w:r w:rsidRPr="09176ED7">
        <w:rPr>
          <w:color w:val="000000" w:themeColor="text1"/>
          <w:lang w:val="fr-FR"/>
        </w:rPr>
        <w:t>n</w:t>
      </w:r>
      <w:r w:rsidR="00E063FE" w:rsidRPr="09176ED7">
        <w:rPr>
          <w:color w:val="000000" w:themeColor="text1"/>
          <w:lang w:val="fr-FR"/>
        </w:rPr>
        <w:t>.</w:t>
      </w:r>
    </w:p>
    <w:p w14:paraId="087E7F63" w14:textId="77777777" w:rsidR="00E063FE" w:rsidRDefault="00E063FE" w:rsidP="00E063FE">
      <w:pPr>
        <w:pStyle w:val="ParagrapheIndent2"/>
        <w:spacing w:after="240" w:line="232" w:lineRule="exact"/>
        <w:jc w:val="both"/>
        <w:rPr>
          <w:color w:val="000000"/>
          <w:lang w:val="fr-FR"/>
        </w:rPr>
      </w:pPr>
      <w:r>
        <w:rPr>
          <w:color w:val="000000"/>
          <w:lang w:val="fr-FR"/>
        </w:rPr>
        <w:t>Les délais d'exécution ou de livraison des prestations sont fixés à chaque bon de commande conformément aux stipulations des pièces de l'accord-cadre.</w:t>
      </w:r>
    </w:p>
    <w:p w14:paraId="77E9BD39" w14:textId="25D8D70D" w:rsidR="00E063FE" w:rsidRDefault="00AC7174" w:rsidP="00E063FE">
      <w:pPr>
        <w:pStyle w:val="Titre2"/>
        <w:ind w:left="280"/>
        <w:rPr>
          <w:rFonts w:ascii="Trebuchet MS" w:eastAsia="Trebuchet MS" w:hAnsi="Trebuchet MS" w:cs="Trebuchet MS"/>
          <w:i w:val="0"/>
          <w:color w:val="000000"/>
          <w:sz w:val="24"/>
          <w:lang w:val="fr-FR"/>
        </w:rPr>
      </w:pPr>
      <w:bookmarkStart w:id="35" w:name="ArtL2_CCAP-1-A9.7"/>
      <w:bookmarkStart w:id="36" w:name="_Hlk195109136"/>
      <w:bookmarkEnd w:id="34"/>
      <w:bookmarkEnd w:id="35"/>
      <w:r>
        <w:rPr>
          <w:rFonts w:ascii="Trebuchet MS" w:eastAsia="Trebuchet MS" w:hAnsi="Trebuchet MS" w:cs="Trebuchet MS"/>
          <w:i w:val="0"/>
          <w:color w:val="000000"/>
          <w:sz w:val="24"/>
          <w:lang w:val="fr-FR"/>
        </w:rPr>
        <w:lastRenderedPageBreak/>
        <w:t>3</w:t>
      </w:r>
      <w:r w:rsidR="00E063FE">
        <w:rPr>
          <w:rFonts w:ascii="Trebuchet MS" w:eastAsia="Trebuchet MS" w:hAnsi="Trebuchet MS" w:cs="Trebuchet MS"/>
          <w:i w:val="0"/>
          <w:color w:val="000000"/>
          <w:sz w:val="24"/>
          <w:lang w:val="fr-FR"/>
        </w:rPr>
        <w:t>.3 - Reconduction</w:t>
      </w:r>
    </w:p>
    <w:p w14:paraId="5D0D1FC1" w14:textId="5079AE04" w:rsidR="00E063FE" w:rsidRDefault="00D10EC0" w:rsidP="00E063FE">
      <w:pPr>
        <w:pStyle w:val="ParagrapheIndent2"/>
        <w:spacing w:after="240" w:line="232" w:lineRule="exact"/>
        <w:jc w:val="both"/>
        <w:rPr>
          <w:color w:val="000000"/>
          <w:lang w:val="fr-FR"/>
        </w:rPr>
      </w:pPr>
      <w:r>
        <w:rPr>
          <w:color w:val="000000"/>
          <w:lang w:val="fr-FR"/>
        </w:rPr>
        <w:t>Il n’est pas prévu de reconduction.</w:t>
      </w:r>
    </w:p>
    <w:bookmarkEnd w:id="31"/>
    <w:bookmarkEnd w:id="36"/>
    <w:p w14:paraId="6DEF37E9" w14:textId="559BB574" w:rsidR="00121857" w:rsidRDefault="006031E4">
      <w:pPr>
        <w:pStyle w:val="Titre2"/>
        <w:ind w:left="280"/>
        <w:rPr>
          <w:rFonts w:ascii="Trebuchet MS" w:eastAsia="Trebuchet MS" w:hAnsi="Trebuchet MS" w:cs="Trebuchet MS"/>
          <w:i w:val="0"/>
          <w:color w:val="000000"/>
          <w:sz w:val="24"/>
          <w:lang w:val="fr-FR"/>
        </w:rPr>
      </w:pPr>
      <w:r>
        <w:rPr>
          <w:rFonts w:ascii="Trebuchet MS" w:eastAsia="Trebuchet MS" w:hAnsi="Trebuchet MS" w:cs="Trebuchet MS"/>
          <w:i w:val="0"/>
          <w:color w:val="000000"/>
          <w:sz w:val="24"/>
          <w:lang w:val="fr-FR"/>
        </w:rPr>
        <w:t>3.</w:t>
      </w:r>
      <w:r w:rsidR="00AC7174">
        <w:rPr>
          <w:rFonts w:ascii="Trebuchet MS" w:eastAsia="Trebuchet MS" w:hAnsi="Trebuchet MS" w:cs="Trebuchet MS"/>
          <w:i w:val="0"/>
          <w:color w:val="000000"/>
          <w:sz w:val="24"/>
          <w:lang w:val="fr-FR"/>
        </w:rPr>
        <w:t>4</w:t>
      </w:r>
      <w:r>
        <w:rPr>
          <w:rFonts w:ascii="Trebuchet MS" w:eastAsia="Trebuchet MS" w:hAnsi="Trebuchet MS" w:cs="Trebuchet MS"/>
          <w:i w:val="0"/>
          <w:color w:val="000000"/>
          <w:sz w:val="24"/>
          <w:lang w:val="fr-FR"/>
        </w:rPr>
        <w:t xml:space="preserve"> - Modalités essentielles de financement et de paiement</w:t>
      </w:r>
      <w:bookmarkEnd w:id="32"/>
    </w:p>
    <w:p w14:paraId="0D40C7E1" w14:textId="77777777" w:rsidR="00121857" w:rsidRDefault="006031E4">
      <w:pPr>
        <w:pStyle w:val="ParagrapheIndent2"/>
        <w:spacing w:after="240" w:line="232" w:lineRule="exact"/>
        <w:jc w:val="both"/>
        <w:rPr>
          <w:color w:val="000000"/>
          <w:lang w:val="fr-FR"/>
        </w:rPr>
      </w:pPr>
      <w:r>
        <w:rPr>
          <w:color w:val="000000"/>
          <w:lang w:val="fr-FR"/>
        </w:rPr>
        <w:t>Les sommes dues au(x) titulaire(s) de l'accord-cadre seront payées dans un délai global de 30 jours à compter de la date de réception des factures ou des demandes de paiement équivalentes.</w:t>
      </w:r>
    </w:p>
    <w:p w14:paraId="0940BB50" w14:textId="77777777" w:rsidR="00121857" w:rsidRDefault="006031E4">
      <w:pPr>
        <w:pStyle w:val="ParagrapheIndent2"/>
        <w:spacing w:line="232" w:lineRule="exact"/>
        <w:jc w:val="both"/>
        <w:rPr>
          <w:color w:val="000000"/>
          <w:lang w:val="fr-FR"/>
        </w:rPr>
      </w:pPr>
      <w:r>
        <w:rPr>
          <w:color w:val="000000"/>
          <w:lang w:val="fr-FR"/>
        </w:rPr>
        <w:t>L'attention des candidats est attirée sur le fait que s'ils veulent renoncer aux bénéfices de l'avance prévue au CCP, ils doivent le préciser à l'acte d'engagement. </w:t>
      </w:r>
    </w:p>
    <w:p w14:paraId="135EA4DC" w14:textId="4976FE1B" w:rsidR="00121857" w:rsidRDefault="00121857">
      <w:pPr>
        <w:pStyle w:val="ParagrapheIndent2"/>
        <w:spacing w:after="240" w:line="232" w:lineRule="exact"/>
        <w:jc w:val="both"/>
        <w:rPr>
          <w:color w:val="000000"/>
          <w:lang w:val="fr-FR"/>
        </w:rPr>
      </w:pPr>
    </w:p>
    <w:p w14:paraId="30E759A0" w14:textId="2A6FE83C" w:rsidR="00121857" w:rsidRDefault="006031E4">
      <w:pPr>
        <w:pStyle w:val="Titre2"/>
        <w:ind w:left="280"/>
        <w:rPr>
          <w:rFonts w:ascii="Trebuchet MS" w:eastAsia="Trebuchet MS" w:hAnsi="Trebuchet MS" w:cs="Trebuchet MS"/>
          <w:i w:val="0"/>
          <w:color w:val="000000"/>
          <w:sz w:val="24"/>
          <w:lang w:val="fr-FR"/>
        </w:rPr>
      </w:pPr>
      <w:bookmarkStart w:id="37" w:name="ArtL2_RC-2-A4.4"/>
      <w:bookmarkStart w:id="38" w:name="_Toc256000015"/>
      <w:bookmarkEnd w:id="37"/>
      <w:r>
        <w:rPr>
          <w:rFonts w:ascii="Trebuchet MS" w:eastAsia="Trebuchet MS" w:hAnsi="Trebuchet MS" w:cs="Trebuchet MS"/>
          <w:i w:val="0"/>
          <w:color w:val="000000"/>
          <w:sz w:val="24"/>
          <w:lang w:val="fr-FR"/>
        </w:rPr>
        <w:t>3.</w:t>
      </w:r>
      <w:r w:rsidR="00AC7174">
        <w:rPr>
          <w:rFonts w:ascii="Trebuchet MS" w:eastAsia="Trebuchet MS" w:hAnsi="Trebuchet MS" w:cs="Trebuchet MS"/>
          <w:i w:val="0"/>
          <w:color w:val="000000"/>
          <w:sz w:val="24"/>
          <w:lang w:val="fr-FR"/>
        </w:rPr>
        <w:t>5</w:t>
      </w:r>
      <w:r>
        <w:rPr>
          <w:rFonts w:ascii="Trebuchet MS" w:eastAsia="Trebuchet MS" w:hAnsi="Trebuchet MS" w:cs="Trebuchet MS"/>
          <w:i w:val="0"/>
          <w:color w:val="000000"/>
          <w:sz w:val="24"/>
          <w:lang w:val="fr-FR"/>
        </w:rPr>
        <w:t xml:space="preserve"> - Confidentialité et mesures de sécurité</w:t>
      </w:r>
      <w:bookmarkEnd w:id="38"/>
    </w:p>
    <w:p w14:paraId="36661077" w14:textId="77777777" w:rsidR="00121857" w:rsidRDefault="006031E4">
      <w:pPr>
        <w:pStyle w:val="ParagrapheIndent2"/>
        <w:spacing w:line="232" w:lineRule="exact"/>
        <w:jc w:val="both"/>
        <w:rPr>
          <w:color w:val="000000"/>
          <w:lang w:val="fr-FR"/>
        </w:rPr>
      </w:pPr>
      <w:r>
        <w:rPr>
          <w:color w:val="000000"/>
          <w:lang w:val="fr-FR"/>
        </w:rPr>
        <w:t>Les candidats doivent respecter l'obligation de confidentialité et les mesures particulières de sécurité prévues pour l'exécution des prestations.</w:t>
      </w:r>
    </w:p>
    <w:p w14:paraId="049267B2" w14:textId="77777777" w:rsidR="00121857" w:rsidRDefault="00121857">
      <w:pPr>
        <w:pStyle w:val="ParagrapheIndent2"/>
        <w:spacing w:line="232" w:lineRule="exact"/>
        <w:jc w:val="both"/>
        <w:rPr>
          <w:color w:val="000000"/>
          <w:lang w:val="fr-FR"/>
        </w:rPr>
      </w:pPr>
    </w:p>
    <w:p w14:paraId="7FA0CF8F" w14:textId="3E075036" w:rsidR="00121857" w:rsidRDefault="006031E4">
      <w:pPr>
        <w:pStyle w:val="ParagrapheIndent2"/>
        <w:spacing w:after="240" w:line="232" w:lineRule="exact"/>
        <w:jc w:val="both"/>
        <w:rPr>
          <w:color w:val="000000"/>
          <w:lang w:val="fr-FR"/>
        </w:rPr>
      </w:pPr>
      <w:r>
        <w:rPr>
          <w:color w:val="000000"/>
          <w:lang w:val="fr-FR"/>
        </w:rPr>
        <w:t>L'attention des candidats est particulièrement attirée sur les dispositions du Cahier des clauses particulières qui énoncent les formalités à accomplir et les consignes à respecter du fait de ces obligations de confidentialité et de sécurité.</w:t>
      </w:r>
    </w:p>
    <w:p w14:paraId="399CF552" w14:textId="77777777" w:rsidR="000A70E0" w:rsidRPr="000A70E0" w:rsidRDefault="000A70E0" w:rsidP="000A70E0">
      <w:pPr>
        <w:rPr>
          <w:lang w:val="fr-FR"/>
        </w:rPr>
      </w:pPr>
    </w:p>
    <w:p w14:paraId="57478E1E" w14:textId="77777777" w:rsidR="00121857" w:rsidRDefault="006031E4">
      <w:pPr>
        <w:pStyle w:val="Titre1"/>
        <w:shd w:val="clear" w:color="FD2456" w:fill="FD2456"/>
        <w:rPr>
          <w:rFonts w:ascii="Trebuchet MS" w:eastAsia="Trebuchet MS" w:hAnsi="Trebuchet MS" w:cs="Trebuchet MS"/>
          <w:color w:val="FFFFFF"/>
          <w:sz w:val="28"/>
          <w:lang w:val="fr-FR"/>
        </w:rPr>
      </w:pPr>
      <w:bookmarkStart w:id="39" w:name="ArtL1_RC-2-A5"/>
      <w:bookmarkStart w:id="40" w:name="_Toc256000016"/>
      <w:bookmarkEnd w:id="39"/>
      <w:r>
        <w:rPr>
          <w:rFonts w:ascii="Trebuchet MS" w:eastAsia="Trebuchet MS" w:hAnsi="Trebuchet MS" w:cs="Trebuchet MS"/>
          <w:color w:val="FFFFFF"/>
          <w:sz w:val="28"/>
          <w:lang w:val="fr-FR"/>
        </w:rPr>
        <w:t>4 - Contenu du dossier de consultation</w:t>
      </w:r>
      <w:bookmarkEnd w:id="40"/>
    </w:p>
    <w:p w14:paraId="6F2407C3" w14:textId="77777777" w:rsidR="00121857" w:rsidRPr="004D3D92" w:rsidRDefault="006031E4">
      <w:pPr>
        <w:spacing w:line="60" w:lineRule="exact"/>
        <w:rPr>
          <w:sz w:val="6"/>
          <w:lang w:val="fr-FR"/>
        </w:rPr>
      </w:pPr>
      <w:r w:rsidRPr="004D3D92">
        <w:rPr>
          <w:lang w:val="fr-FR"/>
        </w:rPr>
        <w:t xml:space="preserve"> </w:t>
      </w:r>
    </w:p>
    <w:p w14:paraId="544AAF23" w14:textId="58AC4B4B" w:rsidR="00121857" w:rsidRDefault="006031E4">
      <w:pPr>
        <w:pStyle w:val="ParagrapheIndent1"/>
        <w:spacing w:line="232" w:lineRule="exact"/>
        <w:jc w:val="both"/>
        <w:rPr>
          <w:color w:val="000000"/>
          <w:lang w:val="fr-FR"/>
        </w:rPr>
      </w:pPr>
      <w:r>
        <w:rPr>
          <w:color w:val="000000"/>
          <w:lang w:val="fr-FR"/>
        </w:rPr>
        <w:t>Le dossier de consultation des entreprises (DCE) contient les pièces suivantes</w:t>
      </w:r>
      <w:r w:rsidR="0003452C">
        <w:rPr>
          <w:color w:val="000000"/>
          <w:lang w:val="fr-FR"/>
        </w:rPr>
        <w:t>, par lot</w:t>
      </w:r>
      <w:r>
        <w:rPr>
          <w:color w:val="000000"/>
          <w:lang w:val="fr-FR"/>
        </w:rPr>
        <w:t xml:space="preserve"> :</w:t>
      </w:r>
    </w:p>
    <w:p w14:paraId="7BD35F01" w14:textId="77777777" w:rsidR="00154348" w:rsidRPr="00154348" w:rsidRDefault="00154348" w:rsidP="00154348">
      <w:pPr>
        <w:rPr>
          <w:lang w:val="fr-FR"/>
        </w:rPr>
      </w:pPr>
    </w:p>
    <w:p w14:paraId="502DAFC0" w14:textId="64E6FBE8" w:rsidR="00121857" w:rsidRDefault="006031E4">
      <w:pPr>
        <w:pStyle w:val="ParagrapheIndent1"/>
        <w:spacing w:line="232" w:lineRule="exact"/>
        <w:jc w:val="both"/>
        <w:rPr>
          <w:color w:val="000000"/>
          <w:lang w:val="fr-FR"/>
        </w:rPr>
      </w:pPr>
      <w:r>
        <w:rPr>
          <w:color w:val="000000"/>
          <w:lang w:val="fr-FR"/>
        </w:rPr>
        <w:t>- Un acte d'engagement</w:t>
      </w:r>
      <w:r w:rsidR="000A70E0">
        <w:rPr>
          <w:color w:val="000000"/>
          <w:lang w:val="fr-FR"/>
        </w:rPr>
        <w:t xml:space="preserve"> par lot</w:t>
      </w:r>
    </w:p>
    <w:p w14:paraId="79B5BD5A" w14:textId="41441BD8" w:rsidR="009550D0" w:rsidRDefault="006031E4" w:rsidP="009550D0">
      <w:pPr>
        <w:pStyle w:val="ParagrapheIndent1"/>
        <w:spacing w:line="232" w:lineRule="exact"/>
        <w:jc w:val="both"/>
        <w:rPr>
          <w:color w:val="000000" w:themeColor="text1"/>
          <w:lang w:val="fr-FR"/>
        </w:rPr>
      </w:pPr>
      <w:r w:rsidRPr="09176ED7">
        <w:rPr>
          <w:color w:val="000000" w:themeColor="text1"/>
          <w:lang w:val="fr-FR"/>
        </w:rPr>
        <w:t xml:space="preserve">- </w:t>
      </w:r>
      <w:r w:rsidR="00742674" w:rsidRPr="09176ED7">
        <w:rPr>
          <w:color w:val="000000" w:themeColor="text1"/>
          <w:lang w:val="fr-FR"/>
        </w:rPr>
        <w:t xml:space="preserve">Un </w:t>
      </w:r>
      <w:r w:rsidRPr="09176ED7">
        <w:rPr>
          <w:color w:val="000000" w:themeColor="text1"/>
          <w:lang w:val="fr-FR"/>
        </w:rPr>
        <w:t>Bordereau des prix unitaire</w:t>
      </w:r>
      <w:r w:rsidR="009550D0" w:rsidRPr="09176ED7">
        <w:rPr>
          <w:color w:val="000000" w:themeColor="text1"/>
          <w:lang w:val="fr-FR"/>
        </w:rPr>
        <w:t>s</w:t>
      </w:r>
      <w:r w:rsidR="000A70E0">
        <w:rPr>
          <w:color w:val="000000" w:themeColor="text1"/>
          <w:lang w:val="fr-FR"/>
        </w:rPr>
        <w:t xml:space="preserve"> par lot</w:t>
      </w:r>
    </w:p>
    <w:p w14:paraId="6CECF7DF" w14:textId="615DBDFE" w:rsidR="000A70E0" w:rsidRPr="000A70E0" w:rsidRDefault="000A70E0" w:rsidP="000A70E0">
      <w:pPr>
        <w:rPr>
          <w:rFonts w:ascii="Trebuchet MS" w:hAnsi="Trebuchet MS"/>
          <w:sz w:val="20"/>
          <w:szCs w:val="20"/>
          <w:lang w:val="fr-FR"/>
        </w:rPr>
      </w:pPr>
      <w:r w:rsidRPr="000A70E0">
        <w:rPr>
          <w:rFonts w:ascii="Trebuchet MS" w:hAnsi="Trebuchet MS"/>
          <w:sz w:val="20"/>
          <w:szCs w:val="20"/>
          <w:lang w:val="fr-FR"/>
        </w:rPr>
        <w:t>- le Cahier des clauses Techniques Particulières (CCTP) commun à tous les lots</w:t>
      </w:r>
    </w:p>
    <w:p w14:paraId="50FC31E9" w14:textId="657BEB2C" w:rsidR="00121857" w:rsidRDefault="006031E4">
      <w:pPr>
        <w:pStyle w:val="ParagrapheIndent1"/>
        <w:spacing w:line="232" w:lineRule="exact"/>
        <w:jc w:val="both"/>
        <w:rPr>
          <w:color w:val="000000"/>
          <w:lang w:val="fr-FR"/>
        </w:rPr>
      </w:pPr>
      <w:r>
        <w:rPr>
          <w:color w:val="000000"/>
          <w:lang w:val="fr-FR"/>
        </w:rPr>
        <w:t xml:space="preserve">- Le cahier des clauses </w:t>
      </w:r>
      <w:r w:rsidR="000A70E0">
        <w:rPr>
          <w:color w:val="000000"/>
          <w:lang w:val="fr-FR"/>
        </w:rPr>
        <w:t xml:space="preserve">Administratives </w:t>
      </w:r>
      <w:r>
        <w:rPr>
          <w:color w:val="000000"/>
          <w:lang w:val="fr-FR"/>
        </w:rPr>
        <w:t>particulières (CC</w:t>
      </w:r>
      <w:r w:rsidR="0003452C">
        <w:rPr>
          <w:color w:val="000000"/>
          <w:lang w:val="fr-FR"/>
        </w:rPr>
        <w:t>A</w:t>
      </w:r>
      <w:r>
        <w:rPr>
          <w:color w:val="000000"/>
          <w:lang w:val="fr-FR"/>
        </w:rPr>
        <w:t>P)</w:t>
      </w:r>
      <w:r w:rsidR="000A70E0">
        <w:rPr>
          <w:color w:val="000000"/>
          <w:lang w:val="fr-FR"/>
        </w:rPr>
        <w:t xml:space="preserve"> commun à tous les lots</w:t>
      </w:r>
    </w:p>
    <w:p w14:paraId="7613A57D" w14:textId="49D9BD68" w:rsidR="00121857" w:rsidRDefault="006031E4">
      <w:pPr>
        <w:pStyle w:val="ParagrapheIndent1"/>
        <w:spacing w:line="232" w:lineRule="exact"/>
        <w:jc w:val="both"/>
        <w:rPr>
          <w:color w:val="000000"/>
          <w:lang w:val="fr-FR"/>
        </w:rPr>
      </w:pPr>
      <w:r>
        <w:rPr>
          <w:color w:val="000000"/>
          <w:lang w:val="fr-FR"/>
        </w:rPr>
        <w:t>- Le règlement de la consultation (RC)</w:t>
      </w:r>
      <w:r w:rsidR="000A70E0">
        <w:rPr>
          <w:color w:val="000000"/>
          <w:lang w:val="fr-FR"/>
        </w:rPr>
        <w:t xml:space="preserve"> commun à tous les lots</w:t>
      </w:r>
    </w:p>
    <w:p w14:paraId="6AC09130" w14:textId="77777777" w:rsidR="00121857" w:rsidRDefault="00121857">
      <w:pPr>
        <w:pStyle w:val="ParagrapheIndent1"/>
        <w:spacing w:after="240" w:line="232" w:lineRule="exact"/>
        <w:jc w:val="both"/>
        <w:rPr>
          <w:color w:val="000000"/>
          <w:lang w:val="fr-FR"/>
        </w:rPr>
      </w:pPr>
    </w:p>
    <w:p w14:paraId="788EC41D" w14:textId="77777777" w:rsidR="00121857" w:rsidRDefault="006031E4">
      <w:pPr>
        <w:pStyle w:val="ParagrapheIndent1"/>
        <w:spacing w:after="240"/>
        <w:jc w:val="both"/>
        <w:rPr>
          <w:color w:val="000000"/>
          <w:lang w:val="fr-FR"/>
        </w:rPr>
      </w:pPr>
      <w:r>
        <w:rPr>
          <w:color w:val="000000"/>
          <w:lang w:val="fr-FR"/>
        </w:rPr>
        <w:t>Il est remis gratuitement à chaque candidat.</w:t>
      </w:r>
    </w:p>
    <w:p w14:paraId="18067909" w14:textId="77777777" w:rsidR="00121857" w:rsidRDefault="006031E4">
      <w:pPr>
        <w:pStyle w:val="ParagrapheIndent1"/>
        <w:spacing w:after="240"/>
        <w:jc w:val="both"/>
        <w:rPr>
          <w:color w:val="000000"/>
          <w:lang w:val="fr-FR"/>
        </w:rPr>
      </w:pPr>
      <w:r>
        <w:rPr>
          <w:color w:val="000000"/>
          <w:lang w:val="fr-FR"/>
        </w:rPr>
        <w:t>Aucune demande d'envoi du DCE sur support physique électronique n'est autorisée.</w:t>
      </w:r>
    </w:p>
    <w:p w14:paraId="4B5E0258" w14:textId="124B01BB" w:rsidR="00121857" w:rsidRDefault="006031E4">
      <w:pPr>
        <w:pStyle w:val="ParagrapheIndent1"/>
        <w:spacing w:line="232" w:lineRule="exact"/>
        <w:jc w:val="both"/>
        <w:rPr>
          <w:color w:val="000000"/>
          <w:lang w:val="fr-FR"/>
        </w:rPr>
      </w:pPr>
      <w:r>
        <w:rPr>
          <w:color w:val="000000"/>
          <w:lang w:val="fr-FR"/>
        </w:rPr>
        <w:t>Le pouvoir adjudicateur se réserve le droit d'apporter des modifications de détail au dossier de consultation au plus tard 10 jours avant la date limite de réception des offres. Ce délai est décompté à partir de la date d'envoi par le pouvoir adjudicateur des modifications aux candidats ayant retiré le dossier initial. Les candidats devront alors répondre sur la base du dossier modifié sans pouvoir n'élever aucune réclamation à ce sujet.</w:t>
      </w:r>
    </w:p>
    <w:p w14:paraId="628E1582" w14:textId="7FDC0D5D" w:rsidR="00E21D9A" w:rsidRDefault="00E21D9A" w:rsidP="00E21D9A">
      <w:pPr>
        <w:rPr>
          <w:lang w:val="fr-FR"/>
        </w:rPr>
      </w:pPr>
    </w:p>
    <w:p w14:paraId="37F9B3A1" w14:textId="02AEB35C" w:rsidR="00E21D9A" w:rsidRPr="00E21D9A" w:rsidRDefault="00E21D9A" w:rsidP="00E21D9A">
      <w:pPr>
        <w:jc w:val="center"/>
        <w:rPr>
          <w:rFonts w:ascii="Trebuchet MS" w:hAnsi="Trebuchet MS"/>
          <w:b/>
          <w:bCs/>
          <w:color w:val="FF0000"/>
          <w:sz w:val="20"/>
          <w:szCs w:val="20"/>
          <w:lang w:val="fr-FR"/>
        </w:rPr>
      </w:pPr>
      <w:r w:rsidRPr="00E21D9A">
        <w:rPr>
          <w:rFonts w:ascii="Trebuchet MS" w:hAnsi="Trebuchet MS"/>
          <w:b/>
          <w:bCs/>
          <w:color w:val="FF0000"/>
          <w:sz w:val="20"/>
          <w:szCs w:val="20"/>
          <w:lang w:val="fr-FR"/>
        </w:rPr>
        <w:t xml:space="preserve">Attention, l’Université Paris Saclay est fermée du 28 juillet au 17 août inclus. Pour les questions </w:t>
      </w:r>
      <w:r>
        <w:rPr>
          <w:rFonts w:ascii="Trebuchet MS" w:hAnsi="Trebuchet MS"/>
          <w:b/>
          <w:bCs/>
          <w:color w:val="FF0000"/>
          <w:sz w:val="20"/>
          <w:szCs w:val="20"/>
          <w:lang w:val="fr-FR"/>
        </w:rPr>
        <w:t xml:space="preserve">éventuelles </w:t>
      </w:r>
      <w:r w:rsidRPr="00E21D9A">
        <w:rPr>
          <w:rFonts w:ascii="Trebuchet MS" w:hAnsi="Trebuchet MS"/>
          <w:b/>
          <w:bCs/>
          <w:color w:val="FF0000"/>
          <w:sz w:val="20"/>
          <w:szCs w:val="20"/>
          <w:lang w:val="fr-FR"/>
        </w:rPr>
        <w:t>posées pendant cette période, les réponses seront apportées à partir de la semaine 34</w:t>
      </w:r>
    </w:p>
    <w:p w14:paraId="708CCD05" w14:textId="77777777" w:rsidR="00121857" w:rsidRDefault="00121857">
      <w:pPr>
        <w:pStyle w:val="ParagrapheIndent1"/>
        <w:spacing w:line="232" w:lineRule="exact"/>
        <w:jc w:val="both"/>
        <w:rPr>
          <w:color w:val="000000"/>
          <w:lang w:val="fr-FR"/>
        </w:rPr>
      </w:pPr>
    </w:p>
    <w:p w14:paraId="307FD3A9" w14:textId="3B3E0D5F" w:rsidR="00381E74" w:rsidRDefault="006031E4" w:rsidP="00381E74">
      <w:pPr>
        <w:pStyle w:val="ParagrapheIndent1"/>
        <w:spacing w:after="240" w:line="232" w:lineRule="exact"/>
        <w:jc w:val="both"/>
        <w:rPr>
          <w:color w:val="000000"/>
          <w:lang w:val="fr-FR"/>
        </w:rPr>
      </w:pPr>
      <w:r>
        <w:rPr>
          <w:color w:val="000000"/>
          <w:lang w:val="fr-FR"/>
        </w:rPr>
        <w:t>Si, pendant l'étude du dossier par les candidats, la date limite de réception des offres est reportée, la disposition précédente est applicable en fonction de cette nouvelle date.</w:t>
      </w:r>
    </w:p>
    <w:p w14:paraId="5693C8C2" w14:textId="3BECC65D" w:rsidR="00381E74" w:rsidRPr="007F1B87" w:rsidRDefault="00381E74" w:rsidP="000A70E0">
      <w:pPr>
        <w:jc w:val="both"/>
        <w:rPr>
          <w:rFonts w:ascii="Trebuchet MS" w:hAnsi="Trebuchet MS"/>
          <w:sz w:val="20"/>
          <w:szCs w:val="20"/>
          <w:lang w:val="fr-FR"/>
        </w:rPr>
      </w:pPr>
      <w:r w:rsidRPr="6962A4FD">
        <w:rPr>
          <w:rFonts w:ascii="Trebuchet MS" w:hAnsi="Trebuchet MS"/>
          <w:sz w:val="20"/>
          <w:szCs w:val="20"/>
          <w:lang w:val="fr-FR"/>
        </w:rPr>
        <w:t>Il convient de noter qu</w:t>
      </w:r>
      <w:r w:rsidR="357CE077" w:rsidRPr="6962A4FD">
        <w:rPr>
          <w:rFonts w:ascii="Trebuchet MS" w:hAnsi="Trebuchet MS"/>
          <w:sz w:val="20"/>
          <w:szCs w:val="20"/>
          <w:lang w:val="fr-FR"/>
        </w:rPr>
        <w:t>e la</w:t>
      </w:r>
      <w:r w:rsidRPr="6962A4FD">
        <w:rPr>
          <w:rFonts w:ascii="Trebuchet MS" w:hAnsi="Trebuchet MS"/>
          <w:sz w:val="20"/>
          <w:szCs w:val="20"/>
          <w:lang w:val="fr-FR"/>
        </w:rPr>
        <w:t xml:space="preserve"> visite de certains des sites potentiels de livraison et installation des mobiliers pourra être organisée. Ces visites ne seront pas obligatoires mais le </w:t>
      </w:r>
      <w:r w:rsidR="007F1B87" w:rsidRPr="6962A4FD">
        <w:rPr>
          <w:rFonts w:ascii="Trebuchet MS" w:hAnsi="Trebuchet MS"/>
          <w:sz w:val="20"/>
          <w:szCs w:val="20"/>
          <w:lang w:val="fr-FR"/>
        </w:rPr>
        <w:t>c</w:t>
      </w:r>
      <w:r w:rsidRPr="6962A4FD">
        <w:rPr>
          <w:rFonts w:ascii="Trebuchet MS" w:hAnsi="Trebuchet MS"/>
          <w:sz w:val="20"/>
          <w:szCs w:val="20"/>
          <w:lang w:val="fr-FR"/>
        </w:rPr>
        <w:t>andidat retenu pour chacun des lots ne pourra se prévaloir d’une méconnaissance du site pour justifier le non</w:t>
      </w:r>
      <w:r w:rsidR="007F1B87" w:rsidRPr="6962A4FD">
        <w:rPr>
          <w:rFonts w:ascii="Trebuchet MS" w:hAnsi="Trebuchet MS"/>
          <w:sz w:val="20"/>
          <w:szCs w:val="20"/>
          <w:lang w:val="fr-FR"/>
        </w:rPr>
        <w:t>-</w:t>
      </w:r>
      <w:r w:rsidRPr="6962A4FD">
        <w:rPr>
          <w:rFonts w:ascii="Trebuchet MS" w:hAnsi="Trebuchet MS"/>
          <w:sz w:val="20"/>
          <w:szCs w:val="20"/>
          <w:lang w:val="fr-FR"/>
        </w:rPr>
        <w:t>respect des engagements pris dans son offre.</w:t>
      </w:r>
    </w:p>
    <w:p w14:paraId="7DE96628" w14:textId="64C74D64" w:rsidR="00381E74" w:rsidRDefault="00381E74" w:rsidP="00381E74">
      <w:pPr>
        <w:rPr>
          <w:lang w:val="fr-FR"/>
        </w:rPr>
      </w:pPr>
    </w:p>
    <w:p w14:paraId="4CF0F468" w14:textId="77777777" w:rsidR="00381E74" w:rsidRPr="00381E74" w:rsidRDefault="00381E74" w:rsidP="00381E74">
      <w:pPr>
        <w:rPr>
          <w:lang w:val="fr-FR"/>
        </w:rPr>
      </w:pPr>
    </w:p>
    <w:p w14:paraId="3F2FFE07" w14:textId="77777777" w:rsidR="00121857" w:rsidRDefault="006031E4">
      <w:pPr>
        <w:pStyle w:val="Titre1"/>
        <w:shd w:val="clear" w:color="FD2456" w:fill="FD2456"/>
        <w:rPr>
          <w:rFonts w:ascii="Trebuchet MS" w:eastAsia="Trebuchet MS" w:hAnsi="Trebuchet MS" w:cs="Trebuchet MS"/>
          <w:color w:val="FFFFFF"/>
          <w:sz w:val="28"/>
          <w:lang w:val="fr-FR"/>
        </w:rPr>
      </w:pPr>
      <w:bookmarkStart w:id="41" w:name="ArtL1_RC-2-A6"/>
      <w:bookmarkStart w:id="42" w:name="_Toc256000017"/>
      <w:bookmarkEnd w:id="41"/>
      <w:r>
        <w:rPr>
          <w:rFonts w:ascii="Trebuchet MS" w:eastAsia="Trebuchet MS" w:hAnsi="Trebuchet MS" w:cs="Trebuchet MS"/>
          <w:color w:val="FFFFFF"/>
          <w:sz w:val="28"/>
          <w:lang w:val="fr-FR"/>
        </w:rPr>
        <w:t>5 - Présentation des candidatures et des offres</w:t>
      </w:r>
      <w:bookmarkEnd w:id="42"/>
    </w:p>
    <w:p w14:paraId="2F312F75" w14:textId="77777777" w:rsidR="00121857" w:rsidRPr="004D3D92" w:rsidRDefault="006031E4">
      <w:pPr>
        <w:spacing w:line="60" w:lineRule="exact"/>
        <w:rPr>
          <w:sz w:val="6"/>
          <w:lang w:val="fr-FR"/>
        </w:rPr>
      </w:pPr>
      <w:r w:rsidRPr="004D3D92">
        <w:rPr>
          <w:lang w:val="fr-FR"/>
        </w:rPr>
        <w:t xml:space="preserve"> </w:t>
      </w:r>
    </w:p>
    <w:p w14:paraId="6199B556" w14:textId="77777777" w:rsidR="00121857" w:rsidRDefault="006031E4">
      <w:pPr>
        <w:pStyle w:val="ParagrapheIndent1"/>
        <w:spacing w:line="232" w:lineRule="exact"/>
        <w:jc w:val="both"/>
        <w:rPr>
          <w:color w:val="000000"/>
          <w:lang w:val="fr-FR"/>
        </w:rPr>
      </w:pPr>
      <w:r>
        <w:rPr>
          <w:color w:val="000000"/>
          <w:lang w:val="fr-FR"/>
        </w:rPr>
        <w:t>Les offres des candidats seront entièrement rédigées en langue française et exprimées en EURO.</w:t>
      </w:r>
    </w:p>
    <w:p w14:paraId="6D5776D5" w14:textId="2F0C89C0" w:rsidR="00121857" w:rsidRDefault="006031E4" w:rsidP="002D433C">
      <w:pPr>
        <w:pStyle w:val="ParagrapheIndent1"/>
        <w:spacing w:after="140" w:line="232" w:lineRule="exact"/>
        <w:jc w:val="both"/>
        <w:rPr>
          <w:color w:val="000000"/>
          <w:lang w:val="fr-FR"/>
        </w:rPr>
      </w:pPr>
      <w:r>
        <w:rPr>
          <w:color w:val="000000"/>
          <w:lang w:val="fr-FR"/>
        </w:rPr>
        <w:lastRenderedPageBreak/>
        <w:t>Si les offres des candidats sont rédigées dans une autre langue, elles doivent être accompagnées d'une</w:t>
      </w:r>
      <w:r w:rsidR="002D433C">
        <w:rPr>
          <w:color w:val="000000"/>
          <w:lang w:val="fr-FR"/>
        </w:rPr>
        <w:t xml:space="preserve"> </w:t>
      </w:r>
      <w:r>
        <w:rPr>
          <w:color w:val="000000"/>
          <w:lang w:val="fr-FR"/>
        </w:rPr>
        <w:t>traduction en français, cette traduction doit concerner l'ensemble des documents remis dans l'offre.</w:t>
      </w:r>
    </w:p>
    <w:p w14:paraId="4F76BAE5" w14:textId="77777777" w:rsidR="00121857" w:rsidRDefault="006031E4">
      <w:pPr>
        <w:pStyle w:val="Titre2"/>
        <w:ind w:left="280"/>
        <w:rPr>
          <w:rFonts w:ascii="Trebuchet MS" w:eastAsia="Trebuchet MS" w:hAnsi="Trebuchet MS" w:cs="Trebuchet MS"/>
          <w:i w:val="0"/>
          <w:color w:val="000000"/>
          <w:sz w:val="24"/>
          <w:lang w:val="fr-FR"/>
        </w:rPr>
      </w:pPr>
      <w:bookmarkStart w:id="43" w:name="ArtL2_RC-2-A6.5"/>
      <w:bookmarkStart w:id="44" w:name="_Toc256000018"/>
      <w:bookmarkEnd w:id="43"/>
      <w:r>
        <w:rPr>
          <w:rFonts w:ascii="Trebuchet MS" w:eastAsia="Trebuchet MS" w:hAnsi="Trebuchet MS" w:cs="Trebuchet MS"/>
          <w:i w:val="0"/>
          <w:color w:val="000000"/>
          <w:sz w:val="24"/>
          <w:lang w:val="fr-FR"/>
        </w:rPr>
        <w:t>5.1 - Documents à produire</w:t>
      </w:r>
      <w:bookmarkEnd w:id="44"/>
    </w:p>
    <w:p w14:paraId="18ECC43A" w14:textId="77777777" w:rsidR="00121857" w:rsidRDefault="006031E4">
      <w:pPr>
        <w:pStyle w:val="ParagrapheIndent2"/>
        <w:spacing w:line="232" w:lineRule="exact"/>
        <w:jc w:val="both"/>
        <w:rPr>
          <w:color w:val="000000"/>
          <w:lang w:val="fr-FR"/>
        </w:rPr>
      </w:pPr>
      <w:r>
        <w:rPr>
          <w:color w:val="000000"/>
          <w:lang w:val="fr-FR"/>
        </w:rPr>
        <w:t>Chaque candidat aura à produire un dossier complet comprenant les pièces suivantes :</w:t>
      </w:r>
    </w:p>
    <w:p w14:paraId="4E30A12A" w14:textId="77777777" w:rsidR="00121857" w:rsidRDefault="00121857">
      <w:pPr>
        <w:pStyle w:val="ParagrapheIndent2"/>
        <w:spacing w:line="232" w:lineRule="exact"/>
        <w:jc w:val="both"/>
        <w:rPr>
          <w:color w:val="000000"/>
          <w:lang w:val="fr-FR"/>
        </w:rPr>
      </w:pPr>
    </w:p>
    <w:p w14:paraId="3AA395A9" w14:textId="77777777" w:rsidR="00121857" w:rsidRDefault="006031E4">
      <w:pPr>
        <w:pStyle w:val="ParagrapheIndent2"/>
        <w:spacing w:line="232" w:lineRule="exact"/>
        <w:jc w:val="both"/>
        <w:rPr>
          <w:color w:val="000000"/>
          <w:lang w:val="fr-FR"/>
        </w:rPr>
      </w:pPr>
      <w:r>
        <w:rPr>
          <w:color w:val="000000"/>
          <w:lang w:val="fr-FR"/>
        </w:rPr>
        <w:t>Pièces de la candidature telles que prévues aux articles L. 2142-1, R. 2142-3, R. 2142-4, R. 2143-3 et R. 2143-4 du Code de la commande publique :</w:t>
      </w:r>
    </w:p>
    <w:p w14:paraId="30B14039" w14:textId="77777777" w:rsidR="00121857" w:rsidRDefault="00121857">
      <w:pPr>
        <w:pStyle w:val="ParagrapheIndent2"/>
        <w:spacing w:line="232" w:lineRule="exact"/>
        <w:jc w:val="both"/>
        <w:rPr>
          <w:color w:val="000000"/>
          <w:lang w:val="fr-FR"/>
        </w:rPr>
      </w:pPr>
    </w:p>
    <w:p w14:paraId="1AF99DA8" w14:textId="77777777" w:rsidR="00121857" w:rsidRDefault="006031E4">
      <w:pPr>
        <w:pStyle w:val="ParagrapheIndent2"/>
        <w:spacing w:line="232" w:lineRule="exact"/>
        <w:jc w:val="both"/>
        <w:rPr>
          <w:color w:val="000000"/>
          <w:lang w:val="fr-FR"/>
        </w:rPr>
      </w:pPr>
      <w:r>
        <w:rPr>
          <w:color w:val="000000"/>
          <w:lang w:val="fr-FR"/>
        </w:rPr>
        <w:t>Renseignements concernant la situation juridique de l'entreprise :</w:t>
      </w:r>
    </w:p>
    <w:p w14:paraId="7521EC6D" w14:textId="77777777" w:rsidR="00121857" w:rsidRDefault="00121857">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400"/>
        <w:gridCol w:w="1200"/>
      </w:tblGrid>
      <w:tr w:rsidR="00121857" w14:paraId="2D0D72EB" w14:textId="77777777">
        <w:trPr>
          <w:trHeight w:val="292"/>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31780CDB" w14:textId="77777777" w:rsidR="00121857" w:rsidRDefault="006031E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591FFC1" w14:textId="77777777" w:rsidR="00121857" w:rsidRDefault="006031E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121857" w14:paraId="5930937B"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7FE791C" w14:textId="77777777" w:rsidR="00121857" w:rsidRDefault="006031E4">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sur l'honneur pour justifier que le candidat n'entre dans aucun des cas d'interdiction de soumissionner</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8791BE8" w14:textId="77777777" w:rsidR="00121857" w:rsidRDefault="006031E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121857" w14:paraId="54D366E9"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796CDCB" w14:textId="77777777" w:rsidR="00121857" w:rsidRDefault="006031E4">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Renseignements sur le respect de l'obligation d'emploi mentionnée aux articles L. 5212-1 à L. 5212-11 du Code du travail</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F61C51B" w14:textId="77777777" w:rsidR="00121857" w:rsidRDefault="006031E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121857" w14:paraId="11387244"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D1FEB22" w14:textId="77777777" w:rsidR="00121857" w:rsidRDefault="006031E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Copie du ou des jugements prononcés, si le candidat est en redressement judiciaire </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C8C662B" w14:textId="77777777" w:rsidR="00121857" w:rsidRDefault="006031E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286A61" w:rsidRPr="00286A61" w14:paraId="0C38689A"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0524A9E" w14:textId="42F6329F" w:rsidR="00286A61" w:rsidRDefault="00286A61">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Kbis de moins de 3 mois</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00573CE" w14:textId="1E0CFB5E" w:rsidR="00286A61" w:rsidRDefault="00286A61">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3D844ABC" w14:textId="77777777" w:rsidR="00121857" w:rsidRPr="00286A61" w:rsidRDefault="006031E4">
      <w:pPr>
        <w:spacing w:after="20" w:line="240" w:lineRule="exact"/>
        <w:rPr>
          <w:lang w:val="fr-FR"/>
        </w:rPr>
      </w:pPr>
      <w:r w:rsidRPr="00286A61">
        <w:rPr>
          <w:lang w:val="fr-FR"/>
        </w:rPr>
        <w:t xml:space="preserve"> </w:t>
      </w:r>
    </w:p>
    <w:p w14:paraId="1733D256" w14:textId="77777777" w:rsidR="00121857" w:rsidRDefault="006031E4">
      <w:pPr>
        <w:pStyle w:val="ParagrapheIndent2"/>
        <w:spacing w:line="232" w:lineRule="exact"/>
        <w:jc w:val="both"/>
        <w:rPr>
          <w:color w:val="000000"/>
          <w:lang w:val="fr-FR"/>
        </w:rPr>
      </w:pPr>
      <w:r>
        <w:rPr>
          <w:color w:val="000000"/>
          <w:lang w:val="fr-FR"/>
        </w:rPr>
        <w:t>Renseignements concernant la capacité économique et financière de l'entreprise :</w:t>
      </w:r>
    </w:p>
    <w:p w14:paraId="3A18DE05" w14:textId="77777777" w:rsidR="00121857" w:rsidRDefault="00121857">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000"/>
        <w:gridCol w:w="1600"/>
      </w:tblGrid>
      <w:tr w:rsidR="00121857" w14:paraId="492617E5" w14:textId="77777777">
        <w:trPr>
          <w:trHeight w:val="454"/>
        </w:trPr>
        <w:tc>
          <w:tcPr>
            <w:tcW w:w="8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70A492B" w14:textId="77777777" w:rsidR="00121857" w:rsidRDefault="006031E4">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0A5F148" w14:textId="77777777" w:rsidR="00121857" w:rsidRDefault="006031E4">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121857" w14:paraId="1F8374A8"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56F83A2" w14:textId="77777777" w:rsidR="00121857" w:rsidRDefault="006031E4">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Bilans ou extraits de bilans, concernant les trois dernières années, des opérateurs économiques pour lesquels l'établissement des bilans est obligatoire en vertu de la loi</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219B6B8" w14:textId="77777777" w:rsidR="00121857" w:rsidRDefault="006031E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121857" w14:paraId="70B08D67"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11F1345" w14:textId="77777777" w:rsidR="00121857" w:rsidRDefault="006031E4">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concernant le chiffre d'affaires global et le chiffre d'affaires concernant les prestations objet du contrat, réalisées au cours des trois derniers exercices disponibles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033076B" w14:textId="77777777" w:rsidR="00121857" w:rsidRDefault="006031E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121857" w14:paraId="23FFC994" w14:textId="77777777">
        <w:trPr>
          <w:trHeight w:val="346"/>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02D9A3C" w14:textId="77777777" w:rsidR="00121857" w:rsidRDefault="006031E4">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RIB/IBAN</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082C657" w14:textId="77777777" w:rsidR="00121857" w:rsidRDefault="006031E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121857" w14:paraId="04767D8A"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6E501AB" w14:textId="77777777" w:rsidR="00121857" w:rsidRDefault="006031E4">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appropriée de banques ou preuve d'une assurance pour les risques professionnels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A7DBADD" w14:textId="77777777" w:rsidR="00121857" w:rsidRDefault="006031E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50BAD506" w14:textId="77777777" w:rsidR="00121857" w:rsidRDefault="006031E4">
      <w:pPr>
        <w:spacing w:after="20" w:line="240" w:lineRule="exact"/>
      </w:pPr>
      <w:r>
        <w:t xml:space="preserve"> </w:t>
      </w:r>
    </w:p>
    <w:p w14:paraId="2A8B225E" w14:textId="77777777" w:rsidR="00121857" w:rsidRDefault="006031E4">
      <w:pPr>
        <w:pStyle w:val="ParagrapheIndent2"/>
        <w:spacing w:line="232" w:lineRule="exact"/>
        <w:jc w:val="both"/>
        <w:rPr>
          <w:color w:val="000000"/>
          <w:lang w:val="fr-FR"/>
        </w:rPr>
      </w:pPr>
      <w:r>
        <w:rPr>
          <w:color w:val="000000"/>
          <w:lang w:val="fr-FR"/>
        </w:rPr>
        <w:t>Renseignements concernant les références professionnelles et la capacité technique de l'entreprise :</w:t>
      </w:r>
    </w:p>
    <w:p w14:paraId="36B24C29" w14:textId="77777777" w:rsidR="00121857" w:rsidRDefault="00121857">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000"/>
        <w:gridCol w:w="1600"/>
      </w:tblGrid>
      <w:tr w:rsidR="00121857" w14:paraId="68A26B92" w14:textId="77777777">
        <w:trPr>
          <w:trHeight w:val="454"/>
        </w:trPr>
        <w:tc>
          <w:tcPr>
            <w:tcW w:w="8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1209CD4" w14:textId="77777777" w:rsidR="00121857" w:rsidRDefault="006031E4">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B2D6C5A" w14:textId="77777777" w:rsidR="00121857" w:rsidRDefault="006031E4">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121857" w14:paraId="63BD36D6"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A05A6B1" w14:textId="77777777" w:rsidR="00121857" w:rsidRDefault="006031E4">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Indication des techniciens ou des organismes techniques, qu'ils soient ou non intégrés au candidat, en particulier de ceux qui sont responsables du contrôle de la qualité</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5D8A84D" w14:textId="77777777" w:rsidR="00121857" w:rsidRDefault="006031E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121857" w14:paraId="45C95775" w14:textId="77777777">
        <w:trPr>
          <w:trHeight w:val="670"/>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CED97AA" w14:textId="77777777" w:rsidR="00121857" w:rsidRDefault="006031E4">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Description de l'équipement technique, des mesures employées par l'opérateur économique pour s'assurer de la qualité et des moyens d'étude et de recherche de son entreprise</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1E0527C" w14:textId="77777777" w:rsidR="00121857" w:rsidRDefault="006031E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121857" w14:paraId="1E8BECA8"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82CF972" w14:textId="77777777" w:rsidR="00121857" w:rsidRDefault="006031E4">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indiquant les effectifs moyens annuels du candidat et l'importance du personnel d'encadrement pour chacune des trois dernières années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06A715D" w14:textId="77777777" w:rsidR="00121857" w:rsidRDefault="006031E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121857" w14:paraId="5E198869"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902A3C6" w14:textId="77777777" w:rsidR="00121857" w:rsidRDefault="006031E4">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indiquant l'outillage, le matériel et l'équipement technique dont le candidat dispose pour la réalisation du contrat</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551CC5A" w14:textId="77777777" w:rsidR="00121857" w:rsidRDefault="006031E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121857" w14:paraId="12646561"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931DC2" w14:textId="77777777" w:rsidR="00121857" w:rsidRDefault="006031E4">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Indication des systèmes de gestion et de suivi de la chaîne d'approvisionnement que le candidat pourra mettre en oeuvre lors de l'exécution du contrat</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AE94762" w14:textId="77777777" w:rsidR="00121857" w:rsidRDefault="006031E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121857" w14:paraId="50E36186"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091E792" w14:textId="77777777" w:rsidR="00121857" w:rsidRDefault="006031E4">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Les éléments de preuve relatifs à des prestations exécutées il y a plus de trois ans seront pris en compte.</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86DA1C1" w14:textId="77777777" w:rsidR="00121857" w:rsidRDefault="006031E4">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3E21278C" w14:textId="77777777" w:rsidR="00121857" w:rsidRDefault="006031E4">
      <w:pPr>
        <w:spacing w:after="20" w:line="240" w:lineRule="exact"/>
      </w:pPr>
      <w:r>
        <w:t xml:space="preserve"> </w:t>
      </w:r>
    </w:p>
    <w:p w14:paraId="4DCA1FE7" w14:textId="77777777" w:rsidR="00AC7174" w:rsidRDefault="006031E4" w:rsidP="00AC7174">
      <w:pPr>
        <w:pStyle w:val="ParagrapheIndent2"/>
        <w:spacing w:line="232" w:lineRule="exact"/>
        <w:jc w:val="both"/>
        <w:rPr>
          <w:color w:val="000000"/>
          <w:lang w:val="fr-FR"/>
        </w:rPr>
      </w:pPr>
      <w:r>
        <w:rPr>
          <w:color w:val="000000"/>
          <w:lang w:val="fr-FR"/>
        </w:rPr>
        <w:t>Pour présenter leur candidature, les candidats utilisent soit les formulaires DC1 (lettre de candidature) et DC2 (déclaration du candidat) disponibles gratuitement sur le site www.economie.gouv.fr, soit le Document Unique de Marché Européen (DUME).</w:t>
      </w:r>
      <w:r>
        <w:rPr>
          <w:color w:val="000000"/>
          <w:lang w:val="fr-FR"/>
        </w:rPr>
        <w:cr/>
      </w:r>
    </w:p>
    <w:p w14:paraId="57A7FD18" w14:textId="517850F1" w:rsidR="00121857" w:rsidRDefault="006031E4" w:rsidP="00AC7174">
      <w:pPr>
        <w:pStyle w:val="ParagrapheIndent2"/>
        <w:spacing w:line="232" w:lineRule="exact"/>
        <w:jc w:val="both"/>
        <w:rPr>
          <w:color w:val="000000"/>
          <w:lang w:val="fr-FR"/>
        </w:rPr>
      </w:pPr>
      <w:r>
        <w:rPr>
          <w:color w:val="000000"/>
          <w:lang w:val="fr-FR"/>
        </w:rPr>
        <w:t xml:space="preserve">Pour justifier des capacités professionnelles, techniques et financières d'autres opérateurs économiques sur lesquels il s'appuie pour présenter sa candidature, le candidat produit les mêmes documents concernant cet opérateur économique que ceux qui lui sont exigés par le pouvoir adjudicateur. En outre, pour justifier qu'il </w:t>
      </w:r>
      <w:r>
        <w:rPr>
          <w:color w:val="000000"/>
          <w:lang w:val="fr-FR"/>
        </w:rPr>
        <w:lastRenderedPageBreak/>
        <w:t>dispose des capacités de cet opérateur économique pour l'exécution des prestations, le candidat produit un engagement écrit de l'opérateur économique.</w:t>
      </w:r>
    </w:p>
    <w:p w14:paraId="0FC60C90" w14:textId="77777777" w:rsidR="0003452C" w:rsidRPr="0003452C" w:rsidRDefault="0003452C" w:rsidP="0003452C">
      <w:pPr>
        <w:rPr>
          <w:lang w:val="fr-FR"/>
        </w:rPr>
      </w:pPr>
    </w:p>
    <w:p w14:paraId="62A56273" w14:textId="42218EE3" w:rsidR="00121857" w:rsidRDefault="006031E4">
      <w:pPr>
        <w:pStyle w:val="ParagrapheIndent2"/>
        <w:spacing w:line="232" w:lineRule="exact"/>
        <w:jc w:val="both"/>
        <w:rPr>
          <w:color w:val="000000"/>
          <w:lang w:val="fr-FR"/>
        </w:rPr>
      </w:pPr>
      <w:r>
        <w:rPr>
          <w:color w:val="000000"/>
          <w:lang w:val="fr-FR"/>
        </w:rPr>
        <w:t xml:space="preserve">Pièces </w:t>
      </w:r>
      <w:r w:rsidR="00BC6AA9">
        <w:rPr>
          <w:color w:val="000000"/>
          <w:lang w:val="fr-FR"/>
        </w:rPr>
        <w:t>à remettre pour</w:t>
      </w:r>
      <w:r w:rsidR="007F1B87">
        <w:rPr>
          <w:color w:val="000000"/>
          <w:lang w:val="fr-FR"/>
        </w:rPr>
        <w:t xml:space="preserve"> chacun des lots </w:t>
      </w:r>
      <w:r w:rsidR="00BC6AA9">
        <w:rPr>
          <w:color w:val="000000"/>
          <w:lang w:val="fr-FR"/>
        </w:rPr>
        <w:t>au titre</w:t>
      </w:r>
      <w:r w:rsidR="007F1B87">
        <w:rPr>
          <w:color w:val="000000"/>
          <w:lang w:val="fr-FR"/>
        </w:rPr>
        <w:t xml:space="preserve"> </w:t>
      </w:r>
      <w:r w:rsidR="00BC6AA9">
        <w:rPr>
          <w:color w:val="000000"/>
          <w:lang w:val="fr-FR"/>
        </w:rPr>
        <w:t>du</w:t>
      </w:r>
      <w:r w:rsidR="007F1B87">
        <w:rPr>
          <w:color w:val="000000"/>
          <w:lang w:val="fr-FR"/>
        </w:rPr>
        <w:t>quel le candidat remet une offre</w:t>
      </w:r>
      <w:r>
        <w:rPr>
          <w:color w:val="000000"/>
          <w:lang w:val="fr-FR"/>
        </w:rPr>
        <w:t>:</w:t>
      </w:r>
    </w:p>
    <w:p w14:paraId="7DBEC2B8" w14:textId="77777777" w:rsidR="00121857" w:rsidRDefault="00121857">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400"/>
        <w:gridCol w:w="1200"/>
      </w:tblGrid>
      <w:tr w:rsidR="00121857" w14:paraId="345ADD43" w14:textId="77777777" w:rsidTr="1B16369E">
        <w:trPr>
          <w:trHeight w:val="292"/>
        </w:trPr>
        <w:tc>
          <w:tcPr>
            <w:tcW w:w="8400" w:type="dxa"/>
            <w:tcBorders>
              <w:top w:val="single" w:sz="2" w:space="0" w:color="000000" w:themeColor="text1"/>
              <w:left w:val="single" w:sz="2" w:space="0" w:color="000000" w:themeColor="text1"/>
              <w:right w:val="single" w:sz="2" w:space="0" w:color="000000" w:themeColor="text1"/>
            </w:tcBorders>
            <w:shd w:val="clear" w:color="auto" w:fill="CCCCCC"/>
            <w:tcMar>
              <w:top w:w="0" w:type="dxa"/>
              <w:left w:w="0" w:type="dxa"/>
              <w:bottom w:w="0" w:type="dxa"/>
              <w:right w:w="0" w:type="dxa"/>
            </w:tcMar>
          </w:tcPr>
          <w:p w14:paraId="1A411118" w14:textId="77777777" w:rsidR="00121857" w:rsidRDefault="006031E4">
            <w:pPr>
              <w:spacing w:before="40"/>
              <w:jc w:val="center"/>
              <w:rPr>
                <w:rFonts w:ascii="Trebuchet MS" w:eastAsia="Trebuchet MS" w:hAnsi="Trebuchet MS" w:cs="Trebuchet MS"/>
                <w:color w:val="000000"/>
                <w:sz w:val="20"/>
                <w:lang w:val="fr-FR"/>
              </w:rPr>
            </w:pPr>
            <w:bookmarkStart w:id="45" w:name="_Hlk201564556"/>
            <w:r>
              <w:rPr>
                <w:rFonts w:ascii="Trebuchet MS" w:eastAsia="Trebuchet MS" w:hAnsi="Trebuchet MS" w:cs="Trebuchet MS"/>
                <w:color w:val="000000"/>
                <w:sz w:val="20"/>
                <w:lang w:val="fr-FR"/>
              </w:rPr>
              <w:t>Libellés</w:t>
            </w:r>
          </w:p>
        </w:tc>
        <w:tc>
          <w:tcPr>
            <w:tcW w:w="1200" w:type="dxa"/>
            <w:tcBorders>
              <w:top w:val="single" w:sz="2" w:space="0" w:color="000000" w:themeColor="text1"/>
              <w:left w:val="single" w:sz="2" w:space="0" w:color="000000" w:themeColor="text1"/>
              <w:right w:val="single" w:sz="2" w:space="0" w:color="000000" w:themeColor="text1"/>
            </w:tcBorders>
            <w:shd w:val="clear" w:color="auto" w:fill="CCCCCC"/>
            <w:tcMar>
              <w:top w:w="0" w:type="dxa"/>
              <w:left w:w="0" w:type="dxa"/>
              <w:bottom w:w="0" w:type="dxa"/>
              <w:right w:w="0" w:type="dxa"/>
            </w:tcMar>
          </w:tcPr>
          <w:p w14:paraId="4D39901F" w14:textId="77777777" w:rsidR="00121857" w:rsidRDefault="006031E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121857" w14:paraId="2784CD6F" w14:textId="77777777" w:rsidTr="1B16369E">
        <w:trPr>
          <w:trHeight w:val="328"/>
        </w:trPr>
        <w:tc>
          <w:tcPr>
            <w:tcW w:w="84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1CE731AD" w14:textId="1D943A3F" w:rsidR="00121857" w:rsidRDefault="006031E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L'acte d'engagement (AE) et ses annexes</w:t>
            </w:r>
          </w:p>
        </w:tc>
        <w:tc>
          <w:tcPr>
            <w:tcW w:w="12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6C69879F" w14:textId="77777777" w:rsidR="00121857" w:rsidRDefault="006031E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121857" w14:paraId="2E10A8DE" w14:textId="77777777" w:rsidTr="1B16369E">
        <w:trPr>
          <w:trHeight w:val="328"/>
        </w:trPr>
        <w:tc>
          <w:tcPr>
            <w:tcW w:w="84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2CC9D9BE" w14:textId="5324D673" w:rsidR="00121857" w:rsidRDefault="006031E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 bordereau des prix unitaires (BPU)</w:t>
            </w:r>
          </w:p>
        </w:tc>
        <w:tc>
          <w:tcPr>
            <w:tcW w:w="12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56B30D43" w14:textId="77777777" w:rsidR="00121857" w:rsidRDefault="006031E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121857" w14:paraId="7CB5B9B4" w14:textId="77777777" w:rsidTr="1B16369E">
        <w:trPr>
          <w:trHeight w:val="328"/>
        </w:trPr>
        <w:tc>
          <w:tcPr>
            <w:tcW w:w="84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01E560D2" w14:textId="01E2A578" w:rsidR="00121857" w:rsidRDefault="000E4811">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Mémoire technique décrivant les mobiliers (spécifications techniques)</w:t>
            </w:r>
          </w:p>
        </w:tc>
        <w:tc>
          <w:tcPr>
            <w:tcW w:w="12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57C00612" w14:textId="77777777" w:rsidR="00121857" w:rsidRDefault="006031E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121857" w14:paraId="0A0AD21B" w14:textId="77777777" w:rsidTr="1B16369E">
        <w:trPr>
          <w:trHeight w:val="328"/>
        </w:trPr>
        <w:tc>
          <w:tcPr>
            <w:tcW w:w="84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62A22513" w14:textId="695783E4" w:rsidR="00121857" w:rsidRDefault="00685B02" w:rsidP="00685B02">
            <w:pPr>
              <w:pStyle w:val="ParagrapheIndent1"/>
              <w:spacing w:line="232" w:lineRule="exact"/>
              <w:jc w:val="both"/>
              <w:rPr>
                <w:color w:val="000000"/>
                <w:lang w:val="fr-FR"/>
              </w:rPr>
            </w:pPr>
            <w:r w:rsidRPr="1B16369E">
              <w:rPr>
                <w:color w:val="000000" w:themeColor="text1"/>
                <w:lang w:val="fr-FR"/>
              </w:rPr>
              <w:t xml:space="preserve"> </w:t>
            </w:r>
            <w:r w:rsidR="000E4811" w:rsidRPr="1B16369E">
              <w:rPr>
                <w:color w:val="000000" w:themeColor="text1"/>
                <w:lang w:val="fr-FR"/>
              </w:rPr>
              <w:t>Mémoire « service » décrivant l’ensemble des services associés à la fourniture des mobiliers (délai de livraison, durée de garantie, SAV</w:t>
            </w:r>
            <w:r w:rsidR="51BEEB69" w:rsidRPr="1B16369E">
              <w:rPr>
                <w:color w:val="000000" w:themeColor="text1"/>
                <w:lang w:val="fr-FR"/>
              </w:rPr>
              <w:t>, accompagnement à l’agencement</w:t>
            </w:r>
            <w:r w:rsidR="000E4811" w:rsidRPr="1B16369E">
              <w:rPr>
                <w:color w:val="000000" w:themeColor="text1"/>
                <w:lang w:val="fr-FR"/>
              </w:rPr>
              <w:t>…)</w:t>
            </w:r>
            <w:r w:rsidRPr="1B16369E">
              <w:rPr>
                <w:color w:val="000000" w:themeColor="text1"/>
                <w:lang w:val="fr-FR"/>
              </w:rPr>
              <w:t xml:space="preserve"> </w:t>
            </w:r>
          </w:p>
        </w:tc>
        <w:tc>
          <w:tcPr>
            <w:tcW w:w="12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01753F52" w14:textId="77777777" w:rsidR="00121857" w:rsidRDefault="006031E4">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0E4811" w:rsidRPr="00E21D9A" w14:paraId="3950CAB5" w14:textId="77777777" w:rsidTr="1B16369E">
        <w:trPr>
          <w:trHeight w:val="328"/>
        </w:trPr>
        <w:tc>
          <w:tcPr>
            <w:tcW w:w="84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71BF8878" w14:textId="304424E9" w:rsidR="000E4811" w:rsidRPr="00685B02" w:rsidRDefault="000E4811" w:rsidP="00685B02">
            <w:pPr>
              <w:pStyle w:val="ParagrapheIndent1"/>
              <w:spacing w:line="232" w:lineRule="exact"/>
              <w:jc w:val="both"/>
              <w:rPr>
                <w:color w:val="000000"/>
                <w:lang w:val="fr-FR"/>
              </w:rPr>
            </w:pPr>
            <w:r>
              <w:rPr>
                <w:color w:val="000000"/>
                <w:lang w:val="fr-FR"/>
              </w:rPr>
              <w:t>Document « engagement responsable » décrivant les engagements pris par le candidat en matière de développement durable</w:t>
            </w:r>
          </w:p>
        </w:tc>
        <w:tc>
          <w:tcPr>
            <w:tcW w:w="120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0" w:type="dxa"/>
              <w:bottom w:w="0" w:type="dxa"/>
              <w:right w:w="0" w:type="dxa"/>
            </w:tcMar>
          </w:tcPr>
          <w:p w14:paraId="5BE34812" w14:textId="77777777" w:rsidR="000E4811" w:rsidRDefault="000E4811">
            <w:pPr>
              <w:spacing w:before="80" w:after="20"/>
              <w:ind w:left="80" w:right="80"/>
              <w:jc w:val="center"/>
              <w:rPr>
                <w:rFonts w:ascii="Trebuchet MS" w:eastAsia="Trebuchet MS" w:hAnsi="Trebuchet MS" w:cs="Trebuchet MS"/>
                <w:color w:val="000000"/>
                <w:sz w:val="20"/>
                <w:lang w:val="fr-FR"/>
              </w:rPr>
            </w:pPr>
          </w:p>
        </w:tc>
      </w:tr>
      <w:bookmarkEnd w:id="45"/>
    </w:tbl>
    <w:p w14:paraId="24C0C8CF" w14:textId="77777777" w:rsidR="000E4811" w:rsidRDefault="000E4811">
      <w:pPr>
        <w:spacing w:after="20" w:line="240" w:lineRule="exact"/>
        <w:rPr>
          <w:lang w:val="fr-FR"/>
        </w:rPr>
      </w:pPr>
    </w:p>
    <w:p w14:paraId="5EBC7A40" w14:textId="4C140979" w:rsidR="000E4811" w:rsidRPr="004731AB" w:rsidRDefault="000E4811">
      <w:pPr>
        <w:spacing w:after="20" w:line="240" w:lineRule="exact"/>
        <w:rPr>
          <w:rFonts w:ascii="Trebuchet MS" w:hAnsi="Trebuchet MS"/>
          <w:sz w:val="20"/>
          <w:szCs w:val="20"/>
          <w:lang w:val="fr-FR"/>
        </w:rPr>
      </w:pPr>
      <w:r w:rsidRPr="004731AB">
        <w:rPr>
          <w:rFonts w:ascii="Trebuchet MS" w:hAnsi="Trebuchet MS"/>
          <w:sz w:val="20"/>
          <w:szCs w:val="20"/>
          <w:lang w:val="fr-FR"/>
        </w:rPr>
        <w:t>Le contenu des documents à fournir est précisé à l’article</w:t>
      </w:r>
      <w:r w:rsidR="004731AB" w:rsidRPr="004731AB">
        <w:rPr>
          <w:rFonts w:ascii="Trebuchet MS" w:hAnsi="Trebuchet MS"/>
          <w:sz w:val="20"/>
          <w:szCs w:val="20"/>
          <w:lang w:val="fr-FR"/>
        </w:rPr>
        <w:t xml:space="preserve"> 7.2 du présent document.</w:t>
      </w:r>
    </w:p>
    <w:p w14:paraId="7868CFE7" w14:textId="12E46327" w:rsidR="00121857" w:rsidRPr="000E4811" w:rsidRDefault="006031E4">
      <w:pPr>
        <w:spacing w:after="20" w:line="240" w:lineRule="exact"/>
        <w:rPr>
          <w:lang w:val="fr-FR"/>
        </w:rPr>
      </w:pPr>
      <w:r w:rsidRPr="000E4811">
        <w:rPr>
          <w:lang w:val="fr-FR"/>
        </w:rPr>
        <w:t xml:space="preserve"> </w:t>
      </w:r>
    </w:p>
    <w:p w14:paraId="67FCC08F" w14:textId="77777777" w:rsidR="00121857" w:rsidRDefault="006031E4">
      <w:pPr>
        <w:pStyle w:val="Titre2"/>
        <w:ind w:left="280"/>
        <w:rPr>
          <w:rFonts w:ascii="Trebuchet MS" w:eastAsia="Trebuchet MS" w:hAnsi="Trebuchet MS" w:cs="Trebuchet MS"/>
          <w:i w:val="0"/>
          <w:color w:val="000000"/>
          <w:sz w:val="24"/>
          <w:lang w:val="fr-FR"/>
        </w:rPr>
      </w:pPr>
      <w:bookmarkStart w:id="46" w:name="ArtL2_RC-2-A6.8"/>
      <w:bookmarkStart w:id="47" w:name="_Toc256000019"/>
      <w:bookmarkEnd w:id="46"/>
      <w:r>
        <w:rPr>
          <w:rFonts w:ascii="Trebuchet MS" w:eastAsia="Trebuchet MS" w:hAnsi="Trebuchet MS" w:cs="Trebuchet MS"/>
          <w:i w:val="0"/>
          <w:color w:val="000000"/>
          <w:sz w:val="24"/>
          <w:lang w:val="fr-FR"/>
        </w:rPr>
        <w:t>5.2 - Echantillons, maquettes ou prototypes</w:t>
      </w:r>
      <w:bookmarkEnd w:id="47"/>
    </w:p>
    <w:p w14:paraId="12B00758" w14:textId="77777777" w:rsidR="0003452C" w:rsidRDefault="0003452C">
      <w:pPr>
        <w:pStyle w:val="ParagrapheIndent2"/>
        <w:spacing w:line="232" w:lineRule="exact"/>
        <w:jc w:val="both"/>
        <w:rPr>
          <w:color w:val="000000"/>
          <w:lang w:val="fr-FR"/>
        </w:rPr>
      </w:pPr>
    </w:p>
    <w:p w14:paraId="27306973" w14:textId="794D8A9A" w:rsidR="00121857" w:rsidRDefault="0003452C">
      <w:pPr>
        <w:pStyle w:val="ParagrapheIndent2"/>
        <w:spacing w:line="232" w:lineRule="exact"/>
        <w:jc w:val="both"/>
        <w:rPr>
          <w:color w:val="000000"/>
          <w:lang w:val="fr-FR"/>
        </w:rPr>
      </w:pPr>
      <w:r>
        <w:rPr>
          <w:color w:val="000000"/>
          <w:lang w:val="fr-FR"/>
        </w:rPr>
        <w:t>Sans objet</w:t>
      </w:r>
    </w:p>
    <w:p w14:paraId="074A1F59" w14:textId="77777777" w:rsidR="00121857" w:rsidRDefault="00121857">
      <w:pPr>
        <w:pStyle w:val="ParagrapheIndent2"/>
        <w:spacing w:after="240" w:line="232" w:lineRule="exact"/>
        <w:jc w:val="both"/>
        <w:rPr>
          <w:color w:val="000000"/>
          <w:lang w:val="fr-FR"/>
        </w:rPr>
      </w:pPr>
    </w:p>
    <w:p w14:paraId="41A14025" w14:textId="77777777" w:rsidR="00121857" w:rsidRDefault="006031E4">
      <w:pPr>
        <w:pStyle w:val="Titre1"/>
        <w:shd w:val="clear" w:color="FD2456" w:fill="FD2456"/>
        <w:rPr>
          <w:rFonts w:ascii="Trebuchet MS" w:eastAsia="Trebuchet MS" w:hAnsi="Trebuchet MS" w:cs="Trebuchet MS"/>
          <w:color w:val="FFFFFF"/>
          <w:sz w:val="28"/>
          <w:lang w:val="fr-FR"/>
        </w:rPr>
      </w:pPr>
      <w:bookmarkStart w:id="48" w:name="ArtL1_RC-2-A7"/>
      <w:bookmarkStart w:id="49" w:name="_Toc256000020"/>
      <w:bookmarkEnd w:id="48"/>
      <w:r>
        <w:rPr>
          <w:rFonts w:ascii="Trebuchet MS" w:eastAsia="Trebuchet MS" w:hAnsi="Trebuchet MS" w:cs="Trebuchet MS"/>
          <w:color w:val="FFFFFF"/>
          <w:sz w:val="28"/>
          <w:lang w:val="fr-FR"/>
        </w:rPr>
        <w:t>6 - Conditions d'envoi ou de remise des plis</w:t>
      </w:r>
      <w:bookmarkEnd w:id="49"/>
    </w:p>
    <w:p w14:paraId="6226A8BA" w14:textId="77777777" w:rsidR="00121857" w:rsidRPr="004D3D92" w:rsidRDefault="006031E4">
      <w:pPr>
        <w:spacing w:line="60" w:lineRule="exact"/>
        <w:rPr>
          <w:sz w:val="6"/>
          <w:lang w:val="fr-FR"/>
        </w:rPr>
      </w:pPr>
      <w:r w:rsidRPr="004D3D92">
        <w:rPr>
          <w:lang w:val="fr-FR"/>
        </w:rPr>
        <w:t xml:space="preserve"> </w:t>
      </w:r>
    </w:p>
    <w:p w14:paraId="0023C6E2" w14:textId="77777777" w:rsidR="00121857" w:rsidRDefault="006031E4">
      <w:pPr>
        <w:pStyle w:val="ParagrapheIndent1"/>
        <w:spacing w:after="240" w:line="232" w:lineRule="exact"/>
        <w:jc w:val="both"/>
        <w:rPr>
          <w:color w:val="000000"/>
          <w:lang w:val="fr-FR"/>
        </w:rPr>
      </w:pPr>
      <w:r>
        <w:rPr>
          <w:color w:val="000000"/>
          <w:lang w:val="fr-FR"/>
        </w:rPr>
        <w:t>Les plis devront parvenir à destination avant la date et l'heure limites de réception des offres indiquées sur la page de garde du présent document.</w:t>
      </w:r>
    </w:p>
    <w:p w14:paraId="7791815F" w14:textId="77777777" w:rsidR="00121857" w:rsidRDefault="006031E4">
      <w:pPr>
        <w:pStyle w:val="Titre2"/>
        <w:ind w:left="280"/>
        <w:rPr>
          <w:rFonts w:ascii="Trebuchet MS" w:eastAsia="Trebuchet MS" w:hAnsi="Trebuchet MS" w:cs="Trebuchet MS"/>
          <w:i w:val="0"/>
          <w:color w:val="000000"/>
          <w:sz w:val="24"/>
          <w:lang w:val="fr-FR"/>
        </w:rPr>
      </w:pPr>
      <w:bookmarkStart w:id="50" w:name="ArtL2_RC-2-A7.4"/>
      <w:bookmarkStart w:id="51" w:name="_Toc256000021"/>
      <w:bookmarkEnd w:id="50"/>
      <w:r>
        <w:rPr>
          <w:rFonts w:ascii="Trebuchet MS" w:eastAsia="Trebuchet MS" w:hAnsi="Trebuchet MS" w:cs="Trebuchet MS"/>
          <w:i w:val="0"/>
          <w:color w:val="000000"/>
          <w:sz w:val="24"/>
          <w:lang w:val="fr-FR"/>
        </w:rPr>
        <w:t>6.1 - Transmission électronique</w:t>
      </w:r>
      <w:bookmarkEnd w:id="51"/>
    </w:p>
    <w:p w14:paraId="241D1F56" w14:textId="77777777" w:rsidR="00121857" w:rsidRDefault="006031E4">
      <w:pPr>
        <w:pStyle w:val="ParagrapheIndent2"/>
        <w:spacing w:line="232" w:lineRule="exact"/>
        <w:jc w:val="both"/>
        <w:rPr>
          <w:color w:val="000000"/>
          <w:lang w:val="fr-FR"/>
        </w:rPr>
      </w:pPr>
      <w:r>
        <w:rPr>
          <w:color w:val="000000"/>
          <w:lang w:val="fr-FR"/>
        </w:rPr>
        <w:t>La transmission des documents par voie électronique est effectuée sur le profil d'acheteur du pouvoir adjudicateur, à l'adresse URL suivante : https://www.marches-publics.gouv.fr.</w:t>
      </w:r>
    </w:p>
    <w:p w14:paraId="0C47F7D8" w14:textId="77777777" w:rsidR="00121857" w:rsidRDefault="00121857">
      <w:pPr>
        <w:pStyle w:val="ParagrapheIndent2"/>
        <w:spacing w:line="232" w:lineRule="exact"/>
        <w:jc w:val="both"/>
        <w:rPr>
          <w:color w:val="000000"/>
          <w:lang w:val="fr-FR"/>
        </w:rPr>
      </w:pPr>
    </w:p>
    <w:p w14:paraId="3FFBC587" w14:textId="77777777" w:rsidR="00121857" w:rsidRDefault="00121857">
      <w:pPr>
        <w:pStyle w:val="ParagrapheIndent2"/>
        <w:spacing w:line="232" w:lineRule="exact"/>
        <w:jc w:val="both"/>
        <w:rPr>
          <w:color w:val="000000"/>
          <w:lang w:val="fr-FR"/>
        </w:rPr>
      </w:pPr>
    </w:p>
    <w:p w14:paraId="38D59E64" w14:textId="77777777" w:rsidR="00121857" w:rsidRDefault="006031E4">
      <w:pPr>
        <w:pStyle w:val="ParagrapheIndent2"/>
        <w:spacing w:after="240" w:line="232" w:lineRule="exact"/>
        <w:jc w:val="both"/>
        <w:rPr>
          <w:color w:val="000000"/>
          <w:lang w:val="fr-FR"/>
        </w:rPr>
      </w:pPr>
      <w:r>
        <w:rPr>
          <w:color w:val="000000"/>
          <w:lang w:val="fr-FR"/>
        </w:rPr>
        <w:t>Le choix du mode de transmission est global et irréversible. Les candidats doivent appliquer le même mode de transmission à l'ensemble des documents transmis au pouvoir adjudicateur.</w:t>
      </w:r>
    </w:p>
    <w:p w14:paraId="762A2DB4" w14:textId="77777777" w:rsidR="00121857" w:rsidRDefault="006031E4">
      <w:pPr>
        <w:pStyle w:val="ParagrapheIndent2"/>
        <w:spacing w:line="232" w:lineRule="exact"/>
        <w:jc w:val="both"/>
        <w:rPr>
          <w:color w:val="000000"/>
          <w:lang w:val="fr-FR"/>
        </w:rPr>
      </w:pPr>
      <w:r>
        <w:rPr>
          <w:color w:val="000000"/>
          <w:lang w:val="fr-FR"/>
        </w:rPr>
        <w:t>Le pli doit contenir deux dossiers distincts comportant respectivement les pièces de la candidature et les pièces de l'offre définies au présent règlement de la consultation.</w:t>
      </w:r>
    </w:p>
    <w:p w14:paraId="4B284841" w14:textId="77777777" w:rsidR="00121857" w:rsidRDefault="00121857">
      <w:pPr>
        <w:pStyle w:val="ParagrapheIndent2"/>
        <w:spacing w:line="232" w:lineRule="exact"/>
        <w:jc w:val="both"/>
        <w:rPr>
          <w:color w:val="000000"/>
          <w:lang w:val="fr-FR"/>
        </w:rPr>
      </w:pPr>
    </w:p>
    <w:p w14:paraId="42ED692D" w14:textId="2A86E226" w:rsidR="00121857" w:rsidRDefault="006031E4">
      <w:pPr>
        <w:pStyle w:val="ParagrapheIndent2"/>
        <w:spacing w:line="232" w:lineRule="exact"/>
        <w:jc w:val="both"/>
        <w:rPr>
          <w:color w:val="000000"/>
          <w:lang w:val="fr-FR"/>
        </w:rPr>
      </w:pPr>
      <w:r>
        <w:rPr>
          <w:color w:val="000000"/>
          <w:lang w:val="fr-FR"/>
        </w:rPr>
        <w:t>Chaque transmission fera l'objet d'une date certaine de réception et d'un accusé de réception électronique. A ce titre, le fuseau horaire de référence est celui de (GMT+01:00) Paris, Bruxelles, Copenhague, Madrid. Le pli sera considéré « hors délai » si le téléchargement se termine après la date et l'heure limites de réception des offres.</w:t>
      </w:r>
    </w:p>
    <w:p w14:paraId="28E8C67B" w14:textId="77777777" w:rsidR="00121857" w:rsidRDefault="00121857">
      <w:pPr>
        <w:pStyle w:val="ParagrapheIndent2"/>
        <w:spacing w:line="232" w:lineRule="exact"/>
        <w:jc w:val="both"/>
        <w:rPr>
          <w:color w:val="000000"/>
          <w:lang w:val="fr-FR"/>
        </w:rPr>
      </w:pPr>
    </w:p>
    <w:p w14:paraId="05131C14" w14:textId="77777777" w:rsidR="00121857" w:rsidRDefault="006031E4">
      <w:pPr>
        <w:pStyle w:val="ParagrapheIndent2"/>
        <w:spacing w:after="240" w:line="232" w:lineRule="exact"/>
        <w:jc w:val="both"/>
        <w:rPr>
          <w:color w:val="000000"/>
          <w:lang w:val="fr-FR"/>
        </w:rPr>
      </w:pPr>
      <w:r>
        <w:rPr>
          <w:color w:val="000000"/>
          <w:lang w:val="fr-FR"/>
        </w:rPr>
        <w:t xml:space="preserve">Si plusieurs plis sont transmis successivement par le même candidat, </w:t>
      </w:r>
      <w:r>
        <w:rPr>
          <w:b/>
          <w:color w:val="000000"/>
          <w:lang w:val="fr-FR"/>
        </w:rPr>
        <w:t>seul le dernier pli transmis dans le délai imparti est pris en compte par l'acheteur.</w:t>
      </w:r>
      <w:r>
        <w:rPr>
          <w:color w:val="000000"/>
          <w:lang w:val="fr-FR"/>
        </w:rPr>
        <w:t xml:space="preserve"> Il doit par conséquent contenir l'ensemble des pièces exigées au titre de la présente consultation.</w:t>
      </w:r>
    </w:p>
    <w:p w14:paraId="4928D201" w14:textId="77777777" w:rsidR="00121857" w:rsidRDefault="006031E4">
      <w:pPr>
        <w:pStyle w:val="ParagrapheIndent2"/>
        <w:spacing w:line="232" w:lineRule="exact"/>
        <w:jc w:val="both"/>
        <w:rPr>
          <w:color w:val="000000"/>
          <w:lang w:val="fr-FR"/>
        </w:rPr>
      </w:pPr>
      <w:r>
        <w:rPr>
          <w:color w:val="000000"/>
          <w:lang w:val="fr-FR"/>
        </w:rPr>
        <w:t>Le pli peut être doublé d'une copie de sauvegarde transmise dans les délais impartis, sur support physique électronique (CD-ROM, DVD-ROM, clé usb). Cette copie doit être placée dans un pli portant la mention « copie de sauvegarde », ainsi que le nom du candidat et l'identification de la procédure concernée. Elle est ouverte dans les cas suivants :</w:t>
      </w:r>
    </w:p>
    <w:p w14:paraId="3E0D46AE" w14:textId="77777777" w:rsidR="00121857" w:rsidRDefault="006031E4">
      <w:pPr>
        <w:pStyle w:val="ParagrapheIndent2"/>
        <w:spacing w:line="232" w:lineRule="exact"/>
        <w:jc w:val="both"/>
        <w:rPr>
          <w:color w:val="000000"/>
          <w:lang w:val="fr-FR"/>
        </w:rPr>
      </w:pPr>
      <w:r>
        <w:rPr>
          <w:color w:val="000000"/>
          <w:lang w:val="fr-FR"/>
        </w:rPr>
        <w:t>- lorsqu'un programme informatique malveillant est détecté dans le pli transmis par voie électronique ;</w:t>
      </w:r>
    </w:p>
    <w:p w14:paraId="1E5D64A5" w14:textId="77777777" w:rsidR="00121857" w:rsidRDefault="006031E4">
      <w:pPr>
        <w:pStyle w:val="ParagrapheIndent2"/>
        <w:spacing w:line="232" w:lineRule="exact"/>
        <w:jc w:val="both"/>
        <w:rPr>
          <w:color w:val="000000"/>
          <w:lang w:val="fr-FR"/>
        </w:rPr>
      </w:pPr>
      <w:r>
        <w:rPr>
          <w:color w:val="000000"/>
          <w:lang w:val="fr-FR"/>
        </w:rPr>
        <w:t>- lorsque le pli électronique est reçu de façon incomplète, hors délai ou n'a pu être ouvert, à condition que sa transmission ait commencé avant la clôture de la remise des plis.</w:t>
      </w:r>
    </w:p>
    <w:p w14:paraId="7FEAC2D6" w14:textId="77777777" w:rsidR="00121857" w:rsidRDefault="00121857">
      <w:pPr>
        <w:pStyle w:val="ParagrapheIndent2"/>
        <w:spacing w:line="232" w:lineRule="exact"/>
        <w:jc w:val="both"/>
        <w:rPr>
          <w:color w:val="000000"/>
          <w:lang w:val="fr-FR"/>
        </w:rPr>
      </w:pPr>
    </w:p>
    <w:p w14:paraId="6C419515" w14:textId="77777777" w:rsidR="00121857" w:rsidRDefault="006031E4">
      <w:pPr>
        <w:pStyle w:val="ParagrapheIndent2"/>
        <w:spacing w:line="232" w:lineRule="exact"/>
        <w:jc w:val="both"/>
        <w:rPr>
          <w:color w:val="000000"/>
          <w:lang w:val="fr-FR"/>
        </w:rPr>
      </w:pPr>
      <w:r>
        <w:rPr>
          <w:color w:val="000000"/>
          <w:lang w:val="fr-FR"/>
        </w:rPr>
        <w:t>La copie de sauvegarde peut être transmise ou déposée à l'adresse suivante :</w:t>
      </w:r>
    </w:p>
    <w:p w14:paraId="6ABC6E7C" w14:textId="6CD50E7C" w:rsidR="00121857" w:rsidRDefault="00121857">
      <w:pPr>
        <w:pStyle w:val="ParagrapheIndent2"/>
        <w:spacing w:line="232" w:lineRule="exact"/>
        <w:jc w:val="both"/>
        <w:rPr>
          <w:color w:val="000000"/>
          <w:lang w:val="fr-FR"/>
        </w:rPr>
      </w:pPr>
    </w:p>
    <w:p w14:paraId="44998F27" w14:textId="7452FC16" w:rsidR="00685B02" w:rsidRPr="00E375F2" w:rsidRDefault="00685B02" w:rsidP="00685B02">
      <w:pPr>
        <w:rPr>
          <w:rFonts w:ascii="Trebuchet MS" w:eastAsia="Trebuchet MS" w:hAnsi="Trebuchet MS" w:cs="Trebuchet MS"/>
          <w:color w:val="000000"/>
          <w:sz w:val="20"/>
          <w:lang w:val="fr-FR"/>
        </w:rPr>
      </w:pPr>
      <w:r w:rsidRPr="00E375F2">
        <w:rPr>
          <w:rFonts w:ascii="Trebuchet MS" w:eastAsia="Trebuchet MS" w:hAnsi="Trebuchet MS" w:cs="Trebuchet MS"/>
          <w:color w:val="000000"/>
          <w:sz w:val="20"/>
          <w:lang w:val="fr-FR"/>
        </w:rPr>
        <w:t xml:space="preserve">Direction de la performance achats et marchés </w:t>
      </w:r>
    </w:p>
    <w:p w14:paraId="2E9DD31A" w14:textId="784ACA75" w:rsidR="00685B02" w:rsidRPr="00E375F2" w:rsidRDefault="00685B02" w:rsidP="00685B02">
      <w:pPr>
        <w:rPr>
          <w:rFonts w:ascii="Trebuchet MS" w:eastAsia="Trebuchet MS" w:hAnsi="Trebuchet MS" w:cs="Trebuchet MS"/>
          <w:color w:val="000000"/>
          <w:sz w:val="20"/>
          <w:lang w:val="fr-FR"/>
        </w:rPr>
      </w:pPr>
      <w:r w:rsidRPr="00E375F2">
        <w:rPr>
          <w:rFonts w:ascii="Trebuchet MS" w:eastAsia="Trebuchet MS" w:hAnsi="Trebuchet MS" w:cs="Trebuchet MS"/>
          <w:color w:val="000000"/>
          <w:sz w:val="20"/>
          <w:lang w:val="fr-FR"/>
        </w:rPr>
        <w:lastRenderedPageBreak/>
        <w:t>Bâtiment 220</w:t>
      </w:r>
    </w:p>
    <w:p w14:paraId="6845F472" w14:textId="0BB5F691" w:rsidR="00685B02" w:rsidRPr="00E375F2" w:rsidRDefault="00685B02" w:rsidP="00685B02">
      <w:pPr>
        <w:rPr>
          <w:rFonts w:ascii="Trebuchet MS" w:eastAsia="Trebuchet MS" w:hAnsi="Trebuchet MS" w:cs="Trebuchet MS"/>
          <w:color w:val="000000"/>
          <w:sz w:val="20"/>
          <w:lang w:val="fr-FR"/>
        </w:rPr>
      </w:pPr>
      <w:r w:rsidRPr="00E375F2">
        <w:rPr>
          <w:rFonts w:ascii="Trebuchet MS" w:eastAsia="Trebuchet MS" w:hAnsi="Trebuchet MS" w:cs="Trebuchet MS"/>
          <w:color w:val="000000"/>
          <w:sz w:val="20"/>
          <w:lang w:val="fr-FR"/>
        </w:rPr>
        <w:t>Rue</w:t>
      </w:r>
      <w:r w:rsidR="00BF4653" w:rsidRPr="00E375F2">
        <w:rPr>
          <w:rFonts w:ascii="Trebuchet MS" w:eastAsia="Trebuchet MS" w:hAnsi="Trebuchet MS" w:cs="Trebuchet MS"/>
          <w:color w:val="000000"/>
          <w:sz w:val="20"/>
          <w:lang w:val="fr-FR"/>
        </w:rPr>
        <w:t xml:space="preserve"> André</w:t>
      </w:r>
      <w:r w:rsidRPr="00E375F2">
        <w:rPr>
          <w:rFonts w:ascii="Trebuchet MS" w:eastAsia="Trebuchet MS" w:hAnsi="Trebuchet MS" w:cs="Trebuchet MS"/>
          <w:color w:val="000000"/>
          <w:sz w:val="20"/>
          <w:lang w:val="fr-FR"/>
        </w:rPr>
        <w:t xml:space="preserve"> Ampère </w:t>
      </w:r>
    </w:p>
    <w:p w14:paraId="2F0366FC" w14:textId="44AC3987" w:rsidR="00685B02" w:rsidRPr="00E375F2" w:rsidRDefault="00BF4653" w:rsidP="00685B02">
      <w:pPr>
        <w:rPr>
          <w:rFonts w:ascii="Trebuchet MS" w:eastAsia="Trebuchet MS" w:hAnsi="Trebuchet MS" w:cs="Trebuchet MS"/>
          <w:color w:val="000000"/>
          <w:sz w:val="20"/>
          <w:lang w:val="fr-FR"/>
        </w:rPr>
      </w:pPr>
      <w:r w:rsidRPr="00E375F2">
        <w:rPr>
          <w:rFonts w:ascii="Trebuchet MS" w:eastAsia="Trebuchet MS" w:hAnsi="Trebuchet MS" w:cs="Trebuchet MS"/>
          <w:color w:val="000000"/>
          <w:sz w:val="20"/>
          <w:lang w:val="fr-FR"/>
        </w:rPr>
        <w:t>91440 BURES-SUR-YVETTE</w:t>
      </w:r>
    </w:p>
    <w:p w14:paraId="59E789D3" w14:textId="77777777" w:rsidR="00121857" w:rsidRDefault="00121857">
      <w:pPr>
        <w:pStyle w:val="ParagrapheIndent2"/>
        <w:spacing w:after="240" w:line="232" w:lineRule="exact"/>
        <w:jc w:val="both"/>
        <w:rPr>
          <w:color w:val="000000"/>
          <w:lang w:val="fr-FR"/>
        </w:rPr>
      </w:pPr>
    </w:p>
    <w:p w14:paraId="229F4A62" w14:textId="77777777" w:rsidR="00121857" w:rsidRDefault="006031E4">
      <w:pPr>
        <w:pStyle w:val="ParagrapheIndent2"/>
        <w:spacing w:line="232" w:lineRule="exact"/>
        <w:jc w:val="both"/>
        <w:rPr>
          <w:color w:val="000000"/>
          <w:lang w:val="fr-FR"/>
        </w:rPr>
      </w:pPr>
      <w:r>
        <w:rPr>
          <w:color w:val="000000"/>
          <w:lang w:val="fr-FR"/>
        </w:rPr>
        <w:t>Les formats électroniques dans lesquels les documents peuvent être transmis sont les suivants : Word - Excel - pdf</w:t>
      </w:r>
    </w:p>
    <w:p w14:paraId="53F54633" w14:textId="77777777" w:rsidR="00121857" w:rsidRDefault="006031E4">
      <w:pPr>
        <w:pStyle w:val="ParagrapheIndent2"/>
        <w:spacing w:after="240" w:line="232" w:lineRule="exact"/>
        <w:jc w:val="both"/>
        <w:rPr>
          <w:color w:val="000000"/>
          <w:lang w:val="fr-FR"/>
        </w:rPr>
      </w:pPr>
      <w:r>
        <w:rPr>
          <w:color w:val="000000"/>
          <w:lang w:val="fr-FR"/>
        </w:rPr>
        <w:t>Les fichiers concernant les éléments tarifaires doivent être transmis sous format excel.</w:t>
      </w:r>
    </w:p>
    <w:p w14:paraId="03930000" w14:textId="77777777" w:rsidR="00121857" w:rsidRDefault="006031E4">
      <w:pPr>
        <w:pStyle w:val="ParagrapheIndent2"/>
        <w:spacing w:line="232" w:lineRule="exact"/>
        <w:jc w:val="both"/>
        <w:rPr>
          <w:color w:val="000000"/>
          <w:lang w:val="fr-FR"/>
        </w:rPr>
      </w:pPr>
      <w:r>
        <w:rPr>
          <w:color w:val="000000"/>
          <w:lang w:val="fr-FR"/>
        </w:rPr>
        <w:t>L'organisation et le nommage des fichiers attendus par le pouvoir adjudicateur est le suivant :</w:t>
      </w:r>
    </w:p>
    <w:p w14:paraId="3973C1F0" w14:textId="77777777" w:rsidR="00121857" w:rsidRDefault="006031E4">
      <w:pPr>
        <w:pStyle w:val="ParagrapheIndent2"/>
        <w:spacing w:line="232" w:lineRule="exact"/>
        <w:jc w:val="both"/>
        <w:rPr>
          <w:color w:val="000000"/>
          <w:lang w:val="fr-FR"/>
        </w:rPr>
      </w:pPr>
      <w:r>
        <w:rPr>
          <w:color w:val="000000"/>
          <w:lang w:val="fr-FR"/>
        </w:rPr>
        <w:t>1 dossier avec les éléments de candidature</w:t>
      </w:r>
    </w:p>
    <w:p w14:paraId="28E3E809" w14:textId="77777777" w:rsidR="00121857" w:rsidRDefault="00121857">
      <w:pPr>
        <w:pStyle w:val="ParagrapheIndent2"/>
        <w:spacing w:line="232" w:lineRule="exact"/>
        <w:jc w:val="both"/>
        <w:rPr>
          <w:color w:val="000000"/>
          <w:lang w:val="fr-FR"/>
        </w:rPr>
      </w:pPr>
    </w:p>
    <w:p w14:paraId="4A495E90" w14:textId="77777777" w:rsidR="00121857" w:rsidRDefault="006031E4">
      <w:pPr>
        <w:pStyle w:val="ParagrapheIndent2"/>
        <w:spacing w:line="232" w:lineRule="exact"/>
        <w:jc w:val="both"/>
        <w:rPr>
          <w:color w:val="000000"/>
          <w:lang w:val="fr-FR"/>
        </w:rPr>
      </w:pPr>
      <w:r>
        <w:rPr>
          <w:color w:val="000000"/>
          <w:lang w:val="fr-FR"/>
        </w:rPr>
        <w:t>1 dossier avec les éléments de l'offre</w:t>
      </w:r>
    </w:p>
    <w:p w14:paraId="7BBD841D" w14:textId="77777777" w:rsidR="00121857" w:rsidRDefault="00121857">
      <w:pPr>
        <w:pStyle w:val="ParagrapheIndent2"/>
        <w:spacing w:line="232" w:lineRule="exact"/>
        <w:jc w:val="both"/>
        <w:rPr>
          <w:color w:val="000000"/>
          <w:lang w:val="fr-FR"/>
        </w:rPr>
      </w:pPr>
    </w:p>
    <w:p w14:paraId="30824984" w14:textId="77777777" w:rsidR="00121857" w:rsidRDefault="006031E4">
      <w:pPr>
        <w:pStyle w:val="ParagrapheIndent2"/>
        <w:spacing w:after="240" w:line="232" w:lineRule="exact"/>
        <w:jc w:val="both"/>
        <w:rPr>
          <w:color w:val="000000"/>
          <w:lang w:val="fr-FR"/>
        </w:rPr>
      </w:pPr>
      <w:r>
        <w:rPr>
          <w:color w:val="000000"/>
          <w:lang w:val="fr-FR"/>
        </w:rPr>
        <w:t>Les éléments tarifaires doivent impérativement être transmis sous format Excel</w:t>
      </w:r>
    </w:p>
    <w:p w14:paraId="114B25E5" w14:textId="77777777" w:rsidR="00121857" w:rsidRDefault="006031E4">
      <w:pPr>
        <w:pStyle w:val="ParagrapheIndent2"/>
        <w:spacing w:after="240"/>
        <w:jc w:val="both"/>
        <w:rPr>
          <w:color w:val="000000"/>
          <w:lang w:val="fr-FR"/>
        </w:rPr>
      </w:pPr>
      <w:r>
        <w:rPr>
          <w:color w:val="000000"/>
          <w:lang w:val="fr-FR"/>
        </w:rPr>
        <w:t>La taille maximum acceptée pour un pli électronique est de 200 Mo.</w:t>
      </w:r>
    </w:p>
    <w:p w14:paraId="0AF98CF9" w14:textId="77777777" w:rsidR="00121857" w:rsidRDefault="006031E4">
      <w:pPr>
        <w:pStyle w:val="ParagrapheIndent2"/>
        <w:spacing w:after="240"/>
        <w:jc w:val="both"/>
        <w:rPr>
          <w:color w:val="000000"/>
          <w:lang w:val="fr-FR"/>
        </w:rPr>
      </w:pPr>
      <w:r>
        <w:rPr>
          <w:color w:val="000000"/>
          <w:lang w:val="fr-FR"/>
        </w:rPr>
        <w:t>La signature électronique des documents n'est pas exigée dans le cadre de cette consultation.</w:t>
      </w:r>
    </w:p>
    <w:p w14:paraId="22A1EA93" w14:textId="77777777" w:rsidR="00121857" w:rsidRDefault="006031E4">
      <w:pPr>
        <w:pStyle w:val="ParagrapheIndent2"/>
        <w:spacing w:after="240" w:line="232" w:lineRule="exact"/>
        <w:jc w:val="both"/>
        <w:rPr>
          <w:color w:val="000000"/>
          <w:lang w:val="fr-FR"/>
        </w:rPr>
      </w:pPr>
      <w:r>
        <w:rPr>
          <w:color w:val="000000"/>
          <w:lang w:val="fr-FR"/>
        </w:rPr>
        <w:t>La signature électronique du contrat par l'attributaire n'est pas exigée dans le cadre de cette consultation.</w:t>
      </w:r>
    </w:p>
    <w:p w14:paraId="38B0D322" w14:textId="77777777" w:rsidR="00121857" w:rsidRDefault="006031E4">
      <w:pPr>
        <w:pStyle w:val="ParagrapheIndent2"/>
        <w:spacing w:after="240" w:line="232" w:lineRule="exact"/>
        <w:jc w:val="both"/>
        <w:rPr>
          <w:color w:val="000000"/>
          <w:lang w:val="fr-FR"/>
        </w:rPr>
      </w:pPr>
      <w:r>
        <w:rPr>
          <w:color w:val="000000"/>
          <w:lang w:val="fr-FR"/>
        </w:rPr>
        <w:t>Après attribution, les candidats sont informés que l'offre électronique retenue sera transformée en offre papier, pour donner lieu à la signature manuscrite de l'accord-cadre par les parties.</w:t>
      </w:r>
    </w:p>
    <w:p w14:paraId="72A08EFF" w14:textId="77777777" w:rsidR="00121857" w:rsidRDefault="006031E4">
      <w:pPr>
        <w:pStyle w:val="ParagrapheIndent2"/>
        <w:spacing w:line="232" w:lineRule="exact"/>
        <w:jc w:val="both"/>
        <w:rPr>
          <w:color w:val="000000"/>
          <w:lang w:val="fr-FR"/>
        </w:rPr>
      </w:pPr>
      <w:r>
        <w:rPr>
          <w:color w:val="000000"/>
          <w:lang w:val="fr-FR"/>
        </w:rPr>
        <w:t>Les frais d'accès au réseau et de recours à la signature électronique sont à la charge des candidats.</w:t>
      </w:r>
    </w:p>
    <w:p w14:paraId="149AD010" w14:textId="77777777" w:rsidR="00121857" w:rsidRDefault="00121857">
      <w:pPr>
        <w:pStyle w:val="ParagrapheIndent2"/>
        <w:spacing w:line="232" w:lineRule="exact"/>
        <w:jc w:val="both"/>
        <w:rPr>
          <w:color w:val="000000"/>
          <w:lang w:val="fr-FR"/>
        </w:rPr>
      </w:pPr>
    </w:p>
    <w:p w14:paraId="122CC05F" w14:textId="77777777" w:rsidR="00121857" w:rsidRDefault="006031E4">
      <w:pPr>
        <w:pStyle w:val="ParagrapheIndent2"/>
        <w:spacing w:line="232" w:lineRule="exact"/>
        <w:jc w:val="both"/>
        <w:rPr>
          <w:color w:val="000000"/>
          <w:lang w:val="fr-FR"/>
        </w:rPr>
      </w:pPr>
      <w:r>
        <w:rPr>
          <w:color w:val="000000"/>
          <w:lang w:val="fr-FR"/>
        </w:rPr>
        <w:t>Direction de la performance achats et marchés</w:t>
      </w:r>
    </w:p>
    <w:p w14:paraId="59DCA5B9" w14:textId="77777777" w:rsidR="00121857" w:rsidRDefault="006031E4">
      <w:pPr>
        <w:pStyle w:val="ParagrapheIndent2"/>
        <w:spacing w:line="232" w:lineRule="exact"/>
        <w:jc w:val="both"/>
        <w:rPr>
          <w:color w:val="000000"/>
          <w:lang w:val="fr-FR"/>
        </w:rPr>
      </w:pPr>
      <w:r>
        <w:rPr>
          <w:color w:val="000000"/>
          <w:lang w:val="fr-FR"/>
        </w:rPr>
        <w:t>Bât 220</w:t>
      </w:r>
    </w:p>
    <w:p w14:paraId="00CE804E" w14:textId="77777777" w:rsidR="00121857" w:rsidRDefault="006031E4">
      <w:pPr>
        <w:pStyle w:val="ParagrapheIndent2"/>
        <w:spacing w:line="232" w:lineRule="exact"/>
        <w:jc w:val="both"/>
        <w:rPr>
          <w:color w:val="000000"/>
          <w:lang w:val="fr-FR"/>
        </w:rPr>
      </w:pPr>
      <w:r>
        <w:rPr>
          <w:color w:val="000000"/>
          <w:lang w:val="fr-FR"/>
        </w:rPr>
        <w:t>Rue Ampère</w:t>
      </w:r>
    </w:p>
    <w:p w14:paraId="0D1CD880" w14:textId="77777777" w:rsidR="00121857" w:rsidRDefault="006031E4">
      <w:pPr>
        <w:pStyle w:val="ParagrapheIndent2"/>
        <w:spacing w:after="240" w:line="232" w:lineRule="exact"/>
        <w:jc w:val="both"/>
        <w:rPr>
          <w:color w:val="000000"/>
          <w:lang w:val="fr-FR"/>
        </w:rPr>
      </w:pPr>
      <w:r>
        <w:rPr>
          <w:color w:val="000000"/>
          <w:lang w:val="fr-FR"/>
        </w:rPr>
        <w:t>91440 BURES-SUR-YVETTE</w:t>
      </w:r>
    </w:p>
    <w:tbl>
      <w:tblPr>
        <w:tblW w:w="0" w:type="auto"/>
        <w:tblInd w:w="500" w:type="dxa"/>
        <w:tblLayout w:type="fixed"/>
        <w:tblLook w:val="04A0" w:firstRow="1" w:lastRow="0" w:firstColumn="1" w:lastColumn="0" w:noHBand="0" w:noVBand="1"/>
      </w:tblPr>
      <w:tblGrid>
        <w:gridCol w:w="8600"/>
      </w:tblGrid>
      <w:tr w:rsidR="00121857" w14:paraId="7465079A" w14:textId="77777777">
        <w:trPr>
          <w:trHeight w:val="616"/>
        </w:trPr>
        <w:tc>
          <w:tcPr>
            <w:tcW w:w="8600" w:type="dxa"/>
            <w:tcBorders>
              <w:top w:val="single" w:sz="12" w:space="0" w:color="FD2456"/>
              <w:left w:val="single" w:sz="12" w:space="0" w:color="FD2456"/>
              <w:bottom w:val="single" w:sz="12" w:space="0" w:color="FD2456"/>
              <w:right w:val="single" w:sz="12" w:space="0" w:color="FD2456"/>
            </w:tcBorders>
            <w:tcMar>
              <w:top w:w="0" w:type="dxa"/>
              <w:left w:w="0" w:type="dxa"/>
              <w:bottom w:w="0" w:type="dxa"/>
              <w:right w:w="0" w:type="dxa"/>
            </w:tcMar>
          </w:tcPr>
          <w:tbl>
            <w:tblPr>
              <w:tblW w:w="0" w:type="auto"/>
              <w:tblInd w:w="200" w:type="dxa"/>
              <w:tblLayout w:type="fixed"/>
              <w:tblLook w:val="04A0" w:firstRow="1" w:lastRow="0" w:firstColumn="1" w:lastColumn="0" w:noHBand="0" w:noVBand="1"/>
            </w:tblPr>
            <w:tblGrid>
              <w:gridCol w:w="400"/>
              <w:gridCol w:w="300"/>
              <w:gridCol w:w="7300"/>
            </w:tblGrid>
            <w:tr w:rsidR="00121857" w:rsidRPr="00E21D9A" w14:paraId="0CEC7120" w14:textId="77777777">
              <w:trPr>
                <w:trHeight w:val="40"/>
              </w:trPr>
              <w:tc>
                <w:tcPr>
                  <w:tcW w:w="400" w:type="dxa"/>
                  <w:tcMar>
                    <w:top w:w="0" w:type="dxa"/>
                    <w:left w:w="0" w:type="dxa"/>
                    <w:bottom w:w="0" w:type="dxa"/>
                    <w:right w:w="0" w:type="dxa"/>
                  </w:tcMar>
                </w:tcPr>
                <w:p w14:paraId="26AA67C4" w14:textId="77777777" w:rsidR="00121857" w:rsidRPr="004D3D92" w:rsidRDefault="00121857">
                  <w:pPr>
                    <w:rPr>
                      <w:sz w:val="2"/>
                      <w:lang w:val="fr-FR"/>
                    </w:rPr>
                  </w:pPr>
                </w:p>
              </w:tc>
              <w:tc>
                <w:tcPr>
                  <w:tcW w:w="300" w:type="dxa"/>
                  <w:tcMar>
                    <w:top w:w="0" w:type="dxa"/>
                    <w:left w:w="0" w:type="dxa"/>
                    <w:bottom w:w="0" w:type="dxa"/>
                    <w:right w:w="0" w:type="dxa"/>
                  </w:tcMar>
                </w:tcPr>
                <w:p w14:paraId="725B9132" w14:textId="77777777" w:rsidR="00121857" w:rsidRPr="004D3D92" w:rsidRDefault="00121857">
                  <w:pPr>
                    <w:rPr>
                      <w:sz w:val="2"/>
                      <w:lang w:val="fr-FR"/>
                    </w:rPr>
                  </w:pPr>
                </w:p>
              </w:tc>
              <w:tc>
                <w:tcPr>
                  <w:tcW w:w="7300" w:type="dxa"/>
                  <w:vMerge w:val="restart"/>
                  <w:tcMar>
                    <w:top w:w="0" w:type="dxa"/>
                    <w:left w:w="0" w:type="dxa"/>
                    <w:bottom w:w="0" w:type="dxa"/>
                    <w:right w:w="0" w:type="dxa"/>
                  </w:tcMar>
                  <w:vAlign w:val="center"/>
                </w:tcPr>
                <w:p w14:paraId="3DDE1C32" w14:textId="77777777" w:rsidR="00121857" w:rsidRDefault="006031E4">
                  <w:pPr>
                    <w:rPr>
                      <w:rFonts w:ascii="Trebuchet MS" w:eastAsia="Trebuchet MS" w:hAnsi="Trebuchet MS" w:cs="Trebuchet MS"/>
                      <w:b/>
                      <w:color w:val="000000"/>
                      <w:sz w:val="22"/>
                      <w:lang w:val="fr-FR"/>
                    </w:rPr>
                  </w:pPr>
                  <w:r>
                    <w:rPr>
                      <w:rFonts w:ascii="Trebuchet MS" w:eastAsia="Trebuchet MS" w:hAnsi="Trebuchet MS" w:cs="Trebuchet MS"/>
                      <w:b/>
                      <w:color w:val="000000"/>
                      <w:sz w:val="22"/>
                      <w:lang w:val="fr-FR"/>
                    </w:rPr>
                    <w:t>Pensez à anticiper votre dépôt plusieurs heures avant l'heure limite</w:t>
                  </w:r>
                </w:p>
              </w:tc>
            </w:tr>
            <w:tr w:rsidR="00121857" w14:paraId="68D47986" w14:textId="77777777">
              <w:trPr>
                <w:trHeight w:val="385"/>
              </w:trPr>
              <w:tc>
                <w:tcPr>
                  <w:tcW w:w="400" w:type="dxa"/>
                  <w:tcMar>
                    <w:top w:w="0" w:type="dxa"/>
                    <w:left w:w="0" w:type="dxa"/>
                    <w:bottom w:w="0" w:type="dxa"/>
                    <w:right w:w="0" w:type="dxa"/>
                  </w:tcMar>
                </w:tcPr>
                <w:p w14:paraId="65BC8CA0" w14:textId="03D89808" w:rsidR="00121857" w:rsidRDefault="006031E4">
                  <w:pPr>
                    <w:rPr>
                      <w:sz w:val="2"/>
                    </w:rPr>
                  </w:pPr>
                  <w:r>
                    <w:rPr>
                      <w:noProof/>
                    </w:rPr>
                    <w:drawing>
                      <wp:inline distT="0" distB="0" distL="0" distR="0" wp14:anchorId="465E1928" wp14:editId="6A84CDD0">
                        <wp:extent cx="251460" cy="25146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p>
              </w:tc>
              <w:tc>
                <w:tcPr>
                  <w:tcW w:w="300" w:type="dxa"/>
                  <w:tcMar>
                    <w:top w:w="0" w:type="dxa"/>
                    <w:left w:w="0" w:type="dxa"/>
                    <w:bottom w:w="0" w:type="dxa"/>
                    <w:right w:w="0" w:type="dxa"/>
                  </w:tcMar>
                </w:tcPr>
                <w:p w14:paraId="0D6BB237" w14:textId="77777777" w:rsidR="00121857" w:rsidRDefault="00121857">
                  <w:pPr>
                    <w:rPr>
                      <w:sz w:val="2"/>
                    </w:rPr>
                  </w:pPr>
                </w:p>
              </w:tc>
              <w:tc>
                <w:tcPr>
                  <w:tcW w:w="7300" w:type="dxa"/>
                  <w:vMerge/>
                  <w:tcMar>
                    <w:top w:w="0" w:type="dxa"/>
                    <w:left w:w="0" w:type="dxa"/>
                    <w:bottom w:w="0" w:type="dxa"/>
                    <w:right w:w="0" w:type="dxa"/>
                  </w:tcMar>
                </w:tcPr>
                <w:p w14:paraId="77A0A485" w14:textId="77777777" w:rsidR="00121857" w:rsidRDefault="00121857"/>
              </w:tc>
            </w:tr>
            <w:tr w:rsidR="00121857" w14:paraId="295DBC34" w14:textId="77777777">
              <w:trPr>
                <w:trHeight w:val="45"/>
              </w:trPr>
              <w:tc>
                <w:tcPr>
                  <w:tcW w:w="400" w:type="dxa"/>
                  <w:tcMar>
                    <w:top w:w="0" w:type="dxa"/>
                    <w:left w:w="0" w:type="dxa"/>
                    <w:bottom w:w="0" w:type="dxa"/>
                    <w:right w:w="0" w:type="dxa"/>
                  </w:tcMar>
                </w:tcPr>
                <w:p w14:paraId="3A470995" w14:textId="77777777" w:rsidR="00121857" w:rsidRDefault="00121857">
                  <w:pPr>
                    <w:rPr>
                      <w:sz w:val="2"/>
                    </w:rPr>
                  </w:pPr>
                </w:p>
              </w:tc>
              <w:tc>
                <w:tcPr>
                  <w:tcW w:w="300" w:type="dxa"/>
                  <w:tcMar>
                    <w:top w:w="0" w:type="dxa"/>
                    <w:left w:w="0" w:type="dxa"/>
                    <w:bottom w:w="0" w:type="dxa"/>
                    <w:right w:w="0" w:type="dxa"/>
                  </w:tcMar>
                </w:tcPr>
                <w:p w14:paraId="5247754A" w14:textId="77777777" w:rsidR="00121857" w:rsidRDefault="00121857">
                  <w:pPr>
                    <w:rPr>
                      <w:sz w:val="2"/>
                    </w:rPr>
                  </w:pPr>
                </w:p>
              </w:tc>
              <w:tc>
                <w:tcPr>
                  <w:tcW w:w="7300" w:type="dxa"/>
                  <w:vMerge/>
                  <w:tcMar>
                    <w:top w:w="0" w:type="dxa"/>
                    <w:left w:w="0" w:type="dxa"/>
                    <w:bottom w:w="0" w:type="dxa"/>
                    <w:right w:w="0" w:type="dxa"/>
                  </w:tcMar>
                </w:tcPr>
                <w:p w14:paraId="1A6B81C2" w14:textId="77777777" w:rsidR="00121857" w:rsidRDefault="00121857"/>
              </w:tc>
            </w:tr>
          </w:tbl>
          <w:p w14:paraId="0C09F0BC" w14:textId="77777777" w:rsidR="00121857" w:rsidRDefault="00121857">
            <w:pPr>
              <w:rPr>
                <w:sz w:val="2"/>
              </w:rPr>
            </w:pPr>
          </w:p>
        </w:tc>
      </w:tr>
    </w:tbl>
    <w:p w14:paraId="62E19EB2" w14:textId="77777777" w:rsidR="00121857" w:rsidRPr="00767481" w:rsidRDefault="006031E4">
      <w:pPr>
        <w:spacing w:line="240" w:lineRule="exact"/>
        <w:rPr>
          <w:lang w:val="fr-FR"/>
        </w:rPr>
      </w:pPr>
      <w:r w:rsidRPr="00767481">
        <w:rPr>
          <w:lang w:val="fr-FR"/>
        </w:rPr>
        <w:t xml:space="preserve"> </w:t>
      </w:r>
    </w:p>
    <w:p w14:paraId="04920755" w14:textId="77777777" w:rsidR="00121857" w:rsidRDefault="006031E4">
      <w:pPr>
        <w:pStyle w:val="Titre2"/>
        <w:ind w:left="280"/>
        <w:rPr>
          <w:rFonts w:ascii="Trebuchet MS" w:eastAsia="Trebuchet MS" w:hAnsi="Trebuchet MS" w:cs="Trebuchet MS"/>
          <w:i w:val="0"/>
          <w:color w:val="000000"/>
          <w:sz w:val="24"/>
          <w:lang w:val="fr-FR"/>
        </w:rPr>
      </w:pPr>
      <w:bookmarkStart w:id="52" w:name="ArtL2_RC-2-A7.5"/>
      <w:bookmarkStart w:id="53" w:name="_Toc256000022"/>
      <w:bookmarkEnd w:id="52"/>
      <w:r>
        <w:rPr>
          <w:rFonts w:ascii="Trebuchet MS" w:eastAsia="Trebuchet MS" w:hAnsi="Trebuchet MS" w:cs="Trebuchet MS"/>
          <w:i w:val="0"/>
          <w:color w:val="000000"/>
          <w:sz w:val="24"/>
          <w:lang w:val="fr-FR"/>
        </w:rPr>
        <w:t>6.2 - Transmission sous support papier</w:t>
      </w:r>
      <w:bookmarkEnd w:id="53"/>
    </w:p>
    <w:p w14:paraId="57B99004" w14:textId="165FDCC6" w:rsidR="00121857" w:rsidRDefault="006031E4" w:rsidP="00AC7174">
      <w:pPr>
        <w:pStyle w:val="ParagrapheIndent2"/>
        <w:spacing w:line="232" w:lineRule="exact"/>
        <w:jc w:val="both"/>
        <w:rPr>
          <w:color w:val="FFFFFF"/>
          <w:sz w:val="28"/>
          <w:lang w:val="fr-FR"/>
        </w:rPr>
      </w:pPr>
      <w:r>
        <w:rPr>
          <w:color w:val="000000"/>
          <w:lang w:val="fr-FR"/>
        </w:rPr>
        <w:t>La transmission des plis par voie électronique est imposée pour cette consultation. Par conséquent, la transmission par voie papier n'est pas autorisée.</w:t>
      </w:r>
      <w:r>
        <w:rPr>
          <w:color w:val="000000"/>
          <w:lang w:val="fr-FR"/>
        </w:rPr>
        <w:cr/>
      </w:r>
      <w:bookmarkStart w:id="54" w:name="ArtL1_RC-2-A9"/>
      <w:bookmarkStart w:id="55" w:name="_Toc256000023"/>
      <w:bookmarkEnd w:id="54"/>
      <w:r>
        <w:rPr>
          <w:color w:val="FFFFFF"/>
          <w:sz w:val="28"/>
          <w:lang w:val="fr-FR"/>
        </w:rPr>
        <w:t>7 - Examen des candidatures et des offres</w:t>
      </w:r>
      <w:bookmarkEnd w:id="55"/>
    </w:p>
    <w:p w14:paraId="04D6CACA" w14:textId="77777777" w:rsidR="00121857" w:rsidRPr="004D3D92" w:rsidRDefault="006031E4">
      <w:pPr>
        <w:spacing w:line="60" w:lineRule="exact"/>
        <w:rPr>
          <w:sz w:val="6"/>
          <w:lang w:val="fr-FR"/>
        </w:rPr>
      </w:pPr>
      <w:r w:rsidRPr="004D3D92">
        <w:rPr>
          <w:lang w:val="fr-FR"/>
        </w:rPr>
        <w:t xml:space="preserve"> </w:t>
      </w:r>
    </w:p>
    <w:p w14:paraId="3F2E58FC" w14:textId="77777777" w:rsidR="00121857" w:rsidRDefault="006031E4">
      <w:pPr>
        <w:pStyle w:val="Titre2"/>
        <w:ind w:left="280"/>
        <w:rPr>
          <w:rFonts w:ascii="Trebuchet MS" w:eastAsia="Trebuchet MS" w:hAnsi="Trebuchet MS" w:cs="Trebuchet MS"/>
          <w:i w:val="0"/>
          <w:color w:val="000000"/>
          <w:sz w:val="24"/>
          <w:lang w:val="fr-FR"/>
        </w:rPr>
      </w:pPr>
      <w:bookmarkStart w:id="56" w:name="ArtL2_RC-2-A9.1"/>
      <w:bookmarkStart w:id="57" w:name="_Toc256000024"/>
      <w:bookmarkEnd w:id="56"/>
      <w:r>
        <w:rPr>
          <w:rFonts w:ascii="Trebuchet MS" w:eastAsia="Trebuchet MS" w:hAnsi="Trebuchet MS" w:cs="Trebuchet MS"/>
          <w:i w:val="0"/>
          <w:color w:val="000000"/>
          <w:sz w:val="24"/>
          <w:lang w:val="fr-FR"/>
        </w:rPr>
        <w:t>7.1 - Sélection des candidatures</w:t>
      </w:r>
      <w:bookmarkEnd w:id="57"/>
    </w:p>
    <w:p w14:paraId="70189ED3" w14:textId="77777777" w:rsidR="00121857" w:rsidRDefault="006031E4">
      <w:pPr>
        <w:pStyle w:val="ParagrapheIndent2"/>
        <w:spacing w:after="240" w:line="232" w:lineRule="exact"/>
        <w:jc w:val="both"/>
        <w:rPr>
          <w:color w:val="000000"/>
          <w:lang w:val="fr-FR"/>
        </w:rPr>
      </w:pPr>
      <w:r>
        <w:rPr>
          <w:color w:val="000000"/>
          <w:lang w:val="fr-FR"/>
        </w:rPr>
        <w:t>Avant de procéder à l'examen des candidatures, s'il apparaît que des pièces du dossier de candidature sont manquantes ou incomplètes, le pouvoir adjudicateur peut décider de demander à tous les candidats concernés de produire ou compléter ces pièces dans un délai maximum de 10 jours.</w:t>
      </w:r>
    </w:p>
    <w:p w14:paraId="7B91F857" w14:textId="77777777" w:rsidR="00121857" w:rsidRDefault="006031E4">
      <w:pPr>
        <w:pStyle w:val="ParagrapheIndent2"/>
        <w:spacing w:after="240" w:line="232" w:lineRule="exact"/>
        <w:jc w:val="both"/>
        <w:rPr>
          <w:color w:val="000000"/>
          <w:lang w:val="fr-FR"/>
        </w:rPr>
      </w:pPr>
      <w:r>
        <w:rPr>
          <w:color w:val="000000"/>
          <w:lang w:val="fr-FR"/>
        </w:rPr>
        <w:t>Les candidatures conformes et recevables seront examinées, à partir des seuls renseignements et documents exigés dans le cadre de cette consultation, pour évaluer leur situation juridique ainsi que leurs capacités professionnelles, techniques et financières.</w:t>
      </w:r>
    </w:p>
    <w:p w14:paraId="29F10CD4" w14:textId="77777777" w:rsidR="00121857" w:rsidRDefault="006031E4">
      <w:pPr>
        <w:pStyle w:val="Titre2"/>
        <w:ind w:left="280"/>
        <w:rPr>
          <w:rFonts w:ascii="Trebuchet MS" w:eastAsia="Trebuchet MS" w:hAnsi="Trebuchet MS" w:cs="Trebuchet MS"/>
          <w:i w:val="0"/>
          <w:color w:val="000000"/>
          <w:sz w:val="24"/>
          <w:lang w:val="fr-FR"/>
        </w:rPr>
      </w:pPr>
      <w:bookmarkStart w:id="58" w:name="ArtL2_RC-2-A9.3"/>
      <w:bookmarkStart w:id="59" w:name="_Toc256000025"/>
      <w:bookmarkEnd w:id="58"/>
      <w:r>
        <w:rPr>
          <w:rFonts w:ascii="Trebuchet MS" w:eastAsia="Trebuchet MS" w:hAnsi="Trebuchet MS" w:cs="Trebuchet MS"/>
          <w:i w:val="0"/>
          <w:color w:val="000000"/>
          <w:sz w:val="24"/>
          <w:lang w:val="fr-FR"/>
        </w:rPr>
        <w:t>7.2 - Attribution des accords-cadres</w:t>
      </w:r>
      <w:bookmarkEnd w:id="59"/>
    </w:p>
    <w:p w14:paraId="1F85F829" w14:textId="77777777" w:rsidR="00121857" w:rsidRDefault="006031E4">
      <w:pPr>
        <w:pStyle w:val="ParagrapheIndent2"/>
        <w:spacing w:line="232" w:lineRule="exact"/>
        <w:jc w:val="both"/>
        <w:rPr>
          <w:color w:val="000000"/>
          <w:lang w:val="fr-FR"/>
        </w:rPr>
      </w:pPr>
      <w:r>
        <w:rPr>
          <w:color w:val="000000"/>
          <w:lang w:val="fr-FR"/>
        </w:rPr>
        <w:t>Le jugement des offres sera effectué dans les conditions prévues aux articles L.2152-1 à L.2152-4, R. 2152-1 et R. 2152-2 du Code de la commande publique et donnera lieu à un classement des offres.</w:t>
      </w:r>
    </w:p>
    <w:p w14:paraId="718DF9E2" w14:textId="77777777" w:rsidR="00121857" w:rsidRDefault="00121857">
      <w:pPr>
        <w:pStyle w:val="ParagrapheIndent2"/>
        <w:spacing w:line="232" w:lineRule="exact"/>
        <w:jc w:val="both"/>
        <w:rPr>
          <w:color w:val="000000"/>
          <w:lang w:val="fr-FR"/>
        </w:rPr>
      </w:pPr>
    </w:p>
    <w:p w14:paraId="6EB84DC2" w14:textId="66521FC8" w:rsidR="00121857" w:rsidRDefault="006031E4">
      <w:pPr>
        <w:pStyle w:val="ParagrapheIndent2"/>
        <w:spacing w:after="240" w:line="232" w:lineRule="exact"/>
        <w:jc w:val="both"/>
        <w:rPr>
          <w:color w:val="000000"/>
          <w:lang w:val="fr-FR"/>
        </w:rPr>
      </w:pPr>
      <w:r>
        <w:rPr>
          <w:color w:val="000000"/>
          <w:lang w:val="fr-FR"/>
        </w:rPr>
        <w:t>L'attention des candidats est attirée sur le fait que toute offre irrégulière pourra faire l'objet d'une demande de régularisation, à condition qu'elle ne soit pas anormalement basse. En revanche, toute offre inacceptable ou inappropriée sera éliminée.</w:t>
      </w:r>
    </w:p>
    <w:p w14:paraId="73695F7D" w14:textId="5242298E" w:rsidR="00791D68" w:rsidRDefault="00791D68" w:rsidP="00791D68">
      <w:pPr>
        <w:rPr>
          <w:rFonts w:ascii="Trebuchet MS" w:hAnsi="Trebuchet MS"/>
          <w:sz w:val="20"/>
          <w:szCs w:val="20"/>
          <w:lang w:val="fr-FR"/>
        </w:rPr>
      </w:pPr>
      <w:r w:rsidRPr="09176ED7">
        <w:rPr>
          <w:rFonts w:ascii="Trebuchet MS" w:hAnsi="Trebuchet MS"/>
          <w:sz w:val="20"/>
          <w:szCs w:val="20"/>
          <w:lang w:val="fr-FR"/>
        </w:rPr>
        <w:lastRenderedPageBreak/>
        <w:t>Les offres ne respectant pas les exigences imposées par le CCTP ne seront pas classées.</w:t>
      </w:r>
      <w:r w:rsidR="0065136D" w:rsidRPr="09176ED7">
        <w:rPr>
          <w:rFonts w:ascii="Trebuchet MS" w:hAnsi="Trebuchet MS"/>
          <w:sz w:val="20"/>
          <w:szCs w:val="20"/>
          <w:lang w:val="fr-FR"/>
        </w:rPr>
        <w:t xml:space="preserve"> Figurent notamment parmi ces exigences :</w:t>
      </w:r>
    </w:p>
    <w:p w14:paraId="615A549F" w14:textId="17E8652B" w:rsidR="0065136D" w:rsidRDefault="0065136D" w:rsidP="0065136D">
      <w:pPr>
        <w:pStyle w:val="Paragraphedeliste"/>
        <w:numPr>
          <w:ilvl w:val="0"/>
          <w:numId w:val="2"/>
        </w:numPr>
        <w:rPr>
          <w:rFonts w:ascii="Trebuchet MS" w:hAnsi="Trebuchet MS"/>
          <w:sz w:val="20"/>
          <w:szCs w:val="20"/>
          <w:lang w:val="fr-FR"/>
        </w:rPr>
      </w:pPr>
      <w:r w:rsidRPr="09176ED7">
        <w:rPr>
          <w:rFonts w:ascii="Trebuchet MS" w:hAnsi="Trebuchet MS"/>
          <w:sz w:val="20"/>
          <w:szCs w:val="20"/>
          <w:lang w:val="fr-FR"/>
        </w:rPr>
        <w:t>La mise à disposition d’un processus de commande en ligne</w:t>
      </w:r>
    </w:p>
    <w:p w14:paraId="6EE476A1" w14:textId="290570B5" w:rsidR="0065136D" w:rsidRPr="0065136D" w:rsidRDefault="0065136D" w:rsidP="0065136D">
      <w:pPr>
        <w:pStyle w:val="Paragraphedeliste"/>
        <w:numPr>
          <w:ilvl w:val="0"/>
          <w:numId w:val="2"/>
        </w:numPr>
        <w:rPr>
          <w:rFonts w:ascii="Trebuchet MS" w:hAnsi="Trebuchet MS"/>
          <w:sz w:val="20"/>
          <w:szCs w:val="20"/>
          <w:lang w:val="fr-FR"/>
        </w:rPr>
      </w:pPr>
      <w:r w:rsidRPr="09176ED7">
        <w:rPr>
          <w:rFonts w:ascii="Trebuchet MS" w:hAnsi="Trebuchet MS"/>
          <w:sz w:val="20"/>
          <w:szCs w:val="20"/>
          <w:lang w:val="fr-FR"/>
        </w:rPr>
        <w:t>L’application des normes de classement au feu</w:t>
      </w:r>
    </w:p>
    <w:p w14:paraId="4467E621" w14:textId="77777777" w:rsidR="00791D68" w:rsidRPr="00791D68" w:rsidRDefault="00791D68" w:rsidP="00791D68">
      <w:pPr>
        <w:rPr>
          <w:lang w:val="fr-FR"/>
        </w:rPr>
      </w:pPr>
    </w:p>
    <w:p w14:paraId="2F8BF2A7" w14:textId="207C51B4" w:rsidR="00121857" w:rsidRDefault="006031E4">
      <w:pPr>
        <w:pStyle w:val="ParagrapheIndent2"/>
        <w:spacing w:line="232" w:lineRule="exact"/>
        <w:jc w:val="both"/>
        <w:rPr>
          <w:color w:val="000000"/>
          <w:lang w:val="fr-FR"/>
        </w:rPr>
      </w:pPr>
      <w:r>
        <w:rPr>
          <w:color w:val="000000"/>
          <w:lang w:val="fr-FR"/>
        </w:rPr>
        <w:t>Les critères retenus</w:t>
      </w:r>
      <w:r w:rsidR="00791D68">
        <w:rPr>
          <w:color w:val="000000"/>
          <w:lang w:val="fr-FR"/>
        </w:rPr>
        <w:t>, avec la pondération associée,</w:t>
      </w:r>
      <w:r>
        <w:rPr>
          <w:color w:val="000000"/>
          <w:lang w:val="fr-FR"/>
        </w:rPr>
        <w:t xml:space="preserve"> pour le jugement</w:t>
      </w:r>
      <w:r w:rsidR="00791D68">
        <w:rPr>
          <w:color w:val="000000"/>
          <w:lang w:val="fr-FR"/>
        </w:rPr>
        <w:t xml:space="preserve"> et classement</w:t>
      </w:r>
      <w:r>
        <w:rPr>
          <w:color w:val="000000"/>
          <w:lang w:val="fr-FR"/>
        </w:rPr>
        <w:t xml:space="preserve"> des offres</w:t>
      </w:r>
      <w:r w:rsidR="009550D0">
        <w:rPr>
          <w:color w:val="000000"/>
          <w:lang w:val="fr-FR"/>
        </w:rPr>
        <w:t xml:space="preserve"> de chacun des lots</w:t>
      </w:r>
      <w:r>
        <w:rPr>
          <w:color w:val="000000"/>
          <w:lang w:val="fr-FR"/>
        </w:rPr>
        <w:t xml:space="preserve"> sont </w:t>
      </w:r>
      <w:r w:rsidR="00791D68">
        <w:rPr>
          <w:color w:val="000000"/>
          <w:lang w:val="fr-FR"/>
        </w:rPr>
        <w:t>les suivants</w:t>
      </w:r>
      <w:r>
        <w:rPr>
          <w:color w:val="000000"/>
          <w:lang w:val="fr-FR"/>
        </w:rPr>
        <w:t xml:space="preserve"> :</w:t>
      </w:r>
    </w:p>
    <w:p w14:paraId="159C529F" w14:textId="291A6146" w:rsidR="00873E82" w:rsidRDefault="00873E82" w:rsidP="00873E82">
      <w:pPr>
        <w:rPr>
          <w:lang w:val="fr-FR"/>
        </w:rPr>
      </w:pPr>
    </w:p>
    <w:p w14:paraId="0E0D2057" w14:textId="5266C1EB" w:rsidR="00442B11" w:rsidRPr="00442B11" w:rsidRDefault="00873E82" w:rsidP="00575D44">
      <w:pPr>
        <w:pStyle w:val="Paragraphedeliste"/>
        <w:numPr>
          <w:ilvl w:val="0"/>
          <w:numId w:val="4"/>
        </w:numPr>
        <w:jc w:val="both"/>
        <w:rPr>
          <w:rFonts w:ascii="Trebuchet MS" w:hAnsi="Trebuchet MS"/>
          <w:sz w:val="20"/>
          <w:szCs w:val="20"/>
          <w:lang w:val="fr-FR"/>
        </w:rPr>
      </w:pPr>
      <w:r w:rsidRPr="09176ED7">
        <w:rPr>
          <w:rFonts w:ascii="Trebuchet MS" w:hAnsi="Trebuchet MS"/>
          <w:b/>
          <w:bCs/>
          <w:sz w:val="20"/>
          <w:szCs w:val="20"/>
          <w:lang w:val="fr-FR"/>
        </w:rPr>
        <w:t xml:space="preserve">Prix </w:t>
      </w:r>
      <w:r w:rsidR="0065136D" w:rsidRPr="09176ED7">
        <w:rPr>
          <w:rFonts w:ascii="Trebuchet MS" w:hAnsi="Trebuchet MS"/>
          <w:sz w:val="20"/>
          <w:szCs w:val="20"/>
          <w:lang w:val="fr-FR"/>
        </w:rPr>
        <w:t>(</w:t>
      </w:r>
      <w:r w:rsidRPr="09176ED7">
        <w:rPr>
          <w:rFonts w:ascii="Trebuchet MS" w:hAnsi="Trebuchet MS"/>
          <w:sz w:val="20"/>
          <w:szCs w:val="20"/>
          <w:lang w:val="fr-FR"/>
        </w:rPr>
        <w:t>45%</w:t>
      </w:r>
      <w:r w:rsidR="0065136D" w:rsidRPr="09176ED7">
        <w:rPr>
          <w:rFonts w:ascii="Trebuchet MS" w:hAnsi="Trebuchet MS"/>
          <w:sz w:val="20"/>
          <w:szCs w:val="20"/>
          <w:lang w:val="fr-FR"/>
        </w:rPr>
        <w:t>)</w:t>
      </w:r>
      <w:r w:rsidR="009550D0" w:rsidRPr="09176ED7">
        <w:rPr>
          <w:rFonts w:ascii="Trebuchet MS" w:hAnsi="Trebuchet MS"/>
          <w:sz w:val="20"/>
          <w:szCs w:val="20"/>
          <w:lang w:val="fr-FR"/>
        </w:rPr>
        <w:t xml:space="preserve"> : le critère prix sera évalué sur </w:t>
      </w:r>
      <w:r w:rsidR="00592C09" w:rsidRPr="09176ED7">
        <w:rPr>
          <w:rFonts w:ascii="Trebuchet MS" w:hAnsi="Trebuchet MS"/>
          <w:sz w:val="20"/>
          <w:szCs w:val="20"/>
          <w:lang w:val="fr-FR"/>
        </w:rPr>
        <w:t>la base</w:t>
      </w:r>
      <w:r w:rsidR="46945EBB" w:rsidRPr="09176ED7">
        <w:rPr>
          <w:rFonts w:ascii="Trebuchet MS" w:hAnsi="Trebuchet MS"/>
          <w:sz w:val="20"/>
          <w:szCs w:val="20"/>
          <w:lang w:val="fr-FR"/>
        </w:rPr>
        <w:t xml:space="preserve"> </w:t>
      </w:r>
      <w:r w:rsidR="00592C09" w:rsidRPr="09176ED7">
        <w:rPr>
          <w:rFonts w:ascii="Trebuchet MS" w:hAnsi="Trebuchet MS"/>
          <w:sz w:val="20"/>
          <w:szCs w:val="20"/>
          <w:lang w:val="fr-FR"/>
        </w:rPr>
        <w:t>du bordereau des prix</w:t>
      </w:r>
      <w:r w:rsidR="009550D0" w:rsidRPr="09176ED7">
        <w:rPr>
          <w:rFonts w:ascii="Trebuchet MS" w:hAnsi="Trebuchet MS"/>
          <w:sz w:val="20"/>
          <w:szCs w:val="20"/>
          <w:lang w:val="fr-FR"/>
        </w:rPr>
        <w:t xml:space="preserve"> </w:t>
      </w:r>
      <w:r w:rsidR="00592C09" w:rsidRPr="09176ED7">
        <w:rPr>
          <w:rFonts w:ascii="Trebuchet MS" w:hAnsi="Trebuchet MS"/>
          <w:sz w:val="20"/>
          <w:szCs w:val="20"/>
          <w:lang w:val="fr-FR"/>
        </w:rPr>
        <w:t>transmis</w:t>
      </w:r>
      <w:r w:rsidR="009550D0" w:rsidRPr="09176ED7">
        <w:rPr>
          <w:rFonts w:ascii="Trebuchet MS" w:hAnsi="Trebuchet MS"/>
          <w:sz w:val="20"/>
          <w:szCs w:val="20"/>
          <w:lang w:val="fr-FR"/>
        </w:rPr>
        <w:t xml:space="preserve"> par chacun des candidats</w:t>
      </w:r>
      <w:r w:rsidR="722BB4F4" w:rsidRPr="09176ED7">
        <w:rPr>
          <w:rFonts w:ascii="Trebuchet MS" w:hAnsi="Trebuchet MS"/>
          <w:sz w:val="20"/>
          <w:szCs w:val="20"/>
          <w:lang w:val="fr-FR"/>
        </w:rPr>
        <w:t xml:space="preserve"> en s’appuyant sur un DQE (non transmis aux candidats).</w:t>
      </w:r>
      <w:r w:rsidR="009550D0" w:rsidRPr="09176ED7">
        <w:rPr>
          <w:rFonts w:ascii="Trebuchet MS" w:hAnsi="Trebuchet MS"/>
          <w:sz w:val="20"/>
          <w:szCs w:val="20"/>
          <w:lang w:val="fr-FR"/>
        </w:rPr>
        <w:t xml:space="preserve"> L’offre la mieux classée se verra attribuer la note maximale (45 points), les autres offres se verront attribuer une note calculée au prorata par rapport à l’offre la mieux classée.</w:t>
      </w:r>
    </w:p>
    <w:p w14:paraId="44BA09F5" w14:textId="77777777" w:rsidR="00791D68" w:rsidRPr="00791D68" w:rsidRDefault="00791D68" w:rsidP="00575D44">
      <w:pPr>
        <w:pStyle w:val="Paragraphedeliste"/>
        <w:jc w:val="both"/>
        <w:rPr>
          <w:rFonts w:ascii="Trebuchet MS" w:hAnsi="Trebuchet MS"/>
          <w:sz w:val="20"/>
          <w:szCs w:val="20"/>
          <w:lang w:val="fr-FR"/>
        </w:rPr>
      </w:pPr>
    </w:p>
    <w:p w14:paraId="7136151C" w14:textId="53882F06" w:rsidR="00873E82" w:rsidRDefault="00873E82" w:rsidP="00575D44">
      <w:pPr>
        <w:pStyle w:val="Paragraphedeliste"/>
        <w:numPr>
          <w:ilvl w:val="0"/>
          <w:numId w:val="4"/>
        </w:numPr>
        <w:jc w:val="both"/>
        <w:rPr>
          <w:rFonts w:ascii="Trebuchet MS" w:hAnsi="Trebuchet MS"/>
          <w:sz w:val="20"/>
          <w:szCs w:val="20"/>
          <w:lang w:val="fr-FR"/>
        </w:rPr>
      </w:pPr>
      <w:r w:rsidRPr="0065136D">
        <w:rPr>
          <w:rFonts w:ascii="Trebuchet MS" w:hAnsi="Trebuchet MS"/>
          <w:b/>
          <w:bCs/>
          <w:sz w:val="20"/>
          <w:szCs w:val="20"/>
          <w:lang w:val="fr-FR"/>
        </w:rPr>
        <w:t>Valeur tech</w:t>
      </w:r>
      <w:r w:rsidR="009550D0" w:rsidRPr="0065136D">
        <w:rPr>
          <w:rFonts w:ascii="Trebuchet MS" w:hAnsi="Trebuchet MS"/>
          <w:b/>
          <w:bCs/>
          <w:sz w:val="20"/>
          <w:szCs w:val="20"/>
          <w:lang w:val="fr-FR"/>
        </w:rPr>
        <w:t>nique</w:t>
      </w:r>
      <w:r w:rsidRPr="00791D68">
        <w:rPr>
          <w:rFonts w:ascii="Trebuchet MS" w:hAnsi="Trebuchet MS"/>
          <w:sz w:val="20"/>
          <w:szCs w:val="20"/>
          <w:lang w:val="fr-FR"/>
        </w:rPr>
        <w:t xml:space="preserve"> </w:t>
      </w:r>
      <w:r w:rsidR="0065136D">
        <w:rPr>
          <w:rFonts w:ascii="Trebuchet MS" w:hAnsi="Trebuchet MS"/>
          <w:sz w:val="20"/>
          <w:szCs w:val="20"/>
          <w:lang w:val="fr-FR"/>
        </w:rPr>
        <w:t>(</w:t>
      </w:r>
      <w:r w:rsidRPr="00791D68">
        <w:rPr>
          <w:rFonts w:ascii="Trebuchet MS" w:hAnsi="Trebuchet MS"/>
          <w:sz w:val="20"/>
          <w:szCs w:val="20"/>
          <w:lang w:val="fr-FR"/>
        </w:rPr>
        <w:t>4</w:t>
      </w:r>
      <w:r w:rsidR="009550D0">
        <w:rPr>
          <w:rFonts w:ascii="Trebuchet MS" w:hAnsi="Trebuchet MS"/>
          <w:sz w:val="20"/>
          <w:szCs w:val="20"/>
          <w:lang w:val="fr-FR"/>
        </w:rPr>
        <w:t>5</w:t>
      </w:r>
      <w:r w:rsidRPr="00791D68">
        <w:rPr>
          <w:rFonts w:ascii="Trebuchet MS" w:hAnsi="Trebuchet MS"/>
          <w:sz w:val="20"/>
          <w:szCs w:val="20"/>
          <w:lang w:val="fr-FR"/>
        </w:rPr>
        <w:t>%</w:t>
      </w:r>
      <w:r w:rsidR="0065136D">
        <w:rPr>
          <w:rFonts w:ascii="Trebuchet MS" w:hAnsi="Trebuchet MS"/>
          <w:sz w:val="20"/>
          <w:szCs w:val="20"/>
          <w:lang w:val="fr-FR"/>
        </w:rPr>
        <w:t>)</w:t>
      </w:r>
      <w:r w:rsidRPr="00791D68">
        <w:rPr>
          <w:rFonts w:ascii="Trebuchet MS" w:hAnsi="Trebuchet MS"/>
          <w:sz w:val="20"/>
          <w:szCs w:val="20"/>
          <w:lang w:val="fr-FR"/>
        </w:rPr>
        <w:t xml:space="preserve"> dont</w:t>
      </w:r>
      <w:r w:rsidR="0033082D">
        <w:rPr>
          <w:rFonts w:ascii="Trebuchet MS" w:hAnsi="Trebuchet MS"/>
          <w:sz w:val="20"/>
          <w:szCs w:val="20"/>
          <w:lang w:val="fr-FR"/>
        </w:rPr>
        <w:t> :</w:t>
      </w:r>
      <w:r w:rsidRPr="00791D68">
        <w:rPr>
          <w:rFonts w:ascii="Trebuchet MS" w:hAnsi="Trebuchet MS"/>
          <w:sz w:val="20"/>
          <w:szCs w:val="20"/>
          <w:lang w:val="fr-FR"/>
        </w:rPr>
        <w:t xml:space="preserve"> </w:t>
      </w:r>
    </w:p>
    <w:p w14:paraId="5B3F286B" w14:textId="77777777" w:rsidR="00791D68" w:rsidRPr="009550D0" w:rsidRDefault="00791D68" w:rsidP="00575D44">
      <w:pPr>
        <w:jc w:val="both"/>
        <w:rPr>
          <w:rFonts w:ascii="Trebuchet MS" w:hAnsi="Trebuchet MS"/>
          <w:sz w:val="20"/>
          <w:szCs w:val="20"/>
          <w:lang w:val="fr-FR"/>
        </w:rPr>
      </w:pPr>
    </w:p>
    <w:p w14:paraId="4DBE8EB2" w14:textId="5ECB16BF" w:rsidR="00873E82" w:rsidRDefault="009550D0" w:rsidP="00575D44">
      <w:pPr>
        <w:pStyle w:val="Paragraphedeliste"/>
        <w:numPr>
          <w:ilvl w:val="1"/>
          <w:numId w:val="4"/>
        </w:numPr>
        <w:jc w:val="both"/>
        <w:rPr>
          <w:rFonts w:ascii="Trebuchet MS" w:hAnsi="Trebuchet MS"/>
          <w:sz w:val="20"/>
          <w:szCs w:val="20"/>
          <w:lang w:val="fr-FR"/>
        </w:rPr>
      </w:pPr>
      <w:r>
        <w:rPr>
          <w:rFonts w:ascii="Trebuchet MS" w:hAnsi="Trebuchet MS"/>
          <w:sz w:val="20"/>
          <w:szCs w:val="20"/>
          <w:lang w:val="fr-FR"/>
        </w:rPr>
        <w:t>Performance du mobilier (35%)</w:t>
      </w:r>
      <w:r w:rsidR="00873E82" w:rsidRPr="00791D68">
        <w:rPr>
          <w:rFonts w:ascii="Trebuchet MS" w:hAnsi="Trebuchet MS"/>
          <w:sz w:val="20"/>
          <w:szCs w:val="20"/>
          <w:lang w:val="fr-FR"/>
        </w:rPr>
        <w:t> </w:t>
      </w:r>
      <w:r>
        <w:rPr>
          <w:rFonts w:ascii="Trebuchet MS" w:hAnsi="Trebuchet MS"/>
          <w:sz w:val="20"/>
          <w:szCs w:val="20"/>
          <w:lang w:val="fr-FR"/>
        </w:rPr>
        <w:t xml:space="preserve">qui sera évaluée sur la base des critères suivants : </w:t>
      </w:r>
      <w:r w:rsidR="00873E82" w:rsidRPr="00791D68">
        <w:rPr>
          <w:rFonts w:ascii="Trebuchet MS" w:hAnsi="Trebuchet MS"/>
          <w:sz w:val="20"/>
          <w:szCs w:val="20"/>
          <w:lang w:val="fr-FR"/>
        </w:rPr>
        <w:t>esthétique, solidité, confort, entretien facile,</w:t>
      </w:r>
      <w:r w:rsidR="0033082D">
        <w:rPr>
          <w:rFonts w:ascii="Trebuchet MS" w:hAnsi="Trebuchet MS"/>
          <w:sz w:val="20"/>
          <w:szCs w:val="20"/>
          <w:lang w:val="fr-FR"/>
        </w:rPr>
        <w:t xml:space="preserve"> </w:t>
      </w:r>
      <w:r w:rsidR="00873E82" w:rsidRPr="00791D68">
        <w:rPr>
          <w:rFonts w:ascii="Trebuchet MS" w:hAnsi="Trebuchet MS"/>
          <w:sz w:val="20"/>
          <w:szCs w:val="20"/>
          <w:lang w:val="fr-FR"/>
        </w:rPr>
        <w:t>poids,</w:t>
      </w:r>
      <w:r w:rsidR="0033082D">
        <w:rPr>
          <w:rFonts w:ascii="Trebuchet MS" w:hAnsi="Trebuchet MS"/>
          <w:sz w:val="20"/>
          <w:szCs w:val="20"/>
          <w:lang w:val="fr-FR"/>
        </w:rPr>
        <w:t xml:space="preserve"> </w:t>
      </w:r>
      <w:r w:rsidR="00873E82" w:rsidRPr="00791D68">
        <w:rPr>
          <w:rFonts w:ascii="Trebuchet MS" w:hAnsi="Trebuchet MS"/>
          <w:sz w:val="20"/>
          <w:szCs w:val="20"/>
          <w:lang w:val="fr-FR"/>
        </w:rPr>
        <w:t>facilité</w:t>
      </w:r>
      <w:r>
        <w:rPr>
          <w:rFonts w:ascii="Trebuchet MS" w:hAnsi="Trebuchet MS"/>
          <w:sz w:val="20"/>
          <w:szCs w:val="20"/>
          <w:lang w:val="fr-FR"/>
        </w:rPr>
        <w:t xml:space="preserve"> </w:t>
      </w:r>
      <w:r w:rsidR="00873E82" w:rsidRPr="00791D68">
        <w:rPr>
          <w:rFonts w:ascii="Trebuchet MS" w:hAnsi="Trebuchet MS"/>
          <w:sz w:val="20"/>
          <w:szCs w:val="20"/>
          <w:lang w:val="fr-FR"/>
        </w:rPr>
        <w:t>de dép</w:t>
      </w:r>
      <w:r>
        <w:rPr>
          <w:rFonts w:ascii="Trebuchet MS" w:hAnsi="Trebuchet MS"/>
          <w:sz w:val="20"/>
          <w:szCs w:val="20"/>
          <w:lang w:val="fr-FR"/>
        </w:rPr>
        <w:t>la</w:t>
      </w:r>
      <w:r w:rsidR="00873E82" w:rsidRPr="00791D68">
        <w:rPr>
          <w:rFonts w:ascii="Trebuchet MS" w:hAnsi="Trebuchet MS"/>
          <w:sz w:val="20"/>
          <w:szCs w:val="20"/>
          <w:lang w:val="fr-FR"/>
        </w:rPr>
        <w:t xml:space="preserve">cement, optimisation </w:t>
      </w:r>
      <w:r w:rsidR="0033082D">
        <w:rPr>
          <w:rFonts w:ascii="Trebuchet MS" w:hAnsi="Trebuchet MS"/>
          <w:sz w:val="20"/>
          <w:szCs w:val="20"/>
          <w:lang w:val="fr-FR"/>
        </w:rPr>
        <w:t xml:space="preserve">du </w:t>
      </w:r>
      <w:r w:rsidR="00873E82" w:rsidRPr="00791D68">
        <w:rPr>
          <w:rFonts w:ascii="Trebuchet MS" w:hAnsi="Trebuchet MS"/>
          <w:sz w:val="20"/>
          <w:szCs w:val="20"/>
          <w:lang w:val="fr-FR"/>
        </w:rPr>
        <w:t>rangement</w:t>
      </w:r>
      <w:r w:rsidR="0033082D">
        <w:rPr>
          <w:rFonts w:ascii="Trebuchet MS" w:hAnsi="Trebuchet MS"/>
          <w:sz w:val="20"/>
          <w:szCs w:val="20"/>
          <w:lang w:val="fr-FR"/>
        </w:rPr>
        <w:t xml:space="preserve"> lorsque les mobiliers ne sont pas utilisés</w:t>
      </w:r>
    </w:p>
    <w:p w14:paraId="3EE739A5" w14:textId="77777777" w:rsidR="00791D68" w:rsidRDefault="00791D68" w:rsidP="00575D44">
      <w:pPr>
        <w:pStyle w:val="Paragraphedeliste"/>
        <w:ind w:left="1440"/>
        <w:jc w:val="both"/>
        <w:rPr>
          <w:rFonts w:ascii="Trebuchet MS" w:hAnsi="Trebuchet MS"/>
          <w:sz w:val="20"/>
          <w:szCs w:val="20"/>
          <w:lang w:val="fr-FR"/>
        </w:rPr>
      </w:pPr>
    </w:p>
    <w:p w14:paraId="4A779C79" w14:textId="6A7650DB" w:rsidR="00791D68" w:rsidRDefault="009550D0" w:rsidP="00575D44">
      <w:pPr>
        <w:pStyle w:val="Paragraphedeliste"/>
        <w:numPr>
          <w:ilvl w:val="1"/>
          <w:numId w:val="4"/>
        </w:numPr>
        <w:jc w:val="both"/>
        <w:rPr>
          <w:rFonts w:ascii="Trebuchet MS" w:hAnsi="Trebuchet MS"/>
          <w:sz w:val="20"/>
          <w:szCs w:val="20"/>
          <w:lang w:val="fr-FR"/>
        </w:rPr>
      </w:pPr>
      <w:r>
        <w:rPr>
          <w:rFonts w:ascii="Trebuchet MS" w:hAnsi="Trebuchet MS"/>
          <w:sz w:val="20"/>
          <w:szCs w:val="20"/>
          <w:lang w:val="fr-FR"/>
        </w:rPr>
        <w:t>Performance des services associés (</w:t>
      </w:r>
      <w:r w:rsidR="00873E82" w:rsidRPr="00791D68">
        <w:rPr>
          <w:rFonts w:ascii="Trebuchet MS" w:hAnsi="Trebuchet MS"/>
          <w:sz w:val="20"/>
          <w:szCs w:val="20"/>
          <w:lang w:val="fr-FR"/>
        </w:rPr>
        <w:t>15%</w:t>
      </w:r>
      <w:r>
        <w:rPr>
          <w:rFonts w:ascii="Trebuchet MS" w:hAnsi="Trebuchet MS"/>
          <w:sz w:val="20"/>
          <w:szCs w:val="20"/>
          <w:lang w:val="fr-FR"/>
        </w:rPr>
        <w:t>)</w:t>
      </w:r>
      <w:r w:rsidR="00873E82" w:rsidRPr="00791D68">
        <w:rPr>
          <w:rFonts w:ascii="Trebuchet MS" w:hAnsi="Trebuchet MS"/>
          <w:sz w:val="20"/>
          <w:szCs w:val="20"/>
          <w:lang w:val="fr-FR"/>
        </w:rPr>
        <w:t> </w:t>
      </w:r>
      <w:r w:rsidR="0033082D">
        <w:rPr>
          <w:rFonts w:ascii="Trebuchet MS" w:hAnsi="Trebuchet MS"/>
          <w:sz w:val="20"/>
          <w:szCs w:val="20"/>
          <w:lang w:val="fr-FR"/>
        </w:rPr>
        <w:t>qui sera évaluée au regard d</w:t>
      </w:r>
      <w:r w:rsidR="009366FE">
        <w:rPr>
          <w:rFonts w:ascii="Trebuchet MS" w:hAnsi="Trebuchet MS"/>
          <w:sz w:val="20"/>
          <w:szCs w:val="20"/>
          <w:lang w:val="fr-FR"/>
        </w:rPr>
        <w:t>u délai de livraison, de la</w:t>
      </w:r>
      <w:r w:rsidR="0033082D">
        <w:rPr>
          <w:rFonts w:ascii="Trebuchet MS" w:hAnsi="Trebuchet MS"/>
          <w:sz w:val="20"/>
          <w:szCs w:val="20"/>
          <w:lang w:val="fr-FR"/>
        </w:rPr>
        <w:t xml:space="preserve"> durée de</w:t>
      </w:r>
      <w:r w:rsidR="00873E82" w:rsidRPr="00791D68">
        <w:rPr>
          <w:rFonts w:ascii="Trebuchet MS" w:hAnsi="Trebuchet MS"/>
          <w:sz w:val="20"/>
          <w:szCs w:val="20"/>
          <w:lang w:val="fr-FR"/>
        </w:rPr>
        <w:t xml:space="preserve"> garantie</w:t>
      </w:r>
      <w:r w:rsidR="0033082D">
        <w:rPr>
          <w:rFonts w:ascii="Trebuchet MS" w:hAnsi="Trebuchet MS"/>
          <w:sz w:val="20"/>
          <w:szCs w:val="20"/>
          <w:lang w:val="fr-FR"/>
        </w:rPr>
        <w:t xml:space="preserve"> des mobiliers</w:t>
      </w:r>
      <w:r w:rsidR="00873E82" w:rsidRPr="00791D68">
        <w:rPr>
          <w:rFonts w:ascii="Trebuchet MS" w:hAnsi="Trebuchet MS"/>
          <w:sz w:val="20"/>
          <w:szCs w:val="20"/>
          <w:lang w:val="fr-FR"/>
        </w:rPr>
        <w:t xml:space="preserve">, </w:t>
      </w:r>
      <w:r w:rsidR="0033082D">
        <w:rPr>
          <w:rFonts w:ascii="Trebuchet MS" w:hAnsi="Trebuchet MS"/>
          <w:sz w:val="20"/>
          <w:szCs w:val="20"/>
          <w:lang w:val="fr-FR"/>
        </w:rPr>
        <w:t xml:space="preserve">de l’engagement de durée de maintien en </w:t>
      </w:r>
      <w:r w:rsidR="00873E82" w:rsidRPr="00791D68">
        <w:rPr>
          <w:rFonts w:ascii="Trebuchet MS" w:hAnsi="Trebuchet MS"/>
          <w:sz w:val="20"/>
          <w:szCs w:val="20"/>
          <w:lang w:val="fr-FR"/>
        </w:rPr>
        <w:t xml:space="preserve">disponibilité, </w:t>
      </w:r>
      <w:r w:rsidR="0033082D">
        <w:rPr>
          <w:rFonts w:ascii="Trebuchet MS" w:hAnsi="Trebuchet MS"/>
          <w:sz w:val="20"/>
          <w:szCs w:val="20"/>
          <w:lang w:val="fr-FR"/>
        </w:rPr>
        <w:t>de la prestation d’</w:t>
      </w:r>
      <w:r w:rsidR="00873E82" w:rsidRPr="00791D68">
        <w:rPr>
          <w:rFonts w:ascii="Trebuchet MS" w:hAnsi="Trebuchet MS"/>
          <w:sz w:val="20"/>
          <w:szCs w:val="20"/>
          <w:lang w:val="fr-FR"/>
        </w:rPr>
        <w:t>accompa</w:t>
      </w:r>
      <w:r w:rsidR="0033082D">
        <w:rPr>
          <w:rFonts w:ascii="Trebuchet MS" w:hAnsi="Trebuchet MS"/>
          <w:sz w:val="20"/>
          <w:szCs w:val="20"/>
          <w:lang w:val="fr-FR"/>
        </w:rPr>
        <w:t>g</w:t>
      </w:r>
      <w:r w:rsidR="00873E82" w:rsidRPr="00791D68">
        <w:rPr>
          <w:rFonts w:ascii="Trebuchet MS" w:hAnsi="Trebuchet MS"/>
          <w:sz w:val="20"/>
          <w:szCs w:val="20"/>
          <w:lang w:val="fr-FR"/>
        </w:rPr>
        <w:t xml:space="preserve">nement </w:t>
      </w:r>
      <w:r w:rsidR="0033082D">
        <w:rPr>
          <w:rFonts w:ascii="Trebuchet MS" w:hAnsi="Trebuchet MS"/>
          <w:sz w:val="20"/>
          <w:szCs w:val="20"/>
          <w:lang w:val="fr-FR"/>
        </w:rPr>
        <w:t>à l’</w:t>
      </w:r>
      <w:r w:rsidR="00873E82" w:rsidRPr="00791D68">
        <w:rPr>
          <w:rFonts w:ascii="Trebuchet MS" w:hAnsi="Trebuchet MS"/>
          <w:sz w:val="20"/>
          <w:szCs w:val="20"/>
          <w:lang w:val="fr-FR"/>
        </w:rPr>
        <w:t xml:space="preserve">aménagement, </w:t>
      </w:r>
      <w:r w:rsidR="0033082D">
        <w:rPr>
          <w:rFonts w:ascii="Trebuchet MS" w:hAnsi="Trebuchet MS"/>
          <w:sz w:val="20"/>
          <w:szCs w:val="20"/>
          <w:lang w:val="fr-FR"/>
        </w:rPr>
        <w:t xml:space="preserve">du niveau de </w:t>
      </w:r>
      <w:r w:rsidR="00873E82" w:rsidRPr="00791D68">
        <w:rPr>
          <w:rFonts w:ascii="Trebuchet MS" w:hAnsi="Trebuchet MS"/>
          <w:sz w:val="20"/>
          <w:szCs w:val="20"/>
          <w:lang w:val="fr-FR"/>
        </w:rPr>
        <w:t>service après-vente</w:t>
      </w:r>
      <w:r w:rsidR="0033082D">
        <w:rPr>
          <w:rFonts w:ascii="Trebuchet MS" w:hAnsi="Trebuchet MS"/>
          <w:sz w:val="20"/>
          <w:szCs w:val="20"/>
          <w:lang w:val="fr-FR"/>
        </w:rPr>
        <w:t>, en particulier les modalités et délais d’intervention en cas de problème (non-conformité par exemple) rencontré sur un mobilier.</w:t>
      </w:r>
    </w:p>
    <w:p w14:paraId="16467DDB" w14:textId="77777777" w:rsidR="0033082D" w:rsidRPr="0033082D" w:rsidRDefault="0033082D" w:rsidP="00575D44">
      <w:pPr>
        <w:pStyle w:val="Paragraphedeliste"/>
        <w:jc w:val="both"/>
        <w:rPr>
          <w:rFonts w:ascii="Trebuchet MS" w:hAnsi="Trebuchet MS"/>
          <w:sz w:val="20"/>
          <w:szCs w:val="20"/>
          <w:lang w:val="fr-FR"/>
        </w:rPr>
      </w:pPr>
    </w:p>
    <w:p w14:paraId="0C96F520" w14:textId="6C6A1669" w:rsidR="0033082D" w:rsidRPr="0033082D" w:rsidRDefault="0033082D" w:rsidP="00575D44">
      <w:pPr>
        <w:pStyle w:val="Paragraphedeliste"/>
        <w:jc w:val="both"/>
        <w:rPr>
          <w:rFonts w:ascii="Trebuchet MS" w:hAnsi="Trebuchet MS"/>
          <w:sz w:val="20"/>
          <w:szCs w:val="20"/>
          <w:lang w:val="fr-FR"/>
        </w:rPr>
      </w:pPr>
      <w:r>
        <w:rPr>
          <w:rFonts w:ascii="Trebuchet MS" w:hAnsi="Trebuchet MS"/>
          <w:sz w:val="20"/>
          <w:szCs w:val="20"/>
          <w:lang w:val="fr-FR"/>
        </w:rPr>
        <w:t>L’offre la mieux classée se verra attribuer la note maximale (45 points),</w:t>
      </w:r>
      <w:r w:rsidRPr="0033082D">
        <w:rPr>
          <w:rFonts w:ascii="Trebuchet MS" w:hAnsi="Trebuchet MS"/>
          <w:sz w:val="20"/>
          <w:szCs w:val="20"/>
          <w:lang w:val="fr-FR"/>
        </w:rPr>
        <w:t xml:space="preserve"> </w:t>
      </w:r>
      <w:r>
        <w:rPr>
          <w:rFonts w:ascii="Trebuchet MS" w:hAnsi="Trebuchet MS"/>
          <w:sz w:val="20"/>
          <w:szCs w:val="20"/>
          <w:lang w:val="fr-FR"/>
        </w:rPr>
        <w:t>les autres offres se verront attribuer une note calculée au prorata par rapport à l’offre la mieux classée.</w:t>
      </w:r>
    </w:p>
    <w:p w14:paraId="2FD309B6" w14:textId="60DAF1B5" w:rsidR="00873E82" w:rsidRPr="0033082D" w:rsidRDefault="00873E82" w:rsidP="00FD5956">
      <w:pPr>
        <w:jc w:val="both"/>
        <w:rPr>
          <w:rFonts w:ascii="Trebuchet MS" w:hAnsi="Trebuchet MS"/>
          <w:sz w:val="20"/>
          <w:szCs w:val="20"/>
          <w:lang w:val="fr-FR"/>
        </w:rPr>
      </w:pPr>
      <w:r w:rsidRPr="0033082D">
        <w:rPr>
          <w:rFonts w:ascii="Trebuchet MS" w:hAnsi="Trebuchet MS"/>
          <w:sz w:val="20"/>
          <w:szCs w:val="20"/>
          <w:lang w:val="fr-FR"/>
        </w:rPr>
        <w:t xml:space="preserve"> </w:t>
      </w:r>
    </w:p>
    <w:p w14:paraId="3CC2DDC9" w14:textId="58716A21" w:rsidR="00B008EB" w:rsidRPr="0065136D" w:rsidRDefault="00873E82" w:rsidP="00FD5956">
      <w:pPr>
        <w:pStyle w:val="Paragraphedeliste"/>
        <w:numPr>
          <w:ilvl w:val="0"/>
          <w:numId w:val="4"/>
        </w:numPr>
        <w:jc w:val="both"/>
        <w:rPr>
          <w:rFonts w:ascii="Trebuchet MS" w:hAnsi="Trebuchet MS"/>
          <w:sz w:val="20"/>
          <w:szCs w:val="20"/>
          <w:lang w:val="fr-FR"/>
        </w:rPr>
      </w:pPr>
      <w:r w:rsidRPr="628735DD">
        <w:rPr>
          <w:rFonts w:ascii="Trebuchet MS" w:hAnsi="Trebuchet MS"/>
          <w:b/>
          <w:bCs/>
          <w:sz w:val="20"/>
          <w:szCs w:val="20"/>
          <w:lang w:val="fr-FR"/>
        </w:rPr>
        <w:t xml:space="preserve">Développement durable </w:t>
      </w:r>
      <w:r w:rsidR="0033082D" w:rsidRPr="628735DD">
        <w:rPr>
          <w:rFonts w:ascii="Trebuchet MS" w:hAnsi="Trebuchet MS"/>
          <w:b/>
          <w:bCs/>
          <w:sz w:val="20"/>
          <w:szCs w:val="20"/>
          <w:lang w:val="fr-FR"/>
        </w:rPr>
        <w:t>(</w:t>
      </w:r>
      <w:r w:rsidRPr="628735DD">
        <w:rPr>
          <w:rFonts w:ascii="Trebuchet MS" w:hAnsi="Trebuchet MS"/>
          <w:b/>
          <w:bCs/>
          <w:sz w:val="20"/>
          <w:szCs w:val="20"/>
          <w:lang w:val="fr-FR"/>
        </w:rPr>
        <w:t>10%</w:t>
      </w:r>
      <w:r w:rsidR="0033082D" w:rsidRPr="628735DD">
        <w:rPr>
          <w:rFonts w:ascii="Trebuchet MS" w:hAnsi="Trebuchet MS"/>
          <w:b/>
          <w:bCs/>
          <w:sz w:val="20"/>
          <w:szCs w:val="20"/>
          <w:lang w:val="fr-FR"/>
        </w:rPr>
        <w:t>).</w:t>
      </w:r>
      <w:r w:rsidR="0033082D" w:rsidRPr="628735DD">
        <w:rPr>
          <w:rFonts w:ascii="Trebuchet MS" w:hAnsi="Trebuchet MS"/>
          <w:sz w:val="20"/>
          <w:szCs w:val="20"/>
          <w:lang w:val="fr-FR"/>
        </w:rPr>
        <w:t xml:space="preserve"> Les offres seront évaluées sur la base d’un</w:t>
      </w:r>
      <w:r w:rsidR="00B008EB" w:rsidRPr="628735DD">
        <w:rPr>
          <w:rFonts w:ascii="Trebuchet MS" w:hAnsi="Trebuchet MS"/>
          <w:sz w:val="20"/>
          <w:szCs w:val="20"/>
          <w:lang w:val="fr-FR"/>
        </w:rPr>
        <w:t xml:space="preserve"> « engagement responsable », document décrivant l’ensemble des engagements pris par le candidat en matière environnementale et sociale. Au-delà des engagements, de quelques natures que ce soit (labels, normes, heures d’insertion sociale…) le candidat décrira les conditions qui lui permettent, et lui permettront, de s’assurer de la mise en œuvre effective des engagements pris et de pouvoir en communiquer la preuve à l’Université Paris-Saclay. L’offre le mieux classée se verra attribuer la note maximale</w:t>
      </w:r>
      <w:r w:rsidR="0065136D" w:rsidRPr="628735DD">
        <w:rPr>
          <w:rFonts w:ascii="Trebuchet MS" w:hAnsi="Trebuchet MS"/>
          <w:sz w:val="20"/>
          <w:szCs w:val="20"/>
          <w:lang w:val="fr-FR"/>
        </w:rPr>
        <w:t xml:space="preserve"> (10 points)</w:t>
      </w:r>
      <w:r w:rsidR="00B008EB" w:rsidRPr="628735DD">
        <w:rPr>
          <w:rFonts w:ascii="Trebuchet MS" w:hAnsi="Trebuchet MS"/>
          <w:sz w:val="20"/>
          <w:szCs w:val="20"/>
          <w:lang w:val="fr-FR"/>
        </w:rPr>
        <w:t>, les autres offres se verront attribuer une note calculée au prorata par rapport à l’offre la mieux classée.</w:t>
      </w:r>
    </w:p>
    <w:p w14:paraId="52E5E178" w14:textId="49AADECF" w:rsidR="628735DD" w:rsidRDefault="628735DD" w:rsidP="00FD5956">
      <w:pPr>
        <w:jc w:val="both"/>
        <w:rPr>
          <w:rFonts w:ascii="Trebuchet MS" w:hAnsi="Trebuchet MS"/>
          <w:lang w:val="fr-FR"/>
        </w:rPr>
      </w:pPr>
    </w:p>
    <w:p w14:paraId="1514799E" w14:textId="1864A059" w:rsidR="6884BC66" w:rsidRDefault="6884BC66" w:rsidP="00FD5956">
      <w:pPr>
        <w:jc w:val="both"/>
        <w:rPr>
          <w:rFonts w:ascii="Trebuchet MS" w:hAnsi="Trebuchet MS"/>
          <w:sz w:val="20"/>
          <w:szCs w:val="20"/>
          <w:lang w:val="fr-FR"/>
        </w:rPr>
      </w:pPr>
      <w:r w:rsidRPr="628735DD">
        <w:rPr>
          <w:rFonts w:ascii="Trebuchet MS" w:hAnsi="Trebuchet MS"/>
          <w:sz w:val="20"/>
          <w:szCs w:val="20"/>
          <w:lang w:val="fr-FR"/>
        </w:rPr>
        <w:t>Nota</w:t>
      </w:r>
      <w:r w:rsidR="51FE7603" w:rsidRPr="628735DD">
        <w:rPr>
          <w:rFonts w:ascii="Trebuchet MS" w:hAnsi="Trebuchet MS"/>
          <w:sz w:val="20"/>
          <w:szCs w:val="20"/>
          <w:lang w:val="fr-FR"/>
        </w:rPr>
        <w:t xml:space="preserve"> 1</w:t>
      </w:r>
      <w:r w:rsidRPr="628735DD">
        <w:rPr>
          <w:rFonts w:ascii="Trebuchet MS" w:hAnsi="Trebuchet MS"/>
          <w:sz w:val="20"/>
          <w:szCs w:val="20"/>
          <w:lang w:val="fr-FR"/>
        </w:rPr>
        <w:t xml:space="preserve">: </w:t>
      </w:r>
      <w:r w:rsidR="086888CE" w:rsidRPr="628735DD">
        <w:rPr>
          <w:rFonts w:ascii="Trebuchet MS" w:hAnsi="Trebuchet MS"/>
          <w:sz w:val="20"/>
          <w:szCs w:val="20"/>
          <w:lang w:val="fr-FR"/>
        </w:rPr>
        <w:t>Pour les mobiliers relevant du périmètre de la loi n° 2020-105 du 10 février 2020 relative à la lutte contre le gaspillage et à l’économie circulaire (dite « loi AGEC »), les candidats devront s’engager à respecter les exigences minimales suivantes :</w:t>
      </w:r>
    </w:p>
    <w:p w14:paraId="7DE0F2CA" w14:textId="09247935" w:rsidR="086888CE" w:rsidRDefault="086888CE" w:rsidP="00FD5956">
      <w:pPr>
        <w:jc w:val="both"/>
        <w:rPr>
          <w:rFonts w:ascii="Trebuchet MS" w:hAnsi="Trebuchet MS"/>
          <w:sz w:val="20"/>
          <w:szCs w:val="20"/>
          <w:lang w:val="fr-FR"/>
        </w:rPr>
      </w:pPr>
      <w:r w:rsidRPr="628735DD">
        <w:rPr>
          <w:rFonts w:ascii="Trebuchet MS" w:hAnsi="Trebuchet MS"/>
          <w:sz w:val="20"/>
          <w:szCs w:val="20"/>
          <w:lang w:val="fr-FR"/>
        </w:rPr>
        <w:t>· Au minimum 5 % du mobilier fourni devra être issu du réemploi ou de la réutilisation.</w:t>
      </w:r>
    </w:p>
    <w:p w14:paraId="60A2E261" w14:textId="118E9DCA" w:rsidR="086888CE" w:rsidRDefault="086888CE" w:rsidP="00FD5956">
      <w:pPr>
        <w:jc w:val="both"/>
        <w:rPr>
          <w:rFonts w:ascii="Trebuchet MS" w:hAnsi="Trebuchet MS"/>
          <w:sz w:val="20"/>
          <w:szCs w:val="20"/>
          <w:lang w:val="fr-FR"/>
        </w:rPr>
      </w:pPr>
      <w:r w:rsidRPr="628735DD">
        <w:rPr>
          <w:rFonts w:ascii="Trebuchet MS" w:hAnsi="Trebuchet MS"/>
          <w:sz w:val="20"/>
          <w:szCs w:val="20"/>
          <w:lang w:val="fr-FR"/>
        </w:rPr>
        <w:t>· Au minimum 20 % du mobilier devra intégrer des matières recyclées dans leur composition.</w:t>
      </w:r>
    </w:p>
    <w:p w14:paraId="0E9158FB" w14:textId="68AB84D8" w:rsidR="086888CE" w:rsidRDefault="086888CE" w:rsidP="00FD5956">
      <w:pPr>
        <w:jc w:val="both"/>
        <w:rPr>
          <w:rFonts w:ascii="Trebuchet MS" w:hAnsi="Trebuchet MS"/>
          <w:sz w:val="20"/>
          <w:szCs w:val="20"/>
          <w:lang w:val="fr-FR"/>
        </w:rPr>
      </w:pPr>
      <w:r w:rsidRPr="628735DD">
        <w:rPr>
          <w:rFonts w:ascii="Trebuchet MS" w:hAnsi="Trebuchet MS"/>
          <w:sz w:val="20"/>
          <w:szCs w:val="20"/>
          <w:lang w:val="fr-FR"/>
        </w:rPr>
        <w:t>Le titulaire devra fournir, à la remise des équipements, des justificatifs techniques attestant du respect de ces exigences (fiches techniques, déclarations de conformité, certificats, etc.).</w:t>
      </w:r>
    </w:p>
    <w:p w14:paraId="059844BE" w14:textId="20FB1FB1" w:rsidR="628735DD" w:rsidRDefault="628735DD" w:rsidP="00FD5956">
      <w:pPr>
        <w:jc w:val="both"/>
        <w:rPr>
          <w:rFonts w:ascii="Trebuchet MS" w:hAnsi="Trebuchet MS"/>
          <w:sz w:val="20"/>
          <w:szCs w:val="20"/>
          <w:lang w:val="fr-FR"/>
        </w:rPr>
      </w:pPr>
    </w:p>
    <w:p w14:paraId="62D8A39F" w14:textId="7DC64F6B" w:rsidR="086888CE" w:rsidRDefault="086888CE" w:rsidP="00FD5956">
      <w:pPr>
        <w:jc w:val="both"/>
        <w:rPr>
          <w:rFonts w:ascii="Trebuchet MS" w:hAnsi="Trebuchet MS"/>
          <w:sz w:val="20"/>
          <w:szCs w:val="20"/>
          <w:lang w:val="fr-FR"/>
        </w:rPr>
      </w:pPr>
      <w:r w:rsidRPr="628735DD">
        <w:rPr>
          <w:rFonts w:ascii="Trebuchet MS" w:hAnsi="Trebuchet MS"/>
          <w:sz w:val="20"/>
          <w:szCs w:val="20"/>
          <w:lang w:val="fr-FR"/>
        </w:rPr>
        <w:t xml:space="preserve">À partir de 2027, ces exigences feront l'objet d'une obligation renforcée. Le titulaire est </w:t>
      </w:r>
      <w:r w:rsidR="20905A83" w:rsidRPr="628735DD">
        <w:rPr>
          <w:rFonts w:ascii="Trebuchet MS" w:hAnsi="Trebuchet MS"/>
          <w:sz w:val="20"/>
          <w:szCs w:val="20"/>
          <w:lang w:val="fr-FR"/>
        </w:rPr>
        <w:t>e</w:t>
      </w:r>
      <w:r w:rsidRPr="628735DD">
        <w:rPr>
          <w:rFonts w:ascii="Trebuchet MS" w:hAnsi="Trebuchet MS"/>
          <w:sz w:val="20"/>
          <w:szCs w:val="20"/>
          <w:lang w:val="fr-FR"/>
        </w:rPr>
        <w:t>ncouragé à anticiper ces évolutions réglementaires dès à présent.</w:t>
      </w:r>
    </w:p>
    <w:p w14:paraId="2D30DBDF" w14:textId="6C797094" w:rsidR="628735DD" w:rsidRDefault="628735DD" w:rsidP="00FD5956">
      <w:pPr>
        <w:jc w:val="both"/>
        <w:rPr>
          <w:rFonts w:ascii="Trebuchet MS" w:hAnsi="Trebuchet MS"/>
          <w:lang w:val="fr-FR"/>
        </w:rPr>
      </w:pPr>
    </w:p>
    <w:p w14:paraId="6080D088" w14:textId="4210D72F" w:rsidR="00873E82" w:rsidRPr="00791D68" w:rsidRDefault="00873E82" w:rsidP="00FD5956">
      <w:pPr>
        <w:jc w:val="both"/>
        <w:rPr>
          <w:rFonts w:ascii="Trebuchet MS" w:hAnsi="Trebuchet MS"/>
          <w:sz w:val="20"/>
          <w:szCs w:val="20"/>
          <w:lang w:val="fr-FR"/>
        </w:rPr>
      </w:pPr>
    </w:p>
    <w:p w14:paraId="2820D490" w14:textId="07211484" w:rsidR="00873E82" w:rsidRPr="00791D68" w:rsidRDefault="2340C533" w:rsidP="00FD5956">
      <w:pPr>
        <w:jc w:val="both"/>
        <w:rPr>
          <w:rFonts w:ascii="Trebuchet MS" w:hAnsi="Trebuchet MS"/>
          <w:sz w:val="20"/>
          <w:szCs w:val="20"/>
          <w:lang w:val="fr-FR"/>
        </w:rPr>
      </w:pPr>
      <w:r w:rsidRPr="628735DD">
        <w:rPr>
          <w:rFonts w:ascii="Trebuchet MS" w:hAnsi="Trebuchet MS"/>
          <w:sz w:val="20"/>
          <w:szCs w:val="20"/>
          <w:lang w:val="fr-FR"/>
        </w:rPr>
        <w:t>Nota 2: D</w:t>
      </w:r>
      <w:r w:rsidR="00442B11" w:rsidRPr="628735DD">
        <w:rPr>
          <w:rFonts w:ascii="Trebuchet MS" w:hAnsi="Trebuchet MS"/>
          <w:sz w:val="20"/>
          <w:szCs w:val="20"/>
          <w:lang w:val="fr-FR"/>
        </w:rPr>
        <w:t>es pénalités seront appliquées</w:t>
      </w:r>
      <w:r w:rsidR="009366FE" w:rsidRPr="628735DD">
        <w:rPr>
          <w:rFonts w:ascii="Trebuchet MS" w:hAnsi="Trebuchet MS"/>
          <w:sz w:val="20"/>
          <w:szCs w:val="20"/>
          <w:lang w:val="fr-FR"/>
        </w:rPr>
        <w:t xml:space="preserve"> (cf. CCAP)</w:t>
      </w:r>
      <w:r w:rsidR="00442B11" w:rsidRPr="628735DD">
        <w:rPr>
          <w:rFonts w:ascii="Trebuchet MS" w:hAnsi="Trebuchet MS"/>
          <w:sz w:val="20"/>
          <w:szCs w:val="20"/>
          <w:lang w:val="fr-FR"/>
        </w:rPr>
        <w:t xml:space="preserve"> pour tout manquement aux engagements pris</w:t>
      </w:r>
      <w:r w:rsidR="009366FE" w:rsidRPr="628735DD">
        <w:rPr>
          <w:rFonts w:ascii="Trebuchet MS" w:hAnsi="Trebuchet MS"/>
          <w:sz w:val="20"/>
          <w:szCs w:val="20"/>
          <w:lang w:val="fr-FR"/>
        </w:rPr>
        <w:t xml:space="preserve"> au titre de son offre</w:t>
      </w:r>
      <w:r w:rsidR="00442B11" w:rsidRPr="628735DD">
        <w:rPr>
          <w:rFonts w:ascii="Trebuchet MS" w:hAnsi="Trebuchet MS"/>
          <w:sz w:val="20"/>
          <w:szCs w:val="20"/>
          <w:lang w:val="fr-FR"/>
        </w:rPr>
        <w:t xml:space="preserve"> par le candidat retenu</w:t>
      </w:r>
      <w:r w:rsidR="009366FE" w:rsidRPr="628735DD">
        <w:rPr>
          <w:rFonts w:ascii="Trebuchet MS" w:hAnsi="Trebuchet MS"/>
          <w:sz w:val="20"/>
          <w:szCs w:val="20"/>
          <w:lang w:val="fr-FR"/>
        </w:rPr>
        <w:t xml:space="preserve"> (délai de livraison, délai de réaction dans le cadre du SAV</w:t>
      </w:r>
      <w:r w:rsidR="00873E82" w:rsidRPr="628735DD">
        <w:rPr>
          <w:rFonts w:ascii="Trebuchet MS" w:hAnsi="Trebuchet MS"/>
          <w:sz w:val="20"/>
          <w:szCs w:val="20"/>
          <w:lang w:val="fr-FR"/>
        </w:rPr>
        <w:t>,</w:t>
      </w:r>
      <w:r w:rsidR="009366FE" w:rsidRPr="628735DD">
        <w:rPr>
          <w:rFonts w:ascii="Trebuchet MS" w:hAnsi="Trebuchet MS"/>
          <w:sz w:val="20"/>
          <w:szCs w:val="20"/>
          <w:lang w:val="fr-FR"/>
        </w:rPr>
        <w:t xml:space="preserve"> </w:t>
      </w:r>
      <w:r w:rsidR="00873E82" w:rsidRPr="628735DD">
        <w:rPr>
          <w:rFonts w:ascii="Trebuchet MS" w:hAnsi="Trebuchet MS"/>
          <w:sz w:val="20"/>
          <w:szCs w:val="20"/>
          <w:lang w:val="fr-FR"/>
        </w:rPr>
        <w:t>non</w:t>
      </w:r>
      <w:r w:rsidR="009366FE" w:rsidRPr="628735DD">
        <w:rPr>
          <w:rFonts w:ascii="Trebuchet MS" w:hAnsi="Trebuchet MS"/>
          <w:sz w:val="20"/>
          <w:szCs w:val="20"/>
          <w:lang w:val="fr-FR"/>
        </w:rPr>
        <w:t>-</w:t>
      </w:r>
      <w:r w:rsidR="00873E82" w:rsidRPr="628735DD">
        <w:rPr>
          <w:rFonts w:ascii="Trebuchet MS" w:hAnsi="Trebuchet MS"/>
          <w:sz w:val="20"/>
          <w:szCs w:val="20"/>
          <w:lang w:val="fr-FR"/>
        </w:rPr>
        <w:t>respect des engagements de service</w:t>
      </w:r>
      <w:r w:rsidR="009366FE" w:rsidRPr="628735DD">
        <w:rPr>
          <w:rFonts w:ascii="Trebuchet MS" w:hAnsi="Trebuchet MS"/>
          <w:sz w:val="20"/>
          <w:szCs w:val="20"/>
          <w:lang w:val="fr-FR"/>
        </w:rPr>
        <w:t xml:space="preserve"> ou en matière de développement durable.</w:t>
      </w:r>
    </w:p>
    <w:p w14:paraId="3E9F0E17" w14:textId="77777777" w:rsidR="001F1B9D" w:rsidRDefault="001F1B9D">
      <w:pPr>
        <w:pStyle w:val="ParagrapheIndent2"/>
        <w:spacing w:after="240" w:line="232" w:lineRule="exact"/>
        <w:jc w:val="both"/>
        <w:rPr>
          <w:color w:val="000000"/>
          <w:lang w:val="fr-FR"/>
        </w:rPr>
      </w:pPr>
    </w:p>
    <w:p w14:paraId="741D854C" w14:textId="77777777" w:rsidR="00121857" w:rsidRDefault="006031E4">
      <w:pPr>
        <w:pStyle w:val="Titre2"/>
        <w:ind w:left="280"/>
        <w:rPr>
          <w:rFonts w:ascii="Trebuchet MS" w:eastAsia="Trebuchet MS" w:hAnsi="Trebuchet MS" w:cs="Trebuchet MS"/>
          <w:i w:val="0"/>
          <w:color w:val="000000"/>
          <w:sz w:val="24"/>
          <w:lang w:val="fr-FR"/>
        </w:rPr>
      </w:pPr>
      <w:bookmarkStart w:id="60" w:name="ArtL2_RC-2-A9.4"/>
      <w:bookmarkStart w:id="61" w:name="_Toc256000026"/>
      <w:bookmarkEnd w:id="60"/>
      <w:r>
        <w:rPr>
          <w:rFonts w:ascii="Trebuchet MS" w:eastAsia="Trebuchet MS" w:hAnsi="Trebuchet MS" w:cs="Trebuchet MS"/>
          <w:i w:val="0"/>
          <w:color w:val="000000"/>
          <w:sz w:val="24"/>
          <w:lang w:val="fr-FR"/>
        </w:rPr>
        <w:t>7.3 - Suite à donner à la consultation</w:t>
      </w:r>
      <w:bookmarkEnd w:id="61"/>
    </w:p>
    <w:p w14:paraId="2B8FB377" w14:textId="77777777" w:rsidR="00121857" w:rsidRDefault="006031E4">
      <w:pPr>
        <w:pStyle w:val="ParagrapheIndent2"/>
        <w:spacing w:after="240" w:line="232" w:lineRule="exact"/>
        <w:jc w:val="both"/>
        <w:rPr>
          <w:color w:val="000000"/>
          <w:lang w:val="fr-FR"/>
        </w:rPr>
      </w:pPr>
      <w:r>
        <w:rPr>
          <w:color w:val="000000"/>
          <w:lang w:val="fr-FR"/>
        </w:rPr>
        <w:t>L'offre la mieux classée sera donc retenue à titre provisoire en attendant que le ou les candidats produisent les certificats et attestations des articles R. 2143-6 à R. 2143-10 du Code de la commande publique. Le délai imparti par le pouvoir adjudicateur pour remettre ces documents ne pourra être supérieur à 10 jours.</w:t>
      </w:r>
    </w:p>
    <w:p w14:paraId="42E4A3A3" w14:textId="77777777" w:rsidR="00121857" w:rsidRDefault="006031E4">
      <w:pPr>
        <w:pStyle w:val="Titre3"/>
        <w:ind w:left="560"/>
        <w:rPr>
          <w:rFonts w:ascii="Trebuchet MS" w:eastAsia="Trebuchet MS" w:hAnsi="Trebuchet MS" w:cs="Trebuchet MS"/>
          <w:color w:val="000000"/>
          <w:sz w:val="22"/>
          <w:lang w:val="fr-FR"/>
        </w:rPr>
      </w:pPr>
      <w:bookmarkStart w:id="62" w:name="ArtL3_NA9.4.1"/>
      <w:bookmarkStart w:id="63" w:name="_Toc256000027"/>
      <w:bookmarkEnd w:id="62"/>
      <w:r>
        <w:rPr>
          <w:rFonts w:ascii="Trebuchet MS" w:eastAsia="Trebuchet MS" w:hAnsi="Trebuchet MS" w:cs="Trebuchet MS"/>
          <w:color w:val="000000"/>
          <w:sz w:val="22"/>
          <w:lang w:val="fr-FR"/>
        </w:rPr>
        <w:lastRenderedPageBreak/>
        <w:t>7.3.1 - Attribution à titre provisoire</w:t>
      </w:r>
      <w:bookmarkEnd w:id="63"/>
    </w:p>
    <w:p w14:paraId="58668206" w14:textId="77777777" w:rsidR="00121857" w:rsidRDefault="006031E4">
      <w:pPr>
        <w:pStyle w:val="ParagrapheIndent3"/>
        <w:spacing w:line="232" w:lineRule="exact"/>
        <w:jc w:val="both"/>
        <w:rPr>
          <w:color w:val="000000"/>
          <w:lang w:val="fr-FR"/>
        </w:rPr>
      </w:pPr>
      <w:r>
        <w:rPr>
          <w:color w:val="000000"/>
          <w:lang w:val="fr-FR"/>
        </w:rPr>
        <w:t xml:space="preserve">L'offre la mieux classée sera donc retenue à titre provisoire en attendant que le ou les candidats produisent les éléments suivants : </w:t>
      </w:r>
    </w:p>
    <w:p w14:paraId="5EFF3CC5" w14:textId="77777777" w:rsidR="00121857" w:rsidRDefault="006031E4">
      <w:pPr>
        <w:pStyle w:val="ParagrapheIndent3"/>
        <w:spacing w:line="232" w:lineRule="exact"/>
        <w:jc w:val="both"/>
        <w:rPr>
          <w:color w:val="000000"/>
          <w:lang w:val="fr-FR"/>
        </w:rPr>
      </w:pPr>
      <w:r>
        <w:rPr>
          <w:color w:val="000000"/>
          <w:lang w:val="fr-FR"/>
        </w:rPr>
        <w:t xml:space="preserve">    •  Les pièces visées aux articles R2143-7, R2143-8 et R2143-9 du Code de la Commande Publique à savoir notamment :</w:t>
      </w:r>
    </w:p>
    <w:p w14:paraId="00CB306E" w14:textId="77777777" w:rsidR="00121857" w:rsidRDefault="006031E4">
      <w:pPr>
        <w:pStyle w:val="ParagrapheIndent3"/>
        <w:spacing w:line="232" w:lineRule="exact"/>
        <w:jc w:val="both"/>
        <w:rPr>
          <w:color w:val="000000"/>
          <w:lang w:val="fr-FR"/>
        </w:rPr>
      </w:pPr>
      <w:r>
        <w:rPr>
          <w:color w:val="000000"/>
          <w:lang w:val="fr-FR"/>
        </w:rPr>
        <w:t> </w:t>
      </w:r>
    </w:p>
    <w:p w14:paraId="0E0D9DCB" w14:textId="77777777" w:rsidR="00121857" w:rsidRDefault="00121857">
      <w:pPr>
        <w:pStyle w:val="ParagrapheIndent3"/>
        <w:spacing w:line="232" w:lineRule="exact"/>
        <w:jc w:val="both"/>
        <w:rPr>
          <w:color w:val="000000"/>
          <w:lang w:val="fr-FR"/>
        </w:rPr>
      </w:pPr>
    </w:p>
    <w:p w14:paraId="3B6B2035" w14:textId="77777777" w:rsidR="00121857" w:rsidRDefault="006031E4">
      <w:pPr>
        <w:pStyle w:val="ParagrapheIndent3"/>
        <w:spacing w:line="232" w:lineRule="exact"/>
        <w:jc w:val="both"/>
        <w:rPr>
          <w:color w:val="000000"/>
          <w:lang w:val="fr-FR"/>
        </w:rPr>
      </w:pPr>
      <w:r>
        <w:rPr>
          <w:color w:val="000000"/>
          <w:lang w:val="fr-FR"/>
        </w:rPr>
        <w:t xml:space="preserve">    •  Les certificats délivrés par les administrations et organismes compétents, dans les cas où ceux-ci ne peuvent être récupérés automatiquement par le département, conformément aux dispositions de l’article 113-14 du Code des Relations entre le Public et l’Administration</w:t>
      </w:r>
    </w:p>
    <w:p w14:paraId="17BF5DB9" w14:textId="77777777" w:rsidR="00121857" w:rsidRDefault="006031E4">
      <w:pPr>
        <w:pStyle w:val="ParagrapheIndent3"/>
        <w:spacing w:line="232" w:lineRule="exact"/>
        <w:jc w:val="both"/>
        <w:rPr>
          <w:color w:val="000000"/>
          <w:lang w:val="fr-FR"/>
        </w:rPr>
      </w:pPr>
      <w:r>
        <w:rPr>
          <w:color w:val="000000"/>
          <w:lang w:val="fr-FR"/>
        </w:rPr>
        <w:t xml:space="preserve">    •   Les pièces prévues aux articles R.1263-12, D.8222-5 ou D.8222-7 et D.8254.2 à D.8254-5 du code du travail</w:t>
      </w:r>
    </w:p>
    <w:p w14:paraId="237B3084" w14:textId="77777777" w:rsidR="00121857" w:rsidRDefault="006031E4">
      <w:pPr>
        <w:pStyle w:val="ParagrapheIndent3"/>
        <w:spacing w:line="232" w:lineRule="exact"/>
        <w:jc w:val="both"/>
        <w:rPr>
          <w:color w:val="000000"/>
          <w:lang w:val="fr-FR"/>
        </w:rPr>
      </w:pPr>
      <w:r>
        <w:rPr>
          <w:color w:val="000000"/>
          <w:lang w:val="fr-FR"/>
        </w:rPr>
        <w:t xml:space="preserve">    •    Un certificat attestant de la régularité de la situation de l’employeur au regard de l’obligation d’emploi des travailleurs handicapés, délivré par l’association de gestion du fonds de développement pour l’insertion professionnelle des handicapés</w:t>
      </w:r>
    </w:p>
    <w:p w14:paraId="4800F52B" w14:textId="77777777" w:rsidR="00121857" w:rsidRDefault="006031E4">
      <w:pPr>
        <w:pStyle w:val="ParagrapheIndent3"/>
        <w:spacing w:line="232" w:lineRule="exact"/>
        <w:jc w:val="both"/>
        <w:rPr>
          <w:color w:val="000000"/>
          <w:lang w:val="fr-FR"/>
        </w:rPr>
      </w:pPr>
      <w:r>
        <w:rPr>
          <w:color w:val="000000"/>
          <w:lang w:val="fr-FR"/>
        </w:rPr>
        <w:t xml:space="preserve">    •  Le jugement de redressement judiciaire le cas échéant.</w:t>
      </w:r>
    </w:p>
    <w:p w14:paraId="67CA5BD1" w14:textId="77777777" w:rsidR="00121857" w:rsidRDefault="006031E4">
      <w:pPr>
        <w:pStyle w:val="ParagrapheIndent3"/>
        <w:spacing w:line="232" w:lineRule="exact"/>
        <w:jc w:val="both"/>
        <w:rPr>
          <w:color w:val="000000"/>
          <w:lang w:val="fr-FR"/>
        </w:rPr>
      </w:pPr>
      <w:r>
        <w:rPr>
          <w:color w:val="000000"/>
          <w:lang w:val="fr-FR"/>
        </w:rPr>
        <w:t>Selon les pièces déjà transmises par le candidat auquel il est envisagé d’attribuer le marché et toujours en cours de validité, l’acheteur ne sollicitera le candidat que pour les pièces manquantes.</w:t>
      </w:r>
    </w:p>
    <w:p w14:paraId="59316207" w14:textId="77777777" w:rsidR="00121857" w:rsidRDefault="006031E4">
      <w:pPr>
        <w:pStyle w:val="ParagrapheIndent3"/>
        <w:spacing w:line="232" w:lineRule="exact"/>
        <w:jc w:val="both"/>
        <w:rPr>
          <w:color w:val="000000"/>
          <w:lang w:val="fr-FR"/>
        </w:rPr>
      </w:pPr>
      <w:r>
        <w:rPr>
          <w:color w:val="000000"/>
          <w:lang w:val="fr-FR"/>
        </w:rPr>
        <w:t>Si le candidat a présenté des sous-traitants dans son offre, il devra, dans le même délai, produire ces mêmes pièces relatives à chacun des sous-traitants.</w:t>
      </w:r>
    </w:p>
    <w:p w14:paraId="568A7F1B" w14:textId="77777777" w:rsidR="00121857" w:rsidRDefault="006031E4">
      <w:pPr>
        <w:pStyle w:val="ParagrapheIndent3"/>
        <w:spacing w:line="232" w:lineRule="exact"/>
        <w:jc w:val="both"/>
        <w:rPr>
          <w:color w:val="000000"/>
          <w:lang w:val="fr-FR"/>
        </w:rPr>
      </w:pPr>
      <w:r>
        <w:rPr>
          <w:color w:val="000000"/>
          <w:lang w:val="fr-FR"/>
        </w:rPr>
        <w:t> </w:t>
      </w:r>
    </w:p>
    <w:p w14:paraId="1A3B2379" w14:textId="77777777" w:rsidR="00121857" w:rsidRDefault="00121857">
      <w:pPr>
        <w:pStyle w:val="ParagrapheIndent3"/>
        <w:spacing w:line="232" w:lineRule="exact"/>
        <w:jc w:val="both"/>
        <w:rPr>
          <w:color w:val="000000"/>
          <w:lang w:val="fr-FR"/>
        </w:rPr>
      </w:pPr>
    </w:p>
    <w:p w14:paraId="69CCABAD" w14:textId="77777777" w:rsidR="00121857" w:rsidRDefault="006031E4">
      <w:pPr>
        <w:pStyle w:val="ParagrapheIndent3"/>
        <w:spacing w:line="232" w:lineRule="exact"/>
        <w:jc w:val="both"/>
        <w:rPr>
          <w:color w:val="000000"/>
          <w:lang w:val="fr-FR"/>
        </w:rPr>
      </w:pPr>
      <w:r>
        <w:rPr>
          <w:color w:val="000000"/>
          <w:lang w:val="fr-FR"/>
        </w:rPr>
        <w:t xml:space="preserve">    •  L’attestation d’assurance responsabilité civile et/ou décennale</w:t>
      </w:r>
    </w:p>
    <w:p w14:paraId="6BE2FA11" w14:textId="77777777" w:rsidR="00121857" w:rsidRDefault="006031E4">
      <w:pPr>
        <w:pStyle w:val="ParagrapheIndent3"/>
        <w:spacing w:line="232" w:lineRule="exact"/>
        <w:jc w:val="both"/>
        <w:rPr>
          <w:color w:val="000000"/>
          <w:lang w:val="fr-FR"/>
        </w:rPr>
      </w:pPr>
      <w:r>
        <w:rPr>
          <w:color w:val="000000"/>
          <w:lang w:val="fr-FR"/>
        </w:rPr>
        <w:t xml:space="preserve">L’attributaire déposera ses attestations sur la plateforme en ligne sécurisée mise à disposition gratuitement à l’adresse suivante : </w:t>
      </w:r>
      <w:hyperlink r:id="rId23" w:history="1">
        <w:r>
          <w:rPr>
            <w:color w:val="000000"/>
            <w:lang w:val="fr-FR"/>
          </w:rPr>
          <w:t>https://declarants.e-attestations.com</w:t>
        </w:r>
      </w:hyperlink>
      <w:r>
        <w:rPr>
          <w:color w:val="000000"/>
          <w:lang w:val="fr-FR"/>
        </w:rPr>
        <w:t xml:space="preserve">. Pour son information, un email d’invitation à se connecter lui sera communiquer depuis l’adresse </w:t>
      </w:r>
      <w:hyperlink r:id="rId24" w:history="1">
        <w:r>
          <w:rPr>
            <w:color w:val="000000"/>
            <w:lang w:val="fr-FR"/>
          </w:rPr>
          <w:t>account@e-attestations.com</w:t>
        </w:r>
      </w:hyperlink>
      <w:r>
        <w:rPr>
          <w:color w:val="000000"/>
          <w:lang w:val="fr-FR"/>
        </w:rPr>
        <w:t>. Il convient donc de prendre préalablement toutes les mesures nécessaires pour garantir sa bonne réception.</w:t>
      </w:r>
    </w:p>
    <w:p w14:paraId="4FB43E4A" w14:textId="77777777" w:rsidR="00121857" w:rsidRDefault="006031E4">
      <w:pPr>
        <w:pStyle w:val="ParagrapheIndent3"/>
        <w:spacing w:line="232" w:lineRule="exact"/>
        <w:jc w:val="both"/>
        <w:rPr>
          <w:color w:val="000000"/>
          <w:lang w:val="fr-FR"/>
        </w:rPr>
      </w:pPr>
      <w:r>
        <w:rPr>
          <w:color w:val="000000"/>
          <w:lang w:val="fr-FR"/>
        </w:rPr>
        <w:t>Les documents visés ci-dessus établis par des organismes étrangers sont rédigés en langue française ou accompagnés d’une traduction en français.</w:t>
      </w:r>
      <w:r w:rsidR="00E36BD5">
        <w:rPr>
          <w:color w:val="000000"/>
          <w:lang w:val="fr-FR"/>
        </w:rPr>
        <w:t xml:space="preserve"> </w:t>
      </w:r>
    </w:p>
    <w:p w14:paraId="6B5FDBB8" w14:textId="77777777" w:rsidR="00E36BD5" w:rsidRPr="00E36BD5" w:rsidRDefault="00E36BD5" w:rsidP="00E36BD5">
      <w:pPr>
        <w:rPr>
          <w:rFonts w:eastAsia="Trebuchet MS"/>
          <w:lang w:val="fr-FR"/>
        </w:rPr>
      </w:pPr>
    </w:p>
    <w:p w14:paraId="343C55B1" w14:textId="77777777" w:rsidR="00E36BD5" w:rsidRDefault="00E36BD5" w:rsidP="00E36BD5">
      <w:pPr>
        <w:rPr>
          <w:rFonts w:ascii="Trebuchet MS" w:eastAsia="Trebuchet MS" w:hAnsi="Trebuchet MS" w:cs="Trebuchet MS"/>
          <w:color w:val="000000"/>
          <w:sz w:val="20"/>
          <w:lang w:val="fr-FR"/>
        </w:rPr>
      </w:pPr>
    </w:p>
    <w:p w14:paraId="46382F02" w14:textId="77777777" w:rsidR="00121857" w:rsidRDefault="006031E4">
      <w:pPr>
        <w:pStyle w:val="Titre1"/>
        <w:shd w:val="clear" w:color="FD2456" w:fill="FD2456"/>
        <w:rPr>
          <w:rFonts w:ascii="Trebuchet MS" w:eastAsia="Trebuchet MS" w:hAnsi="Trebuchet MS" w:cs="Trebuchet MS"/>
          <w:color w:val="FFFFFF"/>
          <w:sz w:val="28"/>
          <w:lang w:val="fr-FR"/>
        </w:rPr>
      </w:pPr>
      <w:bookmarkStart w:id="64" w:name="ArtL1_RC-2-A11"/>
      <w:bookmarkStart w:id="65" w:name="_Toc256000028"/>
      <w:bookmarkEnd w:id="64"/>
      <w:r>
        <w:rPr>
          <w:rFonts w:ascii="Trebuchet MS" w:eastAsia="Trebuchet MS" w:hAnsi="Trebuchet MS" w:cs="Trebuchet MS"/>
          <w:color w:val="FFFFFF"/>
          <w:sz w:val="28"/>
          <w:lang w:val="fr-FR"/>
        </w:rPr>
        <w:t>8 - Renseignements complémentaires</w:t>
      </w:r>
      <w:bookmarkEnd w:id="65"/>
    </w:p>
    <w:p w14:paraId="74702B67" w14:textId="77777777" w:rsidR="00121857" w:rsidRPr="004D3D92" w:rsidRDefault="006031E4">
      <w:pPr>
        <w:spacing w:line="60" w:lineRule="exact"/>
        <w:rPr>
          <w:sz w:val="6"/>
          <w:lang w:val="fr-FR"/>
        </w:rPr>
      </w:pPr>
      <w:r w:rsidRPr="004D3D92">
        <w:rPr>
          <w:lang w:val="fr-FR"/>
        </w:rPr>
        <w:t xml:space="preserve"> </w:t>
      </w:r>
    </w:p>
    <w:p w14:paraId="0E3DF9CB" w14:textId="77777777" w:rsidR="00121857" w:rsidRDefault="006031E4">
      <w:pPr>
        <w:pStyle w:val="Titre2"/>
        <w:ind w:left="280"/>
        <w:rPr>
          <w:rFonts w:ascii="Trebuchet MS" w:eastAsia="Trebuchet MS" w:hAnsi="Trebuchet MS" w:cs="Trebuchet MS"/>
          <w:i w:val="0"/>
          <w:color w:val="000000"/>
          <w:sz w:val="24"/>
          <w:lang w:val="fr-FR"/>
        </w:rPr>
      </w:pPr>
      <w:bookmarkStart w:id="66" w:name="ArtL2_RC-2-A11.1"/>
      <w:bookmarkStart w:id="67" w:name="_Toc256000029"/>
      <w:bookmarkEnd w:id="66"/>
      <w:r>
        <w:rPr>
          <w:rFonts w:ascii="Trebuchet MS" w:eastAsia="Trebuchet MS" w:hAnsi="Trebuchet MS" w:cs="Trebuchet MS"/>
          <w:i w:val="0"/>
          <w:color w:val="000000"/>
          <w:sz w:val="24"/>
          <w:lang w:val="fr-FR"/>
        </w:rPr>
        <w:t>8.1 - Adresses supplémentaires et points de contact</w:t>
      </w:r>
      <w:bookmarkEnd w:id="67"/>
    </w:p>
    <w:p w14:paraId="7AA49F75" w14:textId="77777777" w:rsidR="00121857" w:rsidRDefault="006031E4">
      <w:pPr>
        <w:pStyle w:val="ParagrapheIndent2"/>
        <w:spacing w:line="232" w:lineRule="exact"/>
        <w:jc w:val="both"/>
        <w:rPr>
          <w:color w:val="000000"/>
          <w:lang w:val="fr-FR"/>
        </w:rPr>
      </w:pPr>
      <w:r>
        <w:rPr>
          <w:color w:val="000000"/>
          <w:lang w:val="fr-FR"/>
        </w:rPr>
        <w:t>Pour tout renseignement complémentaire concernant cette consultation, les candidats transmettent impérativement leur demande par l'intermédiaire du profil d'acheteur du pouvoir adjudicateur, dont l'adresse URL est la suivante : https://www.marches-publics.gouv.fr</w:t>
      </w:r>
    </w:p>
    <w:p w14:paraId="18864CFC" w14:textId="77777777" w:rsidR="00121857" w:rsidRDefault="00121857">
      <w:pPr>
        <w:pStyle w:val="ParagrapheIndent2"/>
        <w:spacing w:line="232" w:lineRule="exact"/>
        <w:jc w:val="both"/>
        <w:rPr>
          <w:color w:val="000000"/>
          <w:lang w:val="fr-FR"/>
        </w:rPr>
      </w:pPr>
    </w:p>
    <w:p w14:paraId="73440E39" w14:textId="77777777" w:rsidR="00121857" w:rsidRDefault="006031E4">
      <w:pPr>
        <w:pStyle w:val="ParagrapheIndent2"/>
        <w:spacing w:after="240" w:line="232" w:lineRule="exact"/>
        <w:jc w:val="both"/>
        <w:rPr>
          <w:color w:val="000000"/>
          <w:lang w:val="fr-FR"/>
        </w:rPr>
      </w:pPr>
      <w:r>
        <w:rPr>
          <w:color w:val="000000"/>
          <w:lang w:val="fr-FR"/>
        </w:rPr>
        <w:t>Cette demande doit intervenir au plus tard 10 jours avant la date limite de remise des plis.</w:t>
      </w:r>
    </w:p>
    <w:p w14:paraId="14E2A722" w14:textId="77777777" w:rsidR="00121857" w:rsidRDefault="006031E4">
      <w:pPr>
        <w:pStyle w:val="ParagrapheIndent2"/>
        <w:spacing w:after="240" w:line="232" w:lineRule="exact"/>
        <w:jc w:val="both"/>
        <w:rPr>
          <w:color w:val="000000"/>
          <w:lang w:val="fr-FR"/>
        </w:rPr>
      </w:pPr>
      <w:r>
        <w:rPr>
          <w:color w:val="000000"/>
          <w:lang w:val="fr-FR"/>
        </w:rPr>
        <w:t>Une réponse sera alors adressée, à toutes les entreprises ayant retiré le dossier ou l'ayant téléchargé après identification, 6 jours au plus tard avant la date limite de remise des plis.</w:t>
      </w:r>
    </w:p>
    <w:p w14:paraId="563271BB" w14:textId="77777777" w:rsidR="00121857" w:rsidRDefault="006031E4">
      <w:pPr>
        <w:pStyle w:val="Titre2"/>
        <w:ind w:left="280"/>
        <w:rPr>
          <w:rFonts w:ascii="Trebuchet MS" w:eastAsia="Trebuchet MS" w:hAnsi="Trebuchet MS" w:cs="Trebuchet MS"/>
          <w:i w:val="0"/>
          <w:color w:val="000000"/>
          <w:sz w:val="24"/>
          <w:lang w:val="fr-FR"/>
        </w:rPr>
      </w:pPr>
      <w:bookmarkStart w:id="68" w:name="ArtL2_RC-2-A11.2"/>
      <w:bookmarkStart w:id="69" w:name="_Toc256000030"/>
      <w:bookmarkEnd w:id="68"/>
      <w:r>
        <w:rPr>
          <w:rFonts w:ascii="Trebuchet MS" w:eastAsia="Trebuchet MS" w:hAnsi="Trebuchet MS" w:cs="Trebuchet MS"/>
          <w:i w:val="0"/>
          <w:color w:val="000000"/>
          <w:sz w:val="24"/>
          <w:lang w:val="fr-FR"/>
        </w:rPr>
        <w:t>8.2 - Procédures de recours</w:t>
      </w:r>
      <w:bookmarkEnd w:id="69"/>
    </w:p>
    <w:p w14:paraId="6841FD7B" w14:textId="77777777" w:rsidR="00121857" w:rsidRDefault="006031E4">
      <w:pPr>
        <w:pStyle w:val="ParagrapheIndent2"/>
        <w:spacing w:line="232" w:lineRule="exact"/>
        <w:jc w:val="both"/>
        <w:rPr>
          <w:color w:val="000000"/>
          <w:lang w:val="fr-FR"/>
        </w:rPr>
      </w:pPr>
      <w:r>
        <w:rPr>
          <w:color w:val="000000"/>
          <w:lang w:val="fr-FR"/>
        </w:rPr>
        <w:t>Le tribunal territorialement compétent est :</w:t>
      </w:r>
    </w:p>
    <w:p w14:paraId="46A63CC3" w14:textId="77777777" w:rsidR="00121857" w:rsidRDefault="006031E4">
      <w:pPr>
        <w:pStyle w:val="ParagrapheIndent2"/>
        <w:spacing w:line="232" w:lineRule="exact"/>
        <w:jc w:val="both"/>
        <w:rPr>
          <w:color w:val="000000"/>
          <w:lang w:val="fr-FR"/>
        </w:rPr>
      </w:pPr>
      <w:r>
        <w:rPr>
          <w:color w:val="000000"/>
          <w:lang w:val="fr-FR"/>
        </w:rPr>
        <w:t>Tribunal Administratif de Versailles</w:t>
      </w:r>
    </w:p>
    <w:p w14:paraId="7275DFF3" w14:textId="77777777" w:rsidR="00121857" w:rsidRDefault="006031E4">
      <w:pPr>
        <w:pStyle w:val="ParagrapheIndent2"/>
        <w:spacing w:line="232" w:lineRule="exact"/>
        <w:jc w:val="both"/>
        <w:rPr>
          <w:color w:val="000000"/>
          <w:lang w:val="fr-FR"/>
        </w:rPr>
      </w:pPr>
      <w:r>
        <w:rPr>
          <w:color w:val="000000"/>
          <w:lang w:val="fr-FR"/>
        </w:rPr>
        <w:t>56 avenue de Saint-Cloud</w:t>
      </w:r>
    </w:p>
    <w:p w14:paraId="2F1D68B0" w14:textId="77777777" w:rsidR="00121857" w:rsidRDefault="006031E4">
      <w:pPr>
        <w:pStyle w:val="ParagrapheIndent2"/>
        <w:spacing w:line="232" w:lineRule="exact"/>
        <w:jc w:val="both"/>
        <w:rPr>
          <w:color w:val="000000"/>
          <w:lang w:val="fr-FR"/>
        </w:rPr>
      </w:pPr>
      <w:r>
        <w:rPr>
          <w:color w:val="000000"/>
          <w:lang w:val="fr-FR"/>
        </w:rPr>
        <w:t>78011 VERSAILLES CEDEX</w:t>
      </w:r>
    </w:p>
    <w:p w14:paraId="1645E1B6" w14:textId="77777777" w:rsidR="00121857" w:rsidRDefault="00121857">
      <w:pPr>
        <w:pStyle w:val="ParagrapheIndent2"/>
        <w:spacing w:line="232" w:lineRule="exact"/>
        <w:jc w:val="both"/>
        <w:rPr>
          <w:color w:val="000000"/>
          <w:lang w:val="fr-FR"/>
        </w:rPr>
      </w:pPr>
    </w:p>
    <w:p w14:paraId="11F0B852" w14:textId="77777777" w:rsidR="00121857" w:rsidRDefault="006031E4">
      <w:pPr>
        <w:pStyle w:val="ParagrapheIndent2"/>
        <w:spacing w:line="232" w:lineRule="exact"/>
        <w:jc w:val="both"/>
        <w:rPr>
          <w:color w:val="000000"/>
          <w:lang w:val="fr-FR"/>
        </w:rPr>
      </w:pPr>
      <w:r>
        <w:rPr>
          <w:color w:val="000000"/>
          <w:lang w:val="fr-FR"/>
        </w:rPr>
        <w:t>Tél : 01 39 20 54 00</w:t>
      </w:r>
    </w:p>
    <w:p w14:paraId="5ADBD3EA" w14:textId="77777777" w:rsidR="00121857" w:rsidRDefault="006031E4">
      <w:pPr>
        <w:pStyle w:val="ParagrapheIndent2"/>
        <w:spacing w:line="232" w:lineRule="exact"/>
        <w:jc w:val="both"/>
        <w:rPr>
          <w:color w:val="000000"/>
          <w:lang w:val="fr-FR"/>
        </w:rPr>
      </w:pPr>
      <w:r>
        <w:rPr>
          <w:color w:val="000000"/>
          <w:lang w:val="fr-FR"/>
        </w:rPr>
        <w:t>Télécopie : 01 39 20 54 87</w:t>
      </w:r>
    </w:p>
    <w:p w14:paraId="3E5DA5B4" w14:textId="77777777" w:rsidR="00121857" w:rsidRDefault="006031E4">
      <w:pPr>
        <w:pStyle w:val="ParagrapheIndent2"/>
        <w:spacing w:line="232" w:lineRule="exact"/>
        <w:jc w:val="both"/>
        <w:rPr>
          <w:color w:val="000000"/>
          <w:lang w:val="fr-FR"/>
        </w:rPr>
      </w:pPr>
      <w:r>
        <w:rPr>
          <w:color w:val="000000"/>
          <w:lang w:val="fr-FR"/>
        </w:rPr>
        <w:t>Courriel : greffe.ta-versailles@juradm.fr</w:t>
      </w:r>
    </w:p>
    <w:p w14:paraId="29AAC13C" w14:textId="77777777" w:rsidR="00121857" w:rsidRDefault="00121857">
      <w:pPr>
        <w:pStyle w:val="ParagrapheIndent2"/>
        <w:spacing w:after="240" w:line="232" w:lineRule="exact"/>
        <w:jc w:val="both"/>
        <w:rPr>
          <w:color w:val="000000"/>
          <w:lang w:val="fr-FR"/>
        </w:rPr>
      </w:pPr>
    </w:p>
    <w:p w14:paraId="16C3E248" w14:textId="77777777" w:rsidR="00121857" w:rsidRDefault="006031E4">
      <w:pPr>
        <w:pStyle w:val="ParagrapheIndent2"/>
        <w:spacing w:line="232" w:lineRule="exact"/>
        <w:jc w:val="both"/>
        <w:rPr>
          <w:color w:val="000000"/>
          <w:lang w:val="fr-FR"/>
        </w:rPr>
      </w:pPr>
      <w:r>
        <w:rPr>
          <w:color w:val="000000"/>
          <w:lang w:val="fr-FR"/>
        </w:rPr>
        <w:t>Pour obtenir des renseignements relatifs à l'introduction des recours, les candidats devront s'adresser à :</w:t>
      </w:r>
    </w:p>
    <w:p w14:paraId="73CCA292" w14:textId="77777777" w:rsidR="00121857" w:rsidRDefault="006031E4">
      <w:pPr>
        <w:pStyle w:val="ParagrapheIndent2"/>
        <w:spacing w:line="232" w:lineRule="exact"/>
        <w:jc w:val="both"/>
        <w:rPr>
          <w:color w:val="000000"/>
          <w:lang w:val="fr-FR"/>
        </w:rPr>
      </w:pPr>
      <w:r>
        <w:rPr>
          <w:color w:val="000000"/>
          <w:lang w:val="fr-FR"/>
        </w:rPr>
        <w:t>Tribunal Administratif de Versailles</w:t>
      </w:r>
    </w:p>
    <w:p w14:paraId="0C85A0A5" w14:textId="77777777" w:rsidR="00121857" w:rsidRDefault="006031E4">
      <w:pPr>
        <w:pStyle w:val="ParagrapheIndent2"/>
        <w:spacing w:line="232" w:lineRule="exact"/>
        <w:jc w:val="both"/>
        <w:rPr>
          <w:color w:val="000000"/>
          <w:lang w:val="fr-FR"/>
        </w:rPr>
      </w:pPr>
      <w:r>
        <w:rPr>
          <w:color w:val="000000"/>
          <w:lang w:val="fr-FR"/>
        </w:rPr>
        <w:t>56 avenue de Saint-Cloud</w:t>
      </w:r>
    </w:p>
    <w:p w14:paraId="7D70991A" w14:textId="77777777" w:rsidR="00121857" w:rsidRDefault="006031E4">
      <w:pPr>
        <w:pStyle w:val="ParagrapheIndent2"/>
        <w:spacing w:line="232" w:lineRule="exact"/>
        <w:jc w:val="both"/>
        <w:rPr>
          <w:color w:val="000000"/>
          <w:lang w:val="fr-FR"/>
        </w:rPr>
      </w:pPr>
      <w:r>
        <w:rPr>
          <w:color w:val="000000"/>
          <w:lang w:val="fr-FR"/>
        </w:rPr>
        <w:t>78011 VERSAILLES CEDEX</w:t>
      </w:r>
    </w:p>
    <w:p w14:paraId="63AE7F5E" w14:textId="77777777" w:rsidR="00121857" w:rsidRDefault="00121857">
      <w:pPr>
        <w:pStyle w:val="ParagrapheIndent2"/>
        <w:spacing w:line="232" w:lineRule="exact"/>
        <w:jc w:val="both"/>
        <w:rPr>
          <w:color w:val="000000"/>
          <w:lang w:val="fr-FR"/>
        </w:rPr>
      </w:pPr>
    </w:p>
    <w:p w14:paraId="38591BFB" w14:textId="77777777" w:rsidR="00121857" w:rsidRDefault="006031E4">
      <w:pPr>
        <w:pStyle w:val="ParagrapheIndent2"/>
        <w:spacing w:line="232" w:lineRule="exact"/>
        <w:jc w:val="both"/>
        <w:rPr>
          <w:color w:val="000000"/>
          <w:lang w:val="fr-FR"/>
        </w:rPr>
      </w:pPr>
      <w:r>
        <w:rPr>
          <w:color w:val="000000"/>
          <w:lang w:val="fr-FR"/>
        </w:rPr>
        <w:t>Tél : 01 39 20 54 00</w:t>
      </w:r>
    </w:p>
    <w:p w14:paraId="4D933610" w14:textId="77777777" w:rsidR="00121857" w:rsidRDefault="006031E4">
      <w:pPr>
        <w:pStyle w:val="ParagrapheIndent2"/>
        <w:spacing w:line="232" w:lineRule="exact"/>
        <w:jc w:val="both"/>
        <w:rPr>
          <w:color w:val="000000"/>
          <w:lang w:val="fr-FR"/>
        </w:rPr>
      </w:pPr>
      <w:r>
        <w:rPr>
          <w:color w:val="000000"/>
          <w:lang w:val="fr-FR"/>
        </w:rPr>
        <w:t>Télécopie : 01 39 20 54 87</w:t>
      </w:r>
    </w:p>
    <w:p w14:paraId="150CDAE0" w14:textId="60CB6DD7" w:rsidR="00121857" w:rsidRDefault="006031E4">
      <w:pPr>
        <w:pStyle w:val="ParagrapheIndent2"/>
        <w:spacing w:line="232" w:lineRule="exact"/>
        <w:jc w:val="both"/>
        <w:rPr>
          <w:color w:val="000000"/>
          <w:lang w:val="fr-FR"/>
        </w:rPr>
      </w:pPr>
      <w:r>
        <w:rPr>
          <w:color w:val="000000"/>
          <w:lang w:val="fr-FR"/>
        </w:rPr>
        <w:t>Courriel : greffe.ta-versailles@juradm.fr</w:t>
      </w:r>
    </w:p>
    <w:sectPr w:rsidR="00121857">
      <w:footerReference w:type="default" r:id="rId25"/>
      <w:pgSz w:w="11900" w:h="16840"/>
      <w:pgMar w:top="1140" w:right="1140" w:bottom="1140" w:left="1140" w:header="1140" w:footer="11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B799A" w14:textId="77777777" w:rsidR="00897BAF" w:rsidRDefault="00897BAF">
      <w:r>
        <w:separator/>
      </w:r>
    </w:p>
  </w:endnote>
  <w:endnote w:type="continuationSeparator" w:id="0">
    <w:p w14:paraId="2030FA07" w14:textId="77777777" w:rsidR="00897BAF" w:rsidRDefault="00897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DC517" w14:textId="77777777" w:rsidR="00121857" w:rsidRDefault="00121857">
    <w:pPr>
      <w:spacing w:line="240" w:lineRule="exact"/>
    </w:pPr>
  </w:p>
  <w:tbl>
    <w:tblPr>
      <w:tblW w:w="0" w:type="auto"/>
      <w:tblLayout w:type="fixed"/>
      <w:tblLook w:val="04A0" w:firstRow="1" w:lastRow="0" w:firstColumn="1" w:lastColumn="0" w:noHBand="0" w:noVBand="1"/>
    </w:tblPr>
    <w:tblGrid>
      <w:gridCol w:w="5220"/>
      <w:gridCol w:w="4400"/>
    </w:tblGrid>
    <w:tr w:rsidR="00121857" w14:paraId="4069566B" w14:textId="77777777">
      <w:trPr>
        <w:trHeight w:val="245"/>
      </w:trPr>
      <w:tc>
        <w:tcPr>
          <w:tcW w:w="5220" w:type="dxa"/>
          <w:tcMar>
            <w:top w:w="0" w:type="dxa"/>
            <w:left w:w="0" w:type="dxa"/>
            <w:bottom w:w="0" w:type="dxa"/>
            <w:right w:w="0" w:type="dxa"/>
          </w:tcMar>
          <w:vAlign w:val="center"/>
        </w:tcPr>
        <w:p w14:paraId="6D3EF0F9" w14:textId="79C0B110" w:rsidR="00121857" w:rsidRDefault="006031E4">
          <w:pPr>
            <w:pStyle w:val="PiedDePage"/>
            <w:rPr>
              <w:color w:val="000000"/>
              <w:lang w:val="fr-FR"/>
            </w:rPr>
          </w:pPr>
          <w:r>
            <w:rPr>
              <w:color w:val="000000"/>
              <w:lang w:val="fr-FR"/>
            </w:rPr>
            <w:t>Consultation n°: 202</w:t>
          </w:r>
          <w:r w:rsidR="003F7A72">
            <w:rPr>
              <w:color w:val="000000"/>
              <w:lang w:val="fr-FR"/>
            </w:rPr>
            <w:t>4</w:t>
          </w:r>
          <w:r>
            <w:rPr>
              <w:color w:val="000000"/>
              <w:lang w:val="fr-FR"/>
            </w:rPr>
            <w:t xml:space="preserve"> </w:t>
          </w:r>
          <w:r w:rsidR="003F7A72">
            <w:rPr>
              <w:color w:val="000000"/>
              <w:lang w:val="fr-FR"/>
            </w:rPr>
            <w:t>–</w:t>
          </w:r>
          <w:r>
            <w:rPr>
              <w:color w:val="000000"/>
              <w:lang w:val="fr-FR"/>
            </w:rPr>
            <w:t xml:space="preserve"> A</w:t>
          </w:r>
          <w:r w:rsidR="003F7A72">
            <w:rPr>
              <w:color w:val="000000"/>
              <w:lang w:val="fr-FR"/>
            </w:rPr>
            <w:t>141</w:t>
          </w:r>
        </w:p>
      </w:tc>
      <w:tc>
        <w:tcPr>
          <w:tcW w:w="4400" w:type="dxa"/>
          <w:tcMar>
            <w:top w:w="0" w:type="dxa"/>
            <w:left w:w="0" w:type="dxa"/>
            <w:bottom w:w="0" w:type="dxa"/>
            <w:right w:w="0" w:type="dxa"/>
          </w:tcMar>
          <w:vAlign w:val="center"/>
        </w:tcPr>
        <w:p w14:paraId="22AF76B2" w14:textId="77777777" w:rsidR="00121857" w:rsidRDefault="006031E4">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13</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13</w:t>
          </w:r>
          <w:r>
            <w:rPr>
              <w:color w:val="000000"/>
              <w:lang w:val="fr-F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BA103" w14:textId="77777777" w:rsidR="00897BAF" w:rsidRDefault="00897BAF">
      <w:r>
        <w:separator/>
      </w:r>
    </w:p>
  </w:footnote>
  <w:footnote w:type="continuationSeparator" w:id="0">
    <w:p w14:paraId="2797C376" w14:textId="77777777" w:rsidR="00897BAF" w:rsidRDefault="00897B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3FF5"/>
    <w:multiLevelType w:val="hybridMultilevel"/>
    <w:tmpl w:val="92507B0A"/>
    <w:lvl w:ilvl="0" w:tplc="ACACE94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CA7B7C"/>
    <w:multiLevelType w:val="hybridMultilevel"/>
    <w:tmpl w:val="84064A5A"/>
    <w:lvl w:ilvl="0" w:tplc="A366207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2B55AFF"/>
    <w:multiLevelType w:val="hybridMultilevel"/>
    <w:tmpl w:val="983CA3A4"/>
    <w:lvl w:ilvl="0" w:tplc="E41CBB8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043598E"/>
    <w:multiLevelType w:val="hybridMultilevel"/>
    <w:tmpl w:val="5794604A"/>
    <w:lvl w:ilvl="0" w:tplc="51DA86D0">
      <w:start w:val="5"/>
      <w:numFmt w:val="bullet"/>
      <w:lvlText w:val="-"/>
      <w:lvlJc w:val="left"/>
      <w:pPr>
        <w:ind w:left="720" w:hanging="360"/>
      </w:pPr>
      <w:rPr>
        <w:rFonts w:ascii="Trebuchet MS" w:eastAsia="Trebuchet MS" w:hAnsi="Trebuchet MS" w:cs="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046408D"/>
    <w:multiLevelType w:val="hybridMultilevel"/>
    <w:tmpl w:val="84064A5A"/>
    <w:lvl w:ilvl="0" w:tplc="A366207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57"/>
    <w:rsid w:val="000249C5"/>
    <w:rsid w:val="0003452C"/>
    <w:rsid w:val="000A70E0"/>
    <w:rsid w:val="000B3533"/>
    <w:rsid w:val="000E4811"/>
    <w:rsid w:val="000F1036"/>
    <w:rsid w:val="00121857"/>
    <w:rsid w:val="00154348"/>
    <w:rsid w:val="001D4EF5"/>
    <w:rsid w:val="001F1B9D"/>
    <w:rsid w:val="00286A61"/>
    <w:rsid w:val="002C077E"/>
    <w:rsid w:val="002D1CFF"/>
    <w:rsid w:val="002D433C"/>
    <w:rsid w:val="00316C30"/>
    <w:rsid w:val="0033082D"/>
    <w:rsid w:val="00340AA6"/>
    <w:rsid w:val="00381E74"/>
    <w:rsid w:val="003E224A"/>
    <w:rsid w:val="003F7A72"/>
    <w:rsid w:val="00442B11"/>
    <w:rsid w:val="00456168"/>
    <w:rsid w:val="004731AB"/>
    <w:rsid w:val="004D3D92"/>
    <w:rsid w:val="004F22C3"/>
    <w:rsid w:val="00500573"/>
    <w:rsid w:val="00510AF2"/>
    <w:rsid w:val="00575D44"/>
    <w:rsid w:val="00592C09"/>
    <w:rsid w:val="006031E4"/>
    <w:rsid w:val="00617942"/>
    <w:rsid w:val="00643121"/>
    <w:rsid w:val="0065136D"/>
    <w:rsid w:val="00685B02"/>
    <w:rsid w:val="00701E5C"/>
    <w:rsid w:val="00742674"/>
    <w:rsid w:val="00761F86"/>
    <w:rsid w:val="00762E22"/>
    <w:rsid w:val="00767481"/>
    <w:rsid w:val="00786569"/>
    <w:rsid w:val="00791D68"/>
    <w:rsid w:val="007F1B87"/>
    <w:rsid w:val="00873E82"/>
    <w:rsid w:val="00897BAF"/>
    <w:rsid w:val="009366FE"/>
    <w:rsid w:val="009550D0"/>
    <w:rsid w:val="009F14B7"/>
    <w:rsid w:val="00AC7174"/>
    <w:rsid w:val="00B008EB"/>
    <w:rsid w:val="00B512D6"/>
    <w:rsid w:val="00B62E51"/>
    <w:rsid w:val="00B767D3"/>
    <w:rsid w:val="00BB592A"/>
    <w:rsid w:val="00BC6AA9"/>
    <w:rsid w:val="00BF4653"/>
    <w:rsid w:val="00CD59CF"/>
    <w:rsid w:val="00D10EC0"/>
    <w:rsid w:val="00D137B4"/>
    <w:rsid w:val="00D81DCC"/>
    <w:rsid w:val="00E063FE"/>
    <w:rsid w:val="00E21D9A"/>
    <w:rsid w:val="00E36BD5"/>
    <w:rsid w:val="00E375F2"/>
    <w:rsid w:val="00E96A59"/>
    <w:rsid w:val="00EA2E6E"/>
    <w:rsid w:val="00EC7678"/>
    <w:rsid w:val="00EF4EA5"/>
    <w:rsid w:val="00F41260"/>
    <w:rsid w:val="00FD5956"/>
    <w:rsid w:val="0418CA51"/>
    <w:rsid w:val="044F8892"/>
    <w:rsid w:val="086888CE"/>
    <w:rsid w:val="09176ED7"/>
    <w:rsid w:val="09FC2680"/>
    <w:rsid w:val="15798B93"/>
    <w:rsid w:val="1B16369E"/>
    <w:rsid w:val="20905A83"/>
    <w:rsid w:val="21C82675"/>
    <w:rsid w:val="22F59661"/>
    <w:rsid w:val="2340C533"/>
    <w:rsid w:val="2F85A470"/>
    <w:rsid w:val="324ED0D1"/>
    <w:rsid w:val="344BEB63"/>
    <w:rsid w:val="357CE077"/>
    <w:rsid w:val="36FCAAE4"/>
    <w:rsid w:val="3E706E3F"/>
    <w:rsid w:val="46945EBB"/>
    <w:rsid w:val="46FF5054"/>
    <w:rsid w:val="49B3FDCA"/>
    <w:rsid w:val="4B8C994D"/>
    <w:rsid w:val="51BEEB69"/>
    <w:rsid w:val="51FE7603"/>
    <w:rsid w:val="52130BCA"/>
    <w:rsid w:val="5C00407E"/>
    <w:rsid w:val="5CFACE28"/>
    <w:rsid w:val="60C75654"/>
    <w:rsid w:val="628735DD"/>
    <w:rsid w:val="678BDED6"/>
    <w:rsid w:val="6884BC66"/>
    <w:rsid w:val="6962A4FD"/>
    <w:rsid w:val="6DDBB090"/>
    <w:rsid w:val="722BB4F4"/>
    <w:rsid w:val="72328271"/>
    <w:rsid w:val="74EE767F"/>
    <w:rsid w:val="7987D64B"/>
    <w:rsid w:val="7F9433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119A5"/>
  <w15:docId w15:val="{411D4204-DC15-4AD0-86CA-B8963DAC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rsid w:val="00EF7B96"/>
    <w:pPr>
      <w:keepNext/>
      <w:spacing w:after="120"/>
      <w:outlineLvl w:val="0"/>
    </w:pPr>
    <w:rPr>
      <w:rFonts w:ascii="Arial" w:hAnsi="Arial" w:cs="Arial"/>
      <w:b/>
      <w:bCs/>
      <w:kern w:val="32"/>
      <w:sz w:val="32"/>
      <w:szCs w:val="32"/>
    </w:rPr>
  </w:style>
  <w:style w:type="paragraph" w:styleId="Titre2">
    <w:name w:val="heading 2"/>
    <w:basedOn w:val="Normal"/>
    <w:next w:val="Normal"/>
    <w:qFormat/>
    <w:rsid w:val="00EF7B96"/>
    <w:pPr>
      <w:keepNext/>
      <w:spacing w:after="60"/>
      <w:outlineLvl w:val="1"/>
    </w:pPr>
    <w:rPr>
      <w:rFonts w:ascii="Arial" w:hAnsi="Arial" w:cs="Arial"/>
      <w:b/>
      <w:bCs/>
      <w:i/>
      <w:iCs/>
      <w:sz w:val="28"/>
      <w:szCs w:val="28"/>
    </w:rPr>
  </w:style>
  <w:style w:type="paragraph" w:styleId="Titre3">
    <w:name w:val="heading 3"/>
    <w:basedOn w:val="Normal"/>
    <w:next w:val="Normal"/>
    <w:qFormat/>
    <w:rsid w:val="00EF7B96"/>
    <w:pPr>
      <w:keepNext/>
      <w:spacing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TD">
    <w:name w:val="table TD"/>
    <w:basedOn w:val="Normal"/>
    <w:next w:val="Normal"/>
    <w:qFormat/>
    <w:rPr>
      <w:rFonts w:ascii="Trebuchet MS" w:eastAsia="Trebuchet MS" w:hAnsi="Trebuchet MS" w:cs="Trebuchet MS"/>
      <w:sz w:val="20"/>
    </w:rPr>
  </w:style>
  <w:style w:type="paragraph" w:customStyle="1" w:styleId="Titletable">
    <w:name w:val="Title table"/>
    <w:basedOn w:val="Normal"/>
    <w:next w:val="Normal"/>
    <w:qFormat/>
    <w:rPr>
      <w:rFonts w:ascii="Trebuchet MS" w:eastAsia="Trebuchet MS" w:hAnsi="Trebuchet MS" w:cs="Trebuchet MS"/>
      <w:b/>
      <w:color w:val="FFFFFF"/>
      <w:sz w:val="28"/>
    </w:rPr>
  </w:style>
  <w:style w:type="paragraph" w:customStyle="1" w:styleId="table">
    <w:name w:val="table"/>
    <w:qFormat/>
  </w:style>
  <w:style w:type="paragraph" w:customStyle="1" w:styleId="tableGroupe">
    <w:name w:val="tableGroupe"/>
    <w:qFormat/>
  </w:style>
  <w:style w:type="paragraph" w:customStyle="1" w:styleId="PiedDePage">
    <w:name w:val="PiedDePage"/>
    <w:basedOn w:val="Normal"/>
    <w:next w:val="Normal"/>
    <w:qFormat/>
    <w:rPr>
      <w:rFonts w:ascii="Trebuchet MS" w:eastAsia="Trebuchet MS" w:hAnsi="Trebuchet MS" w:cs="Trebuchet MS"/>
      <w:sz w:val="18"/>
    </w:rPr>
  </w:style>
  <w:style w:type="paragraph" w:customStyle="1" w:styleId="ParagrapheIndent2">
    <w:name w:val="ParagrapheIndent2"/>
    <w:basedOn w:val="Normal"/>
    <w:next w:val="Normal"/>
    <w:qFormat/>
    <w:rPr>
      <w:rFonts w:ascii="Trebuchet MS" w:eastAsia="Trebuchet MS" w:hAnsi="Trebuchet MS" w:cs="Trebuchet MS"/>
      <w:sz w:val="20"/>
    </w:rPr>
  </w:style>
  <w:style w:type="paragraph" w:customStyle="1" w:styleId="style1">
    <w:name w:val="style1"/>
    <w:basedOn w:val="Normal"/>
    <w:next w:val="Normal"/>
    <w:qFormat/>
    <w:rPr>
      <w:rFonts w:ascii="Trebuchet MS" w:eastAsia="Trebuchet MS" w:hAnsi="Trebuchet MS" w:cs="Trebuchet MS"/>
      <w:sz w:val="20"/>
    </w:rPr>
  </w:style>
  <w:style w:type="paragraph" w:customStyle="1" w:styleId="Valign">
    <w:name w:val="Valign"/>
    <w:basedOn w:val="Normal"/>
    <w:next w:val="Normal"/>
    <w:qFormat/>
    <w:rPr>
      <w:rFonts w:ascii="Trebuchet MS" w:eastAsia="Trebuchet MS" w:hAnsi="Trebuchet MS" w:cs="Trebuchet MS"/>
      <w:sz w:val="20"/>
    </w:rPr>
  </w:style>
  <w:style w:type="paragraph" w:customStyle="1" w:styleId="tableCF">
    <w:name w:val="table CF"/>
    <w:basedOn w:val="Normal"/>
    <w:next w:val="Normal"/>
    <w:qFormat/>
    <w:rPr>
      <w:rFonts w:ascii="Trebuchet MS" w:eastAsia="Trebuchet MS" w:hAnsi="Trebuchet MS" w:cs="Trebuchet MS"/>
      <w:b/>
      <w:sz w:val="20"/>
    </w:rPr>
  </w:style>
  <w:style w:type="paragraph" w:customStyle="1" w:styleId="tableCH">
    <w:name w:val="table CH"/>
    <w:basedOn w:val="Normal"/>
    <w:next w:val="Normal"/>
    <w:qFormat/>
    <w:rPr>
      <w:rFonts w:ascii="Trebuchet MS" w:eastAsia="Trebuchet MS" w:hAnsi="Trebuchet MS" w:cs="Trebuchet MS"/>
      <w:b/>
      <w:sz w:val="20"/>
    </w:rPr>
  </w:style>
  <w:style w:type="paragraph" w:customStyle="1" w:styleId="ParagrapheIndent1">
    <w:name w:val="ParagrapheIndent1"/>
    <w:basedOn w:val="Normal"/>
    <w:next w:val="Normal"/>
    <w:qFormat/>
    <w:rPr>
      <w:rFonts w:ascii="Trebuchet MS" w:eastAsia="Trebuchet MS" w:hAnsi="Trebuchet MS" w:cs="Trebuchet MS"/>
      <w:sz w:val="20"/>
    </w:rPr>
  </w:style>
  <w:style w:type="paragraph" w:customStyle="1" w:styleId="ParagrapheIndent3">
    <w:name w:val="ParagrapheIndent3"/>
    <w:basedOn w:val="Normal"/>
    <w:next w:val="Normal"/>
    <w:qFormat/>
    <w:rPr>
      <w:rFonts w:ascii="Trebuchet MS" w:eastAsia="Trebuchet MS" w:hAnsi="Trebuchet MS" w:cs="Trebuchet MS"/>
      <w:sz w:val="20"/>
    </w:rPr>
  </w:style>
  <w:style w:type="paragraph" w:styleId="TM1">
    <w:name w:val="toc 1"/>
    <w:basedOn w:val="Normal"/>
    <w:next w:val="Normal"/>
    <w:autoRedefine/>
    <w:rsid w:val="00805BCE"/>
  </w:style>
  <w:style w:type="character" w:styleId="Lienhypertexte">
    <w:name w:val="Hyperlink"/>
    <w:basedOn w:val="Policepardfaut"/>
    <w:rsid w:val="00EF7B96"/>
    <w:rPr>
      <w:color w:val="0000FF"/>
      <w:u w:val="single"/>
    </w:rPr>
  </w:style>
  <w:style w:type="paragraph" w:styleId="TM2">
    <w:name w:val="toc 2"/>
    <w:basedOn w:val="Normal"/>
    <w:next w:val="Normal"/>
    <w:autoRedefine/>
    <w:rsid w:val="00805BCE"/>
    <w:pPr>
      <w:ind w:left="240"/>
    </w:pPr>
  </w:style>
  <w:style w:type="paragraph" w:styleId="TM3">
    <w:name w:val="toc 3"/>
    <w:basedOn w:val="Normal"/>
    <w:next w:val="Normal"/>
    <w:autoRedefine/>
    <w:rsid w:val="00805BCE"/>
    <w:pPr>
      <w:ind w:left="480"/>
    </w:pPr>
  </w:style>
  <w:style w:type="character" w:styleId="Marquedecommentaire">
    <w:name w:val="annotation reference"/>
    <w:basedOn w:val="Policepardfaut"/>
    <w:semiHidden/>
    <w:unhideWhenUsed/>
    <w:rsid w:val="00286A61"/>
    <w:rPr>
      <w:sz w:val="16"/>
      <w:szCs w:val="16"/>
    </w:rPr>
  </w:style>
  <w:style w:type="paragraph" w:styleId="Commentaire">
    <w:name w:val="annotation text"/>
    <w:basedOn w:val="Normal"/>
    <w:link w:val="CommentaireCar"/>
    <w:semiHidden/>
    <w:unhideWhenUsed/>
    <w:rsid w:val="00286A61"/>
    <w:rPr>
      <w:sz w:val="20"/>
      <w:szCs w:val="20"/>
    </w:rPr>
  </w:style>
  <w:style w:type="character" w:customStyle="1" w:styleId="CommentaireCar">
    <w:name w:val="Commentaire Car"/>
    <w:basedOn w:val="Policepardfaut"/>
    <w:link w:val="Commentaire"/>
    <w:semiHidden/>
    <w:rsid w:val="00286A61"/>
  </w:style>
  <w:style w:type="paragraph" w:styleId="Objetducommentaire">
    <w:name w:val="annotation subject"/>
    <w:basedOn w:val="Commentaire"/>
    <w:next w:val="Commentaire"/>
    <w:link w:val="ObjetducommentaireCar"/>
    <w:semiHidden/>
    <w:unhideWhenUsed/>
    <w:rsid w:val="00286A61"/>
    <w:rPr>
      <w:b/>
      <w:bCs/>
    </w:rPr>
  </w:style>
  <w:style w:type="character" w:customStyle="1" w:styleId="ObjetducommentaireCar">
    <w:name w:val="Objet du commentaire Car"/>
    <w:basedOn w:val="CommentaireCar"/>
    <w:link w:val="Objetducommentaire"/>
    <w:semiHidden/>
    <w:rsid w:val="00286A61"/>
    <w:rPr>
      <w:b/>
      <w:bCs/>
    </w:rPr>
  </w:style>
  <w:style w:type="paragraph" w:styleId="Paragraphedeliste">
    <w:name w:val="List Paragraph"/>
    <w:basedOn w:val="Normal"/>
    <w:uiPriority w:val="34"/>
    <w:qFormat/>
    <w:rsid w:val="00617942"/>
    <w:pPr>
      <w:ind w:left="720"/>
      <w:contextualSpacing/>
    </w:pPr>
  </w:style>
  <w:style w:type="paragraph" w:styleId="En-tte">
    <w:name w:val="header"/>
    <w:basedOn w:val="Normal"/>
    <w:link w:val="En-tteCar"/>
    <w:unhideWhenUsed/>
    <w:rsid w:val="00456168"/>
    <w:pPr>
      <w:tabs>
        <w:tab w:val="center" w:pos="4536"/>
        <w:tab w:val="right" w:pos="9072"/>
      </w:tabs>
    </w:pPr>
  </w:style>
  <w:style w:type="character" w:customStyle="1" w:styleId="En-tteCar">
    <w:name w:val="En-tête Car"/>
    <w:basedOn w:val="Policepardfaut"/>
    <w:link w:val="En-tte"/>
    <w:rsid w:val="00456168"/>
    <w:rPr>
      <w:sz w:val="24"/>
      <w:szCs w:val="24"/>
    </w:rPr>
  </w:style>
  <w:style w:type="paragraph" w:styleId="Pieddepage0">
    <w:name w:val="footer"/>
    <w:basedOn w:val="Normal"/>
    <w:link w:val="PieddepageCar"/>
    <w:unhideWhenUsed/>
    <w:rsid w:val="00456168"/>
    <w:pPr>
      <w:tabs>
        <w:tab w:val="center" w:pos="4536"/>
        <w:tab w:val="right" w:pos="9072"/>
      </w:tabs>
    </w:pPr>
  </w:style>
  <w:style w:type="character" w:customStyle="1" w:styleId="PieddepageCar">
    <w:name w:val="Pied de page Car"/>
    <w:basedOn w:val="Policepardfaut"/>
    <w:link w:val="Pieddepage0"/>
    <w:rsid w:val="004561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mailto:account@e-attestations.com" TargetMode="Externa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yperlink" Target="https://declarants.e-attestations.com" TargetMode="Externa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EC9C5F8477AE4FB370943596EE55CB" ma:contentTypeVersion="4" ma:contentTypeDescription="Crée un document." ma:contentTypeScope="" ma:versionID="2c40885a26e02b2a70f91af502588086">
  <xsd:schema xmlns:xsd="http://www.w3.org/2001/XMLSchema" xmlns:xs="http://www.w3.org/2001/XMLSchema" xmlns:p="http://schemas.microsoft.com/office/2006/metadata/properties" xmlns:ns2="b484cdae-525f-4edf-87e8-7d8f54a58824" targetNamespace="http://schemas.microsoft.com/office/2006/metadata/properties" ma:root="true" ma:fieldsID="6ec30fb4a78a1da8deebf6f425f3f1cf" ns2:_="">
    <xsd:import namespace="b484cdae-525f-4edf-87e8-7d8f54a588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4cdae-525f-4edf-87e8-7d8f54a588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8E3E9C-8D9B-447B-839F-87192C5510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8D4F54-1389-4EA4-ABE9-5100CAFCD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4cdae-525f-4edf-87e8-7d8f54a58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53A6FD-4190-4856-955D-C539BFA69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12</Pages>
  <Words>3684</Words>
  <Characters>22563</Characters>
  <Application>Microsoft Office Word</Application>
  <DocSecurity>0</DocSecurity>
  <Lines>188</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Rachida Mezghenna</dc:creator>
  <cp:lastModifiedBy>DPAM</cp:lastModifiedBy>
  <cp:revision>13</cp:revision>
  <dcterms:created xsi:type="dcterms:W3CDTF">2025-06-20T14:39:00Z</dcterms:created>
  <dcterms:modified xsi:type="dcterms:W3CDTF">2025-07-03T08:56:00Z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0x01010095EC9C5F8477AE4FB370943596EE55CB</vt:lpwstr>
  </property>
</Properties>
</file>