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5AB9" w14:textId="54EAC95C" w:rsidR="008E32E4" w:rsidRDefault="00FA2945" w:rsidP="008A410A">
      <w:pPr>
        <w:jc w:val="center"/>
      </w:pPr>
      <w:r>
        <w:t xml:space="preserve"> </w:t>
      </w:r>
      <w:r w:rsidR="008A410A" w:rsidRPr="008A410A">
        <w:rPr>
          <w:rFonts w:ascii="Times New Roman" w:eastAsia="Times New Roman" w:hAnsi="Times New Roman"/>
          <w:noProof/>
          <w:sz w:val="24"/>
          <w:lang w:val="en-US"/>
        </w:rPr>
        <w:drawing>
          <wp:inline distT="0" distB="0" distL="0" distR="0" wp14:anchorId="20318FC7" wp14:editId="4409753B">
            <wp:extent cx="3838470" cy="57275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0630" cy="579047"/>
                    </a:xfrm>
                    <a:prstGeom prst="rect">
                      <a:avLst/>
                    </a:prstGeom>
                    <a:noFill/>
                    <a:ln>
                      <a:noFill/>
                    </a:ln>
                  </pic:spPr>
                </pic:pic>
              </a:graphicData>
            </a:graphic>
          </wp:inline>
        </w:drawing>
      </w:r>
    </w:p>
    <w:p w14:paraId="2C89E5AF" w14:textId="77777777" w:rsidR="008E32E4" w:rsidRDefault="008E32E4" w:rsidP="004E14C4">
      <w:pPr>
        <w:jc w:val="center"/>
      </w:pPr>
    </w:p>
    <w:p w14:paraId="6EB818AA" w14:textId="77777777" w:rsidR="008217BC" w:rsidRPr="009D4D31" w:rsidRDefault="008217BC" w:rsidP="008217BC">
      <w:pPr>
        <w:jc w:val="center"/>
        <w:rPr>
          <w:rStyle w:val="lev"/>
          <w:rFonts w:cs="Arial"/>
          <w:sz w:val="22"/>
          <w:szCs w:val="22"/>
        </w:rPr>
      </w:pPr>
      <w:bookmarkStart w:id="0" w:name="_Hlk151648041"/>
      <w:r w:rsidRPr="009D4D31">
        <w:rPr>
          <w:rStyle w:val="lev"/>
          <w:rFonts w:cs="Arial"/>
          <w:sz w:val="22"/>
          <w:szCs w:val="22"/>
        </w:rPr>
        <w:t>MARCHÉ PUBLIC DE FOURNITURES COURANTES ET DE SERVICES</w:t>
      </w:r>
    </w:p>
    <w:p w14:paraId="2797285F" w14:textId="77777777" w:rsidR="008217BC" w:rsidRDefault="008217BC" w:rsidP="008217BC">
      <w:pPr>
        <w:jc w:val="center"/>
        <w:rPr>
          <w:rFonts w:cs="Arial"/>
        </w:rPr>
      </w:pPr>
    </w:p>
    <w:p w14:paraId="7CC552E2" w14:textId="77777777" w:rsidR="008217BC" w:rsidRPr="00811F17" w:rsidRDefault="008217BC" w:rsidP="008217BC">
      <w:pPr>
        <w:jc w:val="center"/>
        <w:rPr>
          <w:rFonts w:cs="Arial"/>
        </w:rPr>
      </w:pPr>
    </w:p>
    <w:p w14:paraId="3909B57E" w14:textId="77777777" w:rsidR="008217BC" w:rsidRPr="00811F17" w:rsidRDefault="008217BC" w:rsidP="008217BC">
      <w:pPr>
        <w:rPr>
          <w:rFonts w:cs="Arial"/>
        </w:rPr>
      </w:pPr>
    </w:p>
    <w:p w14:paraId="44847352" w14:textId="4C6E66C0" w:rsidR="008217BC" w:rsidRPr="00E76782" w:rsidRDefault="00E76782" w:rsidP="008217BC">
      <w:pPr>
        <w:jc w:val="center"/>
        <w:rPr>
          <w:rStyle w:val="lev"/>
          <w:rFonts w:cs="Arial"/>
          <w:sz w:val="28"/>
          <w:szCs w:val="28"/>
        </w:rPr>
      </w:pPr>
      <w:r w:rsidRPr="00E76782">
        <w:rPr>
          <w:rStyle w:val="lev"/>
          <w:rFonts w:cs="Arial"/>
          <w:sz w:val="28"/>
          <w:szCs w:val="28"/>
        </w:rPr>
        <w:t>REGLEMENT DE CONSULTATION</w:t>
      </w:r>
    </w:p>
    <w:p w14:paraId="2848F4BF" w14:textId="77777777" w:rsidR="008217BC" w:rsidRPr="00EC0CDC" w:rsidRDefault="008217BC" w:rsidP="008217BC">
      <w:pPr>
        <w:spacing w:line="240" w:lineRule="exact"/>
      </w:pPr>
    </w:p>
    <w:p w14:paraId="11E202B4" w14:textId="77777777" w:rsidR="008217BC" w:rsidRPr="00EC0CDC" w:rsidRDefault="008217BC" w:rsidP="008217BC">
      <w:pPr>
        <w:spacing w:line="240" w:lineRule="exact"/>
      </w:pPr>
    </w:p>
    <w:p w14:paraId="268E7986" w14:textId="77777777" w:rsidR="008217BC" w:rsidRPr="000601D0" w:rsidRDefault="008217BC" w:rsidP="008217BC">
      <w:pPr>
        <w:spacing w:line="240" w:lineRule="exact"/>
        <w:rPr>
          <w:rFonts w:cs="Arial"/>
          <w:sz w:val="28"/>
          <w:szCs w:val="28"/>
        </w:rPr>
      </w:pPr>
    </w:p>
    <w:p w14:paraId="12C6C180" w14:textId="77777777" w:rsidR="00623A73" w:rsidRDefault="00623A73" w:rsidP="008217BC">
      <w:pPr>
        <w:spacing w:line="240" w:lineRule="exact"/>
        <w:rPr>
          <w:rFonts w:cs="Arial"/>
          <w:sz w:val="28"/>
          <w:szCs w:val="28"/>
        </w:rPr>
        <w:sectPr w:rsidR="00623A73" w:rsidSect="00457540">
          <w:pgSz w:w="11900" w:h="16840"/>
          <w:pgMar w:top="709" w:right="1140" w:bottom="1134" w:left="1140" w:header="1400" w:footer="850" w:gutter="0"/>
          <w:cols w:space="708"/>
          <w:docGrid w:linePitch="272"/>
        </w:sectPr>
      </w:pPr>
    </w:p>
    <w:p w14:paraId="42D8E41E" w14:textId="42069D21" w:rsidR="008217BC" w:rsidRPr="000601D0" w:rsidRDefault="008217BC" w:rsidP="00623A73">
      <w:pPr>
        <w:spacing w:line="240" w:lineRule="exact"/>
        <w:ind w:left="567"/>
        <w:rPr>
          <w:rFonts w:cs="Arial"/>
          <w:sz w:val="28"/>
          <w:szCs w:val="28"/>
        </w:rPr>
      </w:pPr>
    </w:p>
    <w:p w14:paraId="116C9620" w14:textId="77777777" w:rsidR="002F1F84" w:rsidRDefault="008217BC" w:rsidP="002F1F84">
      <w:pPr>
        <w:pBdr>
          <w:top w:val="single" w:sz="12" w:space="1" w:color="auto"/>
          <w:bottom w:val="single" w:sz="12" w:space="1" w:color="auto"/>
        </w:pBdr>
        <w:autoSpaceDE w:val="0"/>
        <w:autoSpaceDN w:val="0"/>
        <w:adjustRightInd w:val="0"/>
        <w:spacing w:after="0"/>
        <w:jc w:val="center"/>
        <w:rPr>
          <w:rFonts w:cs="Arial"/>
          <w:szCs w:val="22"/>
        </w:rPr>
      </w:pPr>
      <w:r w:rsidRPr="000601D0">
        <w:rPr>
          <w:rFonts w:cs="Arial"/>
          <w:szCs w:val="22"/>
        </w:rPr>
        <w:t xml:space="preserve"> </w:t>
      </w:r>
      <w:bookmarkStart w:id="1" w:name="_Hlk147263901"/>
    </w:p>
    <w:p w14:paraId="4BD58529" w14:textId="6A41F826" w:rsidR="002F1F84" w:rsidRPr="00AA0C8C" w:rsidRDefault="00AA0C8C" w:rsidP="002F1F84">
      <w:pPr>
        <w:pBdr>
          <w:top w:val="single" w:sz="12" w:space="1" w:color="auto"/>
          <w:bottom w:val="single" w:sz="12" w:space="1" w:color="auto"/>
        </w:pBdr>
        <w:autoSpaceDE w:val="0"/>
        <w:autoSpaceDN w:val="0"/>
        <w:adjustRightInd w:val="0"/>
        <w:spacing w:after="0"/>
        <w:jc w:val="center"/>
        <w:rPr>
          <w:rFonts w:ascii="Georgia" w:hAnsi="Georgia"/>
          <w:color w:val="FF0000"/>
          <w:sz w:val="32"/>
          <w:szCs w:val="32"/>
        </w:rPr>
      </w:pPr>
      <w:r w:rsidRPr="00AA0C8C">
        <w:rPr>
          <w:rFonts w:ascii="Georgia" w:hAnsi="Georgia"/>
          <w:color w:val="FF0000"/>
          <w:sz w:val="32"/>
          <w:szCs w:val="32"/>
        </w:rPr>
        <w:t>Acquisition de 3 presses plieuses électriques à commande numérique</w:t>
      </w:r>
    </w:p>
    <w:bookmarkEnd w:id="1"/>
    <w:p w14:paraId="56DFBE47" w14:textId="267C851B" w:rsidR="00623A73" w:rsidRDefault="00623A73" w:rsidP="002F1F84">
      <w:pPr>
        <w:pBdr>
          <w:top w:val="single" w:sz="4" w:space="6" w:color="C00000"/>
          <w:bottom w:val="single" w:sz="4" w:space="6" w:color="C00000"/>
        </w:pBdr>
        <w:ind w:firstLine="0"/>
        <w:jc w:val="center"/>
        <w:sectPr w:rsidR="00623A73" w:rsidSect="005702A6">
          <w:type w:val="continuous"/>
          <w:pgSz w:w="11900" w:h="16840"/>
          <w:pgMar w:top="993" w:right="1127" w:bottom="1440" w:left="1418" w:header="1400" w:footer="1440" w:gutter="0"/>
          <w:cols w:space="708"/>
        </w:sectPr>
      </w:pPr>
    </w:p>
    <w:p w14:paraId="749F3156" w14:textId="00DDC51E" w:rsidR="008217BC" w:rsidRPr="00EC0CDC" w:rsidRDefault="008217BC" w:rsidP="008217BC">
      <w:pPr>
        <w:spacing w:line="240" w:lineRule="exact"/>
      </w:pPr>
    </w:p>
    <w:p w14:paraId="4C05B90A" w14:textId="396CC56E" w:rsidR="00A93C25" w:rsidRPr="007C31C3" w:rsidRDefault="00A93C25" w:rsidP="00A93C25">
      <w:pPr>
        <w:ind w:firstLine="0"/>
        <w:jc w:val="center"/>
        <w:rPr>
          <w:rFonts w:ascii="Georgia" w:eastAsia="Georgia" w:hAnsi="Georgia"/>
          <w:color w:val="C00000"/>
          <w:sz w:val="26"/>
          <w:szCs w:val="26"/>
        </w:rPr>
      </w:pPr>
      <w:bookmarkStart w:id="2" w:name="_Hlk194933682"/>
      <w:r w:rsidRPr="007C31C3">
        <w:rPr>
          <w:rFonts w:ascii="Georgia" w:eastAsia="Georgia" w:hAnsi="Georgia"/>
          <w:color w:val="C00000"/>
          <w:sz w:val="26"/>
          <w:szCs w:val="26"/>
        </w:rPr>
        <w:t>M2</w:t>
      </w:r>
      <w:r w:rsidR="007112D3">
        <w:rPr>
          <w:rFonts w:ascii="Georgia" w:eastAsia="Georgia" w:hAnsi="Georgia"/>
          <w:color w:val="C00000"/>
          <w:sz w:val="26"/>
          <w:szCs w:val="26"/>
        </w:rPr>
        <w:t>5</w:t>
      </w:r>
      <w:r w:rsidRPr="007C31C3">
        <w:rPr>
          <w:rFonts w:ascii="Georgia" w:eastAsia="Georgia" w:hAnsi="Georgia"/>
          <w:color w:val="C00000"/>
          <w:sz w:val="26"/>
          <w:szCs w:val="26"/>
        </w:rPr>
        <w:t>.00</w:t>
      </w:r>
      <w:r w:rsidR="00AA0C8C">
        <w:rPr>
          <w:rFonts w:ascii="Georgia" w:eastAsia="Georgia" w:hAnsi="Georgia"/>
          <w:color w:val="C00000"/>
          <w:sz w:val="26"/>
          <w:szCs w:val="26"/>
        </w:rPr>
        <w:t>61</w:t>
      </w:r>
    </w:p>
    <w:bookmarkEnd w:id="2"/>
    <w:p w14:paraId="4945DF78" w14:textId="77777777" w:rsidR="008217BC" w:rsidRPr="00EC0CDC" w:rsidRDefault="008217BC" w:rsidP="008217BC">
      <w:pPr>
        <w:spacing w:line="240" w:lineRule="exact"/>
      </w:pPr>
    </w:p>
    <w:p w14:paraId="6390220C" w14:textId="77777777" w:rsidR="008217BC" w:rsidRDefault="008217BC" w:rsidP="008217BC">
      <w:pPr>
        <w:spacing w:line="240" w:lineRule="exact"/>
      </w:pPr>
    </w:p>
    <w:p w14:paraId="55446C8C" w14:textId="3D051BF0" w:rsidR="007D229E" w:rsidRDefault="007D229E" w:rsidP="004E14C4">
      <w:pPr>
        <w:spacing w:before="0" w:after="0"/>
        <w:ind w:hanging="6"/>
        <w:jc w:val="center"/>
      </w:pPr>
    </w:p>
    <w:p w14:paraId="12926584" w14:textId="77777777" w:rsidR="007D229E" w:rsidRDefault="007D229E" w:rsidP="004E14C4">
      <w:pPr>
        <w:spacing w:before="0" w:after="0"/>
        <w:ind w:hanging="6"/>
        <w:jc w:val="center"/>
      </w:pPr>
    </w:p>
    <w:p w14:paraId="5BB58EC8" w14:textId="08818C24" w:rsidR="008E32E4" w:rsidRPr="00E76782" w:rsidRDefault="008E32E4" w:rsidP="004E14C4">
      <w:pPr>
        <w:spacing w:before="0" w:after="0"/>
        <w:ind w:hanging="6"/>
        <w:jc w:val="center"/>
        <w:rPr>
          <w:rFonts w:ascii="Georgia" w:hAnsi="Georgia"/>
          <w:b/>
          <w:bCs/>
          <w:sz w:val="28"/>
          <w:szCs w:val="28"/>
        </w:rPr>
      </w:pPr>
    </w:p>
    <w:p w14:paraId="64EADD5C" w14:textId="71D789D3" w:rsidR="0096597D" w:rsidRPr="00E76782" w:rsidRDefault="00E76782" w:rsidP="004E14C4">
      <w:pPr>
        <w:spacing w:before="0" w:after="0"/>
        <w:ind w:hanging="6"/>
        <w:jc w:val="center"/>
        <w:rPr>
          <w:rFonts w:ascii="Georgia" w:hAnsi="Georgia"/>
          <w:b/>
          <w:bCs/>
          <w:sz w:val="28"/>
          <w:szCs w:val="28"/>
        </w:rPr>
      </w:pPr>
      <w:r w:rsidRPr="00E76782">
        <w:rPr>
          <w:rFonts w:ascii="Georgia" w:hAnsi="Georgia"/>
          <w:b/>
          <w:bCs/>
          <w:sz w:val="28"/>
          <w:szCs w:val="28"/>
        </w:rPr>
        <w:t xml:space="preserve">Date limite de remise des plis : </w:t>
      </w:r>
    </w:p>
    <w:p w14:paraId="70C806FF" w14:textId="55F31CA4" w:rsidR="0096597D" w:rsidRPr="00E76782" w:rsidRDefault="0096597D" w:rsidP="004E14C4">
      <w:pPr>
        <w:spacing w:before="0" w:after="0"/>
        <w:ind w:hanging="6"/>
        <w:jc w:val="center"/>
        <w:rPr>
          <w:sz w:val="28"/>
          <w:szCs w:val="28"/>
        </w:rPr>
      </w:pPr>
    </w:p>
    <w:p w14:paraId="461BEDC2" w14:textId="77777777" w:rsidR="0096597D" w:rsidRDefault="0096597D" w:rsidP="004E14C4">
      <w:pPr>
        <w:spacing w:before="0" w:after="0"/>
        <w:ind w:hanging="6"/>
        <w:jc w:val="center"/>
      </w:pPr>
    </w:p>
    <w:p w14:paraId="19150EF5" w14:textId="06D0EADB" w:rsidR="00623A73" w:rsidRPr="00D57B5B" w:rsidRDefault="00C711E5" w:rsidP="004E14C4">
      <w:pPr>
        <w:spacing w:before="0" w:after="0"/>
        <w:ind w:hanging="6"/>
        <w:jc w:val="center"/>
        <w:rPr>
          <w:color w:val="FF0000"/>
          <w:sz w:val="24"/>
          <w:szCs w:val="32"/>
        </w:rPr>
      </w:pPr>
      <w:r>
        <w:rPr>
          <w:color w:val="FF0000"/>
          <w:sz w:val="24"/>
          <w:szCs w:val="32"/>
        </w:rPr>
        <w:t>21/08/2025</w:t>
      </w:r>
    </w:p>
    <w:p w14:paraId="2DF6FE01" w14:textId="77777777" w:rsidR="00875B8F" w:rsidRDefault="00875B8F" w:rsidP="004E14C4">
      <w:pPr>
        <w:spacing w:before="0" w:after="0"/>
        <w:ind w:hanging="6"/>
        <w:jc w:val="center"/>
      </w:pPr>
    </w:p>
    <w:p w14:paraId="1672C707" w14:textId="77777777" w:rsidR="005702A6" w:rsidRDefault="005702A6" w:rsidP="004E14C4">
      <w:pPr>
        <w:spacing w:before="0" w:after="0"/>
        <w:ind w:hanging="6"/>
        <w:jc w:val="center"/>
      </w:pPr>
    </w:p>
    <w:p w14:paraId="557CD0C8" w14:textId="30625FF3" w:rsidR="00330CCC" w:rsidRDefault="00330CCC" w:rsidP="004E14C4">
      <w:pPr>
        <w:spacing w:before="0" w:after="0"/>
        <w:ind w:hanging="6"/>
        <w:jc w:val="center"/>
      </w:pPr>
    </w:p>
    <w:p w14:paraId="4907B835" w14:textId="4832954E" w:rsidR="00330CCC" w:rsidRDefault="00330CCC" w:rsidP="004E14C4">
      <w:pPr>
        <w:spacing w:before="0" w:after="0"/>
        <w:ind w:hanging="6"/>
        <w:jc w:val="center"/>
      </w:pPr>
    </w:p>
    <w:p w14:paraId="5796B92F" w14:textId="77777777" w:rsidR="00330CCC" w:rsidRDefault="00330CCC" w:rsidP="004E14C4">
      <w:pPr>
        <w:spacing w:before="0" w:after="0"/>
        <w:ind w:hanging="6"/>
        <w:jc w:val="center"/>
      </w:pPr>
    </w:p>
    <w:p w14:paraId="18AA415A" w14:textId="77777777" w:rsidR="00E76782" w:rsidRDefault="00E76782" w:rsidP="00E76782">
      <w:pPr>
        <w:spacing w:before="0" w:after="0"/>
        <w:ind w:hanging="6"/>
        <w:jc w:val="center"/>
        <w:rPr>
          <w:sz w:val="18"/>
          <w:szCs w:val="18"/>
        </w:rPr>
      </w:pPr>
    </w:p>
    <w:p w14:paraId="3A98A612" w14:textId="77777777" w:rsidR="005702A6" w:rsidRPr="005702A6" w:rsidRDefault="00E76782" w:rsidP="00E76782">
      <w:pPr>
        <w:spacing w:before="0" w:after="0"/>
        <w:ind w:hanging="6"/>
        <w:jc w:val="center"/>
        <w:rPr>
          <w:b/>
          <w:bCs/>
          <w:color w:val="C00000"/>
          <w:sz w:val="16"/>
          <w:szCs w:val="16"/>
        </w:rPr>
      </w:pPr>
      <w:r w:rsidRPr="005702A6">
        <w:rPr>
          <w:b/>
          <w:bCs/>
          <w:color w:val="C00000"/>
          <w:sz w:val="16"/>
          <w:szCs w:val="16"/>
        </w:rPr>
        <w:t>INSA LYON</w:t>
      </w:r>
    </w:p>
    <w:p w14:paraId="3FB17B92" w14:textId="090C7DA1" w:rsidR="00E76782" w:rsidRPr="005702A6" w:rsidRDefault="00E76782" w:rsidP="00E76782">
      <w:pPr>
        <w:spacing w:before="0" w:after="0"/>
        <w:ind w:hanging="6"/>
        <w:jc w:val="center"/>
        <w:rPr>
          <w:sz w:val="16"/>
          <w:szCs w:val="16"/>
        </w:rPr>
      </w:pPr>
      <w:r w:rsidRPr="005702A6">
        <w:rPr>
          <w:sz w:val="16"/>
          <w:szCs w:val="16"/>
        </w:rPr>
        <w:t>Pôle Achat</w:t>
      </w:r>
      <w:r w:rsidR="005702A6" w:rsidRPr="005702A6">
        <w:rPr>
          <w:sz w:val="16"/>
          <w:szCs w:val="16"/>
        </w:rPr>
        <w:t>s Marchés</w:t>
      </w:r>
    </w:p>
    <w:p w14:paraId="16DE6995" w14:textId="77777777" w:rsidR="00E76782" w:rsidRPr="005702A6" w:rsidRDefault="00E76782" w:rsidP="00E76782">
      <w:pPr>
        <w:spacing w:before="0" w:after="0"/>
        <w:ind w:hanging="6"/>
        <w:jc w:val="center"/>
        <w:rPr>
          <w:sz w:val="16"/>
          <w:szCs w:val="16"/>
        </w:rPr>
      </w:pPr>
      <w:r w:rsidRPr="005702A6">
        <w:rPr>
          <w:sz w:val="16"/>
          <w:szCs w:val="16"/>
        </w:rPr>
        <w:t>Direction des Affaires Financières</w:t>
      </w:r>
    </w:p>
    <w:p w14:paraId="6D852EED" w14:textId="77777777" w:rsidR="00E76782" w:rsidRPr="005702A6" w:rsidRDefault="00E76782" w:rsidP="00E76782">
      <w:pPr>
        <w:spacing w:before="0" w:after="0"/>
        <w:ind w:hanging="6"/>
        <w:jc w:val="center"/>
        <w:rPr>
          <w:sz w:val="16"/>
          <w:szCs w:val="16"/>
        </w:rPr>
      </w:pPr>
      <w:r w:rsidRPr="005702A6">
        <w:rPr>
          <w:sz w:val="16"/>
          <w:szCs w:val="16"/>
        </w:rPr>
        <w:t>20 Avenue Albert Einstein</w:t>
      </w:r>
    </w:p>
    <w:p w14:paraId="3982307E" w14:textId="77777777" w:rsidR="00330CCC" w:rsidRPr="005702A6" w:rsidRDefault="00E76782" w:rsidP="00E76782">
      <w:pPr>
        <w:spacing w:before="0" w:after="0"/>
        <w:ind w:hanging="6"/>
        <w:jc w:val="center"/>
        <w:rPr>
          <w:sz w:val="16"/>
          <w:szCs w:val="16"/>
        </w:rPr>
      </w:pPr>
      <w:r w:rsidRPr="005702A6">
        <w:rPr>
          <w:sz w:val="16"/>
          <w:szCs w:val="16"/>
        </w:rPr>
        <w:t>69621 VILLEURBANNE cedex</w:t>
      </w:r>
    </w:p>
    <w:p w14:paraId="4E7ED442" w14:textId="5038B001" w:rsidR="00E76782" w:rsidRPr="00623A73" w:rsidRDefault="00C711E5" w:rsidP="00E76782">
      <w:pPr>
        <w:spacing w:before="0" w:after="0"/>
        <w:ind w:hanging="6"/>
        <w:jc w:val="center"/>
        <w:rPr>
          <w:szCs w:val="20"/>
        </w:rPr>
      </w:pPr>
      <w:hyperlink r:id="rId9" w:history="1">
        <w:r w:rsidR="00330CCC" w:rsidRPr="005702A6">
          <w:rPr>
            <w:rStyle w:val="Lienhypertexte"/>
            <w:sz w:val="16"/>
            <w:szCs w:val="16"/>
          </w:rPr>
          <w:t>marches.public@insa-lyon.fr</w:t>
        </w:r>
      </w:hyperlink>
    </w:p>
    <w:bookmarkEnd w:id="0"/>
    <w:p w14:paraId="2D97D3F9" w14:textId="77777777" w:rsidR="006C67FF" w:rsidRDefault="006C67FF" w:rsidP="0096597D">
      <w:pPr>
        <w:pStyle w:val="En-ttedetabledesmatires"/>
        <w:rPr>
          <w:rFonts w:eastAsia="Trebuchet MS"/>
          <w:lang w:eastAsia="en-US"/>
        </w:rPr>
        <w:sectPr w:rsidR="006C67FF" w:rsidSect="00E76782">
          <w:type w:val="continuous"/>
          <w:pgSz w:w="11900" w:h="16840"/>
          <w:pgMar w:top="993" w:right="1140" w:bottom="1440" w:left="1140" w:header="1400" w:footer="580" w:gutter="0"/>
          <w:cols w:space="708"/>
          <w:titlePg/>
          <w:docGrid w:linePitch="272"/>
        </w:sectPr>
      </w:pPr>
    </w:p>
    <w:sdt>
      <w:sdtPr>
        <w:rPr>
          <w:rFonts w:ascii="Arial" w:eastAsia="Trebuchet MS" w:hAnsi="Arial" w:cs="Times New Roman"/>
          <w:b w:val="0"/>
          <w:caps w:val="0"/>
          <w:color w:val="auto"/>
          <w:sz w:val="20"/>
          <w:szCs w:val="24"/>
          <w:lang w:eastAsia="en-US"/>
        </w:rPr>
        <w:id w:val="-569417271"/>
        <w:docPartObj>
          <w:docPartGallery w:val="Table of Contents"/>
          <w:docPartUnique/>
        </w:docPartObj>
      </w:sdtPr>
      <w:sdtEndPr>
        <w:rPr>
          <w:bCs/>
        </w:rPr>
      </w:sdtEndPr>
      <w:sdtContent>
        <w:p w14:paraId="38ADD64E" w14:textId="7DC94638" w:rsidR="008217BC" w:rsidRPr="00244D05" w:rsidRDefault="008217BC" w:rsidP="00E4408A">
          <w:pPr>
            <w:pStyle w:val="En-ttedetabledesmatires"/>
            <w:numPr>
              <w:ilvl w:val="0"/>
              <w:numId w:val="0"/>
            </w:numPr>
            <w:rPr>
              <w:rFonts w:ascii="Georgia" w:hAnsi="Georgia"/>
              <w:color w:val="C00000"/>
              <w:sz w:val="28"/>
              <w:szCs w:val="28"/>
            </w:rPr>
          </w:pPr>
          <w:r w:rsidRPr="00457540">
            <w:rPr>
              <w:rFonts w:ascii="Georgia" w:hAnsi="Georgia"/>
              <w:color w:val="C00000"/>
              <w:sz w:val="26"/>
            </w:rPr>
            <w:t>Table des matières</w:t>
          </w:r>
        </w:p>
        <w:p w14:paraId="3B90F487" w14:textId="6757252A" w:rsidR="00C93FDA" w:rsidRDefault="00A61EB4">
          <w:pPr>
            <w:pStyle w:val="TM1"/>
            <w:rPr>
              <w:rFonts w:asciiTheme="minorHAnsi" w:eastAsiaTheme="minorEastAsia" w:hAnsiTheme="minorHAnsi" w:cstheme="minorBidi"/>
              <w:b w:val="0"/>
              <w:bCs w:val="0"/>
              <w:caps w:val="0"/>
              <w:noProof/>
              <w:kern w:val="2"/>
              <w:sz w:val="24"/>
              <w:szCs w:val="24"/>
              <w:lang w:eastAsia="fr-FR"/>
              <w14:ligatures w14:val="standardContextual"/>
            </w:rPr>
          </w:pPr>
          <w:r>
            <w:fldChar w:fldCharType="begin"/>
          </w:r>
          <w:r>
            <w:instrText xml:space="preserve"> TOC \o "1-3" \h \z \u </w:instrText>
          </w:r>
          <w:r>
            <w:fldChar w:fldCharType="separate"/>
          </w:r>
          <w:hyperlink w:anchor="_Toc199833433" w:history="1">
            <w:r w:rsidR="00C93FDA" w:rsidRPr="00AB1008">
              <w:rPr>
                <w:rStyle w:val="Lienhypertexte"/>
                <w:noProof/>
              </w:rPr>
              <w:t>ARTICLE 1 - Dispositions gÉnÉrales</w:t>
            </w:r>
            <w:r w:rsidR="00C93FDA">
              <w:rPr>
                <w:noProof/>
                <w:webHidden/>
              </w:rPr>
              <w:tab/>
            </w:r>
            <w:r w:rsidR="00C93FDA">
              <w:rPr>
                <w:noProof/>
                <w:webHidden/>
              </w:rPr>
              <w:fldChar w:fldCharType="begin"/>
            </w:r>
            <w:r w:rsidR="00C93FDA">
              <w:rPr>
                <w:noProof/>
                <w:webHidden/>
              </w:rPr>
              <w:instrText xml:space="preserve"> PAGEREF _Toc199833433 \h </w:instrText>
            </w:r>
            <w:r w:rsidR="00C93FDA">
              <w:rPr>
                <w:noProof/>
                <w:webHidden/>
              </w:rPr>
            </w:r>
            <w:r w:rsidR="00C93FDA">
              <w:rPr>
                <w:noProof/>
                <w:webHidden/>
              </w:rPr>
              <w:fldChar w:fldCharType="separate"/>
            </w:r>
            <w:r w:rsidR="00C93FDA">
              <w:rPr>
                <w:noProof/>
                <w:webHidden/>
              </w:rPr>
              <w:t>3</w:t>
            </w:r>
            <w:r w:rsidR="00C93FDA">
              <w:rPr>
                <w:noProof/>
                <w:webHidden/>
              </w:rPr>
              <w:fldChar w:fldCharType="end"/>
            </w:r>
          </w:hyperlink>
        </w:p>
        <w:p w14:paraId="4301AF4B" w14:textId="4D8E50F0"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34" w:history="1">
            <w:r w:rsidR="00C93FDA" w:rsidRPr="00AB1008">
              <w:rPr>
                <w:rStyle w:val="Lienhypertexte"/>
                <w:noProof/>
              </w:rPr>
              <w:t>1.1 Objet du marché</w:t>
            </w:r>
            <w:r w:rsidR="00C93FDA">
              <w:rPr>
                <w:noProof/>
                <w:webHidden/>
              </w:rPr>
              <w:tab/>
            </w:r>
            <w:r w:rsidR="00C93FDA">
              <w:rPr>
                <w:noProof/>
                <w:webHidden/>
              </w:rPr>
              <w:fldChar w:fldCharType="begin"/>
            </w:r>
            <w:r w:rsidR="00C93FDA">
              <w:rPr>
                <w:noProof/>
                <w:webHidden/>
              </w:rPr>
              <w:instrText xml:space="preserve"> PAGEREF _Toc199833434 \h </w:instrText>
            </w:r>
            <w:r w:rsidR="00C93FDA">
              <w:rPr>
                <w:noProof/>
                <w:webHidden/>
              </w:rPr>
            </w:r>
            <w:r w:rsidR="00C93FDA">
              <w:rPr>
                <w:noProof/>
                <w:webHidden/>
              </w:rPr>
              <w:fldChar w:fldCharType="separate"/>
            </w:r>
            <w:r w:rsidR="00C93FDA">
              <w:rPr>
                <w:noProof/>
                <w:webHidden/>
              </w:rPr>
              <w:t>3</w:t>
            </w:r>
            <w:r w:rsidR="00C93FDA">
              <w:rPr>
                <w:noProof/>
                <w:webHidden/>
              </w:rPr>
              <w:fldChar w:fldCharType="end"/>
            </w:r>
          </w:hyperlink>
        </w:p>
        <w:p w14:paraId="32AE9854" w14:textId="18173C71"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35" w:history="1">
            <w:r w:rsidR="00C93FDA" w:rsidRPr="00AB1008">
              <w:rPr>
                <w:rStyle w:val="Lienhypertexte"/>
                <w:noProof/>
              </w:rPr>
              <w:t>1.2 Procédure de passation</w:t>
            </w:r>
            <w:r w:rsidR="00C93FDA">
              <w:rPr>
                <w:noProof/>
                <w:webHidden/>
              </w:rPr>
              <w:tab/>
            </w:r>
            <w:r w:rsidR="00C93FDA">
              <w:rPr>
                <w:noProof/>
                <w:webHidden/>
              </w:rPr>
              <w:fldChar w:fldCharType="begin"/>
            </w:r>
            <w:r w:rsidR="00C93FDA">
              <w:rPr>
                <w:noProof/>
                <w:webHidden/>
              </w:rPr>
              <w:instrText xml:space="preserve"> PAGEREF _Toc199833435 \h </w:instrText>
            </w:r>
            <w:r w:rsidR="00C93FDA">
              <w:rPr>
                <w:noProof/>
                <w:webHidden/>
              </w:rPr>
            </w:r>
            <w:r w:rsidR="00C93FDA">
              <w:rPr>
                <w:noProof/>
                <w:webHidden/>
              </w:rPr>
              <w:fldChar w:fldCharType="separate"/>
            </w:r>
            <w:r w:rsidR="00C93FDA">
              <w:rPr>
                <w:noProof/>
                <w:webHidden/>
              </w:rPr>
              <w:t>3</w:t>
            </w:r>
            <w:r w:rsidR="00C93FDA">
              <w:rPr>
                <w:noProof/>
                <w:webHidden/>
              </w:rPr>
              <w:fldChar w:fldCharType="end"/>
            </w:r>
          </w:hyperlink>
        </w:p>
        <w:p w14:paraId="6F169E50" w14:textId="62394924"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36" w:history="1">
            <w:r w:rsidR="00C93FDA" w:rsidRPr="00AB1008">
              <w:rPr>
                <w:rStyle w:val="Lienhypertexte"/>
                <w:noProof/>
              </w:rPr>
              <w:t>1.3 Nomenclature</w:t>
            </w:r>
            <w:r w:rsidR="00C93FDA">
              <w:rPr>
                <w:noProof/>
                <w:webHidden/>
              </w:rPr>
              <w:tab/>
            </w:r>
            <w:r w:rsidR="00C93FDA">
              <w:rPr>
                <w:noProof/>
                <w:webHidden/>
              </w:rPr>
              <w:fldChar w:fldCharType="begin"/>
            </w:r>
            <w:r w:rsidR="00C93FDA">
              <w:rPr>
                <w:noProof/>
                <w:webHidden/>
              </w:rPr>
              <w:instrText xml:space="preserve"> PAGEREF _Toc199833436 \h </w:instrText>
            </w:r>
            <w:r w:rsidR="00C93FDA">
              <w:rPr>
                <w:noProof/>
                <w:webHidden/>
              </w:rPr>
            </w:r>
            <w:r w:rsidR="00C93FDA">
              <w:rPr>
                <w:noProof/>
                <w:webHidden/>
              </w:rPr>
              <w:fldChar w:fldCharType="separate"/>
            </w:r>
            <w:r w:rsidR="00C93FDA">
              <w:rPr>
                <w:noProof/>
                <w:webHidden/>
              </w:rPr>
              <w:t>3</w:t>
            </w:r>
            <w:r w:rsidR="00C93FDA">
              <w:rPr>
                <w:noProof/>
                <w:webHidden/>
              </w:rPr>
              <w:fldChar w:fldCharType="end"/>
            </w:r>
          </w:hyperlink>
        </w:p>
        <w:p w14:paraId="51C44E0F" w14:textId="260B68AC"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37" w:history="1">
            <w:r w:rsidR="00C93FDA" w:rsidRPr="00AB1008">
              <w:rPr>
                <w:rStyle w:val="Lienhypertexte"/>
                <w:noProof/>
              </w:rPr>
              <w:t>ARTICLE 2 - CONDITIONS DE LA CONSULTATION</w:t>
            </w:r>
            <w:r w:rsidR="00C93FDA">
              <w:rPr>
                <w:noProof/>
                <w:webHidden/>
              </w:rPr>
              <w:tab/>
            </w:r>
            <w:r w:rsidR="00C93FDA">
              <w:rPr>
                <w:noProof/>
                <w:webHidden/>
              </w:rPr>
              <w:fldChar w:fldCharType="begin"/>
            </w:r>
            <w:r w:rsidR="00C93FDA">
              <w:rPr>
                <w:noProof/>
                <w:webHidden/>
              </w:rPr>
              <w:instrText xml:space="preserve"> PAGEREF _Toc199833437 \h </w:instrText>
            </w:r>
            <w:r w:rsidR="00C93FDA">
              <w:rPr>
                <w:noProof/>
                <w:webHidden/>
              </w:rPr>
            </w:r>
            <w:r w:rsidR="00C93FDA">
              <w:rPr>
                <w:noProof/>
                <w:webHidden/>
              </w:rPr>
              <w:fldChar w:fldCharType="separate"/>
            </w:r>
            <w:r w:rsidR="00C93FDA">
              <w:rPr>
                <w:noProof/>
                <w:webHidden/>
              </w:rPr>
              <w:t>4</w:t>
            </w:r>
            <w:r w:rsidR="00C93FDA">
              <w:rPr>
                <w:noProof/>
                <w:webHidden/>
              </w:rPr>
              <w:fldChar w:fldCharType="end"/>
            </w:r>
          </w:hyperlink>
        </w:p>
        <w:p w14:paraId="72F37DF9" w14:textId="093C8666"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38" w:history="1">
            <w:r w:rsidR="00C93FDA" w:rsidRPr="00AB1008">
              <w:rPr>
                <w:rStyle w:val="Lienhypertexte"/>
                <w:noProof/>
              </w:rPr>
              <w:t>2.1 Décomposition en lots</w:t>
            </w:r>
            <w:r w:rsidR="00C93FDA">
              <w:rPr>
                <w:noProof/>
                <w:webHidden/>
              </w:rPr>
              <w:tab/>
            </w:r>
            <w:r w:rsidR="00C93FDA">
              <w:rPr>
                <w:noProof/>
                <w:webHidden/>
              </w:rPr>
              <w:fldChar w:fldCharType="begin"/>
            </w:r>
            <w:r w:rsidR="00C93FDA">
              <w:rPr>
                <w:noProof/>
                <w:webHidden/>
              </w:rPr>
              <w:instrText xml:space="preserve"> PAGEREF _Toc199833438 \h </w:instrText>
            </w:r>
            <w:r w:rsidR="00C93FDA">
              <w:rPr>
                <w:noProof/>
                <w:webHidden/>
              </w:rPr>
            </w:r>
            <w:r w:rsidR="00C93FDA">
              <w:rPr>
                <w:noProof/>
                <w:webHidden/>
              </w:rPr>
              <w:fldChar w:fldCharType="separate"/>
            </w:r>
            <w:r w:rsidR="00C93FDA">
              <w:rPr>
                <w:noProof/>
                <w:webHidden/>
              </w:rPr>
              <w:t>4</w:t>
            </w:r>
            <w:r w:rsidR="00C93FDA">
              <w:rPr>
                <w:noProof/>
                <w:webHidden/>
              </w:rPr>
              <w:fldChar w:fldCharType="end"/>
            </w:r>
          </w:hyperlink>
        </w:p>
        <w:p w14:paraId="0234A236" w14:textId="5E2E3B8E"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39" w:history="1">
            <w:r w:rsidR="00C93FDA" w:rsidRPr="00AB1008">
              <w:rPr>
                <w:rStyle w:val="Lienhypertexte"/>
                <w:noProof/>
              </w:rPr>
              <w:t>2.2 Variantes</w:t>
            </w:r>
            <w:r w:rsidR="00C93FDA">
              <w:rPr>
                <w:noProof/>
                <w:webHidden/>
              </w:rPr>
              <w:tab/>
            </w:r>
            <w:r w:rsidR="00C93FDA">
              <w:rPr>
                <w:noProof/>
                <w:webHidden/>
              </w:rPr>
              <w:fldChar w:fldCharType="begin"/>
            </w:r>
            <w:r w:rsidR="00C93FDA">
              <w:rPr>
                <w:noProof/>
                <w:webHidden/>
              </w:rPr>
              <w:instrText xml:space="preserve"> PAGEREF _Toc199833439 \h </w:instrText>
            </w:r>
            <w:r w:rsidR="00C93FDA">
              <w:rPr>
                <w:noProof/>
                <w:webHidden/>
              </w:rPr>
            </w:r>
            <w:r w:rsidR="00C93FDA">
              <w:rPr>
                <w:noProof/>
                <w:webHidden/>
              </w:rPr>
              <w:fldChar w:fldCharType="separate"/>
            </w:r>
            <w:r w:rsidR="00C93FDA">
              <w:rPr>
                <w:noProof/>
                <w:webHidden/>
              </w:rPr>
              <w:t>4</w:t>
            </w:r>
            <w:r w:rsidR="00C93FDA">
              <w:rPr>
                <w:noProof/>
                <w:webHidden/>
              </w:rPr>
              <w:fldChar w:fldCharType="end"/>
            </w:r>
          </w:hyperlink>
        </w:p>
        <w:p w14:paraId="383FA2B2" w14:textId="622626D0"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40" w:history="1">
            <w:r w:rsidR="00C93FDA" w:rsidRPr="00AB1008">
              <w:rPr>
                <w:rStyle w:val="Lienhypertexte"/>
                <w:noProof/>
              </w:rPr>
              <w:t>2.3 Modifications au dossier de consultation</w:t>
            </w:r>
            <w:r w:rsidR="00C93FDA">
              <w:rPr>
                <w:noProof/>
                <w:webHidden/>
              </w:rPr>
              <w:tab/>
            </w:r>
            <w:r w:rsidR="00C93FDA">
              <w:rPr>
                <w:noProof/>
                <w:webHidden/>
              </w:rPr>
              <w:fldChar w:fldCharType="begin"/>
            </w:r>
            <w:r w:rsidR="00C93FDA">
              <w:rPr>
                <w:noProof/>
                <w:webHidden/>
              </w:rPr>
              <w:instrText xml:space="preserve"> PAGEREF _Toc199833440 \h </w:instrText>
            </w:r>
            <w:r w:rsidR="00C93FDA">
              <w:rPr>
                <w:noProof/>
                <w:webHidden/>
              </w:rPr>
            </w:r>
            <w:r w:rsidR="00C93FDA">
              <w:rPr>
                <w:noProof/>
                <w:webHidden/>
              </w:rPr>
              <w:fldChar w:fldCharType="separate"/>
            </w:r>
            <w:r w:rsidR="00C93FDA">
              <w:rPr>
                <w:noProof/>
                <w:webHidden/>
              </w:rPr>
              <w:t>4</w:t>
            </w:r>
            <w:r w:rsidR="00C93FDA">
              <w:rPr>
                <w:noProof/>
                <w:webHidden/>
              </w:rPr>
              <w:fldChar w:fldCharType="end"/>
            </w:r>
          </w:hyperlink>
        </w:p>
        <w:p w14:paraId="7C515F87" w14:textId="7F77E7A5"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41" w:history="1">
            <w:r w:rsidR="00C93FDA" w:rsidRPr="00AB1008">
              <w:rPr>
                <w:rStyle w:val="Lienhypertexte"/>
                <w:noProof/>
              </w:rPr>
              <w:t>2.4 Délai de validité des offres</w:t>
            </w:r>
            <w:r w:rsidR="00C93FDA">
              <w:rPr>
                <w:noProof/>
                <w:webHidden/>
              </w:rPr>
              <w:tab/>
            </w:r>
            <w:r w:rsidR="00C93FDA">
              <w:rPr>
                <w:noProof/>
                <w:webHidden/>
              </w:rPr>
              <w:fldChar w:fldCharType="begin"/>
            </w:r>
            <w:r w:rsidR="00C93FDA">
              <w:rPr>
                <w:noProof/>
                <w:webHidden/>
              </w:rPr>
              <w:instrText xml:space="preserve"> PAGEREF _Toc199833441 \h </w:instrText>
            </w:r>
            <w:r w:rsidR="00C93FDA">
              <w:rPr>
                <w:noProof/>
                <w:webHidden/>
              </w:rPr>
            </w:r>
            <w:r w:rsidR="00C93FDA">
              <w:rPr>
                <w:noProof/>
                <w:webHidden/>
              </w:rPr>
              <w:fldChar w:fldCharType="separate"/>
            </w:r>
            <w:r w:rsidR="00C93FDA">
              <w:rPr>
                <w:noProof/>
                <w:webHidden/>
              </w:rPr>
              <w:t>4</w:t>
            </w:r>
            <w:r w:rsidR="00C93FDA">
              <w:rPr>
                <w:noProof/>
                <w:webHidden/>
              </w:rPr>
              <w:fldChar w:fldCharType="end"/>
            </w:r>
          </w:hyperlink>
        </w:p>
        <w:p w14:paraId="58CABF38" w14:textId="320BF508"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42" w:history="1">
            <w:r w:rsidR="00C93FDA" w:rsidRPr="00AB1008">
              <w:rPr>
                <w:rStyle w:val="Lienhypertexte"/>
                <w:noProof/>
              </w:rPr>
              <w:t>ARTICLE 3 - DURÉE DU MARCHÉ</w:t>
            </w:r>
            <w:r w:rsidR="00C93FDA">
              <w:rPr>
                <w:noProof/>
                <w:webHidden/>
              </w:rPr>
              <w:tab/>
            </w:r>
            <w:r w:rsidR="00C93FDA">
              <w:rPr>
                <w:noProof/>
                <w:webHidden/>
              </w:rPr>
              <w:fldChar w:fldCharType="begin"/>
            </w:r>
            <w:r w:rsidR="00C93FDA">
              <w:rPr>
                <w:noProof/>
                <w:webHidden/>
              </w:rPr>
              <w:instrText xml:space="preserve"> PAGEREF _Toc199833442 \h </w:instrText>
            </w:r>
            <w:r w:rsidR="00C93FDA">
              <w:rPr>
                <w:noProof/>
                <w:webHidden/>
              </w:rPr>
            </w:r>
            <w:r w:rsidR="00C93FDA">
              <w:rPr>
                <w:noProof/>
                <w:webHidden/>
              </w:rPr>
              <w:fldChar w:fldCharType="separate"/>
            </w:r>
            <w:r w:rsidR="00C93FDA">
              <w:rPr>
                <w:noProof/>
                <w:webHidden/>
              </w:rPr>
              <w:t>4</w:t>
            </w:r>
            <w:r w:rsidR="00C93FDA">
              <w:rPr>
                <w:noProof/>
                <w:webHidden/>
              </w:rPr>
              <w:fldChar w:fldCharType="end"/>
            </w:r>
          </w:hyperlink>
        </w:p>
        <w:p w14:paraId="7516A6E0" w14:textId="6458589A"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43" w:history="1">
            <w:r w:rsidR="00C93FDA" w:rsidRPr="00AB1008">
              <w:rPr>
                <w:rStyle w:val="Lienhypertexte"/>
                <w:noProof/>
              </w:rPr>
              <w:t>ARTICLE 4 - PRÉSENTATION DES CANDIDATURES ET DES OFFRES</w:t>
            </w:r>
            <w:r w:rsidR="00C93FDA">
              <w:rPr>
                <w:noProof/>
                <w:webHidden/>
              </w:rPr>
              <w:tab/>
            </w:r>
            <w:r w:rsidR="00C93FDA">
              <w:rPr>
                <w:noProof/>
                <w:webHidden/>
              </w:rPr>
              <w:fldChar w:fldCharType="begin"/>
            </w:r>
            <w:r w:rsidR="00C93FDA">
              <w:rPr>
                <w:noProof/>
                <w:webHidden/>
              </w:rPr>
              <w:instrText xml:space="preserve"> PAGEREF _Toc199833443 \h </w:instrText>
            </w:r>
            <w:r w:rsidR="00C93FDA">
              <w:rPr>
                <w:noProof/>
                <w:webHidden/>
              </w:rPr>
            </w:r>
            <w:r w:rsidR="00C93FDA">
              <w:rPr>
                <w:noProof/>
                <w:webHidden/>
              </w:rPr>
              <w:fldChar w:fldCharType="separate"/>
            </w:r>
            <w:r w:rsidR="00C93FDA">
              <w:rPr>
                <w:noProof/>
                <w:webHidden/>
              </w:rPr>
              <w:t>4</w:t>
            </w:r>
            <w:r w:rsidR="00C93FDA">
              <w:rPr>
                <w:noProof/>
                <w:webHidden/>
              </w:rPr>
              <w:fldChar w:fldCharType="end"/>
            </w:r>
          </w:hyperlink>
        </w:p>
        <w:p w14:paraId="010CCFEC" w14:textId="2C758676"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44" w:history="1">
            <w:r w:rsidR="00C93FDA" w:rsidRPr="00AB1008">
              <w:rPr>
                <w:rStyle w:val="Lienhypertexte"/>
                <w:noProof/>
              </w:rPr>
              <w:t>4.1 Modalités de présentation des candidatures</w:t>
            </w:r>
            <w:r w:rsidR="00C93FDA">
              <w:rPr>
                <w:noProof/>
                <w:webHidden/>
              </w:rPr>
              <w:tab/>
            </w:r>
            <w:r w:rsidR="00C93FDA">
              <w:rPr>
                <w:noProof/>
                <w:webHidden/>
              </w:rPr>
              <w:fldChar w:fldCharType="begin"/>
            </w:r>
            <w:r w:rsidR="00C93FDA">
              <w:rPr>
                <w:noProof/>
                <w:webHidden/>
              </w:rPr>
              <w:instrText xml:space="preserve"> PAGEREF _Toc199833444 \h </w:instrText>
            </w:r>
            <w:r w:rsidR="00C93FDA">
              <w:rPr>
                <w:noProof/>
                <w:webHidden/>
              </w:rPr>
            </w:r>
            <w:r w:rsidR="00C93FDA">
              <w:rPr>
                <w:noProof/>
                <w:webHidden/>
              </w:rPr>
              <w:fldChar w:fldCharType="separate"/>
            </w:r>
            <w:r w:rsidR="00C93FDA">
              <w:rPr>
                <w:noProof/>
                <w:webHidden/>
              </w:rPr>
              <w:t>4</w:t>
            </w:r>
            <w:r w:rsidR="00C93FDA">
              <w:rPr>
                <w:noProof/>
                <w:webHidden/>
              </w:rPr>
              <w:fldChar w:fldCharType="end"/>
            </w:r>
          </w:hyperlink>
        </w:p>
        <w:p w14:paraId="63913D9D" w14:textId="08655793"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45" w:history="1">
            <w:r w:rsidR="00C93FDA" w:rsidRPr="00AB1008">
              <w:rPr>
                <w:rStyle w:val="Lienhypertexte"/>
                <w:noProof/>
              </w:rPr>
              <w:t>4.2 Modalités de présentation des offres</w:t>
            </w:r>
            <w:r w:rsidR="00C93FDA">
              <w:rPr>
                <w:noProof/>
                <w:webHidden/>
              </w:rPr>
              <w:tab/>
            </w:r>
            <w:r w:rsidR="00C93FDA">
              <w:rPr>
                <w:noProof/>
                <w:webHidden/>
              </w:rPr>
              <w:fldChar w:fldCharType="begin"/>
            </w:r>
            <w:r w:rsidR="00C93FDA">
              <w:rPr>
                <w:noProof/>
                <w:webHidden/>
              </w:rPr>
              <w:instrText xml:space="preserve"> PAGEREF _Toc199833445 \h </w:instrText>
            </w:r>
            <w:r w:rsidR="00C93FDA">
              <w:rPr>
                <w:noProof/>
                <w:webHidden/>
              </w:rPr>
            </w:r>
            <w:r w:rsidR="00C93FDA">
              <w:rPr>
                <w:noProof/>
                <w:webHidden/>
              </w:rPr>
              <w:fldChar w:fldCharType="separate"/>
            </w:r>
            <w:r w:rsidR="00C93FDA">
              <w:rPr>
                <w:noProof/>
                <w:webHidden/>
              </w:rPr>
              <w:t>6</w:t>
            </w:r>
            <w:r w:rsidR="00C93FDA">
              <w:rPr>
                <w:noProof/>
                <w:webHidden/>
              </w:rPr>
              <w:fldChar w:fldCharType="end"/>
            </w:r>
          </w:hyperlink>
        </w:p>
        <w:p w14:paraId="55F5A8AB" w14:textId="09EC5E78"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46" w:history="1">
            <w:r w:rsidR="00C93FDA" w:rsidRPr="00AB1008">
              <w:rPr>
                <w:rStyle w:val="Lienhypertexte"/>
                <w:noProof/>
              </w:rPr>
              <w:t>4.3 Transmission et réception des offres</w:t>
            </w:r>
            <w:r w:rsidR="00C93FDA">
              <w:rPr>
                <w:noProof/>
                <w:webHidden/>
              </w:rPr>
              <w:tab/>
            </w:r>
            <w:r w:rsidR="00C93FDA">
              <w:rPr>
                <w:noProof/>
                <w:webHidden/>
              </w:rPr>
              <w:fldChar w:fldCharType="begin"/>
            </w:r>
            <w:r w:rsidR="00C93FDA">
              <w:rPr>
                <w:noProof/>
                <w:webHidden/>
              </w:rPr>
              <w:instrText xml:space="preserve"> PAGEREF _Toc199833446 \h </w:instrText>
            </w:r>
            <w:r w:rsidR="00C93FDA">
              <w:rPr>
                <w:noProof/>
                <w:webHidden/>
              </w:rPr>
            </w:r>
            <w:r w:rsidR="00C93FDA">
              <w:rPr>
                <w:noProof/>
                <w:webHidden/>
              </w:rPr>
              <w:fldChar w:fldCharType="separate"/>
            </w:r>
            <w:r w:rsidR="00C93FDA">
              <w:rPr>
                <w:noProof/>
                <w:webHidden/>
              </w:rPr>
              <w:t>6</w:t>
            </w:r>
            <w:r w:rsidR="00C93FDA">
              <w:rPr>
                <w:noProof/>
                <w:webHidden/>
              </w:rPr>
              <w:fldChar w:fldCharType="end"/>
            </w:r>
          </w:hyperlink>
        </w:p>
        <w:p w14:paraId="4C549E5C" w14:textId="2B8CD791"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47" w:history="1">
            <w:r w:rsidR="00C93FDA" w:rsidRPr="00AB1008">
              <w:rPr>
                <w:rStyle w:val="Lienhypertexte"/>
                <w:noProof/>
              </w:rPr>
              <w:t>4.4 Recommandations</w:t>
            </w:r>
            <w:r w:rsidR="00C93FDA">
              <w:rPr>
                <w:noProof/>
                <w:webHidden/>
              </w:rPr>
              <w:tab/>
            </w:r>
            <w:r w:rsidR="00C93FDA">
              <w:rPr>
                <w:noProof/>
                <w:webHidden/>
              </w:rPr>
              <w:fldChar w:fldCharType="begin"/>
            </w:r>
            <w:r w:rsidR="00C93FDA">
              <w:rPr>
                <w:noProof/>
                <w:webHidden/>
              </w:rPr>
              <w:instrText xml:space="preserve"> PAGEREF _Toc199833447 \h </w:instrText>
            </w:r>
            <w:r w:rsidR="00C93FDA">
              <w:rPr>
                <w:noProof/>
                <w:webHidden/>
              </w:rPr>
            </w:r>
            <w:r w:rsidR="00C93FDA">
              <w:rPr>
                <w:noProof/>
                <w:webHidden/>
              </w:rPr>
              <w:fldChar w:fldCharType="separate"/>
            </w:r>
            <w:r w:rsidR="00C93FDA">
              <w:rPr>
                <w:noProof/>
                <w:webHidden/>
              </w:rPr>
              <w:t>6</w:t>
            </w:r>
            <w:r w:rsidR="00C93FDA">
              <w:rPr>
                <w:noProof/>
                <w:webHidden/>
              </w:rPr>
              <w:fldChar w:fldCharType="end"/>
            </w:r>
          </w:hyperlink>
        </w:p>
        <w:p w14:paraId="654BFB06" w14:textId="48C47029"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48" w:history="1">
            <w:r w:rsidR="00C93FDA" w:rsidRPr="00AB1008">
              <w:rPr>
                <w:rStyle w:val="Lienhypertexte"/>
                <w:noProof/>
              </w:rPr>
              <w:t>4.5 Transmission électronique dématérialisée obligatoire</w:t>
            </w:r>
            <w:r w:rsidR="00C93FDA">
              <w:rPr>
                <w:noProof/>
                <w:webHidden/>
              </w:rPr>
              <w:tab/>
            </w:r>
            <w:r w:rsidR="00C93FDA">
              <w:rPr>
                <w:noProof/>
                <w:webHidden/>
              </w:rPr>
              <w:fldChar w:fldCharType="begin"/>
            </w:r>
            <w:r w:rsidR="00C93FDA">
              <w:rPr>
                <w:noProof/>
                <w:webHidden/>
              </w:rPr>
              <w:instrText xml:space="preserve"> PAGEREF _Toc199833448 \h </w:instrText>
            </w:r>
            <w:r w:rsidR="00C93FDA">
              <w:rPr>
                <w:noProof/>
                <w:webHidden/>
              </w:rPr>
            </w:r>
            <w:r w:rsidR="00C93FDA">
              <w:rPr>
                <w:noProof/>
                <w:webHidden/>
              </w:rPr>
              <w:fldChar w:fldCharType="separate"/>
            </w:r>
            <w:r w:rsidR="00C93FDA">
              <w:rPr>
                <w:noProof/>
                <w:webHidden/>
              </w:rPr>
              <w:t>6</w:t>
            </w:r>
            <w:r w:rsidR="00C93FDA">
              <w:rPr>
                <w:noProof/>
                <w:webHidden/>
              </w:rPr>
              <w:fldChar w:fldCharType="end"/>
            </w:r>
          </w:hyperlink>
        </w:p>
        <w:p w14:paraId="2EE9F996" w14:textId="20F0E8B9"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49" w:history="1">
            <w:r w:rsidR="00C93FDA" w:rsidRPr="00AB1008">
              <w:rPr>
                <w:rStyle w:val="Lienhypertexte"/>
                <w:noProof/>
              </w:rPr>
              <w:t>4.6 Copie de sauvegarde - non obligatoire</w:t>
            </w:r>
            <w:r w:rsidR="00C93FDA">
              <w:rPr>
                <w:noProof/>
                <w:webHidden/>
              </w:rPr>
              <w:tab/>
            </w:r>
            <w:r w:rsidR="00C93FDA">
              <w:rPr>
                <w:noProof/>
                <w:webHidden/>
              </w:rPr>
              <w:fldChar w:fldCharType="begin"/>
            </w:r>
            <w:r w:rsidR="00C93FDA">
              <w:rPr>
                <w:noProof/>
                <w:webHidden/>
              </w:rPr>
              <w:instrText xml:space="preserve"> PAGEREF _Toc199833449 \h </w:instrText>
            </w:r>
            <w:r w:rsidR="00C93FDA">
              <w:rPr>
                <w:noProof/>
                <w:webHidden/>
              </w:rPr>
            </w:r>
            <w:r w:rsidR="00C93FDA">
              <w:rPr>
                <w:noProof/>
                <w:webHidden/>
              </w:rPr>
              <w:fldChar w:fldCharType="separate"/>
            </w:r>
            <w:r w:rsidR="00C93FDA">
              <w:rPr>
                <w:noProof/>
                <w:webHidden/>
              </w:rPr>
              <w:t>7</w:t>
            </w:r>
            <w:r w:rsidR="00C93FDA">
              <w:rPr>
                <w:noProof/>
                <w:webHidden/>
              </w:rPr>
              <w:fldChar w:fldCharType="end"/>
            </w:r>
          </w:hyperlink>
        </w:p>
        <w:p w14:paraId="6118B240" w14:textId="3B575769"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50" w:history="1">
            <w:r w:rsidR="00C93FDA" w:rsidRPr="00AB1008">
              <w:rPr>
                <w:rStyle w:val="Lienhypertexte"/>
                <w:noProof/>
              </w:rPr>
              <w:t>ARTICLE 5 - EXAMEN DES CANDIDATURES ET DES OFFRES</w:t>
            </w:r>
            <w:r w:rsidR="00C93FDA">
              <w:rPr>
                <w:noProof/>
                <w:webHidden/>
              </w:rPr>
              <w:tab/>
            </w:r>
            <w:r w:rsidR="00C93FDA">
              <w:rPr>
                <w:noProof/>
                <w:webHidden/>
              </w:rPr>
              <w:fldChar w:fldCharType="begin"/>
            </w:r>
            <w:r w:rsidR="00C93FDA">
              <w:rPr>
                <w:noProof/>
                <w:webHidden/>
              </w:rPr>
              <w:instrText xml:space="preserve"> PAGEREF _Toc199833450 \h </w:instrText>
            </w:r>
            <w:r w:rsidR="00C93FDA">
              <w:rPr>
                <w:noProof/>
                <w:webHidden/>
              </w:rPr>
            </w:r>
            <w:r w:rsidR="00C93FDA">
              <w:rPr>
                <w:noProof/>
                <w:webHidden/>
              </w:rPr>
              <w:fldChar w:fldCharType="separate"/>
            </w:r>
            <w:r w:rsidR="00C93FDA">
              <w:rPr>
                <w:noProof/>
                <w:webHidden/>
              </w:rPr>
              <w:t>7</w:t>
            </w:r>
            <w:r w:rsidR="00C93FDA">
              <w:rPr>
                <w:noProof/>
                <w:webHidden/>
              </w:rPr>
              <w:fldChar w:fldCharType="end"/>
            </w:r>
          </w:hyperlink>
        </w:p>
        <w:p w14:paraId="0B7B3B63" w14:textId="0B76044F"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51" w:history="1">
            <w:r w:rsidR="00C93FDA" w:rsidRPr="00AB1008">
              <w:rPr>
                <w:rStyle w:val="Lienhypertexte"/>
                <w:noProof/>
              </w:rPr>
              <w:t>5.1 Sélection des offres</w:t>
            </w:r>
            <w:r w:rsidR="00C93FDA">
              <w:rPr>
                <w:noProof/>
                <w:webHidden/>
              </w:rPr>
              <w:tab/>
            </w:r>
            <w:r w:rsidR="00C93FDA">
              <w:rPr>
                <w:noProof/>
                <w:webHidden/>
              </w:rPr>
              <w:fldChar w:fldCharType="begin"/>
            </w:r>
            <w:r w:rsidR="00C93FDA">
              <w:rPr>
                <w:noProof/>
                <w:webHidden/>
              </w:rPr>
              <w:instrText xml:space="preserve"> PAGEREF _Toc199833451 \h </w:instrText>
            </w:r>
            <w:r w:rsidR="00C93FDA">
              <w:rPr>
                <w:noProof/>
                <w:webHidden/>
              </w:rPr>
            </w:r>
            <w:r w:rsidR="00C93FDA">
              <w:rPr>
                <w:noProof/>
                <w:webHidden/>
              </w:rPr>
              <w:fldChar w:fldCharType="separate"/>
            </w:r>
            <w:r w:rsidR="00C93FDA">
              <w:rPr>
                <w:noProof/>
                <w:webHidden/>
              </w:rPr>
              <w:t>7</w:t>
            </w:r>
            <w:r w:rsidR="00C93FDA">
              <w:rPr>
                <w:noProof/>
                <w:webHidden/>
              </w:rPr>
              <w:fldChar w:fldCharType="end"/>
            </w:r>
          </w:hyperlink>
        </w:p>
        <w:p w14:paraId="11A1FB4A" w14:textId="37F6960D"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52" w:history="1">
            <w:r w:rsidR="00C93FDA" w:rsidRPr="00AB1008">
              <w:rPr>
                <w:rStyle w:val="Lienhypertexte"/>
                <w:noProof/>
              </w:rPr>
              <w:t>5.2 Critères d’analyse des offres</w:t>
            </w:r>
            <w:r w:rsidR="00C93FDA">
              <w:rPr>
                <w:noProof/>
                <w:webHidden/>
              </w:rPr>
              <w:tab/>
            </w:r>
            <w:r w:rsidR="00C93FDA">
              <w:rPr>
                <w:noProof/>
                <w:webHidden/>
              </w:rPr>
              <w:fldChar w:fldCharType="begin"/>
            </w:r>
            <w:r w:rsidR="00C93FDA">
              <w:rPr>
                <w:noProof/>
                <w:webHidden/>
              </w:rPr>
              <w:instrText xml:space="preserve"> PAGEREF _Toc199833452 \h </w:instrText>
            </w:r>
            <w:r w:rsidR="00C93FDA">
              <w:rPr>
                <w:noProof/>
                <w:webHidden/>
              </w:rPr>
            </w:r>
            <w:r w:rsidR="00C93FDA">
              <w:rPr>
                <w:noProof/>
                <w:webHidden/>
              </w:rPr>
              <w:fldChar w:fldCharType="separate"/>
            </w:r>
            <w:r w:rsidR="00C93FDA">
              <w:rPr>
                <w:noProof/>
                <w:webHidden/>
              </w:rPr>
              <w:t>8</w:t>
            </w:r>
            <w:r w:rsidR="00C93FDA">
              <w:rPr>
                <w:noProof/>
                <w:webHidden/>
              </w:rPr>
              <w:fldChar w:fldCharType="end"/>
            </w:r>
          </w:hyperlink>
        </w:p>
        <w:p w14:paraId="0E3213D0" w14:textId="0B86851A" w:rsidR="00C93FDA" w:rsidRDefault="00C711E5">
          <w:pPr>
            <w:pStyle w:val="TM2"/>
            <w:tabs>
              <w:tab w:val="right" w:leader="dot" w:pos="9610"/>
            </w:tabs>
            <w:rPr>
              <w:rFonts w:asciiTheme="minorHAnsi" w:eastAsiaTheme="minorEastAsia" w:hAnsiTheme="minorHAnsi" w:cstheme="minorBidi"/>
              <w:bCs w:val="0"/>
              <w:noProof/>
              <w:kern w:val="2"/>
              <w:sz w:val="24"/>
              <w:szCs w:val="24"/>
              <w:lang w:eastAsia="fr-FR"/>
              <w14:ligatures w14:val="standardContextual"/>
            </w:rPr>
          </w:pPr>
          <w:hyperlink w:anchor="_Toc199833453" w:history="1">
            <w:r w:rsidR="00C93FDA" w:rsidRPr="00AB1008">
              <w:rPr>
                <w:rStyle w:val="Lienhypertexte"/>
                <w:noProof/>
              </w:rPr>
              <w:t>5.3 Jugement des offres</w:t>
            </w:r>
            <w:r w:rsidR="00C93FDA">
              <w:rPr>
                <w:noProof/>
                <w:webHidden/>
              </w:rPr>
              <w:tab/>
            </w:r>
            <w:r w:rsidR="00C93FDA">
              <w:rPr>
                <w:noProof/>
                <w:webHidden/>
              </w:rPr>
              <w:fldChar w:fldCharType="begin"/>
            </w:r>
            <w:r w:rsidR="00C93FDA">
              <w:rPr>
                <w:noProof/>
                <w:webHidden/>
              </w:rPr>
              <w:instrText xml:space="preserve"> PAGEREF _Toc199833453 \h </w:instrText>
            </w:r>
            <w:r w:rsidR="00C93FDA">
              <w:rPr>
                <w:noProof/>
                <w:webHidden/>
              </w:rPr>
            </w:r>
            <w:r w:rsidR="00C93FDA">
              <w:rPr>
                <w:noProof/>
                <w:webHidden/>
              </w:rPr>
              <w:fldChar w:fldCharType="separate"/>
            </w:r>
            <w:r w:rsidR="00C93FDA">
              <w:rPr>
                <w:noProof/>
                <w:webHidden/>
              </w:rPr>
              <w:t>8</w:t>
            </w:r>
            <w:r w:rsidR="00C93FDA">
              <w:rPr>
                <w:noProof/>
                <w:webHidden/>
              </w:rPr>
              <w:fldChar w:fldCharType="end"/>
            </w:r>
          </w:hyperlink>
        </w:p>
        <w:p w14:paraId="322EC271" w14:textId="07453FFC" w:rsidR="00C93FDA" w:rsidRDefault="00C711E5">
          <w:pPr>
            <w:pStyle w:val="TM3"/>
            <w:tabs>
              <w:tab w:val="right" w:leader="dot" w:pos="9610"/>
            </w:tabs>
            <w:rPr>
              <w:rFonts w:asciiTheme="minorHAnsi" w:eastAsiaTheme="minorEastAsia" w:hAnsiTheme="minorHAnsi" w:cstheme="minorBidi"/>
              <w:noProof/>
              <w:kern w:val="2"/>
              <w:sz w:val="24"/>
              <w:szCs w:val="24"/>
              <w:lang w:eastAsia="fr-FR"/>
              <w14:ligatures w14:val="standardContextual"/>
            </w:rPr>
          </w:pPr>
          <w:hyperlink w:anchor="_Toc199833454" w:history="1">
            <w:r w:rsidR="00C93FDA" w:rsidRPr="00AB1008">
              <w:rPr>
                <w:rStyle w:val="Lienhypertexte"/>
                <w:noProof/>
              </w:rPr>
              <w:t>5.3.1 Traitement des offres irrégulières</w:t>
            </w:r>
            <w:r w:rsidR="00C93FDA">
              <w:rPr>
                <w:noProof/>
                <w:webHidden/>
              </w:rPr>
              <w:tab/>
            </w:r>
            <w:r w:rsidR="00C93FDA">
              <w:rPr>
                <w:noProof/>
                <w:webHidden/>
              </w:rPr>
              <w:fldChar w:fldCharType="begin"/>
            </w:r>
            <w:r w:rsidR="00C93FDA">
              <w:rPr>
                <w:noProof/>
                <w:webHidden/>
              </w:rPr>
              <w:instrText xml:space="preserve"> PAGEREF _Toc199833454 \h </w:instrText>
            </w:r>
            <w:r w:rsidR="00C93FDA">
              <w:rPr>
                <w:noProof/>
                <w:webHidden/>
              </w:rPr>
            </w:r>
            <w:r w:rsidR="00C93FDA">
              <w:rPr>
                <w:noProof/>
                <w:webHidden/>
              </w:rPr>
              <w:fldChar w:fldCharType="separate"/>
            </w:r>
            <w:r w:rsidR="00C93FDA">
              <w:rPr>
                <w:noProof/>
                <w:webHidden/>
              </w:rPr>
              <w:t>8</w:t>
            </w:r>
            <w:r w:rsidR="00C93FDA">
              <w:rPr>
                <w:noProof/>
                <w:webHidden/>
              </w:rPr>
              <w:fldChar w:fldCharType="end"/>
            </w:r>
          </w:hyperlink>
        </w:p>
        <w:p w14:paraId="46E64583" w14:textId="7A54BE7E" w:rsidR="00C93FDA" w:rsidRDefault="00C711E5">
          <w:pPr>
            <w:pStyle w:val="TM3"/>
            <w:tabs>
              <w:tab w:val="right" w:leader="dot" w:pos="9610"/>
            </w:tabs>
            <w:rPr>
              <w:rFonts w:asciiTheme="minorHAnsi" w:eastAsiaTheme="minorEastAsia" w:hAnsiTheme="minorHAnsi" w:cstheme="minorBidi"/>
              <w:noProof/>
              <w:kern w:val="2"/>
              <w:sz w:val="24"/>
              <w:szCs w:val="24"/>
              <w:lang w:eastAsia="fr-FR"/>
              <w14:ligatures w14:val="standardContextual"/>
            </w:rPr>
          </w:pPr>
          <w:hyperlink w:anchor="_Toc199833455" w:history="1">
            <w:r w:rsidR="00C93FDA" w:rsidRPr="00AB1008">
              <w:rPr>
                <w:rStyle w:val="Lienhypertexte"/>
                <w:noProof/>
              </w:rPr>
              <w:t>5.3.2 Traitement des offres anormalement basses</w:t>
            </w:r>
            <w:r w:rsidR="00C93FDA">
              <w:rPr>
                <w:noProof/>
                <w:webHidden/>
              </w:rPr>
              <w:tab/>
            </w:r>
            <w:r w:rsidR="00C93FDA">
              <w:rPr>
                <w:noProof/>
                <w:webHidden/>
              </w:rPr>
              <w:fldChar w:fldCharType="begin"/>
            </w:r>
            <w:r w:rsidR="00C93FDA">
              <w:rPr>
                <w:noProof/>
                <w:webHidden/>
              </w:rPr>
              <w:instrText xml:space="preserve"> PAGEREF _Toc199833455 \h </w:instrText>
            </w:r>
            <w:r w:rsidR="00C93FDA">
              <w:rPr>
                <w:noProof/>
                <w:webHidden/>
              </w:rPr>
            </w:r>
            <w:r w:rsidR="00C93FDA">
              <w:rPr>
                <w:noProof/>
                <w:webHidden/>
              </w:rPr>
              <w:fldChar w:fldCharType="separate"/>
            </w:r>
            <w:r w:rsidR="00C93FDA">
              <w:rPr>
                <w:noProof/>
                <w:webHidden/>
              </w:rPr>
              <w:t>9</w:t>
            </w:r>
            <w:r w:rsidR="00C93FDA">
              <w:rPr>
                <w:noProof/>
                <w:webHidden/>
              </w:rPr>
              <w:fldChar w:fldCharType="end"/>
            </w:r>
          </w:hyperlink>
        </w:p>
        <w:p w14:paraId="0B0591FA" w14:textId="41A98564" w:rsidR="00C93FDA" w:rsidRDefault="00C711E5">
          <w:pPr>
            <w:pStyle w:val="TM3"/>
            <w:tabs>
              <w:tab w:val="right" w:leader="dot" w:pos="9610"/>
            </w:tabs>
            <w:rPr>
              <w:rFonts w:asciiTheme="minorHAnsi" w:eastAsiaTheme="minorEastAsia" w:hAnsiTheme="minorHAnsi" w:cstheme="minorBidi"/>
              <w:noProof/>
              <w:kern w:val="2"/>
              <w:sz w:val="24"/>
              <w:szCs w:val="24"/>
              <w:lang w:eastAsia="fr-FR"/>
              <w14:ligatures w14:val="standardContextual"/>
            </w:rPr>
          </w:pPr>
          <w:hyperlink w:anchor="_Toc199833456" w:history="1">
            <w:r w:rsidR="00C93FDA" w:rsidRPr="00AB1008">
              <w:rPr>
                <w:rStyle w:val="Lienhypertexte"/>
                <w:noProof/>
              </w:rPr>
              <w:t>5.3.3 Demande de précision sur les offres</w:t>
            </w:r>
            <w:r w:rsidR="00C93FDA">
              <w:rPr>
                <w:noProof/>
                <w:webHidden/>
              </w:rPr>
              <w:tab/>
            </w:r>
            <w:r w:rsidR="00C93FDA">
              <w:rPr>
                <w:noProof/>
                <w:webHidden/>
              </w:rPr>
              <w:fldChar w:fldCharType="begin"/>
            </w:r>
            <w:r w:rsidR="00C93FDA">
              <w:rPr>
                <w:noProof/>
                <w:webHidden/>
              </w:rPr>
              <w:instrText xml:space="preserve"> PAGEREF _Toc199833456 \h </w:instrText>
            </w:r>
            <w:r w:rsidR="00C93FDA">
              <w:rPr>
                <w:noProof/>
                <w:webHidden/>
              </w:rPr>
            </w:r>
            <w:r w:rsidR="00C93FDA">
              <w:rPr>
                <w:noProof/>
                <w:webHidden/>
              </w:rPr>
              <w:fldChar w:fldCharType="separate"/>
            </w:r>
            <w:r w:rsidR="00C93FDA">
              <w:rPr>
                <w:noProof/>
                <w:webHidden/>
              </w:rPr>
              <w:t>9</w:t>
            </w:r>
            <w:r w:rsidR="00C93FDA">
              <w:rPr>
                <w:noProof/>
                <w:webHidden/>
              </w:rPr>
              <w:fldChar w:fldCharType="end"/>
            </w:r>
          </w:hyperlink>
        </w:p>
        <w:p w14:paraId="6FBDE00F" w14:textId="06D8010A"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57" w:history="1">
            <w:r w:rsidR="00C93FDA" w:rsidRPr="00AB1008">
              <w:rPr>
                <w:rStyle w:val="Lienhypertexte"/>
                <w:noProof/>
              </w:rPr>
              <w:t>ARTICLE 6 - NÉGOCIATION</w:t>
            </w:r>
            <w:r w:rsidR="00C93FDA">
              <w:rPr>
                <w:noProof/>
                <w:webHidden/>
              </w:rPr>
              <w:tab/>
            </w:r>
            <w:r w:rsidR="00C93FDA">
              <w:rPr>
                <w:noProof/>
                <w:webHidden/>
              </w:rPr>
              <w:fldChar w:fldCharType="begin"/>
            </w:r>
            <w:r w:rsidR="00C93FDA">
              <w:rPr>
                <w:noProof/>
                <w:webHidden/>
              </w:rPr>
              <w:instrText xml:space="preserve"> PAGEREF _Toc199833457 \h </w:instrText>
            </w:r>
            <w:r w:rsidR="00C93FDA">
              <w:rPr>
                <w:noProof/>
                <w:webHidden/>
              </w:rPr>
            </w:r>
            <w:r w:rsidR="00C93FDA">
              <w:rPr>
                <w:noProof/>
                <w:webHidden/>
              </w:rPr>
              <w:fldChar w:fldCharType="separate"/>
            </w:r>
            <w:r w:rsidR="00C93FDA">
              <w:rPr>
                <w:noProof/>
                <w:webHidden/>
              </w:rPr>
              <w:t>9</w:t>
            </w:r>
            <w:r w:rsidR="00C93FDA">
              <w:rPr>
                <w:noProof/>
                <w:webHidden/>
              </w:rPr>
              <w:fldChar w:fldCharType="end"/>
            </w:r>
          </w:hyperlink>
        </w:p>
        <w:p w14:paraId="6249A126" w14:textId="365597D9"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58" w:history="1">
            <w:r w:rsidR="00C93FDA" w:rsidRPr="00AB1008">
              <w:rPr>
                <w:rStyle w:val="Lienhypertexte"/>
                <w:noProof/>
              </w:rPr>
              <w:t>ARTICLE 7 - ATTRIBUTION DU MARCHÉ</w:t>
            </w:r>
            <w:r w:rsidR="00C93FDA">
              <w:rPr>
                <w:noProof/>
                <w:webHidden/>
              </w:rPr>
              <w:tab/>
            </w:r>
            <w:r w:rsidR="00C93FDA">
              <w:rPr>
                <w:noProof/>
                <w:webHidden/>
              </w:rPr>
              <w:fldChar w:fldCharType="begin"/>
            </w:r>
            <w:r w:rsidR="00C93FDA">
              <w:rPr>
                <w:noProof/>
                <w:webHidden/>
              </w:rPr>
              <w:instrText xml:space="preserve"> PAGEREF _Toc199833458 \h </w:instrText>
            </w:r>
            <w:r w:rsidR="00C93FDA">
              <w:rPr>
                <w:noProof/>
                <w:webHidden/>
              </w:rPr>
            </w:r>
            <w:r w:rsidR="00C93FDA">
              <w:rPr>
                <w:noProof/>
                <w:webHidden/>
              </w:rPr>
              <w:fldChar w:fldCharType="separate"/>
            </w:r>
            <w:r w:rsidR="00C93FDA">
              <w:rPr>
                <w:noProof/>
                <w:webHidden/>
              </w:rPr>
              <w:t>9</w:t>
            </w:r>
            <w:r w:rsidR="00C93FDA">
              <w:rPr>
                <w:noProof/>
                <w:webHidden/>
              </w:rPr>
              <w:fldChar w:fldCharType="end"/>
            </w:r>
          </w:hyperlink>
        </w:p>
        <w:p w14:paraId="3DB818D4" w14:textId="088308CC"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59" w:history="1">
            <w:r w:rsidR="00C93FDA" w:rsidRPr="00AB1008">
              <w:rPr>
                <w:rStyle w:val="Lienhypertexte"/>
                <w:noProof/>
              </w:rPr>
              <w:t>ARTICLE 8 - SIGNATURE ET NOTIFICATION DU MARCHÉ</w:t>
            </w:r>
            <w:r w:rsidR="00C93FDA">
              <w:rPr>
                <w:noProof/>
                <w:webHidden/>
              </w:rPr>
              <w:tab/>
            </w:r>
            <w:r w:rsidR="00C93FDA">
              <w:rPr>
                <w:noProof/>
                <w:webHidden/>
              </w:rPr>
              <w:fldChar w:fldCharType="begin"/>
            </w:r>
            <w:r w:rsidR="00C93FDA">
              <w:rPr>
                <w:noProof/>
                <w:webHidden/>
              </w:rPr>
              <w:instrText xml:space="preserve"> PAGEREF _Toc199833459 \h </w:instrText>
            </w:r>
            <w:r w:rsidR="00C93FDA">
              <w:rPr>
                <w:noProof/>
                <w:webHidden/>
              </w:rPr>
            </w:r>
            <w:r w:rsidR="00C93FDA">
              <w:rPr>
                <w:noProof/>
                <w:webHidden/>
              </w:rPr>
              <w:fldChar w:fldCharType="separate"/>
            </w:r>
            <w:r w:rsidR="00C93FDA">
              <w:rPr>
                <w:noProof/>
                <w:webHidden/>
              </w:rPr>
              <w:t>10</w:t>
            </w:r>
            <w:r w:rsidR="00C93FDA">
              <w:rPr>
                <w:noProof/>
                <w:webHidden/>
              </w:rPr>
              <w:fldChar w:fldCharType="end"/>
            </w:r>
          </w:hyperlink>
        </w:p>
        <w:p w14:paraId="5A9D57AD" w14:textId="4C13D7FA"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60" w:history="1">
            <w:r w:rsidR="00C93FDA" w:rsidRPr="00AB1008">
              <w:rPr>
                <w:rStyle w:val="Lienhypertexte"/>
                <w:noProof/>
              </w:rPr>
              <w:t>ARTICLE 9 - RENSEIGNEMENTS COMPLÉMENTAIRES</w:t>
            </w:r>
            <w:r w:rsidR="00C93FDA">
              <w:rPr>
                <w:noProof/>
                <w:webHidden/>
              </w:rPr>
              <w:tab/>
            </w:r>
            <w:r w:rsidR="00C93FDA">
              <w:rPr>
                <w:noProof/>
                <w:webHidden/>
              </w:rPr>
              <w:fldChar w:fldCharType="begin"/>
            </w:r>
            <w:r w:rsidR="00C93FDA">
              <w:rPr>
                <w:noProof/>
                <w:webHidden/>
              </w:rPr>
              <w:instrText xml:space="preserve"> PAGEREF _Toc199833460 \h </w:instrText>
            </w:r>
            <w:r w:rsidR="00C93FDA">
              <w:rPr>
                <w:noProof/>
                <w:webHidden/>
              </w:rPr>
            </w:r>
            <w:r w:rsidR="00C93FDA">
              <w:rPr>
                <w:noProof/>
                <w:webHidden/>
              </w:rPr>
              <w:fldChar w:fldCharType="separate"/>
            </w:r>
            <w:r w:rsidR="00C93FDA">
              <w:rPr>
                <w:noProof/>
                <w:webHidden/>
              </w:rPr>
              <w:t>10</w:t>
            </w:r>
            <w:r w:rsidR="00C93FDA">
              <w:rPr>
                <w:noProof/>
                <w:webHidden/>
              </w:rPr>
              <w:fldChar w:fldCharType="end"/>
            </w:r>
          </w:hyperlink>
        </w:p>
        <w:p w14:paraId="61397FCE" w14:textId="47928827"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61" w:history="1">
            <w:r w:rsidR="00C93FDA" w:rsidRPr="00AB1008">
              <w:rPr>
                <w:rStyle w:val="Lienhypertexte"/>
                <w:noProof/>
              </w:rPr>
              <w:t>ARTICLE 10 - PROCÉDURES DE RECOURS</w:t>
            </w:r>
            <w:r w:rsidR="00C93FDA">
              <w:rPr>
                <w:noProof/>
                <w:webHidden/>
              </w:rPr>
              <w:tab/>
            </w:r>
            <w:r w:rsidR="00C93FDA">
              <w:rPr>
                <w:noProof/>
                <w:webHidden/>
              </w:rPr>
              <w:fldChar w:fldCharType="begin"/>
            </w:r>
            <w:r w:rsidR="00C93FDA">
              <w:rPr>
                <w:noProof/>
                <w:webHidden/>
              </w:rPr>
              <w:instrText xml:space="preserve"> PAGEREF _Toc199833461 \h </w:instrText>
            </w:r>
            <w:r w:rsidR="00C93FDA">
              <w:rPr>
                <w:noProof/>
                <w:webHidden/>
              </w:rPr>
            </w:r>
            <w:r w:rsidR="00C93FDA">
              <w:rPr>
                <w:noProof/>
                <w:webHidden/>
              </w:rPr>
              <w:fldChar w:fldCharType="separate"/>
            </w:r>
            <w:r w:rsidR="00C93FDA">
              <w:rPr>
                <w:noProof/>
                <w:webHidden/>
              </w:rPr>
              <w:t>10</w:t>
            </w:r>
            <w:r w:rsidR="00C93FDA">
              <w:rPr>
                <w:noProof/>
                <w:webHidden/>
              </w:rPr>
              <w:fldChar w:fldCharType="end"/>
            </w:r>
          </w:hyperlink>
        </w:p>
        <w:p w14:paraId="75E8FA9E" w14:textId="65C24E5D" w:rsidR="00C93FDA" w:rsidRDefault="00C711E5">
          <w:pPr>
            <w:pStyle w:val="TM1"/>
            <w:rPr>
              <w:rFonts w:asciiTheme="minorHAnsi" w:eastAsiaTheme="minorEastAsia" w:hAnsiTheme="minorHAnsi" w:cstheme="minorBidi"/>
              <w:b w:val="0"/>
              <w:bCs w:val="0"/>
              <w:caps w:val="0"/>
              <w:noProof/>
              <w:kern w:val="2"/>
              <w:sz w:val="24"/>
              <w:szCs w:val="24"/>
              <w:lang w:eastAsia="fr-FR"/>
              <w14:ligatures w14:val="standardContextual"/>
            </w:rPr>
          </w:pPr>
          <w:hyperlink w:anchor="_Toc199833462" w:history="1">
            <w:r w:rsidR="00C93FDA" w:rsidRPr="00AB1008">
              <w:rPr>
                <w:rStyle w:val="Lienhypertexte"/>
                <w:noProof/>
              </w:rPr>
              <w:t>ARTICLE 11 - CONTENU DU DOSSIER DE CONSUTATION</w:t>
            </w:r>
            <w:r w:rsidR="00C93FDA">
              <w:rPr>
                <w:noProof/>
                <w:webHidden/>
              </w:rPr>
              <w:tab/>
            </w:r>
            <w:r w:rsidR="00C93FDA">
              <w:rPr>
                <w:noProof/>
                <w:webHidden/>
              </w:rPr>
              <w:fldChar w:fldCharType="begin"/>
            </w:r>
            <w:r w:rsidR="00C93FDA">
              <w:rPr>
                <w:noProof/>
                <w:webHidden/>
              </w:rPr>
              <w:instrText xml:space="preserve"> PAGEREF _Toc199833462 \h </w:instrText>
            </w:r>
            <w:r w:rsidR="00C93FDA">
              <w:rPr>
                <w:noProof/>
                <w:webHidden/>
              </w:rPr>
            </w:r>
            <w:r w:rsidR="00C93FDA">
              <w:rPr>
                <w:noProof/>
                <w:webHidden/>
              </w:rPr>
              <w:fldChar w:fldCharType="separate"/>
            </w:r>
            <w:r w:rsidR="00C93FDA">
              <w:rPr>
                <w:noProof/>
                <w:webHidden/>
              </w:rPr>
              <w:t>10</w:t>
            </w:r>
            <w:r w:rsidR="00C93FDA">
              <w:rPr>
                <w:noProof/>
                <w:webHidden/>
              </w:rPr>
              <w:fldChar w:fldCharType="end"/>
            </w:r>
          </w:hyperlink>
        </w:p>
        <w:p w14:paraId="000340FC" w14:textId="05E3781D" w:rsidR="008217BC" w:rsidRDefault="00A61EB4" w:rsidP="00B1023D">
          <w:pPr>
            <w:ind w:firstLine="0"/>
          </w:pPr>
          <w:r>
            <w:rPr>
              <w:rFonts w:asciiTheme="minorHAnsi" w:hAnsiTheme="minorHAnsi" w:cstheme="minorHAnsi"/>
              <w:b/>
              <w:bCs/>
              <w:szCs w:val="22"/>
              <w:u w:val="single"/>
            </w:rPr>
            <w:fldChar w:fldCharType="end"/>
          </w:r>
        </w:p>
      </w:sdtContent>
    </w:sdt>
    <w:p w14:paraId="70BE27B2" w14:textId="46E94D83" w:rsidR="00B1023D" w:rsidRPr="00B1023D" w:rsidRDefault="00B1023D" w:rsidP="00B1023D">
      <w:pPr>
        <w:tabs>
          <w:tab w:val="center" w:pos="4807"/>
        </w:tabs>
        <w:rPr>
          <w:rFonts w:ascii="Trebuchet MS" w:hAnsi="Trebuchet MS" w:cs="Trebuchet MS"/>
        </w:rPr>
        <w:sectPr w:rsidR="00B1023D" w:rsidRPr="00B1023D" w:rsidSect="00142D0C">
          <w:pgSz w:w="11900" w:h="16840"/>
          <w:pgMar w:top="568" w:right="1140" w:bottom="1440" w:left="1140" w:header="1400" w:footer="615" w:gutter="0"/>
          <w:cols w:space="708"/>
          <w:docGrid w:linePitch="272"/>
        </w:sectPr>
      </w:pPr>
    </w:p>
    <w:p w14:paraId="007C030B" w14:textId="5E530FBB" w:rsidR="00EF48B9" w:rsidRPr="0096597D" w:rsidRDefault="00BF310E" w:rsidP="00BF310E">
      <w:pPr>
        <w:pStyle w:val="Titre1"/>
        <w:numPr>
          <w:ilvl w:val="0"/>
          <w:numId w:val="0"/>
        </w:numPr>
      </w:pPr>
      <w:bookmarkStart w:id="3" w:name="ArtL1_CCAP-1-A1"/>
      <w:bookmarkStart w:id="4" w:name="_Toc199833433"/>
      <w:bookmarkEnd w:id="3"/>
      <w:r>
        <w:lastRenderedPageBreak/>
        <w:t xml:space="preserve">ARTICLE 1 - </w:t>
      </w:r>
      <w:r w:rsidR="00DD7011" w:rsidRPr="0096597D">
        <w:t>Dispositions g</w:t>
      </w:r>
      <w:r w:rsidR="00246BA0">
        <w:t>É</w:t>
      </w:r>
      <w:r w:rsidR="00DD7011" w:rsidRPr="0096597D">
        <w:t>n</w:t>
      </w:r>
      <w:r w:rsidR="00246BA0">
        <w:t>É</w:t>
      </w:r>
      <w:r w:rsidR="00DD7011" w:rsidRPr="0096597D">
        <w:t>rales</w:t>
      </w:r>
      <w:bookmarkEnd w:id="4"/>
    </w:p>
    <w:p w14:paraId="4B87C4BB" w14:textId="06D2358B" w:rsidR="00DD7011" w:rsidRPr="005157E9" w:rsidRDefault="00AF5E2F" w:rsidP="00C90CA0">
      <w:pPr>
        <w:pStyle w:val="Titre2"/>
      </w:pPr>
      <w:bookmarkStart w:id="5" w:name="_Toc151647756"/>
      <w:bookmarkStart w:id="6" w:name="_Toc199833434"/>
      <w:r>
        <w:t xml:space="preserve">1.1 </w:t>
      </w:r>
      <w:r w:rsidR="0096597D" w:rsidRPr="005157E9">
        <w:t>Objet d</w:t>
      </w:r>
      <w:bookmarkEnd w:id="5"/>
      <w:r w:rsidR="00B77C68">
        <w:t>u marché</w:t>
      </w:r>
      <w:bookmarkEnd w:id="6"/>
    </w:p>
    <w:p w14:paraId="33F3EC06" w14:textId="77777777" w:rsidR="00CD237C" w:rsidRPr="00123DFD" w:rsidRDefault="00CD237C" w:rsidP="00CD237C">
      <w:pPr>
        <w:rPr>
          <w:rFonts w:ascii="Georgia" w:hAnsi="Georgia" w:cs="Arial"/>
          <w:szCs w:val="20"/>
        </w:rPr>
      </w:pPr>
      <w:bookmarkStart w:id="7" w:name="_Hlk180655513"/>
      <w:bookmarkStart w:id="8" w:name="_Toc151633533"/>
      <w:r w:rsidRPr="00123DFD">
        <w:rPr>
          <w:rFonts w:ascii="Georgia" w:hAnsi="Georgia" w:cs="Arial"/>
          <w:szCs w:val="20"/>
        </w:rPr>
        <w:t>Le présent marché a pour objet l’acquisition de 3 presses plieuses électriques à commande numérique sur les axes X, Y, R d’une longueur minimale de pli de 800mm.</w:t>
      </w:r>
    </w:p>
    <w:p w14:paraId="2FB273DA" w14:textId="77777777" w:rsidR="00CD237C" w:rsidRPr="00123DFD" w:rsidRDefault="00CD237C" w:rsidP="00CD237C">
      <w:pPr>
        <w:rPr>
          <w:rFonts w:ascii="Georgia" w:hAnsi="Georgia" w:cs="Arial"/>
          <w:szCs w:val="20"/>
        </w:rPr>
      </w:pPr>
    </w:p>
    <w:p w14:paraId="6C134B95" w14:textId="77777777" w:rsidR="00CD237C" w:rsidRPr="00123DFD" w:rsidRDefault="00CD237C" w:rsidP="00CD237C">
      <w:pPr>
        <w:spacing w:before="0" w:after="0"/>
        <w:rPr>
          <w:rFonts w:ascii="Georgia" w:hAnsi="Georgia" w:cs="Arial"/>
          <w:szCs w:val="20"/>
        </w:rPr>
      </w:pPr>
      <w:bookmarkStart w:id="9" w:name="_Hlk199319361"/>
      <w:bookmarkStart w:id="10" w:name="_Hlk197934302"/>
      <w:bookmarkEnd w:id="7"/>
      <w:r w:rsidRPr="00123DFD">
        <w:rPr>
          <w:rFonts w:ascii="Georgia" w:hAnsi="Georgia" w:cs="Arial"/>
          <w:szCs w:val="20"/>
        </w:rPr>
        <w:t>La prestation doit comprendre :</w:t>
      </w:r>
    </w:p>
    <w:p w14:paraId="3B4787B8" w14:textId="77777777" w:rsidR="00CD237C" w:rsidRPr="00123DFD" w:rsidRDefault="00CD237C" w:rsidP="00CD237C">
      <w:pPr>
        <w:spacing w:before="0" w:after="0"/>
        <w:rPr>
          <w:rFonts w:ascii="Georgia" w:hAnsi="Georgia" w:cs="Arial"/>
          <w:szCs w:val="20"/>
        </w:rPr>
      </w:pPr>
    </w:p>
    <w:p w14:paraId="422E6999" w14:textId="77777777" w:rsidR="00CD237C" w:rsidRPr="00123DFD" w:rsidRDefault="00CD237C" w:rsidP="00CD237C">
      <w:pPr>
        <w:pStyle w:val="Paragraphedeliste"/>
        <w:numPr>
          <w:ilvl w:val="0"/>
          <w:numId w:val="33"/>
        </w:numPr>
        <w:spacing w:before="0" w:after="0" w:line="360" w:lineRule="auto"/>
        <w:rPr>
          <w:rFonts w:ascii="Georgia" w:hAnsi="Georgia" w:cs="Arial"/>
          <w:szCs w:val="20"/>
        </w:rPr>
      </w:pPr>
      <w:r w:rsidRPr="00123DFD">
        <w:rPr>
          <w:rFonts w:ascii="Georgia" w:hAnsi="Georgia" w:cs="Arial"/>
          <w:szCs w:val="20"/>
        </w:rPr>
        <w:t xml:space="preserve">La fourniture des équipements complémentaires </w:t>
      </w:r>
    </w:p>
    <w:p w14:paraId="0995DE90" w14:textId="77777777" w:rsidR="00CD237C" w:rsidRPr="00123DFD" w:rsidRDefault="00CD237C" w:rsidP="00CD237C">
      <w:pPr>
        <w:pStyle w:val="Paragraphedeliste"/>
        <w:numPr>
          <w:ilvl w:val="0"/>
          <w:numId w:val="33"/>
        </w:numPr>
        <w:spacing w:before="0" w:after="0" w:line="360" w:lineRule="auto"/>
        <w:rPr>
          <w:rFonts w:ascii="Georgia" w:hAnsi="Georgia" w:cs="Arial"/>
          <w:szCs w:val="20"/>
        </w:rPr>
      </w:pPr>
      <w:r w:rsidRPr="00123DFD">
        <w:rPr>
          <w:rFonts w:ascii="Georgia" w:hAnsi="Georgia" w:cs="Arial"/>
          <w:szCs w:val="20"/>
        </w:rPr>
        <w:t>L'emballage, le transport et la livraison du matériel</w:t>
      </w:r>
    </w:p>
    <w:p w14:paraId="5587F4D5" w14:textId="77777777" w:rsidR="00CD237C" w:rsidRPr="00123DFD" w:rsidRDefault="00CD237C" w:rsidP="00CD237C">
      <w:pPr>
        <w:pStyle w:val="Paragraphedeliste"/>
        <w:numPr>
          <w:ilvl w:val="0"/>
          <w:numId w:val="33"/>
        </w:numPr>
        <w:spacing w:before="0" w:after="0" w:line="360" w:lineRule="auto"/>
        <w:rPr>
          <w:rFonts w:ascii="Georgia" w:hAnsi="Georgia" w:cs="Arial"/>
          <w:szCs w:val="20"/>
        </w:rPr>
      </w:pPr>
      <w:r w:rsidRPr="00123DFD">
        <w:rPr>
          <w:rFonts w:ascii="Georgia" w:hAnsi="Georgia" w:cs="Arial"/>
          <w:szCs w:val="20"/>
        </w:rPr>
        <w:t xml:space="preserve">L'installation et la mise en service sur site </w:t>
      </w:r>
    </w:p>
    <w:p w14:paraId="5BC863E6" w14:textId="77777777" w:rsidR="00CD237C" w:rsidRPr="00123DFD" w:rsidRDefault="00CD237C" w:rsidP="00CD237C">
      <w:pPr>
        <w:pStyle w:val="Paragraphedeliste"/>
        <w:numPr>
          <w:ilvl w:val="0"/>
          <w:numId w:val="33"/>
        </w:numPr>
        <w:spacing w:before="0" w:after="0" w:line="360" w:lineRule="auto"/>
        <w:rPr>
          <w:rFonts w:ascii="Georgia" w:hAnsi="Georgia" w:cs="Arial"/>
          <w:b/>
          <w:bCs/>
          <w:szCs w:val="20"/>
        </w:rPr>
      </w:pPr>
      <w:r w:rsidRPr="00123DFD">
        <w:rPr>
          <w:rFonts w:ascii="Georgia" w:hAnsi="Georgia" w:cs="Arial"/>
          <w:szCs w:val="20"/>
        </w:rPr>
        <w:t>La réalisation des tests de bon fonctionnement et des tests souhaités par le fournisseur en présence du responsable du laboratoire</w:t>
      </w:r>
    </w:p>
    <w:p w14:paraId="31AD4433" w14:textId="77777777" w:rsidR="00CD237C" w:rsidRPr="00123DFD" w:rsidRDefault="00CD237C" w:rsidP="00CD237C">
      <w:pPr>
        <w:pStyle w:val="Paragraphedeliste"/>
        <w:numPr>
          <w:ilvl w:val="0"/>
          <w:numId w:val="33"/>
        </w:numPr>
        <w:spacing w:before="0" w:after="0" w:line="360" w:lineRule="auto"/>
        <w:rPr>
          <w:rFonts w:ascii="Georgia" w:hAnsi="Georgia" w:cs="Arial"/>
          <w:szCs w:val="20"/>
        </w:rPr>
      </w:pPr>
      <w:r w:rsidRPr="00123DFD">
        <w:rPr>
          <w:rFonts w:ascii="Georgia" w:hAnsi="Georgia" w:cs="Arial"/>
          <w:szCs w:val="20"/>
        </w:rPr>
        <w:t>La remise de la documentation</w:t>
      </w:r>
    </w:p>
    <w:p w14:paraId="5F1E239B" w14:textId="77777777" w:rsidR="00CD237C" w:rsidRPr="00123DFD" w:rsidRDefault="00CD237C" w:rsidP="00CD237C">
      <w:pPr>
        <w:spacing w:after="0"/>
        <w:rPr>
          <w:rFonts w:ascii="Georgia" w:hAnsi="Georgia" w:cs="Arial"/>
          <w:strike/>
          <w:szCs w:val="20"/>
        </w:rPr>
      </w:pPr>
      <w:bookmarkStart w:id="11" w:name="_Hlk199321828"/>
      <w:r w:rsidRPr="00123DFD">
        <w:rPr>
          <w:rFonts w:ascii="Georgia" w:hAnsi="Georgia" w:cs="Arial"/>
          <w:szCs w:val="20"/>
        </w:rPr>
        <w:t>Le coût de chacun de ces postes doit être détaillé dans l’annexe financière (Décomposition du Prix Global et Forfaitaire – DPGF).</w:t>
      </w:r>
    </w:p>
    <w:p w14:paraId="2248CB4D" w14:textId="77777777" w:rsidR="00CD237C" w:rsidRPr="00123DFD" w:rsidRDefault="00CD237C" w:rsidP="00CD237C">
      <w:pPr>
        <w:spacing w:after="0"/>
        <w:rPr>
          <w:rFonts w:ascii="Georgia" w:hAnsi="Georgia" w:cs="Arial"/>
          <w:szCs w:val="20"/>
        </w:rPr>
      </w:pPr>
      <w:r w:rsidRPr="00123DFD">
        <w:rPr>
          <w:rFonts w:ascii="Georgia" w:hAnsi="Georgia" w:cs="Arial"/>
          <w:szCs w:val="20"/>
        </w:rPr>
        <w:t>Un guide de pré-installation spécifiant les exigences techniques à remplir au niveau du site d’installation [alimentation électrique (voltage, ampérage, puissance, type de prise…), devra être joint à la proposition technique et commerciale.</w:t>
      </w:r>
    </w:p>
    <w:bookmarkEnd w:id="9"/>
    <w:bookmarkEnd w:id="11"/>
    <w:p w14:paraId="5DAC0237" w14:textId="77777777" w:rsidR="00CD237C" w:rsidRPr="00123DFD" w:rsidRDefault="00CD237C" w:rsidP="00CD237C">
      <w:pPr>
        <w:autoSpaceDE w:val="0"/>
        <w:autoSpaceDN w:val="0"/>
        <w:adjustRightInd w:val="0"/>
        <w:spacing w:after="0"/>
        <w:rPr>
          <w:rFonts w:ascii="Georgia" w:hAnsi="Georgia" w:cs="ArialMT"/>
          <w:color w:val="000000"/>
          <w:sz w:val="24"/>
        </w:rPr>
      </w:pPr>
    </w:p>
    <w:p w14:paraId="2ADDEF7E" w14:textId="77777777" w:rsidR="00CD237C" w:rsidRPr="00123DFD" w:rsidRDefault="00CD237C" w:rsidP="00CD237C">
      <w:pPr>
        <w:rPr>
          <w:rFonts w:ascii="Georgia" w:hAnsi="Georgia"/>
          <w:szCs w:val="20"/>
        </w:rPr>
      </w:pPr>
      <w:r w:rsidRPr="00123DFD">
        <w:rPr>
          <w:rFonts w:ascii="Georgia" w:hAnsi="Georgia"/>
          <w:szCs w:val="20"/>
        </w:rPr>
        <w:t>Le détail des prestations attendues est précisé dans le cahier des clauses techniques particulières (CCTP).</w:t>
      </w:r>
    </w:p>
    <w:bookmarkEnd w:id="10"/>
    <w:p w14:paraId="1F3983C0" w14:textId="77777777" w:rsidR="00CD237C" w:rsidRPr="00123DFD" w:rsidRDefault="00CD237C" w:rsidP="00CD237C">
      <w:pPr>
        <w:spacing w:after="0"/>
        <w:rPr>
          <w:rFonts w:ascii="Georgia" w:hAnsi="Georgia"/>
          <w:b/>
          <w:szCs w:val="20"/>
        </w:rPr>
      </w:pPr>
      <w:r w:rsidRPr="00123DFD">
        <w:rPr>
          <w:rFonts w:ascii="Georgia" w:hAnsi="Georgia"/>
          <w:b/>
          <w:szCs w:val="20"/>
        </w:rPr>
        <w:t xml:space="preserve">Lieu d’exécution : </w:t>
      </w:r>
    </w:p>
    <w:p w14:paraId="7C802175" w14:textId="77777777" w:rsidR="00CD237C" w:rsidRPr="00123DFD" w:rsidRDefault="00CD237C" w:rsidP="00CD237C">
      <w:pPr>
        <w:spacing w:before="0" w:after="0"/>
        <w:rPr>
          <w:rFonts w:ascii="Georgia" w:hAnsi="Georgia"/>
          <w:szCs w:val="20"/>
        </w:rPr>
      </w:pPr>
      <w:r w:rsidRPr="00123DFD">
        <w:rPr>
          <w:rFonts w:ascii="Georgia" w:hAnsi="Georgia"/>
          <w:szCs w:val="20"/>
        </w:rPr>
        <w:t>INSA Lyon</w:t>
      </w:r>
    </w:p>
    <w:p w14:paraId="5A9074FF" w14:textId="77777777" w:rsidR="00CD237C" w:rsidRPr="00123DFD" w:rsidRDefault="00CD237C" w:rsidP="00CD237C">
      <w:pPr>
        <w:spacing w:before="0" w:after="0"/>
        <w:rPr>
          <w:rFonts w:ascii="Georgia" w:hAnsi="Georgia"/>
          <w:szCs w:val="20"/>
        </w:rPr>
      </w:pPr>
      <w:r w:rsidRPr="00123DFD">
        <w:rPr>
          <w:rFonts w:ascii="Georgia" w:hAnsi="Georgia"/>
          <w:szCs w:val="20"/>
        </w:rPr>
        <w:t xml:space="preserve">20 avenue Albert Einstein </w:t>
      </w:r>
    </w:p>
    <w:p w14:paraId="72E53F43" w14:textId="77777777" w:rsidR="00CD237C" w:rsidRPr="00123DFD" w:rsidRDefault="00CD237C" w:rsidP="00CD237C">
      <w:pPr>
        <w:spacing w:before="0" w:after="0"/>
        <w:rPr>
          <w:rFonts w:ascii="Georgia" w:hAnsi="Georgia"/>
          <w:szCs w:val="20"/>
        </w:rPr>
      </w:pPr>
      <w:r w:rsidRPr="00123DFD">
        <w:rPr>
          <w:rFonts w:ascii="Georgia" w:hAnsi="Georgia"/>
          <w:szCs w:val="20"/>
        </w:rPr>
        <w:t>69621 Villeurbanne Cedex</w:t>
      </w:r>
    </w:p>
    <w:p w14:paraId="5FB8EB5E" w14:textId="77777777" w:rsidR="00CD237C" w:rsidRPr="00123DFD" w:rsidRDefault="00CD237C" w:rsidP="00CD237C">
      <w:pPr>
        <w:spacing w:before="0"/>
        <w:rPr>
          <w:rFonts w:ascii="Georgia" w:hAnsi="Georgia"/>
          <w:szCs w:val="20"/>
        </w:rPr>
      </w:pPr>
    </w:p>
    <w:p w14:paraId="542A6311" w14:textId="77777777" w:rsidR="00CD237C" w:rsidRPr="00123DFD" w:rsidRDefault="00CD237C" w:rsidP="00CD237C">
      <w:pPr>
        <w:spacing w:before="0" w:after="0"/>
        <w:rPr>
          <w:rFonts w:ascii="Georgia" w:hAnsi="Georgia"/>
          <w:szCs w:val="20"/>
        </w:rPr>
      </w:pPr>
      <w:r w:rsidRPr="00123DFD">
        <w:rPr>
          <w:rFonts w:ascii="Georgia" w:hAnsi="Georgia"/>
          <w:b/>
          <w:bCs/>
          <w:szCs w:val="20"/>
        </w:rPr>
        <w:t>Lieu de livraison</w:t>
      </w:r>
      <w:r w:rsidRPr="00123DFD">
        <w:rPr>
          <w:rFonts w:ascii="Georgia" w:hAnsi="Georgia"/>
          <w:szCs w:val="20"/>
        </w:rPr>
        <w:t xml:space="preserve"> : </w:t>
      </w:r>
    </w:p>
    <w:p w14:paraId="79276EEB" w14:textId="77777777" w:rsidR="00CD237C" w:rsidRDefault="00CD237C" w:rsidP="00CD237C">
      <w:pPr>
        <w:spacing w:before="0" w:after="0"/>
        <w:rPr>
          <w:rFonts w:ascii="Georgia" w:hAnsi="Georgia"/>
          <w:szCs w:val="20"/>
        </w:rPr>
      </w:pPr>
      <w:r>
        <w:rPr>
          <w:rFonts w:ascii="Georgia" w:hAnsi="Georgia"/>
          <w:szCs w:val="20"/>
        </w:rPr>
        <w:t>INSA LYON</w:t>
      </w:r>
    </w:p>
    <w:p w14:paraId="78D73537" w14:textId="77777777" w:rsidR="00CD237C" w:rsidRPr="00123DFD" w:rsidRDefault="00CD237C" w:rsidP="00CD237C">
      <w:pPr>
        <w:spacing w:before="0" w:after="0"/>
        <w:rPr>
          <w:rFonts w:ascii="Georgia" w:hAnsi="Georgia"/>
          <w:szCs w:val="20"/>
        </w:rPr>
      </w:pPr>
      <w:r w:rsidRPr="00123DFD">
        <w:rPr>
          <w:rFonts w:ascii="Georgia" w:hAnsi="Georgia"/>
          <w:szCs w:val="20"/>
        </w:rPr>
        <w:t>Département Formation Initiale aux Métiers d'Ingénieur (FIMI)</w:t>
      </w:r>
    </w:p>
    <w:p w14:paraId="732164F5" w14:textId="77777777" w:rsidR="00CD237C" w:rsidRPr="00123DFD" w:rsidRDefault="00CD237C" w:rsidP="00CD237C">
      <w:pPr>
        <w:spacing w:before="0" w:after="0"/>
        <w:rPr>
          <w:rFonts w:ascii="Georgia" w:hAnsi="Georgia"/>
          <w:szCs w:val="20"/>
        </w:rPr>
      </w:pPr>
      <w:r w:rsidRPr="00123DFD">
        <w:rPr>
          <w:rFonts w:ascii="Georgia" w:hAnsi="Georgia"/>
          <w:szCs w:val="20"/>
        </w:rPr>
        <w:t>Bâtiment Maryam Mirzakhani (107) - Rd</w:t>
      </w:r>
      <w:r w:rsidRPr="00123DFD">
        <w:rPr>
          <w:rFonts w:ascii="Georgia" w:hAnsi="Georgia"/>
          <w:szCs w:val="20"/>
        </w:rPr>
        <w:br/>
        <w:t>4 allée Lumière</w:t>
      </w:r>
    </w:p>
    <w:p w14:paraId="632AED15" w14:textId="77777777" w:rsidR="00CD237C" w:rsidRPr="00123DFD" w:rsidRDefault="00CD237C" w:rsidP="00CD237C">
      <w:pPr>
        <w:spacing w:before="0" w:after="0"/>
        <w:rPr>
          <w:rFonts w:ascii="Georgia" w:hAnsi="Georgia"/>
          <w:szCs w:val="20"/>
        </w:rPr>
      </w:pPr>
      <w:r w:rsidRPr="00123DFD">
        <w:rPr>
          <w:rFonts w:ascii="Georgia" w:hAnsi="Georgia"/>
          <w:szCs w:val="20"/>
        </w:rPr>
        <w:t>69621 Villeurbanne Cedex</w:t>
      </w:r>
    </w:p>
    <w:p w14:paraId="42B236AC" w14:textId="64D35FE2" w:rsidR="008C1CDE" w:rsidRDefault="00AF5E2F" w:rsidP="001E6977">
      <w:pPr>
        <w:pStyle w:val="Titre2"/>
      </w:pPr>
      <w:bookmarkStart w:id="12" w:name="_Toc199833435"/>
      <w:r>
        <w:t>1.</w:t>
      </w:r>
      <w:r w:rsidR="00295190">
        <w:t>2</w:t>
      </w:r>
      <w:r>
        <w:t xml:space="preserve"> </w:t>
      </w:r>
      <w:bookmarkStart w:id="13" w:name="_Hlk161236204"/>
      <w:bookmarkEnd w:id="8"/>
      <w:r w:rsidR="001E6977">
        <w:t>Procédure de passation</w:t>
      </w:r>
      <w:bookmarkEnd w:id="12"/>
    </w:p>
    <w:p w14:paraId="40615CCC" w14:textId="77777777" w:rsidR="00351F7F" w:rsidRPr="00296653" w:rsidRDefault="00351F7F" w:rsidP="00351F7F">
      <w:pPr>
        <w:rPr>
          <w:szCs w:val="20"/>
        </w:rPr>
      </w:pPr>
      <w:bookmarkStart w:id="14" w:name="_Hlk146287259"/>
      <w:bookmarkEnd w:id="13"/>
      <w:r w:rsidRPr="00296653">
        <w:rPr>
          <w:szCs w:val="20"/>
        </w:rPr>
        <w:t>La procédure est passée selon des modalités librement fixées par le pouvoir adjudicateur, en application des articles L2123-1 et R2123-1 à R2123-7 du code de la commande publique. Il s’agit d’un marché ordinaire.</w:t>
      </w:r>
    </w:p>
    <w:p w14:paraId="783212AC" w14:textId="46C707F7" w:rsidR="006C67FF" w:rsidRDefault="00AF5E2F" w:rsidP="00C90CA0">
      <w:pPr>
        <w:pStyle w:val="Titre2"/>
      </w:pPr>
      <w:bookmarkStart w:id="15" w:name="_Toc199833436"/>
      <w:bookmarkEnd w:id="14"/>
      <w:r>
        <w:t>1.</w:t>
      </w:r>
      <w:r w:rsidR="00295190">
        <w:t>3</w:t>
      </w:r>
      <w:r>
        <w:t xml:space="preserve"> </w:t>
      </w:r>
      <w:r w:rsidR="00C453A2">
        <w:t>Nomenclature</w:t>
      </w:r>
      <w:bookmarkEnd w:id="15"/>
    </w:p>
    <w:p w14:paraId="3CE23653" w14:textId="1C4C725F" w:rsidR="00C453A2" w:rsidRPr="008C1CDE" w:rsidRDefault="00C453A2" w:rsidP="00C453A2">
      <w:pPr>
        <w:pStyle w:val="ParagrapheIndent2"/>
        <w:spacing w:line="232" w:lineRule="exact"/>
        <w:ind w:left="20" w:right="80"/>
        <w:rPr>
          <w:rFonts w:ascii="Arial" w:hAnsi="Arial" w:cs="Arial"/>
          <w:color w:val="000000"/>
        </w:rPr>
      </w:pPr>
      <w:r w:rsidRPr="008C1CDE">
        <w:rPr>
          <w:rFonts w:ascii="Arial" w:hAnsi="Arial" w:cs="Arial"/>
          <w:color w:val="000000"/>
        </w:rPr>
        <w:t>La classification conforme au vocabulaire commun des marchés européens (CPV) est</w:t>
      </w:r>
      <w:r w:rsidR="008C1CDE">
        <w:rPr>
          <w:rFonts w:ascii="Arial" w:hAnsi="Arial" w:cs="Arial"/>
          <w:color w:val="000000"/>
        </w:rPr>
        <w:t xml:space="preserve"> la suivante</w:t>
      </w:r>
      <w:r w:rsidRPr="008C1CDE">
        <w:rPr>
          <w:rFonts w:ascii="Arial" w:hAnsi="Arial" w:cs="Arial"/>
          <w:color w:val="000000"/>
        </w:rPr>
        <w:t xml:space="preserve"> :</w:t>
      </w:r>
    </w:p>
    <w:tbl>
      <w:tblPr>
        <w:tblW w:w="10042" w:type="dxa"/>
        <w:tblInd w:w="20" w:type="dxa"/>
        <w:tblLayout w:type="fixed"/>
        <w:tblLook w:val="04A0" w:firstRow="1" w:lastRow="0" w:firstColumn="1" w:lastColumn="0" w:noHBand="0" w:noVBand="1"/>
      </w:tblPr>
      <w:tblGrid>
        <w:gridCol w:w="1400"/>
        <w:gridCol w:w="8642"/>
      </w:tblGrid>
      <w:tr w:rsidR="00C453A2" w14:paraId="100614C8" w14:textId="77777777" w:rsidTr="00EE345E">
        <w:trPr>
          <w:trHeight w:val="520"/>
        </w:trPr>
        <w:tc>
          <w:tcPr>
            <w:tcW w:w="1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DC40C2B" w14:textId="77777777" w:rsidR="00C453A2" w:rsidRPr="0092652C" w:rsidRDefault="00C453A2" w:rsidP="007B3279">
            <w:pPr>
              <w:spacing w:before="200" w:after="60"/>
              <w:jc w:val="center"/>
              <w:rPr>
                <w:rFonts w:cs="Arial"/>
                <w:b/>
                <w:bCs/>
                <w:color w:val="000000"/>
              </w:rPr>
            </w:pPr>
            <w:bookmarkStart w:id="16" w:name="_Hlk196834754"/>
            <w:r w:rsidRPr="0092652C">
              <w:rPr>
                <w:rFonts w:cs="Arial"/>
                <w:b/>
                <w:bCs/>
                <w:color w:val="000000"/>
              </w:rPr>
              <w:t>Code principal</w:t>
            </w:r>
          </w:p>
        </w:tc>
        <w:tc>
          <w:tcPr>
            <w:tcW w:w="864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513B4A5" w14:textId="77777777" w:rsidR="00C453A2" w:rsidRPr="0092652C" w:rsidRDefault="00C453A2" w:rsidP="007B3279">
            <w:pPr>
              <w:spacing w:before="200" w:after="60"/>
              <w:jc w:val="center"/>
              <w:rPr>
                <w:rFonts w:cs="Arial"/>
                <w:b/>
                <w:bCs/>
                <w:color w:val="000000"/>
              </w:rPr>
            </w:pPr>
            <w:r w:rsidRPr="0092652C">
              <w:rPr>
                <w:rFonts w:cs="Arial"/>
                <w:b/>
                <w:bCs/>
                <w:color w:val="000000"/>
              </w:rPr>
              <w:t>Description</w:t>
            </w:r>
          </w:p>
        </w:tc>
      </w:tr>
      <w:bookmarkEnd w:id="16"/>
      <w:tr w:rsidR="00821F20" w14:paraId="445A1DB7" w14:textId="77777777" w:rsidTr="00821F20">
        <w:trPr>
          <w:trHeight w:val="298"/>
        </w:trPr>
        <w:tc>
          <w:tcPr>
            <w:tcW w:w="1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9E0255B" w14:textId="342D9564" w:rsidR="00821F20" w:rsidRPr="00FB64D7" w:rsidRDefault="00821F20" w:rsidP="00821F20">
            <w:pPr>
              <w:ind w:firstLine="0"/>
              <w:jc w:val="center"/>
              <w:rPr>
                <w:rFonts w:eastAsia="Times New Roman" w:cs="Arial"/>
                <w:szCs w:val="20"/>
              </w:rPr>
            </w:pPr>
            <w:r w:rsidRPr="000D7B07">
              <w:rPr>
                <w:rFonts w:cs="Arial"/>
                <w:szCs w:val="20"/>
              </w:rPr>
              <w:t>42640000</w:t>
            </w:r>
          </w:p>
        </w:tc>
        <w:tc>
          <w:tcPr>
            <w:tcW w:w="8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705CB6E" w14:textId="604BD7F4" w:rsidR="00821F20" w:rsidRPr="00492791" w:rsidRDefault="00821F20" w:rsidP="00821F20">
            <w:pPr>
              <w:spacing w:after="40"/>
              <w:ind w:left="80" w:right="80"/>
              <w:jc w:val="left"/>
              <w:rPr>
                <w:rFonts w:cs="Arial"/>
                <w:color w:val="000000"/>
              </w:rPr>
            </w:pPr>
            <w:r>
              <w:rPr>
                <w:rFonts w:cs="Arial"/>
                <w:color w:val="000000"/>
              </w:rPr>
              <w:t>Machines-outils pour le travail des métaux</w:t>
            </w:r>
          </w:p>
        </w:tc>
      </w:tr>
    </w:tbl>
    <w:p w14:paraId="417A2341" w14:textId="3D7A3886" w:rsidR="0096597D" w:rsidRDefault="00BF310E" w:rsidP="00BF310E">
      <w:pPr>
        <w:pStyle w:val="Titre1"/>
        <w:numPr>
          <w:ilvl w:val="0"/>
          <w:numId w:val="0"/>
        </w:numPr>
      </w:pPr>
      <w:bookmarkStart w:id="17" w:name="_Toc199833437"/>
      <w:r>
        <w:lastRenderedPageBreak/>
        <w:t xml:space="preserve">ARTICLE 2 - </w:t>
      </w:r>
      <w:r w:rsidR="00C453A2">
        <w:t>CONDITIONS DE LA CONSULTATION</w:t>
      </w:r>
      <w:bookmarkEnd w:id="17"/>
    </w:p>
    <w:p w14:paraId="3E28B87D" w14:textId="60452371" w:rsidR="00C453A2" w:rsidRPr="00C90CA0" w:rsidRDefault="00C11BE8" w:rsidP="00C90CA0">
      <w:pPr>
        <w:pStyle w:val="Titre2"/>
      </w:pPr>
      <w:bookmarkStart w:id="18" w:name="_Toc199833438"/>
      <w:r>
        <w:t>2</w:t>
      </w:r>
      <w:r w:rsidR="00AF5E2F">
        <w:t xml:space="preserve">.1 </w:t>
      </w:r>
      <w:r w:rsidR="00C453A2" w:rsidRPr="00C90CA0">
        <w:t>Décomposition en lots</w:t>
      </w:r>
      <w:bookmarkEnd w:id="18"/>
    </w:p>
    <w:p w14:paraId="6D4C9451" w14:textId="64A9E6CF" w:rsidR="00C453A2" w:rsidRDefault="00C453A2" w:rsidP="00C453A2">
      <w:bookmarkStart w:id="19" w:name="_Toc97131969"/>
      <w:bookmarkStart w:id="20" w:name="_Toc97644137"/>
      <w:bookmarkStart w:id="21" w:name="_Toc135996141"/>
      <w:bookmarkStart w:id="22" w:name="_Toc34900472"/>
      <w:bookmarkStart w:id="23" w:name="_Toc38967283"/>
      <w:bookmarkStart w:id="24" w:name="_Toc39657581"/>
      <w:bookmarkStart w:id="25" w:name="_Toc41990837"/>
      <w:bookmarkStart w:id="26" w:name="_Toc87260664"/>
      <w:bookmarkStart w:id="27" w:name="_Toc87279183"/>
      <w:bookmarkStart w:id="28" w:name="_Toc87369900"/>
      <w:bookmarkStart w:id="29" w:name="_Toc87870631"/>
      <w:bookmarkStart w:id="30" w:name="_Toc88213004"/>
      <w:bookmarkStart w:id="31" w:name="_Toc89357106"/>
      <w:bookmarkStart w:id="32" w:name="_Toc89686455"/>
      <w:r w:rsidRPr="001742DD">
        <w:t>Les prestations sont dévolues en lot unique selon les dispositions de l’article L2113-11 du Code de la commande publique</w:t>
      </w:r>
      <w:bookmarkEnd w:id="19"/>
      <w:bookmarkEnd w:id="20"/>
      <w:bookmarkEnd w:id="21"/>
      <w:bookmarkEnd w:id="22"/>
      <w:bookmarkEnd w:id="23"/>
      <w:bookmarkEnd w:id="24"/>
      <w:bookmarkEnd w:id="25"/>
      <w:bookmarkEnd w:id="26"/>
      <w:bookmarkEnd w:id="27"/>
      <w:bookmarkEnd w:id="28"/>
      <w:bookmarkEnd w:id="29"/>
      <w:bookmarkEnd w:id="30"/>
      <w:bookmarkEnd w:id="31"/>
      <w:bookmarkEnd w:id="32"/>
      <w:r>
        <w:t> : la dévolution en lots séparés est de nature à restreindre la concurrence ou risque de rendre techniquement difficile ou financièrement plus coûteuse l'exécution des prestations.</w:t>
      </w:r>
    </w:p>
    <w:p w14:paraId="7645B298" w14:textId="23146E5C" w:rsidR="00C453A2" w:rsidRDefault="00C11BE8" w:rsidP="00C90CA0">
      <w:pPr>
        <w:pStyle w:val="Titre2"/>
      </w:pPr>
      <w:bookmarkStart w:id="33" w:name="_Toc199833439"/>
      <w:r>
        <w:t>2</w:t>
      </w:r>
      <w:r w:rsidR="00AF5E2F">
        <w:t>.</w:t>
      </w:r>
      <w:r w:rsidR="00322293">
        <w:t>2</w:t>
      </w:r>
      <w:r w:rsidR="00AF5E2F">
        <w:t xml:space="preserve"> </w:t>
      </w:r>
      <w:r w:rsidR="00C453A2">
        <w:t>Variantes</w:t>
      </w:r>
      <w:bookmarkEnd w:id="33"/>
    </w:p>
    <w:p w14:paraId="56BE1890" w14:textId="168D1FB2" w:rsidR="002F1F84" w:rsidRPr="00296653" w:rsidRDefault="008039C9" w:rsidP="008039C9">
      <w:pPr>
        <w:ind w:firstLine="0"/>
        <w:rPr>
          <w:rFonts w:eastAsia="Calibri"/>
          <w:szCs w:val="20"/>
        </w:rPr>
      </w:pPr>
      <w:bookmarkStart w:id="34" w:name="_Hlk146287360"/>
      <w:r>
        <w:rPr>
          <w:szCs w:val="20"/>
        </w:rPr>
        <w:t>L</w:t>
      </w:r>
      <w:r w:rsidR="002F1F84" w:rsidRPr="00296653">
        <w:rPr>
          <w:szCs w:val="20"/>
        </w:rPr>
        <w:t xml:space="preserve">es variantes </w:t>
      </w:r>
      <w:r w:rsidR="00532B11">
        <w:rPr>
          <w:szCs w:val="20"/>
        </w:rPr>
        <w:t xml:space="preserve">ne </w:t>
      </w:r>
      <w:r w:rsidR="002F1F84" w:rsidRPr="00296653">
        <w:rPr>
          <w:szCs w:val="20"/>
        </w:rPr>
        <w:t>sont</w:t>
      </w:r>
      <w:r w:rsidR="00532B11">
        <w:rPr>
          <w:szCs w:val="20"/>
        </w:rPr>
        <w:t xml:space="preserve"> pas</w:t>
      </w:r>
      <w:r w:rsidR="002F1F84" w:rsidRPr="00296653">
        <w:rPr>
          <w:szCs w:val="20"/>
        </w:rPr>
        <w:t xml:space="preserve"> autorisées.</w:t>
      </w:r>
    </w:p>
    <w:p w14:paraId="529DF3DD" w14:textId="6703A3E2" w:rsidR="0041630B" w:rsidRDefault="00C11BE8" w:rsidP="00990587">
      <w:pPr>
        <w:pStyle w:val="Titre2"/>
      </w:pPr>
      <w:bookmarkStart w:id="35" w:name="_Toc199833440"/>
      <w:bookmarkEnd w:id="34"/>
      <w:r>
        <w:t>2</w:t>
      </w:r>
      <w:r w:rsidR="00AF5E2F">
        <w:t>.</w:t>
      </w:r>
      <w:r w:rsidR="00351F7F">
        <w:t>3</w:t>
      </w:r>
      <w:r w:rsidR="00AF5E2F">
        <w:t xml:space="preserve"> </w:t>
      </w:r>
      <w:r w:rsidR="0041630B">
        <w:t>Modifications au dossier de consultation</w:t>
      </w:r>
      <w:bookmarkEnd w:id="35"/>
    </w:p>
    <w:p w14:paraId="58916AB2" w14:textId="6BAD3F3A" w:rsidR="0041630B" w:rsidRDefault="0041630B" w:rsidP="0041630B">
      <w:r w:rsidRPr="001742DD">
        <w:t>L</w:t>
      </w:r>
      <w:r>
        <w:t>’acheteur</w:t>
      </w:r>
      <w:r w:rsidRPr="001742DD">
        <w:t xml:space="preserve"> se réserve la possibilité d'envoyer au plus tard </w:t>
      </w:r>
      <w:r w:rsidR="001E6977">
        <w:t>6</w:t>
      </w:r>
      <w:r w:rsidRPr="001742DD">
        <w:t xml:space="preserve"> jours avant la date limite de remise</w:t>
      </w:r>
      <w:r w:rsidRPr="001742DD">
        <w:rPr>
          <w:rFonts w:asciiTheme="minorHAnsi" w:hAnsiTheme="minorHAnsi" w:cstheme="minorHAnsi"/>
        </w:rPr>
        <w:t xml:space="preserve"> </w:t>
      </w:r>
      <w:r w:rsidRPr="008F433E">
        <w:t>des offres des modifications sur le dossier de consultation.</w:t>
      </w:r>
      <w:r w:rsidR="004008E1">
        <w:t xml:space="preserve"> </w:t>
      </w:r>
      <w:r w:rsidRPr="001742DD">
        <w:t>Les candidats devront alors répondre sur la base du dossier de consultation modifié.</w:t>
      </w:r>
    </w:p>
    <w:p w14:paraId="343C85BC" w14:textId="1A7C6E98" w:rsidR="00322293" w:rsidRDefault="00C11BE8" w:rsidP="00322293">
      <w:pPr>
        <w:pStyle w:val="Titre2"/>
      </w:pPr>
      <w:bookmarkStart w:id="36" w:name="_Toc199833441"/>
      <w:r>
        <w:t>2</w:t>
      </w:r>
      <w:r w:rsidR="00322293">
        <w:t>.</w:t>
      </w:r>
      <w:r w:rsidR="00351F7F">
        <w:t>4</w:t>
      </w:r>
      <w:r w:rsidR="00322293">
        <w:t xml:space="preserve"> Délai de validité des offres</w:t>
      </w:r>
      <w:bookmarkEnd w:id="36"/>
    </w:p>
    <w:p w14:paraId="3746C537" w14:textId="2A5AA00F" w:rsidR="00CF48D0" w:rsidRPr="00AF1574" w:rsidRDefault="00322293" w:rsidP="00AF1574">
      <w:r>
        <w:t xml:space="preserve">Le délai de validité des offres est fixé à </w:t>
      </w:r>
      <w:r w:rsidR="004161E7">
        <w:t>90</w:t>
      </w:r>
      <w:r>
        <w:t xml:space="preserve"> jours à compter de la date limite de réception des offres indiquée sur la première page du présent Règlement de la consultation.</w:t>
      </w:r>
    </w:p>
    <w:p w14:paraId="109929A7" w14:textId="45FBB76E" w:rsidR="00882E16" w:rsidRDefault="00BF310E" w:rsidP="00BF310E">
      <w:pPr>
        <w:pStyle w:val="Titre1"/>
        <w:numPr>
          <w:ilvl w:val="0"/>
          <w:numId w:val="0"/>
        </w:numPr>
        <w:ind w:left="360" w:hanging="360"/>
      </w:pPr>
      <w:bookmarkStart w:id="37" w:name="_Toc199833442"/>
      <w:r>
        <w:t xml:space="preserve">ARTICLE 3 - </w:t>
      </w:r>
      <w:r w:rsidR="00882E16">
        <w:t>DUR</w:t>
      </w:r>
      <w:r>
        <w:t>É</w:t>
      </w:r>
      <w:r w:rsidR="00882E16">
        <w:t xml:space="preserve">E </w:t>
      </w:r>
      <w:r w:rsidR="001E6977">
        <w:t>DU MARCH</w:t>
      </w:r>
      <w:r>
        <w:t>É</w:t>
      </w:r>
      <w:bookmarkEnd w:id="37"/>
    </w:p>
    <w:p w14:paraId="0681A3BE" w14:textId="3FC67B73" w:rsidR="00351F7F" w:rsidRPr="000D1B13" w:rsidRDefault="00351F7F" w:rsidP="00351F7F">
      <w:pPr>
        <w:rPr>
          <w:szCs w:val="20"/>
        </w:rPr>
      </w:pPr>
      <w:bookmarkStart w:id="38" w:name="_Hlk145495388"/>
      <w:r w:rsidRPr="000D1B13">
        <w:rPr>
          <w:szCs w:val="20"/>
        </w:rPr>
        <w:t>L</w:t>
      </w:r>
      <w:r w:rsidR="00BB1135" w:rsidRPr="000D1B13">
        <w:rPr>
          <w:szCs w:val="20"/>
        </w:rPr>
        <w:t>e présent</w:t>
      </w:r>
      <w:r w:rsidRPr="000D1B13">
        <w:rPr>
          <w:szCs w:val="20"/>
        </w:rPr>
        <w:t xml:space="preserve"> marché débute </w:t>
      </w:r>
      <w:r w:rsidR="002463B4">
        <w:rPr>
          <w:szCs w:val="20"/>
        </w:rPr>
        <w:t xml:space="preserve">dès la notification du marché et celle-ci vaut passation de commande. Le contrat </w:t>
      </w:r>
      <w:r w:rsidRPr="000D1B13">
        <w:rPr>
          <w:szCs w:val="20"/>
        </w:rPr>
        <w:t xml:space="preserve">se termine à l’extinction des obligations </w:t>
      </w:r>
      <w:r w:rsidR="00AF1574">
        <w:rPr>
          <w:szCs w:val="20"/>
        </w:rPr>
        <w:t xml:space="preserve">entre </w:t>
      </w:r>
      <w:r w:rsidR="00384D38">
        <w:rPr>
          <w:szCs w:val="20"/>
        </w:rPr>
        <w:t>l</w:t>
      </w:r>
      <w:r w:rsidR="00384D38" w:rsidRPr="000D1B13">
        <w:rPr>
          <w:szCs w:val="20"/>
        </w:rPr>
        <w:t>es parties</w:t>
      </w:r>
      <w:r w:rsidRPr="000D1B13">
        <w:rPr>
          <w:szCs w:val="20"/>
        </w:rPr>
        <w:t xml:space="preserve"> s’agissant notamment des dispositions </w:t>
      </w:r>
      <w:r w:rsidR="00AF1574">
        <w:rPr>
          <w:szCs w:val="20"/>
        </w:rPr>
        <w:t>relatives</w:t>
      </w:r>
      <w:r w:rsidRPr="000D1B13">
        <w:rPr>
          <w:szCs w:val="20"/>
        </w:rPr>
        <w:t xml:space="preserve"> à la garantie</w:t>
      </w:r>
      <w:r w:rsidR="00AF1574">
        <w:rPr>
          <w:szCs w:val="20"/>
        </w:rPr>
        <w:t xml:space="preserve"> des équipements. </w:t>
      </w:r>
    </w:p>
    <w:p w14:paraId="3673611A" w14:textId="3C7AD134" w:rsidR="00351F7F" w:rsidRDefault="00351F7F" w:rsidP="00351F7F">
      <w:pPr>
        <w:rPr>
          <w:szCs w:val="20"/>
        </w:rPr>
      </w:pPr>
      <w:r w:rsidRPr="000D1B13">
        <w:rPr>
          <w:szCs w:val="20"/>
        </w:rPr>
        <w:t>Le</w:t>
      </w:r>
      <w:r w:rsidR="00AF1574">
        <w:rPr>
          <w:szCs w:val="20"/>
        </w:rPr>
        <w:t xml:space="preserve">s prestations de </w:t>
      </w:r>
      <w:r w:rsidR="00B57D44">
        <w:rPr>
          <w:szCs w:val="20"/>
        </w:rPr>
        <w:t xml:space="preserve">garantie </w:t>
      </w:r>
      <w:bookmarkStart w:id="39" w:name="_Hlk196814348"/>
      <w:r w:rsidR="00AF1574">
        <w:rPr>
          <w:szCs w:val="20"/>
        </w:rPr>
        <w:t xml:space="preserve">des équipements </w:t>
      </w:r>
      <w:r w:rsidR="002463B4">
        <w:rPr>
          <w:szCs w:val="20"/>
        </w:rPr>
        <w:t xml:space="preserve">débute </w:t>
      </w:r>
      <w:r w:rsidR="00AF1574">
        <w:rPr>
          <w:szCs w:val="20"/>
        </w:rPr>
        <w:t>à compter de la vérification</w:t>
      </w:r>
      <w:r w:rsidR="00B57D44">
        <w:rPr>
          <w:szCs w:val="20"/>
        </w:rPr>
        <w:t xml:space="preserve"> des prestations faites par l’acheteur</w:t>
      </w:r>
      <w:r w:rsidR="00AF1574">
        <w:rPr>
          <w:szCs w:val="20"/>
        </w:rPr>
        <w:t xml:space="preserve"> conformément à l’article 9 du CCAP</w:t>
      </w:r>
      <w:r w:rsidR="00B57D44">
        <w:rPr>
          <w:szCs w:val="20"/>
        </w:rPr>
        <w:t>.</w:t>
      </w:r>
    </w:p>
    <w:p w14:paraId="4B11ECFC" w14:textId="47626154" w:rsidR="00C1418C" w:rsidRDefault="00BF310E" w:rsidP="00BF310E">
      <w:pPr>
        <w:pStyle w:val="Titre1"/>
        <w:numPr>
          <w:ilvl w:val="0"/>
          <w:numId w:val="0"/>
        </w:numPr>
      </w:pPr>
      <w:bookmarkStart w:id="40" w:name="_Toc199833443"/>
      <w:bookmarkEnd w:id="38"/>
      <w:bookmarkEnd w:id="39"/>
      <w:r>
        <w:t xml:space="preserve">ARTICLE 4 - </w:t>
      </w:r>
      <w:r w:rsidR="00C1418C">
        <w:t>PR</w:t>
      </w:r>
      <w:r>
        <w:t>É</w:t>
      </w:r>
      <w:r w:rsidR="00C1418C">
        <w:t xml:space="preserve">SENTATION DES </w:t>
      </w:r>
      <w:r w:rsidR="0021251E">
        <w:t xml:space="preserve">CANDIDATURES ET DES </w:t>
      </w:r>
      <w:r w:rsidR="00C1418C">
        <w:t>OFFRES</w:t>
      </w:r>
      <w:bookmarkEnd w:id="40"/>
    </w:p>
    <w:p w14:paraId="79940260" w14:textId="4BD005F7" w:rsidR="00C1418C" w:rsidRDefault="009C0D07" w:rsidP="00C90CA0">
      <w:pPr>
        <w:pStyle w:val="Titre2"/>
      </w:pPr>
      <w:bookmarkStart w:id="41" w:name="_Toc199833444"/>
      <w:r>
        <w:t>4</w:t>
      </w:r>
      <w:r w:rsidR="00AF5E2F">
        <w:t xml:space="preserve">.1 </w:t>
      </w:r>
      <w:r w:rsidR="00C1418C">
        <w:t>Modalités de présentation des candidatures</w:t>
      </w:r>
      <w:bookmarkEnd w:id="41"/>
      <w:r w:rsidR="00C1418C">
        <w:t xml:space="preserve"> </w:t>
      </w:r>
    </w:p>
    <w:p w14:paraId="0907A629" w14:textId="4FB83C3F" w:rsidR="00242A0E" w:rsidRDefault="00242A0E" w:rsidP="00242A0E">
      <w:r>
        <w:t xml:space="preserve">Pour les candidats disposant d’un numéro SIRET, le profil </w:t>
      </w:r>
      <w:r w:rsidR="00773471">
        <w:t>d’</w:t>
      </w:r>
      <w:r>
        <w:t>acheteur</w:t>
      </w:r>
      <w:r w:rsidR="00B07505">
        <w:t xml:space="preserve"> d’INSA Lyon</w:t>
      </w:r>
      <w:r>
        <w:t xml:space="preserve"> propose deux moyens pour candidater :</w:t>
      </w:r>
    </w:p>
    <w:p w14:paraId="057E21BB" w14:textId="77777777" w:rsidR="00242A0E" w:rsidRDefault="00242A0E" w:rsidP="007A2172">
      <w:pPr>
        <w:pStyle w:val="Paragraphedeliste"/>
        <w:numPr>
          <w:ilvl w:val="0"/>
          <w:numId w:val="1"/>
        </w:numPr>
        <w:ind w:left="714" w:hanging="357"/>
        <w:contextualSpacing w:val="0"/>
      </w:pPr>
      <w:r>
        <w:t xml:space="preserve">Le premier, est la réponse par le Document Unique de Marché Européen (DUME - cas n° 1). </w:t>
      </w:r>
    </w:p>
    <w:p w14:paraId="52E0A433" w14:textId="1898066E" w:rsidR="00242A0E" w:rsidRDefault="00242A0E" w:rsidP="007A2172">
      <w:pPr>
        <w:pStyle w:val="Paragraphedeliste"/>
        <w:numPr>
          <w:ilvl w:val="0"/>
          <w:numId w:val="1"/>
        </w:numPr>
        <w:ind w:left="714" w:hanging="357"/>
        <w:contextualSpacing w:val="0"/>
      </w:pPr>
      <w:r>
        <w:t>Le second, par voie électronique sans expérimenter le DUME (cas n° 2).</w:t>
      </w:r>
    </w:p>
    <w:p w14:paraId="476FC6E2" w14:textId="77777777" w:rsidR="00242A0E" w:rsidRPr="00C1418C" w:rsidRDefault="00242A0E" w:rsidP="007A2172">
      <w:pPr>
        <w:pStyle w:val="Paragraphedeliste"/>
        <w:numPr>
          <w:ilvl w:val="0"/>
          <w:numId w:val="2"/>
        </w:numPr>
        <w:spacing w:before="240" w:after="240"/>
        <w:ind w:left="714" w:hanging="357"/>
        <w:contextualSpacing w:val="0"/>
        <w:rPr>
          <w:b/>
          <w:bCs/>
        </w:rPr>
      </w:pPr>
      <w:r w:rsidRPr="00C1418C">
        <w:rPr>
          <w:b/>
          <w:bCs/>
        </w:rPr>
        <w:t xml:space="preserve">Cas n° 1 : Présentation des candidatures avec le formulaire DUME </w:t>
      </w:r>
    </w:p>
    <w:p w14:paraId="262DB261" w14:textId="77777777" w:rsidR="00242A0E" w:rsidRDefault="00242A0E" w:rsidP="00242A0E">
      <w:pPr>
        <w:ind w:firstLine="0"/>
      </w:pPr>
      <w:r>
        <w:t>Le DUME est un document auto-déclaratif qui se traduit par une déclaration sur l’honneur d’un opérateur économique, sur son aptitude et ses capacités pour participer à une procédure de marché public.</w:t>
      </w:r>
    </w:p>
    <w:p w14:paraId="42210AC1" w14:textId="596D7B7B" w:rsidR="00242A0E" w:rsidRDefault="00242A0E" w:rsidP="00242A0E">
      <w:pPr>
        <w:ind w:firstLine="0"/>
      </w:pPr>
      <w:r>
        <w:t xml:space="preserve">Afin de renseigner votre DUME, il vous suffit de vous rendre sur le profil acheteur et de choisir le DUME comme modalité de réponse pour la candidature. </w:t>
      </w:r>
    </w:p>
    <w:p w14:paraId="7B0D2E24" w14:textId="340753F2" w:rsidR="00E703AC" w:rsidRPr="00E703AC" w:rsidRDefault="00E703AC" w:rsidP="00E703AC">
      <w:pPr>
        <w:pStyle w:val="Default"/>
        <w:ind w:left="0" w:firstLine="0"/>
        <w:rPr>
          <w:rFonts w:ascii="Arial" w:eastAsia="Trebuchet MS" w:hAnsi="Arial" w:cs="Times New Roman"/>
          <w:color w:val="auto"/>
          <w:sz w:val="20"/>
          <w:lang w:eastAsia="en-US"/>
        </w:rPr>
      </w:pPr>
      <w:r w:rsidRPr="00E703AC">
        <w:rPr>
          <w:rFonts w:ascii="Arial" w:eastAsia="Trebuchet MS" w:hAnsi="Arial" w:cs="Times New Roman"/>
          <w:b/>
          <w:bCs/>
          <w:color w:val="auto"/>
          <w:sz w:val="20"/>
          <w:lang w:eastAsia="en-US"/>
        </w:rPr>
        <w:t>Attention :</w:t>
      </w:r>
      <w:r w:rsidRPr="00E703AC">
        <w:rPr>
          <w:rFonts w:ascii="Arial" w:eastAsia="Trebuchet MS" w:hAnsi="Arial" w:cs="Times New Roman"/>
          <w:color w:val="auto"/>
          <w:sz w:val="20"/>
          <w:lang w:eastAsia="en-US"/>
        </w:rPr>
        <w:t xml:space="preserve"> Les candidats doivent fournir les documents de candidature qui n’auraient pas été complétés dans le DUME. Ces renseignements sont nécessaires pour garantir qu’un candidat dispose de la capacité juridique et financière ainsi que des compétences techniques et professionnelles nécessaires pour exécuter le marché.</w:t>
      </w:r>
    </w:p>
    <w:p w14:paraId="444866B4" w14:textId="77777777" w:rsidR="00242A0E" w:rsidRPr="00C1418C" w:rsidRDefault="00242A0E" w:rsidP="007A2172">
      <w:pPr>
        <w:pStyle w:val="Paragraphedeliste"/>
        <w:numPr>
          <w:ilvl w:val="0"/>
          <w:numId w:val="2"/>
        </w:numPr>
        <w:spacing w:before="240" w:after="240"/>
        <w:ind w:left="714" w:hanging="357"/>
        <w:contextualSpacing w:val="0"/>
        <w:rPr>
          <w:b/>
          <w:bCs/>
        </w:rPr>
      </w:pPr>
      <w:r w:rsidRPr="00C1418C">
        <w:rPr>
          <w:b/>
          <w:bCs/>
        </w:rPr>
        <w:t xml:space="preserve">Cas n° </w:t>
      </w:r>
      <w:r>
        <w:rPr>
          <w:b/>
          <w:bCs/>
        </w:rPr>
        <w:t>2</w:t>
      </w:r>
      <w:r w:rsidRPr="00C1418C">
        <w:rPr>
          <w:b/>
          <w:bCs/>
        </w:rPr>
        <w:t xml:space="preserve"> : Présentation des candidatures </w:t>
      </w:r>
      <w:r>
        <w:rPr>
          <w:b/>
          <w:bCs/>
        </w:rPr>
        <w:t xml:space="preserve">hors </w:t>
      </w:r>
      <w:r w:rsidRPr="00C1418C">
        <w:rPr>
          <w:b/>
          <w:bCs/>
        </w:rPr>
        <w:t xml:space="preserve">DUME </w:t>
      </w:r>
    </w:p>
    <w:p w14:paraId="0EC8864B" w14:textId="77777777" w:rsidR="00242A0E" w:rsidRDefault="00242A0E" w:rsidP="00242A0E">
      <w:pPr>
        <w:rPr>
          <w:lang w:eastAsia="fr-FR"/>
        </w:rPr>
      </w:pPr>
      <w:r w:rsidRPr="001742DD">
        <w:rPr>
          <w:lang w:eastAsia="fr-FR"/>
        </w:rPr>
        <w:t>Le pli contiendra les documents suivants</w:t>
      </w:r>
      <w:r>
        <w:rPr>
          <w:lang w:eastAsia="fr-FR"/>
        </w:rPr>
        <w:t> :</w:t>
      </w:r>
    </w:p>
    <w:p w14:paraId="2415CBA3" w14:textId="40A43821" w:rsidR="00242A0E" w:rsidRDefault="00242A0E" w:rsidP="007A2172">
      <w:pPr>
        <w:pStyle w:val="Paragraphedeliste"/>
        <w:numPr>
          <w:ilvl w:val="0"/>
          <w:numId w:val="3"/>
        </w:numPr>
        <w:ind w:left="714" w:hanging="357"/>
        <w:contextualSpacing w:val="0"/>
      </w:pPr>
      <w:r w:rsidRPr="004008E1">
        <w:rPr>
          <w:b/>
          <w:bCs/>
        </w:rPr>
        <w:lastRenderedPageBreak/>
        <w:t>La lettre de candidature</w:t>
      </w:r>
      <w:r>
        <w:t xml:space="preserve">, et le cas échéant l’habilitation du mandataire par ses cotraitants en cas de groupement </w:t>
      </w:r>
      <w:r w:rsidR="00F22DA5">
        <w:t>(formulaire DC1)</w:t>
      </w:r>
      <w:r w:rsidR="00F22DA5">
        <w:rPr>
          <w:rStyle w:val="Appelnotedebasdep"/>
        </w:rPr>
        <w:footnoteReference w:id="1"/>
      </w:r>
      <w:r w:rsidR="00F22DA5">
        <w:t>.</w:t>
      </w:r>
    </w:p>
    <w:p w14:paraId="7331E1A3" w14:textId="77777777" w:rsidR="00242A0E" w:rsidRDefault="00242A0E" w:rsidP="007A2172">
      <w:pPr>
        <w:pStyle w:val="Paragraphedeliste"/>
        <w:numPr>
          <w:ilvl w:val="0"/>
          <w:numId w:val="3"/>
        </w:numPr>
        <w:ind w:left="714" w:hanging="357"/>
        <w:contextualSpacing w:val="0"/>
      </w:pPr>
      <w:r w:rsidRPr="004008E1">
        <w:rPr>
          <w:b/>
          <w:bCs/>
        </w:rPr>
        <w:t>La déclaration sur l’honneur</w:t>
      </w:r>
      <w:r>
        <w:t xml:space="preserve"> certifiant que le candidat n’entre dans aucune des interdictions de l’article R2143-3 du code de la commande publique (voir modèle dans le dossier de consultation).</w:t>
      </w:r>
    </w:p>
    <w:p w14:paraId="5BAA179C" w14:textId="5BFAD402" w:rsidR="00242A0E" w:rsidRDefault="00242A0E" w:rsidP="007A2172">
      <w:pPr>
        <w:pStyle w:val="Paragraphedeliste"/>
        <w:numPr>
          <w:ilvl w:val="0"/>
          <w:numId w:val="3"/>
        </w:numPr>
        <w:ind w:left="714" w:hanging="357"/>
        <w:contextualSpacing w:val="0"/>
      </w:pPr>
      <w:r w:rsidRPr="004008E1">
        <w:rPr>
          <w:b/>
          <w:bCs/>
        </w:rPr>
        <w:t>La déclaration des candidats aux marchés de l’Etat</w:t>
      </w:r>
      <w:r w:rsidR="00F22DA5">
        <w:t xml:space="preserve"> (formulaire DC2)</w:t>
      </w:r>
      <w:r>
        <w:t xml:space="preserve">, avec le chiffre d'affaires global du candidat et le chiffre d'affaires du domaine d'activité faisant l'objet du marché public, portant sur les trois derniers exercices disponibles en fonction de la date de création de l'entreprise ou du début d'activité de l'opérateur économique, </w:t>
      </w:r>
      <w:r w:rsidR="00B35D65">
        <w:t xml:space="preserve">et </w:t>
      </w:r>
      <w:r>
        <w:t>dans la mesure où les informations sur ces chiffres d'affaires sont disponibles ;</w:t>
      </w:r>
    </w:p>
    <w:p w14:paraId="0D8C0755" w14:textId="6F253CEB" w:rsidR="00242A0E" w:rsidRDefault="00242A0E" w:rsidP="007A2172">
      <w:pPr>
        <w:pStyle w:val="Paragraphedeliste"/>
        <w:numPr>
          <w:ilvl w:val="0"/>
          <w:numId w:val="3"/>
        </w:numPr>
        <w:ind w:left="714" w:hanging="357"/>
        <w:contextualSpacing w:val="0"/>
      </w:pPr>
      <w:r w:rsidRPr="004008E1">
        <w:rPr>
          <w:b/>
          <w:bCs/>
        </w:rPr>
        <w:t>Une liste des références similaires</w:t>
      </w:r>
      <w:r>
        <w:t xml:space="preserve"> de la clientèle publique et privée sur les trois dernières années indiquant le montant, la date et le destinataire public ou privé. Les références sont prouvées par des attestations du destinataire ou, à défaut, par une déclaration de l’opérateur économique.</w:t>
      </w:r>
    </w:p>
    <w:p w14:paraId="0B778428" w14:textId="3B2DE788" w:rsidR="004008E1" w:rsidRDefault="00242A0E" w:rsidP="007A2172">
      <w:pPr>
        <w:pStyle w:val="Paragraphedeliste"/>
        <w:numPr>
          <w:ilvl w:val="0"/>
          <w:numId w:val="3"/>
        </w:numPr>
        <w:ind w:left="714" w:hanging="357"/>
        <w:contextualSpacing w:val="0"/>
      </w:pPr>
      <w:r w:rsidRPr="004008E1">
        <w:rPr>
          <w:b/>
          <w:bCs/>
        </w:rPr>
        <w:t>Une description de l'outillage, du matériel ou de l'équipement technique</w:t>
      </w:r>
      <w:r>
        <w:t xml:space="preserve"> dont le candidat disposera pour la réalisation du marché public.</w:t>
      </w:r>
    </w:p>
    <w:p w14:paraId="1AA93735" w14:textId="18DD60E2" w:rsidR="00B74047" w:rsidRPr="004008E1" w:rsidRDefault="00B74047" w:rsidP="007A2172">
      <w:pPr>
        <w:pStyle w:val="Paragraphedeliste"/>
        <w:numPr>
          <w:ilvl w:val="0"/>
          <w:numId w:val="3"/>
        </w:numPr>
        <w:ind w:left="714" w:hanging="357"/>
        <w:contextualSpacing w:val="0"/>
        <w:rPr>
          <w:b/>
          <w:bCs/>
        </w:rPr>
      </w:pPr>
      <w:r w:rsidRPr="004008E1">
        <w:rPr>
          <w:b/>
          <w:bCs/>
        </w:rPr>
        <w:t xml:space="preserve">Sous-traitance : </w:t>
      </w:r>
    </w:p>
    <w:p w14:paraId="4886914F" w14:textId="77777777" w:rsidR="00F734BD" w:rsidRPr="00B74047" w:rsidRDefault="00F734BD" w:rsidP="007A2172">
      <w:pPr>
        <w:pStyle w:val="Default"/>
        <w:numPr>
          <w:ilvl w:val="0"/>
          <w:numId w:val="15"/>
        </w:numPr>
        <w:rPr>
          <w:rFonts w:ascii="Arial" w:hAnsi="Arial" w:cs="Arial"/>
          <w:color w:val="auto"/>
          <w:sz w:val="20"/>
          <w:szCs w:val="20"/>
        </w:rPr>
      </w:pPr>
      <w:r w:rsidRPr="00B74047">
        <w:rPr>
          <w:rFonts w:ascii="Arial" w:hAnsi="Arial" w:cs="Arial"/>
          <w:color w:val="auto"/>
          <w:sz w:val="20"/>
          <w:szCs w:val="20"/>
        </w:rPr>
        <w:t>Si le candidat s'appuie sur les capacités d’un sous-traitant, il doit justifier de</w:t>
      </w:r>
      <w:r>
        <w:rPr>
          <w:rFonts w:ascii="Arial" w:hAnsi="Arial" w:cs="Arial"/>
          <w:color w:val="auto"/>
          <w:sz w:val="20"/>
          <w:szCs w:val="20"/>
        </w:rPr>
        <w:t xml:space="preserve"> ses</w:t>
      </w:r>
      <w:r w:rsidRPr="00B74047">
        <w:rPr>
          <w:rFonts w:ascii="Arial" w:hAnsi="Arial" w:cs="Arial"/>
          <w:color w:val="auto"/>
          <w:sz w:val="20"/>
          <w:szCs w:val="20"/>
        </w:rPr>
        <w:t xml:space="preserve"> capacités </w:t>
      </w:r>
      <w:r>
        <w:rPr>
          <w:rFonts w:ascii="Arial" w:hAnsi="Arial" w:cs="Arial"/>
          <w:color w:val="auto"/>
          <w:sz w:val="20"/>
          <w:szCs w:val="20"/>
        </w:rPr>
        <w:t>professionnelles</w:t>
      </w:r>
      <w:r w:rsidRPr="00B74047">
        <w:rPr>
          <w:rFonts w:ascii="Arial" w:hAnsi="Arial" w:cs="Arial"/>
          <w:color w:val="auto"/>
          <w:sz w:val="20"/>
          <w:szCs w:val="20"/>
        </w:rPr>
        <w:t xml:space="preserve"> et apporter la preuve </w:t>
      </w:r>
      <w:r>
        <w:rPr>
          <w:rFonts w:ascii="Arial" w:hAnsi="Arial" w:cs="Arial"/>
          <w:color w:val="auto"/>
          <w:sz w:val="20"/>
          <w:szCs w:val="20"/>
        </w:rPr>
        <w:t xml:space="preserve">qu’il </w:t>
      </w:r>
      <w:r w:rsidRPr="00B74047">
        <w:rPr>
          <w:rFonts w:ascii="Arial" w:hAnsi="Arial" w:cs="Arial"/>
          <w:color w:val="auto"/>
          <w:sz w:val="20"/>
          <w:szCs w:val="20"/>
        </w:rPr>
        <w:t>en disposer</w:t>
      </w:r>
      <w:r>
        <w:rPr>
          <w:rFonts w:ascii="Arial" w:hAnsi="Arial" w:cs="Arial"/>
          <w:color w:val="auto"/>
          <w:sz w:val="20"/>
          <w:szCs w:val="20"/>
        </w:rPr>
        <w:t>a</w:t>
      </w:r>
      <w:r w:rsidRPr="00B74047">
        <w:rPr>
          <w:rFonts w:ascii="Arial" w:hAnsi="Arial" w:cs="Arial"/>
          <w:color w:val="auto"/>
          <w:sz w:val="20"/>
          <w:szCs w:val="20"/>
        </w:rPr>
        <w:t xml:space="preserve"> pour l'exécution du marché public. </w:t>
      </w:r>
    </w:p>
    <w:p w14:paraId="6D814C4D" w14:textId="77777777" w:rsidR="00F734BD" w:rsidRDefault="00F734BD" w:rsidP="007A2172">
      <w:pPr>
        <w:pStyle w:val="Default"/>
        <w:numPr>
          <w:ilvl w:val="0"/>
          <w:numId w:val="15"/>
        </w:numPr>
        <w:rPr>
          <w:rFonts w:ascii="Arial" w:hAnsi="Arial" w:cs="Arial"/>
          <w:color w:val="auto"/>
          <w:sz w:val="20"/>
          <w:szCs w:val="20"/>
        </w:rPr>
      </w:pPr>
      <w:r w:rsidRPr="00B74047">
        <w:rPr>
          <w:rFonts w:ascii="Arial" w:hAnsi="Arial" w:cs="Arial"/>
          <w:color w:val="auto"/>
          <w:sz w:val="20"/>
          <w:szCs w:val="20"/>
        </w:rPr>
        <w:t>Si la demande de sous-traitance intervient au moment du dépôt de l'offre, le candidat fournira à l'</w:t>
      </w:r>
      <w:r>
        <w:rPr>
          <w:rFonts w:ascii="Arial" w:hAnsi="Arial" w:cs="Arial"/>
          <w:color w:val="auto"/>
          <w:sz w:val="20"/>
          <w:szCs w:val="20"/>
        </w:rPr>
        <w:t>A</w:t>
      </w:r>
      <w:r w:rsidRPr="00B74047">
        <w:rPr>
          <w:rFonts w:ascii="Arial" w:hAnsi="Arial" w:cs="Arial"/>
          <w:color w:val="auto"/>
          <w:sz w:val="20"/>
          <w:szCs w:val="20"/>
        </w:rPr>
        <w:t xml:space="preserve">cheteur une déclaration visée à l’article </w:t>
      </w:r>
      <w:hyperlink r:id="rId10" w:history="1">
        <w:r w:rsidRPr="00B74047">
          <w:rPr>
            <w:rStyle w:val="Lienhypertexte"/>
            <w:rFonts w:ascii="Arial" w:hAnsi="Arial" w:cs="Arial"/>
            <w:color w:val="auto"/>
            <w:sz w:val="20"/>
            <w:szCs w:val="20"/>
            <w:u w:val="none"/>
          </w:rPr>
          <w:t>R2193-1</w:t>
        </w:r>
      </w:hyperlink>
      <w:r w:rsidRPr="00B74047">
        <w:rPr>
          <w:rFonts w:ascii="Arial" w:hAnsi="Arial" w:cs="Arial"/>
          <w:color w:val="auto"/>
          <w:sz w:val="20"/>
          <w:szCs w:val="20"/>
        </w:rPr>
        <w:t xml:space="preserve"> du code de la commande publique et une déclaration du sous-traitant indiquant qu'il ne tombe pas sous le coup d'une interdiction de soumissionner. Le cas échéant, le candidat est invité à déclarer un sous-traitant en retournant, pour celui auquel il fera appel s’il devient attributaire, le document joint à titre d’exemple au dossier de consultation</w:t>
      </w:r>
      <w:r>
        <w:rPr>
          <w:rStyle w:val="Appelnotedebasdep"/>
          <w:rFonts w:ascii="Arial" w:hAnsi="Arial" w:cs="Arial"/>
          <w:color w:val="auto"/>
          <w:sz w:val="20"/>
          <w:szCs w:val="20"/>
        </w:rPr>
        <w:footnoteReference w:id="2"/>
      </w:r>
      <w:r w:rsidRPr="00B74047">
        <w:rPr>
          <w:rFonts w:ascii="Arial" w:hAnsi="Arial" w:cs="Arial"/>
          <w:color w:val="auto"/>
          <w:sz w:val="20"/>
          <w:szCs w:val="20"/>
        </w:rPr>
        <w:t xml:space="preserve"> </w:t>
      </w:r>
    </w:p>
    <w:p w14:paraId="7B940993" w14:textId="77777777" w:rsidR="00F734BD" w:rsidRDefault="00F734BD" w:rsidP="00F734BD">
      <w:pPr>
        <w:pStyle w:val="Default"/>
        <w:ind w:left="720" w:firstLine="0"/>
        <w:rPr>
          <w:rFonts w:ascii="Arial" w:hAnsi="Arial" w:cs="Arial"/>
          <w:color w:val="auto"/>
          <w:sz w:val="20"/>
          <w:szCs w:val="20"/>
        </w:rPr>
      </w:pPr>
      <w:r w:rsidRPr="00B74047">
        <w:rPr>
          <w:rFonts w:ascii="Arial" w:hAnsi="Arial" w:cs="Arial"/>
          <w:color w:val="auto"/>
          <w:sz w:val="20"/>
          <w:szCs w:val="20"/>
        </w:rPr>
        <w:t xml:space="preserve">Conformément à l’article </w:t>
      </w:r>
      <w:r w:rsidRPr="00B74047">
        <w:rPr>
          <w:rFonts w:ascii="Arial" w:hAnsi="Arial" w:cs="Arial"/>
          <w:sz w:val="20"/>
          <w:szCs w:val="20"/>
        </w:rPr>
        <w:t>R2193-2</w:t>
      </w:r>
      <w:r w:rsidRPr="00B74047">
        <w:rPr>
          <w:rFonts w:ascii="Arial" w:hAnsi="Arial" w:cs="Arial"/>
          <w:color w:val="auto"/>
          <w:sz w:val="20"/>
          <w:szCs w:val="20"/>
        </w:rPr>
        <w:t xml:space="preserve"> du code de la commande publique, la notification du marché emportera acceptation du sous-traitant et agrément des conditions de paiement. </w:t>
      </w:r>
    </w:p>
    <w:p w14:paraId="3482348C" w14:textId="2C35AF03" w:rsidR="00242A0E" w:rsidRPr="00B74047" w:rsidRDefault="00242A0E" w:rsidP="00B74047">
      <w:pPr>
        <w:ind w:firstLine="0"/>
        <w:rPr>
          <w:b/>
          <w:bCs/>
        </w:rPr>
      </w:pPr>
      <w:r w:rsidRPr="00B74047">
        <w:rPr>
          <w:b/>
          <w:bCs/>
        </w:rPr>
        <w:t xml:space="preserve">Important : </w:t>
      </w:r>
    </w:p>
    <w:p w14:paraId="0226B601" w14:textId="58FE6B95" w:rsidR="00242A0E" w:rsidRDefault="00242A0E" w:rsidP="00242A0E">
      <w:r>
        <w:t>Pour justifier de leurs capacités, les soumissionnaires peuvent faire appel aux capacités d’autres opérateurs économiques</w:t>
      </w:r>
      <w:r w:rsidR="00E703AC">
        <w:t xml:space="preserve">, </w:t>
      </w:r>
      <w:r>
        <w:t>quelle que soit la nature du lien juridique les associant.</w:t>
      </w:r>
    </w:p>
    <w:p w14:paraId="2221015B" w14:textId="075D8324" w:rsidR="00242A0E" w:rsidRDefault="00242A0E" w:rsidP="00242A0E">
      <w:r>
        <w:t xml:space="preserve">Pour le cas où la nature du lien juridique les associant ne relève </w:t>
      </w:r>
      <w:r w:rsidR="00E703AC">
        <w:t>pas</w:t>
      </w:r>
      <w:r>
        <w:t xml:space="preserve"> de la cotraitance </w:t>
      </w:r>
      <w:r w:rsidR="00E703AC">
        <w:t>ou</w:t>
      </w:r>
      <w:r>
        <w:t xml:space="preserve"> de la sous-traitance déclarée au moment de l’offre, les soumissionnaires doivent apporter, outre l’ensemble des pièces de candidature énumérées dans le présent article, une preuve par tout moyen approprié, justifiant qu’ils disposeront effectivement des capacités présentées à l’appui de leur candidature pour la réalisation du marché.</w:t>
      </w:r>
    </w:p>
    <w:p w14:paraId="673DD45A" w14:textId="381BF81F" w:rsidR="00242A0E" w:rsidRDefault="00242A0E" w:rsidP="00242A0E">
      <w:r>
        <w:t xml:space="preserve">Les pièces demandées au titre de la candidature sont également à fournir pour chaque cotraitant membre du groupement </w:t>
      </w:r>
      <w:r w:rsidRPr="00E703AC">
        <w:rPr>
          <w:i/>
          <w:iCs/>
        </w:rPr>
        <w:t>(à l’exception du DC1 à communiquer uniquement par le mandataire du groupement)</w:t>
      </w:r>
      <w:r>
        <w:t xml:space="preserve"> ;</w:t>
      </w:r>
      <w:r w:rsidR="009B5E63">
        <w:t xml:space="preserve"> elles sont à produire aussi pour chaque entreprise sous-traitante donc le candidat demande la prise en compte des capacités.</w:t>
      </w:r>
    </w:p>
    <w:p w14:paraId="6D74299C" w14:textId="77777777" w:rsidR="00642579" w:rsidRPr="00F22DA5" w:rsidRDefault="00242A0E" w:rsidP="00F22DA5">
      <w:pPr>
        <w:spacing w:before="0" w:after="0"/>
        <w:ind w:hanging="6"/>
        <w:rPr>
          <w:b/>
          <w:bCs/>
        </w:rPr>
      </w:pPr>
      <w:r w:rsidRPr="00F22DA5">
        <w:rPr>
          <w:b/>
          <w:bCs/>
        </w:rPr>
        <w:t>Les pièces n° 1 et n° 2 peuvent être établies sur le formulaire DUME ou</w:t>
      </w:r>
      <w:r w:rsidR="00642579" w:rsidRPr="00F22DA5">
        <w:rPr>
          <w:b/>
          <w:bCs/>
        </w:rPr>
        <w:t xml:space="preserve"> sur le formulaire</w:t>
      </w:r>
      <w:r w:rsidRPr="00F22DA5">
        <w:rPr>
          <w:b/>
          <w:bCs/>
        </w:rPr>
        <w:t xml:space="preserve"> DC1. </w:t>
      </w:r>
    </w:p>
    <w:p w14:paraId="42F54CD9" w14:textId="27D89AF4" w:rsidR="00242A0E" w:rsidRPr="00F22DA5" w:rsidRDefault="00242A0E" w:rsidP="00F22DA5">
      <w:pPr>
        <w:spacing w:before="0" w:after="0"/>
        <w:ind w:hanging="6"/>
        <w:rPr>
          <w:b/>
          <w:bCs/>
        </w:rPr>
      </w:pPr>
      <w:r w:rsidRPr="00F22DA5">
        <w:rPr>
          <w:b/>
          <w:bCs/>
        </w:rPr>
        <w:t xml:space="preserve">Les pièces n° 3 à n° </w:t>
      </w:r>
      <w:r w:rsidR="004008E1">
        <w:rPr>
          <w:b/>
          <w:bCs/>
        </w:rPr>
        <w:t>5</w:t>
      </w:r>
      <w:r w:rsidRPr="00F22DA5">
        <w:rPr>
          <w:b/>
          <w:bCs/>
        </w:rPr>
        <w:t xml:space="preserve"> peuvent être récapitulées sur le formulaire DUME ou</w:t>
      </w:r>
      <w:r w:rsidR="00642579" w:rsidRPr="00F22DA5">
        <w:rPr>
          <w:b/>
          <w:bCs/>
        </w:rPr>
        <w:t xml:space="preserve"> sur le formulaire</w:t>
      </w:r>
      <w:r w:rsidRPr="00F22DA5">
        <w:rPr>
          <w:b/>
          <w:bCs/>
        </w:rPr>
        <w:t xml:space="preserve"> DC2. </w:t>
      </w:r>
    </w:p>
    <w:p w14:paraId="5791FA85" w14:textId="77777777" w:rsidR="00242A0E" w:rsidRPr="00AC60DC" w:rsidRDefault="00242A0E" w:rsidP="00242A0E">
      <w:pPr>
        <w:rPr>
          <w:b/>
          <w:bCs/>
        </w:rPr>
      </w:pPr>
      <w:r w:rsidRPr="00AC60DC">
        <w:rPr>
          <w:b/>
          <w:bCs/>
        </w:rPr>
        <w:t xml:space="preserve">Remarque : </w:t>
      </w:r>
    </w:p>
    <w:p w14:paraId="1644AA6B" w14:textId="77777777" w:rsidR="00242A0E" w:rsidRDefault="00242A0E" w:rsidP="00242A0E">
      <w:r>
        <w:t xml:space="preserve">Les entreprises nouvellement créées pourront apporter la preuve de leurs capacités par tout autre document équivalent. </w:t>
      </w:r>
    </w:p>
    <w:p w14:paraId="634A8623" w14:textId="77777777" w:rsidR="00242A0E" w:rsidRDefault="00242A0E" w:rsidP="00242A0E">
      <w:r>
        <w:t>Pour apprécier les capacités de ces entreprises, pourront notamment être produits les renseignements suivants :</w:t>
      </w:r>
    </w:p>
    <w:p w14:paraId="3D08E08E" w14:textId="1B791090" w:rsidR="00242A0E" w:rsidRDefault="007E56A9" w:rsidP="007A2172">
      <w:pPr>
        <w:pStyle w:val="Paragraphedeliste"/>
        <w:numPr>
          <w:ilvl w:val="0"/>
          <w:numId w:val="4"/>
        </w:numPr>
        <w:ind w:left="714" w:hanging="357"/>
        <w:contextualSpacing w:val="0"/>
      </w:pPr>
      <w:r>
        <w:t>Pour</w:t>
      </w:r>
      <w:r w:rsidR="00242A0E">
        <w:t xml:space="preserve"> les capacités économiques et financières : une déclaration appropriée de banque, production d’une attestation d’un agent d’assurance garantissant la conclusion d’un contrat en cas d’attribution. </w:t>
      </w:r>
    </w:p>
    <w:p w14:paraId="189B7A62" w14:textId="507E740C" w:rsidR="00242A0E" w:rsidRPr="00C1418C" w:rsidRDefault="000F6CFF" w:rsidP="007A2172">
      <w:pPr>
        <w:pStyle w:val="Paragraphedeliste"/>
        <w:numPr>
          <w:ilvl w:val="0"/>
          <w:numId w:val="4"/>
        </w:numPr>
        <w:ind w:left="714" w:hanging="357"/>
        <w:contextualSpacing w:val="0"/>
      </w:pPr>
      <w:r>
        <w:lastRenderedPageBreak/>
        <w:t>Pour</w:t>
      </w:r>
      <w:r w:rsidR="00242A0E">
        <w:t xml:space="preserve"> les capacités techniques et professionnelles : titres d’études et/ou expérience professionnelle des responsables, liste des matériels possédés par l’entreprise, attestation de fourniture en cas d’attribution de marché, etc.</w:t>
      </w:r>
    </w:p>
    <w:p w14:paraId="63E46FBC" w14:textId="3AD608E6" w:rsidR="009A41F2" w:rsidRDefault="009C0D07" w:rsidP="00C90CA0">
      <w:pPr>
        <w:pStyle w:val="Titre2"/>
      </w:pPr>
      <w:bookmarkStart w:id="42" w:name="_Toc199833445"/>
      <w:r>
        <w:t>4</w:t>
      </w:r>
      <w:r w:rsidR="00AF5E2F">
        <w:t xml:space="preserve">.2 </w:t>
      </w:r>
      <w:r w:rsidR="00242A0E">
        <w:t>Modalités de présentation des offres</w:t>
      </w:r>
      <w:bookmarkEnd w:id="42"/>
    </w:p>
    <w:p w14:paraId="0DDE3958" w14:textId="77777777" w:rsidR="0028282D" w:rsidRPr="00D44ADB" w:rsidRDefault="0028282D" w:rsidP="0028282D">
      <w:pPr>
        <w:rPr>
          <w:szCs w:val="20"/>
        </w:rPr>
      </w:pPr>
      <w:r w:rsidRPr="00D44ADB">
        <w:rPr>
          <w:szCs w:val="20"/>
        </w:rPr>
        <w:t>Le pli contiendra pour la partie « Offres » :</w:t>
      </w:r>
    </w:p>
    <w:p w14:paraId="214AACAD" w14:textId="77777777" w:rsidR="0028282D" w:rsidRPr="00242A0E" w:rsidRDefault="0028282D" w:rsidP="00B07505">
      <w:pPr>
        <w:numPr>
          <w:ilvl w:val="0"/>
          <w:numId w:val="26"/>
        </w:numPr>
        <w:rPr>
          <w:rFonts w:eastAsiaTheme="minorHAnsi" w:cs="Arial"/>
          <w:szCs w:val="20"/>
        </w:rPr>
      </w:pPr>
      <w:r w:rsidRPr="00242A0E">
        <w:rPr>
          <w:rFonts w:eastAsiaTheme="minorHAnsi" w:cs="Arial"/>
          <w:b/>
          <w:bCs/>
          <w:szCs w:val="20"/>
        </w:rPr>
        <w:t>L’acte d’engagement</w:t>
      </w:r>
      <w:r w:rsidRPr="00242A0E">
        <w:rPr>
          <w:rFonts w:eastAsiaTheme="minorHAnsi" w:cs="Arial"/>
          <w:szCs w:val="20"/>
        </w:rPr>
        <w:t xml:space="preserve"> (cadre joint dans le dossier de consultation) dûment complété et précisant le montant hors taxes et toutes taxes comprises des prestations qui font l'objet de l'offre.</w:t>
      </w:r>
    </w:p>
    <w:p w14:paraId="514416DC" w14:textId="763AAF9B" w:rsidR="0028282D" w:rsidRPr="00B07505" w:rsidRDefault="0028282D" w:rsidP="00B07505">
      <w:pPr>
        <w:pStyle w:val="Paragraphedeliste"/>
        <w:numPr>
          <w:ilvl w:val="0"/>
          <w:numId w:val="26"/>
        </w:numPr>
        <w:spacing w:before="60" w:after="60"/>
        <w:rPr>
          <w:rFonts w:eastAsiaTheme="minorHAnsi" w:cs="Arial"/>
          <w:szCs w:val="20"/>
        </w:rPr>
      </w:pPr>
      <w:r w:rsidRPr="00B07505">
        <w:rPr>
          <w:rFonts w:eastAsiaTheme="minorHAnsi" w:cs="Arial"/>
          <w:b/>
          <w:bCs/>
          <w:szCs w:val="20"/>
        </w:rPr>
        <w:t>L</w:t>
      </w:r>
      <w:r w:rsidR="00163443" w:rsidRPr="00B07505">
        <w:rPr>
          <w:rFonts w:eastAsiaTheme="minorHAnsi" w:cs="Arial"/>
          <w:b/>
          <w:bCs/>
          <w:szCs w:val="20"/>
        </w:rPr>
        <w:t xml:space="preserve">’annexe financière </w:t>
      </w:r>
      <w:r w:rsidRPr="00B07505">
        <w:rPr>
          <w:rFonts w:eastAsiaTheme="minorHAnsi" w:cs="Arial"/>
          <w:szCs w:val="20"/>
        </w:rPr>
        <w:t>dont le cadre est joint dans le dossier de consultation.</w:t>
      </w:r>
      <w:r w:rsidR="00B07505" w:rsidRPr="00B07505">
        <w:rPr>
          <w:rFonts w:eastAsiaTheme="minorHAnsi" w:cs="Arial"/>
          <w:szCs w:val="20"/>
        </w:rPr>
        <w:t xml:space="preserve"> L’annexe financière doit être transmise sous 2 formes :</w:t>
      </w:r>
    </w:p>
    <w:p w14:paraId="3C2DDC93" w14:textId="4DEF9906" w:rsidR="0028282D" w:rsidRPr="00D44ADB" w:rsidRDefault="0028282D" w:rsidP="00B07505">
      <w:pPr>
        <w:pStyle w:val="Paragraphedeliste"/>
        <w:numPr>
          <w:ilvl w:val="1"/>
          <w:numId w:val="26"/>
        </w:numPr>
        <w:ind w:left="1434" w:hanging="357"/>
        <w:contextualSpacing w:val="0"/>
        <w:rPr>
          <w:rFonts w:eastAsiaTheme="minorHAnsi" w:cs="Arial"/>
          <w:szCs w:val="20"/>
        </w:rPr>
      </w:pPr>
      <w:r w:rsidRPr="00D44ADB">
        <w:rPr>
          <w:rFonts w:eastAsiaTheme="minorHAnsi" w:cs="Arial"/>
          <w:szCs w:val="20"/>
        </w:rPr>
        <w:t>Un exemplaire signé</w:t>
      </w:r>
      <w:r w:rsidR="00C2667D">
        <w:rPr>
          <w:rFonts w:eastAsiaTheme="minorHAnsi" w:cs="Arial"/>
          <w:szCs w:val="20"/>
        </w:rPr>
        <w:t xml:space="preserve"> avec le cachet de la société </w:t>
      </w:r>
    </w:p>
    <w:p w14:paraId="4673C766" w14:textId="23061F67" w:rsidR="0028282D" w:rsidRPr="00D44ADB" w:rsidRDefault="0028282D" w:rsidP="00B07505">
      <w:pPr>
        <w:pStyle w:val="Paragraphedeliste"/>
        <w:numPr>
          <w:ilvl w:val="1"/>
          <w:numId w:val="26"/>
        </w:numPr>
        <w:ind w:left="1434" w:hanging="357"/>
        <w:contextualSpacing w:val="0"/>
        <w:rPr>
          <w:rFonts w:eastAsiaTheme="minorHAnsi" w:cs="Arial"/>
          <w:szCs w:val="20"/>
        </w:rPr>
      </w:pPr>
      <w:r w:rsidRPr="00D44ADB">
        <w:rPr>
          <w:rFonts w:eastAsiaTheme="minorHAnsi" w:cs="Arial"/>
          <w:szCs w:val="20"/>
        </w:rPr>
        <w:t>Un exemplaire sous la forme d’un fichier type tableur modifiable</w:t>
      </w:r>
      <w:r w:rsidR="004632EB">
        <w:rPr>
          <w:rFonts w:eastAsiaTheme="minorHAnsi" w:cs="Arial"/>
          <w:szCs w:val="20"/>
        </w:rPr>
        <w:t>.</w:t>
      </w:r>
    </w:p>
    <w:p w14:paraId="55084CEA" w14:textId="09815629" w:rsidR="00672513" w:rsidRPr="009279EE" w:rsidRDefault="0028282D" w:rsidP="00B07505">
      <w:pPr>
        <w:numPr>
          <w:ilvl w:val="0"/>
          <w:numId w:val="26"/>
        </w:numPr>
        <w:spacing w:before="60" w:after="60"/>
        <w:rPr>
          <w:rFonts w:eastAsiaTheme="minorHAnsi" w:cs="Arial"/>
          <w:color w:val="C00000"/>
          <w:szCs w:val="20"/>
        </w:rPr>
      </w:pPr>
      <w:r w:rsidRPr="00242A0E">
        <w:rPr>
          <w:rFonts w:eastAsiaTheme="minorHAnsi" w:cs="Arial"/>
          <w:b/>
          <w:bCs/>
          <w:szCs w:val="20"/>
        </w:rPr>
        <w:t xml:space="preserve">Le </w:t>
      </w:r>
      <w:r w:rsidRPr="00D44ADB">
        <w:rPr>
          <w:rFonts w:eastAsiaTheme="minorHAnsi" w:cs="Arial"/>
          <w:b/>
          <w:bCs/>
          <w:szCs w:val="20"/>
        </w:rPr>
        <w:t xml:space="preserve">cadre </w:t>
      </w:r>
      <w:r w:rsidRPr="00362F99">
        <w:rPr>
          <w:rFonts w:eastAsiaTheme="minorHAnsi" w:cs="Arial"/>
          <w:b/>
          <w:bCs/>
          <w:szCs w:val="20"/>
        </w:rPr>
        <w:t xml:space="preserve">de réponse technique </w:t>
      </w:r>
      <w:r w:rsidRPr="00362F99">
        <w:rPr>
          <w:rFonts w:eastAsiaTheme="minorHAnsi" w:cs="Arial"/>
          <w:szCs w:val="20"/>
        </w:rPr>
        <w:t>dûment renseigné ainsi que tous documents permettant d’apprécier l’offre du soumissionnaire au regard des critères décrits à l’article «</w:t>
      </w:r>
      <w:r w:rsidR="00AF5E2F">
        <w:rPr>
          <w:rFonts w:eastAsiaTheme="minorHAnsi" w:cs="Arial"/>
          <w:szCs w:val="20"/>
        </w:rPr>
        <w:t xml:space="preserve"> </w:t>
      </w:r>
      <w:r w:rsidR="002619D0">
        <w:rPr>
          <w:rFonts w:eastAsiaTheme="minorHAnsi" w:cs="Arial"/>
          <w:szCs w:val="20"/>
        </w:rPr>
        <w:t>5</w:t>
      </w:r>
      <w:r w:rsidRPr="00362F99">
        <w:rPr>
          <w:rFonts w:eastAsiaTheme="minorHAnsi" w:cs="Arial"/>
          <w:szCs w:val="20"/>
        </w:rPr>
        <w:t>.2 – Jugement des offres » du présent règlement de la consultation ;</w:t>
      </w:r>
    </w:p>
    <w:p w14:paraId="3FA23DFF" w14:textId="15E6E9DB" w:rsidR="0028282D" w:rsidRPr="004008E1" w:rsidRDefault="004008E1" w:rsidP="00B07505">
      <w:pPr>
        <w:numPr>
          <w:ilvl w:val="0"/>
          <w:numId w:val="26"/>
        </w:numPr>
        <w:rPr>
          <w:rFonts w:eastAsiaTheme="minorHAnsi" w:cs="Arial"/>
          <w:szCs w:val="20"/>
        </w:rPr>
      </w:pPr>
      <w:r w:rsidRPr="004008E1">
        <w:rPr>
          <w:rFonts w:eastAsiaTheme="minorHAnsi" w:cs="Arial"/>
          <w:b/>
          <w:bCs/>
          <w:szCs w:val="20"/>
        </w:rPr>
        <w:t xml:space="preserve">Un relevé d’identité bancaire </w:t>
      </w:r>
      <w:r w:rsidRPr="004008E1">
        <w:rPr>
          <w:rFonts w:eastAsiaTheme="minorHAnsi" w:cs="Arial"/>
          <w:szCs w:val="20"/>
        </w:rPr>
        <w:t>(IBAN-BIC)</w:t>
      </w:r>
      <w:r w:rsidR="008249C0">
        <w:rPr>
          <w:rFonts w:eastAsiaTheme="minorHAnsi" w:cs="Arial"/>
          <w:szCs w:val="20"/>
        </w:rPr>
        <w:t xml:space="preserve"> avec le tampon de la société</w:t>
      </w:r>
      <w:r w:rsidRPr="004008E1">
        <w:rPr>
          <w:rFonts w:eastAsiaTheme="minorHAnsi" w:cs="Arial"/>
          <w:szCs w:val="20"/>
        </w:rPr>
        <w:t>.</w:t>
      </w:r>
    </w:p>
    <w:p w14:paraId="63D76636" w14:textId="2CC2C655" w:rsidR="00242A0E" w:rsidRPr="00242A0E" w:rsidRDefault="009C0D07" w:rsidP="00C90CA0">
      <w:pPr>
        <w:pStyle w:val="Titre2"/>
      </w:pPr>
      <w:bookmarkStart w:id="43" w:name="_Toc199833446"/>
      <w:r>
        <w:t>4</w:t>
      </w:r>
      <w:r w:rsidR="00AF5E2F">
        <w:t xml:space="preserve">.3 </w:t>
      </w:r>
      <w:bookmarkStart w:id="44" w:name="_Toc149121508"/>
      <w:r w:rsidR="00242A0E" w:rsidRPr="00242A0E">
        <w:t>Transmission et réception des offres</w:t>
      </w:r>
      <w:bookmarkEnd w:id="44"/>
      <w:bookmarkEnd w:id="43"/>
    </w:p>
    <w:p w14:paraId="5979060C" w14:textId="6B887058" w:rsidR="00242A0E" w:rsidRPr="00242A0E" w:rsidRDefault="00242A0E" w:rsidP="00242A0E">
      <w:pPr>
        <w:ind w:firstLine="0"/>
        <w:rPr>
          <w:rFonts w:eastAsiaTheme="minorHAnsi" w:cs="Arial"/>
          <w:sz w:val="22"/>
          <w:szCs w:val="22"/>
        </w:rPr>
      </w:pPr>
      <w:r w:rsidRPr="00242A0E">
        <w:t xml:space="preserve">En application des articles R2132-7 et R2132-13 du code de la commande publique, la transmission des candidatures et des offres se fera obligatoirement par voie électronique sur le profil d’acheteur d’INSA Lyon </w:t>
      </w:r>
      <w:r w:rsidR="0048276F" w:rsidRPr="00242A0E">
        <w:rPr>
          <w:rFonts w:eastAsiaTheme="minorHAnsi" w:cs="Arial"/>
          <w:szCs w:val="20"/>
        </w:rPr>
        <w:t>(</w:t>
      </w:r>
      <w:hyperlink r:id="rId11" w:history="1">
        <w:r w:rsidR="0048276F" w:rsidRPr="00242A0E">
          <w:rPr>
            <w:rFonts w:eastAsiaTheme="minorHAnsi" w:cs="Arial"/>
            <w:color w:val="0000FF" w:themeColor="hyperlink"/>
            <w:szCs w:val="20"/>
            <w:u w:val="single"/>
          </w:rPr>
          <w:t>https://www.marches-publics.gouv.fr</w:t>
        </w:r>
      </w:hyperlink>
      <w:r w:rsidR="0048276F" w:rsidRPr="00242A0E">
        <w:rPr>
          <w:rFonts w:eastAsiaTheme="minorHAnsi" w:cs="Arial"/>
          <w:szCs w:val="20"/>
        </w:rPr>
        <w:t>)</w:t>
      </w:r>
      <w:r w:rsidR="0048276F">
        <w:rPr>
          <w:rFonts w:eastAsiaTheme="minorHAnsi" w:cs="Arial"/>
          <w:szCs w:val="20"/>
        </w:rPr>
        <w:t xml:space="preserve"> </w:t>
      </w:r>
      <w:r w:rsidRPr="00242A0E">
        <w:t>dans les conditions exposées ci-dessous. Les soumissionnaires ont toutefois la possibilité d’y ajouter une copie de sauvegarde par</w:t>
      </w:r>
      <w:r w:rsidRPr="00242A0E">
        <w:rPr>
          <w:rFonts w:eastAsiaTheme="minorHAnsi" w:cs="Arial"/>
          <w:sz w:val="22"/>
          <w:szCs w:val="22"/>
        </w:rPr>
        <w:t xml:space="preserve"> </w:t>
      </w:r>
      <w:r w:rsidRPr="00EB34D8">
        <w:rPr>
          <w:rFonts w:eastAsiaTheme="minorHAnsi" w:cs="Arial"/>
          <w:szCs w:val="20"/>
        </w:rPr>
        <w:t xml:space="preserve">voie </w:t>
      </w:r>
      <w:r w:rsidR="00EB34D8">
        <w:rPr>
          <w:rFonts w:eastAsiaTheme="minorHAnsi" w:cs="Arial"/>
          <w:szCs w:val="20"/>
        </w:rPr>
        <w:t>postale</w:t>
      </w:r>
      <w:r w:rsidRPr="00242A0E">
        <w:rPr>
          <w:rFonts w:eastAsiaTheme="minorHAnsi" w:cs="Arial"/>
          <w:sz w:val="22"/>
          <w:szCs w:val="22"/>
        </w:rPr>
        <w:t>.</w:t>
      </w:r>
    </w:p>
    <w:p w14:paraId="12E9F1CC" w14:textId="6B1E1527" w:rsidR="00242A0E" w:rsidRDefault="009C0D07" w:rsidP="00C90CA0">
      <w:pPr>
        <w:pStyle w:val="Titre2"/>
        <w:rPr>
          <w:lang w:eastAsia="fr-FR"/>
        </w:rPr>
      </w:pPr>
      <w:bookmarkStart w:id="45" w:name="_Toc199833447"/>
      <w:r>
        <w:t>4</w:t>
      </w:r>
      <w:r w:rsidR="00C90CA0">
        <w:t>.4</w:t>
      </w:r>
      <w:r w:rsidR="00AF5E2F">
        <w:t xml:space="preserve"> </w:t>
      </w:r>
      <w:r w:rsidR="00242A0E" w:rsidRPr="00242A0E">
        <w:t>Recommandations</w:t>
      </w:r>
      <w:bookmarkEnd w:id="45"/>
    </w:p>
    <w:p w14:paraId="33EDE71E" w14:textId="77777777" w:rsidR="00242A0E" w:rsidRPr="00242A0E" w:rsidRDefault="00242A0E" w:rsidP="00D44ADB">
      <w:r w:rsidRPr="00242A0E">
        <w:t>Du fait de l’utilisation du profil d’acheteur pour leurs démarches, il est recommandé aux candidats de :</w:t>
      </w:r>
    </w:p>
    <w:p w14:paraId="48C832BB" w14:textId="22826514" w:rsidR="00242A0E" w:rsidRPr="00242A0E" w:rsidRDefault="00242A0E" w:rsidP="007A2172">
      <w:pPr>
        <w:pStyle w:val="Paragraphedeliste"/>
        <w:numPr>
          <w:ilvl w:val="0"/>
          <w:numId w:val="9"/>
        </w:numPr>
        <w:ind w:left="714" w:hanging="357"/>
        <w:contextualSpacing w:val="0"/>
      </w:pPr>
      <w:r w:rsidRPr="00242A0E">
        <w:t>S’assurer du bon fonctionnement de leur environnement informatique</w:t>
      </w:r>
      <w:r w:rsidR="004632EB">
        <w:t> ;</w:t>
      </w:r>
    </w:p>
    <w:p w14:paraId="434EF8B0" w14:textId="4104F381" w:rsidR="00242A0E" w:rsidRPr="00242A0E" w:rsidRDefault="00242A0E" w:rsidP="007A2172">
      <w:pPr>
        <w:pStyle w:val="Paragraphedeliste"/>
        <w:numPr>
          <w:ilvl w:val="0"/>
          <w:numId w:val="9"/>
        </w:numPr>
        <w:ind w:left="714" w:hanging="357"/>
        <w:contextualSpacing w:val="0"/>
      </w:pPr>
      <w:r w:rsidRPr="00242A0E">
        <w:t>Vérifier l’adresse mail de leur compte utilisateur. Celle-ci doit être active et consultable, à tout moment, par les responsables de l’entreprise en charge de la consultation</w:t>
      </w:r>
      <w:r w:rsidR="004632EB">
        <w:t> ;</w:t>
      </w:r>
    </w:p>
    <w:p w14:paraId="47A76016" w14:textId="77777777" w:rsidR="00242A0E" w:rsidRPr="00242A0E" w:rsidRDefault="00242A0E" w:rsidP="007A2172">
      <w:pPr>
        <w:pStyle w:val="Paragraphedeliste"/>
        <w:numPr>
          <w:ilvl w:val="0"/>
          <w:numId w:val="9"/>
        </w:numPr>
        <w:ind w:left="714" w:hanging="357"/>
        <w:contextualSpacing w:val="0"/>
      </w:pPr>
      <w:r w:rsidRPr="00242A0E">
        <w:t>Vérifier que les alertes du profil d’acheteur ne sont pas filtrées par le dispositif anti-spam de l’entreprise ou redirigées vers les « courriers indésirables ».</w:t>
      </w:r>
    </w:p>
    <w:p w14:paraId="7B1E1843" w14:textId="77777777" w:rsidR="00242A0E" w:rsidRPr="00242A0E" w:rsidRDefault="00242A0E" w:rsidP="00D44ADB">
      <w:r w:rsidRPr="00242A0E">
        <w:t>Le temps de chargement et d’envoi des documents peut prendre quelques dizaines de minutes lors de certains transferts en raison notamment du poids des fichiers, du matériel informatique utilisé, de la qualité du débit interne ou encore du trafic sur la plateforme. Les candidats sont donc invités à prendre en considération ces délais lors de leurs démarches.</w:t>
      </w:r>
    </w:p>
    <w:p w14:paraId="4C95AE3C" w14:textId="3382B88B" w:rsidR="00242A0E" w:rsidRPr="00242A0E" w:rsidRDefault="009C0D07" w:rsidP="00C90CA0">
      <w:pPr>
        <w:pStyle w:val="Titre2"/>
      </w:pPr>
      <w:bookmarkStart w:id="46" w:name="_Toc219111019"/>
      <w:bookmarkStart w:id="47" w:name="_Toc250962291"/>
      <w:bookmarkStart w:id="48" w:name="_Toc299529520"/>
      <w:bookmarkStart w:id="49" w:name="_Toc141764840"/>
      <w:bookmarkStart w:id="50" w:name="_Toc149121509"/>
      <w:bookmarkStart w:id="51" w:name="_Toc199833448"/>
      <w:r>
        <w:t>4</w:t>
      </w:r>
      <w:r w:rsidR="00C90CA0">
        <w:t>.5</w:t>
      </w:r>
      <w:r w:rsidR="00AF5E2F">
        <w:t xml:space="preserve"> </w:t>
      </w:r>
      <w:r w:rsidR="00242A0E" w:rsidRPr="00242A0E">
        <w:t xml:space="preserve">Transmission </w:t>
      </w:r>
      <w:bookmarkEnd w:id="46"/>
      <w:r w:rsidR="00242A0E" w:rsidRPr="00242A0E">
        <w:t>électronique dématérialisée obligatoire</w:t>
      </w:r>
      <w:bookmarkEnd w:id="47"/>
      <w:bookmarkEnd w:id="48"/>
      <w:bookmarkEnd w:id="49"/>
      <w:bookmarkEnd w:id="50"/>
      <w:bookmarkEnd w:id="51"/>
    </w:p>
    <w:p w14:paraId="254A2338" w14:textId="0A583E91" w:rsidR="00242A0E" w:rsidRPr="00242A0E" w:rsidRDefault="00242A0E" w:rsidP="00242A0E">
      <w:pPr>
        <w:ind w:firstLine="0"/>
        <w:rPr>
          <w:rFonts w:eastAsiaTheme="minorHAnsi" w:cs="Arial"/>
          <w:szCs w:val="20"/>
        </w:rPr>
      </w:pPr>
      <w:r w:rsidRPr="00242A0E">
        <w:rPr>
          <w:rFonts w:eastAsiaTheme="minorHAnsi" w:cs="Arial"/>
          <w:szCs w:val="20"/>
        </w:rPr>
        <w:t xml:space="preserve">Les soumissionnaires disposent d’une aide technique à l’utilisation de la plateforme à l’adresse URL de la plateforme </w:t>
      </w:r>
      <w:r w:rsidR="0048276F" w:rsidRPr="00242A0E">
        <w:rPr>
          <w:rFonts w:eastAsiaTheme="minorHAnsi" w:cs="Arial"/>
          <w:szCs w:val="20"/>
        </w:rPr>
        <w:t>(</w:t>
      </w:r>
      <w:hyperlink r:id="rId12" w:history="1">
        <w:r w:rsidR="0048276F" w:rsidRPr="00242A0E">
          <w:rPr>
            <w:rFonts w:eastAsiaTheme="minorHAnsi" w:cs="Arial"/>
            <w:color w:val="0000FF" w:themeColor="hyperlink"/>
            <w:szCs w:val="20"/>
            <w:u w:val="single"/>
          </w:rPr>
          <w:t>https://www.marches-publics.gouv.fr</w:t>
        </w:r>
      </w:hyperlink>
      <w:r w:rsidR="0048276F" w:rsidRPr="00242A0E">
        <w:rPr>
          <w:rFonts w:eastAsiaTheme="minorHAnsi" w:cs="Arial"/>
          <w:szCs w:val="20"/>
        </w:rPr>
        <w:t>)</w:t>
      </w:r>
      <w:r w:rsidR="0048276F">
        <w:rPr>
          <w:rFonts w:eastAsiaTheme="minorHAnsi" w:cs="Arial"/>
          <w:szCs w:val="20"/>
        </w:rPr>
        <w:t>.</w:t>
      </w:r>
    </w:p>
    <w:p w14:paraId="2835D2A5" w14:textId="77777777" w:rsidR="00242A0E" w:rsidRPr="00242A0E" w:rsidRDefault="00242A0E" w:rsidP="00242A0E">
      <w:pPr>
        <w:ind w:firstLine="0"/>
        <w:rPr>
          <w:rFonts w:eastAsiaTheme="minorHAnsi" w:cs="Arial"/>
          <w:szCs w:val="20"/>
        </w:rPr>
      </w:pPr>
      <w:r w:rsidRPr="00242A0E">
        <w:rPr>
          <w:rFonts w:eastAsiaTheme="minorHAnsi" w:cs="Arial"/>
          <w:szCs w:val="20"/>
        </w:rPr>
        <w:t>En cas de difficultés techniques rencontrées lors du dépôt d’un pli, INSA Lyon recommande l’ouverture d’un ticket au support de la plateforme attestant des problèmes techniques rencontrés. Seule cette démarche permet d’attester d’un dysfonctionnement rencontré par le candidat.</w:t>
      </w:r>
    </w:p>
    <w:p w14:paraId="33DEB95E" w14:textId="2BD12DE8" w:rsidR="00242A0E" w:rsidRPr="00242A0E" w:rsidRDefault="00242A0E" w:rsidP="00242A0E">
      <w:pPr>
        <w:ind w:firstLine="0"/>
        <w:rPr>
          <w:rFonts w:eastAsiaTheme="minorHAnsi" w:cs="Arial"/>
          <w:b/>
          <w:bCs/>
          <w:szCs w:val="20"/>
        </w:rPr>
      </w:pPr>
      <w:r w:rsidRPr="00242A0E">
        <w:rPr>
          <w:rFonts w:eastAsiaTheme="minorHAnsi" w:cs="Arial"/>
          <w:b/>
          <w:bCs/>
          <w:szCs w:val="20"/>
        </w:rPr>
        <w:t>Horodatage :</w:t>
      </w:r>
    </w:p>
    <w:p w14:paraId="2018500C" w14:textId="3568D3D2" w:rsidR="00242A0E" w:rsidRPr="00242A0E" w:rsidRDefault="00242A0E" w:rsidP="00242A0E">
      <w:pPr>
        <w:ind w:firstLine="0"/>
        <w:rPr>
          <w:rFonts w:eastAsiaTheme="minorHAnsi" w:cs="Arial"/>
          <w:szCs w:val="20"/>
        </w:rPr>
      </w:pPr>
      <w:r w:rsidRPr="00242A0E">
        <w:rPr>
          <w:rFonts w:eastAsiaTheme="minorHAnsi" w:cs="Arial"/>
          <w:szCs w:val="20"/>
        </w:rPr>
        <w:t>Les plis transmis par voie électronique sont horodatés. La date et l’heure pris en compte pour la remise des candidatures et des offres sont celles données sur la plate-forme pour INSA Lyon à réception des documents envoyés par les soumissionnaires.</w:t>
      </w:r>
      <w:r w:rsidR="00AF2722">
        <w:rPr>
          <w:rFonts w:eastAsiaTheme="minorHAnsi" w:cs="Arial"/>
          <w:szCs w:val="20"/>
        </w:rPr>
        <w:t xml:space="preserve"> </w:t>
      </w:r>
      <w:r w:rsidRPr="00242A0E">
        <w:rPr>
          <w:rFonts w:eastAsiaTheme="minorHAnsi" w:cs="Arial"/>
          <w:szCs w:val="20"/>
        </w:rPr>
        <w:t>Cette heure est consultable à l’adresse URL évoquée ci-dessus : (heure de Paris).</w:t>
      </w:r>
    </w:p>
    <w:p w14:paraId="5FC38DF6" w14:textId="77777777" w:rsidR="00242A0E" w:rsidRPr="00242A0E" w:rsidRDefault="00242A0E" w:rsidP="00242A0E">
      <w:pPr>
        <w:ind w:firstLine="0"/>
        <w:rPr>
          <w:rFonts w:eastAsiaTheme="minorHAnsi" w:cs="Arial"/>
          <w:szCs w:val="20"/>
        </w:rPr>
      </w:pPr>
      <w:r w:rsidRPr="00242A0E">
        <w:rPr>
          <w:rFonts w:eastAsiaTheme="minorHAnsi" w:cs="Arial"/>
          <w:szCs w:val="20"/>
        </w:rPr>
        <w:t xml:space="preserve">Les soumissionnaires devront impérativement adresser leur candidature et leur offre dans les formats ci-après précisés, sous peine de rejet de leur candidature et de leur offre : </w:t>
      </w:r>
    </w:p>
    <w:p w14:paraId="6C2A10A6" w14:textId="77777777" w:rsidR="00242A0E" w:rsidRPr="00242A0E" w:rsidRDefault="00242A0E" w:rsidP="00242A0E">
      <w:pPr>
        <w:ind w:firstLine="0"/>
        <w:rPr>
          <w:rFonts w:eastAsiaTheme="minorHAnsi" w:cs="Arial"/>
          <w:b/>
          <w:szCs w:val="20"/>
        </w:rPr>
      </w:pPr>
      <w:r w:rsidRPr="00242A0E">
        <w:rPr>
          <w:rFonts w:eastAsiaTheme="minorHAnsi" w:cs="Arial"/>
          <w:szCs w:val="20"/>
          <w:u w:val="single"/>
        </w:rPr>
        <w:t>Format des fichiers</w:t>
      </w:r>
      <w:r w:rsidRPr="00242A0E">
        <w:rPr>
          <w:rFonts w:eastAsiaTheme="minorHAnsi" w:cs="Arial"/>
          <w:szCs w:val="20"/>
        </w:rPr>
        <w:t xml:space="preserve"> : </w:t>
      </w:r>
      <w:r w:rsidRPr="00242A0E">
        <w:rPr>
          <w:rFonts w:eastAsiaTheme="minorHAnsi" w:cs="Arial"/>
          <w:b/>
          <w:szCs w:val="20"/>
        </w:rPr>
        <w:t>XLS</w:t>
      </w:r>
      <w:r w:rsidRPr="00242A0E">
        <w:rPr>
          <w:rFonts w:eastAsiaTheme="minorHAnsi" w:cs="Arial"/>
          <w:szCs w:val="20"/>
        </w:rPr>
        <w:t xml:space="preserve">(x), </w:t>
      </w:r>
      <w:r w:rsidRPr="00242A0E">
        <w:rPr>
          <w:rFonts w:eastAsiaTheme="minorHAnsi" w:cs="Arial"/>
          <w:b/>
          <w:szCs w:val="20"/>
        </w:rPr>
        <w:t>DOC</w:t>
      </w:r>
      <w:r w:rsidRPr="00242A0E">
        <w:rPr>
          <w:rFonts w:eastAsiaTheme="minorHAnsi" w:cs="Arial"/>
          <w:szCs w:val="20"/>
        </w:rPr>
        <w:t>(x),</w:t>
      </w:r>
      <w:r w:rsidRPr="00242A0E">
        <w:rPr>
          <w:rFonts w:eastAsiaTheme="minorHAnsi" w:cs="Arial"/>
          <w:b/>
          <w:szCs w:val="20"/>
        </w:rPr>
        <w:t xml:space="preserve"> RTF</w:t>
      </w:r>
      <w:r w:rsidRPr="00242A0E">
        <w:rPr>
          <w:rFonts w:eastAsiaTheme="minorHAnsi" w:cs="Arial"/>
          <w:szCs w:val="20"/>
        </w:rPr>
        <w:t xml:space="preserve">, </w:t>
      </w:r>
      <w:r w:rsidRPr="00242A0E">
        <w:rPr>
          <w:rFonts w:eastAsiaTheme="minorHAnsi" w:cs="Arial"/>
          <w:b/>
          <w:szCs w:val="20"/>
        </w:rPr>
        <w:t>PPT</w:t>
      </w:r>
      <w:r w:rsidRPr="00242A0E">
        <w:rPr>
          <w:rFonts w:eastAsiaTheme="minorHAnsi" w:cs="Arial"/>
          <w:szCs w:val="20"/>
        </w:rPr>
        <w:t xml:space="preserve">(x), </w:t>
      </w:r>
      <w:r w:rsidRPr="00242A0E">
        <w:rPr>
          <w:rFonts w:eastAsiaTheme="minorHAnsi" w:cs="Arial"/>
          <w:b/>
          <w:szCs w:val="20"/>
        </w:rPr>
        <w:t>PDF, ou équivalents.</w:t>
      </w:r>
    </w:p>
    <w:p w14:paraId="24CD9AEE" w14:textId="77777777" w:rsidR="00242A0E" w:rsidRPr="00242A0E" w:rsidRDefault="00242A0E" w:rsidP="00242A0E">
      <w:pPr>
        <w:ind w:firstLine="0"/>
        <w:rPr>
          <w:rFonts w:eastAsiaTheme="minorHAnsi" w:cs="Arial"/>
          <w:szCs w:val="20"/>
        </w:rPr>
      </w:pPr>
      <w:r w:rsidRPr="00242A0E">
        <w:rPr>
          <w:rFonts w:eastAsiaTheme="minorHAnsi" w:cs="Arial"/>
          <w:szCs w:val="20"/>
        </w:rPr>
        <w:lastRenderedPageBreak/>
        <w:t>Le soumissionnaire est invité à :</w:t>
      </w:r>
    </w:p>
    <w:p w14:paraId="7EBD6237" w14:textId="77777777" w:rsidR="00242A0E" w:rsidRPr="00242A0E" w:rsidRDefault="00242A0E" w:rsidP="007A2172">
      <w:pPr>
        <w:numPr>
          <w:ilvl w:val="0"/>
          <w:numId w:val="6"/>
        </w:numPr>
        <w:contextualSpacing/>
        <w:rPr>
          <w:rFonts w:eastAsiaTheme="minorHAnsi" w:cs="Arial"/>
          <w:szCs w:val="20"/>
        </w:rPr>
      </w:pPr>
      <w:r w:rsidRPr="00242A0E">
        <w:rPr>
          <w:rFonts w:eastAsiaTheme="minorHAnsi" w:cs="Arial"/>
          <w:szCs w:val="20"/>
        </w:rPr>
        <w:t xml:space="preserve">ne pas utiliser d’extension </w:t>
      </w:r>
      <w:r w:rsidRPr="00242A0E">
        <w:rPr>
          <w:rFonts w:eastAsiaTheme="minorHAnsi" w:cs="Arial"/>
          <w:i/>
          <w:szCs w:val="20"/>
        </w:rPr>
        <w:t>.exe</w:t>
      </w:r>
      <w:r w:rsidRPr="00242A0E">
        <w:rPr>
          <w:rFonts w:eastAsiaTheme="minorHAnsi" w:cs="Arial"/>
          <w:szCs w:val="20"/>
        </w:rPr>
        <w:t xml:space="preserve"> ou similaire ;</w:t>
      </w:r>
    </w:p>
    <w:p w14:paraId="426DDC4E" w14:textId="77777777" w:rsidR="00242A0E" w:rsidRPr="00242A0E" w:rsidRDefault="00242A0E" w:rsidP="007A2172">
      <w:pPr>
        <w:numPr>
          <w:ilvl w:val="0"/>
          <w:numId w:val="6"/>
        </w:numPr>
        <w:contextualSpacing/>
        <w:rPr>
          <w:rFonts w:eastAsiaTheme="minorHAnsi" w:cs="Arial"/>
          <w:szCs w:val="20"/>
        </w:rPr>
      </w:pPr>
      <w:r w:rsidRPr="00242A0E">
        <w:rPr>
          <w:rFonts w:eastAsiaTheme="minorHAnsi" w:cs="Arial"/>
          <w:szCs w:val="20"/>
        </w:rPr>
        <w:t>ne pas envoyer de fichier contenant des macros ;</w:t>
      </w:r>
    </w:p>
    <w:p w14:paraId="0BA96DC9" w14:textId="3EA5051D" w:rsidR="00242A0E" w:rsidRPr="00242A0E" w:rsidRDefault="00242A0E" w:rsidP="007A2172">
      <w:pPr>
        <w:numPr>
          <w:ilvl w:val="0"/>
          <w:numId w:val="6"/>
        </w:numPr>
        <w:contextualSpacing/>
        <w:rPr>
          <w:rFonts w:eastAsiaTheme="minorHAnsi" w:cs="Arial"/>
          <w:szCs w:val="20"/>
          <w:u w:val="single"/>
        </w:rPr>
      </w:pPr>
      <w:r w:rsidRPr="00242A0E">
        <w:rPr>
          <w:rFonts w:eastAsiaTheme="minorHAnsi" w:cs="Arial"/>
          <w:szCs w:val="20"/>
        </w:rPr>
        <w:t>vérifier que le pli comprend bien les documents demandés au</w:t>
      </w:r>
      <w:r w:rsidR="00FD0DEC">
        <w:rPr>
          <w:rFonts w:eastAsiaTheme="minorHAnsi" w:cs="Arial"/>
          <w:szCs w:val="20"/>
        </w:rPr>
        <w:t>x</w:t>
      </w:r>
      <w:r w:rsidRPr="00242A0E">
        <w:rPr>
          <w:rFonts w:eastAsiaTheme="minorHAnsi" w:cs="Arial"/>
          <w:szCs w:val="20"/>
        </w:rPr>
        <w:t xml:space="preserve"> format</w:t>
      </w:r>
      <w:r w:rsidR="00FD0DEC">
        <w:rPr>
          <w:rFonts w:eastAsiaTheme="minorHAnsi" w:cs="Arial"/>
          <w:szCs w:val="20"/>
        </w:rPr>
        <w:t>s</w:t>
      </w:r>
      <w:r w:rsidRPr="00242A0E">
        <w:rPr>
          <w:rFonts w:eastAsiaTheme="minorHAnsi" w:cs="Arial"/>
          <w:szCs w:val="20"/>
        </w:rPr>
        <w:t xml:space="preserve"> </w:t>
      </w:r>
      <w:r w:rsidR="00FD0DEC">
        <w:rPr>
          <w:rFonts w:eastAsiaTheme="minorHAnsi" w:cs="Arial"/>
          <w:szCs w:val="20"/>
        </w:rPr>
        <w:t>requis.</w:t>
      </w:r>
    </w:p>
    <w:p w14:paraId="3C7BAE2A" w14:textId="77777777" w:rsidR="00A8590A" w:rsidRDefault="00A8590A" w:rsidP="00242A0E">
      <w:pPr>
        <w:ind w:firstLine="0"/>
        <w:rPr>
          <w:rFonts w:eastAsiaTheme="minorHAnsi" w:cs="Arial"/>
          <w:szCs w:val="20"/>
          <w:u w:val="single"/>
        </w:rPr>
      </w:pPr>
    </w:p>
    <w:p w14:paraId="7DE57C80" w14:textId="7A44CD0F" w:rsidR="00242A0E" w:rsidRPr="00242A0E" w:rsidRDefault="00242A0E" w:rsidP="00242A0E">
      <w:pPr>
        <w:ind w:firstLine="0"/>
        <w:rPr>
          <w:rFonts w:eastAsiaTheme="minorHAnsi" w:cs="Arial"/>
          <w:szCs w:val="20"/>
        </w:rPr>
      </w:pPr>
      <w:r w:rsidRPr="00242A0E">
        <w:rPr>
          <w:rFonts w:eastAsiaTheme="minorHAnsi" w:cs="Arial"/>
          <w:szCs w:val="20"/>
          <w:u w:val="single"/>
        </w:rPr>
        <w:t>Signature électronique</w:t>
      </w:r>
      <w:r w:rsidRPr="00242A0E">
        <w:rPr>
          <w:rFonts w:eastAsiaTheme="minorHAnsi" w:cs="Arial"/>
          <w:szCs w:val="20"/>
        </w:rPr>
        <w:t xml:space="preserve"> : La signature électronique n’est pas requise. </w:t>
      </w:r>
    </w:p>
    <w:p w14:paraId="67E63B73" w14:textId="2E5D08AE" w:rsidR="00242A0E" w:rsidRPr="00242A0E" w:rsidRDefault="009C0D07" w:rsidP="00C90CA0">
      <w:pPr>
        <w:pStyle w:val="Titre2"/>
      </w:pPr>
      <w:bookmarkStart w:id="52" w:name="_Toc260412373"/>
      <w:bookmarkStart w:id="53" w:name="_Toc299529521"/>
      <w:bookmarkStart w:id="54" w:name="_Toc141764841"/>
      <w:bookmarkStart w:id="55" w:name="_Toc149121510"/>
      <w:bookmarkStart w:id="56" w:name="_Toc199833449"/>
      <w:r>
        <w:t>4</w:t>
      </w:r>
      <w:r w:rsidR="00C90CA0">
        <w:t>.6</w:t>
      </w:r>
      <w:r w:rsidR="00AF5E2F">
        <w:t xml:space="preserve"> </w:t>
      </w:r>
      <w:r w:rsidR="00242A0E" w:rsidRPr="00242A0E">
        <w:t>Copie de sauvegarde - non obligatoire</w:t>
      </w:r>
      <w:bookmarkEnd w:id="52"/>
      <w:bookmarkEnd w:id="53"/>
      <w:bookmarkEnd w:id="54"/>
      <w:bookmarkEnd w:id="55"/>
      <w:bookmarkEnd w:id="56"/>
    </w:p>
    <w:p w14:paraId="06839BD9" w14:textId="77777777" w:rsidR="00242A0E" w:rsidRPr="00242A0E" w:rsidRDefault="00242A0E" w:rsidP="00242A0E">
      <w:pPr>
        <w:ind w:firstLine="0"/>
        <w:rPr>
          <w:rFonts w:eastAsiaTheme="minorHAnsi" w:cs="Arial"/>
          <w:szCs w:val="20"/>
        </w:rPr>
      </w:pPr>
      <w:r w:rsidRPr="00242A0E">
        <w:rPr>
          <w:rFonts w:eastAsiaTheme="minorHAnsi" w:cs="Arial"/>
          <w:szCs w:val="20"/>
        </w:rPr>
        <w:t xml:space="preserve">Les soumissionnaires peuvent transmettre à titre de copie de sauvegarde une réponse sur support papier ou sur support physique électronique (clé USB, etc.), </w:t>
      </w:r>
      <w:r w:rsidRPr="00242A0E">
        <w:rPr>
          <w:rFonts w:eastAsiaTheme="minorHAnsi" w:cs="Arial"/>
          <w:szCs w:val="20"/>
          <w:u w:val="single"/>
        </w:rPr>
        <w:t>dans le même délai que le pli électronique dématérialisé (spécifié en page de garde du présent document).</w:t>
      </w:r>
    </w:p>
    <w:p w14:paraId="01FE8AFC" w14:textId="77777777" w:rsidR="00242A0E" w:rsidRPr="00242A0E" w:rsidRDefault="00242A0E" w:rsidP="00242A0E">
      <w:pPr>
        <w:ind w:firstLine="0"/>
        <w:rPr>
          <w:rFonts w:eastAsiaTheme="minorHAnsi" w:cs="Arial"/>
          <w:szCs w:val="20"/>
        </w:rPr>
      </w:pPr>
      <w:r w:rsidRPr="00242A0E">
        <w:rPr>
          <w:rFonts w:eastAsiaTheme="minorHAnsi" w:cs="Arial"/>
          <w:szCs w:val="20"/>
        </w:rPr>
        <w:t xml:space="preserve">Cette copie de sauvegarde ne sera ouverte que dans les cas suivants : </w:t>
      </w:r>
    </w:p>
    <w:p w14:paraId="1D268D09" w14:textId="7BD1BBDA" w:rsidR="00242A0E" w:rsidRPr="00242A0E" w:rsidRDefault="00384D38" w:rsidP="007A2172">
      <w:pPr>
        <w:numPr>
          <w:ilvl w:val="0"/>
          <w:numId w:val="7"/>
        </w:numPr>
        <w:ind w:left="714" w:hanging="357"/>
        <w:rPr>
          <w:rFonts w:eastAsiaTheme="minorHAnsi" w:cs="Arial"/>
          <w:szCs w:val="20"/>
        </w:rPr>
      </w:pPr>
      <w:r w:rsidRPr="00242A0E">
        <w:rPr>
          <w:rFonts w:eastAsiaTheme="minorHAnsi" w:cs="Arial"/>
          <w:szCs w:val="20"/>
        </w:rPr>
        <w:t>Lorsqu’un</w:t>
      </w:r>
      <w:r w:rsidR="00242A0E" w:rsidRPr="00242A0E">
        <w:rPr>
          <w:rFonts w:eastAsiaTheme="minorHAnsi" w:cs="Arial"/>
          <w:szCs w:val="20"/>
        </w:rPr>
        <w:t xml:space="preserve"> programme informatique malveillant est détecté dans les candidatures et / ou les offres transmises par voie électronique sur le profil d’acheteur ;</w:t>
      </w:r>
    </w:p>
    <w:p w14:paraId="6AFD618B" w14:textId="5368E87A" w:rsidR="00242A0E" w:rsidRPr="00D44ADB" w:rsidRDefault="00384D38" w:rsidP="007A2172">
      <w:pPr>
        <w:numPr>
          <w:ilvl w:val="0"/>
          <w:numId w:val="7"/>
        </w:numPr>
        <w:ind w:left="714" w:hanging="357"/>
        <w:rPr>
          <w:rFonts w:eastAsiaTheme="minorHAnsi" w:cs="Arial"/>
          <w:szCs w:val="20"/>
        </w:rPr>
      </w:pPr>
      <w:r w:rsidRPr="00242A0E">
        <w:rPr>
          <w:rFonts w:eastAsiaTheme="minorHAnsi" w:cs="Arial"/>
          <w:szCs w:val="20"/>
        </w:rPr>
        <w:t>Lorsqu’une</w:t>
      </w:r>
      <w:r w:rsidR="00242A0E" w:rsidRPr="00242A0E">
        <w:rPr>
          <w:rFonts w:eastAsiaTheme="minorHAnsi" w:cs="Arial"/>
          <w:szCs w:val="20"/>
        </w:rPr>
        <w:t xml:space="preserve"> candidature ou une offre dématérialisée est parvenue par voie électronique sur le profil d’acheteur de façon incomplète</w:t>
      </w:r>
      <w:r w:rsidR="0010415E">
        <w:rPr>
          <w:rFonts w:eastAsiaTheme="minorHAnsi" w:cs="Arial"/>
          <w:szCs w:val="20"/>
        </w:rPr>
        <w:t xml:space="preserve"> du fait d’un dysfonctionnement avéré de la plateforme</w:t>
      </w:r>
      <w:r w:rsidR="00242A0E" w:rsidRPr="00242A0E">
        <w:rPr>
          <w:rFonts w:eastAsiaTheme="minorHAnsi" w:cs="Arial"/>
          <w:szCs w:val="20"/>
        </w:rPr>
        <w:t xml:space="preserve">, </w:t>
      </w:r>
      <w:r w:rsidR="00242A0E" w:rsidRPr="00EB34D8">
        <w:rPr>
          <w:rFonts w:eastAsiaTheme="minorHAnsi" w:cs="Arial"/>
          <w:szCs w:val="20"/>
        </w:rPr>
        <w:t>sous réserve que la transmission ait commencé avant l’heure limite de remise des plis</w:t>
      </w:r>
      <w:r w:rsidR="00EB34D8">
        <w:rPr>
          <w:rStyle w:val="Appelnotedebasdep"/>
          <w:rFonts w:eastAsiaTheme="minorHAnsi" w:cs="Arial"/>
          <w:szCs w:val="20"/>
        </w:rPr>
        <w:footnoteReference w:id="3"/>
      </w:r>
      <w:r w:rsidR="00242A0E" w:rsidRPr="00242A0E">
        <w:rPr>
          <w:rFonts w:eastAsiaTheme="minorHAnsi" w:cs="Arial"/>
          <w:szCs w:val="20"/>
        </w:rPr>
        <w:t xml:space="preserve"> figurant en page de garde ;</w:t>
      </w:r>
    </w:p>
    <w:p w14:paraId="15940916" w14:textId="77777777" w:rsidR="00242A0E" w:rsidRPr="00242A0E" w:rsidRDefault="00242A0E" w:rsidP="00242A0E">
      <w:pPr>
        <w:ind w:firstLine="0"/>
        <w:rPr>
          <w:rFonts w:eastAsiaTheme="minorHAnsi" w:cs="Arial"/>
          <w:szCs w:val="20"/>
        </w:rPr>
      </w:pPr>
      <w:r w:rsidRPr="00242A0E">
        <w:rPr>
          <w:rFonts w:eastAsiaTheme="minorHAnsi" w:cs="Arial"/>
          <w:szCs w:val="20"/>
        </w:rPr>
        <w:t>La copie de sauvegarde comporte toutes les pièces de la candidature et de l’offre. Elle est placée sous enveloppe cachetée (ou tout autre emballage adapté et scellé).</w:t>
      </w:r>
    </w:p>
    <w:p w14:paraId="6B2D4092" w14:textId="4A0254C0" w:rsidR="00242A0E" w:rsidRDefault="00242A0E" w:rsidP="00242A0E">
      <w:pPr>
        <w:ind w:firstLine="0"/>
        <w:rPr>
          <w:rFonts w:eastAsiaTheme="minorHAnsi" w:cs="Arial"/>
          <w:szCs w:val="20"/>
        </w:rPr>
      </w:pPr>
      <w:r w:rsidRPr="00242A0E">
        <w:rPr>
          <w:rFonts w:eastAsiaTheme="minorHAnsi" w:cs="Arial"/>
          <w:szCs w:val="20"/>
        </w:rPr>
        <w:t>En cas de copie de sauvegarde électronique elle-même vérolée, celle-ci sera écartée par l’acheteur. Cette copie de sauvegarde doit être envoyée à l’adresse indiquée ci-dessous.</w:t>
      </w:r>
    </w:p>
    <w:p w14:paraId="421307FE" w14:textId="000AB33E" w:rsidR="00242A0E" w:rsidRDefault="00242A0E" w:rsidP="00242A0E">
      <w:pPr>
        <w:ind w:firstLine="0"/>
        <w:rPr>
          <w:rFonts w:eastAsiaTheme="minorHAnsi" w:cs="Arial"/>
          <w:szCs w:val="20"/>
        </w:rPr>
      </w:pPr>
      <w:r w:rsidRPr="00242A0E">
        <w:rPr>
          <w:rFonts w:eastAsiaTheme="minorHAnsi" w:cs="Arial"/>
          <w:szCs w:val="20"/>
        </w:rPr>
        <w:t xml:space="preserve">L’enveloppe cachetée contiendra tous les documents énoncés à l’article </w:t>
      </w:r>
      <w:r w:rsidR="00AF5E2F">
        <w:rPr>
          <w:rFonts w:eastAsiaTheme="minorHAnsi" w:cs="Arial"/>
          <w:szCs w:val="20"/>
        </w:rPr>
        <w:t>4</w:t>
      </w:r>
      <w:r w:rsidRPr="00242A0E">
        <w:rPr>
          <w:rFonts w:eastAsiaTheme="minorHAnsi" w:cs="Arial"/>
          <w:szCs w:val="20"/>
        </w:rPr>
        <w:t>.1</w:t>
      </w:r>
      <w:r w:rsidR="00AF5E2F">
        <w:rPr>
          <w:rFonts w:eastAsiaTheme="minorHAnsi" w:cs="Arial"/>
          <w:szCs w:val="20"/>
        </w:rPr>
        <w:t xml:space="preserve"> et 4.2</w:t>
      </w:r>
      <w:r w:rsidRPr="00242A0E">
        <w:rPr>
          <w:rFonts w:eastAsiaTheme="minorHAnsi" w:cs="Arial"/>
          <w:szCs w:val="20"/>
        </w:rPr>
        <w:t xml:space="preserve"> du présent règlement et portera les mentions suivantes :</w:t>
      </w:r>
    </w:p>
    <w:p w14:paraId="498F7C06" w14:textId="2744B5C7" w:rsidR="00636EF2" w:rsidRPr="00621004" w:rsidRDefault="00242A0E" w:rsidP="00242A0E">
      <w:pPr>
        <w:spacing w:before="0" w:after="0"/>
        <w:ind w:firstLine="0"/>
        <w:jc w:val="center"/>
        <w:rPr>
          <w:rFonts w:eastAsiaTheme="minorHAnsi" w:cs="Arial"/>
          <w:b/>
          <w:bCs/>
          <w:color w:val="C00000"/>
          <w:szCs w:val="20"/>
        </w:rPr>
      </w:pPr>
      <w:r w:rsidRPr="00621004">
        <w:rPr>
          <w:rFonts w:eastAsiaTheme="minorHAnsi" w:cs="Arial"/>
          <w:b/>
          <w:bCs/>
          <w:color w:val="C00000"/>
          <w:szCs w:val="20"/>
        </w:rPr>
        <w:t>Procédure M2</w:t>
      </w:r>
      <w:r w:rsidR="00CD7AFA">
        <w:rPr>
          <w:rFonts w:eastAsiaTheme="minorHAnsi" w:cs="Arial"/>
          <w:b/>
          <w:bCs/>
          <w:color w:val="C00000"/>
          <w:szCs w:val="20"/>
        </w:rPr>
        <w:t>5</w:t>
      </w:r>
      <w:r w:rsidR="007B2433" w:rsidRPr="00621004">
        <w:rPr>
          <w:rFonts w:eastAsiaTheme="minorHAnsi" w:cs="Arial"/>
          <w:b/>
          <w:bCs/>
          <w:color w:val="C00000"/>
          <w:szCs w:val="20"/>
        </w:rPr>
        <w:t>.</w:t>
      </w:r>
      <w:r w:rsidRPr="00621004">
        <w:rPr>
          <w:rFonts w:eastAsiaTheme="minorHAnsi" w:cs="Arial"/>
          <w:b/>
          <w:bCs/>
          <w:color w:val="C00000"/>
          <w:szCs w:val="20"/>
        </w:rPr>
        <w:t>0</w:t>
      </w:r>
      <w:r w:rsidR="00351F7F">
        <w:rPr>
          <w:rFonts w:eastAsiaTheme="minorHAnsi" w:cs="Arial"/>
          <w:b/>
          <w:bCs/>
          <w:color w:val="C00000"/>
          <w:szCs w:val="20"/>
        </w:rPr>
        <w:t>0</w:t>
      </w:r>
      <w:r w:rsidR="007E56A9">
        <w:rPr>
          <w:rFonts w:eastAsiaTheme="minorHAnsi" w:cs="Arial"/>
          <w:b/>
          <w:bCs/>
          <w:color w:val="C00000"/>
          <w:szCs w:val="20"/>
        </w:rPr>
        <w:t>61</w:t>
      </w:r>
    </w:p>
    <w:p w14:paraId="2EFAC725" w14:textId="5E8904F1" w:rsidR="00242A0E" w:rsidRPr="00934156" w:rsidRDefault="00242A0E" w:rsidP="00242A0E">
      <w:pPr>
        <w:spacing w:before="0" w:after="0"/>
        <w:ind w:firstLine="0"/>
        <w:jc w:val="center"/>
        <w:rPr>
          <w:rFonts w:eastAsiaTheme="minorHAnsi" w:cs="Arial"/>
          <w:szCs w:val="20"/>
        </w:rPr>
      </w:pPr>
      <w:r w:rsidRPr="00934156">
        <w:rPr>
          <w:rFonts w:eastAsiaTheme="minorHAnsi" w:cs="Arial"/>
          <w:szCs w:val="20"/>
        </w:rPr>
        <w:t>COPIE DE SAUVEGARDE - « NE PAS OUVRIR »</w:t>
      </w:r>
    </w:p>
    <w:p w14:paraId="65B69168" w14:textId="77777777" w:rsidR="00242A0E" w:rsidRPr="00934156" w:rsidRDefault="00242A0E" w:rsidP="00242A0E">
      <w:pPr>
        <w:spacing w:before="0" w:after="0"/>
        <w:ind w:firstLine="0"/>
        <w:jc w:val="center"/>
        <w:rPr>
          <w:rFonts w:eastAsiaTheme="minorHAnsi" w:cs="Arial"/>
          <w:szCs w:val="20"/>
        </w:rPr>
      </w:pPr>
      <w:r w:rsidRPr="00934156">
        <w:rPr>
          <w:rFonts w:eastAsiaTheme="minorHAnsi" w:cs="Arial"/>
          <w:szCs w:val="20"/>
        </w:rPr>
        <w:t>(</w:t>
      </w:r>
      <w:r w:rsidRPr="00844445">
        <w:rPr>
          <w:rFonts w:eastAsiaTheme="minorHAnsi" w:cs="Arial"/>
          <w:i/>
          <w:iCs/>
          <w:sz w:val="18"/>
          <w:szCs w:val="18"/>
        </w:rPr>
        <w:t>NOM DE L’ENTREPRISE</w:t>
      </w:r>
      <w:r w:rsidRPr="00934156">
        <w:rPr>
          <w:rFonts w:eastAsiaTheme="minorHAnsi" w:cs="Arial"/>
          <w:szCs w:val="20"/>
        </w:rPr>
        <w:t>)</w:t>
      </w:r>
    </w:p>
    <w:p w14:paraId="27F5411D" w14:textId="33E1CE19" w:rsidR="00242A0E" w:rsidRPr="00242A0E" w:rsidRDefault="00242A0E" w:rsidP="00242A0E">
      <w:pPr>
        <w:ind w:firstLine="0"/>
        <w:rPr>
          <w:rFonts w:eastAsiaTheme="minorHAnsi" w:cs="Arial"/>
          <w:b/>
          <w:bCs/>
          <w:szCs w:val="20"/>
        </w:rPr>
      </w:pPr>
      <w:r w:rsidRPr="00242A0E">
        <w:rPr>
          <w:rFonts w:eastAsiaTheme="minorHAnsi" w:cs="Arial"/>
          <w:b/>
          <w:bCs/>
          <w:szCs w:val="20"/>
        </w:rPr>
        <w:t>Elle sera adressée à :</w:t>
      </w:r>
    </w:p>
    <w:p w14:paraId="06CFB275" w14:textId="77777777" w:rsidR="00242A0E" w:rsidRPr="00242A0E" w:rsidRDefault="00242A0E" w:rsidP="00242A0E">
      <w:pPr>
        <w:spacing w:before="0" w:after="0"/>
        <w:ind w:firstLine="0"/>
        <w:rPr>
          <w:rFonts w:eastAsiaTheme="minorHAnsi" w:cs="Arial"/>
          <w:szCs w:val="20"/>
        </w:rPr>
      </w:pPr>
      <w:r w:rsidRPr="00242A0E">
        <w:rPr>
          <w:rFonts w:eastAsiaTheme="minorHAnsi" w:cs="Arial"/>
          <w:szCs w:val="20"/>
        </w:rPr>
        <w:t>INSA Lyon</w:t>
      </w:r>
    </w:p>
    <w:p w14:paraId="68FDD977" w14:textId="77777777" w:rsidR="00242A0E" w:rsidRPr="00242A0E" w:rsidRDefault="00242A0E" w:rsidP="00242A0E">
      <w:pPr>
        <w:spacing w:before="0" w:after="0"/>
        <w:ind w:firstLine="0"/>
        <w:rPr>
          <w:rFonts w:eastAsiaTheme="minorHAnsi" w:cs="Arial"/>
          <w:szCs w:val="20"/>
        </w:rPr>
      </w:pPr>
      <w:r w:rsidRPr="00242A0E">
        <w:rPr>
          <w:rFonts w:eastAsiaTheme="minorHAnsi" w:cs="Arial"/>
          <w:szCs w:val="20"/>
        </w:rPr>
        <w:t>Direction des Affaires Financières</w:t>
      </w:r>
    </w:p>
    <w:p w14:paraId="6D8C9573" w14:textId="77777777" w:rsidR="00242A0E" w:rsidRPr="00242A0E" w:rsidRDefault="00242A0E" w:rsidP="00242A0E">
      <w:pPr>
        <w:spacing w:before="0" w:after="0"/>
        <w:ind w:firstLine="0"/>
        <w:rPr>
          <w:rFonts w:eastAsiaTheme="minorHAnsi" w:cs="Arial"/>
          <w:szCs w:val="20"/>
        </w:rPr>
      </w:pPr>
      <w:r w:rsidRPr="00242A0E">
        <w:rPr>
          <w:rFonts w:eastAsiaTheme="minorHAnsi" w:cs="Arial"/>
          <w:szCs w:val="20"/>
        </w:rPr>
        <w:t>Pôle achats-marchés</w:t>
      </w:r>
    </w:p>
    <w:p w14:paraId="454E5A35" w14:textId="77777777" w:rsidR="00242A0E" w:rsidRPr="00242A0E" w:rsidRDefault="00242A0E" w:rsidP="00242A0E">
      <w:pPr>
        <w:spacing w:before="0" w:after="0"/>
        <w:ind w:firstLine="0"/>
        <w:rPr>
          <w:rFonts w:eastAsiaTheme="minorHAnsi" w:cs="Arial"/>
          <w:szCs w:val="20"/>
        </w:rPr>
      </w:pPr>
      <w:r w:rsidRPr="00242A0E">
        <w:rPr>
          <w:rFonts w:eastAsiaTheme="minorHAnsi" w:cs="Arial"/>
          <w:szCs w:val="20"/>
        </w:rPr>
        <w:t>20, avenue Albert Einstein</w:t>
      </w:r>
    </w:p>
    <w:p w14:paraId="69E77FCA" w14:textId="77777777" w:rsidR="00242A0E" w:rsidRPr="00242A0E" w:rsidRDefault="00242A0E" w:rsidP="00242A0E">
      <w:pPr>
        <w:spacing w:before="0" w:after="0"/>
        <w:ind w:firstLine="0"/>
        <w:rPr>
          <w:rFonts w:eastAsiaTheme="minorHAnsi" w:cs="Arial"/>
          <w:szCs w:val="20"/>
        </w:rPr>
      </w:pPr>
      <w:r w:rsidRPr="00242A0E">
        <w:rPr>
          <w:rFonts w:eastAsiaTheme="minorHAnsi" w:cs="Arial"/>
          <w:szCs w:val="20"/>
        </w:rPr>
        <w:t>69621 VILLEURBANNE cedex.</w:t>
      </w:r>
    </w:p>
    <w:p w14:paraId="711E4EBB" w14:textId="42D0AC30" w:rsidR="00242A0E" w:rsidRDefault="00242A0E" w:rsidP="00242A0E">
      <w:pPr>
        <w:ind w:firstLine="0"/>
        <w:rPr>
          <w:rFonts w:eastAsiaTheme="minorHAnsi" w:cs="Arial"/>
          <w:szCs w:val="20"/>
        </w:rPr>
      </w:pPr>
      <w:r w:rsidRPr="00242A0E">
        <w:rPr>
          <w:rFonts w:eastAsiaTheme="minorHAnsi" w:cs="Arial"/>
          <w:szCs w:val="20"/>
        </w:rPr>
        <w:t>Les dossiers qui parviendraient après la date et l’heure fixées en page de garde du présent document ainsi que ceux parvenus sous enveloppe non cachetée ne seront pas retenus.</w:t>
      </w:r>
    </w:p>
    <w:p w14:paraId="44ABA202" w14:textId="6606EE54" w:rsidR="00C1418C" w:rsidRPr="00E4408A" w:rsidRDefault="00BF310E" w:rsidP="00BF310E">
      <w:pPr>
        <w:pStyle w:val="Titre1"/>
        <w:numPr>
          <w:ilvl w:val="0"/>
          <w:numId w:val="0"/>
        </w:numPr>
      </w:pPr>
      <w:bookmarkStart w:id="57" w:name="_Toc199833450"/>
      <w:r>
        <w:t xml:space="preserve">ARTICLE 5 - </w:t>
      </w:r>
      <w:r w:rsidR="00A8590A" w:rsidRPr="00E4408A">
        <w:t>EXAMEN DES CANDIDATURES ET DES OFFRES</w:t>
      </w:r>
      <w:bookmarkEnd w:id="57"/>
    </w:p>
    <w:p w14:paraId="5B3FA354" w14:textId="1D6B13F5" w:rsidR="00A8590A" w:rsidRDefault="00B57D44" w:rsidP="00C90CA0">
      <w:pPr>
        <w:pStyle w:val="Titre2"/>
      </w:pPr>
      <w:bookmarkStart w:id="58" w:name="_Toc199833451"/>
      <w:r>
        <w:t>5.1 Sélection des offres</w:t>
      </w:r>
      <w:bookmarkEnd w:id="58"/>
    </w:p>
    <w:p w14:paraId="11DFC137" w14:textId="4551623D" w:rsidR="00A8590A" w:rsidRDefault="00A8590A" w:rsidP="00A8590A">
      <w:r>
        <w:t>Avant de procéder à l'examen des candidatures, s'il apparaît que des pièces du dossier de candidature sont manquantes ou incomplètes, l’acheteur peut décider de demander à tous les candidats concernés de produire ou compléter ces pièces dans un délai maximum de 10 jours.</w:t>
      </w:r>
    </w:p>
    <w:p w14:paraId="286D2F84" w14:textId="77777777" w:rsidR="00FA3C48" w:rsidRDefault="00A8590A" w:rsidP="00A8590A">
      <w:r>
        <w:t>Les candidatures conformes et recevables seront examinées, à partir des seuls renseignements et documents exigés dans le cadre de cette consultation, pour évaluer</w:t>
      </w:r>
      <w:r w:rsidR="00FA3C48">
        <w:t> :</w:t>
      </w:r>
    </w:p>
    <w:p w14:paraId="61C8747E" w14:textId="07FDBA94" w:rsidR="00FA3C48" w:rsidRDefault="00FA3C48" w:rsidP="00624DE3">
      <w:pPr>
        <w:pStyle w:val="Paragraphedeliste"/>
        <w:numPr>
          <w:ilvl w:val="0"/>
          <w:numId w:val="16"/>
        </w:numPr>
        <w:ind w:left="714" w:hanging="357"/>
        <w:contextualSpacing w:val="0"/>
      </w:pPr>
      <w:r>
        <w:t>Les capacités économiques et financières (chiffres d'affaires) ;</w:t>
      </w:r>
    </w:p>
    <w:p w14:paraId="6A99111D" w14:textId="0945004B" w:rsidR="00E64A82" w:rsidRDefault="00FA3C48" w:rsidP="00E64A82">
      <w:pPr>
        <w:pStyle w:val="Paragraphedeliste"/>
        <w:numPr>
          <w:ilvl w:val="0"/>
          <w:numId w:val="16"/>
        </w:numPr>
        <w:ind w:left="714" w:hanging="357"/>
        <w:contextualSpacing w:val="0"/>
      </w:pPr>
      <w:r>
        <w:lastRenderedPageBreak/>
        <w:t>Les capacités techniques et professionnelles (moyens humains, techniques, références et/ou tous documents justifiant de la capacité du candidat à réaliser les prestations).</w:t>
      </w:r>
    </w:p>
    <w:p w14:paraId="5B220751" w14:textId="764C8B43" w:rsidR="00E64A82" w:rsidRDefault="00E64A82" w:rsidP="00E64A82">
      <w:pPr>
        <w:pStyle w:val="Titre2"/>
      </w:pPr>
      <w:bookmarkStart w:id="59" w:name="_Toc199833452"/>
      <w:r>
        <w:t>5.2 Critères d’analyse des offres</w:t>
      </w:r>
      <w:bookmarkEnd w:id="59"/>
    </w:p>
    <w:p w14:paraId="3EF9729C" w14:textId="77777777" w:rsidR="00CD3DB0" w:rsidRPr="00EE4564" w:rsidRDefault="00CD3DB0" w:rsidP="00CD3DB0">
      <w:pPr>
        <w:rPr>
          <w:rFonts w:ascii="Georgia" w:hAnsi="Georgia"/>
          <w:b/>
          <w:bCs/>
        </w:rPr>
      </w:pPr>
      <w:bookmarkStart w:id="60" w:name="_Hlk199920623"/>
      <w:r w:rsidRPr="00EE4564">
        <w:rPr>
          <w:rFonts w:ascii="Georgia" w:hAnsi="Georgia"/>
          <w:b/>
          <w:bCs/>
        </w:rPr>
        <w:t>Critère 1 - Prix (30%)</w:t>
      </w:r>
    </w:p>
    <w:p w14:paraId="02AE9082" w14:textId="49A693D7" w:rsidR="00CD3DB0" w:rsidRPr="00EE4564" w:rsidRDefault="00CD3DB0" w:rsidP="00CD3DB0">
      <w:pPr>
        <w:rPr>
          <w:rFonts w:ascii="Georgia" w:hAnsi="Georgia"/>
          <w:b/>
          <w:bCs/>
        </w:rPr>
      </w:pPr>
      <w:r w:rsidRPr="00EE4564">
        <w:rPr>
          <w:rFonts w:ascii="Georgia" w:hAnsi="Georgia"/>
          <w:b/>
          <w:bCs/>
        </w:rPr>
        <w:t xml:space="preserve">Critère 2 – </w:t>
      </w:r>
      <w:r w:rsidR="00D570FB">
        <w:rPr>
          <w:rFonts w:ascii="Georgia" w:hAnsi="Georgia"/>
          <w:b/>
          <w:bCs/>
        </w:rPr>
        <w:t>Valeur</w:t>
      </w:r>
      <w:r w:rsidRPr="00EE4564">
        <w:rPr>
          <w:rFonts w:ascii="Georgia" w:hAnsi="Georgia"/>
          <w:b/>
          <w:bCs/>
        </w:rPr>
        <w:t xml:space="preserve"> technique (</w:t>
      </w:r>
      <w:r w:rsidR="00D570FB">
        <w:rPr>
          <w:rFonts w:ascii="Georgia" w:hAnsi="Georgia"/>
          <w:b/>
          <w:bCs/>
        </w:rPr>
        <w:t>4</w:t>
      </w:r>
      <w:r w:rsidRPr="00EE4564">
        <w:rPr>
          <w:rFonts w:ascii="Georgia" w:hAnsi="Georgia"/>
          <w:b/>
          <w:bCs/>
        </w:rPr>
        <w:t>0%)</w:t>
      </w:r>
    </w:p>
    <w:p w14:paraId="7DEA89CA" w14:textId="021F79CF"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SC 1 :</w:t>
      </w:r>
      <w:r w:rsidR="00D570FB">
        <w:rPr>
          <w:rFonts w:ascii="Georgia" w:hAnsi="Georgia"/>
        </w:rPr>
        <w:t xml:space="preserve"> Caractéristiques du système de bombage et du bâti</w:t>
      </w:r>
      <w:r w:rsidRPr="00EE4564">
        <w:rPr>
          <w:rFonts w:ascii="Georgia" w:hAnsi="Georgia"/>
        </w:rPr>
        <w:tab/>
      </w:r>
      <w:r w:rsidR="00D570FB">
        <w:rPr>
          <w:rFonts w:ascii="Georgia" w:hAnsi="Georgia"/>
        </w:rPr>
        <w:tab/>
      </w:r>
      <w:r w:rsidR="00D570FB">
        <w:rPr>
          <w:rFonts w:ascii="Georgia" w:hAnsi="Georgia"/>
        </w:rPr>
        <w:tab/>
        <w:t xml:space="preserve"> </w:t>
      </w:r>
      <w:r>
        <w:rPr>
          <w:rFonts w:ascii="Georgia" w:hAnsi="Georgia"/>
        </w:rPr>
        <w:t>(</w:t>
      </w:r>
      <w:r w:rsidR="00D570FB">
        <w:rPr>
          <w:rFonts w:ascii="Georgia" w:hAnsi="Georgia"/>
        </w:rPr>
        <w:t>30</w:t>
      </w:r>
      <w:r w:rsidRPr="00EE4564">
        <w:rPr>
          <w:rFonts w:ascii="Georgia" w:hAnsi="Georgia"/>
        </w:rPr>
        <w:t>%</w:t>
      </w:r>
      <w:r>
        <w:rPr>
          <w:rFonts w:ascii="Georgia" w:hAnsi="Georgia"/>
        </w:rPr>
        <w:t>)</w:t>
      </w:r>
    </w:p>
    <w:p w14:paraId="29B4FDED" w14:textId="1A927AFE"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SC 2 :</w:t>
      </w:r>
      <w:r w:rsidR="00D570FB">
        <w:rPr>
          <w:rFonts w:ascii="Georgia" w:hAnsi="Georgia"/>
        </w:rPr>
        <w:t xml:space="preserve"> Qualité des matériaux utilisés</w:t>
      </w:r>
      <w:r>
        <w:rPr>
          <w:rFonts w:ascii="Georgia" w:hAnsi="Georgia"/>
        </w:rPr>
        <w:tab/>
      </w:r>
      <w:r>
        <w:rPr>
          <w:rFonts w:ascii="Georgia" w:hAnsi="Georgia"/>
        </w:rPr>
        <w:tab/>
      </w:r>
      <w:r>
        <w:rPr>
          <w:rFonts w:ascii="Georgia" w:hAnsi="Georgia"/>
        </w:rPr>
        <w:tab/>
        <w:t xml:space="preserve"> </w:t>
      </w:r>
      <w:r w:rsidR="00D570FB">
        <w:rPr>
          <w:rFonts w:ascii="Georgia" w:hAnsi="Georgia"/>
        </w:rPr>
        <w:tab/>
      </w:r>
      <w:r w:rsidR="00D570FB">
        <w:rPr>
          <w:rFonts w:ascii="Georgia" w:hAnsi="Georgia"/>
        </w:rPr>
        <w:tab/>
        <w:t xml:space="preserve"> </w:t>
      </w:r>
      <w:r>
        <w:rPr>
          <w:rFonts w:ascii="Georgia" w:hAnsi="Georgia"/>
        </w:rPr>
        <w:t>(</w:t>
      </w:r>
      <w:r w:rsidRPr="00EE4564">
        <w:rPr>
          <w:rFonts w:ascii="Georgia" w:hAnsi="Georgia"/>
        </w:rPr>
        <w:t>3</w:t>
      </w:r>
      <w:r w:rsidR="00D570FB">
        <w:rPr>
          <w:rFonts w:ascii="Georgia" w:hAnsi="Georgia"/>
        </w:rPr>
        <w:t>0</w:t>
      </w:r>
      <w:r w:rsidRPr="00EE4564">
        <w:rPr>
          <w:rFonts w:ascii="Georgia" w:hAnsi="Georgia"/>
        </w:rPr>
        <w:t>%</w:t>
      </w:r>
      <w:r>
        <w:rPr>
          <w:rFonts w:ascii="Georgia" w:hAnsi="Georgia"/>
        </w:rPr>
        <w:t>)</w:t>
      </w:r>
    </w:p>
    <w:p w14:paraId="1F7E3B1A" w14:textId="62F5B4C1"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 xml:space="preserve">SC 3 : </w:t>
      </w:r>
      <w:r w:rsidR="00D570FB">
        <w:rPr>
          <w:rFonts w:ascii="Georgia" w:hAnsi="Georgia"/>
        </w:rPr>
        <w:t>Qualité technique</w:t>
      </w:r>
      <w:r w:rsidRPr="00EE4564">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D570FB">
        <w:rPr>
          <w:rFonts w:ascii="Georgia" w:hAnsi="Georgia"/>
        </w:rPr>
        <w:tab/>
      </w:r>
      <w:r w:rsidR="00D570FB">
        <w:rPr>
          <w:rFonts w:ascii="Georgia" w:hAnsi="Georgia"/>
        </w:rPr>
        <w:tab/>
      </w:r>
      <w:r>
        <w:rPr>
          <w:rFonts w:ascii="Georgia" w:hAnsi="Georgia"/>
        </w:rPr>
        <w:t xml:space="preserve"> (</w:t>
      </w:r>
      <w:r w:rsidRPr="00EE4564">
        <w:rPr>
          <w:rFonts w:ascii="Georgia" w:hAnsi="Georgia"/>
        </w:rPr>
        <w:t>3</w:t>
      </w:r>
      <w:r w:rsidR="00D570FB">
        <w:rPr>
          <w:rFonts w:ascii="Georgia" w:hAnsi="Georgia"/>
        </w:rPr>
        <w:t>0</w:t>
      </w:r>
      <w:r w:rsidRPr="00EE4564">
        <w:rPr>
          <w:rFonts w:ascii="Georgia" w:hAnsi="Georgia"/>
        </w:rPr>
        <w:t>%</w:t>
      </w:r>
      <w:r>
        <w:rPr>
          <w:rFonts w:ascii="Georgia" w:hAnsi="Georgia"/>
        </w:rPr>
        <w:t>)</w:t>
      </w:r>
    </w:p>
    <w:p w14:paraId="48AE0B4B" w14:textId="6F4D3D02"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SC 4 :</w:t>
      </w:r>
      <w:r w:rsidR="00D570FB">
        <w:rPr>
          <w:rFonts w:ascii="Georgia" w:hAnsi="Georgia"/>
        </w:rPr>
        <w:t xml:space="preserve"> Capacités d’interfaçage homme-machine</w:t>
      </w:r>
      <w:r w:rsidR="00D570FB">
        <w:rPr>
          <w:rFonts w:ascii="Georgia" w:hAnsi="Georgia"/>
        </w:rPr>
        <w:tab/>
      </w:r>
      <w:r w:rsidR="00D570FB">
        <w:rPr>
          <w:rFonts w:ascii="Georgia" w:hAnsi="Georgia"/>
        </w:rPr>
        <w:tab/>
      </w:r>
      <w:r w:rsidR="00D570FB">
        <w:rPr>
          <w:rFonts w:ascii="Georgia" w:hAnsi="Georgia"/>
        </w:rPr>
        <w:tab/>
      </w:r>
      <w:r w:rsidR="00D570FB">
        <w:rPr>
          <w:rFonts w:ascii="Georgia" w:hAnsi="Georgia"/>
        </w:rPr>
        <w:tab/>
        <w:t xml:space="preserve"> </w:t>
      </w:r>
      <w:r>
        <w:rPr>
          <w:rFonts w:ascii="Georgia" w:hAnsi="Georgia"/>
        </w:rPr>
        <w:t>(</w:t>
      </w:r>
      <w:r w:rsidRPr="00EE4564">
        <w:rPr>
          <w:rFonts w:ascii="Georgia" w:hAnsi="Georgia"/>
        </w:rPr>
        <w:t>1</w:t>
      </w:r>
      <w:r w:rsidR="00D570FB">
        <w:rPr>
          <w:rFonts w:ascii="Georgia" w:hAnsi="Georgia"/>
        </w:rPr>
        <w:t>0</w:t>
      </w:r>
      <w:r w:rsidRPr="00EE4564">
        <w:rPr>
          <w:rFonts w:ascii="Georgia" w:hAnsi="Georgia"/>
        </w:rPr>
        <w:t>%</w:t>
      </w:r>
      <w:r>
        <w:rPr>
          <w:rFonts w:ascii="Georgia" w:hAnsi="Georgia"/>
        </w:rPr>
        <w:t>)</w:t>
      </w:r>
    </w:p>
    <w:p w14:paraId="57F41496" w14:textId="0DCA7CBA" w:rsidR="00CD3DB0" w:rsidRPr="00EE4564" w:rsidRDefault="00CD3DB0" w:rsidP="00CD3DB0">
      <w:pPr>
        <w:rPr>
          <w:rFonts w:ascii="Georgia" w:hAnsi="Georgia"/>
          <w:b/>
          <w:bCs/>
        </w:rPr>
      </w:pPr>
      <w:r w:rsidRPr="00EE4564">
        <w:rPr>
          <w:rFonts w:ascii="Georgia" w:hAnsi="Georgia"/>
          <w:b/>
          <w:bCs/>
        </w:rPr>
        <w:t xml:space="preserve">Critère 3 – </w:t>
      </w:r>
      <w:r w:rsidR="00D570FB">
        <w:rPr>
          <w:rFonts w:ascii="Georgia" w:hAnsi="Georgia"/>
          <w:b/>
          <w:bCs/>
        </w:rPr>
        <w:t xml:space="preserve">Délai d’exécution </w:t>
      </w:r>
      <w:r w:rsidRPr="00EE4564">
        <w:rPr>
          <w:rFonts w:ascii="Georgia" w:hAnsi="Georgia"/>
          <w:b/>
          <w:bCs/>
        </w:rPr>
        <w:t>(10 %)</w:t>
      </w:r>
    </w:p>
    <w:p w14:paraId="49C69E40" w14:textId="571D11A1"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SC 1 : Utilisation via interface tactile</w:t>
      </w: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sidRPr="00EE4564">
        <w:rPr>
          <w:rFonts w:ascii="Georgia" w:hAnsi="Georgia"/>
        </w:rPr>
        <w:t>5</w:t>
      </w:r>
      <w:r w:rsidR="00DA4241">
        <w:rPr>
          <w:rFonts w:ascii="Georgia" w:hAnsi="Georgia"/>
        </w:rPr>
        <w:t>0</w:t>
      </w:r>
      <w:r w:rsidRPr="00EE4564">
        <w:rPr>
          <w:rFonts w:ascii="Georgia" w:hAnsi="Georgia"/>
        </w:rPr>
        <w:t>%</w:t>
      </w:r>
      <w:r>
        <w:rPr>
          <w:rFonts w:ascii="Georgia" w:hAnsi="Georgia"/>
        </w:rPr>
        <w:t>)</w:t>
      </w:r>
    </w:p>
    <w:p w14:paraId="63B1DC55" w14:textId="7E7C7943"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SC 2 : Visualisation et édition de pliages via dessin/simulation 2D</w:t>
      </w:r>
      <w:r w:rsidRPr="00EE4564">
        <w:rPr>
          <w:rFonts w:ascii="Georgia" w:hAnsi="Georgia"/>
        </w:rPr>
        <w:tab/>
      </w:r>
      <w:r>
        <w:rPr>
          <w:rFonts w:ascii="Georgia" w:hAnsi="Georgia"/>
        </w:rPr>
        <w:t xml:space="preserve"> (</w:t>
      </w:r>
      <w:r w:rsidRPr="00EE4564">
        <w:rPr>
          <w:rFonts w:ascii="Georgia" w:hAnsi="Georgia"/>
        </w:rPr>
        <w:t>5</w:t>
      </w:r>
      <w:r w:rsidR="00DA4241">
        <w:rPr>
          <w:rFonts w:ascii="Georgia" w:hAnsi="Georgia"/>
        </w:rPr>
        <w:t>0</w:t>
      </w:r>
      <w:r w:rsidRPr="00EE4564">
        <w:rPr>
          <w:rFonts w:ascii="Georgia" w:hAnsi="Georgia"/>
        </w:rPr>
        <w:t>%</w:t>
      </w:r>
      <w:r>
        <w:rPr>
          <w:rFonts w:ascii="Georgia" w:hAnsi="Georgia"/>
        </w:rPr>
        <w:t>)</w:t>
      </w:r>
    </w:p>
    <w:p w14:paraId="7CAC5D47" w14:textId="5A14E424" w:rsidR="00CD3DB0" w:rsidRPr="00EE4564" w:rsidRDefault="00CD3DB0" w:rsidP="00CD3DB0">
      <w:pPr>
        <w:rPr>
          <w:rFonts w:ascii="Georgia" w:hAnsi="Georgia"/>
          <w:b/>
          <w:bCs/>
        </w:rPr>
      </w:pPr>
      <w:r w:rsidRPr="00EE4564">
        <w:rPr>
          <w:rFonts w:ascii="Georgia" w:hAnsi="Georgia"/>
          <w:b/>
          <w:bCs/>
        </w:rPr>
        <w:t xml:space="preserve">Critère 4 </w:t>
      </w:r>
      <w:r w:rsidR="00DA4241">
        <w:rPr>
          <w:rFonts w:ascii="Georgia" w:hAnsi="Georgia"/>
          <w:b/>
          <w:bCs/>
        </w:rPr>
        <w:t>–</w:t>
      </w:r>
      <w:r w:rsidRPr="00EE4564">
        <w:rPr>
          <w:rFonts w:ascii="Georgia" w:hAnsi="Georgia"/>
          <w:b/>
          <w:bCs/>
        </w:rPr>
        <w:t xml:space="preserve"> </w:t>
      </w:r>
      <w:r w:rsidR="00DA4241">
        <w:rPr>
          <w:rFonts w:ascii="Georgia" w:hAnsi="Georgia"/>
          <w:b/>
          <w:bCs/>
        </w:rPr>
        <w:t>Assistance technique, s</w:t>
      </w:r>
      <w:r w:rsidRPr="00EE4564">
        <w:rPr>
          <w:rFonts w:ascii="Georgia" w:hAnsi="Georgia"/>
          <w:b/>
          <w:bCs/>
        </w:rPr>
        <w:t>ervice après-vente et garantie (10 %)</w:t>
      </w:r>
    </w:p>
    <w:p w14:paraId="5A42E6DC" w14:textId="037938BD" w:rsidR="00DA4241" w:rsidRPr="00DA4241" w:rsidRDefault="00CD3DB0" w:rsidP="00DA4241">
      <w:pPr>
        <w:pStyle w:val="Paragraphedeliste"/>
        <w:numPr>
          <w:ilvl w:val="0"/>
          <w:numId w:val="39"/>
        </w:numPr>
        <w:spacing w:before="0" w:after="160" w:line="278" w:lineRule="auto"/>
        <w:jc w:val="left"/>
        <w:rPr>
          <w:rFonts w:ascii="Georgia" w:hAnsi="Georgia"/>
        </w:rPr>
      </w:pPr>
      <w:r w:rsidRPr="00EE4564">
        <w:rPr>
          <w:rFonts w:ascii="Georgia" w:hAnsi="Georgia"/>
        </w:rPr>
        <w:t>SC 1 : Présentation de l’offre de support technique</w:t>
      </w:r>
      <w:r>
        <w:rPr>
          <w:rFonts w:ascii="Georgia" w:hAnsi="Georgia"/>
        </w:rPr>
        <w:t xml:space="preserve"> </w:t>
      </w:r>
      <w:r w:rsidR="00DA4241">
        <w:rPr>
          <w:rFonts w:ascii="Georgia" w:hAnsi="Georgia"/>
        </w:rPr>
        <w:tab/>
      </w:r>
      <w:r w:rsidR="00DA4241">
        <w:rPr>
          <w:rFonts w:ascii="Georgia" w:hAnsi="Georgia"/>
        </w:rPr>
        <w:tab/>
      </w:r>
      <w:r w:rsidR="00DA4241">
        <w:rPr>
          <w:rFonts w:ascii="Georgia" w:hAnsi="Georgia"/>
        </w:rPr>
        <w:tab/>
        <w:t xml:space="preserve"> (</w:t>
      </w:r>
      <w:r w:rsidR="00DA4241" w:rsidRPr="00EE4564">
        <w:rPr>
          <w:rFonts w:ascii="Georgia" w:hAnsi="Georgia"/>
        </w:rPr>
        <w:t>25%</w:t>
      </w:r>
      <w:r w:rsidR="00DA4241">
        <w:rPr>
          <w:rFonts w:ascii="Georgia" w:hAnsi="Georgia"/>
        </w:rPr>
        <w:t>)</w:t>
      </w:r>
    </w:p>
    <w:p w14:paraId="7B83553D" w14:textId="5B04749B" w:rsidR="00CD3DB0" w:rsidRPr="00EE4564" w:rsidRDefault="00DA4241" w:rsidP="00CD3DB0">
      <w:pPr>
        <w:pStyle w:val="Paragraphedeliste"/>
        <w:numPr>
          <w:ilvl w:val="0"/>
          <w:numId w:val="39"/>
        </w:numPr>
        <w:spacing w:before="0" w:after="160" w:line="278" w:lineRule="auto"/>
        <w:jc w:val="left"/>
        <w:rPr>
          <w:rFonts w:ascii="Georgia" w:hAnsi="Georgia"/>
        </w:rPr>
      </w:pPr>
      <w:r>
        <w:rPr>
          <w:rFonts w:ascii="Georgia" w:hAnsi="Georgia"/>
        </w:rPr>
        <w:t xml:space="preserve">SC 2 : Descriptif de l’offre de formation </w:t>
      </w:r>
      <w:r>
        <w:rPr>
          <w:rFonts w:ascii="Georgia" w:hAnsi="Georgia"/>
        </w:rPr>
        <w:tab/>
      </w:r>
      <w:r>
        <w:rPr>
          <w:rFonts w:ascii="Georgia" w:hAnsi="Georgia"/>
        </w:rPr>
        <w:tab/>
      </w:r>
      <w:r w:rsidR="00CD3DB0" w:rsidRPr="00EE4564">
        <w:rPr>
          <w:rFonts w:ascii="Georgia" w:hAnsi="Georgia"/>
        </w:rPr>
        <w:tab/>
      </w:r>
      <w:r w:rsidR="00CD3DB0">
        <w:rPr>
          <w:rFonts w:ascii="Georgia" w:hAnsi="Georgia"/>
        </w:rPr>
        <w:tab/>
      </w:r>
      <w:r w:rsidR="00CD3DB0">
        <w:rPr>
          <w:rFonts w:ascii="Georgia" w:hAnsi="Georgia"/>
        </w:rPr>
        <w:tab/>
        <w:t xml:space="preserve"> (</w:t>
      </w:r>
      <w:r w:rsidR="00CD3DB0" w:rsidRPr="00EE4564">
        <w:rPr>
          <w:rFonts w:ascii="Georgia" w:hAnsi="Georgia"/>
        </w:rPr>
        <w:t>25%</w:t>
      </w:r>
      <w:r w:rsidR="00CD3DB0">
        <w:rPr>
          <w:rFonts w:ascii="Georgia" w:hAnsi="Georgia"/>
        </w:rPr>
        <w:t>)</w:t>
      </w:r>
    </w:p>
    <w:p w14:paraId="786A0D74" w14:textId="13814BD2"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 xml:space="preserve">SC </w:t>
      </w:r>
      <w:r w:rsidR="00DA4241">
        <w:rPr>
          <w:rFonts w:ascii="Georgia" w:hAnsi="Georgia"/>
        </w:rPr>
        <w:t>3</w:t>
      </w:r>
      <w:r w:rsidRPr="00EE4564">
        <w:rPr>
          <w:rFonts w:ascii="Georgia" w:hAnsi="Georgia"/>
        </w:rPr>
        <w:t xml:space="preserve"> : Garantie (durée, contenu, modalités)</w:t>
      </w:r>
      <w:r w:rsidR="00DA4241">
        <w:rPr>
          <w:rFonts w:ascii="Georgia" w:hAnsi="Georgia"/>
        </w:rPr>
        <w:tab/>
      </w:r>
      <w:r w:rsidR="00DA4241">
        <w:rPr>
          <w:rFonts w:ascii="Georgia" w:hAnsi="Georgia"/>
        </w:rPr>
        <w:tab/>
      </w:r>
      <w:r w:rsidR="00DA4241">
        <w:rPr>
          <w:rFonts w:ascii="Georgia" w:hAnsi="Georgia"/>
        </w:rPr>
        <w:tab/>
      </w:r>
      <w:r w:rsidR="00DA4241">
        <w:rPr>
          <w:rFonts w:ascii="Georgia" w:hAnsi="Georgia"/>
        </w:rPr>
        <w:tab/>
      </w:r>
      <w:r>
        <w:rPr>
          <w:rFonts w:ascii="Georgia" w:hAnsi="Georgia"/>
        </w:rPr>
        <w:t xml:space="preserve"> (</w:t>
      </w:r>
      <w:r w:rsidR="00DA4241">
        <w:rPr>
          <w:rFonts w:ascii="Georgia" w:hAnsi="Georgia"/>
        </w:rPr>
        <w:t>2</w:t>
      </w:r>
      <w:r w:rsidRPr="00EE4564">
        <w:rPr>
          <w:rFonts w:ascii="Georgia" w:hAnsi="Georgia"/>
        </w:rPr>
        <w:t>5%</w:t>
      </w:r>
      <w:r>
        <w:rPr>
          <w:rFonts w:ascii="Georgia" w:hAnsi="Georgia"/>
        </w:rPr>
        <w:t>)</w:t>
      </w:r>
    </w:p>
    <w:p w14:paraId="17930491" w14:textId="1FCC9C2D"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 xml:space="preserve">SC </w:t>
      </w:r>
      <w:r w:rsidR="00DA4241">
        <w:rPr>
          <w:rFonts w:ascii="Georgia" w:hAnsi="Georgia"/>
        </w:rPr>
        <w:t>4</w:t>
      </w:r>
      <w:r w:rsidRPr="00EE4564">
        <w:rPr>
          <w:rFonts w:ascii="Georgia" w:hAnsi="Georgia"/>
        </w:rPr>
        <w:t xml:space="preserve"> : Service après-vente et assistance technique</w:t>
      </w:r>
      <w:r>
        <w:rPr>
          <w:rFonts w:ascii="Georgia" w:hAnsi="Georgia"/>
        </w:rPr>
        <w:t xml:space="preserve"> </w:t>
      </w:r>
      <w:r>
        <w:rPr>
          <w:rFonts w:ascii="Georgia" w:hAnsi="Georgia"/>
        </w:rPr>
        <w:tab/>
      </w:r>
      <w:r>
        <w:rPr>
          <w:rFonts w:ascii="Georgia" w:hAnsi="Georgia"/>
        </w:rPr>
        <w:tab/>
      </w:r>
      <w:r>
        <w:rPr>
          <w:rFonts w:ascii="Georgia" w:hAnsi="Georgia"/>
        </w:rPr>
        <w:tab/>
        <w:t xml:space="preserve"> (</w:t>
      </w:r>
      <w:r w:rsidRPr="00EE4564">
        <w:rPr>
          <w:rFonts w:ascii="Georgia" w:hAnsi="Georgia"/>
        </w:rPr>
        <w:t>25%</w:t>
      </w:r>
      <w:r>
        <w:rPr>
          <w:rFonts w:ascii="Georgia" w:hAnsi="Georgia"/>
        </w:rPr>
        <w:t>)</w:t>
      </w:r>
    </w:p>
    <w:p w14:paraId="7E22F807" w14:textId="68926C90" w:rsidR="00CD3DB0" w:rsidRPr="00EE4564" w:rsidRDefault="00CD3DB0" w:rsidP="00CD3DB0">
      <w:pPr>
        <w:rPr>
          <w:rFonts w:ascii="Georgia" w:hAnsi="Georgia"/>
          <w:b/>
          <w:bCs/>
        </w:rPr>
      </w:pPr>
      <w:r w:rsidRPr="00EE4564">
        <w:rPr>
          <w:rFonts w:ascii="Georgia" w:hAnsi="Georgia"/>
          <w:b/>
          <w:bCs/>
        </w:rPr>
        <w:t xml:space="preserve">Critère 5 </w:t>
      </w:r>
      <w:r w:rsidR="00DA4241">
        <w:rPr>
          <w:rFonts w:ascii="Georgia" w:hAnsi="Georgia"/>
          <w:b/>
          <w:bCs/>
        </w:rPr>
        <w:t>–</w:t>
      </w:r>
      <w:r w:rsidRPr="00EE4564">
        <w:rPr>
          <w:rFonts w:ascii="Georgia" w:hAnsi="Georgia"/>
          <w:b/>
          <w:bCs/>
        </w:rPr>
        <w:t xml:space="preserve"> </w:t>
      </w:r>
      <w:r w:rsidR="00DA4241">
        <w:rPr>
          <w:rFonts w:ascii="Georgia" w:hAnsi="Georgia"/>
          <w:b/>
          <w:bCs/>
        </w:rPr>
        <w:t xml:space="preserve">performance en matière de développement durable et RSE </w:t>
      </w:r>
      <w:r w:rsidRPr="00EE4564">
        <w:rPr>
          <w:rFonts w:ascii="Georgia" w:hAnsi="Georgia"/>
          <w:b/>
          <w:bCs/>
        </w:rPr>
        <w:t>(10%)</w:t>
      </w:r>
    </w:p>
    <w:p w14:paraId="1E921E14" w14:textId="0744477C"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SC 1 :</w:t>
      </w:r>
      <w:r w:rsidR="00DA4241">
        <w:rPr>
          <w:rFonts w:ascii="Georgia" w:hAnsi="Georgia"/>
        </w:rPr>
        <w:t xml:space="preserve"> Qualité environnementale des articles proposés</w:t>
      </w:r>
      <w:r>
        <w:rPr>
          <w:rFonts w:ascii="Georgia" w:hAnsi="Georgia"/>
        </w:rPr>
        <w:tab/>
      </w:r>
      <w:r>
        <w:rPr>
          <w:rFonts w:ascii="Georgia" w:hAnsi="Georgia"/>
        </w:rPr>
        <w:tab/>
      </w:r>
      <w:r>
        <w:rPr>
          <w:rFonts w:ascii="Georgia" w:hAnsi="Georgia"/>
        </w:rPr>
        <w:tab/>
        <w:t>(</w:t>
      </w:r>
      <w:r w:rsidRPr="00EE4564">
        <w:rPr>
          <w:rFonts w:ascii="Georgia" w:hAnsi="Georgia"/>
        </w:rPr>
        <w:t>100%</w:t>
      </w:r>
      <w:r>
        <w:rPr>
          <w:rFonts w:ascii="Georgia" w:hAnsi="Georgia"/>
        </w:rPr>
        <w:t>)</w:t>
      </w:r>
    </w:p>
    <w:p w14:paraId="31DFEE6E" w14:textId="06401DBF" w:rsidR="00DA4241" w:rsidRDefault="00CD3DB0" w:rsidP="00DA4241">
      <w:pPr>
        <w:pStyle w:val="Paragraphedeliste"/>
        <w:numPr>
          <w:ilvl w:val="0"/>
          <w:numId w:val="39"/>
        </w:numPr>
        <w:spacing w:before="0" w:after="160" w:line="278" w:lineRule="auto"/>
        <w:jc w:val="left"/>
        <w:rPr>
          <w:rFonts w:ascii="Georgia" w:hAnsi="Georgia"/>
        </w:rPr>
      </w:pPr>
      <w:r w:rsidRPr="00EE4564">
        <w:rPr>
          <w:rFonts w:ascii="Georgia" w:hAnsi="Georgia"/>
        </w:rPr>
        <w:t xml:space="preserve">SC </w:t>
      </w:r>
      <w:r w:rsidR="00DA4241">
        <w:rPr>
          <w:rFonts w:ascii="Georgia" w:hAnsi="Georgia"/>
        </w:rPr>
        <w:t>2</w:t>
      </w:r>
      <w:r w:rsidRPr="00EE4564">
        <w:rPr>
          <w:rFonts w:ascii="Georgia" w:hAnsi="Georgia"/>
        </w:rPr>
        <w:t xml:space="preserve"> :</w:t>
      </w:r>
      <w:r w:rsidR="00DA4241">
        <w:rPr>
          <w:rFonts w:ascii="Georgia" w:hAnsi="Georgia"/>
        </w:rPr>
        <w:t xml:space="preserve"> Performance environnementale relative aux livraisons,</w:t>
      </w:r>
    </w:p>
    <w:p w14:paraId="6698B0B7" w14:textId="61771518" w:rsidR="00CD3DB0" w:rsidRPr="00DA4241" w:rsidRDefault="00DA4241" w:rsidP="00DA4241">
      <w:pPr>
        <w:pStyle w:val="Paragraphedeliste"/>
        <w:spacing w:before="0" w:after="160" w:line="278" w:lineRule="auto"/>
        <w:ind w:firstLine="0"/>
        <w:jc w:val="left"/>
        <w:rPr>
          <w:rFonts w:ascii="Georgia" w:hAnsi="Georgia"/>
        </w:rPr>
      </w:pPr>
      <w:r w:rsidRPr="00DA4241">
        <w:rPr>
          <w:rFonts w:ascii="Georgia" w:hAnsi="Georgia"/>
        </w:rPr>
        <w:t>aux emballages et aux déchets</w:t>
      </w:r>
      <w:r w:rsidR="00CD3DB0" w:rsidRPr="00DA4241">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CD3DB0" w:rsidRPr="00DA4241">
        <w:rPr>
          <w:rFonts w:ascii="Georgia" w:hAnsi="Georgia"/>
        </w:rPr>
        <w:t>(50%)</w:t>
      </w:r>
    </w:p>
    <w:p w14:paraId="0AC05951" w14:textId="007D7ECB" w:rsidR="00CD3DB0" w:rsidRPr="00EE4564" w:rsidRDefault="00CD3DB0" w:rsidP="00CD3DB0">
      <w:pPr>
        <w:pStyle w:val="Paragraphedeliste"/>
        <w:numPr>
          <w:ilvl w:val="0"/>
          <w:numId w:val="39"/>
        </w:numPr>
        <w:spacing w:before="0" w:after="160" w:line="278" w:lineRule="auto"/>
        <w:jc w:val="left"/>
        <w:rPr>
          <w:rFonts w:ascii="Georgia" w:hAnsi="Georgia"/>
        </w:rPr>
      </w:pPr>
      <w:r w:rsidRPr="00EE4564">
        <w:rPr>
          <w:rFonts w:ascii="Georgia" w:hAnsi="Georgia"/>
        </w:rPr>
        <w:t xml:space="preserve">SC </w:t>
      </w:r>
      <w:r w:rsidR="00DA4241">
        <w:rPr>
          <w:rFonts w:ascii="Georgia" w:hAnsi="Georgia"/>
        </w:rPr>
        <w:t>3</w:t>
      </w:r>
      <w:r w:rsidRPr="00EE4564">
        <w:rPr>
          <w:rFonts w:ascii="Georgia" w:hAnsi="Georgia"/>
        </w:rPr>
        <w:t xml:space="preserve"> :</w:t>
      </w:r>
      <w:r w:rsidR="00DA4241">
        <w:rPr>
          <w:rFonts w:ascii="Georgia" w:hAnsi="Georgia"/>
        </w:rPr>
        <w:t xml:space="preserve"> Engagement RSE de l’entreprise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r w:rsidRPr="00EE4564">
        <w:rPr>
          <w:rFonts w:ascii="Georgia" w:hAnsi="Georgia"/>
        </w:rPr>
        <w:t>50%</w:t>
      </w:r>
      <w:r>
        <w:rPr>
          <w:rFonts w:ascii="Georgia" w:hAnsi="Georgia"/>
        </w:rPr>
        <w:t>)</w:t>
      </w:r>
      <w:bookmarkEnd w:id="60"/>
    </w:p>
    <w:p w14:paraId="0B6A5E2E" w14:textId="77777777" w:rsidR="00E64A82" w:rsidRDefault="00E64A82" w:rsidP="00E64A82">
      <w:pPr>
        <w:ind w:firstLine="0"/>
      </w:pPr>
    </w:p>
    <w:p w14:paraId="76E9C347" w14:textId="5D5F0F80" w:rsidR="00A8590A" w:rsidRDefault="009C0D07" w:rsidP="00E64A82">
      <w:pPr>
        <w:pStyle w:val="Titre2"/>
      </w:pPr>
      <w:bookmarkStart w:id="61" w:name="_Toc199833453"/>
      <w:r>
        <w:t>5</w:t>
      </w:r>
      <w:r w:rsidR="00AF5E2F">
        <w:t>.</w:t>
      </w:r>
      <w:r w:rsidR="00E64A82">
        <w:t>3</w:t>
      </w:r>
      <w:r w:rsidR="00AF5E2F">
        <w:t xml:space="preserve"> </w:t>
      </w:r>
      <w:r w:rsidR="00A8590A">
        <w:t>Jugement des offres</w:t>
      </w:r>
      <w:bookmarkEnd w:id="61"/>
    </w:p>
    <w:p w14:paraId="0CA89253" w14:textId="454C225B" w:rsidR="00A8557F" w:rsidRPr="00457540" w:rsidRDefault="009C0D07" w:rsidP="00457540">
      <w:pPr>
        <w:pStyle w:val="Titre3"/>
      </w:pPr>
      <w:bookmarkStart w:id="62" w:name="_Toc199833454"/>
      <w:r>
        <w:t>5</w:t>
      </w:r>
      <w:r w:rsidR="00A8557F" w:rsidRPr="00457540">
        <w:t>.</w:t>
      </w:r>
      <w:r w:rsidR="00E64A82">
        <w:t>3</w:t>
      </w:r>
      <w:r w:rsidR="00A8557F" w:rsidRPr="00457540">
        <w:t>.1 Traitement des offres irrégulières</w:t>
      </w:r>
      <w:bookmarkEnd w:id="62"/>
    </w:p>
    <w:p w14:paraId="3A0244A2" w14:textId="77777777" w:rsidR="00A8557F" w:rsidRDefault="00A8557F" w:rsidP="00A8557F">
      <w:r>
        <w:t>Les offres irrégulières, inappropriées ou inacceptables</w:t>
      </w:r>
      <w:r>
        <w:rPr>
          <w:rStyle w:val="Appelnotedebasdep"/>
        </w:rPr>
        <w:footnoteReference w:id="4"/>
      </w:r>
      <w:r>
        <w:t xml:space="preserve"> seront éliminées. Seront considérées comme irrégulières les offres dont il est constaté :</w:t>
      </w:r>
    </w:p>
    <w:p w14:paraId="040FC376" w14:textId="3C4D2574" w:rsidR="00A8557F" w:rsidRDefault="00C35DC7" w:rsidP="007A2172">
      <w:pPr>
        <w:pStyle w:val="Paragraphedeliste"/>
        <w:numPr>
          <w:ilvl w:val="0"/>
          <w:numId w:val="19"/>
        </w:numPr>
        <w:ind w:left="714" w:hanging="357"/>
        <w:contextualSpacing w:val="0"/>
      </w:pPr>
      <w:r>
        <w:t>L’absence</w:t>
      </w:r>
      <w:r w:rsidR="00A8557F">
        <w:t xml:space="preserve"> d’une des pièces demandées au dossier de consultation (cf. article 4.2 supra) ;</w:t>
      </w:r>
    </w:p>
    <w:p w14:paraId="6BCA39B7" w14:textId="58041FAD" w:rsidR="00A8557F" w:rsidRDefault="00C35DC7" w:rsidP="007A2172">
      <w:pPr>
        <w:pStyle w:val="Paragraphedeliste"/>
        <w:numPr>
          <w:ilvl w:val="0"/>
          <w:numId w:val="19"/>
        </w:numPr>
        <w:ind w:left="714" w:hanging="357"/>
        <w:contextualSpacing w:val="0"/>
      </w:pPr>
      <w:r>
        <w:t>La</w:t>
      </w:r>
      <w:r w:rsidR="00A8557F">
        <w:t xml:space="preserve"> modification d’une « pièce marché » (exception faite des documents comportant des zones à compléter) ;</w:t>
      </w:r>
    </w:p>
    <w:p w14:paraId="481515FE" w14:textId="1026CD95" w:rsidR="00A8557F" w:rsidRDefault="00C35DC7" w:rsidP="007A2172">
      <w:pPr>
        <w:pStyle w:val="Paragraphedeliste"/>
        <w:numPr>
          <w:ilvl w:val="0"/>
          <w:numId w:val="19"/>
        </w:numPr>
        <w:ind w:left="714" w:hanging="357"/>
        <w:contextualSpacing w:val="0"/>
      </w:pPr>
      <w:r>
        <w:t>L’incomplétude</w:t>
      </w:r>
      <w:r w:rsidR="00A8557F">
        <w:t xml:space="preserve"> de </w:t>
      </w:r>
      <w:r>
        <w:t>l’AE</w:t>
      </w:r>
      <w:r w:rsidR="00A8557F">
        <w:t xml:space="preserve">, </w:t>
      </w:r>
      <w:r w:rsidR="003515C3">
        <w:t>de l’annexe financière</w:t>
      </w:r>
      <w:r w:rsidR="00A8557F">
        <w:t xml:space="preserve"> et/ou des annexes ;</w:t>
      </w:r>
    </w:p>
    <w:p w14:paraId="6BF99C7E" w14:textId="7194A9A4" w:rsidR="00A8557F" w:rsidRDefault="00C35DC7" w:rsidP="007A2172">
      <w:pPr>
        <w:pStyle w:val="Paragraphedeliste"/>
        <w:numPr>
          <w:ilvl w:val="0"/>
          <w:numId w:val="19"/>
        </w:numPr>
        <w:ind w:left="714" w:hanging="357"/>
        <w:contextualSpacing w:val="0"/>
      </w:pPr>
      <w:r>
        <w:t>L’absence</w:t>
      </w:r>
      <w:r w:rsidR="00A8557F">
        <w:t xml:space="preserve"> d’élément permettant de répondre aux questions sur lesquelles l’acheteur souhaite avoir des précisions pour comprendre et juger l’offre.</w:t>
      </w:r>
    </w:p>
    <w:p w14:paraId="61F58B34" w14:textId="77777777" w:rsidR="00A8557F" w:rsidRDefault="00A8557F" w:rsidP="00A8557F">
      <w:r>
        <w:t>Toutefois, l’Acheteur pourra autoriser les soumissionnaires concernés à régulariser leur offre irrégulière dans un délai approprié et identique pour tous, à condition que cette offre ne soit pas anormalement basse.</w:t>
      </w:r>
    </w:p>
    <w:p w14:paraId="23EA266E" w14:textId="7C56D367" w:rsidR="00A8557F" w:rsidRPr="00AB1E85" w:rsidRDefault="00A8557F" w:rsidP="00A8557F">
      <w:pPr>
        <w:rPr>
          <w:color w:val="FF0000"/>
        </w:rPr>
      </w:pPr>
      <w:r>
        <w:t xml:space="preserve">La régularisation de l’offre ne peut avoir pour effet de modifier ses caractéristiques substantielles : </w:t>
      </w:r>
      <w:r w:rsidRPr="00AB1E85">
        <w:rPr>
          <w:color w:val="FF0000"/>
        </w:rPr>
        <w:t>à ce titre, l’absence</w:t>
      </w:r>
      <w:r w:rsidR="003A22A5" w:rsidRPr="00AB1E85">
        <w:rPr>
          <w:color w:val="FF0000"/>
        </w:rPr>
        <w:t>,</w:t>
      </w:r>
      <w:r w:rsidRPr="00AB1E85">
        <w:rPr>
          <w:color w:val="FF0000"/>
        </w:rPr>
        <w:t xml:space="preserve"> dans l’offre</w:t>
      </w:r>
      <w:r w:rsidR="003A22A5" w:rsidRPr="00AB1E85">
        <w:rPr>
          <w:color w:val="FF0000"/>
        </w:rPr>
        <w:t>,</w:t>
      </w:r>
      <w:r w:rsidRPr="00AB1E85">
        <w:rPr>
          <w:color w:val="FF0000"/>
        </w:rPr>
        <w:t xml:space="preserve"> de l’annexe financière ne pourra pas faire l’objet d’une régularisation.</w:t>
      </w:r>
    </w:p>
    <w:p w14:paraId="68D109F3" w14:textId="77777777" w:rsidR="00A8557F" w:rsidRDefault="00A8557F" w:rsidP="00A8557F">
      <w:r>
        <w:lastRenderedPageBreak/>
        <w:t xml:space="preserve"> Si, à l’issue de cette phase de régularisation des offres demeurent irrégulières, elles ne seront pas notées ni classées.</w:t>
      </w:r>
    </w:p>
    <w:p w14:paraId="36778DC3" w14:textId="6434542A" w:rsidR="00A8557F" w:rsidRPr="00250384" w:rsidRDefault="009C0D07" w:rsidP="00A8557F">
      <w:pPr>
        <w:pStyle w:val="Titre3"/>
      </w:pPr>
      <w:bookmarkStart w:id="63" w:name="_Toc199833455"/>
      <w:r>
        <w:rPr>
          <w:rStyle w:val="Titre3Car"/>
        </w:rPr>
        <w:t>5</w:t>
      </w:r>
      <w:r w:rsidR="00A8557F" w:rsidRPr="00250384">
        <w:rPr>
          <w:rStyle w:val="Titre3Car"/>
        </w:rPr>
        <w:t>.</w:t>
      </w:r>
      <w:r w:rsidR="00E64A82">
        <w:rPr>
          <w:rStyle w:val="Titre3Car"/>
        </w:rPr>
        <w:t>3</w:t>
      </w:r>
      <w:r w:rsidR="00A8557F" w:rsidRPr="00250384">
        <w:rPr>
          <w:rStyle w:val="Titre3Car"/>
        </w:rPr>
        <w:t>.</w:t>
      </w:r>
      <w:r w:rsidR="00A8557F">
        <w:rPr>
          <w:rStyle w:val="Titre3Car"/>
        </w:rPr>
        <w:t>2</w:t>
      </w:r>
      <w:r w:rsidR="00A8557F" w:rsidRPr="00250384">
        <w:rPr>
          <w:rStyle w:val="Titre3Car"/>
        </w:rPr>
        <w:t xml:space="preserve"> Traitement des offres anormalement basses</w:t>
      </w:r>
      <w:bookmarkEnd w:id="63"/>
      <w:r w:rsidR="00A8557F" w:rsidRPr="00250384">
        <w:t> </w:t>
      </w:r>
    </w:p>
    <w:p w14:paraId="23864D8E" w14:textId="77777777" w:rsidR="00A8557F" w:rsidRPr="00E559BA" w:rsidRDefault="00A8557F" w:rsidP="00A8557F">
      <w:r w:rsidRPr="00E559BA">
        <w:t xml:space="preserve">Conformément aux articles L2152-6 et R2152-3 du Code de la Commande Publique, dans le cas où </w:t>
      </w:r>
      <w:r>
        <w:t xml:space="preserve">une </w:t>
      </w:r>
      <w:r w:rsidRPr="00E559BA">
        <w:t>offre paraîtrait anormalement basse</w:t>
      </w:r>
      <w:r>
        <w:t xml:space="preserve">, </w:t>
      </w:r>
      <w:r w:rsidRPr="00E559BA">
        <w:t>l’</w:t>
      </w:r>
      <w:r>
        <w:t>A</w:t>
      </w:r>
      <w:r w:rsidRPr="00E559BA">
        <w:t xml:space="preserve">cheteur </w:t>
      </w:r>
      <w:r>
        <w:t xml:space="preserve">exigera la transmission de </w:t>
      </w:r>
      <w:r w:rsidRPr="00E559BA">
        <w:t xml:space="preserve">toutes les justifications </w:t>
      </w:r>
      <w:r>
        <w:t xml:space="preserve">permettant d’apprécier si </w:t>
      </w:r>
      <w:r w:rsidRPr="00E559BA">
        <w:t>l’offre proposée est susceptible de couvrir les coûts du marché.</w:t>
      </w:r>
    </w:p>
    <w:p w14:paraId="725A00A6" w14:textId="3DC7EB53" w:rsidR="00A8557F" w:rsidRDefault="00A8557F" w:rsidP="00A8557F">
      <w:r w:rsidRPr="00E559BA">
        <w:t xml:space="preserve">Si le candidat ne répond pas à la demande </w:t>
      </w:r>
      <w:r>
        <w:t>de l’Acheteur</w:t>
      </w:r>
      <w:r w:rsidRPr="00E559BA">
        <w:t xml:space="preserve"> ou si les justifications produites ne permettent pas d’écarter le caractère anormalement bas de l’offre, cette dernière est éliminée.</w:t>
      </w:r>
    </w:p>
    <w:p w14:paraId="09FA6C28" w14:textId="691CF3D7" w:rsidR="00A8557F" w:rsidRPr="002A77D2" w:rsidRDefault="009C0D07" w:rsidP="00AC1C4F">
      <w:pPr>
        <w:pStyle w:val="Titre3"/>
        <w:rPr>
          <w:rStyle w:val="Titre3Car"/>
        </w:rPr>
      </w:pPr>
      <w:bookmarkStart w:id="64" w:name="_Toc199833456"/>
      <w:r>
        <w:rPr>
          <w:rStyle w:val="Titre3Car"/>
        </w:rPr>
        <w:t>5</w:t>
      </w:r>
      <w:r w:rsidR="002A77D2">
        <w:rPr>
          <w:rStyle w:val="Titre3Car"/>
        </w:rPr>
        <w:t>.</w:t>
      </w:r>
      <w:r w:rsidR="00E64A82">
        <w:rPr>
          <w:rStyle w:val="Titre3Car"/>
        </w:rPr>
        <w:t>3</w:t>
      </w:r>
      <w:r w:rsidR="002A77D2">
        <w:rPr>
          <w:rStyle w:val="Titre3Car"/>
        </w:rPr>
        <w:t xml:space="preserve">.3 </w:t>
      </w:r>
      <w:r w:rsidR="002A77D2" w:rsidRPr="002A77D2">
        <w:rPr>
          <w:rStyle w:val="Titre3Car"/>
        </w:rPr>
        <w:t>Demande de précision sur les offres</w:t>
      </w:r>
      <w:bookmarkEnd w:id="64"/>
    </w:p>
    <w:p w14:paraId="499535B9" w14:textId="0A0E69AB" w:rsidR="002A77D2" w:rsidRDefault="002A77D2" w:rsidP="00A8557F">
      <w:r>
        <w:t>L’Acheteur se réserve la possibilité de poser des questions aux candidats dans le but de clarifier leur offre. Les réponses auront pour but de préciser les offres.</w:t>
      </w:r>
    </w:p>
    <w:p w14:paraId="632F41D9" w14:textId="77777777" w:rsidR="00162348" w:rsidRPr="002F1F84" w:rsidRDefault="00162348" w:rsidP="00162348">
      <w:pPr>
        <w:ind w:left="426"/>
        <w:rPr>
          <w:rFonts w:eastAsia="Times New Roman"/>
          <w:szCs w:val="20"/>
          <w:lang w:eastAsia="fr-FR"/>
        </w:rPr>
      </w:pPr>
      <w:bookmarkStart w:id="65" w:name="_Hlk164253312"/>
    </w:p>
    <w:p w14:paraId="105CEF70" w14:textId="478D9F81" w:rsidR="00254F42" w:rsidRDefault="00BF310E" w:rsidP="00BF310E">
      <w:pPr>
        <w:pStyle w:val="Titre1"/>
        <w:numPr>
          <w:ilvl w:val="0"/>
          <w:numId w:val="0"/>
        </w:numPr>
      </w:pPr>
      <w:bookmarkStart w:id="66" w:name="_Toc199833457"/>
      <w:bookmarkEnd w:id="65"/>
      <w:r>
        <w:t xml:space="preserve">ARTICLE 6 - </w:t>
      </w:r>
      <w:r w:rsidR="00115DEC" w:rsidRPr="00E4408A">
        <w:t>N</w:t>
      </w:r>
      <w:r>
        <w:t>É</w:t>
      </w:r>
      <w:r w:rsidR="00115DEC" w:rsidRPr="00E4408A">
        <w:t>GOCIATION</w:t>
      </w:r>
      <w:bookmarkEnd w:id="66"/>
      <w:r w:rsidR="00115DEC" w:rsidRPr="00E4408A">
        <w:t xml:space="preserve"> </w:t>
      </w:r>
    </w:p>
    <w:p w14:paraId="53192EAE" w14:textId="230A1DE5" w:rsidR="00254F42" w:rsidRPr="00BC1DBB" w:rsidRDefault="00BF310E" w:rsidP="00254F42">
      <w:r>
        <w:t>L</w:t>
      </w:r>
      <w:r w:rsidR="00254F42">
        <w:t xml:space="preserve">’Acheteur </w:t>
      </w:r>
      <w:r w:rsidR="00254F42" w:rsidRPr="00BC1DBB">
        <w:t xml:space="preserve">se réserve la possibilité de négocier le marché. Toutefois, </w:t>
      </w:r>
      <w:r w:rsidR="003C39CB">
        <w:t>l’Acheteur</w:t>
      </w:r>
      <w:r w:rsidR="00254F42" w:rsidRPr="00BC1DBB">
        <w:t xml:space="preserve"> peut attribuer le marché sur la base des offres initiales, sans négociation, selon les dispositions de l’article R22123-5 du code de la commande publique.</w:t>
      </w:r>
    </w:p>
    <w:p w14:paraId="0820BA48" w14:textId="310516EC" w:rsidR="00254F42" w:rsidRPr="00BC1DBB" w:rsidRDefault="00254F42" w:rsidP="00254F42">
      <w:r w:rsidRPr="00BC1DBB">
        <w:t xml:space="preserve">Pour le cas où </w:t>
      </w:r>
      <w:r>
        <w:t>l’Acheteur</w:t>
      </w:r>
      <w:r w:rsidRPr="00BC1DBB">
        <w:t xml:space="preserve"> décide de négocier, la négociation sera engagée avec les soumissionnaires ayant</w:t>
      </w:r>
      <w:r>
        <w:t xml:space="preserve"> </w:t>
      </w:r>
      <w:r w:rsidRPr="00BC1DBB">
        <w:t>présenté les meilleures offres au terme d’un classement établi au vu des critères visés ci-dessus. Le nombre</w:t>
      </w:r>
      <w:r>
        <w:t xml:space="preserve"> </w:t>
      </w:r>
      <w:r w:rsidRPr="00BC1DBB">
        <w:t>de soumissionnaires invités aux négociations est fixé à 3 (sous réserve d’un nombre suffisant de</w:t>
      </w:r>
      <w:r>
        <w:t xml:space="preserve"> </w:t>
      </w:r>
      <w:r w:rsidRPr="00BC1DBB">
        <w:t>soumissionnaires).</w:t>
      </w:r>
    </w:p>
    <w:p w14:paraId="6A97134D" w14:textId="2E53B798" w:rsidR="00254F42" w:rsidRPr="00BC1DBB" w:rsidRDefault="00254F42" w:rsidP="00254F42">
      <w:r w:rsidRPr="00BC1DBB">
        <w:t>Le choix final du Titulaire du marché se fera sur la base des critères indiqués à l’article</w:t>
      </w:r>
      <w:r>
        <w:t xml:space="preserve"> </w:t>
      </w:r>
      <w:r w:rsidR="009C0D07">
        <w:t>5</w:t>
      </w:r>
      <w:r>
        <w:t>.2.4</w:t>
      </w:r>
      <w:r w:rsidRPr="00BC1DBB">
        <w:t>, en fonction des</w:t>
      </w:r>
      <w:r>
        <w:t xml:space="preserve"> </w:t>
      </w:r>
      <w:r w:rsidRPr="00BC1DBB">
        <w:t>éléments obtenus ou non lors de la négociation.</w:t>
      </w:r>
    </w:p>
    <w:p w14:paraId="40CC6530" w14:textId="77777777" w:rsidR="00254F42" w:rsidRPr="00BC1DBB" w:rsidRDefault="00254F42" w:rsidP="00254F42">
      <w:r w:rsidRPr="00BC1DBB">
        <w:t>Les soumissionnaires préciseront impérativement dans leur offre le nom et l’adresse e-mail de la personne à contacter pour la convocation à la négociation.</w:t>
      </w:r>
    </w:p>
    <w:p w14:paraId="7C52B1B5" w14:textId="77777777" w:rsidR="00254F42" w:rsidRPr="00BC1DBB" w:rsidRDefault="00254F42" w:rsidP="00254F42">
      <w:r w:rsidRPr="00BC1DBB">
        <w:t>Les négociations pourront se dérouler sous la forme d’auditions ou sous la forme de questionnaires.</w:t>
      </w:r>
    </w:p>
    <w:p w14:paraId="68FF51B0" w14:textId="31EAC873" w:rsidR="00D003F5" w:rsidRDefault="00BF310E" w:rsidP="00BF310E">
      <w:pPr>
        <w:pStyle w:val="Titre1"/>
        <w:numPr>
          <w:ilvl w:val="0"/>
          <w:numId w:val="0"/>
        </w:numPr>
      </w:pPr>
      <w:bookmarkStart w:id="67" w:name="_Toc199833458"/>
      <w:r>
        <w:t xml:space="preserve">ARTICLE 7 - </w:t>
      </w:r>
      <w:r w:rsidR="00D003F5">
        <w:t>ATTRIBUTION DU MARCH</w:t>
      </w:r>
      <w:r>
        <w:t>É</w:t>
      </w:r>
      <w:bookmarkEnd w:id="67"/>
    </w:p>
    <w:p w14:paraId="6C0A8BEE" w14:textId="4B018232" w:rsidR="00D003F5" w:rsidRPr="00B518DE" w:rsidRDefault="00D003F5" w:rsidP="00D003F5">
      <w:pPr>
        <w:rPr>
          <w:rFonts w:ascii="Georgia" w:hAnsi="Georgia"/>
          <w:szCs w:val="20"/>
        </w:rPr>
      </w:pPr>
      <w:r>
        <w:t xml:space="preserve">Le soumissionnaire auquel il est envisagé d’attribuer le marché devra transmettre électroniquement les documents demandés en application des articles R2143-6 à R2143-10 du code de la commande publique. Les modalités de transmission seront indiquées dans le courrier de demande de transmission des documents. </w:t>
      </w:r>
      <w:r w:rsidRPr="00B518DE">
        <w:rPr>
          <w:rFonts w:ascii="Georgia" w:hAnsi="Georgia"/>
          <w:szCs w:val="20"/>
        </w:rPr>
        <w:t>A défaut de production de ces documents dans un délai de 5 jours ouvrés, le marché ne pourra lui être attribué.</w:t>
      </w:r>
    </w:p>
    <w:p w14:paraId="13EC9E98" w14:textId="74526A4A" w:rsidR="00F37CAD" w:rsidRPr="00AF1574" w:rsidRDefault="00F37CAD" w:rsidP="00D003F5">
      <w:pPr>
        <w:rPr>
          <w:rFonts w:ascii="Georgia" w:hAnsi="Georgia"/>
          <w:szCs w:val="20"/>
        </w:rPr>
      </w:pPr>
      <w:r w:rsidRPr="00AF1574">
        <w:rPr>
          <w:rFonts w:ascii="Georgia" w:eastAsia="Calibri" w:hAnsi="Georgia" w:cs="Arial"/>
          <w:bCs/>
          <w:szCs w:val="20"/>
          <w:u w:val="single"/>
        </w:rPr>
        <w:t>Mandataires, cotraitants et sous-traitants</w:t>
      </w:r>
      <w:r w:rsidRPr="00AF1574">
        <w:rPr>
          <w:rFonts w:ascii="Georgia" w:eastAsia="Calibri" w:hAnsi="Georgia" w:cs="Arial"/>
          <w:bCs/>
          <w:szCs w:val="20"/>
        </w:rPr>
        <w:t> :</w:t>
      </w:r>
    </w:p>
    <w:p w14:paraId="6BA71727" w14:textId="77777777" w:rsidR="00D003F5" w:rsidRDefault="00D003F5" w:rsidP="007A2172">
      <w:pPr>
        <w:pStyle w:val="Paragraphedeliste"/>
        <w:numPr>
          <w:ilvl w:val="0"/>
          <w:numId w:val="14"/>
        </w:numPr>
        <w:ind w:left="714" w:hanging="357"/>
        <w:contextualSpacing w:val="0"/>
      </w:pPr>
      <w:r>
        <w:t>Attestation de régularité fiscale au regard de l’impôt sur le revenu, l’impôt sur les sociétés et la taxe sur la valeur ajoutée (article 1 de l’arrêté du 22 mars 2019) ;</w:t>
      </w:r>
    </w:p>
    <w:p w14:paraId="04303061" w14:textId="7C604D3B" w:rsidR="00D003F5" w:rsidRDefault="00D003F5" w:rsidP="007A2172">
      <w:pPr>
        <w:pStyle w:val="Paragraphedeliste"/>
        <w:numPr>
          <w:ilvl w:val="0"/>
          <w:numId w:val="14"/>
        </w:numPr>
        <w:ind w:left="714" w:hanging="357"/>
        <w:contextualSpacing w:val="0"/>
      </w:pPr>
      <w:r>
        <w:t>Attestation de vigilance valant également certificat sur l’emploi handicapé (article 2 I de l’arrêté du 22 mars 2019 ; article L. 243-15 du code de la sécurité sociale ; article D. 8222-5 du code du travail ; article D. 8222-7 du code du travail) ;</w:t>
      </w:r>
    </w:p>
    <w:p w14:paraId="47BC9A6E" w14:textId="490A4566" w:rsidR="00D003F5" w:rsidRDefault="00D003F5" w:rsidP="007A2172">
      <w:pPr>
        <w:pStyle w:val="Paragraphedeliste"/>
        <w:numPr>
          <w:ilvl w:val="0"/>
          <w:numId w:val="14"/>
        </w:numPr>
        <w:ind w:left="714" w:hanging="357"/>
        <w:contextualSpacing w:val="0"/>
      </w:pPr>
      <w:r>
        <w:t>Liste nominative des travailleurs étrangers avec la date d’embauche, la nationalité et le type et le numéro d’ordre du titre valant autorisation de travail (article R. 2143-8 du code de la commande publique ; article L. 8254-1 du code du travail ; article D. 8254-1 du code du travail ; article D. 8254-2 du code du travail ; article D. 8254-4 du code du travail) ;</w:t>
      </w:r>
    </w:p>
    <w:p w14:paraId="297D59B6" w14:textId="0CEA2D8B" w:rsidR="00D003F5" w:rsidRDefault="00D003F5" w:rsidP="007A2172">
      <w:pPr>
        <w:pStyle w:val="Paragraphedeliste"/>
        <w:numPr>
          <w:ilvl w:val="0"/>
          <w:numId w:val="14"/>
        </w:numPr>
        <w:ind w:left="714" w:hanging="357"/>
        <w:contextualSpacing w:val="0"/>
      </w:pPr>
      <w:r>
        <w:t>Les attestations d’assurances en responsabilité civile et professionnelle ;</w:t>
      </w:r>
    </w:p>
    <w:p w14:paraId="48E7563C" w14:textId="3EF941C8" w:rsidR="00D003F5" w:rsidRDefault="00D003F5" w:rsidP="007A2172">
      <w:pPr>
        <w:pStyle w:val="Paragraphedeliste"/>
        <w:numPr>
          <w:ilvl w:val="0"/>
          <w:numId w:val="14"/>
        </w:numPr>
        <w:ind w:left="714" w:hanging="357"/>
        <w:contextualSpacing w:val="0"/>
      </w:pPr>
      <w:r>
        <w:t>Si le candidat est en redressement judiciaire, copie du ou des jugements prononcés à cet effet, attestant de son habilitation à poursuivre son activité</w:t>
      </w:r>
      <w:r w:rsidR="00585511">
        <w:t> ;</w:t>
      </w:r>
    </w:p>
    <w:p w14:paraId="6A41C739" w14:textId="1C009948" w:rsidR="00585511" w:rsidRDefault="00D003F5" w:rsidP="007A2172">
      <w:pPr>
        <w:pStyle w:val="Paragraphedeliste"/>
        <w:numPr>
          <w:ilvl w:val="0"/>
          <w:numId w:val="14"/>
        </w:numPr>
        <w:ind w:left="714" w:hanging="357"/>
        <w:contextualSpacing w:val="0"/>
      </w:pPr>
      <w:r>
        <w:t>La déclaration sur l’honneur signée (cadre joint dans le DCE)</w:t>
      </w:r>
      <w:r w:rsidR="00585511">
        <w:t> ;</w:t>
      </w:r>
    </w:p>
    <w:p w14:paraId="7DCB2F66" w14:textId="09E5A308" w:rsidR="00585511" w:rsidRDefault="00585511" w:rsidP="00585511">
      <w:pPr>
        <w:pStyle w:val="Paragraphedeliste"/>
        <w:numPr>
          <w:ilvl w:val="0"/>
          <w:numId w:val="14"/>
        </w:numPr>
        <w:ind w:left="714" w:hanging="357"/>
        <w:contextualSpacing w:val="0"/>
      </w:pPr>
      <w:r>
        <w:lastRenderedPageBreak/>
        <w:t>En cas de groupement : l</w:t>
      </w:r>
      <w:r w:rsidRPr="00585511">
        <w:t>e document d’habilitation établi et signé en original par chacun de</w:t>
      </w:r>
      <w:r>
        <w:t xml:space="preserve">s </w:t>
      </w:r>
      <w:r w:rsidRPr="00585511">
        <w:t>cotraitants permettant</w:t>
      </w:r>
      <w:r>
        <w:t xml:space="preserve"> au mandataire</w:t>
      </w:r>
      <w:r w:rsidRPr="00585511">
        <w:t xml:space="preserve"> de les représenter dans le cadre du groupement et notamment de signer en leur nom et pour leur compte les documents relatifs à l’offre du groupement</w:t>
      </w:r>
      <w:r w:rsidR="00624DE3">
        <w:t>.</w:t>
      </w:r>
    </w:p>
    <w:p w14:paraId="599EA94E" w14:textId="3047DF8A" w:rsidR="00D003F5" w:rsidRDefault="00BF310E" w:rsidP="00BF310E">
      <w:pPr>
        <w:pStyle w:val="Titre1"/>
        <w:numPr>
          <w:ilvl w:val="0"/>
          <w:numId w:val="0"/>
        </w:numPr>
      </w:pPr>
      <w:bookmarkStart w:id="68" w:name="_Toc199833459"/>
      <w:r>
        <w:t xml:space="preserve">ARTICLE 8 - </w:t>
      </w:r>
      <w:r w:rsidR="00D003F5">
        <w:t>SIGNATURE ET NOTIFICATION DU MARCH</w:t>
      </w:r>
      <w:r w:rsidR="003C1CF8">
        <w:t>É</w:t>
      </w:r>
      <w:bookmarkEnd w:id="68"/>
    </w:p>
    <w:p w14:paraId="22475308" w14:textId="418DC13E" w:rsidR="00D003F5" w:rsidRDefault="00D003F5" w:rsidP="00D003F5">
      <w:r w:rsidRPr="00D003F5">
        <w:t xml:space="preserve">L’acte d’engagement </w:t>
      </w:r>
      <w:r w:rsidR="005F3515">
        <w:t>est</w:t>
      </w:r>
      <w:r w:rsidRPr="00D003F5">
        <w:t xml:space="preserve"> rematérialisé et signé physiquement par l’attributaire du marché puis adressé à INSA Lyon qui le signe, puis notifie le marché au titulaire.</w:t>
      </w:r>
    </w:p>
    <w:p w14:paraId="6F48EF72" w14:textId="70566F44" w:rsidR="00D003F5" w:rsidRPr="00D003F5" w:rsidRDefault="00D003F5" w:rsidP="00D003F5">
      <w:r w:rsidRPr="00D003F5">
        <w:t>La notification du marché consiste en la transmission par la voie dématérialisée via le profil d’acheteur d’INSA Lyon d’une copie du marché signé par la personne habilitée. La notification pourra être électronique.</w:t>
      </w:r>
    </w:p>
    <w:p w14:paraId="530322CE" w14:textId="33DE87B7" w:rsidR="00471FA4" w:rsidRDefault="00BF310E" w:rsidP="00BF310E">
      <w:pPr>
        <w:pStyle w:val="Titre1"/>
        <w:numPr>
          <w:ilvl w:val="0"/>
          <w:numId w:val="0"/>
        </w:numPr>
      </w:pPr>
      <w:bookmarkStart w:id="69" w:name="_Toc199833460"/>
      <w:r>
        <w:t xml:space="preserve">ARTICLE 9 - </w:t>
      </w:r>
      <w:r w:rsidR="00471FA4">
        <w:t>RENSEIGNEMENTS COMPL</w:t>
      </w:r>
      <w:r w:rsidR="003C1CF8">
        <w:t>É</w:t>
      </w:r>
      <w:r w:rsidR="00471FA4">
        <w:t>MENTAIRES</w:t>
      </w:r>
      <w:bookmarkEnd w:id="69"/>
    </w:p>
    <w:p w14:paraId="661BA5ED" w14:textId="473AC157" w:rsidR="00471FA4" w:rsidRPr="00C81580" w:rsidRDefault="00471FA4" w:rsidP="00471FA4">
      <w:pPr>
        <w:pStyle w:val="ParagrapheIndent2"/>
        <w:spacing w:line="232" w:lineRule="exact"/>
        <w:ind w:left="20" w:right="20"/>
        <w:rPr>
          <w:rFonts w:ascii="Arial" w:hAnsi="Arial" w:cs="Arial"/>
          <w:b/>
          <w:bCs/>
          <w:color w:val="000000"/>
        </w:rPr>
      </w:pPr>
      <w:r w:rsidRPr="00C81580">
        <w:rPr>
          <w:rFonts w:ascii="Arial" w:hAnsi="Arial" w:cs="Arial"/>
          <w:color w:val="000000"/>
        </w:rPr>
        <w:t xml:space="preserve">Pour </w:t>
      </w:r>
      <w:r w:rsidR="00C81580">
        <w:rPr>
          <w:rFonts w:ascii="Arial" w:hAnsi="Arial" w:cs="Arial"/>
          <w:color w:val="000000"/>
        </w:rPr>
        <w:t xml:space="preserve">obtenir </w:t>
      </w:r>
      <w:r w:rsidRPr="00C81580">
        <w:rPr>
          <w:rFonts w:ascii="Arial" w:hAnsi="Arial" w:cs="Arial"/>
          <w:color w:val="000000"/>
        </w:rPr>
        <w:t xml:space="preserve">tout renseignement complémentaire concernant cette consultation, les candidats transmettent impérativement leur demande par l'intermédiaire du profil d'acheteur </w:t>
      </w:r>
      <w:r w:rsidR="00B02A56">
        <w:rPr>
          <w:rFonts w:ascii="Arial" w:hAnsi="Arial" w:cs="Arial"/>
          <w:color w:val="000000"/>
        </w:rPr>
        <w:t>de l’Acheteur</w:t>
      </w:r>
      <w:r w:rsidR="00F37CAD">
        <w:rPr>
          <w:rFonts w:ascii="Arial" w:hAnsi="Arial" w:cs="Arial"/>
          <w:color w:val="000000"/>
        </w:rPr>
        <w:t xml:space="preserve"> (</w:t>
      </w:r>
      <w:r w:rsidRPr="00C81580">
        <w:rPr>
          <w:rFonts w:ascii="Arial" w:hAnsi="Arial" w:cs="Arial"/>
          <w:color w:val="000000"/>
        </w:rPr>
        <w:t xml:space="preserve">adresse URL </w:t>
      </w:r>
      <w:hyperlink r:id="rId13" w:history="1">
        <w:r w:rsidR="0080355D" w:rsidRPr="00A10A74">
          <w:rPr>
            <w:rStyle w:val="Lienhypertexte"/>
            <w:rFonts w:eastAsiaTheme="minorHAnsi" w:cs="Arial"/>
            <w:szCs w:val="20"/>
          </w:rPr>
          <w:t>https://www.marches-publics.gouv.fr</w:t>
        </w:r>
      </w:hyperlink>
      <w:r w:rsidR="0080355D" w:rsidRPr="00242A0E">
        <w:rPr>
          <w:rFonts w:eastAsiaTheme="minorHAnsi" w:cs="Arial"/>
          <w:szCs w:val="20"/>
        </w:rPr>
        <w:t>)</w:t>
      </w:r>
      <w:r w:rsidR="0080355D">
        <w:rPr>
          <w:rFonts w:eastAsiaTheme="minorHAnsi" w:cs="Arial"/>
          <w:szCs w:val="20"/>
        </w:rPr>
        <w:t>.</w:t>
      </w:r>
    </w:p>
    <w:p w14:paraId="2A68AA6F" w14:textId="6DF5477B" w:rsidR="00471FA4" w:rsidRPr="00C81580" w:rsidRDefault="00471FA4" w:rsidP="00471FA4">
      <w:pPr>
        <w:pStyle w:val="ParagrapheIndent2"/>
        <w:spacing w:after="240" w:line="232" w:lineRule="exact"/>
        <w:ind w:left="20" w:right="20"/>
        <w:rPr>
          <w:rFonts w:ascii="Arial" w:hAnsi="Arial" w:cs="Arial"/>
          <w:color w:val="000000"/>
        </w:rPr>
      </w:pPr>
      <w:r w:rsidRPr="00C81580">
        <w:rPr>
          <w:rFonts w:ascii="Arial" w:hAnsi="Arial" w:cs="Arial"/>
          <w:color w:val="000000"/>
        </w:rPr>
        <w:t>Cette demande doit intervenir au plus tard 10 jours avant la date limite de réception des offres.</w:t>
      </w:r>
      <w:r w:rsidR="00624DE3">
        <w:rPr>
          <w:rFonts w:ascii="Arial" w:hAnsi="Arial" w:cs="Arial"/>
          <w:color w:val="000000"/>
        </w:rPr>
        <w:t xml:space="preserve"> </w:t>
      </w:r>
      <w:r w:rsidRPr="00C81580">
        <w:rPr>
          <w:rFonts w:ascii="Arial" w:hAnsi="Arial" w:cs="Arial"/>
          <w:color w:val="000000"/>
        </w:rPr>
        <w:t xml:space="preserve">Une réponse sera alors adressée, à toutes les entreprises ayant téléchargé </w:t>
      </w:r>
      <w:r w:rsidR="00C037D6" w:rsidRPr="00C81580">
        <w:rPr>
          <w:rFonts w:ascii="Arial" w:hAnsi="Arial" w:cs="Arial"/>
          <w:color w:val="000000"/>
        </w:rPr>
        <w:t>le dossier</w:t>
      </w:r>
      <w:r w:rsidRPr="00C81580">
        <w:rPr>
          <w:rFonts w:ascii="Arial" w:hAnsi="Arial" w:cs="Arial"/>
          <w:color w:val="000000"/>
        </w:rPr>
        <w:t>, 6 jours au plus tard avant la date limite de réception des offres.</w:t>
      </w:r>
    </w:p>
    <w:p w14:paraId="3FEE098E" w14:textId="74BD9A24" w:rsidR="00471FA4" w:rsidRDefault="00BF310E" w:rsidP="00BF310E">
      <w:pPr>
        <w:pStyle w:val="Titre1"/>
        <w:numPr>
          <w:ilvl w:val="0"/>
          <w:numId w:val="0"/>
        </w:numPr>
      </w:pPr>
      <w:bookmarkStart w:id="70" w:name="_Toc199833461"/>
      <w:r>
        <w:t xml:space="preserve">ARTICLE 10 - </w:t>
      </w:r>
      <w:r w:rsidR="00471FA4">
        <w:t>PROC</w:t>
      </w:r>
      <w:r w:rsidR="003C1CF8">
        <w:t>É</w:t>
      </w:r>
      <w:r w:rsidR="00471FA4">
        <w:t>DURES DE RECOURS</w:t>
      </w:r>
      <w:bookmarkEnd w:id="70"/>
    </w:p>
    <w:p w14:paraId="5AD8308B"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Le tribunal territorialement compétent est :</w:t>
      </w:r>
    </w:p>
    <w:p w14:paraId="2E0D03E5" w14:textId="77777777" w:rsidR="00471FA4" w:rsidRPr="00B02A56" w:rsidRDefault="00471FA4" w:rsidP="00471FA4">
      <w:pPr>
        <w:spacing w:before="0" w:after="0" w:line="232" w:lineRule="exact"/>
        <w:ind w:left="20" w:right="20" w:firstLine="0"/>
        <w:rPr>
          <w:rFonts w:cs="Arial"/>
          <w:color w:val="000000"/>
        </w:rPr>
      </w:pPr>
    </w:p>
    <w:p w14:paraId="32CB387C" w14:textId="76EE4654" w:rsidR="00471FA4" w:rsidRPr="00B02A56" w:rsidRDefault="00471FA4" w:rsidP="00471FA4">
      <w:pPr>
        <w:spacing w:before="0" w:after="0" w:line="232" w:lineRule="exact"/>
        <w:ind w:left="20" w:right="20" w:firstLine="0"/>
        <w:rPr>
          <w:rFonts w:cs="Arial"/>
          <w:color w:val="000000"/>
        </w:rPr>
      </w:pPr>
      <w:r w:rsidRPr="00B02A56">
        <w:rPr>
          <w:rFonts w:cs="Arial"/>
          <w:color w:val="000000"/>
        </w:rPr>
        <w:t>Tribunal Administratif de Lyon</w:t>
      </w:r>
    </w:p>
    <w:p w14:paraId="3942CDC8"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184 rue Duguesclin</w:t>
      </w:r>
    </w:p>
    <w:p w14:paraId="52DD383D"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69433 LYON CEDEX 03</w:t>
      </w:r>
    </w:p>
    <w:p w14:paraId="606248B0"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Tél : 04 78 14 10 10</w:t>
      </w:r>
    </w:p>
    <w:p w14:paraId="4046D48D"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Courriel : greffe.ta-lyon@juradm.fr</w:t>
      </w:r>
    </w:p>
    <w:p w14:paraId="33C7906E" w14:textId="77777777" w:rsidR="0088172B" w:rsidRDefault="0088172B" w:rsidP="00471FA4">
      <w:pPr>
        <w:spacing w:before="0" w:after="240" w:line="232" w:lineRule="exact"/>
        <w:ind w:left="20" w:right="20" w:firstLine="0"/>
        <w:rPr>
          <w:rFonts w:cs="Arial"/>
          <w:color w:val="000000"/>
        </w:rPr>
      </w:pPr>
    </w:p>
    <w:p w14:paraId="6DECAFF3" w14:textId="729E08E1" w:rsidR="00471FA4" w:rsidRPr="00B02A56" w:rsidRDefault="00471FA4" w:rsidP="00471FA4">
      <w:pPr>
        <w:spacing w:before="0" w:after="240" w:line="232" w:lineRule="exact"/>
        <w:ind w:left="20" w:right="20" w:firstLine="0"/>
        <w:rPr>
          <w:rFonts w:cs="Arial"/>
          <w:color w:val="000000"/>
        </w:rPr>
      </w:pPr>
      <w:r w:rsidRPr="00B02A56">
        <w:rPr>
          <w:rFonts w:cs="Arial"/>
          <w:color w:val="000000"/>
        </w:rPr>
        <w:t xml:space="preserve">Les voies de recours ouvertes aux candidats sont les suivantes : </w:t>
      </w:r>
    </w:p>
    <w:p w14:paraId="2C26F696" w14:textId="0F5AE0A8" w:rsidR="00471FA4" w:rsidRPr="00B02A56" w:rsidRDefault="00471FA4" w:rsidP="007A2172">
      <w:pPr>
        <w:pStyle w:val="Paragraphedeliste"/>
        <w:numPr>
          <w:ilvl w:val="0"/>
          <w:numId w:val="12"/>
        </w:numPr>
        <w:ind w:left="737" w:right="23" w:hanging="357"/>
        <w:contextualSpacing w:val="0"/>
        <w:rPr>
          <w:rFonts w:cs="Arial"/>
          <w:color w:val="000000"/>
        </w:rPr>
      </w:pPr>
      <w:r w:rsidRPr="00B02A56">
        <w:rPr>
          <w:rFonts w:cs="Arial"/>
          <w:color w:val="000000"/>
        </w:rPr>
        <w:t xml:space="preserve">Référé précontractuel prévu aux articles L.551-1 à L.551-12 du Code de justice administrative (CJA), et pouvant être exercé avant la signature du contrat. </w:t>
      </w:r>
    </w:p>
    <w:p w14:paraId="6DCEB553" w14:textId="77777777" w:rsidR="00471FA4" w:rsidRPr="00B02A56" w:rsidRDefault="00471FA4" w:rsidP="007A2172">
      <w:pPr>
        <w:pStyle w:val="Paragraphedeliste"/>
        <w:numPr>
          <w:ilvl w:val="0"/>
          <w:numId w:val="12"/>
        </w:numPr>
        <w:ind w:left="737" w:right="23" w:hanging="357"/>
        <w:contextualSpacing w:val="0"/>
        <w:rPr>
          <w:rFonts w:cs="Arial"/>
          <w:color w:val="000000"/>
        </w:rPr>
      </w:pPr>
      <w:r w:rsidRPr="00B02A56">
        <w:rPr>
          <w:rFonts w:cs="Arial"/>
          <w:color w:val="000000"/>
        </w:rPr>
        <w:t xml:space="preserve">Référé contractuel prévu aux articles L.551-13 à L.551-23 du CJA, et pouvant être exercé dans les délais prévus à l'article R. 551-7 du CJA. </w:t>
      </w:r>
    </w:p>
    <w:p w14:paraId="2E0F3361" w14:textId="77777777" w:rsidR="00471FA4" w:rsidRPr="00B02A56" w:rsidRDefault="00471FA4" w:rsidP="007A2172">
      <w:pPr>
        <w:pStyle w:val="Paragraphedeliste"/>
        <w:numPr>
          <w:ilvl w:val="0"/>
          <w:numId w:val="12"/>
        </w:numPr>
        <w:ind w:left="737" w:right="23" w:hanging="357"/>
        <w:contextualSpacing w:val="0"/>
        <w:rPr>
          <w:rFonts w:cs="Arial"/>
          <w:color w:val="000000"/>
        </w:rPr>
      </w:pPr>
      <w:r w:rsidRPr="00B02A56">
        <w:rPr>
          <w:rFonts w:cs="Arial"/>
          <w:color w:val="000000"/>
        </w:rPr>
        <w:t>Recours de pleine juridiction ouvert aux tiers justifiant d’un intérêt lésé, et pouvant être exercé dans les deux mois suivant la date à laquelle la conclusion du contrat est rendue publique.</w:t>
      </w:r>
    </w:p>
    <w:p w14:paraId="1832DE64"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Pour obtenir des renseignements relatifs à l'introduction des recours, les candidats devront s'adresser à :</w:t>
      </w:r>
    </w:p>
    <w:p w14:paraId="728A671C" w14:textId="77777777" w:rsidR="00471FA4" w:rsidRPr="00B02A56" w:rsidRDefault="00471FA4" w:rsidP="00471FA4">
      <w:pPr>
        <w:spacing w:before="0" w:after="0" w:line="232" w:lineRule="exact"/>
        <w:ind w:left="20" w:right="20" w:firstLine="0"/>
        <w:rPr>
          <w:rFonts w:cs="Arial"/>
          <w:color w:val="000000"/>
        </w:rPr>
      </w:pPr>
    </w:p>
    <w:p w14:paraId="42A293A2"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Tribunal Administratif de Lyon</w:t>
      </w:r>
    </w:p>
    <w:p w14:paraId="72068E6E"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Palais Juridictions Administratives</w:t>
      </w:r>
    </w:p>
    <w:p w14:paraId="00931756"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184 rue Duguesclin</w:t>
      </w:r>
    </w:p>
    <w:p w14:paraId="25F2FE02" w14:textId="77777777" w:rsidR="00471FA4" w:rsidRPr="00B02A56" w:rsidRDefault="00471FA4" w:rsidP="00471FA4">
      <w:pPr>
        <w:spacing w:before="0" w:after="0" w:line="232" w:lineRule="exact"/>
        <w:ind w:left="20" w:right="20" w:firstLine="0"/>
        <w:rPr>
          <w:rFonts w:cs="Arial"/>
          <w:color w:val="000000"/>
        </w:rPr>
      </w:pPr>
      <w:r w:rsidRPr="00B02A56">
        <w:rPr>
          <w:rFonts w:cs="Arial"/>
          <w:color w:val="000000"/>
        </w:rPr>
        <w:t>69433 LYON CEDEX 03</w:t>
      </w:r>
    </w:p>
    <w:p w14:paraId="76075C4E" w14:textId="77777777" w:rsidR="00471FA4" w:rsidRPr="00B02A56" w:rsidRDefault="00471FA4" w:rsidP="00471FA4">
      <w:pPr>
        <w:spacing w:before="0" w:after="0" w:line="232" w:lineRule="exact"/>
        <w:ind w:right="20" w:firstLine="0"/>
        <w:rPr>
          <w:rFonts w:cs="Arial"/>
          <w:color w:val="000000"/>
        </w:rPr>
      </w:pPr>
      <w:r w:rsidRPr="00B02A56">
        <w:rPr>
          <w:rFonts w:cs="Arial"/>
          <w:color w:val="000000"/>
        </w:rPr>
        <w:t>Tél : 04 78 14 10 10</w:t>
      </w:r>
    </w:p>
    <w:p w14:paraId="5A0851B5" w14:textId="1B6A13B1" w:rsidR="00471FA4" w:rsidRDefault="00471FA4" w:rsidP="00471FA4">
      <w:pPr>
        <w:spacing w:before="0" w:after="0" w:line="232" w:lineRule="exact"/>
        <w:ind w:left="20" w:right="20" w:firstLine="0"/>
        <w:rPr>
          <w:rFonts w:cs="Arial"/>
          <w:color w:val="000000"/>
        </w:rPr>
      </w:pPr>
      <w:r w:rsidRPr="00B02A56">
        <w:rPr>
          <w:rFonts w:cs="Arial"/>
          <w:color w:val="000000"/>
        </w:rPr>
        <w:t xml:space="preserve">Courriel : </w:t>
      </w:r>
      <w:hyperlink r:id="rId14" w:history="1">
        <w:r w:rsidR="00D003F5" w:rsidRPr="00B02A56">
          <w:rPr>
            <w:rStyle w:val="Lienhypertexte"/>
            <w:rFonts w:cs="Arial"/>
          </w:rPr>
          <w:t>greffe.ta-lyon@juradm.fr</w:t>
        </w:r>
      </w:hyperlink>
      <w:r w:rsidR="00D003F5" w:rsidRPr="00B02A56">
        <w:rPr>
          <w:rFonts w:cs="Arial"/>
          <w:color w:val="000000"/>
        </w:rPr>
        <w:t>.</w:t>
      </w:r>
    </w:p>
    <w:p w14:paraId="4F823B86" w14:textId="77777777" w:rsidR="008825EB" w:rsidRPr="00B02A56" w:rsidRDefault="008825EB" w:rsidP="00471FA4">
      <w:pPr>
        <w:spacing w:before="0" w:after="0" w:line="232" w:lineRule="exact"/>
        <w:ind w:left="20" w:right="20" w:firstLine="0"/>
        <w:rPr>
          <w:rFonts w:cs="Arial"/>
          <w:color w:val="000000"/>
        </w:rPr>
      </w:pPr>
    </w:p>
    <w:p w14:paraId="700CEEAB" w14:textId="232C0D10" w:rsidR="00471FA4" w:rsidRDefault="003C1CF8" w:rsidP="003C1CF8">
      <w:pPr>
        <w:pStyle w:val="Titre1"/>
        <w:numPr>
          <w:ilvl w:val="0"/>
          <w:numId w:val="0"/>
        </w:numPr>
      </w:pPr>
      <w:bookmarkStart w:id="71" w:name="_Toc199833462"/>
      <w:r>
        <w:t>ARTICLE 11 -</w:t>
      </w:r>
      <w:r w:rsidR="004B5E64">
        <w:t xml:space="preserve"> </w:t>
      </w:r>
      <w:r w:rsidR="00D003F5">
        <w:t>CONTENU DU DOSSIER DE CONSUTATION</w:t>
      </w:r>
      <w:bookmarkEnd w:id="71"/>
    </w:p>
    <w:p w14:paraId="43493DAF" w14:textId="77777777" w:rsidR="008825EB" w:rsidRDefault="008825EB" w:rsidP="008825EB">
      <w:pPr>
        <w:pStyle w:val="Paragraphedeliste"/>
        <w:numPr>
          <w:ilvl w:val="0"/>
          <w:numId w:val="17"/>
        </w:numPr>
        <w:contextualSpacing w:val="0"/>
      </w:pPr>
      <w:r>
        <w:t>Le Règlement de la consultation</w:t>
      </w:r>
    </w:p>
    <w:p w14:paraId="2E4E8FC9" w14:textId="51131FB5" w:rsidR="008825EB" w:rsidRDefault="008825EB" w:rsidP="008825EB">
      <w:pPr>
        <w:pStyle w:val="Paragraphedeliste"/>
        <w:numPr>
          <w:ilvl w:val="0"/>
          <w:numId w:val="17"/>
        </w:numPr>
        <w:contextualSpacing w:val="0"/>
      </w:pPr>
      <w:r>
        <w:t>L’acte d’engagement (AE)</w:t>
      </w:r>
    </w:p>
    <w:p w14:paraId="625D5C53" w14:textId="77777777" w:rsidR="008825EB" w:rsidRDefault="008825EB" w:rsidP="008825EB">
      <w:pPr>
        <w:pStyle w:val="Paragraphedeliste"/>
        <w:numPr>
          <w:ilvl w:val="0"/>
          <w:numId w:val="17"/>
        </w:numPr>
        <w:contextualSpacing w:val="0"/>
      </w:pPr>
      <w:r>
        <w:t xml:space="preserve">Le </w:t>
      </w:r>
      <w:r w:rsidRPr="00DE4777">
        <w:t>Cahier des clauses administratives particulières</w:t>
      </w:r>
      <w:r>
        <w:t xml:space="preserve"> (CCAP)</w:t>
      </w:r>
    </w:p>
    <w:p w14:paraId="003265CB" w14:textId="77777777" w:rsidR="008825EB" w:rsidRDefault="008825EB" w:rsidP="008825EB">
      <w:pPr>
        <w:pStyle w:val="Paragraphedeliste"/>
        <w:numPr>
          <w:ilvl w:val="0"/>
          <w:numId w:val="17"/>
        </w:numPr>
        <w:contextualSpacing w:val="0"/>
      </w:pPr>
      <w:r>
        <w:lastRenderedPageBreak/>
        <w:t xml:space="preserve">Le </w:t>
      </w:r>
      <w:r w:rsidRPr="00DE4777">
        <w:t xml:space="preserve">Cahier des clauses </w:t>
      </w:r>
      <w:r>
        <w:t>techniques</w:t>
      </w:r>
      <w:r w:rsidRPr="00DE4777">
        <w:t xml:space="preserve"> particulières</w:t>
      </w:r>
      <w:r>
        <w:t xml:space="preserve"> (CCTP)</w:t>
      </w:r>
    </w:p>
    <w:p w14:paraId="1981551B" w14:textId="68A9265F" w:rsidR="008825EB" w:rsidRDefault="008825EB" w:rsidP="008825EB">
      <w:pPr>
        <w:pStyle w:val="Paragraphedeliste"/>
        <w:numPr>
          <w:ilvl w:val="0"/>
          <w:numId w:val="17"/>
        </w:numPr>
        <w:contextualSpacing w:val="0"/>
      </w:pPr>
      <w:r>
        <w:t>L’annexe financière (DPGF)</w:t>
      </w:r>
    </w:p>
    <w:p w14:paraId="39DD6A89" w14:textId="2099EAA2" w:rsidR="008825EB" w:rsidRDefault="008825EB" w:rsidP="00F37CAD">
      <w:pPr>
        <w:pStyle w:val="Paragraphedeliste"/>
        <w:numPr>
          <w:ilvl w:val="0"/>
          <w:numId w:val="17"/>
        </w:numPr>
        <w:contextualSpacing w:val="0"/>
      </w:pPr>
      <w:r>
        <w:t>Le cadre de PV (annexe 1</w:t>
      </w:r>
      <w:r w:rsidR="009C6210">
        <w:t xml:space="preserve"> et 2</w:t>
      </w:r>
      <w:r>
        <w:t>)</w:t>
      </w:r>
    </w:p>
    <w:p w14:paraId="40E470C9" w14:textId="77777777" w:rsidR="008825EB" w:rsidRDefault="008825EB" w:rsidP="008825EB">
      <w:pPr>
        <w:pStyle w:val="Paragraphedeliste"/>
        <w:numPr>
          <w:ilvl w:val="0"/>
          <w:numId w:val="17"/>
        </w:numPr>
        <w:contextualSpacing w:val="0"/>
      </w:pPr>
      <w:r>
        <w:t>La déclaration sur l’honneur</w:t>
      </w:r>
    </w:p>
    <w:p w14:paraId="64D94441" w14:textId="0566FCD3" w:rsidR="00C1418C" w:rsidRDefault="00C1418C" w:rsidP="00C1418C">
      <w:pPr>
        <w:rPr>
          <w:rFonts w:ascii="Georgia" w:hAnsi="Georgia" w:cs="Arial"/>
          <w:bCs/>
          <w:caps/>
          <w:color w:val="C00000"/>
          <w:kern w:val="32"/>
          <w:sz w:val="26"/>
          <w:szCs w:val="26"/>
        </w:rPr>
      </w:pPr>
    </w:p>
    <w:p w14:paraId="227B454B" w14:textId="77777777" w:rsidR="00C1418C" w:rsidRPr="00C1418C" w:rsidRDefault="00C1418C" w:rsidP="00C1418C"/>
    <w:sectPr w:rsidR="00C1418C" w:rsidRPr="00C1418C" w:rsidSect="000A1B27">
      <w:footerReference w:type="default" r:id="rId15"/>
      <w:pgSz w:w="11900" w:h="16840"/>
      <w:pgMar w:top="1140" w:right="1140" w:bottom="709" w:left="1140" w:header="99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20DA" w14:textId="77777777" w:rsidR="00793A34" w:rsidRDefault="00793A34" w:rsidP="00607026">
      <w:r>
        <w:separator/>
      </w:r>
    </w:p>
    <w:p w14:paraId="7AC93990" w14:textId="77777777" w:rsidR="00793A34" w:rsidRDefault="00793A34" w:rsidP="00607026"/>
  </w:endnote>
  <w:endnote w:type="continuationSeparator" w:id="0">
    <w:p w14:paraId="14317BEE" w14:textId="77777777" w:rsidR="00793A34" w:rsidRDefault="00793A34" w:rsidP="00607026">
      <w:r>
        <w:continuationSeparator/>
      </w:r>
    </w:p>
    <w:p w14:paraId="496C1E18" w14:textId="77777777" w:rsidR="00793A34" w:rsidRDefault="00793A34" w:rsidP="00607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31" w:type="dxa"/>
      <w:tblLayout w:type="fixed"/>
      <w:tblLook w:val="04A0" w:firstRow="1" w:lastRow="0" w:firstColumn="1" w:lastColumn="0" w:noHBand="0" w:noVBand="1"/>
    </w:tblPr>
    <w:tblGrid>
      <w:gridCol w:w="8931"/>
      <w:gridCol w:w="4400"/>
    </w:tblGrid>
    <w:tr w:rsidR="00697429" w14:paraId="10972E59" w14:textId="77777777" w:rsidTr="00773471">
      <w:trPr>
        <w:trHeight w:val="170"/>
      </w:trPr>
      <w:tc>
        <w:tcPr>
          <w:tcW w:w="8931" w:type="dxa"/>
          <w:tcMar>
            <w:top w:w="0" w:type="dxa"/>
            <w:left w:w="0" w:type="dxa"/>
            <w:bottom w:w="0" w:type="dxa"/>
            <w:right w:w="0" w:type="dxa"/>
          </w:tcMar>
          <w:vAlign w:val="center"/>
        </w:tcPr>
        <w:p w14:paraId="3650137C" w14:textId="0E3DCC70" w:rsidR="00697429" w:rsidRPr="004B5E64" w:rsidRDefault="0024523E" w:rsidP="00A90B3B">
          <w:pPr>
            <w:pStyle w:val="PiedDePage"/>
            <w:rPr>
              <w:rFonts w:ascii="Arial" w:hAnsi="Arial" w:cs="Arial"/>
              <w:sz w:val="16"/>
              <w:szCs w:val="16"/>
            </w:rPr>
          </w:pPr>
          <w:r w:rsidRPr="00746D9A">
            <w:rPr>
              <w:rFonts w:ascii="Georgia" w:hAnsi="Georgia" w:cs="Arial"/>
              <w:sz w:val="16"/>
              <w:szCs w:val="16"/>
            </w:rPr>
            <w:t>M25.0061– Acquisition de 3 presses plieuses électriques à commande numérique</w:t>
          </w:r>
        </w:p>
      </w:tc>
      <w:tc>
        <w:tcPr>
          <w:tcW w:w="4400" w:type="dxa"/>
          <w:tcMar>
            <w:top w:w="0" w:type="dxa"/>
            <w:left w:w="0" w:type="dxa"/>
            <w:bottom w:w="0" w:type="dxa"/>
            <w:right w:w="0" w:type="dxa"/>
          </w:tcMar>
          <w:vAlign w:val="center"/>
        </w:tcPr>
        <w:p w14:paraId="39085AFB" w14:textId="77777777" w:rsidR="00697429" w:rsidRPr="004E3540" w:rsidRDefault="00697429" w:rsidP="00607026">
          <w:pPr>
            <w:pStyle w:val="PiedDePage"/>
            <w:rPr>
              <w:rFonts w:ascii="Georgia" w:hAnsi="Georgia"/>
              <w:sz w:val="16"/>
              <w:szCs w:val="16"/>
            </w:rPr>
          </w:pPr>
          <w:r w:rsidRPr="004E3540">
            <w:rPr>
              <w:rFonts w:ascii="Georgia" w:hAnsi="Georgia"/>
              <w:sz w:val="16"/>
              <w:szCs w:val="16"/>
            </w:rPr>
            <w:t xml:space="preserve">Page </w:t>
          </w:r>
          <w:r w:rsidRPr="004E3540">
            <w:rPr>
              <w:rFonts w:ascii="Georgia" w:hAnsi="Georgia"/>
              <w:sz w:val="16"/>
              <w:szCs w:val="16"/>
            </w:rPr>
            <w:fldChar w:fldCharType="begin"/>
          </w:r>
          <w:r w:rsidRPr="004E3540">
            <w:rPr>
              <w:rFonts w:ascii="Georgia" w:hAnsi="Georgia"/>
              <w:sz w:val="16"/>
              <w:szCs w:val="16"/>
            </w:rPr>
            <w:instrText xml:space="preserve"> PAGE </w:instrText>
          </w:r>
          <w:r w:rsidRPr="004E3540">
            <w:rPr>
              <w:rFonts w:ascii="Georgia" w:hAnsi="Georgia"/>
              <w:sz w:val="16"/>
              <w:szCs w:val="16"/>
            </w:rPr>
            <w:fldChar w:fldCharType="separate"/>
          </w:r>
          <w:r w:rsidRPr="004E3540">
            <w:rPr>
              <w:rFonts w:ascii="Georgia" w:hAnsi="Georgia"/>
              <w:sz w:val="16"/>
              <w:szCs w:val="16"/>
            </w:rPr>
            <w:t>12</w:t>
          </w:r>
          <w:r w:rsidRPr="004E3540">
            <w:rPr>
              <w:rFonts w:ascii="Georgia" w:hAnsi="Georgia"/>
              <w:sz w:val="16"/>
              <w:szCs w:val="16"/>
            </w:rPr>
            <w:fldChar w:fldCharType="end"/>
          </w:r>
          <w:r w:rsidRPr="004E3540">
            <w:rPr>
              <w:rFonts w:ascii="Georgia" w:hAnsi="Georgia"/>
              <w:sz w:val="16"/>
              <w:szCs w:val="16"/>
            </w:rPr>
            <w:t xml:space="preserve"> sur </w:t>
          </w:r>
          <w:r w:rsidRPr="004E3540">
            <w:rPr>
              <w:rFonts w:ascii="Georgia" w:hAnsi="Georgia"/>
              <w:sz w:val="16"/>
              <w:szCs w:val="16"/>
            </w:rPr>
            <w:fldChar w:fldCharType="begin"/>
          </w:r>
          <w:r w:rsidRPr="004E3540">
            <w:rPr>
              <w:rFonts w:ascii="Georgia" w:hAnsi="Georgia"/>
              <w:sz w:val="16"/>
              <w:szCs w:val="16"/>
            </w:rPr>
            <w:instrText xml:space="preserve"> NUMPAGES </w:instrText>
          </w:r>
          <w:r w:rsidRPr="004E3540">
            <w:rPr>
              <w:rFonts w:ascii="Georgia" w:hAnsi="Georgia"/>
              <w:sz w:val="16"/>
              <w:szCs w:val="16"/>
            </w:rPr>
            <w:fldChar w:fldCharType="separate"/>
          </w:r>
          <w:r w:rsidRPr="004E3540">
            <w:rPr>
              <w:rFonts w:ascii="Georgia" w:hAnsi="Georgia"/>
              <w:sz w:val="16"/>
              <w:szCs w:val="16"/>
            </w:rPr>
            <w:t>12</w:t>
          </w:r>
          <w:r w:rsidRPr="004E3540">
            <w:rPr>
              <w:rFonts w:ascii="Georgia" w:hAnsi="Georgia"/>
              <w:sz w:val="16"/>
              <w:szCs w:val="16"/>
            </w:rPr>
            <w:fldChar w:fldCharType="end"/>
          </w:r>
        </w:p>
      </w:tc>
    </w:tr>
  </w:tbl>
  <w:p w14:paraId="3CCF92A1" w14:textId="77777777" w:rsidR="00697429" w:rsidRPr="0085763E" w:rsidRDefault="00697429" w:rsidP="0085763E">
    <w:pP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739C" w14:textId="77777777" w:rsidR="00793A34" w:rsidRDefault="00793A34" w:rsidP="00607026">
      <w:r>
        <w:separator/>
      </w:r>
    </w:p>
    <w:p w14:paraId="0E6FFA8C" w14:textId="77777777" w:rsidR="00793A34" w:rsidRDefault="00793A34" w:rsidP="00607026"/>
  </w:footnote>
  <w:footnote w:type="continuationSeparator" w:id="0">
    <w:p w14:paraId="7D0BFBE5" w14:textId="77777777" w:rsidR="00793A34" w:rsidRDefault="00793A34" w:rsidP="00607026">
      <w:r>
        <w:continuationSeparator/>
      </w:r>
    </w:p>
    <w:p w14:paraId="4FCB784D" w14:textId="77777777" w:rsidR="00793A34" w:rsidRDefault="00793A34" w:rsidP="00607026"/>
  </w:footnote>
  <w:footnote w:id="1">
    <w:p w14:paraId="770A16F0" w14:textId="3F17E0D6" w:rsidR="00F22DA5" w:rsidRDefault="00F22DA5">
      <w:pPr>
        <w:pStyle w:val="Notedebasdepage"/>
      </w:pPr>
      <w:r>
        <w:rPr>
          <w:rStyle w:val="Appelnotedebasdep"/>
        </w:rPr>
        <w:footnoteRef/>
      </w:r>
      <w:r>
        <w:t xml:space="preserve"> </w:t>
      </w:r>
      <w:r w:rsidRPr="00AC60DC">
        <w:rPr>
          <w:sz w:val="16"/>
          <w:szCs w:val="16"/>
        </w:rPr>
        <w:t>DC1 et DC2 sont des documents facultatifs (modèles joints au dossier de consultation ou disponibles sur le site https://www.economie.gouv.fr/daj/formulaires-declaration-du-candidat).</w:t>
      </w:r>
    </w:p>
  </w:footnote>
  <w:footnote w:id="2">
    <w:p w14:paraId="1459268D" w14:textId="77777777" w:rsidR="00F734BD" w:rsidRDefault="00F734BD" w:rsidP="00F734BD">
      <w:pPr>
        <w:pStyle w:val="Notedebasdepage"/>
      </w:pPr>
      <w:r>
        <w:rPr>
          <w:rStyle w:val="Appelnotedebasdep"/>
        </w:rPr>
        <w:footnoteRef/>
      </w:r>
      <w:r>
        <w:t xml:space="preserve"> </w:t>
      </w:r>
      <w:r w:rsidRPr="00FA4F25">
        <w:rPr>
          <w:sz w:val="16"/>
          <w:szCs w:val="16"/>
        </w:rPr>
        <w:t>Formulaire DC4 – Déclaration d’un sous-traitant</w:t>
      </w:r>
    </w:p>
  </w:footnote>
  <w:footnote w:id="3">
    <w:p w14:paraId="21516113" w14:textId="7DD39EB9" w:rsidR="00EB34D8" w:rsidRPr="00EB34D8" w:rsidRDefault="00EB34D8">
      <w:pPr>
        <w:pStyle w:val="Notedebasdepage"/>
        <w:rPr>
          <w:sz w:val="16"/>
          <w:szCs w:val="16"/>
        </w:rPr>
      </w:pPr>
      <w:r>
        <w:rPr>
          <w:rStyle w:val="Appelnotedebasdep"/>
        </w:rPr>
        <w:footnoteRef/>
      </w:r>
      <w:r>
        <w:t xml:space="preserve"> </w:t>
      </w:r>
      <w:r w:rsidRPr="00EB34D8">
        <w:rPr>
          <w:sz w:val="16"/>
          <w:szCs w:val="16"/>
        </w:rPr>
        <w:t>article 2 II) de l’arrêté du 22 mars 2019 fixant les modalités de mise à disposition des documents de la consultation et de la copie de sauvegarde</w:t>
      </w:r>
    </w:p>
  </w:footnote>
  <w:footnote w:id="4">
    <w:p w14:paraId="4DCA7B38" w14:textId="77777777" w:rsidR="00A8557F" w:rsidRPr="006113B1" w:rsidRDefault="00A8557F" w:rsidP="00A8557F">
      <w:pPr>
        <w:pStyle w:val="Notedebasdepage"/>
        <w:rPr>
          <w:sz w:val="16"/>
          <w:szCs w:val="16"/>
        </w:rPr>
      </w:pPr>
      <w:r>
        <w:rPr>
          <w:rStyle w:val="Appelnotedebasdep"/>
        </w:rPr>
        <w:footnoteRef/>
      </w:r>
      <w:r>
        <w:t xml:space="preserve"> </w:t>
      </w:r>
      <w:r w:rsidRPr="006113B1">
        <w:rPr>
          <w:b/>
          <w:bCs/>
          <w:sz w:val="16"/>
          <w:szCs w:val="16"/>
        </w:rPr>
        <w:t>Offre irrégulière</w:t>
      </w:r>
      <w:r w:rsidRPr="006113B1">
        <w:rPr>
          <w:sz w:val="16"/>
          <w:szCs w:val="16"/>
        </w:rPr>
        <w:t xml:space="preserve"> : offre qui ne respecte pas les exigences formulées dans les documents de la consultation notamment parce qu’elle est incomplète, ou qui méconnait la législation applicable notamment en matière sociale et environnementale.</w:t>
      </w:r>
    </w:p>
    <w:p w14:paraId="6BE5E1B8" w14:textId="77777777" w:rsidR="00A8557F" w:rsidRPr="006113B1" w:rsidRDefault="00A8557F" w:rsidP="00A8557F">
      <w:pPr>
        <w:pStyle w:val="Notedebasdepage"/>
        <w:rPr>
          <w:sz w:val="16"/>
          <w:szCs w:val="16"/>
        </w:rPr>
      </w:pPr>
      <w:r w:rsidRPr="006113B1">
        <w:rPr>
          <w:b/>
          <w:bCs/>
          <w:sz w:val="16"/>
          <w:szCs w:val="16"/>
        </w:rPr>
        <w:t>Offre inappropriée</w:t>
      </w:r>
      <w:r w:rsidRPr="006113B1">
        <w:rPr>
          <w:sz w:val="16"/>
          <w:szCs w:val="16"/>
        </w:rPr>
        <w:t xml:space="preserve"> : offre sans rapport avec le marché public parce qu’elle n’est manifestement pas en mesure, sans modification substantielle, de répondre au besoin et aux exigences de l’acheteur formulés dans les documents de la consultation.</w:t>
      </w:r>
    </w:p>
    <w:p w14:paraId="6D114089" w14:textId="77777777" w:rsidR="00A8557F" w:rsidRPr="006113B1" w:rsidRDefault="00A8557F" w:rsidP="00A8557F">
      <w:pPr>
        <w:pStyle w:val="Notedebasdepage"/>
        <w:rPr>
          <w:sz w:val="16"/>
          <w:szCs w:val="16"/>
        </w:rPr>
      </w:pPr>
      <w:r w:rsidRPr="006113B1">
        <w:rPr>
          <w:b/>
          <w:bCs/>
          <w:sz w:val="16"/>
          <w:szCs w:val="16"/>
        </w:rPr>
        <w:t>Offre inacceptable</w:t>
      </w:r>
      <w:r w:rsidRPr="006113B1">
        <w:rPr>
          <w:sz w:val="16"/>
          <w:szCs w:val="16"/>
        </w:rPr>
        <w:t xml:space="preserve"> : offre dont le prix excède les crédits budgétaires allouées au marché public tels qu’ils ont été déterminés et établis avant le lancement de la procédure.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2DA18BC"/>
    <w:multiLevelType w:val="hybridMultilevel"/>
    <w:tmpl w:val="3A2C246C"/>
    <w:lvl w:ilvl="0" w:tplc="C0E8181C">
      <w:start w:val="1"/>
      <w:numFmt w:val="decimal"/>
      <w:lvlText w:val="%1."/>
      <w:lvlJc w:val="left"/>
      <w:pPr>
        <w:ind w:left="715" w:hanging="360"/>
      </w:pPr>
      <w:rPr>
        <w:b w:val="0"/>
        <w:bCs w:val="0"/>
      </w:rPr>
    </w:lvl>
    <w:lvl w:ilvl="1" w:tplc="040C0019" w:tentative="1">
      <w:start w:val="1"/>
      <w:numFmt w:val="lowerLetter"/>
      <w:lvlText w:val="%2."/>
      <w:lvlJc w:val="left"/>
      <w:pPr>
        <w:ind w:left="1435" w:hanging="360"/>
      </w:p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2" w15:restartNumberingAfterBreak="0">
    <w:nsid w:val="03A615CC"/>
    <w:multiLevelType w:val="hybridMultilevel"/>
    <w:tmpl w:val="F3EE9DB6"/>
    <w:lvl w:ilvl="0" w:tplc="94C0250C">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 w15:restartNumberingAfterBreak="0">
    <w:nsid w:val="0B184648"/>
    <w:multiLevelType w:val="hybridMultilevel"/>
    <w:tmpl w:val="FB78C87A"/>
    <w:lvl w:ilvl="0" w:tplc="94C0250C">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4" w15:restartNumberingAfterBreak="0">
    <w:nsid w:val="0B3A6A30"/>
    <w:multiLevelType w:val="hybridMultilevel"/>
    <w:tmpl w:val="57C0E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5706B3"/>
    <w:multiLevelType w:val="hybridMultilevel"/>
    <w:tmpl w:val="4D2867F8"/>
    <w:lvl w:ilvl="0" w:tplc="CC186118">
      <w:numFmt w:val="bullet"/>
      <w:lvlText w:val="-"/>
      <w:lvlJc w:val="left"/>
      <w:pPr>
        <w:ind w:left="723" w:hanging="360"/>
      </w:pPr>
      <w:rPr>
        <w:rFonts w:ascii="Calibri" w:eastAsia="Calibri" w:hAnsi="Calibri" w:cs="Calibri"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6" w15:restartNumberingAfterBreak="0">
    <w:nsid w:val="19C54107"/>
    <w:multiLevelType w:val="hybridMultilevel"/>
    <w:tmpl w:val="CDE09B68"/>
    <w:lvl w:ilvl="0" w:tplc="C65AE914">
      <w:start w:val="2"/>
      <w:numFmt w:val="bullet"/>
      <w:lvlText w:val="-"/>
      <w:lvlJc w:val="left"/>
      <w:pPr>
        <w:ind w:left="715" w:hanging="360"/>
      </w:pPr>
      <w:rPr>
        <w:rFonts w:ascii="Arial" w:eastAsia="Calibri" w:hAnsi="Arial" w:cs="Aria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7" w15:restartNumberingAfterBreak="0">
    <w:nsid w:val="21C40849"/>
    <w:multiLevelType w:val="hybridMultilevel"/>
    <w:tmpl w:val="F3B61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C90E1F"/>
    <w:multiLevelType w:val="hybridMultilevel"/>
    <w:tmpl w:val="EC18176E"/>
    <w:lvl w:ilvl="0" w:tplc="C65AE914">
      <w:start w:val="2"/>
      <w:numFmt w:val="bullet"/>
      <w:lvlText w:val="-"/>
      <w:lvlJc w:val="left"/>
      <w:pPr>
        <w:ind w:left="740" w:hanging="360"/>
      </w:pPr>
      <w:rPr>
        <w:rFonts w:ascii="Arial" w:eastAsia="Calibri" w:hAnsi="Arial" w:cs="Aria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2D880666"/>
    <w:multiLevelType w:val="multilevel"/>
    <w:tmpl w:val="2BFE2EB6"/>
    <w:lvl w:ilvl="0">
      <w:start w:val="1"/>
      <w:numFmt w:val="upperRoman"/>
      <w:pStyle w:val="Titre1"/>
      <w:suff w:val="space"/>
      <w:lvlText w:val="ARTICLE %1 : "/>
      <w:lvlJc w:val="left"/>
      <w:pPr>
        <w:ind w:left="928" w:hanging="360"/>
      </w:pPr>
      <w:rPr>
        <w:rFonts w:ascii="Georgia" w:hAnsi="Georgia" w:hint="default"/>
        <w:sz w:val="26"/>
        <w:u w:color="C00000"/>
      </w:rPr>
    </w:lvl>
    <w:lvl w:ilvl="1">
      <w:start w:val="1"/>
      <w:numFmt w:val="decimal"/>
      <w:suff w:val="space"/>
      <w:lvlText w:val="%1.%2"/>
      <w:lvlJc w:val="left"/>
      <w:pPr>
        <w:ind w:left="1288" w:hanging="360"/>
      </w:pPr>
      <w:rPr>
        <w:rFonts w:ascii="Georgia" w:hAnsi="Georgia" w:hint="default"/>
        <w:sz w:val="22"/>
        <w:u w:color="808080" w:themeColor="background1" w:themeShade="80"/>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0" w15:restartNumberingAfterBreak="0">
    <w:nsid w:val="330B6F8A"/>
    <w:multiLevelType w:val="hybridMultilevel"/>
    <w:tmpl w:val="728857B8"/>
    <w:lvl w:ilvl="0" w:tplc="3274EF0C">
      <w:start w:val="1"/>
      <w:numFmt w:val="lowerLetter"/>
      <w:lvlText w:val="%1)"/>
      <w:lvlJc w:val="left"/>
      <w:pPr>
        <w:ind w:left="715" w:hanging="360"/>
      </w:pPr>
      <w:rPr>
        <w:rFonts w:hint="default"/>
      </w:rPr>
    </w:lvl>
    <w:lvl w:ilvl="1" w:tplc="040C0019" w:tentative="1">
      <w:start w:val="1"/>
      <w:numFmt w:val="lowerLetter"/>
      <w:lvlText w:val="%2."/>
      <w:lvlJc w:val="left"/>
      <w:pPr>
        <w:ind w:left="1435" w:hanging="360"/>
      </w:p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11" w15:restartNumberingAfterBreak="0">
    <w:nsid w:val="33F32C71"/>
    <w:multiLevelType w:val="hybridMultilevel"/>
    <w:tmpl w:val="4AA86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8E609D"/>
    <w:multiLevelType w:val="hybridMultilevel"/>
    <w:tmpl w:val="49580C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994AB7"/>
    <w:multiLevelType w:val="hybridMultilevel"/>
    <w:tmpl w:val="128C013A"/>
    <w:lvl w:ilvl="0" w:tplc="418E4608">
      <w:start w:val="1"/>
      <w:numFmt w:val="bullet"/>
      <w:lvlText w:val="."/>
      <w:lvlJc w:val="left"/>
      <w:pPr>
        <w:ind w:left="1800" w:hanging="360"/>
      </w:pPr>
      <w:rPr>
        <w:rFonts w:ascii="Courier New" w:hAnsi="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7921E0F"/>
    <w:multiLevelType w:val="hybridMultilevel"/>
    <w:tmpl w:val="98A6C56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9AC4422"/>
    <w:multiLevelType w:val="hybridMultilevel"/>
    <w:tmpl w:val="457061B8"/>
    <w:lvl w:ilvl="0" w:tplc="19B6C46E">
      <w:start w:val="1"/>
      <w:numFmt w:val="decimal"/>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6" w15:restartNumberingAfterBreak="0">
    <w:nsid w:val="3F21106F"/>
    <w:multiLevelType w:val="hybridMultilevel"/>
    <w:tmpl w:val="F9781634"/>
    <w:lvl w:ilvl="0" w:tplc="05B44AE6">
      <w:start w:val="1"/>
      <w:numFmt w:val="decimal"/>
      <w:lvlText w:val="%1."/>
      <w:lvlJc w:val="left"/>
      <w:pPr>
        <w:ind w:left="720" w:hanging="360"/>
      </w:pPr>
      <w:rPr>
        <w:b/>
        <w:bCs/>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94479A"/>
    <w:multiLevelType w:val="hybridMultilevel"/>
    <w:tmpl w:val="30B871DE"/>
    <w:lvl w:ilvl="0" w:tplc="8AFE976E">
      <w:start w:val="1"/>
      <w:numFmt w:val="bullet"/>
      <w:lvlText w:val="-"/>
      <w:lvlJc w:val="left"/>
      <w:pPr>
        <w:ind w:left="360" w:hanging="360"/>
      </w:pPr>
      <w:rPr>
        <w:rFonts w:ascii="Arial" w:hAnsi="Arial" w:hint="default"/>
        <w:b w:val="0"/>
        <w:i w:val="0"/>
        <w:caps w:val="0"/>
        <w:strike w:val="0"/>
        <w:dstrike w:val="0"/>
        <w:vanish w:val="0"/>
        <w:color w:val="000000"/>
        <w:sz w:val="20"/>
        <w:szCs w:val="20"/>
        <w:u w:color="FF99CC"/>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3C476D1"/>
    <w:multiLevelType w:val="hybridMultilevel"/>
    <w:tmpl w:val="720818FC"/>
    <w:lvl w:ilvl="0" w:tplc="BB88C1FE">
      <w:start w:val="1"/>
      <w:numFmt w:val="decimal"/>
      <w:lvlText w:val="%1."/>
      <w:lvlJc w:val="left"/>
      <w:pPr>
        <w:ind w:left="360" w:hanging="360"/>
      </w:pPr>
      <w:rPr>
        <w:b/>
        <w:bCs/>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FA6008"/>
    <w:multiLevelType w:val="hybridMultilevel"/>
    <w:tmpl w:val="D9C84A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9218F3"/>
    <w:multiLevelType w:val="hybridMultilevel"/>
    <w:tmpl w:val="D5AA5F8C"/>
    <w:lvl w:ilvl="0" w:tplc="418E460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1B7AFF"/>
    <w:multiLevelType w:val="hybridMultilevel"/>
    <w:tmpl w:val="D73A642A"/>
    <w:lvl w:ilvl="0" w:tplc="CC18611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BC5017"/>
    <w:multiLevelType w:val="hybridMultilevel"/>
    <w:tmpl w:val="F7A4F670"/>
    <w:lvl w:ilvl="0" w:tplc="C0C0FF58">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AF525E"/>
    <w:multiLevelType w:val="hybridMultilevel"/>
    <w:tmpl w:val="87B49C0C"/>
    <w:lvl w:ilvl="0" w:tplc="DDDA9376">
      <w:start w:val="1"/>
      <w:numFmt w:val="decimal"/>
      <w:lvlText w:val="%1)"/>
      <w:lvlJc w:val="left"/>
      <w:pPr>
        <w:ind w:left="360"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24" w15:restartNumberingAfterBreak="0">
    <w:nsid w:val="52CE7884"/>
    <w:multiLevelType w:val="hybridMultilevel"/>
    <w:tmpl w:val="5B60F480"/>
    <w:lvl w:ilvl="0" w:tplc="C65AE914">
      <w:start w:val="2"/>
      <w:numFmt w:val="bullet"/>
      <w:lvlText w:val="-"/>
      <w:lvlJc w:val="left"/>
      <w:pPr>
        <w:ind w:left="715" w:hanging="360"/>
      </w:pPr>
      <w:rPr>
        <w:rFonts w:ascii="Arial" w:eastAsia="Calibri" w:hAnsi="Arial" w:cs="Aria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5" w15:restartNumberingAfterBreak="0">
    <w:nsid w:val="534F34CB"/>
    <w:multiLevelType w:val="hybridMultilevel"/>
    <w:tmpl w:val="1FB23150"/>
    <w:lvl w:ilvl="0" w:tplc="C65AE914">
      <w:start w:val="2"/>
      <w:numFmt w:val="bullet"/>
      <w:lvlText w:val="-"/>
      <w:lvlJc w:val="left"/>
      <w:pPr>
        <w:ind w:left="715" w:hanging="360"/>
      </w:pPr>
      <w:rPr>
        <w:rFonts w:ascii="Arial" w:eastAsia="Calibri" w:hAnsi="Arial" w:cs="Aria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6" w15:restartNumberingAfterBreak="0">
    <w:nsid w:val="55160509"/>
    <w:multiLevelType w:val="hybridMultilevel"/>
    <w:tmpl w:val="87880126"/>
    <w:lvl w:ilvl="0" w:tplc="0000000B">
      <w:numFmt w:val="bullet"/>
      <w:lvlText w:val="-"/>
      <w:lvlJc w:val="left"/>
      <w:pPr>
        <w:ind w:left="1077" w:hanging="360"/>
      </w:pPr>
      <w:rPr>
        <w:rFonts w:ascii="Times New Roman" w:hAnsi="Times New Roman"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7" w15:restartNumberingAfterBreak="0">
    <w:nsid w:val="557B0868"/>
    <w:multiLevelType w:val="hybridMultilevel"/>
    <w:tmpl w:val="58E853EA"/>
    <w:lvl w:ilvl="0" w:tplc="4B24274A">
      <w:numFmt w:val="bullet"/>
      <w:lvlText w:val="-"/>
      <w:lvlJc w:val="left"/>
      <w:pPr>
        <w:ind w:left="1075" w:hanging="360"/>
      </w:pPr>
      <w:rPr>
        <w:rFonts w:ascii="Calibri" w:eastAsia="Times New Roman" w:hAnsi="Calibri" w:cs="Calibri"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28" w15:restartNumberingAfterBreak="0">
    <w:nsid w:val="5AF352DC"/>
    <w:multiLevelType w:val="hybridMultilevel"/>
    <w:tmpl w:val="0F8E2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FBC074C"/>
    <w:multiLevelType w:val="hybridMultilevel"/>
    <w:tmpl w:val="015807BA"/>
    <w:lvl w:ilvl="0" w:tplc="B2BC788A">
      <w:start w:val="1"/>
      <w:numFmt w:val="decimal"/>
      <w:lvlText w:val="%1."/>
      <w:lvlJc w:val="left"/>
      <w:pPr>
        <w:ind w:left="720" w:hanging="360"/>
      </w:pPr>
      <w:rPr>
        <w:b/>
        <w:bCs/>
        <w:color w:val="auto"/>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A011BF"/>
    <w:multiLevelType w:val="hybridMultilevel"/>
    <w:tmpl w:val="18CA47A4"/>
    <w:lvl w:ilvl="0" w:tplc="55DAE7B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8A1BCD"/>
    <w:multiLevelType w:val="hybridMultilevel"/>
    <w:tmpl w:val="A35EBEA2"/>
    <w:lvl w:ilvl="0" w:tplc="5DC4AC16">
      <w:start w:val="1"/>
      <w:numFmt w:val="bullet"/>
      <w:lvlText w:val="▪"/>
      <w:lvlJc w:val="left"/>
      <w:pPr>
        <w:ind w:left="715" w:hanging="360"/>
      </w:pPr>
      <w:rPr>
        <w:rFonts w:ascii="Arial" w:eastAsia="Arial" w:hAnsi="Arial" w:hint="default"/>
        <w:b w:val="0"/>
        <w:i w:val="0"/>
        <w:strike w:val="0"/>
        <w:dstrike w:val="0"/>
        <w:color w:val="000000"/>
        <w:sz w:val="22"/>
        <w:szCs w:val="22"/>
        <w:u w:val="none" w:color="000000"/>
        <w:vertAlign w:val="baseline"/>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2" w15:restartNumberingAfterBreak="0">
    <w:nsid w:val="71BB6C83"/>
    <w:multiLevelType w:val="hybridMultilevel"/>
    <w:tmpl w:val="5494212E"/>
    <w:lvl w:ilvl="0" w:tplc="9856914A">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5F43A7"/>
    <w:multiLevelType w:val="hybridMultilevel"/>
    <w:tmpl w:val="C4E88910"/>
    <w:lvl w:ilvl="0" w:tplc="3274EF0C">
      <w:start w:val="1"/>
      <w:numFmt w:val="lowerLetter"/>
      <w:lvlText w:val="%1)"/>
      <w:lvlJc w:val="left"/>
      <w:pPr>
        <w:ind w:left="715" w:hanging="360"/>
      </w:pPr>
      <w:rPr>
        <w:rFonts w:hint="default"/>
      </w:rPr>
    </w:lvl>
    <w:lvl w:ilvl="1" w:tplc="040C0019" w:tentative="1">
      <w:start w:val="1"/>
      <w:numFmt w:val="lowerLetter"/>
      <w:lvlText w:val="%2."/>
      <w:lvlJc w:val="left"/>
      <w:pPr>
        <w:ind w:left="1435" w:hanging="360"/>
      </w:pPr>
    </w:lvl>
    <w:lvl w:ilvl="2" w:tplc="040C001B" w:tentative="1">
      <w:start w:val="1"/>
      <w:numFmt w:val="lowerRoman"/>
      <w:lvlText w:val="%3."/>
      <w:lvlJc w:val="right"/>
      <w:pPr>
        <w:ind w:left="2155" w:hanging="180"/>
      </w:pPr>
    </w:lvl>
    <w:lvl w:ilvl="3" w:tplc="040C000F" w:tentative="1">
      <w:start w:val="1"/>
      <w:numFmt w:val="decimal"/>
      <w:lvlText w:val="%4."/>
      <w:lvlJc w:val="left"/>
      <w:pPr>
        <w:ind w:left="2875" w:hanging="360"/>
      </w:pPr>
    </w:lvl>
    <w:lvl w:ilvl="4" w:tplc="040C0019" w:tentative="1">
      <w:start w:val="1"/>
      <w:numFmt w:val="lowerLetter"/>
      <w:lvlText w:val="%5."/>
      <w:lvlJc w:val="left"/>
      <w:pPr>
        <w:ind w:left="3595" w:hanging="360"/>
      </w:pPr>
    </w:lvl>
    <w:lvl w:ilvl="5" w:tplc="040C001B" w:tentative="1">
      <w:start w:val="1"/>
      <w:numFmt w:val="lowerRoman"/>
      <w:lvlText w:val="%6."/>
      <w:lvlJc w:val="right"/>
      <w:pPr>
        <w:ind w:left="4315" w:hanging="180"/>
      </w:pPr>
    </w:lvl>
    <w:lvl w:ilvl="6" w:tplc="040C000F" w:tentative="1">
      <w:start w:val="1"/>
      <w:numFmt w:val="decimal"/>
      <w:lvlText w:val="%7."/>
      <w:lvlJc w:val="left"/>
      <w:pPr>
        <w:ind w:left="5035" w:hanging="360"/>
      </w:pPr>
    </w:lvl>
    <w:lvl w:ilvl="7" w:tplc="040C0019" w:tentative="1">
      <w:start w:val="1"/>
      <w:numFmt w:val="lowerLetter"/>
      <w:lvlText w:val="%8."/>
      <w:lvlJc w:val="left"/>
      <w:pPr>
        <w:ind w:left="5755" w:hanging="360"/>
      </w:pPr>
    </w:lvl>
    <w:lvl w:ilvl="8" w:tplc="040C001B" w:tentative="1">
      <w:start w:val="1"/>
      <w:numFmt w:val="lowerRoman"/>
      <w:lvlText w:val="%9."/>
      <w:lvlJc w:val="right"/>
      <w:pPr>
        <w:ind w:left="6475" w:hanging="180"/>
      </w:pPr>
    </w:lvl>
  </w:abstractNum>
  <w:abstractNum w:abstractNumId="34" w15:restartNumberingAfterBreak="0">
    <w:nsid w:val="75132D6D"/>
    <w:multiLevelType w:val="hybridMultilevel"/>
    <w:tmpl w:val="B4F6CF0A"/>
    <w:lvl w:ilvl="0" w:tplc="418E460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2B084A"/>
    <w:multiLevelType w:val="hybridMultilevel"/>
    <w:tmpl w:val="70F01C90"/>
    <w:lvl w:ilvl="0" w:tplc="C65AE914">
      <w:start w:val="2"/>
      <w:numFmt w:val="bullet"/>
      <w:lvlText w:val="-"/>
      <w:lvlJc w:val="left"/>
      <w:pPr>
        <w:ind w:left="2149" w:hanging="360"/>
      </w:pPr>
      <w:rPr>
        <w:rFonts w:ascii="Arial" w:eastAsia="Calibri" w:hAnsi="Arial" w:cs="Aria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6" w15:restartNumberingAfterBreak="0">
    <w:nsid w:val="7EAA12FD"/>
    <w:multiLevelType w:val="hybridMultilevel"/>
    <w:tmpl w:val="35542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6743929">
    <w:abstractNumId w:val="33"/>
  </w:num>
  <w:num w:numId="2" w16cid:durableId="1617911375">
    <w:abstractNumId w:val="10"/>
  </w:num>
  <w:num w:numId="3" w16cid:durableId="1845121957">
    <w:abstractNumId w:val="1"/>
  </w:num>
  <w:num w:numId="4" w16cid:durableId="1939829839">
    <w:abstractNumId w:val="6"/>
  </w:num>
  <w:num w:numId="5" w16cid:durableId="1612781685">
    <w:abstractNumId w:val="22"/>
  </w:num>
  <w:num w:numId="6" w16cid:durableId="941379587">
    <w:abstractNumId w:val="0"/>
  </w:num>
  <w:num w:numId="7" w16cid:durableId="2122140825">
    <w:abstractNumId w:val="20"/>
  </w:num>
  <w:num w:numId="8" w16cid:durableId="1597250465">
    <w:abstractNumId w:val="35"/>
  </w:num>
  <w:num w:numId="9" w16cid:durableId="749808599">
    <w:abstractNumId w:val="25"/>
  </w:num>
  <w:num w:numId="10" w16cid:durableId="8993034">
    <w:abstractNumId w:val="18"/>
  </w:num>
  <w:num w:numId="11" w16cid:durableId="837889331">
    <w:abstractNumId w:val="21"/>
  </w:num>
  <w:num w:numId="12" w16cid:durableId="1538932177">
    <w:abstractNumId w:val="8"/>
  </w:num>
  <w:num w:numId="13" w16cid:durableId="1753507868">
    <w:abstractNumId w:val="9"/>
  </w:num>
  <w:num w:numId="14" w16cid:durableId="728307074">
    <w:abstractNumId w:val="31"/>
  </w:num>
  <w:num w:numId="15" w16cid:durableId="924655195">
    <w:abstractNumId w:val="27"/>
  </w:num>
  <w:num w:numId="16" w16cid:durableId="700477486">
    <w:abstractNumId w:val="2"/>
  </w:num>
  <w:num w:numId="17" w16cid:durableId="1852714760">
    <w:abstractNumId w:val="23"/>
  </w:num>
  <w:num w:numId="18" w16cid:durableId="662703726">
    <w:abstractNumId w:val="29"/>
  </w:num>
  <w:num w:numId="19" w16cid:durableId="1371803594">
    <w:abstractNumId w:val="24"/>
  </w:num>
  <w:num w:numId="20" w16cid:durableId="1048184196">
    <w:abstractNumId w:val="5"/>
  </w:num>
  <w:num w:numId="21" w16cid:durableId="323047015">
    <w:abstractNumId w:val="32"/>
  </w:num>
  <w:num w:numId="22" w16cid:durableId="745566107">
    <w:abstractNumId w:val="13"/>
  </w:num>
  <w:num w:numId="23" w16cid:durableId="1811053014">
    <w:abstractNumId w:val="34"/>
  </w:num>
  <w:num w:numId="24" w16cid:durableId="827476518">
    <w:abstractNumId w:val="15"/>
  </w:num>
  <w:num w:numId="25" w16cid:durableId="301472267">
    <w:abstractNumId w:val="12"/>
  </w:num>
  <w:num w:numId="26" w16cid:durableId="1861553671">
    <w:abstractNumId w:val="16"/>
  </w:num>
  <w:num w:numId="27" w16cid:durableId="437675602">
    <w:abstractNumId w:val="3"/>
  </w:num>
  <w:num w:numId="28" w16cid:durableId="1512260022">
    <w:abstractNumId w:val="9"/>
  </w:num>
  <w:num w:numId="29" w16cid:durableId="666129475">
    <w:abstractNumId w:val="9"/>
  </w:num>
  <w:num w:numId="30" w16cid:durableId="1355762670">
    <w:abstractNumId w:val="17"/>
  </w:num>
  <w:num w:numId="31" w16cid:durableId="276374801">
    <w:abstractNumId w:val="26"/>
  </w:num>
  <w:num w:numId="32" w16cid:durableId="242951452">
    <w:abstractNumId w:val="36"/>
  </w:num>
  <w:num w:numId="33" w16cid:durableId="1791313565">
    <w:abstractNumId w:val="30"/>
  </w:num>
  <w:num w:numId="34" w16cid:durableId="960961578">
    <w:abstractNumId w:val="28"/>
  </w:num>
  <w:num w:numId="35" w16cid:durableId="1726486159">
    <w:abstractNumId w:val="14"/>
  </w:num>
  <w:num w:numId="36" w16cid:durableId="1493914597">
    <w:abstractNumId w:val="7"/>
  </w:num>
  <w:num w:numId="37" w16cid:durableId="2063629856">
    <w:abstractNumId w:val="11"/>
  </w:num>
  <w:num w:numId="38" w16cid:durableId="29259386">
    <w:abstractNumId w:val="4"/>
  </w:num>
  <w:num w:numId="39" w16cid:durableId="11012638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E4"/>
    <w:rsid w:val="000012F2"/>
    <w:rsid w:val="00002092"/>
    <w:rsid w:val="00005AC3"/>
    <w:rsid w:val="00012EBC"/>
    <w:rsid w:val="00014628"/>
    <w:rsid w:val="00021F53"/>
    <w:rsid w:val="0002368C"/>
    <w:rsid w:val="00024310"/>
    <w:rsid w:val="000306EE"/>
    <w:rsid w:val="00030824"/>
    <w:rsid w:val="00035794"/>
    <w:rsid w:val="00036B89"/>
    <w:rsid w:val="000372EA"/>
    <w:rsid w:val="00040373"/>
    <w:rsid w:val="000412F6"/>
    <w:rsid w:val="00042719"/>
    <w:rsid w:val="000431A9"/>
    <w:rsid w:val="00045E64"/>
    <w:rsid w:val="00046CE8"/>
    <w:rsid w:val="00050DE3"/>
    <w:rsid w:val="00051263"/>
    <w:rsid w:val="000518EE"/>
    <w:rsid w:val="0005621C"/>
    <w:rsid w:val="00056860"/>
    <w:rsid w:val="00061A03"/>
    <w:rsid w:val="00073CA2"/>
    <w:rsid w:val="000756D2"/>
    <w:rsid w:val="00077B2B"/>
    <w:rsid w:val="000808C6"/>
    <w:rsid w:val="00080C80"/>
    <w:rsid w:val="00082EF1"/>
    <w:rsid w:val="00087659"/>
    <w:rsid w:val="00087786"/>
    <w:rsid w:val="0009160C"/>
    <w:rsid w:val="00094F24"/>
    <w:rsid w:val="0009792B"/>
    <w:rsid w:val="000A1B27"/>
    <w:rsid w:val="000A4AB8"/>
    <w:rsid w:val="000A7101"/>
    <w:rsid w:val="000B2765"/>
    <w:rsid w:val="000B4E0E"/>
    <w:rsid w:val="000B5E78"/>
    <w:rsid w:val="000B7233"/>
    <w:rsid w:val="000C46F9"/>
    <w:rsid w:val="000D07FB"/>
    <w:rsid w:val="000D1504"/>
    <w:rsid w:val="000D1B13"/>
    <w:rsid w:val="000D2D4C"/>
    <w:rsid w:val="000D3C8A"/>
    <w:rsid w:val="000D5B84"/>
    <w:rsid w:val="000D6F05"/>
    <w:rsid w:val="000E13F8"/>
    <w:rsid w:val="000E17B3"/>
    <w:rsid w:val="000E1D11"/>
    <w:rsid w:val="000E1DCA"/>
    <w:rsid w:val="000E2B6D"/>
    <w:rsid w:val="000E326A"/>
    <w:rsid w:val="000E337C"/>
    <w:rsid w:val="000E734B"/>
    <w:rsid w:val="000F1714"/>
    <w:rsid w:val="000F1CD5"/>
    <w:rsid w:val="000F5D99"/>
    <w:rsid w:val="000F6CFF"/>
    <w:rsid w:val="000F7F57"/>
    <w:rsid w:val="001016F0"/>
    <w:rsid w:val="00101D7C"/>
    <w:rsid w:val="0010415E"/>
    <w:rsid w:val="0011151E"/>
    <w:rsid w:val="00115DEC"/>
    <w:rsid w:val="00117772"/>
    <w:rsid w:val="00123617"/>
    <w:rsid w:val="00133FB8"/>
    <w:rsid w:val="001369F0"/>
    <w:rsid w:val="00136DC9"/>
    <w:rsid w:val="001406C1"/>
    <w:rsid w:val="0014131F"/>
    <w:rsid w:val="00141866"/>
    <w:rsid w:val="00142D0C"/>
    <w:rsid w:val="001432BE"/>
    <w:rsid w:val="00143ECD"/>
    <w:rsid w:val="00153118"/>
    <w:rsid w:val="00154813"/>
    <w:rsid w:val="00156030"/>
    <w:rsid w:val="00156B7A"/>
    <w:rsid w:val="001618FB"/>
    <w:rsid w:val="00162348"/>
    <w:rsid w:val="00163443"/>
    <w:rsid w:val="001642EC"/>
    <w:rsid w:val="00175E14"/>
    <w:rsid w:val="00175EAB"/>
    <w:rsid w:val="00176F8B"/>
    <w:rsid w:val="00177351"/>
    <w:rsid w:val="00177D9D"/>
    <w:rsid w:val="00180B9E"/>
    <w:rsid w:val="00184ADD"/>
    <w:rsid w:val="00191502"/>
    <w:rsid w:val="00193AFE"/>
    <w:rsid w:val="00197E5F"/>
    <w:rsid w:val="001A1998"/>
    <w:rsid w:val="001A1FC3"/>
    <w:rsid w:val="001A3E63"/>
    <w:rsid w:val="001A4599"/>
    <w:rsid w:val="001A4BA8"/>
    <w:rsid w:val="001B0CF8"/>
    <w:rsid w:val="001B290A"/>
    <w:rsid w:val="001B5BF4"/>
    <w:rsid w:val="001B5CFF"/>
    <w:rsid w:val="001B62F6"/>
    <w:rsid w:val="001C126C"/>
    <w:rsid w:val="001C17C1"/>
    <w:rsid w:val="001C19C0"/>
    <w:rsid w:val="001C1F17"/>
    <w:rsid w:val="001C248E"/>
    <w:rsid w:val="001C3886"/>
    <w:rsid w:val="001C6BAE"/>
    <w:rsid w:val="001D48C3"/>
    <w:rsid w:val="001E1151"/>
    <w:rsid w:val="001E2097"/>
    <w:rsid w:val="001E5948"/>
    <w:rsid w:val="001E6977"/>
    <w:rsid w:val="001F20BA"/>
    <w:rsid w:val="001F28AD"/>
    <w:rsid w:val="001F2C86"/>
    <w:rsid w:val="001F2DF4"/>
    <w:rsid w:val="001F511E"/>
    <w:rsid w:val="001F5918"/>
    <w:rsid w:val="001F7659"/>
    <w:rsid w:val="001F7CC2"/>
    <w:rsid w:val="002006A1"/>
    <w:rsid w:val="00203E4D"/>
    <w:rsid w:val="00204D7A"/>
    <w:rsid w:val="00206569"/>
    <w:rsid w:val="0021251E"/>
    <w:rsid w:val="00213542"/>
    <w:rsid w:val="00221649"/>
    <w:rsid w:val="00224E04"/>
    <w:rsid w:val="00237708"/>
    <w:rsid w:val="00242A0E"/>
    <w:rsid w:val="00243305"/>
    <w:rsid w:val="00244D05"/>
    <w:rsid w:val="0024523E"/>
    <w:rsid w:val="00245EDA"/>
    <w:rsid w:val="002463B4"/>
    <w:rsid w:val="00246BA0"/>
    <w:rsid w:val="00250FC7"/>
    <w:rsid w:val="0025147E"/>
    <w:rsid w:val="00251EAC"/>
    <w:rsid w:val="00254F42"/>
    <w:rsid w:val="00255A65"/>
    <w:rsid w:val="00256476"/>
    <w:rsid w:val="002615D7"/>
    <w:rsid w:val="0026193A"/>
    <w:rsid w:val="002619D0"/>
    <w:rsid w:val="00262101"/>
    <w:rsid w:val="002634E0"/>
    <w:rsid w:val="00264C50"/>
    <w:rsid w:val="0027629A"/>
    <w:rsid w:val="0028282D"/>
    <w:rsid w:val="002851D2"/>
    <w:rsid w:val="00295190"/>
    <w:rsid w:val="00296540"/>
    <w:rsid w:val="00296889"/>
    <w:rsid w:val="00296F61"/>
    <w:rsid w:val="00297396"/>
    <w:rsid w:val="002A03D9"/>
    <w:rsid w:val="002A0806"/>
    <w:rsid w:val="002A37FB"/>
    <w:rsid w:val="002A4E47"/>
    <w:rsid w:val="002A6CF6"/>
    <w:rsid w:val="002A77D2"/>
    <w:rsid w:val="002A7865"/>
    <w:rsid w:val="002B1514"/>
    <w:rsid w:val="002B5269"/>
    <w:rsid w:val="002B6205"/>
    <w:rsid w:val="002B7935"/>
    <w:rsid w:val="002B7996"/>
    <w:rsid w:val="002B7B55"/>
    <w:rsid w:val="002C426E"/>
    <w:rsid w:val="002C4BAD"/>
    <w:rsid w:val="002C5D1B"/>
    <w:rsid w:val="002C78BA"/>
    <w:rsid w:val="002D054B"/>
    <w:rsid w:val="002D2E2B"/>
    <w:rsid w:val="002D3C18"/>
    <w:rsid w:val="002D6E22"/>
    <w:rsid w:val="002D7F46"/>
    <w:rsid w:val="002D7F62"/>
    <w:rsid w:val="002E214B"/>
    <w:rsid w:val="002E47D1"/>
    <w:rsid w:val="002F1F84"/>
    <w:rsid w:val="002F48FC"/>
    <w:rsid w:val="00300C51"/>
    <w:rsid w:val="003018C5"/>
    <w:rsid w:val="00304217"/>
    <w:rsid w:val="00304FB3"/>
    <w:rsid w:val="003055FA"/>
    <w:rsid w:val="003064A8"/>
    <w:rsid w:val="003077BB"/>
    <w:rsid w:val="00310294"/>
    <w:rsid w:val="003115BA"/>
    <w:rsid w:val="003115FF"/>
    <w:rsid w:val="003169E8"/>
    <w:rsid w:val="0031751B"/>
    <w:rsid w:val="003202CB"/>
    <w:rsid w:val="00321AF6"/>
    <w:rsid w:val="00322293"/>
    <w:rsid w:val="00323C1C"/>
    <w:rsid w:val="0032756B"/>
    <w:rsid w:val="00330BFF"/>
    <w:rsid w:val="00330CCC"/>
    <w:rsid w:val="00332BB6"/>
    <w:rsid w:val="00336BB1"/>
    <w:rsid w:val="00336E9D"/>
    <w:rsid w:val="003405FA"/>
    <w:rsid w:val="00340EB1"/>
    <w:rsid w:val="00345581"/>
    <w:rsid w:val="00346190"/>
    <w:rsid w:val="003515C3"/>
    <w:rsid w:val="00351F7F"/>
    <w:rsid w:val="00357173"/>
    <w:rsid w:val="0035733D"/>
    <w:rsid w:val="003611EB"/>
    <w:rsid w:val="00362F99"/>
    <w:rsid w:val="00363385"/>
    <w:rsid w:val="003676E8"/>
    <w:rsid w:val="00371FCD"/>
    <w:rsid w:val="00372ECA"/>
    <w:rsid w:val="00376BC4"/>
    <w:rsid w:val="00377399"/>
    <w:rsid w:val="00380AEF"/>
    <w:rsid w:val="00383ABB"/>
    <w:rsid w:val="00383DF4"/>
    <w:rsid w:val="003844CC"/>
    <w:rsid w:val="00384D38"/>
    <w:rsid w:val="003864A4"/>
    <w:rsid w:val="00386FE2"/>
    <w:rsid w:val="00390550"/>
    <w:rsid w:val="00394199"/>
    <w:rsid w:val="00396F6C"/>
    <w:rsid w:val="00397F3F"/>
    <w:rsid w:val="003A0E0F"/>
    <w:rsid w:val="003A1BE1"/>
    <w:rsid w:val="003A1EA6"/>
    <w:rsid w:val="003A22A5"/>
    <w:rsid w:val="003A2B47"/>
    <w:rsid w:val="003A54EB"/>
    <w:rsid w:val="003A5DEA"/>
    <w:rsid w:val="003C1CF8"/>
    <w:rsid w:val="003C39CB"/>
    <w:rsid w:val="003C3A61"/>
    <w:rsid w:val="003C4D0F"/>
    <w:rsid w:val="003C5C17"/>
    <w:rsid w:val="003D107D"/>
    <w:rsid w:val="003D1F9E"/>
    <w:rsid w:val="003D23A2"/>
    <w:rsid w:val="003D6D91"/>
    <w:rsid w:val="003E2118"/>
    <w:rsid w:val="003E4616"/>
    <w:rsid w:val="003E5B48"/>
    <w:rsid w:val="003E6DCF"/>
    <w:rsid w:val="003F129F"/>
    <w:rsid w:val="003F4B69"/>
    <w:rsid w:val="003F7394"/>
    <w:rsid w:val="0040024F"/>
    <w:rsid w:val="004008E1"/>
    <w:rsid w:val="00403E56"/>
    <w:rsid w:val="00406300"/>
    <w:rsid w:val="0041050D"/>
    <w:rsid w:val="0041078B"/>
    <w:rsid w:val="00410DDE"/>
    <w:rsid w:val="004161E7"/>
    <w:rsid w:val="0041630B"/>
    <w:rsid w:val="004259DF"/>
    <w:rsid w:val="00425C77"/>
    <w:rsid w:val="004304E2"/>
    <w:rsid w:val="00430E45"/>
    <w:rsid w:val="0043239B"/>
    <w:rsid w:val="00435BC1"/>
    <w:rsid w:val="004406DF"/>
    <w:rsid w:val="004438CB"/>
    <w:rsid w:val="00443DC6"/>
    <w:rsid w:val="00445FB5"/>
    <w:rsid w:val="0044620A"/>
    <w:rsid w:val="00450DB9"/>
    <w:rsid w:val="00455DB2"/>
    <w:rsid w:val="00457540"/>
    <w:rsid w:val="004632EB"/>
    <w:rsid w:val="004640AB"/>
    <w:rsid w:val="0046679D"/>
    <w:rsid w:val="00471A52"/>
    <w:rsid w:val="00471FA4"/>
    <w:rsid w:val="004746CE"/>
    <w:rsid w:val="0047479E"/>
    <w:rsid w:val="00474A08"/>
    <w:rsid w:val="004758B4"/>
    <w:rsid w:val="00480330"/>
    <w:rsid w:val="004819CA"/>
    <w:rsid w:val="0048276F"/>
    <w:rsid w:val="00484081"/>
    <w:rsid w:val="004849A6"/>
    <w:rsid w:val="00492524"/>
    <w:rsid w:val="00492791"/>
    <w:rsid w:val="004A0A4D"/>
    <w:rsid w:val="004A7FA7"/>
    <w:rsid w:val="004B5572"/>
    <w:rsid w:val="004B5E64"/>
    <w:rsid w:val="004C0035"/>
    <w:rsid w:val="004C1CA0"/>
    <w:rsid w:val="004C4DD3"/>
    <w:rsid w:val="004D2798"/>
    <w:rsid w:val="004D45B8"/>
    <w:rsid w:val="004D4ADE"/>
    <w:rsid w:val="004E14C4"/>
    <w:rsid w:val="004E3540"/>
    <w:rsid w:val="004E3A3C"/>
    <w:rsid w:val="004E6323"/>
    <w:rsid w:val="004E6A4C"/>
    <w:rsid w:val="004E7286"/>
    <w:rsid w:val="004E7A9E"/>
    <w:rsid w:val="004F0153"/>
    <w:rsid w:val="004F0E2F"/>
    <w:rsid w:val="004F24F5"/>
    <w:rsid w:val="004F45E6"/>
    <w:rsid w:val="004F6EFF"/>
    <w:rsid w:val="00501099"/>
    <w:rsid w:val="00503925"/>
    <w:rsid w:val="0050747B"/>
    <w:rsid w:val="00507696"/>
    <w:rsid w:val="005078E8"/>
    <w:rsid w:val="00512C3E"/>
    <w:rsid w:val="00515016"/>
    <w:rsid w:val="005155DE"/>
    <w:rsid w:val="005157E9"/>
    <w:rsid w:val="005208B3"/>
    <w:rsid w:val="005208C0"/>
    <w:rsid w:val="005227C7"/>
    <w:rsid w:val="00522B6A"/>
    <w:rsid w:val="00523057"/>
    <w:rsid w:val="005243F6"/>
    <w:rsid w:val="005318FE"/>
    <w:rsid w:val="00531E3A"/>
    <w:rsid w:val="00532B11"/>
    <w:rsid w:val="00532CF1"/>
    <w:rsid w:val="00533C49"/>
    <w:rsid w:val="0054059C"/>
    <w:rsid w:val="00546233"/>
    <w:rsid w:val="00547E2D"/>
    <w:rsid w:val="00553AB5"/>
    <w:rsid w:val="0055404A"/>
    <w:rsid w:val="005567DB"/>
    <w:rsid w:val="00557B9E"/>
    <w:rsid w:val="00560E4E"/>
    <w:rsid w:val="00561818"/>
    <w:rsid w:val="00561F98"/>
    <w:rsid w:val="00562A15"/>
    <w:rsid w:val="00562E17"/>
    <w:rsid w:val="00564D18"/>
    <w:rsid w:val="00570292"/>
    <w:rsid w:val="005702A6"/>
    <w:rsid w:val="00572599"/>
    <w:rsid w:val="005730B6"/>
    <w:rsid w:val="00573396"/>
    <w:rsid w:val="005743B4"/>
    <w:rsid w:val="00574BAC"/>
    <w:rsid w:val="00577DEF"/>
    <w:rsid w:val="0058114E"/>
    <w:rsid w:val="0058174C"/>
    <w:rsid w:val="0058194E"/>
    <w:rsid w:val="00585511"/>
    <w:rsid w:val="00587079"/>
    <w:rsid w:val="005920C8"/>
    <w:rsid w:val="00593F09"/>
    <w:rsid w:val="005942F1"/>
    <w:rsid w:val="005A2D22"/>
    <w:rsid w:val="005A4844"/>
    <w:rsid w:val="005A651A"/>
    <w:rsid w:val="005A7578"/>
    <w:rsid w:val="005A784C"/>
    <w:rsid w:val="005A7911"/>
    <w:rsid w:val="005B01A3"/>
    <w:rsid w:val="005B277D"/>
    <w:rsid w:val="005B549F"/>
    <w:rsid w:val="005C0B6F"/>
    <w:rsid w:val="005C36DD"/>
    <w:rsid w:val="005C6352"/>
    <w:rsid w:val="005C7A14"/>
    <w:rsid w:val="005D1ADB"/>
    <w:rsid w:val="005D289D"/>
    <w:rsid w:val="005D2B67"/>
    <w:rsid w:val="005D7506"/>
    <w:rsid w:val="005D79CD"/>
    <w:rsid w:val="005E06F0"/>
    <w:rsid w:val="005E1EF8"/>
    <w:rsid w:val="005E39F9"/>
    <w:rsid w:val="005E3DCE"/>
    <w:rsid w:val="005E3FF3"/>
    <w:rsid w:val="005F3515"/>
    <w:rsid w:val="005F3936"/>
    <w:rsid w:val="006009E0"/>
    <w:rsid w:val="00601B6C"/>
    <w:rsid w:val="00605C75"/>
    <w:rsid w:val="006066DA"/>
    <w:rsid w:val="00607026"/>
    <w:rsid w:val="0060760D"/>
    <w:rsid w:val="00612133"/>
    <w:rsid w:val="006124AF"/>
    <w:rsid w:val="00612CA6"/>
    <w:rsid w:val="00613799"/>
    <w:rsid w:val="00616817"/>
    <w:rsid w:val="006168BF"/>
    <w:rsid w:val="00621004"/>
    <w:rsid w:val="00623830"/>
    <w:rsid w:val="00623A73"/>
    <w:rsid w:val="006249F5"/>
    <w:rsid w:val="00624DE3"/>
    <w:rsid w:val="00627577"/>
    <w:rsid w:val="00636EF2"/>
    <w:rsid w:val="00637F71"/>
    <w:rsid w:val="006420E8"/>
    <w:rsid w:val="00642579"/>
    <w:rsid w:val="00642B53"/>
    <w:rsid w:val="00643ABC"/>
    <w:rsid w:val="0064594A"/>
    <w:rsid w:val="00645C20"/>
    <w:rsid w:val="00646669"/>
    <w:rsid w:val="00651B5C"/>
    <w:rsid w:val="00652CC6"/>
    <w:rsid w:val="00654C78"/>
    <w:rsid w:val="0065551A"/>
    <w:rsid w:val="00657F4C"/>
    <w:rsid w:val="006606FF"/>
    <w:rsid w:val="00660C2E"/>
    <w:rsid w:val="0066447D"/>
    <w:rsid w:val="00665430"/>
    <w:rsid w:val="006665F0"/>
    <w:rsid w:val="00666673"/>
    <w:rsid w:val="006673F6"/>
    <w:rsid w:val="00667AA1"/>
    <w:rsid w:val="00672513"/>
    <w:rsid w:val="0067579E"/>
    <w:rsid w:val="006769D9"/>
    <w:rsid w:val="00680687"/>
    <w:rsid w:val="00682AF1"/>
    <w:rsid w:val="006953CD"/>
    <w:rsid w:val="00695DFB"/>
    <w:rsid w:val="00697429"/>
    <w:rsid w:val="006A0541"/>
    <w:rsid w:val="006A79CD"/>
    <w:rsid w:val="006B1ADB"/>
    <w:rsid w:val="006B2265"/>
    <w:rsid w:val="006B3D5A"/>
    <w:rsid w:val="006B4287"/>
    <w:rsid w:val="006B6F98"/>
    <w:rsid w:val="006B6FCB"/>
    <w:rsid w:val="006C027F"/>
    <w:rsid w:val="006C2C1F"/>
    <w:rsid w:val="006C676F"/>
    <w:rsid w:val="006C67FF"/>
    <w:rsid w:val="006C7CA1"/>
    <w:rsid w:val="006D074F"/>
    <w:rsid w:val="006D0765"/>
    <w:rsid w:val="006D29DC"/>
    <w:rsid w:val="006D57AB"/>
    <w:rsid w:val="006D7EDB"/>
    <w:rsid w:val="006E11FB"/>
    <w:rsid w:val="006E122E"/>
    <w:rsid w:val="006E3532"/>
    <w:rsid w:val="006E4F0D"/>
    <w:rsid w:val="006E57A9"/>
    <w:rsid w:val="006F47F1"/>
    <w:rsid w:val="006F5D7D"/>
    <w:rsid w:val="00707EEC"/>
    <w:rsid w:val="007112D3"/>
    <w:rsid w:val="00711335"/>
    <w:rsid w:val="00712E3E"/>
    <w:rsid w:val="007227EF"/>
    <w:rsid w:val="0073397C"/>
    <w:rsid w:val="00734CC8"/>
    <w:rsid w:val="00735C74"/>
    <w:rsid w:val="00735F72"/>
    <w:rsid w:val="0074157F"/>
    <w:rsid w:val="007426B8"/>
    <w:rsid w:val="0074296A"/>
    <w:rsid w:val="00745A94"/>
    <w:rsid w:val="007463C1"/>
    <w:rsid w:val="00747065"/>
    <w:rsid w:val="00750A8C"/>
    <w:rsid w:val="00751BB9"/>
    <w:rsid w:val="00752A4D"/>
    <w:rsid w:val="00753774"/>
    <w:rsid w:val="00755985"/>
    <w:rsid w:val="007576B2"/>
    <w:rsid w:val="007622D3"/>
    <w:rsid w:val="0076277F"/>
    <w:rsid w:val="00763A02"/>
    <w:rsid w:val="0076420F"/>
    <w:rsid w:val="00764DE0"/>
    <w:rsid w:val="007660E4"/>
    <w:rsid w:val="00766C4D"/>
    <w:rsid w:val="0077085A"/>
    <w:rsid w:val="00773471"/>
    <w:rsid w:val="00776009"/>
    <w:rsid w:val="00781150"/>
    <w:rsid w:val="0078246D"/>
    <w:rsid w:val="00784A31"/>
    <w:rsid w:val="007865CE"/>
    <w:rsid w:val="00793A34"/>
    <w:rsid w:val="007954E5"/>
    <w:rsid w:val="00795EC7"/>
    <w:rsid w:val="0079659C"/>
    <w:rsid w:val="007A03CA"/>
    <w:rsid w:val="007A1892"/>
    <w:rsid w:val="007A1F0C"/>
    <w:rsid w:val="007A2172"/>
    <w:rsid w:val="007A74C8"/>
    <w:rsid w:val="007A7BB8"/>
    <w:rsid w:val="007B2433"/>
    <w:rsid w:val="007B356A"/>
    <w:rsid w:val="007C00DF"/>
    <w:rsid w:val="007C15DA"/>
    <w:rsid w:val="007C31C3"/>
    <w:rsid w:val="007C36D7"/>
    <w:rsid w:val="007C39CE"/>
    <w:rsid w:val="007C4B71"/>
    <w:rsid w:val="007C5DBE"/>
    <w:rsid w:val="007D229E"/>
    <w:rsid w:val="007D4DF7"/>
    <w:rsid w:val="007E5102"/>
    <w:rsid w:val="007E56A9"/>
    <w:rsid w:val="007F145A"/>
    <w:rsid w:val="007F1D7F"/>
    <w:rsid w:val="007F64FC"/>
    <w:rsid w:val="007F6F1F"/>
    <w:rsid w:val="007F79CE"/>
    <w:rsid w:val="00800D86"/>
    <w:rsid w:val="0080355D"/>
    <w:rsid w:val="008039C9"/>
    <w:rsid w:val="00810584"/>
    <w:rsid w:val="00811322"/>
    <w:rsid w:val="00813CEC"/>
    <w:rsid w:val="00816547"/>
    <w:rsid w:val="0082144B"/>
    <w:rsid w:val="008217BC"/>
    <w:rsid w:val="00821F20"/>
    <w:rsid w:val="00822505"/>
    <w:rsid w:val="008249C0"/>
    <w:rsid w:val="00825247"/>
    <w:rsid w:val="008264AE"/>
    <w:rsid w:val="00827788"/>
    <w:rsid w:val="0083059B"/>
    <w:rsid w:val="00834325"/>
    <w:rsid w:val="00834C52"/>
    <w:rsid w:val="008373AA"/>
    <w:rsid w:val="00841593"/>
    <w:rsid w:val="00843018"/>
    <w:rsid w:val="00844445"/>
    <w:rsid w:val="0084459E"/>
    <w:rsid w:val="00845051"/>
    <w:rsid w:val="00851A67"/>
    <w:rsid w:val="0085308F"/>
    <w:rsid w:val="0085763E"/>
    <w:rsid w:val="00857B8A"/>
    <w:rsid w:val="008650CD"/>
    <w:rsid w:val="00872D58"/>
    <w:rsid w:val="008739D0"/>
    <w:rsid w:val="00875B8F"/>
    <w:rsid w:val="008805C6"/>
    <w:rsid w:val="0088172B"/>
    <w:rsid w:val="00881A5E"/>
    <w:rsid w:val="008825EB"/>
    <w:rsid w:val="00882E16"/>
    <w:rsid w:val="008833B1"/>
    <w:rsid w:val="008917F8"/>
    <w:rsid w:val="008A2ABC"/>
    <w:rsid w:val="008A410A"/>
    <w:rsid w:val="008A747C"/>
    <w:rsid w:val="008B2F87"/>
    <w:rsid w:val="008B3B1D"/>
    <w:rsid w:val="008B4544"/>
    <w:rsid w:val="008B4C4D"/>
    <w:rsid w:val="008B5BE0"/>
    <w:rsid w:val="008C0BB1"/>
    <w:rsid w:val="008C1CDE"/>
    <w:rsid w:val="008C49FF"/>
    <w:rsid w:val="008C4A3D"/>
    <w:rsid w:val="008C7303"/>
    <w:rsid w:val="008D0036"/>
    <w:rsid w:val="008D1CD7"/>
    <w:rsid w:val="008D23E9"/>
    <w:rsid w:val="008D2468"/>
    <w:rsid w:val="008D2A39"/>
    <w:rsid w:val="008D66F1"/>
    <w:rsid w:val="008E0310"/>
    <w:rsid w:val="008E0CE8"/>
    <w:rsid w:val="008E1DC5"/>
    <w:rsid w:val="008E32E4"/>
    <w:rsid w:val="008E4A55"/>
    <w:rsid w:val="008E519F"/>
    <w:rsid w:val="008E6FFC"/>
    <w:rsid w:val="008F6669"/>
    <w:rsid w:val="008F668D"/>
    <w:rsid w:val="008F7265"/>
    <w:rsid w:val="0090211A"/>
    <w:rsid w:val="009029E6"/>
    <w:rsid w:val="00903CB7"/>
    <w:rsid w:val="0090785D"/>
    <w:rsid w:val="00913045"/>
    <w:rsid w:val="00917183"/>
    <w:rsid w:val="0092156E"/>
    <w:rsid w:val="00921AA5"/>
    <w:rsid w:val="00924244"/>
    <w:rsid w:val="0092652C"/>
    <w:rsid w:val="0092750E"/>
    <w:rsid w:val="00927E04"/>
    <w:rsid w:val="00930F42"/>
    <w:rsid w:val="00932433"/>
    <w:rsid w:val="00933929"/>
    <w:rsid w:val="00934156"/>
    <w:rsid w:val="00936C15"/>
    <w:rsid w:val="00945714"/>
    <w:rsid w:val="00945C2F"/>
    <w:rsid w:val="009530BF"/>
    <w:rsid w:val="00960B7D"/>
    <w:rsid w:val="00961B65"/>
    <w:rsid w:val="009629A4"/>
    <w:rsid w:val="0096342E"/>
    <w:rsid w:val="00964DBE"/>
    <w:rsid w:val="0096597D"/>
    <w:rsid w:val="00965A00"/>
    <w:rsid w:val="0096681A"/>
    <w:rsid w:val="00967280"/>
    <w:rsid w:val="00971163"/>
    <w:rsid w:val="009718F6"/>
    <w:rsid w:val="00971F2D"/>
    <w:rsid w:val="00974CCD"/>
    <w:rsid w:val="00975374"/>
    <w:rsid w:val="00975887"/>
    <w:rsid w:val="00980D30"/>
    <w:rsid w:val="00981BBE"/>
    <w:rsid w:val="00985F36"/>
    <w:rsid w:val="00986880"/>
    <w:rsid w:val="00990587"/>
    <w:rsid w:val="009907A2"/>
    <w:rsid w:val="00991CB7"/>
    <w:rsid w:val="009939F3"/>
    <w:rsid w:val="00993E58"/>
    <w:rsid w:val="00994ACC"/>
    <w:rsid w:val="009972B1"/>
    <w:rsid w:val="00997B5D"/>
    <w:rsid w:val="009A2615"/>
    <w:rsid w:val="009A3894"/>
    <w:rsid w:val="009A3B81"/>
    <w:rsid w:val="009A41F2"/>
    <w:rsid w:val="009A6B93"/>
    <w:rsid w:val="009B20CC"/>
    <w:rsid w:val="009B25FF"/>
    <w:rsid w:val="009B399F"/>
    <w:rsid w:val="009B5E63"/>
    <w:rsid w:val="009B6CFA"/>
    <w:rsid w:val="009C0D07"/>
    <w:rsid w:val="009C311C"/>
    <w:rsid w:val="009C6210"/>
    <w:rsid w:val="009C7C7C"/>
    <w:rsid w:val="009D193D"/>
    <w:rsid w:val="009D4D31"/>
    <w:rsid w:val="009D6D0B"/>
    <w:rsid w:val="009D7B09"/>
    <w:rsid w:val="009E00C4"/>
    <w:rsid w:val="009E56B2"/>
    <w:rsid w:val="009E652A"/>
    <w:rsid w:val="009E7AB0"/>
    <w:rsid w:val="009F0C1A"/>
    <w:rsid w:val="009F138C"/>
    <w:rsid w:val="009F2681"/>
    <w:rsid w:val="009F2B07"/>
    <w:rsid w:val="00A0136A"/>
    <w:rsid w:val="00A048E2"/>
    <w:rsid w:val="00A04C5D"/>
    <w:rsid w:val="00A07439"/>
    <w:rsid w:val="00A1347B"/>
    <w:rsid w:val="00A15850"/>
    <w:rsid w:val="00A2295B"/>
    <w:rsid w:val="00A22A50"/>
    <w:rsid w:val="00A22D3F"/>
    <w:rsid w:val="00A23D95"/>
    <w:rsid w:val="00A23DD4"/>
    <w:rsid w:val="00A25C07"/>
    <w:rsid w:val="00A313A3"/>
    <w:rsid w:val="00A319A2"/>
    <w:rsid w:val="00A35023"/>
    <w:rsid w:val="00A35487"/>
    <w:rsid w:val="00A419A4"/>
    <w:rsid w:val="00A4390E"/>
    <w:rsid w:val="00A43E95"/>
    <w:rsid w:val="00A45FDD"/>
    <w:rsid w:val="00A465DE"/>
    <w:rsid w:val="00A52844"/>
    <w:rsid w:val="00A5325A"/>
    <w:rsid w:val="00A536D6"/>
    <w:rsid w:val="00A573E3"/>
    <w:rsid w:val="00A5781D"/>
    <w:rsid w:val="00A61EB4"/>
    <w:rsid w:val="00A63771"/>
    <w:rsid w:val="00A63FEE"/>
    <w:rsid w:val="00A64F15"/>
    <w:rsid w:val="00A6510F"/>
    <w:rsid w:val="00A66106"/>
    <w:rsid w:val="00A709EC"/>
    <w:rsid w:val="00A73B18"/>
    <w:rsid w:val="00A80D5D"/>
    <w:rsid w:val="00A80DC2"/>
    <w:rsid w:val="00A8135C"/>
    <w:rsid w:val="00A82ED3"/>
    <w:rsid w:val="00A83B06"/>
    <w:rsid w:val="00A8557F"/>
    <w:rsid w:val="00A8590A"/>
    <w:rsid w:val="00A90B3B"/>
    <w:rsid w:val="00A90B6F"/>
    <w:rsid w:val="00A9112F"/>
    <w:rsid w:val="00A92B8E"/>
    <w:rsid w:val="00A93C25"/>
    <w:rsid w:val="00A9559D"/>
    <w:rsid w:val="00A95646"/>
    <w:rsid w:val="00AA0C8C"/>
    <w:rsid w:val="00AA2C50"/>
    <w:rsid w:val="00AA37AC"/>
    <w:rsid w:val="00AA5A61"/>
    <w:rsid w:val="00AA6015"/>
    <w:rsid w:val="00AA731E"/>
    <w:rsid w:val="00AB0374"/>
    <w:rsid w:val="00AB1E85"/>
    <w:rsid w:val="00AB4395"/>
    <w:rsid w:val="00AB5084"/>
    <w:rsid w:val="00AC1C4F"/>
    <w:rsid w:val="00AC60DC"/>
    <w:rsid w:val="00AD035C"/>
    <w:rsid w:val="00AD086F"/>
    <w:rsid w:val="00AD2DC3"/>
    <w:rsid w:val="00AE1EAC"/>
    <w:rsid w:val="00AE2AFB"/>
    <w:rsid w:val="00AE635A"/>
    <w:rsid w:val="00AE73AC"/>
    <w:rsid w:val="00AF1574"/>
    <w:rsid w:val="00AF2722"/>
    <w:rsid w:val="00AF48B4"/>
    <w:rsid w:val="00AF4916"/>
    <w:rsid w:val="00AF4F4E"/>
    <w:rsid w:val="00AF5E2F"/>
    <w:rsid w:val="00B02A56"/>
    <w:rsid w:val="00B04E25"/>
    <w:rsid w:val="00B07381"/>
    <w:rsid w:val="00B07505"/>
    <w:rsid w:val="00B1023D"/>
    <w:rsid w:val="00B11215"/>
    <w:rsid w:val="00B1327F"/>
    <w:rsid w:val="00B1507B"/>
    <w:rsid w:val="00B16ED3"/>
    <w:rsid w:val="00B17001"/>
    <w:rsid w:val="00B22CA3"/>
    <w:rsid w:val="00B25C93"/>
    <w:rsid w:val="00B2627B"/>
    <w:rsid w:val="00B3000F"/>
    <w:rsid w:val="00B33C5B"/>
    <w:rsid w:val="00B34A01"/>
    <w:rsid w:val="00B35D65"/>
    <w:rsid w:val="00B37B1E"/>
    <w:rsid w:val="00B41377"/>
    <w:rsid w:val="00B47A8E"/>
    <w:rsid w:val="00B518DE"/>
    <w:rsid w:val="00B57588"/>
    <w:rsid w:val="00B57D44"/>
    <w:rsid w:val="00B63CF3"/>
    <w:rsid w:val="00B6788A"/>
    <w:rsid w:val="00B73CAE"/>
    <w:rsid w:val="00B74047"/>
    <w:rsid w:val="00B74154"/>
    <w:rsid w:val="00B776B2"/>
    <w:rsid w:val="00B778E2"/>
    <w:rsid w:val="00B77C68"/>
    <w:rsid w:val="00B83C83"/>
    <w:rsid w:val="00B85889"/>
    <w:rsid w:val="00B85C67"/>
    <w:rsid w:val="00B93757"/>
    <w:rsid w:val="00B96BBE"/>
    <w:rsid w:val="00B96F21"/>
    <w:rsid w:val="00B96F53"/>
    <w:rsid w:val="00BA2627"/>
    <w:rsid w:val="00BA55A6"/>
    <w:rsid w:val="00BA6B53"/>
    <w:rsid w:val="00BB10A2"/>
    <w:rsid w:val="00BB1135"/>
    <w:rsid w:val="00BB1E7A"/>
    <w:rsid w:val="00BC00CC"/>
    <w:rsid w:val="00BC1C98"/>
    <w:rsid w:val="00BC3AC6"/>
    <w:rsid w:val="00BC4E9A"/>
    <w:rsid w:val="00BC6812"/>
    <w:rsid w:val="00BD582A"/>
    <w:rsid w:val="00BD727F"/>
    <w:rsid w:val="00BE1665"/>
    <w:rsid w:val="00BE3B99"/>
    <w:rsid w:val="00BE5505"/>
    <w:rsid w:val="00BE5AB5"/>
    <w:rsid w:val="00BE5B38"/>
    <w:rsid w:val="00BE5C92"/>
    <w:rsid w:val="00BE64C3"/>
    <w:rsid w:val="00BE6B27"/>
    <w:rsid w:val="00BE6FDE"/>
    <w:rsid w:val="00BF0667"/>
    <w:rsid w:val="00BF25F1"/>
    <w:rsid w:val="00BF310E"/>
    <w:rsid w:val="00C02213"/>
    <w:rsid w:val="00C037D6"/>
    <w:rsid w:val="00C04F24"/>
    <w:rsid w:val="00C05089"/>
    <w:rsid w:val="00C11BE8"/>
    <w:rsid w:val="00C1418C"/>
    <w:rsid w:val="00C155E8"/>
    <w:rsid w:val="00C17250"/>
    <w:rsid w:val="00C2667D"/>
    <w:rsid w:val="00C339C2"/>
    <w:rsid w:val="00C35DC7"/>
    <w:rsid w:val="00C41AF3"/>
    <w:rsid w:val="00C41C34"/>
    <w:rsid w:val="00C44667"/>
    <w:rsid w:val="00C453A2"/>
    <w:rsid w:val="00C4695C"/>
    <w:rsid w:val="00C474C4"/>
    <w:rsid w:val="00C53F30"/>
    <w:rsid w:val="00C54369"/>
    <w:rsid w:val="00C61D91"/>
    <w:rsid w:val="00C648DD"/>
    <w:rsid w:val="00C702E5"/>
    <w:rsid w:val="00C711E5"/>
    <w:rsid w:val="00C75471"/>
    <w:rsid w:val="00C75C04"/>
    <w:rsid w:val="00C764F7"/>
    <w:rsid w:val="00C76A28"/>
    <w:rsid w:val="00C81580"/>
    <w:rsid w:val="00C850ED"/>
    <w:rsid w:val="00C90CA0"/>
    <w:rsid w:val="00C92525"/>
    <w:rsid w:val="00C93FDA"/>
    <w:rsid w:val="00C953F8"/>
    <w:rsid w:val="00C9667B"/>
    <w:rsid w:val="00C9762B"/>
    <w:rsid w:val="00CA0911"/>
    <w:rsid w:val="00CA4FB4"/>
    <w:rsid w:val="00CA6280"/>
    <w:rsid w:val="00CA70C1"/>
    <w:rsid w:val="00CB3F30"/>
    <w:rsid w:val="00CB5BF6"/>
    <w:rsid w:val="00CC08FF"/>
    <w:rsid w:val="00CC1332"/>
    <w:rsid w:val="00CC41EA"/>
    <w:rsid w:val="00CC57B0"/>
    <w:rsid w:val="00CD0464"/>
    <w:rsid w:val="00CD237C"/>
    <w:rsid w:val="00CD3A87"/>
    <w:rsid w:val="00CD3DB0"/>
    <w:rsid w:val="00CD4122"/>
    <w:rsid w:val="00CD5B34"/>
    <w:rsid w:val="00CD7AFA"/>
    <w:rsid w:val="00CE1B78"/>
    <w:rsid w:val="00CE354A"/>
    <w:rsid w:val="00CE39A0"/>
    <w:rsid w:val="00CE44BE"/>
    <w:rsid w:val="00CE717D"/>
    <w:rsid w:val="00CF1619"/>
    <w:rsid w:val="00CF3C91"/>
    <w:rsid w:val="00CF3CAC"/>
    <w:rsid w:val="00CF48D0"/>
    <w:rsid w:val="00CF6447"/>
    <w:rsid w:val="00D003F5"/>
    <w:rsid w:val="00D04C21"/>
    <w:rsid w:val="00D067B0"/>
    <w:rsid w:val="00D11B2C"/>
    <w:rsid w:val="00D11B9A"/>
    <w:rsid w:val="00D12D40"/>
    <w:rsid w:val="00D13743"/>
    <w:rsid w:val="00D1526C"/>
    <w:rsid w:val="00D177AF"/>
    <w:rsid w:val="00D17AB1"/>
    <w:rsid w:val="00D17AD1"/>
    <w:rsid w:val="00D30D65"/>
    <w:rsid w:val="00D34094"/>
    <w:rsid w:val="00D3658A"/>
    <w:rsid w:val="00D36B2D"/>
    <w:rsid w:val="00D36B9C"/>
    <w:rsid w:val="00D404EB"/>
    <w:rsid w:val="00D40A5E"/>
    <w:rsid w:val="00D4161D"/>
    <w:rsid w:val="00D4265D"/>
    <w:rsid w:val="00D44ADB"/>
    <w:rsid w:val="00D52803"/>
    <w:rsid w:val="00D5393C"/>
    <w:rsid w:val="00D550A1"/>
    <w:rsid w:val="00D570FB"/>
    <w:rsid w:val="00D57573"/>
    <w:rsid w:val="00D57B5B"/>
    <w:rsid w:val="00D57DD4"/>
    <w:rsid w:val="00D61A9A"/>
    <w:rsid w:val="00D65DBD"/>
    <w:rsid w:val="00D65EFD"/>
    <w:rsid w:val="00D66A79"/>
    <w:rsid w:val="00D72AC3"/>
    <w:rsid w:val="00D73CB9"/>
    <w:rsid w:val="00D74A9F"/>
    <w:rsid w:val="00D7566B"/>
    <w:rsid w:val="00D81BAA"/>
    <w:rsid w:val="00D86F9A"/>
    <w:rsid w:val="00D87719"/>
    <w:rsid w:val="00D904BF"/>
    <w:rsid w:val="00D91749"/>
    <w:rsid w:val="00D91FE9"/>
    <w:rsid w:val="00D95618"/>
    <w:rsid w:val="00DA1BB0"/>
    <w:rsid w:val="00DA4241"/>
    <w:rsid w:val="00DA7A1B"/>
    <w:rsid w:val="00DB1C4C"/>
    <w:rsid w:val="00DB3910"/>
    <w:rsid w:val="00DB74DC"/>
    <w:rsid w:val="00DC1240"/>
    <w:rsid w:val="00DC67B7"/>
    <w:rsid w:val="00DD119C"/>
    <w:rsid w:val="00DD15D9"/>
    <w:rsid w:val="00DD2805"/>
    <w:rsid w:val="00DD7011"/>
    <w:rsid w:val="00DE0461"/>
    <w:rsid w:val="00DE0833"/>
    <w:rsid w:val="00DE1726"/>
    <w:rsid w:val="00DE2A4A"/>
    <w:rsid w:val="00DE3BD5"/>
    <w:rsid w:val="00DE4777"/>
    <w:rsid w:val="00DE77FA"/>
    <w:rsid w:val="00DF0802"/>
    <w:rsid w:val="00DF1259"/>
    <w:rsid w:val="00DF26F3"/>
    <w:rsid w:val="00DF3DF0"/>
    <w:rsid w:val="00DF7246"/>
    <w:rsid w:val="00DF7ED4"/>
    <w:rsid w:val="00E00D15"/>
    <w:rsid w:val="00E0168E"/>
    <w:rsid w:val="00E057CC"/>
    <w:rsid w:val="00E07E3E"/>
    <w:rsid w:val="00E10440"/>
    <w:rsid w:val="00E10500"/>
    <w:rsid w:val="00E1216C"/>
    <w:rsid w:val="00E13A9C"/>
    <w:rsid w:val="00E17BCD"/>
    <w:rsid w:val="00E20A78"/>
    <w:rsid w:val="00E20B26"/>
    <w:rsid w:val="00E21D4A"/>
    <w:rsid w:val="00E2201F"/>
    <w:rsid w:val="00E2224C"/>
    <w:rsid w:val="00E22290"/>
    <w:rsid w:val="00E22AF6"/>
    <w:rsid w:val="00E231F0"/>
    <w:rsid w:val="00E24C97"/>
    <w:rsid w:val="00E24DFE"/>
    <w:rsid w:val="00E2615D"/>
    <w:rsid w:val="00E264B7"/>
    <w:rsid w:val="00E34D02"/>
    <w:rsid w:val="00E3575B"/>
    <w:rsid w:val="00E41B08"/>
    <w:rsid w:val="00E42CF5"/>
    <w:rsid w:val="00E43F3F"/>
    <w:rsid w:val="00E4408A"/>
    <w:rsid w:val="00E44A9B"/>
    <w:rsid w:val="00E4571A"/>
    <w:rsid w:val="00E45A32"/>
    <w:rsid w:val="00E46E43"/>
    <w:rsid w:val="00E5245B"/>
    <w:rsid w:val="00E55BC8"/>
    <w:rsid w:val="00E55BF9"/>
    <w:rsid w:val="00E630B8"/>
    <w:rsid w:val="00E64A82"/>
    <w:rsid w:val="00E665DC"/>
    <w:rsid w:val="00E66BFB"/>
    <w:rsid w:val="00E66CAE"/>
    <w:rsid w:val="00E675FD"/>
    <w:rsid w:val="00E703AC"/>
    <w:rsid w:val="00E703B5"/>
    <w:rsid w:val="00E71384"/>
    <w:rsid w:val="00E73778"/>
    <w:rsid w:val="00E73DDF"/>
    <w:rsid w:val="00E76782"/>
    <w:rsid w:val="00E80AB6"/>
    <w:rsid w:val="00E865E8"/>
    <w:rsid w:val="00E917DB"/>
    <w:rsid w:val="00E9422F"/>
    <w:rsid w:val="00E972C9"/>
    <w:rsid w:val="00EA18DA"/>
    <w:rsid w:val="00EA3549"/>
    <w:rsid w:val="00EA5F55"/>
    <w:rsid w:val="00EB0F40"/>
    <w:rsid w:val="00EB18F7"/>
    <w:rsid w:val="00EB34D8"/>
    <w:rsid w:val="00EC5E14"/>
    <w:rsid w:val="00EC7735"/>
    <w:rsid w:val="00EC7F9C"/>
    <w:rsid w:val="00ED2D5D"/>
    <w:rsid w:val="00ED7659"/>
    <w:rsid w:val="00ED78BA"/>
    <w:rsid w:val="00EE25BC"/>
    <w:rsid w:val="00EE345E"/>
    <w:rsid w:val="00EE5284"/>
    <w:rsid w:val="00EE5711"/>
    <w:rsid w:val="00EE6588"/>
    <w:rsid w:val="00EF1698"/>
    <w:rsid w:val="00EF31A1"/>
    <w:rsid w:val="00EF48B9"/>
    <w:rsid w:val="00EF4DBC"/>
    <w:rsid w:val="00EF5681"/>
    <w:rsid w:val="00EF6F79"/>
    <w:rsid w:val="00F00446"/>
    <w:rsid w:val="00F02E4C"/>
    <w:rsid w:val="00F0337D"/>
    <w:rsid w:val="00F04110"/>
    <w:rsid w:val="00F04FDF"/>
    <w:rsid w:val="00F12361"/>
    <w:rsid w:val="00F16019"/>
    <w:rsid w:val="00F16B5D"/>
    <w:rsid w:val="00F22DA5"/>
    <w:rsid w:val="00F22FAC"/>
    <w:rsid w:val="00F252C3"/>
    <w:rsid w:val="00F262E8"/>
    <w:rsid w:val="00F37758"/>
    <w:rsid w:val="00F37CAD"/>
    <w:rsid w:val="00F43B18"/>
    <w:rsid w:val="00F512A8"/>
    <w:rsid w:val="00F512E4"/>
    <w:rsid w:val="00F52974"/>
    <w:rsid w:val="00F54AC6"/>
    <w:rsid w:val="00F56135"/>
    <w:rsid w:val="00F579C4"/>
    <w:rsid w:val="00F607BD"/>
    <w:rsid w:val="00F62B6E"/>
    <w:rsid w:val="00F641D7"/>
    <w:rsid w:val="00F65350"/>
    <w:rsid w:val="00F66057"/>
    <w:rsid w:val="00F6778F"/>
    <w:rsid w:val="00F728A5"/>
    <w:rsid w:val="00F734BD"/>
    <w:rsid w:val="00F75140"/>
    <w:rsid w:val="00F77A82"/>
    <w:rsid w:val="00F81A6D"/>
    <w:rsid w:val="00F8207E"/>
    <w:rsid w:val="00F82217"/>
    <w:rsid w:val="00F852C9"/>
    <w:rsid w:val="00F85543"/>
    <w:rsid w:val="00F92CA0"/>
    <w:rsid w:val="00F92CF2"/>
    <w:rsid w:val="00F93611"/>
    <w:rsid w:val="00FA15EA"/>
    <w:rsid w:val="00FA180C"/>
    <w:rsid w:val="00FA2945"/>
    <w:rsid w:val="00FA3C48"/>
    <w:rsid w:val="00FB3634"/>
    <w:rsid w:val="00FB3F8F"/>
    <w:rsid w:val="00FB4B98"/>
    <w:rsid w:val="00FB64D7"/>
    <w:rsid w:val="00FB6567"/>
    <w:rsid w:val="00FC0D10"/>
    <w:rsid w:val="00FC1F5A"/>
    <w:rsid w:val="00FC5A29"/>
    <w:rsid w:val="00FC5FC0"/>
    <w:rsid w:val="00FC6749"/>
    <w:rsid w:val="00FD09FD"/>
    <w:rsid w:val="00FD0DEC"/>
    <w:rsid w:val="00FD1B49"/>
    <w:rsid w:val="00FD1DD6"/>
    <w:rsid w:val="00FD5B6E"/>
    <w:rsid w:val="00FD7A12"/>
    <w:rsid w:val="00FE0DF0"/>
    <w:rsid w:val="00FE2B83"/>
    <w:rsid w:val="00FE2F49"/>
    <w:rsid w:val="00FF03F9"/>
    <w:rsid w:val="00FF2779"/>
    <w:rsid w:val="00FF482A"/>
    <w:rsid w:val="00FF7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9F1CC"/>
  <w15:docId w15:val="{BF8A19C4-410E-4854-8BC0-F94FB621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9A6"/>
    <w:pPr>
      <w:ind w:left="0" w:hanging="5"/>
    </w:pPr>
    <w:rPr>
      <w:rFonts w:ascii="Arial" w:eastAsia="Trebuchet MS" w:hAnsi="Arial"/>
      <w:szCs w:val="24"/>
      <w:lang w:val="fr-FR"/>
    </w:rPr>
  </w:style>
  <w:style w:type="paragraph" w:styleId="Titre1">
    <w:name w:val="heading 1"/>
    <w:basedOn w:val="Normal"/>
    <w:next w:val="Normal"/>
    <w:qFormat/>
    <w:rsid w:val="0096597D"/>
    <w:pPr>
      <w:keepNext/>
      <w:numPr>
        <w:numId w:val="13"/>
      </w:numPr>
      <w:spacing w:before="360" w:after="360"/>
      <w:jc w:val="left"/>
      <w:outlineLvl w:val="0"/>
    </w:pPr>
    <w:rPr>
      <w:rFonts w:ascii="Georgia" w:hAnsi="Georgia" w:cs="Arial"/>
      <w:bCs/>
      <w:caps/>
      <w:color w:val="C00000"/>
      <w:kern w:val="32"/>
      <w:sz w:val="26"/>
      <w:szCs w:val="26"/>
    </w:rPr>
  </w:style>
  <w:style w:type="paragraph" w:styleId="Titre2">
    <w:name w:val="heading 2"/>
    <w:basedOn w:val="Normal"/>
    <w:next w:val="Normal"/>
    <w:link w:val="Titre2Car"/>
    <w:qFormat/>
    <w:rsid w:val="00C90CA0"/>
    <w:pPr>
      <w:keepNext/>
      <w:spacing w:before="320" w:after="320"/>
      <w:ind w:left="360" w:firstLine="0"/>
      <w:outlineLvl w:val="1"/>
    </w:pPr>
    <w:rPr>
      <w:rFonts w:ascii="Georgia" w:hAnsi="Georgia" w:cs="Arial"/>
      <w:color w:val="5A5A5A"/>
      <w:spacing w:val="15"/>
      <w:sz w:val="22"/>
      <w:szCs w:val="22"/>
    </w:rPr>
  </w:style>
  <w:style w:type="paragraph" w:styleId="Titre3">
    <w:name w:val="heading 3"/>
    <w:basedOn w:val="Normal"/>
    <w:next w:val="Normal"/>
    <w:link w:val="Titre3Car"/>
    <w:unhideWhenUsed/>
    <w:qFormat/>
    <w:rsid w:val="004849A6"/>
    <w:pPr>
      <w:keepNext/>
      <w:keepLines/>
      <w:spacing w:before="240" w:after="240"/>
      <w:ind w:left="993" w:hanging="6"/>
      <w:outlineLvl w:val="2"/>
    </w:pPr>
    <w:rPr>
      <w:rFonts w:ascii="Georgia" w:hAnsi="Georgia" w:cs="Arial"/>
      <w:color w:val="5A5A5A"/>
      <w:spacing w:val="15"/>
      <w:sz w:val="22"/>
      <w:szCs w:val="22"/>
    </w:rPr>
  </w:style>
  <w:style w:type="paragraph" w:styleId="Titre4">
    <w:name w:val="heading 4"/>
    <w:basedOn w:val="Normal"/>
    <w:next w:val="Normal"/>
    <w:link w:val="Titre4Car"/>
    <w:unhideWhenUsed/>
    <w:qFormat/>
    <w:rsid w:val="006B6FCB"/>
    <w:pPr>
      <w:keepNext/>
      <w:keepLines/>
      <w:spacing w:before="40"/>
      <w:ind w:left="725"/>
      <w:outlineLvl w:val="3"/>
    </w:pPr>
    <w:rPr>
      <w:rFonts w:ascii="Georgia" w:hAnsi="Georgia" w:cs="Arial"/>
      <w:i/>
      <w:iCs/>
      <w:color w:val="5A5A5A"/>
      <w:spacing w:val="15"/>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
    <w:name w:val="PiedDePage"/>
    <w:basedOn w:val="Normal"/>
    <w:next w:val="Normal"/>
    <w:qFormat/>
    <w:rPr>
      <w:rFonts w:ascii="Trebuchet MS" w:hAnsi="Trebuchet MS" w:cs="Trebuchet MS"/>
      <w:sz w:val="18"/>
    </w:rPr>
  </w:style>
  <w:style w:type="paragraph" w:customStyle="1" w:styleId="ParagrapheIndent2">
    <w:name w:val="ParagrapheIndent2"/>
    <w:basedOn w:val="Normal"/>
    <w:next w:val="Normal"/>
    <w:qFormat/>
    <w:rPr>
      <w:rFonts w:ascii="Trebuchet MS" w:hAnsi="Trebuchet MS" w:cs="Trebuchet MS"/>
    </w:rPr>
  </w:style>
  <w:style w:type="paragraph" w:customStyle="1" w:styleId="style1">
    <w:name w:val="style1"/>
    <w:basedOn w:val="Normal"/>
    <w:next w:val="Normal"/>
    <w:qFormat/>
    <w:rsid w:val="00332BB6"/>
    <w:pPr>
      <w:keepNext/>
      <w:spacing w:before="360" w:after="360"/>
      <w:ind w:firstLine="0"/>
      <w:jc w:val="left"/>
      <w:outlineLvl w:val="0"/>
    </w:pPr>
    <w:rPr>
      <w:rFonts w:ascii="Georgia" w:hAnsi="Georgia" w:cs="Arial"/>
      <w:bCs/>
      <w:color w:val="C00000"/>
      <w:kern w:val="32"/>
      <w:sz w:val="26"/>
      <w:szCs w:val="26"/>
    </w:rPr>
  </w:style>
  <w:style w:type="paragraph" w:customStyle="1" w:styleId="ParagrapheIndent1">
    <w:name w:val="ParagrapheIndent1"/>
    <w:basedOn w:val="Normal"/>
    <w:next w:val="Normal"/>
    <w:qFormat/>
    <w:rPr>
      <w:rFonts w:ascii="Trebuchet MS" w:hAnsi="Trebuchet MS" w:cs="Trebuchet MS"/>
    </w:rPr>
  </w:style>
  <w:style w:type="paragraph" w:styleId="TM1">
    <w:name w:val="toc 1"/>
    <w:basedOn w:val="Normal"/>
    <w:next w:val="Normal"/>
    <w:autoRedefine/>
    <w:uiPriority w:val="39"/>
    <w:rsid w:val="00457540"/>
    <w:pPr>
      <w:tabs>
        <w:tab w:val="right" w:leader="dot" w:pos="9610"/>
      </w:tabs>
      <w:spacing w:before="240" w:after="240"/>
      <w:ind w:firstLine="0"/>
      <w:jc w:val="left"/>
    </w:pPr>
    <w:rPr>
      <w:rFonts w:ascii="Georgia" w:hAnsi="Georgia" w:cstheme="minorHAnsi"/>
      <w:b/>
      <w:bCs/>
      <w:caps/>
      <w:sz w:val="22"/>
      <w:szCs w:val="22"/>
    </w:rPr>
  </w:style>
  <w:style w:type="paragraph" w:styleId="TM2">
    <w:name w:val="toc 2"/>
    <w:basedOn w:val="Normal"/>
    <w:next w:val="Normal"/>
    <w:autoRedefine/>
    <w:uiPriority w:val="39"/>
    <w:rsid w:val="00457540"/>
    <w:pPr>
      <w:spacing w:before="60" w:after="60"/>
      <w:ind w:left="397" w:firstLine="0"/>
      <w:jc w:val="left"/>
    </w:pPr>
    <w:rPr>
      <w:rFonts w:ascii="Georgia" w:hAnsi="Georgia" w:cstheme="minorHAnsi"/>
      <w:bCs/>
      <w:szCs w:val="22"/>
    </w:rPr>
  </w:style>
  <w:style w:type="paragraph" w:styleId="En-tte">
    <w:name w:val="header"/>
    <w:basedOn w:val="Normal"/>
    <w:link w:val="En-tteCar"/>
    <w:unhideWhenUsed/>
    <w:rsid w:val="006B6F98"/>
    <w:pPr>
      <w:tabs>
        <w:tab w:val="center" w:pos="4536"/>
        <w:tab w:val="right" w:pos="9072"/>
      </w:tabs>
    </w:pPr>
  </w:style>
  <w:style w:type="character" w:customStyle="1" w:styleId="En-tteCar">
    <w:name w:val="En-tête Car"/>
    <w:basedOn w:val="Policepardfaut"/>
    <w:link w:val="En-tte"/>
    <w:rsid w:val="006B6F98"/>
    <w:rPr>
      <w:sz w:val="24"/>
      <w:szCs w:val="24"/>
    </w:rPr>
  </w:style>
  <w:style w:type="paragraph" w:styleId="Pieddepage0">
    <w:name w:val="footer"/>
    <w:basedOn w:val="Normal"/>
    <w:link w:val="PieddepageCar"/>
    <w:uiPriority w:val="99"/>
    <w:unhideWhenUsed/>
    <w:rsid w:val="006B6F98"/>
    <w:pPr>
      <w:tabs>
        <w:tab w:val="center" w:pos="4536"/>
        <w:tab w:val="right" w:pos="9072"/>
      </w:tabs>
    </w:pPr>
  </w:style>
  <w:style w:type="character" w:customStyle="1" w:styleId="PieddepageCar">
    <w:name w:val="Pied de page Car"/>
    <w:basedOn w:val="Policepardfaut"/>
    <w:link w:val="Pieddepage0"/>
    <w:uiPriority w:val="99"/>
    <w:rsid w:val="006B6F98"/>
    <w:rPr>
      <w:sz w:val="24"/>
      <w:szCs w:val="24"/>
    </w:rPr>
  </w:style>
  <w:style w:type="character" w:customStyle="1" w:styleId="Titre3Car">
    <w:name w:val="Titre 3 Car"/>
    <w:basedOn w:val="Policepardfaut"/>
    <w:link w:val="Titre3"/>
    <w:rsid w:val="004849A6"/>
    <w:rPr>
      <w:rFonts w:ascii="Georgia" w:eastAsia="Trebuchet MS" w:hAnsi="Georgia" w:cs="Arial"/>
      <w:color w:val="5A5A5A"/>
      <w:spacing w:val="15"/>
      <w:sz w:val="22"/>
      <w:szCs w:val="22"/>
      <w:lang w:val="fr-FR"/>
    </w:rPr>
  </w:style>
  <w:style w:type="character" w:styleId="Lienhypertexte">
    <w:name w:val="Hyperlink"/>
    <w:basedOn w:val="Policepardfaut"/>
    <w:uiPriority w:val="99"/>
    <w:unhideWhenUsed/>
    <w:rsid w:val="00B41377"/>
    <w:rPr>
      <w:color w:val="0000FF"/>
      <w:u w:val="single"/>
    </w:rPr>
  </w:style>
  <w:style w:type="paragraph" w:styleId="Paragraphedeliste">
    <w:name w:val="List Paragraph"/>
    <w:aliases w:val="Paragraphe 3,lp1"/>
    <w:basedOn w:val="Normal"/>
    <w:link w:val="ParagraphedelisteCar"/>
    <w:uiPriority w:val="34"/>
    <w:qFormat/>
    <w:rsid w:val="00D81BAA"/>
    <w:pPr>
      <w:ind w:left="720"/>
      <w:contextualSpacing/>
    </w:pPr>
  </w:style>
  <w:style w:type="table" w:styleId="Grilledutableau">
    <w:name w:val="Table Grid"/>
    <w:basedOn w:val="TableauNormal"/>
    <w:uiPriority w:val="39"/>
    <w:rsid w:val="00117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E77FA"/>
    <w:rPr>
      <w:i/>
      <w:iCs/>
    </w:rPr>
  </w:style>
  <w:style w:type="character" w:styleId="Mentionnonrsolue">
    <w:name w:val="Unresolved Mention"/>
    <w:basedOn w:val="Policepardfaut"/>
    <w:uiPriority w:val="99"/>
    <w:semiHidden/>
    <w:unhideWhenUsed/>
    <w:rsid w:val="00547E2D"/>
    <w:rPr>
      <w:color w:val="605E5C"/>
      <w:shd w:val="clear" w:color="auto" w:fill="E1DFDD"/>
    </w:rPr>
  </w:style>
  <w:style w:type="paragraph" w:styleId="NormalWeb">
    <w:name w:val="Normal (Web)"/>
    <w:basedOn w:val="Normal"/>
    <w:uiPriority w:val="99"/>
    <w:semiHidden/>
    <w:unhideWhenUsed/>
    <w:rsid w:val="00CE44BE"/>
    <w:pPr>
      <w:spacing w:before="100" w:beforeAutospacing="1" w:after="100" w:afterAutospacing="1"/>
    </w:pPr>
    <w:rPr>
      <w:lang w:eastAsia="fr-FR"/>
    </w:rPr>
  </w:style>
  <w:style w:type="character" w:styleId="lev">
    <w:name w:val="Strong"/>
    <w:basedOn w:val="Policepardfaut"/>
    <w:uiPriority w:val="22"/>
    <w:qFormat/>
    <w:rsid w:val="00CE44BE"/>
    <w:rPr>
      <w:b/>
      <w:bCs/>
    </w:rPr>
  </w:style>
  <w:style w:type="character" w:customStyle="1" w:styleId="titre40">
    <w:name w:val="titre4"/>
    <w:basedOn w:val="Policepardfaut"/>
    <w:rsid w:val="00F579C4"/>
  </w:style>
  <w:style w:type="character" w:customStyle="1" w:styleId="Titre4Car">
    <w:name w:val="Titre 4 Car"/>
    <w:basedOn w:val="Policepardfaut"/>
    <w:link w:val="Titre4"/>
    <w:rsid w:val="006B6FCB"/>
    <w:rPr>
      <w:rFonts w:ascii="Georgia" w:eastAsia="Trebuchet MS" w:hAnsi="Georgia" w:cs="Arial"/>
      <w:i/>
      <w:iCs/>
      <w:color w:val="5A5A5A"/>
      <w:spacing w:val="15"/>
      <w:lang w:val="fr-FR"/>
    </w:rPr>
  </w:style>
  <w:style w:type="character" w:customStyle="1" w:styleId="sous-titre">
    <w:name w:val="sous-titre"/>
    <w:basedOn w:val="Policepardfaut"/>
    <w:rsid w:val="00203E4D"/>
  </w:style>
  <w:style w:type="character" w:styleId="Marquedecommentaire">
    <w:name w:val="annotation reference"/>
    <w:basedOn w:val="Policepardfaut"/>
    <w:semiHidden/>
    <w:unhideWhenUsed/>
    <w:rsid w:val="009907A2"/>
    <w:rPr>
      <w:sz w:val="16"/>
      <w:szCs w:val="16"/>
    </w:rPr>
  </w:style>
  <w:style w:type="paragraph" w:styleId="Commentaire">
    <w:name w:val="annotation text"/>
    <w:basedOn w:val="Normal"/>
    <w:link w:val="CommentaireCar"/>
    <w:unhideWhenUsed/>
    <w:rsid w:val="009907A2"/>
    <w:rPr>
      <w:szCs w:val="20"/>
    </w:rPr>
  </w:style>
  <w:style w:type="character" w:customStyle="1" w:styleId="CommentaireCar">
    <w:name w:val="Commentaire Car"/>
    <w:basedOn w:val="Policepardfaut"/>
    <w:link w:val="Commentaire"/>
    <w:rsid w:val="009907A2"/>
    <w:rPr>
      <w:lang w:val="fr-FR"/>
    </w:rPr>
  </w:style>
  <w:style w:type="paragraph" w:styleId="Objetducommentaire">
    <w:name w:val="annotation subject"/>
    <w:basedOn w:val="Commentaire"/>
    <w:next w:val="Commentaire"/>
    <w:link w:val="ObjetducommentaireCar"/>
    <w:semiHidden/>
    <w:unhideWhenUsed/>
    <w:rsid w:val="009907A2"/>
    <w:rPr>
      <w:b/>
      <w:bCs/>
    </w:rPr>
  </w:style>
  <w:style w:type="character" w:customStyle="1" w:styleId="ObjetducommentaireCar">
    <w:name w:val="Objet du commentaire Car"/>
    <w:basedOn w:val="CommentaireCar"/>
    <w:link w:val="Objetducommentaire"/>
    <w:semiHidden/>
    <w:rsid w:val="009907A2"/>
    <w:rPr>
      <w:b/>
      <w:bCs/>
      <w:lang w:val="fr-FR"/>
    </w:rPr>
  </w:style>
  <w:style w:type="paragraph" w:customStyle="1" w:styleId="Default">
    <w:name w:val="Default"/>
    <w:rsid w:val="00340EB1"/>
    <w:pPr>
      <w:autoSpaceDE w:val="0"/>
      <w:autoSpaceDN w:val="0"/>
      <w:adjustRightInd w:val="0"/>
    </w:pPr>
    <w:rPr>
      <w:rFonts w:ascii="Garamond" w:hAnsi="Garamond" w:cs="Garamond"/>
      <w:color w:val="000000"/>
      <w:sz w:val="24"/>
      <w:szCs w:val="24"/>
      <w:lang w:val="fr-FR" w:eastAsia="fr-FR"/>
    </w:rPr>
  </w:style>
  <w:style w:type="paragraph" w:styleId="En-ttedetabledesmatires">
    <w:name w:val="TOC Heading"/>
    <w:basedOn w:val="Titre1"/>
    <w:next w:val="Normal"/>
    <w:uiPriority w:val="39"/>
    <w:unhideWhenUsed/>
    <w:qFormat/>
    <w:rsid w:val="00005AC3"/>
    <w:pPr>
      <w:keepLines/>
      <w:spacing w:after="0" w:line="259" w:lineRule="auto"/>
      <w:outlineLvl w:val="9"/>
    </w:pPr>
    <w:rPr>
      <w:rFonts w:asciiTheme="majorHAnsi" w:eastAsiaTheme="majorEastAsia" w:hAnsiTheme="majorHAnsi" w:cstheme="majorBidi"/>
      <w:b/>
      <w:bCs w:val="0"/>
      <w:color w:val="365F91" w:themeColor="accent1" w:themeShade="BF"/>
      <w:kern w:val="0"/>
      <w:sz w:val="32"/>
      <w:lang w:eastAsia="fr-FR"/>
    </w:rPr>
  </w:style>
  <w:style w:type="paragraph" w:styleId="TM3">
    <w:name w:val="toc 3"/>
    <w:basedOn w:val="Normal"/>
    <w:next w:val="Normal"/>
    <w:autoRedefine/>
    <w:uiPriority w:val="39"/>
    <w:unhideWhenUsed/>
    <w:rsid w:val="00457540"/>
    <w:pPr>
      <w:ind w:right="397" w:firstLine="397"/>
      <w:jc w:val="left"/>
    </w:pPr>
    <w:rPr>
      <w:rFonts w:ascii="Georgia" w:hAnsi="Georgia" w:cstheme="minorHAnsi"/>
      <w:szCs w:val="22"/>
    </w:rPr>
  </w:style>
  <w:style w:type="paragraph" w:styleId="Titre">
    <w:name w:val="Title"/>
    <w:basedOn w:val="Titre1"/>
    <w:next w:val="Normal"/>
    <w:link w:val="TitreCar"/>
    <w:uiPriority w:val="10"/>
    <w:rsid w:val="00810584"/>
    <w:pPr>
      <w:keepLines/>
      <w:spacing w:after="0" w:line="259" w:lineRule="auto"/>
      <w:ind w:left="238"/>
    </w:pPr>
    <w:rPr>
      <w:rFonts w:ascii="Calibri" w:eastAsiaTheme="majorEastAsia" w:hAnsi="Calibri" w:cstheme="majorBidi"/>
      <w:kern w:val="0"/>
      <w:sz w:val="28"/>
    </w:rPr>
  </w:style>
  <w:style w:type="character" w:customStyle="1" w:styleId="TitreCar">
    <w:name w:val="Titre Car"/>
    <w:basedOn w:val="Policepardfaut"/>
    <w:link w:val="Titre"/>
    <w:uiPriority w:val="10"/>
    <w:rsid w:val="00810584"/>
    <w:rPr>
      <w:rFonts w:ascii="Calibri" w:eastAsiaTheme="majorEastAsia" w:hAnsi="Calibri" w:cstheme="majorBidi"/>
      <w:bCs/>
      <w:caps/>
      <w:color w:val="C00000"/>
      <w:sz w:val="28"/>
      <w:szCs w:val="26"/>
      <w:lang w:val="fr-FR"/>
    </w:rPr>
  </w:style>
  <w:style w:type="paragraph" w:styleId="Textedebulles">
    <w:name w:val="Balloon Text"/>
    <w:basedOn w:val="Normal"/>
    <w:link w:val="TextedebullesCar"/>
    <w:semiHidden/>
    <w:unhideWhenUsed/>
    <w:rsid w:val="000C46F9"/>
    <w:pPr>
      <w:spacing w:before="0" w:after="0"/>
    </w:pPr>
    <w:rPr>
      <w:rFonts w:ascii="Segoe UI" w:hAnsi="Segoe UI" w:cs="Segoe UI"/>
      <w:sz w:val="18"/>
      <w:szCs w:val="18"/>
    </w:rPr>
  </w:style>
  <w:style w:type="character" w:customStyle="1" w:styleId="TextedebullesCar">
    <w:name w:val="Texte de bulles Car"/>
    <w:basedOn w:val="Policepardfaut"/>
    <w:link w:val="Textedebulles"/>
    <w:semiHidden/>
    <w:rsid w:val="000C46F9"/>
    <w:rPr>
      <w:rFonts w:ascii="Segoe UI" w:eastAsia="Trebuchet MS" w:hAnsi="Segoe UI" w:cs="Segoe UI"/>
      <w:sz w:val="18"/>
      <w:szCs w:val="18"/>
      <w:lang w:val="fr-FR"/>
    </w:rPr>
  </w:style>
  <w:style w:type="paragraph" w:customStyle="1" w:styleId="Normal1">
    <w:name w:val="Normal1"/>
    <w:basedOn w:val="Normal"/>
    <w:rsid w:val="00B04E25"/>
    <w:pPr>
      <w:keepLines/>
      <w:tabs>
        <w:tab w:val="left" w:pos="284"/>
        <w:tab w:val="left" w:pos="567"/>
        <w:tab w:val="left" w:pos="851"/>
      </w:tabs>
      <w:spacing w:before="0" w:after="0"/>
      <w:ind w:firstLine="284"/>
    </w:pPr>
    <w:rPr>
      <w:rFonts w:ascii="Times New Roman" w:eastAsia="Times New Roman" w:hAnsi="Times New Roman"/>
      <w:szCs w:val="20"/>
      <w:lang w:eastAsia="fr-FR"/>
    </w:rPr>
  </w:style>
  <w:style w:type="paragraph" w:styleId="TM4">
    <w:name w:val="toc 4"/>
    <w:basedOn w:val="Normal"/>
    <w:next w:val="Normal"/>
    <w:autoRedefine/>
    <w:unhideWhenUsed/>
    <w:rsid w:val="00A61EB4"/>
    <w:pPr>
      <w:spacing w:before="0" w:after="0"/>
      <w:ind w:firstLine="0"/>
      <w:jc w:val="left"/>
    </w:pPr>
    <w:rPr>
      <w:rFonts w:asciiTheme="minorHAnsi" w:hAnsiTheme="minorHAnsi" w:cstheme="minorHAnsi"/>
      <w:szCs w:val="22"/>
    </w:rPr>
  </w:style>
  <w:style w:type="paragraph" w:styleId="TM5">
    <w:name w:val="toc 5"/>
    <w:basedOn w:val="Normal"/>
    <w:next w:val="Normal"/>
    <w:autoRedefine/>
    <w:unhideWhenUsed/>
    <w:rsid w:val="00A61EB4"/>
    <w:pPr>
      <w:spacing w:before="0" w:after="0"/>
      <w:ind w:firstLine="0"/>
      <w:jc w:val="left"/>
    </w:pPr>
    <w:rPr>
      <w:rFonts w:asciiTheme="minorHAnsi" w:hAnsiTheme="minorHAnsi" w:cstheme="minorHAnsi"/>
      <w:szCs w:val="22"/>
    </w:rPr>
  </w:style>
  <w:style w:type="paragraph" w:styleId="TM6">
    <w:name w:val="toc 6"/>
    <w:basedOn w:val="Normal"/>
    <w:next w:val="Normal"/>
    <w:autoRedefine/>
    <w:unhideWhenUsed/>
    <w:rsid w:val="00A61EB4"/>
    <w:pPr>
      <w:spacing w:before="0" w:after="0"/>
      <w:ind w:firstLine="0"/>
      <w:jc w:val="left"/>
    </w:pPr>
    <w:rPr>
      <w:rFonts w:asciiTheme="minorHAnsi" w:hAnsiTheme="minorHAnsi" w:cstheme="minorHAnsi"/>
      <w:szCs w:val="22"/>
    </w:rPr>
  </w:style>
  <w:style w:type="paragraph" w:styleId="TM7">
    <w:name w:val="toc 7"/>
    <w:basedOn w:val="Normal"/>
    <w:next w:val="Normal"/>
    <w:autoRedefine/>
    <w:unhideWhenUsed/>
    <w:rsid w:val="00A61EB4"/>
    <w:pPr>
      <w:spacing w:before="0" w:after="0"/>
      <w:ind w:firstLine="0"/>
      <w:jc w:val="left"/>
    </w:pPr>
    <w:rPr>
      <w:rFonts w:asciiTheme="minorHAnsi" w:hAnsiTheme="minorHAnsi" w:cstheme="minorHAnsi"/>
      <w:szCs w:val="22"/>
    </w:rPr>
  </w:style>
  <w:style w:type="paragraph" w:styleId="TM8">
    <w:name w:val="toc 8"/>
    <w:basedOn w:val="Normal"/>
    <w:next w:val="Normal"/>
    <w:autoRedefine/>
    <w:unhideWhenUsed/>
    <w:rsid w:val="00A61EB4"/>
    <w:pPr>
      <w:spacing w:before="0" w:after="0"/>
      <w:ind w:firstLine="0"/>
      <w:jc w:val="left"/>
    </w:pPr>
    <w:rPr>
      <w:rFonts w:asciiTheme="minorHAnsi" w:hAnsiTheme="minorHAnsi" w:cstheme="minorHAnsi"/>
      <w:szCs w:val="22"/>
    </w:rPr>
  </w:style>
  <w:style w:type="paragraph" w:styleId="TM9">
    <w:name w:val="toc 9"/>
    <w:basedOn w:val="Normal"/>
    <w:next w:val="Normal"/>
    <w:autoRedefine/>
    <w:unhideWhenUsed/>
    <w:rsid w:val="00A61EB4"/>
    <w:pPr>
      <w:spacing w:before="0" w:after="0"/>
      <w:ind w:firstLine="0"/>
      <w:jc w:val="left"/>
    </w:pPr>
    <w:rPr>
      <w:rFonts w:asciiTheme="minorHAnsi" w:hAnsiTheme="minorHAnsi" w:cstheme="minorHAnsi"/>
      <w:szCs w:val="22"/>
    </w:rPr>
  </w:style>
  <w:style w:type="paragraph" w:styleId="Notedebasdepage">
    <w:name w:val="footnote text"/>
    <w:basedOn w:val="Normal"/>
    <w:link w:val="NotedebasdepageCar"/>
    <w:semiHidden/>
    <w:unhideWhenUsed/>
    <w:rsid w:val="002A37FB"/>
    <w:pPr>
      <w:spacing w:before="0" w:after="0"/>
    </w:pPr>
    <w:rPr>
      <w:szCs w:val="20"/>
    </w:rPr>
  </w:style>
  <w:style w:type="character" w:customStyle="1" w:styleId="NotedebasdepageCar">
    <w:name w:val="Note de bas de page Car"/>
    <w:basedOn w:val="Policepardfaut"/>
    <w:link w:val="Notedebasdepage"/>
    <w:semiHidden/>
    <w:rsid w:val="002A37FB"/>
    <w:rPr>
      <w:rFonts w:ascii="Arial" w:eastAsia="Trebuchet MS" w:hAnsi="Arial"/>
      <w:lang w:val="fr-FR"/>
    </w:rPr>
  </w:style>
  <w:style w:type="character" w:styleId="Appelnotedebasdep">
    <w:name w:val="footnote reference"/>
    <w:basedOn w:val="Policepardfaut"/>
    <w:semiHidden/>
    <w:unhideWhenUsed/>
    <w:rsid w:val="002A37FB"/>
    <w:rPr>
      <w:vertAlign w:val="superscript"/>
    </w:rPr>
  </w:style>
  <w:style w:type="paragraph" w:customStyle="1" w:styleId="Normal2">
    <w:name w:val="Normal2"/>
    <w:basedOn w:val="Normal"/>
    <w:link w:val="Normal2Car"/>
    <w:rsid w:val="006C67FF"/>
    <w:pPr>
      <w:keepLines/>
      <w:tabs>
        <w:tab w:val="left" w:pos="567"/>
        <w:tab w:val="left" w:pos="851"/>
        <w:tab w:val="left" w:pos="1134"/>
      </w:tabs>
      <w:spacing w:after="240" w:line="320" w:lineRule="exact"/>
      <w:ind w:left="284" w:firstLine="284"/>
    </w:pPr>
    <w:rPr>
      <w:rFonts w:eastAsia="Times New Roman"/>
      <w:szCs w:val="20"/>
      <w:lang w:eastAsia="fr-FR"/>
    </w:rPr>
  </w:style>
  <w:style w:type="character" w:customStyle="1" w:styleId="Normal2Car">
    <w:name w:val="Normal2 Car"/>
    <w:link w:val="Normal2"/>
    <w:locked/>
    <w:rsid w:val="006C67FF"/>
    <w:rPr>
      <w:rFonts w:ascii="Arial" w:hAnsi="Arial"/>
      <w:lang w:val="fr-FR" w:eastAsia="fr-FR"/>
    </w:rPr>
  </w:style>
  <w:style w:type="character" w:customStyle="1" w:styleId="Titre2Car">
    <w:name w:val="Titre 2 Car"/>
    <w:basedOn w:val="Policepardfaut"/>
    <w:link w:val="Titre2"/>
    <w:rsid w:val="00C90CA0"/>
    <w:rPr>
      <w:rFonts w:ascii="Georgia" w:eastAsia="Trebuchet MS" w:hAnsi="Georgia" w:cs="Arial"/>
      <w:color w:val="5A5A5A"/>
      <w:spacing w:val="15"/>
      <w:sz w:val="22"/>
      <w:szCs w:val="22"/>
      <w:lang w:val="fr-FR"/>
    </w:rPr>
  </w:style>
  <w:style w:type="character" w:customStyle="1" w:styleId="ParagraphedelisteCar">
    <w:name w:val="Paragraphe de liste Car"/>
    <w:aliases w:val="Paragraphe 3 Car,lp1 Car"/>
    <w:basedOn w:val="Policepardfaut"/>
    <w:link w:val="Paragraphedeliste"/>
    <w:uiPriority w:val="34"/>
    <w:qFormat/>
    <w:rsid w:val="00CA6280"/>
    <w:rPr>
      <w:rFonts w:ascii="Arial" w:eastAsia="Trebuchet MS" w:hAnsi="Arial"/>
      <w:szCs w:val="24"/>
      <w:lang w:val="fr-FR"/>
    </w:rPr>
  </w:style>
  <w:style w:type="paragraph" w:styleId="Sansinterligne">
    <w:name w:val="No Spacing"/>
    <w:uiPriority w:val="1"/>
    <w:qFormat/>
    <w:rsid w:val="00A0136A"/>
    <w:pPr>
      <w:spacing w:before="0" w:after="0"/>
      <w:ind w:left="0" w:firstLine="0"/>
      <w:jc w:val="left"/>
    </w:pPr>
    <w:rPr>
      <w:rFonts w:asciiTheme="minorHAnsi" w:eastAsiaTheme="minorHAnsi" w:hAnsiTheme="minorHAnsi" w:cstheme="minorBidi"/>
      <w:sz w:val="22"/>
      <w:szCs w:val="22"/>
      <w:lang w:val="fr-FR"/>
    </w:rPr>
  </w:style>
  <w:style w:type="character" w:customStyle="1" w:styleId="cn-bloc-adressescontacts">
    <w:name w:val="cn-bloc-adresses_contacts"/>
    <w:basedOn w:val="Policepardfaut"/>
    <w:rsid w:val="00EF6F79"/>
  </w:style>
  <w:style w:type="paragraph" w:styleId="Rvision">
    <w:name w:val="Revision"/>
    <w:hidden/>
    <w:uiPriority w:val="99"/>
    <w:semiHidden/>
    <w:rsid w:val="00523057"/>
    <w:pPr>
      <w:spacing w:before="0" w:after="0"/>
      <w:ind w:left="0" w:firstLine="0"/>
      <w:jc w:val="left"/>
    </w:pPr>
    <w:rPr>
      <w:rFonts w:ascii="Arial" w:eastAsia="Trebuchet MS" w:hAnsi="Arial"/>
      <w:szCs w:val="24"/>
      <w:lang w:val="fr-FR"/>
    </w:rPr>
  </w:style>
  <w:style w:type="character" w:styleId="Lienhypertextesuivivisit">
    <w:name w:val="FollowedHyperlink"/>
    <w:basedOn w:val="Policepardfaut"/>
    <w:semiHidden/>
    <w:unhideWhenUsed/>
    <w:rsid w:val="002463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3562">
      <w:bodyDiv w:val="1"/>
      <w:marLeft w:val="0"/>
      <w:marRight w:val="0"/>
      <w:marTop w:val="0"/>
      <w:marBottom w:val="0"/>
      <w:divBdr>
        <w:top w:val="none" w:sz="0" w:space="0" w:color="auto"/>
        <w:left w:val="none" w:sz="0" w:space="0" w:color="auto"/>
        <w:bottom w:val="none" w:sz="0" w:space="0" w:color="auto"/>
        <w:right w:val="none" w:sz="0" w:space="0" w:color="auto"/>
      </w:divBdr>
    </w:div>
    <w:div w:id="58671251">
      <w:bodyDiv w:val="1"/>
      <w:marLeft w:val="0"/>
      <w:marRight w:val="0"/>
      <w:marTop w:val="0"/>
      <w:marBottom w:val="0"/>
      <w:divBdr>
        <w:top w:val="none" w:sz="0" w:space="0" w:color="auto"/>
        <w:left w:val="none" w:sz="0" w:space="0" w:color="auto"/>
        <w:bottom w:val="none" w:sz="0" w:space="0" w:color="auto"/>
        <w:right w:val="none" w:sz="0" w:space="0" w:color="auto"/>
      </w:divBdr>
    </w:div>
    <w:div w:id="134883511">
      <w:bodyDiv w:val="1"/>
      <w:marLeft w:val="0"/>
      <w:marRight w:val="0"/>
      <w:marTop w:val="0"/>
      <w:marBottom w:val="0"/>
      <w:divBdr>
        <w:top w:val="none" w:sz="0" w:space="0" w:color="auto"/>
        <w:left w:val="none" w:sz="0" w:space="0" w:color="auto"/>
        <w:bottom w:val="none" w:sz="0" w:space="0" w:color="auto"/>
        <w:right w:val="none" w:sz="0" w:space="0" w:color="auto"/>
      </w:divBdr>
    </w:div>
    <w:div w:id="446388428">
      <w:bodyDiv w:val="1"/>
      <w:marLeft w:val="0"/>
      <w:marRight w:val="0"/>
      <w:marTop w:val="0"/>
      <w:marBottom w:val="0"/>
      <w:divBdr>
        <w:top w:val="none" w:sz="0" w:space="0" w:color="auto"/>
        <w:left w:val="none" w:sz="0" w:space="0" w:color="auto"/>
        <w:bottom w:val="none" w:sz="0" w:space="0" w:color="auto"/>
        <w:right w:val="none" w:sz="0" w:space="0" w:color="auto"/>
      </w:divBdr>
      <w:divsChild>
        <w:div w:id="1161773725">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4585">
      <w:bodyDiv w:val="1"/>
      <w:marLeft w:val="0"/>
      <w:marRight w:val="0"/>
      <w:marTop w:val="0"/>
      <w:marBottom w:val="0"/>
      <w:divBdr>
        <w:top w:val="none" w:sz="0" w:space="0" w:color="auto"/>
        <w:left w:val="none" w:sz="0" w:space="0" w:color="auto"/>
        <w:bottom w:val="none" w:sz="0" w:space="0" w:color="auto"/>
        <w:right w:val="none" w:sz="0" w:space="0" w:color="auto"/>
      </w:divBdr>
    </w:div>
    <w:div w:id="527060662">
      <w:bodyDiv w:val="1"/>
      <w:marLeft w:val="0"/>
      <w:marRight w:val="0"/>
      <w:marTop w:val="0"/>
      <w:marBottom w:val="0"/>
      <w:divBdr>
        <w:top w:val="none" w:sz="0" w:space="0" w:color="auto"/>
        <w:left w:val="none" w:sz="0" w:space="0" w:color="auto"/>
        <w:bottom w:val="none" w:sz="0" w:space="0" w:color="auto"/>
        <w:right w:val="none" w:sz="0" w:space="0" w:color="auto"/>
      </w:divBdr>
      <w:divsChild>
        <w:div w:id="1441410781">
          <w:marLeft w:val="0"/>
          <w:marRight w:val="0"/>
          <w:marTop w:val="0"/>
          <w:marBottom w:val="0"/>
          <w:divBdr>
            <w:top w:val="none" w:sz="0" w:space="0" w:color="auto"/>
            <w:left w:val="none" w:sz="0" w:space="0" w:color="auto"/>
            <w:bottom w:val="none" w:sz="0" w:space="0" w:color="auto"/>
            <w:right w:val="none" w:sz="0" w:space="0" w:color="auto"/>
          </w:divBdr>
          <w:divsChild>
            <w:div w:id="817383412">
              <w:marLeft w:val="0"/>
              <w:marRight w:val="0"/>
              <w:marTop w:val="0"/>
              <w:marBottom w:val="0"/>
              <w:divBdr>
                <w:top w:val="none" w:sz="0" w:space="0" w:color="auto"/>
                <w:left w:val="none" w:sz="0" w:space="0" w:color="auto"/>
                <w:bottom w:val="none" w:sz="0" w:space="0" w:color="auto"/>
                <w:right w:val="none" w:sz="0" w:space="0" w:color="auto"/>
              </w:divBdr>
            </w:div>
            <w:div w:id="1682854850">
              <w:marLeft w:val="0"/>
              <w:marRight w:val="0"/>
              <w:marTop w:val="0"/>
              <w:marBottom w:val="0"/>
              <w:divBdr>
                <w:top w:val="none" w:sz="0" w:space="0" w:color="auto"/>
                <w:left w:val="none" w:sz="0" w:space="0" w:color="auto"/>
                <w:bottom w:val="none" w:sz="0" w:space="0" w:color="auto"/>
                <w:right w:val="none" w:sz="0" w:space="0" w:color="auto"/>
              </w:divBdr>
              <w:divsChild>
                <w:div w:id="1107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262">
          <w:marLeft w:val="0"/>
          <w:marRight w:val="0"/>
          <w:marTop w:val="0"/>
          <w:marBottom w:val="0"/>
          <w:divBdr>
            <w:top w:val="none" w:sz="0" w:space="0" w:color="auto"/>
            <w:left w:val="none" w:sz="0" w:space="0" w:color="auto"/>
            <w:bottom w:val="none" w:sz="0" w:space="0" w:color="auto"/>
            <w:right w:val="none" w:sz="0" w:space="0" w:color="auto"/>
          </w:divBdr>
          <w:divsChild>
            <w:div w:id="1699692917">
              <w:marLeft w:val="0"/>
              <w:marRight w:val="0"/>
              <w:marTop w:val="0"/>
              <w:marBottom w:val="0"/>
              <w:divBdr>
                <w:top w:val="none" w:sz="0" w:space="0" w:color="auto"/>
                <w:left w:val="none" w:sz="0" w:space="0" w:color="auto"/>
                <w:bottom w:val="none" w:sz="0" w:space="0" w:color="auto"/>
                <w:right w:val="none" w:sz="0" w:space="0" w:color="auto"/>
              </w:divBdr>
            </w:div>
            <w:div w:id="344404876">
              <w:marLeft w:val="0"/>
              <w:marRight w:val="0"/>
              <w:marTop w:val="0"/>
              <w:marBottom w:val="0"/>
              <w:divBdr>
                <w:top w:val="none" w:sz="0" w:space="0" w:color="auto"/>
                <w:left w:val="none" w:sz="0" w:space="0" w:color="auto"/>
                <w:bottom w:val="none" w:sz="0" w:space="0" w:color="auto"/>
                <w:right w:val="none" w:sz="0" w:space="0" w:color="auto"/>
              </w:divBdr>
              <w:divsChild>
                <w:div w:id="10742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3437">
          <w:marLeft w:val="0"/>
          <w:marRight w:val="0"/>
          <w:marTop w:val="0"/>
          <w:marBottom w:val="0"/>
          <w:divBdr>
            <w:top w:val="none" w:sz="0" w:space="0" w:color="auto"/>
            <w:left w:val="none" w:sz="0" w:space="0" w:color="auto"/>
            <w:bottom w:val="none" w:sz="0" w:space="0" w:color="auto"/>
            <w:right w:val="none" w:sz="0" w:space="0" w:color="auto"/>
          </w:divBdr>
          <w:divsChild>
            <w:div w:id="213081288">
              <w:marLeft w:val="0"/>
              <w:marRight w:val="0"/>
              <w:marTop w:val="0"/>
              <w:marBottom w:val="0"/>
              <w:divBdr>
                <w:top w:val="none" w:sz="0" w:space="0" w:color="auto"/>
                <w:left w:val="none" w:sz="0" w:space="0" w:color="auto"/>
                <w:bottom w:val="none" w:sz="0" w:space="0" w:color="auto"/>
                <w:right w:val="none" w:sz="0" w:space="0" w:color="auto"/>
              </w:divBdr>
            </w:div>
            <w:div w:id="2112502863">
              <w:marLeft w:val="0"/>
              <w:marRight w:val="0"/>
              <w:marTop w:val="0"/>
              <w:marBottom w:val="0"/>
              <w:divBdr>
                <w:top w:val="none" w:sz="0" w:space="0" w:color="auto"/>
                <w:left w:val="none" w:sz="0" w:space="0" w:color="auto"/>
                <w:bottom w:val="none" w:sz="0" w:space="0" w:color="auto"/>
                <w:right w:val="none" w:sz="0" w:space="0" w:color="auto"/>
              </w:divBdr>
              <w:divsChild>
                <w:div w:id="183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90020">
          <w:marLeft w:val="0"/>
          <w:marRight w:val="0"/>
          <w:marTop w:val="0"/>
          <w:marBottom w:val="0"/>
          <w:divBdr>
            <w:top w:val="none" w:sz="0" w:space="0" w:color="auto"/>
            <w:left w:val="none" w:sz="0" w:space="0" w:color="auto"/>
            <w:bottom w:val="none" w:sz="0" w:space="0" w:color="auto"/>
            <w:right w:val="none" w:sz="0" w:space="0" w:color="auto"/>
          </w:divBdr>
          <w:divsChild>
            <w:div w:id="1835337120">
              <w:marLeft w:val="0"/>
              <w:marRight w:val="0"/>
              <w:marTop w:val="0"/>
              <w:marBottom w:val="0"/>
              <w:divBdr>
                <w:top w:val="none" w:sz="0" w:space="0" w:color="auto"/>
                <w:left w:val="none" w:sz="0" w:space="0" w:color="auto"/>
                <w:bottom w:val="none" w:sz="0" w:space="0" w:color="auto"/>
                <w:right w:val="none" w:sz="0" w:space="0" w:color="auto"/>
              </w:divBdr>
            </w:div>
            <w:div w:id="449905440">
              <w:marLeft w:val="0"/>
              <w:marRight w:val="0"/>
              <w:marTop w:val="0"/>
              <w:marBottom w:val="0"/>
              <w:divBdr>
                <w:top w:val="none" w:sz="0" w:space="0" w:color="auto"/>
                <w:left w:val="none" w:sz="0" w:space="0" w:color="auto"/>
                <w:bottom w:val="none" w:sz="0" w:space="0" w:color="auto"/>
                <w:right w:val="none" w:sz="0" w:space="0" w:color="auto"/>
              </w:divBdr>
              <w:divsChild>
                <w:div w:id="14112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6598">
          <w:marLeft w:val="0"/>
          <w:marRight w:val="0"/>
          <w:marTop w:val="0"/>
          <w:marBottom w:val="0"/>
          <w:divBdr>
            <w:top w:val="none" w:sz="0" w:space="0" w:color="auto"/>
            <w:left w:val="none" w:sz="0" w:space="0" w:color="auto"/>
            <w:bottom w:val="none" w:sz="0" w:space="0" w:color="auto"/>
            <w:right w:val="none" w:sz="0" w:space="0" w:color="auto"/>
          </w:divBdr>
          <w:divsChild>
            <w:div w:id="68046011">
              <w:marLeft w:val="0"/>
              <w:marRight w:val="0"/>
              <w:marTop w:val="0"/>
              <w:marBottom w:val="0"/>
              <w:divBdr>
                <w:top w:val="none" w:sz="0" w:space="0" w:color="auto"/>
                <w:left w:val="none" w:sz="0" w:space="0" w:color="auto"/>
                <w:bottom w:val="none" w:sz="0" w:space="0" w:color="auto"/>
                <w:right w:val="none" w:sz="0" w:space="0" w:color="auto"/>
              </w:divBdr>
            </w:div>
            <w:div w:id="1328439145">
              <w:marLeft w:val="0"/>
              <w:marRight w:val="0"/>
              <w:marTop w:val="0"/>
              <w:marBottom w:val="0"/>
              <w:divBdr>
                <w:top w:val="none" w:sz="0" w:space="0" w:color="auto"/>
                <w:left w:val="none" w:sz="0" w:space="0" w:color="auto"/>
                <w:bottom w:val="none" w:sz="0" w:space="0" w:color="auto"/>
                <w:right w:val="none" w:sz="0" w:space="0" w:color="auto"/>
              </w:divBdr>
              <w:divsChild>
                <w:div w:id="10077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8229">
          <w:marLeft w:val="0"/>
          <w:marRight w:val="0"/>
          <w:marTop w:val="0"/>
          <w:marBottom w:val="0"/>
          <w:divBdr>
            <w:top w:val="none" w:sz="0" w:space="0" w:color="auto"/>
            <w:left w:val="none" w:sz="0" w:space="0" w:color="auto"/>
            <w:bottom w:val="none" w:sz="0" w:space="0" w:color="auto"/>
            <w:right w:val="none" w:sz="0" w:space="0" w:color="auto"/>
          </w:divBdr>
          <w:divsChild>
            <w:div w:id="1288897908">
              <w:marLeft w:val="0"/>
              <w:marRight w:val="0"/>
              <w:marTop w:val="0"/>
              <w:marBottom w:val="0"/>
              <w:divBdr>
                <w:top w:val="none" w:sz="0" w:space="0" w:color="auto"/>
                <w:left w:val="none" w:sz="0" w:space="0" w:color="auto"/>
                <w:bottom w:val="none" w:sz="0" w:space="0" w:color="auto"/>
                <w:right w:val="none" w:sz="0" w:space="0" w:color="auto"/>
              </w:divBdr>
            </w:div>
            <w:div w:id="1038748020">
              <w:marLeft w:val="0"/>
              <w:marRight w:val="0"/>
              <w:marTop w:val="0"/>
              <w:marBottom w:val="0"/>
              <w:divBdr>
                <w:top w:val="none" w:sz="0" w:space="0" w:color="auto"/>
                <w:left w:val="none" w:sz="0" w:space="0" w:color="auto"/>
                <w:bottom w:val="none" w:sz="0" w:space="0" w:color="auto"/>
                <w:right w:val="none" w:sz="0" w:space="0" w:color="auto"/>
              </w:divBdr>
              <w:divsChild>
                <w:div w:id="1288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1467">
          <w:marLeft w:val="0"/>
          <w:marRight w:val="0"/>
          <w:marTop w:val="0"/>
          <w:marBottom w:val="0"/>
          <w:divBdr>
            <w:top w:val="none" w:sz="0" w:space="0" w:color="auto"/>
            <w:left w:val="none" w:sz="0" w:space="0" w:color="auto"/>
            <w:bottom w:val="none" w:sz="0" w:space="0" w:color="auto"/>
            <w:right w:val="none" w:sz="0" w:space="0" w:color="auto"/>
          </w:divBdr>
          <w:divsChild>
            <w:div w:id="1405253251">
              <w:marLeft w:val="0"/>
              <w:marRight w:val="0"/>
              <w:marTop w:val="0"/>
              <w:marBottom w:val="0"/>
              <w:divBdr>
                <w:top w:val="none" w:sz="0" w:space="0" w:color="auto"/>
                <w:left w:val="none" w:sz="0" w:space="0" w:color="auto"/>
                <w:bottom w:val="none" w:sz="0" w:space="0" w:color="auto"/>
                <w:right w:val="none" w:sz="0" w:space="0" w:color="auto"/>
              </w:divBdr>
            </w:div>
            <w:div w:id="2107067071">
              <w:marLeft w:val="0"/>
              <w:marRight w:val="0"/>
              <w:marTop w:val="0"/>
              <w:marBottom w:val="0"/>
              <w:divBdr>
                <w:top w:val="none" w:sz="0" w:space="0" w:color="auto"/>
                <w:left w:val="none" w:sz="0" w:space="0" w:color="auto"/>
                <w:bottom w:val="none" w:sz="0" w:space="0" w:color="auto"/>
                <w:right w:val="none" w:sz="0" w:space="0" w:color="auto"/>
              </w:divBdr>
              <w:divsChild>
                <w:div w:id="8537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5305">
      <w:bodyDiv w:val="1"/>
      <w:marLeft w:val="0"/>
      <w:marRight w:val="0"/>
      <w:marTop w:val="0"/>
      <w:marBottom w:val="0"/>
      <w:divBdr>
        <w:top w:val="none" w:sz="0" w:space="0" w:color="auto"/>
        <w:left w:val="none" w:sz="0" w:space="0" w:color="auto"/>
        <w:bottom w:val="none" w:sz="0" w:space="0" w:color="auto"/>
        <w:right w:val="none" w:sz="0" w:space="0" w:color="auto"/>
      </w:divBdr>
    </w:div>
    <w:div w:id="794447184">
      <w:bodyDiv w:val="1"/>
      <w:marLeft w:val="0"/>
      <w:marRight w:val="0"/>
      <w:marTop w:val="0"/>
      <w:marBottom w:val="0"/>
      <w:divBdr>
        <w:top w:val="none" w:sz="0" w:space="0" w:color="auto"/>
        <w:left w:val="none" w:sz="0" w:space="0" w:color="auto"/>
        <w:bottom w:val="none" w:sz="0" w:space="0" w:color="auto"/>
        <w:right w:val="none" w:sz="0" w:space="0" w:color="auto"/>
      </w:divBdr>
    </w:div>
    <w:div w:id="927738425">
      <w:bodyDiv w:val="1"/>
      <w:marLeft w:val="0"/>
      <w:marRight w:val="0"/>
      <w:marTop w:val="0"/>
      <w:marBottom w:val="0"/>
      <w:divBdr>
        <w:top w:val="none" w:sz="0" w:space="0" w:color="auto"/>
        <w:left w:val="none" w:sz="0" w:space="0" w:color="auto"/>
        <w:bottom w:val="none" w:sz="0" w:space="0" w:color="auto"/>
        <w:right w:val="none" w:sz="0" w:space="0" w:color="auto"/>
      </w:divBdr>
    </w:div>
    <w:div w:id="1034378820">
      <w:bodyDiv w:val="1"/>
      <w:marLeft w:val="0"/>
      <w:marRight w:val="0"/>
      <w:marTop w:val="0"/>
      <w:marBottom w:val="0"/>
      <w:divBdr>
        <w:top w:val="none" w:sz="0" w:space="0" w:color="auto"/>
        <w:left w:val="none" w:sz="0" w:space="0" w:color="auto"/>
        <w:bottom w:val="none" w:sz="0" w:space="0" w:color="auto"/>
        <w:right w:val="none" w:sz="0" w:space="0" w:color="auto"/>
      </w:divBdr>
    </w:div>
    <w:div w:id="1102527903">
      <w:bodyDiv w:val="1"/>
      <w:marLeft w:val="0"/>
      <w:marRight w:val="0"/>
      <w:marTop w:val="0"/>
      <w:marBottom w:val="0"/>
      <w:divBdr>
        <w:top w:val="none" w:sz="0" w:space="0" w:color="auto"/>
        <w:left w:val="none" w:sz="0" w:space="0" w:color="auto"/>
        <w:bottom w:val="none" w:sz="0" w:space="0" w:color="auto"/>
        <w:right w:val="none" w:sz="0" w:space="0" w:color="auto"/>
      </w:divBdr>
      <w:divsChild>
        <w:div w:id="2026007491">
          <w:marLeft w:val="0"/>
          <w:marRight w:val="0"/>
          <w:marTop w:val="0"/>
          <w:marBottom w:val="0"/>
          <w:divBdr>
            <w:top w:val="none" w:sz="0" w:space="0" w:color="auto"/>
            <w:left w:val="none" w:sz="0" w:space="0" w:color="auto"/>
            <w:bottom w:val="none" w:sz="0" w:space="0" w:color="auto"/>
            <w:right w:val="none" w:sz="0" w:space="0" w:color="auto"/>
          </w:divBdr>
        </w:div>
      </w:divsChild>
    </w:div>
    <w:div w:id="1116487672">
      <w:bodyDiv w:val="1"/>
      <w:marLeft w:val="0"/>
      <w:marRight w:val="0"/>
      <w:marTop w:val="0"/>
      <w:marBottom w:val="0"/>
      <w:divBdr>
        <w:top w:val="none" w:sz="0" w:space="0" w:color="auto"/>
        <w:left w:val="none" w:sz="0" w:space="0" w:color="auto"/>
        <w:bottom w:val="none" w:sz="0" w:space="0" w:color="auto"/>
        <w:right w:val="none" w:sz="0" w:space="0" w:color="auto"/>
      </w:divBdr>
    </w:div>
    <w:div w:id="1157189233">
      <w:bodyDiv w:val="1"/>
      <w:marLeft w:val="0"/>
      <w:marRight w:val="0"/>
      <w:marTop w:val="0"/>
      <w:marBottom w:val="0"/>
      <w:divBdr>
        <w:top w:val="none" w:sz="0" w:space="0" w:color="auto"/>
        <w:left w:val="none" w:sz="0" w:space="0" w:color="auto"/>
        <w:bottom w:val="none" w:sz="0" w:space="0" w:color="auto"/>
        <w:right w:val="none" w:sz="0" w:space="0" w:color="auto"/>
      </w:divBdr>
    </w:div>
    <w:div w:id="1289554210">
      <w:bodyDiv w:val="1"/>
      <w:marLeft w:val="0"/>
      <w:marRight w:val="0"/>
      <w:marTop w:val="0"/>
      <w:marBottom w:val="0"/>
      <w:divBdr>
        <w:top w:val="none" w:sz="0" w:space="0" w:color="auto"/>
        <w:left w:val="none" w:sz="0" w:space="0" w:color="auto"/>
        <w:bottom w:val="none" w:sz="0" w:space="0" w:color="auto"/>
        <w:right w:val="none" w:sz="0" w:space="0" w:color="auto"/>
      </w:divBdr>
    </w:div>
    <w:div w:id="1485974333">
      <w:bodyDiv w:val="1"/>
      <w:marLeft w:val="0"/>
      <w:marRight w:val="0"/>
      <w:marTop w:val="0"/>
      <w:marBottom w:val="0"/>
      <w:divBdr>
        <w:top w:val="none" w:sz="0" w:space="0" w:color="auto"/>
        <w:left w:val="none" w:sz="0" w:space="0" w:color="auto"/>
        <w:bottom w:val="none" w:sz="0" w:space="0" w:color="auto"/>
        <w:right w:val="none" w:sz="0" w:space="0" w:color="auto"/>
      </w:divBdr>
    </w:div>
    <w:div w:id="1513034267">
      <w:bodyDiv w:val="1"/>
      <w:marLeft w:val="0"/>
      <w:marRight w:val="0"/>
      <w:marTop w:val="0"/>
      <w:marBottom w:val="0"/>
      <w:divBdr>
        <w:top w:val="none" w:sz="0" w:space="0" w:color="auto"/>
        <w:left w:val="none" w:sz="0" w:space="0" w:color="auto"/>
        <w:bottom w:val="none" w:sz="0" w:space="0" w:color="auto"/>
        <w:right w:val="none" w:sz="0" w:space="0" w:color="auto"/>
      </w:divBdr>
    </w:div>
    <w:div w:id="1595628929">
      <w:bodyDiv w:val="1"/>
      <w:marLeft w:val="0"/>
      <w:marRight w:val="0"/>
      <w:marTop w:val="0"/>
      <w:marBottom w:val="0"/>
      <w:divBdr>
        <w:top w:val="none" w:sz="0" w:space="0" w:color="auto"/>
        <w:left w:val="none" w:sz="0" w:space="0" w:color="auto"/>
        <w:bottom w:val="none" w:sz="0" w:space="0" w:color="auto"/>
        <w:right w:val="none" w:sz="0" w:space="0" w:color="auto"/>
      </w:divBdr>
    </w:div>
    <w:div w:id="1873611363">
      <w:bodyDiv w:val="1"/>
      <w:marLeft w:val="0"/>
      <w:marRight w:val="0"/>
      <w:marTop w:val="0"/>
      <w:marBottom w:val="0"/>
      <w:divBdr>
        <w:top w:val="none" w:sz="0" w:space="0" w:color="auto"/>
        <w:left w:val="none" w:sz="0" w:space="0" w:color="auto"/>
        <w:bottom w:val="none" w:sz="0" w:space="0" w:color="auto"/>
        <w:right w:val="none" w:sz="0" w:space="0" w:color="auto"/>
      </w:divBdr>
    </w:div>
    <w:div w:id="1906915714">
      <w:bodyDiv w:val="1"/>
      <w:marLeft w:val="0"/>
      <w:marRight w:val="0"/>
      <w:marTop w:val="0"/>
      <w:marBottom w:val="0"/>
      <w:divBdr>
        <w:top w:val="none" w:sz="0" w:space="0" w:color="auto"/>
        <w:left w:val="none" w:sz="0" w:space="0" w:color="auto"/>
        <w:bottom w:val="none" w:sz="0" w:space="0" w:color="auto"/>
        <w:right w:val="none" w:sz="0" w:space="0" w:color="auto"/>
      </w:divBdr>
    </w:div>
    <w:div w:id="1913855851">
      <w:bodyDiv w:val="1"/>
      <w:marLeft w:val="0"/>
      <w:marRight w:val="0"/>
      <w:marTop w:val="0"/>
      <w:marBottom w:val="0"/>
      <w:divBdr>
        <w:top w:val="none" w:sz="0" w:space="0" w:color="auto"/>
        <w:left w:val="none" w:sz="0" w:space="0" w:color="auto"/>
        <w:bottom w:val="none" w:sz="0" w:space="0" w:color="auto"/>
        <w:right w:val="none" w:sz="0" w:space="0" w:color="auto"/>
      </w:divBdr>
    </w:div>
    <w:div w:id="1956476284">
      <w:bodyDiv w:val="1"/>
      <w:marLeft w:val="0"/>
      <w:marRight w:val="0"/>
      <w:marTop w:val="0"/>
      <w:marBottom w:val="0"/>
      <w:divBdr>
        <w:top w:val="none" w:sz="0" w:space="0" w:color="auto"/>
        <w:left w:val="none" w:sz="0" w:space="0" w:color="auto"/>
        <w:bottom w:val="none" w:sz="0" w:space="0" w:color="auto"/>
        <w:right w:val="none" w:sz="0" w:space="0" w:color="auto"/>
      </w:divBdr>
      <w:divsChild>
        <w:div w:id="1902597048">
          <w:marLeft w:val="0"/>
          <w:marRight w:val="0"/>
          <w:marTop w:val="0"/>
          <w:marBottom w:val="0"/>
          <w:divBdr>
            <w:top w:val="none" w:sz="0" w:space="0" w:color="auto"/>
            <w:left w:val="none" w:sz="0" w:space="0" w:color="auto"/>
            <w:bottom w:val="none" w:sz="0" w:space="0" w:color="auto"/>
            <w:right w:val="none" w:sz="0" w:space="0" w:color="auto"/>
          </w:divBdr>
        </w:div>
        <w:div w:id="1450203162">
          <w:marLeft w:val="0"/>
          <w:marRight w:val="0"/>
          <w:marTop w:val="0"/>
          <w:marBottom w:val="0"/>
          <w:divBdr>
            <w:top w:val="none" w:sz="0" w:space="0" w:color="auto"/>
            <w:left w:val="none" w:sz="0" w:space="0" w:color="auto"/>
            <w:bottom w:val="none" w:sz="0" w:space="0" w:color="auto"/>
            <w:right w:val="none" w:sz="0" w:space="0" w:color="auto"/>
          </w:divBdr>
        </w:div>
      </w:divsChild>
    </w:div>
    <w:div w:id="205634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rches-publics.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hes-publics.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affichCodeArticle.do?idArticle=LEGIARTI000038327396&amp;cidTexte=LEGITEXT000037701019&amp;dateTexte=20190401" TargetMode="External"/><Relationship Id="rId4" Type="http://schemas.openxmlformats.org/officeDocument/2006/relationships/settings" Target="settings.xml"/><Relationship Id="rId9" Type="http://schemas.openxmlformats.org/officeDocument/2006/relationships/hyperlink" Target="mailto:marches.public@insa-lyon.fr" TargetMode="External"/><Relationship Id="rId14" Type="http://schemas.openxmlformats.org/officeDocument/2006/relationships/hyperlink" Target="mailto:greffe.ta-lyon@jurad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5FCF-785D-484E-AFF2-BCFAE549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3686</Words>
  <Characters>22478</Characters>
  <Application>Microsoft Office Word</Application>
  <DocSecurity>0</DocSecurity>
  <Lines>187</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Minatchy</dc:creator>
  <cp:lastModifiedBy>Maxime Hess</cp:lastModifiedBy>
  <cp:revision>13</cp:revision>
  <cp:lastPrinted>2023-11-29T10:21:00Z</cp:lastPrinted>
  <dcterms:created xsi:type="dcterms:W3CDTF">2025-05-15T12:33:00Z</dcterms:created>
  <dcterms:modified xsi:type="dcterms:W3CDTF">2025-07-07T15:04:00Z</dcterms:modified>
</cp:coreProperties>
</file>