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1B7AB" w14:textId="77777777" w:rsidR="00452EFD" w:rsidRDefault="00452EFD"/>
    <w:p w14:paraId="6D3009DD" w14:textId="77777777" w:rsidR="00452EFD" w:rsidRDefault="001E1A44">
      <w:r>
        <w:tab/>
        <w:t xml:space="preserve">                                                                                           </w:t>
      </w:r>
    </w:p>
    <w:p w14:paraId="66F74EF4" w14:textId="77777777" w:rsidR="00452EFD" w:rsidRDefault="001E1A44">
      <w:pPr>
        <w:jc w:val="center"/>
      </w:pPr>
      <w:r>
        <w:rPr>
          <w:noProof/>
        </w:rPr>
        <w:drawing>
          <wp:inline distT="0" distB="0" distL="0" distR="0" wp14:anchorId="6BC90728" wp14:editId="1A248CF6">
            <wp:extent cx="4327525" cy="977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8"/>
                    <a:stretch>
                      <a:fillRect/>
                    </a:stretch>
                  </pic:blipFill>
                  <pic:spPr bwMode="auto">
                    <a:xfrm>
                      <a:off x="0" y="0"/>
                      <a:ext cx="4327525" cy="977900"/>
                    </a:xfrm>
                    <a:prstGeom prst="rect">
                      <a:avLst/>
                    </a:prstGeom>
                  </pic:spPr>
                </pic:pic>
              </a:graphicData>
            </a:graphic>
          </wp:inline>
        </w:drawing>
      </w:r>
    </w:p>
    <w:p w14:paraId="389CE798" w14:textId="77777777" w:rsidR="00452EFD" w:rsidRDefault="00452EFD"/>
    <w:p w14:paraId="766D7CD8" w14:textId="77777777" w:rsidR="00452EFD" w:rsidRDefault="001E1A44">
      <w:pPr>
        <w:spacing w:before="0" w:after="0"/>
        <w:ind w:firstLine="0"/>
        <w:jc w:val="center"/>
        <w:rPr>
          <w:rFonts w:eastAsiaTheme="minorHAnsi" w:cstheme="minorBidi"/>
          <w:b/>
          <w:bCs/>
          <w:sz w:val="22"/>
          <w:szCs w:val="22"/>
        </w:rPr>
      </w:pPr>
      <w:r>
        <w:rPr>
          <w:rFonts w:eastAsiaTheme="minorHAnsi" w:cstheme="minorBidi"/>
          <w:b/>
          <w:bCs/>
          <w:sz w:val="22"/>
          <w:szCs w:val="22"/>
        </w:rPr>
        <w:t>MARCHÉ PUBLIC DE FOURNITURES COURANTES ET DE SERVICES</w:t>
      </w:r>
    </w:p>
    <w:p w14:paraId="615B675F" w14:textId="77777777" w:rsidR="00452EFD" w:rsidRDefault="00452EFD"/>
    <w:p w14:paraId="0A999FED" w14:textId="77777777" w:rsidR="00452EFD" w:rsidRDefault="00452EFD">
      <w:pPr>
        <w:jc w:val="center"/>
        <w:rPr>
          <w:rStyle w:val="lev"/>
          <w:sz w:val="28"/>
          <w:szCs w:val="28"/>
        </w:rPr>
      </w:pPr>
    </w:p>
    <w:p w14:paraId="4298F69A" w14:textId="77777777" w:rsidR="00452EFD" w:rsidRDefault="001E1A44">
      <w:pPr>
        <w:jc w:val="center"/>
        <w:rPr>
          <w:rStyle w:val="lev"/>
          <w:sz w:val="28"/>
          <w:szCs w:val="28"/>
        </w:rPr>
      </w:pPr>
      <w:bookmarkStart w:id="0" w:name="_Hlk155947300"/>
      <w:r>
        <w:rPr>
          <w:rStyle w:val="lev"/>
          <w:sz w:val="28"/>
          <w:szCs w:val="28"/>
        </w:rPr>
        <w:t>CAHIER DES CLAUSES PARTICULIERES</w:t>
      </w:r>
      <w:bookmarkEnd w:id="0"/>
    </w:p>
    <w:p w14:paraId="013951EF" w14:textId="77777777" w:rsidR="00452EFD" w:rsidRDefault="00452EFD"/>
    <w:p w14:paraId="0F08E517" w14:textId="77777777" w:rsidR="00452EFD" w:rsidRDefault="00452EFD"/>
    <w:p w14:paraId="63495DB9" w14:textId="77777777" w:rsidR="00452EFD" w:rsidRDefault="00452EFD"/>
    <w:p w14:paraId="109D7AA8" w14:textId="359AB8C4" w:rsidR="00452EFD" w:rsidRDefault="001E1A44">
      <w:pPr>
        <w:pBdr>
          <w:top w:val="single" w:sz="4" w:space="12" w:color="C00000"/>
          <w:bottom w:val="single" w:sz="4" w:space="12" w:color="C00000"/>
        </w:pBdr>
        <w:jc w:val="center"/>
        <w:rPr>
          <w:rStyle w:val="lev"/>
          <w:rFonts w:ascii="Georgia" w:hAnsi="Georgia"/>
          <w:sz w:val="32"/>
          <w:szCs w:val="32"/>
        </w:rPr>
      </w:pPr>
      <w:bookmarkStart w:id="1" w:name="_Hlk163222650"/>
      <w:r>
        <w:rPr>
          <w:rStyle w:val="lev"/>
          <w:rFonts w:ascii="Georgia" w:hAnsi="Georgia"/>
          <w:sz w:val="32"/>
          <w:szCs w:val="32"/>
        </w:rPr>
        <w:t>Acquisition d</w:t>
      </w:r>
      <w:bookmarkEnd w:id="1"/>
      <w:r w:rsidR="00026B24">
        <w:rPr>
          <w:rStyle w:val="lev"/>
          <w:rFonts w:ascii="Georgia" w:hAnsi="Georgia"/>
          <w:sz w:val="32"/>
          <w:szCs w:val="32"/>
        </w:rPr>
        <w:t>e trois presses plieuses électriques à commande numérique</w:t>
      </w:r>
      <w:r>
        <w:rPr>
          <w:rFonts w:ascii="Georgia" w:hAnsi="Georgia"/>
          <w:b/>
          <w:bCs/>
          <w:sz w:val="32"/>
          <w:szCs w:val="32"/>
        </w:rPr>
        <w:t xml:space="preserve"> </w:t>
      </w:r>
    </w:p>
    <w:p w14:paraId="0477452B" w14:textId="77777777" w:rsidR="00452EFD" w:rsidRDefault="00452EFD">
      <w:pPr>
        <w:jc w:val="center"/>
        <w:rPr>
          <w:rStyle w:val="lev"/>
          <w:color w:val="C00000"/>
          <w:sz w:val="24"/>
        </w:rPr>
      </w:pPr>
      <w:bookmarkStart w:id="2" w:name="_Hlk191979090"/>
      <w:bookmarkStart w:id="3" w:name="_Hlk155948081"/>
      <w:bookmarkEnd w:id="2"/>
      <w:bookmarkEnd w:id="3"/>
    </w:p>
    <w:p w14:paraId="6EA536B2" w14:textId="2FFEA366" w:rsidR="00452EFD" w:rsidRDefault="001E1A44">
      <w:pPr>
        <w:ind w:firstLine="0"/>
        <w:jc w:val="center"/>
        <w:rPr>
          <w:rFonts w:ascii="Georgia" w:hAnsi="Georgia"/>
          <w:color w:val="C00000"/>
          <w:sz w:val="28"/>
          <w:szCs w:val="28"/>
        </w:rPr>
      </w:pPr>
      <w:r>
        <w:rPr>
          <w:rFonts w:ascii="Georgia" w:hAnsi="Georgia"/>
          <w:color w:val="C00000"/>
          <w:sz w:val="28"/>
          <w:szCs w:val="28"/>
        </w:rPr>
        <w:t>Marché n° M25.00</w:t>
      </w:r>
      <w:r w:rsidR="00026B24">
        <w:rPr>
          <w:rFonts w:ascii="Georgia" w:hAnsi="Georgia"/>
          <w:color w:val="C00000"/>
          <w:sz w:val="28"/>
          <w:szCs w:val="28"/>
        </w:rPr>
        <w:t>6</w:t>
      </w:r>
      <w:r w:rsidR="009E490C">
        <w:rPr>
          <w:rFonts w:ascii="Georgia" w:hAnsi="Georgia"/>
          <w:color w:val="C00000"/>
          <w:sz w:val="28"/>
          <w:szCs w:val="28"/>
        </w:rPr>
        <w:t>1</w:t>
      </w:r>
    </w:p>
    <w:p w14:paraId="53302DB8" w14:textId="77777777" w:rsidR="00452EFD" w:rsidRDefault="00452EFD"/>
    <w:p w14:paraId="7A56CAC6" w14:textId="77777777" w:rsidR="00452EFD" w:rsidRDefault="00452EFD"/>
    <w:p w14:paraId="6EAE1373" w14:textId="77777777" w:rsidR="00452EFD" w:rsidRDefault="00452EFD"/>
    <w:p w14:paraId="272D16FE" w14:textId="77777777" w:rsidR="00452EFD" w:rsidRDefault="00452EFD"/>
    <w:p w14:paraId="07D7DDA0" w14:textId="77777777" w:rsidR="00452EFD" w:rsidRDefault="00452EFD"/>
    <w:p w14:paraId="7F5E044F" w14:textId="77777777" w:rsidR="00452EFD" w:rsidRDefault="00452EFD"/>
    <w:p w14:paraId="54D84BF3" w14:textId="77777777" w:rsidR="00452EFD" w:rsidRDefault="00452EFD"/>
    <w:p w14:paraId="08E68FDC" w14:textId="77777777" w:rsidR="00452EFD" w:rsidRDefault="00452EFD"/>
    <w:p w14:paraId="10299197" w14:textId="77777777" w:rsidR="00452EFD" w:rsidRDefault="00452EFD"/>
    <w:p w14:paraId="25C2F6D8" w14:textId="77777777" w:rsidR="00452EFD" w:rsidRDefault="00452EFD"/>
    <w:p w14:paraId="43847DA8" w14:textId="77777777" w:rsidR="00452EFD" w:rsidRDefault="00452EFD"/>
    <w:p w14:paraId="4CD570EB" w14:textId="77777777" w:rsidR="00452EFD" w:rsidRDefault="00452EFD"/>
    <w:p w14:paraId="3359CDE0" w14:textId="77777777" w:rsidR="00452EFD" w:rsidRDefault="00452EFD"/>
    <w:p w14:paraId="173BD070" w14:textId="77777777" w:rsidR="00452EFD" w:rsidRDefault="00452EFD">
      <w:pPr>
        <w:spacing w:before="0" w:after="0"/>
        <w:ind w:hanging="6"/>
        <w:jc w:val="center"/>
      </w:pPr>
    </w:p>
    <w:p w14:paraId="6CB805CB" w14:textId="77777777" w:rsidR="00452EFD" w:rsidRDefault="001E1A44">
      <w:pPr>
        <w:spacing w:before="0" w:after="0"/>
        <w:ind w:hanging="6"/>
        <w:jc w:val="center"/>
        <w:rPr>
          <w:b/>
          <w:bCs/>
          <w:sz w:val="18"/>
          <w:szCs w:val="18"/>
        </w:rPr>
      </w:pPr>
      <w:r>
        <w:rPr>
          <w:b/>
          <w:bCs/>
          <w:color w:val="C00000"/>
          <w:sz w:val="18"/>
          <w:szCs w:val="18"/>
        </w:rPr>
        <w:t>INSA LYON</w:t>
      </w:r>
    </w:p>
    <w:p w14:paraId="6AC323EC" w14:textId="77777777" w:rsidR="00452EFD" w:rsidRDefault="001E1A44">
      <w:pPr>
        <w:spacing w:before="0" w:after="0"/>
        <w:ind w:hanging="6"/>
        <w:jc w:val="center"/>
        <w:rPr>
          <w:sz w:val="18"/>
          <w:szCs w:val="18"/>
        </w:rPr>
      </w:pPr>
      <w:r>
        <w:rPr>
          <w:sz w:val="18"/>
          <w:szCs w:val="18"/>
        </w:rPr>
        <w:t>Direction des Affaires Financières</w:t>
      </w:r>
    </w:p>
    <w:p w14:paraId="5B45F338" w14:textId="77777777" w:rsidR="00452EFD" w:rsidRDefault="001E1A44">
      <w:pPr>
        <w:spacing w:before="0" w:after="0"/>
        <w:ind w:hanging="6"/>
        <w:jc w:val="center"/>
        <w:rPr>
          <w:sz w:val="18"/>
          <w:szCs w:val="18"/>
        </w:rPr>
      </w:pPr>
      <w:r>
        <w:rPr>
          <w:sz w:val="18"/>
          <w:szCs w:val="18"/>
        </w:rPr>
        <w:t>Pôle Achats</w:t>
      </w:r>
    </w:p>
    <w:p w14:paraId="2590870F" w14:textId="77777777" w:rsidR="00452EFD" w:rsidRDefault="001E1A44">
      <w:pPr>
        <w:spacing w:before="0" w:after="0"/>
        <w:ind w:hanging="6"/>
        <w:jc w:val="center"/>
        <w:rPr>
          <w:sz w:val="18"/>
          <w:szCs w:val="18"/>
        </w:rPr>
      </w:pPr>
      <w:r>
        <w:rPr>
          <w:sz w:val="18"/>
          <w:szCs w:val="18"/>
        </w:rPr>
        <w:t>20 Avenue Albert Einstein</w:t>
      </w:r>
    </w:p>
    <w:p w14:paraId="349A0A84" w14:textId="77777777" w:rsidR="00452EFD" w:rsidRDefault="001E1A44">
      <w:pPr>
        <w:spacing w:before="0" w:after="0"/>
        <w:ind w:hanging="6"/>
        <w:jc w:val="center"/>
        <w:rPr>
          <w:sz w:val="18"/>
          <w:szCs w:val="18"/>
        </w:rPr>
      </w:pPr>
      <w:r>
        <w:rPr>
          <w:sz w:val="18"/>
          <w:szCs w:val="18"/>
        </w:rPr>
        <w:t>69621 VILLEURBANNE cedex</w:t>
      </w:r>
    </w:p>
    <w:p w14:paraId="1492290C" w14:textId="77777777" w:rsidR="00452EFD" w:rsidRDefault="0029574B">
      <w:pPr>
        <w:spacing w:before="0" w:after="0"/>
        <w:ind w:hanging="6"/>
        <w:jc w:val="center"/>
      </w:pPr>
      <w:hyperlink r:id="rId9">
        <w:bookmarkStart w:id="4" w:name="_Hlk151648041"/>
        <w:r w:rsidR="001E1A44">
          <w:rPr>
            <w:rStyle w:val="Lienhypertexte"/>
            <w:sz w:val="18"/>
            <w:szCs w:val="18"/>
          </w:rPr>
          <w:t>marches.public@insa-lyon.fr</w:t>
        </w:r>
      </w:hyperlink>
      <w:bookmarkEnd w:id="4"/>
    </w:p>
    <w:p w14:paraId="463D6296" w14:textId="77777777" w:rsidR="00452EFD" w:rsidRDefault="00452EFD">
      <w:pPr>
        <w:sectPr w:rsidR="00452EFD">
          <w:pgSz w:w="11906" w:h="16838"/>
          <w:pgMar w:top="993" w:right="1140" w:bottom="1134" w:left="1140" w:header="0" w:footer="0" w:gutter="0"/>
          <w:cols w:space="720"/>
          <w:formProt w:val="0"/>
        </w:sectPr>
      </w:pPr>
    </w:p>
    <w:sdt>
      <w:sdtPr>
        <w:id w:val="1354381051"/>
        <w:docPartObj>
          <w:docPartGallery w:val="Table of Contents"/>
          <w:docPartUnique/>
        </w:docPartObj>
      </w:sdtPr>
      <w:sdtEndPr/>
      <w:sdtContent>
        <w:p w14:paraId="3BFBFB4B" w14:textId="77777777" w:rsidR="00452EFD" w:rsidRDefault="001E1A44">
          <w:r>
            <w:rPr>
              <w:rFonts w:ascii="Georgia" w:hAnsi="Georgia"/>
              <w:b/>
              <w:bCs/>
              <w:color w:val="C00000"/>
              <w:sz w:val="24"/>
              <w:szCs w:val="24"/>
            </w:rPr>
            <w:t>TABLE DES MATIERES</w:t>
          </w:r>
        </w:p>
        <w:p w14:paraId="0E5C48D0" w14:textId="013F0673" w:rsidR="00B266F8" w:rsidRDefault="001E1A44">
          <w:pPr>
            <w:pStyle w:val="TM1"/>
            <w:rPr>
              <w:rFonts w:asciiTheme="minorHAnsi" w:eastAsiaTheme="minorEastAsia" w:hAnsiTheme="minorHAnsi" w:cstheme="minorBidi"/>
              <w:bCs w:val="0"/>
              <w:caps w:val="0"/>
              <w:noProof/>
              <w:kern w:val="2"/>
              <w:sz w:val="24"/>
              <w:szCs w:val="24"/>
              <w:lang w:eastAsia="fr-FR"/>
              <w14:ligatures w14:val="standardContextual"/>
            </w:rPr>
          </w:pPr>
          <w:r>
            <w:fldChar w:fldCharType="begin"/>
          </w:r>
          <w:r>
            <w:rPr>
              <w:rStyle w:val="IndexLink"/>
              <w:webHidden/>
            </w:rPr>
            <w:instrText xml:space="preserve"> TOC \z \o "1-3" \u \h</w:instrText>
          </w:r>
          <w:r>
            <w:rPr>
              <w:rStyle w:val="IndexLink"/>
            </w:rPr>
            <w:fldChar w:fldCharType="separate"/>
          </w:r>
          <w:hyperlink w:anchor="_Toc201571965" w:history="1">
            <w:r w:rsidR="00B266F8" w:rsidRPr="00FD58E7">
              <w:rPr>
                <w:rStyle w:val="Lienhypertexte"/>
                <w:noProof/>
              </w:rPr>
              <w:t>ARTICLE I : PREAMBULE</w:t>
            </w:r>
            <w:r w:rsidR="00B266F8">
              <w:rPr>
                <w:noProof/>
                <w:webHidden/>
              </w:rPr>
              <w:tab/>
            </w:r>
            <w:r w:rsidR="00B266F8">
              <w:rPr>
                <w:noProof/>
                <w:webHidden/>
              </w:rPr>
              <w:fldChar w:fldCharType="begin"/>
            </w:r>
            <w:r w:rsidR="00B266F8">
              <w:rPr>
                <w:noProof/>
                <w:webHidden/>
              </w:rPr>
              <w:instrText xml:space="preserve"> PAGEREF _Toc201571965 \h </w:instrText>
            </w:r>
            <w:r w:rsidR="00B266F8">
              <w:rPr>
                <w:noProof/>
                <w:webHidden/>
              </w:rPr>
            </w:r>
            <w:r w:rsidR="00B266F8">
              <w:rPr>
                <w:noProof/>
                <w:webHidden/>
              </w:rPr>
              <w:fldChar w:fldCharType="separate"/>
            </w:r>
            <w:r w:rsidR="00B266F8">
              <w:rPr>
                <w:noProof/>
                <w:webHidden/>
              </w:rPr>
              <w:t>4</w:t>
            </w:r>
            <w:r w:rsidR="00B266F8">
              <w:rPr>
                <w:noProof/>
                <w:webHidden/>
              </w:rPr>
              <w:fldChar w:fldCharType="end"/>
            </w:r>
          </w:hyperlink>
        </w:p>
        <w:p w14:paraId="056212BB" w14:textId="0FE95FFD"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1966" w:history="1">
            <w:r w:rsidR="00B266F8" w:rsidRPr="00FD58E7">
              <w:rPr>
                <w:rStyle w:val="Lienhypertexte"/>
                <w:noProof/>
              </w:rPr>
              <w:t>ARTICLE II : objet du mARCHE</w:t>
            </w:r>
            <w:r w:rsidR="00B266F8">
              <w:rPr>
                <w:noProof/>
                <w:webHidden/>
              </w:rPr>
              <w:tab/>
            </w:r>
            <w:r w:rsidR="00B266F8">
              <w:rPr>
                <w:noProof/>
                <w:webHidden/>
              </w:rPr>
              <w:fldChar w:fldCharType="begin"/>
            </w:r>
            <w:r w:rsidR="00B266F8">
              <w:rPr>
                <w:noProof/>
                <w:webHidden/>
              </w:rPr>
              <w:instrText xml:space="preserve"> PAGEREF _Toc201571966 \h </w:instrText>
            </w:r>
            <w:r w:rsidR="00B266F8">
              <w:rPr>
                <w:noProof/>
                <w:webHidden/>
              </w:rPr>
            </w:r>
            <w:r w:rsidR="00B266F8">
              <w:rPr>
                <w:noProof/>
                <w:webHidden/>
              </w:rPr>
              <w:fldChar w:fldCharType="separate"/>
            </w:r>
            <w:r w:rsidR="00B266F8">
              <w:rPr>
                <w:noProof/>
                <w:webHidden/>
              </w:rPr>
              <w:t>4</w:t>
            </w:r>
            <w:r w:rsidR="00B266F8">
              <w:rPr>
                <w:noProof/>
                <w:webHidden/>
              </w:rPr>
              <w:fldChar w:fldCharType="end"/>
            </w:r>
          </w:hyperlink>
        </w:p>
        <w:p w14:paraId="1E754822" w14:textId="41F9CF4E"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1967" w:history="1">
            <w:r w:rsidR="00B266F8" w:rsidRPr="00FD58E7">
              <w:rPr>
                <w:rStyle w:val="Lienhypertexte"/>
                <w:noProof/>
              </w:rPr>
              <w:t>ARTICLE III : DISPOSITIONS GENERALES</w:t>
            </w:r>
            <w:r w:rsidR="00B266F8">
              <w:rPr>
                <w:noProof/>
                <w:webHidden/>
              </w:rPr>
              <w:tab/>
            </w:r>
            <w:r w:rsidR="00B266F8">
              <w:rPr>
                <w:noProof/>
                <w:webHidden/>
              </w:rPr>
              <w:fldChar w:fldCharType="begin"/>
            </w:r>
            <w:r w:rsidR="00B266F8">
              <w:rPr>
                <w:noProof/>
                <w:webHidden/>
              </w:rPr>
              <w:instrText xml:space="preserve"> PAGEREF _Toc201571967 \h </w:instrText>
            </w:r>
            <w:r w:rsidR="00B266F8">
              <w:rPr>
                <w:noProof/>
                <w:webHidden/>
              </w:rPr>
            </w:r>
            <w:r w:rsidR="00B266F8">
              <w:rPr>
                <w:noProof/>
                <w:webHidden/>
              </w:rPr>
              <w:fldChar w:fldCharType="separate"/>
            </w:r>
            <w:r w:rsidR="00B266F8">
              <w:rPr>
                <w:noProof/>
                <w:webHidden/>
              </w:rPr>
              <w:t>4</w:t>
            </w:r>
            <w:r w:rsidR="00B266F8">
              <w:rPr>
                <w:noProof/>
                <w:webHidden/>
              </w:rPr>
              <w:fldChar w:fldCharType="end"/>
            </w:r>
          </w:hyperlink>
        </w:p>
        <w:p w14:paraId="145CFCAC" w14:textId="1652ADAC"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68" w:history="1">
            <w:r w:rsidR="00B266F8" w:rsidRPr="00FD58E7">
              <w:rPr>
                <w:rStyle w:val="Lienhypertexte"/>
                <w:noProof/>
              </w:rPr>
              <w:t>3.1 Procédure de passation</w:t>
            </w:r>
            <w:r w:rsidR="00B266F8">
              <w:rPr>
                <w:noProof/>
                <w:webHidden/>
              </w:rPr>
              <w:tab/>
            </w:r>
            <w:r w:rsidR="00B266F8">
              <w:rPr>
                <w:noProof/>
                <w:webHidden/>
              </w:rPr>
              <w:fldChar w:fldCharType="begin"/>
            </w:r>
            <w:r w:rsidR="00B266F8">
              <w:rPr>
                <w:noProof/>
                <w:webHidden/>
              </w:rPr>
              <w:instrText xml:space="preserve"> PAGEREF _Toc201571968 \h </w:instrText>
            </w:r>
            <w:r w:rsidR="00B266F8">
              <w:rPr>
                <w:noProof/>
                <w:webHidden/>
              </w:rPr>
            </w:r>
            <w:r w:rsidR="00B266F8">
              <w:rPr>
                <w:noProof/>
                <w:webHidden/>
              </w:rPr>
              <w:fldChar w:fldCharType="separate"/>
            </w:r>
            <w:r w:rsidR="00B266F8">
              <w:rPr>
                <w:noProof/>
                <w:webHidden/>
              </w:rPr>
              <w:t>4</w:t>
            </w:r>
            <w:r w:rsidR="00B266F8">
              <w:rPr>
                <w:noProof/>
                <w:webHidden/>
              </w:rPr>
              <w:fldChar w:fldCharType="end"/>
            </w:r>
          </w:hyperlink>
        </w:p>
        <w:p w14:paraId="4E560E6D" w14:textId="6D9D9E64"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69" w:history="1">
            <w:r w:rsidR="00B266F8" w:rsidRPr="00FD58E7">
              <w:rPr>
                <w:rStyle w:val="Lienhypertexte"/>
                <w:noProof/>
              </w:rPr>
              <w:t>3.2 Variantes</w:t>
            </w:r>
            <w:r w:rsidR="00B266F8">
              <w:rPr>
                <w:noProof/>
                <w:webHidden/>
              </w:rPr>
              <w:tab/>
            </w:r>
            <w:r w:rsidR="00B266F8">
              <w:rPr>
                <w:noProof/>
                <w:webHidden/>
              </w:rPr>
              <w:fldChar w:fldCharType="begin"/>
            </w:r>
            <w:r w:rsidR="00B266F8">
              <w:rPr>
                <w:noProof/>
                <w:webHidden/>
              </w:rPr>
              <w:instrText xml:space="preserve"> PAGEREF _Toc201571969 \h </w:instrText>
            </w:r>
            <w:r w:rsidR="00B266F8">
              <w:rPr>
                <w:noProof/>
                <w:webHidden/>
              </w:rPr>
            </w:r>
            <w:r w:rsidR="00B266F8">
              <w:rPr>
                <w:noProof/>
                <w:webHidden/>
              </w:rPr>
              <w:fldChar w:fldCharType="separate"/>
            </w:r>
            <w:r w:rsidR="00B266F8">
              <w:rPr>
                <w:noProof/>
                <w:webHidden/>
              </w:rPr>
              <w:t>4</w:t>
            </w:r>
            <w:r w:rsidR="00B266F8">
              <w:rPr>
                <w:noProof/>
                <w:webHidden/>
              </w:rPr>
              <w:fldChar w:fldCharType="end"/>
            </w:r>
          </w:hyperlink>
        </w:p>
        <w:p w14:paraId="5674516D" w14:textId="6B4B3DE9"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70" w:history="1">
            <w:r w:rsidR="00B266F8" w:rsidRPr="00FD58E7">
              <w:rPr>
                <w:rStyle w:val="Lienhypertexte"/>
                <w:noProof/>
              </w:rPr>
              <w:t>3.3 Décomposition en lots</w:t>
            </w:r>
            <w:r w:rsidR="00B266F8">
              <w:rPr>
                <w:noProof/>
                <w:webHidden/>
              </w:rPr>
              <w:tab/>
            </w:r>
            <w:r w:rsidR="00B266F8">
              <w:rPr>
                <w:noProof/>
                <w:webHidden/>
              </w:rPr>
              <w:fldChar w:fldCharType="begin"/>
            </w:r>
            <w:r w:rsidR="00B266F8">
              <w:rPr>
                <w:noProof/>
                <w:webHidden/>
              </w:rPr>
              <w:instrText xml:space="preserve"> PAGEREF _Toc201571970 \h </w:instrText>
            </w:r>
            <w:r w:rsidR="00B266F8">
              <w:rPr>
                <w:noProof/>
                <w:webHidden/>
              </w:rPr>
            </w:r>
            <w:r w:rsidR="00B266F8">
              <w:rPr>
                <w:noProof/>
                <w:webHidden/>
              </w:rPr>
              <w:fldChar w:fldCharType="separate"/>
            </w:r>
            <w:r w:rsidR="00B266F8">
              <w:rPr>
                <w:noProof/>
                <w:webHidden/>
              </w:rPr>
              <w:t>4</w:t>
            </w:r>
            <w:r w:rsidR="00B266F8">
              <w:rPr>
                <w:noProof/>
                <w:webHidden/>
              </w:rPr>
              <w:fldChar w:fldCharType="end"/>
            </w:r>
          </w:hyperlink>
        </w:p>
        <w:p w14:paraId="476496AB" w14:textId="503A4768"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71" w:history="1">
            <w:r w:rsidR="00B266F8" w:rsidRPr="00FD58E7">
              <w:rPr>
                <w:rStyle w:val="Lienhypertexte"/>
                <w:noProof/>
              </w:rPr>
              <w:t>3.4 Modifications du marché</w:t>
            </w:r>
            <w:r w:rsidR="00B266F8">
              <w:rPr>
                <w:noProof/>
                <w:webHidden/>
              </w:rPr>
              <w:tab/>
            </w:r>
            <w:r w:rsidR="00B266F8">
              <w:rPr>
                <w:noProof/>
                <w:webHidden/>
              </w:rPr>
              <w:fldChar w:fldCharType="begin"/>
            </w:r>
            <w:r w:rsidR="00B266F8">
              <w:rPr>
                <w:noProof/>
                <w:webHidden/>
              </w:rPr>
              <w:instrText xml:space="preserve"> PAGEREF _Toc201571971 \h </w:instrText>
            </w:r>
            <w:r w:rsidR="00B266F8">
              <w:rPr>
                <w:noProof/>
                <w:webHidden/>
              </w:rPr>
            </w:r>
            <w:r w:rsidR="00B266F8">
              <w:rPr>
                <w:noProof/>
                <w:webHidden/>
              </w:rPr>
              <w:fldChar w:fldCharType="separate"/>
            </w:r>
            <w:r w:rsidR="00B266F8">
              <w:rPr>
                <w:noProof/>
                <w:webHidden/>
              </w:rPr>
              <w:t>4</w:t>
            </w:r>
            <w:r w:rsidR="00B266F8">
              <w:rPr>
                <w:noProof/>
                <w:webHidden/>
              </w:rPr>
              <w:fldChar w:fldCharType="end"/>
            </w:r>
          </w:hyperlink>
        </w:p>
        <w:p w14:paraId="78F4F050" w14:textId="62CC6B16"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72" w:history="1">
            <w:r w:rsidR="00B266F8" w:rsidRPr="00FD58E7">
              <w:rPr>
                <w:rStyle w:val="Lienhypertexte"/>
                <w:noProof/>
              </w:rPr>
              <w:t>3.5 Sous-traitance</w:t>
            </w:r>
            <w:r w:rsidR="00B266F8">
              <w:rPr>
                <w:noProof/>
                <w:webHidden/>
              </w:rPr>
              <w:tab/>
            </w:r>
            <w:r w:rsidR="00B266F8">
              <w:rPr>
                <w:noProof/>
                <w:webHidden/>
              </w:rPr>
              <w:fldChar w:fldCharType="begin"/>
            </w:r>
            <w:r w:rsidR="00B266F8">
              <w:rPr>
                <w:noProof/>
                <w:webHidden/>
              </w:rPr>
              <w:instrText xml:space="preserve"> PAGEREF _Toc201571972 \h </w:instrText>
            </w:r>
            <w:r w:rsidR="00B266F8">
              <w:rPr>
                <w:noProof/>
                <w:webHidden/>
              </w:rPr>
            </w:r>
            <w:r w:rsidR="00B266F8">
              <w:rPr>
                <w:noProof/>
                <w:webHidden/>
              </w:rPr>
              <w:fldChar w:fldCharType="separate"/>
            </w:r>
            <w:r w:rsidR="00B266F8">
              <w:rPr>
                <w:noProof/>
                <w:webHidden/>
              </w:rPr>
              <w:t>4</w:t>
            </w:r>
            <w:r w:rsidR="00B266F8">
              <w:rPr>
                <w:noProof/>
                <w:webHidden/>
              </w:rPr>
              <w:fldChar w:fldCharType="end"/>
            </w:r>
          </w:hyperlink>
        </w:p>
        <w:p w14:paraId="67B4373A" w14:textId="582089F2" w:rsidR="00B266F8" w:rsidRDefault="0029574B">
          <w:pPr>
            <w:pStyle w:val="TM3"/>
            <w:rPr>
              <w:rFonts w:asciiTheme="minorHAnsi" w:eastAsiaTheme="minorEastAsia" w:hAnsiTheme="minorHAnsi" w:cstheme="minorBidi"/>
              <w:noProof/>
              <w:kern w:val="2"/>
              <w:sz w:val="24"/>
              <w:szCs w:val="24"/>
              <w:lang w:eastAsia="fr-FR"/>
              <w14:ligatures w14:val="standardContextual"/>
            </w:rPr>
          </w:pPr>
          <w:hyperlink w:anchor="_Toc201571973" w:history="1">
            <w:r w:rsidR="00B266F8" w:rsidRPr="00FD58E7">
              <w:rPr>
                <w:rStyle w:val="Lienhypertexte"/>
                <w:noProof/>
              </w:rPr>
              <w:t>3.5.1 Conditions</w:t>
            </w:r>
            <w:r w:rsidR="00B266F8">
              <w:rPr>
                <w:noProof/>
                <w:webHidden/>
              </w:rPr>
              <w:tab/>
            </w:r>
            <w:r w:rsidR="00B266F8">
              <w:rPr>
                <w:noProof/>
                <w:webHidden/>
              </w:rPr>
              <w:fldChar w:fldCharType="begin"/>
            </w:r>
            <w:r w:rsidR="00B266F8">
              <w:rPr>
                <w:noProof/>
                <w:webHidden/>
              </w:rPr>
              <w:instrText xml:space="preserve"> PAGEREF _Toc201571973 \h </w:instrText>
            </w:r>
            <w:r w:rsidR="00B266F8">
              <w:rPr>
                <w:noProof/>
                <w:webHidden/>
              </w:rPr>
            </w:r>
            <w:r w:rsidR="00B266F8">
              <w:rPr>
                <w:noProof/>
                <w:webHidden/>
              </w:rPr>
              <w:fldChar w:fldCharType="separate"/>
            </w:r>
            <w:r w:rsidR="00B266F8">
              <w:rPr>
                <w:noProof/>
                <w:webHidden/>
              </w:rPr>
              <w:t>4</w:t>
            </w:r>
            <w:r w:rsidR="00B266F8">
              <w:rPr>
                <w:noProof/>
                <w:webHidden/>
              </w:rPr>
              <w:fldChar w:fldCharType="end"/>
            </w:r>
          </w:hyperlink>
        </w:p>
        <w:p w14:paraId="07B7AA2E" w14:textId="4ECDE17D" w:rsidR="00B266F8" w:rsidRDefault="0029574B">
          <w:pPr>
            <w:pStyle w:val="TM3"/>
            <w:rPr>
              <w:rFonts w:asciiTheme="minorHAnsi" w:eastAsiaTheme="minorEastAsia" w:hAnsiTheme="minorHAnsi" w:cstheme="minorBidi"/>
              <w:noProof/>
              <w:kern w:val="2"/>
              <w:sz w:val="24"/>
              <w:szCs w:val="24"/>
              <w:lang w:eastAsia="fr-FR"/>
              <w14:ligatures w14:val="standardContextual"/>
            </w:rPr>
          </w:pPr>
          <w:hyperlink w:anchor="_Toc201571974" w:history="1">
            <w:r w:rsidR="00B266F8" w:rsidRPr="00FD58E7">
              <w:rPr>
                <w:rStyle w:val="Lienhypertexte"/>
                <w:noProof/>
              </w:rPr>
              <w:t>3.</w:t>
            </w:r>
            <w:r w:rsidR="00B266F8">
              <w:rPr>
                <w:rStyle w:val="Lienhypertexte"/>
                <w:noProof/>
              </w:rPr>
              <w:t>5</w:t>
            </w:r>
            <w:r w:rsidR="00B266F8" w:rsidRPr="00FD58E7">
              <w:rPr>
                <w:rStyle w:val="Lienhypertexte"/>
                <w:noProof/>
              </w:rPr>
              <w:t>.2 Paiement direct du sous-traitant</w:t>
            </w:r>
            <w:r w:rsidR="00B266F8">
              <w:rPr>
                <w:noProof/>
                <w:webHidden/>
              </w:rPr>
              <w:tab/>
            </w:r>
            <w:r w:rsidR="00B266F8">
              <w:rPr>
                <w:noProof/>
                <w:webHidden/>
              </w:rPr>
              <w:fldChar w:fldCharType="begin"/>
            </w:r>
            <w:r w:rsidR="00B266F8">
              <w:rPr>
                <w:noProof/>
                <w:webHidden/>
              </w:rPr>
              <w:instrText xml:space="preserve"> PAGEREF _Toc201571974 \h </w:instrText>
            </w:r>
            <w:r w:rsidR="00B266F8">
              <w:rPr>
                <w:noProof/>
                <w:webHidden/>
              </w:rPr>
            </w:r>
            <w:r w:rsidR="00B266F8">
              <w:rPr>
                <w:noProof/>
                <w:webHidden/>
              </w:rPr>
              <w:fldChar w:fldCharType="separate"/>
            </w:r>
            <w:r w:rsidR="00B266F8">
              <w:rPr>
                <w:noProof/>
                <w:webHidden/>
              </w:rPr>
              <w:t>5</w:t>
            </w:r>
            <w:r w:rsidR="00B266F8">
              <w:rPr>
                <w:noProof/>
                <w:webHidden/>
              </w:rPr>
              <w:fldChar w:fldCharType="end"/>
            </w:r>
          </w:hyperlink>
        </w:p>
        <w:p w14:paraId="2C084EB9" w14:textId="6C7C74B7"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1975" w:history="1">
            <w:r w:rsidR="00B266F8" w:rsidRPr="00FD58E7">
              <w:rPr>
                <w:rStyle w:val="Lienhypertexte"/>
                <w:noProof/>
              </w:rPr>
              <w:t>ARTICLE IV : PIECES CONTRACTUELLES DU MARCHE</w:t>
            </w:r>
            <w:r w:rsidR="00B266F8">
              <w:rPr>
                <w:noProof/>
                <w:webHidden/>
              </w:rPr>
              <w:tab/>
            </w:r>
            <w:r w:rsidR="00B266F8">
              <w:rPr>
                <w:noProof/>
                <w:webHidden/>
              </w:rPr>
              <w:fldChar w:fldCharType="begin"/>
            </w:r>
            <w:r w:rsidR="00B266F8">
              <w:rPr>
                <w:noProof/>
                <w:webHidden/>
              </w:rPr>
              <w:instrText xml:space="preserve"> PAGEREF _Toc201571975 \h </w:instrText>
            </w:r>
            <w:r w:rsidR="00B266F8">
              <w:rPr>
                <w:noProof/>
                <w:webHidden/>
              </w:rPr>
            </w:r>
            <w:r w:rsidR="00B266F8">
              <w:rPr>
                <w:noProof/>
                <w:webHidden/>
              </w:rPr>
              <w:fldChar w:fldCharType="separate"/>
            </w:r>
            <w:r w:rsidR="00B266F8">
              <w:rPr>
                <w:noProof/>
                <w:webHidden/>
              </w:rPr>
              <w:t>5</w:t>
            </w:r>
            <w:r w:rsidR="00B266F8">
              <w:rPr>
                <w:noProof/>
                <w:webHidden/>
              </w:rPr>
              <w:fldChar w:fldCharType="end"/>
            </w:r>
          </w:hyperlink>
        </w:p>
        <w:p w14:paraId="55C0E8E5" w14:textId="58C4BDFC"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76" w:history="1">
            <w:r w:rsidR="00B266F8" w:rsidRPr="00FD58E7">
              <w:rPr>
                <w:rStyle w:val="Lienhypertexte"/>
                <w:noProof/>
              </w:rPr>
              <w:t>4.1 Pièces particulières</w:t>
            </w:r>
            <w:r w:rsidR="00B266F8">
              <w:rPr>
                <w:noProof/>
                <w:webHidden/>
              </w:rPr>
              <w:tab/>
            </w:r>
            <w:r w:rsidR="00B266F8">
              <w:rPr>
                <w:noProof/>
                <w:webHidden/>
              </w:rPr>
              <w:fldChar w:fldCharType="begin"/>
            </w:r>
            <w:r w:rsidR="00B266F8">
              <w:rPr>
                <w:noProof/>
                <w:webHidden/>
              </w:rPr>
              <w:instrText xml:space="preserve"> PAGEREF _Toc201571976 \h </w:instrText>
            </w:r>
            <w:r w:rsidR="00B266F8">
              <w:rPr>
                <w:noProof/>
                <w:webHidden/>
              </w:rPr>
            </w:r>
            <w:r w:rsidR="00B266F8">
              <w:rPr>
                <w:noProof/>
                <w:webHidden/>
              </w:rPr>
              <w:fldChar w:fldCharType="separate"/>
            </w:r>
            <w:r w:rsidR="00B266F8">
              <w:rPr>
                <w:noProof/>
                <w:webHidden/>
              </w:rPr>
              <w:t>5</w:t>
            </w:r>
            <w:r w:rsidR="00B266F8">
              <w:rPr>
                <w:noProof/>
                <w:webHidden/>
              </w:rPr>
              <w:fldChar w:fldCharType="end"/>
            </w:r>
          </w:hyperlink>
        </w:p>
        <w:p w14:paraId="64B3834A" w14:textId="61B70250"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77" w:history="1">
            <w:r w:rsidR="00B266F8" w:rsidRPr="00FD58E7">
              <w:rPr>
                <w:rStyle w:val="Lienhypertexte"/>
                <w:noProof/>
              </w:rPr>
              <w:t>4.2 Pièces générales</w:t>
            </w:r>
            <w:r w:rsidR="00B266F8">
              <w:rPr>
                <w:noProof/>
                <w:webHidden/>
              </w:rPr>
              <w:tab/>
            </w:r>
            <w:r w:rsidR="00B266F8">
              <w:rPr>
                <w:noProof/>
                <w:webHidden/>
              </w:rPr>
              <w:fldChar w:fldCharType="begin"/>
            </w:r>
            <w:r w:rsidR="00B266F8">
              <w:rPr>
                <w:noProof/>
                <w:webHidden/>
              </w:rPr>
              <w:instrText xml:space="preserve"> PAGEREF _Toc201571977 \h </w:instrText>
            </w:r>
            <w:r w:rsidR="00B266F8">
              <w:rPr>
                <w:noProof/>
                <w:webHidden/>
              </w:rPr>
            </w:r>
            <w:r w:rsidR="00B266F8">
              <w:rPr>
                <w:noProof/>
                <w:webHidden/>
              </w:rPr>
              <w:fldChar w:fldCharType="separate"/>
            </w:r>
            <w:r w:rsidR="00B266F8">
              <w:rPr>
                <w:noProof/>
                <w:webHidden/>
              </w:rPr>
              <w:t>5</w:t>
            </w:r>
            <w:r w:rsidR="00B266F8">
              <w:rPr>
                <w:noProof/>
                <w:webHidden/>
              </w:rPr>
              <w:fldChar w:fldCharType="end"/>
            </w:r>
          </w:hyperlink>
        </w:p>
        <w:p w14:paraId="55C08F83" w14:textId="227F5183"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1978" w:history="1">
            <w:r w:rsidR="00B266F8" w:rsidRPr="00FD58E7">
              <w:rPr>
                <w:rStyle w:val="Lienhypertexte"/>
                <w:noProof/>
              </w:rPr>
              <w:t>ARTICLE V : DUREE ET DELAIS D’EXECUTION DU MARCHE</w:t>
            </w:r>
            <w:r w:rsidR="00B266F8">
              <w:rPr>
                <w:noProof/>
                <w:webHidden/>
              </w:rPr>
              <w:tab/>
            </w:r>
            <w:r w:rsidR="00B266F8">
              <w:rPr>
                <w:noProof/>
                <w:webHidden/>
              </w:rPr>
              <w:fldChar w:fldCharType="begin"/>
            </w:r>
            <w:r w:rsidR="00B266F8">
              <w:rPr>
                <w:noProof/>
                <w:webHidden/>
              </w:rPr>
              <w:instrText xml:space="preserve"> PAGEREF _Toc201571978 \h </w:instrText>
            </w:r>
            <w:r w:rsidR="00B266F8">
              <w:rPr>
                <w:noProof/>
                <w:webHidden/>
              </w:rPr>
            </w:r>
            <w:r w:rsidR="00B266F8">
              <w:rPr>
                <w:noProof/>
                <w:webHidden/>
              </w:rPr>
              <w:fldChar w:fldCharType="separate"/>
            </w:r>
            <w:r w:rsidR="00B266F8">
              <w:rPr>
                <w:noProof/>
                <w:webHidden/>
              </w:rPr>
              <w:t>5</w:t>
            </w:r>
            <w:r w:rsidR="00B266F8">
              <w:rPr>
                <w:noProof/>
                <w:webHidden/>
              </w:rPr>
              <w:fldChar w:fldCharType="end"/>
            </w:r>
          </w:hyperlink>
        </w:p>
        <w:p w14:paraId="574E886E" w14:textId="3DBCB354"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79" w:history="1">
            <w:r w:rsidR="00B266F8" w:rsidRPr="00FD58E7">
              <w:rPr>
                <w:rStyle w:val="Lienhypertexte"/>
                <w:noProof/>
              </w:rPr>
              <w:t>5.1 Durée du marché</w:t>
            </w:r>
            <w:r w:rsidR="00B266F8">
              <w:rPr>
                <w:noProof/>
                <w:webHidden/>
              </w:rPr>
              <w:tab/>
            </w:r>
            <w:r w:rsidR="00B266F8">
              <w:rPr>
                <w:noProof/>
                <w:webHidden/>
              </w:rPr>
              <w:fldChar w:fldCharType="begin"/>
            </w:r>
            <w:r w:rsidR="00B266F8">
              <w:rPr>
                <w:noProof/>
                <w:webHidden/>
              </w:rPr>
              <w:instrText xml:space="preserve"> PAGEREF _Toc201571979 \h </w:instrText>
            </w:r>
            <w:r w:rsidR="00B266F8">
              <w:rPr>
                <w:noProof/>
                <w:webHidden/>
              </w:rPr>
            </w:r>
            <w:r w:rsidR="00B266F8">
              <w:rPr>
                <w:noProof/>
                <w:webHidden/>
              </w:rPr>
              <w:fldChar w:fldCharType="separate"/>
            </w:r>
            <w:r w:rsidR="00B266F8">
              <w:rPr>
                <w:noProof/>
                <w:webHidden/>
              </w:rPr>
              <w:t>5</w:t>
            </w:r>
            <w:r w:rsidR="00B266F8">
              <w:rPr>
                <w:noProof/>
                <w:webHidden/>
              </w:rPr>
              <w:fldChar w:fldCharType="end"/>
            </w:r>
          </w:hyperlink>
        </w:p>
        <w:p w14:paraId="7AD4B6C1" w14:textId="6C651FBD"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80" w:history="1">
            <w:r w:rsidR="00B266F8" w:rsidRPr="00FD58E7">
              <w:rPr>
                <w:rStyle w:val="Lienhypertexte"/>
                <w:noProof/>
              </w:rPr>
              <w:t>5.2 Délais de livraison</w:t>
            </w:r>
            <w:r w:rsidR="00B266F8">
              <w:rPr>
                <w:noProof/>
                <w:webHidden/>
              </w:rPr>
              <w:tab/>
            </w:r>
            <w:r w:rsidR="00B266F8">
              <w:rPr>
                <w:noProof/>
                <w:webHidden/>
              </w:rPr>
              <w:fldChar w:fldCharType="begin"/>
            </w:r>
            <w:r w:rsidR="00B266F8">
              <w:rPr>
                <w:noProof/>
                <w:webHidden/>
              </w:rPr>
              <w:instrText xml:space="preserve"> PAGEREF _Toc201571980 \h </w:instrText>
            </w:r>
            <w:r w:rsidR="00B266F8">
              <w:rPr>
                <w:noProof/>
                <w:webHidden/>
              </w:rPr>
            </w:r>
            <w:r w:rsidR="00B266F8">
              <w:rPr>
                <w:noProof/>
                <w:webHidden/>
              </w:rPr>
              <w:fldChar w:fldCharType="separate"/>
            </w:r>
            <w:r w:rsidR="00B266F8">
              <w:rPr>
                <w:noProof/>
                <w:webHidden/>
              </w:rPr>
              <w:t>6</w:t>
            </w:r>
            <w:r w:rsidR="00B266F8">
              <w:rPr>
                <w:noProof/>
                <w:webHidden/>
              </w:rPr>
              <w:fldChar w:fldCharType="end"/>
            </w:r>
          </w:hyperlink>
        </w:p>
        <w:p w14:paraId="4D73FF4D" w14:textId="12D34E64"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81" w:history="1">
            <w:r w:rsidR="00B266F8" w:rsidRPr="00FD58E7">
              <w:rPr>
                <w:rStyle w:val="Lienhypertexte"/>
                <w:noProof/>
              </w:rPr>
              <w:t>5.3 Prolongation du délai</w:t>
            </w:r>
            <w:r w:rsidR="00B266F8">
              <w:rPr>
                <w:noProof/>
                <w:webHidden/>
              </w:rPr>
              <w:tab/>
            </w:r>
            <w:r w:rsidR="00B266F8">
              <w:rPr>
                <w:noProof/>
                <w:webHidden/>
              </w:rPr>
              <w:fldChar w:fldCharType="begin"/>
            </w:r>
            <w:r w:rsidR="00B266F8">
              <w:rPr>
                <w:noProof/>
                <w:webHidden/>
              </w:rPr>
              <w:instrText xml:space="preserve"> PAGEREF _Toc201571981 \h </w:instrText>
            </w:r>
            <w:r w:rsidR="00B266F8">
              <w:rPr>
                <w:noProof/>
                <w:webHidden/>
              </w:rPr>
            </w:r>
            <w:r w:rsidR="00B266F8">
              <w:rPr>
                <w:noProof/>
                <w:webHidden/>
              </w:rPr>
              <w:fldChar w:fldCharType="separate"/>
            </w:r>
            <w:r w:rsidR="00B266F8">
              <w:rPr>
                <w:noProof/>
                <w:webHidden/>
              </w:rPr>
              <w:t>6</w:t>
            </w:r>
            <w:r w:rsidR="00B266F8">
              <w:rPr>
                <w:noProof/>
                <w:webHidden/>
              </w:rPr>
              <w:fldChar w:fldCharType="end"/>
            </w:r>
          </w:hyperlink>
        </w:p>
        <w:p w14:paraId="76160A1B" w14:textId="31EE9CA0"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1982" w:history="1">
            <w:r w:rsidR="00B266F8" w:rsidRPr="00FD58E7">
              <w:rPr>
                <w:rStyle w:val="Lienhypertexte"/>
                <w:noProof/>
              </w:rPr>
              <w:t>ARTICLE VI : Confidentialité et mesures de sécurité</w:t>
            </w:r>
            <w:r w:rsidR="00B266F8">
              <w:rPr>
                <w:noProof/>
                <w:webHidden/>
              </w:rPr>
              <w:tab/>
            </w:r>
            <w:r w:rsidR="00B266F8">
              <w:rPr>
                <w:noProof/>
                <w:webHidden/>
              </w:rPr>
              <w:fldChar w:fldCharType="begin"/>
            </w:r>
            <w:r w:rsidR="00B266F8">
              <w:rPr>
                <w:noProof/>
                <w:webHidden/>
              </w:rPr>
              <w:instrText xml:space="preserve"> PAGEREF _Toc201571982 \h </w:instrText>
            </w:r>
            <w:r w:rsidR="00B266F8">
              <w:rPr>
                <w:noProof/>
                <w:webHidden/>
              </w:rPr>
            </w:r>
            <w:r w:rsidR="00B266F8">
              <w:rPr>
                <w:noProof/>
                <w:webHidden/>
              </w:rPr>
              <w:fldChar w:fldCharType="separate"/>
            </w:r>
            <w:r w:rsidR="00B266F8">
              <w:rPr>
                <w:noProof/>
                <w:webHidden/>
              </w:rPr>
              <w:t>6</w:t>
            </w:r>
            <w:r w:rsidR="00B266F8">
              <w:rPr>
                <w:noProof/>
                <w:webHidden/>
              </w:rPr>
              <w:fldChar w:fldCharType="end"/>
            </w:r>
          </w:hyperlink>
        </w:p>
        <w:p w14:paraId="468EA58B" w14:textId="6FD1CAC0"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1983" w:history="1">
            <w:r w:rsidR="00B266F8" w:rsidRPr="00FD58E7">
              <w:rPr>
                <w:rStyle w:val="Lienhypertexte"/>
                <w:noProof/>
              </w:rPr>
              <w:t>ARTICLE VII : Protection des données à caractère personnel</w:t>
            </w:r>
            <w:r w:rsidR="00B266F8">
              <w:rPr>
                <w:noProof/>
                <w:webHidden/>
              </w:rPr>
              <w:tab/>
            </w:r>
            <w:r w:rsidR="00B266F8">
              <w:rPr>
                <w:noProof/>
                <w:webHidden/>
              </w:rPr>
              <w:fldChar w:fldCharType="begin"/>
            </w:r>
            <w:r w:rsidR="00B266F8">
              <w:rPr>
                <w:noProof/>
                <w:webHidden/>
              </w:rPr>
              <w:instrText xml:space="preserve"> PAGEREF _Toc201571983 \h </w:instrText>
            </w:r>
            <w:r w:rsidR="00B266F8">
              <w:rPr>
                <w:noProof/>
                <w:webHidden/>
              </w:rPr>
            </w:r>
            <w:r w:rsidR="00B266F8">
              <w:rPr>
                <w:noProof/>
                <w:webHidden/>
              </w:rPr>
              <w:fldChar w:fldCharType="separate"/>
            </w:r>
            <w:r w:rsidR="00B266F8">
              <w:rPr>
                <w:noProof/>
                <w:webHidden/>
              </w:rPr>
              <w:t>6</w:t>
            </w:r>
            <w:r w:rsidR="00B266F8">
              <w:rPr>
                <w:noProof/>
                <w:webHidden/>
              </w:rPr>
              <w:fldChar w:fldCharType="end"/>
            </w:r>
          </w:hyperlink>
        </w:p>
        <w:p w14:paraId="6971A986" w14:textId="2E947409"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1984" w:history="1">
            <w:r w:rsidR="00B266F8" w:rsidRPr="00FD58E7">
              <w:rPr>
                <w:rStyle w:val="Lienhypertexte"/>
                <w:noProof/>
              </w:rPr>
              <w:t>ARTICLE VIII : CONTENU DES PRESTATIONS</w:t>
            </w:r>
            <w:r w:rsidR="00B266F8">
              <w:rPr>
                <w:noProof/>
                <w:webHidden/>
              </w:rPr>
              <w:tab/>
            </w:r>
            <w:r w:rsidR="00B266F8">
              <w:rPr>
                <w:noProof/>
                <w:webHidden/>
              </w:rPr>
              <w:fldChar w:fldCharType="begin"/>
            </w:r>
            <w:r w:rsidR="00B266F8">
              <w:rPr>
                <w:noProof/>
                <w:webHidden/>
              </w:rPr>
              <w:instrText xml:space="preserve"> PAGEREF _Toc201571984 \h </w:instrText>
            </w:r>
            <w:r w:rsidR="00B266F8">
              <w:rPr>
                <w:noProof/>
                <w:webHidden/>
              </w:rPr>
            </w:r>
            <w:r w:rsidR="00B266F8">
              <w:rPr>
                <w:noProof/>
                <w:webHidden/>
              </w:rPr>
              <w:fldChar w:fldCharType="separate"/>
            </w:r>
            <w:r w:rsidR="00B266F8">
              <w:rPr>
                <w:noProof/>
                <w:webHidden/>
              </w:rPr>
              <w:t>7</w:t>
            </w:r>
            <w:r w:rsidR="00B266F8">
              <w:rPr>
                <w:noProof/>
                <w:webHidden/>
              </w:rPr>
              <w:fldChar w:fldCharType="end"/>
            </w:r>
          </w:hyperlink>
        </w:p>
        <w:p w14:paraId="48816653" w14:textId="1E35E869"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85" w:history="1">
            <w:r w:rsidR="00B266F8" w:rsidRPr="00FD58E7">
              <w:rPr>
                <w:rStyle w:val="Lienhypertexte"/>
                <w:noProof/>
              </w:rPr>
              <w:t>8.1 Contenu de la prestation</w:t>
            </w:r>
            <w:r w:rsidR="00B266F8">
              <w:rPr>
                <w:noProof/>
                <w:webHidden/>
              </w:rPr>
              <w:tab/>
            </w:r>
            <w:r w:rsidR="00B266F8">
              <w:rPr>
                <w:noProof/>
                <w:webHidden/>
              </w:rPr>
              <w:fldChar w:fldCharType="begin"/>
            </w:r>
            <w:r w:rsidR="00B266F8">
              <w:rPr>
                <w:noProof/>
                <w:webHidden/>
              </w:rPr>
              <w:instrText xml:space="preserve"> PAGEREF _Toc201571985 \h </w:instrText>
            </w:r>
            <w:r w:rsidR="00B266F8">
              <w:rPr>
                <w:noProof/>
                <w:webHidden/>
              </w:rPr>
            </w:r>
            <w:r w:rsidR="00B266F8">
              <w:rPr>
                <w:noProof/>
                <w:webHidden/>
              </w:rPr>
              <w:fldChar w:fldCharType="separate"/>
            </w:r>
            <w:r w:rsidR="00B266F8">
              <w:rPr>
                <w:noProof/>
                <w:webHidden/>
              </w:rPr>
              <w:t>7</w:t>
            </w:r>
            <w:r w:rsidR="00B266F8">
              <w:rPr>
                <w:noProof/>
                <w:webHidden/>
              </w:rPr>
              <w:fldChar w:fldCharType="end"/>
            </w:r>
          </w:hyperlink>
        </w:p>
        <w:p w14:paraId="273F6687" w14:textId="4096937E"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86" w:history="1">
            <w:r w:rsidR="00B266F8" w:rsidRPr="00FD58E7">
              <w:rPr>
                <w:rStyle w:val="Lienhypertexte"/>
                <w:noProof/>
              </w:rPr>
              <w:t>8.2 Spécifications techniques</w:t>
            </w:r>
            <w:r w:rsidR="00B266F8">
              <w:rPr>
                <w:noProof/>
                <w:webHidden/>
              </w:rPr>
              <w:tab/>
            </w:r>
            <w:r w:rsidR="00B266F8">
              <w:rPr>
                <w:noProof/>
                <w:webHidden/>
              </w:rPr>
              <w:fldChar w:fldCharType="begin"/>
            </w:r>
            <w:r w:rsidR="00B266F8">
              <w:rPr>
                <w:noProof/>
                <w:webHidden/>
              </w:rPr>
              <w:instrText xml:space="preserve"> PAGEREF _Toc201571986 \h </w:instrText>
            </w:r>
            <w:r w:rsidR="00B266F8">
              <w:rPr>
                <w:noProof/>
                <w:webHidden/>
              </w:rPr>
            </w:r>
            <w:r w:rsidR="00B266F8">
              <w:rPr>
                <w:noProof/>
                <w:webHidden/>
              </w:rPr>
              <w:fldChar w:fldCharType="separate"/>
            </w:r>
            <w:r w:rsidR="00B266F8">
              <w:rPr>
                <w:noProof/>
                <w:webHidden/>
              </w:rPr>
              <w:t>7</w:t>
            </w:r>
            <w:r w:rsidR="00B266F8">
              <w:rPr>
                <w:noProof/>
                <w:webHidden/>
              </w:rPr>
              <w:fldChar w:fldCharType="end"/>
            </w:r>
          </w:hyperlink>
        </w:p>
        <w:p w14:paraId="464D23DB" w14:textId="628584EB"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87" w:history="1">
            <w:r w:rsidR="00B266F8" w:rsidRPr="00FD58E7">
              <w:rPr>
                <w:rStyle w:val="Lienhypertexte"/>
                <w:noProof/>
              </w:rPr>
              <w:t>8.3 Caractéristiques fonctionnelles</w:t>
            </w:r>
            <w:r w:rsidR="00B266F8">
              <w:rPr>
                <w:noProof/>
                <w:webHidden/>
              </w:rPr>
              <w:tab/>
            </w:r>
            <w:r w:rsidR="00B266F8">
              <w:rPr>
                <w:noProof/>
                <w:webHidden/>
              </w:rPr>
              <w:fldChar w:fldCharType="begin"/>
            </w:r>
            <w:r w:rsidR="00B266F8">
              <w:rPr>
                <w:noProof/>
                <w:webHidden/>
              </w:rPr>
              <w:instrText xml:space="preserve"> PAGEREF _Toc201571987 \h </w:instrText>
            </w:r>
            <w:r w:rsidR="00B266F8">
              <w:rPr>
                <w:noProof/>
                <w:webHidden/>
              </w:rPr>
            </w:r>
            <w:r w:rsidR="00B266F8">
              <w:rPr>
                <w:noProof/>
                <w:webHidden/>
              </w:rPr>
              <w:fldChar w:fldCharType="separate"/>
            </w:r>
            <w:r w:rsidR="00B266F8">
              <w:rPr>
                <w:noProof/>
                <w:webHidden/>
              </w:rPr>
              <w:t>7</w:t>
            </w:r>
            <w:r w:rsidR="00B266F8">
              <w:rPr>
                <w:noProof/>
                <w:webHidden/>
              </w:rPr>
              <w:fldChar w:fldCharType="end"/>
            </w:r>
          </w:hyperlink>
        </w:p>
        <w:p w14:paraId="18656818" w14:textId="0C095E25"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88" w:history="1">
            <w:r w:rsidR="00B266F8" w:rsidRPr="00FD58E7">
              <w:rPr>
                <w:rStyle w:val="Lienhypertexte"/>
                <w:noProof/>
              </w:rPr>
              <w:t>8.4 Périphériques et accessoires au fonctionnement de l’équipement</w:t>
            </w:r>
            <w:r w:rsidR="00B266F8">
              <w:rPr>
                <w:noProof/>
                <w:webHidden/>
              </w:rPr>
              <w:tab/>
            </w:r>
            <w:r w:rsidR="00B266F8">
              <w:rPr>
                <w:noProof/>
                <w:webHidden/>
              </w:rPr>
              <w:fldChar w:fldCharType="begin"/>
            </w:r>
            <w:r w:rsidR="00B266F8">
              <w:rPr>
                <w:noProof/>
                <w:webHidden/>
              </w:rPr>
              <w:instrText xml:space="preserve"> PAGEREF _Toc201571988 \h </w:instrText>
            </w:r>
            <w:r w:rsidR="00B266F8">
              <w:rPr>
                <w:noProof/>
                <w:webHidden/>
              </w:rPr>
            </w:r>
            <w:r w:rsidR="00B266F8">
              <w:rPr>
                <w:noProof/>
                <w:webHidden/>
              </w:rPr>
              <w:fldChar w:fldCharType="separate"/>
            </w:r>
            <w:r w:rsidR="00B266F8">
              <w:rPr>
                <w:noProof/>
                <w:webHidden/>
              </w:rPr>
              <w:t>8</w:t>
            </w:r>
            <w:r w:rsidR="00B266F8">
              <w:rPr>
                <w:noProof/>
                <w:webHidden/>
              </w:rPr>
              <w:fldChar w:fldCharType="end"/>
            </w:r>
          </w:hyperlink>
        </w:p>
        <w:p w14:paraId="05572AE7" w14:textId="03F5E6A4" w:rsidR="00B266F8" w:rsidRDefault="0029574B">
          <w:pPr>
            <w:pStyle w:val="TM3"/>
            <w:rPr>
              <w:rFonts w:asciiTheme="minorHAnsi" w:eastAsiaTheme="minorEastAsia" w:hAnsiTheme="minorHAnsi" w:cstheme="minorBidi"/>
              <w:noProof/>
              <w:kern w:val="2"/>
              <w:sz w:val="24"/>
              <w:szCs w:val="24"/>
              <w:lang w:eastAsia="fr-FR"/>
              <w14:ligatures w14:val="standardContextual"/>
            </w:rPr>
          </w:pPr>
          <w:hyperlink w:anchor="_Toc201571989" w:history="1">
            <w:r w:rsidR="00B266F8" w:rsidRPr="00FD58E7">
              <w:rPr>
                <w:rStyle w:val="Lienhypertexte"/>
                <w:noProof/>
              </w:rPr>
              <w:t>8.4.1 Accessoires</w:t>
            </w:r>
            <w:r w:rsidR="00B266F8">
              <w:rPr>
                <w:noProof/>
                <w:webHidden/>
              </w:rPr>
              <w:tab/>
            </w:r>
            <w:r w:rsidR="00B266F8">
              <w:rPr>
                <w:noProof/>
                <w:webHidden/>
              </w:rPr>
              <w:fldChar w:fldCharType="begin"/>
            </w:r>
            <w:r w:rsidR="00B266F8">
              <w:rPr>
                <w:noProof/>
                <w:webHidden/>
              </w:rPr>
              <w:instrText xml:space="preserve"> PAGEREF _Toc201571989 \h </w:instrText>
            </w:r>
            <w:r w:rsidR="00B266F8">
              <w:rPr>
                <w:noProof/>
                <w:webHidden/>
              </w:rPr>
            </w:r>
            <w:r w:rsidR="00B266F8">
              <w:rPr>
                <w:noProof/>
                <w:webHidden/>
              </w:rPr>
              <w:fldChar w:fldCharType="separate"/>
            </w:r>
            <w:r w:rsidR="00B266F8">
              <w:rPr>
                <w:noProof/>
                <w:webHidden/>
              </w:rPr>
              <w:t>8</w:t>
            </w:r>
            <w:r w:rsidR="00B266F8">
              <w:rPr>
                <w:noProof/>
                <w:webHidden/>
              </w:rPr>
              <w:fldChar w:fldCharType="end"/>
            </w:r>
          </w:hyperlink>
        </w:p>
        <w:p w14:paraId="7C158CA6" w14:textId="67DD2510" w:rsidR="00B266F8" w:rsidRDefault="0029574B">
          <w:pPr>
            <w:pStyle w:val="TM3"/>
            <w:rPr>
              <w:rFonts w:asciiTheme="minorHAnsi" w:eastAsiaTheme="minorEastAsia" w:hAnsiTheme="minorHAnsi" w:cstheme="minorBidi"/>
              <w:noProof/>
              <w:kern w:val="2"/>
              <w:sz w:val="24"/>
              <w:szCs w:val="24"/>
              <w:lang w:eastAsia="fr-FR"/>
              <w14:ligatures w14:val="standardContextual"/>
            </w:rPr>
          </w:pPr>
          <w:hyperlink w:anchor="_Toc201571990" w:history="1">
            <w:r w:rsidR="00B266F8" w:rsidRPr="00FD58E7">
              <w:rPr>
                <w:rStyle w:val="Lienhypertexte"/>
                <w:noProof/>
              </w:rPr>
              <w:t>8.4.2 Logiciel</w:t>
            </w:r>
            <w:r w:rsidR="00B266F8">
              <w:rPr>
                <w:noProof/>
                <w:webHidden/>
              </w:rPr>
              <w:tab/>
            </w:r>
            <w:r w:rsidR="00B266F8">
              <w:rPr>
                <w:noProof/>
                <w:webHidden/>
              </w:rPr>
              <w:fldChar w:fldCharType="begin"/>
            </w:r>
            <w:r w:rsidR="00B266F8">
              <w:rPr>
                <w:noProof/>
                <w:webHidden/>
              </w:rPr>
              <w:instrText xml:space="preserve"> PAGEREF _Toc201571990 \h </w:instrText>
            </w:r>
            <w:r w:rsidR="00B266F8">
              <w:rPr>
                <w:noProof/>
                <w:webHidden/>
              </w:rPr>
            </w:r>
            <w:r w:rsidR="00B266F8">
              <w:rPr>
                <w:noProof/>
                <w:webHidden/>
              </w:rPr>
              <w:fldChar w:fldCharType="separate"/>
            </w:r>
            <w:r w:rsidR="00B266F8">
              <w:rPr>
                <w:noProof/>
                <w:webHidden/>
              </w:rPr>
              <w:t>8</w:t>
            </w:r>
            <w:r w:rsidR="00B266F8">
              <w:rPr>
                <w:noProof/>
                <w:webHidden/>
              </w:rPr>
              <w:fldChar w:fldCharType="end"/>
            </w:r>
          </w:hyperlink>
        </w:p>
        <w:p w14:paraId="61C1A700" w14:textId="2E7EE0FC"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91" w:history="1">
            <w:r w:rsidR="00B266F8" w:rsidRPr="00FD58E7">
              <w:rPr>
                <w:rStyle w:val="Lienhypertexte"/>
                <w:noProof/>
              </w:rPr>
              <w:t>8.5 Performances techniques – Normes</w:t>
            </w:r>
            <w:r w:rsidR="00B266F8">
              <w:rPr>
                <w:noProof/>
                <w:webHidden/>
              </w:rPr>
              <w:tab/>
            </w:r>
            <w:r w:rsidR="00B266F8">
              <w:rPr>
                <w:noProof/>
                <w:webHidden/>
              </w:rPr>
              <w:fldChar w:fldCharType="begin"/>
            </w:r>
            <w:r w:rsidR="00B266F8">
              <w:rPr>
                <w:noProof/>
                <w:webHidden/>
              </w:rPr>
              <w:instrText xml:space="preserve"> PAGEREF _Toc201571991 \h </w:instrText>
            </w:r>
            <w:r w:rsidR="00B266F8">
              <w:rPr>
                <w:noProof/>
                <w:webHidden/>
              </w:rPr>
            </w:r>
            <w:r w:rsidR="00B266F8">
              <w:rPr>
                <w:noProof/>
                <w:webHidden/>
              </w:rPr>
              <w:fldChar w:fldCharType="separate"/>
            </w:r>
            <w:r w:rsidR="00B266F8">
              <w:rPr>
                <w:noProof/>
                <w:webHidden/>
              </w:rPr>
              <w:t>8</w:t>
            </w:r>
            <w:r w:rsidR="00B266F8">
              <w:rPr>
                <w:noProof/>
                <w:webHidden/>
              </w:rPr>
              <w:fldChar w:fldCharType="end"/>
            </w:r>
          </w:hyperlink>
        </w:p>
        <w:p w14:paraId="5D309E03" w14:textId="08B83F65"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1992" w:history="1">
            <w:r w:rsidR="00B266F8" w:rsidRPr="00FD58E7">
              <w:rPr>
                <w:rStyle w:val="Lienhypertexte"/>
                <w:noProof/>
              </w:rPr>
              <w:t>ARTICLE IX : MODALITES D’EXECUTION DES PRESTATIONS</w:t>
            </w:r>
            <w:r w:rsidR="00B266F8">
              <w:rPr>
                <w:noProof/>
                <w:webHidden/>
              </w:rPr>
              <w:tab/>
            </w:r>
            <w:r w:rsidR="00B266F8">
              <w:rPr>
                <w:noProof/>
                <w:webHidden/>
              </w:rPr>
              <w:fldChar w:fldCharType="begin"/>
            </w:r>
            <w:r w:rsidR="00B266F8">
              <w:rPr>
                <w:noProof/>
                <w:webHidden/>
              </w:rPr>
              <w:instrText xml:space="preserve"> PAGEREF _Toc201571992 \h </w:instrText>
            </w:r>
            <w:r w:rsidR="00B266F8">
              <w:rPr>
                <w:noProof/>
                <w:webHidden/>
              </w:rPr>
            </w:r>
            <w:r w:rsidR="00B266F8">
              <w:rPr>
                <w:noProof/>
                <w:webHidden/>
              </w:rPr>
              <w:fldChar w:fldCharType="separate"/>
            </w:r>
            <w:r w:rsidR="00B266F8">
              <w:rPr>
                <w:noProof/>
                <w:webHidden/>
              </w:rPr>
              <w:t>8</w:t>
            </w:r>
            <w:r w:rsidR="00B266F8">
              <w:rPr>
                <w:noProof/>
                <w:webHidden/>
              </w:rPr>
              <w:fldChar w:fldCharType="end"/>
            </w:r>
          </w:hyperlink>
        </w:p>
        <w:p w14:paraId="2D2AD253" w14:textId="099C3595"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93" w:history="1">
            <w:r w:rsidR="00B266F8" w:rsidRPr="00FD58E7">
              <w:rPr>
                <w:rStyle w:val="Lienhypertexte"/>
                <w:noProof/>
              </w:rPr>
              <w:t>9.1 Représentation des parties</w:t>
            </w:r>
            <w:r w:rsidR="00B266F8">
              <w:rPr>
                <w:noProof/>
                <w:webHidden/>
              </w:rPr>
              <w:tab/>
            </w:r>
            <w:r w:rsidR="00B266F8">
              <w:rPr>
                <w:noProof/>
                <w:webHidden/>
              </w:rPr>
              <w:fldChar w:fldCharType="begin"/>
            </w:r>
            <w:r w:rsidR="00B266F8">
              <w:rPr>
                <w:noProof/>
                <w:webHidden/>
              </w:rPr>
              <w:instrText xml:space="preserve"> PAGEREF _Toc201571993 \h </w:instrText>
            </w:r>
            <w:r w:rsidR="00B266F8">
              <w:rPr>
                <w:noProof/>
                <w:webHidden/>
              </w:rPr>
            </w:r>
            <w:r w:rsidR="00B266F8">
              <w:rPr>
                <w:noProof/>
                <w:webHidden/>
              </w:rPr>
              <w:fldChar w:fldCharType="separate"/>
            </w:r>
            <w:r w:rsidR="00B266F8">
              <w:rPr>
                <w:noProof/>
                <w:webHidden/>
              </w:rPr>
              <w:t>8</w:t>
            </w:r>
            <w:r w:rsidR="00B266F8">
              <w:rPr>
                <w:noProof/>
                <w:webHidden/>
              </w:rPr>
              <w:fldChar w:fldCharType="end"/>
            </w:r>
          </w:hyperlink>
        </w:p>
        <w:p w14:paraId="5ED38FF2" w14:textId="3868251C"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94" w:history="1">
            <w:r w:rsidR="00B266F8" w:rsidRPr="00FD58E7">
              <w:rPr>
                <w:rStyle w:val="Lienhypertexte"/>
                <w:noProof/>
              </w:rPr>
              <w:t>9.2 Emballage et transport</w:t>
            </w:r>
            <w:r w:rsidR="00B266F8">
              <w:rPr>
                <w:noProof/>
                <w:webHidden/>
              </w:rPr>
              <w:tab/>
            </w:r>
            <w:r w:rsidR="00B266F8">
              <w:rPr>
                <w:noProof/>
                <w:webHidden/>
              </w:rPr>
              <w:fldChar w:fldCharType="begin"/>
            </w:r>
            <w:r w:rsidR="00B266F8">
              <w:rPr>
                <w:noProof/>
                <w:webHidden/>
              </w:rPr>
              <w:instrText xml:space="preserve"> PAGEREF _Toc201571994 \h </w:instrText>
            </w:r>
            <w:r w:rsidR="00B266F8">
              <w:rPr>
                <w:noProof/>
                <w:webHidden/>
              </w:rPr>
            </w:r>
            <w:r w:rsidR="00B266F8">
              <w:rPr>
                <w:noProof/>
                <w:webHidden/>
              </w:rPr>
              <w:fldChar w:fldCharType="separate"/>
            </w:r>
            <w:r w:rsidR="00B266F8">
              <w:rPr>
                <w:noProof/>
                <w:webHidden/>
              </w:rPr>
              <w:t>8</w:t>
            </w:r>
            <w:r w:rsidR="00B266F8">
              <w:rPr>
                <w:noProof/>
                <w:webHidden/>
              </w:rPr>
              <w:fldChar w:fldCharType="end"/>
            </w:r>
          </w:hyperlink>
        </w:p>
        <w:p w14:paraId="75460FED" w14:textId="5E94CBD5"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95" w:history="1">
            <w:r w:rsidR="00B266F8" w:rsidRPr="00FD58E7">
              <w:rPr>
                <w:rStyle w:val="Lienhypertexte"/>
                <w:noProof/>
              </w:rPr>
              <w:t>9.3 Livraison</w:t>
            </w:r>
            <w:r w:rsidR="00B266F8">
              <w:rPr>
                <w:noProof/>
                <w:webHidden/>
              </w:rPr>
              <w:tab/>
            </w:r>
            <w:r w:rsidR="00B266F8">
              <w:rPr>
                <w:noProof/>
                <w:webHidden/>
              </w:rPr>
              <w:fldChar w:fldCharType="begin"/>
            </w:r>
            <w:r w:rsidR="00B266F8">
              <w:rPr>
                <w:noProof/>
                <w:webHidden/>
              </w:rPr>
              <w:instrText xml:space="preserve"> PAGEREF _Toc201571995 \h </w:instrText>
            </w:r>
            <w:r w:rsidR="00B266F8">
              <w:rPr>
                <w:noProof/>
                <w:webHidden/>
              </w:rPr>
            </w:r>
            <w:r w:rsidR="00B266F8">
              <w:rPr>
                <w:noProof/>
                <w:webHidden/>
              </w:rPr>
              <w:fldChar w:fldCharType="separate"/>
            </w:r>
            <w:r w:rsidR="00B266F8">
              <w:rPr>
                <w:noProof/>
                <w:webHidden/>
              </w:rPr>
              <w:t>9</w:t>
            </w:r>
            <w:r w:rsidR="00B266F8">
              <w:rPr>
                <w:noProof/>
                <w:webHidden/>
              </w:rPr>
              <w:fldChar w:fldCharType="end"/>
            </w:r>
          </w:hyperlink>
        </w:p>
        <w:p w14:paraId="1BDDEF36" w14:textId="487C8ADB"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96" w:history="1">
            <w:r w:rsidR="00B266F8" w:rsidRPr="00FD58E7">
              <w:rPr>
                <w:rStyle w:val="Lienhypertexte"/>
                <w:noProof/>
              </w:rPr>
              <w:t>9.4 Conditions d’installation</w:t>
            </w:r>
            <w:r w:rsidR="00B266F8">
              <w:rPr>
                <w:noProof/>
                <w:webHidden/>
              </w:rPr>
              <w:tab/>
            </w:r>
            <w:r w:rsidR="00B266F8">
              <w:rPr>
                <w:noProof/>
                <w:webHidden/>
              </w:rPr>
              <w:fldChar w:fldCharType="begin"/>
            </w:r>
            <w:r w:rsidR="00B266F8">
              <w:rPr>
                <w:noProof/>
                <w:webHidden/>
              </w:rPr>
              <w:instrText xml:space="preserve"> PAGEREF _Toc201571996 \h </w:instrText>
            </w:r>
            <w:r w:rsidR="00B266F8">
              <w:rPr>
                <w:noProof/>
                <w:webHidden/>
              </w:rPr>
            </w:r>
            <w:r w:rsidR="00B266F8">
              <w:rPr>
                <w:noProof/>
                <w:webHidden/>
              </w:rPr>
              <w:fldChar w:fldCharType="separate"/>
            </w:r>
            <w:r w:rsidR="00B266F8">
              <w:rPr>
                <w:noProof/>
                <w:webHidden/>
              </w:rPr>
              <w:t>9</w:t>
            </w:r>
            <w:r w:rsidR="00B266F8">
              <w:rPr>
                <w:noProof/>
                <w:webHidden/>
              </w:rPr>
              <w:fldChar w:fldCharType="end"/>
            </w:r>
          </w:hyperlink>
        </w:p>
        <w:p w14:paraId="2C2EA4B0" w14:textId="5C8FD8FF"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97" w:history="1">
            <w:r w:rsidR="00B266F8" w:rsidRPr="00FD58E7">
              <w:rPr>
                <w:rStyle w:val="Lienhypertexte"/>
                <w:noProof/>
              </w:rPr>
              <w:t>9.5 Documentation à fournir</w:t>
            </w:r>
            <w:r w:rsidR="00B266F8">
              <w:rPr>
                <w:noProof/>
                <w:webHidden/>
              </w:rPr>
              <w:tab/>
            </w:r>
            <w:r w:rsidR="00B266F8">
              <w:rPr>
                <w:noProof/>
                <w:webHidden/>
              </w:rPr>
              <w:fldChar w:fldCharType="begin"/>
            </w:r>
            <w:r w:rsidR="00B266F8">
              <w:rPr>
                <w:noProof/>
                <w:webHidden/>
              </w:rPr>
              <w:instrText xml:space="preserve"> PAGEREF _Toc201571997 \h </w:instrText>
            </w:r>
            <w:r w:rsidR="00B266F8">
              <w:rPr>
                <w:noProof/>
                <w:webHidden/>
              </w:rPr>
            </w:r>
            <w:r w:rsidR="00B266F8">
              <w:rPr>
                <w:noProof/>
                <w:webHidden/>
              </w:rPr>
              <w:fldChar w:fldCharType="separate"/>
            </w:r>
            <w:r w:rsidR="00B266F8">
              <w:rPr>
                <w:noProof/>
                <w:webHidden/>
              </w:rPr>
              <w:t>9</w:t>
            </w:r>
            <w:r w:rsidR="00B266F8">
              <w:rPr>
                <w:noProof/>
                <w:webHidden/>
              </w:rPr>
              <w:fldChar w:fldCharType="end"/>
            </w:r>
          </w:hyperlink>
        </w:p>
        <w:p w14:paraId="1470C503" w14:textId="32E62E37"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98" w:history="1">
            <w:r w:rsidR="00B266F8" w:rsidRPr="00FD58E7">
              <w:rPr>
                <w:rStyle w:val="Lienhypertexte"/>
                <w:noProof/>
              </w:rPr>
              <w:t>9.6 Formation de prise en main</w:t>
            </w:r>
            <w:r w:rsidR="00B266F8">
              <w:rPr>
                <w:noProof/>
                <w:webHidden/>
              </w:rPr>
              <w:tab/>
            </w:r>
            <w:r w:rsidR="00B266F8">
              <w:rPr>
                <w:noProof/>
                <w:webHidden/>
              </w:rPr>
              <w:fldChar w:fldCharType="begin"/>
            </w:r>
            <w:r w:rsidR="00B266F8">
              <w:rPr>
                <w:noProof/>
                <w:webHidden/>
              </w:rPr>
              <w:instrText xml:space="preserve"> PAGEREF _Toc201571998 \h </w:instrText>
            </w:r>
            <w:r w:rsidR="00B266F8">
              <w:rPr>
                <w:noProof/>
                <w:webHidden/>
              </w:rPr>
            </w:r>
            <w:r w:rsidR="00B266F8">
              <w:rPr>
                <w:noProof/>
                <w:webHidden/>
              </w:rPr>
              <w:fldChar w:fldCharType="separate"/>
            </w:r>
            <w:r w:rsidR="00B266F8">
              <w:rPr>
                <w:noProof/>
                <w:webHidden/>
              </w:rPr>
              <w:t>9</w:t>
            </w:r>
            <w:r w:rsidR="00B266F8">
              <w:rPr>
                <w:noProof/>
                <w:webHidden/>
              </w:rPr>
              <w:fldChar w:fldCharType="end"/>
            </w:r>
          </w:hyperlink>
        </w:p>
        <w:p w14:paraId="4542CC19" w14:textId="09C5516F"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1999" w:history="1">
            <w:r w:rsidR="00B266F8" w:rsidRPr="00FD58E7">
              <w:rPr>
                <w:rStyle w:val="Lienhypertexte"/>
                <w:noProof/>
              </w:rPr>
              <w:t>9.7 Réparation des dommages</w:t>
            </w:r>
            <w:r w:rsidR="00B266F8">
              <w:rPr>
                <w:noProof/>
                <w:webHidden/>
              </w:rPr>
              <w:tab/>
            </w:r>
            <w:r w:rsidR="00B266F8">
              <w:rPr>
                <w:noProof/>
                <w:webHidden/>
              </w:rPr>
              <w:fldChar w:fldCharType="begin"/>
            </w:r>
            <w:r w:rsidR="00B266F8">
              <w:rPr>
                <w:noProof/>
                <w:webHidden/>
              </w:rPr>
              <w:instrText xml:space="preserve"> PAGEREF _Toc201571999 \h </w:instrText>
            </w:r>
            <w:r w:rsidR="00B266F8">
              <w:rPr>
                <w:noProof/>
                <w:webHidden/>
              </w:rPr>
            </w:r>
            <w:r w:rsidR="00B266F8">
              <w:rPr>
                <w:noProof/>
                <w:webHidden/>
              </w:rPr>
              <w:fldChar w:fldCharType="separate"/>
            </w:r>
            <w:r w:rsidR="00B266F8">
              <w:rPr>
                <w:noProof/>
                <w:webHidden/>
              </w:rPr>
              <w:t>10</w:t>
            </w:r>
            <w:r w:rsidR="00B266F8">
              <w:rPr>
                <w:noProof/>
                <w:webHidden/>
              </w:rPr>
              <w:fldChar w:fldCharType="end"/>
            </w:r>
          </w:hyperlink>
        </w:p>
        <w:p w14:paraId="2E9CA3EA" w14:textId="1F5E7F4D"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00" w:history="1">
            <w:r w:rsidR="00B266F8" w:rsidRPr="00FD58E7">
              <w:rPr>
                <w:rStyle w:val="Lienhypertexte"/>
                <w:noProof/>
              </w:rPr>
              <w:t>9.8 Brevets et licences</w:t>
            </w:r>
            <w:r w:rsidR="00B266F8">
              <w:rPr>
                <w:noProof/>
                <w:webHidden/>
              </w:rPr>
              <w:tab/>
            </w:r>
            <w:r w:rsidR="00B266F8">
              <w:rPr>
                <w:noProof/>
                <w:webHidden/>
              </w:rPr>
              <w:fldChar w:fldCharType="begin"/>
            </w:r>
            <w:r w:rsidR="00B266F8">
              <w:rPr>
                <w:noProof/>
                <w:webHidden/>
              </w:rPr>
              <w:instrText xml:space="preserve"> PAGEREF _Toc201572000 \h </w:instrText>
            </w:r>
            <w:r w:rsidR="00B266F8">
              <w:rPr>
                <w:noProof/>
                <w:webHidden/>
              </w:rPr>
            </w:r>
            <w:r w:rsidR="00B266F8">
              <w:rPr>
                <w:noProof/>
                <w:webHidden/>
              </w:rPr>
              <w:fldChar w:fldCharType="separate"/>
            </w:r>
            <w:r w:rsidR="00B266F8">
              <w:rPr>
                <w:noProof/>
                <w:webHidden/>
              </w:rPr>
              <w:t>10</w:t>
            </w:r>
            <w:r w:rsidR="00B266F8">
              <w:rPr>
                <w:noProof/>
                <w:webHidden/>
              </w:rPr>
              <w:fldChar w:fldCharType="end"/>
            </w:r>
          </w:hyperlink>
        </w:p>
        <w:p w14:paraId="4A4910C3" w14:textId="146CC8E8"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2001" w:history="1">
            <w:r w:rsidR="00B266F8" w:rsidRPr="00FD58E7">
              <w:rPr>
                <w:rStyle w:val="Lienhypertexte"/>
                <w:noProof/>
              </w:rPr>
              <w:t>ARTICLE X : VERIFICATION ET ADMISSION DES PRESTATIONS</w:t>
            </w:r>
            <w:r w:rsidR="00B266F8">
              <w:rPr>
                <w:noProof/>
                <w:webHidden/>
              </w:rPr>
              <w:tab/>
            </w:r>
            <w:r w:rsidR="00B266F8">
              <w:rPr>
                <w:noProof/>
                <w:webHidden/>
              </w:rPr>
              <w:fldChar w:fldCharType="begin"/>
            </w:r>
            <w:r w:rsidR="00B266F8">
              <w:rPr>
                <w:noProof/>
                <w:webHidden/>
              </w:rPr>
              <w:instrText xml:space="preserve"> PAGEREF _Toc201572001 \h </w:instrText>
            </w:r>
            <w:r w:rsidR="00B266F8">
              <w:rPr>
                <w:noProof/>
                <w:webHidden/>
              </w:rPr>
            </w:r>
            <w:r w:rsidR="00B266F8">
              <w:rPr>
                <w:noProof/>
                <w:webHidden/>
              </w:rPr>
              <w:fldChar w:fldCharType="separate"/>
            </w:r>
            <w:r w:rsidR="00B266F8">
              <w:rPr>
                <w:noProof/>
                <w:webHidden/>
              </w:rPr>
              <w:t>10</w:t>
            </w:r>
            <w:r w:rsidR="00B266F8">
              <w:rPr>
                <w:noProof/>
                <w:webHidden/>
              </w:rPr>
              <w:fldChar w:fldCharType="end"/>
            </w:r>
          </w:hyperlink>
        </w:p>
        <w:p w14:paraId="7014F0FD" w14:textId="2AA69ED6"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02" w:history="1">
            <w:r w:rsidR="00B266F8" w:rsidRPr="00FD58E7">
              <w:rPr>
                <w:rStyle w:val="Lienhypertexte"/>
                <w:noProof/>
              </w:rPr>
              <w:t>10.1 Opérations de vérifications</w:t>
            </w:r>
            <w:r w:rsidR="00B266F8">
              <w:rPr>
                <w:noProof/>
                <w:webHidden/>
              </w:rPr>
              <w:tab/>
            </w:r>
            <w:r w:rsidR="00B266F8">
              <w:rPr>
                <w:noProof/>
                <w:webHidden/>
              </w:rPr>
              <w:fldChar w:fldCharType="begin"/>
            </w:r>
            <w:r w:rsidR="00B266F8">
              <w:rPr>
                <w:noProof/>
                <w:webHidden/>
              </w:rPr>
              <w:instrText xml:space="preserve"> PAGEREF _Toc201572002 \h </w:instrText>
            </w:r>
            <w:r w:rsidR="00B266F8">
              <w:rPr>
                <w:noProof/>
                <w:webHidden/>
              </w:rPr>
            </w:r>
            <w:r w:rsidR="00B266F8">
              <w:rPr>
                <w:noProof/>
                <w:webHidden/>
              </w:rPr>
              <w:fldChar w:fldCharType="separate"/>
            </w:r>
            <w:r w:rsidR="00B266F8">
              <w:rPr>
                <w:noProof/>
                <w:webHidden/>
              </w:rPr>
              <w:t>10</w:t>
            </w:r>
            <w:r w:rsidR="00B266F8">
              <w:rPr>
                <w:noProof/>
                <w:webHidden/>
              </w:rPr>
              <w:fldChar w:fldCharType="end"/>
            </w:r>
          </w:hyperlink>
        </w:p>
        <w:p w14:paraId="6E6E062E" w14:textId="2509E9ED"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03" w:history="1">
            <w:r w:rsidR="00B266F8" w:rsidRPr="00FD58E7">
              <w:rPr>
                <w:rStyle w:val="Lienhypertexte"/>
                <w:noProof/>
              </w:rPr>
              <w:t>10.2 Décision d’admission</w:t>
            </w:r>
            <w:r w:rsidR="00B266F8">
              <w:rPr>
                <w:noProof/>
                <w:webHidden/>
              </w:rPr>
              <w:tab/>
            </w:r>
            <w:r w:rsidR="00B266F8">
              <w:rPr>
                <w:noProof/>
                <w:webHidden/>
              </w:rPr>
              <w:fldChar w:fldCharType="begin"/>
            </w:r>
            <w:r w:rsidR="00B266F8">
              <w:rPr>
                <w:noProof/>
                <w:webHidden/>
              </w:rPr>
              <w:instrText xml:space="preserve"> PAGEREF _Toc201572003 \h </w:instrText>
            </w:r>
            <w:r w:rsidR="00B266F8">
              <w:rPr>
                <w:noProof/>
                <w:webHidden/>
              </w:rPr>
            </w:r>
            <w:r w:rsidR="00B266F8">
              <w:rPr>
                <w:noProof/>
                <w:webHidden/>
              </w:rPr>
              <w:fldChar w:fldCharType="separate"/>
            </w:r>
            <w:r w:rsidR="00B266F8">
              <w:rPr>
                <w:noProof/>
                <w:webHidden/>
              </w:rPr>
              <w:t>10</w:t>
            </w:r>
            <w:r w:rsidR="00B266F8">
              <w:rPr>
                <w:noProof/>
                <w:webHidden/>
              </w:rPr>
              <w:fldChar w:fldCharType="end"/>
            </w:r>
          </w:hyperlink>
        </w:p>
        <w:p w14:paraId="0DEFFEB0" w14:textId="22560CF3"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2004" w:history="1">
            <w:r w:rsidR="00B266F8" w:rsidRPr="00FD58E7">
              <w:rPr>
                <w:rStyle w:val="Lienhypertexte"/>
                <w:noProof/>
              </w:rPr>
              <w:t>ARTICLE XI : GARANTIE ET SAV</w:t>
            </w:r>
            <w:r w:rsidR="00B266F8">
              <w:rPr>
                <w:noProof/>
                <w:webHidden/>
              </w:rPr>
              <w:tab/>
            </w:r>
            <w:r w:rsidR="00B266F8">
              <w:rPr>
                <w:noProof/>
                <w:webHidden/>
              </w:rPr>
              <w:fldChar w:fldCharType="begin"/>
            </w:r>
            <w:r w:rsidR="00B266F8">
              <w:rPr>
                <w:noProof/>
                <w:webHidden/>
              </w:rPr>
              <w:instrText xml:space="preserve"> PAGEREF _Toc201572004 \h </w:instrText>
            </w:r>
            <w:r w:rsidR="00B266F8">
              <w:rPr>
                <w:noProof/>
                <w:webHidden/>
              </w:rPr>
            </w:r>
            <w:r w:rsidR="00B266F8">
              <w:rPr>
                <w:noProof/>
                <w:webHidden/>
              </w:rPr>
              <w:fldChar w:fldCharType="separate"/>
            </w:r>
            <w:r w:rsidR="00B266F8">
              <w:rPr>
                <w:noProof/>
                <w:webHidden/>
              </w:rPr>
              <w:t>11</w:t>
            </w:r>
            <w:r w:rsidR="00B266F8">
              <w:rPr>
                <w:noProof/>
                <w:webHidden/>
              </w:rPr>
              <w:fldChar w:fldCharType="end"/>
            </w:r>
          </w:hyperlink>
        </w:p>
        <w:p w14:paraId="4B0A4FAC" w14:textId="01AD50E4"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05" w:history="1">
            <w:r w:rsidR="00B266F8" w:rsidRPr="00FD58E7">
              <w:rPr>
                <w:rStyle w:val="Lienhypertexte"/>
                <w:noProof/>
              </w:rPr>
              <w:t>11.1 Garantie</w:t>
            </w:r>
            <w:r w:rsidR="00B266F8">
              <w:rPr>
                <w:noProof/>
                <w:webHidden/>
              </w:rPr>
              <w:tab/>
            </w:r>
            <w:r w:rsidR="00B266F8">
              <w:rPr>
                <w:noProof/>
                <w:webHidden/>
              </w:rPr>
              <w:fldChar w:fldCharType="begin"/>
            </w:r>
            <w:r w:rsidR="00B266F8">
              <w:rPr>
                <w:noProof/>
                <w:webHidden/>
              </w:rPr>
              <w:instrText xml:space="preserve"> PAGEREF _Toc201572005 \h </w:instrText>
            </w:r>
            <w:r w:rsidR="00B266F8">
              <w:rPr>
                <w:noProof/>
                <w:webHidden/>
              </w:rPr>
            </w:r>
            <w:r w:rsidR="00B266F8">
              <w:rPr>
                <w:noProof/>
                <w:webHidden/>
              </w:rPr>
              <w:fldChar w:fldCharType="separate"/>
            </w:r>
            <w:r w:rsidR="00B266F8">
              <w:rPr>
                <w:noProof/>
                <w:webHidden/>
              </w:rPr>
              <w:t>11</w:t>
            </w:r>
            <w:r w:rsidR="00B266F8">
              <w:rPr>
                <w:noProof/>
                <w:webHidden/>
              </w:rPr>
              <w:fldChar w:fldCharType="end"/>
            </w:r>
          </w:hyperlink>
        </w:p>
        <w:p w14:paraId="659F59FD" w14:textId="31DE106C"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06" w:history="1">
            <w:r w:rsidR="00B266F8" w:rsidRPr="00FD58E7">
              <w:rPr>
                <w:rStyle w:val="Lienhypertexte"/>
                <w:noProof/>
              </w:rPr>
              <w:t>11.2 Support technique</w:t>
            </w:r>
            <w:r w:rsidR="00B266F8">
              <w:rPr>
                <w:noProof/>
                <w:webHidden/>
              </w:rPr>
              <w:tab/>
            </w:r>
            <w:r w:rsidR="00B266F8">
              <w:rPr>
                <w:noProof/>
                <w:webHidden/>
              </w:rPr>
              <w:fldChar w:fldCharType="begin"/>
            </w:r>
            <w:r w:rsidR="00B266F8">
              <w:rPr>
                <w:noProof/>
                <w:webHidden/>
              </w:rPr>
              <w:instrText xml:space="preserve"> PAGEREF _Toc201572006 \h </w:instrText>
            </w:r>
            <w:r w:rsidR="00B266F8">
              <w:rPr>
                <w:noProof/>
                <w:webHidden/>
              </w:rPr>
            </w:r>
            <w:r w:rsidR="00B266F8">
              <w:rPr>
                <w:noProof/>
                <w:webHidden/>
              </w:rPr>
              <w:fldChar w:fldCharType="separate"/>
            </w:r>
            <w:r w:rsidR="00B266F8">
              <w:rPr>
                <w:noProof/>
                <w:webHidden/>
              </w:rPr>
              <w:t>11</w:t>
            </w:r>
            <w:r w:rsidR="00B266F8">
              <w:rPr>
                <w:noProof/>
                <w:webHidden/>
              </w:rPr>
              <w:fldChar w:fldCharType="end"/>
            </w:r>
          </w:hyperlink>
        </w:p>
        <w:p w14:paraId="2D4C3D51" w14:textId="35C4BA78" w:rsidR="00B266F8" w:rsidRDefault="0029574B">
          <w:pPr>
            <w:pStyle w:val="TM3"/>
            <w:rPr>
              <w:rFonts w:asciiTheme="minorHAnsi" w:eastAsiaTheme="minorEastAsia" w:hAnsiTheme="minorHAnsi" w:cstheme="minorBidi"/>
              <w:noProof/>
              <w:kern w:val="2"/>
              <w:sz w:val="24"/>
              <w:szCs w:val="24"/>
              <w:lang w:eastAsia="fr-FR"/>
              <w14:ligatures w14:val="standardContextual"/>
            </w:rPr>
          </w:pPr>
          <w:hyperlink w:anchor="_Toc201572007" w:history="1">
            <w:r w:rsidR="00B266F8" w:rsidRPr="00FD58E7">
              <w:rPr>
                <w:rStyle w:val="Lienhypertexte"/>
                <w:noProof/>
              </w:rPr>
              <w:t>11.2.1 Logiciels de pilotage et de traitement des données</w:t>
            </w:r>
            <w:r w:rsidR="00B266F8">
              <w:rPr>
                <w:noProof/>
                <w:webHidden/>
              </w:rPr>
              <w:tab/>
            </w:r>
            <w:r w:rsidR="00B266F8">
              <w:rPr>
                <w:noProof/>
                <w:webHidden/>
              </w:rPr>
              <w:fldChar w:fldCharType="begin"/>
            </w:r>
            <w:r w:rsidR="00B266F8">
              <w:rPr>
                <w:noProof/>
                <w:webHidden/>
              </w:rPr>
              <w:instrText xml:space="preserve"> PAGEREF _Toc201572007 \h </w:instrText>
            </w:r>
            <w:r w:rsidR="00B266F8">
              <w:rPr>
                <w:noProof/>
                <w:webHidden/>
              </w:rPr>
            </w:r>
            <w:r w:rsidR="00B266F8">
              <w:rPr>
                <w:noProof/>
                <w:webHidden/>
              </w:rPr>
              <w:fldChar w:fldCharType="separate"/>
            </w:r>
            <w:r w:rsidR="00B266F8">
              <w:rPr>
                <w:noProof/>
                <w:webHidden/>
              </w:rPr>
              <w:t>11</w:t>
            </w:r>
            <w:r w:rsidR="00B266F8">
              <w:rPr>
                <w:noProof/>
                <w:webHidden/>
              </w:rPr>
              <w:fldChar w:fldCharType="end"/>
            </w:r>
          </w:hyperlink>
        </w:p>
        <w:p w14:paraId="60D9104F" w14:textId="56446253" w:rsidR="00B266F8" w:rsidRDefault="0029574B">
          <w:pPr>
            <w:pStyle w:val="TM3"/>
            <w:rPr>
              <w:rFonts w:asciiTheme="minorHAnsi" w:eastAsiaTheme="minorEastAsia" w:hAnsiTheme="minorHAnsi" w:cstheme="minorBidi"/>
              <w:noProof/>
              <w:kern w:val="2"/>
              <w:sz w:val="24"/>
              <w:szCs w:val="24"/>
              <w:lang w:eastAsia="fr-FR"/>
              <w14:ligatures w14:val="standardContextual"/>
            </w:rPr>
          </w:pPr>
          <w:hyperlink w:anchor="_Toc201572008" w:history="1">
            <w:r w:rsidR="00B266F8" w:rsidRPr="00FD58E7">
              <w:rPr>
                <w:rStyle w:val="Lienhypertexte"/>
                <w:noProof/>
              </w:rPr>
              <w:t>11.2.2 Délais d’intervention en cas de panne</w:t>
            </w:r>
            <w:r w:rsidR="00B266F8">
              <w:rPr>
                <w:noProof/>
                <w:webHidden/>
              </w:rPr>
              <w:tab/>
            </w:r>
            <w:r w:rsidR="00B266F8">
              <w:rPr>
                <w:noProof/>
                <w:webHidden/>
              </w:rPr>
              <w:fldChar w:fldCharType="begin"/>
            </w:r>
            <w:r w:rsidR="00B266F8">
              <w:rPr>
                <w:noProof/>
                <w:webHidden/>
              </w:rPr>
              <w:instrText xml:space="preserve"> PAGEREF _Toc201572008 \h </w:instrText>
            </w:r>
            <w:r w:rsidR="00B266F8">
              <w:rPr>
                <w:noProof/>
                <w:webHidden/>
              </w:rPr>
            </w:r>
            <w:r w:rsidR="00B266F8">
              <w:rPr>
                <w:noProof/>
                <w:webHidden/>
              </w:rPr>
              <w:fldChar w:fldCharType="separate"/>
            </w:r>
            <w:r w:rsidR="00B266F8">
              <w:rPr>
                <w:noProof/>
                <w:webHidden/>
              </w:rPr>
              <w:t>11</w:t>
            </w:r>
            <w:r w:rsidR="00B266F8">
              <w:rPr>
                <w:noProof/>
                <w:webHidden/>
              </w:rPr>
              <w:fldChar w:fldCharType="end"/>
            </w:r>
          </w:hyperlink>
        </w:p>
        <w:p w14:paraId="02539646" w14:textId="32CE75D4" w:rsidR="00B266F8" w:rsidRDefault="0029574B">
          <w:pPr>
            <w:pStyle w:val="TM3"/>
            <w:rPr>
              <w:rFonts w:asciiTheme="minorHAnsi" w:eastAsiaTheme="minorEastAsia" w:hAnsiTheme="minorHAnsi" w:cstheme="minorBidi"/>
              <w:noProof/>
              <w:kern w:val="2"/>
              <w:sz w:val="24"/>
              <w:szCs w:val="24"/>
              <w:lang w:eastAsia="fr-FR"/>
              <w14:ligatures w14:val="standardContextual"/>
            </w:rPr>
          </w:pPr>
          <w:hyperlink w:anchor="_Toc201572009" w:history="1">
            <w:r w:rsidR="00B266F8" w:rsidRPr="00FD58E7">
              <w:rPr>
                <w:rStyle w:val="Lienhypertexte"/>
                <w:noProof/>
              </w:rPr>
              <w:t>11.2.3 Obligation relative aux pièces détachées et consommables captifs</w:t>
            </w:r>
            <w:r w:rsidR="00B266F8">
              <w:rPr>
                <w:noProof/>
                <w:webHidden/>
              </w:rPr>
              <w:tab/>
            </w:r>
            <w:r w:rsidR="00B266F8">
              <w:rPr>
                <w:noProof/>
                <w:webHidden/>
              </w:rPr>
              <w:fldChar w:fldCharType="begin"/>
            </w:r>
            <w:r w:rsidR="00B266F8">
              <w:rPr>
                <w:noProof/>
                <w:webHidden/>
              </w:rPr>
              <w:instrText xml:space="preserve"> PAGEREF _Toc201572009 \h </w:instrText>
            </w:r>
            <w:r w:rsidR="00B266F8">
              <w:rPr>
                <w:noProof/>
                <w:webHidden/>
              </w:rPr>
            </w:r>
            <w:r w:rsidR="00B266F8">
              <w:rPr>
                <w:noProof/>
                <w:webHidden/>
              </w:rPr>
              <w:fldChar w:fldCharType="separate"/>
            </w:r>
            <w:r w:rsidR="00B266F8">
              <w:rPr>
                <w:noProof/>
                <w:webHidden/>
              </w:rPr>
              <w:t>12</w:t>
            </w:r>
            <w:r w:rsidR="00B266F8">
              <w:rPr>
                <w:noProof/>
                <w:webHidden/>
              </w:rPr>
              <w:fldChar w:fldCharType="end"/>
            </w:r>
          </w:hyperlink>
        </w:p>
        <w:p w14:paraId="5BB89A4C" w14:textId="1A20745B"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2010" w:history="1">
            <w:r w:rsidR="00B266F8" w:rsidRPr="00FD58E7">
              <w:rPr>
                <w:rStyle w:val="Lienhypertexte"/>
                <w:noProof/>
              </w:rPr>
              <w:t>ARTICLE XII : CLAUSE A CARACTERE ENVIRONNEMENTALE</w:t>
            </w:r>
            <w:r w:rsidR="00B266F8">
              <w:rPr>
                <w:noProof/>
                <w:webHidden/>
              </w:rPr>
              <w:tab/>
            </w:r>
            <w:r w:rsidR="00B266F8">
              <w:rPr>
                <w:noProof/>
                <w:webHidden/>
              </w:rPr>
              <w:fldChar w:fldCharType="begin"/>
            </w:r>
            <w:r w:rsidR="00B266F8">
              <w:rPr>
                <w:noProof/>
                <w:webHidden/>
              </w:rPr>
              <w:instrText xml:space="preserve"> PAGEREF _Toc201572010 \h </w:instrText>
            </w:r>
            <w:r w:rsidR="00B266F8">
              <w:rPr>
                <w:noProof/>
                <w:webHidden/>
              </w:rPr>
            </w:r>
            <w:r w:rsidR="00B266F8">
              <w:rPr>
                <w:noProof/>
                <w:webHidden/>
              </w:rPr>
              <w:fldChar w:fldCharType="separate"/>
            </w:r>
            <w:r w:rsidR="00B266F8">
              <w:rPr>
                <w:noProof/>
                <w:webHidden/>
              </w:rPr>
              <w:t>12</w:t>
            </w:r>
            <w:r w:rsidR="00B266F8">
              <w:rPr>
                <w:noProof/>
                <w:webHidden/>
              </w:rPr>
              <w:fldChar w:fldCharType="end"/>
            </w:r>
          </w:hyperlink>
        </w:p>
        <w:p w14:paraId="54044F85" w14:textId="66CF9E0F"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2011" w:history="1">
            <w:r w:rsidR="00B266F8" w:rsidRPr="00FD58E7">
              <w:rPr>
                <w:rStyle w:val="Lienhypertexte"/>
                <w:noProof/>
              </w:rPr>
              <w:t>ARTICLE XIII : PRIX ET MODALITES DE PAIEMENT</w:t>
            </w:r>
            <w:r w:rsidR="00B266F8">
              <w:rPr>
                <w:noProof/>
                <w:webHidden/>
              </w:rPr>
              <w:tab/>
            </w:r>
            <w:r w:rsidR="00B266F8">
              <w:rPr>
                <w:noProof/>
                <w:webHidden/>
              </w:rPr>
              <w:fldChar w:fldCharType="begin"/>
            </w:r>
            <w:r w:rsidR="00B266F8">
              <w:rPr>
                <w:noProof/>
                <w:webHidden/>
              </w:rPr>
              <w:instrText xml:space="preserve"> PAGEREF _Toc201572011 \h </w:instrText>
            </w:r>
            <w:r w:rsidR="00B266F8">
              <w:rPr>
                <w:noProof/>
                <w:webHidden/>
              </w:rPr>
            </w:r>
            <w:r w:rsidR="00B266F8">
              <w:rPr>
                <w:noProof/>
                <w:webHidden/>
              </w:rPr>
              <w:fldChar w:fldCharType="separate"/>
            </w:r>
            <w:r w:rsidR="00B266F8">
              <w:rPr>
                <w:noProof/>
                <w:webHidden/>
              </w:rPr>
              <w:t>12</w:t>
            </w:r>
            <w:r w:rsidR="00B266F8">
              <w:rPr>
                <w:noProof/>
                <w:webHidden/>
              </w:rPr>
              <w:fldChar w:fldCharType="end"/>
            </w:r>
          </w:hyperlink>
        </w:p>
        <w:p w14:paraId="446B801A" w14:textId="407903FC"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12" w:history="1">
            <w:r w:rsidR="00B266F8" w:rsidRPr="00FD58E7">
              <w:rPr>
                <w:rStyle w:val="Lienhypertexte"/>
                <w:noProof/>
              </w:rPr>
              <w:t>13.1 Prix du marché</w:t>
            </w:r>
            <w:r w:rsidR="00B266F8">
              <w:rPr>
                <w:noProof/>
                <w:webHidden/>
              </w:rPr>
              <w:tab/>
            </w:r>
            <w:r w:rsidR="00B266F8">
              <w:rPr>
                <w:noProof/>
                <w:webHidden/>
              </w:rPr>
              <w:fldChar w:fldCharType="begin"/>
            </w:r>
            <w:r w:rsidR="00B266F8">
              <w:rPr>
                <w:noProof/>
                <w:webHidden/>
              </w:rPr>
              <w:instrText xml:space="preserve"> PAGEREF _Toc201572012 \h </w:instrText>
            </w:r>
            <w:r w:rsidR="00B266F8">
              <w:rPr>
                <w:noProof/>
                <w:webHidden/>
              </w:rPr>
            </w:r>
            <w:r w:rsidR="00B266F8">
              <w:rPr>
                <w:noProof/>
                <w:webHidden/>
              </w:rPr>
              <w:fldChar w:fldCharType="separate"/>
            </w:r>
            <w:r w:rsidR="00B266F8">
              <w:rPr>
                <w:noProof/>
                <w:webHidden/>
              </w:rPr>
              <w:t>12</w:t>
            </w:r>
            <w:r w:rsidR="00B266F8">
              <w:rPr>
                <w:noProof/>
                <w:webHidden/>
              </w:rPr>
              <w:fldChar w:fldCharType="end"/>
            </w:r>
          </w:hyperlink>
        </w:p>
        <w:p w14:paraId="6B1E36AA" w14:textId="321E0CA3"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13" w:history="1">
            <w:r w:rsidR="00B266F8" w:rsidRPr="00FD58E7">
              <w:rPr>
                <w:rStyle w:val="Lienhypertexte"/>
                <w:noProof/>
              </w:rPr>
              <w:t>13.2 Echéancier de paiement</w:t>
            </w:r>
            <w:r w:rsidR="00B266F8">
              <w:rPr>
                <w:noProof/>
                <w:webHidden/>
              </w:rPr>
              <w:tab/>
            </w:r>
            <w:r w:rsidR="00B266F8">
              <w:rPr>
                <w:noProof/>
                <w:webHidden/>
              </w:rPr>
              <w:fldChar w:fldCharType="begin"/>
            </w:r>
            <w:r w:rsidR="00B266F8">
              <w:rPr>
                <w:noProof/>
                <w:webHidden/>
              </w:rPr>
              <w:instrText xml:space="preserve"> PAGEREF _Toc201572013 \h </w:instrText>
            </w:r>
            <w:r w:rsidR="00B266F8">
              <w:rPr>
                <w:noProof/>
                <w:webHidden/>
              </w:rPr>
            </w:r>
            <w:r w:rsidR="00B266F8">
              <w:rPr>
                <w:noProof/>
                <w:webHidden/>
              </w:rPr>
              <w:fldChar w:fldCharType="separate"/>
            </w:r>
            <w:r w:rsidR="00B266F8">
              <w:rPr>
                <w:noProof/>
                <w:webHidden/>
              </w:rPr>
              <w:t>12</w:t>
            </w:r>
            <w:r w:rsidR="00B266F8">
              <w:rPr>
                <w:noProof/>
                <w:webHidden/>
              </w:rPr>
              <w:fldChar w:fldCharType="end"/>
            </w:r>
          </w:hyperlink>
        </w:p>
        <w:p w14:paraId="01241411" w14:textId="13FC5E6A"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14" w:history="1">
            <w:r w:rsidR="00B266F8" w:rsidRPr="00FD58E7">
              <w:rPr>
                <w:rStyle w:val="Lienhypertexte"/>
                <w:noProof/>
              </w:rPr>
              <w:t>13.3 Modalités de paiement</w:t>
            </w:r>
            <w:r w:rsidR="00B266F8">
              <w:rPr>
                <w:noProof/>
                <w:webHidden/>
              </w:rPr>
              <w:tab/>
            </w:r>
            <w:r w:rsidR="00B266F8">
              <w:rPr>
                <w:noProof/>
                <w:webHidden/>
              </w:rPr>
              <w:fldChar w:fldCharType="begin"/>
            </w:r>
            <w:r w:rsidR="00B266F8">
              <w:rPr>
                <w:noProof/>
                <w:webHidden/>
              </w:rPr>
              <w:instrText xml:space="preserve"> PAGEREF _Toc201572014 \h </w:instrText>
            </w:r>
            <w:r w:rsidR="00B266F8">
              <w:rPr>
                <w:noProof/>
                <w:webHidden/>
              </w:rPr>
            </w:r>
            <w:r w:rsidR="00B266F8">
              <w:rPr>
                <w:noProof/>
                <w:webHidden/>
              </w:rPr>
              <w:fldChar w:fldCharType="separate"/>
            </w:r>
            <w:r w:rsidR="00B266F8">
              <w:rPr>
                <w:noProof/>
                <w:webHidden/>
              </w:rPr>
              <w:t>13</w:t>
            </w:r>
            <w:r w:rsidR="00B266F8">
              <w:rPr>
                <w:noProof/>
                <w:webHidden/>
              </w:rPr>
              <w:fldChar w:fldCharType="end"/>
            </w:r>
          </w:hyperlink>
        </w:p>
        <w:p w14:paraId="602290D6" w14:textId="3FB0286C" w:rsidR="00B266F8" w:rsidRDefault="0029574B">
          <w:pPr>
            <w:pStyle w:val="TM3"/>
            <w:rPr>
              <w:rFonts w:asciiTheme="minorHAnsi" w:eastAsiaTheme="minorEastAsia" w:hAnsiTheme="minorHAnsi" w:cstheme="minorBidi"/>
              <w:noProof/>
              <w:kern w:val="2"/>
              <w:sz w:val="24"/>
              <w:szCs w:val="24"/>
              <w:lang w:eastAsia="fr-FR"/>
              <w14:ligatures w14:val="standardContextual"/>
            </w:rPr>
          </w:pPr>
          <w:hyperlink w:anchor="_Toc201572015" w:history="1">
            <w:r w:rsidR="00B266F8" w:rsidRPr="00FD58E7">
              <w:rPr>
                <w:rStyle w:val="Lienhypertexte"/>
                <w:noProof/>
              </w:rPr>
              <w:t>13.3.1 Présentation des demandes de paiement</w:t>
            </w:r>
            <w:r w:rsidR="00B266F8">
              <w:rPr>
                <w:noProof/>
                <w:webHidden/>
              </w:rPr>
              <w:tab/>
            </w:r>
            <w:r w:rsidR="00B266F8">
              <w:rPr>
                <w:noProof/>
                <w:webHidden/>
              </w:rPr>
              <w:fldChar w:fldCharType="begin"/>
            </w:r>
            <w:r w:rsidR="00B266F8">
              <w:rPr>
                <w:noProof/>
                <w:webHidden/>
              </w:rPr>
              <w:instrText xml:space="preserve"> PAGEREF _Toc201572015 \h </w:instrText>
            </w:r>
            <w:r w:rsidR="00B266F8">
              <w:rPr>
                <w:noProof/>
                <w:webHidden/>
              </w:rPr>
            </w:r>
            <w:r w:rsidR="00B266F8">
              <w:rPr>
                <w:noProof/>
                <w:webHidden/>
              </w:rPr>
              <w:fldChar w:fldCharType="separate"/>
            </w:r>
            <w:r w:rsidR="00B266F8">
              <w:rPr>
                <w:noProof/>
                <w:webHidden/>
              </w:rPr>
              <w:t>13</w:t>
            </w:r>
            <w:r w:rsidR="00B266F8">
              <w:rPr>
                <w:noProof/>
                <w:webHidden/>
              </w:rPr>
              <w:fldChar w:fldCharType="end"/>
            </w:r>
          </w:hyperlink>
        </w:p>
        <w:p w14:paraId="291B5895" w14:textId="1D10302E" w:rsidR="00B266F8" w:rsidRDefault="0029574B">
          <w:pPr>
            <w:pStyle w:val="TM3"/>
            <w:rPr>
              <w:rFonts w:asciiTheme="minorHAnsi" w:eastAsiaTheme="minorEastAsia" w:hAnsiTheme="minorHAnsi" w:cstheme="minorBidi"/>
              <w:noProof/>
              <w:kern w:val="2"/>
              <w:sz w:val="24"/>
              <w:szCs w:val="24"/>
              <w:lang w:eastAsia="fr-FR"/>
              <w14:ligatures w14:val="standardContextual"/>
            </w:rPr>
          </w:pPr>
          <w:hyperlink w:anchor="_Toc201572016" w:history="1">
            <w:r w:rsidR="00B266F8" w:rsidRPr="00FD58E7">
              <w:rPr>
                <w:rStyle w:val="Lienhypertexte"/>
                <w:noProof/>
              </w:rPr>
              <w:t>13.3.2 Délai global de paiement</w:t>
            </w:r>
            <w:r w:rsidR="00B266F8">
              <w:rPr>
                <w:noProof/>
                <w:webHidden/>
              </w:rPr>
              <w:tab/>
            </w:r>
            <w:r w:rsidR="00B266F8">
              <w:rPr>
                <w:noProof/>
                <w:webHidden/>
              </w:rPr>
              <w:fldChar w:fldCharType="begin"/>
            </w:r>
            <w:r w:rsidR="00B266F8">
              <w:rPr>
                <w:noProof/>
                <w:webHidden/>
              </w:rPr>
              <w:instrText xml:space="preserve"> PAGEREF _Toc201572016 \h </w:instrText>
            </w:r>
            <w:r w:rsidR="00B266F8">
              <w:rPr>
                <w:noProof/>
                <w:webHidden/>
              </w:rPr>
            </w:r>
            <w:r w:rsidR="00B266F8">
              <w:rPr>
                <w:noProof/>
                <w:webHidden/>
              </w:rPr>
              <w:fldChar w:fldCharType="separate"/>
            </w:r>
            <w:r w:rsidR="00B266F8">
              <w:rPr>
                <w:noProof/>
                <w:webHidden/>
              </w:rPr>
              <w:t>13</w:t>
            </w:r>
            <w:r w:rsidR="00B266F8">
              <w:rPr>
                <w:noProof/>
                <w:webHidden/>
              </w:rPr>
              <w:fldChar w:fldCharType="end"/>
            </w:r>
          </w:hyperlink>
        </w:p>
        <w:p w14:paraId="19220E38" w14:textId="0A92637C" w:rsidR="00B266F8" w:rsidRDefault="0029574B">
          <w:pPr>
            <w:pStyle w:val="TM3"/>
            <w:rPr>
              <w:rFonts w:asciiTheme="minorHAnsi" w:eastAsiaTheme="minorEastAsia" w:hAnsiTheme="minorHAnsi" w:cstheme="minorBidi"/>
              <w:noProof/>
              <w:kern w:val="2"/>
              <w:sz w:val="24"/>
              <w:szCs w:val="24"/>
              <w:lang w:eastAsia="fr-FR"/>
              <w14:ligatures w14:val="standardContextual"/>
            </w:rPr>
          </w:pPr>
          <w:hyperlink w:anchor="_Toc201572017" w:history="1">
            <w:r w:rsidR="00B266F8" w:rsidRPr="00FD58E7">
              <w:rPr>
                <w:rStyle w:val="Lienhypertexte"/>
                <w:noProof/>
              </w:rPr>
              <w:t>13.3.3 Paiement des cotraitants</w:t>
            </w:r>
            <w:r w:rsidR="00B266F8">
              <w:rPr>
                <w:noProof/>
                <w:webHidden/>
              </w:rPr>
              <w:tab/>
            </w:r>
            <w:r w:rsidR="00B266F8">
              <w:rPr>
                <w:noProof/>
                <w:webHidden/>
              </w:rPr>
              <w:fldChar w:fldCharType="begin"/>
            </w:r>
            <w:r w:rsidR="00B266F8">
              <w:rPr>
                <w:noProof/>
                <w:webHidden/>
              </w:rPr>
              <w:instrText xml:space="preserve"> PAGEREF _Toc201572017 \h </w:instrText>
            </w:r>
            <w:r w:rsidR="00B266F8">
              <w:rPr>
                <w:noProof/>
                <w:webHidden/>
              </w:rPr>
            </w:r>
            <w:r w:rsidR="00B266F8">
              <w:rPr>
                <w:noProof/>
                <w:webHidden/>
              </w:rPr>
              <w:fldChar w:fldCharType="separate"/>
            </w:r>
            <w:r w:rsidR="00B266F8">
              <w:rPr>
                <w:noProof/>
                <w:webHidden/>
              </w:rPr>
              <w:t>13</w:t>
            </w:r>
            <w:r w:rsidR="00B266F8">
              <w:rPr>
                <w:noProof/>
                <w:webHidden/>
              </w:rPr>
              <w:fldChar w:fldCharType="end"/>
            </w:r>
          </w:hyperlink>
        </w:p>
        <w:p w14:paraId="4A8835C3" w14:textId="3C212C79"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2018" w:history="1">
            <w:r w:rsidR="00B266F8" w:rsidRPr="00FD58E7">
              <w:rPr>
                <w:rStyle w:val="Lienhypertexte"/>
                <w:noProof/>
              </w:rPr>
              <w:t>ARTICLE XIV : AVANCE</w:t>
            </w:r>
            <w:r w:rsidR="00B266F8">
              <w:rPr>
                <w:noProof/>
                <w:webHidden/>
              </w:rPr>
              <w:tab/>
            </w:r>
            <w:r w:rsidR="00B266F8">
              <w:rPr>
                <w:noProof/>
                <w:webHidden/>
              </w:rPr>
              <w:fldChar w:fldCharType="begin"/>
            </w:r>
            <w:r w:rsidR="00B266F8">
              <w:rPr>
                <w:noProof/>
                <w:webHidden/>
              </w:rPr>
              <w:instrText xml:space="preserve"> PAGEREF _Toc201572018 \h </w:instrText>
            </w:r>
            <w:r w:rsidR="00B266F8">
              <w:rPr>
                <w:noProof/>
                <w:webHidden/>
              </w:rPr>
            </w:r>
            <w:r w:rsidR="00B266F8">
              <w:rPr>
                <w:noProof/>
                <w:webHidden/>
              </w:rPr>
              <w:fldChar w:fldCharType="separate"/>
            </w:r>
            <w:r w:rsidR="00B266F8">
              <w:rPr>
                <w:noProof/>
                <w:webHidden/>
              </w:rPr>
              <w:t>13</w:t>
            </w:r>
            <w:r w:rsidR="00B266F8">
              <w:rPr>
                <w:noProof/>
                <w:webHidden/>
              </w:rPr>
              <w:fldChar w:fldCharType="end"/>
            </w:r>
          </w:hyperlink>
        </w:p>
        <w:p w14:paraId="66835540" w14:textId="5B3D59DD"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2019" w:history="1">
            <w:r w:rsidR="00B266F8" w:rsidRPr="00FD58E7">
              <w:rPr>
                <w:rStyle w:val="Lienhypertexte"/>
                <w:noProof/>
              </w:rPr>
              <w:t>ARTICLE XV : PENALITES</w:t>
            </w:r>
            <w:r w:rsidR="00B266F8">
              <w:rPr>
                <w:noProof/>
                <w:webHidden/>
              </w:rPr>
              <w:tab/>
            </w:r>
            <w:r w:rsidR="00B266F8">
              <w:rPr>
                <w:noProof/>
                <w:webHidden/>
              </w:rPr>
              <w:fldChar w:fldCharType="begin"/>
            </w:r>
            <w:r w:rsidR="00B266F8">
              <w:rPr>
                <w:noProof/>
                <w:webHidden/>
              </w:rPr>
              <w:instrText xml:space="preserve"> PAGEREF _Toc201572019 \h </w:instrText>
            </w:r>
            <w:r w:rsidR="00B266F8">
              <w:rPr>
                <w:noProof/>
                <w:webHidden/>
              </w:rPr>
            </w:r>
            <w:r w:rsidR="00B266F8">
              <w:rPr>
                <w:noProof/>
                <w:webHidden/>
              </w:rPr>
              <w:fldChar w:fldCharType="separate"/>
            </w:r>
            <w:r w:rsidR="00B266F8">
              <w:rPr>
                <w:noProof/>
                <w:webHidden/>
              </w:rPr>
              <w:t>14</w:t>
            </w:r>
            <w:r w:rsidR="00B266F8">
              <w:rPr>
                <w:noProof/>
                <w:webHidden/>
              </w:rPr>
              <w:fldChar w:fldCharType="end"/>
            </w:r>
          </w:hyperlink>
        </w:p>
        <w:p w14:paraId="576A692A" w14:textId="0D5C1F18"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20" w:history="1">
            <w:r w:rsidR="00B266F8" w:rsidRPr="00FD58E7">
              <w:rPr>
                <w:rStyle w:val="Lienhypertexte"/>
                <w:noProof/>
              </w:rPr>
              <w:t>15.1 Pénalités de retard</w:t>
            </w:r>
            <w:r w:rsidR="00B266F8">
              <w:rPr>
                <w:noProof/>
                <w:webHidden/>
              </w:rPr>
              <w:tab/>
            </w:r>
            <w:r w:rsidR="00B266F8">
              <w:rPr>
                <w:noProof/>
                <w:webHidden/>
              </w:rPr>
              <w:fldChar w:fldCharType="begin"/>
            </w:r>
            <w:r w:rsidR="00B266F8">
              <w:rPr>
                <w:noProof/>
                <w:webHidden/>
              </w:rPr>
              <w:instrText xml:space="preserve"> PAGEREF _Toc201572020 \h </w:instrText>
            </w:r>
            <w:r w:rsidR="00B266F8">
              <w:rPr>
                <w:noProof/>
                <w:webHidden/>
              </w:rPr>
            </w:r>
            <w:r w:rsidR="00B266F8">
              <w:rPr>
                <w:noProof/>
                <w:webHidden/>
              </w:rPr>
              <w:fldChar w:fldCharType="separate"/>
            </w:r>
            <w:r w:rsidR="00B266F8">
              <w:rPr>
                <w:noProof/>
                <w:webHidden/>
              </w:rPr>
              <w:t>14</w:t>
            </w:r>
            <w:r w:rsidR="00B266F8">
              <w:rPr>
                <w:noProof/>
                <w:webHidden/>
              </w:rPr>
              <w:fldChar w:fldCharType="end"/>
            </w:r>
          </w:hyperlink>
        </w:p>
        <w:p w14:paraId="28516632" w14:textId="1FA0848E"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21" w:history="1">
            <w:r w:rsidR="00B266F8" w:rsidRPr="00FD58E7">
              <w:rPr>
                <w:rStyle w:val="Lienhypertexte"/>
                <w:noProof/>
              </w:rPr>
              <w:t>15.2 Pénalités pour non-respect du délai de réparation en cas de panne</w:t>
            </w:r>
            <w:r w:rsidR="00B266F8">
              <w:rPr>
                <w:noProof/>
                <w:webHidden/>
              </w:rPr>
              <w:tab/>
            </w:r>
            <w:r w:rsidR="00B266F8">
              <w:rPr>
                <w:noProof/>
                <w:webHidden/>
              </w:rPr>
              <w:fldChar w:fldCharType="begin"/>
            </w:r>
            <w:r w:rsidR="00B266F8">
              <w:rPr>
                <w:noProof/>
                <w:webHidden/>
              </w:rPr>
              <w:instrText xml:space="preserve"> PAGEREF _Toc201572021 \h </w:instrText>
            </w:r>
            <w:r w:rsidR="00B266F8">
              <w:rPr>
                <w:noProof/>
                <w:webHidden/>
              </w:rPr>
            </w:r>
            <w:r w:rsidR="00B266F8">
              <w:rPr>
                <w:noProof/>
                <w:webHidden/>
              </w:rPr>
              <w:fldChar w:fldCharType="separate"/>
            </w:r>
            <w:r w:rsidR="00B266F8">
              <w:rPr>
                <w:noProof/>
                <w:webHidden/>
              </w:rPr>
              <w:t>14</w:t>
            </w:r>
            <w:r w:rsidR="00B266F8">
              <w:rPr>
                <w:noProof/>
                <w:webHidden/>
              </w:rPr>
              <w:fldChar w:fldCharType="end"/>
            </w:r>
          </w:hyperlink>
        </w:p>
        <w:p w14:paraId="55CA6241" w14:textId="7460D8A8"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22" w:history="1">
            <w:r w:rsidR="00B266F8" w:rsidRPr="00FD58E7">
              <w:rPr>
                <w:rStyle w:val="Lienhypertexte"/>
                <w:noProof/>
              </w:rPr>
              <w:t>15.3 Pénalités pour non-respect des formalités relatives à la lutte contre le travail illégal</w:t>
            </w:r>
            <w:r w:rsidR="00B266F8">
              <w:rPr>
                <w:noProof/>
                <w:webHidden/>
              </w:rPr>
              <w:tab/>
            </w:r>
            <w:r w:rsidR="00B266F8">
              <w:rPr>
                <w:noProof/>
                <w:webHidden/>
              </w:rPr>
              <w:fldChar w:fldCharType="begin"/>
            </w:r>
            <w:r w:rsidR="00B266F8">
              <w:rPr>
                <w:noProof/>
                <w:webHidden/>
              </w:rPr>
              <w:instrText xml:space="preserve"> PAGEREF _Toc201572022 \h </w:instrText>
            </w:r>
            <w:r w:rsidR="00B266F8">
              <w:rPr>
                <w:noProof/>
                <w:webHidden/>
              </w:rPr>
            </w:r>
            <w:r w:rsidR="00B266F8">
              <w:rPr>
                <w:noProof/>
                <w:webHidden/>
              </w:rPr>
              <w:fldChar w:fldCharType="separate"/>
            </w:r>
            <w:r w:rsidR="00B266F8">
              <w:rPr>
                <w:noProof/>
                <w:webHidden/>
              </w:rPr>
              <w:t>15</w:t>
            </w:r>
            <w:r w:rsidR="00B266F8">
              <w:rPr>
                <w:noProof/>
                <w:webHidden/>
              </w:rPr>
              <w:fldChar w:fldCharType="end"/>
            </w:r>
          </w:hyperlink>
        </w:p>
        <w:p w14:paraId="50284C80" w14:textId="5640B7A5"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2023" w:history="1">
            <w:r w:rsidR="00B266F8" w:rsidRPr="00FD58E7">
              <w:rPr>
                <w:rStyle w:val="Lienhypertexte"/>
                <w:noProof/>
              </w:rPr>
              <w:t>ARTICLE XVI : ASSURANCE</w:t>
            </w:r>
            <w:r w:rsidR="00B266F8">
              <w:rPr>
                <w:noProof/>
                <w:webHidden/>
              </w:rPr>
              <w:tab/>
            </w:r>
            <w:r w:rsidR="00B266F8">
              <w:rPr>
                <w:noProof/>
                <w:webHidden/>
              </w:rPr>
              <w:fldChar w:fldCharType="begin"/>
            </w:r>
            <w:r w:rsidR="00B266F8">
              <w:rPr>
                <w:noProof/>
                <w:webHidden/>
              </w:rPr>
              <w:instrText xml:space="preserve"> PAGEREF _Toc201572023 \h </w:instrText>
            </w:r>
            <w:r w:rsidR="00B266F8">
              <w:rPr>
                <w:noProof/>
                <w:webHidden/>
              </w:rPr>
            </w:r>
            <w:r w:rsidR="00B266F8">
              <w:rPr>
                <w:noProof/>
                <w:webHidden/>
              </w:rPr>
              <w:fldChar w:fldCharType="separate"/>
            </w:r>
            <w:r w:rsidR="00B266F8">
              <w:rPr>
                <w:noProof/>
                <w:webHidden/>
              </w:rPr>
              <w:t>15</w:t>
            </w:r>
            <w:r w:rsidR="00B266F8">
              <w:rPr>
                <w:noProof/>
                <w:webHidden/>
              </w:rPr>
              <w:fldChar w:fldCharType="end"/>
            </w:r>
          </w:hyperlink>
        </w:p>
        <w:p w14:paraId="350BB220" w14:textId="1BF0E981"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2024" w:history="1">
            <w:r w:rsidR="00B266F8" w:rsidRPr="00FD58E7">
              <w:rPr>
                <w:rStyle w:val="Lienhypertexte"/>
                <w:noProof/>
              </w:rPr>
              <w:t>ARTICLE XVII : exécution aux frais et risques du Titulaire</w:t>
            </w:r>
            <w:r w:rsidR="00B266F8">
              <w:rPr>
                <w:noProof/>
                <w:webHidden/>
              </w:rPr>
              <w:tab/>
            </w:r>
            <w:r w:rsidR="00B266F8">
              <w:rPr>
                <w:noProof/>
                <w:webHidden/>
              </w:rPr>
              <w:fldChar w:fldCharType="begin"/>
            </w:r>
            <w:r w:rsidR="00B266F8">
              <w:rPr>
                <w:noProof/>
                <w:webHidden/>
              </w:rPr>
              <w:instrText xml:space="preserve"> PAGEREF _Toc201572024 \h </w:instrText>
            </w:r>
            <w:r w:rsidR="00B266F8">
              <w:rPr>
                <w:noProof/>
                <w:webHidden/>
              </w:rPr>
            </w:r>
            <w:r w:rsidR="00B266F8">
              <w:rPr>
                <w:noProof/>
                <w:webHidden/>
              </w:rPr>
              <w:fldChar w:fldCharType="separate"/>
            </w:r>
            <w:r w:rsidR="00B266F8">
              <w:rPr>
                <w:noProof/>
                <w:webHidden/>
              </w:rPr>
              <w:t>15</w:t>
            </w:r>
            <w:r w:rsidR="00B266F8">
              <w:rPr>
                <w:noProof/>
                <w:webHidden/>
              </w:rPr>
              <w:fldChar w:fldCharType="end"/>
            </w:r>
          </w:hyperlink>
        </w:p>
        <w:p w14:paraId="1CBD577C" w14:textId="1E68441B"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2025" w:history="1">
            <w:r w:rsidR="00B266F8" w:rsidRPr="00FD58E7">
              <w:rPr>
                <w:rStyle w:val="Lienhypertexte"/>
                <w:noProof/>
              </w:rPr>
              <w:t>ARTICLE XVIII : EXCLUSION, RESILIATION, CONTENTIEUX</w:t>
            </w:r>
            <w:r w:rsidR="00B266F8">
              <w:rPr>
                <w:noProof/>
                <w:webHidden/>
              </w:rPr>
              <w:tab/>
            </w:r>
            <w:r w:rsidR="00B266F8">
              <w:rPr>
                <w:noProof/>
                <w:webHidden/>
              </w:rPr>
              <w:fldChar w:fldCharType="begin"/>
            </w:r>
            <w:r w:rsidR="00B266F8">
              <w:rPr>
                <w:noProof/>
                <w:webHidden/>
              </w:rPr>
              <w:instrText xml:space="preserve"> PAGEREF _Toc201572025 \h </w:instrText>
            </w:r>
            <w:r w:rsidR="00B266F8">
              <w:rPr>
                <w:noProof/>
                <w:webHidden/>
              </w:rPr>
            </w:r>
            <w:r w:rsidR="00B266F8">
              <w:rPr>
                <w:noProof/>
                <w:webHidden/>
              </w:rPr>
              <w:fldChar w:fldCharType="separate"/>
            </w:r>
            <w:r w:rsidR="00B266F8">
              <w:rPr>
                <w:noProof/>
                <w:webHidden/>
              </w:rPr>
              <w:t>15</w:t>
            </w:r>
            <w:r w:rsidR="00B266F8">
              <w:rPr>
                <w:noProof/>
                <w:webHidden/>
              </w:rPr>
              <w:fldChar w:fldCharType="end"/>
            </w:r>
          </w:hyperlink>
        </w:p>
        <w:p w14:paraId="26D1EC11" w14:textId="0D228FC3"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26" w:history="1">
            <w:r w:rsidR="00B266F8" w:rsidRPr="00FD58E7">
              <w:rPr>
                <w:rStyle w:val="Lienhypertexte"/>
                <w:noProof/>
              </w:rPr>
              <w:t>18.1 Résiliation pour faute du Titulaire</w:t>
            </w:r>
            <w:r w:rsidR="00B266F8">
              <w:rPr>
                <w:noProof/>
                <w:webHidden/>
              </w:rPr>
              <w:tab/>
            </w:r>
            <w:r w:rsidR="00B266F8">
              <w:rPr>
                <w:noProof/>
                <w:webHidden/>
              </w:rPr>
              <w:fldChar w:fldCharType="begin"/>
            </w:r>
            <w:r w:rsidR="00B266F8">
              <w:rPr>
                <w:noProof/>
                <w:webHidden/>
              </w:rPr>
              <w:instrText xml:space="preserve"> PAGEREF _Toc201572026 \h </w:instrText>
            </w:r>
            <w:r w:rsidR="00B266F8">
              <w:rPr>
                <w:noProof/>
                <w:webHidden/>
              </w:rPr>
            </w:r>
            <w:r w:rsidR="00B266F8">
              <w:rPr>
                <w:noProof/>
                <w:webHidden/>
              </w:rPr>
              <w:fldChar w:fldCharType="separate"/>
            </w:r>
            <w:r w:rsidR="00B266F8">
              <w:rPr>
                <w:noProof/>
                <w:webHidden/>
              </w:rPr>
              <w:t>15</w:t>
            </w:r>
            <w:r w:rsidR="00B266F8">
              <w:rPr>
                <w:noProof/>
                <w:webHidden/>
              </w:rPr>
              <w:fldChar w:fldCharType="end"/>
            </w:r>
          </w:hyperlink>
        </w:p>
        <w:p w14:paraId="5E5A0E9B" w14:textId="1D1DCB3E"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27" w:history="1">
            <w:r w:rsidR="00B266F8" w:rsidRPr="00FD58E7">
              <w:rPr>
                <w:rStyle w:val="Lienhypertexte"/>
                <w:noProof/>
              </w:rPr>
              <w:t>18.2 Résiliation pour motif d’intérêt général</w:t>
            </w:r>
            <w:r w:rsidR="00B266F8">
              <w:rPr>
                <w:noProof/>
                <w:webHidden/>
              </w:rPr>
              <w:tab/>
            </w:r>
            <w:r w:rsidR="00B266F8">
              <w:rPr>
                <w:noProof/>
                <w:webHidden/>
              </w:rPr>
              <w:fldChar w:fldCharType="begin"/>
            </w:r>
            <w:r w:rsidR="00B266F8">
              <w:rPr>
                <w:noProof/>
                <w:webHidden/>
              </w:rPr>
              <w:instrText xml:space="preserve"> PAGEREF _Toc201572027 \h </w:instrText>
            </w:r>
            <w:r w:rsidR="00B266F8">
              <w:rPr>
                <w:noProof/>
                <w:webHidden/>
              </w:rPr>
            </w:r>
            <w:r w:rsidR="00B266F8">
              <w:rPr>
                <w:noProof/>
                <w:webHidden/>
              </w:rPr>
              <w:fldChar w:fldCharType="separate"/>
            </w:r>
            <w:r w:rsidR="00B266F8">
              <w:rPr>
                <w:noProof/>
                <w:webHidden/>
              </w:rPr>
              <w:t>15</w:t>
            </w:r>
            <w:r w:rsidR="00B266F8">
              <w:rPr>
                <w:noProof/>
                <w:webHidden/>
              </w:rPr>
              <w:fldChar w:fldCharType="end"/>
            </w:r>
          </w:hyperlink>
        </w:p>
        <w:p w14:paraId="3FEF469F" w14:textId="67FA5714"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28" w:history="1">
            <w:r w:rsidR="00B266F8" w:rsidRPr="00FD58E7">
              <w:rPr>
                <w:rStyle w:val="Lienhypertexte"/>
                <w:noProof/>
              </w:rPr>
              <w:t>18.3 Redressement ou liquidation judiciaire</w:t>
            </w:r>
            <w:r w:rsidR="00B266F8">
              <w:rPr>
                <w:noProof/>
                <w:webHidden/>
              </w:rPr>
              <w:tab/>
            </w:r>
            <w:r w:rsidR="00B266F8">
              <w:rPr>
                <w:noProof/>
                <w:webHidden/>
              </w:rPr>
              <w:fldChar w:fldCharType="begin"/>
            </w:r>
            <w:r w:rsidR="00B266F8">
              <w:rPr>
                <w:noProof/>
                <w:webHidden/>
              </w:rPr>
              <w:instrText xml:space="preserve"> PAGEREF _Toc201572028 \h </w:instrText>
            </w:r>
            <w:r w:rsidR="00B266F8">
              <w:rPr>
                <w:noProof/>
                <w:webHidden/>
              </w:rPr>
            </w:r>
            <w:r w:rsidR="00B266F8">
              <w:rPr>
                <w:noProof/>
                <w:webHidden/>
              </w:rPr>
              <w:fldChar w:fldCharType="separate"/>
            </w:r>
            <w:r w:rsidR="00B266F8">
              <w:rPr>
                <w:noProof/>
                <w:webHidden/>
              </w:rPr>
              <w:t>16</w:t>
            </w:r>
            <w:r w:rsidR="00B266F8">
              <w:rPr>
                <w:noProof/>
                <w:webHidden/>
              </w:rPr>
              <w:fldChar w:fldCharType="end"/>
            </w:r>
          </w:hyperlink>
        </w:p>
        <w:p w14:paraId="59751455" w14:textId="55D5820F" w:rsidR="00B266F8" w:rsidRDefault="0029574B">
          <w:pPr>
            <w:pStyle w:val="TM2"/>
            <w:rPr>
              <w:rFonts w:asciiTheme="minorHAnsi" w:eastAsiaTheme="minorEastAsia" w:hAnsiTheme="minorHAnsi" w:cstheme="minorBidi"/>
              <w:bCs w:val="0"/>
              <w:noProof/>
              <w:kern w:val="2"/>
              <w:sz w:val="24"/>
              <w:szCs w:val="24"/>
              <w:lang w:eastAsia="fr-FR"/>
              <w14:ligatures w14:val="standardContextual"/>
            </w:rPr>
          </w:pPr>
          <w:hyperlink w:anchor="_Toc201572029" w:history="1">
            <w:r w:rsidR="00B266F8" w:rsidRPr="00FD58E7">
              <w:rPr>
                <w:rStyle w:val="Lienhypertexte"/>
                <w:noProof/>
              </w:rPr>
              <w:t>18.4 Règlement des litiges et langue</w:t>
            </w:r>
            <w:r w:rsidR="00B266F8">
              <w:rPr>
                <w:noProof/>
                <w:webHidden/>
              </w:rPr>
              <w:tab/>
            </w:r>
            <w:r w:rsidR="00B266F8">
              <w:rPr>
                <w:noProof/>
                <w:webHidden/>
              </w:rPr>
              <w:fldChar w:fldCharType="begin"/>
            </w:r>
            <w:r w:rsidR="00B266F8">
              <w:rPr>
                <w:noProof/>
                <w:webHidden/>
              </w:rPr>
              <w:instrText xml:space="preserve"> PAGEREF _Toc201572029 \h </w:instrText>
            </w:r>
            <w:r w:rsidR="00B266F8">
              <w:rPr>
                <w:noProof/>
                <w:webHidden/>
              </w:rPr>
            </w:r>
            <w:r w:rsidR="00B266F8">
              <w:rPr>
                <w:noProof/>
                <w:webHidden/>
              </w:rPr>
              <w:fldChar w:fldCharType="separate"/>
            </w:r>
            <w:r w:rsidR="00B266F8">
              <w:rPr>
                <w:noProof/>
                <w:webHidden/>
              </w:rPr>
              <w:t>16</w:t>
            </w:r>
            <w:r w:rsidR="00B266F8">
              <w:rPr>
                <w:noProof/>
                <w:webHidden/>
              </w:rPr>
              <w:fldChar w:fldCharType="end"/>
            </w:r>
          </w:hyperlink>
        </w:p>
        <w:p w14:paraId="7B99E129" w14:textId="56B8A7D8" w:rsidR="00B266F8" w:rsidRDefault="0029574B">
          <w:pPr>
            <w:pStyle w:val="TM1"/>
            <w:rPr>
              <w:rFonts w:asciiTheme="minorHAnsi" w:eastAsiaTheme="minorEastAsia" w:hAnsiTheme="minorHAnsi" w:cstheme="minorBidi"/>
              <w:bCs w:val="0"/>
              <w:caps w:val="0"/>
              <w:noProof/>
              <w:kern w:val="2"/>
              <w:sz w:val="24"/>
              <w:szCs w:val="24"/>
              <w:lang w:eastAsia="fr-FR"/>
              <w14:ligatures w14:val="standardContextual"/>
            </w:rPr>
          </w:pPr>
          <w:hyperlink w:anchor="_Toc201572030" w:history="1">
            <w:r w:rsidR="00B266F8" w:rsidRPr="00FD58E7">
              <w:rPr>
                <w:rStyle w:val="Lienhypertexte"/>
                <w:noProof/>
              </w:rPr>
              <w:t>ARTICLE XIX : DEROGATIONS AU CCAG-FCS</w:t>
            </w:r>
            <w:r w:rsidR="00B266F8">
              <w:rPr>
                <w:noProof/>
                <w:webHidden/>
              </w:rPr>
              <w:tab/>
            </w:r>
            <w:r w:rsidR="00B266F8">
              <w:rPr>
                <w:noProof/>
                <w:webHidden/>
              </w:rPr>
              <w:fldChar w:fldCharType="begin"/>
            </w:r>
            <w:r w:rsidR="00B266F8">
              <w:rPr>
                <w:noProof/>
                <w:webHidden/>
              </w:rPr>
              <w:instrText xml:space="preserve"> PAGEREF _Toc201572030 \h </w:instrText>
            </w:r>
            <w:r w:rsidR="00B266F8">
              <w:rPr>
                <w:noProof/>
                <w:webHidden/>
              </w:rPr>
            </w:r>
            <w:r w:rsidR="00B266F8">
              <w:rPr>
                <w:noProof/>
                <w:webHidden/>
              </w:rPr>
              <w:fldChar w:fldCharType="separate"/>
            </w:r>
            <w:r w:rsidR="00B266F8">
              <w:rPr>
                <w:noProof/>
                <w:webHidden/>
              </w:rPr>
              <w:t>16</w:t>
            </w:r>
            <w:r w:rsidR="00B266F8">
              <w:rPr>
                <w:noProof/>
                <w:webHidden/>
              </w:rPr>
              <w:fldChar w:fldCharType="end"/>
            </w:r>
          </w:hyperlink>
        </w:p>
        <w:p w14:paraId="68CD04F3" w14:textId="595FCB64" w:rsidR="00452EFD" w:rsidRDefault="001E1A44">
          <w:r>
            <w:fldChar w:fldCharType="end"/>
          </w:r>
        </w:p>
      </w:sdtContent>
    </w:sdt>
    <w:p w14:paraId="3F547E92" w14:textId="77777777" w:rsidR="00452EFD" w:rsidRDefault="001E1A44">
      <w:r>
        <w:br w:type="page"/>
      </w:r>
    </w:p>
    <w:p w14:paraId="278877F7" w14:textId="77777777" w:rsidR="00452EFD" w:rsidRDefault="001E1A44">
      <w:pPr>
        <w:pStyle w:val="Titre1"/>
        <w:spacing w:before="0"/>
      </w:pPr>
      <w:bookmarkStart w:id="5" w:name="_Toc155794231"/>
      <w:bookmarkStart w:id="6" w:name="ArtL1_CCAP-1-A1"/>
      <w:bookmarkEnd w:id="5"/>
      <w:bookmarkEnd w:id="6"/>
      <w:r>
        <w:lastRenderedPageBreak/>
        <w:t> </w:t>
      </w:r>
      <w:bookmarkStart w:id="7" w:name="_Toc201571965"/>
      <w:r>
        <w:t>PREAMBULE</w:t>
      </w:r>
      <w:bookmarkEnd w:id="7"/>
    </w:p>
    <w:p w14:paraId="473E583A" w14:textId="392C405A" w:rsidR="003C79C6" w:rsidRPr="00115438" w:rsidRDefault="001E1A44">
      <w:pPr>
        <w:spacing w:before="0" w:after="0"/>
        <w:ind w:hanging="6"/>
      </w:pPr>
      <w:r w:rsidRPr="00BD1F40">
        <w:t xml:space="preserve">L’INSA Lyon souhaite acquérir pour le compte du </w:t>
      </w:r>
      <w:r w:rsidR="003C79C6" w:rsidRPr="00BD1F40">
        <w:t>Département Formation Initiale aux Métiers d'Ingénieur (FIMI) 3 presses plieuses électriques, à axes X,Y et R numériques, avec une largeur minimale de pliage de 800mm.</w:t>
      </w:r>
      <w:r w:rsidR="0025434A">
        <w:t xml:space="preserve"> Ces machines servent à la formation des étudiants au travail des matériaux </w:t>
      </w:r>
      <w:r w:rsidR="0029574B">
        <w:t xml:space="preserve">et à la compréhension de leurs propriétés. </w:t>
      </w:r>
    </w:p>
    <w:p w14:paraId="40CC3473" w14:textId="77777777" w:rsidR="003C79C6" w:rsidRDefault="003C79C6">
      <w:pPr>
        <w:spacing w:before="0" w:after="0"/>
        <w:ind w:hanging="6"/>
        <w:rPr>
          <w:color w:val="8064A2" w:themeColor="accent4"/>
        </w:rPr>
      </w:pPr>
    </w:p>
    <w:p w14:paraId="7D813FDD" w14:textId="77777777" w:rsidR="00452EFD" w:rsidRDefault="001E1A44">
      <w:pPr>
        <w:pStyle w:val="Titre1"/>
      </w:pPr>
      <w:bookmarkStart w:id="8" w:name="_Toc201571966"/>
      <w:r>
        <w:t>objet du mARCHE</w:t>
      </w:r>
      <w:bookmarkEnd w:id="8"/>
      <w:r>
        <w:t xml:space="preserve"> </w:t>
      </w:r>
    </w:p>
    <w:p w14:paraId="627BF08D" w14:textId="1E1D3C89" w:rsidR="00452EFD" w:rsidRPr="00115438" w:rsidRDefault="001E1A44">
      <w:bookmarkStart w:id="9" w:name="_Hlk192754418"/>
      <w:r>
        <w:t>Le présent marché a pour objet l’acquisition, l’installation, la mise en service, la garantie</w:t>
      </w:r>
      <w:r w:rsidR="009D460B">
        <w:t xml:space="preserve"> et</w:t>
      </w:r>
      <w:r>
        <w:t xml:space="preserve"> la formation </w:t>
      </w:r>
      <w:bookmarkEnd w:id="9"/>
      <w:r w:rsidR="009D460B" w:rsidRPr="00115438">
        <w:t>de 3 presses plieuses électriques, à axes X,Y et R numériques, avec une largeur minimale de pliage de 800mm.</w:t>
      </w:r>
    </w:p>
    <w:p w14:paraId="47C84762" w14:textId="77777777" w:rsidR="00452EFD" w:rsidRDefault="001E1A44">
      <w:pPr>
        <w:rPr>
          <w:b/>
          <w:bCs/>
        </w:rPr>
      </w:pPr>
      <w:r>
        <w:rPr>
          <w:b/>
          <w:bCs/>
        </w:rPr>
        <w:t xml:space="preserve">Lieu d’exécution :  </w:t>
      </w:r>
    </w:p>
    <w:p w14:paraId="6B51C837" w14:textId="77777777" w:rsidR="0098638C" w:rsidRPr="00BA0554" w:rsidRDefault="0098638C" w:rsidP="0098638C">
      <w:pPr>
        <w:spacing w:before="0" w:after="0"/>
        <w:ind w:hanging="6"/>
      </w:pPr>
      <w:r w:rsidRPr="00BA0554">
        <w:t>INSA Lyon</w:t>
      </w:r>
    </w:p>
    <w:p w14:paraId="3B7AD998" w14:textId="77777777" w:rsidR="0098638C" w:rsidRDefault="0098638C" w:rsidP="0098638C">
      <w:pPr>
        <w:spacing w:before="0" w:after="0"/>
        <w:ind w:hanging="6"/>
      </w:pPr>
      <w:r>
        <w:t>Campus Lyon Tech La Doua</w:t>
      </w:r>
    </w:p>
    <w:p w14:paraId="72FA808C" w14:textId="77777777" w:rsidR="0098638C" w:rsidRDefault="0098638C" w:rsidP="0098638C">
      <w:pPr>
        <w:spacing w:before="0" w:after="0"/>
        <w:ind w:hanging="6"/>
      </w:pPr>
      <w:r>
        <w:t>20 avenue Albert Einstein</w:t>
      </w:r>
    </w:p>
    <w:p w14:paraId="0F225D05" w14:textId="77777777" w:rsidR="0098638C" w:rsidRDefault="0098638C" w:rsidP="0098638C">
      <w:pPr>
        <w:spacing w:before="0" w:after="0"/>
        <w:ind w:hanging="6"/>
      </w:pPr>
      <w:r>
        <w:t>69621 Villeurbanne Cedex.</w:t>
      </w:r>
    </w:p>
    <w:p w14:paraId="2D4FF732" w14:textId="77777777" w:rsidR="00452EFD" w:rsidRDefault="001E1A44">
      <w:pPr>
        <w:pStyle w:val="Titre1"/>
      </w:pPr>
      <w:r>
        <w:t> </w:t>
      </w:r>
      <w:bookmarkStart w:id="10" w:name="_Toc155693068"/>
      <w:bookmarkStart w:id="11" w:name="_Toc153463823"/>
      <w:bookmarkStart w:id="12" w:name="_Toc155613278"/>
      <w:bookmarkStart w:id="13" w:name="_Toc152941727"/>
      <w:bookmarkStart w:id="14" w:name="_Toc152749750"/>
      <w:bookmarkStart w:id="15" w:name="_Toc152679350"/>
      <w:bookmarkStart w:id="16" w:name="_Toc152944391"/>
      <w:bookmarkStart w:id="17" w:name="_Toc153894108"/>
      <w:bookmarkStart w:id="18" w:name="_Toc155613236"/>
      <w:bookmarkStart w:id="19" w:name="_Toc152747274"/>
      <w:bookmarkStart w:id="20" w:name="_Toc155613194"/>
      <w:bookmarkStart w:id="21" w:name="_Toc152678209"/>
      <w:bookmarkStart w:id="22" w:name="_Toc152941620"/>
      <w:bookmarkStart w:id="23" w:name="_Toc155613108"/>
      <w:bookmarkStart w:id="24" w:name="_Toc152941621"/>
      <w:bookmarkStart w:id="25" w:name="_Toc152747700"/>
      <w:bookmarkStart w:id="26" w:name="_Toc152749751"/>
      <w:bookmarkStart w:id="27" w:name="_Toc152678210"/>
      <w:bookmarkStart w:id="28" w:name="_Toc152747699"/>
      <w:bookmarkStart w:id="29" w:name="_Toc155706660"/>
      <w:bookmarkStart w:id="30" w:name="_Toc152941728"/>
      <w:bookmarkStart w:id="31" w:name="_Toc152679351"/>
      <w:bookmarkStart w:id="32" w:name="_Toc152944392"/>
      <w:bookmarkStart w:id="33" w:name="_Toc152747275"/>
      <w:bookmarkStart w:id="34" w:name="_Toc155706750"/>
      <w:bookmarkStart w:id="35" w:name="_Toc155692643"/>
      <w:bookmarkStart w:id="36" w:name="_Toc155613321"/>
      <w:bookmarkStart w:id="37" w:name="_Toc155613152"/>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t xml:space="preserve"> </w:t>
      </w:r>
      <w:bookmarkStart w:id="38" w:name="_Toc155794232"/>
      <w:bookmarkStart w:id="39" w:name="_Toc201571967"/>
      <w:bookmarkEnd w:id="38"/>
      <w:r>
        <w:t>DISPOSITIONS GENERALES</w:t>
      </w:r>
      <w:bookmarkEnd w:id="39"/>
    </w:p>
    <w:p w14:paraId="6FCAFAA6" w14:textId="77777777" w:rsidR="00452EFD" w:rsidRDefault="001E1A44">
      <w:pPr>
        <w:pStyle w:val="Titre2"/>
      </w:pPr>
      <w:bookmarkStart w:id="40" w:name="_Toc201571968"/>
      <w:r>
        <w:t>3.1 Procédure de passation</w:t>
      </w:r>
      <w:bookmarkEnd w:id="40"/>
    </w:p>
    <w:p w14:paraId="5E4C1B73" w14:textId="77777777" w:rsidR="0098638C" w:rsidRPr="00BC2BFF" w:rsidRDefault="0098638C" w:rsidP="0098638C">
      <w:pPr>
        <w:ind w:firstLine="6"/>
      </w:pPr>
      <w:bookmarkStart w:id="41" w:name="_Hlk71191838"/>
      <w:bookmarkStart w:id="42" w:name="_Toc34900472"/>
      <w:bookmarkStart w:id="43" w:name="_Hlk156315592"/>
      <w:bookmarkStart w:id="44" w:name="_Toc87260664"/>
      <w:bookmarkStart w:id="45" w:name="_Toc41990837"/>
      <w:bookmarkStart w:id="46" w:name="_Toc97131969"/>
      <w:bookmarkStart w:id="47" w:name="_Toc162966984"/>
      <w:bookmarkStart w:id="48" w:name="_Toc89686455"/>
      <w:bookmarkStart w:id="49" w:name="_Toc89357106"/>
      <w:bookmarkStart w:id="50" w:name="_Toc87369900"/>
      <w:bookmarkStart w:id="51" w:name="_Toc87870631"/>
      <w:bookmarkStart w:id="52" w:name="_Toc97644137"/>
      <w:bookmarkStart w:id="53" w:name="_Toc88213004"/>
      <w:bookmarkStart w:id="54" w:name="_Toc87279183"/>
      <w:bookmarkStart w:id="55" w:name="_Toc38967283"/>
      <w:bookmarkStart w:id="56" w:name="_Toc39657581"/>
      <w:bookmarkStart w:id="57" w:name="_Hlk153290543"/>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BC2BFF">
        <w:t xml:space="preserve">La procédure est passée selon des modalités librement fixées par </w:t>
      </w:r>
      <w:r>
        <w:t>l’Acheteur</w:t>
      </w:r>
      <w:r w:rsidRPr="00BC2BFF">
        <w:t xml:space="preserve"> en application </w:t>
      </w:r>
      <w:r>
        <w:t xml:space="preserve">des articles </w:t>
      </w:r>
      <w:r w:rsidRPr="00BC2BFF">
        <w:t xml:space="preserve">L2123-1 </w:t>
      </w:r>
      <w:r>
        <w:t xml:space="preserve">et </w:t>
      </w:r>
      <w:r w:rsidRPr="00BC2BFF">
        <w:t xml:space="preserve">R2123-1 à R2123-8 du </w:t>
      </w:r>
      <w:r>
        <w:t>c</w:t>
      </w:r>
      <w:r w:rsidRPr="00BC2BFF">
        <w:t xml:space="preserve">ode de la </w:t>
      </w:r>
      <w:r>
        <w:t>c</w:t>
      </w:r>
      <w:r w:rsidRPr="00BC2BFF">
        <w:t xml:space="preserve">ommande </w:t>
      </w:r>
      <w:r>
        <w:t>p</w:t>
      </w:r>
      <w:r w:rsidRPr="00BC2BFF">
        <w:t>ublique.</w:t>
      </w:r>
    </w:p>
    <w:p w14:paraId="3CA8C745" w14:textId="77777777" w:rsidR="00452EFD" w:rsidRDefault="001E1A44">
      <w:pPr>
        <w:pStyle w:val="Titre2"/>
      </w:pPr>
      <w:bookmarkStart w:id="58" w:name="_Toc201571969"/>
      <w:bookmarkEnd w:id="57"/>
      <w:r>
        <w:t>3.2 Variantes</w:t>
      </w:r>
      <w:bookmarkEnd w:id="58"/>
    </w:p>
    <w:p w14:paraId="74B67C34" w14:textId="3D49B41C" w:rsidR="000A31BE" w:rsidRDefault="000A31BE" w:rsidP="0098638C">
      <w:r>
        <w:t>Pas de variantes autorisées</w:t>
      </w:r>
    </w:p>
    <w:p w14:paraId="191AA0F7" w14:textId="339112B0" w:rsidR="00452EFD" w:rsidRDefault="001E1A44">
      <w:pPr>
        <w:pStyle w:val="Titre2"/>
      </w:pPr>
      <w:bookmarkStart w:id="59" w:name="_Hlk193097237"/>
      <w:bookmarkStart w:id="60" w:name="_Toc155794234"/>
      <w:bookmarkStart w:id="61" w:name="_Toc201571970"/>
      <w:bookmarkEnd w:id="59"/>
      <w:r>
        <w:t>3.</w:t>
      </w:r>
      <w:r w:rsidR="0098638C">
        <w:t>3</w:t>
      </w:r>
      <w:r>
        <w:t xml:space="preserve"> </w:t>
      </w:r>
      <w:bookmarkEnd w:id="60"/>
      <w:r>
        <w:t>Décomposition en lots</w:t>
      </w:r>
      <w:bookmarkEnd w:id="61"/>
    </w:p>
    <w:p w14:paraId="2D9DEC43" w14:textId="77777777" w:rsidR="00452EFD" w:rsidRDefault="001E1A44">
      <w:r>
        <w:t xml:space="preserve">Les prestations sont dévolues en lot unique au sens de l’article </w:t>
      </w:r>
      <w:hyperlink r:id="rId10">
        <w:r>
          <w:t>L 2113-10</w:t>
        </w:r>
      </w:hyperlink>
      <w:r>
        <w:t xml:space="preserve"> du code de la commande publique.</w:t>
      </w:r>
    </w:p>
    <w:p w14:paraId="05D6E09E" w14:textId="24390735" w:rsidR="00452EFD" w:rsidRDefault="001E1A44">
      <w:pPr>
        <w:pStyle w:val="Titre2"/>
      </w:pPr>
      <w:bookmarkStart w:id="62" w:name="_Toc201571971"/>
      <w:r>
        <w:t>3.</w:t>
      </w:r>
      <w:r w:rsidR="0098638C">
        <w:t>4</w:t>
      </w:r>
      <w:r>
        <w:t xml:space="preserve"> Modifications du marché</w:t>
      </w:r>
      <w:bookmarkEnd w:id="62"/>
    </w:p>
    <w:p w14:paraId="1F73BAA8" w14:textId="77777777" w:rsidR="00452EFD" w:rsidRDefault="001E1A44">
      <w:r>
        <w:t>Le marché prévoit que le contrat puisse être modifié, conformément aux articles R2194-1 à R2194-9 du code de la commande publique.</w:t>
      </w:r>
    </w:p>
    <w:p w14:paraId="35CC8DC8" w14:textId="48F727D1" w:rsidR="00452EFD" w:rsidRDefault="001E1A44">
      <w:pPr>
        <w:pStyle w:val="Titre2"/>
      </w:pPr>
      <w:bookmarkStart w:id="63" w:name="_Toc201571972"/>
      <w:r>
        <w:t>3.</w:t>
      </w:r>
      <w:r w:rsidR="0098638C">
        <w:t>5</w:t>
      </w:r>
      <w:r>
        <w:t xml:space="preserve"> Sous-traitance</w:t>
      </w:r>
      <w:bookmarkEnd w:id="63"/>
    </w:p>
    <w:p w14:paraId="036807D4" w14:textId="63F788CB" w:rsidR="00452EFD" w:rsidRDefault="001E1A44">
      <w:pPr>
        <w:pStyle w:val="Titre3"/>
      </w:pPr>
      <w:bookmarkStart w:id="64" w:name="_Toc201571973"/>
      <w:r>
        <w:t>3.</w:t>
      </w:r>
      <w:r w:rsidR="0098638C">
        <w:t>5</w:t>
      </w:r>
      <w:r>
        <w:t>.1 Conditions</w:t>
      </w:r>
      <w:bookmarkEnd w:id="64"/>
    </w:p>
    <w:p w14:paraId="4900FF25" w14:textId="77777777" w:rsidR="00452EFD" w:rsidRDefault="001E1A44">
      <w:r>
        <w:t>Les prestations de services et les travaux de pose ou d’installation pourront être sous-traités, dans les conditions prévues à l’article L.2193-1 du code de la commande publique, à condition d’avoir obtenu de l’Acheteur l’acceptation de chaque sous-traitant, et l’agrément de ses conditions de paiement lors de la remise de son offre ou en cours d’exécution du marché.</w:t>
      </w:r>
    </w:p>
    <w:p w14:paraId="464911F2" w14:textId="77777777" w:rsidR="00452EFD" w:rsidRDefault="001E1A44">
      <w:r>
        <w:t>Le DC4</w:t>
      </w:r>
      <w:r>
        <w:rPr>
          <w:rStyle w:val="Appelnotedebasdep"/>
        </w:rPr>
        <w:footnoteReference w:id="1"/>
      </w:r>
      <w:r>
        <w:t xml:space="preserve"> doit être envoyé par le Titulaire à l’Acheteur, en main propre contre récépissé ou par lettre recommandée avec avis de réception ou par tout autre moyen permettant d’en attester la date et heure de réception. </w:t>
      </w:r>
    </w:p>
    <w:p w14:paraId="20DF0F51" w14:textId="77777777" w:rsidR="00452EFD" w:rsidRDefault="001E1A44">
      <w:r>
        <w:t>Le Titulaire avise son sous-traitant de ce que les obligations énoncées notamment aux articles L.2193-2 à L.2193-14 du même code lui sont applicables ; il reste responsable du respect de celles-ci envers l’Acheteur.</w:t>
      </w:r>
    </w:p>
    <w:p w14:paraId="285B4FD3" w14:textId="77777777" w:rsidR="00452EFD" w:rsidRDefault="001E1A44">
      <w:r>
        <w:lastRenderedPageBreak/>
        <w:t>En tout état de cause, le Titulaire s’engage à insérer dans les documents contractuels régissant ses rapports avec son sous-traitant, l’obligation pour celui-ci de respecter l’ensemble des règles de sécurité et des règles de protection des données auxquelles le Titulaire est lui-même soumis aux termes du présent marché.</w:t>
      </w:r>
    </w:p>
    <w:p w14:paraId="52120A5F" w14:textId="6B663528" w:rsidR="00452EFD" w:rsidRDefault="001E1A44">
      <w:pPr>
        <w:pStyle w:val="Titre3"/>
      </w:pPr>
      <w:bookmarkStart w:id="65" w:name="_Toc201571974"/>
      <w:r>
        <w:t>3.</w:t>
      </w:r>
      <w:r w:rsidR="00FD40C9">
        <w:t>5</w:t>
      </w:r>
      <w:r>
        <w:t>.2 Paiement direct du sous-traitant</w:t>
      </w:r>
      <w:bookmarkEnd w:id="65"/>
      <w:r>
        <w:t xml:space="preserve">  </w:t>
      </w:r>
    </w:p>
    <w:p w14:paraId="1924CB9C" w14:textId="77777777" w:rsidR="00452EFD" w:rsidRDefault="001E1A44">
      <w:r>
        <w:t xml:space="preserve">Le sous-traitant a droit à un </w:t>
      </w:r>
      <w:r>
        <w:rPr>
          <w:bCs/>
        </w:rPr>
        <w:t>paiement direct pour</w:t>
      </w:r>
      <w:r>
        <w:t xml:space="preserve"> des prestations supérieures à 600 €TTC. </w:t>
      </w:r>
    </w:p>
    <w:p w14:paraId="33A3E522" w14:textId="77777777" w:rsidR="00452EFD" w:rsidRDefault="001E1A44">
      <w:r>
        <w:t>Selon les dispositions de l’article R2193-16 du CCP, le sous-traitant dépose sa demande de paiement sans autre formalité, au format PDF, sur le site https://chorus-pro.gouv.fr.</w:t>
      </w:r>
    </w:p>
    <w:p w14:paraId="319A0B71" w14:textId="77777777" w:rsidR="00452EFD" w:rsidRDefault="001E1A44">
      <w:r>
        <w:t>Le Titulaire dispose d’un délai de quinze jours à compter de ce dépôt pour accepter ou refuser la demande de paiement sur ce portail.</w:t>
      </w:r>
    </w:p>
    <w:p w14:paraId="7DB5A977" w14:textId="77777777" w:rsidR="00452EFD" w:rsidRDefault="001E1A44">
      <w:r>
        <w:t xml:space="preserve">L’Acheteur procède au paiement du sous-traitant dans le délai maximum de 30 jours. Ce délai court à compter de la réception par l’Acheteur de l'accord, total ou partiel, du Titulaire sur le paiement, ou de l'expiration du délai de 15 jours susmentionné si, pendant ce délai, le Titulaire n'a notifié aucun accord ni aucun refus. L’Acheteur informe le Titulaire des paiements qu'il verse au sous-traitant. </w:t>
      </w:r>
    </w:p>
    <w:p w14:paraId="3D333C02" w14:textId="77777777" w:rsidR="00452EFD" w:rsidRDefault="001E1A44">
      <w:pPr>
        <w:pStyle w:val="Titre1"/>
      </w:pPr>
      <w:r>
        <w:t xml:space="preserve">  </w:t>
      </w:r>
      <w:bookmarkStart w:id="66" w:name="_Toc201571975"/>
      <w:r>
        <w:t>PIECES CONTRACTUELLES DU MARCHE</w:t>
      </w:r>
      <w:bookmarkEnd w:id="66"/>
    </w:p>
    <w:p w14:paraId="7191E347" w14:textId="77777777" w:rsidR="00452EFD" w:rsidRDefault="001E1A44">
      <w:pPr>
        <w:pStyle w:val="Titre2"/>
      </w:pPr>
      <w:bookmarkStart w:id="67" w:name="_Toc201571976"/>
      <w:r>
        <w:t>4.1 Pièces particulières</w:t>
      </w:r>
      <w:bookmarkEnd w:id="67"/>
    </w:p>
    <w:p w14:paraId="04C910BC" w14:textId="77777777" w:rsidR="00452EFD" w:rsidRDefault="001E1A44">
      <w:r>
        <w:t>Par dérogation à l’article 4.1 du CCAG-FCS, les pièces constitutives du présent marché sont les suivantes, par ordre décroissant de priorité :</w:t>
      </w:r>
    </w:p>
    <w:p w14:paraId="3093AC2D" w14:textId="77777777" w:rsidR="00452EFD" w:rsidRDefault="001E1A44">
      <w:pPr>
        <w:pStyle w:val="Paragraphedeliste"/>
        <w:numPr>
          <w:ilvl w:val="0"/>
          <w:numId w:val="2"/>
        </w:numPr>
        <w:spacing w:before="60" w:after="60"/>
      </w:pPr>
      <w:r>
        <w:t>L’acte d’engagement du marché (AE) ;</w:t>
      </w:r>
    </w:p>
    <w:p w14:paraId="2C4116D0" w14:textId="77777777" w:rsidR="00452EFD" w:rsidRDefault="001E1A44">
      <w:pPr>
        <w:pStyle w:val="Paragraphedeliste"/>
        <w:numPr>
          <w:ilvl w:val="0"/>
          <w:numId w:val="2"/>
        </w:numPr>
      </w:pPr>
      <w:r>
        <w:t>L’offre financière du Titulaire ;</w:t>
      </w:r>
    </w:p>
    <w:p w14:paraId="5814E295" w14:textId="77777777" w:rsidR="00452EFD" w:rsidRDefault="001E1A44">
      <w:pPr>
        <w:pStyle w:val="Paragraphedeliste"/>
        <w:numPr>
          <w:ilvl w:val="0"/>
          <w:numId w:val="2"/>
        </w:numPr>
        <w:spacing w:before="60" w:after="60"/>
      </w:pPr>
      <w:r>
        <w:t>Le cahier des clauses particulières (CCP) dont l’exemplaire conservé par l’Acheteur fait seul foi et ses annexes ;</w:t>
      </w:r>
    </w:p>
    <w:p w14:paraId="344550BC" w14:textId="77777777" w:rsidR="00452EFD" w:rsidRDefault="001E1A44">
      <w:pPr>
        <w:pStyle w:val="Paragraphedeliste"/>
        <w:numPr>
          <w:ilvl w:val="0"/>
          <w:numId w:val="2"/>
        </w:numPr>
        <w:spacing w:before="60" w:after="60"/>
      </w:pPr>
      <w:r>
        <w:t>Le cadre de réponse technique, et tout document complétant l’offre technique du Titulaire ;</w:t>
      </w:r>
    </w:p>
    <w:p w14:paraId="623717A2" w14:textId="77777777" w:rsidR="00452EFD" w:rsidRDefault="001E1A44">
      <w:pPr>
        <w:pStyle w:val="Paragraphedeliste"/>
        <w:numPr>
          <w:ilvl w:val="0"/>
          <w:numId w:val="2"/>
        </w:numPr>
        <w:tabs>
          <w:tab w:val="left" w:pos="3511"/>
        </w:tabs>
      </w:pPr>
      <w:r>
        <w:t>Les actes spéciaux de sous-traitance et leurs modifications, postérieures à la notification du marché.</w:t>
      </w:r>
      <w:r>
        <w:tab/>
      </w:r>
    </w:p>
    <w:p w14:paraId="76928BCC" w14:textId="77777777" w:rsidR="00452EFD" w:rsidRDefault="001E1A44">
      <w:pPr>
        <w:pStyle w:val="Titre2"/>
      </w:pPr>
      <w:bookmarkStart w:id="68" w:name="_Toc41990852"/>
      <w:bookmarkStart w:id="69" w:name="_Toc162966996"/>
      <w:bookmarkStart w:id="70" w:name="_Toc201571977"/>
      <w:r>
        <w:t>4.2 Pièces générales</w:t>
      </w:r>
      <w:bookmarkEnd w:id="68"/>
      <w:bookmarkEnd w:id="69"/>
      <w:bookmarkEnd w:id="70"/>
      <w:r>
        <w:t xml:space="preserve"> </w:t>
      </w:r>
    </w:p>
    <w:p w14:paraId="6F0A0B2A" w14:textId="77777777" w:rsidR="00452EFD" w:rsidRDefault="001E1A44">
      <w:pPr>
        <w:pStyle w:val="Paragraphedeliste"/>
        <w:numPr>
          <w:ilvl w:val="0"/>
          <w:numId w:val="3"/>
        </w:numPr>
        <w:spacing w:before="240" w:after="0"/>
      </w:pPr>
      <w:r>
        <w:t xml:space="preserve">Le cahier des clauses administratives générales applicables aux marchés publics de fournitures courantes et de services (CCAG - FCS) </w:t>
      </w:r>
    </w:p>
    <w:p w14:paraId="6F5B4669" w14:textId="77777777" w:rsidR="00452EFD" w:rsidRDefault="001E1A44">
      <w:pPr>
        <w:pStyle w:val="Paragraphedeliste"/>
        <w:numPr>
          <w:ilvl w:val="0"/>
          <w:numId w:val="3"/>
        </w:numPr>
        <w:spacing w:after="0"/>
      </w:pPr>
      <w:r>
        <w:t>Les normes et règlements nationaux, européens et internationaux en vigueur, relatifs au domaine objet du marché.</w:t>
      </w:r>
    </w:p>
    <w:p w14:paraId="1BA9299A" w14:textId="77777777" w:rsidR="00452EFD" w:rsidRDefault="00452EFD">
      <w:pPr>
        <w:pStyle w:val="Paragraphedeliste"/>
        <w:spacing w:after="0"/>
        <w:ind w:left="1077" w:firstLine="0"/>
      </w:pPr>
    </w:p>
    <w:p w14:paraId="43ADAB5F" w14:textId="77777777" w:rsidR="00452EFD" w:rsidRDefault="001E1A44">
      <w:pPr>
        <w:pStyle w:val="Paragraphedeliste"/>
        <w:spacing w:after="0"/>
        <w:ind w:left="0" w:firstLine="0"/>
      </w:pPr>
      <w:r>
        <w:t>Le CCAG-FCS est réputé connu du Titulaire et les parties lui reconnaissent expressément le caractère contractuel. Le Titulaire ne pourra se prévaloir dans l’exercice de sa mission d’une quelconque ignorance du texte précité et, d’une manière générale, de toute la réglementation relative à son activité.</w:t>
      </w:r>
    </w:p>
    <w:p w14:paraId="78943EB7" w14:textId="77777777" w:rsidR="00452EFD" w:rsidRDefault="00452EFD">
      <w:pPr>
        <w:pStyle w:val="Paragraphedeliste"/>
        <w:spacing w:after="0"/>
        <w:ind w:left="0" w:firstLine="0"/>
      </w:pPr>
    </w:p>
    <w:p w14:paraId="6A36DF33" w14:textId="77777777" w:rsidR="00452EFD" w:rsidRDefault="001E1A44">
      <w:pPr>
        <w:pStyle w:val="Paragraphedeliste"/>
        <w:spacing w:after="0"/>
        <w:ind w:left="0" w:firstLine="0"/>
      </w:pPr>
      <w:r>
        <w:t>Sauf cas d'erreur manifeste, cet ordre de priorité prévaut en cas de contradiction dans le contenu des pièces.</w:t>
      </w:r>
    </w:p>
    <w:p w14:paraId="561D96F2" w14:textId="77777777" w:rsidR="00452EFD" w:rsidRDefault="00452EFD">
      <w:pPr>
        <w:pStyle w:val="Paragraphedeliste"/>
        <w:spacing w:after="0"/>
        <w:ind w:left="0" w:firstLine="0"/>
      </w:pPr>
    </w:p>
    <w:p w14:paraId="48349F93" w14:textId="77777777" w:rsidR="00452EFD" w:rsidRDefault="001E1A44">
      <w:pPr>
        <w:pStyle w:val="Paragraphedeliste"/>
        <w:spacing w:after="0"/>
        <w:ind w:left="0" w:firstLine="0"/>
      </w:pPr>
      <w:r>
        <w:t>Toute clause portée dans la documentation du titulaire et contraire aux stipulations ou dispositions des pièces constitutives du marché est réputée non écrite.</w:t>
      </w:r>
    </w:p>
    <w:p w14:paraId="25DAA631" w14:textId="77777777" w:rsidR="00452EFD" w:rsidRDefault="001E1A44">
      <w:pPr>
        <w:pStyle w:val="Titre1"/>
      </w:pPr>
      <w:r>
        <w:t> </w:t>
      </w:r>
      <w:bookmarkStart w:id="71" w:name="_Toc201571978"/>
      <w:r>
        <w:t>DUREE ET DELAIS D’EXECUTION DU MARCHE</w:t>
      </w:r>
      <w:bookmarkEnd w:id="71"/>
    </w:p>
    <w:p w14:paraId="50266CD5" w14:textId="77777777" w:rsidR="00452EFD" w:rsidRDefault="001E1A44">
      <w:pPr>
        <w:pStyle w:val="Titre2"/>
        <w:rPr>
          <w:sz w:val="20"/>
          <w:szCs w:val="20"/>
        </w:rPr>
      </w:pPr>
      <w:bookmarkStart w:id="72" w:name="_Toc155794238"/>
      <w:bookmarkStart w:id="73" w:name="_Toc41990854"/>
      <w:bookmarkStart w:id="74" w:name="_Toc160549167"/>
      <w:bookmarkStart w:id="75" w:name="_Toc201571979"/>
      <w:bookmarkEnd w:id="72"/>
      <w:r>
        <w:t>5.1 Durée du marché</w:t>
      </w:r>
      <w:bookmarkEnd w:id="73"/>
      <w:bookmarkEnd w:id="74"/>
      <w:bookmarkEnd w:id="75"/>
    </w:p>
    <w:p w14:paraId="6D2A08B5" w14:textId="77777777" w:rsidR="00452EFD" w:rsidRDefault="001E1A44">
      <w:r>
        <w:t>La durée du marché débute à sa date de notification et se termine à l’extinction du délai de garantie.</w:t>
      </w:r>
    </w:p>
    <w:p w14:paraId="009D0616" w14:textId="77777777" w:rsidR="00452EFD" w:rsidRDefault="001E1A44">
      <w:r>
        <w:t>L’accusé de réception par le titulaire de la notification du marché vaut passation de commande.</w:t>
      </w:r>
    </w:p>
    <w:p w14:paraId="33F015B7" w14:textId="77777777" w:rsidR="00452EFD" w:rsidRDefault="001E1A44">
      <w:pPr>
        <w:pStyle w:val="Titre2"/>
      </w:pPr>
      <w:bookmarkStart w:id="76" w:name="_Hlk163206527"/>
      <w:bookmarkStart w:id="77" w:name="_Hlk178059075"/>
      <w:bookmarkStart w:id="78" w:name="page4"/>
      <w:bookmarkStart w:id="79" w:name="_Toc41990855"/>
      <w:bookmarkStart w:id="80" w:name="_Toc160549168"/>
      <w:bookmarkStart w:id="81" w:name="_Toc201571980"/>
      <w:bookmarkEnd w:id="76"/>
      <w:bookmarkEnd w:id="77"/>
      <w:bookmarkEnd w:id="78"/>
      <w:r>
        <w:lastRenderedPageBreak/>
        <w:t>5.2 Délais de livraison</w:t>
      </w:r>
      <w:bookmarkEnd w:id="79"/>
      <w:bookmarkEnd w:id="80"/>
      <w:bookmarkEnd w:id="81"/>
    </w:p>
    <w:p w14:paraId="1C7DD59A" w14:textId="77777777" w:rsidR="00452EFD" w:rsidRDefault="001E1A44">
      <w:pPr>
        <w:ind w:firstLine="6"/>
      </w:pPr>
      <w:r>
        <w:t>Le délai de livraison est le délai indiqué par le Titulaire dans son offre. Ce délai court à compter de la date de réception du bon de commande par le Titulaire.</w:t>
      </w:r>
    </w:p>
    <w:p w14:paraId="2278350C" w14:textId="0AD7B842" w:rsidR="00452EFD" w:rsidRDefault="001E1A44">
      <w:r>
        <w:t>L’installation et la mise en service d</w:t>
      </w:r>
      <w:r w:rsidR="004A29FD">
        <w:t>oit</w:t>
      </w:r>
      <w:r>
        <w:t xml:space="preserve"> intervenir dans les deux semaines suivant la réception.</w:t>
      </w:r>
    </w:p>
    <w:p w14:paraId="6A86615B" w14:textId="772FF89D" w:rsidR="00FE6C66" w:rsidRDefault="001E1A44">
      <w:pPr>
        <w:spacing w:before="0" w:after="0"/>
        <w:contextualSpacing/>
      </w:pPr>
      <w:r>
        <w:t xml:space="preserve">La date précise de livraison </w:t>
      </w:r>
      <w:r w:rsidR="004A29FD">
        <w:t>est</w:t>
      </w:r>
      <w:r>
        <w:t xml:space="preserve"> déterminée en concertation avec le responsable du</w:t>
      </w:r>
      <w:r w:rsidR="00FE6C66">
        <w:t xml:space="preserve"> FIMI</w:t>
      </w:r>
      <w:r w:rsidR="004A29FD">
        <w:t>.</w:t>
      </w:r>
    </w:p>
    <w:p w14:paraId="7897E31D" w14:textId="2D247417" w:rsidR="00452EFD" w:rsidRDefault="001E1A44">
      <w:pPr>
        <w:spacing w:before="0" w:after="0"/>
        <w:contextualSpacing/>
      </w:pPr>
      <w:r>
        <w:t>.</w:t>
      </w:r>
    </w:p>
    <w:p w14:paraId="75F0B83F" w14:textId="77777777" w:rsidR="00452EFD" w:rsidRDefault="001E1A44">
      <w:pPr>
        <w:pStyle w:val="Titre2"/>
        <w:rPr>
          <w:sz w:val="20"/>
          <w:szCs w:val="20"/>
        </w:rPr>
      </w:pPr>
      <w:bookmarkStart w:id="82" w:name="_Toc41990856"/>
      <w:bookmarkStart w:id="83" w:name="_Toc160549169"/>
      <w:bookmarkStart w:id="84" w:name="_Toc201571981"/>
      <w:r>
        <w:t>5.3 Prolongation du délai</w:t>
      </w:r>
      <w:bookmarkEnd w:id="82"/>
      <w:bookmarkEnd w:id="83"/>
      <w:bookmarkEnd w:id="84"/>
    </w:p>
    <w:p w14:paraId="2ED92FEA" w14:textId="77777777" w:rsidR="00452EFD" w:rsidRDefault="001E1A44">
      <w:r>
        <w:t>Une prolongation du délai de livraison peut être accordée par l’Acheteur dans les conditions de l’article 13.3 du CCAG-FCS.</w:t>
      </w:r>
    </w:p>
    <w:p w14:paraId="5D0FF48E" w14:textId="77777777" w:rsidR="00452EFD" w:rsidRDefault="001E1A44">
      <w:pPr>
        <w:pStyle w:val="Titre1"/>
      </w:pPr>
      <w:bookmarkStart w:id="85" w:name="_Toc201571982"/>
      <w:r>
        <w:t>Confidentialité et mesures de sécurité</w:t>
      </w:r>
      <w:bookmarkEnd w:id="85"/>
    </w:p>
    <w:p w14:paraId="4825CF8A" w14:textId="77777777" w:rsidR="00452EFD" w:rsidRDefault="001E1A44">
      <w:r>
        <w:t>Le présent marché comporte une obligation de confidentialité telle que prévu à l’article 5.1 du CCAG-FCS.</w:t>
      </w:r>
    </w:p>
    <w:p w14:paraId="6D97C6CF" w14:textId="77777777" w:rsidR="00452EFD" w:rsidRDefault="001E1A44">
      <w:r>
        <w:t>Les prestations sont soumises à des mesures de sécurité conformément à l'article 5.3 du CCAG-FCS.</w:t>
      </w:r>
    </w:p>
    <w:p w14:paraId="72B2DFB1" w14:textId="77777777" w:rsidR="00452EFD" w:rsidRDefault="001E1A44">
      <w:r>
        <w:t>En matière de sécurité, le Titulaire est tenu de respecter les dispositions législatives ou réglementaires suivantes :</w:t>
      </w:r>
    </w:p>
    <w:p w14:paraId="533C8A1A" w14:textId="77777777" w:rsidR="00452EFD" w:rsidRDefault="001E1A44">
      <w:r>
        <w:t xml:space="preserve">Le personnel du Titulaire intervenant dans les locaux d’INSA Lyon est soumis aux mêmes règles de discipline et de sécurité que les agents de l’administration. Le non-respect par le Titulaire ou son personnel des mesures de sécurité pourra entrainer la résiliation du marché à ses torts. </w:t>
      </w:r>
    </w:p>
    <w:p w14:paraId="548AEA93" w14:textId="77777777" w:rsidR="00452EFD" w:rsidRDefault="001E1A44">
      <w:r>
        <w:t xml:space="preserve">Le Titulaire assume la direction et la responsabilité de l’exécution des prestations. Il est le seul responsable des dommages que l’exécution des prestations peut causer directement ou indirectement à son personnel ou à des tiers, à ses biens, aux biens appartenant à l’Acheteur. </w:t>
      </w:r>
    </w:p>
    <w:p w14:paraId="7055EF27" w14:textId="77777777" w:rsidR="00452EFD" w:rsidRDefault="001E1A44">
      <w:r>
        <w:t xml:space="preserve">Le Titulaire s’engage à se conformer à toutes les dispositions législatives, réglementaires ou professionnelles qui s’appliquent à sa profession, à assurer les prestations avec des personnels possédant les qualifications requises pour l’exécution des tâches qui leur sont confiées, à maintenir en état de propreté les locaux dans lesquels il est amené à intervenir. </w:t>
      </w:r>
    </w:p>
    <w:p w14:paraId="2BC49EA2" w14:textId="77777777" w:rsidR="00452EFD" w:rsidRDefault="001E1A44">
      <w:r>
        <w:t xml:space="preserve">Le Titulaire, du fait de sa faute ou de sa négligence, peut être déclaré responsable de la mauvaise exécution ou de l’inexécution des obligations mises à sa charge, sauf si cette mauvaise exécution ou inexécution résulte d’un cas de force majeure. </w:t>
      </w:r>
    </w:p>
    <w:p w14:paraId="3106833F" w14:textId="77777777" w:rsidR="00452EFD" w:rsidRDefault="001E1A44">
      <w:r>
        <w:t>Le Titulaire s’engage à informer sans délai l’Acheteur de tout élément pouvant compromettre la bonne exécution du marché.</w:t>
      </w:r>
    </w:p>
    <w:p w14:paraId="61E5CBEB" w14:textId="77777777" w:rsidR="00452EFD" w:rsidRDefault="001E1A44">
      <w:r>
        <w:t>Le Titulaire doit informer ses sous-traitants des obligations de confidentialité et des mesures de sécurité qui s’imposent à lui pour l’exécution du marché. Il doit s’assurer du respect de ces obligations par ses sous-traitants.</w:t>
      </w:r>
    </w:p>
    <w:p w14:paraId="47CCF3E0" w14:textId="77777777" w:rsidR="00452EFD" w:rsidRDefault="001E1A44">
      <w:pPr>
        <w:pStyle w:val="Titre1"/>
      </w:pPr>
      <w:bookmarkStart w:id="86" w:name="_Toc201571983"/>
      <w:r>
        <w:t>Protection des données à caractère personnel</w:t>
      </w:r>
      <w:bookmarkEnd w:id="86"/>
    </w:p>
    <w:p w14:paraId="1CB4BBBB" w14:textId="77777777" w:rsidR="00452EFD" w:rsidRDefault="001E1A44">
      <w:r>
        <w:t>Pour tout traitement de données personnelles effectué en relation avec le présent marché, les parties se conformeront à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5C92C93A" w14:textId="77777777" w:rsidR="00452EFD" w:rsidRDefault="001E1A44">
      <w:r>
        <w:t>Chaque partie déclare et garantit à l’autre partie qu’elle se conformera strictement au RGPD pour tout traitement de données personnelles effectué en rapport avec ce contrat.</w:t>
      </w:r>
    </w:p>
    <w:p w14:paraId="063E9D2D" w14:textId="77777777" w:rsidR="00452EFD" w:rsidRDefault="001E1A44">
      <w:r>
        <w:t xml:space="preserve">Pour l'application de ces dispositions, il est rappelé que, dans le cadre de leurs relations contractuelles, l’Acheteur a la qualité de "responsable du traitement", et le Titulaire celle de "sous-traitant" du responsable du traitement. </w:t>
      </w:r>
    </w:p>
    <w:p w14:paraId="2B20786D" w14:textId="77777777" w:rsidR="00452EFD" w:rsidRDefault="001E1A44">
      <w:r>
        <w:t xml:space="preserve">Le Titulaire pourra donc, en cas de manquement à ses obligations en matière de protection des données, voir sa responsabilité engagée dans les conditions et limites propres à cette qualité. </w:t>
      </w:r>
    </w:p>
    <w:p w14:paraId="17B8C677" w14:textId="77777777" w:rsidR="00452EFD" w:rsidRDefault="001E1A44">
      <w:pPr>
        <w:rPr>
          <w:rFonts w:eastAsia="Times New Roman"/>
          <w:lang w:eastAsia="fr-FR"/>
        </w:rPr>
      </w:pPr>
      <w:r>
        <w:rPr>
          <w:rFonts w:eastAsia="Times New Roman"/>
          <w:lang w:eastAsia="fr-FR"/>
        </w:rPr>
        <w:lastRenderedPageBreak/>
        <w:t>Le Titulaire communique à l’Acheteur dès la notification du marché public le nom et les coordonnées de son délégué à la protection des données, s’il en a désigné un conformément à l’article 37 du règlement européen sur la protection des données, ou, à défaut, l’identité et les coordonnées d’un point de contact dédié à ces questions.</w:t>
      </w:r>
    </w:p>
    <w:p w14:paraId="26A2870B" w14:textId="77777777" w:rsidR="00452EFD" w:rsidRPr="00DA479A" w:rsidRDefault="001E1A44">
      <w:pPr>
        <w:pStyle w:val="Titre1"/>
      </w:pPr>
      <w:bookmarkStart w:id="87" w:name="_Toc201571984"/>
      <w:r w:rsidRPr="00DA479A">
        <w:t>CONTENU DES PRESTATIONS</w:t>
      </w:r>
      <w:bookmarkEnd w:id="87"/>
    </w:p>
    <w:p w14:paraId="26424157" w14:textId="77777777" w:rsidR="00452EFD" w:rsidRDefault="001E1A44">
      <w:pPr>
        <w:pStyle w:val="Titre2"/>
      </w:pPr>
      <w:bookmarkStart w:id="88" w:name="_Toc201571985"/>
      <w:r>
        <w:t>8.1 Contenu de la prestation</w:t>
      </w:r>
      <w:bookmarkEnd w:id="88"/>
    </w:p>
    <w:p w14:paraId="56D171E8" w14:textId="77777777" w:rsidR="00452EFD" w:rsidRPr="00115438" w:rsidRDefault="001E1A44">
      <w:pPr>
        <w:spacing w:after="0"/>
      </w:pPr>
      <w:r w:rsidRPr="00115438">
        <w:t>La prestation doit comprendre :</w:t>
      </w:r>
    </w:p>
    <w:p w14:paraId="3C0BC02D" w14:textId="77777777" w:rsidR="00452EFD" w:rsidRPr="00115438" w:rsidRDefault="00452EFD">
      <w:pPr>
        <w:spacing w:after="0"/>
      </w:pPr>
    </w:p>
    <w:p w14:paraId="29D85198" w14:textId="77777777" w:rsidR="00452EFD" w:rsidRPr="00115438" w:rsidRDefault="001E1A44">
      <w:pPr>
        <w:pStyle w:val="Paragraphedeliste"/>
        <w:numPr>
          <w:ilvl w:val="0"/>
          <w:numId w:val="12"/>
        </w:numPr>
        <w:spacing w:before="0" w:after="0" w:line="360" w:lineRule="auto"/>
      </w:pPr>
      <w:r w:rsidRPr="00115438">
        <w:t>La fourniture du matériel</w:t>
      </w:r>
    </w:p>
    <w:p w14:paraId="6ABF067D" w14:textId="77777777" w:rsidR="00452EFD" w:rsidRPr="00115438" w:rsidRDefault="001E1A44">
      <w:pPr>
        <w:pStyle w:val="Paragraphedeliste"/>
        <w:numPr>
          <w:ilvl w:val="0"/>
          <w:numId w:val="12"/>
        </w:numPr>
        <w:spacing w:before="0" w:after="0" w:line="360" w:lineRule="auto"/>
      </w:pPr>
      <w:r w:rsidRPr="00115438">
        <w:t xml:space="preserve">La fourniture des équipement complémentaires </w:t>
      </w:r>
    </w:p>
    <w:p w14:paraId="3D68D42F" w14:textId="77777777" w:rsidR="00452EFD" w:rsidRPr="00115438" w:rsidRDefault="001E1A44">
      <w:pPr>
        <w:pStyle w:val="Paragraphedeliste"/>
        <w:numPr>
          <w:ilvl w:val="0"/>
          <w:numId w:val="12"/>
        </w:numPr>
        <w:spacing w:before="0" w:after="0" w:line="360" w:lineRule="auto"/>
      </w:pPr>
      <w:r w:rsidRPr="00115438">
        <w:t>L'emballage, le transport et la livraison du matériel</w:t>
      </w:r>
    </w:p>
    <w:p w14:paraId="79A0E2B1" w14:textId="77777777" w:rsidR="00452EFD" w:rsidRPr="00115438" w:rsidRDefault="001E1A44">
      <w:pPr>
        <w:pStyle w:val="Paragraphedeliste"/>
        <w:numPr>
          <w:ilvl w:val="0"/>
          <w:numId w:val="12"/>
        </w:numPr>
        <w:spacing w:before="0" w:after="0" w:line="360" w:lineRule="auto"/>
      </w:pPr>
      <w:r w:rsidRPr="00115438">
        <w:t xml:space="preserve">L'installation et la mise en service sur site </w:t>
      </w:r>
    </w:p>
    <w:p w14:paraId="2C25956A" w14:textId="05C9C1A9" w:rsidR="00452EFD" w:rsidRPr="00115438" w:rsidRDefault="001E1A44">
      <w:pPr>
        <w:pStyle w:val="Paragraphedeliste"/>
        <w:numPr>
          <w:ilvl w:val="0"/>
          <w:numId w:val="12"/>
        </w:numPr>
        <w:spacing w:before="0" w:after="0" w:line="360" w:lineRule="auto"/>
      </w:pPr>
      <w:r w:rsidRPr="00115438">
        <w:t xml:space="preserve">La réalisation des tests de bon fonctionnement et des tests souhaités par le </w:t>
      </w:r>
      <w:r w:rsidR="00D25E29" w:rsidRPr="00115438">
        <w:t>groupe Conception-Prototypage du département Formation Initiale aux Métiers d’Ingénieur (FIMI)</w:t>
      </w:r>
    </w:p>
    <w:p w14:paraId="38E1D9C0" w14:textId="77777777" w:rsidR="00452EFD" w:rsidRPr="00115438" w:rsidRDefault="001E1A44">
      <w:pPr>
        <w:pStyle w:val="Paragraphedeliste"/>
        <w:numPr>
          <w:ilvl w:val="0"/>
          <w:numId w:val="12"/>
        </w:numPr>
        <w:spacing w:before="0" w:after="0" w:line="360" w:lineRule="auto"/>
      </w:pPr>
      <w:r w:rsidRPr="00115438">
        <w:t>La remise de la documentation</w:t>
      </w:r>
    </w:p>
    <w:p w14:paraId="4B6B7736" w14:textId="77777777" w:rsidR="00452EFD" w:rsidRPr="00115438" w:rsidRDefault="001E1A44">
      <w:pPr>
        <w:pStyle w:val="Paragraphedeliste"/>
        <w:numPr>
          <w:ilvl w:val="0"/>
          <w:numId w:val="12"/>
        </w:numPr>
        <w:spacing w:before="0" w:after="0" w:line="360" w:lineRule="auto"/>
      </w:pPr>
      <w:r w:rsidRPr="00115438">
        <w:t>La formation des utilisateurs sur site</w:t>
      </w:r>
    </w:p>
    <w:p w14:paraId="74C931FF" w14:textId="77777777" w:rsidR="00452EFD" w:rsidRDefault="001E1A44">
      <w:pPr>
        <w:spacing w:after="0"/>
      </w:pPr>
      <w:r>
        <w:t>Le coût de chacun de ces postes doit être détaillé dans l’annexe financière (Décomposition du Prix Global et Forfaitaire – DPGF).</w:t>
      </w:r>
    </w:p>
    <w:p w14:paraId="65900C9B" w14:textId="2F861A4C" w:rsidR="00452EFD" w:rsidRDefault="001E1A44">
      <w:pPr>
        <w:spacing w:after="0"/>
      </w:pPr>
      <w:r>
        <w:t>Un guide de pré-installation spécifiant les exigences techniques à remplir au niveau du laboratoire : alimentation électrique (voltage, ampérage, puissance, type de prise…),</w:t>
      </w:r>
      <w:r w:rsidRPr="00DC7957">
        <w:rPr>
          <w:color w:val="FF0000"/>
        </w:rPr>
        <w:t xml:space="preserve"> </w:t>
      </w:r>
      <w:r>
        <w:t>d</w:t>
      </w:r>
      <w:r w:rsidR="004A29FD">
        <w:t>oit</w:t>
      </w:r>
      <w:r>
        <w:t xml:space="preserve"> être joint à la proposition technique et commerciale.</w:t>
      </w:r>
    </w:p>
    <w:p w14:paraId="624071A5" w14:textId="77777777" w:rsidR="00452EFD" w:rsidRDefault="001E1A44">
      <w:pPr>
        <w:pStyle w:val="Titre2"/>
      </w:pPr>
      <w:bookmarkStart w:id="89" w:name="_Toc201571986"/>
      <w:r>
        <w:t>8.2 Spécifications techniques</w:t>
      </w:r>
      <w:bookmarkEnd w:id="89"/>
    </w:p>
    <w:p w14:paraId="5D54B0E3" w14:textId="5CDA9ADF" w:rsidR="00452EFD" w:rsidRDefault="001E1A44">
      <w:r>
        <w:t>La machine d</w:t>
      </w:r>
      <w:r w:rsidR="004A29FD">
        <w:t>oit</w:t>
      </w:r>
      <w:r>
        <w:t xml:space="preserve"> </w:t>
      </w:r>
      <w:r w:rsidR="004A29FD">
        <w:t>proposer les</w:t>
      </w:r>
      <w:r>
        <w:t xml:space="preserve"> spécifications techniques suivantes :</w:t>
      </w:r>
    </w:p>
    <w:p w14:paraId="4C444511" w14:textId="771318C7" w:rsidR="004A29FD" w:rsidRPr="00654C5E" w:rsidRDefault="00225EA8" w:rsidP="004A29FD">
      <w:pPr>
        <w:pStyle w:val="Paragraphedeliste"/>
        <w:numPr>
          <w:ilvl w:val="0"/>
          <w:numId w:val="24"/>
        </w:numPr>
        <w:suppressAutoHyphens w:val="0"/>
        <w:spacing w:before="0" w:after="160" w:line="312" w:lineRule="auto"/>
        <w:ind w:left="360"/>
        <w:jc w:val="left"/>
      </w:pPr>
      <w:r w:rsidRPr="00654C5E">
        <w:t xml:space="preserve">100 % </w:t>
      </w:r>
      <w:r w:rsidR="00ED46AD">
        <w:t>électrique</w:t>
      </w:r>
    </w:p>
    <w:p w14:paraId="721A68B3" w14:textId="660FDA1D" w:rsidR="004A29FD" w:rsidRPr="00654C5E" w:rsidRDefault="004A29FD" w:rsidP="004A29FD">
      <w:pPr>
        <w:pStyle w:val="Paragraphedeliste"/>
        <w:numPr>
          <w:ilvl w:val="0"/>
          <w:numId w:val="24"/>
        </w:numPr>
        <w:suppressAutoHyphens w:val="0"/>
        <w:spacing w:before="0" w:after="160" w:line="312" w:lineRule="auto"/>
        <w:ind w:left="360"/>
        <w:jc w:val="left"/>
      </w:pPr>
      <w:r w:rsidRPr="00654C5E">
        <w:t>Un système à commande numérique à minima sur les axes X, Y et R.</w:t>
      </w:r>
    </w:p>
    <w:p w14:paraId="7A2F9ED3" w14:textId="77777777" w:rsidR="004A29FD" w:rsidRPr="00654C5E" w:rsidRDefault="004A29FD" w:rsidP="004A29FD">
      <w:pPr>
        <w:pStyle w:val="Paragraphedeliste"/>
        <w:numPr>
          <w:ilvl w:val="0"/>
          <w:numId w:val="24"/>
        </w:numPr>
        <w:suppressAutoHyphens w:val="0"/>
        <w:spacing w:before="0" w:after="160" w:line="312" w:lineRule="auto"/>
        <w:ind w:left="360"/>
        <w:jc w:val="left"/>
      </w:pPr>
      <w:r w:rsidRPr="00654C5E">
        <w:t>Une longueur de pliage de 800 mm au minimum</w:t>
      </w:r>
    </w:p>
    <w:p w14:paraId="2DF2D141" w14:textId="0C22AB3E" w:rsidR="000A31BE" w:rsidRPr="00654C5E" w:rsidRDefault="000A31BE" w:rsidP="004A29FD">
      <w:pPr>
        <w:pStyle w:val="Paragraphedeliste"/>
        <w:numPr>
          <w:ilvl w:val="0"/>
          <w:numId w:val="24"/>
        </w:numPr>
        <w:suppressAutoHyphens w:val="0"/>
        <w:spacing w:before="0" w:after="160" w:line="312" w:lineRule="auto"/>
        <w:ind w:left="360"/>
        <w:jc w:val="left"/>
      </w:pPr>
      <w:r w:rsidRPr="00654C5E">
        <w:t>Une course sur l’axe X de 350</w:t>
      </w:r>
      <w:r w:rsidR="00302410">
        <w:t xml:space="preserve"> </w:t>
      </w:r>
      <w:r w:rsidRPr="00654C5E">
        <w:t>mm au minimum</w:t>
      </w:r>
    </w:p>
    <w:p w14:paraId="2435C050" w14:textId="1B2A989A" w:rsidR="000A31BE" w:rsidRPr="00654C5E" w:rsidRDefault="000A31BE" w:rsidP="004A29FD">
      <w:pPr>
        <w:pStyle w:val="Paragraphedeliste"/>
        <w:numPr>
          <w:ilvl w:val="0"/>
          <w:numId w:val="24"/>
        </w:numPr>
        <w:suppressAutoHyphens w:val="0"/>
        <w:spacing w:before="0" w:after="160" w:line="312" w:lineRule="auto"/>
        <w:ind w:left="360"/>
        <w:jc w:val="left"/>
      </w:pPr>
      <w:r w:rsidRPr="00654C5E">
        <w:t>Une course sur l’axe Y de 100 mm au minimum</w:t>
      </w:r>
    </w:p>
    <w:p w14:paraId="0FECF1FA" w14:textId="4FEB4238" w:rsidR="004A29FD" w:rsidRPr="00654C5E" w:rsidRDefault="004A29FD" w:rsidP="004A29FD">
      <w:pPr>
        <w:pStyle w:val="Paragraphedeliste"/>
        <w:numPr>
          <w:ilvl w:val="0"/>
          <w:numId w:val="24"/>
        </w:numPr>
        <w:suppressAutoHyphens w:val="0"/>
        <w:spacing w:before="0" w:after="160" w:line="312" w:lineRule="auto"/>
        <w:ind w:left="360"/>
        <w:jc w:val="left"/>
      </w:pPr>
      <w:r w:rsidRPr="00654C5E">
        <w:t>Une puissance de pliage de 200 kN mini</w:t>
      </w:r>
    </w:p>
    <w:p w14:paraId="100BB7E6" w14:textId="603A20F7" w:rsidR="004A29FD" w:rsidRPr="00654C5E" w:rsidRDefault="004A29FD" w:rsidP="004A29FD">
      <w:pPr>
        <w:pStyle w:val="Paragraphedeliste"/>
        <w:numPr>
          <w:ilvl w:val="0"/>
          <w:numId w:val="24"/>
        </w:numPr>
        <w:suppressAutoHyphens w:val="0"/>
        <w:spacing w:before="0" w:after="160" w:line="312" w:lineRule="auto"/>
        <w:ind w:left="360"/>
        <w:jc w:val="left"/>
      </w:pPr>
      <w:r w:rsidRPr="00654C5E">
        <w:t>Une épaisseur des pièces pliées : de 1 mm à 4 mm en ACIER S235</w:t>
      </w:r>
    </w:p>
    <w:p w14:paraId="0BF8DC0B" w14:textId="3EF7262C" w:rsidR="004A29FD" w:rsidRPr="00654C5E" w:rsidRDefault="004A29FD" w:rsidP="004A29FD">
      <w:pPr>
        <w:pStyle w:val="Paragraphedeliste"/>
        <w:numPr>
          <w:ilvl w:val="0"/>
          <w:numId w:val="24"/>
        </w:numPr>
        <w:suppressAutoHyphens w:val="0"/>
        <w:spacing w:before="0" w:after="160" w:line="312" w:lineRule="auto"/>
        <w:ind w:left="360"/>
        <w:jc w:val="left"/>
        <w:rPr>
          <w:color w:val="FF0000"/>
        </w:rPr>
      </w:pPr>
      <w:r w:rsidRPr="00654C5E">
        <w:t>Un poids inférieur à 2000 kg</w:t>
      </w:r>
    </w:p>
    <w:p w14:paraId="0FB976C3" w14:textId="77777777" w:rsidR="004A29FD" w:rsidRPr="00BD1F40" w:rsidRDefault="004A29FD" w:rsidP="004A29FD">
      <w:pPr>
        <w:rPr>
          <w:color w:val="000000" w:themeColor="text1"/>
        </w:rPr>
      </w:pPr>
      <w:r w:rsidRPr="00BD1F40">
        <w:rPr>
          <w:color w:val="000000" w:themeColor="text1"/>
        </w:rPr>
        <w:t>- Système mouvement : vis à billes pilotées par servomoteur</w:t>
      </w:r>
    </w:p>
    <w:p w14:paraId="409FC74B" w14:textId="77777777" w:rsidR="004A29FD" w:rsidRPr="004902C7" w:rsidRDefault="004A29FD" w:rsidP="004A29FD">
      <w:pPr>
        <w:rPr>
          <w:color w:val="000000" w:themeColor="text1"/>
        </w:rPr>
      </w:pPr>
      <w:r w:rsidRPr="00BD1F40">
        <w:rPr>
          <w:color w:val="000000" w:themeColor="text1"/>
        </w:rPr>
        <w:t xml:space="preserve">- Pilotage asservi des axes de déplacements </w:t>
      </w:r>
    </w:p>
    <w:p w14:paraId="45997CB8" w14:textId="77777777" w:rsidR="00452EFD" w:rsidRDefault="001E1A44">
      <w:pPr>
        <w:pStyle w:val="Titre2"/>
      </w:pPr>
      <w:bookmarkStart w:id="90" w:name="_Toc201571987"/>
      <w:r>
        <w:t>8.3 Caractéristiques fonctionnelles</w:t>
      </w:r>
      <w:bookmarkEnd w:id="90"/>
    </w:p>
    <w:p w14:paraId="168FA5B8" w14:textId="77777777" w:rsidR="00A83113" w:rsidRPr="00BD1F40" w:rsidRDefault="00A83113" w:rsidP="00A83113">
      <w:r w:rsidRPr="00BD1F40">
        <w:t>L’opérateur doit pouvoir utiliser une interface tactile pour interagir avec la machine, sans nécessiter de périphérique externe (souris/clavier).</w:t>
      </w:r>
    </w:p>
    <w:p w14:paraId="1FD54A0E" w14:textId="77777777" w:rsidR="00A83113" w:rsidRPr="00BD1F40" w:rsidRDefault="00A83113" w:rsidP="00A83113">
      <w:r w:rsidRPr="00BD1F40">
        <w:t>Le système doit permettre à l’opérateur de visualiser et de modifier les séquences de pliage via une interface de dessin et de simulation en 2D.</w:t>
      </w:r>
    </w:p>
    <w:p w14:paraId="5486B621" w14:textId="77777777" w:rsidR="00A83113" w:rsidRPr="00115438" w:rsidRDefault="00A83113" w:rsidP="00A83113">
      <w:r w:rsidRPr="00BD1F40">
        <w:t>L’utilisateur doit pouvoir importer et exporter des programmes de pliage à l’aide d’un support de stockage USB, afin de faciliter l’échange et l’archivage de fichiers</w:t>
      </w:r>
    </w:p>
    <w:p w14:paraId="72F54B23" w14:textId="77777777" w:rsidR="00452EFD" w:rsidRDefault="001E1A44">
      <w:pPr>
        <w:pStyle w:val="Titre2"/>
      </w:pPr>
      <w:bookmarkStart w:id="91" w:name="_Toc201571988"/>
      <w:r>
        <w:lastRenderedPageBreak/>
        <w:t>8.4 Périphériques et accessoires au fonctionnement de l’équipement</w:t>
      </w:r>
      <w:bookmarkEnd w:id="91"/>
    </w:p>
    <w:p w14:paraId="475082CA" w14:textId="3CF2CE10" w:rsidR="00452EFD" w:rsidRDefault="001E1A44">
      <w:pPr>
        <w:pStyle w:val="Titre3"/>
      </w:pPr>
      <w:bookmarkStart w:id="92" w:name="_Toc201571989"/>
      <w:r>
        <w:t>8.4 Accessoires</w:t>
      </w:r>
      <w:bookmarkEnd w:id="92"/>
    </w:p>
    <w:p w14:paraId="408B22F0" w14:textId="77777777" w:rsidR="00302410" w:rsidRPr="00746D9A" w:rsidRDefault="00302410" w:rsidP="00302410">
      <w:pPr>
        <w:rPr>
          <w:rFonts w:ascii="Georgia" w:hAnsi="Georgia"/>
        </w:rPr>
      </w:pPr>
      <w:r w:rsidRPr="00746D9A">
        <w:rPr>
          <w:rFonts w:ascii="Georgia" w:hAnsi="Georgia"/>
        </w:rPr>
        <w:t xml:space="preserve">Le marché inclus la fourniture des outillages au format PROMECAM/EUROPEEN </w:t>
      </w:r>
      <w:r>
        <w:rPr>
          <w:rFonts w:ascii="Georgia" w:hAnsi="Georgia"/>
        </w:rPr>
        <w:t>avec les spécifications suivantes</w:t>
      </w:r>
      <w:r w:rsidRPr="00746D9A">
        <w:rPr>
          <w:rFonts w:ascii="Georgia" w:hAnsi="Georgia"/>
        </w:rPr>
        <w:t> :</w:t>
      </w:r>
    </w:p>
    <w:p w14:paraId="34C81958" w14:textId="77777777" w:rsidR="00302410" w:rsidRPr="00A83113" w:rsidRDefault="00302410" w:rsidP="00302410">
      <w:pPr>
        <w:pStyle w:val="Paragraphedeliste"/>
        <w:numPr>
          <w:ilvl w:val="1"/>
          <w:numId w:val="25"/>
        </w:numPr>
        <w:suppressAutoHyphens w:val="0"/>
        <w:spacing w:before="0" w:after="160" w:line="312" w:lineRule="auto"/>
        <w:jc w:val="left"/>
        <w:rPr>
          <w:rFonts w:ascii="Georgia" w:hAnsi="Georgia"/>
          <w:bCs/>
        </w:rPr>
      </w:pPr>
      <w:r w:rsidRPr="00A83113">
        <w:rPr>
          <w:rFonts w:ascii="Georgia" w:hAnsi="Georgia"/>
          <w:bCs/>
        </w:rPr>
        <w:t xml:space="preserve">3 Réhausses </w:t>
      </w:r>
      <w:r>
        <w:rPr>
          <w:rFonts w:ascii="Georgia" w:hAnsi="Georgia"/>
          <w:bCs/>
        </w:rPr>
        <w:t xml:space="preserve">de longueur </w:t>
      </w:r>
      <w:r w:rsidRPr="00A83113">
        <w:rPr>
          <w:rFonts w:ascii="Georgia" w:hAnsi="Georgia"/>
          <w:bCs/>
        </w:rPr>
        <w:t>835mm mini avec rainure</w:t>
      </w:r>
      <w:r>
        <w:rPr>
          <w:rFonts w:ascii="Georgia" w:hAnsi="Georgia"/>
          <w:bCs/>
        </w:rPr>
        <w:t xml:space="preserve"> et largeur</w:t>
      </w:r>
      <w:r w:rsidRPr="00A83113">
        <w:rPr>
          <w:rFonts w:ascii="Georgia" w:hAnsi="Georgia"/>
          <w:bCs/>
        </w:rPr>
        <w:t xml:space="preserve"> 14 – Profondeur 10mm</w:t>
      </w:r>
    </w:p>
    <w:p w14:paraId="7B811BBB" w14:textId="77777777" w:rsidR="00302410" w:rsidRPr="00A83113" w:rsidRDefault="00302410" w:rsidP="00302410">
      <w:pPr>
        <w:pStyle w:val="Paragraphedeliste"/>
        <w:numPr>
          <w:ilvl w:val="1"/>
          <w:numId w:val="25"/>
        </w:numPr>
        <w:suppressAutoHyphens w:val="0"/>
        <w:spacing w:before="0" w:after="160" w:line="312" w:lineRule="auto"/>
        <w:jc w:val="left"/>
        <w:rPr>
          <w:rFonts w:ascii="Georgia" w:hAnsi="Georgia"/>
          <w:bCs/>
        </w:rPr>
      </w:pPr>
      <w:r w:rsidRPr="00A83113">
        <w:rPr>
          <w:rFonts w:ascii="Georgia" w:hAnsi="Georgia"/>
          <w:bCs/>
        </w:rPr>
        <w:t>Une ligne fractionnée de poinçons 30° L</w:t>
      </w:r>
      <w:r>
        <w:rPr>
          <w:rFonts w:ascii="Georgia" w:hAnsi="Georgia"/>
          <w:bCs/>
        </w:rPr>
        <w:t>on</w:t>
      </w:r>
      <w:r w:rsidRPr="00A83113">
        <w:rPr>
          <w:rFonts w:ascii="Georgia" w:hAnsi="Georgia"/>
          <w:bCs/>
        </w:rPr>
        <w:t>g</w:t>
      </w:r>
      <w:r>
        <w:rPr>
          <w:rFonts w:ascii="Georgia" w:hAnsi="Georgia"/>
          <w:bCs/>
        </w:rPr>
        <w:t>ueur</w:t>
      </w:r>
      <w:r w:rsidRPr="00A83113">
        <w:rPr>
          <w:rFonts w:ascii="Georgia" w:hAnsi="Georgia"/>
          <w:bCs/>
        </w:rPr>
        <w:t xml:space="preserve"> 835 mm – H</w:t>
      </w:r>
      <w:r>
        <w:rPr>
          <w:rFonts w:ascii="Georgia" w:hAnsi="Georgia"/>
          <w:bCs/>
        </w:rPr>
        <w:t>auteur</w:t>
      </w:r>
      <w:r w:rsidRPr="00A83113">
        <w:rPr>
          <w:rFonts w:ascii="Georgia" w:hAnsi="Georgia"/>
          <w:bCs/>
        </w:rPr>
        <w:t xml:space="preserve"> 105 mm</w:t>
      </w:r>
    </w:p>
    <w:p w14:paraId="2311E22D" w14:textId="77777777" w:rsidR="00302410" w:rsidRPr="00A83113" w:rsidRDefault="00302410" w:rsidP="00302410">
      <w:pPr>
        <w:pStyle w:val="Paragraphedeliste"/>
        <w:numPr>
          <w:ilvl w:val="1"/>
          <w:numId w:val="25"/>
        </w:numPr>
        <w:suppressAutoHyphens w:val="0"/>
        <w:spacing w:before="0" w:after="160" w:line="312" w:lineRule="auto"/>
        <w:jc w:val="left"/>
        <w:rPr>
          <w:rFonts w:ascii="Georgia" w:hAnsi="Georgia"/>
          <w:bCs/>
        </w:rPr>
      </w:pPr>
      <w:r w:rsidRPr="00A83113">
        <w:rPr>
          <w:rFonts w:ascii="Georgia" w:hAnsi="Georgia"/>
          <w:bCs/>
        </w:rPr>
        <w:t>Une ligne fractionnée de poinçons 30° L</w:t>
      </w:r>
      <w:r>
        <w:rPr>
          <w:rFonts w:ascii="Georgia" w:hAnsi="Georgia"/>
          <w:bCs/>
        </w:rPr>
        <w:t>ongueur</w:t>
      </w:r>
      <w:r w:rsidRPr="00A83113">
        <w:rPr>
          <w:rFonts w:ascii="Georgia" w:hAnsi="Georgia"/>
          <w:bCs/>
        </w:rPr>
        <w:t xml:space="preserve"> 835 mm – H</w:t>
      </w:r>
      <w:r>
        <w:rPr>
          <w:rFonts w:ascii="Georgia" w:hAnsi="Georgia"/>
          <w:bCs/>
        </w:rPr>
        <w:t>auteur</w:t>
      </w:r>
      <w:r w:rsidRPr="00A83113">
        <w:rPr>
          <w:rFonts w:ascii="Georgia" w:hAnsi="Georgia"/>
          <w:bCs/>
        </w:rPr>
        <w:t xml:space="preserve"> 135 mm</w:t>
      </w:r>
    </w:p>
    <w:p w14:paraId="001E9AF7" w14:textId="77777777" w:rsidR="00302410" w:rsidRPr="00A83113" w:rsidRDefault="00302410" w:rsidP="00302410">
      <w:pPr>
        <w:pStyle w:val="Paragraphedeliste"/>
        <w:numPr>
          <w:ilvl w:val="1"/>
          <w:numId w:val="25"/>
        </w:numPr>
        <w:suppressAutoHyphens w:val="0"/>
        <w:spacing w:before="0" w:after="160" w:line="312" w:lineRule="auto"/>
        <w:jc w:val="left"/>
        <w:rPr>
          <w:rFonts w:ascii="Georgia" w:hAnsi="Georgia"/>
          <w:bCs/>
        </w:rPr>
      </w:pPr>
      <w:r w:rsidRPr="00A83113">
        <w:rPr>
          <w:rFonts w:ascii="Georgia" w:hAnsi="Georgia"/>
          <w:bCs/>
        </w:rPr>
        <w:t>Deux poinçons 30° - L</w:t>
      </w:r>
      <w:r>
        <w:rPr>
          <w:rFonts w:ascii="Georgia" w:hAnsi="Georgia"/>
          <w:bCs/>
        </w:rPr>
        <w:t xml:space="preserve">ongueur </w:t>
      </w:r>
      <w:r w:rsidRPr="00A83113">
        <w:rPr>
          <w:rFonts w:ascii="Georgia" w:hAnsi="Georgia"/>
          <w:bCs/>
        </w:rPr>
        <w:t>415mm – H</w:t>
      </w:r>
      <w:r>
        <w:rPr>
          <w:rFonts w:ascii="Georgia" w:hAnsi="Georgia"/>
          <w:bCs/>
        </w:rPr>
        <w:t>auteur</w:t>
      </w:r>
      <w:r w:rsidRPr="00A83113">
        <w:rPr>
          <w:rFonts w:ascii="Georgia" w:hAnsi="Georgia"/>
          <w:bCs/>
        </w:rPr>
        <w:t xml:space="preserve"> 105 mm</w:t>
      </w:r>
    </w:p>
    <w:p w14:paraId="312B9534" w14:textId="77777777" w:rsidR="00302410" w:rsidRPr="00A83113" w:rsidRDefault="00302410" w:rsidP="00302410">
      <w:pPr>
        <w:pStyle w:val="Paragraphedeliste"/>
        <w:numPr>
          <w:ilvl w:val="1"/>
          <w:numId w:val="25"/>
        </w:numPr>
        <w:suppressAutoHyphens w:val="0"/>
        <w:spacing w:before="0" w:after="160" w:line="312" w:lineRule="auto"/>
        <w:jc w:val="left"/>
        <w:rPr>
          <w:rFonts w:ascii="Georgia" w:hAnsi="Georgia"/>
          <w:bCs/>
        </w:rPr>
      </w:pPr>
      <w:r w:rsidRPr="00A83113">
        <w:rPr>
          <w:rFonts w:ascii="Georgia" w:hAnsi="Georgia"/>
          <w:bCs/>
        </w:rPr>
        <w:t>Deux lignes fractionnées de Vé 8mm – L</w:t>
      </w:r>
      <w:r>
        <w:rPr>
          <w:rFonts w:ascii="Georgia" w:hAnsi="Georgia"/>
          <w:bCs/>
        </w:rPr>
        <w:t>ongueur</w:t>
      </w:r>
      <w:r w:rsidRPr="00A83113">
        <w:rPr>
          <w:rFonts w:ascii="Georgia" w:hAnsi="Georgia"/>
          <w:bCs/>
        </w:rPr>
        <w:t xml:space="preserve"> 835mm </w:t>
      </w:r>
    </w:p>
    <w:p w14:paraId="7007AA74" w14:textId="77777777" w:rsidR="00302410" w:rsidRPr="00A83113" w:rsidRDefault="00302410" w:rsidP="00302410">
      <w:pPr>
        <w:pStyle w:val="Paragraphedeliste"/>
        <w:numPr>
          <w:ilvl w:val="1"/>
          <w:numId w:val="25"/>
        </w:numPr>
        <w:suppressAutoHyphens w:val="0"/>
        <w:spacing w:before="0" w:after="160" w:line="312" w:lineRule="auto"/>
        <w:jc w:val="left"/>
        <w:rPr>
          <w:rFonts w:ascii="Georgia" w:hAnsi="Georgia"/>
          <w:bCs/>
        </w:rPr>
      </w:pPr>
      <w:r w:rsidRPr="00A83113">
        <w:rPr>
          <w:rFonts w:ascii="Georgia" w:hAnsi="Georgia"/>
          <w:bCs/>
        </w:rPr>
        <w:t>Deux lignes fractionnées de Vé 12mm – L</w:t>
      </w:r>
      <w:r>
        <w:rPr>
          <w:rFonts w:ascii="Georgia" w:hAnsi="Georgia"/>
          <w:bCs/>
        </w:rPr>
        <w:t>ongueur</w:t>
      </w:r>
      <w:r w:rsidRPr="00A83113">
        <w:rPr>
          <w:rFonts w:ascii="Georgia" w:hAnsi="Georgia"/>
          <w:bCs/>
        </w:rPr>
        <w:t xml:space="preserve"> 835mm </w:t>
      </w:r>
    </w:p>
    <w:p w14:paraId="71232610" w14:textId="77777777" w:rsidR="00302410" w:rsidRPr="00A83113" w:rsidRDefault="00302410" w:rsidP="00302410">
      <w:pPr>
        <w:pStyle w:val="Paragraphedeliste"/>
        <w:numPr>
          <w:ilvl w:val="1"/>
          <w:numId w:val="25"/>
        </w:numPr>
        <w:suppressAutoHyphens w:val="0"/>
        <w:spacing w:before="0" w:after="160" w:line="312" w:lineRule="auto"/>
        <w:jc w:val="left"/>
        <w:rPr>
          <w:rFonts w:ascii="Georgia" w:hAnsi="Georgia"/>
          <w:bCs/>
        </w:rPr>
      </w:pPr>
      <w:r w:rsidRPr="00A83113">
        <w:rPr>
          <w:rFonts w:ascii="Georgia" w:hAnsi="Georgia"/>
          <w:bCs/>
        </w:rPr>
        <w:t>Une ligne fractionnée de Vé 16mm – L</w:t>
      </w:r>
      <w:r>
        <w:rPr>
          <w:rFonts w:ascii="Georgia" w:hAnsi="Georgia"/>
          <w:bCs/>
        </w:rPr>
        <w:t>ongueur</w:t>
      </w:r>
      <w:r w:rsidRPr="00A83113">
        <w:rPr>
          <w:rFonts w:ascii="Georgia" w:hAnsi="Georgia"/>
          <w:bCs/>
        </w:rPr>
        <w:t xml:space="preserve"> 835mm </w:t>
      </w:r>
    </w:p>
    <w:p w14:paraId="6C7832D0" w14:textId="77777777" w:rsidR="00302410" w:rsidRPr="00A83113" w:rsidRDefault="00302410" w:rsidP="00302410">
      <w:pPr>
        <w:pStyle w:val="Paragraphedeliste"/>
        <w:numPr>
          <w:ilvl w:val="1"/>
          <w:numId w:val="25"/>
        </w:numPr>
        <w:suppressAutoHyphens w:val="0"/>
        <w:spacing w:before="0" w:after="160" w:line="312" w:lineRule="auto"/>
        <w:jc w:val="left"/>
        <w:rPr>
          <w:rFonts w:ascii="Georgia" w:hAnsi="Georgia"/>
          <w:bCs/>
        </w:rPr>
      </w:pPr>
      <w:r w:rsidRPr="00A83113">
        <w:rPr>
          <w:rFonts w:ascii="Georgia" w:hAnsi="Georgia"/>
          <w:bCs/>
        </w:rPr>
        <w:t>Une ligne fractionnée de Vé 25mm – L</w:t>
      </w:r>
      <w:r>
        <w:rPr>
          <w:rFonts w:ascii="Georgia" w:hAnsi="Georgia"/>
          <w:bCs/>
        </w:rPr>
        <w:t>ongueur</w:t>
      </w:r>
      <w:r w:rsidRPr="00A83113">
        <w:rPr>
          <w:rFonts w:ascii="Georgia" w:hAnsi="Georgia"/>
          <w:bCs/>
        </w:rPr>
        <w:t xml:space="preserve"> 835mm </w:t>
      </w:r>
    </w:p>
    <w:p w14:paraId="3744C8BD" w14:textId="77777777" w:rsidR="00452EFD" w:rsidRDefault="001E1A44">
      <w:pPr>
        <w:pStyle w:val="Titre2"/>
      </w:pPr>
      <w:bookmarkStart w:id="93" w:name="_Toc201571991"/>
      <w:r>
        <w:t>8.5 Performances techniques – Normes</w:t>
      </w:r>
      <w:bookmarkEnd w:id="93"/>
    </w:p>
    <w:p w14:paraId="64D5C1EA" w14:textId="77777777" w:rsidR="00452EFD" w:rsidRDefault="001E1A44">
      <w:r>
        <w:t xml:space="preserve">L’équipement proposé doit être conforme aux normes européennes en vigueur. </w:t>
      </w:r>
    </w:p>
    <w:p w14:paraId="777D243E" w14:textId="77777777" w:rsidR="00452EFD" w:rsidRDefault="001E1A44">
      <w:r>
        <w:t xml:space="preserve">Le respect des prescriptions légales et, d’une manière générale, de la réglementation sur l’emploi des matériels livrés, incombe à l’Acheteur. </w:t>
      </w:r>
    </w:p>
    <w:p w14:paraId="16E4507E" w14:textId="77777777" w:rsidR="00452EFD" w:rsidRDefault="001E1A44">
      <w:r>
        <w:t>La combinaison des principales caractéristiques de l’équipement doit satisfaire aux contraintes expérimentales, et assurer sa compatibilité avec l’environnement instrumental existant.</w:t>
      </w:r>
    </w:p>
    <w:p w14:paraId="5F98878E" w14:textId="77777777" w:rsidR="00452EFD" w:rsidRDefault="001E1A44">
      <w:pPr>
        <w:pStyle w:val="Titre1"/>
        <w:rPr>
          <w:sz w:val="22"/>
        </w:rPr>
      </w:pPr>
      <w:r>
        <w:t> </w:t>
      </w:r>
      <w:bookmarkStart w:id="94" w:name="_Toc201571992"/>
      <w:r>
        <w:t>MODALITES D’EXECUTION DES PRESTATIONS</w:t>
      </w:r>
      <w:bookmarkEnd w:id="94"/>
    </w:p>
    <w:p w14:paraId="79954898" w14:textId="77777777" w:rsidR="00452EFD" w:rsidRDefault="001E1A44">
      <w:pPr>
        <w:pStyle w:val="Titre2"/>
      </w:pPr>
      <w:bookmarkStart w:id="95" w:name="_Toc201571993"/>
      <w:r>
        <w:t>9.1 Représentation des parties</w:t>
      </w:r>
      <w:bookmarkEnd w:id="95"/>
    </w:p>
    <w:p w14:paraId="6F0EF2A4" w14:textId="77777777" w:rsidR="00452EFD" w:rsidRDefault="001E1A44">
      <w:r>
        <w:t>Dès la notification du marché, l’Acheteur désigne une ou plusieurs personnes physiques, habilitées à le représenter auprès du Titulaire, pour les besoins de l'exécution du marché. L’Acheteur notifie toute modification d'interlocuteur au Titulaire.</w:t>
      </w:r>
    </w:p>
    <w:p w14:paraId="2B7F6E7F" w14:textId="77777777" w:rsidR="00452EFD" w:rsidRDefault="001E1A44">
      <w:pPr>
        <w:rPr>
          <w:rFonts w:eastAsia="Times New Roman"/>
          <w:color w:val="000000"/>
        </w:rPr>
      </w:pPr>
      <w:r>
        <w:rPr>
          <w:rFonts w:eastAsia="Times New Roman"/>
          <w:color w:val="000000"/>
        </w:rPr>
        <w:t>Le Titulaire désigne une ou plusieurs personnes physiques, habilitées à le représenter auprès de l’Acheteur, pour les besoins de l'exécution du marché. Le Titulaire est tenu d'informer, sans délai, l’Acheteur de toute modification d'interlocuteur désigné.</w:t>
      </w:r>
    </w:p>
    <w:p w14:paraId="52BECDC9" w14:textId="77777777" w:rsidR="00452EFD" w:rsidRDefault="001E1A44">
      <w:pPr>
        <w:pStyle w:val="Titre2"/>
      </w:pPr>
      <w:bookmarkStart w:id="96" w:name="_Toc201571994"/>
      <w:r>
        <w:t>9.2 Emballage et transport</w:t>
      </w:r>
      <w:bookmarkEnd w:id="96"/>
    </w:p>
    <w:p w14:paraId="7CE97514" w14:textId="77777777" w:rsidR="00452EFD" w:rsidRDefault="001E1A44">
      <w:r>
        <w:t xml:space="preserve">Le stockage, l'emballage et le transport de l’équipement sont effectués dans les conditions de l'article 20 du CCAG-FCS. </w:t>
      </w:r>
    </w:p>
    <w:p w14:paraId="233D7109" w14:textId="77777777" w:rsidR="00452EFD" w:rsidRDefault="001E1A44">
      <w:r>
        <w:t>Les inscriptions sur les emballages doivent être libellées en français, en application de la loi n°94-665 du 4 août 1994 et sa circulaire du 19 mars 1996, publiée au Journal Officiel du 20 mars 1996.</w:t>
      </w:r>
    </w:p>
    <w:p w14:paraId="072627FC" w14:textId="77777777" w:rsidR="00452EFD" w:rsidRDefault="001E1A44">
      <w:r>
        <w:t>Les emballages relèvent de la responsabilité du titulaire et restent sa propriété. La récupération des emballages relatifs aux matériels livrés est donc à la charge du Titulaire.</w:t>
      </w:r>
    </w:p>
    <w:p w14:paraId="5DD8AD7C" w14:textId="77777777" w:rsidR="00452EFD" w:rsidRDefault="001E1A44">
      <w:pPr>
        <w:ind w:firstLine="6"/>
      </w:pPr>
      <w:r>
        <w:t xml:space="preserve">Les frais de transport, de dédouanement, et le traitement qui en résulte, sont à la charge du Titulaire. </w:t>
      </w:r>
    </w:p>
    <w:p w14:paraId="5C845E10" w14:textId="77777777" w:rsidR="00452EFD" w:rsidRDefault="001E1A44">
      <w:r>
        <w:t>Le transport s'effectue sous sa responsabilité jusqu'au lieu de livraison.</w:t>
      </w:r>
    </w:p>
    <w:p w14:paraId="5D197ADB" w14:textId="77777777" w:rsidR="00452EFD" w:rsidRDefault="001E1A44">
      <w:r>
        <w:t>Les risques afférents au transport et à la livraison de l’équipement sont à la charge du Titulaire.</w:t>
      </w:r>
    </w:p>
    <w:p w14:paraId="358B04BE" w14:textId="77777777" w:rsidR="00452EFD" w:rsidRDefault="001E1A44">
      <w:pPr>
        <w:pStyle w:val="Titre2"/>
      </w:pPr>
      <w:bookmarkStart w:id="97" w:name="_Toc201571995"/>
      <w:r>
        <w:t>9.3 Livraison</w:t>
      </w:r>
      <w:bookmarkEnd w:id="97"/>
    </w:p>
    <w:p w14:paraId="3141B70E" w14:textId="77777777" w:rsidR="00452EFD" w:rsidRDefault="001E1A44">
      <w:r>
        <w:t>La livraison et l’installation de l’équipement s'effectuera dans les conditions de l'article 21 du CCAG-FCS. Le Titulaire se chargera de la livraison, de l’installation et de la mise en service des équipements à l’adresse suivante :</w:t>
      </w:r>
    </w:p>
    <w:p w14:paraId="4118593F" w14:textId="77777777" w:rsidR="00452EFD" w:rsidRPr="00BD1F40" w:rsidRDefault="001E1A44">
      <w:pPr>
        <w:spacing w:before="0" w:after="0"/>
      </w:pPr>
      <w:r w:rsidRPr="00BD1F40">
        <w:lastRenderedPageBreak/>
        <w:t>INSA LYON</w:t>
      </w:r>
    </w:p>
    <w:p w14:paraId="3B3402B1" w14:textId="6192752C" w:rsidR="00B67DC6" w:rsidRPr="00BD1F40" w:rsidRDefault="00B67DC6">
      <w:pPr>
        <w:spacing w:before="0" w:after="0"/>
        <w:rPr>
          <w:rStyle w:val="cn-bloc-adressescontacts"/>
        </w:rPr>
      </w:pPr>
      <w:r w:rsidRPr="00BD1F40">
        <w:rPr>
          <w:rStyle w:val="cn-bloc-adressescontacts"/>
        </w:rPr>
        <w:t>Bâtiment Maryam Mirzakhani (107) - Rd</w:t>
      </w:r>
    </w:p>
    <w:p w14:paraId="774A83E3" w14:textId="77777777" w:rsidR="00B67DC6" w:rsidRPr="00BD1F40" w:rsidRDefault="00B67DC6">
      <w:pPr>
        <w:spacing w:before="0" w:after="0"/>
        <w:ind w:hanging="6"/>
      </w:pPr>
      <w:r w:rsidRPr="00BD1F40">
        <w:t>4 allée Lumière</w:t>
      </w:r>
    </w:p>
    <w:p w14:paraId="59991144" w14:textId="7C9EE880" w:rsidR="00452EFD" w:rsidRDefault="001E1A44">
      <w:pPr>
        <w:spacing w:before="0" w:after="0"/>
        <w:ind w:hanging="6"/>
      </w:pPr>
      <w:r w:rsidRPr="00BD1F40">
        <w:t>69621 Villeurbanne Cedex France</w:t>
      </w:r>
    </w:p>
    <w:p w14:paraId="60383657" w14:textId="77777777" w:rsidR="00452EFD" w:rsidRDefault="00452EFD">
      <w:pPr>
        <w:spacing w:before="0" w:after="0"/>
        <w:ind w:hanging="6"/>
        <w:rPr>
          <w:b/>
          <w:bCs/>
          <w:highlight w:val="yellow"/>
        </w:rPr>
      </w:pPr>
    </w:p>
    <w:p w14:paraId="6789A33C" w14:textId="77777777" w:rsidR="00452EFD" w:rsidRDefault="001E1A44">
      <w:r>
        <w:t xml:space="preserve">Sauf mention particulière précisée dans la commande, les livraisons sont effectuées pendant les jours et heures ouvrables des services : de 09H00 à 12H00 et de 14H00 à 17H00 du lundi au vendredi. </w:t>
      </w:r>
    </w:p>
    <w:p w14:paraId="264829C3" w14:textId="334B1A0C" w:rsidR="00452EFD" w:rsidRDefault="001E1A44">
      <w:r>
        <w:t>Le jour de la livraison est déterminé en concertation avec le responsable désigné du</w:t>
      </w:r>
      <w:r w:rsidR="00B67DC6">
        <w:t xml:space="preserve"> FIMI</w:t>
      </w:r>
      <w:r>
        <w:t>.</w:t>
      </w:r>
    </w:p>
    <w:p w14:paraId="3976E612" w14:textId="77777777" w:rsidR="00452EFD" w:rsidRDefault="001E1A44">
      <w:pPr>
        <w:ind w:firstLine="0"/>
        <w:rPr>
          <w:rFonts w:eastAsia="Calibri"/>
        </w:rPr>
      </w:pPr>
      <w:r>
        <w:rPr>
          <w:rFonts w:eastAsia="Calibri"/>
        </w:rPr>
        <w:t>Par dérogation aux dispositions de l’article 21.2 du CCAG-FCS, le bon de livraison doit faire apparaitre :</w:t>
      </w:r>
    </w:p>
    <w:p w14:paraId="21651E47" w14:textId="77777777" w:rsidR="00452EFD" w:rsidRDefault="001E1A44">
      <w:pPr>
        <w:numPr>
          <w:ilvl w:val="0"/>
          <w:numId w:val="4"/>
        </w:numPr>
        <w:spacing w:before="0" w:after="0"/>
        <w:rPr>
          <w:rFonts w:eastAsia="Calibri"/>
        </w:rPr>
      </w:pPr>
      <w:r>
        <w:rPr>
          <w:rFonts w:eastAsia="Calibri"/>
        </w:rPr>
        <w:t>La date d’expédition</w:t>
      </w:r>
    </w:p>
    <w:p w14:paraId="3F47462F" w14:textId="1C4EF88F" w:rsidR="00452EFD" w:rsidRDefault="001E1A44">
      <w:pPr>
        <w:numPr>
          <w:ilvl w:val="0"/>
          <w:numId w:val="4"/>
        </w:numPr>
        <w:spacing w:before="0" w:after="0"/>
        <w:rPr>
          <w:rFonts w:eastAsia="Calibri"/>
        </w:rPr>
      </w:pPr>
      <w:r>
        <w:rPr>
          <w:rFonts w:eastAsia="Calibri"/>
        </w:rPr>
        <w:t xml:space="preserve">Le nom de l’Institut INSA Lyon – </w:t>
      </w:r>
      <w:r w:rsidR="009D460B">
        <w:rPr>
          <w:rFonts w:eastAsia="Calibri"/>
        </w:rPr>
        <w:t>FIMI</w:t>
      </w:r>
    </w:p>
    <w:p w14:paraId="2C5C625A" w14:textId="77777777" w:rsidR="00452EFD" w:rsidRDefault="001E1A44">
      <w:pPr>
        <w:numPr>
          <w:ilvl w:val="0"/>
          <w:numId w:val="4"/>
        </w:numPr>
        <w:spacing w:before="0" w:after="0"/>
        <w:rPr>
          <w:rFonts w:eastAsia="Calibri"/>
        </w:rPr>
      </w:pPr>
      <w:r>
        <w:rPr>
          <w:rFonts w:eastAsia="Calibri"/>
        </w:rPr>
        <w:t>L’adresse de livraison</w:t>
      </w:r>
    </w:p>
    <w:p w14:paraId="6F35D209" w14:textId="77777777" w:rsidR="00452EFD" w:rsidRDefault="001E1A44">
      <w:pPr>
        <w:numPr>
          <w:ilvl w:val="0"/>
          <w:numId w:val="4"/>
        </w:numPr>
        <w:spacing w:before="0" w:after="0"/>
        <w:rPr>
          <w:rFonts w:eastAsia="Calibri"/>
        </w:rPr>
      </w:pPr>
      <w:r>
        <w:rPr>
          <w:rFonts w:eastAsia="Calibri"/>
        </w:rPr>
        <w:t>La référence du marché</w:t>
      </w:r>
    </w:p>
    <w:p w14:paraId="7EC79E13" w14:textId="77777777" w:rsidR="00452EFD" w:rsidRDefault="001E1A44">
      <w:pPr>
        <w:numPr>
          <w:ilvl w:val="0"/>
          <w:numId w:val="4"/>
        </w:numPr>
        <w:spacing w:before="0" w:after="0"/>
        <w:rPr>
          <w:rFonts w:eastAsia="Calibri"/>
        </w:rPr>
      </w:pPr>
      <w:r>
        <w:rPr>
          <w:rFonts w:eastAsia="Calibri"/>
        </w:rPr>
        <w:t>L’identification du Titulaire</w:t>
      </w:r>
    </w:p>
    <w:p w14:paraId="4B083404" w14:textId="77777777" w:rsidR="00452EFD" w:rsidRDefault="001E1A44">
      <w:pPr>
        <w:numPr>
          <w:ilvl w:val="0"/>
          <w:numId w:val="4"/>
        </w:numPr>
        <w:spacing w:before="0" w:after="0"/>
        <w:rPr>
          <w:rFonts w:eastAsia="Calibri"/>
        </w:rPr>
      </w:pPr>
      <w:r>
        <w:rPr>
          <w:rFonts w:eastAsia="Calibri"/>
        </w:rPr>
        <w:t>L’identification des fournitures livrées et, quand il y a lieu, leur répartition par colis</w:t>
      </w:r>
    </w:p>
    <w:p w14:paraId="14C053B3" w14:textId="77777777" w:rsidR="00452EFD" w:rsidRDefault="001E1A44">
      <w:pPr>
        <w:numPr>
          <w:ilvl w:val="0"/>
          <w:numId w:val="4"/>
        </w:numPr>
        <w:spacing w:before="0" w:after="0"/>
        <w:rPr>
          <w:rFonts w:eastAsia="Calibri"/>
        </w:rPr>
      </w:pPr>
      <w:r>
        <w:rPr>
          <w:rFonts w:eastAsia="Calibri"/>
        </w:rPr>
        <w:t>Le numéro du ou des lots de fabrication, dans le cas où la réglementation l’impose en matière d’étiquetage</w:t>
      </w:r>
    </w:p>
    <w:p w14:paraId="3157B020" w14:textId="77777777" w:rsidR="00452EFD" w:rsidRDefault="001E1A44">
      <w:pPr>
        <w:ind w:firstLine="0"/>
        <w:rPr>
          <w:rFonts w:eastAsia="Calibri"/>
        </w:rPr>
      </w:pPr>
      <w:r>
        <w:rPr>
          <w:rFonts w:eastAsia="Calibri"/>
        </w:rPr>
        <w:t>Chaque colis doit porter de façon apparente son numéro d’ordre, tel qu’il figure sur le bon de livraison. Il renferme l’inventaire de son contenu.</w:t>
      </w:r>
    </w:p>
    <w:p w14:paraId="0C0C9B03" w14:textId="77777777" w:rsidR="00452EFD" w:rsidRDefault="001E1A44">
      <w:r>
        <w:t>Toute livraison égarée du fait du non-respect du lieu de livraison est à la charge du titulaire du marché et ne peut pas être facturée à l’INSA Lyon. Aucune livraison ne peut être déposée auprès d’une personne différente de celle figurant sur le bon de commande.</w:t>
      </w:r>
    </w:p>
    <w:p w14:paraId="5AA37E55" w14:textId="77777777" w:rsidR="00452EFD" w:rsidRDefault="001E1A44">
      <w:pPr>
        <w:pStyle w:val="Titre2"/>
      </w:pPr>
      <w:bookmarkStart w:id="98" w:name="_Toc178150468"/>
      <w:bookmarkStart w:id="99" w:name="_Toc201571996"/>
      <w:r>
        <w:t>9.4 Conditions d’installation</w:t>
      </w:r>
      <w:bookmarkEnd w:id="98"/>
      <w:bookmarkEnd w:id="99"/>
    </w:p>
    <w:p w14:paraId="4D325E37" w14:textId="77777777" w:rsidR="00452EFD" w:rsidRDefault="001E1A44">
      <w:r>
        <w:t>Le Titulaire se charge de l’installation et du montage sur site de l’équipement, dans son intégralité.</w:t>
      </w:r>
    </w:p>
    <w:p w14:paraId="20554DEE" w14:textId="4ADFCD86" w:rsidR="00452EFD" w:rsidRDefault="001E1A44">
      <w:r>
        <w:t>Les frais d’installation et de montage doivent être détaillés dans la Décomposition du Prix Global et Forfaitaire (DPGF)</w:t>
      </w:r>
      <w:r w:rsidR="00B67DC6">
        <w:t xml:space="preserve"> </w:t>
      </w:r>
      <w:r w:rsidR="00B67DC6" w:rsidRPr="00A83113">
        <w:t>par le Titulaire</w:t>
      </w:r>
      <w:r w:rsidRPr="00A83113">
        <w:t>.</w:t>
      </w:r>
      <w:r w:rsidR="00A83113">
        <w:t xml:space="preserve"> </w:t>
      </w:r>
    </w:p>
    <w:p w14:paraId="039B7729" w14:textId="77777777" w:rsidR="00452EFD" w:rsidRDefault="001E1A44">
      <w:pPr>
        <w:pStyle w:val="Titre2"/>
      </w:pPr>
      <w:bookmarkStart w:id="100" w:name="_Toc201571997"/>
      <w:r>
        <w:t>9.5 Documentation à fournir</w:t>
      </w:r>
      <w:bookmarkEnd w:id="100"/>
    </w:p>
    <w:p w14:paraId="7E370F3F" w14:textId="77777777" w:rsidR="00452EFD" w:rsidRDefault="001E1A44">
      <w:r>
        <w:t>Le Titulaire s’engage à fournir la documentation suivante :</w:t>
      </w:r>
    </w:p>
    <w:p w14:paraId="2150DC4C" w14:textId="77777777" w:rsidR="00452EFD" w:rsidRDefault="001E1A44">
      <w:pPr>
        <w:numPr>
          <w:ilvl w:val="0"/>
          <w:numId w:val="4"/>
        </w:numPr>
        <w:ind w:left="714" w:hanging="357"/>
        <w:rPr>
          <w:rFonts w:eastAsia="Calibri"/>
        </w:rPr>
      </w:pPr>
      <w:r>
        <w:rPr>
          <w:rFonts w:eastAsia="Calibri"/>
        </w:rPr>
        <w:t>Notice détaillée, si possible en langue française, précisant les modalités et les conditions d’utilisation de l’ensemble des fournitures livrées (équipement, logiciels) ;</w:t>
      </w:r>
    </w:p>
    <w:p w14:paraId="3620258E" w14:textId="77777777" w:rsidR="00452EFD" w:rsidRDefault="001E1A44">
      <w:pPr>
        <w:numPr>
          <w:ilvl w:val="0"/>
          <w:numId w:val="4"/>
        </w:numPr>
        <w:ind w:left="714" w:hanging="357"/>
        <w:rPr>
          <w:rFonts w:eastAsia="Calibri"/>
        </w:rPr>
      </w:pPr>
      <w:r>
        <w:rPr>
          <w:rFonts w:eastAsia="Calibri"/>
        </w:rPr>
        <w:t>Certificats de conformité aux normes CE des fournitures ;</w:t>
      </w:r>
    </w:p>
    <w:p w14:paraId="0A4D792D" w14:textId="77777777" w:rsidR="00452EFD" w:rsidRDefault="001E1A44">
      <w:pPr>
        <w:numPr>
          <w:ilvl w:val="0"/>
          <w:numId w:val="4"/>
        </w:numPr>
        <w:ind w:left="714" w:hanging="357"/>
        <w:rPr>
          <w:rFonts w:eastAsia="Calibri"/>
        </w:rPr>
      </w:pPr>
      <w:r>
        <w:rPr>
          <w:rFonts w:eastAsia="Calibri"/>
        </w:rPr>
        <w:t>Manuel d’utilisation des utilisateurs en version française et anglaise.</w:t>
      </w:r>
    </w:p>
    <w:p w14:paraId="592E7CDA" w14:textId="77777777" w:rsidR="00452EFD" w:rsidRDefault="001E1A44">
      <w:pPr>
        <w:pStyle w:val="Titre2"/>
      </w:pPr>
      <w:bookmarkStart w:id="101" w:name="_Toc201571998"/>
      <w:r>
        <w:t xml:space="preserve">9.6 </w:t>
      </w:r>
      <w:r w:rsidRPr="006A73F7">
        <w:t>Formation de prise en main</w:t>
      </w:r>
      <w:bookmarkEnd w:id="101"/>
      <w:r w:rsidRPr="006A73F7">
        <w:t xml:space="preserve">  </w:t>
      </w:r>
    </w:p>
    <w:p w14:paraId="41F73156" w14:textId="351E1954" w:rsidR="00452EFD" w:rsidRPr="00A83113" w:rsidRDefault="001E1A44">
      <w:r w:rsidRPr="00BD1F40">
        <w:t xml:space="preserve">Le marché inclut, à la charge du Titulaire, une formation du personnel chargé d’utiliser l’équipement. La formation se déroule sur site pour une durée de </w:t>
      </w:r>
      <w:r w:rsidR="00A83113" w:rsidRPr="00BD1F40">
        <w:t>0,5</w:t>
      </w:r>
      <w:r w:rsidRPr="00BD1F40">
        <w:t xml:space="preserve"> jours pour un minimum de </w:t>
      </w:r>
      <w:r w:rsidR="00A83113" w:rsidRPr="00BD1F40">
        <w:t>2</w:t>
      </w:r>
      <w:r w:rsidRPr="00BD1F40">
        <w:t xml:space="preserve"> personnes en vue de :</w:t>
      </w:r>
    </w:p>
    <w:p w14:paraId="432C7C72" w14:textId="74DECAC4" w:rsidR="00452EFD" w:rsidRDefault="001E1A44">
      <w:pPr>
        <w:pStyle w:val="Paragraphedeliste"/>
        <w:numPr>
          <w:ilvl w:val="0"/>
          <w:numId w:val="13"/>
        </w:numPr>
        <w:spacing w:before="0" w:after="0"/>
      </w:pPr>
      <w:r>
        <w:t xml:space="preserve">Maîtriser tous les risques liés au fonctionnement et à la maintenance de l’équipement : </w:t>
      </w:r>
      <w:r w:rsidR="00ED46AD">
        <w:t xml:space="preserve">notamment </w:t>
      </w:r>
      <w:r>
        <w:t>électrique</w:t>
      </w:r>
      <w:r w:rsidR="00ED46AD">
        <w:t>.</w:t>
      </w:r>
    </w:p>
    <w:p w14:paraId="1CAEF0D7" w14:textId="77777777" w:rsidR="00452EFD" w:rsidRDefault="001E1A44">
      <w:pPr>
        <w:pStyle w:val="Paragraphedeliste"/>
        <w:numPr>
          <w:ilvl w:val="0"/>
          <w:numId w:val="13"/>
        </w:numPr>
        <w:spacing w:before="0" w:after="0"/>
      </w:pPr>
      <w:r>
        <w:t xml:space="preserve">Utilisation de l’appareil </w:t>
      </w:r>
    </w:p>
    <w:p w14:paraId="7E5A3042" w14:textId="77777777" w:rsidR="00452EFD" w:rsidRDefault="001E1A44">
      <w:pPr>
        <w:pStyle w:val="Paragraphedeliste"/>
        <w:numPr>
          <w:ilvl w:val="0"/>
          <w:numId w:val="13"/>
        </w:numPr>
        <w:spacing w:before="0" w:after="0"/>
      </w:pPr>
      <w:r>
        <w:t xml:space="preserve">Calibrage de l’appareil </w:t>
      </w:r>
    </w:p>
    <w:p w14:paraId="64FA511B" w14:textId="77777777" w:rsidR="00452EFD" w:rsidRDefault="001E1A44">
      <w:pPr>
        <w:pStyle w:val="Paragraphedeliste"/>
        <w:numPr>
          <w:ilvl w:val="0"/>
          <w:numId w:val="13"/>
        </w:numPr>
        <w:spacing w:before="0" w:after="0"/>
      </w:pPr>
      <w:r>
        <w:t>Utilisation des accessoires et des périphériques.</w:t>
      </w:r>
    </w:p>
    <w:p w14:paraId="72065FD5" w14:textId="77777777" w:rsidR="00452EFD" w:rsidRDefault="001E1A44">
      <w:pPr>
        <w:pStyle w:val="Paragraphedeliste"/>
        <w:numPr>
          <w:ilvl w:val="0"/>
          <w:numId w:val="13"/>
        </w:numPr>
        <w:spacing w:before="0" w:after="0"/>
      </w:pPr>
      <w:r>
        <w:t>Entretien de base</w:t>
      </w:r>
    </w:p>
    <w:p w14:paraId="79976536" w14:textId="77777777" w:rsidR="00452EFD" w:rsidRDefault="00452EFD">
      <w:pPr>
        <w:pStyle w:val="Paragraphedeliste"/>
        <w:spacing w:before="0" w:after="0"/>
        <w:ind w:firstLine="0"/>
      </w:pPr>
    </w:p>
    <w:p w14:paraId="4012CC1E" w14:textId="5B1A6332" w:rsidR="00452EFD" w:rsidRDefault="001E1A44">
      <w:pPr>
        <w:pStyle w:val="Paragraphedeliste"/>
        <w:ind w:left="0"/>
      </w:pPr>
      <w:r>
        <w:t>La formation</w:t>
      </w:r>
      <w:r w:rsidR="00A83113">
        <w:t xml:space="preserve"> est</w:t>
      </w:r>
      <w:r>
        <w:t xml:space="preserve"> accompagnée d’un document technique détaillé du type mode opératoire en français et en anglais qui sera transmis en format PDF.</w:t>
      </w:r>
    </w:p>
    <w:p w14:paraId="2C2D6C59" w14:textId="195A3E9C" w:rsidR="00452EFD" w:rsidRDefault="001E1A44">
      <w:pPr>
        <w:spacing w:after="0"/>
      </w:pPr>
      <w:r>
        <w:t xml:space="preserve">Cette formation </w:t>
      </w:r>
      <w:r w:rsidR="00A83113">
        <w:t>est</w:t>
      </w:r>
      <w:r>
        <w:t xml:space="preserve"> effectuée à l’issue de la mise en service de l’équipement. Les dates précises de la formation seront déterminées en concertation avec le responsable de l’installation de l’équipement.</w:t>
      </w:r>
    </w:p>
    <w:p w14:paraId="65A256D1" w14:textId="77777777" w:rsidR="00452EFD" w:rsidRDefault="001E1A44">
      <w:pPr>
        <w:pStyle w:val="Titre2"/>
        <w:ind w:firstLine="6"/>
      </w:pPr>
      <w:bookmarkStart w:id="102" w:name="_Toc161409863"/>
      <w:bookmarkStart w:id="103" w:name="_Toc178150469"/>
      <w:bookmarkStart w:id="104" w:name="_Toc201571999"/>
      <w:r>
        <w:lastRenderedPageBreak/>
        <w:t>9.7 Réparation des dommages</w:t>
      </w:r>
      <w:bookmarkEnd w:id="102"/>
      <w:bookmarkEnd w:id="103"/>
      <w:bookmarkEnd w:id="104"/>
    </w:p>
    <w:p w14:paraId="1FE96A84" w14:textId="2E0DC77C" w:rsidR="00452EFD" w:rsidRDefault="001E1A44">
      <w:pPr>
        <w:ind w:firstLine="6"/>
      </w:pPr>
      <w:r>
        <w:t xml:space="preserve">Les dommages de toute </w:t>
      </w:r>
      <w:r w:rsidR="000A31BE">
        <w:t>natures causés</w:t>
      </w:r>
      <w:r>
        <w:t xml:space="preserve"> au personnel ou aux biens de l’Acheteur par le Titulaire, du fait de l'exécution du marché, sont à la charge du Titulaire.</w:t>
      </w:r>
    </w:p>
    <w:p w14:paraId="58A81495" w14:textId="354DE067" w:rsidR="00452EFD" w:rsidRDefault="001E1A44">
      <w:pPr>
        <w:ind w:firstLine="6"/>
      </w:pPr>
      <w:r>
        <w:t xml:space="preserve">Les dommages de toute </w:t>
      </w:r>
      <w:r w:rsidR="000A31BE">
        <w:t>natures causés</w:t>
      </w:r>
      <w:r>
        <w:t xml:space="preserve"> au personnel ou aux biens du Titulaire par l’Acheteur, du fait de l'exécution du marché, sont à la charge de l’Acheteur.</w:t>
      </w:r>
    </w:p>
    <w:p w14:paraId="432A6EAC" w14:textId="77777777" w:rsidR="00452EFD" w:rsidRDefault="001E1A44">
      <w:pPr>
        <w:ind w:firstLine="6"/>
      </w:pPr>
      <w:r>
        <w:t>Le Titulaire garantit l’Acheteur contre les sinistres ayant leur origine dans le matériel qu'il fournit ou dans les agissements de ses préposés et affectant les locaux où ce matériel est exploité.</w:t>
      </w:r>
    </w:p>
    <w:p w14:paraId="4DE48E75" w14:textId="77777777" w:rsidR="00452EFD" w:rsidRDefault="001E1A44">
      <w:pPr>
        <w:pStyle w:val="Titre2"/>
      </w:pPr>
      <w:bookmarkStart w:id="105" w:name="_Toc201572000"/>
      <w:r>
        <w:t>9.8 Brevets et licences</w:t>
      </w:r>
      <w:bookmarkEnd w:id="105"/>
    </w:p>
    <w:p w14:paraId="5439ED67" w14:textId="77777777" w:rsidR="00452EFD" w:rsidRDefault="001E1A44">
      <w:r>
        <w:t xml:space="preserve">Le Titulaire s’engage à être à jour du règlement des redevances dues au titre des brevets et licences d’exploitation des matériels distribués. </w:t>
      </w:r>
    </w:p>
    <w:p w14:paraId="4D556C86" w14:textId="77777777" w:rsidR="00452EFD" w:rsidRDefault="001E1A44">
      <w:pPr>
        <w:pStyle w:val="Titre1"/>
      </w:pPr>
      <w:r>
        <w:t> </w:t>
      </w:r>
      <w:bookmarkStart w:id="106" w:name="_Toc201572001"/>
      <w:r>
        <w:t>VERIFICATION ET ADMISSION DES PRESTATIONS</w:t>
      </w:r>
      <w:bookmarkEnd w:id="106"/>
    </w:p>
    <w:p w14:paraId="61311DEE" w14:textId="77777777" w:rsidR="00452EFD" w:rsidRDefault="001E1A44">
      <w:pPr>
        <w:pStyle w:val="Titre2"/>
      </w:pPr>
      <w:bookmarkStart w:id="107" w:name="_Toc201572002"/>
      <w:r>
        <w:t>10.1 Opérations de vérifications</w:t>
      </w:r>
      <w:bookmarkEnd w:id="107"/>
    </w:p>
    <w:p w14:paraId="345617B7" w14:textId="77777777" w:rsidR="00452EFD" w:rsidRDefault="001E1A44">
      <w:r>
        <w:t>Les opérations de vérification quantitative et qualitative sont effectuées par le représentant de l’Acheteur, conformément aux dispositions prévues par les articles 27 à 33 du CCAG-FCS, excepté pour les points qui suivent.</w:t>
      </w:r>
    </w:p>
    <w:p w14:paraId="65D8A2AB" w14:textId="77777777" w:rsidR="00452EFD" w:rsidRDefault="001E1A44">
      <w:pPr>
        <w:ind w:firstLine="0"/>
      </w:pPr>
      <w:r>
        <w:t>Par dérogation à l’article 28 du CCAG-FCS, les opérations de vérification démarrent à compter de la date de notification de mise en ordre de marche de l’équipement par le Titulaire</w:t>
      </w:r>
      <w:r>
        <w:rPr>
          <w:rStyle w:val="Appelnotedebasdep"/>
        </w:rPr>
        <w:footnoteReference w:id="2"/>
      </w:r>
      <w:r>
        <w:t>, sous sa responsabilité et sans supplément de prix, en conformité avec les performances techniques et fonctionnelles spécifiées dans le présent marché, dans les locaux désignés par l’Acheteur.</w:t>
      </w:r>
    </w:p>
    <w:p w14:paraId="73263249" w14:textId="77777777" w:rsidR="00452EFD" w:rsidRDefault="001E1A44">
      <w:r>
        <w:t xml:space="preserve">Les opérations de vérifications sont réalisées conformément aux stipulations du CCAG FCS et notamment de ses articles 27 et suivants. </w:t>
      </w:r>
    </w:p>
    <w:p w14:paraId="1B6415DB" w14:textId="77777777" w:rsidR="00452EFD" w:rsidRDefault="001E1A44">
      <w:pPr>
        <w:pStyle w:val="Titre2"/>
      </w:pPr>
      <w:bookmarkStart w:id="108" w:name="_Toc201572003"/>
      <w:r>
        <w:t>10.2 Décision d’admission</w:t>
      </w:r>
      <w:bookmarkEnd w:id="108"/>
    </w:p>
    <w:p w14:paraId="69A7256F" w14:textId="77777777" w:rsidR="00452EFD" w:rsidRDefault="001E1A44">
      <w:r>
        <w:t>Le délai dont dispose l’Acheteur pour formaliser un procès-verbal</w:t>
      </w:r>
      <w:r>
        <w:rPr>
          <w:rStyle w:val="Appelnotedebasdep"/>
        </w:rPr>
        <w:footnoteReference w:id="3"/>
      </w:r>
      <w:r>
        <w:t xml:space="preserve"> d’admission des prestations (sous réserve des vices cachés), et notifier sa décision au Titulaire est de 15 jours à compter de la mise en service de l’équipement.</w:t>
      </w:r>
    </w:p>
    <w:p w14:paraId="4CA9BFD1" w14:textId="77777777" w:rsidR="00452EFD" w:rsidRDefault="001E1A44">
      <w:pPr>
        <w:ind w:firstLine="0"/>
      </w:pPr>
      <w:r>
        <w:t>Des tests démontrant les capacités techniques du matériel seront réalisés suite à l’installation dans les locaux.</w:t>
      </w:r>
    </w:p>
    <w:p w14:paraId="27308028" w14:textId="77777777" w:rsidR="00452EFD" w:rsidRDefault="001E1A44">
      <w:pPr>
        <w:ind w:firstLine="0"/>
      </w:pPr>
      <w:r>
        <w:t>Un procès-verbal de réception correspondant aux vérifications et contrôles cités ci-dessus sera transmis au Titulaire.</w:t>
      </w:r>
    </w:p>
    <w:p w14:paraId="0AB14019" w14:textId="77777777" w:rsidR="00452EFD" w:rsidRDefault="001E1A44">
      <w:pPr>
        <w:pStyle w:val="Paragraphedeliste"/>
        <w:numPr>
          <w:ilvl w:val="0"/>
          <w:numId w:val="6"/>
        </w:numPr>
        <w:ind w:left="714" w:hanging="357"/>
        <w:contextualSpacing w:val="0"/>
      </w:pPr>
      <w:r>
        <w:t>Si les essais sont positifs, l’Acheteur décide l’admission des matériels.</w:t>
      </w:r>
    </w:p>
    <w:p w14:paraId="4CF4B016" w14:textId="77777777" w:rsidR="00452EFD" w:rsidRDefault="001E1A44">
      <w:pPr>
        <w:pStyle w:val="Paragraphedeliste"/>
        <w:numPr>
          <w:ilvl w:val="0"/>
          <w:numId w:val="6"/>
        </w:numPr>
        <w:ind w:left="714" w:hanging="357"/>
        <w:contextualSpacing w:val="0"/>
      </w:pPr>
      <w:r>
        <w:t>Si les essais sont négatifs, l’Acheteur décide l’ajournement des matériels ; le Titulaire dispose de 20 jours ouvrables à compter de la décision d’ajournement pour intervenir sur le matériel.</w:t>
      </w:r>
    </w:p>
    <w:p w14:paraId="62140DE3" w14:textId="77777777" w:rsidR="00452EFD" w:rsidRDefault="001E1A44">
      <w:pPr>
        <w:pStyle w:val="Paragraphedeliste"/>
        <w:numPr>
          <w:ilvl w:val="0"/>
          <w:numId w:val="6"/>
        </w:numPr>
        <w:ind w:left="714" w:hanging="357"/>
        <w:contextualSpacing w:val="0"/>
      </w:pPr>
      <w:r>
        <w:t>Si le deuxième essai n’est pas satisfaisant, l’Acheteur prononce le rejet des matériels en cause et le Titulaire doit en assurer le remplacement dans les plus brefs délais.</w:t>
      </w:r>
    </w:p>
    <w:p w14:paraId="3665ABC3" w14:textId="77777777" w:rsidR="00452EFD" w:rsidRDefault="001E1A44">
      <w:pPr>
        <w:pStyle w:val="Paragraphedeliste"/>
        <w:ind w:left="0" w:firstLine="0"/>
      </w:pPr>
      <w:r>
        <w:t xml:space="preserve">Par dérogation aux stipulations de l’article 27.2.2 du CCAG FCS, l’INSA Lyon n’avise pas automatiquement le Titulaire des jours et heures fixés pour les vérifications. </w:t>
      </w:r>
    </w:p>
    <w:p w14:paraId="757B19B3" w14:textId="77777777" w:rsidR="00452EFD" w:rsidRDefault="00452EFD">
      <w:pPr>
        <w:pStyle w:val="Paragraphedeliste"/>
        <w:ind w:left="0" w:firstLine="0"/>
        <w:contextualSpacing w:val="0"/>
      </w:pPr>
    </w:p>
    <w:p w14:paraId="0E95DB45" w14:textId="77777777" w:rsidR="00452EFD" w:rsidRDefault="001E1A44">
      <w:pPr>
        <w:pStyle w:val="Titre1"/>
      </w:pPr>
      <w:r>
        <w:lastRenderedPageBreak/>
        <w:t> </w:t>
      </w:r>
      <w:bookmarkStart w:id="109" w:name="_Toc201572004"/>
      <w:r>
        <w:t>GARANTIE ET SAV</w:t>
      </w:r>
      <w:bookmarkEnd w:id="109"/>
    </w:p>
    <w:p w14:paraId="2609A7A1" w14:textId="77777777" w:rsidR="00452EFD" w:rsidRDefault="001E1A44">
      <w:pPr>
        <w:pStyle w:val="Titre2"/>
      </w:pPr>
      <w:bookmarkStart w:id="110" w:name="_Toc201572005"/>
      <w:r>
        <w:t>11.1 Garantie</w:t>
      </w:r>
      <w:bookmarkEnd w:id="110"/>
    </w:p>
    <w:p w14:paraId="5B70A2DA" w14:textId="77777777" w:rsidR="00452EFD" w:rsidRDefault="001E1A44">
      <w:r>
        <w:t> Les réclamations relatives à des pièces défectueuses ou à un dysfonctionnement de tout ou partie du matériel livré émanent de l’Acheteur.</w:t>
      </w:r>
    </w:p>
    <w:p w14:paraId="0B247D75" w14:textId="77777777" w:rsidR="00452EFD" w:rsidRDefault="001E1A44">
      <w:r>
        <w:t>Les fournitures bénéficient de la garantie prévue à l’article 1641 du Code civil, et de la garantie des produits défectueux prévue aux articles 1245 à 1245-17 du Code civil, ainsi que de la garantie contractuelle indiquée par le Titulaire dans son offre.</w:t>
      </w:r>
    </w:p>
    <w:p w14:paraId="11EDB970" w14:textId="77777777" w:rsidR="00452EFD" w:rsidRDefault="001E1A44">
      <w:pPr>
        <w:rPr>
          <w:bCs/>
        </w:rPr>
      </w:pPr>
      <w:r w:rsidRPr="006A73F7">
        <w:rPr>
          <w:bCs/>
        </w:rPr>
        <w:t xml:space="preserve">Par dérogation à l’article 33 du CCAG-FCS, l’équipement est intégralement couvert par une garantie minimale d’une durée de 24 mois. </w:t>
      </w:r>
      <w:bookmarkStart w:id="111" w:name="_Hlk163483278"/>
      <w:r w:rsidRPr="006A73F7">
        <w:rPr>
          <w:bCs/>
        </w:rPr>
        <w:t xml:space="preserve">Le contenu et la durée de cette garantie commerciale </w:t>
      </w:r>
      <w:r w:rsidRPr="006A73F7">
        <w:rPr>
          <w:bCs/>
          <w:iCs/>
        </w:rPr>
        <w:t xml:space="preserve">(pièces, main-d’œuvre, frais de déplacement, modalités de mise en œuvre) </w:t>
      </w:r>
      <w:r w:rsidRPr="006A73F7">
        <w:rPr>
          <w:bCs/>
        </w:rPr>
        <w:t>sont détaillés dans l’offre du Titulaire.</w:t>
      </w:r>
      <w:r>
        <w:rPr>
          <w:bCs/>
        </w:rPr>
        <w:t xml:space="preserve"> </w:t>
      </w:r>
      <w:bookmarkEnd w:id="111"/>
    </w:p>
    <w:p w14:paraId="1BF813DC" w14:textId="77777777" w:rsidR="00452EFD" w:rsidRDefault="001E1A44">
      <w:r>
        <w:t>La garantie contractée pendant la période d’exécution de l’accord-cadre engage le Titulaire pour sa durée.</w:t>
      </w:r>
    </w:p>
    <w:p w14:paraId="171EA86E" w14:textId="77777777" w:rsidR="00452EFD" w:rsidRDefault="001E1A44">
      <w:r>
        <w:t>La garantie couvre le coût des pièces défectueuses sans limite de montant, de main d’œuvre et les frais de déplacement sur site.</w:t>
      </w:r>
    </w:p>
    <w:p w14:paraId="0E303EB5" w14:textId="4219568C" w:rsidR="00452EFD" w:rsidRDefault="001E1A44">
      <w:r>
        <w:t>Pour les logiciels fournis, la garantie d</w:t>
      </w:r>
      <w:r w:rsidR="00A83113">
        <w:t>oit</w:t>
      </w:r>
      <w:r>
        <w:t xml:space="preserve"> comprendre obligatoirement leur mise à jour et leur évolution.</w:t>
      </w:r>
    </w:p>
    <w:p w14:paraId="6BE268D0" w14:textId="77777777" w:rsidR="00452EFD" w:rsidRDefault="001E1A44">
      <w:r>
        <w:t>Le point de départ du délai de cette garantie est la date d’admission de l’équipement au Titulaire (cf. article 10.2 supra).</w:t>
      </w:r>
      <w:bookmarkStart w:id="112" w:name="page6"/>
      <w:bookmarkEnd w:id="112"/>
    </w:p>
    <w:p w14:paraId="67DBE334" w14:textId="77777777" w:rsidR="00452EFD" w:rsidRDefault="001E1A44">
      <w:r>
        <w:t>Au titre de cette garantie commerciale, le Titulaire s’engage à intervenir dans le délai indiqué dans son offre.</w:t>
      </w:r>
    </w:p>
    <w:p w14:paraId="79A8349A" w14:textId="77777777" w:rsidR="00452EFD" w:rsidRDefault="001E1A44">
      <w:r>
        <w:t>Dans le cas de l’indisponibilité d’un équipement, supérieure à 30 jours cumulés sur une période de douze mois, la garantie de l’équipement est systématiquement prolongée à titre gratuit d’une durée minimum équivalente à son délai d’indisponibilité.</w:t>
      </w:r>
    </w:p>
    <w:p w14:paraId="44F6FBAB" w14:textId="77777777" w:rsidR="00452EFD" w:rsidRDefault="001E1A44">
      <w:pPr>
        <w:pStyle w:val="Titre2"/>
      </w:pPr>
      <w:bookmarkStart w:id="113" w:name="_Toc160549189"/>
      <w:bookmarkStart w:id="114" w:name="_Toc201572006"/>
      <w:r>
        <w:t>11.2 Support technique</w:t>
      </w:r>
      <w:bookmarkEnd w:id="113"/>
      <w:bookmarkEnd w:id="114"/>
    </w:p>
    <w:p w14:paraId="5221B58C" w14:textId="77777777" w:rsidR="00452EFD" w:rsidRDefault="001E1A44">
      <w:pPr>
        <w:rPr>
          <w:bCs/>
        </w:rPr>
      </w:pPr>
      <w:r>
        <w:rPr>
          <w:bCs/>
        </w:rPr>
        <w:t xml:space="preserve">La garantie inclut un support technique (y compris sur les logiciels) gratuit et illimité pendant les jours ouvrés. </w:t>
      </w:r>
    </w:p>
    <w:p w14:paraId="723EA14F" w14:textId="77777777" w:rsidR="00452EFD" w:rsidRDefault="001E1A44">
      <w:pPr>
        <w:rPr>
          <w:bCs/>
        </w:rPr>
      </w:pPr>
      <w:r>
        <w:rPr>
          <w:bCs/>
        </w:rPr>
        <w:t>Le support téléphonique est accessible par téléphone (appel non surtaxé) et par courriel</w:t>
      </w:r>
      <w:bookmarkStart w:id="115" w:name="_Hlk146615159"/>
      <w:r>
        <w:t>, du lundi au vendredi, jours fériés exclus</w:t>
      </w:r>
      <w:bookmarkEnd w:id="115"/>
      <w:r>
        <w:t>.</w:t>
      </w:r>
    </w:p>
    <w:p w14:paraId="67BF51A7" w14:textId="77777777" w:rsidR="00452EFD" w:rsidRDefault="001E1A44">
      <w:pPr>
        <w:rPr>
          <w:bCs/>
        </w:rPr>
      </w:pPr>
      <w:r>
        <w:rPr>
          <w:bCs/>
        </w:rPr>
        <w:t>Les engagements du Titulaire concernant le support technique figurent dans son offre.</w:t>
      </w:r>
    </w:p>
    <w:p w14:paraId="31AC5A8C" w14:textId="77777777" w:rsidR="00452EFD" w:rsidRDefault="001E1A44">
      <w:pPr>
        <w:pStyle w:val="Titre3"/>
      </w:pPr>
      <w:bookmarkStart w:id="116" w:name="_Hlk163483298"/>
      <w:bookmarkStart w:id="117" w:name="_Toc201572007"/>
      <w:bookmarkEnd w:id="116"/>
      <w:r>
        <w:t>11.2.1 Logiciels de pilotage et de traitement des données</w:t>
      </w:r>
      <w:bookmarkEnd w:id="117"/>
    </w:p>
    <w:p w14:paraId="3C1A6F65" w14:textId="77777777" w:rsidR="00452EFD" w:rsidRDefault="001E1A44">
      <w:r>
        <w:t>La garantie inclue au minimum les mises à jour et les changements de version du ou des logiciels.</w:t>
      </w:r>
    </w:p>
    <w:p w14:paraId="5D305AEB" w14:textId="77777777" w:rsidR="00452EFD" w:rsidRDefault="001E1A44">
      <w:r>
        <w:t xml:space="preserve">La mise à jour s’entend comme une évolution dans une même version du logiciel. </w:t>
      </w:r>
    </w:p>
    <w:p w14:paraId="231CD26C" w14:textId="77777777" w:rsidR="00452EFD" w:rsidRDefault="001E1A44">
      <w:r>
        <w:t xml:space="preserve">La compatibilité entre les logiciels de pilotage et de traitement des données doit être assurée. </w:t>
      </w:r>
    </w:p>
    <w:p w14:paraId="23C1460A" w14:textId="77777777" w:rsidR="00452EFD" w:rsidRDefault="001E1A44">
      <w:r>
        <w:t>Le Titulaire doit permettre l’enregistrement des données récoltées sous un format d’échange de données.</w:t>
      </w:r>
    </w:p>
    <w:p w14:paraId="48A8A814" w14:textId="77777777" w:rsidR="00452EFD" w:rsidRDefault="001E1A44">
      <w:pPr>
        <w:pStyle w:val="Titre3"/>
      </w:pPr>
      <w:bookmarkStart w:id="118" w:name="_Toc201572008"/>
      <w:r>
        <w:t>11.2.2 Délais d’intervention en cas de panne</w:t>
      </w:r>
      <w:bookmarkEnd w:id="118"/>
    </w:p>
    <w:p w14:paraId="0944D4D2" w14:textId="77777777" w:rsidR="00452EFD" w:rsidRDefault="001E1A44">
      <w:r>
        <w:t>Pendant toute la période de garantie</w:t>
      </w:r>
      <w:r>
        <w:rPr>
          <w:i/>
        </w:rPr>
        <w:t>,</w:t>
      </w:r>
      <w:r>
        <w:t xml:space="preserve"> le Titulaire a une obligation de résultat et de délai concernant la remise en état de fonctionnement opérationnel de l’équipement, en conformité avec les performances techniques et fonctionnelles prévues dans le marché. </w:t>
      </w:r>
    </w:p>
    <w:p w14:paraId="30A52FB1" w14:textId="77777777" w:rsidR="00452EFD" w:rsidRDefault="001E1A44">
      <w:r>
        <w:t xml:space="preserve">Conformément aux stipulations de l’article 33.3 du CCAG-FCS, le délai dont dispose le Titulaire pour effectuer une mise au point ou une réparation qui lui est demandée est celui qui sera fixé par décision de l’Acheteur, après consultation du Titulaire. </w:t>
      </w:r>
    </w:p>
    <w:p w14:paraId="4C236401" w14:textId="77777777" w:rsidR="00452EFD" w:rsidRDefault="001E1A44">
      <w:r>
        <w:t>Le délai d’intervention commence dès l’enregistrement de la demande d’intervention du représentant de l’INSA Lyon par le Titulaire.</w:t>
      </w:r>
    </w:p>
    <w:p w14:paraId="04C057E1" w14:textId="77777777" w:rsidR="00452EFD" w:rsidRDefault="001E1A44">
      <w:bookmarkStart w:id="119" w:name="_Toc337045491"/>
      <w:r>
        <w:t>Dans le cas du non-respect de ce délai, le Titulaire encourt des pénalités telles que fixées à l’article 14.2 du présent CCP.</w:t>
      </w:r>
      <w:bookmarkEnd w:id="119"/>
    </w:p>
    <w:p w14:paraId="61F7FA39" w14:textId="77777777" w:rsidR="00452EFD" w:rsidRDefault="00452EFD"/>
    <w:p w14:paraId="01475259" w14:textId="77777777" w:rsidR="00452EFD" w:rsidRDefault="001E1A44">
      <w:pPr>
        <w:pStyle w:val="Titre3"/>
      </w:pPr>
      <w:bookmarkStart w:id="120" w:name="_Toc201572009"/>
      <w:r>
        <w:lastRenderedPageBreak/>
        <w:t>11.2.3 Obligation relative aux pièces détachées et consommables captifs</w:t>
      </w:r>
      <w:bookmarkEnd w:id="120"/>
    </w:p>
    <w:p w14:paraId="282EDA8E" w14:textId="77777777" w:rsidR="00452EFD" w:rsidRDefault="001E1A44">
      <w:r w:rsidRPr="00BD1F40">
        <w:t xml:space="preserve">Le Titulaire s’engage à remplacer les pièces détachées usagées pendant une durée minimale de dix ans à compter de la date d’admission de l’équipement. </w:t>
      </w:r>
    </w:p>
    <w:p w14:paraId="26BB850B" w14:textId="77777777" w:rsidR="00452EFD" w:rsidRDefault="001E1A44">
      <w:r>
        <w:t>Dans le cas contraire, le Titulaire encourt une pénalité telle que décrite à l’article 13.2.</w:t>
      </w:r>
    </w:p>
    <w:p w14:paraId="02EBB916" w14:textId="77777777" w:rsidR="00452EFD" w:rsidRDefault="001E1A44">
      <w:pPr>
        <w:pStyle w:val="Titre1"/>
      </w:pPr>
      <w:r>
        <w:t> </w:t>
      </w:r>
      <w:bookmarkStart w:id="121" w:name="_Toc201572010"/>
      <w:r>
        <w:t>CLAUSE A CARACTERE ENVIRONNEMENTALE</w:t>
      </w:r>
      <w:bookmarkEnd w:id="121"/>
    </w:p>
    <w:p w14:paraId="28283C69" w14:textId="77777777" w:rsidR="00452EFD" w:rsidRDefault="001E1A44">
      <w:r>
        <w:t>Le Titulaire veille à ce que les prestations qu’il effectue respectent les prescriptions législatives et réglementaires en vigueur en matière d’environnement, de sécurité et de santé des personnes ainsi que la préservation du voisinage.</w:t>
      </w:r>
    </w:p>
    <w:p w14:paraId="2AA26390" w14:textId="77777777" w:rsidR="00452EFD" w:rsidRDefault="001E1A44">
      <w:r>
        <w:t>En cas d’évolution de la législation sur la protection de l’environnement en cours d’exécution du présent marché, les éventuelles modifications, demandées par l’Acheteur, afin de se conformer aux nouvelles règles, donneront lieu à la signature d’un avenant par les parties, en application de l’article 7 du CCAG-FCS.</w:t>
      </w:r>
    </w:p>
    <w:p w14:paraId="32D24682" w14:textId="77777777" w:rsidR="00452EFD" w:rsidRDefault="001E1A44">
      <w:r>
        <w:t>Conformément à l’article L.2112-2 du code de la commande publique, le Titulaire s’engage à respecter les conditions d’exécution en vue de la protection de l’environnement.</w:t>
      </w:r>
    </w:p>
    <w:p w14:paraId="47E7AFBC" w14:textId="77777777" w:rsidR="00452EFD" w:rsidRDefault="001E1A44">
      <w:r>
        <w:t>Le Titulaire fait ses meilleurs efforts pour réduire l’impact écologique des prestations fournies au titre du présent marché, notamment :</w:t>
      </w:r>
    </w:p>
    <w:p w14:paraId="1E4D9637" w14:textId="77777777" w:rsidR="00452EFD" w:rsidRDefault="001E1A44">
      <w:pPr>
        <w:pStyle w:val="Paragraphedeliste"/>
        <w:numPr>
          <w:ilvl w:val="0"/>
          <w:numId w:val="5"/>
        </w:numPr>
      </w:pPr>
      <w:r>
        <w:t>En traitant les déchets liés à la fabrication, au conditionnement et au transport des matériels pour en réduire les impacts écologiques négatifs ;</w:t>
      </w:r>
    </w:p>
    <w:p w14:paraId="21888A6F" w14:textId="77777777" w:rsidR="00452EFD" w:rsidRDefault="001E1A44">
      <w:pPr>
        <w:pStyle w:val="Paragraphedeliste"/>
        <w:numPr>
          <w:ilvl w:val="0"/>
          <w:numId w:val="5"/>
        </w:numPr>
      </w:pPr>
      <w:r>
        <w:t>En proposant des matériels économes en énergie et/ou en fluides ;</w:t>
      </w:r>
    </w:p>
    <w:p w14:paraId="0E337E9F" w14:textId="77777777" w:rsidR="00452EFD" w:rsidRDefault="001E1A44">
      <w:pPr>
        <w:pStyle w:val="Paragraphedeliste"/>
        <w:numPr>
          <w:ilvl w:val="0"/>
          <w:numId w:val="5"/>
        </w:numPr>
      </w:pPr>
      <w:r>
        <w:t>En proposant des matériels constitués de matériaux recyclables ;</w:t>
      </w:r>
    </w:p>
    <w:p w14:paraId="688D5960" w14:textId="77777777" w:rsidR="00452EFD" w:rsidRDefault="001E1A44">
      <w:r>
        <w:t>Le Titulaire est incité à utiliser un emballage respectueux de l’environnement, notamment :</w:t>
      </w:r>
    </w:p>
    <w:p w14:paraId="11AA99E2" w14:textId="77777777" w:rsidR="00452EFD" w:rsidRDefault="001E1A44">
      <w:pPr>
        <w:numPr>
          <w:ilvl w:val="0"/>
          <w:numId w:val="1"/>
        </w:numPr>
        <w:spacing w:before="0" w:after="0"/>
        <w:ind w:left="714" w:hanging="357"/>
      </w:pPr>
      <w:r>
        <w:t>En utilisant des emballages pour lesquels les déchets produits lors de leur fabrication sont traités pour en réduire les impacts écologiques négatifs ;</w:t>
      </w:r>
    </w:p>
    <w:p w14:paraId="58DE3D0E" w14:textId="77777777" w:rsidR="00452EFD" w:rsidRDefault="001E1A44">
      <w:pPr>
        <w:numPr>
          <w:ilvl w:val="0"/>
          <w:numId w:val="1"/>
        </w:numPr>
        <w:spacing w:before="0" w:after="0"/>
        <w:ind w:left="714" w:hanging="357"/>
      </w:pPr>
      <w:r>
        <w:t>En utilisant des emballages comprenant des matériaux recyclés ;</w:t>
      </w:r>
    </w:p>
    <w:p w14:paraId="60D926A3" w14:textId="77777777" w:rsidR="00452EFD" w:rsidRDefault="001E1A44">
      <w:pPr>
        <w:numPr>
          <w:ilvl w:val="0"/>
          <w:numId w:val="1"/>
        </w:numPr>
        <w:spacing w:before="0" w:after="0"/>
        <w:ind w:left="714" w:hanging="357"/>
      </w:pPr>
      <w:r>
        <w:t>En utilisant des emballages réutilisables ;</w:t>
      </w:r>
    </w:p>
    <w:p w14:paraId="05AC3248" w14:textId="77777777" w:rsidR="00452EFD" w:rsidRDefault="001E1A44">
      <w:pPr>
        <w:numPr>
          <w:ilvl w:val="0"/>
          <w:numId w:val="1"/>
        </w:numPr>
        <w:spacing w:before="0" w:after="0"/>
        <w:ind w:left="714" w:hanging="357"/>
      </w:pPr>
      <w:r>
        <w:t>En diminuant le volume d’emballage utilisé ;</w:t>
      </w:r>
    </w:p>
    <w:p w14:paraId="3A119952" w14:textId="77777777" w:rsidR="00452EFD" w:rsidRDefault="001E1A44">
      <w:pPr>
        <w:numPr>
          <w:ilvl w:val="0"/>
          <w:numId w:val="1"/>
        </w:numPr>
        <w:spacing w:before="0" w:after="0"/>
        <w:ind w:left="714" w:hanging="357"/>
      </w:pPr>
      <w:r>
        <w:t>En assurant le recyclage des emballages utilisés.</w:t>
      </w:r>
    </w:p>
    <w:p w14:paraId="5033BC39" w14:textId="77777777" w:rsidR="00452EFD" w:rsidRDefault="001E1A44">
      <w:r>
        <w:t>La prestation de transport peut également faire l’objet d’efforts écologiques de la part du Titulaire, notamment :</w:t>
      </w:r>
    </w:p>
    <w:p w14:paraId="6BC8C3F3" w14:textId="77777777" w:rsidR="00452EFD" w:rsidRDefault="001E1A44">
      <w:pPr>
        <w:spacing w:before="0" w:after="0"/>
      </w:pPr>
      <w:r>
        <w:t xml:space="preserve"> - En utilisant des véhicules économes en carburant traditionnel ;</w:t>
      </w:r>
    </w:p>
    <w:p w14:paraId="10123B0A" w14:textId="77777777" w:rsidR="00452EFD" w:rsidRDefault="001E1A44">
      <w:pPr>
        <w:spacing w:before="0" w:after="0"/>
      </w:pPr>
      <w:r>
        <w:t xml:space="preserve"> - En utilisant des véhicules totalement ou partiellement électriques ou compatibles GPL ou GNV ;</w:t>
      </w:r>
    </w:p>
    <w:p w14:paraId="266FA88E" w14:textId="77777777" w:rsidR="00452EFD" w:rsidRDefault="001E1A44">
      <w:pPr>
        <w:spacing w:before="0" w:after="0"/>
      </w:pPr>
      <w:r>
        <w:t xml:space="preserve"> - En recourant à des véhicules réduisant les nuisances sonores. </w:t>
      </w:r>
    </w:p>
    <w:p w14:paraId="48FAC9B4" w14:textId="77777777" w:rsidR="007E7D9F" w:rsidRDefault="007E7D9F">
      <w:pPr>
        <w:spacing w:before="0" w:after="0"/>
      </w:pPr>
    </w:p>
    <w:p w14:paraId="24A212B9" w14:textId="77777777" w:rsidR="00452EFD" w:rsidRDefault="001E1A44">
      <w:pPr>
        <w:pStyle w:val="Titre1"/>
      </w:pPr>
      <w:bookmarkStart w:id="122" w:name="_Toc201572011"/>
      <w:r>
        <w:t>PRIX ET MODALITES DE PAIEMENT</w:t>
      </w:r>
      <w:bookmarkEnd w:id="122"/>
    </w:p>
    <w:p w14:paraId="78B51374" w14:textId="77777777" w:rsidR="00452EFD" w:rsidRDefault="001E1A44">
      <w:pPr>
        <w:pStyle w:val="Titre2"/>
      </w:pPr>
      <w:bookmarkStart w:id="123" w:name="_Toc201572012"/>
      <w:r>
        <w:t>13.1 Prix du marché</w:t>
      </w:r>
      <w:bookmarkEnd w:id="123"/>
    </w:p>
    <w:p w14:paraId="55B83795" w14:textId="77777777" w:rsidR="00452EFD" w:rsidRDefault="001E1A44">
      <w:r>
        <w:t xml:space="preserve">Le présent marché est traité au prix global et forfaitaire précisé et décomposé par le Titulaire dans son offre. </w:t>
      </w:r>
    </w:p>
    <w:p w14:paraId="17394572" w14:textId="77777777" w:rsidR="00452EFD" w:rsidRDefault="001E1A44">
      <w:r>
        <w:t xml:space="preserve">Conformément à l’article 10 du CCAG-FCS, le prix est réputé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telles que la formation, la garantie, le support technique, le cas échéant, la maintenance et les marges pour risque et les marges bénéficiaires. </w:t>
      </w:r>
    </w:p>
    <w:p w14:paraId="0B29D2A0" w14:textId="77777777" w:rsidR="00452EFD" w:rsidRDefault="001E1A44">
      <w:r>
        <w:t>Les frais de manutention et de transport, qui naîtraient de l’ajournement ou du rejet des prestations, sont à la charge du Titulaire.</w:t>
      </w:r>
    </w:p>
    <w:p w14:paraId="5E81FE0B" w14:textId="77777777" w:rsidR="00452EFD" w:rsidRDefault="001E1A44">
      <w:r>
        <w:t>Le marché est conclu à prix ferme et définitif.</w:t>
      </w:r>
    </w:p>
    <w:p w14:paraId="38BAC6E0" w14:textId="77777777" w:rsidR="00452EFD" w:rsidRDefault="001E1A44">
      <w:pPr>
        <w:pStyle w:val="Titre2"/>
      </w:pPr>
      <w:bookmarkStart w:id="124" w:name="_Toc201572013"/>
      <w:r>
        <w:t>13.2 Echéancier de paiement</w:t>
      </w:r>
      <w:bookmarkEnd w:id="124"/>
    </w:p>
    <w:p w14:paraId="706C46EE" w14:textId="77777777" w:rsidR="00452EFD" w:rsidRDefault="001E1A44">
      <w:r>
        <w:t>Le paiement des prestations se fait par virement administratif.</w:t>
      </w:r>
    </w:p>
    <w:p w14:paraId="04EA0436" w14:textId="77777777" w:rsidR="00452EFD" w:rsidRDefault="001E1A44">
      <w:r>
        <w:t>Les prestations qui ont donné lieu à un commencement d’exécution du marché ouvrent droit à des acomptes.</w:t>
      </w:r>
    </w:p>
    <w:p w14:paraId="20B046E3" w14:textId="77777777" w:rsidR="00452EFD" w:rsidRDefault="001E1A44">
      <w:r>
        <w:lastRenderedPageBreak/>
        <w:t>Le versement des acomptes pour l’acquisition de l’équipement se décompose comme suit :</w:t>
      </w:r>
    </w:p>
    <w:p w14:paraId="259C3FF1" w14:textId="77777777" w:rsidR="00452EFD" w:rsidRDefault="001E1A44">
      <w:pPr>
        <w:pStyle w:val="Paragraphedeliste"/>
        <w:numPr>
          <w:ilvl w:val="0"/>
          <w:numId w:val="7"/>
        </w:numPr>
        <w:ind w:left="714" w:hanging="357"/>
        <w:contextualSpacing w:val="0"/>
      </w:pPr>
      <w:r>
        <w:t>Un acompte de 50% du montant total HT sera versé à la livraison et l’installation de l’équipement et à la signature par le prestataire du PV de mise en ordre de marche (PV MOM).</w:t>
      </w:r>
    </w:p>
    <w:p w14:paraId="764DD358" w14:textId="77777777" w:rsidR="00452EFD" w:rsidRDefault="001E1A44">
      <w:pPr>
        <w:pStyle w:val="Paragraphedeliste"/>
        <w:numPr>
          <w:ilvl w:val="0"/>
          <w:numId w:val="7"/>
        </w:numPr>
        <w:ind w:left="714" w:hanging="357"/>
        <w:contextualSpacing w:val="0"/>
      </w:pPr>
      <w:r>
        <w:t>Le solde de 50% sera versé dès la notification de la décision d’admission au Titulaire comme prévu au présent marché (PV VSR).</w:t>
      </w:r>
    </w:p>
    <w:p w14:paraId="22B1CC29" w14:textId="77777777" w:rsidR="00452EFD" w:rsidRDefault="001E1A44">
      <w:r>
        <w:t>Chaque acompte fait obligatoirement l’objet d’une facture.</w:t>
      </w:r>
    </w:p>
    <w:p w14:paraId="19F1F7AB" w14:textId="77777777" w:rsidR="00452EFD" w:rsidRDefault="001E1A44">
      <w:pPr>
        <w:pStyle w:val="Titre2"/>
      </w:pPr>
      <w:bookmarkStart w:id="125" w:name="_Toc201572014"/>
      <w:r>
        <w:t>13.3 Modalités de paiement</w:t>
      </w:r>
      <w:bookmarkEnd w:id="125"/>
    </w:p>
    <w:p w14:paraId="72B72C7E" w14:textId="77777777" w:rsidR="00452EFD" w:rsidRDefault="001E1A44">
      <w:pPr>
        <w:pStyle w:val="Titre3"/>
      </w:pPr>
      <w:bookmarkStart w:id="126" w:name="_Toc201572015"/>
      <w:r>
        <w:t>13.3.1 Présentation des demandes de paiement</w:t>
      </w:r>
      <w:bookmarkEnd w:id="126"/>
    </w:p>
    <w:p w14:paraId="7832C1A6" w14:textId="77777777" w:rsidR="00452EFD" w:rsidRDefault="001E1A44">
      <w:r>
        <w:t>Le dépôt, la transmission et la réception des factures électroniques sont effectués exclusivement sur le portail de facturation Chorus Pro.</w:t>
      </w:r>
    </w:p>
    <w:p w14:paraId="4E3C0274" w14:textId="77777777" w:rsidR="00452EFD" w:rsidRDefault="001E1A44">
      <w: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6F36ED6F" w14:textId="77777777" w:rsidR="00452EFD" w:rsidRDefault="001E1A44">
      <w:r>
        <w:t>Les factures électroniques transmises par le Titulaire comportent les mentions suivantes :</w:t>
      </w:r>
    </w:p>
    <w:p w14:paraId="293FBE9A" w14:textId="77777777" w:rsidR="00452EFD" w:rsidRDefault="001E1A44">
      <w:pPr>
        <w:pStyle w:val="Paragraphedeliste"/>
        <w:numPr>
          <w:ilvl w:val="0"/>
          <w:numId w:val="8"/>
        </w:numPr>
      </w:pPr>
      <w:r>
        <w:t>La désignation de l'émetteur et du destinataire de la facture ;</w:t>
      </w:r>
    </w:p>
    <w:p w14:paraId="0D7FD66A" w14:textId="77777777" w:rsidR="00452EFD" w:rsidRDefault="001E1A44">
      <w:pPr>
        <w:pStyle w:val="Paragraphedeliste"/>
        <w:numPr>
          <w:ilvl w:val="0"/>
          <w:numId w:val="8"/>
        </w:numPr>
      </w:pPr>
      <w:r>
        <w:t>Le numéro du bon de commande ;</w:t>
      </w:r>
    </w:p>
    <w:p w14:paraId="7C516A62" w14:textId="77777777" w:rsidR="00452EFD" w:rsidRDefault="001E1A44">
      <w:pPr>
        <w:pStyle w:val="Paragraphedeliste"/>
        <w:numPr>
          <w:ilvl w:val="0"/>
          <w:numId w:val="8"/>
        </w:numPr>
      </w:pPr>
      <w:r>
        <w:t>Le numéro du marché ;</w:t>
      </w:r>
    </w:p>
    <w:p w14:paraId="5A6B358D" w14:textId="77777777" w:rsidR="00452EFD" w:rsidRDefault="001E1A44">
      <w:pPr>
        <w:pStyle w:val="Paragraphedeliste"/>
        <w:numPr>
          <w:ilvl w:val="0"/>
          <w:numId w:val="8"/>
        </w:numPr>
      </w:pPr>
      <w:r>
        <w:t>La date de livraison ;</w:t>
      </w:r>
    </w:p>
    <w:p w14:paraId="5DF2371D" w14:textId="77777777" w:rsidR="00452EFD" w:rsidRDefault="001E1A44">
      <w:pPr>
        <w:pStyle w:val="Paragraphedeliste"/>
        <w:numPr>
          <w:ilvl w:val="0"/>
          <w:numId w:val="8"/>
        </w:numPr>
      </w:pPr>
      <w:r>
        <w:t>La quantité et la dénomination précise des articles livrés ;</w:t>
      </w:r>
    </w:p>
    <w:p w14:paraId="30394C05" w14:textId="77777777" w:rsidR="00452EFD" w:rsidRDefault="001E1A44">
      <w:pPr>
        <w:pStyle w:val="Paragraphedeliste"/>
        <w:numPr>
          <w:ilvl w:val="0"/>
          <w:numId w:val="8"/>
        </w:numPr>
      </w:pPr>
      <w:r>
        <w:t>Le prix unitaire hors taxes des articles livrés ;</w:t>
      </w:r>
    </w:p>
    <w:p w14:paraId="212638A8" w14:textId="77777777" w:rsidR="00452EFD" w:rsidRDefault="001E1A44">
      <w:pPr>
        <w:pStyle w:val="Paragraphedeliste"/>
        <w:numPr>
          <w:ilvl w:val="0"/>
          <w:numId w:val="8"/>
        </w:numPr>
      </w:pPr>
      <w:r>
        <w:t>Le montant total hors taxes des fournitures admises ;</w:t>
      </w:r>
    </w:p>
    <w:p w14:paraId="52583A87" w14:textId="77777777" w:rsidR="00452EFD" w:rsidRDefault="001E1A44">
      <w:pPr>
        <w:pStyle w:val="Paragraphedeliste"/>
        <w:numPr>
          <w:ilvl w:val="0"/>
          <w:numId w:val="8"/>
        </w:numPr>
      </w:pPr>
      <w:r>
        <w:t>Le montant et le(s) taux de TVA applicable(s) ;</w:t>
      </w:r>
    </w:p>
    <w:p w14:paraId="1DCA4169" w14:textId="77777777" w:rsidR="00452EFD" w:rsidRDefault="001E1A44">
      <w:pPr>
        <w:pStyle w:val="Paragraphedeliste"/>
        <w:numPr>
          <w:ilvl w:val="0"/>
          <w:numId w:val="8"/>
        </w:numPr>
      </w:pPr>
      <w:r>
        <w:t>Tout rabais, remise, ristournes ou escomptes acquis et chiffrables ;</w:t>
      </w:r>
    </w:p>
    <w:p w14:paraId="733C0FFD" w14:textId="77777777" w:rsidR="00452EFD" w:rsidRDefault="001E1A44">
      <w:pPr>
        <w:pStyle w:val="Paragraphedeliste"/>
        <w:numPr>
          <w:ilvl w:val="0"/>
          <w:numId w:val="8"/>
        </w:numPr>
      </w:pPr>
      <w:r>
        <w:t>Le montant TTC</w:t>
      </w:r>
    </w:p>
    <w:p w14:paraId="623E5B9D" w14:textId="77777777" w:rsidR="00452EFD" w:rsidRDefault="001E1A44">
      <w:pPr>
        <w:pStyle w:val="Titre3"/>
      </w:pPr>
      <w:bookmarkStart w:id="127" w:name="_Toc155794282"/>
      <w:bookmarkStart w:id="128" w:name="_Toc201572016"/>
      <w:r>
        <w:t>13.3.2 Délai global de paiement</w:t>
      </w:r>
      <w:bookmarkEnd w:id="127"/>
      <w:bookmarkEnd w:id="128"/>
    </w:p>
    <w:p w14:paraId="0D4D75DF" w14:textId="77777777" w:rsidR="00452EFD" w:rsidRDefault="001E1A44">
      <w:r>
        <w:t>Le délai global de paiement est fixé selon les articles L. 2192-10 et L. 2192-12 à L. 2192-15 du Code de la Commande Publique. Pour la liquidation des intérêts moratoires, le taux à prendre en compte est le taux en vigueur à la date à laquelle les intérêts moratoires ont commencé à courir : un seul taux s’applique pour toute la durée du marché.</w:t>
      </w:r>
    </w:p>
    <w:p w14:paraId="6FAFABB3" w14:textId="77777777" w:rsidR="00452EFD" w:rsidRDefault="001E1A44">
      <w:pPr>
        <w:pStyle w:val="Titre3"/>
      </w:pPr>
      <w:bookmarkStart w:id="129" w:name="_Toc155794283"/>
      <w:bookmarkStart w:id="130" w:name="_Toc201572017"/>
      <w:r>
        <w:t>13.3.3 Paiement des cotraitants</w:t>
      </w:r>
      <w:bookmarkEnd w:id="129"/>
      <w:bookmarkEnd w:id="130"/>
    </w:p>
    <w:p w14:paraId="415ADB01" w14:textId="77777777" w:rsidR="00452EFD" w:rsidRDefault="001E1A44">
      <w: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55907B45" w14:textId="77777777" w:rsidR="00452EFD" w:rsidRDefault="001E1A44">
      <w:r>
        <w:t>Les autres dispositions relatives à la cotraitance s'appliquent selon l'article 12.1 du CCAG-FCS.</w:t>
      </w:r>
    </w:p>
    <w:p w14:paraId="22D5F1F7" w14:textId="77777777" w:rsidR="00452EFD" w:rsidRDefault="001E1A44">
      <w:pPr>
        <w:pStyle w:val="Titre1"/>
      </w:pPr>
      <w:r>
        <w:t> </w:t>
      </w:r>
      <w:bookmarkStart w:id="131" w:name="_Toc201572018"/>
      <w:r>
        <w:t>AVANCE</w:t>
      </w:r>
      <w:bookmarkEnd w:id="131"/>
    </w:p>
    <w:p w14:paraId="04B059CA" w14:textId="77777777" w:rsidR="00452EFD" w:rsidRDefault="001E1A44">
      <w:r>
        <w:t xml:space="preserve">L’option B du CCAG s’applique. Le taux de l’avance est fixé à 30%.  </w:t>
      </w:r>
    </w:p>
    <w:p w14:paraId="7C7151AD" w14:textId="77777777" w:rsidR="00452EFD" w:rsidRDefault="001E1A44">
      <w:r>
        <w:t xml:space="preserve">Le Titulaire bénéficie d’une avance, dans les conditions des articles R2191-3 et suivants du code de la commande publique, si le montant initial du marché est supérieur à 50 000 € HT et si le délai d’exécution est supérieur à 2 mois, sauf renonciation expresse du Titulaire en page du présent document. </w:t>
      </w:r>
    </w:p>
    <w:p w14:paraId="22575C00" w14:textId="77777777" w:rsidR="00452EFD" w:rsidRDefault="001E1A44">
      <w:r>
        <w:t>Le remboursement de l’avance, effectué par précompte sur les sommes dues au Titulaire, commence lorsque le montant des prestations exécutées au titre du marché atteint soixante-cinq pour cent (65%). Le remboursement doit être terminé lorsque ce pourcentage atteint quatre-vingt pour cent (80 %).</w:t>
      </w:r>
    </w:p>
    <w:p w14:paraId="0C71331C" w14:textId="77777777" w:rsidR="00452EFD" w:rsidRDefault="001E1A44">
      <w:pPr>
        <w:pStyle w:val="Titre1"/>
      </w:pPr>
      <w:r>
        <w:lastRenderedPageBreak/>
        <w:t> </w:t>
      </w:r>
      <w:bookmarkStart w:id="132" w:name="_Toc201572019"/>
      <w:r>
        <w:t>PENALITES</w:t>
      </w:r>
      <w:bookmarkEnd w:id="132"/>
    </w:p>
    <w:p w14:paraId="6DC27B1B" w14:textId="77777777" w:rsidR="00452EFD" w:rsidRDefault="001E1A44">
      <w:r>
        <w:t>En cas de non-respect des conditions d’exécution du marché et par dérogation à l’article 14.1.1 du CCAG-FCS, l’INSA Lyon se réserve le droit d’appliquer au titulaire les pénalités suivantes sans mise en demeure préalable.</w:t>
      </w:r>
    </w:p>
    <w:p w14:paraId="58F9B504" w14:textId="77777777" w:rsidR="00452EFD" w:rsidRDefault="001E1A44">
      <w:r>
        <w:t>Les pénalités applicables sont cumulables entre elles et complètent l’article 14 du CCAG-FCS.</w:t>
      </w:r>
    </w:p>
    <w:p w14:paraId="7EA23E2E" w14:textId="77777777" w:rsidR="00452EFD" w:rsidRDefault="001E1A44">
      <w:r>
        <w:t>Ces pénalités sont déduites du montant restant dû par l’INSA Lyon ou font l’objet d’un ordre de reversement à l’encontre du titulaire. Elles restent dues en cas de résiliation du marché.</w:t>
      </w:r>
    </w:p>
    <w:p w14:paraId="313861D9" w14:textId="77777777" w:rsidR="00452EFD" w:rsidRDefault="001E1A44">
      <w:r>
        <w:t>Par dérogation à l’article 14.1.3 du CCAG-FCS, le titulaire n’est pas exonéré des pénalités dont le montant ne dépasse pas 1 000 € pour l’ensemble du marché.</w:t>
      </w:r>
    </w:p>
    <w:p w14:paraId="5B0E947A" w14:textId="77777777" w:rsidR="00452EFD" w:rsidRDefault="001E1A44">
      <w:r>
        <w:t>Par dérogation à l’article 14.1.2 du CCAG-FCS, le montant total de l’ensemble des pénalités appliquées dans le cadre de l’exécution du présent marché ne peut dépasser 20% du prix global et forfaitaire du marché.</w:t>
      </w:r>
    </w:p>
    <w:p w14:paraId="5962F392" w14:textId="77777777" w:rsidR="00452EFD" w:rsidRDefault="001E1A44">
      <w:r>
        <w:t>Les pénalités sont dues dès le premier euro et dès le premier jour de retard. Celles-ci sont exprimées en jours calendaires et incluent donc les samedi, dimanche et les jours fériés.</w:t>
      </w:r>
    </w:p>
    <w:p w14:paraId="44270D6B" w14:textId="77777777" w:rsidR="00452EFD" w:rsidRDefault="001E1A44">
      <w:pPr>
        <w:pStyle w:val="Titre2"/>
      </w:pPr>
      <w:r>
        <w:t xml:space="preserve"> </w:t>
      </w:r>
      <w:bookmarkStart w:id="133" w:name="_Toc201572020"/>
      <w:r>
        <w:t>15.1 Pénalités de retard</w:t>
      </w:r>
      <w:bookmarkEnd w:id="133"/>
    </w:p>
    <w:p w14:paraId="293A927F" w14:textId="77777777" w:rsidR="00452EFD" w:rsidRDefault="001E1A44">
      <w:r>
        <w:t>Conformément à l’article 14 du CCAG-FCS, lorsque le délai contractuel d’exécution du marché est dépassé, par le fait du Titulaire, celui-ci encourt, après mise en demeure préalable, une pénalité de retard.</w:t>
      </w:r>
    </w:p>
    <w:p w14:paraId="4712D6B2" w14:textId="77777777" w:rsidR="00452EFD" w:rsidRDefault="001E1A44">
      <w:r>
        <w:t>Cette pénalité est calculée par application de la formule suivante :</w:t>
      </w:r>
    </w:p>
    <w:p w14:paraId="38C34C39" w14:textId="77777777" w:rsidR="00452EFD" w:rsidRDefault="001E1A44">
      <w:r>
        <w:t>P = V x R / 1000</w:t>
      </w:r>
    </w:p>
    <w:p w14:paraId="374FED37" w14:textId="77777777" w:rsidR="00452EFD" w:rsidRDefault="001E1A44">
      <w:r>
        <w:t>Dans laquelle :</w:t>
      </w:r>
    </w:p>
    <w:p w14:paraId="104C2DE7" w14:textId="77777777" w:rsidR="00452EFD" w:rsidRDefault="001E1A44">
      <w:pPr>
        <w:pStyle w:val="Paragraphedeliste"/>
        <w:numPr>
          <w:ilvl w:val="0"/>
          <w:numId w:val="9"/>
        </w:numPr>
      </w:pPr>
      <w:r>
        <w:t>P correspond au montant de la pénalité</w:t>
      </w:r>
    </w:p>
    <w:p w14:paraId="55899F01" w14:textId="77777777" w:rsidR="00452EFD" w:rsidRDefault="001E1A44">
      <w:pPr>
        <w:pStyle w:val="Paragraphedeliste"/>
        <w:numPr>
          <w:ilvl w:val="0"/>
          <w:numId w:val="9"/>
        </w:numPr>
      </w:pPr>
      <w:r>
        <w:t>V correspond à la valeur des fournitures ou services sur laquelle est calculée la pénalité, cette valeur étant égale au montant en prix de base, hors variations de prix et hors du champ d’application de la TVA, de la partie des prestations en retard, ou de l’ensemble des prestations si le retard de l’exécution d’une partie rend l’ensemble inutilisable</w:t>
      </w:r>
    </w:p>
    <w:p w14:paraId="1BA5CA06" w14:textId="77777777" w:rsidR="00452EFD" w:rsidRDefault="001E1A44">
      <w:pPr>
        <w:pStyle w:val="Paragraphedeliste"/>
        <w:numPr>
          <w:ilvl w:val="0"/>
          <w:numId w:val="9"/>
        </w:numPr>
      </w:pPr>
      <w:r>
        <w:t>R correspond au nombre de jours de retard.</w:t>
      </w:r>
    </w:p>
    <w:p w14:paraId="424407CB" w14:textId="77777777" w:rsidR="00452EFD" w:rsidRDefault="001E1A44">
      <w:pPr>
        <w:pStyle w:val="Titre2"/>
      </w:pPr>
      <w:bookmarkStart w:id="134" w:name="_Toc201572021"/>
      <w:r>
        <w:t>15.2 Pénalités pour non-respect du délai de réparation en cas de panne</w:t>
      </w:r>
      <w:bookmarkEnd w:id="134"/>
    </w:p>
    <w:p w14:paraId="46EBD8C1" w14:textId="77777777" w:rsidR="00452EFD" w:rsidRDefault="001E1A44">
      <w:r>
        <w:t>En garantie comme en maintenance, en cas de dépassement du délai dont dispose le Titulaire pour effectuer une mise au point ou une réparation comme défini dans le présent marché, le Titulaire peut, sur décision de l’Acheteur, se voir appliquer, sans mise en demeure préalable, une pénalité calculée par l’application de la formule suivante :</w:t>
      </w:r>
    </w:p>
    <w:p w14:paraId="60E72E11" w14:textId="77777777" w:rsidR="00452EFD" w:rsidRDefault="001E1A44">
      <w:pPr>
        <w:ind w:left="5"/>
        <w:jc w:val="left"/>
      </w:pPr>
      <w:r>
        <w:t xml:space="preserve">P = </w:t>
      </w:r>
      <w:r>
        <w:tab/>
        <w:t>V x R / 200</w:t>
      </w:r>
    </w:p>
    <w:p w14:paraId="1FDF26BB" w14:textId="77777777" w:rsidR="00452EFD" w:rsidRDefault="001E1A44">
      <w:r>
        <w:t>Dans laquelle :</w:t>
      </w:r>
    </w:p>
    <w:p w14:paraId="4EDDA4A1" w14:textId="77777777" w:rsidR="00452EFD" w:rsidRDefault="001E1A44">
      <w:pPr>
        <w:pStyle w:val="Paragraphedeliste"/>
        <w:numPr>
          <w:ilvl w:val="0"/>
          <w:numId w:val="10"/>
        </w:numPr>
      </w:pPr>
      <w:r>
        <w:t>P est le montant des pénalités</w:t>
      </w:r>
    </w:p>
    <w:p w14:paraId="2801A662" w14:textId="77777777" w:rsidR="00452EFD" w:rsidRDefault="001E1A44">
      <w:pPr>
        <w:pStyle w:val="Paragraphedeliste"/>
        <w:numPr>
          <w:ilvl w:val="0"/>
          <w:numId w:val="10"/>
        </w:numPr>
      </w:pPr>
      <w:r>
        <w:t>V est la valeur qui correspond au prix initial d’achat de l’équipement. Cette valeur baisse de 25% la première année à l’issue de la période de garantie, puis de 5% par année supplémentaire.</w:t>
      </w:r>
    </w:p>
    <w:p w14:paraId="6258B4AC" w14:textId="77777777" w:rsidR="00452EFD" w:rsidRDefault="001E1A44">
      <w:pPr>
        <w:pStyle w:val="Paragraphedeliste"/>
        <w:numPr>
          <w:ilvl w:val="0"/>
          <w:numId w:val="10"/>
        </w:numPr>
      </w:pPr>
      <w:r>
        <w:t>R est le nombre de jours calendaires de retard sur le délai de réparation contractuel.</w:t>
      </w:r>
    </w:p>
    <w:p w14:paraId="001817BC" w14:textId="77777777" w:rsidR="00452EFD" w:rsidRDefault="001E1A44">
      <w:r>
        <w:t>Le point de départ du délai de mise au point ou de réparation en cas de panne commence à la date de première intervention sur site du Titulaire ou en cas d’absence d’intervention du Titulaire, à la date de la demande d’intervention de l’Acheteur.</w:t>
      </w:r>
    </w:p>
    <w:p w14:paraId="37533454" w14:textId="77777777" w:rsidR="00452EFD" w:rsidRDefault="001E1A44">
      <w:r>
        <w:t xml:space="preserve">L’Acheteur peut exonérer le Titulaire de ces pénalités, si ce dernier notifie une demande d’exonération exposant les motifs de son retard justifiant qu’il ne lui est pas imputable. </w:t>
      </w:r>
    </w:p>
    <w:p w14:paraId="0E0B5ABA" w14:textId="77777777" w:rsidR="00452EFD" w:rsidRDefault="001E1A44">
      <w:r>
        <w:t xml:space="preserve">Ce délai peut être suspendu en cas de mise à disposition gratuite pendant la durée de réparation d’un matériel de remplacement répondant au même besoin que l’instrument initial. </w:t>
      </w:r>
    </w:p>
    <w:p w14:paraId="64A45B5F" w14:textId="77777777" w:rsidR="00452EFD" w:rsidRDefault="001E1A44">
      <w:r>
        <w:t xml:space="preserve">Dans tous les cas d’indisponibilité d’un instrument supérieure à 30 jours cumulés sur une période de douze mois, la garantie de cet instrument est systématiquement prolongée à titre gratuit d’une durée minimum équivalente à son délai d’indisponibilité. </w:t>
      </w:r>
    </w:p>
    <w:p w14:paraId="1052487F" w14:textId="77777777" w:rsidR="00452EFD" w:rsidRDefault="001E1A44">
      <w:r>
        <w:lastRenderedPageBreak/>
        <w:t>L’application de pénalités ne soustrait pas le Titulaire à ses obligations de remise en état de fonctionnement de l’équipement tombé en panne.</w:t>
      </w:r>
    </w:p>
    <w:p w14:paraId="3FB3E2B7" w14:textId="77777777" w:rsidR="00452EFD" w:rsidRDefault="001E1A44">
      <w:pPr>
        <w:pStyle w:val="Titre2"/>
      </w:pPr>
      <w:bookmarkStart w:id="135" w:name="_Toc201572022"/>
      <w:r>
        <w:t>15.3 Pénalités pour non-respect des formalités relatives à la lutte contre le travail illégal</w:t>
      </w:r>
      <w:bookmarkEnd w:id="135"/>
    </w:p>
    <w:p w14:paraId="730D5142" w14:textId="77777777" w:rsidR="00452EFD" w:rsidRDefault="001E1A44">
      <w:r>
        <w:t>A défaut de correction, dans un délai fixé par l’article L.8222-6 du code du  travail, des irrégularités constatées par l’Acheteur, ou par un agent de contrôle, le Titulaire s’expose, après mise en demeure, à la résiliation du présent marché à ses frais et risques ou à l’application d’une pénalité égale à 10% du montant des bons de commande , dans la limite, selon le cas incriminé, du montant maximum des amendes pouvant être encouru en application des articles L.8224-1, L.8224 -2 et L.8224-5 du code du travail.</w:t>
      </w:r>
    </w:p>
    <w:p w14:paraId="60F33574" w14:textId="77777777" w:rsidR="00452EFD" w:rsidRDefault="001E1A44">
      <w:pPr>
        <w:pStyle w:val="Titre1"/>
      </w:pPr>
      <w:bookmarkStart w:id="136" w:name="_Toc201572023"/>
      <w:r>
        <w:t>ASSURANCE</w:t>
      </w:r>
      <w:bookmarkEnd w:id="136"/>
    </w:p>
    <w:p w14:paraId="6D56934E" w14:textId="77777777" w:rsidR="00452EFD" w:rsidRDefault="001E1A44">
      <w:pPr>
        <w:rPr>
          <w:rFonts w:eastAsiaTheme="minorEastAsia"/>
        </w:rPr>
      </w:pPr>
      <w:r>
        <w:t>Le Titulaire et ses sous-traitants doivent contracter les assurances permettant de garantir leur responsabilité à l'égard de l’Acheteur et des tiers, victimes d'accidents ou de dommages causés par l'exécution du marché.</w:t>
      </w:r>
    </w:p>
    <w:p w14:paraId="2D5E1451" w14:textId="77777777" w:rsidR="00452EFD" w:rsidRDefault="001E1A44">
      <w:r>
        <w:t>Conformément à l’article 9.2 du CCAG-FCS, il doit justifier dans un délai de quinze jours à compter de la notification du marché et avant tout début d’exécution de celui-ci, qu’il est Titulaire de ces contrats d’assurances, au moyen d’une attestation établissant l’étendue de la responsabilité garantie.</w:t>
      </w:r>
    </w:p>
    <w:p w14:paraId="0D3E405E" w14:textId="77777777" w:rsidR="00452EFD" w:rsidRDefault="001E1A44">
      <w:r>
        <w:t>À tout moment durant l’exécution du marché, le Titulaire doit être en mesure de produire cette attestation, sur demande de l’acheteur et dans un délai de quinze jours à compter de la réception de la demande.</w:t>
      </w:r>
    </w:p>
    <w:p w14:paraId="283820EE" w14:textId="77777777" w:rsidR="00452EFD" w:rsidRDefault="001E1A44">
      <w:pPr>
        <w:pStyle w:val="Titre1"/>
      </w:pPr>
      <w:r>
        <w:t> </w:t>
      </w:r>
      <w:bookmarkStart w:id="137" w:name="_Toc155794287"/>
      <w:bookmarkStart w:id="138" w:name="_Toc201572024"/>
      <w:r>
        <w:t>exécution aux frais et risques du Titulaire</w:t>
      </w:r>
      <w:bookmarkEnd w:id="137"/>
      <w:bookmarkEnd w:id="138"/>
    </w:p>
    <w:p w14:paraId="0C540894" w14:textId="77777777" w:rsidR="00452EFD" w:rsidRDefault="001E1A44">
      <w:r>
        <w:t>Les dispositions de l'article 45 du CCAG-FCS s'appliquent. En cas de non-exécution ou de mauvaise exécution des prestations, après mise en demeure restée sans effet, ou en cas de décision de résiliation du marché, l’Acheteur peut faire procéder par un tiers à l’exécution des prestations, aux frais et risques du Titulaire.</w:t>
      </w:r>
    </w:p>
    <w:p w14:paraId="0ED9DF80" w14:textId="77777777" w:rsidR="00452EFD" w:rsidRDefault="001E1A44">
      <w:r>
        <w:t>Le contrat passé avec le tiers est transmis au Titulaire pour information. Ce dernier ne peut pas prendre part, ni directement ni indirectement, à l'exécution de ce contrat de substitution mais est tenu de fournir toutes les informations utiles à sa bonne exécution.</w:t>
      </w:r>
    </w:p>
    <w:p w14:paraId="575FDAC9" w14:textId="77777777" w:rsidR="00452EFD" w:rsidRDefault="001E1A44">
      <w:r>
        <w:t>L’augmentation des dépenses par rapport aux prix du présent contrat est à la charge du Titulaire. La diminution des dépenses ne lui profite pas.</w:t>
      </w:r>
    </w:p>
    <w:p w14:paraId="13592E15" w14:textId="77777777" w:rsidR="00452EFD" w:rsidRDefault="001E1A44">
      <w:pPr>
        <w:pStyle w:val="Titre1"/>
      </w:pPr>
      <w:r>
        <w:t> </w:t>
      </w:r>
      <w:bookmarkStart w:id="139" w:name="_Toc155794288"/>
      <w:bookmarkStart w:id="140" w:name="_Toc201572025"/>
      <w:r>
        <w:t>EXCLUSION, RESILIATION, CONTENTIEUX</w:t>
      </w:r>
      <w:bookmarkEnd w:id="139"/>
      <w:bookmarkEnd w:id="140"/>
    </w:p>
    <w:p w14:paraId="5F49A608" w14:textId="77777777" w:rsidR="00452EFD" w:rsidRDefault="001E1A44">
      <w:pPr>
        <w:pStyle w:val="Titre2"/>
      </w:pPr>
      <w:bookmarkStart w:id="141" w:name="_Toc155794290"/>
      <w:bookmarkStart w:id="142" w:name="_Toc201572026"/>
      <w:r>
        <w:t>18.1 Résiliation pour faute du Titulaire</w:t>
      </w:r>
      <w:bookmarkEnd w:id="141"/>
      <w:bookmarkEnd w:id="142"/>
    </w:p>
    <w:p w14:paraId="277368E9" w14:textId="77777777" w:rsidR="00452EFD" w:rsidRDefault="001E1A44">
      <w:r>
        <w:t>En cas de mauvaise exécution des prestations objet du contrat ou de non-respect des stipulations du contrat par le Titulaire, l'acheteur peut résilier le contrat aux torts du Titulaire. Cette résiliation ne donne droit à aucune indemnisation du Titulaire et n'éteint pas l'action éventuelle de l'acheteur en réparation des préjudices causés par la faute du Titulaire.</w:t>
      </w:r>
    </w:p>
    <w:p w14:paraId="118C6A9E" w14:textId="77777777" w:rsidR="00452EFD" w:rsidRDefault="001E1A44">
      <w:r>
        <w:t>Le décompte de résiliation à la suite d’une décision de résiliation pour faute du Titulaire est établi conformément à l’article 43.3 du CCAG-FCS. Ce décompte, une fois arrêté par l’Acheteur est ensuite notifié au Titulaire. La résiliation prend effet à la date fixée dans la décision, ou à défaut, à la date de sa notification.</w:t>
      </w:r>
    </w:p>
    <w:p w14:paraId="52E2FD2C" w14:textId="77777777" w:rsidR="00452EFD" w:rsidRDefault="001E1A44">
      <w:pPr>
        <w:ind w:firstLine="0"/>
      </w:pPr>
      <w: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9176FA7" w14:textId="77777777" w:rsidR="00452EFD" w:rsidRDefault="001E1A44">
      <w:pPr>
        <w:pStyle w:val="Titre2"/>
      </w:pPr>
      <w:bookmarkStart w:id="143" w:name="_Toc155794291"/>
      <w:bookmarkStart w:id="144" w:name="_Toc201572027"/>
      <w:r>
        <w:t>18.2 Résiliation pour motif d’intérêt général</w:t>
      </w:r>
      <w:bookmarkEnd w:id="143"/>
      <w:bookmarkEnd w:id="144"/>
    </w:p>
    <w:p w14:paraId="43233E5F" w14:textId="77777777" w:rsidR="00452EFD" w:rsidRDefault="001E1A44">
      <w:pPr>
        <w:ind w:firstLine="0"/>
      </w:pPr>
      <w:r>
        <w:t>Par dérogation à l'article 42 du CCAG-FCS, l’Acheteur pourra, à tout moment et sans mise en demeure préalable, mettre fin de manière anticipée au marché pour un motif d’intérêt général par décision de résiliation unilatérale notifiée avec accusé de réception au Titulaire.</w:t>
      </w:r>
    </w:p>
    <w:p w14:paraId="3A1CA126" w14:textId="77777777" w:rsidR="00452EFD" w:rsidRDefault="001E1A44">
      <w:pPr>
        <w:ind w:firstLine="0"/>
      </w:pPr>
      <w:r>
        <w:lastRenderedPageBreak/>
        <w:t>La résiliation du marché n’ouvre droit à aucune indemnité.</w:t>
      </w:r>
    </w:p>
    <w:p w14:paraId="775EF216" w14:textId="77777777" w:rsidR="00452EFD" w:rsidRDefault="001E1A44">
      <w:pPr>
        <w:pStyle w:val="Titre2"/>
      </w:pPr>
      <w:bookmarkStart w:id="145" w:name="_Toc155794292"/>
      <w:bookmarkStart w:id="146" w:name="_Toc201572028"/>
      <w:r>
        <w:t>18.3 Redressement ou liquidation judiciaire</w:t>
      </w:r>
      <w:bookmarkEnd w:id="145"/>
      <w:bookmarkEnd w:id="146"/>
    </w:p>
    <w:p w14:paraId="107A3A8B" w14:textId="77777777" w:rsidR="00452EFD" w:rsidRDefault="001E1A44">
      <w:r>
        <w:t>Le jugement instituant le redressement ou la liquidation judiciaire est notifié immédiatement à l’Acheteur par le Titulaire du marché. Il en va de même de tout jugement ou décision susceptible d'avoir un effet sur l'exécution du marché.</w:t>
      </w:r>
    </w:p>
    <w:p w14:paraId="3C24A669" w14:textId="77777777" w:rsidR="00452EFD" w:rsidRDefault="001E1A44">
      <w:r>
        <w:t>L’Acheteur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6510E1A9" w14:textId="77777777" w:rsidR="00452EFD" w:rsidRDefault="001E1A44">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3ADF03A" w14:textId="77777777" w:rsidR="00452EFD" w:rsidRDefault="001E1A44">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52E5C71F" w14:textId="77777777" w:rsidR="00452EFD" w:rsidRDefault="001E1A44">
      <w:pPr>
        <w:pStyle w:val="Titre2"/>
      </w:pPr>
      <w:bookmarkStart w:id="147" w:name="_Toc155794293"/>
      <w:bookmarkStart w:id="148" w:name="_Toc201572029"/>
      <w:r>
        <w:t>18.4 Règlement des litiges et langue</w:t>
      </w:r>
      <w:bookmarkEnd w:id="147"/>
      <w:bookmarkEnd w:id="148"/>
    </w:p>
    <w:p w14:paraId="5414D93C" w14:textId="77777777" w:rsidR="00452EFD" w:rsidRDefault="001E1A44">
      <w:r>
        <w:t>En cas de litige, seul le Tribunal Administratif de Lyon est compétent en la matière.</w:t>
      </w:r>
    </w:p>
    <w:p w14:paraId="3EDEBEFE" w14:textId="77777777" w:rsidR="00452EFD" w:rsidRDefault="001E1A44">
      <w:r>
        <w:t>Tous les documents, les correspondances, les demandes de paiement doivent être entièrement rédigés en langue française ou accompagnés d'une traduction en français, certifiée conforme à l'original par un traducteur assermenté.</w:t>
      </w:r>
    </w:p>
    <w:p w14:paraId="0251FB35" w14:textId="77777777" w:rsidR="00452EFD" w:rsidRPr="004902C7" w:rsidRDefault="001E1A44">
      <w:pPr>
        <w:pStyle w:val="Titre1"/>
      </w:pPr>
      <w:bookmarkStart w:id="149" w:name="_Hlk151459792"/>
      <w:bookmarkStart w:id="150" w:name="_Toc201572030"/>
      <w:r w:rsidRPr="004902C7">
        <w:t>DEROGATIONS AU CCAG-FCS</w:t>
      </w:r>
      <w:bookmarkEnd w:id="149"/>
      <w:bookmarkEnd w:id="150"/>
    </w:p>
    <w:tbl>
      <w:tblPr>
        <w:tblStyle w:val="Grilledutableau"/>
        <w:tblW w:w="8647" w:type="dxa"/>
        <w:tblInd w:w="-5" w:type="dxa"/>
        <w:tblLayout w:type="fixed"/>
        <w:tblLook w:val="04A0" w:firstRow="1" w:lastRow="0" w:firstColumn="1" w:lastColumn="0" w:noHBand="0" w:noVBand="1"/>
      </w:tblPr>
      <w:tblGrid>
        <w:gridCol w:w="4323"/>
        <w:gridCol w:w="4324"/>
      </w:tblGrid>
      <w:tr w:rsidR="00452EFD" w14:paraId="1163092F" w14:textId="77777777" w:rsidTr="009E490C">
        <w:trPr>
          <w:trHeight w:val="470"/>
        </w:trPr>
        <w:tc>
          <w:tcPr>
            <w:tcW w:w="4323" w:type="dxa"/>
            <w:vAlign w:val="center"/>
          </w:tcPr>
          <w:p w14:paraId="1E1EC712" w14:textId="77777777" w:rsidR="00452EFD" w:rsidRDefault="001E1A44">
            <w:pPr>
              <w:jc w:val="center"/>
              <w:rPr>
                <w:b/>
              </w:rPr>
            </w:pPr>
            <w:r>
              <w:rPr>
                <w:b/>
              </w:rPr>
              <w:t>Articles du CCP</w:t>
            </w:r>
          </w:p>
        </w:tc>
        <w:tc>
          <w:tcPr>
            <w:tcW w:w="4324" w:type="dxa"/>
            <w:vAlign w:val="center"/>
          </w:tcPr>
          <w:p w14:paraId="1DC7B477" w14:textId="77777777" w:rsidR="00452EFD" w:rsidRDefault="001E1A44">
            <w:pPr>
              <w:jc w:val="center"/>
              <w:rPr>
                <w:b/>
              </w:rPr>
            </w:pPr>
            <w:r>
              <w:rPr>
                <w:b/>
              </w:rPr>
              <w:t>Articles du CCAG-FCS</w:t>
            </w:r>
          </w:p>
        </w:tc>
      </w:tr>
      <w:tr w:rsidR="00452EFD" w14:paraId="707F502F" w14:textId="77777777" w:rsidTr="009E490C">
        <w:trPr>
          <w:trHeight w:val="470"/>
        </w:trPr>
        <w:tc>
          <w:tcPr>
            <w:tcW w:w="4323" w:type="dxa"/>
            <w:vAlign w:val="center"/>
          </w:tcPr>
          <w:p w14:paraId="1F63FC49" w14:textId="77777777" w:rsidR="00452EFD" w:rsidRDefault="001E1A44">
            <w:pPr>
              <w:spacing w:before="0" w:after="0"/>
              <w:jc w:val="center"/>
            </w:pPr>
            <w:r>
              <w:t>Article 4.1</w:t>
            </w:r>
          </w:p>
        </w:tc>
        <w:tc>
          <w:tcPr>
            <w:tcW w:w="4324" w:type="dxa"/>
            <w:vAlign w:val="center"/>
          </w:tcPr>
          <w:p w14:paraId="59D23670" w14:textId="77777777" w:rsidR="00452EFD" w:rsidRDefault="001E1A44">
            <w:pPr>
              <w:spacing w:before="0" w:after="0"/>
              <w:jc w:val="center"/>
            </w:pPr>
            <w:r>
              <w:t>Article 4.1</w:t>
            </w:r>
          </w:p>
        </w:tc>
      </w:tr>
      <w:tr w:rsidR="004902C7" w14:paraId="3A4EA04E" w14:textId="77777777" w:rsidTr="009E490C">
        <w:trPr>
          <w:trHeight w:val="470"/>
        </w:trPr>
        <w:tc>
          <w:tcPr>
            <w:tcW w:w="4323" w:type="dxa"/>
            <w:vAlign w:val="center"/>
          </w:tcPr>
          <w:p w14:paraId="66D5DD53" w14:textId="6BEC09B9" w:rsidR="004902C7" w:rsidRDefault="004902C7">
            <w:pPr>
              <w:spacing w:before="0" w:after="0"/>
              <w:jc w:val="center"/>
            </w:pPr>
            <w:r>
              <w:t>Article 9.3</w:t>
            </w:r>
          </w:p>
        </w:tc>
        <w:tc>
          <w:tcPr>
            <w:tcW w:w="4324" w:type="dxa"/>
            <w:vAlign w:val="center"/>
          </w:tcPr>
          <w:p w14:paraId="359899BC" w14:textId="751771CC" w:rsidR="004902C7" w:rsidRDefault="004902C7">
            <w:pPr>
              <w:spacing w:before="0" w:after="0"/>
              <w:jc w:val="center"/>
            </w:pPr>
            <w:r>
              <w:t>Article 21.2</w:t>
            </w:r>
          </w:p>
        </w:tc>
      </w:tr>
      <w:tr w:rsidR="009E490C" w14:paraId="1DF976D1" w14:textId="77777777" w:rsidTr="009E490C">
        <w:trPr>
          <w:trHeight w:val="470"/>
        </w:trPr>
        <w:tc>
          <w:tcPr>
            <w:tcW w:w="4323" w:type="dxa"/>
            <w:vAlign w:val="center"/>
          </w:tcPr>
          <w:p w14:paraId="4BEC6F7C" w14:textId="1C8F4EE0" w:rsidR="009E490C" w:rsidRDefault="009E490C" w:rsidP="009E490C">
            <w:pPr>
              <w:spacing w:before="0" w:after="0"/>
              <w:jc w:val="center"/>
            </w:pPr>
            <w:r>
              <w:t>Article 10.1</w:t>
            </w:r>
          </w:p>
        </w:tc>
        <w:tc>
          <w:tcPr>
            <w:tcW w:w="4324" w:type="dxa"/>
            <w:vAlign w:val="center"/>
          </w:tcPr>
          <w:p w14:paraId="487DD24C" w14:textId="573BC599" w:rsidR="009E490C" w:rsidRDefault="009E490C" w:rsidP="009E490C">
            <w:pPr>
              <w:spacing w:before="0" w:after="0"/>
              <w:jc w:val="center"/>
            </w:pPr>
            <w:r>
              <w:t>Article 28</w:t>
            </w:r>
          </w:p>
        </w:tc>
      </w:tr>
      <w:tr w:rsidR="009E490C" w14:paraId="27A8507D" w14:textId="77777777" w:rsidTr="009E490C">
        <w:trPr>
          <w:trHeight w:val="470"/>
        </w:trPr>
        <w:tc>
          <w:tcPr>
            <w:tcW w:w="4323" w:type="dxa"/>
            <w:vAlign w:val="center"/>
          </w:tcPr>
          <w:p w14:paraId="5F3411AF" w14:textId="77777777" w:rsidR="009E490C" w:rsidRDefault="009E490C" w:rsidP="009E490C">
            <w:pPr>
              <w:spacing w:before="0" w:after="0"/>
              <w:jc w:val="center"/>
            </w:pPr>
            <w:r>
              <w:t>Article 10.2</w:t>
            </w:r>
          </w:p>
        </w:tc>
        <w:tc>
          <w:tcPr>
            <w:tcW w:w="4324" w:type="dxa"/>
            <w:vAlign w:val="center"/>
          </w:tcPr>
          <w:p w14:paraId="6B975517" w14:textId="77777777" w:rsidR="009E490C" w:rsidRDefault="009E490C" w:rsidP="009E490C">
            <w:pPr>
              <w:spacing w:before="0" w:after="0"/>
              <w:jc w:val="center"/>
            </w:pPr>
            <w:r>
              <w:t>Article 27.2.2</w:t>
            </w:r>
          </w:p>
        </w:tc>
      </w:tr>
      <w:tr w:rsidR="009E490C" w14:paraId="05EF9104" w14:textId="77777777" w:rsidTr="009E490C">
        <w:trPr>
          <w:trHeight w:val="470"/>
        </w:trPr>
        <w:tc>
          <w:tcPr>
            <w:tcW w:w="4323" w:type="dxa"/>
            <w:vAlign w:val="center"/>
          </w:tcPr>
          <w:p w14:paraId="7F248C12" w14:textId="77777777" w:rsidR="009E490C" w:rsidRDefault="009E490C" w:rsidP="009E490C">
            <w:pPr>
              <w:spacing w:before="0" w:after="0"/>
              <w:jc w:val="center"/>
            </w:pPr>
            <w:r>
              <w:t>Article 11.1</w:t>
            </w:r>
          </w:p>
        </w:tc>
        <w:tc>
          <w:tcPr>
            <w:tcW w:w="4324" w:type="dxa"/>
            <w:vAlign w:val="center"/>
          </w:tcPr>
          <w:p w14:paraId="381E8560" w14:textId="77777777" w:rsidR="009E490C" w:rsidRDefault="009E490C" w:rsidP="009E490C">
            <w:pPr>
              <w:spacing w:before="0" w:after="0"/>
              <w:jc w:val="center"/>
            </w:pPr>
            <w:r>
              <w:t>Article 33</w:t>
            </w:r>
          </w:p>
        </w:tc>
      </w:tr>
      <w:tr w:rsidR="009E490C" w14:paraId="0D84C119" w14:textId="77777777" w:rsidTr="009E490C">
        <w:trPr>
          <w:trHeight w:val="470"/>
        </w:trPr>
        <w:tc>
          <w:tcPr>
            <w:tcW w:w="4323" w:type="dxa"/>
            <w:vAlign w:val="center"/>
          </w:tcPr>
          <w:p w14:paraId="529AF176" w14:textId="77777777" w:rsidR="009E490C" w:rsidRDefault="009E490C" w:rsidP="009E490C">
            <w:pPr>
              <w:spacing w:before="0" w:after="0"/>
              <w:jc w:val="center"/>
            </w:pPr>
            <w:r>
              <w:t>Article 15</w:t>
            </w:r>
          </w:p>
        </w:tc>
        <w:tc>
          <w:tcPr>
            <w:tcW w:w="4324" w:type="dxa"/>
            <w:vAlign w:val="center"/>
          </w:tcPr>
          <w:p w14:paraId="1D2E1FC0" w14:textId="77777777" w:rsidR="009E490C" w:rsidRDefault="009E490C" w:rsidP="009E490C">
            <w:pPr>
              <w:spacing w:before="0" w:after="0"/>
              <w:jc w:val="center"/>
            </w:pPr>
            <w:r>
              <w:t>Articles 14.1.1, 14.1.2 et 14.1.3</w:t>
            </w:r>
          </w:p>
        </w:tc>
      </w:tr>
      <w:tr w:rsidR="009E490C" w14:paraId="7F0095E9" w14:textId="77777777" w:rsidTr="009E490C">
        <w:trPr>
          <w:trHeight w:val="470"/>
        </w:trPr>
        <w:tc>
          <w:tcPr>
            <w:tcW w:w="4323" w:type="dxa"/>
          </w:tcPr>
          <w:p w14:paraId="38F0A656" w14:textId="77777777" w:rsidR="009E490C" w:rsidRDefault="009E490C" w:rsidP="009E490C">
            <w:pPr>
              <w:jc w:val="center"/>
            </w:pPr>
            <w:r>
              <w:t>Article 18.2</w:t>
            </w:r>
          </w:p>
        </w:tc>
        <w:tc>
          <w:tcPr>
            <w:tcW w:w="4324" w:type="dxa"/>
          </w:tcPr>
          <w:p w14:paraId="032A0B4F" w14:textId="77777777" w:rsidR="009E490C" w:rsidRDefault="009E490C" w:rsidP="009E490C">
            <w:pPr>
              <w:jc w:val="center"/>
            </w:pPr>
            <w:r>
              <w:t>Article 42</w:t>
            </w:r>
          </w:p>
        </w:tc>
      </w:tr>
    </w:tbl>
    <w:p w14:paraId="5483FF09" w14:textId="77777777" w:rsidR="00452EFD" w:rsidRDefault="00452EFD">
      <w:pPr>
        <w:ind w:left="714" w:hanging="357"/>
      </w:pPr>
    </w:p>
    <w:sectPr w:rsidR="00452EFD">
      <w:footerReference w:type="even" r:id="rId11"/>
      <w:footerReference w:type="default" r:id="rId12"/>
      <w:pgSz w:w="11906" w:h="16838"/>
      <w:pgMar w:top="1140" w:right="1140" w:bottom="709" w:left="1140" w:header="0" w:footer="0" w:gutter="0"/>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0A43F" w14:textId="77777777" w:rsidR="00272572" w:rsidRDefault="00272572">
      <w:pPr>
        <w:spacing w:before="0" w:after="0"/>
      </w:pPr>
      <w:r>
        <w:separator/>
      </w:r>
    </w:p>
  </w:endnote>
  <w:endnote w:type="continuationSeparator" w:id="0">
    <w:p w14:paraId="501713D3" w14:textId="77777777" w:rsidR="00272572" w:rsidRDefault="0027257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4B63" w14:textId="77777777" w:rsidR="00272572" w:rsidRDefault="0027257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480" w:type="dxa"/>
      <w:tblLayout w:type="fixed"/>
      <w:tblCellMar>
        <w:left w:w="0" w:type="dxa"/>
        <w:right w:w="0" w:type="dxa"/>
      </w:tblCellMar>
      <w:tblLook w:val="04A0" w:firstRow="1" w:lastRow="0" w:firstColumn="1" w:lastColumn="0" w:noHBand="0" w:noVBand="1"/>
    </w:tblPr>
    <w:tblGrid>
      <w:gridCol w:w="8080"/>
      <w:gridCol w:w="4400"/>
    </w:tblGrid>
    <w:tr w:rsidR="00272572" w14:paraId="0825ECD1" w14:textId="77777777">
      <w:trPr>
        <w:trHeight w:val="245"/>
      </w:trPr>
      <w:tc>
        <w:tcPr>
          <w:tcW w:w="8079" w:type="dxa"/>
          <w:vAlign w:val="center"/>
        </w:tcPr>
        <w:p w14:paraId="03394061" w14:textId="47CDDBEB" w:rsidR="00272572" w:rsidRDefault="00272572">
          <w:pPr>
            <w:pStyle w:val="PiedDePage0"/>
            <w:rPr>
              <w:rFonts w:ascii="Georgia" w:hAnsi="Georgia"/>
              <w:sz w:val="16"/>
              <w:szCs w:val="16"/>
            </w:rPr>
          </w:pPr>
          <w:r>
            <w:rPr>
              <w:rFonts w:ascii="Georgia" w:hAnsi="Georgia"/>
              <w:sz w:val="16"/>
              <w:szCs w:val="16"/>
            </w:rPr>
            <w:t>M25.006</w:t>
          </w:r>
          <w:r w:rsidR="009E490C">
            <w:rPr>
              <w:rFonts w:ascii="Georgia" w:hAnsi="Georgia"/>
              <w:sz w:val="16"/>
              <w:szCs w:val="16"/>
            </w:rPr>
            <w:t>1</w:t>
          </w:r>
          <w:r>
            <w:rPr>
              <w:rFonts w:ascii="Georgia" w:hAnsi="Georgia"/>
              <w:sz w:val="16"/>
              <w:szCs w:val="16"/>
            </w:rPr>
            <w:t xml:space="preserve"> - CCP </w:t>
          </w:r>
        </w:p>
      </w:tc>
      <w:tc>
        <w:tcPr>
          <w:tcW w:w="4400" w:type="dxa"/>
          <w:vAlign w:val="center"/>
        </w:tcPr>
        <w:p w14:paraId="466768A2" w14:textId="77777777" w:rsidR="00272572" w:rsidRDefault="00272572">
          <w:pPr>
            <w:pStyle w:val="PiedDePage0"/>
            <w:rPr>
              <w:rFonts w:ascii="Georgia" w:hAnsi="Georgia"/>
            </w:rPr>
          </w:pPr>
          <w:r>
            <w:rPr>
              <w:rFonts w:ascii="Georgia" w:hAnsi="Georgia"/>
            </w:rPr>
            <w:t xml:space="preserve">Page </w:t>
          </w:r>
          <w:r>
            <w:rPr>
              <w:rFonts w:ascii="Georgia" w:hAnsi="Georgia"/>
            </w:rPr>
            <w:fldChar w:fldCharType="begin"/>
          </w:r>
          <w:r>
            <w:rPr>
              <w:rFonts w:ascii="Georgia" w:hAnsi="Georgia"/>
            </w:rPr>
            <w:instrText xml:space="preserve"> PAGE </w:instrText>
          </w:r>
          <w:r>
            <w:rPr>
              <w:rFonts w:ascii="Georgia" w:hAnsi="Georgia"/>
            </w:rPr>
            <w:fldChar w:fldCharType="separate"/>
          </w:r>
          <w:r>
            <w:rPr>
              <w:rFonts w:ascii="Georgia" w:hAnsi="Georgia"/>
            </w:rPr>
            <w:t>13</w:t>
          </w:r>
          <w:r>
            <w:rPr>
              <w:rFonts w:ascii="Georgia" w:hAnsi="Georgia"/>
            </w:rPr>
            <w:fldChar w:fldCharType="end"/>
          </w:r>
          <w:r>
            <w:rPr>
              <w:rFonts w:ascii="Georgia" w:hAnsi="Georgia"/>
            </w:rPr>
            <w:t xml:space="preserve"> sur </w:t>
          </w:r>
          <w:r>
            <w:rPr>
              <w:rFonts w:ascii="Georgia" w:hAnsi="Georgia"/>
            </w:rPr>
            <w:fldChar w:fldCharType="begin"/>
          </w:r>
          <w:r>
            <w:rPr>
              <w:rFonts w:ascii="Georgia" w:hAnsi="Georgia"/>
            </w:rPr>
            <w:instrText xml:space="preserve"> NUMPAGES </w:instrText>
          </w:r>
          <w:r>
            <w:rPr>
              <w:rFonts w:ascii="Georgia" w:hAnsi="Georgia"/>
            </w:rPr>
            <w:fldChar w:fldCharType="separate"/>
          </w:r>
          <w:r>
            <w:rPr>
              <w:rFonts w:ascii="Georgia" w:hAnsi="Georgia"/>
            </w:rPr>
            <w:t>19</w:t>
          </w:r>
          <w:r>
            <w:rPr>
              <w:rFonts w:ascii="Georgia" w:hAnsi="Georgia"/>
            </w:rPr>
            <w:fldChar w:fldCharType="end"/>
          </w:r>
        </w:p>
      </w:tc>
    </w:tr>
  </w:tbl>
  <w:p w14:paraId="31FACFDD" w14:textId="77777777" w:rsidR="00272572" w:rsidRDefault="002725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F4C73" w14:textId="77777777" w:rsidR="00272572" w:rsidRDefault="00272572">
      <w:pPr>
        <w:rPr>
          <w:sz w:val="12"/>
        </w:rPr>
      </w:pPr>
      <w:r>
        <w:separator/>
      </w:r>
    </w:p>
  </w:footnote>
  <w:footnote w:type="continuationSeparator" w:id="0">
    <w:p w14:paraId="6CCA458D" w14:textId="77777777" w:rsidR="00272572" w:rsidRDefault="00272572">
      <w:pPr>
        <w:rPr>
          <w:sz w:val="12"/>
        </w:rPr>
      </w:pPr>
      <w:r>
        <w:continuationSeparator/>
      </w:r>
    </w:p>
  </w:footnote>
  <w:footnote w:id="1">
    <w:p w14:paraId="5688D660" w14:textId="77777777" w:rsidR="00272572" w:rsidRDefault="00272572">
      <w:pPr>
        <w:pStyle w:val="Notedebasdepage"/>
        <w:rPr>
          <w:sz w:val="16"/>
          <w:szCs w:val="16"/>
        </w:rPr>
      </w:pPr>
      <w:r>
        <w:rPr>
          <w:rStyle w:val="FootnoteCharacters"/>
        </w:rPr>
        <w:footnoteRef/>
      </w:r>
      <w:r>
        <w:tab/>
        <w:t xml:space="preserve"> </w:t>
      </w:r>
      <w:r>
        <w:rPr>
          <w:sz w:val="16"/>
          <w:szCs w:val="16"/>
        </w:rPr>
        <w:t>DC4 disponible sur le site https://www.economie.gouv.fr/daj/formulaires-declaration-du-candidat).</w:t>
      </w:r>
    </w:p>
  </w:footnote>
  <w:footnote w:id="2">
    <w:p w14:paraId="5A94F864" w14:textId="77777777" w:rsidR="00272572" w:rsidRDefault="00272572">
      <w:pPr>
        <w:pStyle w:val="Notedebasdepage"/>
      </w:pPr>
      <w:r>
        <w:rPr>
          <w:rStyle w:val="FootnoteCharacters"/>
        </w:rPr>
        <w:footnoteRef/>
      </w:r>
      <w:r>
        <w:tab/>
        <w:t xml:space="preserve"> </w:t>
      </w:r>
      <w:r>
        <w:rPr>
          <w:sz w:val="16"/>
          <w:szCs w:val="16"/>
        </w:rPr>
        <w:t>Voir Annexe 1 : PV MOM</w:t>
      </w:r>
    </w:p>
  </w:footnote>
  <w:footnote w:id="3">
    <w:p w14:paraId="2009F42A" w14:textId="77777777" w:rsidR="00272572" w:rsidRDefault="00272572">
      <w:pPr>
        <w:pStyle w:val="Notedebasdepage"/>
      </w:pPr>
      <w:r>
        <w:rPr>
          <w:rStyle w:val="FootnoteCharacters"/>
        </w:rPr>
        <w:footnoteRef/>
      </w:r>
      <w:r>
        <w:tab/>
        <w:t xml:space="preserve"> </w:t>
      </w:r>
      <w:r>
        <w:rPr>
          <w:sz w:val="16"/>
          <w:szCs w:val="16"/>
        </w:rPr>
        <w:t>Voir Annexe 2 : PV VSR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7358"/>
    <w:multiLevelType w:val="multilevel"/>
    <w:tmpl w:val="AB9C2D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34A605F"/>
    <w:multiLevelType w:val="multilevel"/>
    <w:tmpl w:val="B20270D2"/>
    <w:lvl w:ilvl="0">
      <w:start w:val="1"/>
      <w:numFmt w:val="bullet"/>
      <w:lvlText w:val=""/>
      <w:lvlJc w:val="left"/>
      <w:pPr>
        <w:tabs>
          <w:tab w:val="num" w:pos="0"/>
        </w:tabs>
        <w:ind w:left="1068" w:hanging="360"/>
      </w:pPr>
      <w:rPr>
        <w:rFonts w:ascii="Symbol" w:hAnsi="Symbol" w:cs="Symbol" w:hint="default"/>
        <w:b w:val="0"/>
        <w:i w:val="0"/>
        <w:strike w:val="0"/>
        <w:dstrike w:val="0"/>
        <w:color w:val="000000"/>
        <w:position w:val="0"/>
        <w:sz w:val="22"/>
        <w:szCs w:val="22"/>
        <w:u w:val="none" w:color="000000"/>
        <w:vertAlign w:val="baseline"/>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 w15:restartNumberingAfterBreak="0">
    <w:nsid w:val="0A5B7808"/>
    <w:multiLevelType w:val="multilevel"/>
    <w:tmpl w:val="3F96D7E6"/>
    <w:lvl w:ilvl="0">
      <w:start w:val="1"/>
      <w:numFmt w:val="upperRoman"/>
      <w:suff w:val="space"/>
      <w:lvlText w:val="ARTICLE %1 :"/>
      <w:lvlJc w:val="left"/>
      <w:pPr>
        <w:tabs>
          <w:tab w:val="num" w:pos="0"/>
        </w:tabs>
        <w:ind w:left="7023" w:hanging="360"/>
      </w:pPr>
      <w:rPr>
        <w:rFonts w:ascii="Georgia" w:hAnsi="Georgia"/>
        <w:color w:val="C00000"/>
        <w:sz w:val="26"/>
      </w:rPr>
    </w:lvl>
    <w:lvl w:ilvl="1">
      <w:start w:val="1"/>
      <w:numFmt w:val="decimal"/>
      <w:suff w:val="space"/>
      <w:lvlText w:val="1.%2"/>
      <w:lvlJc w:val="left"/>
      <w:pPr>
        <w:tabs>
          <w:tab w:val="num" w:pos="0"/>
        </w:tabs>
        <w:ind w:left="7383" w:hanging="360"/>
      </w:pPr>
      <w:rPr>
        <w:rFonts w:ascii="Georgia" w:hAnsi="Georgia"/>
        <w:sz w:val="22"/>
        <w:u w:val="none" w:color="808080" w:themeColor="light1" w:themeShade="80"/>
      </w:rPr>
    </w:lvl>
    <w:lvl w:ilvl="2">
      <w:start w:val="1"/>
      <w:numFmt w:val="decimal"/>
      <w:lvlText w:val="%1.%2."/>
      <w:lvlJc w:val="left"/>
      <w:pPr>
        <w:tabs>
          <w:tab w:val="num" w:pos="0"/>
        </w:tabs>
        <w:ind w:left="7743" w:hanging="360"/>
      </w:pPr>
      <w:rPr>
        <w:rFonts w:ascii="Georgia" w:hAnsi="Georgia"/>
        <w:color w:val="auto"/>
        <w:sz w:val="20"/>
      </w:rPr>
    </w:lvl>
    <w:lvl w:ilvl="3">
      <w:start w:val="1"/>
      <w:numFmt w:val="decimal"/>
      <w:lvlText w:val="(%4)"/>
      <w:lvlJc w:val="left"/>
      <w:pPr>
        <w:tabs>
          <w:tab w:val="num" w:pos="0"/>
        </w:tabs>
        <w:ind w:left="8103" w:hanging="360"/>
      </w:pPr>
    </w:lvl>
    <w:lvl w:ilvl="4">
      <w:start w:val="1"/>
      <w:numFmt w:val="lowerLetter"/>
      <w:lvlText w:val="(%5)"/>
      <w:lvlJc w:val="left"/>
      <w:pPr>
        <w:tabs>
          <w:tab w:val="num" w:pos="0"/>
        </w:tabs>
        <w:ind w:left="8463" w:hanging="360"/>
      </w:pPr>
    </w:lvl>
    <w:lvl w:ilvl="5">
      <w:start w:val="1"/>
      <w:numFmt w:val="lowerRoman"/>
      <w:lvlText w:val="(%6)"/>
      <w:lvlJc w:val="left"/>
      <w:pPr>
        <w:tabs>
          <w:tab w:val="num" w:pos="0"/>
        </w:tabs>
        <w:ind w:left="8823" w:hanging="360"/>
      </w:pPr>
    </w:lvl>
    <w:lvl w:ilvl="6">
      <w:start w:val="1"/>
      <w:numFmt w:val="decimal"/>
      <w:lvlText w:val="%7."/>
      <w:lvlJc w:val="left"/>
      <w:pPr>
        <w:tabs>
          <w:tab w:val="num" w:pos="0"/>
        </w:tabs>
        <w:ind w:left="9183" w:hanging="360"/>
      </w:pPr>
    </w:lvl>
    <w:lvl w:ilvl="7">
      <w:start w:val="1"/>
      <w:numFmt w:val="lowerLetter"/>
      <w:lvlText w:val="%8."/>
      <w:lvlJc w:val="left"/>
      <w:pPr>
        <w:tabs>
          <w:tab w:val="num" w:pos="0"/>
        </w:tabs>
        <w:ind w:left="9543" w:hanging="360"/>
      </w:pPr>
    </w:lvl>
    <w:lvl w:ilvl="8">
      <w:start w:val="1"/>
      <w:numFmt w:val="lowerRoman"/>
      <w:lvlText w:val="%9."/>
      <w:lvlJc w:val="left"/>
      <w:pPr>
        <w:tabs>
          <w:tab w:val="num" w:pos="0"/>
        </w:tabs>
        <w:ind w:left="9903" w:hanging="360"/>
      </w:pPr>
    </w:lvl>
  </w:abstractNum>
  <w:abstractNum w:abstractNumId="3" w15:restartNumberingAfterBreak="0">
    <w:nsid w:val="12671D27"/>
    <w:multiLevelType w:val="multilevel"/>
    <w:tmpl w:val="2068AB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3E03E25"/>
    <w:multiLevelType w:val="multilevel"/>
    <w:tmpl w:val="81F873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A876AA2"/>
    <w:multiLevelType w:val="multilevel"/>
    <w:tmpl w:val="4D8A1526"/>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6" w15:restartNumberingAfterBreak="0">
    <w:nsid w:val="1F566BDF"/>
    <w:multiLevelType w:val="multilevel"/>
    <w:tmpl w:val="23CA589A"/>
    <w:lvl w:ilvl="0">
      <w:start w:val="1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0581196"/>
    <w:multiLevelType w:val="multilevel"/>
    <w:tmpl w:val="D75ED866"/>
    <w:lvl w:ilvl="0">
      <w:start w:val="1"/>
      <w:numFmt w:val="bullet"/>
      <w:lvlText w:val="-"/>
      <w:lvlJc w:val="left"/>
      <w:pPr>
        <w:tabs>
          <w:tab w:val="num" w:pos="0"/>
        </w:tabs>
        <w:ind w:left="720" w:hanging="360"/>
      </w:pPr>
      <w:rPr>
        <w:rFonts w:ascii="Arial" w:hAnsi="Arial" w:cs="Arial"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9DD3599"/>
    <w:multiLevelType w:val="multilevel"/>
    <w:tmpl w:val="F46A42E2"/>
    <w:lvl w:ilvl="0">
      <w:numFmt w:val="bullet"/>
      <w:lvlText w:val="•"/>
      <w:lvlJc w:val="left"/>
      <w:pPr>
        <w:tabs>
          <w:tab w:val="num" w:pos="0"/>
        </w:tabs>
        <w:ind w:left="1080" w:hanging="360"/>
      </w:pPr>
      <w:rPr>
        <w:rFonts w:ascii="Arial" w:eastAsiaTheme="minorEastAsia"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9" w15:restartNumberingAfterBreak="0">
    <w:nsid w:val="3CE25C0F"/>
    <w:multiLevelType w:val="multilevel"/>
    <w:tmpl w:val="DCF68212"/>
    <w:lvl w:ilvl="0">
      <w:start w:val="1"/>
      <w:numFmt w:val="decimal"/>
      <w:lvlText w:val="%1."/>
      <w:lvlJc w:val="left"/>
      <w:pPr>
        <w:tabs>
          <w:tab w:val="num" w:pos="0"/>
        </w:tabs>
        <w:ind w:left="1080" w:hanging="360"/>
      </w:pPr>
      <w:rPr>
        <w:b w:val="0"/>
        <w:bCs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3D8B3672"/>
    <w:multiLevelType w:val="multilevel"/>
    <w:tmpl w:val="099CFA72"/>
    <w:lvl w:ilvl="0">
      <w:numFmt w:val="bullet"/>
      <w:lvlText w:val="-"/>
      <w:lvlJc w:val="left"/>
      <w:pPr>
        <w:tabs>
          <w:tab w:val="num" w:pos="0"/>
        </w:tabs>
        <w:ind w:left="720" w:hanging="360"/>
      </w:pPr>
      <w:rPr>
        <w:rFonts w:ascii="Calibri" w:hAnsi="Calibri" w:cs="Calibri"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E544DF8"/>
    <w:multiLevelType w:val="hybridMultilevel"/>
    <w:tmpl w:val="B1F6B26A"/>
    <w:lvl w:ilvl="0" w:tplc="FFFFFFFF">
      <w:start w:val="1"/>
      <w:numFmt w:val="bullet"/>
      <w:lvlText w:val=""/>
      <w:lvlJc w:val="left"/>
      <w:pPr>
        <w:ind w:left="720" w:hanging="360"/>
      </w:pPr>
      <w:rPr>
        <w:rFonts w:ascii="Symbol" w:hAnsi="Symbol" w:hint="default"/>
      </w:rPr>
    </w:lvl>
    <w:lvl w:ilvl="1" w:tplc="8498443E">
      <w:numFmt w:val="bullet"/>
      <w:lvlText w:val="-"/>
      <w:lvlJc w:val="left"/>
      <w:pPr>
        <w:ind w:left="720" w:hanging="360"/>
      </w:pPr>
      <w:rPr>
        <w:rFonts w:ascii="Calibri" w:eastAsia="Times New Roman" w:hAnsi="Calibri"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F2E039A"/>
    <w:multiLevelType w:val="hybridMultilevel"/>
    <w:tmpl w:val="D1CAD9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DB0CFC"/>
    <w:multiLevelType w:val="multilevel"/>
    <w:tmpl w:val="985C8488"/>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FD037A7"/>
    <w:multiLevelType w:val="multilevel"/>
    <w:tmpl w:val="84982DE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15:restartNumberingAfterBreak="0">
    <w:nsid w:val="517B2F09"/>
    <w:multiLevelType w:val="multilevel"/>
    <w:tmpl w:val="50BE13EC"/>
    <w:lvl w:ilvl="0">
      <w:start w:val="1"/>
      <w:numFmt w:val="bullet"/>
      <w:lvlText w:val=""/>
      <w:lvlJc w:val="left"/>
      <w:pPr>
        <w:tabs>
          <w:tab w:val="num" w:pos="0"/>
        </w:tabs>
        <w:ind w:left="715" w:hanging="360"/>
      </w:pPr>
      <w:rPr>
        <w:rFonts w:ascii="Symbol" w:hAnsi="Symbol" w:cs="Symbol" w:hint="default"/>
      </w:rPr>
    </w:lvl>
    <w:lvl w:ilvl="1">
      <w:start w:val="1"/>
      <w:numFmt w:val="bullet"/>
      <w:lvlText w:val="o"/>
      <w:lvlJc w:val="left"/>
      <w:pPr>
        <w:tabs>
          <w:tab w:val="num" w:pos="0"/>
        </w:tabs>
        <w:ind w:left="1435" w:hanging="360"/>
      </w:pPr>
      <w:rPr>
        <w:rFonts w:ascii="Courier New" w:hAnsi="Courier New" w:cs="Courier New" w:hint="default"/>
      </w:rPr>
    </w:lvl>
    <w:lvl w:ilvl="2">
      <w:start w:val="1"/>
      <w:numFmt w:val="bullet"/>
      <w:lvlText w:val=""/>
      <w:lvlJc w:val="left"/>
      <w:pPr>
        <w:tabs>
          <w:tab w:val="num" w:pos="0"/>
        </w:tabs>
        <w:ind w:left="2155" w:hanging="360"/>
      </w:pPr>
      <w:rPr>
        <w:rFonts w:ascii="Wingdings" w:hAnsi="Wingdings" w:cs="Wingdings" w:hint="default"/>
      </w:rPr>
    </w:lvl>
    <w:lvl w:ilvl="3">
      <w:start w:val="1"/>
      <w:numFmt w:val="bullet"/>
      <w:lvlText w:val=""/>
      <w:lvlJc w:val="left"/>
      <w:pPr>
        <w:tabs>
          <w:tab w:val="num" w:pos="0"/>
        </w:tabs>
        <w:ind w:left="2875" w:hanging="360"/>
      </w:pPr>
      <w:rPr>
        <w:rFonts w:ascii="Symbol" w:hAnsi="Symbol" w:cs="Symbol" w:hint="default"/>
      </w:rPr>
    </w:lvl>
    <w:lvl w:ilvl="4">
      <w:start w:val="1"/>
      <w:numFmt w:val="bullet"/>
      <w:lvlText w:val="o"/>
      <w:lvlJc w:val="left"/>
      <w:pPr>
        <w:tabs>
          <w:tab w:val="num" w:pos="0"/>
        </w:tabs>
        <w:ind w:left="3595" w:hanging="360"/>
      </w:pPr>
      <w:rPr>
        <w:rFonts w:ascii="Courier New" w:hAnsi="Courier New" w:cs="Courier New" w:hint="default"/>
      </w:rPr>
    </w:lvl>
    <w:lvl w:ilvl="5">
      <w:start w:val="1"/>
      <w:numFmt w:val="bullet"/>
      <w:lvlText w:val=""/>
      <w:lvlJc w:val="left"/>
      <w:pPr>
        <w:tabs>
          <w:tab w:val="num" w:pos="0"/>
        </w:tabs>
        <w:ind w:left="4315" w:hanging="360"/>
      </w:pPr>
      <w:rPr>
        <w:rFonts w:ascii="Wingdings" w:hAnsi="Wingdings" w:cs="Wingdings" w:hint="default"/>
      </w:rPr>
    </w:lvl>
    <w:lvl w:ilvl="6">
      <w:start w:val="1"/>
      <w:numFmt w:val="bullet"/>
      <w:lvlText w:val=""/>
      <w:lvlJc w:val="left"/>
      <w:pPr>
        <w:tabs>
          <w:tab w:val="num" w:pos="0"/>
        </w:tabs>
        <w:ind w:left="5035" w:hanging="360"/>
      </w:pPr>
      <w:rPr>
        <w:rFonts w:ascii="Symbol" w:hAnsi="Symbol" w:cs="Symbol" w:hint="default"/>
      </w:rPr>
    </w:lvl>
    <w:lvl w:ilvl="7">
      <w:start w:val="1"/>
      <w:numFmt w:val="bullet"/>
      <w:lvlText w:val="o"/>
      <w:lvlJc w:val="left"/>
      <w:pPr>
        <w:tabs>
          <w:tab w:val="num" w:pos="0"/>
        </w:tabs>
        <w:ind w:left="5755" w:hanging="360"/>
      </w:pPr>
      <w:rPr>
        <w:rFonts w:ascii="Courier New" w:hAnsi="Courier New" w:cs="Courier New" w:hint="default"/>
      </w:rPr>
    </w:lvl>
    <w:lvl w:ilvl="8">
      <w:start w:val="1"/>
      <w:numFmt w:val="bullet"/>
      <w:lvlText w:val=""/>
      <w:lvlJc w:val="left"/>
      <w:pPr>
        <w:tabs>
          <w:tab w:val="num" w:pos="0"/>
        </w:tabs>
        <w:ind w:left="6475" w:hanging="360"/>
      </w:pPr>
      <w:rPr>
        <w:rFonts w:ascii="Wingdings" w:hAnsi="Wingdings" w:cs="Wingdings" w:hint="default"/>
      </w:rPr>
    </w:lvl>
  </w:abstractNum>
  <w:abstractNum w:abstractNumId="16" w15:restartNumberingAfterBreak="0">
    <w:nsid w:val="54F8039B"/>
    <w:multiLevelType w:val="multilevel"/>
    <w:tmpl w:val="24E26D84"/>
    <w:lvl w:ilvl="0">
      <w:start w:val="1"/>
      <w:numFmt w:val="upperRoman"/>
      <w:pStyle w:val="Titre1"/>
      <w:suff w:val="space"/>
      <w:lvlText w:val="ARTICLE %1 :"/>
      <w:lvlJc w:val="left"/>
      <w:pPr>
        <w:tabs>
          <w:tab w:val="num" w:pos="-993"/>
        </w:tabs>
        <w:ind w:left="6030" w:hanging="360"/>
      </w:pPr>
      <w:rPr>
        <w:rFonts w:ascii="Georgia" w:hAnsi="Georgia"/>
        <w:color w:val="C00000"/>
        <w:sz w:val="26"/>
      </w:rPr>
    </w:lvl>
    <w:lvl w:ilvl="1">
      <w:start w:val="1"/>
      <w:numFmt w:val="decimal"/>
      <w:suff w:val="space"/>
      <w:lvlText w:val="1.%2"/>
      <w:lvlJc w:val="left"/>
      <w:pPr>
        <w:tabs>
          <w:tab w:val="num" w:pos="0"/>
        </w:tabs>
        <w:ind w:left="7383" w:hanging="360"/>
      </w:pPr>
      <w:rPr>
        <w:rFonts w:ascii="Georgia" w:hAnsi="Georgia"/>
        <w:sz w:val="22"/>
        <w:u w:val="none" w:color="808080" w:themeColor="light1" w:themeShade="80"/>
      </w:rPr>
    </w:lvl>
    <w:lvl w:ilvl="2">
      <w:start w:val="1"/>
      <w:numFmt w:val="decimal"/>
      <w:lvlText w:val="%1.%2."/>
      <w:lvlJc w:val="left"/>
      <w:pPr>
        <w:tabs>
          <w:tab w:val="num" w:pos="0"/>
        </w:tabs>
        <w:ind w:left="7743" w:hanging="360"/>
      </w:pPr>
      <w:rPr>
        <w:rFonts w:ascii="Georgia" w:hAnsi="Georgia"/>
        <w:color w:val="auto"/>
        <w:sz w:val="20"/>
      </w:rPr>
    </w:lvl>
    <w:lvl w:ilvl="3">
      <w:start w:val="1"/>
      <w:numFmt w:val="decimal"/>
      <w:lvlText w:val="(%4)"/>
      <w:lvlJc w:val="left"/>
      <w:pPr>
        <w:tabs>
          <w:tab w:val="num" w:pos="0"/>
        </w:tabs>
        <w:ind w:left="8103" w:hanging="360"/>
      </w:pPr>
    </w:lvl>
    <w:lvl w:ilvl="4">
      <w:start w:val="1"/>
      <w:numFmt w:val="lowerLetter"/>
      <w:lvlText w:val="(%5)"/>
      <w:lvlJc w:val="left"/>
      <w:pPr>
        <w:tabs>
          <w:tab w:val="num" w:pos="0"/>
        </w:tabs>
        <w:ind w:left="8463" w:hanging="360"/>
      </w:pPr>
    </w:lvl>
    <w:lvl w:ilvl="5">
      <w:start w:val="1"/>
      <w:numFmt w:val="lowerRoman"/>
      <w:lvlText w:val="(%6)"/>
      <w:lvlJc w:val="left"/>
      <w:pPr>
        <w:tabs>
          <w:tab w:val="num" w:pos="0"/>
        </w:tabs>
        <w:ind w:left="8823" w:hanging="360"/>
      </w:pPr>
    </w:lvl>
    <w:lvl w:ilvl="6">
      <w:start w:val="1"/>
      <w:numFmt w:val="decimal"/>
      <w:lvlText w:val="%7."/>
      <w:lvlJc w:val="left"/>
      <w:pPr>
        <w:tabs>
          <w:tab w:val="num" w:pos="0"/>
        </w:tabs>
        <w:ind w:left="9183" w:hanging="360"/>
      </w:pPr>
    </w:lvl>
    <w:lvl w:ilvl="7">
      <w:start w:val="1"/>
      <w:numFmt w:val="lowerLetter"/>
      <w:lvlText w:val="%8."/>
      <w:lvlJc w:val="left"/>
      <w:pPr>
        <w:tabs>
          <w:tab w:val="num" w:pos="0"/>
        </w:tabs>
        <w:ind w:left="9543" w:hanging="360"/>
      </w:pPr>
    </w:lvl>
    <w:lvl w:ilvl="8">
      <w:start w:val="1"/>
      <w:numFmt w:val="lowerRoman"/>
      <w:lvlText w:val="%9."/>
      <w:lvlJc w:val="left"/>
      <w:pPr>
        <w:tabs>
          <w:tab w:val="num" w:pos="0"/>
        </w:tabs>
        <w:ind w:left="9903" w:hanging="360"/>
      </w:pPr>
    </w:lvl>
  </w:abstractNum>
  <w:abstractNum w:abstractNumId="17" w15:restartNumberingAfterBreak="0">
    <w:nsid w:val="55723D97"/>
    <w:multiLevelType w:val="multilevel"/>
    <w:tmpl w:val="39C2373A"/>
    <w:lvl w:ilvl="0">
      <w:start w:val="1"/>
      <w:numFmt w:val="bullet"/>
      <w:lvlText w:val=""/>
      <w:lvlJc w:val="left"/>
      <w:pPr>
        <w:tabs>
          <w:tab w:val="num" w:pos="0"/>
        </w:tabs>
        <w:ind w:left="714" w:hanging="360"/>
      </w:pPr>
      <w:rPr>
        <w:rFonts w:ascii="Wingdings" w:hAnsi="Wingdings" w:cs="Wingdings" w:hint="default"/>
      </w:rPr>
    </w:lvl>
    <w:lvl w:ilvl="1">
      <w:start w:val="1"/>
      <w:numFmt w:val="bullet"/>
      <w:lvlText w:val="o"/>
      <w:lvlJc w:val="left"/>
      <w:pPr>
        <w:tabs>
          <w:tab w:val="num" w:pos="0"/>
        </w:tabs>
        <w:ind w:left="1434" w:hanging="360"/>
      </w:pPr>
      <w:rPr>
        <w:rFonts w:ascii="Courier New" w:hAnsi="Courier New" w:cs="Courier New" w:hint="default"/>
      </w:rPr>
    </w:lvl>
    <w:lvl w:ilvl="2">
      <w:start w:val="1"/>
      <w:numFmt w:val="bullet"/>
      <w:lvlText w:val=""/>
      <w:lvlJc w:val="left"/>
      <w:pPr>
        <w:tabs>
          <w:tab w:val="num" w:pos="0"/>
        </w:tabs>
        <w:ind w:left="2154" w:hanging="360"/>
      </w:pPr>
      <w:rPr>
        <w:rFonts w:ascii="Wingdings" w:hAnsi="Wingdings" w:cs="Wingdings" w:hint="default"/>
      </w:rPr>
    </w:lvl>
    <w:lvl w:ilvl="3">
      <w:start w:val="1"/>
      <w:numFmt w:val="bullet"/>
      <w:lvlText w:val=""/>
      <w:lvlJc w:val="left"/>
      <w:pPr>
        <w:tabs>
          <w:tab w:val="num" w:pos="0"/>
        </w:tabs>
        <w:ind w:left="2874" w:hanging="360"/>
      </w:pPr>
      <w:rPr>
        <w:rFonts w:ascii="Symbol" w:hAnsi="Symbol" w:cs="Symbol" w:hint="default"/>
      </w:rPr>
    </w:lvl>
    <w:lvl w:ilvl="4">
      <w:start w:val="1"/>
      <w:numFmt w:val="bullet"/>
      <w:lvlText w:val="o"/>
      <w:lvlJc w:val="left"/>
      <w:pPr>
        <w:tabs>
          <w:tab w:val="num" w:pos="0"/>
        </w:tabs>
        <w:ind w:left="3594" w:hanging="360"/>
      </w:pPr>
      <w:rPr>
        <w:rFonts w:ascii="Courier New" w:hAnsi="Courier New" w:cs="Courier New" w:hint="default"/>
      </w:rPr>
    </w:lvl>
    <w:lvl w:ilvl="5">
      <w:start w:val="1"/>
      <w:numFmt w:val="bullet"/>
      <w:lvlText w:val=""/>
      <w:lvlJc w:val="left"/>
      <w:pPr>
        <w:tabs>
          <w:tab w:val="num" w:pos="0"/>
        </w:tabs>
        <w:ind w:left="4314" w:hanging="360"/>
      </w:pPr>
      <w:rPr>
        <w:rFonts w:ascii="Wingdings" w:hAnsi="Wingdings" w:cs="Wingdings" w:hint="default"/>
      </w:rPr>
    </w:lvl>
    <w:lvl w:ilvl="6">
      <w:start w:val="1"/>
      <w:numFmt w:val="bullet"/>
      <w:lvlText w:val=""/>
      <w:lvlJc w:val="left"/>
      <w:pPr>
        <w:tabs>
          <w:tab w:val="num" w:pos="0"/>
        </w:tabs>
        <w:ind w:left="5034" w:hanging="360"/>
      </w:pPr>
      <w:rPr>
        <w:rFonts w:ascii="Symbol" w:hAnsi="Symbol" w:cs="Symbol" w:hint="default"/>
      </w:rPr>
    </w:lvl>
    <w:lvl w:ilvl="7">
      <w:start w:val="1"/>
      <w:numFmt w:val="bullet"/>
      <w:lvlText w:val="o"/>
      <w:lvlJc w:val="left"/>
      <w:pPr>
        <w:tabs>
          <w:tab w:val="num" w:pos="0"/>
        </w:tabs>
        <w:ind w:left="5754" w:hanging="360"/>
      </w:pPr>
      <w:rPr>
        <w:rFonts w:ascii="Courier New" w:hAnsi="Courier New" w:cs="Courier New" w:hint="default"/>
      </w:rPr>
    </w:lvl>
    <w:lvl w:ilvl="8">
      <w:start w:val="1"/>
      <w:numFmt w:val="bullet"/>
      <w:lvlText w:val=""/>
      <w:lvlJc w:val="left"/>
      <w:pPr>
        <w:tabs>
          <w:tab w:val="num" w:pos="0"/>
        </w:tabs>
        <w:ind w:left="6474" w:hanging="360"/>
      </w:pPr>
      <w:rPr>
        <w:rFonts w:ascii="Wingdings" w:hAnsi="Wingdings" w:cs="Wingdings" w:hint="default"/>
      </w:rPr>
    </w:lvl>
  </w:abstractNum>
  <w:abstractNum w:abstractNumId="18" w15:restartNumberingAfterBreak="0">
    <w:nsid w:val="558F0B5C"/>
    <w:multiLevelType w:val="multilevel"/>
    <w:tmpl w:val="094614F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5A9F49B4"/>
    <w:multiLevelType w:val="hybridMultilevel"/>
    <w:tmpl w:val="8CD2F824"/>
    <w:lvl w:ilvl="0" w:tplc="8498443E">
      <w:numFmt w:val="bullet"/>
      <w:lvlText w:val="-"/>
      <w:lvlJc w:val="left"/>
      <w:pPr>
        <w:ind w:left="720" w:hanging="360"/>
      </w:pPr>
      <w:rPr>
        <w:rFonts w:ascii="Calibri" w:eastAsia="Times New Roman" w:hAnsi="Calibri"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DF13FC7"/>
    <w:multiLevelType w:val="multilevel"/>
    <w:tmpl w:val="F0547B7C"/>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64A313C3"/>
    <w:multiLevelType w:val="multilevel"/>
    <w:tmpl w:val="B28E6D22"/>
    <w:lvl w:ilvl="0">
      <w:numFmt w:val="bullet"/>
      <w:lvlText w:val="-"/>
      <w:lvlJc w:val="left"/>
      <w:pPr>
        <w:tabs>
          <w:tab w:val="num" w:pos="0"/>
        </w:tabs>
        <w:ind w:left="715" w:hanging="360"/>
      </w:pPr>
      <w:rPr>
        <w:rFonts w:ascii="Calibri" w:eastAsiaTheme="minorHAnsi" w:hAnsi="Calibri" w:cs="Calibri" w:hint="default"/>
      </w:rPr>
    </w:lvl>
    <w:lvl w:ilvl="1">
      <w:start w:val="1"/>
      <w:numFmt w:val="bullet"/>
      <w:lvlText w:val="o"/>
      <w:lvlJc w:val="left"/>
      <w:pPr>
        <w:tabs>
          <w:tab w:val="num" w:pos="0"/>
        </w:tabs>
        <w:ind w:left="1435" w:hanging="360"/>
      </w:pPr>
      <w:rPr>
        <w:rFonts w:ascii="Courier New" w:hAnsi="Courier New" w:cs="Courier New" w:hint="default"/>
      </w:rPr>
    </w:lvl>
    <w:lvl w:ilvl="2">
      <w:start w:val="1"/>
      <w:numFmt w:val="bullet"/>
      <w:lvlText w:val=""/>
      <w:lvlJc w:val="left"/>
      <w:pPr>
        <w:tabs>
          <w:tab w:val="num" w:pos="0"/>
        </w:tabs>
        <w:ind w:left="2155" w:hanging="360"/>
      </w:pPr>
      <w:rPr>
        <w:rFonts w:ascii="Wingdings" w:hAnsi="Wingdings" w:cs="Wingdings" w:hint="default"/>
      </w:rPr>
    </w:lvl>
    <w:lvl w:ilvl="3">
      <w:start w:val="1"/>
      <w:numFmt w:val="bullet"/>
      <w:lvlText w:val=""/>
      <w:lvlJc w:val="left"/>
      <w:pPr>
        <w:tabs>
          <w:tab w:val="num" w:pos="0"/>
        </w:tabs>
        <w:ind w:left="2875" w:hanging="360"/>
      </w:pPr>
      <w:rPr>
        <w:rFonts w:ascii="Symbol" w:hAnsi="Symbol" w:cs="Symbol" w:hint="default"/>
      </w:rPr>
    </w:lvl>
    <w:lvl w:ilvl="4">
      <w:start w:val="1"/>
      <w:numFmt w:val="bullet"/>
      <w:lvlText w:val="o"/>
      <w:lvlJc w:val="left"/>
      <w:pPr>
        <w:tabs>
          <w:tab w:val="num" w:pos="0"/>
        </w:tabs>
        <w:ind w:left="3595" w:hanging="360"/>
      </w:pPr>
      <w:rPr>
        <w:rFonts w:ascii="Courier New" w:hAnsi="Courier New" w:cs="Courier New" w:hint="default"/>
      </w:rPr>
    </w:lvl>
    <w:lvl w:ilvl="5">
      <w:start w:val="1"/>
      <w:numFmt w:val="bullet"/>
      <w:lvlText w:val=""/>
      <w:lvlJc w:val="left"/>
      <w:pPr>
        <w:tabs>
          <w:tab w:val="num" w:pos="0"/>
        </w:tabs>
        <w:ind w:left="4315" w:hanging="360"/>
      </w:pPr>
      <w:rPr>
        <w:rFonts w:ascii="Wingdings" w:hAnsi="Wingdings" w:cs="Wingdings" w:hint="default"/>
      </w:rPr>
    </w:lvl>
    <w:lvl w:ilvl="6">
      <w:start w:val="1"/>
      <w:numFmt w:val="bullet"/>
      <w:lvlText w:val=""/>
      <w:lvlJc w:val="left"/>
      <w:pPr>
        <w:tabs>
          <w:tab w:val="num" w:pos="0"/>
        </w:tabs>
        <w:ind w:left="5035" w:hanging="360"/>
      </w:pPr>
      <w:rPr>
        <w:rFonts w:ascii="Symbol" w:hAnsi="Symbol" w:cs="Symbol" w:hint="default"/>
      </w:rPr>
    </w:lvl>
    <w:lvl w:ilvl="7">
      <w:start w:val="1"/>
      <w:numFmt w:val="bullet"/>
      <w:lvlText w:val="o"/>
      <w:lvlJc w:val="left"/>
      <w:pPr>
        <w:tabs>
          <w:tab w:val="num" w:pos="0"/>
        </w:tabs>
        <w:ind w:left="5755" w:hanging="360"/>
      </w:pPr>
      <w:rPr>
        <w:rFonts w:ascii="Courier New" w:hAnsi="Courier New" w:cs="Courier New" w:hint="default"/>
      </w:rPr>
    </w:lvl>
    <w:lvl w:ilvl="8">
      <w:start w:val="1"/>
      <w:numFmt w:val="bullet"/>
      <w:lvlText w:val=""/>
      <w:lvlJc w:val="left"/>
      <w:pPr>
        <w:tabs>
          <w:tab w:val="num" w:pos="0"/>
        </w:tabs>
        <w:ind w:left="6475" w:hanging="360"/>
      </w:pPr>
      <w:rPr>
        <w:rFonts w:ascii="Wingdings" w:hAnsi="Wingdings" w:cs="Wingdings" w:hint="default"/>
      </w:rPr>
    </w:lvl>
  </w:abstractNum>
  <w:abstractNum w:abstractNumId="22" w15:restartNumberingAfterBreak="0">
    <w:nsid w:val="6A1921C4"/>
    <w:multiLevelType w:val="multilevel"/>
    <w:tmpl w:val="2C423C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6FBE2BFD"/>
    <w:multiLevelType w:val="multilevel"/>
    <w:tmpl w:val="A4AAC1E0"/>
    <w:lvl w:ilvl="0">
      <w:start w:val="1"/>
      <w:numFmt w:val="bullet"/>
      <w:lvlText w:val=""/>
      <w:lvlJc w:val="left"/>
      <w:pPr>
        <w:tabs>
          <w:tab w:val="num" w:pos="0"/>
        </w:tabs>
        <w:ind w:left="715" w:hanging="360"/>
      </w:pPr>
      <w:rPr>
        <w:rFonts w:ascii="Symbol" w:hAnsi="Symbol" w:cs="Symbol" w:hint="default"/>
      </w:rPr>
    </w:lvl>
    <w:lvl w:ilvl="1">
      <w:start w:val="1"/>
      <w:numFmt w:val="bullet"/>
      <w:lvlText w:val="o"/>
      <w:lvlJc w:val="left"/>
      <w:pPr>
        <w:tabs>
          <w:tab w:val="num" w:pos="0"/>
        </w:tabs>
        <w:ind w:left="1435" w:hanging="360"/>
      </w:pPr>
      <w:rPr>
        <w:rFonts w:ascii="Courier New" w:hAnsi="Courier New" w:cs="Courier New" w:hint="default"/>
      </w:rPr>
    </w:lvl>
    <w:lvl w:ilvl="2">
      <w:start w:val="1"/>
      <w:numFmt w:val="bullet"/>
      <w:lvlText w:val=""/>
      <w:lvlJc w:val="left"/>
      <w:pPr>
        <w:tabs>
          <w:tab w:val="num" w:pos="0"/>
        </w:tabs>
        <w:ind w:left="2155" w:hanging="360"/>
      </w:pPr>
      <w:rPr>
        <w:rFonts w:ascii="Wingdings" w:hAnsi="Wingdings" w:cs="Wingdings" w:hint="default"/>
      </w:rPr>
    </w:lvl>
    <w:lvl w:ilvl="3">
      <w:start w:val="1"/>
      <w:numFmt w:val="bullet"/>
      <w:lvlText w:val=""/>
      <w:lvlJc w:val="left"/>
      <w:pPr>
        <w:tabs>
          <w:tab w:val="num" w:pos="0"/>
        </w:tabs>
        <w:ind w:left="2875" w:hanging="360"/>
      </w:pPr>
      <w:rPr>
        <w:rFonts w:ascii="Symbol" w:hAnsi="Symbol" w:cs="Symbol" w:hint="default"/>
      </w:rPr>
    </w:lvl>
    <w:lvl w:ilvl="4">
      <w:start w:val="1"/>
      <w:numFmt w:val="bullet"/>
      <w:lvlText w:val="o"/>
      <w:lvlJc w:val="left"/>
      <w:pPr>
        <w:tabs>
          <w:tab w:val="num" w:pos="0"/>
        </w:tabs>
        <w:ind w:left="3595" w:hanging="360"/>
      </w:pPr>
      <w:rPr>
        <w:rFonts w:ascii="Courier New" w:hAnsi="Courier New" w:cs="Courier New" w:hint="default"/>
      </w:rPr>
    </w:lvl>
    <w:lvl w:ilvl="5">
      <w:start w:val="1"/>
      <w:numFmt w:val="bullet"/>
      <w:lvlText w:val=""/>
      <w:lvlJc w:val="left"/>
      <w:pPr>
        <w:tabs>
          <w:tab w:val="num" w:pos="0"/>
        </w:tabs>
        <w:ind w:left="4315" w:hanging="360"/>
      </w:pPr>
      <w:rPr>
        <w:rFonts w:ascii="Wingdings" w:hAnsi="Wingdings" w:cs="Wingdings" w:hint="default"/>
      </w:rPr>
    </w:lvl>
    <w:lvl w:ilvl="6">
      <w:start w:val="1"/>
      <w:numFmt w:val="bullet"/>
      <w:lvlText w:val=""/>
      <w:lvlJc w:val="left"/>
      <w:pPr>
        <w:tabs>
          <w:tab w:val="num" w:pos="0"/>
        </w:tabs>
        <w:ind w:left="5035" w:hanging="360"/>
      </w:pPr>
      <w:rPr>
        <w:rFonts w:ascii="Symbol" w:hAnsi="Symbol" w:cs="Symbol" w:hint="default"/>
      </w:rPr>
    </w:lvl>
    <w:lvl w:ilvl="7">
      <w:start w:val="1"/>
      <w:numFmt w:val="bullet"/>
      <w:lvlText w:val="o"/>
      <w:lvlJc w:val="left"/>
      <w:pPr>
        <w:tabs>
          <w:tab w:val="num" w:pos="0"/>
        </w:tabs>
        <w:ind w:left="5755" w:hanging="360"/>
      </w:pPr>
      <w:rPr>
        <w:rFonts w:ascii="Courier New" w:hAnsi="Courier New" w:cs="Courier New" w:hint="default"/>
      </w:rPr>
    </w:lvl>
    <w:lvl w:ilvl="8">
      <w:start w:val="1"/>
      <w:numFmt w:val="bullet"/>
      <w:lvlText w:val=""/>
      <w:lvlJc w:val="left"/>
      <w:pPr>
        <w:tabs>
          <w:tab w:val="num" w:pos="0"/>
        </w:tabs>
        <w:ind w:left="6475" w:hanging="360"/>
      </w:pPr>
      <w:rPr>
        <w:rFonts w:ascii="Wingdings" w:hAnsi="Wingdings" w:cs="Wingdings" w:hint="default"/>
      </w:rPr>
    </w:lvl>
  </w:abstractNum>
  <w:abstractNum w:abstractNumId="24" w15:restartNumberingAfterBreak="0">
    <w:nsid w:val="754C254A"/>
    <w:multiLevelType w:val="multilevel"/>
    <w:tmpl w:val="7564F8EA"/>
    <w:lvl w:ilvl="0">
      <w:numFmt w:val="bullet"/>
      <w:lvlText w:val="-"/>
      <w:lvlJc w:val="left"/>
      <w:pPr>
        <w:tabs>
          <w:tab w:val="num" w:pos="0"/>
        </w:tabs>
        <w:ind w:left="720" w:hanging="360"/>
      </w:pPr>
      <w:rPr>
        <w:rFonts w:ascii="Arial" w:eastAsiaTheme="minorEastAsia"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156992261">
    <w:abstractNumId w:val="20"/>
  </w:num>
  <w:num w:numId="2" w16cid:durableId="33427430">
    <w:abstractNumId w:val="9"/>
  </w:num>
  <w:num w:numId="3" w16cid:durableId="610355489">
    <w:abstractNumId w:val="5"/>
  </w:num>
  <w:num w:numId="4" w16cid:durableId="1341353273">
    <w:abstractNumId w:val="4"/>
  </w:num>
  <w:num w:numId="5" w16cid:durableId="1973360139">
    <w:abstractNumId w:val="15"/>
  </w:num>
  <w:num w:numId="6" w16cid:durableId="1359697046">
    <w:abstractNumId w:val="3"/>
  </w:num>
  <w:num w:numId="7" w16cid:durableId="2126074800">
    <w:abstractNumId w:val="18"/>
  </w:num>
  <w:num w:numId="8" w16cid:durableId="961761918">
    <w:abstractNumId w:val="22"/>
  </w:num>
  <w:num w:numId="9" w16cid:durableId="2046365678">
    <w:abstractNumId w:val="23"/>
  </w:num>
  <w:num w:numId="10" w16cid:durableId="35205683">
    <w:abstractNumId w:val="0"/>
  </w:num>
  <w:num w:numId="11" w16cid:durableId="1154418928">
    <w:abstractNumId w:val="16"/>
  </w:num>
  <w:num w:numId="12" w16cid:durableId="221912531">
    <w:abstractNumId w:val="24"/>
  </w:num>
  <w:num w:numId="13" w16cid:durableId="1683240937">
    <w:abstractNumId w:val="7"/>
  </w:num>
  <w:num w:numId="14" w16cid:durableId="1034815371">
    <w:abstractNumId w:val="10"/>
  </w:num>
  <w:num w:numId="15" w16cid:durableId="1893035316">
    <w:abstractNumId w:val="6"/>
  </w:num>
  <w:num w:numId="16" w16cid:durableId="1787693835">
    <w:abstractNumId w:val="17"/>
  </w:num>
  <w:num w:numId="17" w16cid:durableId="1661081431">
    <w:abstractNumId w:val="1"/>
  </w:num>
  <w:num w:numId="18" w16cid:durableId="110367731">
    <w:abstractNumId w:val="8"/>
  </w:num>
  <w:num w:numId="19" w16cid:durableId="321549449">
    <w:abstractNumId w:val="21"/>
  </w:num>
  <w:num w:numId="20" w16cid:durableId="1257446681">
    <w:abstractNumId w:val="14"/>
  </w:num>
  <w:num w:numId="21" w16cid:durableId="1363828108">
    <w:abstractNumId w:val="13"/>
  </w:num>
  <w:num w:numId="22" w16cid:durableId="426191178">
    <w:abstractNumId w:val="2"/>
  </w:num>
  <w:num w:numId="23" w16cid:durableId="1593129132">
    <w:abstractNumId w:val="12"/>
  </w:num>
  <w:num w:numId="24" w16cid:durableId="1927416268">
    <w:abstractNumId w:val="19"/>
  </w:num>
  <w:num w:numId="25" w16cid:durableId="8777371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EFD"/>
    <w:rsid w:val="00026B24"/>
    <w:rsid w:val="000939C0"/>
    <w:rsid w:val="000A31BE"/>
    <w:rsid w:val="00115438"/>
    <w:rsid w:val="00193982"/>
    <w:rsid w:val="001C1F17"/>
    <w:rsid w:val="001E1A44"/>
    <w:rsid w:val="00225EA8"/>
    <w:rsid w:val="0025434A"/>
    <w:rsid w:val="00272572"/>
    <w:rsid w:val="0029574B"/>
    <w:rsid w:val="002B392C"/>
    <w:rsid w:val="002C18B6"/>
    <w:rsid w:val="00302410"/>
    <w:rsid w:val="00324327"/>
    <w:rsid w:val="003319D9"/>
    <w:rsid w:val="00393E49"/>
    <w:rsid w:val="003C79C6"/>
    <w:rsid w:val="00411204"/>
    <w:rsid w:val="00452EFD"/>
    <w:rsid w:val="00460871"/>
    <w:rsid w:val="004902C7"/>
    <w:rsid w:val="00496918"/>
    <w:rsid w:val="004A29FD"/>
    <w:rsid w:val="004D101A"/>
    <w:rsid w:val="005F5547"/>
    <w:rsid w:val="00654C5E"/>
    <w:rsid w:val="006A73F7"/>
    <w:rsid w:val="006C51A7"/>
    <w:rsid w:val="00760E04"/>
    <w:rsid w:val="007E7D9F"/>
    <w:rsid w:val="00801680"/>
    <w:rsid w:val="008C28E3"/>
    <w:rsid w:val="00907381"/>
    <w:rsid w:val="00920AD4"/>
    <w:rsid w:val="0098638C"/>
    <w:rsid w:val="0098670D"/>
    <w:rsid w:val="009D460B"/>
    <w:rsid w:val="009E490C"/>
    <w:rsid w:val="00A072C3"/>
    <w:rsid w:val="00A536B0"/>
    <w:rsid w:val="00A616F9"/>
    <w:rsid w:val="00A83113"/>
    <w:rsid w:val="00AA3931"/>
    <w:rsid w:val="00B266F8"/>
    <w:rsid w:val="00B67DC6"/>
    <w:rsid w:val="00BA512E"/>
    <w:rsid w:val="00BD1F40"/>
    <w:rsid w:val="00BD52B5"/>
    <w:rsid w:val="00D005DC"/>
    <w:rsid w:val="00D25E29"/>
    <w:rsid w:val="00D31A7C"/>
    <w:rsid w:val="00DA479A"/>
    <w:rsid w:val="00DC7957"/>
    <w:rsid w:val="00E07E3E"/>
    <w:rsid w:val="00E33C4D"/>
    <w:rsid w:val="00E8518B"/>
    <w:rsid w:val="00E9060D"/>
    <w:rsid w:val="00ED46AD"/>
    <w:rsid w:val="00F01C52"/>
    <w:rsid w:val="00F176BF"/>
    <w:rsid w:val="00F84ABC"/>
    <w:rsid w:val="00FB2E4B"/>
    <w:rsid w:val="00FD40C9"/>
    <w:rsid w:val="00FE6C66"/>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CB894"/>
  <w15:docId w15:val="{B511351B-B76A-478D-AA86-156F68B38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6CBF"/>
    <w:pPr>
      <w:spacing w:before="120" w:after="120"/>
      <w:ind w:hanging="5"/>
      <w:jc w:val="both"/>
    </w:pPr>
    <w:rPr>
      <w:rFonts w:ascii="Arial" w:eastAsia="Trebuchet MS" w:hAnsi="Arial" w:cs="Arial"/>
      <w:lang w:val="fr-FR"/>
    </w:rPr>
  </w:style>
  <w:style w:type="paragraph" w:styleId="Titre1">
    <w:name w:val="heading 1"/>
    <w:basedOn w:val="Normal"/>
    <w:next w:val="Normal"/>
    <w:autoRedefine/>
    <w:qFormat/>
    <w:rsid w:val="0052568F"/>
    <w:pPr>
      <w:keepNext/>
      <w:numPr>
        <w:numId w:val="11"/>
      </w:numPr>
      <w:tabs>
        <w:tab w:val="clear" w:pos="-993"/>
        <w:tab w:val="num" w:pos="0"/>
      </w:tabs>
      <w:spacing w:before="360" w:after="360"/>
      <w:ind w:left="426" w:hanging="426"/>
      <w:jc w:val="left"/>
      <w:outlineLvl w:val="0"/>
    </w:pPr>
    <w:rPr>
      <w:rFonts w:ascii="Georgia" w:hAnsi="Georgia"/>
      <w:caps/>
      <w:color w:val="C00000"/>
      <w:kern w:val="2"/>
      <w:sz w:val="26"/>
      <w:szCs w:val="26"/>
    </w:rPr>
  </w:style>
  <w:style w:type="paragraph" w:styleId="Titre2">
    <w:name w:val="heading 2"/>
    <w:basedOn w:val="Normal"/>
    <w:next w:val="Normal"/>
    <w:link w:val="Titre2Car"/>
    <w:autoRedefine/>
    <w:qFormat/>
    <w:rsid w:val="004964FE"/>
    <w:pPr>
      <w:keepNext/>
      <w:spacing w:before="320" w:after="320"/>
      <w:ind w:left="360" w:firstLine="0"/>
      <w:outlineLvl w:val="1"/>
    </w:pPr>
    <w:rPr>
      <w:rFonts w:ascii="Georgia" w:hAnsi="Georgia"/>
      <w:color w:val="5A5A5A"/>
      <w:spacing w:val="15"/>
      <w:sz w:val="22"/>
      <w:szCs w:val="22"/>
    </w:rPr>
  </w:style>
  <w:style w:type="paragraph" w:styleId="Titre3">
    <w:name w:val="heading 3"/>
    <w:basedOn w:val="Normal"/>
    <w:next w:val="Normal"/>
    <w:link w:val="Titre3Car"/>
    <w:autoRedefine/>
    <w:unhideWhenUsed/>
    <w:qFormat/>
    <w:rsid w:val="009864ED"/>
    <w:pPr>
      <w:keepNext/>
      <w:keepLines/>
      <w:spacing w:before="160" w:after="160"/>
      <w:ind w:left="720" w:firstLine="0"/>
      <w:outlineLvl w:val="2"/>
    </w:pPr>
    <w:rPr>
      <w:rFonts w:ascii="Georgia" w:hAnsi="Georgia"/>
      <w:color w:val="5A5A5A"/>
      <w:spacing w:val="15"/>
      <w:sz w:val="22"/>
      <w:szCs w:val="22"/>
    </w:rPr>
  </w:style>
  <w:style w:type="paragraph" w:styleId="Titre4">
    <w:name w:val="heading 4"/>
    <w:basedOn w:val="Normal"/>
    <w:next w:val="Normal"/>
    <w:link w:val="Titre4Car"/>
    <w:unhideWhenUsed/>
    <w:qFormat/>
    <w:rsid w:val="000F4BE5"/>
    <w:pPr>
      <w:keepNext/>
      <w:keepLines/>
      <w:ind w:left="993" w:hanging="6"/>
      <w:outlineLvl w:val="3"/>
    </w:pPr>
    <w:rPr>
      <w:rFonts w:ascii="Georgia" w:hAnsi="Georgia"/>
      <w:color w:val="5A5A5A"/>
      <w:spacing w:val="15"/>
    </w:rPr>
  </w:style>
  <w:style w:type="paragraph" w:styleId="Titre5">
    <w:name w:val="heading 5"/>
    <w:basedOn w:val="Normal"/>
    <w:next w:val="Normal"/>
    <w:link w:val="Titre5Car"/>
    <w:semiHidden/>
    <w:unhideWhenUsed/>
    <w:qFormat/>
    <w:rsid w:val="0010763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6B6F98"/>
    <w:rPr>
      <w:sz w:val="24"/>
      <w:szCs w:val="24"/>
    </w:rPr>
  </w:style>
  <w:style w:type="character" w:customStyle="1" w:styleId="PieddepageCar">
    <w:name w:val="Pied de page Car"/>
    <w:basedOn w:val="Policepardfaut"/>
    <w:link w:val="Pieddepage"/>
    <w:uiPriority w:val="99"/>
    <w:qFormat/>
    <w:rsid w:val="006B6F98"/>
    <w:rPr>
      <w:sz w:val="24"/>
      <w:szCs w:val="24"/>
    </w:rPr>
  </w:style>
  <w:style w:type="character" w:customStyle="1" w:styleId="Titre3Car">
    <w:name w:val="Titre 3 Car"/>
    <w:basedOn w:val="Policepardfaut"/>
    <w:link w:val="Titre3"/>
    <w:qFormat/>
    <w:rsid w:val="009864ED"/>
    <w:rPr>
      <w:rFonts w:ascii="Georgia" w:eastAsia="Trebuchet MS" w:hAnsi="Georgia" w:cs="Arial"/>
      <w:color w:val="5A5A5A"/>
      <w:spacing w:val="15"/>
      <w:sz w:val="22"/>
      <w:szCs w:val="22"/>
      <w:lang w:val="fr-FR"/>
    </w:rPr>
  </w:style>
  <w:style w:type="character" w:styleId="Lienhypertexte">
    <w:name w:val="Hyperlink"/>
    <w:basedOn w:val="Policepardfaut"/>
    <w:uiPriority w:val="99"/>
    <w:unhideWhenUsed/>
    <w:rsid w:val="00B41377"/>
    <w:rPr>
      <w:color w:val="0000FF"/>
      <w:u w:val="single"/>
    </w:rPr>
  </w:style>
  <w:style w:type="character" w:styleId="Accentuation">
    <w:name w:val="Emphasis"/>
    <w:basedOn w:val="Policepardfaut"/>
    <w:uiPriority w:val="20"/>
    <w:qFormat/>
    <w:rsid w:val="00DE77FA"/>
    <w:rPr>
      <w:i/>
      <w:iCs/>
    </w:rPr>
  </w:style>
  <w:style w:type="character" w:styleId="Mentionnonrsolue">
    <w:name w:val="Unresolved Mention"/>
    <w:basedOn w:val="Policepardfaut"/>
    <w:uiPriority w:val="99"/>
    <w:semiHidden/>
    <w:unhideWhenUsed/>
    <w:qFormat/>
    <w:rsid w:val="00547E2D"/>
    <w:rPr>
      <w:color w:val="605E5C"/>
      <w:shd w:val="clear" w:color="auto" w:fill="E1DFDD"/>
    </w:rPr>
  </w:style>
  <w:style w:type="character" w:styleId="lev">
    <w:name w:val="Strong"/>
    <w:basedOn w:val="Policepardfaut"/>
    <w:uiPriority w:val="22"/>
    <w:qFormat/>
    <w:rsid w:val="00CE44BE"/>
    <w:rPr>
      <w:b/>
      <w:bCs/>
    </w:rPr>
  </w:style>
  <w:style w:type="character" w:customStyle="1" w:styleId="titre40">
    <w:name w:val="titre4"/>
    <w:basedOn w:val="Policepardfaut"/>
    <w:qFormat/>
    <w:rsid w:val="00F579C4"/>
  </w:style>
  <w:style w:type="character" w:customStyle="1" w:styleId="Titre4Car">
    <w:name w:val="Titre 4 Car"/>
    <w:basedOn w:val="Policepardfaut"/>
    <w:link w:val="Titre4"/>
    <w:qFormat/>
    <w:rsid w:val="000F4BE5"/>
    <w:rPr>
      <w:rFonts w:ascii="Georgia" w:eastAsia="Trebuchet MS" w:hAnsi="Georgia" w:cs="Arial"/>
      <w:color w:val="5A5A5A"/>
      <w:spacing w:val="15"/>
      <w:lang w:val="fr-FR"/>
    </w:rPr>
  </w:style>
  <w:style w:type="character" w:customStyle="1" w:styleId="sous-titre">
    <w:name w:val="sous-titre"/>
    <w:basedOn w:val="Policepardfaut"/>
    <w:qFormat/>
    <w:rsid w:val="00203E4D"/>
  </w:style>
  <w:style w:type="character" w:styleId="Marquedecommentaire">
    <w:name w:val="annotation reference"/>
    <w:basedOn w:val="Policepardfaut"/>
    <w:semiHidden/>
    <w:unhideWhenUsed/>
    <w:qFormat/>
    <w:rsid w:val="009907A2"/>
    <w:rPr>
      <w:sz w:val="16"/>
      <w:szCs w:val="16"/>
    </w:rPr>
  </w:style>
  <w:style w:type="character" w:customStyle="1" w:styleId="CommentaireCar">
    <w:name w:val="Commentaire Car"/>
    <w:basedOn w:val="Policepardfaut"/>
    <w:link w:val="Commentaire"/>
    <w:qFormat/>
    <w:rsid w:val="009907A2"/>
    <w:rPr>
      <w:lang w:val="fr-FR"/>
    </w:rPr>
  </w:style>
  <w:style w:type="character" w:customStyle="1" w:styleId="ObjetducommentaireCar">
    <w:name w:val="Objet du commentaire Car"/>
    <w:basedOn w:val="CommentaireCar"/>
    <w:link w:val="Objetducommentaire"/>
    <w:semiHidden/>
    <w:qFormat/>
    <w:rsid w:val="009907A2"/>
    <w:rPr>
      <w:b/>
      <w:bCs/>
      <w:lang w:val="fr-FR"/>
    </w:rPr>
  </w:style>
  <w:style w:type="character" w:customStyle="1" w:styleId="TitreCar">
    <w:name w:val="Titre Car"/>
    <w:basedOn w:val="Policepardfaut"/>
    <w:link w:val="Titre"/>
    <w:uiPriority w:val="10"/>
    <w:qFormat/>
    <w:rsid w:val="00810584"/>
    <w:rPr>
      <w:rFonts w:ascii="Calibri" w:eastAsiaTheme="majorEastAsia" w:hAnsi="Calibri" w:cstheme="majorBidi"/>
      <w:caps/>
      <w:color w:val="C00000"/>
      <w:sz w:val="28"/>
      <w:szCs w:val="26"/>
      <w:lang w:val="fr-FR"/>
    </w:rPr>
  </w:style>
  <w:style w:type="character" w:customStyle="1" w:styleId="TextedebullesCar">
    <w:name w:val="Texte de bulles Car"/>
    <w:basedOn w:val="Policepardfaut"/>
    <w:link w:val="Textedebulles"/>
    <w:semiHidden/>
    <w:qFormat/>
    <w:rsid w:val="000C46F9"/>
    <w:rPr>
      <w:rFonts w:ascii="Segoe UI" w:eastAsia="Trebuchet MS" w:hAnsi="Segoe UI" w:cs="Segoe UI"/>
      <w:sz w:val="18"/>
      <w:szCs w:val="18"/>
      <w:lang w:val="fr-FR"/>
    </w:rPr>
  </w:style>
  <w:style w:type="character" w:customStyle="1" w:styleId="NotedebasdepageCar">
    <w:name w:val="Note de bas de page Car"/>
    <w:basedOn w:val="Policepardfaut"/>
    <w:link w:val="Notedebasdepage"/>
    <w:semiHidden/>
    <w:qFormat/>
    <w:rsid w:val="002A37FB"/>
    <w:rPr>
      <w:rFonts w:ascii="Arial" w:eastAsia="Trebuchet MS" w:hAnsi="Arial"/>
      <w:lang w:val="fr-FR"/>
    </w:rPr>
  </w:style>
  <w:style w:type="character" w:customStyle="1" w:styleId="FootnoteCharacters">
    <w:name w:val="Footnote Characters"/>
    <w:basedOn w:val="Policepardfaut"/>
    <w:semiHidden/>
    <w:unhideWhenUsed/>
    <w:qFormat/>
    <w:rsid w:val="002A37FB"/>
    <w:rPr>
      <w:vertAlign w:val="superscript"/>
    </w:rPr>
  </w:style>
  <w:style w:type="character" w:styleId="Appelnotedebasdep">
    <w:name w:val="footnote reference"/>
    <w:rPr>
      <w:vertAlign w:val="superscript"/>
    </w:rPr>
  </w:style>
  <w:style w:type="character" w:customStyle="1" w:styleId="Normal2Car">
    <w:name w:val="Normal2 Car"/>
    <w:link w:val="Normal2"/>
    <w:qFormat/>
    <w:locked/>
    <w:rsid w:val="006C67FF"/>
    <w:rPr>
      <w:rFonts w:ascii="Arial" w:hAnsi="Arial"/>
      <w:lang w:val="fr-FR" w:eastAsia="fr-FR"/>
    </w:rPr>
  </w:style>
  <w:style w:type="character" w:customStyle="1" w:styleId="Titre2Car">
    <w:name w:val="Titre 2 Car"/>
    <w:basedOn w:val="Policepardfaut"/>
    <w:link w:val="Titre2"/>
    <w:qFormat/>
    <w:rsid w:val="004964FE"/>
    <w:rPr>
      <w:rFonts w:ascii="Georgia" w:eastAsia="Trebuchet MS" w:hAnsi="Georgia" w:cs="Arial"/>
      <w:color w:val="5A5A5A"/>
      <w:spacing w:val="15"/>
      <w:sz w:val="22"/>
      <w:szCs w:val="22"/>
      <w:lang w:val="fr-FR"/>
    </w:rPr>
  </w:style>
  <w:style w:type="character" w:customStyle="1" w:styleId="Titre5Car">
    <w:name w:val="Titre 5 Car"/>
    <w:basedOn w:val="Policepardfaut"/>
    <w:link w:val="Titre5"/>
    <w:semiHidden/>
    <w:qFormat/>
    <w:rsid w:val="00107630"/>
    <w:rPr>
      <w:rFonts w:asciiTheme="majorHAnsi" w:eastAsiaTheme="majorEastAsia" w:hAnsiTheme="majorHAnsi" w:cstheme="majorBidi"/>
      <w:color w:val="365F91" w:themeColor="accent1" w:themeShade="BF"/>
      <w:lang w:val="fr-FR"/>
    </w:rPr>
  </w:style>
  <w:style w:type="character" w:customStyle="1" w:styleId="Sous-titreCar">
    <w:name w:val="Sous-titre Car"/>
    <w:basedOn w:val="Policepardfaut"/>
    <w:link w:val="Sous-titre0"/>
    <w:uiPriority w:val="11"/>
    <w:qFormat/>
    <w:rsid w:val="00107630"/>
    <w:rPr>
      <w:rFonts w:asciiTheme="minorHAnsi" w:eastAsiaTheme="minorEastAsia" w:hAnsiTheme="minorHAnsi" w:cstheme="minorBidi"/>
      <w:color w:val="5A5A5A" w:themeColor="text1" w:themeTint="A5"/>
      <w:spacing w:val="15"/>
      <w:szCs w:val="22"/>
      <w:lang w:val="fr-FR"/>
    </w:rPr>
  </w:style>
  <w:style w:type="character" w:customStyle="1" w:styleId="cn-bloc-adressescontacts">
    <w:name w:val="cn-bloc-adresses_contacts"/>
    <w:basedOn w:val="Policepardfaut"/>
    <w:qFormat/>
    <w:rsid w:val="009F0C6C"/>
  </w:style>
  <w:style w:type="character" w:customStyle="1" w:styleId="ParagraphedelisteCar">
    <w:name w:val="Paragraphe de liste Car"/>
    <w:aliases w:val="Paragraphe 3 Car,lp1 Car"/>
    <w:basedOn w:val="Policepardfaut"/>
    <w:link w:val="Paragraphedeliste"/>
    <w:uiPriority w:val="34"/>
    <w:qFormat/>
    <w:locked/>
    <w:rsid w:val="0080230E"/>
    <w:rPr>
      <w:rFonts w:ascii="Arial" w:eastAsia="Trebuchet MS" w:hAnsi="Arial" w:cs="Arial"/>
      <w:lang w:val="fr-FR"/>
    </w:rPr>
  </w:style>
  <w:style w:type="character" w:styleId="Lienhypertextesuivivisit">
    <w:name w:val="FollowedHyperlink"/>
    <w:basedOn w:val="Policepardfaut"/>
    <w:semiHidden/>
    <w:unhideWhenUsed/>
    <w:rsid w:val="007D7C7F"/>
    <w:rPr>
      <w:color w:val="800080" w:themeColor="followedHyperlink"/>
      <w:u w:val="single"/>
    </w:rPr>
  </w:style>
  <w:style w:type="character" w:customStyle="1" w:styleId="IndexLink">
    <w:name w:val="Index Link"/>
    <w:qFormat/>
  </w:style>
  <w:style w:type="character" w:styleId="Appeldenotedefin">
    <w:name w:val="endnote reference"/>
    <w:rPr>
      <w:vertAlign w:val="superscript"/>
    </w:rPr>
  </w:style>
  <w:style w:type="character" w:customStyle="1" w:styleId="EndnoteCharacters">
    <w:name w:val="Endnote Characters"/>
    <w:qFormat/>
  </w:style>
  <w:style w:type="paragraph" w:customStyle="1" w:styleId="Heading">
    <w:name w:val="Heading"/>
    <w:basedOn w:val="Normal"/>
    <w:next w:val="Corpsdetexte"/>
    <w:qFormat/>
    <w:pPr>
      <w:keepNext/>
      <w:spacing w:before="240"/>
    </w:pPr>
    <w:rPr>
      <w:rFonts w:ascii="Liberation Sans" w:eastAsia="Noto Sans CJK SC" w:hAnsi="Liberation Sans" w:cs="Noto Sans Devanagari"/>
      <w:sz w:val="28"/>
      <w:szCs w:val="28"/>
    </w:rPr>
  </w:style>
  <w:style w:type="paragraph" w:styleId="Corpsdetexte">
    <w:name w:val="Body Text"/>
    <w:basedOn w:val="Normal"/>
    <w:pPr>
      <w:spacing w:before="0"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PiedDePage0">
    <w:name w:val="PiedDePage"/>
    <w:basedOn w:val="Normal"/>
    <w:next w:val="Normal"/>
    <w:qFormat/>
    <w:rPr>
      <w:rFonts w:ascii="Trebuchet MS" w:hAnsi="Trebuchet MS" w:cs="Trebuchet MS"/>
      <w:sz w:val="18"/>
    </w:rPr>
  </w:style>
  <w:style w:type="paragraph" w:customStyle="1" w:styleId="ParagrapheIndent2">
    <w:name w:val="ParagrapheIndent2"/>
    <w:basedOn w:val="Normal"/>
    <w:next w:val="Normal"/>
    <w:qFormat/>
    <w:rPr>
      <w:rFonts w:ascii="Trebuchet MS" w:hAnsi="Trebuchet MS" w:cs="Trebuchet MS"/>
    </w:rPr>
  </w:style>
  <w:style w:type="paragraph" w:customStyle="1" w:styleId="style1">
    <w:name w:val="style1"/>
    <w:basedOn w:val="Normal"/>
    <w:next w:val="Normal"/>
    <w:qFormat/>
    <w:rsid w:val="00332BB6"/>
    <w:pPr>
      <w:keepNext/>
      <w:spacing w:before="360" w:after="360"/>
      <w:ind w:firstLine="0"/>
      <w:jc w:val="left"/>
      <w:outlineLvl w:val="0"/>
    </w:pPr>
    <w:rPr>
      <w:rFonts w:ascii="Georgia" w:hAnsi="Georgia"/>
      <w:bCs/>
      <w:color w:val="C00000"/>
      <w:kern w:val="2"/>
      <w:sz w:val="26"/>
      <w:szCs w:val="26"/>
    </w:rPr>
  </w:style>
  <w:style w:type="paragraph" w:customStyle="1" w:styleId="ParagrapheIndent1">
    <w:name w:val="ParagrapheIndent1"/>
    <w:basedOn w:val="Normal"/>
    <w:next w:val="Normal"/>
    <w:qFormat/>
    <w:rPr>
      <w:rFonts w:ascii="Trebuchet MS" w:hAnsi="Trebuchet MS" w:cs="Trebuchet MS"/>
    </w:rPr>
  </w:style>
  <w:style w:type="paragraph" w:styleId="TM1">
    <w:name w:val="toc 1"/>
    <w:basedOn w:val="Normal"/>
    <w:next w:val="Normal"/>
    <w:autoRedefine/>
    <w:uiPriority w:val="39"/>
    <w:rsid w:val="00101ED4"/>
    <w:pPr>
      <w:tabs>
        <w:tab w:val="right" w:leader="dot" w:pos="9610"/>
      </w:tabs>
      <w:spacing w:before="240" w:after="240"/>
      <w:ind w:firstLine="0"/>
      <w:jc w:val="left"/>
    </w:pPr>
    <w:rPr>
      <w:rFonts w:ascii="Georgia" w:hAnsi="Georgia" w:cstheme="minorHAnsi"/>
      <w:bCs/>
      <w:caps/>
      <w:sz w:val="22"/>
      <w:szCs w:val="22"/>
    </w:rPr>
  </w:style>
  <w:style w:type="paragraph" w:styleId="TM2">
    <w:name w:val="toc 2"/>
    <w:basedOn w:val="Normal"/>
    <w:next w:val="Normal"/>
    <w:autoRedefine/>
    <w:uiPriority w:val="39"/>
    <w:rsid w:val="00A91AB3"/>
    <w:pPr>
      <w:tabs>
        <w:tab w:val="right" w:leader="dot" w:pos="9610"/>
      </w:tabs>
      <w:ind w:left="397" w:firstLine="0"/>
      <w:jc w:val="center"/>
    </w:pPr>
    <w:rPr>
      <w:rFonts w:ascii="Georgia" w:hAnsi="Georgia" w:cstheme="minorHAnsi"/>
      <w:bCs/>
      <w:szCs w:val="22"/>
    </w:rPr>
  </w:style>
  <w:style w:type="paragraph" w:customStyle="1" w:styleId="HeaderandFooter">
    <w:name w:val="Header and Footer"/>
    <w:basedOn w:val="Normal"/>
    <w:qFormat/>
  </w:style>
  <w:style w:type="paragraph" w:styleId="En-tte">
    <w:name w:val="header"/>
    <w:basedOn w:val="Normal"/>
    <w:link w:val="En-tteCar"/>
    <w:uiPriority w:val="99"/>
    <w:unhideWhenUsed/>
    <w:rsid w:val="006B6F98"/>
    <w:pPr>
      <w:tabs>
        <w:tab w:val="center" w:pos="4536"/>
        <w:tab w:val="right" w:pos="9072"/>
      </w:tabs>
    </w:pPr>
  </w:style>
  <w:style w:type="paragraph" w:styleId="Pieddepage">
    <w:name w:val="footer"/>
    <w:basedOn w:val="Normal"/>
    <w:link w:val="PieddepageCar"/>
    <w:uiPriority w:val="99"/>
    <w:unhideWhenUsed/>
    <w:rsid w:val="006B6F98"/>
    <w:pPr>
      <w:tabs>
        <w:tab w:val="center" w:pos="4536"/>
        <w:tab w:val="right" w:pos="9072"/>
      </w:tabs>
    </w:pPr>
  </w:style>
  <w:style w:type="paragraph" w:styleId="Paragraphedeliste">
    <w:name w:val="List Paragraph"/>
    <w:aliases w:val="Paragraphe 3,lp1"/>
    <w:basedOn w:val="Normal"/>
    <w:link w:val="ParagraphedelisteCar"/>
    <w:uiPriority w:val="34"/>
    <w:qFormat/>
    <w:rsid w:val="00D81BAA"/>
    <w:pPr>
      <w:ind w:left="720"/>
      <w:contextualSpacing/>
    </w:pPr>
  </w:style>
  <w:style w:type="paragraph" w:styleId="NormalWeb">
    <w:name w:val="Normal (Web)"/>
    <w:basedOn w:val="Normal"/>
    <w:uiPriority w:val="99"/>
    <w:semiHidden/>
    <w:unhideWhenUsed/>
    <w:qFormat/>
    <w:rsid w:val="00CE44BE"/>
    <w:pPr>
      <w:spacing w:beforeAutospacing="1" w:afterAutospacing="1"/>
    </w:pPr>
    <w:rPr>
      <w:lang w:eastAsia="fr-FR"/>
    </w:rPr>
  </w:style>
  <w:style w:type="paragraph" w:styleId="Commentaire">
    <w:name w:val="annotation text"/>
    <w:basedOn w:val="Normal"/>
    <w:link w:val="CommentaireCar"/>
    <w:unhideWhenUsed/>
    <w:rsid w:val="009907A2"/>
  </w:style>
  <w:style w:type="paragraph" w:styleId="Objetducommentaire">
    <w:name w:val="annotation subject"/>
    <w:basedOn w:val="Commentaire"/>
    <w:next w:val="Commentaire"/>
    <w:link w:val="ObjetducommentaireCar"/>
    <w:semiHidden/>
    <w:unhideWhenUsed/>
    <w:qFormat/>
    <w:rsid w:val="009907A2"/>
    <w:rPr>
      <w:b/>
      <w:bCs/>
    </w:rPr>
  </w:style>
  <w:style w:type="paragraph" w:customStyle="1" w:styleId="Default">
    <w:name w:val="Default"/>
    <w:qFormat/>
    <w:rsid w:val="00340EB1"/>
    <w:pPr>
      <w:spacing w:before="120" w:after="120"/>
      <w:ind w:left="714" w:hanging="357"/>
      <w:jc w:val="both"/>
    </w:pPr>
    <w:rPr>
      <w:rFonts w:ascii="Garamond" w:hAnsi="Garamond" w:cs="Garamond"/>
      <w:color w:val="000000"/>
      <w:sz w:val="24"/>
      <w:szCs w:val="24"/>
      <w:lang w:val="fr-FR" w:eastAsia="fr-FR"/>
    </w:rPr>
  </w:style>
  <w:style w:type="paragraph" w:styleId="Titreindex">
    <w:name w:val="index heading"/>
    <w:basedOn w:val="Heading"/>
  </w:style>
  <w:style w:type="paragraph" w:styleId="En-ttedetabledesmatires">
    <w:name w:val="TOC Heading"/>
    <w:basedOn w:val="Titre1"/>
    <w:next w:val="Normal"/>
    <w:uiPriority w:val="39"/>
    <w:unhideWhenUsed/>
    <w:qFormat/>
    <w:rsid w:val="00005AC3"/>
    <w:pPr>
      <w:keepLines/>
      <w:spacing w:after="0" w:line="259" w:lineRule="auto"/>
      <w:ind w:left="7023" w:hanging="360"/>
      <w:outlineLvl w:val="9"/>
    </w:pPr>
    <w:rPr>
      <w:rFonts w:asciiTheme="majorHAnsi" w:eastAsiaTheme="majorEastAsia" w:hAnsiTheme="majorHAnsi" w:cstheme="majorBidi"/>
      <w:b/>
      <w:bCs/>
      <w:color w:val="365F91" w:themeColor="accent1" w:themeShade="BF"/>
      <w:kern w:val="0"/>
      <w:sz w:val="32"/>
      <w:lang w:eastAsia="fr-FR"/>
    </w:rPr>
  </w:style>
  <w:style w:type="paragraph" w:styleId="TM3">
    <w:name w:val="toc 3"/>
    <w:basedOn w:val="Normal"/>
    <w:next w:val="Normal"/>
    <w:autoRedefine/>
    <w:uiPriority w:val="39"/>
    <w:unhideWhenUsed/>
    <w:rsid w:val="00AE0B35"/>
    <w:pPr>
      <w:tabs>
        <w:tab w:val="right" w:leader="dot" w:pos="9610"/>
      </w:tabs>
      <w:ind w:left="284" w:right="397" w:firstLine="397"/>
      <w:jc w:val="left"/>
    </w:pPr>
    <w:rPr>
      <w:rFonts w:ascii="Georgia" w:hAnsi="Georgia" w:cstheme="minorHAnsi"/>
      <w:szCs w:val="22"/>
    </w:rPr>
  </w:style>
  <w:style w:type="paragraph" w:styleId="Titre">
    <w:name w:val="Title"/>
    <w:basedOn w:val="Titre1"/>
    <w:next w:val="Normal"/>
    <w:link w:val="TitreCar"/>
    <w:uiPriority w:val="10"/>
    <w:qFormat/>
    <w:rsid w:val="00EC318B"/>
    <w:pPr>
      <w:keepLines/>
      <w:spacing w:after="0" w:line="259" w:lineRule="auto"/>
      <w:ind w:left="7023" w:hanging="360"/>
    </w:pPr>
    <w:rPr>
      <w:rFonts w:ascii="Calibri" w:eastAsiaTheme="majorEastAsia" w:hAnsi="Calibri" w:cstheme="majorBidi"/>
      <w:kern w:val="0"/>
      <w:sz w:val="28"/>
    </w:rPr>
  </w:style>
  <w:style w:type="paragraph" w:styleId="Textedebulles">
    <w:name w:val="Balloon Text"/>
    <w:basedOn w:val="Normal"/>
    <w:link w:val="TextedebullesCar"/>
    <w:semiHidden/>
    <w:unhideWhenUsed/>
    <w:qFormat/>
    <w:rsid w:val="000C46F9"/>
    <w:pPr>
      <w:spacing w:before="0" w:after="0"/>
    </w:pPr>
    <w:rPr>
      <w:rFonts w:ascii="Segoe UI" w:hAnsi="Segoe UI" w:cs="Segoe UI"/>
      <w:sz w:val="18"/>
      <w:szCs w:val="18"/>
    </w:rPr>
  </w:style>
  <w:style w:type="paragraph" w:customStyle="1" w:styleId="Normal1">
    <w:name w:val="Normal1"/>
    <w:basedOn w:val="Normal"/>
    <w:qFormat/>
    <w:rsid w:val="00B04E25"/>
    <w:pPr>
      <w:keepLines/>
      <w:tabs>
        <w:tab w:val="left" w:pos="284"/>
        <w:tab w:val="left" w:pos="567"/>
        <w:tab w:val="left" w:pos="851"/>
      </w:tabs>
      <w:spacing w:before="0" w:after="0"/>
      <w:ind w:firstLine="284"/>
    </w:pPr>
    <w:rPr>
      <w:rFonts w:ascii="Times New Roman" w:eastAsia="Times New Roman" w:hAnsi="Times New Roman"/>
      <w:lang w:eastAsia="fr-FR"/>
    </w:rPr>
  </w:style>
  <w:style w:type="paragraph" w:styleId="TM4">
    <w:name w:val="toc 4"/>
    <w:basedOn w:val="Normal"/>
    <w:next w:val="Normal"/>
    <w:autoRedefine/>
    <w:unhideWhenUsed/>
    <w:rsid w:val="00A61EB4"/>
    <w:pPr>
      <w:spacing w:before="0" w:after="0"/>
      <w:ind w:firstLine="0"/>
      <w:jc w:val="left"/>
    </w:pPr>
    <w:rPr>
      <w:rFonts w:asciiTheme="minorHAnsi" w:hAnsiTheme="minorHAnsi" w:cstheme="minorHAnsi"/>
      <w:szCs w:val="22"/>
    </w:rPr>
  </w:style>
  <w:style w:type="paragraph" w:styleId="TM5">
    <w:name w:val="toc 5"/>
    <w:basedOn w:val="Normal"/>
    <w:next w:val="Normal"/>
    <w:autoRedefine/>
    <w:unhideWhenUsed/>
    <w:rsid w:val="00A61EB4"/>
    <w:pPr>
      <w:spacing w:before="0" w:after="0"/>
      <w:ind w:firstLine="0"/>
      <w:jc w:val="left"/>
    </w:pPr>
    <w:rPr>
      <w:rFonts w:asciiTheme="minorHAnsi" w:hAnsiTheme="minorHAnsi" w:cstheme="minorHAnsi"/>
      <w:szCs w:val="22"/>
    </w:rPr>
  </w:style>
  <w:style w:type="paragraph" w:styleId="TM6">
    <w:name w:val="toc 6"/>
    <w:basedOn w:val="Normal"/>
    <w:next w:val="Normal"/>
    <w:autoRedefine/>
    <w:unhideWhenUsed/>
    <w:rsid w:val="00A61EB4"/>
    <w:pPr>
      <w:spacing w:before="0" w:after="0"/>
      <w:ind w:firstLine="0"/>
      <w:jc w:val="left"/>
    </w:pPr>
    <w:rPr>
      <w:rFonts w:asciiTheme="minorHAnsi" w:hAnsiTheme="minorHAnsi" w:cstheme="minorHAnsi"/>
      <w:szCs w:val="22"/>
    </w:rPr>
  </w:style>
  <w:style w:type="paragraph" w:styleId="TM7">
    <w:name w:val="toc 7"/>
    <w:basedOn w:val="Normal"/>
    <w:next w:val="Normal"/>
    <w:autoRedefine/>
    <w:unhideWhenUsed/>
    <w:rsid w:val="00A61EB4"/>
    <w:pPr>
      <w:spacing w:before="0" w:after="0"/>
      <w:ind w:firstLine="0"/>
      <w:jc w:val="left"/>
    </w:pPr>
    <w:rPr>
      <w:rFonts w:asciiTheme="minorHAnsi" w:hAnsiTheme="minorHAnsi" w:cstheme="minorHAnsi"/>
      <w:szCs w:val="22"/>
    </w:rPr>
  </w:style>
  <w:style w:type="paragraph" w:styleId="TM8">
    <w:name w:val="toc 8"/>
    <w:basedOn w:val="Normal"/>
    <w:next w:val="Normal"/>
    <w:autoRedefine/>
    <w:unhideWhenUsed/>
    <w:rsid w:val="00A61EB4"/>
    <w:pPr>
      <w:spacing w:before="0" w:after="0"/>
      <w:ind w:firstLine="0"/>
      <w:jc w:val="left"/>
    </w:pPr>
    <w:rPr>
      <w:rFonts w:asciiTheme="minorHAnsi" w:hAnsiTheme="minorHAnsi" w:cstheme="minorHAnsi"/>
      <w:szCs w:val="22"/>
    </w:rPr>
  </w:style>
  <w:style w:type="paragraph" w:styleId="TM9">
    <w:name w:val="toc 9"/>
    <w:basedOn w:val="Normal"/>
    <w:next w:val="Normal"/>
    <w:autoRedefine/>
    <w:unhideWhenUsed/>
    <w:rsid w:val="00A61EB4"/>
    <w:pPr>
      <w:spacing w:before="0" w:after="0"/>
      <w:ind w:firstLine="0"/>
      <w:jc w:val="left"/>
    </w:pPr>
    <w:rPr>
      <w:rFonts w:asciiTheme="minorHAnsi" w:hAnsiTheme="minorHAnsi" w:cstheme="minorHAnsi"/>
      <w:szCs w:val="22"/>
    </w:rPr>
  </w:style>
  <w:style w:type="paragraph" w:styleId="Notedebasdepage">
    <w:name w:val="footnote text"/>
    <w:basedOn w:val="Normal"/>
    <w:link w:val="NotedebasdepageCar"/>
    <w:semiHidden/>
    <w:unhideWhenUsed/>
    <w:rsid w:val="002A37FB"/>
    <w:pPr>
      <w:spacing w:before="0" w:after="0"/>
    </w:pPr>
  </w:style>
  <w:style w:type="paragraph" w:customStyle="1" w:styleId="Normal2">
    <w:name w:val="Normal2"/>
    <w:basedOn w:val="Normal"/>
    <w:link w:val="Normal2Car"/>
    <w:qFormat/>
    <w:rsid w:val="006C67FF"/>
    <w:pPr>
      <w:keepLines/>
      <w:tabs>
        <w:tab w:val="left" w:pos="567"/>
        <w:tab w:val="left" w:pos="851"/>
        <w:tab w:val="left" w:pos="1134"/>
      </w:tabs>
      <w:spacing w:after="240" w:line="320" w:lineRule="exact"/>
      <w:ind w:left="284" w:firstLine="284"/>
    </w:pPr>
    <w:rPr>
      <w:rFonts w:eastAsia="Times New Roman"/>
      <w:lang w:eastAsia="fr-FR"/>
    </w:rPr>
  </w:style>
  <w:style w:type="paragraph" w:customStyle="1" w:styleId="fcasegauche">
    <w:name w:val="f_case_gauche"/>
    <w:basedOn w:val="Normal"/>
    <w:qFormat/>
    <w:rsid w:val="00107630"/>
    <w:pPr>
      <w:spacing w:after="60"/>
      <w:ind w:left="284" w:hanging="284"/>
    </w:pPr>
    <w:rPr>
      <w:rFonts w:ascii="Univers" w:eastAsia="Times New Roman" w:hAnsi="Univers" w:cs="Univers"/>
      <w:lang w:eastAsia="zh-CN"/>
    </w:rPr>
  </w:style>
  <w:style w:type="paragraph" w:customStyle="1" w:styleId="fcase1ertab">
    <w:name w:val="f_case_1ertab"/>
    <w:basedOn w:val="Normal"/>
    <w:qFormat/>
    <w:rsid w:val="00107630"/>
    <w:pPr>
      <w:tabs>
        <w:tab w:val="left" w:pos="426"/>
      </w:tabs>
      <w:ind w:left="709" w:hanging="709"/>
    </w:pPr>
    <w:rPr>
      <w:rFonts w:ascii="Univers" w:eastAsia="Times New Roman" w:hAnsi="Univers" w:cs="Univers"/>
      <w:lang w:eastAsia="zh-CN"/>
    </w:rPr>
  </w:style>
  <w:style w:type="paragraph" w:styleId="Sous-titre0">
    <w:name w:val="Subtitle"/>
    <w:basedOn w:val="Normal"/>
    <w:next w:val="Normal"/>
    <w:link w:val="Sous-titreCar"/>
    <w:uiPriority w:val="11"/>
    <w:qFormat/>
    <w:rsid w:val="00107630"/>
    <w:pPr>
      <w:widowControl w:val="0"/>
      <w:spacing w:after="160"/>
      <w:jc w:val="left"/>
    </w:pPr>
    <w:rPr>
      <w:rFonts w:asciiTheme="minorHAnsi" w:eastAsiaTheme="minorEastAsia" w:hAnsiTheme="minorHAnsi" w:cstheme="minorBidi"/>
      <w:color w:val="5A5A5A" w:themeColor="text1" w:themeTint="A5"/>
      <w:spacing w:val="15"/>
      <w:szCs w:val="22"/>
    </w:rPr>
  </w:style>
  <w:style w:type="paragraph" w:customStyle="1" w:styleId="Comment">
    <w:name w:val="Comment"/>
    <w:basedOn w:val="Normal"/>
    <w:qFormat/>
  </w:style>
  <w:style w:type="numbering" w:customStyle="1" w:styleId="TitresARTICLES">
    <w:name w:val="Titres ARTICLES"/>
    <w:uiPriority w:val="99"/>
    <w:qFormat/>
    <w:rsid w:val="00794993"/>
  </w:style>
  <w:style w:type="table" w:styleId="Grilledutableau">
    <w:name w:val="Table Grid"/>
    <w:basedOn w:val="TableauNormal"/>
    <w:rsid w:val="00117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107630"/>
    <w:rPr>
      <w:rFonts w:asciiTheme="minorHAnsi" w:eastAsiaTheme="minorHAnsi" w:hAnsiTheme="minorHAnsi" w:cstheme="minorBidi"/>
      <w:sz w:val="22"/>
      <w:szCs w:val="22"/>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egifrance.gouv.fr/affichCodeArticle.do?idArticle=LEGIARTI000037703512&amp;cidTexte=LEGITEXT000037701019&amp;dateTexte=20190401" TargetMode="External"/><Relationship Id="rId4" Type="http://schemas.openxmlformats.org/officeDocument/2006/relationships/settings" Target="settings.xml"/><Relationship Id="rId9" Type="http://schemas.openxmlformats.org/officeDocument/2006/relationships/hyperlink" Target="mailto:marches.public@insa-lyon.f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80D-9F37-4D37-900A-3A6BAC763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16</Pages>
  <Words>6913</Words>
  <Characters>38024</Characters>
  <Application>Microsoft Office Word</Application>
  <DocSecurity>0</DocSecurity>
  <Lines>316</Lines>
  <Paragraphs>89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Tardif</dc:creator>
  <dc:description/>
  <cp:lastModifiedBy>Maxime Hess</cp:lastModifiedBy>
  <cp:revision>10</cp:revision>
  <cp:lastPrinted>2024-05-06T12:27:00Z</cp:lastPrinted>
  <dcterms:created xsi:type="dcterms:W3CDTF">2025-07-04T07:01:00Z</dcterms:created>
  <dcterms:modified xsi:type="dcterms:W3CDTF">2025-07-07T14:53:00Z</dcterms:modified>
  <dc:language>fr-FR</dc:language>
</cp:coreProperties>
</file>