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11966" w14:textId="461AA5B0" w:rsidR="00C7255F" w:rsidRPr="007C44C6" w:rsidRDefault="00C7255F" w:rsidP="52619081">
      <w:pPr>
        <w:pStyle w:val="paragraph"/>
        <w:textAlignment w:val="baseline"/>
        <w:rPr>
          <w:rStyle w:val="normaltextrun"/>
          <w:rFonts w:ascii="Tahoma" w:eastAsia="Tahoma" w:hAnsi="Tahoma" w:cs="Tahoma"/>
          <w:color w:val="2E74B5"/>
          <w:sz w:val="22"/>
          <w:szCs w:val="22"/>
        </w:rPr>
      </w:pPr>
      <w:r w:rsidRPr="52619081">
        <w:rPr>
          <w:rStyle w:val="normaltextrun"/>
          <w:rFonts w:ascii="Tahoma" w:hAnsi="Tahoma" w:cs="Tahoma"/>
          <w:color w:val="2E74B5" w:themeColor="accent5" w:themeShade="BF"/>
          <w:sz w:val="22"/>
          <w:szCs w:val="22"/>
        </w:rPr>
        <w:t>C</w:t>
      </w:r>
      <w:r w:rsidRPr="52619081">
        <w:rPr>
          <w:rStyle w:val="normaltextrun"/>
          <w:rFonts w:ascii="Tahoma" w:eastAsia="Tahoma" w:hAnsi="Tahoma" w:cs="Tahoma"/>
          <w:color w:val="2E74B5" w:themeColor="accent5" w:themeShade="BF"/>
          <w:sz w:val="22"/>
          <w:szCs w:val="22"/>
        </w:rPr>
        <w:t>AIH - 202</w:t>
      </w:r>
      <w:r w:rsidR="00947335" w:rsidRPr="52619081">
        <w:rPr>
          <w:rStyle w:val="normaltextrun"/>
          <w:rFonts w:ascii="Tahoma" w:eastAsia="Tahoma" w:hAnsi="Tahoma" w:cs="Tahoma"/>
          <w:color w:val="2E74B5" w:themeColor="accent5" w:themeShade="BF"/>
          <w:sz w:val="22"/>
          <w:szCs w:val="22"/>
        </w:rPr>
        <w:t>5</w:t>
      </w:r>
      <w:r w:rsidRPr="52619081">
        <w:rPr>
          <w:rStyle w:val="normaltextrun"/>
          <w:rFonts w:ascii="Tahoma" w:eastAsia="Tahoma" w:hAnsi="Tahoma" w:cs="Tahoma"/>
          <w:color w:val="2E74B5" w:themeColor="accent5" w:themeShade="BF"/>
          <w:sz w:val="22"/>
          <w:szCs w:val="22"/>
        </w:rPr>
        <w:t xml:space="preserve"> Prestations d’accompagnement AMO</w:t>
      </w:r>
      <w:r w:rsidR="00E1064F" w:rsidRPr="52619081">
        <w:rPr>
          <w:rStyle w:val="normaltextrun"/>
          <w:rFonts w:ascii="Tahoma" w:eastAsia="Tahoma" w:hAnsi="Tahoma" w:cs="Tahoma"/>
          <w:color w:val="2E74B5" w:themeColor="accent5" w:themeShade="BF"/>
          <w:sz w:val="22"/>
          <w:szCs w:val="22"/>
        </w:rPr>
        <w:t>A</w:t>
      </w:r>
      <w:r w:rsidRPr="52619081">
        <w:rPr>
          <w:rStyle w:val="normaltextrun"/>
          <w:rFonts w:ascii="Tahoma" w:eastAsia="Tahoma" w:hAnsi="Tahoma" w:cs="Tahoma"/>
          <w:color w:val="2E74B5" w:themeColor="accent5" w:themeShade="BF"/>
          <w:sz w:val="22"/>
          <w:szCs w:val="22"/>
        </w:rPr>
        <w:t xml:space="preserve"> TELECOM</w:t>
      </w:r>
    </w:p>
    <w:p w14:paraId="7C30912E" w14:textId="77777777" w:rsidR="007D0096" w:rsidRPr="007C44C6" w:rsidRDefault="00A51605" w:rsidP="52619081">
      <w:pPr>
        <w:pStyle w:val="Titre1"/>
        <w:numPr>
          <w:ilvl w:val="0"/>
          <w:numId w:val="0"/>
        </w:numPr>
        <w:rPr>
          <w:rStyle w:val="normaltextrun"/>
          <w:rFonts w:ascii="Tahoma" w:eastAsia="Tahoma" w:hAnsi="Tahoma" w:cs="Tahoma"/>
          <w:b/>
          <w:bCs/>
          <w:u w:val="single"/>
        </w:rPr>
      </w:pPr>
      <w:r w:rsidRPr="52619081">
        <w:rPr>
          <w:rStyle w:val="normaltextrun"/>
          <w:rFonts w:ascii="Tahoma" w:eastAsia="Tahoma" w:hAnsi="Tahoma" w:cs="Tahoma"/>
          <w:b/>
          <w:bCs/>
          <w:u w:val="single"/>
        </w:rPr>
        <w:t>Bordereau de réponse</w:t>
      </w:r>
      <w:r w:rsidR="007D0096" w:rsidRPr="52619081">
        <w:rPr>
          <w:rStyle w:val="normaltextrun"/>
          <w:rFonts w:ascii="Tahoma" w:eastAsia="Tahoma" w:hAnsi="Tahoma" w:cs="Tahoma"/>
          <w:b/>
          <w:bCs/>
          <w:u w:val="single"/>
        </w:rPr>
        <w:t> :</w:t>
      </w:r>
    </w:p>
    <w:p w14:paraId="71878EB8" w14:textId="77777777" w:rsidR="007D0096" w:rsidRPr="007C44C6" w:rsidRDefault="007D0096" w:rsidP="52619081">
      <w:pPr>
        <w:pStyle w:val="paragraph"/>
        <w:textAlignment w:val="baseline"/>
        <w:rPr>
          <w:rStyle w:val="normaltextrun"/>
          <w:rFonts w:ascii="Tahoma" w:eastAsia="Tahoma" w:hAnsi="Tahoma" w:cs="Tahoma"/>
          <w:b/>
          <w:bCs/>
          <w:color w:val="2E74B5"/>
          <w:sz w:val="28"/>
          <w:szCs w:val="28"/>
          <w:u w:val="single"/>
        </w:rPr>
      </w:pPr>
    </w:p>
    <w:p w14:paraId="17248AA7" w14:textId="3E32AF06" w:rsidR="00A51605" w:rsidRPr="007C44C6" w:rsidRDefault="00A51605" w:rsidP="52619081">
      <w:pPr>
        <w:pStyle w:val="Titre2"/>
        <w:rPr>
          <w:rFonts w:eastAsia="Tahoma"/>
          <w:color w:val="2E74B5"/>
        </w:rPr>
      </w:pPr>
      <w:r w:rsidRPr="52619081">
        <w:rPr>
          <w:rStyle w:val="normaltextrun"/>
          <w:rFonts w:ascii="Tahoma" w:eastAsia="Tahoma" w:hAnsi="Tahoma" w:cs="Tahoma"/>
          <w:b/>
          <w:bCs/>
          <w:color w:val="2E74B5" w:themeColor="accent5" w:themeShade="BF"/>
          <w:sz w:val="28"/>
          <w:szCs w:val="28"/>
          <w:u w:val="single"/>
        </w:rPr>
        <w:t>Mémoire Technique  </w:t>
      </w:r>
      <w:r w:rsidRPr="52619081">
        <w:rPr>
          <w:rStyle w:val="eop"/>
          <w:rFonts w:ascii="Tahoma" w:eastAsia="Tahoma" w:hAnsi="Tahoma" w:cs="Tahoma"/>
        </w:rPr>
        <w:t> </w:t>
      </w:r>
    </w:p>
    <w:p w14:paraId="6FE7F504" w14:textId="53C6146E" w:rsidR="00A51605" w:rsidRPr="007C44C6" w:rsidRDefault="00A51605" w:rsidP="52619081">
      <w:pPr>
        <w:pStyle w:val="paragraph"/>
        <w:textAlignment w:val="baseline"/>
        <w:rPr>
          <w:rFonts w:ascii="Tahoma" w:eastAsia="Tahoma" w:hAnsi="Tahoma" w:cs="Tahoma"/>
          <w:sz w:val="36"/>
          <w:szCs w:val="36"/>
        </w:rPr>
      </w:pPr>
      <w:r w:rsidRPr="52619081">
        <w:rPr>
          <w:rStyle w:val="normaltextrun"/>
          <w:rFonts w:ascii="Tahoma" w:eastAsia="Tahoma" w:hAnsi="Tahoma" w:cs="Tahoma"/>
          <w:b/>
          <w:bCs/>
          <w:sz w:val="28"/>
          <w:szCs w:val="28"/>
        </w:rPr>
        <w:t>Toutes les rubriques doivent impérativement être renseignées. Le mémoire ne peut pas excéder 20 pages (ou 10 feuilles recto verso).</w:t>
      </w:r>
      <w:r w:rsidRPr="52619081">
        <w:rPr>
          <w:rStyle w:val="tabchar"/>
          <w:rFonts w:ascii="Tahoma" w:eastAsia="Tahoma" w:hAnsi="Tahoma" w:cs="Tahoma"/>
          <w:sz w:val="28"/>
          <w:szCs w:val="28"/>
        </w:rPr>
        <w:t xml:space="preserve"> </w:t>
      </w:r>
      <w:r w:rsidRPr="52619081">
        <w:rPr>
          <w:rStyle w:val="eop"/>
          <w:rFonts w:ascii="Tahoma" w:eastAsia="Tahoma" w:hAnsi="Tahoma" w:cs="Tahoma"/>
          <w:color w:val="FF0000"/>
          <w:sz w:val="28"/>
          <w:szCs w:val="28"/>
        </w:rPr>
        <w:t> </w:t>
      </w:r>
      <w:r w:rsidR="02279D86" w:rsidRPr="52619081">
        <w:rPr>
          <w:rStyle w:val="eop"/>
          <w:rFonts w:ascii="Tahoma" w:eastAsia="Tahoma" w:hAnsi="Tahoma" w:cs="Tahoma"/>
          <w:color w:val="FF0000"/>
          <w:sz w:val="28"/>
          <w:szCs w:val="28"/>
        </w:rPr>
        <w:t>Les CV des consultants ne sont pas comptabilisés</w:t>
      </w:r>
    </w:p>
    <w:p w14:paraId="30AF9E2E" w14:textId="77777777" w:rsidR="00A51605" w:rsidRPr="007C44C6" w:rsidRDefault="00A51605" w:rsidP="52619081">
      <w:pPr>
        <w:pStyle w:val="Titre3"/>
        <w:rPr>
          <w:rFonts w:eastAsia="Tahoma"/>
          <w:color w:val="2E74B5"/>
        </w:rPr>
      </w:pPr>
      <w:r w:rsidRPr="52619081">
        <w:rPr>
          <w:rStyle w:val="normaltextrun"/>
          <w:rFonts w:ascii="Tahoma" w:eastAsia="Tahoma" w:hAnsi="Tahoma" w:cs="Tahoma"/>
          <w:color w:val="2E74B5" w:themeColor="accent5" w:themeShade="BF"/>
          <w:sz w:val="28"/>
          <w:szCs w:val="28"/>
        </w:rPr>
        <w:t>La description détaillée de l’entreprise et de son fonctionnement : </w:t>
      </w:r>
      <w:r w:rsidRPr="52619081">
        <w:rPr>
          <w:rStyle w:val="eop"/>
          <w:rFonts w:ascii="Tahoma" w:eastAsia="Tahoma" w:hAnsi="Tahoma" w:cs="Tahoma"/>
        </w:rPr>
        <w:t> </w:t>
      </w:r>
    </w:p>
    <w:p w14:paraId="5C540AC6" w14:textId="77777777" w:rsidR="00A51605" w:rsidRPr="007C44C6" w:rsidRDefault="00A51605" w:rsidP="52619081">
      <w:pPr>
        <w:pStyle w:val="Paragraphedeliste"/>
        <w:numPr>
          <w:ilvl w:val="0"/>
          <w:numId w:val="41"/>
        </w:numPr>
        <w:rPr>
          <w:rFonts w:eastAsia="Tahoma"/>
          <w:lang w:val="fr-FR"/>
        </w:rPr>
      </w:pPr>
      <w:r w:rsidRPr="52619081">
        <w:rPr>
          <w:rStyle w:val="normaltextrun"/>
          <w:rFonts w:eastAsia="Tahoma" w:cs="Tahoma"/>
          <w:lang w:val="fr-FR"/>
        </w:rPr>
        <w:t>La taille de l’entreprise ou du groupement, ses moyens humains lui permettant d’intervenir sur toute la France.</w:t>
      </w:r>
      <w:r w:rsidRPr="52619081">
        <w:rPr>
          <w:rStyle w:val="eop"/>
          <w:rFonts w:eastAsia="Tahoma" w:cs="Tahoma"/>
          <w:lang w:val="fr-FR"/>
        </w:rPr>
        <w:t> </w:t>
      </w:r>
    </w:p>
    <w:p w14:paraId="1F2E3363" w14:textId="77777777" w:rsidR="00A51605" w:rsidRPr="007C44C6" w:rsidRDefault="00A51605" w:rsidP="52619081">
      <w:pPr>
        <w:pStyle w:val="Paragraphedeliste"/>
        <w:numPr>
          <w:ilvl w:val="0"/>
          <w:numId w:val="41"/>
        </w:numPr>
        <w:rPr>
          <w:rFonts w:eastAsia="Tahoma"/>
          <w:lang w:val="fr-FR"/>
        </w:rPr>
      </w:pPr>
      <w:r w:rsidRPr="52619081">
        <w:rPr>
          <w:rStyle w:val="normaltextrun"/>
          <w:rFonts w:eastAsia="Tahoma" w:cs="Tahoma"/>
          <w:lang w:val="fr-FR"/>
        </w:rPr>
        <w:t>Les méthodes, moyens, matériels et équipements.</w:t>
      </w:r>
      <w:r w:rsidRPr="52619081">
        <w:rPr>
          <w:rStyle w:val="eop"/>
          <w:rFonts w:eastAsia="Tahoma" w:cs="Tahoma"/>
          <w:lang w:val="fr-FR"/>
        </w:rPr>
        <w:t> </w:t>
      </w:r>
    </w:p>
    <w:p w14:paraId="4A760E31" w14:textId="77777777" w:rsidR="00A51605" w:rsidRPr="007C44C6" w:rsidRDefault="00A51605" w:rsidP="52619081">
      <w:pPr>
        <w:pStyle w:val="Paragraphedeliste"/>
        <w:numPr>
          <w:ilvl w:val="0"/>
          <w:numId w:val="41"/>
        </w:numPr>
        <w:rPr>
          <w:rFonts w:eastAsia="Tahoma"/>
          <w:lang w:val="fr-FR"/>
        </w:rPr>
      </w:pPr>
      <w:r w:rsidRPr="52619081">
        <w:rPr>
          <w:rStyle w:val="normaltextrun"/>
          <w:rFonts w:eastAsia="Tahoma" w:cs="Tahoma"/>
          <w:lang w:val="fr-FR"/>
        </w:rPr>
        <w:t>Les méthodes et moyens mis en œuvre pour évaluer les plans de progrès proposés dans le cadre des audits.</w:t>
      </w:r>
      <w:r w:rsidRPr="52619081">
        <w:rPr>
          <w:rStyle w:val="eop"/>
          <w:rFonts w:eastAsia="Tahoma" w:cs="Tahoma"/>
          <w:lang w:val="fr-FR"/>
        </w:rPr>
        <w:t> </w:t>
      </w:r>
    </w:p>
    <w:p w14:paraId="2E0B549B" w14:textId="77777777" w:rsidR="00A51605" w:rsidRPr="007C44C6" w:rsidRDefault="00A51605" w:rsidP="52619081">
      <w:pPr>
        <w:pStyle w:val="Paragraphedeliste"/>
        <w:numPr>
          <w:ilvl w:val="0"/>
          <w:numId w:val="41"/>
        </w:numPr>
        <w:rPr>
          <w:rFonts w:eastAsia="Tahoma"/>
          <w:lang w:val="fr-FR"/>
        </w:rPr>
      </w:pPr>
      <w:r w:rsidRPr="52619081">
        <w:rPr>
          <w:rStyle w:val="normaltextrun"/>
          <w:rFonts w:eastAsia="Tahoma" w:cs="Tahoma"/>
          <w:lang w:val="fr-FR"/>
        </w:rPr>
        <w:t xml:space="preserve">Les éléments permettant d’évaluer la connaissance du milieu hospitalier sachant que les adhérents sont des établissements de toute taille, allant du CHRU de 3000 lits à </w:t>
      </w:r>
      <w:proofErr w:type="spellStart"/>
      <w:r w:rsidRPr="52619081">
        <w:rPr>
          <w:rStyle w:val="normaltextrun"/>
          <w:rFonts w:eastAsia="Tahoma" w:cs="Tahoma"/>
          <w:lang w:val="fr-FR"/>
        </w:rPr>
        <w:t>l’Ehpad</w:t>
      </w:r>
      <w:proofErr w:type="spellEnd"/>
      <w:r w:rsidRPr="52619081">
        <w:rPr>
          <w:rStyle w:val="normaltextrun"/>
          <w:rFonts w:eastAsia="Tahoma" w:cs="Tahoma"/>
          <w:lang w:val="fr-FR"/>
        </w:rPr>
        <w:t xml:space="preserve"> de moins de 50 lits. </w:t>
      </w:r>
      <w:r w:rsidRPr="52619081">
        <w:rPr>
          <w:rStyle w:val="eop"/>
          <w:rFonts w:eastAsia="Tahoma" w:cs="Tahoma"/>
          <w:lang w:val="fr-FR"/>
        </w:rPr>
        <w:t> </w:t>
      </w:r>
    </w:p>
    <w:p w14:paraId="03B979E1" w14:textId="1C85A545" w:rsidR="00A51605" w:rsidRPr="007C44C6" w:rsidRDefault="00C7255F" w:rsidP="52619081">
      <w:pPr>
        <w:pStyle w:val="Titre3"/>
        <w:rPr>
          <w:rFonts w:eastAsia="Tahoma"/>
          <w:color w:val="2E74B5"/>
        </w:rPr>
      </w:pPr>
      <w:r w:rsidRPr="52619081">
        <w:rPr>
          <w:rStyle w:val="normaltextrun"/>
          <w:rFonts w:ascii="Tahoma" w:eastAsia="Tahoma" w:hAnsi="Tahoma" w:cs="Tahoma"/>
          <w:color w:val="2E74B5" w:themeColor="accent5" w:themeShade="BF"/>
          <w:sz w:val="28"/>
          <w:szCs w:val="28"/>
        </w:rPr>
        <w:t>Échantillons</w:t>
      </w:r>
      <w:r w:rsidR="00A51605" w:rsidRPr="52619081">
        <w:rPr>
          <w:rStyle w:val="normaltextrun"/>
          <w:rFonts w:ascii="Tahoma" w:eastAsia="Tahoma" w:hAnsi="Tahoma" w:cs="Tahoma"/>
          <w:color w:val="2E74B5" w:themeColor="accent5" w:themeShade="BF"/>
          <w:sz w:val="28"/>
          <w:szCs w:val="28"/>
        </w:rPr>
        <w:t> / modèles : </w:t>
      </w:r>
      <w:r w:rsidR="00A51605" w:rsidRPr="52619081">
        <w:rPr>
          <w:rStyle w:val="eop"/>
          <w:rFonts w:ascii="Tahoma" w:eastAsia="Tahoma" w:hAnsi="Tahoma" w:cs="Tahoma"/>
        </w:rPr>
        <w:t> </w:t>
      </w:r>
    </w:p>
    <w:p w14:paraId="7D856FB9" w14:textId="77777777" w:rsidR="00A51605" w:rsidRPr="007C44C6" w:rsidRDefault="00A51605" w:rsidP="52619081">
      <w:pPr>
        <w:pStyle w:val="Paragraphedeliste"/>
        <w:numPr>
          <w:ilvl w:val="0"/>
          <w:numId w:val="42"/>
        </w:numPr>
        <w:rPr>
          <w:rFonts w:eastAsia="Tahoma"/>
          <w:lang w:val="fr-FR"/>
        </w:rPr>
      </w:pPr>
      <w:r w:rsidRPr="52619081">
        <w:rPr>
          <w:rStyle w:val="normaltextrun"/>
          <w:rFonts w:eastAsia="Tahoma" w:cs="Tahoma"/>
          <w:lang w:val="fr-FR"/>
        </w:rPr>
        <w:t>Les candidats doivent joindre des supports type d’audit, référentiels éventuellement utilisés, compte rendus type de réunion et des supports relatifs aux méthodes et moyens d’évaluation de la performance/plan de progrès.</w:t>
      </w:r>
      <w:r w:rsidRPr="52619081">
        <w:rPr>
          <w:rStyle w:val="eop"/>
          <w:rFonts w:eastAsia="Tahoma" w:cs="Tahoma"/>
          <w:lang w:val="fr-FR"/>
        </w:rPr>
        <w:t> </w:t>
      </w:r>
    </w:p>
    <w:p w14:paraId="031BF4E3" w14:textId="77777777" w:rsidR="00A51605" w:rsidRPr="007C44C6" w:rsidRDefault="00A51605" w:rsidP="52619081">
      <w:pPr>
        <w:pStyle w:val="Titre3"/>
        <w:rPr>
          <w:rFonts w:eastAsia="Tahoma"/>
          <w:color w:val="2E74B5"/>
        </w:rPr>
      </w:pPr>
      <w:r w:rsidRPr="52619081">
        <w:rPr>
          <w:rStyle w:val="normaltextrun"/>
          <w:rFonts w:ascii="Tahoma" w:eastAsia="Tahoma" w:hAnsi="Tahoma" w:cs="Tahoma"/>
          <w:color w:val="2E74B5" w:themeColor="accent5" w:themeShade="BF"/>
          <w:sz w:val="28"/>
          <w:szCs w:val="28"/>
        </w:rPr>
        <w:t>L’équipe d’intervenants :</w:t>
      </w:r>
      <w:r w:rsidRPr="52619081">
        <w:rPr>
          <w:rStyle w:val="eop"/>
          <w:rFonts w:ascii="Tahoma" w:eastAsia="Tahoma" w:hAnsi="Tahoma" w:cs="Tahoma"/>
        </w:rPr>
        <w:t> </w:t>
      </w:r>
    </w:p>
    <w:p w14:paraId="628E527F" w14:textId="4FC05142" w:rsidR="00A51605" w:rsidRPr="007C44C6" w:rsidRDefault="00A51605" w:rsidP="52619081">
      <w:pPr>
        <w:pStyle w:val="Paragraphedeliste"/>
        <w:numPr>
          <w:ilvl w:val="0"/>
          <w:numId w:val="42"/>
        </w:numPr>
        <w:rPr>
          <w:rFonts w:eastAsia="Tahoma"/>
          <w:lang w:val="fr-FR"/>
        </w:rPr>
      </w:pPr>
      <w:r w:rsidRPr="52619081">
        <w:rPr>
          <w:rStyle w:val="normaltextrun"/>
          <w:rFonts w:eastAsia="Tahoma" w:cs="Tahoma"/>
          <w:lang w:val="fr-FR"/>
        </w:rPr>
        <w:t xml:space="preserve">La composition </w:t>
      </w:r>
      <w:r w:rsidR="005161AE" w:rsidRPr="52619081">
        <w:rPr>
          <w:rStyle w:val="normaltextrun"/>
          <w:rFonts w:eastAsia="Tahoma" w:cs="Tahoma"/>
          <w:lang w:val="fr-FR"/>
        </w:rPr>
        <w:t>pressentie</w:t>
      </w:r>
      <w:r w:rsidRPr="52619081">
        <w:rPr>
          <w:rStyle w:val="normaltextrun"/>
          <w:rFonts w:eastAsia="Tahoma" w:cs="Tahoma"/>
          <w:lang w:val="fr-FR"/>
        </w:rPr>
        <w:t xml:space="preserve"> de l’équipe mise en place pour assurer la réalisation du marché.</w:t>
      </w:r>
      <w:r w:rsidRPr="52619081">
        <w:rPr>
          <w:rStyle w:val="eop"/>
          <w:rFonts w:eastAsia="Tahoma" w:cs="Tahoma"/>
          <w:lang w:val="fr-FR"/>
        </w:rPr>
        <w:t> </w:t>
      </w:r>
    </w:p>
    <w:p w14:paraId="08FFCE86" w14:textId="3AC9C84B" w:rsidR="00A51605" w:rsidRPr="007C44C6" w:rsidRDefault="00A51605" w:rsidP="52619081">
      <w:pPr>
        <w:pStyle w:val="Paragraphedeliste"/>
        <w:numPr>
          <w:ilvl w:val="0"/>
          <w:numId w:val="42"/>
        </w:numPr>
        <w:rPr>
          <w:rFonts w:eastAsia="Tahoma"/>
          <w:lang w:val="fr-FR"/>
        </w:rPr>
      </w:pPr>
      <w:r w:rsidRPr="52619081">
        <w:rPr>
          <w:rStyle w:val="normaltextrun"/>
          <w:rFonts w:eastAsia="Tahoma" w:cs="Tahoma"/>
          <w:lang w:val="fr-FR"/>
        </w:rPr>
        <w:t>Les CV des consultants pressentis incluant leurs références et certifications</w:t>
      </w:r>
      <w:r w:rsidR="1453EC76" w:rsidRPr="52619081">
        <w:rPr>
          <w:rStyle w:val="normaltextrun"/>
          <w:rFonts w:eastAsia="Tahoma" w:cs="Tahoma"/>
          <w:lang w:val="fr-FR"/>
        </w:rPr>
        <w:t xml:space="preserve"> (en complément du mémoire)</w:t>
      </w:r>
      <w:r w:rsidRPr="52619081">
        <w:rPr>
          <w:rStyle w:val="normaltextrun"/>
          <w:rFonts w:eastAsia="Tahoma" w:cs="Tahoma"/>
          <w:lang w:val="fr-FR"/>
        </w:rPr>
        <w:t>.</w:t>
      </w:r>
      <w:r w:rsidRPr="52619081">
        <w:rPr>
          <w:rStyle w:val="eop"/>
          <w:rFonts w:eastAsia="Tahoma" w:cs="Tahoma"/>
          <w:lang w:val="fr-FR"/>
        </w:rPr>
        <w:t> </w:t>
      </w:r>
    </w:p>
    <w:p w14:paraId="1DB62937" w14:textId="6006B00B" w:rsidR="007D0096" w:rsidRPr="00B62921" w:rsidRDefault="00A51605" w:rsidP="00B62921">
      <w:pPr>
        <w:pStyle w:val="Paragraphedeliste"/>
        <w:numPr>
          <w:ilvl w:val="0"/>
          <w:numId w:val="42"/>
        </w:numPr>
        <w:rPr>
          <w:rStyle w:val="normaltextrun"/>
          <w:rFonts w:eastAsia="Tahoma" w:cs="Tahoma"/>
          <w:lang w:val="fr-FR"/>
        </w:rPr>
      </w:pPr>
      <w:r w:rsidRPr="52619081">
        <w:rPr>
          <w:rStyle w:val="normaltextrun"/>
          <w:rFonts w:eastAsia="Tahoma" w:cs="Tahoma"/>
          <w:lang w:val="fr-FR"/>
        </w:rPr>
        <w:t>Dans le cas où le candidat ferait appel à de nouveaux intervenants, décrire les modalités d'habilitation de ceux-ci.</w:t>
      </w:r>
      <w:r w:rsidRPr="52619081">
        <w:rPr>
          <w:rStyle w:val="eop"/>
          <w:rFonts w:eastAsia="Tahoma" w:cs="Tahoma"/>
          <w:lang w:val="fr-FR"/>
        </w:rPr>
        <w:t> </w:t>
      </w:r>
    </w:p>
    <w:p w14:paraId="724F4E0E" w14:textId="701141EC" w:rsidR="00A51605" w:rsidRPr="007C44C6" w:rsidRDefault="3308A5B3" w:rsidP="52619081">
      <w:pPr>
        <w:pStyle w:val="Titre2"/>
        <w:rPr>
          <w:rStyle w:val="normaltextrun"/>
          <w:rFonts w:ascii="Tahoma" w:eastAsia="Tahoma" w:hAnsi="Tahoma" w:cs="Tahoma"/>
          <w:b/>
          <w:bCs/>
          <w:color w:val="2E74B5"/>
          <w:sz w:val="28"/>
          <w:szCs w:val="28"/>
          <w:u w:val="single"/>
        </w:rPr>
      </w:pPr>
      <w:r w:rsidRPr="52619081">
        <w:rPr>
          <w:rStyle w:val="normaltextrun"/>
          <w:rFonts w:ascii="Tahoma" w:eastAsia="Tahoma" w:hAnsi="Tahoma" w:cs="Tahoma"/>
          <w:b/>
          <w:bCs/>
          <w:color w:val="2E74B5" w:themeColor="accent5" w:themeShade="BF"/>
          <w:sz w:val="28"/>
          <w:szCs w:val="28"/>
          <w:u w:val="single"/>
        </w:rPr>
        <w:t xml:space="preserve">B) </w:t>
      </w:r>
      <w:proofErr w:type="spellStart"/>
      <w:r w:rsidRPr="52619081">
        <w:rPr>
          <w:rStyle w:val="normaltextrun"/>
          <w:rFonts w:ascii="Tahoma" w:eastAsia="Tahoma" w:hAnsi="Tahoma" w:cs="Tahoma"/>
          <w:b/>
          <w:bCs/>
          <w:color w:val="2E74B5" w:themeColor="accent5" w:themeShade="BF"/>
          <w:sz w:val="28"/>
          <w:szCs w:val="28"/>
          <w:u w:val="single"/>
        </w:rPr>
        <w:t>Etudes</w:t>
      </w:r>
      <w:proofErr w:type="spellEnd"/>
      <w:r w:rsidR="007D0096" w:rsidRPr="52619081">
        <w:rPr>
          <w:rStyle w:val="normaltextrun"/>
          <w:rFonts w:ascii="Tahoma" w:eastAsia="Tahoma" w:hAnsi="Tahoma" w:cs="Tahoma"/>
          <w:b/>
          <w:bCs/>
          <w:color w:val="2E74B5" w:themeColor="accent5" w:themeShade="BF"/>
          <w:sz w:val="28"/>
          <w:szCs w:val="28"/>
          <w:u w:val="single"/>
        </w:rPr>
        <w:t xml:space="preserve"> de cas : S</w:t>
      </w:r>
      <w:r w:rsidR="00A51605" w:rsidRPr="52619081">
        <w:rPr>
          <w:rStyle w:val="normaltextrun"/>
          <w:rFonts w:ascii="Tahoma" w:eastAsia="Tahoma" w:hAnsi="Tahoma" w:cs="Tahoma"/>
          <w:b/>
          <w:bCs/>
          <w:color w:val="2E74B5" w:themeColor="accent5" w:themeShade="BF"/>
          <w:sz w:val="28"/>
          <w:szCs w:val="28"/>
          <w:u w:val="single"/>
        </w:rPr>
        <w:t xml:space="preserve">imulations </w:t>
      </w:r>
      <w:r w:rsidR="007D0096" w:rsidRPr="52619081">
        <w:rPr>
          <w:rStyle w:val="normaltextrun"/>
          <w:rFonts w:ascii="Tahoma" w:eastAsia="Tahoma" w:hAnsi="Tahoma" w:cs="Tahoma"/>
          <w:b/>
          <w:bCs/>
          <w:color w:val="2E74B5" w:themeColor="accent5" w:themeShade="BF"/>
          <w:sz w:val="28"/>
          <w:szCs w:val="28"/>
          <w:u w:val="single"/>
        </w:rPr>
        <w:t>des</w:t>
      </w:r>
      <w:r w:rsidR="00A51605" w:rsidRPr="52619081">
        <w:rPr>
          <w:rStyle w:val="normaltextrun"/>
          <w:rFonts w:ascii="Tahoma" w:eastAsia="Tahoma" w:hAnsi="Tahoma" w:cs="Tahoma"/>
          <w:b/>
          <w:bCs/>
          <w:color w:val="2E74B5" w:themeColor="accent5" w:themeShade="BF"/>
          <w:sz w:val="28"/>
          <w:szCs w:val="28"/>
          <w:u w:val="single"/>
        </w:rPr>
        <w:t xml:space="preserve"> prestations des adhérents de la CAIH </w:t>
      </w:r>
      <w:r w:rsidR="4750375B" w:rsidRPr="52619081">
        <w:rPr>
          <w:rStyle w:val="normaltextrun"/>
          <w:rFonts w:ascii="Tahoma" w:eastAsia="Tahoma" w:hAnsi="Tahoma" w:cs="Tahoma"/>
          <w:b/>
          <w:bCs/>
          <w:color w:val="2E74B5" w:themeColor="accent5" w:themeShade="BF"/>
          <w:sz w:val="28"/>
          <w:szCs w:val="28"/>
          <w:u w:val="single"/>
        </w:rPr>
        <w:t xml:space="preserve">et </w:t>
      </w:r>
      <w:r w:rsidR="1219B91C" w:rsidRPr="52619081">
        <w:rPr>
          <w:rStyle w:val="normaltextrun"/>
          <w:rFonts w:ascii="Tahoma" w:eastAsia="Tahoma" w:hAnsi="Tahoma" w:cs="Tahoma"/>
          <w:b/>
          <w:bCs/>
          <w:color w:val="2E74B5" w:themeColor="accent5" w:themeShade="BF"/>
          <w:sz w:val="28"/>
          <w:szCs w:val="28"/>
          <w:u w:val="single"/>
        </w:rPr>
        <w:t>DQE :</w:t>
      </w:r>
      <w:r w:rsidR="00A51605" w:rsidRPr="52619081">
        <w:rPr>
          <w:rStyle w:val="normaltextrun"/>
          <w:rFonts w:ascii="Tahoma" w:eastAsia="Tahoma" w:hAnsi="Tahoma" w:cs="Tahoma"/>
          <w:b/>
          <w:bCs/>
          <w:color w:val="2E74B5" w:themeColor="accent5" w:themeShade="BF"/>
          <w:sz w:val="28"/>
          <w:szCs w:val="28"/>
          <w:u w:val="single"/>
        </w:rPr>
        <w:t> </w:t>
      </w:r>
    </w:p>
    <w:p w14:paraId="706A80E0" w14:textId="12C7BB7E" w:rsidR="007D0096" w:rsidRPr="007C44C6" w:rsidRDefault="007D0096" w:rsidP="52619081">
      <w:pPr>
        <w:rPr>
          <w:rStyle w:val="normaltextrun"/>
          <w:rFonts w:eastAsia="Tahoma" w:cs="Tahoma"/>
          <w:sz w:val="32"/>
          <w:szCs w:val="32"/>
        </w:rPr>
      </w:pPr>
      <w:r w:rsidRPr="52619081">
        <w:rPr>
          <w:rStyle w:val="normaltextrun"/>
          <w:rFonts w:eastAsia="Tahoma" w:cs="Tahoma"/>
          <w:b/>
          <w:bCs/>
          <w:sz w:val="28"/>
          <w:szCs w:val="28"/>
        </w:rPr>
        <w:t xml:space="preserve">Toutes les études de cas doivent être renseignées : au maximum une page </w:t>
      </w:r>
      <w:r w:rsidR="00027D9D" w:rsidRPr="52619081">
        <w:rPr>
          <w:rStyle w:val="normaltextrun"/>
          <w:rFonts w:eastAsia="Tahoma" w:cs="Tahoma"/>
          <w:b/>
          <w:bCs/>
          <w:sz w:val="28"/>
          <w:szCs w:val="28"/>
        </w:rPr>
        <w:t xml:space="preserve">recto par </w:t>
      </w:r>
      <w:r w:rsidR="3043A706" w:rsidRPr="52619081">
        <w:rPr>
          <w:rStyle w:val="normaltextrun"/>
          <w:rFonts w:eastAsia="Tahoma" w:cs="Tahoma"/>
          <w:b/>
          <w:bCs/>
          <w:sz w:val="28"/>
          <w:szCs w:val="28"/>
        </w:rPr>
        <w:t>cas, soit</w:t>
      </w:r>
      <w:r w:rsidR="00027D9D" w:rsidRPr="52619081">
        <w:rPr>
          <w:rStyle w:val="normaltextrun"/>
          <w:rFonts w:eastAsia="Tahoma" w:cs="Tahoma"/>
          <w:b/>
          <w:bCs/>
          <w:sz w:val="28"/>
          <w:szCs w:val="28"/>
        </w:rPr>
        <w:t xml:space="preserve"> 11 pages recto au total</w:t>
      </w:r>
      <w:r w:rsidR="00656E05" w:rsidRPr="52619081">
        <w:rPr>
          <w:rStyle w:val="tabchar"/>
          <w:rFonts w:eastAsia="Tahoma" w:cs="Tahoma"/>
          <w:sz w:val="28"/>
          <w:szCs w:val="28"/>
        </w:rPr>
        <w:t xml:space="preserve">. </w:t>
      </w:r>
    </w:p>
    <w:p w14:paraId="6A7A5430" w14:textId="77777777" w:rsidR="00E469B6" w:rsidRPr="007C44C6" w:rsidRDefault="00E469B6" w:rsidP="52619081">
      <w:pPr>
        <w:pStyle w:val="Paragraphedeliste"/>
        <w:numPr>
          <w:ilvl w:val="0"/>
          <w:numId w:val="40"/>
        </w:numPr>
        <w:rPr>
          <w:rFonts w:eastAsia="Tahoma"/>
          <w:lang w:val="fr-FR"/>
        </w:rPr>
      </w:pPr>
      <w:r w:rsidRPr="52619081">
        <w:rPr>
          <w:rFonts w:eastAsia="Tahoma"/>
          <w:lang w:val="fr-FR"/>
        </w:rPr>
        <w:t>L’accompagnement opérationnel au déploiement et à la migration d’un établissement de 500 lits et places (ou de 500 employés) en cas de changement d’opérateur de téléphonie FIXE</w:t>
      </w:r>
    </w:p>
    <w:p w14:paraId="71FCB1BE" w14:textId="77777777" w:rsidR="00E469B6" w:rsidRPr="007C44C6" w:rsidRDefault="00E469B6" w:rsidP="52619081">
      <w:pPr>
        <w:pStyle w:val="Paragraphedeliste"/>
        <w:numPr>
          <w:ilvl w:val="0"/>
          <w:numId w:val="40"/>
        </w:numPr>
        <w:rPr>
          <w:rFonts w:eastAsia="Tahoma"/>
          <w:lang w:val="fr-FR"/>
        </w:rPr>
      </w:pPr>
      <w:r w:rsidRPr="52619081">
        <w:rPr>
          <w:rFonts w:eastAsia="Tahoma"/>
          <w:lang w:val="fr-FR"/>
        </w:rPr>
        <w:lastRenderedPageBreak/>
        <w:t>L’accompagnement opérationnel au déploiement et à la migration d’un établissement de 500 lits et places (ou de 500 employés) en cas de changement d’opérateur de DATA FIXE</w:t>
      </w:r>
    </w:p>
    <w:p w14:paraId="063BACFB" w14:textId="77777777" w:rsidR="00E469B6" w:rsidRPr="007C44C6" w:rsidRDefault="00E469B6" w:rsidP="52619081">
      <w:pPr>
        <w:pStyle w:val="Paragraphedeliste"/>
        <w:numPr>
          <w:ilvl w:val="0"/>
          <w:numId w:val="40"/>
        </w:numPr>
        <w:rPr>
          <w:rFonts w:eastAsia="Tahoma"/>
          <w:lang w:val="fr-FR"/>
        </w:rPr>
      </w:pPr>
      <w:r w:rsidRPr="52619081">
        <w:rPr>
          <w:rFonts w:eastAsia="Tahoma"/>
          <w:lang w:val="fr-FR"/>
        </w:rPr>
        <w:t>Simulation / projection financière / calcul de gain, stratégie d’entrée dans un nouveau marché. Cette mission concerne un établissement de 500 lits et places (ou de 500 employés) qui souhaiterait rejoindre la CAIH.</w:t>
      </w:r>
    </w:p>
    <w:p w14:paraId="3A67BC53" w14:textId="77777777" w:rsidR="00E469B6" w:rsidRPr="007C44C6" w:rsidRDefault="00E469B6" w:rsidP="52619081">
      <w:pPr>
        <w:pStyle w:val="Paragraphedeliste"/>
        <w:numPr>
          <w:ilvl w:val="0"/>
          <w:numId w:val="40"/>
        </w:numPr>
        <w:rPr>
          <w:rFonts w:eastAsia="Tahoma"/>
          <w:lang w:val="fr-FR"/>
        </w:rPr>
      </w:pPr>
      <w:r w:rsidRPr="52619081">
        <w:rPr>
          <w:rFonts w:eastAsia="Tahoma"/>
          <w:lang w:val="fr-FR"/>
        </w:rPr>
        <w:t xml:space="preserve">Contrôle de la facturation et de la conformité du marché pour un établissement de 500 lits et places (ou de 500 employés) </w:t>
      </w:r>
    </w:p>
    <w:p w14:paraId="38B09D43" w14:textId="77777777" w:rsidR="00E469B6" w:rsidRPr="007C44C6" w:rsidRDefault="00E469B6" w:rsidP="52619081">
      <w:pPr>
        <w:pStyle w:val="Paragraphedeliste"/>
        <w:numPr>
          <w:ilvl w:val="0"/>
          <w:numId w:val="40"/>
        </w:numPr>
        <w:rPr>
          <w:rFonts w:eastAsia="Tahoma"/>
          <w:lang w:val="fr-FR"/>
        </w:rPr>
      </w:pPr>
      <w:r w:rsidRPr="52619081">
        <w:rPr>
          <w:rFonts w:eastAsia="Tahoma"/>
          <w:lang w:val="fr-FR"/>
        </w:rPr>
        <w:t>Chefferie de projet pour l’accompagnement d’un déploiement WAN pour un GHT ou EPSM en prenant l’exemple 200 sites existants.</w:t>
      </w:r>
    </w:p>
    <w:p w14:paraId="6A8DD666" w14:textId="77777777" w:rsidR="00E469B6" w:rsidRPr="007C44C6" w:rsidRDefault="00E469B6" w:rsidP="52619081">
      <w:pPr>
        <w:pStyle w:val="Paragraphedeliste"/>
        <w:numPr>
          <w:ilvl w:val="0"/>
          <w:numId w:val="40"/>
        </w:numPr>
        <w:rPr>
          <w:rFonts w:eastAsia="Tahoma"/>
          <w:lang w:val="fr-FR"/>
        </w:rPr>
      </w:pPr>
      <w:r w:rsidRPr="52619081">
        <w:rPr>
          <w:rFonts w:eastAsia="Tahoma"/>
          <w:lang w:val="fr-FR"/>
        </w:rPr>
        <w:t>Journée d’étude ou de conseil sur un thème donné.</w:t>
      </w:r>
    </w:p>
    <w:p w14:paraId="5E66F6B2" w14:textId="77777777" w:rsidR="00E469B6" w:rsidRPr="007C44C6" w:rsidRDefault="00E469B6" w:rsidP="52619081">
      <w:pPr>
        <w:pStyle w:val="Paragraphedeliste"/>
        <w:numPr>
          <w:ilvl w:val="0"/>
          <w:numId w:val="40"/>
        </w:numPr>
        <w:rPr>
          <w:rFonts w:eastAsia="Tahoma"/>
          <w:lang w:val="fr-FR"/>
        </w:rPr>
      </w:pPr>
      <w:r w:rsidRPr="52619081">
        <w:rPr>
          <w:rFonts w:eastAsia="Tahoma"/>
          <w:lang w:val="fr-FR"/>
        </w:rPr>
        <w:t xml:space="preserve">Accompagnement à la mise en œuvre de systèmes de surveillances (vidéo surveillance) </w:t>
      </w:r>
    </w:p>
    <w:p w14:paraId="2F12FD3B" w14:textId="77777777" w:rsidR="00E469B6" w:rsidRPr="007C44C6" w:rsidRDefault="00E469B6" w:rsidP="52619081">
      <w:pPr>
        <w:pStyle w:val="Paragraphedeliste"/>
        <w:numPr>
          <w:ilvl w:val="0"/>
          <w:numId w:val="40"/>
        </w:numPr>
        <w:rPr>
          <w:rFonts w:eastAsia="Tahoma"/>
          <w:lang w:val="fr-FR"/>
        </w:rPr>
      </w:pPr>
      <w:r w:rsidRPr="52619081">
        <w:rPr>
          <w:rFonts w:eastAsia="Tahoma"/>
          <w:lang w:val="fr-FR"/>
        </w:rPr>
        <w:t xml:space="preserve">Audit technique des infrastructures réseau (éléments actifs : conformité, vulnérabilité, sécurité) </w:t>
      </w:r>
    </w:p>
    <w:p w14:paraId="06898FDD" w14:textId="77777777" w:rsidR="00E469B6" w:rsidRPr="007C44C6" w:rsidRDefault="00E469B6" w:rsidP="52619081">
      <w:pPr>
        <w:pStyle w:val="Paragraphedeliste"/>
        <w:numPr>
          <w:ilvl w:val="0"/>
          <w:numId w:val="40"/>
        </w:numPr>
        <w:rPr>
          <w:rFonts w:eastAsia="Tahoma"/>
          <w:lang w:val="fr-FR"/>
        </w:rPr>
      </w:pPr>
      <w:r w:rsidRPr="52619081">
        <w:rPr>
          <w:rFonts w:eastAsia="Tahoma"/>
          <w:lang w:val="fr-FR"/>
        </w:rPr>
        <w:t>Audit, déploiement et réception d’un projet de déploiement de 1000 postes (TOIP)</w:t>
      </w:r>
    </w:p>
    <w:p w14:paraId="6660B313" w14:textId="77777777" w:rsidR="00E469B6" w:rsidRPr="007C44C6" w:rsidRDefault="00E469B6" w:rsidP="52619081">
      <w:pPr>
        <w:pStyle w:val="Paragraphedeliste"/>
        <w:numPr>
          <w:ilvl w:val="0"/>
          <w:numId w:val="40"/>
        </w:numPr>
        <w:rPr>
          <w:rFonts w:eastAsia="Tahoma"/>
          <w:lang w:val="fr-FR"/>
        </w:rPr>
      </w:pPr>
      <w:r w:rsidRPr="52619081">
        <w:rPr>
          <w:rFonts w:eastAsia="Tahoma"/>
          <w:lang w:val="fr-FR"/>
        </w:rPr>
        <w:t>Audit de couverture sur site (2G/3G/4G/5G) (prix au m² pour 10000m2)</w:t>
      </w:r>
    </w:p>
    <w:p w14:paraId="26C2DD09" w14:textId="77777777" w:rsidR="00E469B6" w:rsidRDefault="00E469B6" w:rsidP="52619081">
      <w:pPr>
        <w:pStyle w:val="Paragraphedeliste"/>
        <w:numPr>
          <w:ilvl w:val="0"/>
          <w:numId w:val="40"/>
        </w:numPr>
        <w:rPr>
          <w:rFonts w:eastAsia="Tahoma"/>
          <w:lang w:val="fr-FR"/>
        </w:rPr>
      </w:pPr>
      <w:r w:rsidRPr="52619081">
        <w:rPr>
          <w:rFonts w:eastAsia="Tahoma"/>
          <w:lang w:val="fr-FR"/>
        </w:rPr>
        <w:t>Audit de couverture WIFI sur site (prix au m² pour 10000m2)</w:t>
      </w:r>
    </w:p>
    <w:p w14:paraId="46B598ED" w14:textId="77777777" w:rsidR="00B62921" w:rsidRPr="00B62921" w:rsidRDefault="00B62921" w:rsidP="52619081">
      <w:pPr>
        <w:rPr>
          <w:rFonts w:eastAsia="Tahoma"/>
        </w:rPr>
      </w:pPr>
    </w:p>
    <w:p w14:paraId="4F5EEC4D" w14:textId="6948A387" w:rsidR="00BC6023" w:rsidRPr="00B62921" w:rsidRDefault="00BC6023" w:rsidP="52619081">
      <w:pPr>
        <w:pStyle w:val="Paragraphedeliste"/>
        <w:numPr>
          <w:ilvl w:val="0"/>
          <w:numId w:val="43"/>
        </w:numPr>
        <w:rPr>
          <w:rStyle w:val="normaltextrun"/>
          <w:rFonts w:eastAsia="Tahoma"/>
          <w:b/>
          <w:bCs/>
          <w:sz w:val="24"/>
          <w:szCs w:val="24"/>
          <w:lang w:val="fr-FR"/>
        </w:rPr>
      </w:pPr>
      <w:r w:rsidRPr="52619081">
        <w:rPr>
          <w:rStyle w:val="normaltextrun"/>
          <w:rFonts w:eastAsia="Tahoma"/>
          <w:b/>
          <w:bCs/>
          <w:sz w:val="24"/>
          <w:szCs w:val="24"/>
          <w:lang w:val="fr-FR"/>
        </w:rPr>
        <w:t xml:space="preserve">Pour chacune des </w:t>
      </w:r>
      <w:r w:rsidR="007C44C6" w:rsidRPr="52619081">
        <w:rPr>
          <w:rStyle w:val="normaltextrun"/>
          <w:rFonts w:eastAsia="Tahoma"/>
          <w:b/>
          <w:bCs/>
          <w:sz w:val="24"/>
          <w:szCs w:val="24"/>
          <w:lang w:val="fr-FR"/>
        </w:rPr>
        <w:t>études de cas</w:t>
      </w:r>
      <w:r w:rsidRPr="52619081">
        <w:rPr>
          <w:rStyle w:val="normaltextrun"/>
          <w:rFonts w:eastAsia="Tahoma"/>
          <w:b/>
          <w:bCs/>
          <w:sz w:val="24"/>
          <w:szCs w:val="24"/>
          <w:lang w:val="fr-FR"/>
        </w:rPr>
        <w:t xml:space="preserve"> le titulaire proposera une simulation afin de permettre l’évaluation des méthodes, solutions et prestations proposées.</w:t>
      </w:r>
    </w:p>
    <w:p w14:paraId="6B90CD7A" w14:textId="1372DED5" w:rsidR="00C264A3" w:rsidRPr="00B62921" w:rsidRDefault="00C264A3" w:rsidP="52619081">
      <w:pPr>
        <w:pStyle w:val="Paragraphedeliste"/>
        <w:numPr>
          <w:ilvl w:val="0"/>
          <w:numId w:val="43"/>
        </w:numPr>
        <w:rPr>
          <w:rStyle w:val="normaltextrun"/>
          <w:rFonts w:eastAsia="Tahoma"/>
          <w:b/>
          <w:bCs/>
          <w:sz w:val="24"/>
          <w:szCs w:val="24"/>
          <w:lang w:val="fr-FR"/>
        </w:rPr>
      </w:pPr>
      <w:r w:rsidRPr="52619081">
        <w:rPr>
          <w:rStyle w:val="normaltextrun"/>
          <w:rFonts w:eastAsia="Tahoma"/>
          <w:b/>
          <w:bCs/>
          <w:sz w:val="24"/>
          <w:szCs w:val="24"/>
          <w:lang w:val="fr-FR"/>
        </w:rPr>
        <w:t xml:space="preserve">Le candidat indique clairement pour chaque </w:t>
      </w:r>
      <w:r w:rsidR="007C44C6" w:rsidRPr="52619081">
        <w:rPr>
          <w:rStyle w:val="normaltextrun"/>
          <w:rFonts w:eastAsia="Tahoma"/>
          <w:b/>
          <w:bCs/>
          <w:sz w:val="24"/>
          <w:szCs w:val="24"/>
          <w:lang w:val="fr-FR"/>
        </w:rPr>
        <w:t>étude de cas</w:t>
      </w:r>
      <w:r w:rsidRPr="52619081">
        <w:rPr>
          <w:rStyle w:val="normaltextrun"/>
          <w:rFonts w:eastAsia="Tahoma"/>
          <w:b/>
          <w:bCs/>
          <w:sz w:val="24"/>
          <w:szCs w:val="24"/>
          <w:lang w:val="fr-FR"/>
        </w:rPr>
        <w:t xml:space="preserve"> la nature des prestations proposées, la charge estimée en nombres de jours et en Équivalent Temps Plein (ETP), l’expertise du consultant ainsi que la méthode de travail proposée. </w:t>
      </w:r>
    </w:p>
    <w:p w14:paraId="2D27A3B4" w14:textId="77777777" w:rsidR="00C264A3" w:rsidRPr="00B62921" w:rsidRDefault="00C264A3" w:rsidP="52619081">
      <w:pPr>
        <w:pStyle w:val="Paragraphedeliste"/>
        <w:numPr>
          <w:ilvl w:val="0"/>
          <w:numId w:val="43"/>
        </w:numPr>
        <w:rPr>
          <w:rStyle w:val="normaltextrun"/>
          <w:rFonts w:eastAsia="Tahoma"/>
          <w:b/>
          <w:bCs/>
          <w:sz w:val="24"/>
          <w:szCs w:val="24"/>
          <w:lang w:val="fr-FR"/>
        </w:rPr>
      </w:pPr>
      <w:r w:rsidRPr="52619081">
        <w:rPr>
          <w:rStyle w:val="normaltextrun"/>
          <w:rFonts w:eastAsia="Tahoma"/>
          <w:b/>
          <w:bCs/>
          <w:sz w:val="24"/>
          <w:szCs w:val="24"/>
          <w:lang w:val="fr-FR"/>
        </w:rPr>
        <w:t>Il communiquera tous les éléments permettant d’évaluer la pertinence de sa proposition et sa capacité à pouvoir mettre œuvre les solutions proposées.</w:t>
      </w:r>
    </w:p>
    <w:p w14:paraId="4601DDE4" w14:textId="02068746" w:rsidR="21D62FE1" w:rsidRPr="007C44C6" w:rsidRDefault="21D62FE1" w:rsidP="52619081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5"/>
        <w:gridCol w:w="1403"/>
        <w:gridCol w:w="1430"/>
        <w:gridCol w:w="1182"/>
        <w:gridCol w:w="1238"/>
        <w:gridCol w:w="1296"/>
        <w:gridCol w:w="1208"/>
      </w:tblGrid>
      <w:tr w:rsidR="21D62FE1" w:rsidRPr="007C44C6" w14:paraId="13EC938D" w14:textId="77777777" w:rsidTr="52619081">
        <w:trPr>
          <w:trHeight w:val="600"/>
        </w:trPr>
        <w:tc>
          <w:tcPr>
            <w:tcW w:w="9192" w:type="dxa"/>
            <w:gridSpan w:val="7"/>
          </w:tcPr>
          <w:p w14:paraId="5D680CFD" w14:textId="6C64FA5D" w:rsidR="21D62FE1" w:rsidRPr="007C44C6" w:rsidRDefault="00BC6023" w:rsidP="52619081">
            <w:pPr>
              <w:rPr>
                <w:rFonts w:eastAsia="Tahoma"/>
                <w:color w:val="4472C4" w:themeColor="accent1"/>
              </w:rPr>
            </w:pPr>
            <w:r w:rsidRPr="52619081">
              <w:rPr>
                <w:rFonts w:eastAsia="Tahoma"/>
                <w:color w:val="4472C4" w:themeColor="accent1"/>
              </w:rPr>
              <w:t xml:space="preserve">Ce tableau est un exemple. Il n’est pas obligatoire de </w:t>
            </w:r>
            <w:r w:rsidR="7595A148" w:rsidRPr="52619081">
              <w:rPr>
                <w:rFonts w:eastAsia="Tahoma"/>
                <w:color w:val="4472C4" w:themeColor="accent1"/>
              </w:rPr>
              <w:t xml:space="preserve">proposer </w:t>
            </w:r>
            <w:r w:rsidR="706E21FC" w:rsidRPr="52619081">
              <w:rPr>
                <w:rFonts w:eastAsia="Tahoma"/>
                <w:color w:val="4472C4" w:themeColor="accent1"/>
              </w:rPr>
              <w:t>une réponse strictement identique</w:t>
            </w:r>
            <w:r w:rsidR="7595A148" w:rsidRPr="52619081">
              <w:rPr>
                <w:rFonts w:eastAsia="Tahoma"/>
                <w:color w:val="4472C4" w:themeColor="accent1"/>
              </w:rPr>
              <w:t xml:space="preserve"> dans la forme.</w:t>
            </w:r>
          </w:p>
        </w:tc>
      </w:tr>
      <w:tr w:rsidR="00692337" w:rsidRPr="007C44C6" w14:paraId="36814518" w14:textId="310EB0AD" w:rsidTr="52619081">
        <w:tc>
          <w:tcPr>
            <w:tcW w:w="1518" w:type="dxa"/>
          </w:tcPr>
          <w:p w14:paraId="64C57BC6" w14:textId="5EC103A5" w:rsidR="00692337" w:rsidRPr="007C44C6" w:rsidRDefault="5F0F6704" w:rsidP="52619081">
            <w:pPr>
              <w:rPr>
                <w:rFonts w:eastAsia="Tahoma"/>
              </w:rPr>
            </w:pPr>
            <w:r w:rsidRPr="52619081">
              <w:rPr>
                <w:rFonts w:eastAsia="Tahoma"/>
                <w:color w:val="4472C4" w:themeColor="accent1"/>
                <w:u w:val="single"/>
              </w:rPr>
              <w:t>Exemple</w:t>
            </w:r>
            <w:r w:rsidRPr="52619081">
              <w:rPr>
                <w:rFonts w:eastAsia="Tahoma"/>
              </w:rPr>
              <w:t xml:space="preserve"> pour </w:t>
            </w:r>
            <w:r w:rsidR="007C44C6" w:rsidRPr="52619081">
              <w:rPr>
                <w:rFonts w:eastAsia="Tahoma"/>
              </w:rPr>
              <w:t>l’étude de cas</w:t>
            </w:r>
            <w:r w:rsidRPr="52619081">
              <w:rPr>
                <w:rFonts w:eastAsia="Tahoma"/>
              </w:rPr>
              <w:t> 3 :</w:t>
            </w:r>
          </w:p>
        </w:tc>
        <w:tc>
          <w:tcPr>
            <w:tcW w:w="1453" w:type="dxa"/>
          </w:tcPr>
          <w:p w14:paraId="072A5704" w14:textId="3CE90836" w:rsidR="00692337" w:rsidRPr="007C44C6" w:rsidRDefault="5F0F6704" w:rsidP="52619081">
            <w:pPr>
              <w:rPr>
                <w:rFonts w:eastAsia="Tahoma"/>
              </w:rPr>
            </w:pPr>
            <w:r w:rsidRPr="52619081">
              <w:rPr>
                <w:rFonts w:eastAsia="Tahoma"/>
              </w:rPr>
              <w:t>Méthode</w:t>
            </w:r>
          </w:p>
        </w:tc>
        <w:tc>
          <w:tcPr>
            <w:tcW w:w="1480" w:type="dxa"/>
          </w:tcPr>
          <w:p w14:paraId="7E58EE85" w14:textId="2D7E03A4" w:rsidR="00692337" w:rsidRPr="007C44C6" w:rsidRDefault="5F0F6704" w:rsidP="52619081">
            <w:pPr>
              <w:rPr>
                <w:rFonts w:eastAsia="Tahoma"/>
              </w:rPr>
            </w:pPr>
            <w:r w:rsidRPr="52619081">
              <w:rPr>
                <w:rFonts w:eastAsia="Tahoma"/>
                <w:sz w:val="20"/>
                <w:szCs w:val="20"/>
              </w:rPr>
              <w:t>Solution</w:t>
            </w:r>
            <w:r w:rsidR="0C08ADC9" w:rsidRPr="52619081">
              <w:rPr>
                <w:rFonts w:eastAsia="Tahoma"/>
                <w:sz w:val="20"/>
                <w:szCs w:val="20"/>
              </w:rPr>
              <w:t>s</w:t>
            </w:r>
            <w:r w:rsidRPr="52619081">
              <w:rPr>
                <w:rFonts w:eastAsia="Tahoma"/>
                <w:sz w:val="20"/>
                <w:szCs w:val="20"/>
              </w:rPr>
              <w:t xml:space="preserve"> et prestation</w:t>
            </w:r>
            <w:r w:rsidR="50BABF52" w:rsidRPr="52619081">
              <w:rPr>
                <w:rFonts w:eastAsia="Tahoma"/>
                <w:sz w:val="20"/>
                <w:szCs w:val="20"/>
              </w:rPr>
              <w:t>s</w:t>
            </w:r>
            <w:r w:rsidRPr="52619081">
              <w:rPr>
                <w:rFonts w:eastAsia="Tahoma"/>
                <w:sz w:val="20"/>
                <w:szCs w:val="20"/>
              </w:rPr>
              <w:t xml:space="preserve"> proposée</w:t>
            </w:r>
            <w:r w:rsidR="255BD986" w:rsidRPr="52619081">
              <w:rPr>
                <w:rFonts w:eastAsia="Tahoma"/>
              </w:rPr>
              <w:t>s</w:t>
            </w:r>
          </w:p>
        </w:tc>
        <w:tc>
          <w:tcPr>
            <w:tcW w:w="1239" w:type="dxa"/>
          </w:tcPr>
          <w:p w14:paraId="34C35BC1" w14:textId="2694817A" w:rsidR="00692337" w:rsidRPr="007C44C6" w:rsidRDefault="52893DEB" w:rsidP="52619081">
            <w:pPr>
              <w:rPr>
                <w:rFonts w:eastAsia="Tahoma"/>
              </w:rPr>
            </w:pPr>
            <w:r w:rsidRPr="52619081">
              <w:rPr>
                <w:rFonts w:eastAsia="Tahoma"/>
              </w:rPr>
              <w:t>Charge</w:t>
            </w:r>
          </w:p>
        </w:tc>
        <w:tc>
          <w:tcPr>
            <w:tcW w:w="1255" w:type="dxa"/>
          </w:tcPr>
          <w:p w14:paraId="5B501B23" w14:textId="6F9F1697" w:rsidR="00692337" w:rsidRPr="007C44C6" w:rsidRDefault="5F0F6704" w:rsidP="52619081">
            <w:pPr>
              <w:rPr>
                <w:rFonts w:eastAsia="Tahoma"/>
              </w:rPr>
            </w:pPr>
            <w:r w:rsidRPr="52619081">
              <w:rPr>
                <w:rFonts w:eastAsia="Tahoma"/>
              </w:rPr>
              <w:t>UE</w:t>
            </w:r>
          </w:p>
        </w:tc>
        <w:tc>
          <w:tcPr>
            <w:tcW w:w="1354" w:type="dxa"/>
          </w:tcPr>
          <w:p w14:paraId="45A3C31F" w14:textId="7CB5476E" w:rsidR="00692337" w:rsidRPr="007C44C6" w:rsidRDefault="4D744F06" w:rsidP="52619081">
            <w:pPr>
              <w:rPr>
                <w:rFonts w:eastAsia="Tahoma"/>
              </w:rPr>
            </w:pPr>
            <w:r w:rsidRPr="52619081">
              <w:rPr>
                <w:rFonts w:eastAsia="Tahoma"/>
              </w:rPr>
              <w:t>Montant</w:t>
            </w:r>
          </w:p>
        </w:tc>
        <w:tc>
          <w:tcPr>
            <w:tcW w:w="893" w:type="dxa"/>
          </w:tcPr>
          <w:p w14:paraId="1B9CB351" w14:textId="1C68CE20" w:rsidR="00692337" w:rsidRPr="007C44C6" w:rsidRDefault="0E47FCBD" w:rsidP="52619081">
            <w:pPr>
              <w:rPr>
                <w:rFonts w:eastAsia="Tahoma"/>
                <w:sz w:val="20"/>
                <w:szCs w:val="20"/>
              </w:rPr>
            </w:pPr>
            <w:r w:rsidRPr="52619081">
              <w:rPr>
                <w:rFonts w:eastAsia="Tahoma"/>
                <w:sz w:val="20"/>
                <w:szCs w:val="20"/>
              </w:rPr>
              <w:t>Remarques</w:t>
            </w:r>
          </w:p>
        </w:tc>
      </w:tr>
      <w:tr w:rsidR="00692337" w:rsidRPr="007C44C6" w14:paraId="64852DB9" w14:textId="0D9C33EB" w:rsidTr="52619081">
        <w:tc>
          <w:tcPr>
            <w:tcW w:w="1518" w:type="dxa"/>
          </w:tcPr>
          <w:p w14:paraId="1844727A" w14:textId="33FF7F2F" w:rsidR="00692337" w:rsidRPr="007C44C6" w:rsidRDefault="00692337" w:rsidP="52619081">
            <w:pPr>
              <w:rPr>
                <w:rFonts w:eastAsia="Tahoma"/>
              </w:rPr>
            </w:pPr>
          </w:p>
        </w:tc>
        <w:tc>
          <w:tcPr>
            <w:tcW w:w="1453" w:type="dxa"/>
          </w:tcPr>
          <w:p w14:paraId="14E8741C" w14:textId="572656FC" w:rsidR="00692337" w:rsidRPr="007C44C6" w:rsidRDefault="5F0F6704" w:rsidP="52619081">
            <w:pPr>
              <w:rPr>
                <w:rFonts w:eastAsia="Tahoma"/>
                <w:sz w:val="20"/>
                <w:szCs w:val="20"/>
              </w:rPr>
            </w:pPr>
            <w:r w:rsidRPr="52619081">
              <w:rPr>
                <w:rFonts w:eastAsia="Tahoma"/>
                <w:sz w:val="20"/>
                <w:szCs w:val="20"/>
              </w:rPr>
              <w:t>Simulation</w:t>
            </w:r>
          </w:p>
        </w:tc>
        <w:tc>
          <w:tcPr>
            <w:tcW w:w="1480" w:type="dxa"/>
          </w:tcPr>
          <w:p w14:paraId="34BB1C15" w14:textId="3D92335D" w:rsidR="00692337" w:rsidRPr="007C44C6" w:rsidRDefault="5F0F6704" w:rsidP="52619081">
            <w:pPr>
              <w:rPr>
                <w:rFonts w:eastAsia="Tahoma"/>
                <w:sz w:val="20"/>
                <w:szCs w:val="20"/>
              </w:rPr>
            </w:pPr>
            <w:r w:rsidRPr="52619081">
              <w:rPr>
                <w:rFonts w:eastAsia="Tahoma"/>
                <w:sz w:val="20"/>
                <w:szCs w:val="20"/>
              </w:rPr>
              <w:t xml:space="preserve">Inventaire des services actuels par analyse à distance des factures </w:t>
            </w:r>
          </w:p>
        </w:tc>
        <w:tc>
          <w:tcPr>
            <w:tcW w:w="1239" w:type="dxa"/>
          </w:tcPr>
          <w:p w14:paraId="0931172B" w14:textId="34F0AD42" w:rsidR="00692337" w:rsidRPr="007C44C6" w:rsidRDefault="5F0F6704" w:rsidP="52619081">
            <w:pPr>
              <w:rPr>
                <w:rFonts w:eastAsia="Tahoma"/>
                <w:sz w:val="20"/>
                <w:szCs w:val="20"/>
              </w:rPr>
            </w:pPr>
            <w:r w:rsidRPr="52619081">
              <w:rPr>
                <w:rFonts w:eastAsia="Tahoma"/>
                <w:sz w:val="20"/>
                <w:szCs w:val="20"/>
              </w:rPr>
              <w:t xml:space="preserve">X jours </w:t>
            </w:r>
          </w:p>
        </w:tc>
        <w:tc>
          <w:tcPr>
            <w:tcW w:w="1255" w:type="dxa"/>
          </w:tcPr>
          <w:p w14:paraId="0A579915" w14:textId="0B2CDD00" w:rsidR="00692337" w:rsidRPr="007C44C6" w:rsidRDefault="5F0F6704" w:rsidP="52619081">
            <w:pPr>
              <w:rPr>
                <w:rFonts w:eastAsia="Tahoma"/>
                <w:sz w:val="20"/>
                <w:szCs w:val="20"/>
              </w:rPr>
            </w:pPr>
            <w:r w:rsidRPr="52619081">
              <w:rPr>
                <w:rFonts w:eastAsia="Tahoma"/>
                <w:sz w:val="20"/>
                <w:szCs w:val="20"/>
              </w:rPr>
              <w:t>Consultant junior</w:t>
            </w:r>
          </w:p>
        </w:tc>
        <w:tc>
          <w:tcPr>
            <w:tcW w:w="1354" w:type="dxa"/>
          </w:tcPr>
          <w:p w14:paraId="3B526F50" w14:textId="407572AA" w:rsidR="00692337" w:rsidRPr="007C44C6" w:rsidRDefault="5F0F6704" w:rsidP="52619081">
            <w:pPr>
              <w:rPr>
                <w:rFonts w:eastAsia="Tahoma"/>
                <w:sz w:val="20"/>
                <w:szCs w:val="20"/>
              </w:rPr>
            </w:pPr>
            <w:r w:rsidRPr="52619081">
              <w:rPr>
                <w:rFonts w:eastAsia="Tahoma"/>
                <w:sz w:val="20"/>
                <w:szCs w:val="20"/>
              </w:rPr>
              <w:t>XXXX</w:t>
            </w:r>
          </w:p>
        </w:tc>
        <w:tc>
          <w:tcPr>
            <w:tcW w:w="893" w:type="dxa"/>
          </w:tcPr>
          <w:p w14:paraId="3C8068C8" w14:textId="003D3C13" w:rsidR="00692337" w:rsidRPr="007C44C6" w:rsidRDefault="4521E6C9" w:rsidP="52619081">
            <w:pPr>
              <w:rPr>
                <w:rFonts w:eastAsia="Tahoma"/>
                <w:sz w:val="20"/>
                <w:szCs w:val="20"/>
              </w:rPr>
            </w:pPr>
            <w:r w:rsidRPr="52619081">
              <w:rPr>
                <w:rFonts w:eastAsia="Tahoma"/>
                <w:sz w:val="20"/>
                <w:szCs w:val="20"/>
              </w:rPr>
              <w:t>Cette analyse est simplifiée gr</w:t>
            </w:r>
            <w:r w:rsidR="69B3C040" w:rsidRPr="52619081">
              <w:rPr>
                <w:rFonts w:eastAsia="Tahoma"/>
                <w:sz w:val="20"/>
                <w:szCs w:val="20"/>
              </w:rPr>
              <w:t>â</w:t>
            </w:r>
            <w:r w:rsidRPr="52619081">
              <w:rPr>
                <w:rFonts w:eastAsia="Tahoma"/>
                <w:sz w:val="20"/>
                <w:szCs w:val="20"/>
              </w:rPr>
              <w:t>ce à l’utilisation du logiciel XXXX</w:t>
            </w:r>
          </w:p>
        </w:tc>
      </w:tr>
      <w:tr w:rsidR="00692337" w:rsidRPr="007C44C6" w14:paraId="367F2E87" w14:textId="506A144E" w:rsidTr="52619081">
        <w:tc>
          <w:tcPr>
            <w:tcW w:w="1518" w:type="dxa"/>
          </w:tcPr>
          <w:p w14:paraId="2ADBF362" w14:textId="5D0CB0C1" w:rsidR="00692337" w:rsidRPr="007C44C6" w:rsidRDefault="00692337" w:rsidP="52619081">
            <w:pPr>
              <w:rPr>
                <w:rFonts w:eastAsia="Tahoma"/>
              </w:rPr>
            </w:pPr>
          </w:p>
        </w:tc>
        <w:tc>
          <w:tcPr>
            <w:tcW w:w="1453" w:type="dxa"/>
          </w:tcPr>
          <w:p w14:paraId="5314C93F" w14:textId="1993FAE4" w:rsidR="00692337" w:rsidRPr="007C44C6" w:rsidRDefault="5F0F6704" w:rsidP="52619081">
            <w:pPr>
              <w:rPr>
                <w:rFonts w:eastAsia="Tahoma"/>
                <w:sz w:val="20"/>
                <w:szCs w:val="20"/>
              </w:rPr>
            </w:pPr>
            <w:r w:rsidRPr="52619081">
              <w:rPr>
                <w:rFonts w:eastAsia="Tahoma"/>
                <w:sz w:val="20"/>
                <w:szCs w:val="20"/>
              </w:rPr>
              <w:t>Projection financière</w:t>
            </w:r>
          </w:p>
        </w:tc>
        <w:tc>
          <w:tcPr>
            <w:tcW w:w="1480" w:type="dxa"/>
          </w:tcPr>
          <w:p w14:paraId="5F795D23" w14:textId="278DB716" w:rsidR="00692337" w:rsidRPr="007C44C6" w:rsidRDefault="5F0F6704" w:rsidP="52619081">
            <w:pPr>
              <w:rPr>
                <w:rFonts w:eastAsia="Tahoma"/>
                <w:sz w:val="20"/>
                <w:szCs w:val="20"/>
              </w:rPr>
            </w:pPr>
            <w:r w:rsidRPr="52619081">
              <w:rPr>
                <w:rFonts w:eastAsia="Tahoma"/>
                <w:sz w:val="20"/>
                <w:szCs w:val="20"/>
              </w:rPr>
              <w:t>Calcul selon nouveau BPU du marché</w:t>
            </w:r>
          </w:p>
        </w:tc>
        <w:tc>
          <w:tcPr>
            <w:tcW w:w="1239" w:type="dxa"/>
          </w:tcPr>
          <w:p w14:paraId="4DF6ED18" w14:textId="74287F16" w:rsidR="00692337" w:rsidRPr="007C44C6" w:rsidRDefault="5F0F6704" w:rsidP="52619081">
            <w:pPr>
              <w:rPr>
                <w:rFonts w:eastAsia="Tahoma"/>
                <w:sz w:val="20"/>
                <w:szCs w:val="20"/>
              </w:rPr>
            </w:pPr>
            <w:r w:rsidRPr="52619081">
              <w:rPr>
                <w:rFonts w:eastAsia="Tahoma"/>
                <w:sz w:val="20"/>
                <w:szCs w:val="20"/>
              </w:rPr>
              <w:t>1 jour</w:t>
            </w:r>
          </w:p>
        </w:tc>
        <w:tc>
          <w:tcPr>
            <w:tcW w:w="1255" w:type="dxa"/>
          </w:tcPr>
          <w:p w14:paraId="387CA922" w14:textId="5AD538E3" w:rsidR="00692337" w:rsidRPr="007C44C6" w:rsidRDefault="5F0F6704" w:rsidP="52619081">
            <w:pPr>
              <w:rPr>
                <w:rFonts w:eastAsia="Tahoma"/>
                <w:sz w:val="20"/>
                <w:szCs w:val="20"/>
              </w:rPr>
            </w:pPr>
            <w:r w:rsidRPr="52619081">
              <w:rPr>
                <w:rFonts w:eastAsia="Tahoma"/>
                <w:sz w:val="20"/>
                <w:szCs w:val="20"/>
              </w:rPr>
              <w:t>Consultant junior</w:t>
            </w:r>
          </w:p>
        </w:tc>
        <w:tc>
          <w:tcPr>
            <w:tcW w:w="1354" w:type="dxa"/>
          </w:tcPr>
          <w:p w14:paraId="14F28258" w14:textId="694C8AFB" w:rsidR="00692337" w:rsidRPr="007C44C6" w:rsidRDefault="00692337" w:rsidP="52619081">
            <w:pPr>
              <w:rPr>
                <w:rFonts w:eastAsia="Tahoma"/>
                <w:sz w:val="20"/>
                <w:szCs w:val="20"/>
              </w:rPr>
            </w:pPr>
          </w:p>
        </w:tc>
        <w:tc>
          <w:tcPr>
            <w:tcW w:w="893" w:type="dxa"/>
          </w:tcPr>
          <w:p w14:paraId="1099C436" w14:textId="77777777" w:rsidR="00692337" w:rsidRPr="007C44C6" w:rsidRDefault="00692337" w:rsidP="52619081">
            <w:pPr>
              <w:rPr>
                <w:rFonts w:eastAsia="Tahoma"/>
                <w:sz w:val="20"/>
                <w:szCs w:val="20"/>
              </w:rPr>
            </w:pPr>
          </w:p>
        </w:tc>
      </w:tr>
      <w:tr w:rsidR="00692337" w:rsidRPr="007C44C6" w14:paraId="77CBD73C" w14:textId="26B2BF83" w:rsidTr="52619081">
        <w:tc>
          <w:tcPr>
            <w:tcW w:w="1518" w:type="dxa"/>
          </w:tcPr>
          <w:p w14:paraId="08DEAB99" w14:textId="6BBEF3C1" w:rsidR="00692337" w:rsidRPr="007C44C6" w:rsidRDefault="00692337" w:rsidP="52619081">
            <w:pPr>
              <w:rPr>
                <w:rFonts w:eastAsia="Tahoma"/>
              </w:rPr>
            </w:pPr>
          </w:p>
        </w:tc>
        <w:tc>
          <w:tcPr>
            <w:tcW w:w="1453" w:type="dxa"/>
          </w:tcPr>
          <w:p w14:paraId="6169C839" w14:textId="364E52E7" w:rsidR="00692337" w:rsidRPr="007C44C6" w:rsidRDefault="5F0F6704" w:rsidP="52619081">
            <w:pPr>
              <w:rPr>
                <w:rFonts w:eastAsia="Tahoma"/>
                <w:sz w:val="20"/>
                <w:szCs w:val="20"/>
              </w:rPr>
            </w:pPr>
            <w:r w:rsidRPr="52619081">
              <w:rPr>
                <w:rFonts w:eastAsia="Tahoma"/>
                <w:sz w:val="20"/>
                <w:szCs w:val="20"/>
              </w:rPr>
              <w:t>Calcul de gain</w:t>
            </w:r>
          </w:p>
        </w:tc>
        <w:tc>
          <w:tcPr>
            <w:tcW w:w="1480" w:type="dxa"/>
          </w:tcPr>
          <w:p w14:paraId="32332307" w14:textId="77777777" w:rsidR="00692337" w:rsidRPr="007C44C6" w:rsidRDefault="00692337" w:rsidP="52619081">
            <w:pPr>
              <w:rPr>
                <w:rFonts w:eastAsia="Tahoma"/>
                <w:sz w:val="20"/>
                <w:szCs w:val="20"/>
              </w:rPr>
            </w:pPr>
          </w:p>
        </w:tc>
        <w:tc>
          <w:tcPr>
            <w:tcW w:w="1239" w:type="dxa"/>
          </w:tcPr>
          <w:p w14:paraId="6ED381BB" w14:textId="77777777" w:rsidR="00692337" w:rsidRPr="007C44C6" w:rsidRDefault="00692337" w:rsidP="52619081">
            <w:pPr>
              <w:rPr>
                <w:rFonts w:eastAsia="Tahoma"/>
                <w:sz w:val="20"/>
                <w:szCs w:val="20"/>
              </w:rPr>
            </w:pPr>
          </w:p>
        </w:tc>
        <w:tc>
          <w:tcPr>
            <w:tcW w:w="1255" w:type="dxa"/>
          </w:tcPr>
          <w:p w14:paraId="247386EF" w14:textId="77777777" w:rsidR="00692337" w:rsidRPr="007C44C6" w:rsidRDefault="00692337" w:rsidP="52619081">
            <w:pPr>
              <w:rPr>
                <w:rFonts w:eastAsia="Tahoma"/>
                <w:sz w:val="20"/>
                <w:szCs w:val="20"/>
              </w:rPr>
            </w:pPr>
          </w:p>
        </w:tc>
        <w:tc>
          <w:tcPr>
            <w:tcW w:w="1354" w:type="dxa"/>
          </w:tcPr>
          <w:p w14:paraId="4324D9FF" w14:textId="7532444F" w:rsidR="00692337" w:rsidRPr="007C44C6" w:rsidRDefault="00692337" w:rsidP="52619081">
            <w:pPr>
              <w:rPr>
                <w:rFonts w:eastAsia="Tahoma"/>
                <w:sz w:val="20"/>
                <w:szCs w:val="20"/>
              </w:rPr>
            </w:pPr>
          </w:p>
        </w:tc>
        <w:tc>
          <w:tcPr>
            <w:tcW w:w="893" w:type="dxa"/>
          </w:tcPr>
          <w:p w14:paraId="3269D85C" w14:textId="77777777" w:rsidR="00692337" w:rsidRPr="007C44C6" w:rsidRDefault="00692337" w:rsidP="52619081">
            <w:pPr>
              <w:rPr>
                <w:rFonts w:eastAsia="Tahoma"/>
                <w:sz w:val="20"/>
                <w:szCs w:val="20"/>
              </w:rPr>
            </w:pPr>
          </w:p>
        </w:tc>
      </w:tr>
      <w:tr w:rsidR="00692337" w:rsidRPr="007C44C6" w14:paraId="640C8A28" w14:textId="79892352" w:rsidTr="52619081">
        <w:tc>
          <w:tcPr>
            <w:tcW w:w="1518" w:type="dxa"/>
          </w:tcPr>
          <w:p w14:paraId="3B376DD1" w14:textId="77777777" w:rsidR="00692337" w:rsidRPr="007C44C6" w:rsidRDefault="00692337" w:rsidP="52619081">
            <w:pPr>
              <w:rPr>
                <w:rFonts w:eastAsia="Tahoma"/>
              </w:rPr>
            </w:pPr>
          </w:p>
        </w:tc>
        <w:tc>
          <w:tcPr>
            <w:tcW w:w="1453" w:type="dxa"/>
          </w:tcPr>
          <w:p w14:paraId="587CCECE" w14:textId="607E8F2D" w:rsidR="00692337" w:rsidRPr="007C44C6" w:rsidRDefault="5F0F6704" w:rsidP="52619081">
            <w:pPr>
              <w:rPr>
                <w:rFonts w:eastAsia="Tahoma"/>
                <w:sz w:val="20"/>
                <w:szCs w:val="20"/>
              </w:rPr>
            </w:pPr>
            <w:r w:rsidRPr="52619081">
              <w:rPr>
                <w:rFonts w:eastAsia="Tahoma"/>
                <w:sz w:val="20"/>
                <w:szCs w:val="20"/>
              </w:rPr>
              <w:t xml:space="preserve">Restitution </w:t>
            </w:r>
          </w:p>
        </w:tc>
        <w:tc>
          <w:tcPr>
            <w:tcW w:w="1480" w:type="dxa"/>
          </w:tcPr>
          <w:p w14:paraId="4716938C" w14:textId="5ACF54F1" w:rsidR="00692337" w:rsidRPr="007C44C6" w:rsidRDefault="5F0F6704" w:rsidP="52619081">
            <w:pPr>
              <w:rPr>
                <w:rFonts w:eastAsia="Tahoma"/>
                <w:sz w:val="20"/>
                <w:szCs w:val="20"/>
              </w:rPr>
            </w:pPr>
            <w:r w:rsidRPr="52619081">
              <w:rPr>
                <w:rFonts w:eastAsia="Tahoma"/>
                <w:sz w:val="20"/>
                <w:szCs w:val="20"/>
              </w:rPr>
              <w:t>Réunion DG</w:t>
            </w:r>
          </w:p>
        </w:tc>
        <w:tc>
          <w:tcPr>
            <w:tcW w:w="1239" w:type="dxa"/>
          </w:tcPr>
          <w:p w14:paraId="48272C1D" w14:textId="737F9F3E" w:rsidR="00692337" w:rsidRPr="007C44C6" w:rsidRDefault="5F0F6704" w:rsidP="52619081">
            <w:pPr>
              <w:rPr>
                <w:rFonts w:eastAsia="Tahoma"/>
                <w:sz w:val="20"/>
                <w:szCs w:val="20"/>
              </w:rPr>
            </w:pPr>
            <w:r w:rsidRPr="52619081">
              <w:rPr>
                <w:rFonts w:eastAsia="Tahoma"/>
                <w:sz w:val="20"/>
                <w:szCs w:val="20"/>
              </w:rPr>
              <w:t>1/2</w:t>
            </w:r>
          </w:p>
        </w:tc>
        <w:tc>
          <w:tcPr>
            <w:tcW w:w="1255" w:type="dxa"/>
          </w:tcPr>
          <w:p w14:paraId="789F0FBA" w14:textId="3204CD33" w:rsidR="00692337" w:rsidRPr="007C44C6" w:rsidRDefault="5F0F6704" w:rsidP="52619081">
            <w:pPr>
              <w:rPr>
                <w:rFonts w:eastAsia="Tahoma"/>
                <w:sz w:val="20"/>
                <w:szCs w:val="20"/>
              </w:rPr>
            </w:pPr>
            <w:r w:rsidRPr="52619081">
              <w:rPr>
                <w:rFonts w:eastAsia="Tahoma"/>
                <w:sz w:val="20"/>
                <w:szCs w:val="20"/>
              </w:rPr>
              <w:t>Consultant sénior</w:t>
            </w:r>
          </w:p>
        </w:tc>
        <w:tc>
          <w:tcPr>
            <w:tcW w:w="1354" w:type="dxa"/>
          </w:tcPr>
          <w:p w14:paraId="21D42E9A" w14:textId="5FBA85B7" w:rsidR="00692337" w:rsidRPr="007C44C6" w:rsidRDefault="5F0F6704" w:rsidP="52619081">
            <w:pPr>
              <w:rPr>
                <w:rFonts w:eastAsia="Tahoma"/>
                <w:sz w:val="20"/>
                <w:szCs w:val="20"/>
              </w:rPr>
            </w:pPr>
            <w:r w:rsidRPr="52619081">
              <w:rPr>
                <w:rFonts w:eastAsia="Tahoma"/>
                <w:sz w:val="20"/>
                <w:szCs w:val="20"/>
              </w:rPr>
              <w:t>XXXXX</w:t>
            </w:r>
          </w:p>
        </w:tc>
        <w:tc>
          <w:tcPr>
            <w:tcW w:w="893" w:type="dxa"/>
          </w:tcPr>
          <w:p w14:paraId="1D1D039E" w14:textId="77777777" w:rsidR="00692337" w:rsidRPr="007C44C6" w:rsidRDefault="00692337" w:rsidP="52619081">
            <w:pPr>
              <w:rPr>
                <w:rFonts w:eastAsia="Tahoma"/>
                <w:sz w:val="20"/>
                <w:szCs w:val="20"/>
              </w:rPr>
            </w:pPr>
          </w:p>
        </w:tc>
      </w:tr>
      <w:tr w:rsidR="00692337" w:rsidRPr="007C44C6" w14:paraId="02FBB7E6" w14:textId="3D4DA7A9" w:rsidTr="52619081">
        <w:tc>
          <w:tcPr>
            <w:tcW w:w="1518" w:type="dxa"/>
          </w:tcPr>
          <w:p w14:paraId="0BD6A20E" w14:textId="77777777" w:rsidR="00692337" w:rsidRPr="007C44C6" w:rsidRDefault="00692337" w:rsidP="52619081">
            <w:pPr>
              <w:rPr>
                <w:rFonts w:eastAsia="Tahoma"/>
              </w:rPr>
            </w:pPr>
          </w:p>
        </w:tc>
        <w:tc>
          <w:tcPr>
            <w:tcW w:w="1453" w:type="dxa"/>
          </w:tcPr>
          <w:p w14:paraId="4413A031" w14:textId="37658E3E" w:rsidR="00692337" w:rsidRPr="007C44C6" w:rsidRDefault="5F0F6704" w:rsidP="52619081">
            <w:pPr>
              <w:rPr>
                <w:rFonts w:eastAsia="Tahoma"/>
                <w:sz w:val="20"/>
                <w:szCs w:val="20"/>
              </w:rPr>
            </w:pPr>
            <w:r w:rsidRPr="52619081">
              <w:rPr>
                <w:rFonts w:eastAsia="Tahoma"/>
                <w:sz w:val="20"/>
                <w:szCs w:val="20"/>
              </w:rPr>
              <w:t>TOTAL</w:t>
            </w:r>
          </w:p>
        </w:tc>
        <w:tc>
          <w:tcPr>
            <w:tcW w:w="1480" w:type="dxa"/>
          </w:tcPr>
          <w:p w14:paraId="3FF55EFA" w14:textId="77777777" w:rsidR="00692337" w:rsidRPr="007C44C6" w:rsidRDefault="00692337" w:rsidP="52619081">
            <w:pPr>
              <w:rPr>
                <w:rFonts w:eastAsia="Tahoma"/>
                <w:sz w:val="20"/>
                <w:szCs w:val="20"/>
              </w:rPr>
            </w:pPr>
          </w:p>
        </w:tc>
        <w:tc>
          <w:tcPr>
            <w:tcW w:w="1239" w:type="dxa"/>
          </w:tcPr>
          <w:p w14:paraId="43497B3B" w14:textId="6280A68C" w:rsidR="00692337" w:rsidRPr="007C44C6" w:rsidRDefault="5F0F6704" w:rsidP="52619081">
            <w:pPr>
              <w:rPr>
                <w:rFonts w:eastAsia="Tahoma"/>
                <w:sz w:val="20"/>
                <w:szCs w:val="20"/>
              </w:rPr>
            </w:pPr>
            <w:r w:rsidRPr="52619081">
              <w:rPr>
                <w:rFonts w:eastAsia="Tahoma"/>
                <w:sz w:val="20"/>
                <w:szCs w:val="20"/>
              </w:rPr>
              <w:t>XXXXX</w:t>
            </w:r>
          </w:p>
        </w:tc>
        <w:tc>
          <w:tcPr>
            <w:tcW w:w="1255" w:type="dxa"/>
          </w:tcPr>
          <w:p w14:paraId="7E41DE4E" w14:textId="77777777" w:rsidR="00692337" w:rsidRPr="007C44C6" w:rsidRDefault="00692337" w:rsidP="52619081">
            <w:pPr>
              <w:rPr>
                <w:rFonts w:eastAsia="Tahoma"/>
                <w:sz w:val="20"/>
                <w:szCs w:val="20"/>
              </w:rPr>
            </w:pPr>
          </w:p>
        </w:tc>
        <w:tc>
          <w:tcPr>
            <w:tcW w:w="1354" w:type="dxa"/>
          </w:tcPr>
          <w:p w14:paraId="75095B2D" w14:textId="78477270" w:rsidR="00692337" w:rsidRPr="007C44C6" w:rsidRDefault="5F0F6704" w:rsidP="52619081">
            <w:pPr>
              <w:rPr>
                <w:rFonts w:eastAsia="Tahoma"/>
                <w:sz w:val="20"/>
                <w:szCs w:val="20"/>
              </w:rPr>
            </w:pPr>
            <w:r w:rsidRPr="52619081">
              <w:rPr>
                <w:rFonts w:eastAsia="Tahoma"/>
                <w:sz w:val="20"/>
                <w:szCs w:val="20"/>
              </w:rPr>
              <w:t>XXXXX</w:t>
            </w:r>
          </w:p>
        </w:tc>
        <w:tc>
          <w:tcPr>
            <w:tcW w:w="893" w:type="dxa"/>
          </w:tcPr>
          <w:p w14:paraId="6725C1FA" w14:textId="77777777" w:rsidR="00692337" w:rsidRPr="007C44C6" w:rsidRDefault="00692337" w:rsidP="52619081">
            <w:pPr>
              <w:rPr>
                <w:rFonts w:eastAsia="Tahoma"/>
                <w:sz w:val="20"/>
                <w:szCs w:val="20"/>
              </w:rPr>
            </w:pPr>
          </w:p>
        </w:tc>
      </w:tr>
    </w:tbl>
    <w:p w14:paraId="170AFEDC" w14:textId="10A771A7" w:rsidR="65CDCAEE" w:rsidRDefault="65CDCAEE" w:rsidP="52619081"/>
    <w:p w14:paraId="435D86EA" w14:textId="69FE634B" w:rsidR="21D62FE1" w:rsidRDefault="21D62FE1" w:rsidP="52619081">
      <w:pPr>
        <w:spacing w:after="0" w:line="240" w:lineRule="auto"/>
        <w:rPr>
          <w:rFonts w:eastAsia="Tahoma" w:cs="Tahoma"/>
          <w:noProof/>
          <w:u w:val="single"/>
          <w:lang w:eastAsia="fr-FR"/>
        </w:rPr>
      </w:pPr>
    </w:p>
    <w:sectPr w:rsidR="21D62FE1" w:rsidSect="00DE1169">
      <w:headerReference w:type="default" r:id="rId7"/>
      <w:footerReference w:type="default" r:id="rId8"/>
      <w:footerReference w:type="first" r:id="rId9"/>
      <w:pgSz w:w="11907" w:h="16840"/>
      <w:pgMar w:top="719" w:right="1287" w:bottom="1135" w:left="1418" w:header="851" w:footer="38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10AE60" w14:textId="77777777" w:rsidR="006F763E" w:rsidRDefault="006F763E">
      <w:pPr>
        <w:spacing w:after="0" w:line="240" w:lineRule="auto"/>
      </w:pPr>
      <w:r>
        <w:separator/>
      </w:r>
    </w:p>
  </w:endnote>
  <w:endnote w:type="continuationSeparator" w:id="0">
    <w:p w14:paraId="21D096C6" w14:textId="77777777" w:rsidR="006F763E" w:rsidRDefault="006F7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26DD6" w14:textId="4E0A44B7" w:rsidR="00DE1169" w:rsidRDefault="52619081">
    <w:pPr>
      <w:pStyle w:val="Pieddepage"/>
      <w:jc w:val="center"/>
      <w:rPr>
        <w:rStyle w:val="Numrodepage"/>
      </w:rPr>
    </w:pPr>
    <w:r w:rsidRPr="52619081">
      <w:rPr>
        <w:rStyle w:val="Numrodepage"/>
        <w:i/>
        <w:iCs/>
      </w:rPr>
      <w:t xml:space="preserve">25_AOO_AMOAtelco Prestations d’accompagnement AMO TELECOM </w:t>
    </w:r>
    <w:r w:rsidRPr="52619081">
      <w:rPr>
        <w:rStyle w:val="Numrodepage"/>
        <w:i/>
        <w:iCs/>
        <w:snapToGrid w:val="0"/>
      </w:rPr>
      <w:t xml:space="preserve">Page </w:t>
    </w:r>
    <w:r w:rsidR="00DE1169" w:rsidRPr="52619081">
      <w:rPr>
        <w:rStyle w:val="Numrodepage"/>
        <w:i/>
        <w:iCs/>
        <w:noProof/>
        <w:snapToGrid w:val="0"/>
      </w:rPr>
      <w:fldChar w:fldCharType="begin"/>
    </w:r>
    <w:r w:rsidR="00DE1169" w:rsidRPr="52619081">
      <w:rPr>
        <w:rStyle w:val="Numrodepage"/>
        <w:i/>
        <w:iCs/>
        <w:snapToGrid w:val="0"/>
      </w:rPr>
      <w:instrText xml:space="preserve"> PAGE </w:instrText>
    </w:r>
    <w:r w:rsidR="00DE1169" w:rsidRPr="52619081">
      <w:rPr>
        <w:rStyle w:val="Numrodepage"/>
        <w:i/>
        <w:iCs/>
        <w:snapToGrid w:val="0"/>
      </w:rPr>
      <w:fldChar w:fldCharType="separate"/>
    </w:r>
    <w:r w:rsidRPr="52619081">
      <w:rPr>
        <w:rStyle w:val="Numrodepage"/>
        <w:i/>
        <w:iCs/>
        <w:noProof/>
        <w:snapToGrid w:val="0"/>
      </w:rPr>
      <w:t>1</w:t>
    </w:r>
    <w:r w:rsidR="00DE1169" w:rsidRPr="52619081">
      <w:rPr>
        <w:rStyle w:val="Numrodepage"/>
        <w:i/>
        <w:iCs/>
        <w:noProof/>
        <w:snapToGrid w:val="0"/>
      </w:rPr>
      <w:fldChar w:fldCharType="end"/>
    </w:r>
    <w:r w:rsidRPr="52619081">
      <w:rPr>
        <w:rStyle w:val="Numrodepage"/>
        <w:i/>
        <w:iCs/>
        <w:snapToGrid w:val="0"/>
      </w:rPr>
      <w:t xml:space="preserve"> / </w:t>
    </w:r>
    <w:r w:rsidR="00DE1169" w:rsidRPr="52619081">
      <w:rPr>
        <w:rStyle w:val="Numrodepage"/>
        <w:i/>
        <w:iCs/>
        <w:noProof/>
        <w:snapToGrid w:val="0"/>
      </w:rPr>
      <w:fldChar w:fldCharType="begin"/>
    </w:r>
    <w:r w:rsidR="00DE1169" w:rsidRPr="52619081">
      <w:rPr>
        <w:rStyle w:val="Numrodepage"/>
        <w:i/>
        <w:iCs/>
        <w:snapToGrid w:val="0"/>
      </w:rPr>
      <w:instrText xml:space="preserve"> NUMPAGES </w:instrText>
    </w:r>
    <w:r w:rsidR="00DE1169" w:rsidRPr="52619081">
      <w:rPr>
        <w:rStyle w:val="Numrodepage"/>
        <w:i/>
        <w:iCs/>
        <w:snapToGrid w:val="0"/>
      </w:rPr>
      <w:fldChar w:fldCharType="separate"/>
    </w:r>
    <w:r w:rsidRPr="52619081">
      <w:rPr>
        <w:rStyle w:val="Numrodepage"/>
        <w:i/>
        <w:iCs/>
        <w:noProof/>
        <w:snapToGrid w:val="0"/>
      </w:rPr>
      <w:t>1</w:t>
    </w:r>
    <w:r w:rsidR="00DE1169" w:rsidRPr="52619081">
      <w:rPr>
        <w:rStyle w:val="Numrodepage"/>
        <w:i/>
        <w:iCs/>
        <w:noProof/>
        <w:snapToGrid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BED16" w14:textId="77777777" w:rsidR="00DE1169" w:rsidRPr="00AC47F3" w:rsidRDefault="52619081" w:rsidP="52619081">
    <w:pPr>
      <w:ind w:right="281"/>
      <w:rPr>
        <w:rStyle w:val="Numrodepage"/>
        <w:rFonts w:ascii="Garamond" w:hAnsi="Garamond"/>
        <w:i/>
        <w:iCs/>
      </w:rPr>
    </w:pPr>
    <w:r w:rsidRPr="52619081">
      <w:rPr>
        <w:rStyle w:val="Numrodepage"/>
        <w:rFonts w:ascii="Garamond" w:hAnsi="Garamond"/>
        <w:i/>
        <w:iCs/>
      </w:rPr>
      <w:t>RC prestations d formation professionnelle pour la centrale d’achat d’</w:t>
    </w:r>
    <w:proofErr w:type="spellStart"/>
    <w:r w:rsidRPr="52619081">
      <w:rPr>
        <w:rStyle w:val="Numrodepage"/>
        <w:rFonts w:ascii="Garamond" w:hAnsi="Garamond"/>
        <w:i/>
        <w:iCs/>
      </w:rPr>
      <w:t>UniHA</w:t>
    </w:r>
    <w:proofErr w:type="spellEnd"/>
    <w:r w:rsidRPr="52619081">
      <w:rPr>
        <w:rStyle w:val="Numrodepage"/>
        <w:rFonts w:ascii="Garamond" w:hAnsi="Garamond"/>
        <w:i/>
        <w:iCs/>
      </w:rPr>
      <w:t xml:space="preserve">  </w:t>
    </w:r>
  </w:p>
  <w:p w14:paraId="5A5350C6" w14:textId="58F82D9C" w:rsidR="00DE1169" w:rsidRPr="00AC47F3" w:rsidRDefault="52619081" w:rsidP="52619081">
    <w:pPr>
      <w:ind w:right="281"/>
      <w:rPr>
        <w:rFonts w:ascii="Garamond" w:hAnsi="Garamond"/>
        <w:b/>
        <w:bCs/>
        <w:caps/>
        <w:noProof/>
      </w:rPr>
    </w:pPr>
    <w:r w:rsidRPr="52619081">
      <w:rPr>
        <w:rStyle w:val="Numrodepage"/>
        <w:rFonts w:ascii="Garamond" w:hAnsi="Garamond"/>
        <w:i/>
        <w:iCs/>
        <w:snapToGrid w:val="0"/>
      </w:rPr>
      <w:t xml:space="preserve">Page </w:t>
    </w:r>
    <w:r w:rsidR="00DE1169" w:rsidRPr="52619081">
      <w:rPr>
        <w:rStyle w:val="Numrodepage"/>
        <w:rFonts w:ascii="Garamond" w:hAnsi="Garamond"/>
        <w:i/>
        <w:iCs/>
        <w:snapToGrid w:val="0"/>
      </w:rPr>
      <w:fldChar w:fldCharType="begin"/>
    </w:r>
    <w:r w:rsidR="00DE1169" w:rsidRPr="52619081">
      <w:rPr>
        <w:rStyle w:val="Numrodepage"/>
        <w:rFonts w:ascii="Garamond" w:hAnsi="Garamond"/>
        <w:i/>
        <w:iCs/>
        <w:snapToGrid w:val="0"/>
      </w:rPr>
      <w:instrText xml:space="preserve"> PAGE </w:instrText>
    </w:r>
    <w:r w:rsidR="00DE1169" w:rsidRPr="52619081">
      <w:rPr>
        <w:rStyle w:val="Numrodepage"/>
        <w:rFonts w:ascii="Garamond" w:hAnsi="Garamond"/>
        <w:i/>
        <w:iCs/>
        <w:snapToGrid w:val="0"/>
      </w:rPr>
      <w:fldChar w:fldCharType="separate"/>
    </w:r>
    <w:r w:rsidRPr="52619081">
      <w:rPr>
        <w:rStyle w:val="Numrodepage"/>
        <w:rFonts w:ascii="Garamond" w:hAnsi="Garamond"/>
        <w:i/>
        <w:iCs/>
        <w:noProof/>
        <w:snapToGrid w:val="0"/>
      </w:rPr>
      <w:t>1</w:t>
    </w:r>
    <w:r w:rsidR="00DE1169" w:rsidRPr="52619081">
      <w:rPr>
        <w:rStyle w:val="Numrodepage"/>
        <w:rFonts w:ascii="Garamond" w:hAnsi="Garamond"/>
        <w:i/>
        <w:iCs/>
        <w:snapToGrid w:val="0"/>
      </w:rPr>
      <w:fldChar w:fldCharType="end"/>
    </w:r>
    <w:r w:rsidRPr="52619081">
      <w:rPr>
        <w:rStyle w:val="Numrodepage"/>
        <w:rFonts w:ascii="Garamond" w:hAnsi="Garamond"/>
        <w:i/>
        <w:iCs/>
        <w:snapToGrid w:val="0"/>
      </w:rPr>
      <w:t xml:space="preserve"> sur </w:t>
    </w:r>
    <w:r w:rsidR="00DE1169" w:rsidRPr="52619081">
      <w:rPr>
        <w:rStyle w:val="Numrodepage"/>
        <w:rFonts w:ascii="Garamond" w:hAnsi="Garamond"/>
        <w:i/>
        <w:iCs/>
        <w:snapToGrid w:val="0"/>
      </w:rPr>
      <w:fldChar w:fldCharType="begin"/>
    </w:r>
    <w:r w:rsidR="00DE1169" w:rsidRPr="52619081">
      <w:rPr>
        <w:rStyle w:val="Numrodepage"/>
        <w:rFonts w:ascii="Garamond" w:hAnsi="Garamond"/>
        <w:i/>
        <w:iCs/>
        <w:snapToGrid w:val="0"/>
      </w:rPr>
      <w:instrText xml:space="preserve"> NUMPAGES </w:instrText>
    </w:r>
    <w:r w:rsidR="00DE1169" w:rsidRPr="52619081">
      <w:rPr>
        <w:rStyle w:val="Numrodepage"/>
        <w:rFonts w:ascii="Garamond" w:hAnsi="Garamond"/>
        <w:i/>
        <w:iCs/>
        <w:snapToGrid w:val="0"/>
      </w:rPr>
      <w:fldChar w:fldCharType="separate"/>
    </w:r>
    <w:r w:rsidRPr="52619081">
      <w:rPr>
        <w:rStyle w:val="Numrodepage"/>
        <w:rFonts w:ascii="Garamond" w:hAnsi="Garamond"/>
        <w:i/>
        <w:iCs/>
        <w:noProof/>
        <w:snapToGrid w:val="0"/>
      </w:rPr>
      <w:t>1</w:t>
    </w:r>
    <w:r w:rsidR="00DE1169" w:rsidRPr="52619081">
      <w:rPr>
        <w:rStyle w:val="Numrodepage"/>
        <w:rFonts w:ascii="Garamond" w:hAnsi="Garamond"/>
        <w:i/>
        <w:iCs/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7ABB2F" w14:textId="77777777" w:rsidR="006F763E" w:rsidRDefault="006F763E">
      <w:pPr>
        <w:spacing w:after="0" w:line="240" w:lineRule="auto"/>
      </w:pPr>
      <w:r>
        <w:separator/>
      </w:r>
    </w:p>
  </w:footnote>
  <w:footnote w:type="continuationSeparator" w:id="0">
    <w:p w14:paraId="4C851FFB" w14:textId="77777777" w:rsidR="006F763E" w:rsidRDefault="006F7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5"/>
      <w:gridCol w:w="3065"/>
      <w:gridCol w:w="3065"/>
    </w:tblGrid>
    <w:tr w:rsidR="0A936023" w14:paraId="1602DAFA" w14:textId="77777777" w:rsidTr="52619081">
      <w:trPr>
        <w:trHeight w:val="300"/>
      </w:trPr>
      <w:tc>
        <w:tcPr>
          <w:tcW w:w="3065" w:type="dxa"/>
        </w:tcPr>
        <w:p w14:paraId="7BB4A9C7" w14:textId="7F56B625" w:rsidR="0A936023" w:rsidRDefault="0A936023" w:rsidP="0A936023">
          <w:pPr>
            <w:pStyle w:val="En-tte"/>
            <w:ind w:left="-115"/>
          </w:pPr>
        </w:p>
      </w:tc>
      <w:tc>
        <w:tcPr>
          <w:tcW w:w="3065" w:type="dxa"/>
        </w:tcPr>
        <w:p w14:paraId="3B27E032" w14:textId="20124390" w:rsidR="0A936023" w:rsidRDefault="0A936023" w:rsidP="0A936023">
          <w:pPr>
            <w:pStyle w:val="En-tte"/>
            <w:jc w:val="center"/>
          </w:pPr>
        </w:p>
      </w:tc>
      <w:tc>
        <w:tcPr>
          <w:tcW w:w="3065" w:type="dxa"/>
        </w:tcPr>
        <w:p w14:paraId="3B9AAAC2" w14:textId="4F98D61E" w:rsidR="0A936023" w:rsidRDefault="0A936023" w:rsidP="0A936023">
          <w:pPr>
            <w:pStyle w:val="En-tte"/>
            <w:ind w:right="-115"/>
            <w:jc w:val="right"/>
          </w:pPr>
        </w:p>
      </w:tc>
    </w:tr>
  </w:tbl>
  <w:p w14:paraId="2C344A11" w14:textId="7AB3E97A" w:rsidR="0A936023" w:rsidRDefault="0A936023" w:rsidP="0A936023">
    <w:pPr>
      <w:pStyle w:val="En-tte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>
    <int2:extLst>
      <oel:ext uri="74B372B9-2EFF-4315-9A3F-32BA87CA82B1">
        <int2:goals int2:version="1" int2:formality="0"/>
      </oel:ext>
    </int2:extLst>
  </int2:intelligenceSettings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5688F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0FE3CC8"/>
    <w:multiLevelType w:val="hybridMultilevel"/>
    <w:tmpl w:val="1466EBE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717E2"/>
    <w:multiLevelType w:val="hybridMultilevel"/>
    <w:tmpl w:val="6F660AF6"/>
    <w:lvl w:ilvl="0" w:tplc="937687F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8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A50F7"/>
    <w:multiLevelType w:val="multilevel"/>
    <w:tmpl w:val="F1ACEF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D3309A2"/>
    <w:multiLevelType w:val="multilevel"/>
    <w:tmpl w:val="924270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8D271D"/>
    <w:multiLevelType w:val="multilevel"/>
    <w:tmpl w:val="10AE3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2200A15"/>
    <w:multiLevelType w:val="hybridMultilevel"/>
    <w:tmpl w:val="0D362B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9762E2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3444444"/>
    <w:multiLevelType w:val="hybridMultilevel"/>
    <w:tmpl w:val="3934D6D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35053"/>
    <w:multiLevelType w:val="multilevel"/>
    <w:tmpl w:val="F1ACEF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749013B"/>
    <w:multiLevelType w:val="multilevel"/>
    <w:tmpl w:val="A8DEF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055BDD"/>
    <w:multiLevelType w:val="hybridMultilevel"/>
    <w:tmpl w:val="FF6EAC22"/>
    <w:lvl w:ilvl="0" w:tplc="AA5E44B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C77739"/>
    <w:multiLevelType w:val="hybridMultilevel"/>
    <w:tmpl w:val="090A3C44"/>
    <w:lvl w:ilvl="0" w:tplc="8B2A4B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AA5BEC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01A49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8891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9A6E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EEA4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10AC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9ADF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0C0E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4020C16"/>
    <w:multiLevelType w:val="hybridMultilevel"/>
    <w:tmpl w:val="BFC0C170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5DB6C5F"/>
    <w:multiLevelType w:val="multilevel"/>
    <w:tmpl w:val="9CFE42E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BDD7698"/>
    <w:multiLevelType w:val="multilevel"/>
    <w:tmpl w:val="D5E07F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CE168FC"/>
    <w:multiLevelType w:val="hybridMultilevel"/>
    <w:tmpl w:val="C1EE80EA"/>
    <w:lvl w:ilvl="0" w:tplc="FDA65D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0648C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B0A71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B9469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6CAEE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EA83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3B405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929E0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B2A47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2E9A1351"/>
    <w:multiLevelType w:val="multilevel"/>
    <w:tmpl w:val="6E1C95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FF33935"/>
    <w:multiLevelType w:val="hybridMultilevel"/>
    <w:tmpl w:val="E0B0398E"/>
    <w:lvl w:ilvl="0" w:tplc="828CB8D4">
      <w:start w:val="1"/>
      <w:numFmt w:val="decimal"/>
      <w:pStyle w:val="Titre1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253602"/>
    <w:multiLevelType w:val="multilevel"/>
    <w:tmpl w:val="2FA40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3550CC7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6202D80"/>
    <w:multiLevelType w:val="multilevel"/>
    <w:tmpl w:val="83A006D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9C876F1"/>
    <w:multiLevelType w:val="multilevel"/>
    <w:tmpl w:val="A96C423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AC71691"/>
    <w:multiLevelType w:val="multilevel"/>
    <w:tmpl w:val="C6229C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C304221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4316774F"/>
    <w:multiLevelType w:val="multilevel"/>
    <w:tmpl w:val="E9A8570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3AC54A6"/>
    <w:multiLevelType w:val="multilevel"/>
    <w:tmpl w:val="36F6D69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C53F6D"/>
    <w:multiLevelType w:val="multilevel"/>
    <w:tmpl w:val="E54059E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D9F7F8B"/>
    <w:multiLevelType w:val="hybridMultilevel"/>
    <w:tmpl w:val="954607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EE52CB"/>
    <w:multiLevelType w:val="multilevel"/>
    <w:tmpl w:val="195C516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4783EAA"/>
    <w:multiLevelType w:val="multilevel"/>
    <w:tmpl w:val="10AE3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5EA35BBA"/>
    <w:multiLevelType w:val="multilevel"/>
    <w:tmpl w:val="811CA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F1E4209"/>
    <w:multiLevelType w:val="hybridMultilevel"/>
    <w:tmpl w:val="3E92C81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0352D4D"/>
    <w:multiLevelType w:val="multilevel"/>
    <w:tmpl w:val="4E161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3902B41"/>
    <w:multiLevelType w:val="hybridMultilevel"/>
    <w:tmpl w:val="277C42C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DF7A8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4011F50"/>
    <w:multiLevelType w:val="multilevel"/>
    <w:tmpl w:val="0C6CD2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6D47B0E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78A5123E"/>
    <w:multiLevelType w:val="multilevel"/>
    <w:tmpl w:val="F1ACEF1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9" w15:restartNumberingAfterBreak="0">
    <w:nsid w:val="79A32CFA"/>
    <w:multiLevelType w:val="multilevel"/>
    <w:tmpl w:val="F1ACEF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7B5715F6"/>
    <w:multiLevelType w:val="multilevel"/>
    <w:tmpl w:val="7CAC74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E1A73E9"/>
    <w:multiLevelType w:val="hybridMultilevel"/>
    <w:tmpl w:val="F4CE1006"/>
    <w:lvl w:ilvl="0" w:tplc="040C000F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24542055">
    <w:abstractNumId w:val="5"/>
  </w:num>
  <w:num w:numId="2" w16cid:durableId="503402185">
    <w:abstractNumId w:val="35"/>
  </w:num>
  <w:num w:numId="3" w16cid:durableId="1345937992">
    <w:abstractNumId w:val="16"/>
  </w:num>
  <w:num w:numId="4" w16cid:durableId="392583031">
    <w:abstractNumId w:val="12"/>
  </w:num>
  <w:num w:numId="5" w16cid:durableId="1383671992">
    <w:abstractNumId w:val="39"/>
  </w:num>
  <w:num w:numId="6" w16cid:durableId="1825855175">
    <w:abstractNumId w:val="22"/>
  </w:num>
  <w:num w:numId="7" w16cid:durableId="696198855">
    <w:abstractNumId w:val="13"/>
  </w:num>
  <w:num w:numId="8" w16cid:durableId="961108920">
    <w:abstractNumId w:val="41"/>
  </w:num>
  <w:num w:numId="9" w16cid:durableId="2043700071">
    <w:abstractNumId w:val="1"/>
  </w:num>
  <w:num w:numId="10" w16cid:durableId="954093447">
    <w:abstractNumId w:val="38"/>
  </w:num>
  <w:num w:numId="11" w16cid:durableId="1459109873">
    <w:abstractNumId w:val="3"/>
  </w:num>
  <w:num w:numId="12" w16cid:durableId="2091346130">
    <w:abstractNumId w:val="9"/>
  </w:num>
  <w:num w:numId="13" w16cid:durableId="1842431231">
    <w:abstractNumId w:val="30"/>
  </w:num>
  <w:num w:numId="14" w16cid:durableId="558324101">
    <w:abstractNumId w:val="15"/>
  </w:num>
  <w:num w:numId="15" w16cid:durableId="1390615681">
    <w:abstractNumId w:val="34"/>
  </w:num>
  <w:num w:numId="16" w16cid:durableId="1621306243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06532462">
    <w:abstractNumId w:val="18"/>
  </w:num>
  <w:num w:numId="18" w16cid:durableId="1949240157">
    <w:abstractNumId w:val="20"/>
  </w:num>
  <w:num w:numId="19" w16cid:durableId="1663047601">
    <w:abstractNumId w:val="37"/>
  </w:num>
  <w:num w:numId="20" w16cid:durableId="1952324615">
    <w:abstractNumId w:val="33"/>
  </w:num>
  <w:num w:numId="21" w16cid:durableId="2442358">
    <w:abstractNumId w:val="36"/>
  </w:num>
  <w:num w:numId="22" w16cid:durableId="2019653868">
    <w:abstractNumId w:val="27"/>
  </w:num>
  <w:num w:numId="23" w16cid:durableId="964116599">
    <w:abstractNumId w:val="25"/>
  </w:num>
  <w:num w:numId="24" w16cid:durableId="519470440">
    <w:abstractNumId w:val="19"/>
  </w:num>
  <w:num w:numId="25" w16cid:durableId="1861695175">
    <w:abstractNumId w:val="10"/>
  </w:num>
  <w:num w:numId="26" w16cid:durableId="238752454">
    <w:abstractNumId w:val="40"/>
  </w:num>
  <w:num w:numId="27" w16cid:durableId="1709719886">
    <w:abstractNumId w:val="26"/>
  </w:num>
  <w:num w:numId="28" w16cid:durableId="2094354929">
    <w:abstractNumId w:val="31"/>
  </w:num>
  <w:num w:numId="29" w16cid:durableId="1341933208">
    <w:abstractNumId w:val="23"/>
  </w:num>
  <w:num w:numId="30" w16cid:durableId="1237402366">
    <w:abstractNumId w:val="4"/>
  </w:num>
  <w:num w:numId="31" w16cid:durableId="1108352220">
    <w:abstractNumId w:val="17"/>
  </w:num>
  <w:num w:numId="32" w16cid:durableId="1390762629">
    <w:abstractNumId w:val="21"/>
  </w:num>
  <w:num w:numId="33" w16cid:durableId="2032415120">
    <w:abstractNumId w:val="14"/>
  </w:num>
  <w:num w:numId="34" w16cid:durableId="500312692">
    <w:abstractNumId w:val="29"/>
  </w:num>
  <w:num w:numId="35" w16cid:durableId="1432050013">
    <w:abstractNumId w:val="7"/>
  </w:num>
  <w:num w:numId="36" w16cid:durableId="363947485">
    <w:abstractNumId w:val="0"/>
  </w:num>
  <w:num w:numId="37" w16cid:durableId="332994286">
    <w:abstractNumId w:val="24"/>
  </w:num>
  <w:num w:numId="38" w16cid:durableId="1568685144">
    <w:abstractNumId w:val="2"/>
  </w:num>
  <w:num w:numId="39" w16cid:durableId="286591922">
    <w:abstractNumId w:val="32"/>
  </w:num>
  <w:num w:numId="40" w16cid:durableId="938219167">
    <w:abstractNumId w:val="8"/>
  </w:num>
  <w:num w:numId="41" w16cid:durableId="1754472718">
    <w:abstractNumId w:val="28"/>
  </w:num>
  <w:num w:numId="42" w16cid:durableId="915630404">
    <w:abstractNumId w:val="6"/>
  </w:num>
  <w:num w:numId="43" w16cid:durableId="11173305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31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169"/>
    <w:rsid w:val="00027D9D"/>
    <w:rsid w:val="000564BA"/>
    <w:rsid w:val="000937C8"/>
    <w:rsid w:val="0009620C"/>
    <w:rsid w:val="000964AA"/>
    <w:rsid w:val="000F2EC1"/>
    <w:rsid w:val="00130AB5"/>
    <w:rsid w:val="00220AF8"/>
    <w:rsid w:val="002A5B03"/>
    <w:rsid w:val="003022D3"/>
    <w:rsid w:val="00303B53"/>
    <w:rsid w:val="00347166"/>
    <w:rsid w:val="00365A6A"/>
    <w:rsid w:val="00370BC8"/>
    <w:rsid w:val="0041303B"/>
    <w:rsid w:val="004437A4"/>
    <w:rsid w:val="004821D7"/>
    <w:rsid w:val="004D17ED"/>
    <w:rsid w:val="005126F8"/>
    <w:rsid w:val="005161AE"/>
    <w:rsid w:val="00656E05"/>
    <w:rsid w:val="006612FC"/>
    <w:rsid w:val="00692337"/>
    <w:rsid w:val="006F3E06"/>
    <w:rsid w:val="006F763E"/>
    <w:rsid w:val="007315BB"/>
    <w:rsid w:val="0075244E"/>
    <w:rsid w:val="007A1A13"/>
    <w:rsid w:val="007C44C6"/>
    <w:rsid w:val="007D0096"/>
    <w:rsid w:val="007D6E1D"/>
    <w:rsid w:val="00947335"/>
    <w:rsid w:val="00965635"/>
    <w:rsid w:val="009D0652"/>
    <w:rsid w:val="00A51605"/>
    <w:rsid w:val="00B62921"/>
    <w:rsid w:val="00B76F44"/>
    <w:rsid w:val="00BC6023"/>
    <w:rsid w:val="00BD7674"/>
    <w:rsid w:val="00BE4B6E"/>
    <w:rsid w:val="00C264A3"/>
    <w:rsid w:val="00C3339A"/>
    <w:rsid w:val="00C7255F"/>
    <w:rsid w:val="00C74B48"/>
    <w:rsid w:val="00CDFCFE"/>
    <w:rsid w:val="00D34720"/>
    <w:rsid w:val="00D42FE1"/>
    <w:rsid w:val="00DE1169"/>
    <w:rsid w:val="00E06358"/>
    <w:rsid w:val="00E1064F"/>
    <w:rsid w:val="00E469B6"/>
    <w:rsid w:val="00E627A6"/>
    <w:rsid w:val="00F8757B"/>
    <w:rsid w:val="0166285D"/>
    <w:rsid w:val="02279D86"/>
    <w:rsid w:val="0A936023"/>
    <w:rsid w:val="0C08ADC9"/>
    <w:rsid w:val="0E47FCBD"/>
    <w:rsid w:val="1219B91C"/>
    <w:rsid w:val="1453EC76"/>
    <w:rsid w:val="1AC2D9FA"/>
    <w:rsid w:val="20BFBB84"/>
    <w:rsid w:val="21D62FE1"/>
    <w:rsid w:val="249F1AAD"/>
    <w:rsid w:val="255BD986"/>
    <w:rsid w:val="2751268A"/>
    <w:rsid w:val="3043A706"/>
    <w:rsid w:val="3075F94E"/>
    <w:rsid w:val="3308A5B3"/>
    <w:rsid w:val="3CF16315"/>
    <w:rsid w:val="405A4750"/>
    <w:rsid w:val="4521E6C9"/>
    <w:rsid w:val="4750375B"/>
    <w:rsid w:val="4D744F06"/>
    <w:rsid w:val="50BABF52"/>
    <w:rsid w:val="51F270F0"/>
    <w:rsid w:val="52619081"/>
    <w:rsid w:val="52893DEB"/>
    <w:rsid w:val="54F3E1A5"/>
    <w:rsid w:val="5A2C0BB9"/>
    <w:rsid w:val="5F0F6704"/>
    <w:rsid w:val="65201142"/>
    <w:rsid w:val="65CDCAEE"/>
    <w:rsid w:val="69B3C040"/>
    <w:rsid w:val="706E21FC"/>
    <w:rsid w:val="7595A148"/>
    <w:rsid w:val="77114AD3"/>
    <w:rsid w:val="7928D8BF"/>
    <w:rsid w:val="7B76C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E42D9"/>
  <w15:chartTrackingRefBased/>
  <w15:docId w15:val="{DDF67BF0-634E-A14A-89CF-E657FD310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52619081"/>
    <w:pPr>
      <w:spacing w:before="120" w:after="240" w:line="259" w:lineRule="auto"/>
    </w:pPr>
    <w:rPr>
      <w:rFonts w:ascii="Tahoma" w:hAnsi="Tahoma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52619081"/>
    <w:pPr>
      <w:keepNext/>
      <w:keepLines/>
      <w:numPr>
        <w:numId w:val="17"/>
      </w:numPr>
      <w:spacing w:before="240" w:after="0"/>
      <w:outlineLvl w:val="0"/>
    </w:pPr>
    <w:rPr>
      <w:rFonts w:ascii="Calibri Light" w:eastAsia="Times New Roman" w:hAnsi="Calibri Light"/>
      <w:color w:val="2E74B5" w:themeColor="accent5" w:themeShade="BF"/>
      <w:sz w:val="28"/>
      <w:szCs w:val="28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526190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5261908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52619081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DE1169"/>
  </w:style>
  <w:style w:type="character" w:styleId="Numrodepage">
    <w:name w:val="page number"/>
    <w:rsid w:val="00DE1169"/>
  </w:style>
  <w:style w:type="table" w:styleId="Grilledutableau">
    <w:name w:val="Table Grid"/>
    <w:basedOn w:val="TableauNormal"/>
    <w:rsid w:val="00DE116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uiPriority w:val="9"/>
    <w:rsid w:val="00A51605"/>
    <w:rPr>
      <w:rFonts w:ascii="Calibri Light" w:eastAsia="Times New Roman" w:hAnsi="Calibri Light"/>
      <w:color w:val="2E74B5"/>
      <w:sz w:val="28"/>
      <w:szCs w:val="32"/>
    </w:rPr>
  </w:style>
  <w:style w:type="paragraph" w:styleId="Paragraphedeliste">
    <w:name w:val="List Paragraph"/>
    <w:basedOn w:val="Normal"/>
    <w:uiPriority w:val="99"/>
    <w:qFormat/>
    <w:rsid w:val="52619081"/>
    <w:pPr>
      <w:ind w:left="720"/>
      <w:contextualSpacing/>
    </w:pPr>
    <w:rPr>
      <w:rFonts w:eastAsia="Times New Roman"/>
      <w:sz w:val="21"/>
      <w:szCs w:val="21"/>
      <w:lang w:val="en-US"/>
    </w:rPr>
  </w:style>
  <w:style w:type="paragraph" w:styleId="En-tte">
    <w:name w:val="header"/>
    <w:basedOn w:val="Normal"/>
    <w:link w:val="En-tteCar"/>
    <w:uiPriority w:val="99"/>
    <w:unhideWhenUsed/>
    <w:rsid w:val="52619081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6F3E06"/>
    <w:rPr>
      <w:sz w:val="22"/>
      <w:szCs w:val="22"/>
      <w:lang w:eastAsia="en-US"/>
    </w:rPr>
  </w:style>
  <w:style w:type="character" w:styleId="Accentuation">
    <w:name w:val="Emphasis"/>
    <w:basedOn w:val="Policepardfaut"/>
    <w:uiPriority w:val="20"/>
    <w:qFormat/>
    <w:rsid w:val="00A51605"/>
    <w:rPr>
      <w:i/>
      <w:iCs/>
    </w:rPr>
  </w:style>
  <w:style w:type="paragraph" w:customStyle="1" w:styleId="paragraph">
    <w:name w:val="paragraph"/>
    <w:basedOn w:val="Normal"/>
    <w:uiPriority w:val="1"/>
    <w:rsid w:val="52619081"/>
    <w:pPr>
      <w:spacing w:beforeAutospacing="1" w:afterAutospacing="1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A51605"/>
  </w:style>
  <w:style w:type="character" w:customStyle="1" w:styleId="eop">
    <w:name w:val="eop"/>
    <w:basedOn w:val="Policepardfaut"/>
    <w:rsid w:val="00A51605"/>
  </w:style>
  <w:style w:type="character" w:customStyle="1" w:styleId="tabchar">
    <w:name w:val="tabchar"/>
    <w:basedOn w:val="Policepardfaut"/>
    <w:rsid w:val="00A51605"/>
  </w:style>
  <w:style w:type="character" w:customStyle="1" w:styleId="Titre2Car">
    <w:name w:val="Titre 2 Car"/>
    <w:basedOn w:val="Policepardfaut"/>
    <w:link w:val="Titre2"/>
    <w:uiPriority w:val="9"/>
    <w:rsid w:val="00303B5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303B5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62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7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87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26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5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01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8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08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47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58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92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28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84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14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5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7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99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23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8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8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7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85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23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5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6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351737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6912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3271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51747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6223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7309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64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8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7112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8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38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7954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07069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78177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40712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706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5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619</Words>
  <Characters>3369</Characters>
  <Application>Microsoft Office Word</Application>
  <DocSecurity>0</DocSecurity>
  <Lines>128</Lines>
  <Paragraphs>58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3965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DUSSART Gilles</dc:creator>
  <cp:keywords/>
  <dc:description/>
  <cp:lastModifiedBy>Gilles Dussart</cp:lastModifiedBy>
  <cp:revision>43</cp:revision>
  <dcterms:created xsi:type="dcterms:W3CDTF">2021-04-14T12:48:00Z</dcterms:created>
  <dcterms:modified xsi:type="dcterms:W3CDTF">2025-07-01T15:11:00Z</dcterms:modified>
  <cp:category/>
</cp:coreProperties>
</file>