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424AB" w14:textId="77777777" w:rsidR="004807E6" w:rsidRDefault="004807E6" w:rsidP="00B53600">
      <w:pPr>
        <w:pStyle w:val="Titre4"/>
        <w:numPr>
          <w:ilvl w:val="0"/>
          <w:numId w:val="0"/>
        </w:numPr>
        <w:ind w:left="864"/>
      </w:pPr>
    </w:p>
    <w:p w14:paraId="43CF9D2C" w14:textId="77777777" w:rsidR="001219C3" w:rsidRPr="001219C3" w:rsidRDefault="001219C3" w:rsidP="001219C3">
      <w:pPr>
        <w:rPr>
          <w:rFonts w:ascii="Calibri" w:eastAsia="Times New Roman" w:hAnsi="Calibri" w:cs="Arial"/>
          <w:sz w:val="20"/>
          <w:szCs w:val="20"/>
          <w:lang w:eastAsia="fr-FR"/>
        </w:rPr>
      </w:pPr>
    </w:p>
    <w:p w14:paraId="0ECD6DF0" w14:textId="77777777" w:rsidR="001219C3" w:rsidRPr="001219C3" w:rsidRDefault="001219C3" w:rsidP="001219C3">
      <w:pPr>
        <w:rPr>
          <w:rFonts w:ascii="Arial" w:eastAsia="Times New Roman" w:hAnsi="Arial" w:cs="Arial"/>
          <w:sz w:val="20"/>
          <w:szCs w:val="20"/>
          <w:lang w:eastAsia="fr-FR"/>
        </w:rPr>
      </w:pPr>
      <w:r w:rsidRPr="001219C3">
        <w:rPr>
          <w:rFonts w:ascii="Calibri" w:eastAsia="Times New Roman" w:hAnsi="Calibri" w:cs="Arial"/>
          <w:noProof/>
          <w:sz w:val="20"/>
          <w:szCs w:val="20"/>
          <w:lang w:eastAsia="fr-FR"/>
        </w:rPr>
        <w:drawing>
          <wp:inline distT="0" distB="0" distL="0" distR="0" wp14:anchorId="03EFB9FF" wp14:editId="1EBF2660">
            <wp:extent cx="1706880" cy="450850"/>
            <wp:effectExtent l="0" t="0" r="762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6880" cy="450850"/>
                    </a:xfrm>
                    <a:prstGeom prst="rect">
                      <a:avLst/>
                    </a:prstGeom>
                    <a:noFill/>
                  </pic:spPr>
                </pic:pic>
              </a:graphicData>
            </a:graphic>
          </wp:inline>
        </w:drawing>
      </w:r>
    </w:p>
    <w:p w14:paraId="79FF5891" w14:textId="77777777" w:rsidR="001219C3" w:rsidRPr="001219C3" w:rsidRDefault="001219C3" w:rsidP="001219C3">
      <w:pPr>
        <w:rPr>
          <w:rFonts w:ascii="Calibri" w:eastAsia="Times New Roman" w:hAnsi="Calibri" w:cs="Calibri"/>
          <w:sz w:val="20"/>
          <w:szCs w:val="20"/>
          <w:lang w:eastAsia="fr-FR"/>
        </w:rPr>
      </w:pPr>
    </w:p>
    <w:p w14:paraId="53F59E59" w14:textId="77777777" w:rsidR="001219C3" w:rsidRPr="00EC4A5B" w:rsidRDefault="001219C3" w:rsidP="001219C3">
      <w:r w:rsidRPr="00EC4A5B">
        <w:t xml:space="preserve">DIFA-Service des achats </w:t>
      </w:r>
    </w:p>
    <w:p w14:paraId="10C896EC" w14:textId="77777777" w:rsidR="001219C3" w:rsidRPr="00EC4A5B" w:rsidRDefault="001219C3" w:rsidP="001219C3">
      <w:r w:rsidRPr="00EC4A5B">
        <w:t>147, Rue de l’Université</w:t>
      </w:r>
    </w:p>
    <w:p w14:paraId="7A52A65C" w14:textId="77777777" w:rsidR="001219C3" w:rsidRPr="00EC4A5B" w:rsidRDefault="001219C3" w:rsidP="001219C3">
      <w:r w:rsidRPr="00EC4A5B">
        <w:t>75338 PARIS Cedex 07</w:t>
      </w:r>
    </w:p>
    <w:p w14:paraId="4FC51454" w14:textId="77777777" w:rsidR="001219C3" w:rsidRPr="00EC4A5B" w:rsidRDefault="001219C3" w:rsidP="001219C3">
      <w:pPr>
        <w:rPr>
          <w:b/>
        </w:rPr>
      </w:pPr>
    </w:p>
    <w:p w14:paraId="56A9AC90" w14:textId="77777777" w:rsidR="001219C3" w:rsidRPr="001219C3" w:rsidRDefault="001219C3" w:rsidP="001219C3">
      <w:pPr>
        <w:rPr>
          <w:rFonts w:ascii="Calibri" w:eastAsia="Times New Roman" w:hAnsi="Calibri" w:cs="Arial"/>
          <w:sz w:val="20"/>
          <w:szCs w:val="20"/>
          <w:lang w:eastAsia="fr-FR"/>
        </w:rPr>
      </w:pPr>
    </w:p>
    <w:p w14:paraId="464DE62E" w14:textId="77777777" w:rsidR="001219C3" w:rsidRPr="001219C3" w:rsidRDefault="001219C3" w:rsidP="001219C3">
      <w:pPr>
        <w:rPr>
          <w:rFonts w:ascii="Calibri" w:eastAsia="Times New Roman" w:hAnsi="Calibri" w:cs="Arial"/>
          <w:sz w:val="20"/>
          <w:szCs w:val="20"/>
          <w:lang w:eastAsia="fr-FR"/>
        </w:rPr>
      </w:pPr>
    </w:p>
    <w:p w14:paraId="358452B2" w14:textId="77777777" w:rsidR="001219C3" w:rsidRPr="001219C3" w:rsidRDefault="001219C3" w:rsidP="001219C3">
      <w:pPr>
        <w:rPr>
          <w:rFonts w:ascii="Calibri" w:eastAsia="Times New Roman" w:hAnsi="Calibri" w:cs="Arial"/>
          <w:sz w:val="20"/>
          <w:szCs w:val="20"/>
          <w:lang w:eastAsia="fr-FR"/>
        </w:rPr>
      </w:pPr>
    </w:p>
    <w:p w14:paraId="3065444B" w14:textId="77777777" w:rsidR="001219C3" w:rsidRPr="001219C3" w:rsidRDefault="001219C3" w:rsidP="001219C3">
      <w:pPr>
        <w:rPr>
          <w:rFonts w:ascii="Calibri" w:eastAsia="Times New Roman" w:hAnsi="Calibri" w:cs="Arial"/>
          <w:sz w:val="20"/>
          <w:szCs w:val="20"/>
          <w:lang w:eastAsia="fr-FR"/>
        </w:rPr>
      </w:pPr>
    </w:p>
    <w:p w14:paraId="37F9AB9E" w14:textId="77777777" w:rsidR="001219C3" w:rsidRPr="001219C3" w:rsidRDefault="001219C3" w:rsidP="001219C3">
      <w:pPr>
        <w:rPr>
          <w:rFonts w:ascii="Calibri" w:eastAsia="Times New Roman" w:hAnsi="Calibri" w:cs="Arial"/>
          <w:sz w:val="20"/>
          <w:szCs w:val="20"/>
          <w:lang w:eastAsia="fr-FR"/>
        </w:rPr>
      </w:pPr>
    </w:p>
    <w:p w14:paraId="1BDDA489" w14:textId="77777777" w:rsidR="00AF313A" w:rsidRDefault="00AF313A" w:rsidP="00AF313A">
      <w:pPr>
        <w:tabs>
          <w:tab w:val="left" w:pos="3735"/>
        </w:tabs>
      </w:pPr>
      <w:r>
        <w:tab/>
      </w:r>
    </w:p>
    <w:p w14:paraId="6CD5A9D8" w14:textId="7AE554EE" w:rsidR="001219C3" w:rsidRDefault="00AF313A" w:rsidP="001B0691">
      <w:pPr>
        <w:tabs>
          <w:tab w:val="left" w:pos="3735"/>
        </w:tabs>
        <w:jc w:val="center"/>
        <w:rPr>
          <w:rFonts w:ascii="Raleway" w:hAnsi="Raleway"/>
          <w:b/>
          <w:bCs/>
          <w:sz w:val="40"/>
          <w:szCs w:val="40"/>
        </w:rPr>
      </w:pPr>
      <w:r w:rsidRPr="001B0691">
        <w:rPr>
          <w:rFonts w:ascii="Raleway" w:hAnsi="Raleway"/>
          <w:b/>
          <w:bCs/>
          <w:sz w:val="40"/>
          <w:szCs w:val="40"/>
        </w:rPr>
        <w:t>Cahier des Clauses</w:t>
      </w:r>
      <w:r w:rsidR="001B0691">
        <w:rPr>
          <w:rFonts w:ascii="Raleway" w:hAnsi="Raleway"/>
          <w:b/>
          <w:bCs/>
          <w:sz w:val="40"/>
          <w:szCs w:val="40"/>
        </w:rPr>
        <w:t xml:space="preserve"> </w:t>
      </w:r>
      <w:r w:rsidR="003F4FE9" w:rsidRPr="001B0691">
        <w:rPr>
          <w:rFonts w:ascii="Raleway" w:hAnsi="Raleway"/>
          <w:b/>
          <w:bCs/>
          <w:sz w:val="40"/>
          <w:szCs w:val="40"/>
        </w:rPr>
        <w:t>Administratives</w:t>
      </w:r>
      <w:r w:rsidR="001B0691">
        <w:rPr>
          <w:rFonts w:ascii="Raleway" w:hAnsi="Raleway"/>
          <w:b/>
          <w:bCs/>
          <w:sz w:val="40"/>
          <w:szCs w:val="40"/>
        </w:rPr>
        <w:t xml:space="preserve"> </w:t>
      </w:r>
      <w:r w:rsidRPr="001B0691">
        <w:rPr>
          <w:rFonts w:ascii="Raleway" w:hAnsi="Raleway"/>
          <w:b/>
          <w:bCs/>
          <w:sz w:val="40"/>
          <w:szCs w:val="40"/>
        </w:rPr>
        <w:t>Particulières</w:t>
      </w:r>
      <w:r w:rsidR="001B0691">
        <w:rPr>
          <w:rFonts w:ascii="Raleway" w:hAnsi="Raleway"/>
          <w:b/>
          <w:bCs/>
          <w:sz w:val="40"/>
          <w:szCs w:val="40"/>
        </w:rPr>
        <w:t xml:space="preserve"> </w:t>
      </w:r>
      <w:r w:rsidRPr="001B0691">
        <w:rPr>
          <w:rFonts w:ascii="Raleway" w:hAnsi="Raleway"/>
          <w:b/>
          <w:bCs/>
          <w:sz w:val="40"/>
          <w:szCs w:val="40"/>
        </w:rPr>
        <w:t>(CC</w:t>
      </w:r>
      <w:r w:rsidR="003F4FE9" w:rsidRPr="001B0691">
        <w:rPr>
          <w:rFonts w:ascii="Raleway" w:hAnsi="Raleway"/>
          <w:b/>
          <w:bCs/>
          <w:sz w:val="40"/>
          <w:szCs w:val="40"/>
        </w:rPr>
        <w:t>A</w:t>
      </w:r>
      <w:r w:rsidRPr="001B0691">
        <w:rPr>
          <w:rFonts w:ascii="Raleway" w:hAnsi="Raleway"/>
          <w:b/>
          <w:bCs/>
          <w:sz w:val="40"/>
          <w:szCs w:val="40"/>
        </w:rPr>
        <w:t>P)</w:t>
      </w:r>
    </w:p>
    <w:p w14:paraId="547B6A54" w14:textId="77777777" w:rsidR="001B0691" w:rsidRPr="001B0691" w:rsidRDefault="001B0691" w:rsidP="001B0691">
      <w:pPr>
        <w:tabs>
          <w:tab w:val="left" w:pos="3735"/>
        </w:tabs>
        <w:jc w:val="center"/>
        <w:rPr>
          <w:rFonts w:ascii="Raleway" w:hAnsi="Raleway"/>
          <w:b/>
          <w:bCs/>
          <w:sz w:val="40"/>
          <w:szCs w:val="40"/>
        </w:rPr>
      </w:pPr>
    </w:p>
    <w:p w14:paraId="703566A9" w14:textId="39ACB770" w:rsidR="001B0691" w:rsidRPr="001B0691" w:rsidRDefault="001B0691" w:rsidP="001B0691">
      <w:pPr>
        <w:tabs>
          <w:tab w:val="left" w:pos="3735"/>
        </w:tabs>
        <w:jc w:val="center"/>
        <w:rPr>
          <w:rFonts w:ascii="Raleway" w:hAnsi="Raleway"/>
          <w:sz w:val="40"/>
          <w:szCs w:val="40"/>
        </w:rPr>
      </w:pPr>
      <w:r>
        <w:rPr>
          <w:rFonts w:ascii="Raleway" w:hAnsi="Raleway"/>
          <w:sz w:val="40"/>
          <w:szCs w:val="40"/>
        </w:rPr>
        <w:t xml:space="preserve">Carte </w:t>
      </w:r>
      <w:r w:rsidR="00A54BE9">
        <w:rPr>
          <w:rFonts w:ascii="Raleway" w:hAnsi="Raleway"/>
          <w:sz w:val="40"/>
          <w:szCs w:val="40"/>
        </w:rPr>
        <w:t>achat</w:t>
      </w:r>
      <w:r>
        <w:rPr>
          <w:rFonts w:ascii="Raleway" w:hAnsi="Raleway"/>
          <w:sz w:val="40"/>
          <w:szCs w:val="40"/>
        </w:rPr>
        <w:t xml:space="preserve"> </w:t>
      </w:r>
      <w:r w:rsidR="00A54BE9">
        <w:rPr>
          <w:rFonts w:ascii="Raleway" w:hAnsi="Raleway"/>
          <w:sz w:val="40"/>
          <w:szCs w:val="40"/>
        </w:rPr>
        <w:t>&amp;</w:t>
      </w:r>
      <w:r>
        <w:rPr>
          <w:rFonts w:ascii="Raleway" w:hAnsi="Raleway"/>
          <w:sz w:val="40"/>
          <w:szCs w:val="40"/>
        </w:rPr>
        <w:t xml:space="preserve"> cartes </w:t>
      </w:r>
      <w:r w:rsidR="00A54BE9">
        <w:rPr>
          <w:rFonts w:ascii="Raleway" w:hAnsi="Raleway"/>
          <w:sz w:val="40"/>
          <w:szCs w:val="40"/>
        </w:rPr>
        <w:t xml:space="preserve">corporate </w:t>
      </w:r>
      <w:r>
        <w:rPr>
          <w:rFonts w:ascii="Raleway" w:hAnsi="Raleway"/>
          <w:sz w:val="40"/>
          <w:szCs w:val="40"/>
        </w:rPr>
        <w:t>pour INRAE</w:t>
      </w:r>
    </w:p>
    <w:p w14:paraId="5BE1C671" w14:textId="77777777" w:rsidR="001219C3" w:rsidRPr="001219C3" w:rsidRDefault="001219C3" w:rsidP="001219C3">
      <w:pPr>
        <w:jc w:val="center"/>
        <w:rPr>
          <w:rFonts w:ascii="Calibri" w:eastAsia="Times New Roman" w:hAnsi="Calibri" w:cs="Calibri"/>
          <w:b/>
          <w:bCs/>
          <w:sz w:val="20"/>
          <w:szCs w:val="20"/>
          <w:lang w:eastAsia="fr-FR"/>
        </w:rPr>
      </w:pPr>
    </w:p>
    <w:p w14:paraId="7F86CA5E" w14:textId="77777777" w:rsidR="001219C3" w:rsidRPr="001219C3" w:rsidRDefault="001219C3" w:rsidP="001219C3">
      <w:pPr>
        <w:jc w:val="center"/>
        <w:rPr>
          <w:rFonts w:ascii="Calibri" w:eastAsia="Times New Roman" w:hAnsi="Calibri" w:cs="Calibri"/>
          <w:b/>
          <w:bCs/>
          <w:sz w:val="20"/>
          <w:szCs w:val="20"/>
          <w:lang w:eastAsia="fr-FR"/>
        </w:rPr>
      </w:pPr>
    </w:p>
    <w:p w14:paraId="710E78DF" w14:textId="77777777" w:rsidR="001219C3" w:rsidRPr="001219C3" w:rsidRDefault="001219C3" w:rsidP="001219C3">
      <w:pPr>
        <w:jc w:val="center"/>
        <w:rPr>
          <w:rFonts w:ascii="Calibri" w:eastAsia="Times New Roman" w:hAnsi="Calibri" w:cs="Arial"/>
          <w:b/>
          <w:bCs/>
          <w:sz w:val="20"/>
          <w:szCs w:val="20"/>
          <w:lang w:eastAsia="fr-FR"/>
        </w:rPr>
      </w:pPr>
    </w:p>
    <w:p w14:paraId="5340059C" w14:textId="77777777" w:rsidR="001219C3" w:rsidRPr="001219C3" w:rsidRDefault="001219C3" w:rsidP="001219C3">
      <w:pPr>
        <w:jc w:val="center"/>
        <w:rPr>
          <w:rFonts w:ascii="Calibri" w:eastAsia="Times New Roman" w:hAnsi="Calibri" w:cs="Arial"/>
          <w:b/>
          <w:bCs/>
          <w:sz w:val="20"/>
          <w:szCs w:val="20"/>
          <w:lang w:eastAsia="fr-FR"/>
        </w:rPr>
      </w:pPr>
    </w:p>
    <w:p w14:paraId="5A242296" w14:textId="77777777" w:rsidR="001219C3" w:rsidRPr="001219C3" w:rsidRDefault="001219C3" w:rsidP="001219C3">
      <w:pPr>
        <w:jc w:val="center"/>
        <w:rPr>
          <w:rFonts w:ascii="Calibri" w:eastAsia="Times New Roman" w:hAnsi="Calibri" w:cs="Arial"/>
          <w:b/>
          <w:bCs/>
          <w:sz w:val="20"/>
          <w:szCs w:val="20"/>
          <w:lang w:eastAsia="fr-FR"/>
        </w:rPr>
      </w:pPr>
    </w:p>
    <w:p w14:paraId="374FCA6E" w14:textId="77777777" w:rsidR="001219C3" w:rsidRPr="001219C3" w:rsidRDefault="001219C3" w:rsidP="001219C3">
      <w:pPr>
        <w:jc w:val="center"/>
        <w:rPr>
          <w:rFonts w:ascii="Calibri" w:eastAsia="Times New Roman" w:hAnsi="Calibri" w:cs="Arial"/>
          <w:b/>
          <w:bCs/>
          <w:sz w:val="20"/>
          <w:szCs w:val="20"/>
          <w:lang w:eastAsia="fr-FR"/>
        </w:rPr>
      </w:pPr>
    </w:p>
    <w:p w14:paraId="0B15B40F" w14:textId="77777777" w:rsidR="001219C3" w:rsidRPr="001219C3" w:rsidRDefault="001219C3" w:rsidP="001219C3">
      <w:pPr>
        <w:jc w:val="center"/>
        <w:rPr>
          <w:rFonts w:ascii="Calibri" w:eastAsia="Times New Roman" w:hAnsi="Calibri" w:cs="Arial"/>
          <w:b/>
          <w:bCs/>
          <w:sz w:val="20"/>
          <w:szCs w:val="20"/>
          <w:lang w:eastAsia="fr-FR"/>
        </w:rPr>
      </w:pPr>
    </w:p>
    <w:p w14:paraId="5AA94B9C" w14:textId="77777777" w:rsidR="001219C3" w:rsidRPr="001219C3" w:rsidRDefault="001219C3" w:rsidP="001219C3">
      <w:pPr>
        <w:jc w:val="center"/>
        <w:rPr>
          <w:rFonts w:ascii="Calibri" w:eastAsia="Times New Roman" w:hAnsi="Calibri" w:cs="Arial"/>
          <w:b/>
          <w:bCs/>
          <w:sz w:val="20"/>
          <w:szCs w:val="20"/>
          <w:lang w:eastAsia="fr-FR"/>
        </w:rPr>
      </w:pPr>
    </w:p>
    <w:p w14:paraId="2BC6874D" w14:textId="77777777" w:rsidR="001219C3" w:rsidRPr="001219C3" w:rsidRDefault="001219C3" w:rsidP="001219C3">
      <w:pPr>
        <w:jc w:val="center"/>
        <w:rPr>
          <w:rFonts w:ascii="Calibri" w:eastAsia="Times New Roman" w:hAnsi="Calibri" w:cs="Arial"/>
          <w:b/>
          <w:bCs/>
          <w:sz w:val="20"/>
          <w:szCs w:val="20"/>
          <w:lang w:eastAsia="fr-FR"/>
        </w:rPr>
      </w:pPr>
    </w:p>
    <w:p w14:paraId="7A415076" w14:textId="77777777" w:rsidR="001219C3" w:rsidRPr="001219C3" w:rsidRDefault="001219C3" w:rsidP="001219C3">
      <w:pPr>
        <w:jc w:val="center"/>
        <w:rPr>
          <w:rFonts w:ascii="Calibri" w:eastAsia="Times New Roman" w:hAnsi="Calibri" w:cs="Arial"/>
          <w:b/>
          <w:bCs/>
          <w:sz w:val="20"/>
          <w:szCs w:val="20"/>
          <w:lang w:eastAsia="fr-FR"/>
        </w:rPr>
      </w:pPr>
      <w:r w:rsidRPr="001219C3">
        <w:rPr>
          <w:rFonts w:ascii="Calibri" w:eastAsia="Times New Roman" w:hAnsi="Calibri" w:cs="Arial"/>
          <w:b/>
          <w:bCs/>
          <w:sz w:val="20"/>
          <w:szCs w:val="20"/>
          <w:lang w:eastAsia="fr-FR"/>
        </w:rPr>
        <w:br w:type="page"/>
      </w:r>
    </w:p>
    <w:bookmarkStart w:id="0" w:name="_Toc152548684" w:displacedByCustomXml="next"/>
    <w:bookmarkStart w:id="1" w:name="_Toc152412321" w:displacedByCustomXml="next"/>
    <w:bookmarkStart w:id="2" w:name="_Toc152398385" w:displacedByCustomXml="next"/>
    <w:bookmarkStart w:id="3" w:name="_Toc152398288" w:displacedByCustomXml="next"/>
    <w:bookmarkStart w:id="4" w:name="_Toc152126401" w:displacedByCustomXml="next"/>
    <w:bookmarkStart w:id="5" w:name="_Toc151880936" w:displacedByCustomXml="next"/>
    <w:bookmarkStart w:id="6" w:name="_Toc151872844" w:displacedByCustomXml="next"/>
    <w:bookmarkStart w:id="7" w:name="_Toc151871042" w:displacedByCustomXml="next"/>
    <w:bookmarkStart w:id="8" w:name="_Toc84135917" w:displacedByCustomXml="next"/>
    <w:sdt>
      <w:sdtPr>
        <w:rPr>
          <w:rFonts w:ascii="AvenirNext LT Pro Cn" w:eastAsiaTheme="minorHAnsi" w:hAnsi="AvenirNext LT Pro Cn" w:cstheme="minorBidi"/>
          <w:b w:val="0"/>
          <w:color w:val="auto"/>
          <w:sz w:val="22"/>
          <w:szCs w:val="22"/>
          <w:lang w:eastAsia="en-US"/>
        </w:rPr>
        <w:id w:val="1553571923"/>
        <w:docPartObj>
          <w:docPartGallery w:val="Table of Contents"/>
          <w:docPartUnique/>
        </w:docPartObj>
      </w:sdtPr>
      <w:sdtEndPr>
        <w:rPr>
          <w:bCs/>
        </w:rPr>
      </w:sdtEndPr>
      <w:sdtContent>
        <w:p w14:paraId="2A11D513" w14:textId="17B5A377" w:rsidR="00556699" w:rsidRPr="000943DD" w:rsidRDefault="00556699" w:rsidP="00FF68BB">
          <w:pPr>
            <w:pStyle w:val="En-ttedetabledesmatires"/>
          </w:pPr>
          <w:r w:rsidRPr="000943DD">
            <w:t>Table des matières</w:t>
          </w:r>
        </w:p>
        <w:p w14:paraId="6E265D10" w14:textId="4C654729" w:rsidR="00847A74" w:rsidRDefault="00556699">
          <w:pPr>
            <w:pStyle w:val="TM1"/>
            <w:tabs>
              <w:tab w:val="left" w:pos="709"/>
            </w:tabs>
            <w:rPr>
              <w:rFonts w:asciiTheme="minorHAnsi" w:eastAsiaTheme="minorEastAsia" w:hAnsiTheme="minorHAnsi" w:cstheme="minorBidi"/>
              <w:b w:val="0"/>
              <w:bCs w:val="0"/>
              <w:caps w:val="0"/>
              <w:noProof/>
              <w:szCs w:val="22"/>
            </w:rPr>
          </w:pPr>
          <w:r>
            <w:fldChar w:fldCharType="begin"/>
          </w:r>
          <w:r>
            <w:instrText xml:space="preserve"> TOC \o "1-3" \h \z \u </w:instrText>
          </w:r>
          <w:r>
            <w:fldChar w:fldCharType="separate"/>
          </w:r>
          <w:hyperlink w:anchor="_Toc201924879" w:history="1">
            <w:r w:rsidR="00847A74" w:rsidRPr="00DD5316">
              <w:rPr>
                <w:rStyle w:val="Lienhypertexte"/>
                <w:noProof/>
              </w:rPr>
              <w:t>1</w:t>
            </w:r>
            <w:r w:rsidR="00847A74">
              <w:rPr>
                <w:rFonts w:asciiTheme="minorHAnsi" w:eastAsiaTheme="minorEastAsia" w:hAnsiTheme="minorHAnsi" w:cstheme="minorBidi"/>
                <w:b w:val="0"/>
                <w:bCs w:val="0"/>
                <w:caps w:val="0"/>
                <w:noProof/>
                <w:szCs w:val="22"/>
              </w:rPr>
              <w:tab/>
            </w:r>
            <w:r w:rsidR="00847A74" w:rsidRPr="00DD5316">
              <w:rPr>
                <w:rStyle w:val="Lienhypertexte"/>
                <w:noProof/>
              </w:rPr>
              <w:t>Objet de l’accord-cadre</w:t>
            </w:r>
            <w:r w:rsidR="00847A74">
              <w:rPr>
                <w:noProof/>
                <w:webHidden/>
              </w:rPr>
              <w:tab/>
            </w:r>
            <w:r w:rsidR="00847A74">
              <w:rPr>
                <w:noProof/>
                <w:webHidden/>
              </w:rPr>
              <w:fldChar w:fldCharType="begin"/>
            </w:r>
            <w:r w:rsidR="00847A74">
              <w:rPr>
                <w:noProof/>
                <w:webHidden/>
              </w:rPr>
              <w:instrText xml:space="preserve"> PAGEREF _Toc201924879 \h </w:instrText>
            </w:r>
            <w:r w:rsidR="00847A74">
              <w:rPr>
                <w:noProof/>
                <w:webHidden/>
              </w:rPr>
            </w:r>
            <w:r w:rsidR="00847A74">
              <w:rPr>
                <w:noProof/>
                <w:webHidden/>
              </w:rPr>
              <w:fldChar w:fldCharType="separate"/>
            </w:r>
            <w:r w:rsidR="00847A74">
              <w:rPr>
                <w:noProof/>
                <w:webHidden/>
              </w:rPr>
              <w:t>4</w:t>
            </w:r>
            <w:r w:rsidR="00847A74">
              <w:rPr>
                <w:noProof/>
                <w:webHidden/>
              </w:rPr>
              <w:fldChar w:fldCharType="end"/>
            </w:r>
          </w:hyperlink>
        </w:p>
        <w:p w14:paraId="50CD1D08" w14:textId="35FEE202" w:rsidR="00847A74" w:rsidRDefault="00004B74">
          <w:pPr>
            <w:pStyle w:val="TM1"/>
            <w:tabs>
              <w:tab w:val="left" w:pos="709"/>
            </w:tabs>
            <w:rPr>
              <w:rFonts w:asciiTheme="minorHAnsi" w:eastAsiaTheme="minorEastAsia" w:hAnsiTheme="minorHAnsi" w:cstheme="minorBidi"/>
              <w:b w:val="0"/>
              <w:bCs w:val="0"/>
              <w:caps w:val="0"/>
              <w:noProof/>
              <w:szCs w:val="22"/>
            </w:rPr>
          </w:pPr>
          <w:hyperlink w:anchor="_Toc201924880" w:history="1">
            <w:r w:rsidR="00847A74" w:rsidRPr="00DD5316">
              <w:rPr>
                <w:rStyle w:val="Lienhypertexte"/>
                <w:noProof/>
              </w:rPr>
              <w:t>2</w:t>
            </w:r>
            <w:r w:rsidR="00847A74">
              <w:rPr>
                <w:rFonts w:asciiTheme="minorHAnsi" w:eastAsiaTheme="minorEastAsia" w:hAnsiTheme="minorHAnsi" w:cstheme="minorBidi"/>
                <w:b w:val="0"/>
                <w:bCs w:val="0"/>
                <w:caps w:val="0"/>
                <w:noProof/>
                <w:szCs w:val="22"/>
              </w:rPr>
              <w:tab/>
            </w:r>
            <w:r w:rsidR="00847A74" w:rsidRPr="00DD5316">
              <w:rPr>
                <w:rStyle w:val="Lienhypertexte"/>
                <w:noProof/>
              </w:rPr>
              <w:t>Allotissement</w:t>
            </w:r>
            <w:r w:rsidR="00847A74">
              <w:rPr>
                <w:noProof/>
                <w:webHidden/>
              </w:rPr>
              <w:tab/>
            </w:r>
            <w:r w:rsidR="00847A74">
              <w:rPr>
                <w:noProof/>
                <w:webHidden/>
              </w:rPr>
              <w:fldChar w:fldCharType="begin"/>
            </w:r>
            <w:r w:rsidR="00847A74">
              <w:rPr>
                <w:noProof/>
                <w:webHidden/>
              </w:rPr>
              <w:instrText xml:space="preserve"> PAGEREF _Toc201924880 \h </w:instrText>
            </w:r>
            <w:r w:rsidR="00847A74">
              <w:rPr>
                <w:noProof/>
                <w:webHidden/>
              </w:rPr>
            </w:r>
            <w:r w:rsidR="00847A74">
              <w:rPr>
                <w:noProof/>
                <w:webHidden/>
              </w:rPr>
              <w:fldChar w:fldCharType="separate"/>
            </w:r>
            <w:r w:rsidR="00847A74">
              <w:rPr>
                <w:noProof/>
                <w:webHidden/>
              </w:rPr>
              <w:t>4</w:t>
            </w:r>
            <w:r w:rsidR="00847A74">
              <w:rPr>
                <w:noProof/>
                <w:webHidden/>
              </w:rPr>
              <w:fldChar w:fldCharType="end"/>
            </w:r>
          </w:hyperlink>
        </w:p>
        <w:p w14:paraId="67DF9D3C" w14:textId="095219CA" w:rsidR="00847A74" w:rsidRDefault="00004B74">
          <w:pPr>
            <w:pStyle w:val="TM1"/>
            <w:tabs>
              <w:tab w:val="left" w:pos="709"/>
            </w:tabs>
            <w:rPr>
              <w:rFonts w:asciiTheme="minorHAnsi" w:eastAsiaTheme="minorEastAsia" w:hAnsiTheme="minorHAnsi" w:cstheme="minorBidi"/>
              <w:b w:val="0"/>
              <w:bCs w:val="0"/>
              <w:caps w:val="0"/>
              <w:noProof/>
              <w:szCs w:val="22"/>
            </w:rPr>
          </w:pPr>
          <w:hyperlink w:anchor="_Toc201924881" w:history="1">
            <w:r w:rsidR="00847A74" w:rsidRPr="00DD5316">
              <w:rPr>
                <w:rStyle w:val="Lienhypertexte"/>
                <w:noProof/>
              </w:rPr>
              <w:t>3</w:t>
            </w:r>
            <w:r w:rsidR="00847A74">
              <w:rPr>
                <w:rFonts w:asciiTheme="minorHAnsi" w:eastAsiaTheme="minorEastAsia" w:hAnsiTheme="minorHAnsi" w:cstheme="minorBidi"/>
                <w:b w:val="0"/>
                <w:bCs w:val="0"/>
                <w:caps w:val="0"/>
                <w:noProof/>
                <w:szCs w:val="22"/>
              </w:rPr>
              <w:tab/>
            </w:r>
            <w:r w:rsidR="00847A74" w:rsidRPr="00DD5316">
              <w:rPr>
                <w:rStyle w:val="Lienhypertexte"/>
                <w:noProof/>
              </w:rPr>
              <w:t>Procédure et forme de l’accord-cadre</w:t>
            </w:r>
            <w:r w:rsidR="00847A74">
              <w:rPr>
                <w:noProof/>
                <w:webHidden/>
              </w:rPr>
              <w:tab/>
            </w:r>
            <w:r w:rsidR="00847A74">
              <w:rPr>
                <w:noProof/>
                <w:webHidden/>
              </w:rPr>
              <w:fldChar w:fldCharType="begin"/>
            </w:r>
            <w:r w:rsidR="00847A74">
              <w:rPr>
                <w:noProof/>
                <w:webHidden/>
              </w:rPr>
              <w:instrText xml:space="preserve"> PAGEREF _Toc201924881 \h </w:instrText>
            </w:r>
            <w:r w:rsidR="00847A74">
              <w:rPr>
                <w:noProof/>
                <w:webHidden/>
              </w:rPr>
            </w:r>
            <w:r w:rsidR="00847A74">
              <w:rPr>
                <w:noProof/>
                <w:webHidden/>
              </w:rPr>
              <w:fldChar w:fldCharType="separate"/>
            </w:r>
            <w:r w:rsidR="00847A74">
              <w:rPr>
                <w:noProof/>
                <w:webHidden/>
              </w:rPr>
              <w:t>5</w:t>
            </w:r>
            <w:r w:rsidR="00847A74">
              <w:rPr>
                <w:noProof/>
                <w:webHidden/>
              </w:rPr>
              <w:fldChar w:fldCharType="end"/>
            </w:r>
          </w:hyperlink>
        </w:p>
        <w:p w14:paraId="08A00521" w14:textId="2C9B503C" w:rsidR="00847A74" w:rsidRDefault="00004B74">
          <w:pPr>
            <w:pStyle w:val="TM1"/>
            <w:tabs>
              <w:tab w:val="left" w:pos="709"/>
            </w:tabs>
            <w:rPr>
              <w:rFonts w:asciiTheme="minorHAnsi" w:eastAsiaTheme="minorEastAsia" w:hAnsiTheme="minorHAnsi" w:cstheme="minorBidi"/>
              <w:b w:val="0"/>
              <w:bCs w:val="0"/>
              <w:caps w:val="0"/>
              <w:noProof/>
              <w:szCs w:val="22"/>
            </w:rPr>
          </w:pPr>
          <w:hyperlink w:anchor="_Toc201924882" w:history="1">
            <w:r w:rsidR="00847A74" w:rsidRPr="00DD5316">
              <w:rPr>
                <w:rStyle w:val="Lienhypertexte"/>
                <w:noProof/>
              </w:rPr>
              <w:t>4</w:t>
            </w:r>
            <w:r w:rsidR="00847A74">
              <w:rPr>
                <w:rFonts w:asciiTheme="minorHAnsi" w:eastAsiaTheme="minorEastAsia" w:hAnsiTheme="minorHAnsi" w:cstheme="minorBidi"/>
                <w:b w:val="0"/>
                <w:bCs w:val="0"/>
                <w:caps w:val="0"/>
                <w:noProof/>
                <w:szCs w:val="22"/>
              </w:rPr>
              <w:tab/>
            </w:r>
            <w:r w:rsidR="00847A74" w:rsidRPr="00DD5316">
              <w:rPr>
                <w:rStyle w:val="Lienhypertexte"/>
                <w:noProof/>
              </w:rPr>
              <w:t>Durée de l’accord-cadre</w:t>
            </w:r>
            <w:r w:rsidR="00847A74">
              <w:rPr>
                <w:noProof/>
                <w:webHidden/>
              </w:rPr>
              <w:tab/>
            </w:r>
            <w:r w:rsidR="00847A74">
              <w:rPr>
                <w:noProof/>
                <w:webHidden/>
              </w:rPr>
              <w:fldChar w:fldCharType="begin"/>
            </w:r>
            <w:r w:rsidR="00847A74">
              <w:rPr>
                <w:noProof/>
                <w:webHidden/>
              </w:rPr>
              <w:instrText xml:space="preserve"> PAGEREF _Toc201924882 \h </w:instrText>
            </w:r>
            <w:r w:rsidR="00847A74">
              <w:rPr>
                <w:noProof/>
                <w:webHidden/>
              </w:rPr>
            </w:r>
            <w:r w:rsidR="00847A74">
              <w:rPr>
                <w:noProof/>
                <w:webHidden/>
              </w:rPr>
              <w:fldChar w:fldCharType="separate"/>
            </w:r>
            <w:r w:rsidR="00847A74">
              <w:rPr>
                <w:noProof/>
                <w:webHidden/>
              </w:rPr>
              <w:t>5</w:t>
            </w:r>
            <w:r w:rsidR="00847A74">
              <w:rPr>
                <w:noProof/>
                <w:webHidden/>
              </w:rPr>
              <w:fldChar w:fldCharType="end"/>
            </w:r>
          </w:hyperlink>
        </w:p>
        <w:p w14:paraId="7DF17FE7" w14:textId="6DF86539" w:rsidR="00847A74" w:rsidRDefault="00004B74">
          <w:pPr>
            <w:pStyle w:val="TM1"/>
            <w:tabs>
              <w:tab w:val="left" w:pos="709"/>
            </w:tabs>
            <w:rPr>
              <w:rFonts w:asciiTheme="minorHAnsi" w:eastAsiaTheme="minorEastAsia" w:hAnsiTheme="minorHAnsi" w:cstheme="minorBidi"/>
              <w:b w:val="0"/>
              <w:bCs w:val="0"/>
              <w:caps w:val="0"/>
              <w:noProof/>
              <w:szCs w:val="22"/>
            </w:rPr>
          </w:pPr>
          <w:hyperlink w:anchor="_Toc201924883" w:history="1">
            <w:r w:rsidR="00847A74" w:rsidRPr="00DD5316">
              <w:rPr>
                <w:rStyle w:val="Lienhypertexte"/>
                <w:noProof/>
              </w:rPr>
              <w:t>5</w:t>
            </w:r>
            <w:r w:rsidR="00847A74">
              <w:rPr>
                <w:rFonts w:asciiTheme="minorHAnsi" w:eastAsiaTheme="minorEastAsia" w:hAnsiTheme="minorHAnsi" w:cstheme="minorBidi"/>
                <w:b w:val="0"/>
                <w:bCs w:val="0"/>
                <w:caps w:val="0"/>
                <w:noProof/>
                <w:szCs w:val="22"/>
              </w:rPr>
              <w:tab/>
            </w:r>
            <w:r w:rsidR="00847A74" w:rsidRPr="00DD5316">
              <w:rPr>
                <w:rStyle w:val="Lienhypertexte"/>
                <w:noProof/>
              </w:rPr>
              <w:t>Pièces constitutives de l’accord-cadre</w:t>
            </w:r>
            <w:r w:rsidR="00847A74">
              <w:rPr>
                <w:noProof/>
                <w:webHidden/>
              </w:rPr>
              <w:tab/>
            </w:r>
            <w:r w:rsidR="00847A74">
              <w:rPr>
                <w:noProof/>
                <w:webHidden/>
              </w:rPr>
              <w:fldChar w:fldCharType="begin"/>
            </w:r>
            <w:r w:rsidR="00847A74">
              <w:rPr>
                <w:noProof/>
                <w:webHidden/>
              </w:rPr>
              <w:instrText xml:space="preserve"> PAGEREF _Toc201924883 \h </w:instrText>
            </w:r>
            <w:r w:rsidR="00847A74">
              <w:rPr>
                <w:noProof/>
                <w:webHidden/>
              </w:rPr>
            </w:r>
            <w:r w:rsidR="00847A74">
              <w:rPr>
                <w:noProof/>
                <w:webHidden/>
              </w:rPr>
              <w:fldChar w:fldCharType="separate"/>
            </w:r>
            <w:r w:rsidR="00847A74">
              <w:rPr>
                <w:noProof/>
                <w:webHidden/>
              </w:rPr>
              <w:t>5</w:t>
            </w:r>
            <w:r w:rsidR="00847A74">
              <w:rPr>
                <w:noProof/>
                <w:webHidden/>
              </w:rPr>
              <w:fldChar w:fldCharType="end"/>
            </w:r>
          </w:hyperlink>
        </w:p>
        <w:p w14:paraId="34C4B49C" w14:textId="0CCB78FF" w:rsidR="00847A74" w:rsidRDefault="00004B74">
          <w:pPr>
            <w:pStyle w:val="TM1"/>
            <w:tabs>
              <w:tab w:val="left" w:pos="709"/>
            </w:tabs>
            <w:rPr>
              <w:rFonts w:asciiTheme="minorHAnsi" w:eastAsiaTheme="minorEastAsia" w:hAnsiTheme="minorHAnsi" w:cstheme="minorBidi"/>
              <w:b w:val="0"/>
              <w:bCs w:val="0"/>
              <w:caps w:val="0"/>
              <w:noProof/>
              <w:szCs w:val="22"/>
            </w:rPr>
          </w:pPr>
          <w:hyperlink w:anchor="_Toc201924884" w:history="1">
            <w:r w:rsidR="00847A74" w:rsidRPr="00DD5316">
              <w:rPr>
                <w:rStyle w:val="Lienhypertexte"/>
                <w:noProof/>
              </w:rPr>
              <w:t>6</w:t>
            </w:r>
            <w:r w:rsidR="00847A74">
              <w:rPr>
                <w:rFonts w:asciiTheme="minorHAnsi" w:eastAsiaTheme="minorEastAsia" w:hAnsiTheme="minorHAnsi" w:cstheme="minorBidi"/>
                <w:b w:val="0"/>
                <w:bCs w:val="0"/>
                <w:caps w:val="0"/>
                <w:noProof/>
                <w:szCs w:val="22"/>
              </w:rPr>
              <w:tab/>
            </w:r>
            <w:r w:rsidR="00847A74" w:rsidRPr="00DD5316">
              <w:rPr>
                <w:rStyle w:val="Lienhypertexte"/>
                <w:noProof/>
              </w:rPr>
              <w:t>Modalités d’exécution du marché</w:t>
            </w:r>
            <w:r w:rsidR="00847A74">
              <w:rPr>
                <w:noProof/>
                <w:webHidden/>
              </w:rPr>
              <w:tab/>
            </w:r>
            <w:r w:rsidR="00847A74">
              <w:rPr>
                <w:noProof/>
                <w:webHidden/>
              </w:rPr>
              <w:fldChar w:fldCharType="begin"/>
            </w:r>
            <w:r w:rsidR="00847A74">
              <w:rPr>
                <w:noProof/>
                <w:webHidden/>
              </w:rPr>
              <w:instrText xml:space="preserve"> PAGEREF _Toc201924884 \h </w:instrText>
            </w:r>
            <w:r w:rsidR="00847A74">
              <w:rPr>
                <w:noProof/>
                <w:webHidden/>
              </w:rPr>
            </w:r>
            <w:r w:rsidR="00847A74">
              <w:rPr>
                <w:noProof/>
                <w:webHidden/>
              </w:rPr>
              <w:fldChar w:fldCharType="separate"/>
            </w:r>
            <w:r w:rsidR="00847A74">
              <w:rPr>
                <w:noProof/>
                <w:webHidden/>
              </w:rPr>
              <w:t>6</w:t>
            </w:r>
            <w:r w:rsidR="00847A74">
              <w:rPr>
                <w:noProof/>
                <w:webHidden/>
              </w:rPr>
              <w:fldChar w:fldCharType="end"/>
            </w:r>
          </w:hyperlink>
        </w:p>
        <w:p w14:paraId="79518987" w14:textId="292D4804" w:rsidR="00847A74" w:rsidRDefault="00004B74">
          <w:pPr>
            <w:pStyle w:val="TM2"/>
            <w:tabs>
              <w:tab w:val="left" w:pos="1400"/>
            </w:tabs>
            <w:rPr>
              <w:rFonts w:asciiTheme="minorHAnsi" w:eastAsiaTheme="minorEastAsia" w:hAnsiTheme="minorHAnsi" w:cstheme="minorBidi"/>
              <w:b w:val="0"/>
              <w:bCs w:val="0"/>
              <w:noProof/>
              <w:szCs w:val="22"/>
            </w:rPr>
          </w:pPr>
          <w:hyperlink w:anchor="_Toc201924885" w:history="1">
            <w:r w:rsidR="00847A74" w:rsidRPr="00DD5316">
              <w:rPr>
                <w:rStyle w:val="Lienhypertexte"/>
                <w:noProof/>
                <w:lang w:bidi="fa-IR"/>
              </w:rPr>
              <w:t>6.1</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Représentation des parties</w:t>
            </w:r>
            <w:r w:rsidR="00847A74">
              <w:rPr>
                <w:noProof/>
                <w:webHidden/>
              </w:rPr>
              <w:tab/>
            </w:r>
            <w:r w:rsidR="00847A74">
              <w:rPr>
                <w:noProof/>
                <w:webHidden/>
              </w:rPr>
              <w:fldChar w:fldCharType="begin"/>
            </w:r>
            <w:r w:rsidR="00847A74">
              <w:rPr>
                <w:noProof/>
                <w:webHidden/>
              </w:rPr>
              <w:instrText xml:space="preserve"> PAGEREF _Toc201924885 \h </w:instrText>
            </w:r>
            <w:r w:rsidR="00847A74">
              <w:rPr>
                <w:noProof/>
                <w:webHidden/>
              </w:rPr>
            </w:r>
            <w:r w:rsidR="00847A74">
              <w:rPr>
                <w:noProof/>
                <w:webHidden/>
              </w:rPr>
              <w:fldChar w:fldCharType="separate"/>
            </w:r>
            <w:r w:rsidR="00847A74">
              <w:rPr>
                <w:noProof/>
                <w:webHidden/>
              </w:rPr>
              <w:t>6</w:t>
            </w:r>
            <w:r w:rsidR="00847A74">
              <w:rPr>
                <w:noProof/>
                <w:webHidden/>
              </w:rPr>
              <w:fldChar w:fldCharType="end"/>
            </w:r>
          </w:hyperlink>
        </w:p>
        <w:p w14:paraId="4815FD79" w14:textId="296E87BF" w:rsidR="00847A74" w:rsidRDefault="00004B74">
          <w:pPr>
            <w:pStyle w:val="TM2"/>
            <w:tabs>
              <w:tab w:val="left" w:pos="1400"/>
            </w:tabs>
            <w:rPr>
              <w:rFonts w:asciiTheme="minorHAnsi" w:eastAsiaTheme="minorEastAsia" w:hAnsiTheme="minorHAnsi" w:cstheme="minorBidi"/>
              <w:b w:val="0"/>
              <w:bCs w:val="0"/>
              <w:noProof/>
              <w:szCs w:val="22"/>
            </w:rPr>
          </w:pPr>
          <w:hyperlink w:anchor="_Toc201924886" w:history="1">
            <w:r w:rsidR="00847A74" w:rsidRPr="00DD5316">
              <w:rPr>
                <w:rStyle w:val="Lienhypertexte"/>
                <w:noProof/>
                <w:lang w:bidi="fa-IR"/>
              </w:rPr>
              <w:t>6.2</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Conditions d'exécution</w:t>
            </w:r>
            <w:r w:rsidR="00847A74">
              <w:rPr>
                <w:noProof/>
                <w:webHidden/>
              </w:rPr>
              <w:tab/>
            </w:r>
            <w:r w:rsidR="00847A74">
              <w:rPr>
                <w:noProof/>
                <w:webHidden/>
              </w:rPr>
              <w:fldChar w:fldCharType="begin"/>
            </w:r>
            <w:r w:rsidR="00847A74">
              <w:rPr>
                <w:noProof/>
                <w:webHidden/>
              </w:rPr>
              <w:instrText xml:space="preserve"> PAGEREF _Toc201924886 \h </w:instrText>
            </w:r>
            <w:r w:rsidR="00847A74">
              <w:rPr>
                <w:noProof/>
                <w:webHidden/>
              </w:rPr>
            </w:r>
            <w:r w:rsidR="00847A74">
              <w:rPr>
                <w:noProof/>
                <w:webHidden/>
              </w:rPr>
              <w:fldChar w:fldCharType="separate"/>
            </w:r>
            <w:r w:rsidR="00847A74">
              <w:rPr>
                <w:noProof/>
                <w:webHidden/>
              </w:rPr>
              <w:t>6</w:t>
            </w:r>
            <w:r w:rsidR="00847A74">
              <w:rPr>
                <w:noProof/>
                <w:webHidden/>
              </w:rPr>
              <w:fldChar w:fldCharType="end"/>
            </w:r>
          </w:hyperlink>
        </w:p>
        <w:p w14:paraId="0EA9E77F" w14:textId="6037929C"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887" w:history="1">
            <w:r w:rsidR="00847A74" w:rsidRPr="00DD5316">
              <w:rPr>
                <w:rStyle w:val="Lienhypertexte"/>
                <w:noProof/>
              </w:rPr>
              <w:t>6.2.1</w:t>
            </w:r>
            <w:r w:rsidR="00847A74">
              <w:rPr>
                <w:rFonts w:asciiTheme="minorHAnsi" w:eastAsiaTheme="minorEastAsia" w:hAnsiTheme="minorHAnsi" w:cstheme="minorBidi"/>
                <w:noProof/>
                <w:szCs w:val="22"/>
              </w:rPr>
              <w:tab/>
            </w:r>
            <w:r w:rsidR="00847A74" w:rsidRPr="00DD5316">
              <w:rPr>
                <w:rStyle w:val="Lienhypertexte"/>
                <w:noProof/>
              </w:rPr>
              <w:t>Prestations attendues</w:t>
            </w:r>
            <w:r w:rsidR="00847A74">
              <w:rPr>
                <w:noProof/>
                <w:webHidden/>
              </w:rPr>
              <w:tab/>
            </w:r>
            <w:r w:rsidR="00847A74">
              <w:rPr>
                <w:noProof/>
                <w:webHidden/>
              </w:rPr>
              <w:fldChar w:fldCharType="begin"/>
            </w:r>
            <w:r w:rsidR="00847A74">
              <w:rPr>
                <w:noProof/>
                <w:webHidden/>
              </w:rPr>
              <w:instrText xml:space="preserve"> PAGEREF _Toc201924887 \h </w:instrText>
            </w:r>
            <w:r w:rsidR="00847A74">
              <w:rPr>
                <w:noProof/>
                <w:webHidden/>
              </w:rPr>
            </w:r>
            <w:r w:rsidR="00847A74">
              <w:rPr>
                <w:noProof/>
                <w:webHidden/>
              </w:rPr>
              <w:fldChar w:fldCharType="separate"/>
            </w:r>
            <w:r w:rsidR="00847A74">
              <w:rPr>
                <w:noProof/>
                <w:webHidden/>
              </w:rPr>
              <w:t>6</w:t>
            </w:r>
            <w:r w:rsidR="00847A74">
              <w:rPr>
                <w:noProof/>
                <w:webHidden/>
              </w:rPr>
              <w:fldChar w:fldCharType="end"/>
            </w:r>
          </w:hyperlink>
        </w:p>
        <w:p w14:paraId="2722B321" w14:textId="6740402A"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888" w:history="1">
            <w:r w:rsidR="00847A74" w:rsidRPr="00DD5316">
              <w:rPr>
                <w:rStyle w:val="Lienhypertexte"/>
                <w:noProof/>
              </w:rPr>
              <w:t>6.2.2</w:t>
            </w:r>
            <w:r w:rsidR="00847A74">
              <w:rPr>
                <w:rFonts w:asciiTheme="minorHAnsi" w:eastAsiaTheme="minorEastAsia" w:hAnsiTheme="minorHAnsi" w:cstheme="minorBidi"/>
                <w:noProof/>
                <w:szCs w:val="22"/>
              </w:rPr>
              <w:tab/>
            </w:r>
            <w:r w:rsidR="00847A74" w:rsidRPr="00DD5316">
              <w:rPr>
                <w:rStyle w:val="Lienhypertexte"/>
                <w:noProof/>
              </w:rPr>
              <w:t>Délais d'exécution des prestations attendues</w:t>
            </w:r>
            <w:r w:rsidR="00847A74">
              <w:rPr>
                <w:noProof/>
                <w:webHidden/>
              </w:rPr>
              <w:tab/>
            </w:r>
            <w:r w:rsidR="00847A74">
              <w:rPr>
                <w:noProof/>
                <w:webHidden/>
              </w:rPr>
              <w:fldChar w:fldCharType="begin"/>
            </w:r>
            <w:r w:rsidR="00847A74">
              <w:rPr>
                <w:noProof/>
                <w:webHidden/>
              </w:rPr>
              <w:instrText xml:space="preserve"> PAGEREF _Toc201924888 \h </w:instrText>
            </w:r>
            <w:r w:rsidR="00847A74">
              <w:rPr>
                <w:noProof/>
                <w:webHidden/>
              </w:rPr>
            </w:r>
            <w:r w:rsidR="00847A74">
              <w:rPr>
                <w:noProof/>
                <w:webHidden/>
              </w:rPr>
              <w:fldChar w:fldCharType="separate"/>
            </w:r>
            <w:r w:rsidR="00847A74">
              <w:rPr>
                <w:noProof/>
                <w:webHidden/>
              </w:rPr>
              <w:t>6</w:t>
            </w:r>
            <w:r w:rsidR="00847A74">
              <w:rPr>
                <w:noProof/>
                <w:webHidden/>
              </w:rPr>
              <w:fldChar w:fldCharType="end"/>
            </w:r>
          </w:hyperlink>
        </w:p>
        <w:p w14:paraId="793EB11B" w14:textId="1D7E76AD" w:rsidR="00847A74" w:rsidRDefault="00004B74">
          <w:pPr>
            <w:pStyle w:val="TM2"/>
            <w:tabs>
              <w:tab w:val="left" w:pos="1400"/>
            </w:tabs>
            <w:rPr>
              <w:rFonts w:asciiTheme="minorHAnsi" w:eastAsiaTheme="minorEastAsia" w:hAnsiTheme="minorHAnsi" w:cstheme="minorBidi"/>
              <w:b w:val="0"/>
              <w:bCs w:val="0"/>
              <w:noProof/>
              <w:szCs w:val="22"/>
            </w:rPr>
          </w:pPr>
          <w:hyperlink w:anchor="_Toc201924889" w:history="1">
            <w:r w:rsidR="00847A74" w:rsidRPr="00DD5316">
              <w:rPr>
                <w:rStyle w:val="Lienhypertexte"/>
                <w:noProof/>
                <w:lang w:bidi="fa-IR"/>
              </w:rPr>
              <w:t>6.3</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Obligations du titulaire</w:t>
            </w:r>
            <w:r w:rsidR="00847A74">
              <w:rPr>
                <w:noProof/>
                <w:webHidden/>
              </w:rPr>
              <w:tab/>
            </w:r>
            <w:r w:rsidR="00847A74">
              <w:rPr>
                <w:noProof/>
                <w:webHidden/>
              </w:rPr>
              <w:fldChar w:fldCharType="begin"/>
            </w:r>
            <w:r w:rsidR="00847A74">
              <w:rPr>
                <w:noProof/>
                <w:webHidden/>
              </w:rPr>
              <w:instrText xml:space="preserve"> PAGEREF _Toc201924889 \h </w:instrText>
            </w:r>
            <w:r w:rsidR="00847A74">
              <w:rPr>
                <w:noProof/>
                <w:webHidden/>
              </w:rPr>
            </w:r>
            <w:r w:rsidR="00847A74">
              <w:rPr>
                <w:noProof/>
                <w:webHidden/>
              </w:rPr>
              <w:fldChar w:fldCharType="separate"/>
            </w:r>
            <w:r w:rsidR="00847A74">
              <w:rPr>
                <w:noProof/>
                <w:webHidden/>
              </w:rPr>
              <w:t>6</w:t>
            </w:r>
            <w:r w:rsidR="00847A74">
              <w:rPr>
                <w:noProof/>
                <w:webHidden/>
              </w:rPr>
              <w:fldChar w:fldCharType="end"/>
            </w:r>
          </w:hyperlink>
        </w:p>
        <w:p w14:paraId="751D5AE2" w14:textId="21EA811A"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890" w:history="1">
            <w:r w:rsidR="00847A74" w:rsidRPr="00DD5316">
              <w:rPr>
                <w:rStyle w:val="Lienhypertexte"/>
                <w:noProof/>
              </w:rPr>
              <w:t>6.3.1</w:t>
            </w:r>
            <w:r w:rsidR="00847A74">
              <w:rPr>
                <w:rFonts w:asciiTheme="minorHAnsi" w:eastAsiaTheme="minorEastAsia" w:hAnsiTheme="minorHAnsi" w:cstheme="minorBidi"/>
                <w:noProof/>
                <w:szCs w:val="22"/>
              </w:rPr>
              <w:tab/>
            </w:r>
            <w:r w:rsidR="00847A74" w:rsidRPr="00DD5316">
              <w:rPr>
                <w:rStyle w:val="Lienhypertexte"/>
                <w:noProof/>
              </w:rPr>
              <w:t>Obligation de conseil</w:t>
            </w:r>
            <w:r w:rsidR="00847A74">
              <w:rPr>
                <w:noProof/>
                <w:webHidden/>
              </w:rPr>
              <w:tab/>
            </w:r>
            <w:r w:rsidR="00847A74">
              <w:rPr>
                <w:noProof/>
                <w:webHidden/>
              </w:rPr>
              <w:fldChar w:fldCharType="begin"/>
            </w:r>
            <w:r w:rsidR="00847A74">
              <w:rPr>
                <w:noProof/>
                <w:webHidden/>
              </w:rPr>
              <w:instrText xml:space="preserve"> PAGEREF _Toc201924890 \h </w:instrText>
            </w:r>
            <w:r w:rsidR="00847A74">
              <w:rPr>
                <w:noProof/>
                <w:webHidden/>
              </w:rPr>
            </w:r>
            <w:r w:rsidR="00847A74">
              <w:rPr>
                <w:noProof/>
                <w:webHidden/>
              </w:rPr>
              <w:fldChar w:fldCharType="separate"/>
            </w:r>
            <w:r w:rsidR="00847A74">
              <w:rPr>
                <w:noProof/>
                <w:webHidden/>
              </w:rPr>
              <w:t>6</w:t>
            </w:r>
            <w:r w:rsidR="00847A74">
              <w:rPr>
                <w:noProof/>
                <w:webHidden/>
              </w:rPr>
              <w:fldChar w:fldCharType="end"/>
            </w:r>
          </w:hyperlink>
        </w:p>
        <w:p w14:paraId="02347688" w14:textId="30986439"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891" w:history="1">
            <w:r w:rsidR="00847A74" w:rsidRPr="00DD5316">
              <w:rPr>
                <w:rStyle w:val="Lienhypertexte"/>
                <w:noProof/>
              </w:rPr>
              <w:t>6.3.2</w:t>
            </w:r>
            <w:r w:rsidR="00847A74">
              <w:rPr>
                <w:rFonts w:asciiTheme="minorHAnsi" w:eastAsiaTheme="minorEastAsia" w:hAnsiTheme="minorHAnsi" w:cstheme="minorBidi"/>
                <w:noProof/>
                <w:szCs w:val="22"/>
              </w:rPr>
              <w:tab/>
            </w:r>
            <w:r w:rsidR="00847A74" w:rsidRPr="00DD5316">
              <w:rPr>
                <w:rStyle w:val="Lienhypertexte"/>
                <w:noProof/>
              </w:rPr>
              <w:t>Obligation d'information</w:t>
            </w:r>
            <w:r w:rsidR="00847A74">
              <w:rPr>
                <w:noProof/>
                <w:webHidden/>
              </w:rPr>
              <w:tab/>
            </w:r>
            <w:r w:rsidR="00847A74">
              <w:rPr>
                <w:noProof/>
                <w:webHidden/>
              </w:rPr>
              <w:fldChar w:fldCharType="begin"/>
            </w:r>
            <w:r w:rsidR="00847A74">
              <w:rPr>
                <w:noProof/>
                <w:webHidden/>
              </w:rPr>
              <w:instrText xml:space="preserve"> PAGEREF _Toc201924891 \h </w:instrText>
            </w:r>
            <w:r w:rsidR="00847A74">
              <w:rPr>
                <w:noProof/>
                <w:webHidden/>
              </w:rPr>
            </w:r>
            <w:r w:rsidR="00847A74">
              <w:rPr>
                <w:noProof/>
                <w:webHidden/>
              </w:rPr>
              <w:fldChar w:fldCharType="separate"/>
            </w:r>
            <w:r w:rsidR="00847A74">
              <w:rPr>
                <w:noProof/>
                <w:webHidden/>
              </w:rPr>
              <w:t>7</w:t>
            </w:r>
            <w:r w:rsidR="00847A74">
              <w:rPr>
                <w:noProof/>
                <w:webHidden/>
              </w:rPr>
              <w:fldChar w:fldCharType="end"/>
            </w:r>
          </w:hyperlink>
        </w:p>
        <w:p w14:paraId="31B3FE92" w14:textId="5026239F"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892" w:history="1">
            <w:r w:rsidR="00847A74" w:rsidRPr="00DD5316">
              <w:rPr>
                <w:rStyle w:val="Lienhypertexte"/>
                <w:noProof/>
              </w:rPr>
              <w:t>6.3.3</w:t>
            </w:r>
            <w:r w:rsidR="00847A74">
              <w:rPr>
                <w:rFonts w:asciiTheme="minorHAnsi" w:eastAsiaTheme="minorEastAsia" w:hAnsiTheme="minorHAnsi" w:cstheme="minorBidi"/>
                <w:noProof/>
                <w:szCs w:val="22"/>
              </w:rPr>
              <w:tab/>
            </w:r>
            <w:r w:rsidR="00847A74" w:rsidRPr="00DD5316">
              <w:rPr>
                <w:rStyle w:val="Lienhypertexte"/>
                <w:noProof/>
              </w:rPr>
              <w:t>Responsabilité du titulaire</w:t>
            </w:r>
            <w:r w:rsidR="00847A74">
              <w:rPr>
                <w:noProof/>
                <w:webHidden/>
              </w:rPr>
              <w:tab/>
            </w:r>
            <w:r w:rsidR="00847A74">
              <w:rPr>
                <w:noProof/>
                <w:webHidden/>
              </w:rPr>
              <w:fldChar w:fldCharType="begin"/>
            </w:r>
            <w:r w:rsidR="00847A74">
              <w:rPr>
                <w:noProof/>
                <w:webHidden/>
              </w:rPr>
              <w:instrText xml:space="preserve"> PAGEREF _Toc201924892 \h </w:instrText>
            </w:r>
            <w:r w:rsidR="00847A74">
              <w:rPr>
                <w:noProof/>
                <w:webHidden/>
              </w:rPr>
            </w:r>
            <w:r w:rsidR="00847A74">
              <w:rPr>
                <w:noProof/>
                <w:webHidden/>
              </w:rPr>
              <w:fldChar w:fldCharType="separate"/>
            </w:r>
            <w:r w:rsidR="00847A74">
              <w:rPr>
                <w:noProof/>
                <w:webHidden/>
              </w:rPr>
              <w:t>7</w:t>
            </w:r>
            <w:r w:rsidR="00847A74">
              <w:rPr>
                <w:noProof/>
                <w:webHidden/>
              </w:rPr>
              <w:fldChar w:fldCharType="end"/>
            </w:r>
          </w:hyperlink>
        </w:p>
        <w:p w14:paraId="613A0599" w14:textId="224A67A9"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893" w:history="1">
            <w:r w:rsidR="00847A74" w:rsidRPr="00DD5316">
              <w:rPr>
                <w:rStyle w:val="Lienhypertexte"/>
                <w:noProof/>
              </w:rPr>
              <w:t>6.3.4</w:t>
            </w:r>
            <w:r w:rsidR="00847A74">
              <w:rPr>
                <w:rFonts w:asciiTheme="minorHAnsi" w:eastAsiaTheme="minorEastAsia" w:hAnsiTheme="minorHAnsi" w:cstheme="minorBidi"/>
                <w:noProof/>
                <w:szCs w:val="22"/>
              </w:rPr>
              <w:tab/>
            </w:r>
            <w:r w:rsidR="00847A74" w:rsidRPr="00DD5316">
              <w:rPr>
                <w:rStyle w:val="Lienhypertexte"/>
                <w:noProof/>
              </w:rPr>
              <w:t>Clause environnementale</w:t>
            </w:r>
            <w:r w:rsidR="00847A74">
              <w:rPr>
                <w:noProof/>
                <w:webHidden/>
              </w:rPr>
              <w:tab/>
            </w:r>
            <w:r w:rsidR="00847A74">
              <w:rPr>
                <w:noProof/>
                <w:webHidden/>
              </w:rPr>
              <w:fldChar w:fldCharType="begin"/>
            </w:r>
            <w:r w:rsidR="00847A74">
              <w:rPr>
                <w:noProof/>
                <w:webHidden/>
              </w:rPr>
              <w:instrText xml:space="preserve"> PAGEREF _Toc201924893 \h </w:instrText>
            </w:r>
            <w:r w:rsidR="00847A74">
              <w:rPr>
                <w:noProof/>
                <w:webHidden/>
              </w:rPr>
            </w:r>
            <w:r w:rsidR="00847A74">
              <w:rPr>
                <w:noProof/>
                <w:webHidden/>
              </w:rPr>
              <w:fldChar w:fldCharType="separate"/>
            </w:r>
            <w:r w:rsidR="00847A74">
              <w:rPr>
                <w:noProof/>
                <w:webHidden/>
              </w:rPr>
              <w:t>7</w:t>
            </w:r>
            <w:r w:rsidR="00847A74">
              <w:rPr>
                <w:noProof/>
                <w:webHidden/>
              </w:rPr>
              <w:fldChar w:fldCharType="end"/>
            </w:r>
          </w:hyperlink>
        </w:p>
        <w:p w14:paraId="09F5B845" w14:textId="238A7DC7" w:rsidR="00847A74" w:rsidRDefault="00004B74">
          <w:pPr>
            <w:pStyle w:val="TM2"/>
            <w:tabs>
              <w:tab w:val="left" w:pos="1400"/>
            </w:tabs>
            <w:rPr>
              <w:rFonts w:asciiTheme="minorHAnsi" w:eastAsiaTheme="minorEastAsia" w:hAnsiTheme="minorHAnsi" w:cstheme="minorBidi"/>
              <w:b w:val="0"/>
              <w:bCs w:val="0"/>
              <w:noProof/>
              <w:szCs w:val="22"/>
            </w:rPr>
          </w:pPr>
          <w:hyperlink w:anchor="_Toc201924894" w:history="1">
            <w:r w:rsidR="00847A74" w:rsidRPr="00DD5316">
              <w:rPr>
                <w:rStyle w:val="Lienhypertexte"/>
                <w:noProof/>
                <w:lang w:bidi="fa-IR"/>
              </w:rPr>
              <w:t>6.4</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Constatation de l'exécution des prestations et admission</w:t>
            </w:r>
            <w:r w:rsidR="00847A74">
              <w:rPr>
                <w:noProof/>
                <w:webHidden/>
              </w:rPr>
              <w:tab/>
            </w:r>
            <w:r w:rsidR="00847A74">
              <w:rPr>
                <w:noProof/>
                <w:webHidden/>
              </w:rPr>
              <w:fldChar w:fldCharType="begin"/>
            </w:r>
            <w:r w:rsidR="00847A74">
              <w:rPr>
                <w:noProof/>
                <w:webHidden/>
              </w:rPr>
              <w:instrText xml:space="preserve"> PAGEREF _Toc201924894 \h </w:instrText>
            </w:r>
            <w:r w:rsidR="00847A74">
              <w:rPr>
                <w:noProof/>
                <w:webHidden/>
              </w:rPr>
            </w:r>
            <w:r w:rsidR="00847A74">
              <w:rPr>
                <w:noProof/>
                <w:webHidden/>
              </w:rPr>
              <w:fldChar w:fldCharType="separate"/>
            </w:r>
            <w:r w:rsidR="00847A74">
              <w:rPr>
                <w:noProof/>
                <w:webHidden/>
              </w:rPr>
              <w:t>7</w:t>
            </w:r>
            <w:r w:rsidR="00847A74">
              <w:rPr>
                <w:noProof/>
                <w:webHidden/>
              </w:rPr>
              <w:fldChar w:fldCharType="end"/>
            </w:r>
          </w:hyperlink>
        </w:p>
        <w:p w14:paraId="32AAE1F2" w14:textId="44C96917" w:rsidR="00847A74" w:rsidRDefault="00004B74">
          <w:pPr>
            <w:pStyle w:val="TM2"/>
            <w:tabs>
              <w:tab w:val="left" w:pos="1400"/>
            </w:tabs>
            <w:rPr>
              <w:rFonts w:asciiTheme="minorHAnsi" w:eastAsiaTheme="minorEastAsia" w:hAnsiTheme="minorHAnsi" w:cstheme="minorBidi"/>
              <w:b w:val="0"/>
              <w:bCs w:val="0"/>
              <w:noProof/>
              <w:szCs w:val="22"/>
            </w:rPr>
          </w:pPr>
          <w:hyperlink w:anchor="_Toc201924895" w:history="1">
            <w:r w:rsidR="00847A74" w:rsidRPr="00DD5316">
              <w:rPr>
                <w:rStyle w:val="Lienhypertexte"/>
                <w:noProof/>
                <w:lang w:bidi="fa-IR"/>
              </w:rPr>
              <w:t>6.5</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Pénalités</w:t>
            </w:r>
            <w:r w:rsidR="00847A74">
              <w:rPr>
                <w:noProof/>
                <w:webHidden/>
              </w:rPr>
              <w:tab/>
            </w:r>
            <w:r w:rsidR="00847A74">
              <w:rPr>
                <w:noProof/>
                <w:webHidden/>
              </w:rPr>
              <w:fldChar w:fldCharType="begin"/>
            </w:r>
            <w:r w:rsidR="00847A74">
              <w:rPr>
                <w:noProof/>
                <w:webHidden/>
              </w:rPr>
              <w:instrText xml:space="preserve"> PAGEREF _Toc201924895 \h </w:instrText>
            </w:r>
            <w:r w:rsidR="00847A74">
              <w:rPr>
                <w:noProof/>
                <w:webHidden/>
              </w:rPr>
            </w:r>
            <w:r w:rsidR="00847A74">
              <w:rPr>
                <w:noProof/>
                <w:webHidden/>
              </w:rPr>
              <w:fldChar w:fldCharType="separate"/>
            </w:r>
            <w:r w:rsidR="00847A74">
              <w:rPr>
                <w:noProof/>
                <w:webHidden/>
              </w:rPr>
              <w:t>8</w:t>
            </w:r>
            <w:r w:rsidR="00847A74">
              <w:rPr>
                <w:noProof/>
                <w:webHidden/>
              </w:rPr>
              <w:fldChar w:fldCharType="end"/>
            </w:r>
          </w:hyperlink>
        </w:p>
        <w:p w14:paraId="60AAC133" w14:textId="20DB2241"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896" w:history="1">
            <w:r w:rsidR="00847A74" w:rsidRPr="00DD5316">
              <w:rPr>
                <w:rStyle w:val="Lienhypertexte"/>
                <w:noProof/>
              </w:rPr>
              <w:t>6.5.1</w:t>
            </w:r>
            <w:r w:rsidR="00847A74">
              <w:rPr>
                <w:rFonts w:asciiTheme="minorHAnsi" w:eastAsiaTheme="minorEastAsia" w:hAnsiTheme="minorHAnsi" w:cstheme="minorBidi"/>
                <w:noProof/>
                <w:szCs w:val="22"/>
              </w:rPr>
              <w:tab/>
            </w:r>
            <w:r w:rsidR="00847A74" w:rsidRPr="00DD5316">
              <w:rPr>
                <w:rStyle w:val="Lienhypertexte"/>
                <w:noProof/>
              </w:rPr>
              <w:t>Points de départ des délais contractuels et pénalités de retard et de mauvaise exécution</w:t>
            </w:r>
            <w:r w:rsidR="00847A74">
              <w:rPr>
                <w:noProof/>
                <w:webHidden/>
              </w:rPr>
              <w:tab/>
            </w:r>
            <w:r w:rsidR="00847A74">
              <w:rPr>
                <w:noProof/>
                <w:webHidden/>
              </w:rPr>
              <w:fldChar w:fldCharType="begin"/>
            </w:r>
            <w:r w:rsidR="00847A74">
              <w:rPr>
                <w:noProof/>
                <w:webHidden/>
              </w:rPr>
              <w:instrText xml:space="preserve"> PAGEREF _Toc201924896 \h </w:instrText>
            </w:r>
            <w:r w:rsidR="00847A74">
              <w:rPr>
                <w:noProof/>
                <w:webHidden/>
              </w:rPr>
            </w:r>
            <w:r w:rsidR="00847A74">
              <w:rPr>
                <w:noProof/>
                <w:webHidden/>
              </w:rPr>
              <w:fldChar w:fldCharType="separate"/>
            </w:r>
            <w:r w:rsidR="00847A74">
              <w:rPr>
                <w:noProof/>
                <w:webHidden/>
              </w:rPr>
              <w:t>8</w:t>
            </w:r>
            <w:r w:rsidR="00847A74">
              <w:rPr>
                <w:noProof/>
                <w:webHidden/>
              </w:rPr>
              <w:fldChar w:fldCharType="end"/>
            </w:r>
          </w:hyperlink>
        </w:p>
        <w:p w14:paraId="11C2BBE3" w14:textId="4F95C32D"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897" w:history="1">
            <w:r w:rsidR="00847A74" w:rsidRPr="00DD5316">
              <w:rPr>
                <w:rStyle w:val="Lienhypertexte"/>
                <w:noProof/>
              </w:rPr>
              <w:t>6.5.2</w:t>
            </w:r>
            <w:r w:rsidR="00847A74">
              <w:rPr>
                <w:rFonts w:asciiTheme="minorHAnsi" w:eastAsiaTheme="minorEastAsia" w:hAnsiTheme="minorHAnsi" w:cstheme="minorBidi"/>
                <w:noProof/>
                <w:szCs w:val="22"/>
              </w:rPr>
              <w:tab/>
            </w:r>
            <w:r w:rsidR="00847A74" w:rsidRPr="00DD5316">
              <w:rPr>
                <w:rStyle w:val="Lienhypertexte"/>
                <w:noProof/>
              </w:rPr>
              <w:t>Pénalités pour mauvaise exécution</w:t>
            </w:r>
            <w:r w:rsidR="00847A74">
              <w:rPr>
                <w:noProof/>
                <w:webHidden/>
              </w:rPr>
              <w:tab/>
            </w:r>
            <w:r w:rsidR="00847A74">
              <w:rPr>
                <w:noProof/>
                <w:webHidden/>
              </w:rPr>
              <w:fldChar w:fldCharType="begin"/>
            </w:r>
            <w:r w:rsidR="00847A74">
              <w:rPr>
                <w:noProof/>
                <w:webHidden/>
              </w:rPr>
              <w:instrText xml:space="preserve"> PAGEREF _Toc201924897 \h </w:instrText>
            </w:r>
            <w:r w:rsidR="00847A74">
              <w:rPr>
                <w:noProof/>
                <w:webHidden/>
              </w:rPr>
            </w:r>
            <w:r w:rsidR="00847A74">
              <w:rPr>
                <w:noProof/>
                <w:webHidden/>
              </w:rPr>
              <w:fldChar w:fldCharType="separate"/>
            </w:r>
            <w:r w:rsidR="00847A74">
              <w:rPr>
                <w:noProof/>
                <w:webHidden/>
              </w:rPr>
              <w:t>9</w:t>
            </w:r>
            <w:r w:rsidR="00847A74">
              <w:rPr>
                <w:noProof/>
                <w:webHidden/>
              </w:rPr>
              <w:fldChar w:fldCharType="end"/>
            </w:r>
          </w:hyperlink>
        </w:p>
        <w:p w14:paraId="76AEBEB1" w14:textId="428350B1"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898" w:history="1">
            <w:r w:rsidR="00847A74" w:rsidRPr="00DD5316">
              <w:rPr>
                <w:rStyle w:val="Lienhypertexte"/>
                <w:noProof/>
              </w:rPr>
              <w:t>6.5.3</w:t>
            </w:r>
            <w:r w:rsidR="00847A74">
              <w:rPr>
                <w:rFonts w:asciiTheme="minorHAnsi" w:eastAsiaTheme="minorEastAsia" w:hAnsiTheme="minorHAnsi" w:cstheme="minorBidi"/>
                <w:noProof/>
                <w:szCs w:val="22"/>
              </w:rPr>
              <w:tab/>
            </w:r>
            <w:r w:rsidR="00847A74" w:rsidRPr="00DD5316">
              <w:rPr>
                <w:rStyle w:val="Lienhypertexte"/>
                <w:noProof/>
              </w:rPr>
              <w:t>Seuil d'exonération des pénalités</w:t>
            </w:r>
            <w:r w:rsidR="00847A74">
              <w:rPr>
                <w:noProof/>
                <w:webHidden/>
              </w:rPr>
              <w:tab/>
            </w:r>
            <w:r w:rsidR="00847A74">
              <w:rPr>
                <w:noProof/>
                <w:webHidden/>
              </w:rPr>
              <w:fldChar w:fldCharType="begin"/>
            </w:r>
            <w:r w:rsidR="00847A74">
              <w:rPr>
                <w:noProof/>
                <w:webHidden/>
              </w:rPr>
              <w:instrText xml:space="preserve"> PAGEREF _Toc201924898 \h </w:instrText>
            </w:r>
            <w:r w:rsidR="00847A74">
              <w:rPr>
                <w:noProof/>
                <w:webHidden/>
              </w:rPr>
            </w:r>
            <w:r w:rsidR="00847A74">
              <w:rPr>
                <w:noProof/>
                <w:webHidden/>
              </w:rPr>
              <w:fldChar w:fldCharType="separate"/>
            </w:r>
            <w:r w:rsidR="00847A74">
              <w:rPr>
                <w:noProof/>
                <w:webHidden/>
              </w:rPr>
              <w:t>9</w:t>
            </w:r>
            <w:r w:rsidR="00847A74">
              <w:rPr>
                <w:noProof/>
                <w:webHidden/>
              </w:rPr>
              <w:fldChar w:fldCharType="end"/>
            </w:r>
          </w:hyperlink>
        </w:p>
        <w:p w14:paraId="28D6743A" w14:textId="771BAE66" w:rsidR="00847A74" w:rsidRDefault="00004B74">
          <w:pPr>
            <w:pStyle w:val="TM1"/>
            <w:tabs>
              <w:tab w:val="left" w:pos="709"/>
            </w:tabs>
            <w:rPr>
              <w:rFonts w:asciiTheme="minorHAnsi" w:eastAsiaTheme="minorEastAsia" w:hAnsiTheme="minorHAnsi" w:cstheme="minorBidi"/>
              <w:b w:val="0"/>
              <w:bCs w:val="0"/>
              <w:caps w:val="0"/>
              <w:noProof/>
              <w:szCs w:val="22"/>
            </w:rPr>
          </w:pPr>
          <w:hyperlink w:anchor="_Toc201924899" w:history="1">
            <w:r w:rsidR="00847A74" w:rsidRPr="00DD5316">
              <w:rPr>
                <w:rStyle w:val="Lienhypertexte"/>
                <w:noProof/>
              </w:rPr>
              <w:t>7</w:t>
            </w:r>
            <w:r w:rsidR="00847A74">
              <w:rPr>
                <w:rFonts w:asciiTheme="minorHAnsi" w:eastAsiaTheme="minorEastAsia" w:hAnsiTheme="minorHAnsi" w:cstheme="minorBidi"/>
                <w:b w:val="0"/>
                <w:bCs w:val="0"/>
                <w:caps w:val="0"/>
                <w:noProof/>
                <w:szCs w:val="22"/>
              </w:rPr>
              <w:tab/>
            </w:r>
            <w:r w:rsidR="00847A74" w:rsidRPr="00DD5316">
              <w:rPr>
                <w:rStyle w:val="Lienhypertexte"/>
                <w:noProof/>
              </w:rPr>
              <w:t>Prix et règlement</w:t>
            </w:r>
            <w:r w:rsidR="00847A74">
              <w:rPr>
                <w:noProof/>
                <w:webHidden/>
              </w:rPr>
              <w:tab/>
            </w:r>
            <w:r w:rsidR="00847A74">
              <w:rPr>
                <w:noProof/>
                <w:webHidden/>
              </w:rPr>
              <w:fldChar w:fldCharType="begin"/>
            </w:r>
            <w:r w:rsidR="00847A74">
              <w:rPr>
                <w:noProof/>
                <w:webHidden/>
              </w:rPr>
              <w:instrText xml:space="preserve"> PAGEREF _Toc201924899 \h </w:instrText>
            </w:r>
            <w:r w:rsidR="00847A74">
              <w:rPr>
                <w:noProof/>
                <w:webHidden/>
              </w:rPr>
            </w:r>
            <w:r w:rsidR="00847A74">
              <w:rPr>
                <w:noProof/>
                <w:webHidden/>
              </w:rPr>
              <w:fldChar w:fldCharType="separate"/>
            </w:r>
            <w:r w:rsidR="00847A74">
              <w:rPr>
                <w:noProof/>
                <w:webHidden/>
              </w:rPr>
              <w:t>9</w:t>
            </w:r>
            <w:r w:rsidR="00847A74">
              <w:rPr>
                <w:noProof/>
                <w:webHidden/>
              </w:rPr>
              <w:fldChar w:fldCharType="end"/>
            </w:r>
          </w:hyperlink>
        </w:p>
        <w:p w14:paraId="4635AC83" w14:textId="17632526" w:rsidR="00847A74" w:rsidRDefault="00004B74">
          <w:pPr>
            <w:pStyle w:val="TM2"/>
            <w:tabs>
              <w:tab w:val="left" w:pos="1400"/>
            </w:tabs>
            <w:rPr>
              <w:rFonts w:asciiTheme="minorHAnsi" w:eastAsiaTheme="minorEastAsia" w:hAnsiTheme="minorHAnsi" w:cstheme="minorBidi"/>
              <w:b w:val="0"/>
              <w:bCs w:val="0"/>
              <w:noProof/>
              <w:szCs w:val="22"/>
            </w:rPr>
          </w:pPr>
          <w:hyperlink w:anchor="_Toc201924900" w:history="1">
            <w:r w:rsidR="00847A74" w:rsidRPr="00DD5316">
              <w:rPr>
                <w:rStyle w:val="Lienhypertexte"/>
                <w:noProof/>
                <w:lang w:bidi="fa-IR"/>
              </w:rPr>
              <w:t>7.1</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Forme et contenu des prix</w:t>
            </w:r>
            <w:r w:rsidR="00847A74">
              <w:rPr>
                <w:noProof/>
                <w:webHidden/>
              </w:rPr>
              <w:tab/>
            </w:r>
            <w:r w:rsidR="00847A74">
              <w:rPr>
                <w:noProof/>
                <w:webHidden/>
              </w:rPr>
              <w:fldChar w:fldCharType="begin"/>
            </w:r>
            <w:r w:rsidR="00847A74">
              <w:rPr>
                <w:noProof/>
                <w:webHidden/>
              </w:rPr>
              <w:instrText xml:space="preserve"> PAGEREF _Toc201924900 \h </w:instrText>
            </w:r>
            <w:r w:rsidR="00847A74">
              <w:rPr>
                <w:noProof/>
                <w:webHidden/>
              </w:rPr>
            </w:r>
            <w:r w:rsidR="00847A74">
              <w:rPr>
                <w:noProof/>
                <w:webHidden/>
              </w:rPr>
              <w:fldChar w:fldCharType="separate"/>
            </w:r>
            <w:r w:rsidR="00847A74">
              <w:rPr>
                <w:noProof/>
                <w:webHidden/>
              </w:rPr>
              <w:t>9</w:t>
            </w:r>
            <w:r w:rsidR="00847A74">
              <w:rPr>
                <w:noProof/>
                <w:webHidden/>
              </w:rPr>
              <w:fldChar w:fldCharType="end"/>
            </w:r>
          </w:hyperlink>
        </w:p>
        <w:p w14:paraId="1427F675" w14:textId="5563D73F" w:rsidR="00847A74" w:rsidRDefault="00004B74">
          <w:pPr>
            <w:pStyle w:val="TM2"/>
            <w:tabs>
              <w:tab w:val="left" w:pos="1400"/>
            </w:tabs>
            <w:rPr>
              <w:rFonts w:asciiTheme="minorHAnsi" w:eastAsiaTheme="minorEastAsia" w:hAnsiTheme="minorHAnsi" w:cstheme="minorBidi"/>
              <w:b w:val="0"/>
              <w:bCs w:val="0"/>
              <w:noProof/>
              <w:szCs w:val="22"/>
            </w:rPr>
          </w:pPr>
          <w:hyperlink w:anchor="_Toc201924901" w:history="1">
            <w:r w:rsidR="00847A74" w:rsidRPr="00DD5316">
              <w:rPr>
                <w:rStyle w:val="Lienhypertexte"/>
                <w:noProof/>
                <w:lang w:bidi="fa-IR"/>
              </w:rPr>
              <w:t>7.2</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Avances</w:t>
            </w:r>
            <w:r w:rsidR="00847A74">
              <w:rPr>
                <w:noProof/>
                <w:webHidden/>
              </w:rPr>
              <w:tab/>
            </w:r>
            <w:r w:rsidR="00847A74">
              <w:rPr>
                <w:noProof/>
                <w:webHidden/>
              </w:rPr>
              <w:fldChar w:fldCharType="begin"/>
            </w:r>
            <w:r w:rsidR="00847A74">
              <w:rPr>
                <w:noProof/>
                <w:webHidden/>
              </w:rPr>
              <w:instrText xml:space="preserve"> PAGEREF _Toc201924901 \h </w:instrText>
            </w:r>
            <w:r w:rsidR="00847A74">
              <w:rPr>
                <w:noProof/>
                <w:webHidden/>
              </w:rPr>
            </w:r>
            <w:r w:rsidR="00847A74">
              <w:rPr>
                <w:noProof/>
                <w:webHidden/>
              </w:rPr>
              <w:fldChar w:fldCharType="separate"/>
            </w:r>
            <w:r w:rsidR="00847A74">
              <w:rPr>
                <w:noProof/>
                <w:webHidden/>
              </w:rPr>
              <w:t>10</w:t>
            </w:r>
            <w:r w:rsidR="00847A74">
              <w:rPr>
                <w:noProof/>
                <w:webHidden/>
              </w:rPr>
              <w:fldChar w:fldCharType="end"/>
            </w:r>
          </w:hyperlink>
        </w:p>
        <w:p w14:paraId="5C26AA50" w14:textId="161701F6" w:rsidR="00847A74" w:rsidRDefault="00004B74">
          <w:pPr>
            <w:pStyle w:val="TM2"/>
            <w:tabs>
              <w:tab w:val="left" w:pos="1400"/>
            </w:tabs>
            <w:rPr>
              <w:rFonts w:asciiTheme="minorHAnsi" w:eastAsiaTheme="minorEastAsia" w:hAnsiTheme="minorHAnsi" w:cstheme="minorBidi"/>
              <w:b w:val="0"/>
              <w:bCs w:val="0"/>
              <w:noProof/>
              <w:szCs w:val="22"/>
            </w:rPr>
          </w:pPr>
          <w:hyperlink w:anchor="_Toc201924902" w:history="1">
            <w:r w:rsidR="00847A74" w:rsidRPr="00DD5316">
              <w:rPr>
                <w:rStyle w:val="Lienhypertexte"/>
                <w:noProof/>
                <w:lang w:bidi="fa-IR"/>
              </w:rPr>
              <w:t>7.3</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Facturation et paiement</w:t>
            </w:r>
            <w:r w:rsidR="00847A74">
              <w:rPr>
                <w:noProof/>
                <w:webHidden/>
              </w:rPr>
              <w:tab/>
            </w:r>
            <w:r w:rsidR="00847A74">
              <w:rPr>
                <w:noProof/>
                <w:webHidden/>
              </w:rPr>
              <w:fldChar w:fldCharType="begin"/>
            </w:r>
            <w:r w:rsidR="00847A74">
              <w:rPr>
                <w:noProof/>
                <w:webHidden/>
              </w:rPr>
              <w:instrText xml:space="preserve"> PAGEREF _Toc201924902 \h </w:instrText>
            </w:r>
            <w:r w:rsidR="00847A74">
              <w:rPr>
                <w:noProof/>
                <w:webHidden/>
              </w:rPr>
            </w:r>
            <w:r w:rsidR="00847A74">
              <w:rPr>
                <w:noProof/>
                <w:webHidden/>
              </w:rPr>
              <w:fldChar w:fldCharType="separate"/>
            </w:r>
            <w:r w:rsidR="00847A74">
              <w:rPr>
                <w:noProof/>
                <w:webHidden/>
              </w:rPr>
              <w:t>10</w:t>
            </w:r>
            <w:r w:rsidR="00847A74">
              <w:rPr>
                <w:noProof/>
                <w:webHidden/>
              </w:rPr>
              <w:fldChar w:fldCharType="end"/>
            </w:r>
          </w:hyperlink>
        </w:p>
        <w:p w14:paraId="5260A7A9" w14:textId="16AB376D"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03" w:history="1">
            <w:r w:rsidR="00847A74" w:rsidRPr="00DD5316">
              <w:rPr>
                <w:rStyle w:val="Lienhypertexte"/>
                <w:noProof/>
              </w:rPr>
              <w:t>7.3.1</w:t>
            </w:r>
            <w:r w:rsidR="00847A74">
              <w:rPr>
                <w:rFonts w:asciiTheme="minorHAnsi" w:eastAsiaTheme="minorEastAsia" w:hAnsiTheme="minorHAnsi" w:cstheme="minorBidi"/>
                <w:noProof/>
                <w:szCs w:val="22"/>
              </w:rPr>
              <w:tab/>
            </w:r>
            <w:r w:rsidR="00847A74" w:rsidRPr="00DD5316">
              <w:rPr>
                <w:rStyle w:val="Lienhypertexte"/>
                <w:noProof/>
              </w:rPr>
              <w:t>Paiement des relevés d’opérations pour la carte achat</w:t>
            </w:r>
            <w:r w:rsidR="00847A74">
              <w:rPr>
                <w:noProof/>
                <w:webHidden/>
              </w:rPr>
              <w:tab/>
            </w:r>
            <w:r w:rsidR="00847A74">
              <w:rPr>
                <w:noProof/>
                <w:webHidden/>
              </w:rPr>
              <w:fldChar w:fldCharType="begin"/>
            </w:r>
            <w:r w:rsidR="00847A74">
              <w:rPr>
                <w:noProof/>
                <w:webHidden/>
              </w:rPr>
              <w:instrText xml:space="preserve"> PAGEREF _Toc201924903 \h </w:instrText>
            </w:r>
            <w:r w:rsidR="00847A74">
              <w:rPr>
                <w:noProof/>
                <w:webHidden/>
              </w:rPr>
            </w:r>
            <w:r w:rsidR="00847A74">
              <w:rPr>
                <w:noProof/>
                <w:webHidden/>
              </w:rPr>
              <w:fldChar w:fldCharType="separate"/>
            </w:r>
            <w:r w:rsidR="00847A74">
              <w:rPr>
                <w:noProof/>
                <w:webHidden/>
              </w:rPr>
              <w:t>10</w:t>
            </w:r>
            <w:r w:rsidR="00847A74">
              <w:rPr>
                <w:noProof/>
                <w:webHidden/>
              </w:rPr>
              <w:fldChar w:fldCharType="end"/>
            </w:r>
          </w:hyperlink>
        </w:p>
        <w:p w14:paraId="610CEE1C" w14:textId="2128BF0B"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04" w:history="1">
            <w:r w:rsidR="00847A74" w:rsidRPr="00DD5316">
              <w:rPr>
                <w:rStyle w:val="Lienhypertexte"/>
                <w:noProof/>
              </w:rPr>
              <w:t>7.3.2</w:t>
            </w:r>
            <w:r w:rsidR="00847A74">
              <w:rPr>
                <w:rFonts w:asciiTheme="minorHAnsi" w:eastAsiaTheme="minorEastAsia" w:hAnsiTheme="minorHAnsi" w:cstheme="minorBidi"/>
                <w:noProof/>
                <w:szCs w:val="22"/>
              </w:rPr>
              <w:tab/>
            </w:r>
            <w:r w:rsidR="00847A74" w:rsidRPr="00DD5316">
              <w:rPr>
                <w:rStyle w:val="Lienhypertexte"/>
                <w:noProof/>
              </w:rPr>
              <w:t>Paiement et factures pour les cotisations de cartes et autres prestations</w:t>
            </w:r>
            <w:r w:rsidR="00847A74">
              <w:rPr>
                <w:noProof/>
                <w:webHidden/>
              </w:rPr>
              <w:tab/>
            </w:r>
            <w:r w:rsidR="00847A74">
              <w:rPr>
                <w:noProof/>
                <w:webHidden/>
              </w:rPr>
              <w:fldChar w:fldCharType="begin"/>
            </w:r>
            <w:r w:rsidR="00847A74">
              <w:rPr>
                <w:noProof/>
                <w:webHidden/>
              </w:rPr>
              <w:instrText xml:space="preserve"> PAGEREF _Toc201924904 \h </w:instrText>
            </w:r>
            <w:r w:rsidR="00847A74">
              <w:rPr>
                <w:noProof/>
                <w:webHidden/>
              </w:rPr>
            </w:r>
            <w:r w:rsidR="00847A74">
              <w:rPr>
                <w:noProof/>
                <w:webHidden/>
              </w:rPr>
              <w:fldChar w:fldCharType="separate"/>
            </w:r>
            <w:r w:rsidR="00847A74">
              <w:rPr>
                <w:noProof/>
                <w:webHidden/>
              </w:rPr>
              <w:t>10</w:t>
            </w:r>
            <w:r w:rsidR="00847A74">
              <w:rPr>
                <w:noProof/>
                <w:webHidden/>
              </w:rPr>
              <w:fldChar w:fldCharType="end"/>
            </w:r>
          </w:hyperlink>
        </w:p>
        <w:p w14:paraId="4817A1B5" w14:textId="29A189E2"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05" w:history="1">
            <w:r w:rsidR="00847A74" w:rsidRPr="00DD5316">
              <w:rPr>
                <w:rStyle w:val="Lienhypertexte"/>
                <w:noProof/>
              </w:rPr>
              <w:t>7.3.3</w:t>
            </w:r>
            <w:r w:rsidR="00847A74">
              <w:rPr>
                <w:rFonts w:asciiTheme="minorHAnsi" w:eastAsiaTheme="minorEastAsia" w:hAnsiTheme="minorHAnsi" w:cstheme="minorBidi"/>
                <w:noProof/>
                <w:szCs w:val="22"/>
              </w:rPr>
              <w:tab/>
            </w:r>
            <w:r w:rsidR="00847A74" w:rsidRPr="00DD5316">
              <w:rPr>
                <w:rStyle w:val="Lienhypertexte"/>
                <w:noProof/>
              </w:rPr>
              <w:t>Délai de paiement</w:t>
            </w:r>
            <w:r w:rsidR="00847A74">
              <w:rPr>
                <w:noProof/>
                <w:webHidden/>
              </w:rPr>
              <w:tab/>
            </w:r>
            <w:r w:rsidR="00847A74">
              <w:rPr>
                <w:noProof/>
                <w:webHidden/>
              </w:rPr>
              <w:fldChar w:fldCharType="begin"/>
            </w:r>
            <w:r w:rsidR="00847A74">
              <w:rPr>
                <w:noProof/>
                <w:webHidden/>
              </w:rPr>
              <w:instrText xml:space="preserve"> PAGEREF _Toc201924905 \h </w:instrText>
            </w:r>
            <w:r w:rsidR="00847A74">
              <w:rPr>
                <w:noProof/>
                <w:webHidden/>
              </w:rPr>
            </w:r>
            <w:r w:rsidR="00847A74">
              <w:rPr>
                <w:noProof/>
                <w:webHidden/>
              </w:rPr>
              <w:fldChar w:fldCharType="separate"/>
            </w:r>
            <w:r w:rsidR="00847A74">
              <w:rPr>
                <w:noProof/>
                <w:webHidden/>
              </w:rPr>
              <w:t>11</w:t>
            </w:r>
            <w:r w:rsidR="00847A74">
              <w:rPr>
                <w:noProof/>
                <w:webHidden/>
              </w:rPr>
              <w:fldChar w:fldCharType="end"/>
            </w:r>
          </w:hyperlink>
        </w:p>
        <w:p w14:paraId="4DA3680E" w14:textId="0D20DF85" w:rsidR="00847A74" w:rsidRDefault="00004B74">
          <w:pPr>
            <w:pStyle w:val="TM1"/>
            <w:tabs>
              <w:tab w:val="left" w:pos="709"/>
            </w:tabs>
            <w:rPr>
              <w:rFonts w:asciiTheme="minorHAnsi" w:eastAsiaTheme="minorEastAsia" w:hAnsiTheme="minorHAnsi" w:cstheme="minorBidi"/>
              <w:b w:val="0"/>
              <w:bCs w:val="0"/>
              <w:caps w:val="0"/>
              <w:noProof/>
              <w:szCs w:val="22"/>
            </w:rPr>
          </w:pPr>
          <w:hyperlink w:anchor="_Toc201924906" w:history="1">
            <w:r w:rsidR="00847A74" w:rsidRPr="00DD5316">
              <w:rPr>
                <w:rStyle w:val="Lienhypertexte"/>
                <w:rFonts w:ascii="Raleway" w:hAnsi="Raleway" w:cstheme="majorBidi"/>
                <w:noProof/>
              </w:rPr>
              <w:t>8</w:t>
            </w:r>
            <w:r w:rsidR="00847A74">
              <w:rPr>
                <w:rFonts w:asciiTheme="minorHAnsi" w:eastAsiaTheme="minorEastAsia" w:hAnsiTheme="minorHAnsi" w:cstheme="minorBidi"/>
                <w:b w:val="0"/>
                <w:bCs w:val="0"/>
                <w:caps w:val="0"/>
                <w:noProof/>
                <w:szCs w:val="22"/>
              </w:rPr>
              <w:tab/>
            </w:r>
            <w:r w:rsidR="00847A74" w:rsidRPr="00DD5316">
              <w:rPr>
                <w:rStyle w:val="Lienhypertexte"/>
                <w:rFonts w:ascii="Raleway" w:hAnsi="Raleway" w:cstheme="majorBidi"/>
                <w:noProof/>
              </w:rPr>
              <w:t>Exigences réglementaires de confidentialité et sécurisation des données applicables au titulaire et ses sous-traitants</w:t>
            </w:r>
            <w:r w:rsidR="00847A74">
              <w:rPr>
                <w:noProof/>
                <w:webHidden/>
              </w:rPr>
              <w:tab/>
            </w:r>
            <w:r w:rsidR="00847A74">
              <w:rPr>
                <w:noProof/>
                <w:webHidden/>
              </w:rPr>
              <w:fldChar w:fldCharType="begin"/>
            </w:r>
            <w:r w:rsidR="00847A74">
              <w:rPr>
                <w:noProof/>
                <w:webHidden/>
              </w:rPr>
              <w:instrText xml:space="preserve"> PAGEREF _Toc201924906 \h </w:instrText>
            </w:r>
            <w:r w:rsidR="00847A74">
              <w:rPr>
                <w:noProof/>
                <w:webHidden/>
              </w:rPr>
            </w:r>
            <w:r w:rsidR="00847A74">
              <w:rPr>
                <w:noProof/>
                <w:webHidden/>
              </w:rPr>
              <w:fldChar w:fldCharType="separate"/>
            </w:r>
            <w:r w:rsidR="00847A74">
              <w:rPr>
                <w:noProof/>
                <w:webHidden/>
              </w:rPr>
              <w:t>11</w:t>
            </w:r>
            <w:r w:rsidR="00847A74">
              <w:rPr>
                <w:noProof/>
                <w:webHidden/>
              </w:rPr>
              <w:fldChar w:fldCharType="end"/>
            </w:r>
          </w:hyperlink>
        </w:p>
        <w:p w14:paraId="10DBCFFC" w14:textId="4DD2822E" w:rsidR="00847A74" w:rsidRDefault="00004B74">
          <w:pPr>
            <w:pStyle w:val="TM2"/>
            <w:tabs>
              <w:tab w:val="left" w:pos="1400"/>
            </w:tabs>
            <w:rPr>
              <w:rFonts w:asciiTheme="minorHAnsi" w:eastAsiaTheme="minorEastAsia" w:hAnsiTheme="minorHAnsi" w:cstheme="minorBidi"/>
              <w:b w:val="0"/>
              <w:bCs w:val="0"/>
              <w:noProof/>
              <w:szCs w:val="22"/>
            </w:rPr>
          </w:pPr>
          <w:hyperlink w:anchor="_Toc201924907" w:history="1">
            <w:r w:rsidR="00847A74" w:rsidRPr="00DD5316">
              <w:rPr>
                <w:rStyle w:val="Lienhypertexte"/>
                <w:rFonts w:ascii="Raleway" w:eastAsia="Andale Sans UI" w:hAnsi="Raleway" w:cstheme="majorBidi"/>
                <w:noProof/>
                <w:lang w:eastAsia="ja-JP" w:bidi="fa-IR"/>
              </w:rPr>
              <w:t>8.1</w:t>
            </w:r>
            <w:r w:rsidR="00847A74">
              <w:rPr>
                <w:rFonts w:asciiTheme="minorHAnsi" w:eastAsiaTheme="minorEastAsia" w:hAnsiTheme="minorHAnsi" w:cstheme="minorBidi"/>
                <w:b w:val="0"/>
                <w:bCs w:val="0"/>
                <w:noProof/>
                <w:szCs w:val="22"/>
              </w:rPr>
              <w:tab/>
            </w:r>
            <w:r w:rsidR="00847A74" w:rsidRPr="00DD5316">
              <w:rPr>
                <w:rStyle w:val="Lienhypertexte"/>
                <w:rFonts w:ascii="Raleway" w:eastAsia="Andale Sans UI" w:hAnsi="Raleway" w:cstheme="majorBidi"/>
                <w:noProof/>
                <w:lang w:eastAsia="ja-JP" w:bidi="fa-IR"/>
              </w:rPr>
              <w:t>Obligations de confidentialité</w:t>
            </w:r>
            <w:r w:rsidR="00847A74">
              <w:rPr>
                <w:noProof/>
                <w:webHidden/>
              </w:rPr>
              <w:tab/>
            </w:r>
            <w:r w:rsidR="00847A74">
              <w:rPr>
                <w:noProof/>
                <w:webHidden/>
              </w:rPr>
              <w:fldChar w:fldCharType="begin"/>
            </w:r>
            <w:r w:rsidR="00847A74">
              <w:rPr>
                <w:noProof/>
                <w:webHidden/>
              </w:rPr>
              <w:instrText xml:space="preserve"> PAGEREF _Toc201924907 \h </w:instrText>
            </w:r>
            <w:r w:rsidR="00847A74">
              <w:rPr>
                <w:noProof/>
                <w:webHidden/>
              </w:rPr>
            </w:r>
            <w:r w:rsidR="00847A74">
              <w:rPr>
                <w:noProof/>
                <w:webHidden/>
              </w:rPr>
              <w:fldChar w:fldCharType="separate"/>
            </w:r>
            <w:r w:rsidR="00847A74">
              <w:rPr>
                <w:noProof/>
                <w:webHidden/>
              </w:rPr>
              <w:t>11</w:t>
            </w:r>
            <w:r w:rsidR="00847A74">
              <w:rPr>
                <w:noProof/>
                <w:webHidden/>
              </w:rPr>
              <w:fldChar w:fldCharType="end"/>
            </w:r>
          </w:hyperlink>
        </w:p>
        <w:p w14:paraId="5BC6A36D" w14:textId="6CD576AE" w:rsidR="00847A74" w:rsidRDefault="00004B74">
          <w:pPr>
            <w:pStyle w:val="TM2"/>
            <w:tabs>
              <w:tab w:val="left" w:pos="1400"/>
            </w:tabs>
            <w:rPr>
              <w:rFonts w:asciiTheme="minorHAnsi" w:eastAsiaTheme="minorEastAsia" w:hAnsiTheme="minorHAnsi" w:cstheme="minorBidi"/>
              <w:b w:val="0"/>
              <w:bCs w:val="0"/>
              <w:noProof/>
              <w:szCs w:val="22"/>
            </w:rPr>
          </w:pPr>
          <w:hyperlink w:anchor="_Toc201924908" w:history="1">
            <w:r w:rsidR="00847A74" w:rsidRPr="00DD5316">
              <w:rPr>
                <w:rStyle w:val="Lienhypertexte"/>
                <w:rFonts w:ascii="Raleway" w:eastAsia="Andale Sans UI" w:hAnsi="Raleway" w:cstheme="majorBidi"/>
                <w:noProof/>
                <w:lang w:eastAsia="ja-JP" w:bidi="fa-IR"/>
              </w:rPr>
              <w:t>8.2</w:t>
            </w:r>
            <w:r w:rsidR="00847A74">
              <w:rPr>
                <w:rFonts w:asciiTheme="minorHAnsi" w:eastAsiaTheme="minorEastAsia" w:hAnsiTheme="minorHAnsi" w:cstheme="minorBidi"/>
                <w:b w:val="0"/>
                <w:bCs w:val="0"/>
                <w:noProof/>
                <w:szCs w:val="22"/>
              </w:rPr>
              <w:tab/>
            </w:r>
            <w:r w:rsidR="00847A74" w:rsidRPr="00DD5316">
              <w:rPr>
                <w:rStyle w:val="Lienhypertexte"/>
                <w:rFonts w:ascii="Raleway" w:eastAsia="Andale Sans UI" w:hAnsi="Raleway" w:cstheme="majorBidi"/>
                <w:noProof/>
                <w:lang w:eastAsia="ja-JP" w:bidi="fa-IR"/>
              </w:rPr>
              <w:t>Exigences règlementaires de confidentialité et sécurisation des données applicables au titulaire et ses sous-traitants</w:t>
            </w:r>
            <w:r w:rsidR="00847A74">
              <w:rPr>
                <w:noProof/>
                <w:webHidden/>
              </w:rPr>
              <w:tab/>
            </w:r>
            <w:r w:rsidR="00847A74">
              <w:rPr>
                <w:noProof/>
                <w:webHidden/>
              </w:rPr>
              <w:fldChar w:fldCharType="begin"/>
            </w:r>
            <w:r w:rsidR="00847A74">
              <w:rPr>
                <w:noProof/>
                <w:webHidden/>
              </w:rPr>
              <w:instrText xml:space="preserve"> PAGEREF _Toc201924908 \h </w:instrText>
            </w:r>
            <w:r w:rsidR="00847A74">
              <w:rPr>
                <w:noProof/>
                <w:webHidden/>
              </w:rPr>
            </w:r>
            <w:r w:rsidR="00847A74">
              <w:rPr>
                <w:noProof/>
                <w:webHidden/>
              </w:rPr>
              <w:fldChar w:fldCharType="separate"/>
            </w:r>
            <w:r w:rsidR="00847A74">
              <w:rPr>
                <w:noProof/>
                <w:webHidden/>
              </w:rPr>
              <w:t>12</w:t>
            </w:r>
            <w:r w:rsidR="00847A74">
              <w:rPr>
                <w:noProof/>
                <w:webHidden/>
              </w:rPr>
              <w:fldChar w:fldCharType="end"/>
            </w:r>
          </w:hyperlink>
        </w:p>
        <w:p w14:paraId="6E78853B" w14:textId="508AFA3C"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09" w:history="1">
            <w:r w:rsidR="00847A74" w:rsidRPr="00DD5316">
              <w:rPr>
                <w:rStyle w:val="Lienhypertexte"/>
                <w:rFonts w:ascii="Raleway" w:eastAsiaTheme="majorEastAsia" w:hAnsi="Raleway" w:cstheme="majorBidi"/>
                <w:i/>
                <w:noProof/>
              </w:rPr>
              <w:t>8.2.1</w:t>
            </w:r>
            <w:r w:rsidR="00847A74">
              <w:rPr>
                <w:rFonts w:asciiTheme="minorHAnsi" w:eastAsiaTheme="minorEastAsia" w:hAnsiTheme="minorHAnsi" w:cstheme="minorBidi"/>
                <w:noProof/>
                <w:szCs w:val="22"/>
              </w:rPr>
              <w:tab/>
            </w:r>
            <w:r w:rsidR="00847A74" w:rsidRPr="00DD5316">
              <w:rPr>
                <w:rStyle w:val="Lienhypertexte"/>
                <w:rFonts w:ascii="Raleway" w:eastAsiaTheme="majorEastAsia" w:hAnsi="Raleway" w:cstheme="majorBidi"/>
                <w:i/>
                <w:noProof/>
              </w:rPr>
              <w:t>Conformité au RGI</w:t>
            </w:r>
            <w:r w:rsidR="00847A74">
              <w:rPr>
                <w:noProof/>
                <w:webHidden/>
              </w:rPr>
              <w:tab/>
            </w:r>
            <w:r w:rsidR="00847A74">
              <w:rPr>
                <w:noProof/>
                <w:webHidden/>
              </w:rPr>
              <w:fldChar w:fldCharType="begin"/>
            </w:r>
            <w:r w:rsidR="00847A74">
              <w:rPr>
                <w:noProof/>
                <w:webHidden/>
              </w:rPr>
              <w:instrText xml:space="preserve"> PAGEREF _Toc201924909 \h </w:instrText>
            </w:r>
            <w:r w:rsidR="00847A74">
              <w:rPr>
                <w:noProof/>
                <w:webHidden/>
              </w:rPr>
            </w:r>
            <w:r w:rsidR="00847A74">
              <w:rPr>
                <w:noProof/>
                <w:webHidden/>
              </w:rPr>
              <w:fldChar w:fldCharType="separate"/>
            </w:r>
            <w:r w:rsidR="00847A74">
              <w:rPr>
                <w:noProof/>
                <w:webHidden/>
              </w:rPr>
              <w:t>12</w:t>
            </w:r>
            <w:r w:rsidR="00847A74">
              <w:rPr>
                <w:noProof/>
                <w:webHidden/>
              </w:rPr>
              <w:fldChar w:fldCharType="end"/>
            </w:r>
          </w:hyperlink>
        </w:p>
        <w:p w14:paraId="209C1335" w14:textId="2E4F1083"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10" w:history="1">
            <w:r w:rsidR="00847A74" w:rsidRPr="00DD5316">
              <w:rPr>
                <w:rStyle w:val="Lienhypertexte"/>
                <w:rFonts w:ascii="Raleway" w:eastAsiaTheme="majorEastAsia" w:hAnsi="Raleway" w:cstheme="majorBidi"/>
                <w:i/>
                <w:noProof/>
              </w:rPr>
              <w:t>8.2.2</w:t>
            </w:r>
            <w:r w:rsidR="00847A74">
              <w:rPr>
                <w:rFonts w:asciiTheme="minorHAnsi" w:eastAsiaTheme="minorEastAsia" w:hAnsiTheme="minorHAnsi" w:cstheme="minorBidi"/>
                <w:noProof/>
                <w:szCs w:val="22"/>
              </w:rPr>
              <w:tab/>
            </w:r>
            <w:r w:rsidR="00847A74" w:rsidRPr="00DD5316">
              <w:rPr>
                <w:rStyle w:val="Lienhypertexte"/>
                <w:rFonts w:ascii="Raleway" w:eastAsiaTheme="majorEastAsia" w:hAnsi="Raleway" w:cstheme="majorBidi"/>
                <w:i/>
                <w:noProof/>
              </w:rPr>
              <w:t>Conformité au RGAA</w:t>
            </w:r>
            <w:r w:rsidR="00847A74">
              <w:rPr>
                <w:noProof/>
                <w:webHidden/>
              </w:rPr>
              <w:tab/>
            </w:r>
            <w:r w:rsidR="00847A74">
              <w:rPr>
                <w:noProof/>
                <w:webHidden/>
              </w:rPr>
              <w:fldChar w:fldCharType="begin"/>
            </w:r>
            <w:r w:rsidR="00847A74">
              <w:rPr>
                <w:noProof/>
                <w:webHidden/>
              </w:rPr>
              <w:instrText xml:space="preserve"> PAGEREF _Toc201924910 \h </w:instrText>
            </w:r>
            <w:r w:rsidR="00847A74">
              <w:rPr>
                <w:noProof/>
                <w:webHidden/>
              </w:rPr>
            </w:r>
            <w:r w:rsidR="00847A74">
              <w:rPr>
                <w:noProof/>
                <w:webHidden/>
              </w:rPr>
              <w:fldChar w:fldCharType="separate"/>
            </w:r>
            <w:r w:rsidR="00847A74">
              <w:rPr>
                <w:noProof/>
                <w:webHidden/>
              </w:rPr>
              <w:t>12</w:t>
            </w:r>
            <w:r w:rsidR="00847A74">
              <w:rPr>
                <w:noProof/>
                <w:webHidden/>
              </w:rPr>
              <w:fldChar w:fldCharType="end"/>
            </w:r>
          </w:hyperlink>
        </w:p>
        <w:p w14:paraId="1E99ABF4" w14:textId="551E49F5"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11" w:history="1">
            <w:r w:rsidR="00847A74" w:rsidRPr="00DD5316">
              <w:rPr>
                <w:rStyle w:val="Lienhypertexte"/>
                <w:rFonts w:ascii="Raleway" w:eastAsiaTheme="majorEastAsia" w:hAnsi="Raleway" w:cstheme="majorBidi"/>
                <w:i/>
                <w:noProof/>
              </w:rPr>
              <w:t>8.2.3</w:t>
            </w:r>
            <w:r w:rsidR="00847A74">
              <w:rPr>
                <w:rFonts w:asciiTheme="minorHAnsi" w:eastAsiaTheme="minorEastAsia" w:hAnsiTheme="minorHAnsi" w:cstheme="minorBidi"/>
                <w:noProof/>
                <w:szCs w:val="22"/>
              </w:rPr>
              <w:tab/>
            </w:r>
            <w:r w:rsidR="00847A74" w:rsidRPr="00DD5316">
              <w:rPr>
                <w:rStyle w:val="Lienhypertexte"/>
                <w:rFonts w:ascii="Raleway" w:eastAsiaTheme="majorEastAsia" w:hAnsi="Raleway" w:cstheme="majorBidi"/>
                <w:i/>
                <w:noProof/>
              </w:rPr>
              <w:t>Conformité au RGS</w:t>
            </w:r>
            <w:r w:rsidR="00847A74">
              <w:rPr>
                <w:noProof/>
                <w:webHidden/>
              </w:rPr>
              <w:tab/>
            </w:r>
            <w:r w:rsidR="00847A74">
              <w:rPr>
                <w:noProof/>
                <w:webHidden/>
              </w:rPr>
              <w:fldChar w:fldCharType="begin"/>
            </w:r>
            <w:r w:rsidR="00847A74">
              <w:rPr>
                <w:noProof/>
                <w:webHidden/>
              </w:rPr>
              <w:instrText xml:space="preserve"> PAGEREF _Toc201924911 \h </w:instrText>
            </w:r>
            <w:r w:rsidR="00847A74">
              <w:rPr>
                <w:noProof/>
                <w:webHidden/>
              </w:rPr>
            </w:r>
            <w:r w:rsidR="00847A74">
              <w:rPr>
                <w:noProof/>
                <w:webHidden/>
              </w:rPr>
              <w:fldChar w:fldCharType="separate"/>
            </w:r>
            <w:r w:rsidR="00847A74">
              <w:rPr>
                <w:noProof/>
                <w:webHidden/>
              </w:rPr>
              <w:t>12</w:t>
            </w:r>
            <w:r w:rsidR="00847A74">
              <w:rPr>
                <w:noProof/>
                <w:webHidden/>
              </w:rPr>
              <w:fldChar w:fldCharType="end"/>
            </w:r>
          </w:hyperlink>
        </w:p>
        <w:p w14:paraId="08665F00" w14:textId="58CDEA10"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12" w:history="1">
            <w:r w:rsidR="00847A74" w:rsidRPr="00DD5316">
              <w:rPr>
                <w:rStyle w:val="Lienhypertexte"/>
                <w:rFonts w:ascii="Raleway" w:eastAsiaTheme="majorEastAsia" w:hAnsi="Raleway" w:cstheme="majorBidi"/>
                <w:i/>
                <w:noProof/>
              </w:rPr>
              <w:t>8.2.4</w:t>
            </w:r>
            <w:r w:rsidR="00847A74">
              <w:rPr>
                <w:rFonts w:asciiTheme="minorHAnsi" w:eastAsiaTheme="minorEastAsia" w:hAnsiTheme="minorHAnsi" w:cstheme="minorBidi"/>
                <w:noProof/>
                <w:szCs w:val="22"/>
              </w:rPr>
              <w:tab/>
            </w:r>
            <w:r w:rsidR="00847A74" w:rsidRPr="00DD5316">
              <w:rPr>
                <w:rStyle w:val="Lienhypertexte"/>
                <w:rFonts w:ascii="Raleway" w:eastAsiaTheme="majorEastAsia" w:hAnsi="Raleway" w:cstheme="majorBidi"/>
                <w:i/>
                <w:noProof/>
              </w:rPr>
              <w:t>Conformité à la PSSIE</w:t>
            </w:r>
            <w:r w:rsidR="00847A74">
              <w:rPr>
                <w:noProof/>
                <w:webHidden/>
              </w:rPr>
              <w:tab/>
            </w:r>
            <w:r w:rsidR="00847A74">
              <w:rPr>
                <w:noProof/>
                <w:webHidden/>
              </w:rPr>
              <w:fldChar w:fldCharType="begin"/>
            </w:r>
            <w:r w:rsidR="00847A74">
              <w:rPr>
                <w:noProof/>
                <w:webHidden/>
              </w:rPr>
              <w:instrText xml:space="preserve"> PAGEREF _Toc201924912 \h </w:instrText>
            </w:r>
            <w:r w:rsidR="00847A74">
              <w:rPr>
                <w:noProof/>
                <w:webHidden/>
              </w:rPr>
            </w:r>
            <w:r w:rsidR="00847A74">
              <w:rPr>
                <w:noProof/>
                <w:webHidden/>
              </w:rPr>
              <w:fldChar w:fldCharType="separate"/>
            </w:r>
            <w:r w:rsidR="00847A74">
              <w:rPr>
                <w:noProof/>
                <w:webHidden/>
              </w:rPr>
              <w:t>13</w:t>
            </w:r>
            <w:r w:rsidR="00847A74">
              <w:rPr>
                <w:noProof/>
                <w:webHidden/>
              </w:rPr>
              <w:fldChar w:fldCharType="end"/>
            </w:r>
          </w:hyperlink>
        </w:p>
        <w:p w14:paraId="5A572EAF" w14:textId="5BDD4F90"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13" w:history="1">
            <w:r w:rsidR="00847A74" w:rsidRPr="00DD5316">
              <w:rPr>
                <w:rStyle w:val="Lienhypertexte"/>
                <w:rFonts w:ascii="Raleway" w:eastAsiaTheme="majorEastAsia" w:hAnsi="Raleway" w:cstheme="majorBidi"/>
                <w:i/>
                <w:noProof/>
              </w:rPr>
              <w:t>8.2.5</w:t>
            </w:r>
            <w:r w:rsidR="00847A74">
              <w:rPr>
                <w:rFonts w:asciiTheme="minorHAnsi" w:eastAsiaTheme="minorEastAsia" w:hAnsiTheme="minorHAnsi" w:cstheme="minorBidi"/>
                <w:noProof/>
                <w:szCs w:val="22"/>
              </w:rPr>
              <w:tab/>
            </w:r>
            <w:r w:rsidR="00847A74" w:rsidRPr="00DD5316">
              <w:rPr>
                <w:rStyle w:val="Lienhypertexte"/>
                <w:rFonts w:ascii="Raleway" w:eastAsiaTheme="majorEastAsia" w:hAnsi="Raleway" w:cstheme="majorBidi"/>
                <w:i/>
                <w:noProof/>
              </w:rPr>
              <w:t>Conformité au règlement européen 2016/679 - RGPD</w:t>
            </w:r>
            <w:r w:rsidR="00847A74">
              <w:rPr>
                <w:noProof/>
                <w:webHidden/>
              </w:rPr>
              <w:tab/>
            </w:r>
            <w:r w:rsidR="00847A74">
              <w:rPr>
                <w:noProof/>
                <w:webHidden/>
              </w:rPr>
              <w:fldChar w:fldCharType="begin"/>
            </w:r>
            <w:r w:rsidR="00847A74">
              <w:rPr>
                <w:noProof/>
                <w:webHidden/>
              </w:rPr>
              <w:instrText xml:space="preserve"> PAGEREF _Toc201924913 \h </w:instrText>
            </w:r>
            <w:r w:rsidR="00847A74">
              <w:rPr>
                <w:noProof/>
                <w:webHidden/>
              </w:rPr>
            </w:r>
            <w:r w:rsidR="00847A74">
              <w:rPr>
                <w:noProof/>
                <w:webHidden/>
              </w:rPr>
              <w:fldChar w:fldCharType="separate"/>
            </w:r>
            <w:r w:rsidR="00847A74">
              <w:rPr>
                <w:noProof/>
                <w:webHidden/>
              </w:rPr>
              <w:t>13</w:t>
            </w:r>
            <w:r w:rsidR="00847A74">
              <w:rPr>
                <w:noProof/>
                <w:webHidden/>
              </w:rPr>
              <w:fldChar w:fldCharType="end"/>
            </w:r>
          </w:hyperlink>
        </w:p>
        <w:p w14:paraId="5DA6C571" w14:textId="7D4CFCD6" w:rsidR="00847A74" w:rsidRDefault="00004B74">
          <w:pPr>
            <w:pStyle w:val="TM2"/>
            <w:tabs>
              <w:tab w:val="left" w:pos="1400"/>
            </w:tabs>
            <w:rPr>
              <w:rFonts w:asciiTheme="minorHAnsi" w:eastAsiaTheme="minorEastAsia" w:hAnsiTheme="minorHAnsi" w:cstheme="minorBidi"/>
              <w:b w:val="0"/>
              <w:bCs w:val="0"/>
              <w:noProof/>
              <w:szCs w:val="22"/>
            </w:rPr>
          </w:pPr>
          <w:hyperlink w:anchor="_Toc201924914" w:history="1">
            <w:r w:rsidR="00847A74" w:rsidRPr="00DD5316">
              <w:rPr>
                <w:rStyle w:val="Lienhypertexte"/>
                <w:rFonts w:ascii="Raleway" w:eastAsia="Andale Sans UI" w:hAnsi="Raleway" w:cstheme="majorBidi"/>
                <w:noProof/>
                <w:lang w:eastAsia="ja-JP" w:bidi="fa-IR"/>
              </w:rPr>
              <w:t>8.3</w:t>
            </w:r>
            <w:r w:rsidR="00847A74">
              <w:rPr>
                <w:rFonts w:asciiTheme="minorHAnsi" w:eastAsiaTheme="minorEastAsia" w:hAnsiTheme="minorHAnsi" w:cstheme="minorBidi"/>
                <w:b w:val="0"/>
                <w:bCs w:val="0"/>
                <w:noProof/>
                <w:szCs w:val="22"/>
              </w:rPr>
              <w:tab/>
            </w:r>
            <w:r w:rsidR="00847A74" w:rsidRPr="00DD5316">
              <w:rPr>
                <w:rStyle w:val="Lienhypertexte"/>
                <w:rFonts w:ascii="Raleway" w:eastAsia="Andale Sans UI" w:hAnsi="Raleway" w:cstheme="majorBidi"/>
                <w:noProof/>
                <w:lang w:eastAsia="ja-JP" w:bidi="fa-IR"/>
              </w:rPr>
              <w:t>Engagement du titulaire</w:t>
            </w:r>
            <w:r w:rsidR="00847A74">
              <w:rPr>
                <w:noProof/>
                <w:webHidden/>
              </w:rPr>
              <w:tab/>
            </w:r>
            <w:r w:rsidR="00847A74">
              <w:rPr>
                <w:noProof/>
                <w:webHidden/>
              </w:rPr>
              <w:fldChar w:fldCharType="begin"/>
            </w:r>
            <w:r w:rsidR="00847A74">
              <w:rPr>
                <w:noProof/>
                <w:webHidden/>
              </w:rPr>
              <w:instrText xml:space="preserve"> PAGEREF _Toc201924914 \h </w:instrText>
            </w:r>
            <w:r w:rsidR="00847A74">
              <w:rPr>
                <w:noProof/>
                <w:webHidden/>
              </w:rPr>
            </w:r>
            <w:r w:rsidR="00847A74">
              <w:rPr>
                <w:noProof/>
                <w:webHidden/>
              </w:rPr>
              <w:fldChar w:fldCharType="separate"/>
            </w:r>
            <w:r w:rsidR="00847A74">
              <w:rPr>
                <w:noProof/>
                <w:webHidden/>
              </w:rPr>
              <w:t>14</w:t>
            </w:r>
            <w:r w:rsidR="00847A74">
              <w:rPr>
                <w:noProof/>
                <w:webHidden/>
              </w:rPr>
              <w:fldChar w:fldCharType="end"/>
            </w:r>
          </w:hyperlink>
        </w:p>
        <w:p w14:paraId="61F16008" w14:textId="30ACDFD6"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15" w:history="1">
            <w:r w:rsidR="00847A74" w:rsidRPr="00DD5316">
              <w:rPr>
                <w:rStyle w:val="Lienhypertexte"/>
                <w:rFonts w:ascii="Raleway" w:eastAsiaTheme="majorEastAsia" w:hAnsi="Raleway" w:cstheme="majorBidi"/>
                <w:i/>
                <w:noProof/>
              </w:rPr>
              <w:t>8.3.1</w:t>
            </w:r>
            <w:r w:rsidR="00847A74">
              <w:rPr>
                <w:rFonts w:asciiTheme="minorHAnsi" w:eastAsiaTheme="minorEastAsia" w:hAnsiTheme="minorHAnsi" w:cstheme="minorBidi"/>
                <w:noProof/>
                <w:szCs w:val="22"/>
              </w:rPr>
              <w:tab/>
            </w:r>
            <w:r w:rsidR="00847A74" w:rsidRPr="00DD5316">
              <w:rPr>
                <w:rStyle w:val="Lienhypertexte"/>
                <w:rFonts w:ascii="Raleway" w:eastAsiaTheme="majorEastAsia" w:hAnsi="Raleway" w:cstheme="majorBidi"/>
                <w:i/>
                <w:noProof/>
              </w:rPr>
              <w:t>Obligation de sécurisation des données</w:t>
            </w:r>
            <w:r w:rsidR="00847A74">
              <w:rPr>
                <w:noProof/>
                <w:webHidden/>
              </w:rPr>
              <w:tab/>
            </w:r>
            <w:r w:rsidR="00847A74">
              <w:rPr>
                <w:noProof/>
                <w:webHidden/>
              </w:rPr>
              <w:fldChar w:fldCharType="begin"/>
            </w:r>
            <w:r w:rsidR="00847A74">
              <w:rPr>
                <w:noProof/>
                <w:webHidden/>
              </w:rPr>
              <w:instrText xml:space="preserve"> PAGEREF _Toc201924915 \h </w:instrText>
            </w:r>
            <w:r w:rsidR="00847A74">
              <w:rPr>
                <w:noProof/>
                <w:webHidden/>
              </w:rPr>
            </w:r>
            <w:r w:rsidR="00847A74">
              <w:rPr>
                <w:noProof/>
                <w:webHidden/>
              </w:rPr>
              <w:fldChar w:fldCharType="separate"/>
            </w:r>
            <w:r w:rsidR="00847A74">
              <w:rPr>
                <w:noProof/>
                <w:webHidden/>
              </w:rPr>
              <w:t>14</w:t>
            </w:r>
            <w:r w:rsidR="00847A74">
              <w:rPr>
                <w:noProof/>
                <w:webHidden/>
              </w:rPr>
              <w:fldChar w:fldCharType="end"/>
            </w:r>
          </w:hyperlink>
        </w:p>
        <w:p w14:paraId="03FE06E6" w14:textId="401D953D" w:rsidR="00847A74" w:rsidRDefault="00004B74">
          <w:pPr>
            <w:pStyle w:val="TM3"/>
            <w:tabs>
              <w:tab w:val="left" w:pos="1000"/>
              <w:tab w:val="right" w:leader="dot" w:pos="9060"/>
            </w:tabs>
            <w:rPr>
              <w:rFonts w:asciiTheme="minorHAnsi" w:eastAsiaTheme="minorEastAsia" w:hAnsiTheme="minorHAnsi" w:cstheme="minorBidi"/>
              <w:noProof/>
              <w:szCs w:val="22"/>
            </w:rPr>
          </w:pPr>
          <w:hyperlink w:anchor="_Toc201924916" w:history="1">
            <w:r w:rsidR="00847A74" w:rsidRPr="00DD5316">
              <w:rPr>
                <w:rStyle w:val="Lienhypertexte"/>
                <w:rFonts w:ascii="Raleway" w:hAnsi="Raleway"/>
                <w:i/>
                <w:noProof/>
              </w:rPr>
              <w:t>8.3.2</w:t>
            </w:r>
            <w:r w:rsidR="00847A74">
              <w:rPr>
                <w:rFonts w:asciiTheme="minorHAnsi" w:eastAsiaTheme="minorEastAsia" w:hAnsiTheme="minorHAnsi" w:cstheme="minorBidi"/>
                <w:noProof/>
                <w:szCs w:val="22"/>
              </w:rPr>
              <w:tab/>
            </w:r>
            <w:r w:rsidR="00847A74" w:rsidRPr="00DD5316">
              <w:rPr>
                <w:rStyle w:val="Lienhypertexte"/>
                <w:rFonts w:ascii="Raleway" w:eastAsiaTheme="majorEastAsia" w:hAnsi="Raleway" w:cstheme="majorBidi"/>
                <w:i/>
                <w:noProof/>
              </w:rPr>
              <w:t>Sécurisation des prestations et du Système d’Information</w:t>
            </w:r>
            <w:r w:rsidR="00847A74">
              <w:rPr>
                <w:noProof/>
                <w:webHidden/>
              </w:rPr>
              <w:tab/>
            </w:r>
            <w:r w:rsidR="00847A74">
              <w:rPr>
                <w:noProof/>
                <w:webHidden/>
              </w:rPr>
              <w:fldChar w:fldCharType="begin"/>
            </w:r>
            <w:r w:rsidR="00847A74">
              <w:rPr>
                <w:noProof/>
                <w:webHidden/>
              </w:rPr>
              <w:instrText xml:space="preserve"> PAGEREF _Toc201924916 \h </w:instrText>
            </w:r>
            <w:r w:rsidR="00847A74">
              <w:rPr>
                <w:noProof/>
                <w:webHidden/>
              </w:rPr>
            </w:r>
            <w:r w:rsidR="00847A74">
              <w:rPr>
                <w:noProof/>
                <w:webHidden/>
              </w:rPr>
              <w:fldChar w:fldCharType="separate"/>
            </w:r>
            <w:r w:rsidR="00847A74">
              <w:rPr>
                <w:noProof/>
                <w:webHidden/>
              </w:rPr>
              <w:t>14</w:t>
            </w:r>
            <w:r w:rsidR="00847A74">
              <w:rPr>
                <w:noProof/>
                <w:webHidden/>
              </w:rPr>
              <w:fldChar w:fldCharType="end"/>
            </w:r>
          </w:hyperlink>
        </w:p>
        <w:p w14:paraId="435B5FED" w14:textId="0482F2B5" w:rsidR="00847A74" w:rsidRDefault="00004B74">
          <w:pPr>
            <w:pStyle w:val="TM1"/>
            <w:tabs>
              <w:tab w:val="left" w:pos="709"/>
            </w:tabs>
            <w:rPr>
              <w:rFonts w:asciiTheme="minorHAnsi" w:eastAsiaTheme="minorEastAsia" w:hAnsiTheme="minorHAnsi" w:cstheme="minorBidi"/>
              <w:b w:val="0"/>
              <w:bCs w:val="0"/>
              <w:caps w:val="0"/>
              <w:noProof/>
              <w:szCs w:val="22"/>
            </w:rPr>
          </w:pPr>
          <w:hyperlink w:anchor="_Toc201924917" w:history="1">
            <w:r w:rsidR="00847A74" w:rsidRPr="00DD5316">
              <w:rPr>
                <w:rStyle w:val="Lienhypertexte"/>
                <w:noProof/>
                <w:lang w:eastAsia="ja-JP" w:bidi="fa-IR"/>
              </w:rPr>
              <w:t>9</w:t>
            </w:r>
            <w:r w:rsidR="00847A74">
              <w:rPr>
                <w:rFonts w:asciiTheme="minorHAnsi" w:eastAsiaTheme="minorEastAsia" w:hAnsiTheme="minorHAnsi" w:cstheme="minorBidi"/>
                <w:b w:val="0"/>
                <w:bCs w:val="0"/>
                <w:caps w:val="0"/>
                <w:noProof/>
                <w:szCs w:val="22"/>
              </w:rPr>
              <w:tab/>
            </w:r>
            <w:r w:rsidR="00847A74" w:rsidRPr="00DD5316">
              <w:rPr>
                <w:rStyle w:val="Lienhypertexte"/>
                <w:noProof/>
                <w:lang w:eastAsia="ja-JP" w:bidi="fa-IR"/>
              </w:rPr>
              <w:t>Dispositions diverses</w:t>
            </w:r>
            <w:r w:rsidR="00847A74">
              <w:rPr>
                <w:noProof/>
                <w:webHidden/>
              </w:rPr>
              <w:tab/>
            </w:r>
            <w:r w:rsidR="00847A74">
              <w:rPr>
                <w:noProof/>
                <w:webHidden/>
              </w:rPr>
              <w:fldChar w:fldCharType="begin"/>
            </w:r>
            <w:r w:rsidR="00847A74">
              <w:rPr>
                <w:noProof/>
                <w:webHidden/>
              </w:rPr>
              <w:instrText xml:space="preserve"> PAGEREF _Toc201924917 \h </w:instrText>
            </w:r>
            <w:r w:rsidR="00847A74">
              <w:rPr>
                <w:noProof/>
                <w:webHidden/>
              </w:rPr>
            </w:r>
            <w:r w:rsidR="00847A74">
              <w:rPr>
                <w:noProof/>
                <w:webHidden/>
              </w:rPr>
              <w:fldChar w:fldCharType="separate"/>
            </w:r>
            <w:r w:rsidR="00847A74">
              <w:rPr>
                <w:noProof/>
                <w:webHidden/>
              </w:rPr>
              <w:t>15</w:t>
            </w:r>
            <w:r w:rsidR="00847A74">
              <w:rPr>
                <w:noProof/>
                <w:webHidden/>
              </w:rPr>
              <w:fldChar w:fldCharType="end"/>
            </w:r>
          </w:hyperlink>
        </w:p>
        <w:p w14:paraId="237BCDAF" w14:textId="751D5FBD" w:rsidR="00847A74" w:rsidRDefault="00004B74">
          <w:pPr>
            <w:pStyle w:val="TM2"/>
            <w:tabs>
              <w:tab w:val="left" w:pos="1400"/>
            </w:tabs>
            <w:rPr>
              <w:rFonts w:asciiTheme="minorHAnsi" w:eastAsiaTheme="minorEastAsia" w:hAnsiTheme="minorHAnsi" w:cstheme="minorBidi"/>
              <w:b w:val="0"/>
              <w:bCs w:val="0"/>
              <w:noProof/>
              <w:szCs w:val="22"/>
            </w:rPr>
          </w:pPr>
          <w:hyperlink w:anchor="_Toc201924918" w:history="1">
            <w:r w:rsidR="00847A74" w:rsidRPr="00DD5316">
              <w:rPr>
                <w:rStyle w:val="Lienhypertexte"/>
                <w:noProof/>
                <w:lang w:bidi="fa-IR"/>
              </w:rPr>
              <w:t>9.1</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Assurances</w:t>
            </w:r>
            <w:r w:rsidR="00847A74">
              <w:rPr>
                <w:noProof/>
                <w:webHidden/>
              </w:rPr>
              <w:tab/>
            </w:r>
            <w:r w:rsidR="00847A74">
              <w:rPr>
                <w:noProof/>
                <w:webHidden/>
              </w:rPr>
              <w:fldChar w:fldCharType="begin"/>
            </w:r>
            <w:r w:rsidR="00847A74">
              <w:rPr>
                <w:noProof/>
                <w:webHidden/>
              </w:rPr>
              <w:instrText xml:space="preserve"> PAGEREF _Toc201924918 \h </w:instrText>
            </w:r>
            <w:r w:rsidR="00847A74">
              <w:rPr>
                <w:noProof/>
                <w:webHidden/>
              </w:rPr>
            </w:r>
            <w:r w:rsidR="00847A74">
              <w:rPr>
                <w:noProof/>
                <w:webHidden/>
              </w:rPr>
              <w:fldChar w:fldCharType="separate"/>
            </w:r>
            <w:r w:rsidR="00847A74">
              <w:rPr>
                <w:noProof/>
                <w:webHidden/>
              </w:rPr>
              <w:t>15</w:t>
            </w:r>
            <w:r w:rsidR="00847A74">
              <w:rPr>
                <w:noProof/>
                <w:webHidden/>
              </w:rPr>
              <w:fldChar w:fldCharType="end"/>
            </w:r>
          </w:hyperlink>
        </w:p>
        <w:p w14:paraId="5F8E6A18" w14:textId="129BB390" w:rsidR="00847A74" w:rsidRDefault="00004B74">
          <w:pPr>
            <w:pStyle w:val="TM2"/>
            <w:tabs>
              <w:tab w:val="left" w:pos="1400"/>
            </w:tabs>
            <w:rPr>
              <w:rFonts w:asciiTheme="minorHAnsi" w:eastAsiaTheme="minorEastAsia" w:hAnsiTheme="minorHAnsi" w:cstheme="minorBidi"/>
              <w:b w:val="0"/>
              <w:bCs w:val="0"/>
              <w:noProof/>
              <w:szCs w:val="22"/>
            </w:rPr>
          </w:pPr>
          <w:hyperlink w:anchor="_Toc201924919" w:history="1">
            <w:r w:rsidR="00847A74" w:rsidRPr="00DD5316">
              <w:rPr>
                <w:rStyle w:val="Lienhypertexte"/>
                <w:noProof/>
                <w:lang w:bidi="fa-IR"/>
              </w:rPr>
              <w:t>9.2</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Résiliation</w:t>
            </w:r>
            <w:r w:rsidR="00847A74">
              <w:rPr>
                <w:noProof/>
                <w:webHidden/>
              </w:rPr>
              <w:tab/>
            </w:r>
            <w:r w:rsidR="00847A74">
              <w:rPr>
                <w:noProof/>
                <w:webHidden/>
              </w:rPr>
              <w:fldChar w:fldCharType="begin"/>
            </w:r>
            <w:r w:rsidR="00847A74">
              <w:rPr>
                <w:noProof/>
                <w:webHidden/>
              </w:rPr>
              <w:instrText xml:space="preserve"> PAGEREF _Toc201924919 \h </w:instrText>
            </w:r>
            <w:r w:rsidR="00847A74">
              <w:rPr>
                <w:noProof/>
                <w:webHidden/>
              </w:rPr>
            </w:r>
            <w:r w:rsidR="00847A74">
              <w:rPr>
                <w:noProof/>
                <w:webHidden/>
              </w:rPr>
              <w:fldChar w:fldCharType="separate"/>
            </w:r>
            <w:r w:rsidR="00847A74">
              <w:rPr>
                <w:noProof/>
                <w:webHidden/>
              </w:rPr>
              <w:t>15</w:t>
            </w:r>
            <w:r w:rsidR="00847A74">
              <w:rPr>
                <w:noProof/>
                <w:webHidden/>
              </w:rPr>
              <w:fldChar w:fldCharType="end"/>
            </w:r>
          </w:hyperlink>
        </w:p>
        <w:p w14:paraId="75890B68" w14:textId="5F9BAA7F" w:rsidR="00847A74" w:rsidRDefault="00004B74">
          <w:pPr>
            <w:pStyle w:val="TM2"/>
            <w:tabs>
              <w:tab w:val="left" w:pos="1400"/>
            </w:tabs>
            <w:rPr>
              <w:rFonts w:asciiTheme="minorHAnsi" w:eastAsiaTheme="minorEastAsia" w:hAnsiTheme="minorHAnsi" w:cstheme="minorBidi"/>
              <w:b w:val="0"/>
              <w:bCs w:val="0"/>
              <w:noProof/>
              <w:szCs w:val="22"/>
            </w:rPr>
          </w:pPr>
          <w:hyperlink w:anchor="_Toc201924920" w:history="1">
            <w:r w:rsidR="00847A74" w:rsidRPr="00DD5316">
              <w:rPr>
                <w:rStyle w:val="Lienhypertexte"/>
                <w:noProof/>
                <w:lang w:bidi="fa-IR"/>
              </w:rPr>
              <w:t>9.3</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Exécution aux frais et risques du titulaire</w:t>
            </w:r>
            <w:r w:rsidR="00847A74">
              <w:rPr>
                <w:noProof/>
                <w:webHidden/>
              </w:rPr>
              <w:tab/>
            </w:r>
            <w:r w:rsidR="00847A74">
              <w:rPr>
                <w:noProof/>
                <w:webHidden/>
              </w:rPr>
              <w:fldChar w:fldCharType="begin"/>
            </w:r>
            <w:r w:rsidR="00847A74">
              <w:rPr>
                <w:noProof/>
                <w:webHidden/>
              </w:rPr>
              <w:instrText xml:space="preserve"> PAGEREF _Toc201924920 \h </w:instrText>
            </w:r>
            <w:r w:rsidR="00847A74">
              <w:rPr>
                <w:noProof/>
                <w:webHidden/>
              </w:rPr>
            </w:r>
            <w:r w:rsidR="00847A74">
              <w:rPr>
                <w:noProof/>
                <w:webHidden/>
              </w:rPr>
              <w:fldChar w:fldCharType="separate"/>
            </w:r>
            <w:r w:rsidR="00847A74">
              <w:rPr>
                <w:noProof/>
                <w:webHidden/>
              </w:rPr>
              <w:t>15</w:t>
            </w:r>
            <w:r w:rsidR="00847A74">
              <w:rPr>
                <w:noProof/>
                <w:webHidden/>
              </w:rPr>
              <w:fldChar w:fldCharType="end"/>
            </w:r>
          </w:hyperlink>
        </w:p>
        <w:p w14:paraId="25879C2E" w14:textId="30558F28" w:rsidR="00847A74" w:rsidRDefault="00004B74">
          <w:pPr>
            <w:pStyle w:val="TM2"/>
            <w:tabs>
              <w:tab w:val="left" w:pos="1400"/>
            </w:tabs>
            <w:rPr>
              <w:rFonts w:asciiTheme="minorHAnsi" w:eastAsiaTheme="minorEastAsia" w:hAnsiTheme="minorHAnsi" w:cstheme="minorBidi"/>
              <w:b w:val="0"/>
              <w:bCs w:val="0"/>
              <w:noProof/>
              <w:szCs w:val="22"/>
            </w:rPr>
          </w:pPr>
          <w:hyperlink w:anchor="_Toc201924921" w:history="1">
            <w:r w:rsidR="00847A74" w:rsidRPr="00DD5316">
              <w:rPr>
                <w:rStyle w:val="Lienhypertexte"/>
                <w:noProof/>
                <w:lang w:bidi="fa-IR"/>
              </w:rPr>
              <w:t>9.4</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Différends</w:t>
            </w:r>
            <w:r w:rsidR="00847A74">
              <w:rPr>
                <w:noProof/>
                <w:webHidden/>
              </w:rPr>
              <w:tab/>
            </w:r>
            <w:r w:rsidR="00847A74">
              <w:rPr>
                <w:noProof/>
                <w:webHidden/>
              </w:rPr>
              <w:fldChar w:fldCharType="begin"/>
            </w:r>
            <w:r w:rsidR="00847A74">
              <w:rPr>
                <w:noProof/>
                <w:webHidden/>
              </w:rPr>
              <w:instrText xml:space="preserve"> PAGEREF _Toc201924921 \h </w:instrText>
            </w:r>
            <w:r w:rsidR="00847A74">
              <w:rPr>
                <w:noProof/>
                <w:webHidden/>
              </w:rPr>
            </w:r>
            <w:r w:rsidR="00847A74">
              <w:rPr>
                <w:noProof/>
                <w:webHidden/>
              </w:rPr>
              <w:fldChar w:fldCharType="separate"/>
            </w:r>
            <w:r w:rsidR="00847A74">
              <w:rPr>
                <w:noProof/>
                <w:webHidden/>
              </w:rPr>
              <w:t>15</w:t>
            </w:r>
            <w:r w:rsidR="00847A74">
              <w:rPr>
                <w:noProof/>
                <w:webHidden/>
              </w:rPr>
              <w:fldChar w:fldCharType="end"/>
            </w:r>
          </w:hyperlink>
        </w:p>
        <w:p w14:paraId="5E7F4CE0" w14:textId="57205EE8" w:rsidR="00847A74" w:rsidRDefault="00004B74">
          <w:pPr>
            <w:pStyle w:val="TM2"/>
            <w:tabs>
              <w:tab w:val="left" w:pos="1400"/>
            </w:tabs>
            <w:rPr>
              <w:rFonts w:asciiTheme="minorHAnsi" w:eastAsiaTheme="minorEastAsia" w:hAnsiTheme="minorHAnsi" w:cstheme="minorBidi"/>
              <w:b w:val="0"/>
              <w:bCs w:val="0"/>
              <w:noProof/>
              <w:szCs w:val="22"/>
            </w:rPr>
          </w:pPr>
          <w:hyperlink w:anchor="_Toc201924922" w:history="1">
            <w:r w:rsidR="00847A74" w:rsidRPr="00DD5316">
              <w:rPr>
                <w:rStyle w:val="Lienhypertexte"/>
                <w:noProof/>
                <w:lang w:bidi="fa-IR"/>
              </w:rPr>
              <w:t>9.5</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Litiges et contentieux</w:t>
            </w:r>
            <w:r w:rsidR="00847A74">
              <w:rPr>
                <w:noProof/>
                <w:webHidden/>
              </w:rPr>
              <w:tab/>
            </w:r>
            <w:r w:rsidR="00847A74">
              <w:rPr>
                <w:noProof/>
                <w:webHidden/>
              </w:rPr>
              <w:fldChar w:fldCharType="begin"/>
            </w:r>
            <w:r w:rsidR="00847A74">
              <w:rPr>
                <w:noProof/>
                <w:webHidden/>
              </w:rPr>
              <w:instrText xml:space="preserve"> PAGEREF _Toc201924922 \h </w:instrText>
            </w:r>
            <w:r w:rsidR="00847A74">
              <w:rPr>
                <w:noProof/>
                <w:webHidden/>
              </w:rPr>
            </w:r>
            <w:r w:rsidR="00847A74">
              <w:rPr>
                <w:noProof/>
                <w:webHidden/>
              </w:rPr>
              <w:fldChar w:fldCharType="separate"/>
            </w:r>
            <w:r w:rsidR="00847A74">
              <w:rPr>
                <w:noProof/>
                <w:webHidden/>
              </w:rPr>
              <w:t>15</w:t>
            </w:r>
            <w:r w:rsidR="00847A74">
              <w:rPr>
                <w:noProof/>
                <w:webHidden/>
              </w:rPr>
              <w:fldChar w:fldCharType="end"/>
            </w:r>
          </w:hyperlink>
        </w:p>
        <w:p w14:paraId="54B5281B" w14:textId="402FFA7E" w:rsidR="00847A74" w:rsidRDefault="00004B74">
          <w:pPr>
            <w:pStyle w:val="TM2"/>
            <w:tabs>
              <w:tab w:val="left" w:pos="1400"/>
            </w:tabs>
            <w:rPr>
              <w:rFonts w:asciiTheme="minorHAnsi" w:eastAsiaTheme="minorEastAsia" w:hAnsiTheme="minorHAnsi" w:cstheme="minorBidi"/>
              <w:b w:val="0"/>
              <w:bCs w:val="0"/>
              <w:noProof/>
              <w:szCs w:val="22"/>
            </w:rPr>
          </w:pPr>
          <w:hyperlink w:anchor="_Toc201924923" w:history="1">
            <w:r w:rsidR="00847A74" w:rsidRPr="00DD5316">
              <w:rPr>
                <w:rStyle w:val="Lienhypertexte"/>
                <w:noProof/>
                <w:lang w:bidi="fa-IR"/>
              </w:rPr>
              <w:t>9.6</w:t>
            </w:r>
            <w:r w:rsidR="00847A74">
              <w:rPr>
                <w:rFonts w:asciiTheme="minorHAnsi" w:eastAsiaTheme="minorEastAsia" w:hAnsiTheme="minorHAnsi" w:cstheme="minorBidi"/>
                <w:b w:val="0"/>
                <w:bCs w:val="0"/>
                <w:noProof/>
                <w:szCs w:val="22"/>
              </w:rPr>
              <w:tab/>
            </w:r>
            <w:r w:rsidR="00847A74" w:rsidRPr="00DD5316">
              <w:rPr>
                <w:rStyle w:val="Lienhypertexte"/>
                <w:noProof/>
                <w:lang w:bidi="fa-IR"/>
              </w:rPr>
              <w:t>Dérogation au CCAG-FCS</w:t>
            </w:r>
            <w:r w:rsidR="00847A74">
              <w:rPr>
                <w:noProof/>
                <w:webHidden/>
              </w:rPr>
              <w:tab/>
            </w:r>
            <w:r w:rsidR="00847A74">
              <w:rPr>
                <w:noProof/>
                <w:webHidden/>
              </w:rPr>
              <w:fldChar w:fldCharType="begin"/>
            </w:r>
            <w:r w:rsidR="00847A74">
              <w:rPr>
                <w:noProof/>
                <w:webHidden/>
              </w:rPr>
              <w:instrText xml:space="preserve"> PAGEREF _Toc201924923 \h </w:instrText>
            </w:r>
            <w:r w:rsidR="00847A74">
              <w:rPr>
                <w:noProof/>
                <w:webHidden/>
              </w:rPr>
            </w:r>
            <w:r w:rsidR="00847A74">
              <w:rPr>
                <w:noProof/>
                <w:webHidden/>
              </w:rPr>
              <w:fldChar w:fldCharType="separate"/>
            </w:r>
            <w:r w:rsidR="00847A74">
              <w:rPr>
                <w:noProof/>
                <w:webHidden/>
              </w:rPr>
              <w:t>16</w:t>
            </w:r>
            <w:r w:rsidR="00847A74">
              <w:rPr>
                <w:noProof/>
                <w:webHidden/>
              </w:rPr>
              <w:fldChar w:fldCharType="end"/>
            </w:r>
          </w:hyperlink>
        </w:p>
        <w:p w14:paraId="44D081E1" w14:textId="74A6F51D" w:rsidR="00847A74" w:rsidRDefault="00004B74">
          <w:pPr>
            <w:pStyle w:val="TM1"/>
            <w:rPr>
              <w:rFonts w:asciiTheme="minorHAnsi" w:eastAsiaTheme="minorEastAsia" w:hAnsiTheme="minorHAnsi" w:cstheme="minorBidi"/>
              <w:b w:val="0"/>
              <w:bCs w:val="0"/>
              <w:caps w:val="0"/>
              <w:noProof/>
              <w:szCs w:val="22"/>
            </w:rPr>
          </w:pPr>
          <w:hyperlink w:anchor="_Toc201924924" w:history="1">
            <w:r w:rsidR="00847A74" w:rsidRPr="00DD5316">
              <w:rPr>
                <w:rStyle w:val="Lienhypertexte"/>
                <w:rFonts w:ascii="Raleway" w:hAnsi="Raleway" w:cstheme="majorBidi"/>
                <w:noProof/>
              </w:rPr>
              <w:t>Annexe 1 - Liste des centres INRAE, de leurs ordonnateurs et comptables</w:t>
            </w:r>
            <w:r w:rsidR="00847A74">
              <w:rPr>
                <w:noProof/>
                <w:webHidden/>
              </w:rPr>
              <w:tab/>
            </w:r>
            <w:r w:rsidR="00847A74">
              <w:rPr>
                <w:noProof/>
                <w:webHidden/>
              </w:rPr>
              <w:fldChar w:fldCharType="begin"/>
            </w:r>
            <w:r w:rsidR="00847A74">
              <w:rPr>
                <w:noProof/>
                <w:webHidden/>
              </w:rPr>
              <w:instrText xml:space="preserve"> PAGEREF _Toc201924924 \h </w:instrText>
            </w:r>
            <w:r w:rsidR="00847A74">
              <w:rPr>
                <w:noProof/>
                <w:webHidden/>
              </w:rPr>
            </w:r>
            <w:r w:rsidR="00847A74">
              <w:rPr>
                <w:noProof/>
                <w:webHidden/>
              </w:rPr>
              <w:fldChar w:fldCharType="separate"/>
            </w:r>
            <w:r w:rsidR="00847A74">
              <w:rPr>
                <w:noProof/>
                <w:webHidden/>
              </w:rPr>
              <w:t>17</w:t>
            </w:r>
            <w:r w:rsidR="00847A74">
              <w:rPr>
                <w:noProof/>
                <w:webHidden/>
              </w:rPr>
              <w:fldChar w:fldCharType="end"/>
            </w:r>
          </w:hyperlink>
        </w:p>
        <w:p w14:paraId="09280CED" w14:textId="0E136810" w:rsidR="00556699" w:rsidRDefault="00556699">
          <w:r>
            <w:rPr>
              <w:b/>
              <w:bCs/>
            </w:rPr>
            <w:fldChar w:fldCharType="end"/>
          </w:r>
        </w:p>
      </w:sdtContent>
    </w:sdt>
    <w:p w14:paraId="6C6BE5D7" w14:textId="46C35B70" w:rsidR="001219C3" w:rsidRPr="001219C3" w:rsidRDefault="001219C3" w:rsidP="001219C3">
      <w:pPr>
        <w:keepNext/>
        <w:spacing w:line="276" w:lineRule="auto"/>
        <w:ind w:left="720" w:hanging="360"/>
        <w:outlineLvl w:val="0"/>
        <w:rPr>
          <w:rFonts w:ascii="Calibri Light" w:eastAsia="Times New Roman" w:hAnsi="Calibri Light" w:cs="Arial"/>
          <w:b/>
          <w:bCs/>
          <w:color w:val="00A3A6"/>
          <w:lang w:val="x-none" w:eastAsia="x-none"/>
        </w:rPr>
      </w:pPr>
    </w:p>
    <w:p w14:paraId="025D5F7F" w14:textId="77777777" w:rsidR="001219C3" w:rsidRPr="001219C3" w:rsidRDefault="001219C3" w:rsidP="001219C3">
      <w:pPr>
        <w:rPr>
          <w:rFonts w:ascii="Calibri" w:eastAsia="Times New Roman" w:hAnsi="Calibri" w:cs="Times New Roman"/>
          <w:szCs w:val="20"/>
          <w:lang w:eastAsia="fr-FR"/>
        </w:rPr>
      </w:pPr>
    </w:p>
    <w:p w14:paraId="53253E50" w14:textId="77777777" w:rsidR="001219C3" w:rsidRPr="001219C3" w:rsidRDefault="001219C3" w:rsidP="001219C3">
      <w:pPr>
        <w:rPr>
          <w:rFonts w:ascii="Calibri" w:eastAsia="Times New Roman" w:hAnsi="Calibri" w:cs="Times New Roman"/>
          <w:szCs w:val="20"/>
          <w:lang w:eastAsia="fr-FR"/>
        </w:rPr>
      </w:pPr>
    </w:p>
    <w:p w14:paraId="56D45F3A" w14:textId="5A290B02" w:rsidR="00BE0111" w:rsidRDefault="00BE0111">
      <w:pPr>
        <w:spacing w:after="160"/>
        <w:jc w:val="left"/>
        <w:rPr>
          <w:rFonts w:ascii="Calibri" w:eastAsia="Times New Roman" w:hAnsi="Calibri" w:cs="Times New Roman"/>
          <w:szCs w:val="20"/>
          <w:lang w:eastAsia="fr-FR"/>
        </w:rPr>
      </w:pPr>
      <w:r>
        <w:rPr>
          <w:rFonts w:ascii="Calibri" w:eastAsia="Times New Roman" w:hAnsi="Calibri" w:cs="Times New Roman"/>
          <w:szCs w:val="20"/>
          <w:lang w:eastAsia="fr-FR"/>
        </w:rPr>
        <w:br w:type="page"/>
      </w:r>
    </w:p>
    <w:p w14:paraId="29377F6B" w14:textId="4211A2FD" w:rsidR="001219C3" w:rsidRDefault="00FF68BB" w:rsidP="00FF68BB">
      <w:pPr>
        <w:pStyle w:val="Titre1"/>
      </w:pPr>
      <w:bookmarkStart w:id="9" w:name="_Toc201924879"/>
      <w:bookmarkEnd w:id="8"/>
      <w:bookmarkEnd w:id="7"/>
      <w:bookmarkEnd w:id="6"/>
      <w:bookmarkEnd w:id="5"/>
      <w:bookmarkEnd w:id="4"/>
      <w:bookmarkEnd w:id="3"/>
      <w:bookmarkEnd w:id="2"/>
      <w:bookmarkEnd w:id="1"/>
      <w:bookmarkEnd w:id="0"/>
      <w:r>
        <w:lastRenderedPageBreak/>
        <w:t>Objet d</w:t>
      </w:r>
      <w:r w:rsidR="005B268E">
        <w:t>e l’accord-cadre</w:t>
      </w:r>
      <w:bookmarkEnd w:id="9"/>
      <w:r>
        <w:t xml:space="preserve"> </w:t>
      </w:r>
    </w:p>
    <w:p w14:paraId="4014F497" w14:textId="77777777" w:rsidR="00872B69" w:rsidRDefault="00872B69" w:rsidP="001219C3">
      <w:pPr>
        <w:rPr>
          <w:lang w:eastAsia="fr-FR"/>
        </w:rPr>
      </w:pPr>
    </w:p>
    <w:p w14:paraId="0086D583" w14:textId="18EF6BA5" w:rsidR="00EB27F5" w:rsidRPr="00EB27F5" w:rsidRDefault="00804C2A" w:rsidP="00EB27F5">
      <w:pPr>
        <w:rPr>
          <w:sz w:val="24"/>
        </w:rPr>
      </w:pPr>
      <w:r w:rsidRPr="00804C2A">
        <w:rPr>
          <w:sz w:val="24"/>
        </w:rPr>
        <w:t xml:space="preserve"> </w:t>
      </w:r>
      <w:r w:rsidR="00EB27F5" w:rsidRPr="00EB27F5">
        <w:rPr>
          <w:sz w:val="24"/>
        </w:rPr>
        <w:t>Le présent accord-cadre a pour objet de doter les agents INRAE dûment habilités de cartes achat et de cartes corporate.</w:t>
      </w:r>
    </w:p>
    <w:p w14:paraId="4FB9A86E" w14:textId="77777777" w:rsidR="00EB27F5" w:rsidRPr="00EB27F5" w:rsidRDefault="00EB27F5" w:rsidP="00EB27F5">
      <w:pPr>
        <w:rPr>
          <w:sz w:val="24"/>
        </w:rPr>
      </w:pPr>
    </w:p>
    <w:p w14:paraId="207F5363" w14:textId="77777777" w:rsidR="00EB27F5" w:rsidRPr="00EB27F5" w:rsidRDefault="00EB27F5" w:rsidP="00EB27F5">
      <w:pPr>
        <w:rPr>
          <w:sz w:val="24"/>
        </w:rPr>
      </w:pPr>
      <w:r w:rsidRPr="00EB27F5">
        <w:rPr>
          <w:sz w:val="24"/>
        </w:rPr>
        <w:t>Il se décompose en 2 lots :</w:t>
      </w:r>
    </w:p>
    <w:p w14:paraId="4FAED096" w14:textId="77777777" w:rsidR="00EB27F5" w:rsidRPr="00EB27F5" w:rsidRDefault="00EB27F5" w:rsidP="00EB27F5">
      <w:pPr>
        <w:rPr>
          <w:sz w:val="24"/>
        </w:rPr>
      </w:pPr>
    </w:p>
    <w:p w14:paraId="0084D93F" w14:textId="77777777" w:rsidR="00EB27F5" w:rsidRPr="00EB27F5" w:rsidRDefault="00EB27F5" w:rsidP="00EB27F5">
      <w:pPr>
        <w:pStyle w:val="Paragraphedeliste"/>
        <w:numPr>
          <w:ilvl w:val="0"/>
          <w:numId w:val="15"/>
        </w:numPr>
        <w:rPr>
          <w:rFonts w:ascii="AvenirNext LT Pro Cn" w:eastAsiaTheme="minorHAnsi" w:hAnsi="AvenirNext LT Pro Cn" w:cstheme="minorBidi"/>
          <w:b/>
          <w:bCs/>
          <w:sz w:val="24"/>
          <w:szCs w:val="22"/>
          <w:lang w:eastAsia="en-US"/>
        </w:rPr>
      </w:pPr>
      <w:r w:rsidRPr="00EB27F5">
        <w:rPr>
          <w:rFonts w:ascii="AvenirNext LT Pro Cn" w:eastAsiaTheme="minorHAnsi" w:hAnsi="AvenirNext LT Pro Cn" w:cstheme="minorBidi"/>
          <w:b/>
          <w:bCs/>
          <w:sz w:val="24"/>
          <w:szCs w:val="22"/>
          <w:lang w:eastAsia="en-US"/>
        </w:rPr>
        <w:t xml:space="preserve">Lot 1 – Carte achat : </w:t>
      </w:r>
    </w:p>
    <w:p w14:paraId="038EF5B2" w14:textId="77777777" w:rsidR="00EB27F5" w:rsidRPr="00EB27F5" w:rsidRDefault="00EB27F5" w:rsidP="00EB27F5">
      <w:pPr>
        <w:pStyle w:val="Paragraphedeliste"/>
        <w:ind w:left="720"/>
        <w:rPr>
          <w:rFonts w:ascii="AvenirNext LT Pro Cn" w:eastAsiaTheme="minorHAnsi" w:hAnsi="AvenirNext LT Pro Cn" w:cstheme="minorBidi"/>
          <w:sz w:val="24"/>
          <w:szCs w:val="22"/>
          <w:lang w:eastAsia="en-US"/>
        </w:rPr>
      </w:pPr>
      <w:r w:rsidRPr="00EB27F5">
        <w:rPr>
          <w:rFonts w:ascii="AvenirNext LT Pro Cn" w:eastAsiaTheme="minorHAnsi" w:hAnsi="AvenirNext LT Pro Cn" w:cstheme="minorBidi"/>
          <w:sz w:val="24"/>
          <w:szCs w:val="22"/>
          <w:lang w:eastAsia="en-US"/>
        </w:rPr>
        <w:t>La carte achat est destinée au paiement de certaines dépenses courantes nécessaires au fonctionnement des unités d’INRAE. Ces dépenses sont liées aux achats de fournitures de proximité (fournitures courantes d’atelier, …) et à certains achats réalisés sur des sites internet sécurisés français et étrangers (inscriptions aux colloques, frais de publications, mise à jour de logiciels, …). La carte achat est adossée au compte de l’établissement.</w:t>
      </w:r>
    </w:p>
    <w:p w14:paraId="1E745CCC" w14:textId="77777777" w:rsidR="00EB27F5" w:rsidRPr="00EB27F5" w:rsidRDefault="00EB27F5" w:rsidP="00EB27F5">
      <w:pPr>
        <w:pStyle w:val="Paragraphedeliste"/>
        <w:ind w:left="720"/>
        <w:rPr>
          <w:rFonts w:ascii="AvenirNext LT Pro Cn" w:eastAsiaTheme="minorHAnsi" w:hAnsi="AvenirNext LT Pro Cn" w:cstheme="minorBidi"/>
          <w:sz w:val="24"/>
          <w:szCs w:val="22"/>
          <w:lang w:eastAsia="en-US"/>
        </w:rPr>
      </w:pPr>
    </w:p>
    <w:p w14:paraId="7118C6BF" w14:textId="77777777" w:rsidR="00EB27F5" w:rsidRPr="00EB27F5" w:rsidRDefault="00EB27F5" w:rsidP="00EB27F5">
      <w:pPr>
        <w:pStyle w:val="Paragraphedeliste"/>
        <w:numPr>
          <w:ilvl w:val="0"/>
          <w:numId w:val="15"/>
        </w:numPr>
        <w:rPr>
          <w:rFonts w:ascii="AvenirNext LT Pro Cn" w:eastAsiaTheme="minorHAnsi" w:hAnsi="AvenirNext LT Pro Cn" w:cstheme="minorBidi"/>
          <w:b/>
          <w:bCs/>
          <w:sz w:val="24"/>
          <w:szCs w:val="22"/>
          <w:lang w:eastAsia="en-US"/>
        </w:rPr>
      </w:pPr>
      <w:r w:rsidRPr="00EB27F5">
        <w:rPr>
          <w:rFonts w:ascii="AvenirNext LT Pro Cn" w:eastAsiaTheme="minorHAnsi" w:hAnsi="AvenirNext LT Pro Cn" w:cstheme="minorBidi"/>
          <w:b/>
          <w:bCs/>
          <w:sz w:val="24"/>
          <w:szCs w:val="22"/>
          <w:lang w:eastAsia="en-US"/>
        </w:rPr>
        <w:t>Lot 2 – Carte corporate :</w:t>
      </w:r>
    </w:p>
    <w:p w14:paraId="5E8D769F" w14:textId="77777777" w:rsidR="00EB27F5" w:rsidRPr="00EB27F5" w:rsidRDefault="00EB27F5" w:rsidP="00EB27F5">
      <w:pPr>
        <w:pStyle w:val="Paragraphedeliste"/>
        <w:ind w:left="720"/>
        <w:rPr>
          <w:rFonts w:ascii="AvenirNext LT Pro Cn" w:eastAsiaTheme="minorHAnsi" w:hAnsi="AvenirNext LT Pro Cn" w:cstheme="minorBidi"/>
          <w:sz w:val="24"/>
          <w:szCs w:val="22"/>
          <w:lang w:eastAsia="en-US"/>
        </w:rPr>
      </w:pPr>
      <w:r w:rsidRPr="00EB27F5">
        <w:rPr>
          <w:rFonts w:ascii="AvenirNext LT Pro Cn" w:eastAsiaTheme="minorHAnsi" w:hAnsi="AvenirNext LT Pro Cn" w:cstheme="minorBidi"/>
          <w:sz w:val="24"/>
          <w:szCs w:val="22"/>
          <w:lang w:eastAsia="en-US"/>
        </w:rPr>
        <w:t>La carte corporate est destinée au paiement des frais engagés par les agents au cours de leurs déplacements professionnels (restaurant, taxi, …) en France et à l’étranger. Le retrait d’argent liquide est autorisé. La carte affaires est adossée au compte personnel du porteur et dotée d’un débit différé.</w:t>
      </w:r>
    </w:p>
    <w:p w14:paraId="740CA346" w14:textId="77777777" w:rsidR="00EB27F5" w:rsidRPr="00EB27F5" w:rsidRDefault="00EB27F5" w:rsidP="00EB27F5">
      <w:pPr>
        <w:rPr>
          <w:sz w:val="24"/>
        </w:rPr>
      </w:pPr>
    </w:p>
    <w:p w14:paraId="23E0BBC1" w14:textId="77777777" w:rsidR="00EB27F5" w:rsidRPr="00EB27F5" w:rsidRDefault="00EB27F5" w:rsidP="00EB27F5">
      <w:pPr>
        <w:rPr>
          <w:sz w:val="24"/>
        </w:rPr>
      </w:pPr>
      <w:r w:rsidRPr="00EB27F5">
        <w:rPr>
          <w:sz w:val="24"/>
        </w:rPr>
        <w:t xml:space="preserve">Le service proposé devra être </w:t>
      </w:r>
      <w:r w:rsidRPr="00EB27F5">
        <w:rPr>
          <w:b/>
          <w:bCs/>
          <w:sz w:val="24"/>
        </w:rPr>
        <w:t>simple d’utilisation</w:t>
      </w:r>
      <w:r w:rsidRPr="00EB27F5">
        <w:rPr>
          <w:sz w:val="24"/>
        </w:rPr>
        <w:t xml:space="preserve">, </w:t>
      </w:r>
      <w:r w:rsidRPr="00EB27F5">
        <w:rPr>
          <w:b/>
          <w:bCs/>
          <w:sz w:val="24"/>
        </w:rPr>
        <w:t>réactif, interopérable</w:t>
      </w:r>
      <w:r w:rsidRPr="00EB27F5">
        <w:rPr>
          <w:sz w:val="24"/>
        </w:rPr>
        <w:t>, et permettre une gestion optimisée du parc de cartes. Il devra également être accompagné :</w:t>
      </w:r>
    </w:p>
    <w:p w14:paraId="7F8F9062" w14:textId="77777777" w:rsidR="00EB27F5" w:rsidRPr="00EB27F5" w:rsidRDefault="00EB27F5" w:rsidP="00EB27F5">
      <w:pPr>
        <w:numPr>
          <w:ilvl w:val="0"/>
          <w:numId w:val="13"/>
        </w:numPr>
        <w:rPr>
          <w:sz w:val="24"/>
        </w:rPr>
      </w:pPr>
      <w:proofErr w:type="gramStart"/>
      <w:r w:rsidRPr="00EB27F5">
        <w:rPr>
          <w:sz w:val="24"/>
        </w:rPr>
        <w:t>d’un</w:t>
      </w:r>
      <w:proofErr w:type="gramEnd"/>
      <w:r w:rsidRPr="00EB27F5">
        <w:rPr>
          <w:sz w:val="24"/>
        </w:rPr>
        <w:t xml:space="preserve"> service support disponible et de qualité,</w:t>
      </w:r>
    </w:p>
    <w:p w14:paraId="41A3056C" w14:textId="77777777" w:rsidR="00EB27F5" w:rsidRPr="00EB27F5" w:rsidRDefault="00EB27F5" w:rsidP="00EB27F5">
      <w:pPr>
        <w:numPr>
          <w:ilvl w:val="0"/>
          <w:numId w:val="13"/>
        </w:numPr>
        <w:rPr>
          <w:sz w:val="24"/>
        </w:rPr>
      </w:pPr>
      <w:proofErr w:type="gramStart"/>
      <w:r w:rsidRPr="00EB27F5">
        <w:rPr>
          <w:sz w:val="24"/>
        </w:rPr>
        <w:t>d’un</w:t>
      </w:r>
      <w:proofErr w:type="gramEnd"/>
      <w:r w:rsidRPr="00EB27F5">
        <w:rPr>
          <w:sz w:val="24"/>
        </w:rPr>
        <w:t xml:space="preserve"> outil de </w:t>
      </w:r>
      <w:proofErr w:type="spellStart"/>
      <w:r w:rsidRPr="00EB27F5">
        <w:rPr>
          <w:sz w:val="24"/>
        </w:rPr>
        <w:t>reporting</w:t>
      </w:r>
      <w:proofErr w:type="spellEnd"/>
      <w:r w:rsidRPr="00EB27F5">
        <w:rPr>
          <w:sz w:val="24"/>
        </w:rPr>
        <w:t xml:space="preserve"> clair et personnalisable,</w:t>
      </w:r>
    </w:p>
    <w:p w14:paraId="2613E9F6" w14:textId="77777777" w:rsidR="00EB27F5" w:rsidRPr="00EB27F5" w:rsidRDefault="00EB27F5" w:rsidP="00EB27F5">
      <w:pPr>
        <w:numPr>
          <w:ilvl w:val="0"/>
          <w:numId w:val="13"/>
        </w:numPr>
        <w:rPr>
          <w:sz w:val="24"/>
        </w:rPr>
      </w:pPr>
      <w:proofErr w:type="gramStart"/>
      <w:r w:rsidRPr="00EB27F5">
        <w:rPr>
          <w:sz w:val="24"/>
        </w:rPr>
        <w:t>de</w:t>
      </w:r>
      <w:proofErr w:type="gramEnd"/>
      <w:r w:rsidRPr="00EB27F5">
        <w:rPr>
          <w:sz w:val="24"/>
        </w:rPr>
        <w:t xml:space="preserve"> fonctionnalités facilitant l’intégration des données dans le SI financier de l’établissement pour la carte achat.</w:t>
      </w:r>
    </w:p>
    <w:p w14:paraId="65034128" w14:textId="77777777" w:rsidR="00EB27F5" w:rsidRPr="00EB27F5" w:rsidRDefault="00EB27F5" w:rsidP="00EB27F5">
      <w:pPr>
        <w:rPr>
          <w:sz w:val="24"/>
        </w:rPr>
      </w:pPr>
    </w:p>
    <w:p w14:paraId="48E77D9D" w14:textId="77777777" w:rsidR="00EB27F5" w:rsidRPr="00EB27F5" w:rsidRDefault="00EB27F5" w:rsidP="00EB27F5">
      <w:pPr>
        <w:rPr>
          <w:sz w:val="24"/>
        </w:rPr>
      </w:pPr>
      <w:r w:rsidRPr="00EB27F5">
        <w:rPr>
          <w:sz w:val="24"/>
        </w:rPr>
        <w:t>Les enjeux du présent accord-cadre pour INRAE sont donc de :</w:t>
      </w:r>
    </w:p>
    <w:p w14:paraId="73CAC0F4" w14:textId="77777777" w:rsidR="00EB27F5" w:rsidRPr="00EB27F5" w:rsidRDefault="00EB27F5" w:rsidP="00EB27F5">
      <w:pPr>
        <w:pStyle w:val="Paragraphedeliste"/>
        <w:numPr>
          <w:ilvl w:val="0"/>
          <w:numId w:val="14"/>
        </w:numPr>
        <w:rPr>
          <w:rFonts w:ascii="AvenirNext LT Pro Cn" w:eastAsiaTheme="minorHAnsi" w:hAnsi="AvenirNext LT Pro Cn" w:cstheme="minorBidi"/>
          <w:sz w:val="24"/>
          <w:szCs w:val="22"/>
          <w:lang w:eastAsia="en-US"/>
        </w:rPr>
      </w:pPr>
      <w:proofErr w:type="gramStart"/>
      <w:r w:rsidRPr="00EB27F5">
        <w:rPr>
          <w:rFonts w:ascii="AvenirNext LT Pro Cn" w:eastAsiaTheme="minorHAnsi" w:hAnsi="AvenirNext LT Pro Cn" w:cstheme="minorBidi"/>
          <w:sz w:val="24"/>
          <w:szCs w:val="22"/>
          <w:lang w:eastAsia="en-US"/>
        </w:rPr>
        <w:t>simplifier</w:t>
      </w:r>
      <w:proofErr w:type="gramEnd"/>
      <w:r w:rsidRPr="00EB27F5">
        <w:rPr>
          <w:rFonts w:ascii="AvenirNext LT Pro Cn" w:eastAsiaTheme="minorHAnsi" w:hAnsi="AvenirNext LT Pro Cn" w:cstheme="minorBidi"/>
          <w:sz w:val="24"/>
          <w:szCs w:val="22"/>
          <w:lang w:eastAsia="en-US"/>
        </w:rPr>
        <w:t xml:space="preserve"> les processus d'achat et de paiement pour les agents ;</w:t>
      </w:r>
    </w:p>
    <w:p w14:paraId="44595770" w14:textId="77777777" w:rsidR="00EB27F5" w:rsidRPr="00EB27F5" w:rsidRDefault="00EB27F5" w:rsidP="00EB27F5">
      <w:pPr>
        <w:pStyle w:val="Paragraphedeliste"/>
        <w:numPr>
          <w:ilvl w:val="0"/>
          <w:numId w:val="14"/>
        </w:numPr>
        <w:rPr>
          <w:rFonts w:ascii="AvenirNext LT Pro Cn" w:eastAsiaTheme="minorHAnsi" w:hAnsi="AvenirNext LT Pro Cn" w:cstheme="minorBidi"/>
          <w:sz w:val="24"/>
          <w:szCs w:val="22"/>
          <w:lang w:eastAsia="en-US"/>
        </w:rPr>
      </w:pPr>
      <w:proofErr w:type="gramStart"/>
      <w:r w:rsidRPr="00EB27F5">
        <w:rPr>
          <w:rFonts w:ascii="AvenirNext LT Pro Cn" w:eastAsiaTheme="minorHAnsi" w:hAnsi="AvenirNext LT Pro Cn" w:cstheme="minorBidi"/>
          <w:sz w:val="24"/>
          <w:szCs w:val="22"/>
          <w:lang w:eastAsia="en-US"/>
        </w:rPr>
        <w:t>maîtriser</w:t>
      </w:r>
      <w:proofErr w:type="gramEnd"/>
      <w:r w:rsidRPr="00EB27F5">
        <w:rPr>
          <w:rFonts w:ascii="AvenirNext LT Pro Cn" w:eastAsiaTheme="minorHAnsi" w:hAnsi="AvenirNext LT Pro Cn" w:cstheme="minorBidi"/>
          <w:sz w:val="24"/>
          <w:szCs w:val="22"/>
          <w:lang w:eastAsia="en-US"/>
        </w:rPr>
        <w:t xml:space="preserve"> les coûts liés aux transactions bancaires et à la gestion des dépenses ;</w:t>
      </w:r>
    </w:p>
    <w:p w14:paraId="327C34D6" w14:textId="77777777" w:rsidR="00EB27F5" w:rsidRPr="00EB27F5" w:rsidRDefault="00EB27F5" w:rsidP="00EB27F5">
      <w:pPr>
        <w:pStyle w:val="Paragraphedeliste"/>
        <w:numPr>
          <w:ilvl w:val="0"/>
          <w:numId w:val="14"/>
        </w:numPr>
        <w:rPr>
          <w:rFonts w:ascii="AvenirNext LT Pro Cn" w:eastAsiaTheme="minorHAnsi" w:hAnsi="AvenirNext LT Pro Cn" w:cstheme="minorBidi"/>
          <w:sz w:val="24"/>
          <w:szCs w:val="22"/>
          <w:lang w:eastAsia="en-US"/>
        </w:rPr>
      </w:pPr>
      <w:proofErr w:type="gramStart"/>
      <w:r w:rsidRPr="00EB27F5">
        <w:rPr>
          <w:rFonts w:ascii="AvenirNext LT Pro Cn" w:eastAsiaTheme="minorHAnsi" w:hAnsi="AvenirNext LT Pro Cn" w:cstheme="minorBidi"/>
          <w:sz w:val="24"/>
          <w:szCs w:val="22"/>
          <w:lang w:eastAsia="en-US"/>
        </w:rPr>
        <w:t>renforcer</w:t>
      </w:r>
      <w:proofErr w:type="gramEnd"/>
      <w:r w:rsidRPr="00EB27F5">
        <w:rPr>
          <w:rFonts w:ascii="AvenirNext LT Pro Cn" w:eastAsiaTheme="minorHAnsi" w:hAnsi="AvenirNext LT Pro Cn" w:cstheme="minorBidi"/>
          <w:sz w:val="24"/>
          <w:szCs w:val="22"/>
          <w:lang w:eastAsia="en-US"/>
        </w:rPr>
        <w:t xml:space="preserve"> la traçabilité des opérations ;</w:t>
      </w:r>
    </w:p>
    <w:p w14:paraId="6203C4B7" w14:textId="23A837C7" w:rsidR="00EB27F5" w:rsidRDefault="00EB27F5" w:rsidP="00EB27F5">
      <w:pPr>
        <w:pStyle w:val="Paragraphedeliste"/>
        <w:numPr>
          <w:ilvl w:val="0"/>
          <w:numId w:val="14"/>
        </w:numPr>
        <w:rPr>
          <w:rFonts w:ascii="AvenirNext LT Pro Cn" w:eastAsiaTheme="minorHAnsi" w:hAnsi="AvenirNext LT Pro Cn" w:cstheme="minorBidi"/>
          <w:sz w:val="24"/>
          <w:szCs w:val="22"/>
          <w:lang w:eastAsia="en-US"/>
        </w:rPr>
      </w:pPr>
      <w:proofErr w:type="gramStart"/>
      <w:r w:rsidRPr="00EB27F5">
        <w:rPr>
          <w:rFonts w:ascii="AvenirNext LT Pro Cn" w:eastAsiaTheme="minorHAnsi" w:hAnsi="AvenirNext LT Pro Cn" w:cstheme="minorBidi"/>
          <w:sz w:val="24"/>
          <w:szCs w:val="22"/>
          <w:lang w:eastAsia="en-US"/>
        </w:rPr>
        <w:t>adapter</w:t>
      </w:r>
      <w:proofErr w:type="gramEnd"/>
      <w:r w:rsidRPr="00EB27F5">
        <w:rPr>
          <w:rFonts w:ascii="AvenirNext LT Pro Cn" w:eastAsiaTheme="minorHAnsi" w:hAnsi="AvenirNext LT Pro Cn" w:cstheme="minorBidi"/>
          <w:sz w:val="24"/>
          <w:szCs w:val="22"/>
          <w:lang w:eastAsia="en-US"/>
        </w:rPr>
        <w:t xml:space="preserve"> la solution aux profils utilisateurs, en assurant une souplesse d’usage (plafonds, types de dépenses, restrictions).</w:t>
      </w:r>
    </w:p>
    <w:p w14:paraId="376287D0" w14:textId="459E8B8E" w:rsidR="00CC040A" w:rsidRPr="00CC040A" w:rsidRDefault="00CC040A" w:rsidP="00CC040A">
      <w:pPr>
        <w:rPr>
          <w:sz w:val="24"/>
        </w:rPr>
      </w:pPr>
    </w:p>
    <w:p w14:paraId="40938331" w14:textId="73D409D5" w:rsidR="00990D49" w:rsidRDefault="00FF68BB" w:rsidP="00FF68BB">
      <w:pPr>
        <w:pStyle w:val="Titre1"/>
        <w:rPr>
          <w:lang w:eastAsia="fr-FR"/>
        </w:rPr>
      </w:pPr>
      <w:bookmarkStart w:id="10" w:name="_Toc201924880"/>
      <w:r>
        <w:rPr>
          <w:lang w:eastAsia="fr-FR"/>
        </w:rPr>
        <w:t>Allotissement</w:t>
      </w:r>
      <w:bookmarkEnd w:id="10"/>
    </w:p>
    <w:p w14:paraId="288A3694" w14:textId="77777777" w:rsidR="00EE7021" w:rsidRPr="008D16B5" w:rsidRDefault="00EE7021" w:rsidP="00872B69">
      <w:pPr>
        <w:rPr>
          <w:lang w:eastAsia="fr-FR"/>
        </w:rPr>
      </w:pPr>
    </w:p>
    <w:p w14:paraId="4499FABF" w14:textId="602536B5" w:rsidR="00BA1F94" w:rsidRDefault="00BA1F94" w:rsidP="00BA1F94">
      <w:pPr>
        <w:rPr>
          <w:sz w:val="24"/>
          <w:szCs w:val="24"/>
        </w:rPr>
      </w:pPr>
      <w:bookmarkStart w:id="11" w:name="_Toc43703757"/>
      <w:bookmarkEnd w:id="11"/>
      <w:r w:rsidRPr="001E11A0">
        <w:rPr>
          <w:sz w:val="24"/>
          <w:szCs w:val="24"/>
        </w:rPr>
        <w:t>Le présent accord-cadre</w:t>
      </w:r>
      <w:r w:rsidR="008C059F">
        <w:rPr>
          <w:sz w:val="24"/>
          <w:szCs w:val="24"/>
        </w:rPr>
        <w:t xml:space="preserve"> </w:t>
      </w:r>
      <w:r w:rsidRPr="001E11A0">
        <w:rPr>
          <w:sz w:val="24"/>
          <w:szCs w:val="24"/>
        </w:rPr>
        <w:t>est alloti</w:t>
      </w:r>
      <w:r>
        <w:rPr>
          <w:sz w:val="24"/>
          <w:szCs w:val="24"/>
        </w:rPr>
        <w:t xml:space="preserve"> au sens de l’article L.2113-10 du code de la commande publique.</w:t>
      </w:r>
    </w:p>
    <w:p w14:paraId="3F0346A4" w14:textId="7BB9E96D" w:rsidR="00B60A7E" w:rsidRDefault="00B60A7E" w:rsidP="00BA1F94">
      <w:pPr>
        <w:rPr>
          <w:sz w:val="24"/>
          <w:szCs w:val="24"/>
        </w:rPr>
      </w:pPr>
    </w:p>
    <w:p w14:paraId="263CF15C" w14:textId="0B042C85" w:rsidR="00B60A7E" w:rsidRDefault="00B60A7E" w:rsidP="00BA1F94">
      <w:pPr>
        <w:rPr>
          <w:sz w:val="24"/>
          <w:szCs w:val="24"/>
        </w:rPr>
      </w:pPr>
    </w:p>
    <w:p w14:paraId="3A2C927B" w14:textId="5AFC39F2" w:rsidR="00B60A7E" w:rsidRDefault="00B60A7E" w:rsidP="00BA1F94">
      <w:pPr>
        <w:rPr>
          <w:sz w:val="24"/>
          <w:szCs w:val="24"/>
        </w:rPr>
      </w:pPr>
    </w:p>
    <w:p w14:paraId="1947DAC6" w14:textId="35A39CE6" w:rsidR="00B60A7E" w:rsidRDefault="00B60A7E" w:rsidP="00BA1F94">
      <w:pPr>
        <w:rPr>
          <w:sz w:val="24"/>
          <w:szCs w:val="24"/>
        </w:rPr>
      </w:pPr>
    </w:p>
    <w:p w14:paraId="60C6F467" w14:textId="4B9AECE2" w:rsidR="008C059F" w:rsidRDefault="008C059F" w:rsidP="00BA1F94">
      <w:pPr>
        <w:rPr>
          <w:sz w:val="24"/>
          <w:szCs w:val="24"/>
        </w:rPr>
      </w:pPr>
    </w:p>
    <w:p w14:paraId="117E6F4C" w14:textId="07615ABD" w:rsidR="008C059F" w:rsidRDefault="008C059F" w:rsidP="00BA1F94">
      <w:pPr>
        <w:rPr>
          <w:sz w:val="24"/>
          <w:szCs w:val="24"/>
        </w:rPr>
      </w:pPr>
    </w:p>
    <w:p w14:paraId="3CE2C4B9" w14:textId="77777777" w:rsidR="008C059F" w:rsidRDefault="008C059F" w:rsidP="00BA1F94">
      <w:pPr>
        <w:rPr>
          <w:sz w:val="24"/>
          <w:szCs w:val="24"/>
        </w:rPr>
      </w:pPr>
    </w:p>
    <w:p w14:paraId="7FF328C8" w14:textId="00819D0E" w:rsidR="003B70DB" w:rsidRDefault="00FF68BB" w:rsidP="00FF68BB">
      <w:pPr>
        <w:pStyle w:val="Titre1"/>
        <w:rPr>
          <w:lang w:eastAsia="fr-FR"/>
        </w:rPr>
      </w:pPr>
      <w:bookmarkStart w:id="12" w:name="_Toc201924881"/>
      <w:r>
        <w:rPr>
          <w:lang w:eastAsia="fr-FR"/>
        </w:rPr>
        <w:lastRenderedPageBreak/>
        <w:t>Procédure et forme d</w:t>
      </w:r>
      <w:r w:rsidR="005B268E">
        <w:rPr>
          <w:lang w:eastAsia="fr-FR"/>
        </w:rPr>
        <w:t>e l’accord-cadre</w:t>
      </w:r>
      <w:bookmarkEnd w:id="12"/>
    </w:p>
    <w:p w14:paraId="429141AB" w14:textId="77777777" w:rsidR="00EE7021" w:rsidRPr="008D16B5" w:rsidRDefault="00EE7021" w:rsidP="00872B69">
      <w:pPr>
        <w:rPr>
          <w:lang w:eastAsia="fr-FR"/>
        </w:rPr>
      </w:pPr>
    </w:p>
    <w:p w14:paraId="2AD36E53" w14:textId="309BD96D" w:rsidR="00637D19" w:rsidRPr="00637D19" w:rsidRDefault="00637D19" w:rsidP="00637D19">
      <w:pPr>
        <w:spacing w:before="120" w:after="120"/>
      </w:pPr>
      <w:r w:rsidRPr="00637D19">
        <w:t>L’accord-cadre est passé suivant la procédure d’appel d’offres ouvert conformément aux articles</w:t>
      </w:r>
      <w:r w:rsidR="00B869FD">
        <w:t xml:space="preserve"> L. 2124-1,</w:t>
      </w:r>
      <w:r w:rsidRPr="00637D19">
        <w:t xml:space="preserve"> R.2124-</w:t>
      </w:r>
      <w:r w:rsidR="00C45685">
        <w:t>1</w:t>
      </w:r>
      <w:r w:rsidRPr="00637D19">
        <w:t>,</w:t>
      </w:r>
      <w:r w:rsidR="00B869FD">
        <w:t xml:space="preserve"> aux articles L.2124-2,</w:t>
      </w:r>
      <w:r w:rsidRPr="00637D19">
        <w:t xml:space="preserve"> R.2124-2 1° et</w:t>
      </w:r>
      <w:r w:rsidR="00B869FD">
        <w:t xml:space="preserve"> aux articles</w:t>
      </w:r>
      <w:r w:rsidRPr="00637D19">
        <w:t xml:space="preserve"> R.2161-2 à R.2161-5 du Code de la commande publique et aux articles R.2162-1 à 6 et R.2162-13 et 14 relatifs aux accords-cadres exécutés à bons de commande.</w:t>
      </w:r>
    </w:p>
    <w:p w14:paraId="0C3C3DBF" w14:textId="77777777" w:rsidR="00637D19" w:rsidRPr="00637D19" w:rsidRDefault="00637D19" w:rsidP="00637D19">
      <w:pPr>
        <w:spacing w:before="120" w:after="120"/>
        <w:rPr>
          <w:lang w:eastAsia="fr-FR"/>
        </w:rPr>
      </w:pPr>
      <w:r w:rsidRPr="00637D19">
        <w:rPr>
          <w:lang w:eastAsia="fr-FR"/>
        </w:rPr>
        <w:t>Les variantes ne sont pas autorisées.</w:t>
      </w:r>
    </w:p>
    <w:p w14:paraId="332FAC9F" w14:textId="74425DAC" w:rsidR="00AB6F71" w:rsidRDefault="00637D19" w:rsidP="003C679B">
      <w:pPr>
        <w:spacing w:before="120" w:after="120"/>
        <w:rPr>
          <w:lang w:eastAsia="fr-FR"/>
        </w:rPr>
      </w:pPr>
      <w:r w:rsidRPr="00637D19">
        <w:rPr>
          <w:lang w:eastAsia="fr-FR"/>
        </w:rPr>
        <w:t>Il s’agit d’un accord-</w:t>
      </w:r>
      <w:r w:rsidRPr="00D2361C">
        <w:rPr>
          <w:lang w:eastAsia="fr-FR"/>
        </w:rPr>
        <w:t>cadre mono attributaire</w:t>
      </w:r>
      <w:r w:rsidRPr="00637D19">
        <w:rPr>
          <w:lang w:eastAsia="fr-FR"/>
        </w:rPr>
        <w:t xml:space="preserve"> à bons de </w:t>
      </w:r>
      <w:r w:rsidRPr="007765EF">
        <w:rPr>
          <w:lang w:eastAsia="fr-FR"/>
        </w:rPr>
        <w:t xml:space="preserve">commande sans </w:t>
      </w:r>
      <w:r w:rsidR="00D2361C" w:rsidRPr="007765EF">
        <w:rPr>
          <w:lang w:eastAsia="fr-FR"/>
        </w:rPr>
        <w:t xml:space="preserve">montant </w:t>
      </w:r>
      <w:r w:rsidRPr="007765EF">
        <w:rPr>
          <w:lang w:eastAsia="fr-FR"/>
        </w:rPr>
        <w:t xml:space="preserve">minimum </w:t>
      </w:r>
      <w:r w:rsidR="00D2361C" w:rsidRPr="007765EF">
        <w:rPr>
          <w:lang w:eastAsia="fr-FR"/>
        </w:rPr>
        <w:t xml:space="preserve">et </w:t>
      </w:r>
      <w:r w:rsidRPr="007765EF">
        <w:rPr>
          <w:lang w:eastAsia="fr-FR"/>
        </w:rPr>
        <w:t xml:space="preserve">avec un </w:t>
      </w:r>
      <w:r w:rsidR="00D2361C" w:rsidRPr="007765EF">
        <w:rPr>
          <w:lang w:eastAsia="fr-FR"/>
        </w:rPr>
        <w:t>montant</w:t>
      </w:r>
      <w:r w:rsidR="00D2361C">
        <w:rPr>
          <w:lang w:eastAsia="fr-FR"/>
        </w:rPr>
        <w:t xml:space="preserve"> </w:t>
      </w:r>
      <w:r w:rsidRPr="00637D19">
        <w:rPr>
          <w:lang w:eastAsia="fr-FR"/>
        </w:rPr>
        <w:t>maximum</w:t>
      </w:r>
      <w:r w:rsidR="00D2361C">
        <w:rPr>
          <w:lang w:eastAsia="fr-FR"/>
        </w:rPr>
        <w:t xml:space="preserve"> </w:t>
      </w:r>
      <w:r w:rsidRPr="00637D19">
        <w:rPr>
          <w:lang w:eastAsia="fr-FR"/>
        </w:rPr>
        <w:t>au sens des articles R.2162-2 2ème alinéa et R.2162-4 2ème alinéa du Code de la commande publique.</w:t>
      </w:r>
    </w:p>
    <w:p w14:paraId="1CC8CA90" w14:textId="571BD298" w:rsidR="00AB6F71" w:rsidRDefault="00AB6F71" w:rsidP="00AB6F71">
      <w:pPr>
        <w:spacing w:before="120" w:after="120"/>
        <w:rPr>
          <w:lang w:eastAsia="fr-FR"/>
        </w:rPr>
      </w:pPr>
      <w:r>
        <w:t>Pour le calcul de la valeur estimée du besoin s’agissant d’un marché de titres de paiement, l’acheteur doit prendre en compte, outre les frais de gestion versés par le pouvoir adjudicateur, la valeur faciale des titres susceptibles d’être émis pour son exécution, s</w:t>
      </w:r>
      <w:r w:rsidRPr="004C739F">
        <w:rPr>
          <w:lang w:eastAsia="fr-FR"/>
        </w:rPr>
        <w:t>omme que le pouvoir adjudicateur doit payer à son cocontractant en contrepartie des titres mis à sa disposition</w:t>
      </w:r>
      <w:r>
        <w:rPr>
          <w:lang w:eastAsia="fr-FR"/>
        </w:rPr>
        <w:t>.</w:t>
      </w:r>
    </w:p>
    <w:p w14:paraId="5E0FBDCB" w14:textId="007E8FB3" w:rsidR="00AB6F71" w:rsidRDefault="00AB6F71" w:rsidP="00AB6F71">
      <w:pPr>
        <w:rPr>
          <w:lang w:eastAsia="fr-FR"/>
        </w:rPr>
      </w:pPr>
      <w:r>
        <w:rPr>
          <w:lang w:eastAsia="fr-FR"/>
        </w:rPr>
        <w:t>Suivant ces modalités de calcul :</w:t>
      </w:r>
    </w:p>
    <w:p w14:paraId="125B84AC" w14:textId="77777777" w:rsidR="008C059F" w:rsidRDefault="008C059F" w:rsidP="00AB6F71">
      <w:pPr>
        <w:rPr>
          <w:lang w:eastAsia="fr-FR"/>
        </w:rPr>
      </w:pPr>
    </w:p>
    <w:p w14:paraId="5FB6D9E0" w14:textId="105E880D" w:rsidR="00AB6F71" w:rsidRPr="008C059F" w:rsidRDefault="008C059F" w:rsidP="00AB6F71">
      <w:pPr>
        <w:pStyle w:val="Paragraphedeliste"/>
        <w:numPr>
          <w:ilvl w:val="0"/>
          <w:numId w:val="17"/>
        </w:numPr>
        <w:jc w:val="left"/>
        <w:rPr>
          <w:rFonts w:ascii="AvenirNext LT Pro Cn" w:eastAsiaTheme="minorHAnsi" w:hAnsi="AvenirNext LT Pro Cn" w:cstheme="minorBidi"/>
          <w:szCs w:val="22"/>
        </w:rPr>
      </w:pPr>
      <w:proofErr w:type="gramStart"/>
      <w:r w:rsidRPr="00AB6F71">
        <w:rPr>
          <w:rFonts w:ascii="AvenirNext LT Pro Cn" w:eastAsiaTheme="minorHAnsi" w:hAnsi="AvenirNext LT Pro Cn" w:cstheme="minorBidi"/>
          <w:szCs w:val="22"/>
        </w:rPr>
        <w:t>le</w:t>
      </w:r>
      <w:proofErr w:type="gramEnd"/>
      <w:r w:rsidRPr="00AB6F71">
        <w:rPr>
          <w:rFonts w:ascii="AvenirNext LT Pro Cn" w:eastAsiaTheme="minorHAnsi" w:hAnsi="AvenirNext LT Pro Cn" w:cstheme="minorBidi"/>
          <w:szCs w:val="22"/>
        </w:rPr>
        <w:t xml:space="preserve"> montant estimatif annuel pour les cartes achat est de 5 300 000 € TTC, soit un total de 12 200 000 € TTC.</w:t>
      </w:r>
    </w:p>
    <w:p w14:paraId="1CF0F987" w14:textId="7DCDABE8" w:rsidR="00AB6F71" w:rsidRDefault="00AB6F71" w:rsidP="00AB6F71">
      <w:pPr>
        <w:pStyle w:val="Paragraphedeliste"/>
        <w:numPr>
          <w:ilvl w:val="0"/>
          <w:numId w:val="17"/>
        </w:numPr>
        <w:rPr>
          <w:rFonts w:ascii="AvenirNext LT Pro Cn" w:eastAsiaTheme="minorHAnsi" w:hAnsi="AvenirNext LT Pro Cn" w:cstheme="minorBidi"/>
          <w:szCs w:val="22"/>
        </w:rPr>
      </w:pPr>
      <w:proofErr w:type="gramStart"/>
      <w:r w:rsidRPr="00AB6F71">
        <w:rPr>
          <w:rFonts w:ascii="AvenirNext LT Pro Cn" w:eastAsiaTheme="minorHAnsi" w:hAnsi="AvenirNext LT Pro Cn" w:cstheme="minorBidi"/>
          <w:szCs w:val="22"/>
        </w:rPr>
        <w:t>le</w:t>
      </w:r>
      <w:proofErr w:type="gramEnd"/>
      <w:r w:rsidRPr="00AB6F71">
        <w:rPr>
          <w:rFonts w:ascii="AvenirNext LT Pro Cn" w:eastAsiaTheme="minorHAnsi" w:hAnsi="AvenirNext LT Pro Cn" w:cstheme="minorBidi"/>
          <w:szCs w:val="22"/>
        </w:rPr>
        <w:t xml:space="preserve"> montant estimatif annuel pour les cartes corporate est de 600 000 € TTC, soit un total de 2 400 000 € TTC sur la durée de l’accord-cadre.</w:t>
      </w:r>
    </w:p>
    <w:p w14:paraId="5648E8E1" w14:textId="77777777" w:rsidR="00004B74" w:rsidRDefault="00004B74" w:rsidP="00004B74">
      <w:pPr>
        <w:pStyle w:val="Paragraphedeliste"/>
        <w:ind w:left="720"/>
        <w:rPr>
          <w:rFonts w:ascii="AvenirNext LT Pro Cn" w:eastAsiaTheme="minorHAnsi" w:hAnsi="AvenirNext LT Pro Cn" w:cstheme="minorBidi"/>
          <w:szCs w:val="22"/>
        </w:rPr>
      </w:pPr>
    </w:p>
    <w:p w14:paraId="418364C4" w14:textId="6A2F928C" w:rsidR="00004B74" w:rsidRDefault="00004B74" w:rsidP="00004B74">
      <w:r>
        <w:t xml:space="preserve">Les montants maximums sur la durée totale du marché sont : </w:t>
      </w:r>
    </w:p>
    <w:p w14:paraId="3E15F4BA" w14:textId="1B7234FB" w:rsidR="00004B74" w:rsidRPr="00004B74" w:rsidRDefault="00004B74" w:rsidP="00004B74">
      <w:pPr>
        <w:pStyle w:val="Paragraphedeliste"/>
        <w:numPr>
          <w:ilvl w:val="0"/>
          <w:numId w:val="17"/>
        </w:numPr>
        <w:rPr>
          <w:rFonts w:ascii="AvenirNext LT Pro Cn" w:eastAsiaTheme="minorHAnsi" w:hAnsi="AvenirNext LT Pro Cn" w:cstheme="minorBidi"/>
          <w:szCs w:val="22"/>
        </w:rPr>
      </w:pPr>
      <w:r w:rsidRPr="00004B74">
        <w:rPr>
          <w:rFonts w:ascii="AvenirNext LT Pro Cn" w:eastAsiaTheme="minorHAnsi" w:hAnsi="AvenirNext LT Pro Cn" w:cstheme="minorBidi"/>
          <w:szCs w:val="22"/>
        </w:rPr>
        <w:t>36 600 000 € TTC pour les cartes achat</w:t>
      </w:r>
      <w:r>
        <w:rPr>
          <w:rFonts w:ascii="AvenirNext LT Pro Cn" w:eastAsiaTheme="minorHAnsi" w:hAnsi="AvenirNext LT Pro Cn" w:cstheme="minorBidi"/>
          <w:szCs w:val="22"/>
        </w:rPr>
        <w:t>,</w:t>
      </w:r>
      <w:r w:rsidRPr="00004B74">
        <w:rPr>
          <w:rFonts w:ascii="AvenirNext LT Pro Cn" w:eastAsiaTheme="minorHAnsi" w:hAnsi="AvenirNext LT Pro Cn" w:cstheme="minorBidi"/>
          <w:szCs w:val="22"/>
        </w:rPr>
        <w:t xml:space="preserve"> </w:t>
      </w:r>
    </w:p>
    <w:p w14:paraId="7FCE2FE1" w14:textId="0767533C" w:rsidR="00004B74" w:rsidRPr="00004B74" w:rsidRDefault="00004B74" w:rsidP="00004B74">
      <w:pPr>
        <w:pStyle w:val="Paragraphedeliste"/>
        <w:numPr>
          <w:ilvl w:val="0"/>
          <w:numId w:val="17"/>
        </w:numPr>
        <w:rPr>
          <w:rFonts w:ascii="AvenirNext LT Pro Cn" w:eastAsiaTheme="minorHAnsi" w:hAnsi="AvenirNext LT Pro Cn" w:cstheme="minorBidi"/>
          <w:szCs w:val="22"/>
        </w:rPr>
      </w:pPr>
      <w:r w:rsidRPr="00004B74">
        <w:rPr>
          <w:rFonts w:ascii="AvenirNext LT Pro Cn" w:eastAsiaTheme="minorHAnsi" w:hAnsi="AvenirNext LT Pro Cn" w:cstheme="minorBidi"/>
          <w:szCs w:val="22"/>
        </w:rPr>
        <w:t xml:space="preserve">7 200 000 € TTC pour les cartes </w:t>
      </w:r>
      <w:proofErr w:type="spellStart"/>
      <w:r w:rsidRPr="00004B74">
        <w:rPr>
          <w:rFonts w:ascii="AvenirNext LT Pro Cn" w:eastAsiaTheme="minorHAnsi" w:hAnsi="AvenirNext LT Pro Cn" w:cstheme="minorBidi"/>
          <w:szCs w:val="22"/>
        </w:rPr>
        <w:t>corporate</w:t>
      </w:r>
      <w:proofErr w:type="spellEnd"/>
      <w:r>
        <w:rPr>
          <w:rFonts w:ascii="AvenirNext LT Pro Cn" w:eastAsiaTheme="minorHAnsi" w:hAnsi="AvenirNext LT Pro Cn" w:cstheme="minorBidi"/>
          <w:szCs w:val="22"/>
        </w:rPr>
        <w:t>.</w:t>
      </w:r>
    </w:p>
    <w:p w14:paraId="433702AF" w14:textId="77777777" w:rsidR="00AB6F71" w:rsidRDefault="00AB6F71" w:rsidP="00AB6F71"/>
    <w:p w14:paraId="20059FC7" w14:textId="77777777" w:rsidR="00AB6F71" w:rsidRPr="00637D19" w:rsidRDefault="00AB6F71" w:rsidP="00AB6F71">
      <w:pPr>
        <w:spacing w:before="120" w:after="120"/>
        <w:rPr>
          <w:lang w:eastAsia="fr-FR"/>
        </w:rPr>
      </w:pPr>
      <w:bookmarkStart w:id="13" w:name="_Toc34916993"/>
      <w:bookmarkEnd w:id="13"/>
      <w:r w:rsidRPr="00637D19">
        <w:rPr>
          <w:lang w:eastAsia="fr-FR"/>
        </w:rPr>
        <w:t xml:space="preserve">Aucune indemnité de dédit ne sera due par INRAE au cas où le montant cumulé des bons de commande passés sur le fondement de l’accord-cadre n’atteindrait pas </w:t>
      </w:r>
      <w:r>
        <w:rPr>
          <w:lang w:eastAsia="fr-FR"/>
        </w:rPr>
        <w:t>les montants estimés.</w:t>
      </w:r>
    </w:p>
    <w:p w14:paraId="37208140" w14:textId="2F0B501D" w:rsidR="00AE6677" w:rsidRPr="00F7327B" w:rsidRDefault="005B268E" w:rsidP="00872B69">
      <w:pPr>
        <w:pStyle w:val="Titre1"/>
      </w:pPr>
      <w:bookmarkStart w:id="14" w:name="_Toc201924882"/>
      <w:r>
        <w:t>Durée de l’accord-cadre</w:t>
      </w:r>
      <w:bookmarkEnd w:id="14"/>
    </w:p>
    <w:p w14:paraId="0F8C4D21" w14:textId="77777777" w:rsidR="00637D19" w:rsidRDefault="00637D19" w:rsidP="00637D19">
      <w:pPr>
        <w:rPr>
          <w:rFonts w:cs="Arial"/>
          <w:lang w:eastAsia="fr-FR"/>
        </w:rPr>
      </w:pPr>
      <w:bookmarkStart w:id="15" w:name="_Toc34818809"/>
      <w:bookmarkStart w:id="16" w:name="_Toc34916995"/>
      <w:bookmarkStart w:id="17" w:name="_Toc43703760"/>
      <w:bookmarkEnd w:id="15"/>
      <w:bookmarkEnd w:id="16"/>
      <w:bookmarkEnd w:id="17"/>
    </w:p>
    <w:p w14:paraId="5D5AFE6E" w14:textId="1EF1488C" w:rsidR="00FC1788" w:rsidRPr="007765EF" w:rsidRDefault="00FC1788" w:rsidP="00AB6F71">
      <w:r w:rsidRPr="007765EF">
        <w:t>L’accord-cadre commence à s’exécuter à la date précisée par INRAE au moment de la notification du marché ou par défaut à la date de sa notification.</w:t>
      </w:r>
    </w:p>
    <w:p w14:paraId="2978DBA8" w14:textId="77777777" w:rsidR="00FC1788" w:rsidRPr="007765EF" w:rsidRDefault="00FC1788" w:rsidP="00AB6F71"/>
    <w:p w14:paraId="580F96EF" w14:textId="139F9895" w:rsidR="00FC1788" w:rsidRPr="007765EF" w:rsidRDefault="00FC1788" w:rsidP="00AB6F71">
      <w:r w:rsidRPr="007765EF">
        <w:t>Il prend fin à l’issue d’une durée d’un an ferme à compter du début d’exécution, reconductible trois fois pour des périodes d’un an.  </w:t>
      </w:r>
    </w:p>
    <w:p w14:paraId="363B62D7" w14:textId="77777777" w:rsidR="00AB6F71" w:rsidRPr="007765EF" w:rsidRDefault="00AB6F71" w:rsidP="00AB6F71">
      <w:pPr>
        <w:rPr>
          <w:rFonts w:cs="Arial"/>
          <w:lang w:eastAsia="fr-FR"/>
        </w:rPr>
      </w:pPr>
    </w:p>
    <w:p w14:paraId="1F4BB4B7" w14:textId="14E9E457" w:rsidR="00AB6F71" w:rsidRPr="007765EF" w:rsidRDefault="00AB6F71" w:rsidP="00AB6F71">
      <w:pPr>
        <w:rPr>
          <w:rFonts w:cs="Arial"/>
          <w:lang w:eastAsia="fr-FR"/>
        </w:rPr>
      </w:pPr>
      <w:r w:rsidRPr="007765EF">
        <w:rPr>
          <w:rFonts w:cs="Arial"/>
          <w:lang w:eastAsia="fr-FR"/>
        </w:rPr>
        <w:t>En cas de non-reconduction, INRAE informera le titulaire de la non reconduction du marché 3</w:t>
      </w:r>
      <w:r w:rsidR="00FC1788" w:rsidRPr="007765EF">
        <w:rPr>
          <w:rFonts w:cs="Arial"/>
          <w:lang w:eastAsia="fr-FR"/>
        </w:rPr>
        <w:t xml:space="preserve"> </w:t>
      </w:r>
      <w:r w:rsidRPr="007765EF">
        <w:rPr>
          <w:rFonts w:cs="Arial"/>
          <w:lang w:eastAsia="fr-FR"/>
        </w:rPr>
        <w:t xml:space="preserve">mois au moins avant la fin de l’annuité en cours, sans que celui ne puisse soulever de contestation ou prétendre à une quelconque indemnité. </w:t>
      </w:r>
    </w:p>
    <w:p w14:paraId="21908F2C" w14:textId="77777777" w:rsidR="00AB6F71" w:rsidRPr="007765EF" w:rsidRDefault="00AB6F71" w:rsidP="00CC040A">
      <w:pPr>
        <w:rPr>
          <w:rFonts w:cs="Arial"/>
          <w:lang w:eastAsia="fr-FR"/>
        </w:rPr>
      </w:pPr>
    </w:p>
    <w:p w14:paraId="5F466807" w14:textId="266FB08C" w:rsidR="001219C3" w:rsidRPr="001219C3" w:rsidRDefault="005B268E" w:rsidP="00FF68BB">
      <w:pPr>
        <w:pStyle w:val="Titre1"/>
      </w:pPr>
      <w:bookmarkStart w:id="18" w:name="_Toc201924883"/>
      <w:r>
        <w:t>Pièces constitutives de</w:t>
      </w:r>
      <w:r w:rsidR="00FF68BB">
        <w:t xml:space="preserve"> </w:t>
      </w:r>
      <w:r>
        <w:t>l’accord-cadre</w:t>
      </w:r>
      <w:bookmarkEnd w:id="18"/>
    </w:p>
    <w:p w14:paraId="4F6EDEE0" w14:textId="77777777" w:rsidR="00BA1F94" w:rsidRDefault="00BA1F94" w:rsidP="00BA1F94">
      <w:bookmarkStart w:id="19" w:name="_Toc34916997"/>
      <w:bookmarkEnd w:id="19"/>
      <w:r>
        <w:t>Le marché est soumis aux dispositions du code de la commande publique.</w:t>
      </w:r>
    </w:p>
    <w:p w14:paraId="6B690D51" w14:textId="77777777" w:rsidR="00BA1F94" w:rsidRDefault="00BA1F94" w:rsidP="00BA1F94"/>
    <w:p w14:paraId="3830C361" w14:textId="77777777" w:rsidR="00BA1F94" w:rsidRPr="00E92BE7" w:rsidRDefault="00BA1F94" w:rsidP="00BA1F94">
      <w:r>
        <w:t>Il est constitué par les documents contractuels énumérés ci-dessous par</w:t>
      </w:r>
      <w:r w:rsidRPr="00E92BE7">
        <w:t xml:space="preserve"> ordre de priorité décroissante :</w:t>
      </w:r>
    </w:p>
    <w:p w14:paraId="41C429E5" w14:textId="77777777" w:rsidR="00BA1F94" w:rsidRPr="00BB78A8" w:rsidRDefault="00BA1F94" w:rsidP="00BA1F94">
      <w:pPr>
        <w:pStyle w:val="Paragraphedeliste"/>
        <w:numPr>
          <w:ilvl w:val="0"/>
          <w:numId w:val="1"/>
        </w:numPr>
        <w:rPr>
          <w:rFonts w:ascii="AvenirNext LT Pro Cn" w:eastAsiaTheme="minorHAnsi" w:hAnsi="AvenirNext LT Pro Cn" w:cstheme="minorBidi"/>
          <w:szCs w:val="22"/>
          <w:lang w:eastAsia="en-US"/>
        </w:rPr>
      </w:pPr>
      <w:proofErr w:type="gramStart"/>
      <w:r>
        <w:rPr>
          <w:rFonts w:ascii="AvenirNext LT Pro Cn" w:eastAsiaTheme="minorHAnsi" w:hAnsi="AvenirNext LT Pro Cn" w:cstheme="minorBidi"/>
          <w:szCs w:val="22"/>
          <w:lang w:eastAsia="en-US"/>
        </w:rPr>
        <w:t>l</w:t>
      </w:r>
      <w:r w:rsidRPr="00BB78A8">
        <w:rPr>
          <w:rFonts w:ascii="AvenirNext LT Pro Cn" w:eastAsiaTheme="minorHAnsi" w:hAnsi="AvenirNext LT Pro Cn" w:cstheme="minorBidi"/>
          <w:szCs w:val="22"/>
          <w:lang w:eastAsia="en-US"/>
        </w:rPr>
        <w:t>’acte</w:t>
      </w:r>
      <w:proofErr w:type="gramEnd"/>
      <w:r w:rsidRPr="00BB78A8">
        <w:rPr>
          <w:rFonts w:ascii="AvenirNext LT Pro Cn" w:eastAsiaTheme="minorHAnsi" w:hAnsi="AvenirNext LT Pro Cn" w:cstheme="minorBidi"/>
          <w:szCs w:val="22"/>
          <w:lang w:eastAsia="en-US"/>
        </w:rPr>
        <w:t xml:space="preserve"> d’engagement ; </w:t>
      </w:r>
    </w:p>
    <w:p w14:paraId="1D87FEE0" w14:textId="77777777" w:rsidR="00BA1F94" w:rsidRPr="00BB78A8" w:rsidRDefault="00BA1F94" w:rsidP="00BA1F94">
      <w:pPr>
        <w:pStyle w:val="Paragraphedeliste"/>
        <w:numPr>
          <w:ilvl w:val="0"/>
          <w:numId w:val="1"/>
        </w:numPr>
        <w:rPr>
          <w:rFonts w:ascii="AvenirNext LT Pro Cn" w:eastAsiaTheme="minorHAnsi" w:hAnsi="AvenirNext LT Pro Cn" w:cstheme="minorBidi"/>
          <w:szCs w:val="22"/>
          <w:lang w:eastAsia="en-US"/>
        </w:rPr>
      </w:pPr>
      <w:proofErr w:type="gramStart"/>
      <w:r>
        <w:rPr>
          <w:rFonts w:ascii="AvenirNext LT Pro Cn" w:eastAsiaTheme="minorHAnsi" w:hAnsi="AvenirNext LT Pro Cn" w:cstheme="minorBidi"/>
          <w:szCs w:val="22"/>
          <w:lang w:eastAsia="en-US"/>
        </w:rPr>
        <w:t>l</w:t>
      </w:r>
      <w:r w:rsidRPr="00BB78A8">
        <w:rPr>
          <w:rFonts w:ascii="AvenirNext LT Pro Cn" w:eastAsiaTheme="minorHAnsi" w:hAnsi="AvenirNext LT Pro Cn" w:cstheme="minorBidi"/>
          <w:szCs w:val="22"/>
          <w:lang w:eastAsia="en-US"/>
        </w:rPr>
        <w:t>e</w:t>
      </w:r>
      <w:proofErr w:type="gramEnd"/>
      <w:r w:rsidRPr="00BB78A8">
        <w:rPr>
          <w:rFonts w:ascii="AvenirNext LT Pro Cn" w:eastAsiaTheme="minorHAnsi" w:hAnsi="AvenirNext LT Pro Cn" w:cstheme="minorBidi"/>
          <w:szCs w:val="22"/>
          <w:lang w:eastAsia="en-US"/>
        </w:rPr>
        <w:t xml:space="preserve"> présent Cahier des Clauses Administratives Particulières (C.C.A.P.) et s</w:t>
      </w:r>
      <w:r>
        <w:rPr>
          <w:rFonts w:ascii="AvenirNext LT Pro Cn" w:eastAsiaTheme="minorHAnsi" w:hAnsi="AvenirNext LT Pro Cn" w:cstheme="minorBidi"/>
          <w:szCs w:val="22"/>
          <w:lang w:eastAsia="en-US"/>
        </w:rPr>
        <w:t>es</w:t>
      </w:r>
      <w:r w:rsidRPr="00BB78A8">
        <w:rPr>
          <w:rFonts w:ascii="AvenirNext LT Pro Cn" w:eastAsiaTheme="minorHAnsi" w:hAnsi="AvenirNext LT Pro Cn" w:cstheme="minorBidi"/>
          <w:szCs w:val="22"/>
          <w:lang w:eastAsia="en-US"/>
        </w:rPr>
        <w:t xml:space="preserve"> annexe</w:t>
      </w:r>
      <w:r>
        <w:rPr>
          <w:rFonts w:ascii="AvenirNext LT Pro Cn" w:eastAsiaTheme="minorHAnsi" w:hAnsi="AvenirNext LT Pro Cn" w:cstheme="minorBidi"/>
          <w:szCs w:val="22"/>
          <w:lang w:eastAsia="en-US"/>
        </w:rPr>
        <w:t>s</w:t>
      </w:r>
      <w:r w:rsidRPr="00BB78A8">
        <w:rPr>
          <w:rFonts w:ascii="AvenirNext LT Pro Cn" w:eastAsiaTheme="minorHAnsi" w:hAnsi="AvenirNext LT Pro Cn" w:cstheme="minorBidi"/>
          <w:szCs w:val="22"/>
          <w:lang w:eastAsia="en-US"/>
        </w:rPr>
        <w:t> ;</w:t>
      </w:r>
    </w:p>
    <w:p w14:paraId="05499233" w14:textId="77777777" w:rsidR="00BA1F94" w:rsidRPr="00BB78A8" w:rsidRDefault="00BA1F94" w:rsidP="00BA1F94">
      <w:pPr>
        <w:pStyle w:val="Paragraphedeliste"/>
        <w:numPr>
          <w:ilvl w:val="0"/>
          <w:numId w:val="1"/>
        </w:numPr>
        <w:rPr>
          <w:rFonts w:ascii="AvenirNext LT Pro Cn" w:eastAsiaTheme="minorHAnsi" w:hAnsi="AvenirNext LT Pro Cn" w:cstheme="minorBidi"/>
          <w:szCs w:val="22"/>
          <w:lang w:eastAsia="en-US"/>
        </w:rPr>
      </w:pPr>
      <w:proofErr w:type="gramStart"/>
      <w:r>
        <w:rPr>
          <w:rFonts w:ascii="AvenirNext LT Pro Cn" w:eastAsiaTheme="minorHAnsi" w:hAnsi="AvenirNext LT Pro Cn" w:cstheme="minorBidi"/>
          <w:szCs w:val="22"/>
          <w:lang w:eastAsia="en-US"/>
        </w:rPr>
        <w:t>l</w:t>
      </w:r>
      <w:r w:rsidRPr="00BB78A8">
        <w:rPr>
          <w:rFonts w:ascii="AvenirNext LT Pro Cn" w:eastAsiaTheme="minorHAnsi" w:hAnsi="AvenirNext LT Pro Cn" w:cstheme="minorBidi"/>
          <w:szCs w:val="22"/>
          <w:lang w:eastAsia="en-US"/>
        </w:rPr>
        <w:t>e</w:t>
      </w:r>
      <w:proofErr w:type="gramEnd"/>
      <w:r w:rsidRPr="00BB78A8">
        <w:rPr>
          <w:rFonts w:ascii="AvenirNext LT Pro Cn" w:eastAsiaTheme="minorHAnsi" w:hAnsi="AvenirNext LT Pro Cn" w:cstheme="minorBidi"/>
          <w:szCs w:val="22"/>
          <w:lang w:eastAsia="en-US"/>
        </w:rPr>
        <w:t xml:space="preserve"> cahier des clauses techniques particulières (C.C.T.P.)</w:t>
      </w:r>
      <w:r>
        <w:rPr>
          <w:rFonts w:ascii="AvenirNext LT Pro Cn" w:eastAsiaTheme="minorHAnsi" w:hAnsi="AvenirNext LT Pro Cn" w:cstheme="minorBidi"/>
          <w:szCs w:val="22"/>
          <w:lang w:eastAsia="en-US"/>
        </w:rPr>
        <w:t xml:space="preserve"> </w:t>
      </w:r>
    </w:p>
    <w:p w14:paraId="727A5231" w14:textId="77777777" w:rsidR="00BA1F94" w:rsidRDefault="00BA1F94" w:rsidP="00BA1F94">
      <w:pPr>
        <w:pStyle w:val="Paragraphedeliste"/>
        <w:numPr>
          <w:ilvl w:val="0"/>
          <w:numId w:val="1"/>
        </w:numPr>
        <w:rPr>
          <w:rFonts w:ascii="AvenirNext LT Pro Cn" w:eastAsiaTheme="minorHAnsi" w:hAnsi="AvenirNext LT Pro Cn" w:cstheme="minorBidi"/>
          <w:szCs w:val="22"/>
          <w:lang w:eastAsia="en-US"/>
        </w:rPr>
      </w:pPr>
      <w:proofErr w:type="gramStart"/>
      <w:r>
        <w:rPr>
          <w:rFonts w:ascii="AvenirNext LT Pro Cn" w:eastAsiaTheme="minorHAnsi" w:hAnsi="AvenirNext LT Pro Cn" w:cstheme="minorBidi"/>
          <w:szCs w:val="22"/>
          <w:lang w:eastAsia="en-US"/>
        </w:rPr>
        <w:t>l</w:t>
      </w:r>
      <w:r w:rsidRPr="00BB78A8">
        <w:rPr>
          <w:rFonts w:ascii="AvenirNext LT Pro Cn" w:eastAsiaTheme="minorHAnsi" w:hAnsi="AvenirNext LT Pro Cn" w:cstheme="minorBidi"/>
          <w:szCs w:val="22"/>
          <w:lang w:eastAsia="en-US"/>
        </w:rPr>
        <w:t>e</w:t>
      </w:r>
      <w:proofErr w:type="gramEnd"/>
      <w:r w:rsidRPr="00BB78A8">
        <w:rPr>
          <w:rFonts w:ascii="AvenirNext LT Pro Cn" w:eastAsiaTheme="minorHAnsi" w:hAnsi="AvenirNext LT Pro Cn" w:cstheme="minorBidi"/>
          <w:szCs w:val="22"/>
          <w:lang w:eastAsia="en-US"/>
        </w:rPr>
        <w:t xml:space="preserve"> cahier des clauses administratives générales applicables </w:t>
      </w:r>
      <w:r>
        <w:rPr>
          <w:rFonts w:ascii="AvenirNext LT Pro Cn" w:eastAsiaTheme="minorHAnsi" w:hAnsi="AvenirNext LT Pro Cn" w:cstheme="minorBidi"/>
          <w:szCs w:val="22"/>
          <w:lang w:eastAsia="en-US"/>
        </w:rPr>
        <w:t>aux marchés</w:t>
      </w:r>
      <w:r w:rsidRPr="00BB78A8">
        <w:rPr>
          <w:rFonts w:ascii="AvenirNext LT Pro Cn" w:eastAsiaTheme="minorHAnsi" w:hAnsi="AvenirNext LT Pro Cn" w:cstheme="minorBidi"/>
          <w:szCs w:val="22"/>
          <w:lang w:eastAsia="en-US"/>
        </w:rPr>
        <w:t xml:space="preserve"> publics de fournitures courantes et </w:t>
      </w:r>
      <w:r w:rsidRPr="00E35DB8">
        <w:rPr>
          <w:rFonts w:ascii="AvenirNext LT Pro Cn" w:eastAsiaTheme="minorHAnsi" w:hAnsi="AvenirNext LT Pro Cn" w:cstheme="minorBidi"/>
          <w:szCs w:val="22"/>
          <w:lang w:eastAsia="en-US"/>
        </w:rPr>
        <w:t>de services (CCAG FCS) approuvé par l'arrêté du 30 mars 2021.</w:t>
      </w:r>
    </w:p>
    <w:p w14:paraId="59B00D52" w14:textId="77777777" w:rsidR="00BA1F94" w:rsidRDefault="00BA1F94" w:rsidP="00BA1F94">
      <w:pPr>
        <w:pStyle w:val="Paragraphedeliste"/>
        <w:numPr>
          <w:ilvl w:val="0"/>
          <w:numId w:val="1"/>
        </w:numPr>
        <w:rPr>
          <w:rFonts w:ascii="AvenirNext LT Pro Cn" w:eastAsiaTheme="minorHAnsi" w:hAnsi="AvenirNext LT Pro Cn" w:cstheme="minorBidi"/>
          <w:szCs w:val="22"/>
          <w:lang w:eastAsia="en-US"/>
        </w:rPr>
      </w:pPr>
      <w:proofErr w:type="gramStart"/>
      <w:r>
        <w:rPr>
          <w:rFonts w:ascii="AvenirNext LT Pro Cn" w:eastAsiaTheme="minorHAnsi" w:hAnsi="AvenirNext LT Pro Cn" w:cstheme="minorBidi"/>
          <w:szCs w:val="22"/>
          <w:lang w:eastAsia="en-US"/>
        </w:rPr>
        <w:t>l’offre</w:t>
      </w:r>
      <w:proofErr w:type="gramEnd"/>
      <w:r>
        <w:rPr>
          <w:rFonts w:ascii="AvenirNext LT Pro Cn" w:eastAsiaTheme="minorHAnsi" w:hAnsi="AvenirNext LT Pro Cn" w:cstheme="minorBidi"/>
          <w:szCs w:val="22"/>
          <w:lang w:eastAsia="en-US"/>
        </w:rPr>
        <w:t xml:space="preserve"> du titulaire comportant notamment : </w:t>
      </w:r>
    </w:p>
    <w:p w14:paraId="51FBF5CE" w14:textId="23061B40" w:rsidR="00BA1F94" w:rsidRPr="007765EF" w:rsidRDefault="00BA1F94" w:rsidP="00BA1F94">
      <w:pPr>
        <w:pStyle w:val="Paragraphedeliste"/>
        <w:numPr>
          <w:ilvl w:val="1"/>
          <w:numId w:val="1"/>
        </w:numPr>
        <w:rPr>
          <w:rFonts w:ascii="AvenirNext LT Pro Cn" w:eastAsiaTheme="minorHAnsi" w:hAnsi="AvenirNext LT Pro Cn" w:cstheme="minorBidi"/>
          <w:szCs w:val="22"/>
          <w:lang w:eastAsia="en-US"/>
        </w:rPr>
      </w:pPr>
      <w:r w:rsidRPr="007765EF">
        <w:rPr>
          <w:rFonts w:ascii="AvenirNext LT Pro Cn" w:eastAsiaTheme="minorHAnsi" w:hAnsi="AvenirNext LT Pro Cn" w:cstheme="minorBidi"/>
          <w:szCs w:val="22"/>
          <w:lang w:eastAsia="en-US"/>
        </w:rPr>
        <w:lastRenderedPageBreak/>
        <w:t>Le</w:t>
      </w:r>
      <w:r w:rsidR="00AB6F71" w:rsidRPr="007765EF">
        <w:rPr>
          <w:rFonts w:ascii="AvenirNext LT Pro Cn" w:eastAsiaTheme="minorHAnsi" w:hAnsi="AvenirNext LT Pro Cn" w:cstheme="minorBidi"/>
          <w:szCs w:val="22"/>
          <w:lang w:eastAsia="en-US"/>
        </w:rPr>
        <w:t>s</w:t>
      </w:r>
      <w:r w:rsidRPr="007765EF">
        <w:rPr>
          <w:rFonts w:ascii="AvenirNext LT Pro Cn" w:eastAsiaTheme="minorHAnsi" w:hAnsi="AvenirNext LT Pro Cn" w:cstheme="minorBidi"/>
          <w:szCs w:val="22"/>
          <w:lang w:eastAsia="en-US"/>
        </w:rPr>
        <w:t xml:space="preserve"> mémoire</w:t>
      </w:r>
      <w:r w:rsidR="00AB6F71" w:rsidRPr="007765EF">
        <w:rPr>
          <w:rFonts w:ascii="AvenirNext LT Pro Cn" w:eastAsiaTheme="minorHAnsi" w:hAnsi="AvenirNext LT Pro Cn" w:cstheme="minorBidi"/>
          <w:szCs w:val="22"/>
          <w:lang w:eastAsia="en-US"/>
        </w:rPr>
        <w:t>s</w:t>
      </w:r>
      <w:r w:rsidRPr="007765EF">
        <w:rPr>
          <w:rFonts w:ascii="AvenirNext LT Pro Cn" w:eastAsiaTheme="minorHAnsi" w:hAnsi="AvenirNext LT Pro Cn" w:cstheme="minorBidi"/>
          <w:szCs w:val="22"/>
          <w:lang w:eastAsia="en-US"/>
        </w:rPr>
        <w:t xml:space="preserve"> technique</w:t>
      </w:r>
      <w:r w:rsidR="00AB6F71" w:rsidRPr="007765EF">
        <w:rPr>
          <w:rFonts w:ascii="AvenirNext LT Pro Cn" w:eastAsiaTheme="minorHAnsi" w:hAnsi="AvenirNext LT Pro Cn" w:cstheme="minorBidi"/>
          <w:szCs w:val="22"/>
          <w:lang w:eastAsia="en-US"/>
        </w:rPr>
        <w:t>s</w:t>
      </w:r>
      <w:r w:rsidRPr="007765EF">
        <w:rPr>
          <w:rFonts w:ascii="AvenirNext LT Pro Cn" w:eastAsiaTheme="minorHAnsi" w:hAnsi="AvenirNext LT Pro Cn" w:cstheme="minorBidi"/>
          <w:szCs w:val="22"/>
          <w:lang w:eastAsia="en-US"/>
        </w:rPr>
        <w:t xml:space="preserve"> reprenant le Cadre de réponse technique et ses éventuelles annexes ;</w:t>
      </w:r>
    </w:p>
    <w:p w14:paraId="4A11B2B5" w14:textId="77777777" w:rsidR="00BA1F94" w:rsidRPr="007765EF" w:rsidRDefault="00BA1F94" w:rsidP="00BA1F94">
      <w:pPr>
        <w:pStyle w:val="Paragraphedeliste"/>
        <w:numPr>
          <w:ilvl w:val="1"/>
          <w:numId w:val="1"/>
        </w:numPr>
        <w:rPr>
          <w:rFonts w:ascii="AvenirNext LT Pro Cn" w:eastAsiaTheme="minorHAnsi" w:hAnsi="AvenirNext LT Pro Cn" w:cstheme="minorBidi"/>
          <w:szCs w:val="22"/>
          <w:lang w:eastAsia="en-US"/>
        </w:rPr>
      </w:pPr>
      <w:r w:rsidRPr="007765EF">
        <w:rPr>
          <w:rFonts w:ascii="AvenirNext LT Pro Cn" w:eastAsiaTheme="minorHAnsi" w:hAnsi="AvenirNext LT Pro Cn" w:cstheme="minorBidi"/>
          <w:szCs w:val="22"/>
          <w:lang w:eastAsia="en-US"/>
        </w:rPr>
        <w:t>Le Bordereau des prix complété ;</w:t>
      </w:r>
    </w:p>
    <w:p w14:paraId="24019F8D" w14:textId="427FAEBF" w:rsidR="00BA1F94" w:rsidRPr="007765EF" w:rsidRDefault="00BA1F94" w:rsidP="00BA1F94">
      <w:pPr>
        <w:pStyle w:val="Paragraphedeliste"/>
        <w:numPr>
          <w:ilvl w:val="1"/>
          <w:numId w:val="1"/>
        </w:numPr>
        <w:rPr>
          <w:rFonts w:ascii="AvenirNext LT Pro Cn" w:eastAsiaTheme="minorHAnsi" w:hAnsi="AvenirNext LT Pro Cn" w:cstheme="minorBidi"/>
          <w:szCs w:val="22"/>
          <w:lang w:eastAsia="en-US"/>
        </w:rPr>
      </w:pPr>
      <w:r w:rsidRPr="007765EF">
        <w:rPr>
          <w:rFonts w:ascii="AvenirNext LT Pro Cn" w:eastAsiaTheme="minorHAnsi" w:hAnsi="AvenirNext LT Pro Cn" w:cstheme="minorBidi"/>
          <w:szCs w:val="22"/>
          <w:lang w:eastAsia="en-US"/>
        </w:rPr>
        <w:t>Le plan d’assurance sécurité et la politique de sécurité informatique et de confidentialité des données (incluant le nom et les coordonnées du DPO et la liste des données personnelles collectées).</w:t>
      </w:r>
      <w:r w:rsidR="00F02C07" w:rsidRPr="007765EF">
        <w:rPr>
          <w:rFonts w:ascii="AvenirNext LT Pro Cn" w:eastAsiaTheme="minorHAnsi" w:hAnsi="AvenirNext LT Pro Cn" w:cstheme="minorBidi"/>
          <w:szCs w:val="22"/>
          <w:lang w:eastAsia="en-US"/>
        </w:rPr>
        <w:br/>
      </w:r>
    </w:p>
    <w:p w14:paraId="6D5296DF" w14:textId="77777777" w:rsidR="00BA1F94" w:rsidRDefault="00BA1F94" w:rsidP="00BA1F94">
      <w:pPr>
        <w:pStyle w:val="Paragraphedeliste"/>
        <w:rPr>
          <w:rFonts w:ascii="AvenirNext LT Pro Cn" w:eastAsiaTheme="minorHAnsi" w:hAnsi="AvenirNext LT Pro Cn" w:cstheme="minorBidi"/>
          <w:szCs w:val="22"/>
          <w:lang w:eastAsia="en-US"/>
        </w:rPr>
      </w:pPr>
      <w:r>
        <w:rPr>
          <w:rFonts w:ascii="AvenirNext LT Pro Cn" w:eastAsiaTheme="minorHAnsi" w:hAnsi="AvenirNext LT Pro Cn" w:cstheme="minorBidi"/>
          <w:szCs w:val="22"/>
          <w:lang w:eastAsia="en-US"/>
        </w:rPr>
        <w:t>Toute clause portée dans l’offre du titulaire et contraire aux CCAP et CCTP du présent marché est réputée non écrite.</w:t>
      </w:r>
    </w:p>
    <w:p w14:paraId="1E7BA657" w14:textId="7601BC0F" w:rsidR="00AF6225" w:rsidRDefault="00FB7D88" w:rsidP="00FF68BB">
      <w:pPr>
        <w:pStyle w:val="Titre1"/>
      </w:pPr>
      <w:bookmarkStart w:id="20" w:name="_Toc201924884"/>
      <w:r>
        <w:t>Modalités d’exécution du marché</w:t>
      </w:r>
      <w:bookmarkEnd w:id="20"/>
    </w:p>
    <w:p w14:paraId="7D67A99B" w14:textId="77777777" w:rsidR="00123FBB" w:rsidRPr="00AF313A" w:rsidRDefault="00123FBB" w:rsidP="00872B69"/>
    <w:p w14:paraId="219404C9" w14:textId="77777777" w:rsidR="00ED66A3" w:rsidRPr="00ED66A3" w:rsidRDefault="00ED66A3" w:rsidP="00104522">
      <w:pPr>
        <w:pStyle w:val="Titre2"/>
      </w:pPr>
      <w:bookmarkStart w:id="21" w:name="__RefHeading__17957_38243150"/>
      <w:bookmarkStart w:id="22" w:name="_Toc34741381"/>
      <w:bookmarkStart w:id="23" w:name="_Toc201924885"/>
      <w:r w:rsidRPr="00ED66A3">
        <w:t>Représentation des parties</w:t>
      </w:r>
      <w:bookmarkEnd w:id="21"/>
      <w:bookmarkEnd w:id="22"/>
      <w:bookmarkEnd w:id="23"/>
    </w:p>
    <w:p w14:paraId="0D855F3E" w14:textId="5EA0E025" w:rsidR="00123FBB" w:rsidRPr="00AF313A" w:rsidRDefault="00123FBB" w:rsidP="00872B69"/>
    <w:p w14:paraId="165BED10" w14:textId="63BEE8E3" w:rsidR="00E35DB8" w:rsidRPr="00ED66A3" w:rsidRDefault="00E35DB8" w:rsidP="00E35DB8">
      <w:r w:rsidRPr="00ED66A3">
        <w:t xml:space="preserve">Dès la notification </w:t>
      </w:r>
      <w:r>
        <w:t>de l’accord-cadre</w:t>
      </w:r>
      <w:r w:rsidRPr="00ED66A3">
        <w:t xml:space="preserve">, </w:t>
      </w:r>
      <w:r>
        <w:t xml:space="preserve">INRAE </w:t>
      </w:r>
      <w:r w:rsidRPr="00ED66A3">
        <w:t>désigne une ou plusieurs personnes physiques,</w:t>
      </w:r>
      <w:r>
        <w:t xml:space="preserve"> appelées</w:t>
      </w:r>
      <w:r w:rsidRPr="00ED66A3">
        <w:t xml:space="preserve"> </w:t>
      </w:r>
      <w:r w:rsidR="00FC1788">
        <w:t xml:space="preserve">référents </w:t>
      </w:r>
      <w:r>
        <w:t xml:space="preserve">nationaux, </w:t>
      </w:r>
      <w:r w:rsidRPr="00ED66A3">
        <w:t>habilitées à le représenter auprès du titulair</w:t>
      </w:r>
      <w:r>
        <w:t>e. INRAE peut habiliter d’autres personnes en cours d’exécution et notifie toute modification de(s) interlocuteur(s) désignés au titulaire.</w:t>
      </w:r>
      <w:r w:rsidRPr="00ED66A3">
        <w:t xml:space="preserve"> </w:t>
      </w:r>
    </w:p>
    <w:p w14:paraId="5FA23535" w14:textId="77777777" w:rsidR="00E35DB8" w:rsidRPr="00ED66A3" w:rsidRDefault="00E35DB8" w:rsidP="00E35DB8">
      <w:r w:rsidRPr="00ED66A3">
        <w:t xml:space="preserve">Le titulaire désigne </w:t>
      </w:r>
      <w:r>
        <w:t>un interlocuteur principal pour</w:t>
      </w:r>
      <w:r w:rsidRPr="00ED66A3">
        <w:t xml:space="preserve"> le représenter auprès </w:t>
      </w:r>
      <w:r>
        <w:t>d’INRAE</w:t>
      </w:r>
      <w:r w:rsidRPr="00ED66A3">
        <w:t>,</w:t>
      </w:r>
      <w:r>
        <w:t xml:space="preserve"> dès la notification de l’accord-cadre. Toute modification de cet interlocuteur doit être communiquée sans délai à INRAE.</w:t>
      </w:r>
    </w:p>
    <w:p w14:paraId="4F5DB1F1" w14:textId="77777777" w:rsidR="00ED66A3" w:rsidRPr="00ED66A3" w:rsidRDefault="00ED66A3" w:rsidP="00ED66A3"/>
    <w:p w14:paraId="5880589F" w14:textId="2376C392" w:rsidR="00ED66A3" w:rsidRDefault="00ED66A3" w:rsidP="00104522">
      <w:pPr>
        <w:pStyle w:val="Titre2"/>
      </w:pPr>
      <w:bookmarkStart w:id="24" w:name="__RefHeading__17959_38243150"/>
      <w:bookmarkStart w:id="25" w:name="_Toc34741382"/>
      <w:bookmarkStart w:id="26" w:name="_Toc201924886"/>
      <w:r w:rsidRPr="00ED66A3">
        <w:t>Conditions d'exécution</w:t>
      </w:r>
      <w:bookmarkEnd w:id="24"/>
      <w:bookmarkEnd w:id="25"/>
      <w:bookmarkEnd w:id="26"/>
    </w:p>
    <w:p w14:paraId="1E397E19" w14:textId="2D034525" w:rsidR="00556699" w:rsidRDefault="00C44A81" w:rsidP="007D51BF">
      <w:pPr>
        <w:pStyle w:val="Titre3"/>
      </w:pPr>
      <w:bookmarkStart w:id="27" w:name="_Toc201924887"/>
      <w:r>
        <w:t>P</w:t>
      </w:r>
      <w:r w:rsidR="00556699">
        <w:t>restations attendues</w:t>
      </w:r>
      <w:bookmarkEnd w:id="27"/>
    </w:p>
    <w:p w14:paraId="718066D8" w14:textId="77777777" w:rsidR="005E2D6A" w:rsidRPr="005E2D6A" w:rsidRDefault="005E2D6A" w:rsidP="005E2D6A"/>
    <w:p w14:paraId="593DFDA8" w14:textId="76DF14AB" w:rsidR="00556699" w:rsidRPr="00556699" w:rsidRDefault="00556699" w:rsidP="00556699">
      <w:r>
        <w:t>Le détail précis des prestations attendues tant en ter</w:t>
      </w:r>
      <w:r w:rsidR="00C44A81">
        <w:t>me</w:t>
      </w:r>
      <w:r w:rsidR="00BA1F94">
        <w:t>s</w:t>
      </w:r>
      <w:r w:rsidR="00C44A81">
        <w:t xml:space="preserve"> de qualité que d’étendue </w:t>
      </w:r>
      <w:r w:rsidR="00187C55">
        <w:t>sont présentés dans le CCTP.</w:t>
      </w:r>
    </w:p>
    <w:p w14:paraId="0188D871" w14:textId="79E426A9" w:rsidR="00556699" w:rsidRDefault="00556699" w:rsidP="00556699"/>
    <w:p w14:paraId="4ED49F15" w14:textId="59297B61" w:rsidR="00ED66A3" w:rsidRPr="00ED66A3" w:rsidRDefault="00ED66A3" w:rsidP="007D51BF">
      <w:pPr>
        <w:pStyle w:val="Titre3"/>
      </w:pPr>
      <w:bookmarkStart w:id="28" w:name="_Toc201924888"/>
      <w:r w:rsidRPr="00ED66A3">
        <w:t>Délais d'exécution</w:t>
      </w:r>
      <w:r w:rsidR="00C44A81">
        <w:t xml:space="preserve"> des prestations attendues</w:t>
      </w:r>
      <w:bookmarkEnd w:id="28"/>
    </w:p>
    <w:p w14:paraId="55FD62B9" w14:textId="4A306913" w:rsidR="007F28BB" w:rsidRDefault="00AF4FDA" w:rsidP="00ED66A3">
      <w:r>
        <w:t xml:space="preserve">Par dérogation à l’article 13 du CCAG-FCS, </w:t>
      </w:r>
      <w:r w:rsidR="00BC157D">
        <w:t>l</w:t>
      </w:r>
      <w:r>
        <w:t>es délais d’exécution des prestations sont fixés dans le CCTP et dans le cadre de l’engagement de niveau de service prévu dans l’offre du titulaire</w:t>
      </w:r>
      <w:r w:rsidR="00BC157D">
        <w:t xml:space="preserve"> ou dans les bons de commande d’exécution du marché. </w:t>
      </w:r>
    </w:p>
    <w:p w14:paraId="4F05484D" w14:textId="77777777" w:rsidR="00ED66A3" w:rsidRPr="00ED66A3" w:rsidRDefault="00ED66A3" w:rsidP="00ED66A3"/>
    <w:p w14:paraId="77313567" w14:textId="791D2BD1" w:rsidR="009F4DF4" w:rsidRDefault="009F4DF4" w:rsidP="009F4DF4">
      <w:r>
        <w:t xml:space="preserve">Si </w:t>
      </w:r>
      <w:r w:rsidRPr="00ED66A3">
        <w:t>le titulaire est mis dans l'impossibilité de respecter le délai contractuel, il doit formuler une demande de report</w:t>
      </w:r>
      <w:r>
        <w:t xml:space="preserve"> par mail, </w:t>
      </w:r>
      <w:r w:rsidRPr="00ED66A3">
        <w:t>exposant clairement les circonstances du retard prévu, la date de survenance du fait générateur</w:t>
      </w:r>
      <w:r>
        <w:t xml:space="preserve"> </w:t>
      </w:r>
      <w:r w:rsidRPr="00ED66A3">
        <w:t>et le délai supplémentaire</w:t>
      </w:r>
      <w:r w:rsidR="00BC157D">
        <w:t xml:space="preserve"> demandé</w:t>
      </w:r>
      <w:r>
        <w:t>,</w:t>
      </w:r>
      <w:r w:rsidRPr="00ED66A3">
        <w:t xml:space="preserve"> </w:t>
      </w:r>
      <w:r>
        <w:t>adressée</w:t>
      </w:r>
      <w:r w:rsidRPr="00ED66A3">
        <w:t xml:space="preserve"> </w:t>
      </w:r>
      <w:r w:rsidR="00BC157D">
        <w:t>au référent</w:t>
      </w:r>
      <w:r>
        <w:t xml:space="preserve"> INRAE national.</w:t>
      </w:r>
    </w:p>
    <w:p w14:paraId="1262A2BB" w14:textId="77777777" w:rsidR="002F03FF" w:rsidRPr="00ED66A3" w:rsidRDefault="002F03FF" w:rsidP="00ED66A3"/>
    <w:p w14:paraId="19C4CC29" w14:textId="77777777" w:rsidR="00ED66A3" w:rsidRPr="00ED66A3" w:rsidRDefault="00ED66A3" w:rsidP="00104522">
      <w:pPr>
        <w:pStyle w:val="Titre2"/>
      </w:pPr>
      <w:bookmarkStart w:id="29" w:name="__RefHeading__17961_38243150"/>
      <w:bookmarkStart w:id="30" w:name="_Toc34741383"/>
      <w:bookmarkStart w:id="31" w:name="_Toc201924889"/>
      <w:r w:rsidRPr="00ED66A3">
        <w:t>Obligations du titulaire</w:t>
      </w:r>
      <w:bookmarkEnd w:id="29"/>
      <w:bookmarkEnd w:id="30"/>
      <w:bookmarkEnd w:id="31"/>
    </w:p>
    <w:p w14:paraId="2DD8F4AC" w14:textId="5D8B0447" w:rsidR="00ED66A3" w:rsidRDefault="00ED66A3" w:rsidP="007D51BF">
      <w:pPr>
        <w:pStyle w:val="Titre3"/>
      </w:pPr>
      <w:bookmarkStart w:id="32" w:name="_Toc201924890"/>
      <w:r w:rsidRPr="00ED66A3">
        <w:t>Obligation de conseil</w:t>
      </w:r>
      <w:bookmarkEnd w:id="32"/>
    </w:p>
    <w:p w14:paraId="392FF694" w14:textId="77777777" w:rsidR="00002E3F" w:rsidRPr="00002E3F" w:rsidRDefault="00002E3F" w:rsidP="00002E3F"/>
    <w:p w14:paraId="0C2B2E38" w14:textId="77FA0335" w:rsidR="00A002CF" w:rsidRDefault="00ED66A3" w:rsidP="00ED66A3">
      <w:r w:rsidRPr="00ED66A3">
        <w:t>Le titulaire a un devoir de conseil</w:t>
      </w:r>
      <w:r w:rsidR="00412701">
        <w:t xml:space="preserve"> </w:t>
      </w:r>
      <w:r w:rsidRPr="00ED66A3">
        <w:t>et d'alerte s'il se rend compte, lors de ses interventions, de dysfonctionnements potentiels</w:t>
      </w:r>
      <w:r w:rsidR="00002E3F">
        <w:t>.</w:t>
      </w:r>
    </w:p>
    <w:p w14:paraId="693581AF" w14:textId="4BC079CE" w:rsidR="00002E3F" w:rsidRPr="005E2D6A" w:rsidRDefault="00002E3F" w:rsidP="00ED66A3">
      <w:pPr>
        <w:rPr>
          <w:b/>
          <w:u w:val="single"/>
        </w:rPr>
      </w:pPr>
    </w:p>
    <w:p w14:paraId="6DD9742C" w14:textId="7FBA91A2" w:rsidR="00CC040A" w:rsidRPr="00CC040A" w:rsidRDefault="00CC040A" w:rsidP="00CC040A">
      <w:r w:rsidRPr="00CC040A">
        <w:t>Ce rôle de conseil doit notamment porter sur :</w:t>
      </w:r>
    </w:p>
    <w:p w14:paraId="4A4AA735" w14:textId="77777777" w:rsidR="00CC040A" w:rsidRPr="00CC040A" w:rsidRDefault="00CC040A" w:rsidP="00CC040A"/>
    <w:p w14:paraId="2CFD7366" w14:textId="0A85D503" w:rsidR="00CC040A" w:rsidRPr="00CC040A" w:rsidRDefault="00CC040A" w:rsidP="00E15377">
      <w:pPr>
        <w:numPr>
          <w:ilvl w:val="0"/>
          <w:numId w:val="12"/>
        </w:numPr>
      </w:pPr>
      <w:proofErr w:type="gramStart"/>
      <w:r w:rsidRPr="00CC040A">
        <w:t>l’environnement</w:t>
      </w:r>
      <w:proofErr w:type="gramEnd"/>
      <w:r w:rsidRPr="00CC040A">
        <w:t xml:space="preserve"> organisationnel et technologique nécessaire à la mise en œuvre des prestations prévues au présent accord-cadre</w:t>
      </w:r>
      <w:r>
        <w:t> ;</w:t>
      </w:r>
    </w:p>
    <w:p w14:paraId="1240CD0D" w14:textId="77777777" w:rsidR="00CC040A" w:rsidRPr="00CC040A" w:rsidRDefault="00CC040A" w:rsidP="00CC040A"/>
    <w:p w14:paraId="5B0719A7" w14:textId="724582A5" w:rsidR="00CC040A" w:rsidRPr="00CC040A" w:rsidRDefault="00CC040A" w:rsidP="00E15377">
      <w:pPr>
        <w:numPr>
          <w:ilvl w:val="0"/>
          <w:numId w:val="12"/>
        </w:numPr>
      </w:pPr>
      <w:proofErr w:type="gramStart"/>
      <w:r w:rsidRPr="00CC040A">
        <w:t>tout</w:t>
      </w:r>
      <w:proofErr w:type="gramEnd"/>
      <w:r w:rsidRPr="00CC040A">
        <w:t xml:space="preserve"> choix ou toute demande effectuée par l’INRA</w:t>
      </w:r>
      <w:r>
        <w:t>E</w:t>
      </w:r>
      <w:r w:rsidRPr="00CC040A">
        <w:t xml:space="preserve"> dont il aurait connaissance et qui pourrait affecter les objectifs de l’accord-cadre ou avoir une incidence sur</w:t>
      </w:r>
      <w:r>
        <w:t xml:space="preserve"> ces conditions de réalisation ;</w:t>
      </w:r>
    </w:p>
    <w:p w14:paraId="3A7002C5" w14:textId="77777777" w:rsidR="00CC040A" w:rsidRPr="00CC040A" w:rsidRDefault="00CC040A" w:rsidP="00CC040A"/>
    <w:p w14:paraId="76271701" w14:textId="3194D707" w:rsidR="00CC040A" w:rsidRPr="00CC040A" w:rsidRDefault="00CC040A" w:rsidP="00E15377">
      <w:pPr>
        <w:numPr>
          <w:ilvl w:val="0"/>
          <w:numId w:val="12"/>
        </w:numPr>
      </w:pPr>
      <w:proofErr w:type="gramStart"/>
      <w:r w:rsidRPr="00CC040A">
        <w:t>tout</w:t>
      </w:r>
      <w:proofErr w:type="gramEnd"/>
      <w:r w:rsidRPr="00CC040A">
        <w:t xml:space="preserve"> événement dont le titulaire a connaissance, pouvant affecter les engagements visés par le présent accord-cadre, y compris si cet év</w:t>
      </w:r>
      <w:r>
        <w:t>énement est imputable à l’INRAE ;</w:t>
      </w:r>
    </w:p>
    <w:p w14:paraId="1CB71DB0" w14:textId="77777777" w:rsidR="00CC040A" w:rsidRPr="00CC040A" w:rsidRDefault="00CC040A" w:rsidP="00CC040A"/>
    <w:p w14:paraId="37FAAD33" w14:textId="6AC686BC" w:rsidR="00CC040A" w:rsidRPr="00CC040A" w:rsidRDefault="00CC040A" w:rsidP="00E15377">
      <w:pPr>
        <w:numPr>
          <w:ilvl w:val="0"/>
          <w:numId w:val="12"/>
        </w:numPr>
      </w:pPr>
      <w:proofErr w:type="gramStart"/>
      <w:r w:rsidRPr="00CC040A">
        <w:lastRenderedPageBreak/>
        <w:t>les</w:t>
      </w:r>
      <w:proofErr w:type="gramEnd"/>
      <w:r w:rsidRPr="00CC040A">
        <w:t xml:space="preserve"> incohérences, anomalies ou oublis, relevés dans tous les documents ou informations techniques communiqués par l’INRA</w:t>
      </w:r>
      <w:r>
        <w:t>E</w:t>
      </w:r>
      <w:r w:rsidRPr="00CC040A">
        <w:t>, qui lui paraissent affecter l’accord-cadre,</w:t>
      </w:r>
      <w:r>
        <w:t> ;</w:t>
      </w:r>
    </w:p>
    <w:p w14:paraId="26D34336" w14:textId="77777777" w:rsidR="00CC040A" w:rsidRPr="00CC040A" w:rsidRDefault="00CC040A" w:rsidP="00CC040A"/>
    <w:p w14:paraId="11C6459D" w14:textId="77777777" w:rsidR="00CC040A" w:rsidRPr="00CC040A" w:rsidRDefault="00CC040A" w:rsidP="00E15377">
      <w:pPr>
        <w:numPr>
          <w:ilvl w:val="0"/>
          <w:numId w:val="12"/>
        </w:numPr>
      </w:pPr>
      <w:proofErr w:type="gramStart"/>
      <w:r w:rsidRPr="00CC040A">
        <w:t>les</w:t>
      </w:r>
      <w:proofErr w:type="gramEnd"/>
      <w:r w:rsidRPr="00CC040A">
        <w:t xml:space="preserve"> obligations spécifiques telles que définies dans le CCTP.</w:t>
      </w:r>
    </w:p>
    <w:p w14:paraId="7E694716" w14:textId="77777777" w:rsidR="00CC040A" w:rsidRPr="00CC040A" w:rsidRDefault="00CC040A" w:rsidP="00CC040A"/>
    <w:p w14:paraId="27D919E5" w14:textId="2F7BA6C9" w:rsidR="00CC040A" w:rsidRDefault="00CC040A" w:rsidP="00CC040A">
      <w:r w:rsidRPr="009B7B2C">
        <w:t>Le titulaire est astreint au secret des affaires.</w:t>
      </w:r>
      <w:r w:rsidRPr="00CC040A">
        <w:t xml:space="preserve"> </w:t>
      </w:r>
    </w:p>
    <w:p w14:paraId="35BA3002" w14:textId="77777777" w:rsidR="00CC040A" w:rsidRPr="00CC040A" w:rsidRDefault="00CC040A" w:rsidP="00CC040A"/>
    <w:p w14:paraId="4EC32641" w14:textId="652B4B2A" w:rsidR="00CC040A" w:rsidRPr="00CC040A" w:rsidRDefault="00CC040A" w:rsidP="00CC040A">
      <w:r w:rsidRPr="00CC040A">
        <w:t>Il n’est autorisé à utiliser et communiquer les informations recueillies dans le cadre de l’exécution de l’accord-cadre qu’aux fins de permettre la création des cartes, et d’assurer la gestion de leur fonctionnement et la sécurité des opérations.</w:t>
      </w:r>
    </w:p>
    <w:p w14:paraId="2F9F7111" w14:textId="77777777" w:rsidR="00CC040A" w:rsidRPr="00CC040A" w:rsidRDefault="00CC040A" w:rsidP="00CC040A"/>
    <w:p w14:paraId="12C170C5" w14:textId="1BFCAE73" w:rsidR="00CC040A" w:rsidRDefault="00CC040A" w:rsidP="00CC040A">
      <w:r w:rsidRPr="00CC040A">
        <w:t xml:space="preserve">A l’issue de la réalisation des prestations prévues à l’accord-cadre, le titulaire ne peut en aucun cas divulguer des informations, renseignements ou documents dont il a pu avoir connaissance au cours de l’exécution de l’accord-cadre. </w:t>
      </w:r>
    </w:p>
    <w:p w14:paraId="47BD3C42" w14:textId="41BD7895" w:rsidR="00551267" w:rsidRDefault="00551267" w:rsidP="009B7B2C"/>
    <w:p w14:paraId="7D5463AB" w14:textId="6F26F28D" w:rsidR="009B7B2C" w:rsidRPr="00ED66A3" w:rsidRDefault="009B7B2C" w:rsidP="00BC157D">
      <w:r w:rsidRPr="00BC157D">
        <w:t xml:space="preserve">Le titulaire a un devoir de conseil étendu et d'alerte s'il se rend compte, lors de ses interventions, de dysfonctionnements potentiels. </w:t>
      </w:r>
    </w:p>
    <w:p w14:paraId="026EE1AF" w14:textId="2253224D" w:rsidR="00CE5F6B" w:rsidRPr="00ED66A3" w:rsidRDefault="00CE5F6B" w:rsidP="00CC040A"/>
    <w:p w14:paraId="16AC469B" w14:textId="7F259742" w:rsidR="00ED66A3" w:rsidRDefault="00ED66A3" w:rsidP="007D51BF">
      <w:pPr>
        <w:pStyle w:val="Titre3"/>
      </w:pPr>
      <w:bookmarkStart w:id="33" w:name="_Toc201924891"/>
      <w:r w:rsidRPr="00ED66A3">
        <w:t>Obligation d'information</w:t>
      </w:r>
      <w:bookmarkEnd w:id="33"/>
    </w:p>
    <w:p w14:paraId="6028AD1F" w14:textId="77777777" w:rsidR="00002E3F" w:rsidRPr="00002E3F" w:rsidRDefault="00002E3F" w:rsidP="00002E3F"/>
    <w:p w14:paraId="29F58117" w14:textId="77777777" w:rsidR="009B7B2C" w:rsidRDefault="009B7B2C" w:rsidP="009B7B2C">
      <w:r w:rsidRPr="00ED66A3">
        <w:t>Le titulaire est tenu de signaler à l'acheteur tou</w:t>
      </w:r>
      <w:r>
        <w:t xml:space="preserve">t élément susceptible de </w:t>
      </w:r>
      <w:r w:rsidRPr="00ED66A3">
        <w:t>compromettre la bonne exécution des prestations</w:t>
      </w:r>
      <w:r>
        <w:t xml:space="preserve"> et de proposer des solutions adéquates </w:t>
      </w:r>
      <w:r w:rsidRPr="001836C7">
        <w:t>à mettre en œuvre pour y remédier ou prévenir leur survenance</w:t>
      </w:r>
      <w:r>
        <w:t>.</w:t>
      </w:r>
    </w:p>
    <w:p w14:paraId="0B20666F" w14:textId="77777777" w:rsidR="00172AAA" w:rsidRPr="00ED66A3" w:rsidRDefault="00172AAA" w:rsidP="00ED66A3"/>
    <w:p w14:paraId="717B83C5" w14:textId="1F221D02" w:rsidR="00ED66A3" w:rsidRDefault="00ED66A3" w:rsidP="007D51BF">
      <w:pPr>
        <w:pStyle w:val="Titre3"/>
      </w:pPr>
      <w:bookmarkStart w:id="34" w:name="_Toc43703785"/>
      <w:bookmarkStart w:id="35" w:name="_Toc201924892"/>
      <w:bookmarkEnd w:id="34"/>
      <w:r w:rsidRPr="00ED66A3">
        <w:t>Responsabilité du titulaire</w:t>
      </w:r>
      <w:bookmarkEnd w:id="35"/>
    </w:p>
    <w:p w14:paraId="7ABF950A" w14:textId="77777777" w:rsidR="00CC040A" w:rsidRPr="00CC040A" w:rsidRDefault="00CC040A" w:rsidP="00CC040A"/>
    <w:p w14:paraId="5B1B3D37" w14:textId="77777777" w:rsidR="00551267" w:rsidRPr="00ED66A3" w:rsidRDefault="00551267" w:rsidP="00551267">
      <w:r w:rsidRPr="00ED66A3">
        <w:t xml:space="preserve">Le titulaire est </w:t>
      </w:r>
      <w:r>
        <w:t>responsable</w:t>
      </w:r>
      <w:r w:rsidRPr="00ED66A3">
        <w:t xml:space="preserve"> de mettre en œuvre tous les procédés et moyens lui permettant de réaliser les prestations conformément aux spécifications du</w:t>
      </w:r>
      <w:r>
        <w:t xml:space="preserve"> CCTP dans le cadre des missions qui lui sont confiées</w:t>
      </w:r>
      <w:r w:rsidRPr="00ED66A3">
        <w:t xml:space="preserve">. </w:t>
      </w:r>
    </w:p>
    <w:p w14:paraId="3F085619" w14:textId="77777777" w:rsidR="00551267" w:rsidRPr="00ED66A3" w:rsidRDefault="00551267" w:rsidP="00551267"/>
    <w:p w14:paraId="3DDBE53C" w14:textId="77777777" w:rsidR="00551267" w:rsidRPr="00ED66A3" w:rsidRDefault="00551267" w:rsidP="00551267">
      <w:r>
        <w:t>L</w:t>
      </w:r>
      <w:r w:rsidRPr="00ED66A3">
        <w:t>e titulaire doit strictement respecter les délais, les coûts et les niveaux de qualité prévus dans les documents contractuels régissant l’accord</w:t>
      </w:r>
      <w:r>
        <w:t>-cadre pour les prestations qui lui incombent</w:t>
      </w:r>
      <w:r w:rsidRPr="00ED66A3">
        <w:t>. Les prestations doivent être conformes aux prescriptions de l'ensemble des normes homologuées ou à toute norme européenne équivalente. Cette disposition</w:t>
      </w:r>
      <w:r>
        <w:t xml:space="preserve"> s’applique aux normes en vigueur à la date de passation de l’accord-cadre ainsi qu’à toutes nouvelles normes qui pourraient entrer en vigueur durant l’exécution de l’accord-cadre.</w:t>
      </w:r>
      <w:r w:rsidRPr="00ED66A3">
        <w:t xml:space="preserve"> </w:t>
      </w:r>
    </w:p>
    <w:p w14:paraId="37F5F4B5" w14:textId="77777777" w:rsidR="00551267" w:rsidRPr="00ED66A3" w:rsidRDefault="00551267" w:rsidP="00551267"/>
    <w:p w14:paraId="6C8471F4" w14:textId="77777777" w:rsidR="001F7B8A" w:rsidRDefault="001F7B8A" w:rsidP="00ED66A3"/>
    <w:p w14:paraId="1F4C17FF" w14:textId="77777777" w:rsidR="001F7B8A" w:rsidRDefault="001F7B8A" w:rsidP="007D51BF">
      <w:pPr>
        <w:pStyle w:val="Titre3"/>
      </w:pPr>
      <w:bookmarkStart w:id="36" w:name="_Toc201924893"/>
      <w:r>
        <w:t>Clause environnementale</w:t>
      </w:r>
      <w:bookmarkEnd w:id="36"/>
    </w:p>
    <w:p w14:paraId="35BF05E8" w14:textId="30148C03" w:rsidR="001F7B8A" w:rsidRDefault="001F7B8A" w:rsidP="007D51BF">
      <w:pPr>
        <w:pStyle w:val="Titre3"/>
        <w:numPr>
          <w:ilvl w:val="0"/>
          <w:numId w:val="0"/>
        </w:numPr>
        <w:ind w:left="142"/>
      </w:pPr>
      <w:r>
        <w:t xml:space="preserve"> </w:t>
      </w:r>
    </w:p>
    <w:p w14:paraId="150F79BD" w14:textId="53AA8C26" w:rsidR="001F7B8A" w:rsidRDefault="001F7B8A" w:rsidP="001F7B8A">
      <w:pPr>
        <w:rPr>
          <w:color w:val="000000" w:themeColor="text1"/>
        </w:rPr>
      </w:pPr>
      <w:r w:rsidRPr="004F559C">
        <w:rPr>
          <w:color w:val="000000" w:themeColor="text1"/>
        </w:rPr>
        <w:t xml:space="preserve">Le titulaire </w:t>
      </w:r>
      <w:r>
        <w:rPr>
          <w:color w:val="000000" w:themeColor="text1"/>
        </w:rPr>
        <w:t xml:space="preserve">doit s’assurer </w:t>
      </w:r>
      <w:r w:rsidRPr="004F559C">
        <w:rPr>
          <w:color w:val="000000" w:themeColor="text1"/>
        </w:rPr>
        <w:t>que les prestations qu’il effectue respectent les prescriptions législatives et réglementaires en vigueur en matière d’environnement, de sécurité et de santé des personnes</w:t>
      </w:r>
      <w:r>
        <w:rPr>
          <w:color w:val="000000" w:themeColor="text1"/>
        </w:rPr>
        <w:t xml:space="preserve">. </w:t>
      </w:r>
      <w:r w:rsidRPr="004F559C">
        <w:rPr>
          <w:color w:val="000000" w:themeColor="text1"/>
        </w:rPr>
        <w:t xml:space="preserve">Il doit être en mesure d’en justifier, en cours d’exécution </w:t>
      </w:r>
      <w:r>
        <w:rPr>
          <w:color w:val="000000" w:themeColor="text1"/>
        </w:rPr>
        <w:t>de l’accord-cadre</w:t>
      </w:r>
      <w:r w:rsidRPr="004F559C">
        <w:rPr>
          <w:color w:val="000000" w:themeColor="text1"/>
        </w:rPr>
        <w:t xml:space="preserve"> et pendant la période de garantie des prestations, sur simple demande du pouvoir adjudicateur.</w:t>
      </w:r>
    </w:p>
    <w:p w14:paraId="5FA1FA16" w14:textId="64041055" w:rsidR="00A54BE9" w:rsidRDefault="00A54BE9" w:rsidP="00A54BE9">
      <w:pPr>
        <w:rPr>
          <w:lang w:eastAsia="ja-JP" w:bidi="fa-IR"/>
        </w:rPr>
      </w:pPr>
      <w:bookmarkStart w:id="37" w:name="__RefHeading__17971_38243150"/>
      <w:bookmarkStart w:id="38" w:name="_Toc34741387"/>
    </w:p>
    <w:p w14:paraId="5BCD22D8" w14:textId="030CEA33" w:rsidR="00ED66A3" w:rsidRDefault="00ED66A3" w:rsidP="00104522">
      <w:pPr>
        <w:pStyle w:val="Titre2"/>
      </w:pPr>
      <w:bookmarkStart w:id="39" w:name="_Toc201924894"/>
      <w:r w:rsidRPr="00ED66A3">
        <w:t>Constatation de l'exécution des prestations et admission</w:t>
      </w:r>
      <w:bookmarkEnd w:id="37"/>
      <w:bookmarkEnd w:id="38"/>
      <w:bookmarkEnd w:id="39"/>
    </w:p>
    <w:p w14:paraId="66D2D5C3" w14:textId="77777777" w:rsidR="00607819" w:rsidRPr="000B4343" w:rsidRDefault="00607819" w:rsidP="00353FBF"/>
    <w:p w14:paraId="476623D7" w14:textId="4DDD70D5" w:rsidR="000C2911" w:rsidRDefault="002D4B90" w:rsidP="000C2911">
      <w:pPr>
        <w:rPr>
          <w:b/>
        </w:rPr>
      </w:pPr>
      <w:r>
        <w:t>Hormis les opérations de paiement</w:t>
      </w:r>
      <w:r w:rsidR="00A14A46">
        <w:t>,</w:t>
      </w:r>
      <w:r>
        <w:t xml:space="preserve"> </w:t>
      </w:r>
      <w:r w:rsidR="00A14A46">
        <w:t>l</w:t>
      </w:r>
      <w:r w:rsidR="000C2911" w:rsidRPr="00ED66A3">
        <w:t xml:space="preserve">es opérations de </w:t>
      </w:r>
      <w:r w:rsidR="000C2911">
        <w:t>vérification</w:t>
      </w:r>
      <w:r w:rsidR="000C2911" w:rsidRPr="00ED66A3">
        <w:t xml:space="preserve"> sont effectuées en application </w:t>
      </w:r>
      <w:r w:rsidR="000C2911">
        <w:rPr>
          <w:b/>
        </w:rPr>
        <w:t>des articles 27 à 28 du CCAG FCS</w:t>
      </w:r>
      <w:r w:rsidR="000C2911" w:rsidRPr="00ED66A3">
        <w:rPr>
          <w:b/>
        </w:rPr>
        <w:t>.</w:t>
      </w:r>
      <w:r w:rsidR="000C2911">
        <w:rPr>
          <w:b/>
        </w:rPr>
        <w:t xml:space="preserve"> </w:t>
      </w:r>
      <w:r w:rsidR="000C2911" w:rsidRPr="00090F35">
        <w:rPr>
          <w:bCs/>
        </w:rPr>
        <w:t xml:space="preserve">Ces </w:t>
      </w:r>
      <w:r w:rsidR="000C2911">
        <w:rPr>
          <w:bCs/>
        </w:rPr>
        <w:t>vérifications</w:t>
      </w:r>
      <w:r w:rsidR="000C2911" w:rsidRPr="00090F35">
        <w:rPr>
          <w:bCs/>
        </w:rPr>
        <w:t xml:space="preserve"> visent à </w:t>
      </w:r>
      <w:r w:rsidR="000C2911">
        <w:rPr>
          <w:bCs/>
        </w:rPr>
        <w:t>valider</w:t>
      </w:r>
      <w:r w:rsidR="000C2911" w:rsidRPr="00090F35">
        <w:rPr>
          <w:bCs/>
        </w:rPr>
        <w:t xml:space="preserve"> la conformité des prestations aux spécifications contractuelles</w:t>
      </w:r>
      <w:r w:rsidR="000C2911">
        <w:rPr>
          <w:b/>
        </w:rPr>
        <w:t xml:space="preserve">. </w:t>
      </w:r>
      <w:r w:rsidR="000C2911" w:rsidRPr="00ED66A3">
        <w:t>Les opérations de vérification sont effectuées en application de l'</w:t>
      </w:r>
      <w:r w:rsidR="000C2911" w:rsidRPr="00ED66A3">
        <w:rPr>
          <w:b/>
        </w:rPr>
        <w:t>article 2</w:t>
      </w:r>
      <w:r w:rsidR="000C2911">
        <w:rPr>
          <w:b/>
        </w:rPr>
        <w:t xml:space="preserve">9 </w:t>
      </w:r>
      <w:r w:rsidR="000C2911" w:rsidRPr="00ED66A3">
        <w:rPr>
          <w:b/>
        </w:rPr>
        <w:t xml:space="preserve">du CCAG </w:t>
      </w:r>
      <w:r w:rsidR="000C2911">
        <w:rPr>
          <w:b/>
        </w:rPr>
        <w:t>FCS.</w:t>
      </w:r>
      <w:bookmarkStart w:id="40" w:name="_Toc34818837"/>
      <w:bookmarkStart w:id="41" w:name="_Toc34917023"/>
      <w:bookmarkStart w:id="42" w:name="_Toc34818838"/>
      <w:bookmarkStart w:id="43" w:name="_Toc34917024"/>
      <w:bookmarkEnd w:id="40"/>
      <w:bookmarkEnd w:id="41"/>
      <w:bookmarkEnd w:id="42"/>
      <w:bookmarkEnd w:id="43"/>
      <w:r w:rsidR="000C2911">
        <w:rPr>
          <w:b/>
        </w:rPr>
        <w:t xml:space="preserve"> </w:t>
      </w:r>
      <w:r w:rsidR="000C2911" w:rsidRPr="00ED66A3">
        <w:t>Les décisions après les opérations de vérification sont effectuée</w:t>
      </w:r>
      <w:r w:rsidR="000C2911">
        <w:t>s en application de l’article 29</w:t>
      </w:r>
      <w:r w:rsidR="000C2911" w:rsidRPr="00ED66A3">
        <w:t xml:space="preserve"> </w:t>
      </w:r>
      <w:r w:rsidR="000C2911">
        <w:t xml:space="preserve">et 30 </w:t>
      </w:r>
      <w:r w:rsidR="000C2911">
        <w:rPr>
          <w:b/>
        </w:rPr>
        <w:t>CCAG FCS</w:t>
      </w:r>
      <w:r w:rsidR="000C2911" w:rsidRPr="00ED66A3">
        <w:rPr>
          <w:b/>
        </w:rPr>
        <w:t>.</w:t>
      </w:r>
    </w:p>
    <w:p w14:paraId="3001D197" w14:textId="4433EE5A" w:rsidR="00353FBF" w:rsidRDefault="00353FBF" w:rsidP="00ED66A3">
      <w:pPr>
        <w:rPr>
          <w:b/>
        </w:rPr>
      </w:pPr>
    </w:p>
    <w:p w14:paraId="174BD887" w14:textId="131062B9" w:rsidR="00BC157D" w:rsidRDefault="00BC157D" w:rsidP="00ED66A3">
      <w:pPr>
        <w:rPr>
          <w:b/>
        </w:rPr>
      </w:pPr>
    </w:p>
    <w:p w14:paraId="76A80495" w14:textId="77777777" w:rsidR="00BC157D" w:rsidRDefault="00BC157D" w:rsidP="00ED66A3">
      <w:pPr>
        <w:rPr>
          <w:b/>
        </w:rPr>
      </w:pPr>
    </w:p>
    <w:p w14:paraId="567ADBCE" w14:textId="4C2B0E3A" w:rsidR="00307438" w:rsidRPr="00307438" w:rsidRDefault="00ED66A3" w:rsidP="00104522">
      <w:pPr>
        <w:pStyle w:val="Titre2"/>
      </w:pPr>
      <w:bookmarkStart w:id="44" w:name="__RefHeading__17977_38243150"/>
      <w:bookmarkStart w:id="45" w:name="_Toc34741390"/>
      <w:bookmarkStart w:id="46" w:name="_Toc201924895"/>
      <w:r w:rsidRPr="00ED66A3">
        <w:lastRenderedPageBreak/>
        <w:t>Pénalités</w:t>
      </w:r>
      <w:bookmarkEnd w:id="44"/>
      <w:bookmarkEnd w:id="45"/>
      <w:bookmarkEnd w:id="46"/>
    </w:p>
    <w:p w14:paraId="482AB281" w14:textId="77777777" w:rsidR="00682570" w:rsidRDefault="00682570" w:rsidP="00ED66A3"/>
    <w:p w14:paraId="19F62433" w14:textId="77777777" w:rsidR="00A14A46" w:rsidRDefault="00A14A46" w:rsidP="00A14A46">
      <w:r>
        <w:t xml:space="preserve">Par dérogation à l’article </w:t>
      </w:r>
      <w:r w:rsidRPr="00C223A8">
        <w:t xml:space="preserve">14 du CCAG FCS, </w:t>
      </w:r>
      <w:r>
        <w:t xml:space="preserve">INRAE se réserve la possibilité d’appliquer des pénalités en cas de retard ou de mauvaise exécution des prestations. </w:t>
      </w:r>
    </w:p>
    <w:p w14:paraId="12D77A64" w14:textId="77777777" w:rsidR="00A14A46" w:rsidRDefault="00A14A46" w:rsidP="00A14A46">
      <w:r>
        <w:t>C</w:t>
      </w:r>
      <w:r w:rsidRPr="00C223A8">
        <w:t xml:space="preserve">es pénalités sont applicables de plein droit, sans mise en demeure préalable, par un écrit simple (mail) adressé par </w:t>
      </w:r>
      <w:r>
        <w:t xml:space="preserve">INRAE </w:t>
      </w:r>
      <w:r w:rsidRPr="00C223A8">
        <w:t>au titulaire.</w:t>
      </w:r>
    </w:p>
    <w:p w14:paraId="6F7F1B34" w14:textId="77777777" w:rsidR="00A14A46" w:rsidRPr="00ED66A3" w:rsidRDefault="00A14A46" w:rsidP="00A14A46"/>
    <w:p w14:paraId="7A4381AA" w14:textId="77777777" w:rsidR="00A14A46" w:rsidRDefault="00A14A46" w:rsidP="00A14A46">
      <w:r w:rsidRPr="00ED66A3">
        <w:t xml:space="preserve">Les pénalités ne présentent aucun caractère libératoire. Le titulaire est intégralement </w:t>
      </w:r>
      <w:r>
        <w:t>responsable</w:t>
      </w:r>
      <w:r w:rsidRPr="00ED66A3">
        <w:t xml:space="preserve"> de ses obligations contractuelles et notamment des prestations dont l'inexécution </w:t>
      </w:r>
      <w:r>
        <w:t xml:space="preserve">ou la mauvaise exécution </w:t>
      </w:r>
      <w:r w:rsidRPr="00ED66A3">
        <w:t>a donné lieu à l'application de pénalités.</w:t>
      </w:r>
      <w:r>
        <w:t xml:space="preserve"> </w:t>
      </w:r>
    </w:p>
    <w:p w14:paraId="0AD246A1" w14:textId="77777777" w:rsidR="00A14A46" w:rsidRPr="00ED66A3" w:rsidRDefault="00A14A46" w:rsidP="00A14A46">
      <w:r>
        <w:t>Le paiement des pénalités ne libère pas le titulaire de ses obligations.</w:t>
      </w:r>
      <w:r w:rsidRPr="00ED66A3">
        <w:t xml:space="preserve"> </w:t>
      </w:r>
    </w:p>
    <w:p w14:paraId="3FEC494F" w14:textId="77777777" w:rsidR="00A14A46" w:rsidRPr="00ED66A3" w:rsidRDefault="00A14A46" w:rsidP="00A14A46"/>
    <w:p w14:paraId="66C525BA" w14:textId="77777777" w:rsidR="00A14A46" w:rsidRDefault="00A14A46" w:rsidP="00A14A46">
      <w:r w:rsidRPr="00ED66A3">
        <w:t>L'application de pénalités est effectuée sans préjudice</w:t>
      </w:r>
      <w:r>
        <w:t xml:space="preserve"> du droit </w:t>
      </w:r>
      <w:r w:rsidRPr="00ED66A3">
        <w:t xml:space="preserve">de l'acheteur de prononcer toute autre sanction contractuelle et notamment de faire réaliser tout ou partie </w:t>
      </w:r>
      <w:r>
        <w:t>de l’accord-cadre</w:t>
      </w:r>
      <w:r w:rsidRPr="00ED66A3">
        <w:t xml:space="preserve"> aux frais et risques du titulaire. </w:t>
      </w:r>
    </w:p>
    <w:p w14:paraId="34453C18" w14:textId="77777777" w:rsidR="00A14A46" w:rsidRDefault="00A14A46" w:rsidP="00A14A46"/>
    <w:p w14:paraId="5F1F314B" w14:textId="66B7C859" w:rsidR="00A14A46" w:rsidRDefault="00A14A46" w:rsidP="00A14A46">
      <w:r>
        <w:t xml:space="preserve">Les pénalités sont cumulables, mais la somme des pénalités appliquées dans le cadre du marché ne peut dépasser </w:t>
      </w:r>
      <w:r w:rsidRPr="000323C8">
        <w:t>30%</w:t>
      </w:r>
      <w:r>
        <w:t xml:space="preserve"> du montant estimatif total </w:t>
      </w:r>
      <w:r w:rsidR="002D4B90">
        <w:t xml:space="preserve">TTC </w:t>
      </w:r>
      <w:r>
        <w:t xml:space="preserve">du marché ou du montant global exécuté s’il dépasse l’estimation. </w:t>
      </w:r>
    </w:p>
    <w:p w14:paraId="6E6A6E6F" w14:textId="4DF7AD56" w:rsidR="004341B7" w:rsidRDefault="004341B7" w:rsidP="00ED66A3"/>
    <w:p w14:paraId="12A4F012" w14:textId="4CC96FF7" w:rsidR="00386130" w:rsidRDefault="00C314AE" w:rsidP="004600C5">
      <w:pPr>
        <w:pStyle w:val="Titre3"/>
      </w:pPr>
      <w:bookmarkStart w:id="47" w:name="_Toc201924896"/>
      <w:r>
        <w:t>Points de départ des délais contractuels et p</w:t>
      </w:r>
      <w:r w:rsidR="004341B7">
        <w:t>énalités de retard</w:t>
      </w:r>
      <w:r w:rsidR="007D51BF">
        <w:t xml:space="preserve"> et de mauvaise exécution</w:t>
      </w:r>
      <w:bookmarkEnd w:id="47"/>
      <w:r w:rsidR="00C90D85">
        <w:t xml:space="preserve"> </w:t>
      </w:r>
    </w:p>
    <w:p w14:paraId="235D4288" w14:textId="77777777" w:rsidR="00141245" w:rsidRPr="00141245" w:rsidRDefault="00141245" w:rsidP="00141245"/>
    <w:p w14:paraId="3A637B72" w14:textId="1D80DAC5" w:rsidR="00386130" w:rsidRPr="00386130" w:rsidRDefault="00386130" w:rsidP="00386130">
      <w:r>
        <w:t xml:space="preserve">INRAE se réserve le droit d’appliquer les pénalités de retard </w:t>
      </w:r>
      <w:r w:rsidR="00C0083F">
        <w:t xml:space="preserve">et de mauvaise exécution </w:t>
      </w:r>
      <w:r>
        <w:t xml:space="preserve">suivantes en cas de dépassement </w:t>
      </w:r>
      <w:r w:rsidR="0086425E">
        <w:t>du délai</w:t>
      </w:r>
      <w:r>
        <w:t xml:space="preserve"> contractuel d’exécution :</w:t>
      </w:r>
    </w:p>
    <w:p w14:paraId="73BC11E8" w14:textId="3427EEF6" w:rsidR="00680D05" w:rsidRDefault="00680D05" w:rsidP="00AF313A"/>
    <w:tbl>
      <w:tblPr>
        <w:tblStyle w:val="Grilledutableau"/>
        <w:tblW w:w="9351" w:type="dxa"/>
        <w:tblLook w:val="04A0" w:firstRow="1" w:lastRow="0" w:firstColumn="1" w:lastColumn="0" w:noHBand="0" w:noVBand="1"/>
      </w:tblPr>
      <w:tblGrid>
        <w:gridCol w:w="2025"/>
        <w:gridCol w:w="1372"/>
        <w:gridCol w:w="1873"/>
        <w:gridCol w:w="2250"/>
        <w:gridCol w:w="1831"/>
      </w:tblGrid>
      <w:tr w:rsidR="00723959" w14:paraId="1F98745A" w14:textId="77777777" w:rsidTr="00E54699">
        <w:trPr>
          <w:trHeight w:val="487"/>
        </w:trPr>
        <w:tc>
          <w:tcPr>
            <w:tcW w:w="2025" w:type="dxa"/>
          </w:tcPr>
          <w:p w14:paraId="72200EEB" w14:textId="1C4989FE" w:rsidR="00723959" w:rsidRPr="00B86DAF" w:rsidRDefault="00723959" w:rsidP="005D20FA">
            <w:pPr>
              <w:jc w:val="center"/>
              <w:rPr>
                <w:b/>
                <w:u w:val="single"/>
              </w:rPr>
            </w:pPr>
            <w:r w:rsidRPr="00B86DAF">
              <w:rPr>
                <w:b/>
              </w:rPr>
              <w:t>Prestations concernées</w:t>
            </w:r>
          </w:p>
        </w:tc>
        <w:tc>
          <w:tcPr>
            <w:tcW w:w="1372" w:type="dxa"/>
          </w:tcPr>
          <w:p w14:paraId="52E93CF0" w14:textId="4C3F9EB4" w:rsidR="00723959" w:rsidRPr="00B86DAF" w:rsidRDefault="00723959" w:rsidP="005D20FA">
            <w:pPr>
              <w:jc w:val="center"/>
              <w:rPr>
                <w:b/>
                <w:u w:val="single"/>
              </w:rPr>
            </w:pPr>
            <w:r w:rsidRPr="00B86DAF">
              <w:rPr>
                <w:b/>
              </w:rPr>
              <w:t>Article CCTP</w:t>
            </w:r>
          </w:p>
        </w:tc>
        <w:tc>
          <w:tcPr>
            <w:tcW w:w="1873" w:type="dxa"/>
          </w:tcPr>
          <w:p w14:paraId="30667E68" w14:textId="3FB83988" w:rsidR="00723959" w:rsidRPr="00B86DAF" w:rsidRDefault="00723959" w:rsidP="005D20FA">
            <w:pPr>
              <w:jc w:val="center"/>
              <w:rPr>
                <w:b/>
                <w:u w:val="single"/>
              </w:rPr>
            </w:pPr>
            <w:r w:rsidRPr="00B86DAF">
              <w:rPr>
                <w:b/>
              </w:rPr>
              <w:t>Point de départ du délais</w:t>
            </w:r>
          </w:p>
        </w:tc>
        <w:tc>
          <w:tcPr>
            <w:tcW w:w="2250" w:type="dxa"/>
          </w:tcPr>
          <w:p w14:paraId="58D3AEDC" w14:textId="0FB74D92" w:rsidR="00723959" w:rsidRPr="00B86DAF" w:rsidRDefault="009F5F1A" w:rsidP="005D20FA">
            <w:pPr>
              <w:jc w:val="center"/>
              <w:rPr>
                <w:b/>
                <w:u w:val="single"/>
              </w:rPr>
            </w:pPr>
            <w:r w:rsidRPr="00B86DAF">
              <w:rPr>
                <w:b/>
              </w:rPr>
              <w:t>Délais contractuels</w:t>
            </w:r>
            <w:r w:rsidR="00723959" w:rsidRPr="00B86DAF">
              <w:rPr>
                <w:b/>
              </w:rPr>
              <w:t xml:space="preserve"> d’exécution</w:t>
            </w:r>
          </w:p>
        </w:tc>
        <w:tc>
          <w:tcPr>
            <w:tcW w:w="1831" w:type="dxa"/>
          </w:tcPr>
          <w:p w14:paraId="4273577A" w14:textId="1C982DB4" w:rsidR="00723959" w:rsidRPr="00B86DAF" w:rsidRDefault="00723959" w:rsidP="00723959">
            <w:pPr>
              <w:jc w:val="center"/>
              <w:rPr>
                <w:b/>
              </w:rPr>
            </w:pPr>
            <w:r w:rsidRPr="00B86DAF">
              <w:rPr>
                <w:b/>
              </w:rPr>
              <w:t>Pénalités de retard</w:t>
            </w:r>
          </w:p>
        </w:tc>
      </w:tr>
      <w:tr w:rsidR="006C0A14" w14:paraId="3683B780" w14:textId="5DEFB165" w:rsidTr="00E54699">
        <w:trPr>
          <w:trHeight w:val="473"/>
        </w:trPr>
        <w:tc>
          <w:tcPr>
            <w:tcW w:w="2025" w:type="dxa"/>
            <w:hideMark/>
          </w:tcPr>
          <w:p w14:paraId="682DB2AF" w14:textId="4716241E" w:rsidR="006C0A14" w:rsidRDefault="00FE1096" w:rsidP="009F5F1A">
            <w:pPr>
              <w:jc w:val="center"/>
            </w:pPr>
            <w:r>
              <w:t xml:space="preserve">Création </w:t>
            </w:r>
            <w:r w:rsidR="00CA3633">
              <w:t>d’une</w:t>
            </w:r>
            <w:r>
              <w:t xml:space="preserve"> carte </w:t>
            </w:r>
          </w:p>
        </w:tc>
        <w:tc>
          <w:tcPr>
            <w:tcW w:w="1372" w:type="dxa"/>
            <w:hideMark/>
          </w:tcPr>
          <w:p w14:paraId="3AFBE052" w14:textId="77777777" w:rsidR="006C0A14" w:rsidRDefault="006C0A14" w:rsidP="00E54699">
            <w:pPr>
              <w:jc w:val="left"/>
            </w:pPr>
          </w:p>
          <w:p w14:paraId="3CE095E6" w14:textId="5460CF68" w:rsidR="006C0A14" w:rsidRDefault="009F5F1A" w:rsidP="00E54699">
            <w:pPr>
              <w:jc w:val="left"/>
            </w:pPr>
            <w:r>
              <w:t>5</w:t>
            </w:r>
            <w:r w:rsidR="00FE1096">
              <w:t>.1</w:t>
            </w:r>
            <w:r w:rsidR="007E62C3">
              <w:t xml:space="preserve"> </w:t>
            </w:r>
            <w:r w:rsidR="004D2203">
              <w:t xml:space="preserve">pour la </w:t>
            </w:r>
            <w:r w:rsidR="007E62C3">
              <w:t>carte corporate</w:t>
            </w:r>
          </w:p>
          <w:p w14:paraId="2101AF36" w14:textId="77777777" w:rsidR="004D2203" w:rsidRDefault="004D2203" w:rsidP="00E54699">
            <w:pPr>
              <w:jc w:val="left"/>
            </w:pPr>
          </w:p>
          <w:p w14:paraId="3C2CE427" w14:textId="75D7017B" w:rsidR="004D2203" w:rsidRDefault="007E62C3" w:rsidP="00E54699">
            <w:pPr>
              <w:jc w:val="left"/>
            </w:pPr>
            <w:r>
              <w:t>4.3.2</w:t>
            </w:r>
            <w:r w:rsidR="004D2203">
              <w:t xml:space="preserve"> pour la </w:t>
            </w:r>
            <w:r w:rsidR="00E54699">
              <w:t>carte</w:t>
            </w:r>
            <w:r>
              <w:t xml:space="preserve"> achat</w:t>
            </w:r>
          </w:p>
        </w:tc>
        <w:tc>
          <w:tcPr>
            <w:tcW w:w="1873" w:type="dxa"/>
            <w:hideMark/>
          </w:tcPr>
          <w:p w14:paraId="760E5185" w14:textId="77777777" w:rsidR="006C0A14" w:rsidRDefault="00FE1096" w:rsidP="009F5F1A">
            <w:pPr>
              <w:jc w:val="center"/>
            </w:pPr>
            <w:r>
              <w:t>Date et heure d’envoi de la demande</w:t>
            </w:r>
            <w:r w:rsidR="00DA76D9">
              <w:t xml:space="preserve"> INRAE</w:t>
            </w:r>
            <w:r>
              <w:t xml:space="preserve"> de création de la carte </w:t>
            </w:r>
          </w:p>
          <w:p w14:paraId="21397A52" w14:textId="6557B8A9" w:rsidR="00E54699" w:rsidRDefault="00E54699" w:rsidP="009F5F1A">
            <w:pPr>
              <w:jc w:val="center"/>
            </w:pPr>
          </w:p>
        </w:tc>
        <w:tc>
          <w:tcPr>
            <w:tcW w:w="2250" w:type="dxa"/>
            <w:hideMark/>
          </w:tcPr>
          <w:p w14:paraId="01C5218E" w14:textId="77777777" w:rsidR="00FE1096" w:rsidRDefault="00FE1096" w:rsidP="009F5F1A">
            <w:pPr>
              <w:jc w:val="center"/>
            </w:pPr>
          </w:p>
          <w:p w14:paraId="35166093" w14:textId="302EFF53" w:rsidR="00FE1096" w:rsidRDefault="00E54699" w:rsidP="009F5F1A">
            <w:pPr>
              <w:jc w:val="center"/>
            </w:pPr>
            <w:r w:rsidRPr="00A776C9">
              <w:rPr>
                <w:b/>
                <w:bCs/>
              </w:rPr>
              <w:t>10 jours ouvrés maximum</w:t>
            </w:r>
            <w:r>
              <w:t xml:space="preserve"> (hors délai postal)</w:t>
            </w:r>
          </w:p>
        </w:tc>
        <w:tc>
          <w:tcPr>
            <w:tcW w:w="1831" w:type="dxa"/>
          </w:tcPr>
          <w:p w14:paraId="20056180" w14:textId="77777777" w:rsidR="004D2203" w:rsidRDefault="004D2203" w:rsidP="009F5F1A">
            <w:pPr>
              <w:jc w:val="center"/>
            </w:pPr>
          </w:p>
          <w:p w14:paraId="4F7553DF" w14:textId="56ADD1D5" w:rsidR="004D2203" w:rsidRDefault="004D2203" w:rsidP="009F5F1A">
            <w:pPr>
              <w:jc w:val="center"/>
            </w:pPr>
            <w:r>
              <w:t>50€ par jour ouvré de retard</w:t>
            </w:r>
          </w:p>
        </w:tc>
      </w:tr>
      <w:tr w:rsidR="00E80F94" w14:paraId="0FDD705F" w14:textId="77777777" w:rsidTr="00E54699">
        <w:trPr>
          <w:trHeight w:val="473"/>
        </w:trPr>
        <w:tc>
          <w:tcPr>
            <w:tcW w:w="2025" w:type="dxa"/>
          </w:tcPr>
          <w:p w14:paraId="2B8890AD" w14:textId="10D6BFB6" w:rsidR="00E80F94" w:rsidRDefault="00E80F94" w:rsidP="009F5F1A">
            <w:pPr>
              <w:jc w:val="center"/>
            </w:pPr>
            <w:r>
              <w:t>Contestation d’une opération</w:t>
            </w:r>
          </w:p>
          <w:p w14:paraId="3216C5E8" w14:textId="278F4D9D" w:rsidR="00A776C9" w:rsidDel="00FE1096" w:rsidRDefault="00A776C9" w:rsidP="009F5F1A">
            <w:pPr>
              <w:jc w:val="center"/>
            </w:pPr>
          </w:p>
        </w:tc>
        <w:tc>
          <w:tcPr>
            <w:tcW w:w="1372" w:type="dxa"/>
          </w:tcPr>
          <w:p w14:paraId="2EB3277B" w14:textId="6FBA8FA3" w:rsidR="00E80F94" w:rsidRDefault="00C0083F" w:rsidP="009F5F1A">
            <w:pPr>
              <w:jc w:val="center"/>
            </w:pPr>
            <w:r>
              <w:t>6</w:t>
            </w:r>
            <w:r w:rsidR="00DA76D9">
              <w:t>.1</w:t>
            </w:r>
            <w:r w:rsidR="00E80F94">
              <w:t>.</w:t>
            </w:r>
            <w:r>
              <w:t>5</w:t>
            </w:r>
          </w:p>
        </w:tc>
        <w:tc>
          <w:tcPr>
            <w:tcW w:w="1873" w:type="dxa"/>
          </w:tcPr>
          <w:p w14:paraId="29FE5720" w14:textId="729B4620" w:rsidR="00E80F94" w:rsidDel="00FE1096" w:rsidRDefault="00DA76D9" w:rsidP="009F5F1A">
            <w:pPr>
              <w:jc w:val="center"/>
            </w:pPr>
            <w:r>
              <w:t>Date et heure d’envoi de la demande INRAE de l’opposition à la dépense</w:t>
            </w:r>
          </w:p>
        </w:tc>
        <w:tc>
          <w:tcPr>
            <w:tcW w:w="2250" w:type="dxa"/>
          </w:tcPr>
          <w:p w14:paraId="1D613E5E" w14:textId="461906BF" w:rsidR="00E80F94" w:rsidRDefault="00DA76D9" w:rsidP="009F5F1A">
            <w:pPr>
              <w:jc w:val="center"/>
            </w:pPr>
            <w:r w:rsidRPr="00C0083F">
              <w:rPr>
                <w:b/>
                <w:bCs/>
              </w:rPr>
              <w:t>15</w:t>
            </w:r>
            <w:r w:rsidR="00DF5F77">
              <w:rPr>
                <w:b/>
                <w:bCs/>
              </w:rPr>
              <w:t xml:space="preserve"> </w:t>
            </w:r>
            <w:r w:rsidRPr="00C0083F">
              <w:rPr>
                <w:b/>
                <w:bCs/>
              </w:rPr>
              <w:t xml:space="preserve">jours </w:t>
            </w:r>
            <w:r w:rsidR="00C0083F" w:rsidRPr="00C0083F">
              <w:rPr>
                <w:b/>
                <w:bCs/>
              </w:rPr>
              <w:t>ouvrés</w:t>
            </w:r>
            <w:r>
              <w:t xml:space="preserve"> pour instruire le dossier et apporter une </w:t>
            </w:r>
            <w:r w:rsidR="00DF5F77">
              <w:t xml:space="preserve">première </w:t>
            </w:r>
            <w:r>
              <w:t xml:space="preserve">réponse </w:t>
            </w:r>
          </w:p>
        </w:tc>
        <w:tc>
          <w:tcPr>
            <w:tcW w:w="1831" w:type="dxa"/>
          </w:tcPr>
          <w:p w14:paraId="36A26A86" w14:textId="02FA00ED" w:rsidR="00DF5F77" w:rsidRDefault="00E80F94" w:rsidP="00DF5F77">
            <w:pPr>
              <w:jc w:val="center"/>
            </w:pPr>
            <w:r>
              <w:t>50</w:t>
            </w:r>
            <w:r w:rsidR="00DF5F77">
              <w:t>€ par jour ouvré de retard</w:t>
            </w:r>
          </w:p>
        </w:tc>
      </w:tr>
      <w:tr w:rsidR="007E62C3" w14:paraId="3C97BF57" w14:textId="77777777" w:rsidTr="00E54699">
        <w:trPr>
          <w:trHeight w:val="473"/>
        </w:trPr>
        <w:tc>
          <w:tcPr>
            <w:tcW w:w="2025" w:type="dxa"/>
          </w:tcPr>
          <w:p w14:paraId="519D5CAA" w14:textId="5DAE7B27" w:rsidR="007E62C3" w:rsidRDefault="007E62C3" w:rsidP="007E62C3">
            <w:r>
              <w:t>Résolution d’un litige</w:t>
            </w:r>
          </w:p>
        </w:tc>
        <w:tc>
          <w:tcPr>
            <w:tcW w:w="1372" w:type="dxa"/>
          </w:tcPr>
          <w:p w14:paraId="1CF8BC14" w14:textId="185253AA" w:rsidR="007E62C3" w:rsidRDefault="007E62C3" w:rsidP="009F5F1A">
            <w:pPr>
              <w:jc w:val="center"/>
            </w:pPr>
            <w:r>
              <w:t>6.1.5</w:t>
            </w:r>
          </w:p>
        </w:tc>
        <w:tc>
          <w:tcPr>
            <w:tcW w:w="1873" w:type="dxa"/>
          </w:tcPr>
          <w:p w14:paraId="0D540856" w14:textId="73B3E39E" w:rsidR="007E62C3" w:rsidRDefault="007E62C3" w:rsidP="009F5F1A">
            <w:pPr>
              <w:jc w:val="center"/>
            </w:pPr>
            <w:r w:rsidRPr="007E62C3">
              <w:t>Date et heure d’envoi de la demande INRAE</w:t>
            </w:r>
          </w:p>
        </w:tc>
        <w:tc>
          <w:tcPr>
            <w:tcW w:w="2250" w:type="dxa"/>
          </w:tcPr>
          <w:p w14:paraId="6BD08024" w14:textId="6669A691" w:rsidR="007E62C3" w:rsidRDefault="007E62C3" w:rsidP="009F5F1A">
            <w:pPr>
              <w:jc w:val="center"/>
            </w:pPr>
            <w:r w:rsidRPr="007E62C3">
              <w:rPr>
                <w:b/>
                <w:bCs/>
              </w:rPr>
              <w:t>2 mois maximum</w:t>
            </w:r>
          </w:p>
        </w:tc>
        <w:tc>
          <w:tcPr>
            <w:tcW w:w="1831" w:type="dxa"/>
          </w:tcPr>
          <w:p w14:paraId="38D0C80F" w14:textId="31D40879" w:rsidR="007E62C3" w:rsidRDefault="00DF5F77" w:rsidP="009F5F1A">
            <w:pPr>
              <w:jc w:val="center"/>
            </w:pPr>
            <w:r>
              <w:t>50€ par jour ouvré de retard</w:t>
            </w:r>
          </w:p>
        </w:tc>
      </w:tr>
      <w:tr w:rsidR="00E80F94" w14:paraId="57BBD375" w14:textId="631F663B" w:rsidTr="00E54699">
        <w:trPr>
          <w:trHeight w:val="1217"/>
        </w:trPr>
        <w:tc>
          <w:tcPr>
            <w:tcW w:w="2025" w:type="dxa"/>
            <w:hideMark/>
          </w:tcPr>
          <w:p w14:paraId="76238A01" w14:textId="2E55E9CB" w:rsidR="00E80F94" w:rsidRDefault="00E80F94" w:rsidP="009F5F1A">
            <w:pPr>
              <w:jc w:val="center"/>
            </w:pPr>
            <w:r>
              <w:t>Opposition sur une carte</w:t>
            </w:r>
          </w:p>
        </w:tc>
        <w:tc>
          <w:tcPr>
            <w:tcW w:w="1372" w:type="dxa"/>
            <w:hideMark/>
          </w:tcPr>
          <w:p w14:paraId="4C7246C4" w14:textId="62574471" w:rsidR="00E80F94" w:rsidRDefault="00162437" w:rsidP="009F5F1A">
            <w:pPr>
              <w:jc w:val="center"/>
            </w:pPr>
            <w:r>
              <w:t>6.1.4</w:t>
            </w:r>
          </w:p>
        </w:tc>
        <w:tc>
          <w:tcPr>
            <w:tcW w:w="1873" w:type="dxa"/>
            <w:hideMark/>
          </w:tcPr>
          <w:p w14:paraId="5711B786" w14:textId="68793756" w:rsidR="00E80F94" w:rsidRDefault="00E80F94" w:rsidP="009F5F1A">
            <w:pPr>
              <w:jc w:val="center"/>
            </w:pPr>
            <w:r>
              <w:t>D</w:t>
            </w:r>
            <w:r w:rsidR="00DA76D9">
              <w:t xml:space="preserve">ate et heure de la demande </w:t>
            </w:r>
            <w:r>
              <w:t>INRAE formulée par mail, ou par appel téléphonique</w:t>
            </w:r>
          </w:p>
        </w:tc>
        <w:tc>
          <w:tcPr>
            <w:tcW w:w="2250" w:type="dxa"/>
            <w:shd w:val="clear" w:color="auto" w:fill="auto"/>
            <w:hideMark/>
          </w:tcPr>
          <w:p w14:paraId="5DBA8637" w14:textId="695C6CA2" w:rsidR="00E80F94" w:rsidRDefault="00E80F94" w:rsidP="009F5F1A">
            <w:pPr>
              <w:jc w:val="center"/>
            </w:pPr>
            <w:r w:rsidRPr="00CA3633">
              <w:t>Instantanément</w:t>
            </w:r>
          </w:p>
        </w:tc>
        <w:tc>
          <w:tcPr>
            <w:tcW w:w="1831" w:type="dxa"/>
          </w:tcPr>
          <w:p w14:paraId="0DDB0FD1" w14:textId="098B2D84" w:rsidR="00E80F94" w:rsidRDefault="00C45B20" w:rsidP="009F5F1A">
            <w:pPr>
              <w:jc w:val="center"/>
            </w:pPr>
            <w:r>
              <w:t>5</w:t>
            </w:r>
            <w:r w:rsidR="00E80F94">
              <w:t>0€</w:t>
            </w:r>
            <w:r w:rsidR="003A3824">
              <w:t xml:space="preserve"> par </w:t>
            </w:r>
            <w:r>
              <w:t>heure de retard</w:t>
            </w:r>
          </w:p>
          <w:p w14:paraId="46A1C591" w14:textId="1151E56C" w:rsidR="003A3824" w:rsidRDefault="003A3824" w:rsidP="009F5F1A">
            <w:pPr>
              <w:jc w:val="center"/>
            </w:pPr>
          </w:p>
        </w:tc>
      </w:tr>
      <w:tr w:rsidR="009F5F1A" w14:paraId="168B8D7A" w14:textId="77777777" w:rsidTr="00E54699">
        <w:trPr>
          <w:trHeight w:val="1217"/>
        </w:trPr>
        <w:tc>
          <w:tcPr>
            <w:tcW w:w="2025" w:type="dxa"/>
          </w:tcPr>
          <w:p w14:paraId="2E2AB1E7" w14:textId="1CFC0AB7" w:rsidR="009F5F1A" w:rsidRDefault="00CA3633" w:rsidP="009F5F1A">
            <w:pPr>
              <w:jc w:val="center"/>
            </w:pPr>
            <w:r>
              <w:t>Transmission du</w:t>
            </w:r>
            <w:r w:rsidR="009D2CF5">
              <w:t xml:space="preserve"> rétroplanning de déploiement </w:t>
            </w:r>
          </w:p>
          <w:p w14:paraId="4D98BA12" w14:textId="11B6D589" w:rsidR="009F5F1A" w:rsidRDefault="009F5F1A" w:rsidP="009F5F1A">
            <w:pPr>
              <w:jc w:val="center"/>
            </w:pPr>
          </w:p>
        </w:tc>
        <w:tc>
          <w:tcPr>
            <w:tcW w:w="1372" w:type="dxa"/>
          </w:tcPr>
          <w:p w14:paraId="77272711" w14:textId="2F7EC431" w:rsidR="009F5F1A" w:rsidRDefault="009F5F1A" w:rsidP="009F5F1A">
            <w:pPr>
              <w:jc w:val="center"/>
            </w:pPr>
            <w:r>
              <w:t>7.1</w:t>
            </w:r>
          </w:p>
        </w:tc>
        <w:tc>
          <w:tcPr>
            <w:tcW w:w="1873" w:type="dxa"/>
          </w:tcPr>
          <w:p w14:paraId="3412B1E9" w14:textId="4100DC99" w:rsidR="009F5F1A" w:rsidRDefault="00D273C5" w:rsidP="009F5F1A">
            <w:pPr>
              <w:jc w:val="center"/>
            </w:pPr>
            <w:r>
              <w:t>Réunion de lancement</w:t>
            </w:r>
          </w:p>
        </w:tc>
        <w:tc>
          <w:tcPr>
            <w:tcW w:w="2250" w:type="dxa"/>
          </w:tcPr>
          <w:p w14:paraId="4C3FFF80" w14:textId="08B733CF" w:rsidR="009F5F1A" w:rsidRDefault="00442A7A" w:rsidP="009F5F1A">
            <w:pPr>
              <w:jc w:val="center"/>
            </w:pPr>
            <w:r>
              <w:t xml:space="preserve"> </w:t>
            </w:r>
            <w:r w:rsidRPr="00C0083F">
              <w:rPr>
                <w:b/>
                <w:bCs/>
              </w:rPr>
              <w:t>15 jours ouvrés maximum</w:t>
            </w:r>
            <w:r>
              <w:t xml:space="preserve"> après la réunion de lancement </w:t>
            </w:r>
          </w:p>
        </w:tc>
        <w:tc>
          <w:tcPr>
            <w:tcW w:w="1831" w:type="dxa"/>
          </w:tcPr>
          <w:p w14:paraId="52277733" w14:textId="0A7371C5" w:rsidR="00CA3633" w:rsidRDefault="00CA3633" w:rsidP="009F5F1A">
            <w:pPr>
              <w:jc w:val="center"/>
            </w:pPr>
            <w:r>
              <w:t>150€ par jour ouvré de retard</w:t>
            </w:r>
          </w:p>
          <w:p w14:paraId="4E39B2C2" w14:textId="511FF5D9" w:rsidR="00CA3633" w:rsidRDefault="00CA3633" w:rsidP="009F5F1A">
            <w:pPr>
              <w:jc w:val="center"/>
            </w:pPr>
          </w:p>
        </w:tc>
      </w:tr>
      <w:tr w:rsidR="00CE14DD" w14:paraId="3700F574" w14:textId="77777777" w:rsidTr="00E54699">
        <w:trPr>
          <w:trHeight w:val="1217"/>
        </w:trPr>
        <w:tc>
          <w:tcPr>
            <w:tcW w:w="2025" w:type="dxa"/>
          </w:tcPr>
          <w:p w14:paraId="38468D6A" w14:textId="09BAC712" w:rsidR="00CE14DD" w:rsidRDefault="00CE14DD" w:rsidP="009F5F1A">
            <w:pPr>
              <w:jc w:val="center"/>
            </w:pPr>
            <w:r>
              <w:lastRenderedPageBreak/>
              <w:t>Dépassement</w:t>
            </w:r>
            <w:r w:rsidR="00C45B20">
              <w:t xml:space="preserve"> par le titulaire</w:t>
            </w:r>
            <w:r>
              <w:t xml:space="preserve"> des délais prévus par le retroplanning validé par INRAE</w:t>
            </w:r>
          </w:p>
        </w:tc>
        <w:tc>
          <w:tcPr>
            <w:tcW w:w="1372" w:type="dxa"/>
          </w:tcPr>
          <w:p w14:paraId="05ABF427" w14:textId="14806F30" w:rsidR="00CE14DD" w:rsidRDefault="00CE14DD" w:rsidP="009F5F1A">
            <w:pPr>
              <w:jc w:val="center"/>
            </w:pPr>
            <w:r>
              <w:t>7.1</w:t>
            </w:r>
          </w:p>
        </w:tc>
        <w:tc>
          <w:tcPr>
            <w:tcW w:w="1873" w:type="dxa"/>
          </w:tcPr>
          <w:p w14:paraId="30C22B13" w14:textId="3C02812A" w:rsidR="00CE14DD" w:rsidRDefault="00D273C5" w:rsidP="009F5F1A">
            <w:pPr>
              <w:jc w:val="center"/>
            </w:pPr>
            <w:r>
              <w:t>Suivant délais prévus par le retroplanning</w:t>
            </w:r>
          </w:p>
        </w:tc>
        <w:tc>
          <w:tcPr>
            <w:tcW w:w="2250" w:type="dxa"/>
          </w:tcPr>
          <w:p w14:paraId="23FB4681" w14:textId="11E4F90F" w:rsidR="00CE14DD" w:rsidRDefault="00CE14DD" w:rsidP="009F5F1A">
            <w:pPr>
              <w:jc w:val="center"/>
            </w:pPr>
            <w:r>
              <w:t xml:space="preserve">Suivant délais prévus par le retroplanning </w:t>
            </w:r>
          </w:p>
        </w:tc>
        <w:tc>
          <w:tcPr>
            <w:tcW w:w="1831" w:type="dxa"/>
          </w:tcPr>
          <w:p w14:paraId="79CC8B17" w14:textId="6F3544DC" w:rsidR="00CE14DD" w:rsidRDefault="00D273C5" w:rsidP="009F5F1A">
            <w:pPr>
              <w:jc w:val="center"/>
            </w:pPr>
            <w:r>
              <w:t>150€</w:t>
            </w:r>
            <w:r w:rsidR="00CE14DD">
              <w:t xml:space="preserve"> par jour ouvré de retard</w:t>
            </w:r>
          </w:p>
        </w:tc>
      </w:tr>
      <w:tr w:rsidR="009F5F1A" w14:paraId="3587E99B" w14:textId="77777777" w:rsidTr="00E54699">
        <w:trPr>
          <w:trHeight w:val="1217"/>
        </w:trPr>
        <w:tc>
          <w:tcPr>
            <w:tcW w:w="2025" w:type="dxa"/>
          </w:tcPr>
          <w:p w14:paraId="2017670A" w14:textId="2B575B91" w:rsidR="009F5F1A" w:rsidRDefault="009F5F1A" w:rsidP="009F5F1A">
            <w:pPr>
              <w:jc w:val="center"/>
            </w:pPr>
            <w:r>
              <w:t xml:space="preserve">Suivi du SLA et des indicateurs </w:t>
            </w:r>
          </w:p>
        </w:tc>
        <w:tc>
          <w:tcPr>
            <w:tcW w:w="1372" w:type="dxa"/>
          </w:tcPr>
          <w:p w14:paraId="3CD8B1D1" w14:textId="0B5001C5" w:rsidR="009F5F1A" w:rsidRDefault="009F5F1A" w:rsidP="009F5F1A">
            <w:pPr>
              <w:jc w:val="center"/>
            </w:pPr>
            <w:r>
              <w:t>7.3</w:t>
            </w:r>
          </w:p>
        </w:tc>
        <w:tc>
          <w:tcPr>
            <w:tcW w:w="1873" w:type="dxa"/>
          </w:tcPr>
          <w:p w14:paraId="602A67D4" w14:textId="7AF13A5D" w:rsidR="009F5F1A" w:rsidRDefault="009F5F1A" w:rsidP="009F5F1A">
            <w:pPr>
              <w:jc w:val="center"/>
            </w:pPr>
          </w:p>
        </w:tc>
        <w:tc>
          <w:tcPr>
            <w:tcW w:w="2250" w:type="dxa"/>
          </w:tcPr>
          <w:p w14:paraId="55DE261A" w14:textId="7B870A0E" w:rsidR="009F5F1A" w:rsidRDefault="00D273C5" w:rsidP="009F5F1A">
            <w:pPr>
              <w:jc w:val="center"/>
            </w:pPr>
            <w:r>
              <w:t xml:space="preserve">Au minimum semestriellement </w:t>
            </w:r>
          </w:p>
        </w:tc>
        <w:tc>
          <w:tcPr>
            <w:tcW w:w="1831" w:type="dxa"/>
          </w:tcPr>
          <w:p w14:paraId="46689779" w14:textId="1358EE49" w:rsidR="009F5F1A" w:rsidRDefault="00CA3633" w:rsidP="009F5F1A">
            <w:pPr>
              <w:jc w:val="center"/>
            </w:pPr>
            <w:r>
              <w:t xml:space="preserve">100€ par indicateur semestriel non conforme à l’engagement contractuel </w:t>
            </w:r>
          </w:p>
        </w:tc>
      </w:tr>
      <w:tr w:rsidR="009F5F1A" w14:paraId="46B6E9EB" w14:textId="77777777" w:rsidTr="00E54699">
        <w:trPr>
          <w:trHeight w:val="1217"/>
        </w:trPr>
        <w:tc>
          <w:tcPr>
            <w:tcW w:w="2025" w:type="dxa"/>
          </w:tcPr>
          <w:p w14:paraId="5D082B23" w14:textId="328BB166" w:rsidR="009F5F1A" w:rsidRDefault="00442A7A" w:rsidP="009F5F1A">
            <w:pPr>
              <w:jc w:val="center"/>
            </w:pPr>
            <w:r>
              <w:t>Remise du compte rendu du c</w:t>
            </w:r>
            <w:r w:rsidR="009F5F1A">
              <w:t>omité contractuel</w:t>
            </w:r>
          </w:p>
        </w:tc>
        <w:tc>
          <w:tcPr>
            <w:tcW w:w="1372" w:type="dxa"/>
          </w:tcPr>
          <w:p w14:paraId="1D6BB3F6" w14:textId="7EF56CA1" w:rsidR="009F5F1A" w:rsidRDefault="009F5F1A" w:rsidP="009F5F1A">
            <w:pPr>
              <w:jc w:val="center"/>
            </w:pPr>
            <w:r>
              <w:t>7.4</w:t>
            </w:r>
          </w:p>
        </w:tc>
        <w:tc>
          <w:tcPr>
            <w:tcW w:w="1873" w:type="dxa"/>
          </w:tcPr>
          <w:p w14:paraId="47E39A77" w14:textId="193A0137" w:rsidR="009F5F1A" w:rsidRDefault="00D273C5" w:rsidP="009F5F1A">
            <w:pPr>
              <w:jc w:val="center"/>
            </w:pPr>
            <w:r>
              <w:t>Date du comité contractuel</w:t>
            </w:r>
            <w:r w:rsidR="00907D5C">
              <w:t xml:space="preserve"> </w:t>
            </w:r>
          </w:p>
        </w:tc>
        <w:tc>
          <w:tcPr>
            <w:tcW w:w="2250" w:type="dxa"/>
          </w:tcPr>
          <w:p w14:paraId="01A9A69E" w14:textId="18D4D15B" w:rsidR="009F5F1A" w:rsidRDefault="00442A7A" w:rsidP="009F5F1A">
            <w:pPr>
              <w:jc w:val="center"/>
            </w:pPr>
            <w:r>
              <w:t xml:space="preserve"> </w:t>
            </w:r>
            <w:r w:rsidRPr="00C0083F">
              <w:rPr>
                <w:b/>
                <w:bCs/>
              </w:rPr>
              <w:t>5 jours ouvrés maximum</w:t>
            </w:r>
            <w:r>
              <w:t xml:space="preserve"> </w:t>
            </w:r>
            <w:r w:rsidR="00D273C5">
              <w:t xml:space="preserve">après la </w:t>
            </w:r>
            <w:r>
              <w:t xml:space="preserve">tenue du comité </w:t>
            </w:r>
          </w:p>
        </w:tc>
        <w:tc>
          <w:tcPr>
            <w:tcW w:w="1831" w:type="dxa"/>
          </w:tcPr>
          <w:p w14:paraId="6469B7A4" w14:textId="2BFCBB86" w:rsidR="009F5F1A" w:rsidRDefault="00CA3633" w:rsidP="009F5F1A">
            <w:pPr>
              <w:jc w:val="center"/>
            </w:pPr>
            <w:r>
              <w:t>50€ par jour ouvré de retard</w:t>
            </w:r>
          </w:p>
        </w:tc>
      </w:tr>
      <w:tr w:rsidR="00DF5F77" w14:paraId="1EA38C85" w14:textId="77777777" w:rsidTr="00D273C5">
        <w:trPr>
          <w:trHeight w:val="1217"/>
        </w:trPr>
        <w:tc>
          <w:tcPr>
            <w:tcW w:w="2025" w:type="dxa"/>
            <w:shd w:val="clear" w:color="auto" w:fill="auto"/>
          </w:tcPr>
          <w:p w14:paraId="3FDD563F" w14:textId="306D160E" w:rsidR="00DF5F77" w:rsidRPr="00743387" w:rsidRDefault="00DF5F77" w:rsidP="009F5F1A">
            <w:pPr>
              <w:jc w:val="center"/>
              <w:rPr>
                <w:highlight w:val="yellow"/>
              </w:rPr>
            </w:pPr>
            <w:r w:rsidRPr="00D273C5">
              <w:t xml:space="preserve">Autres délais prévus dans l’offre du titulaire </w:t>
            </w:r>
          </w:p>
        </w:tc>
        <w:tc>
          <w:tcPr>
            <w:tcW w:w="1372" w:type="dxa"/>
          </w:tcPr>
          <w:p w14:paraId="49E7470C" w14:textId="0F002CE3" w:rsidR="00DF5F77" w:rsidRDefault="00496150" w:rsidP="009F5F1A">
            <w:pPr>
              <w:jc w:val="center"/>
            </w:pPr>
            <w:r>
              <w:t xml:space="preserve">Notamment en référence aux articles </w:t>
            </w:r>
            <w:r w:rsidR="00DF5F77">
              <w:t xml:space="preserve">4.3.2 pour la carte achat </w:t>
            </w:r>
          </w:p>
          <w:p w14:paraId="29428A9A" w14:textId="75638E1F" w:rsidR="00D273C5" w:rsidRDefault="00DF5F77" w:rsidP="00D273C5">
            <w:pPr>
              <w:jc w:val="center"/>
            </w:pPr>
            <w:r>
              <w:t>5.1 pour la carte corporate</w:t>
            </w:r>
          </w:p>
        </w:tc>
        <w:tc>
          <w:tcPr>
            <w:tcW w:w="1873" w:type="dxa"/>
          </w:tcPr>
          <w:p w14:paraId="78CBF602" w14:textId="3C2DCD01" w:rsidR="00DF5F77" w:rsidRPr="00743387" w:rsidRDefault="00DF5F77" w:rsidP="009F5F1A">
            <w:pPr>
              <w:jc w:val="center"/>
              <w:rPr>
                <w:highlight w:val="yellow"/>
              </w:rPr>
            </w:pPr>
          </w:p>
        </w:tc>
        <w:tc>
          <w:tcPr>
            <w:tcW w:w="2250" w:type="dxa"/>
          </w:tcPr>
          <w:p w14:paraId="43A9902E" w14:textId="6373B26F" w:rsidR="00DF5F77" w:rsidRPr="00743387" w:rsidRDefault="00DF5F77" w:rsidP="009F5F1A">
            <w:pPr>
              <w:jc w:val="center"/>
              <w:rPr>
                <w:highlight w:val="yellow"/>
              </w:rPr>
            </w:pPr>
            <w:r w:rsidRPr="00D273C5">
              <w:t>Suivant offre du titulaire</w:t>
            </w:r>
          </w:p>
        </w:tc>
        <w:tc>
          <w:tcPr>
            <w:tcW w:w="1831" w:type="dxa"/>
          </w:tcPr>
          <w:p w14:paraId="5B0D0C73" w14:textId="34FA1B27" w:rsidR="00DF5F77" w:rsidRDefault="00DF5F77" w:rsidP="009F5F1A">
            <w:pPr>
              <w:jc w:val="center"/>
            </w:pPr>
            <w:r>
              <w:t>50€ par jour ouvré de retard</w:t>
            </w:r>
          </w:p>
        </w:tc>
      </w:tr>
    </w:tbl>
    <w:p w14:paraId="7216483D" w14:textId="77777777" w:rsidR="009F5F1A" w:rsidRDefault="009F5F1A" w:rsidP="001A1B13"/>
    <w:p w14:paraId="7ABF49D6" w14:textId="77777777" w:rsidR="007D51BF" w:rsidRDefault="007D51BF" w:rsidP="001A1B13"/>
    <w:p w14:paraId="13A6F569" w14:textId="45C857F0" w:rsidR="0016409F" w:rsidRDefault="007D51BF" w:rsidP="00ED66A3">
      <w:r w:rsidRPr="003A3824">
        <w:t xml:space="preserve">Les pénalités s’appliquent par jour </w:t>
      </w:r>
      <w:r w:rsidR="00C314AE">
        <w:t>o</w:t>
      </w:r>
      <w:r w:rsidRPr="003A3824">
        <w:t>uvré</w:t>
      </w:r>
      <w:r w:rsidR="00C314AE">
        <w:t xml:space="preserve"> entamé ou heure</w:t>
      </w:r>
      <w:r w:rsidRPr="003A3824">
        <w:t xml:space="preserve"> entamé</w:t>
      </w:r>
      <w:r w:rsidR="00C314AE">
        <w:t>e</w:t>
      </w:r>
      <w:r w:rsidRPr="003A3824">
        <w:t xml:space="preserve">. </w:t>
      </w:r>
    </w:p>
    <w:p w14:paraId="580028F1" w14:textId="64902F0D" w:rsidR="00C54F41" w:rsidRDefault="00C54F41" w:rsidP="00ED66A3"/>
    <w:p w14:paraId="31E04BA0" w14:textId="7CA10AE6" w:rsidR="003C2C3C" w:rsidRDefault="003C2C3C" w:rsidP="007D51BF">
      <w:pPr>
        <w:pStyle w:val="Titre3"/>
      </w:pPr>
      <w:bookmarkStart w:id="48" w:name="_Toc201924897"/>
      <w:r>
        <w:t xml:space="preserve">Pénalités pour mauvaise </w:t>
      </w:r>
      <w:r w:rsidR="005D20FA">
        <w:t>exécution</w:t>
      </w:r>
      <w:bookmarkEnd w:id="48"/>
    </w:p>
    <w:p w14:paraId="492C07C6" w14:textId="77777777" w:rsidR="0016409F" w:rsidRPr="0016409F" w:rsidRDefault="0016409F" w:rsidP="0016409F"/>
    <w:p w14:paraId="195CF8A9" w14:textId="08512D24" w:rsidR="0016409F" w:rsidRDefault="0016409F" w:rsidP="0016409F">
      <w:r>
        <w:t xml:space="preserve">En complément des pénalités prévues à l’article précédent, en cas de mauvaise exécution, INRAE se réserve le droit d’appliquer une pénalité forfaitaire de </w:t>
      </w:r>
      <w:r w:rsidR="00A24EBD" w:rsidRPr="00A24EBD">
        <w:t>2</w:t>
      </w:r>
      <w:r w:rsidRPr="00A24EBD">
        <w:t>00€</w:t>
      </w:r>
      <w:r w:rsidR="00762AB5">
        <w:t xml:space="preserve"> par</w:t>
      </w:r>
      <w:r>
        <w:t xml:space="preserve"> défaut d’exécution.</w:t>
      </w:r>
    </w:p>
    <w:p w14:paraId="0D02FA10" w14:textId="12AC41F9" w:rsidR="005D20FA" w:rsidRDefault="005D20FA" w:rsidP="005D20FA"/>
    <w:p w14:paraId="6665D015" w14:textId="43B9A672" w:rsidR="00ED66A3" w:rsidRDefault="00ED66A3" w:rsidP="007D51BF">
      <w:pPr>
        <w:pStyle w:val="Titre3"/>
      </w:pPr>
      <w:bookmarkStart w:id="49" w:name="_Toc201924898"/>
      <w:r w:rsidRPr="00ED66A3">
        <w:t>Seuil d'exonération des pénalités</w:t>
      </w:r>
      <w:bookmarkEnd w:id="49"/>
    </w:p>
    <w:p w14:paraId="4433499E" w14:textId="77777777" w:rsidR="00A24EBD" w:rsidRPr="00A24EBD" w:rsidRDefault="00A24EBD" w:rsidP="00A24EBD"/>
    <w:p w14:paraId="6AECA08D" w14:textId="4229E1DE" w:rsidR="00ED66A3" w:rsidRDefault="00ED66A3" w:rsidP="00ED66A3">
      <w:r w:rsidRPr="00ED66A3">
        <w:t xml:space="preserve"> Par dérogation à l'article 14.1.3 du CCAG-FCS, aucun seuil d'exonération des pénalités n'est applicable.</w:t>
      </w:r>
    </w:p>
    <w:p w14:paraId="5BCAE77A" w14:textId="77777777" w:rsidR="00A24EBD" w:rsidRDefault="00A24EBD" w:rsidP="00ED66A3"/>
    <w:p w14:paraId="5811C38C" w14:textId="77777777" w:rsidR="004D42BB" w:rsidRPr="00ED66A3" w:rsidRDefault="004D42BB" w:rsidP="00ED66A3"/>
    <w:p w14:paraId="4B2BABFB" w14:textId="3713F954" w:rsidR="00ED66A3" w:rsidRDefault="008449E4" w:rsidP="00FF68BB">
      <w:pPr>
        <w:pStyle w:val="Titre1"/>
      </w:pPr>
      <w:bookmarkStart w:id="50" w:name="_Toc201924899"/>
      <w:r>
        <w:t>Prix et règlement</w:t>
      </w:r>
      <w:bookmarkEnd w:id="50"/>
      <w:r w:rsidR="00104522">
        <w:t xml:space="preserve"> </w:t>
      </w:r>
    </w:p>
    <w:p w14:paraId="5F7F8CF7" w14:textId="7B07E78A" w:rsidR="00BB3196" w:rsidRDefault="00601D29" w:rsidP="00104522">
      <w:pPr>
        <w:pStyle w:val="Titre2"/>
      </w:pPr>
      <w:bookmarkStart w:id="51" w:name="_Toc201924900"/>
      <w:r w:rsidRPr="00601D29">
        <w:t>Forme et contenu des prix</w:t>
      </w:r>
      <w:bookmarkStart w:id="52" w:name="_Toc34741392"/>
      <w:bookmarkEnd w:id="51"/>
      <w:r w:rsidR="00D35169">
        <w:t xml:space="preserve"> </w:t>
      </w:r>
    </w:p>
    <w:p w14:paraId="794A95BC" w14:textId="77777777" w:rsidR="005539E6" w:rsidRPr="005539E6" w:rsidRDefault="005539E6" w:rsidP="005539E6">
      <w:pPr>
        <w:rPr>
          <w:lang w:eastAsia="ja-JP" w:bidi="fa-IR"/>
        </w:rPr>
      </w:pPr>
    </w:p>
    <w:p w14:paraId="1F46AF8A" w14:textId="6175BF76" w:rsidR="005539E6" w:rsidRDefault="005539E6" w:rsidP="005539E6">
      <w:r>
        <w:t>Le</w:t>
      </w:r>
      <w:r w:rsidR="00762AB5">
        <w:t>s</w:t>
      </w:r>
      <w:r>
        <w:t xml:space="preserve"> prix</w:t>
      </w:r>
      <w:r w:rsidR="00762AB5">
        <w:t xml:space="preserve"> du marché sont</w:t>
      </w:r>
      <w:r w:rsidR="002A3C96">
        <w:t> </w:t>
      </w:r>
      <w:r w:rsidR="00355BE1">
        <w:t xml:space="preserve">déterminés par le bordereau des prix et : </w:t>
      </w:r>
    </w:p>
    <w:p w14:paraId="3D57D1CE" w14:textId="4FB243E9" w:rsidR="002A3C96" w:rsidRDefault="002A3C96" w:rsidP="002A3C96">
      <w:pPr>
        <w:pStyle w:val="Paragraphedeliste"/>
        <w:numPr>
          <w:ilvl w:val="0"/>
          <w:numId w:val="15"/>
        </w:numPr>
        <w:rPr>
          <w:rFonts w:ascii="AvenirNext LT Pro Cn" w:eastAsiaTheme="minorHAnsi" w:hAnsi="AvenirNext LT Pro Cn" w:cstheme="minorBidi"/>
          <w:szCs w:val="22"/>
          <w:lang w:eastAsia="en-US"/>
        </w:rPr>
      </w:pPr>
      <w:r w:rsidRPr="002A3C96">
        <w:rPr>
          <w:rFonts w:ascii="AvenirNext LT Pro Cn" w:eastAsiaTheme="minorHAnsi" w:hAnsi="AvenirNext LT Pro Cn" w:cstheme="minorBidi"/>
          <w:szCs w:val="22"/>
          <w:lang w:eastAsia="en-US"/>
        </w:rPr>
        <w:t>Forfaitaire</w:t>
      </w:r>
      <w:r>
        <w:rPr>
          <w:rFonts w:ascii="AvenirNext LT Pro Cn" w:eastAsiaTheme="minorHAnsi" w:hAnsi="AvenirNext LT Pro Cn" w:cstheme="minorBidi"/>
          <w:szCs w:val="22"/>
          <w:lang w:eastAsia="en-US"/>
        </w:rPr>
        <w:t>s</w:t>
      </w:r>
      <w:r w:rsidRPr="002A3C96">
        <w:rPr>
          <w:rFonts w:ascii="AvenirNext LT Pro Cn" w:eastAsiaTheme="minorHAnsi" w:hAnsi="AvenirNext LT Pro Cn" w:cstheme="minorBidi"/>
          <w:szCs w:val="22"/>
          <w:lang w:eastAsia="en-US"/>
        </w:rPr>
        <w:t xml:space="preserve"> sous forme d’unité d’œuvre notamment pour les prestations de déploiement</w:t>
      </w:r>
      <w:r>
        <w:rPr>
          <w:rFonts w:ascii="AvenirNext LT Pro Cn" w:eastAsiaTheme="minorHAnsi" w:hAnsi="AvenirNext LT Pro Cn" w:cstheme="minorBidi"/>
          <w:szCs w:val="22"/>
          <w:lang w:eastAsia="en-US"/>
        </w:rPr>
        <w:t> ;</w:t>
      </w:r>
    </w:p>
    <w:p w14:paraId="5063E2B5" w14:textId="5EC7AE02" w:rsidR="002A3C96" w:rsidRDefault="002A3C96" w:rsidP="002A3C96">
      <w:pPr>
        <w:pStyle w:val="Paragraphedeliste"/>
        <w:numPr>
          <w:ilvl w:val="0"/>
          <w:numId w:val="15"/>
        </w:numPr>
        <w:rPr>
          <w:rFonts w:ascii="AvenirNext LT Pro Cn" w:eastAsiaTheme="minorHAnsi" w:hAnsi="AvenirNext LT Pro Cn" w:cstheme="minorBidi"/>
          <w:szCs w:val="22"/>
          <w:lang w:eastAsia="en-US"/>
        </w:rPr>
      </w:pPr>
      <w:r>
        <w:rPr>
          <w:rFonts w:ascii="AvenirNext LT Pro Cn" w:eastAsiaTheme="minorHAnsi" w:hAnsi="AvenirNext LT Pro Cn" w:cstheme="minorBidi"/>
          <w:szCs w:val="22"/>
          <w:lang w:eastAsia="en-US"/>
        </w:rPr>
        <w:t>Unitaires forfaitisés notamment pour les cotisations mensuelles des cartes ou les commissions bancaires ;</w:t>
      </w:r>
    </w:p>
    <w:p w14:paraId="44D993AE" w14:textId="0F3D4523" w:rsidR="002A3C96" w:rsidRPr="002A3C96" w:rsidRDefault="002A3C96" w:rsidP="002A3C96">
      <w:pPr>
        <w:pStyle w:val="Paragraphedeliste"/>
        <w:numPr>
          <w:ilvl w:val="0"/>
          <w:numId w:val="15"/>
        </w:numPr>
        <w:rPr>
          <w:rFonts w:ascii="AvenirNext LT Pro Cn" w:eastAsiaTheme="minorHAnsi" w:hAnsi="AvenirNext LT Pro Cn" w:cstheme="minorBidi"/>
          <w:szCs w:val="22"/>
          <w:lang w:eastAsia="en-US"/>
        </w:rPr>
      </w:pPr>
      <w:r>
        <w:rPr>
          <w:rFonts w:ascii="AvenirNext LT Pro Cn" w:eastAsiaTheme="minorHAnsi" w:hAnsi="AvenirNext LT Pro Cn" w:cstheme="minorBidi"/>
          <w:szCs w:val="22"/>
          <w:lang w:eastAsia="en-US"/>
        </w:rPr>
        <w:t>Unitaires notamment pour les journées de prestation.</w:t>
      </w:r>
    </w:p>
    <w:p w14:paraId="40D59F3E" w14:textId="3C92146D" w:rsidR="005539E6" w:rsidRDefault="005539E6" w:rsidP="005539E6">
      <w:r>
        <w:t xml:space="preserve"> </w:t>
      </w:r>
    </w:p>
    <w:p w14:paraId="5271DAB7" w14:textId="06F3E8D7" w:rsidR="005539E6" w:rsidRDefault="005539E6" w:rsidP="005539E6">
      <w:r>
        <w:t>Le prix est ferme et définitif sur toute la durée du marché</w:t>
      </w:r>
      <w:r w:rsidR="00775DF2">
        <w:t xml:space="preserve"> </w:t>
      </w:r>
      <w:r w:rsidR="00355BE1">
        <w:t>pour l’ensemble des prestations, sauf les commissions bancaires qui sont révisables par ajustement en application du barème du titulaire.</w:t>
      </w:r>
    </w:p>
    <w:p w14:paraId="56383FDE" w14:textId="46F71797" w:rsidR="00355BE1" w:rsidRDefault="00355BE1" w:rsidP="005539E6"/>
    <w:p w14:paraId="1050E3EF" w14:textId="77777777" w:rsidR="00355BE1" w:rsidRDefault="00355BE1" w:rsidP="005539E6"/>
    <w:p w14:paraId="07CA38E2" w14:textId="77777777" w:rsidR="005539E6" w:rsidRDefault="005539E6" w:rsidP="005539E6">
      <w:pPr>
        <w:pStyle w:val="Titre2"/>
      </w:pPr>
      <w:bookmarkStart w:id="53" w:name="_Toc201924901"/>
      <w:r>
        <w:lastRenderedPageBreak/>
        <w:t>Avances</w:t>
      </w:r>
      <w:bookmarkEnd w:id="53"/>
    </w:p>
    <w:p w14:paraId="73F4DD83" w14:textId="77777777" w:rsidR="005539E6" w:rsidRDefault="005539E6" w:rsidP="005539E6"/>
    <w:p w14:paraId="0E7C59F4" w14:textId="3B3DF039" w:rsidR="00355BE1" w:rsidRDefault="00355BE1" w:rsidP="00355BE1">
      <w:pPr>
        <w:rPr>
          <w:rFonts w:ascii="Raleway" w:eastAsia="Andale Sans UI" w:hAnsi="Raleway" w:cstheme="majorBidi"/>
          <w:color w:val="00A3A6"/>
          <w:sz w:val="32"/>
          <w:szCs w:val="26"/>
          <w:u w:val="single"/>
          <w:lang w:eastAsia="ja-JP" w:bidi="fa-IR"/>
        </w:rPr>
      </w:pPr>
      <w:r>
        <w:t>Sauf renonciation expresse du titulaire indiquée dans l’acte d’engagement et en application de l’option B de l’article 11.1 du CCAG-FCS, une avance de 5% du montant de la prestation est accordée au titulaire, dans les conditions de l’article R2191-16 et suivants du Code de la Commande Publique. Elle s’applique à tout bon de commande d’un montant supérieur à 50 000 € HT et d’une durée d’exécution supérieure à deux mois.</w:t>
      </w:r>
    </w:p>
    <w:p w14:paraId="2D8CA607" w14:textId="77777777" w:rsidR="005539E6" w:rsidRDefault="005539E6" w:rsidP="005539E6"/>
    <w:p w14:paraId="137658D9" w14:textId="483FFB24" w:rsidR="005539E6" w:rsidRDefault="005539E6" w:rsidP="005539E6">
      <w:pPr>
        <w:pStyle w:val="Titre2"/>
      </w:pPr>
      <w:bookmarkStart w:id="54" w:name="_Toc201924902"/>
      <w:r>
        <w:t>Facturation et paiement</w:t>
      </w:r>
      <w:bookmarkEnd w:id="54"/>
      <w:r>
        <w:t xml:space="preserve"> </w:t>
      </w:r>
    </w:p>
    <w:p w14:paraId="599275B5" w14:textId="62BA9497" w:rsidR="00B12910" w:rsidRDefault="00B12910" w:rsidP="00B12910">
      <w:pPr>
        <w:rPr>
          <w:lang w:eastAsia="ja-JP" w:bidi="fa-IR"/>
        </w:rPr>
      </w:pPr>
    </w:p>
    <w:p w14:paraId="6F9A8E46" w14:textId="4EAFD257" w:rsidR="00B12910" w:rsidRDefault="00B12910" w:rsidP="00B12910">
      <w:pPr>
        <w:pStyle w:val="Titre3"/>
      </w:pPr>
      <w:bookmarkStart w:id="55" w:name="_Toc201924903"/>
      <w:r w:rsidRPr="00104522">
        <w:t>Paiement des relevés d’opérations</w:t>
      </w:r>
      <w:r>
        <w:t xml:space="preserve"> pour la carte achat</w:t>
      </w:r>
      <w:bookmarkEnd w:id="55"/>
    </w:p>
    <w:p w14:paraId="175116EF" w14:textId="77777777" w:rsidR="00B12910" w:rsidRDefault="00B12910" w:rsidP="00B12910"/>
    <w:p w14:paraId="1CE979E9" w14:textId="688E340F" w:rsidR="00B12910" w:rsidRDefault="00B12910" w:rsidP="00B12910">
      <w:r>
        <w:t>Les fournisseurs et les prestataires sont payés par le titulaire qui refacture à l’INRAE les montants sous forme de relevés mensuels d’opérations. Le paiement des relevés mensuels d’opérations s’effectue par prélèvement automatique. Le montant des fonds transférés aux différents fournisseurs est inscrit dans ses livres, au débit d’un compte technique dédié au présent marché.</w:t>
      </w:r>
    </w:p>
    <w:p w14:paraId="744D9AE3" w14:textId="603BDF70" w:rsidR="00B12910" w:rsidRDefault="00B12910" w:rsidP="00B12910"/>
    <w:p w14:paraId="73F7B7F5" w14:textId="01591DE8" w:rsidR="00B12910" w:rsidRDefault="00B12910" w:rsidP="00B12910"/>
    <w:p w14:paraId="22E178D5" w14:textId="77777777" w:rsidR="00EE5C8A" w:rsidRDefault="00EE5C8A" w:rsidP="00EE5C8A">
      <w:r w:rsidRPr="00355BE1">
        <w:t>Le titulaire génère un relevé par centre et le transmet au centre de facturation correspondant.</w:t>
      </w:r>
      <w:r w:rsidRPr="00546A98">
        <w:t xml:space="preserve"> </w:t>
      </w:r>
    </w:p>
    <w:p w14:paraId="6C0AC326" w14:textId="73ED6E2E" w:rsidR="00B12910" w:rsidRDefault="00B12910" w:rsidP="00B12910"/>
    <w:p w14:paraId="7830D3A3" w14:textId="0433FC38" w:rsidR="00B12910" w:rsidRDefault="00B12910" w:rsidP="00B12910"/>
    <w:p w14:paraId="595FA850" w14:textId="506D6732" w:rsidR="00B12910" w:rsidRDefault="00487083" w:rsidP="00487083">
      <w:pPr>
        <w:pStyle w:val="Titre3"/>
      </w:pPr>
      <w:bookmarkStart w:id="56" w:name="_Toc201924904"/>
      <w:r>
        <w:t>Paiement et factures pour les cotisations de cartes</w:t>
      </w:r>
      <w:r w:rsidR="00355BE1">
        <w:t xml:space="preserve"> </w:t>
      </w:r>
      <w:r w:rsidR="00847A74">
        <w:t>et autres prestations</w:t>
      </w:r>
      <w:bookmarkEnd w:id="56"/>
      <w:r w:rsidR="00847A74">
        <w:t xml:space="preserve"> </w:t>
      </w:r>
    </w:p>
    <w:p w14:paraId="4A0D0832" w14:textId="71004ADD" w:rsidR="00B12910" w:rsidRDefault="00B12910" w:rsidP="00B12910"/>
    <w:p w14:paraId="156A5048" w14:textId="261BA929" w:rsidR="00487083" w:rsidRDefault="00487083" w:rsidP="00487083">
      <w:r>
        <w:t>Les factures seront établies selon les règles prévues par la comptabilité publique. Elles comprendront outre les mentions légales, les renseignements suivants :</w:t>
      </w:r>
    </w:p>
    <w:p w14:paraId="2A969128" w14:textId="77777777" w:rsidR="00487083" w:rsidRDefault="00487083" w:rsidP="00487083"/>
    <w:p w14:paraId="6D4B6B71" w14:textId="6A94A936" w:rsidR="00487083" w:rsidRDefault="00487083" w:rsidP="00487083">
      <w:pPr>
        <w:pStyle w:val="Paragraphedeliste"/>
        <w:numPr>
          <w:ilvl w:val="0"/>
          <w:numId w:val="24"/>
        </w:numPr>
        <w:rPr>
          <w:rFonts w:ascii="AvenirNext LT Pro Cn" w:eastAsiaTheme="minorHAnsi" w:hAnsi="AvenirNext LT Pro Cn" w:cstheme="minorBidi"/>
          <w:szCs w:val="22"/>
          <w:lang w:eastAsia="en-US"/>
        </w:rPr>
      </w:pPr>
      <w:r w:rsidRPr="00FF667D">
        <w:rPr>
          <w:rFonts w:ascii="AvenirNext LT Pro Cn" w:eastAsiaTheme="minorHAnsi" w:hAnsi="AvenirNext LT Pro Cn" w:cstheme="minorBidi"/>
          <w:szCs w:val="22"/>
          <w:lang w:eastAsia="en-US"/>
        </w:rPr>
        <w:t>La référence du présent accord-cadre,</w:t>
      </w:r>
    </w:p>
    <w:p w14:paraId="642C5B8D" w14:textId="32132683" w:rsidR="00487083" w:rsidRPr="00487083" w:rsidRDefault="00487083" w:rsidP="00487083">
      <w:pPr>
        <w:pStyle w:val="Paragraphedeliste"/>
        <w:numPr>
          <w:ilvl w:val="0"/>
          <w:numId w:val="24"/>
        </w:numPr>
        <w:rPr>
          <w:rFonts w:ascii="AvenirNext LT Pro Cn" w:eastAsiaTheme="minorHAnsi" w:hAnsi="AvenirNext LT Pro Cn" w:cstheme="minorBidi"/>
          <w:szCs w:val="22"/>
          <w:lang w:eastAsia="en-US"/>
        </w:rPr>
      </w:pPr>
      <w:r w:rsidRPr="005A2299">
        <w:rPr>
          <w:rFonts w:ascii="AvenirNext LT Pro Cn" w:eastAsiaTheme="minorHAnsi" w:hAnsi="AvenirNext LT Pro Cn" w:cstheme="minorBidi"/>
          <w:szCs w:val="22"/>
          <w:lang w:eastAsia="en-US"/>
        </w:rPr>
        <w:t xml:space="preserve">Le codique, le nom et l’adresse complète de l’unité, </w:t>
      </w:r>
    </w:p>
    <w:p w14:paraId="0165CBEF" w14:textId="3A7D0E26" w:rsidR="00487083" w:rsidRPr="00B12910" w:rsidRDefault="00487083" w:rsidP="00487083">
      <w:pPr>
        <w:pStyle w:val="Paragraphedeliste"/>
        <w:numPr>
          <w:ilvl w:val="0"/>
          <w:numId w:val="24"/>
        </w:numPr>
        <w:rPr>
          <w:rFonts w:ascii="AvenirNext LT Pro Cn" w:eastAsiaTheme="minorHAnsi" w:hAnsi="AvenirNext LT Pro Cn" w:cstheme="minorBidi"/>
          <w:szCs w:val="22"/>
          <w:lang w:eastAsia="en-US"/>
        </w:rPr>
      </w:pPr>
      <w:r w:rsidRPr="00FF667D">
        <w:rPr>
          <w:rFonts w:ascii="AvenirNext LT Pro Cn" w:eastAsiaTheme="minorHAnsi" w:hAnsi="AvenirNext LT Pro Cn" w:cstheme="minorBidi"/>
          <w:szCs w:val="22"/>
          <w:lang w:eastAsia="en-US"/>
        </w:rPr>
        <w:t>Le numéro de la commande,</w:t>
      </w:r>
      <w:r>
        <w:rPr>
          <w:rFonts w:ascii="AvenirNext LT Pro Cn" w:eastAsiaTheme="minorHAnsi" w:hAnsi="AvenirNext LT Pro Cn" w:cstheme="minorBidi"/>
          <w:szCs w:val="22"/>
          <w:lang w:eastAsia="en-US"/>
        </w:rPr>
        <w:t xml:space="preserve"> </w:t>
      </w:r>
    </w:p>
    <w:p w14:paraId="394D494C" w14:textId="77777777" w:rsidR="00487083" w:rsidRPr="00B12910" w:rsidRDefault="00487083" w:rsidP="00487083">
      <w:pPr>
        <w:pStyle w:val="Paragraphedeliste"/>
        <w:numPr>
          <w:ilvl w:val="0"/>
          <w:numId w:val="24"/>
        </w:numPr>
        <w:rPr>
          <w:rFonts w:ascii="AvenirNext LT Pro Cn" w:eastAsiaTheme="minorHAnsi" w:hAnsi="AvenirNext LT Pro Cn" w:cstheme="minorBidi"/>
          <w:szCs w:val="22"/>
          <w:lang w:eastAsia="en-US"/>
        </w:rPr>
      </w:pPr>
      <w:r w:rsidRPr="00FF667D">
        <w:rPr>
          <w:rFonts w:ascii="AvenirNext LT Pro Cn" w:eastAsiaTheme="minorHAnsi" w:hAnsi="AvenirNext LT Pro Cn" w:cstheme="minorBidi"/>
          <w:szCs w:val="22"/>
          <w:lang w:eastAsia="en-US"/>
        </w:rPr>
        <w:t>La désignation des prestations,</w:t>
      </w:r>
    </w:p>
    <w:p w14:paraId="6501A84C" w14:textId="77777777" w:rsidR="00487083" w:rsidRPr="00B12910" w:rsidRDefault="00487083" w:rsidP="00487083">
      <w:pPr>
        <w:pStyle w:val="Paragraphedeliste"/>
        <w:numPr>
          <w:ilvl w:val="0"/>
          <w:numId w:val="24"/>
        </w:numPr>
        <w:rPr>
          <w:rFonts w:ascii="AvenirNext LT Pro Cn" w:eastAsiaTheme="minorHAnsi" w:hAnsi="AvenirNext LT Pro Cn" w:cstheme="minorBidi"/>
          <w:szCs w:val="22"/>
          <w:lang w:eastAsia="en-US"/>
        </w:rPr>
      </w:pPr>
      <w:r w:rsidRPr="00FF667D">
        <w:rPr>
          <w:rFonts w:ascii="AvenirNext LT Pro Cn" w:eastAsiaTheme="minorHAnsi" w:hAnsi="AvenirNext LT Pro Cn" w:cstheme="minorBidi"/>
          <w:szCs w:val="22"/>
          <w:lang w:eastAsia="en-US"/>
        </w:rPr>
        <w:t>Le ou les montant(s) hors taxes de chaque prestation exécutée,</w:t>
      </w:r>
    </w:p>
    <w:p w14:paraId="0BA2600D" w14:textId="77777777" w:rsidR="00487083" w:rsidRPr="00B12910" w:rsidRDefault="00487083" w:rsidP="00487083">
      <w:pPr>
        <w:pStyle w:val="Paragraphedeliste"/>
        <w:numPr>
          <w:ilvl w:val="0"/>
          <w:numId w:val="24"/>
        </w:numPr>
        <w:rPr>
          <w:rFonts w:ascii="AvenirNext LT Pro Cn" w:eastAsiaTheme="minorHAnsi" w:hAnsi="AvenirNext LT Pro Cn" w:cstheme="minorBidi"/>
          <w:szCs w:val="22"/>
          <w:lang w:eastAsia="en-US"/>
        </w:rPr>
      </w:pPr>
      <w:r w:rsidRPr="00FF667D">
        <w:rPr>
          <w:rFonts w:ascii="AvenirNext LT Pro Cn" w:eastAsiaTheme="minorHAnsi" w:hAnsi="AvenirNext LT Pro Cn" w:cstheme="minorBidi"/>
          <w:szCs w:val="22"/>
          <w:lang w:eastAsia="en-US"/>
        </w:rPr>
        <w:t>Les taux ou les montants de la TVA,</w:t>
      </w:r>
    </w:p>
    <w:p w14:paraId="6F4B9089" w14:textId="77777777" w:rsidR="00487083" w:rsidRPr="00B12910" w:rsidRDefault="00487083" w:rsidP="00487083">
      <w:pPr>
        <w:pStyle w:val="Paragraphedeliste"/>
        <w:numPr>
          <w:ilvl w:val="0"/>
          <w:numId w:val="24"/>
        </w:numPr>
        <w:rPr>
          <w:rFonts w:ascii="AvenirNext LT Pro Cn" w:eastAsiaTheme="minorHAnsi" w:hAnsi="AvenirNext LT Pro Cn" w:cstheme="minorBidi"/>
          <w:szCs w:val="22"/>
          <w:lang w:eastAsia="en-US"/>
        </w:rPr>
      </w:pPr>
      <w:r w:rsidRPr="00FF667D">
        <w:rPr>
          <w:rFonts w:ascii="AvenirNext LT Pro Cn" w:eastAsiaTheme="minorHAnsi" w:hAnsi="AvenirNext LT Pro Cn" w:cstheme="minorBidi"/>
          <w:szCs w:val="22"/>
          <w:lang w:eastAsia="en-US"/>
        </w:rPr>
        <w:t>Le montant toutes taxes comprises,</w:t>
      </w:r>
    </w:p>
    <w:p w14:paraId="40F4D25A" w14:textId="77777777" w:rsidR="00487083" w:rsidRPr="00B12910" w:rsidRDefault="00487083" w:rsidP="00487083">
      <w:pPr>
        <w:pStyle w:val="Paragraphedeliste"/>
        <w:numPr>
          <w:ilvl w:val="0"/>
          <w:numId w:val="33"/>
        </w:numPr>
        <w:rPr>
          <w:rFonts w:ascii="AvenirNext LT Pro Cn" w:eastAsiaTheme="minorHAnsi" w:hAnsi="AvenirNext LT Pro Cn" w:cstheme="minorBidi"/>
          <w:szCs w:val="22"/>
          <w:lang w:eastAsia="en-US"/>
        </w:rPr>
      </w:pPr>
      <w:r w:rsidRPr="00B12910">
        <w:rPr>
          <w:rFonts w:ascii="AvenirNext LT Pro Cn" w:eastAsiaTheme="minorHAnsi" w:hAnsi="AvenirNext LT Pro Cn" w:cstheme="minorBidi"/>
          <w:szCs w:val="22"/>
          <w:lang w:eastAsia="en-US"/>
        </w:rPr>
        <w:t>Le numéro du compte bancaire ou postal tel qu’il figure à l’acte d’engagement</w:t>
      </w:r>
      <w:r>
        <w:rPr>
          <w:rFonts w:ascii="AvenirNext LT Pro Cn" w:eastAsiaTheme="minorHAnsi" w:hAnsi="AvenirNext LT Pro Cn" w:cstheme="minorBidi"/>
          <w:szCs w:val="22"/>
          <w:lang w:eastAsia="en-US"/>
        </w:rPr>
        <w:t>.</w:t>
      </w:r>
    </w:p>
    <w:p w14:paraId="0B36A6D5" w14:textId="77777777" w:rsidR="00487083" w:rsidRDefault="00487083" w:rsidP="00487083"/>
    <w:p w14:paraId="5C9AE007" w14:textId="77777777" w:rsidR="00EE5C8A" w:rsidRDefault="00EE5C8A" w:rsidP="00EE5C8A">
      <w:r>
        <w:t>Les factures sont libellées à l’adresse du Service Budgétaire, Financier et Comptable (SBFC) correspondant à la commande. Les coordonnées du SBFC sont indiquée sur le bon de commande et à l’annexe du présent CCAP.</w:t>
      </w:r>
    </w:p>
    <w:p w14:paraId="3C914316" w14:textId="77777777" w:rsidR="00EE5C8A" w:rsidRDefault="00EE5C8A" w:rsidP="00EE5C8A"/>
    <w:p w14:paraId="2BC774F7" w14:textId="77777777" w:rsidR="00EE5C8A" w:rsidRDefault="00EE5C8A" w:rsidP="00EE5C8A">
      <w:r>
        <w:t>L’ordonnateur chargé d’émettre le titre de paiement est le Directeur du centre dont relève l’unité émettrice du bon de commande (</w:t>
      </w:r>
      <w:proofErr w:type="spellStart"/>
      <w:r>
        <w:t>cf</w:t>
      </w:r>
      <w:proofErr w:type="spellEnd"/>
      <w:r>
        <w:t xml:space="preserve"> annexe du présent CCAP et bon de commande).</w:t>
      </w:r>
    </w:p>
    <w:p w14:paraId="1DDEF6A2" w14:textId="77777777" w:rsidR="00EE5C8A" w:rsidRDefault="00EE5C8A" w:rsidP="00EE5C8A"/>
    <w:p w14:paraId="0DA86299" w14:textId="77777777" w:rsidR="00EE5C8A" w:rsidRDefault="00EE5C8A" w:rsidP="00EE5C8A">
      <w:r>
        <w:t xml:space="preserve">La facture doit être émise après service fait et déposée au format PDF sur le site </w:t>
      </w:r>
      <w:hyperlink r:id="rId9" w:history="1">
        <w:r w:rsidRPr="00A60AA8">
          <w:rPr>
            <w:rStyle w:val="Lienhypertexte"/>
          </w:rPr>
          <w:t>https://chorus-pro.gouv.fr</w:t>
        </w:r>
      </w:hyperlink>
      <w:r w:rsidRPr="001B01AE">
        <w:t xml:space="preserve"> </w:t>
      </w:r>
    </w:p>
    <w:p w14:paraId="0EB7C6D0" w14:textId="3B52E311" w:rsidR="00B12910" w:rsidRDefault="00B12910" w:rsidP="00B12910"/>
    <w:p w14:paraId="09145F8C" w14:textId="77777777" w:rsidR="00B12910" w:rsidRPr="00497CDE" w:rsidRDefault="00B12910" w:rsidP="00B12910">
      <w:pPr>
        <w:rPr>
          <w:b/>
        </w:rPr>
      </w:pPr>
    </w:p>
    <w:p w14:paraId="3AF062B1" w14:textId="51B6B9BC" w:rsidR="00487083" w:rsidRDefault="00487083" w:rsidP="00B12910"/>
    <w:p w14:paraId="6A004FBD" w14:textId="278123EC" w:rsidR="00847A74" w:rsidRDefault="00847A74" w:rsidP="00B12910"/>
    <w:p w14:paraId="204BCAD6" w14:textId="16B12CC4" w:rsidR="00847A74" w:rsidRDefault="00847A74" w:rsidP="00B12910"/>
    <w:p w14:paraId="260F1773" w14:textId="2C034BC1" w:rsidR="00847A74" w:rsidRDefault="00847A74" w:rsidP="00B12910"/>
    <w:p w14:paraId="157DEEB4" w14:textId="77777777" w:rsidR="00847A74" w:rsidRDefault="00847A74" w:rsidP="00B12910">
      <w:pPr>
        <w:rPr>
          <w:b/>
          <w:bCs/>
        </w:rPr>
      </w:pPr>
    </w:p>
    <w:p w14:paraId="2BCB7EDE" w14:textId="38CECBD6" w:rsidR="00487083" w:rsidRDefault="00487083" w:rsidP="00B12910">
      <w:pPr>
        <w:rPr>
          <w:b/>
          <w:bCs/>
        </w:rPr>
      </w:pPr>
    </w:p>
    <w:p w14:paraId="60BB25FD" w14:textId="77777777" w:rsidR="00487083" w:rsidRDefault="00487083" w:rsidP="00487083">
      <w:pPr>
        <w:pStyle w:val="Titre3"/>
      </w:pPr>
      <w:bookmarkStart w:id="57" w:name="_Toc201924905"/>
      <w:r>
        <w:lastRenderedPageBreak/>
        <w:t>Délai de paiement</w:t>
      </w:r>
      <w:bookmarkEnd w:id="57"/>
    </w:p>
    <w:p w14:paraId="06AD4756" w14:textId="77777777" w:rsidR="00487083" w:rsidRDefault="00487083" w:rsidP="00487083"/>
    <w:p w14:paraId="40965B59" w14:textId="77777777" w:rsidR="00487083" w:rsidRPr="00283FE4" w:rsidRDefault="00487083" w:rsidP="00487083">
      <w:r w:rsidRPr="00283FE4">
        <w:t>Les sommes dues sont payées conformément aux dispositions de l'article L.2192-10 du code de la commande publique.</w:t>
      </w:r>
    </w:p>
    <w:p w14:paraId="633B4C82" w14:textId="77777777" w:rsidR="00487083" w:rsidRPr="00283FE4" w:rsidRDefault="00487083" w:rsidP="00487083"/>
    <w:p w14:paraId="74F2F5A2" w14:textId="77777777" w:rsidR="00487083" w:rsidRPr="00283FE4" w:rsidRDefault="00487083" w:rsidP="00487083">
      <w:r w:rsidRPr="00283FE4">
        <w:t xml:space="preserve">Le délai de paiement est fixé à 30 jours maximum pour l'Etat et ses établissements publics suivant l’article R. 2192-10 du Code de la Commande Publique. La date de début du délai est déterminée selon les modalités de l'article R.2191-12 et suivants du code de la commande publique. </w:t>
      </w:r>
    </w:p>
    <w:p w14:paraId="27C642F6" w14:textId="77777777" w:rsidR="00487083" w:rsidRPr="00283FE4" w:rsidRDefault="00487083" w:rsidP="00487083"/>
    <w:p w14:paraId="7C039BA0" w14:textId="77777777" w:rsidR="00487083" w:rsidRPr="00283FE4" w:rsidRDefault="00487083" w:rsidP="00487083">
      <w:r w:rsidRPr="00283FE4">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14:paraId="3176352C" w14:textId="77777777" w:rsidR="00487083" w:rsidRPr="00283FE4" w:rsidRDefault="00487083" w:rsidP="00487083"/>
    <w:p w14:paraId="1EE2B021" w14:textId="77777777" w:rsidR="00487083" w:rsidRPr="00283FE4" w:rsidRDefault="00487083" w:rsidP="00487083">
      <w:r w:rsidRPr="00283FE4">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du principal inclus et sont calculés sur le montant total du paiement toutes taxes comprises, diminué des éventuelles retenues de garantie, clauses d'actualisation, de révision et des pénalités.</w:t>
      </w:r>
    </w:p>
    <w:p w14:paraId="798B9EFA" w14:textId="77777777" w:rsidR="00487083" w:rsidRPr="00283FE4" w:rsidRDefault="00487083" w:rsidP="00487083"/>
    <w:p w14:paraId="257D01E6" w14:textId="2910CC8E" w:rsidR="002B5DAD" w:rsidRDefault="00487083" w:rsidP="002B5DAD">
      <w:r w:rsidRPr="00283FE4">
        <w:t>Le montant de l'indemnité forfaitaire pour frais de recouvrement est fixé à 40 euros.</w:t>
      </w:r>
      <w:bookmarkEnd w:id="52"/>
    </w:p>
    <w:p w14:paraId="480129F7" w14:textId="77777777" w:rsidR="0018428B" w:rsidRPr="0018428B" w:rsidRDefault="0018428B" w:rsidP="00D46FE9">
      <w:pPr>
        <w:keepNext/>
        <w:keepLines/>
        <w:numPr>
          <w:ilvl w:val="0"/>
          <w:numId w:val="4"/>
        </w:numPr>
        <w:spacing w:before="240"/>
        <w:jc w:val="left"/>
        <w:outlineLvl w:val="0"/>
        <w:rPr>
          <w:rFonts w:ascii="Raleway" w:eastAsia="Times New Roman" w:hAnsi="Raleway" w:cstheme="majorBidi"/>
          <w:b/>
          <w:color w:val="00A3A6"/>
          <w:sz w:val="40"/>
          <w:szCs w:val="32"/>
        </w:rPr>
      </w:pPr>
      <w:bookmarkStart w:id="58" w:name="_Toc31886504"/>
      <w:bookmarkStart w:id="59" w:name="_Toc43102938"/>
      <w:bookmarkStart w:id="60" w:name="_Toc201924906"/>
      <w:r w:rsidRPr="0018428B">
        <w:rPr>
          <w:rFonts w:ascii="Raleway" w:eastAsia="Times New Roman" w:hAnsi="Raleway" w:cstheme="majorBidi"/>
          <w:b/>
          <w:color w:val="00A3A6"/>
          <w:sz w:val="40"/>
          <w:szCs w:val="32"/>
        </w:rPr>
        <w:t>Exigences réglementaires de confidentialité et sécurisation des données applicables au titulaire et ses sous-traitants</w:t>
      </w:r>
      <w:bookmarkEnd w:id="58"/>
      <w:bookmarkEnd w:id="59"/>
      <w:bookmarkEnd w:id="60"/>
    </w:p>
    <w:p w14:paraId="6FB3CEC8" w14:textId="77777777" w:rsidR="0018428B" w:rsidRPr="0018428B" w:rsidRDefault="0018428B" w:rsidP="0018428B"/>
    <w:p w14:paraId="6010B7A1" w14:textId="77777777" w:rsidR="0018428B" w:rsidRPr="004F0BFE" w:rsidRDefault="0018428B" w:rsidP="00E15377">
      <w:pPr>
        <w:keepNext/>
        <w:keepLines/>
        <w:numPr>
          <w:ilvl w:val="1"/>
          <w:numId w:val="4"/>
        </w:numPr>
        <w:spacing w:before="40"/>
        <w:outlineLvl w:val="1"/>
        <w:rPr>
          <w:rFonts w:ascii="Raleway" w:eastAsia="Andale Sans UI" w:hAnsi="Raleway" w:cstheme="majorBidi"/>
          <w:color w:val="00A3A6"/>
          <w:sz w:val="24"/>
          <w:szCs w:val="24"/>
          <w:u w:val="single"/>
          <w:lang w:eastAsia="ja-JP" w:bidi="fa-IR"/>
        </w:rPr>
      </w:pPr>
      <w:bookmarkStart w:id="61" w:name="_Toc201924907"/>
      <w:r w:rsidRPr="004F0BFE">
        <w:rPr>
          <w:rFonts w:ascii="Raleway" w:eastAsia="Andale Sans UI" w:hAnsi="Raleway" w:cstheme="majorBidi"/>
          <w:color w:val="00A3A6"/>
          <w:sz w:val="24"/>
          <w:szCs w:val="24"/>
          <w:u w:val="single"/>
          <w:lang w:eastAsia="ja-JP" w:bidi="fa-IR"/>
        </w:rPr>
        <w:t>Obligations de confidentialité</w:t>
      </w:r>
      <w:bookmarkEnd w:id="61"/>
    </w:p>
    <w:p w14:paraId="761CF7FD" w14:textId="77777777" w:rsidR="00AE3DB7" w:rsidRDefault="00AE3DB7" w:rsidP="0018428B"/>
    <w:p w14:paraId="44A20960" w14:textId="6B6E00AE" w:rsidR="0018428B" w:rsidRPr="0018428B" w:rsidRDefault="0018428B" w:rsidP="0018428B">
      <w:r w:rsidRPr="0018428B">
        <w:t>Le titulaire met en œuvre les moyens appropriés afin de garder confidentiels les informations, les documents auxquels il a accès lors de l'exécution de l’accord-cadre, sans qu'il soit besoin d'en expliciter systématiquement le caractère confidentiel.</w:t>
      </w:r>
    </w:p>
    <w:p w14:paraId="174E70EF" w14:textId="77777777" w:rsidR="0018428B" w:rsidRPr="0018428B" w:rsidRDefault="0018428B" w:rsidP="0018428B"/>
    <w:p w14:paraId="374F381F" w14:textId="77777777" w:rsidR="0018428B" w:rsidRPr="0018428B" w:rsidRDefault="0018428B" w:rsidP="0018428B">
      <w:r w:rsidRPr="0018428B">
        <w:t>Ces informations, documents ou objets ne peuvent être, sans autorisation expresse de l'acheteur, divulgués, publiés, communiqués à des tiers ou être utilisés directement par le titulaire, hors de l’accord-cadre ou à l'issue de son exécution.</w:t>
      </w:r>
    </w:p>
    <w:p w14:paraId="7528D90C" w14:textId="77777777" w:rsidR="0018428B" w:rsidRPr="0018428B" w:rsidRDefault="0018428B" w:rsidP="0018428B"/>
    <w:p w14:paraId="3B1B8EC1" w14:textId="77777777" w:rsidR="0018428B" w:rsidRPr="0018428B" w:rsidRDefault="0018428B" w:rsidP="0018428B">
      <w:r w:rsidRPr="0018428B">
        <w:t>Le titulaire s'engage à faire respecter ces obligations à l'ensemble de son personnel, le cas échéant à ses sous-traitants et fournisseurs.</w:t>
      </w:r>
    </w:p>
    <w:p w14:paraId="2B406372" w14:textId="77777777" w:rsidR="0018428B" w:rsidRPr="0018428B" w:rsidRDefault="0018428B" w:rsidP="0018428B"/>
    <w:p w14:paraId="6033E461" w14:textId="77777777" w:rsidR="0018428B" w:rsidRPr="0018428B" w:rsidRDefault="0018428B" w:rsidP="0018428B">
      <w:r w:rsidRPr="0018428B">
        <w:t>L'acheteur peut demander, à tout moment, au titulaire, de lui retourner les éléments ou supports d'informations confidentielles qui lui auraient été fournis.</w:t>
      </w:r>
    </w:p>
    <w:p w14:paraId="41CD4085" w14:textId="77777777" w:rsidR="0018428B" w:rsidRPr="0018428B" w:rsidRDefault="0018428B" w:rsidP="0018428B"/>
    <w:p w14:paraId="7A30FBA4" w14:textId="77777777" w:rsidR="0018428B" w:rsidRPr="0018428B" w:rsidRDefault="0018428B" w:rsidP="0018428B">
      <w:r w:rsidRPr="0018428B">
        <w:t>La violation de l'obligation de confidentialité par le titulaire peut entraîner la résiliation de l’accord-cadre aux torts du titulaire.</w:t>
      </w:r>
    </w:p>
    <w:p w14:paraId="4432ADCD" w14:textId="77777777" w:rsidR="0018428B" w:rsidRPr="0018428B" w:rsidRDefault="0018428B" w:rsidP="0018428B"/>
    <w:p w14:paraId="6742689D" w14:textId="76C40F88" w:rsidR="0018428B" w:rsidRPr="0018428B" w:rsidRDefault="0018428B" w:rsidP="0018428B">
      <w:r w:rsidRPr="0018428B">
        <w:t>Aucune information, concernant l’exécution de l’accord-cadre (destination, agents en missions, lieu et dates des missions, fréquences…) ne peut être communiquée à des tiers, notamment à des cabinets d’étude de marché et instituts de sondage. L’ensemble des données et statistiques recueillies et traitées par le titulaire dans le cadre de</w:t>
      </w:r>
      <w:r w:rsidR="000260AF">
        <w:t xml:space="preserve"> l’exécution de l’accord-cadre</w:t>
      </w:r>
      <w:r w:rsidRPr="0018428B">
        <w:t>, demeurent la propriété exclusive d</w:t>
      </w:r>
      <w:r w:rsidR="004F0BFE">
        <w:t>’</w:t>
      </w:r>
      <w:r w:rsidRPr="0018428B">
        <w:t xml:space="preserve">INRAE. </w:t>
      </w:r>
    </w:p>
    <w:p w14:paraId="79B43263" w14:textId="77777777" w:rsidR="0018428B" w:rsidRPr="0018428B" w:rsidRDefault="0018428B" w:rsidP="0018428B"/>
    <w:p w14:paraId="10FDFAA0" w14:textId="77777777" w:rsidR="0018428B" w:rsidRPr="0018428B" w:rsidRDefault="0018428B" w:rsidP="0018428B">
      <w:r w:rsidRPr="0018428B">
        <w:lastRenderedPageBreak/>
        <w:t>L’accès aux données relatives à l’exécution de l’accord-cadre et à la facturation doit être restreint aux personnes chargées d’assurer la facturation ou l’élaboration des états statistiques agissant sous l’autorité du titulaire.</w:t>
      </w:r>
    </w:p>
    <w:p w14:paraId="7A848CEF" w14:textId="77777777" w:rsidR="0018428B" w:rsidRPr="0018428B" w:rsidRDefault="0018428B" w:rsidP="0018428B">
      <w:pPr>
        <w:rPr>
          <w:rFonts w:asciiTheme="minorHAnsi" w:hAnsiTheme="minorHAnsi" w:cstheme="minorHAnsi"/>
          <w:sz w:val="20"/>
        </w:rPr>
      </w:pPr>
      <w:r w:rsidRPr="0018428B">
        <w:rPr>
          <w:rFonts w:asciiTheme="minorHAnsi" w:hAnsiTheme="minorHAnsi" w:cstheme="minorHAnsi"/>
          <w:sz w:val="20"/>
        </w:rPr>
        <w:t> </w:t>
      </w:r>
    </w:p>
    <w:p w14:paraId="4A1FB199" w14:textId="619BE6BE" w:rsidR="0018428B" w:rsidRPr="004F0BFE" w:rsidRDefault="0018428B" w:rsidP="00E15377">
      <w:pPr>
        <w:keepNext/>
        <w:keepLines/>
        <w:numPr>
          <w:ilvl w:val="1"/>
          <w:numId w:val="4"/>
        </w:numPr>
        <w:spacing w:before="40"/>
        <w:outlineLvl w:val="1"/>
        <w:rPr>
          <w:rFonts w:ascii="Raleway" w:eastAsia="Andale Sans UI" w:hAnsi="Raleway" w:cstheme="majorBidi"/>
          <w:color w:val="00A3A6"/>
          <w:sz w:val="24"/>
          <w:szCs w:val="24"/>
          <w:u w:val="single"/>
          <w:lang w:eastAsia="ja-JP" w:bidi="fa-IR"/>
        </w:rPr>
      </w:pPr>
      <w:bookmarkStart w:id="62" w:name="_Toc201924908"/>
      <w:bookmarkStart w:id="63" w:name="_Toc31886505"/>
      <w:bookmarkStart w:id="64" w:name="_Toc43102939"/>
      <w:r w:rsidRPr="004F0BFE">
        <w:rPr>
          <w:rFonts w:ascii="Raleway" w:eastAsia="Andale Sans UI" w:hAnsi="Raleway" w:cstheme="majorBidi"/>
          <w:color w:val="00A3A6"/>
          <w:sz w:val="24"/>
          <w:szCs w:val="24"/>
          <w:u w:val="single"/>
          <w:lang w:eastAsia="ja-JP" w:bidi="fa-IR"/>
        </w:rPr>
        <w:t>Exigences règlementaires</w:t>
      </w:r>
      <w:r w:rsidR="004F0BFE" w:rsidRPr="004F0BFE">
        <w:rPr>
          <w:rFonts w:ascii="Raleway" w:eastAsia="Andale Sans UI" w:hAnsi="Raleway" w:cstheme="majorBidi"/>
          <w:color w:val="00A3A6"/>
          <w:sz w:val="24"/>
          <w:szCs w:val="24"/>
          <w:u w:val="single"/>
          <w:lang w:eastAsia="ja-JP" w:bidi="fa-IR"/>
        </w:rPr>
        <w:t xml:space="preserve"> de confidentialité et sécurisation des données applicables au titulaire et ses sous-traitants</w:t>
      </w:r>
      <w:bookmarkEnd w:id="62"/>
      <w:r w:rsidR="004F0BFE" w:rsidRPr="004F0BFE">
        <w:rPr>
          <w:rFonts w:ascii="Raleway" w:eastAsia="Andale Sans UI" w:hAnsi="Raleway" w:cstheme="majorBidi"/>
          <w:color w:val="00A3A6"/>
          <w:sz w:val="24"/>
          <w:szCs w:val="24"/>
          <w:u w:val="single"/>
          <w:lang w:eastAsia="ja-JP" w:bidi="fa-IR"/>
        </w:rPr>
        <w:t xml:space="preserve"> </w:t>
      </w:r>
    </w:p>
    <w:p w14:paraId="3CED0F54" w14:textId="77777777" w:rsidR="0018428B" w:rsidRPr="0018428B" w:rsidRDefault="0018428B" w:rsidP="0018428B">
      <w:pPr>
        <w:rPr>
          <w:lang w:eastAsia="ja-JP" w:bidi="fa-IR"/>
        </w:rPr>
      </w:pPr>
    </w:p>
    <w:p w14:paraId="23056FE8" w14:textId="77777777" w:rsidR="004F0BFE" w:rsidRDefault="004F0BFE" w:rsidP="004F0BFE">
      <w:r>
        <w:t>L</w:t>
      </w:r>
      <w:r w:rsidRPr="0018428B">
        <w:t xml:space="preserve">a gestion des données doit répondre aux exigences posées par le règlement européen sur les données personnelles, </w:t>
      </w:r>
      <w:r>
        <w:t xml:space="preserve">ainsi qu’aux directives de </w:t>
      </w:r>
      <w:r w:rsidRPr="0018428B">
        <w:t>l'ANSSI</w:t>
      </w:r>
      <w:r>
        <w:t xml:space="preserve"> et de l’Etat français en matière de sécurité des systèmes d’information</w:t>
      </w:r>
      <w:r w:rsidRPr="0018428B">
        <w:t xml:space="preserve">. </w:t>
      </w:r>
    </w:p>
    <w:p w14:paraId="22A2EF53" w14:textId="3C4ED2F3" w:rsidR="004F0BFE" w:rsidRDefault="004F0BFE" w:rsidP="004F0BFE">
      <w:r w:rsidRPr="00224C71">
        <w:t xml:space="preserve">La prestation doit être conforme aux référentiels ainsi qu'au règlement et doit évoluer conformément à leurs éventuelles révisions : </w:t>
      </w:r>
    </w:p>
    <w:p w14:paraId="36FF7E9B" w14:textId="77777777" w:rsidR="001957BD" w:rsidRDefault="001957BD" w:rsidP="004F0BFE"/>
    <w:p w14:paraId="41ED311B" w14:textId="77777777" w:rsidR="0018428B" w:rsidRPr="0018428B" w:rsidRDefault="0018428B" w:rsidP="0018428B">
      <w:pPr>
        <w:rPr>
          <w:lang w:eastAsia="ja-JP" w:bidi="fa-IR"/>
        </w:rPr>
      </w:pPr>
    </w:p>
    <w:p w14:paraId="4381B3FF" w14:textId="77777777" w:rsidR="0018428B" w:rsidRPr="0018428B" w:rsidRDefault="0018428B" w:rsidP="00E15377">
      <w:pPr>
        <w:keepNext/>
        <w:keepLines/>
        <w:numPr>
          <w:ilvl w:val="2"/>
          <w:numId w:val="4"/>
        </w:numPr>
        <w:spacing w:before="40"/>
        <w:outlineLvl w:val="2"/>
        <w:rPr>
          <w:rFonts w:ascii="Raleway" w:eastAsiaTheme="majorEastAsia" w:hAnsi="Raleway" w:cstheme="majorBidi"/>
          <w:i/>
          <w:color w:val="00A3A6"/>
          <w:sz w:val="20"/>
          <w:szCs w:val="24"/>
        </w:rPr>
      </w:pPr>
      <w:bookmarkStart w:id="65" w:name="_Toc201924909"/>
      <w:r w:rsidRPr="0018428B">
        <w:rPr>
          <w:rFonts w:ascii="Raleway" w:eastAsiaTheme="majorEastAsia" w:hAnsi="Raleway" w:cstheme="majorBidi"/>
          <w:i/>
          <w:color w:val="00A3A6"/>
          <w:sz w:val="24"/>
          <w:szCs w:val="24"/>
        </w:rPr>
        <w:t>Conformité au RGI</w:t>
      </w:r>
      <w:bookmarkEnd w:id="63"/>
      <w:bookmarkEnd w:id="64"/>
      <w:bookmarkEnd w:id="65"/>
    </w:p>
    <w:p w14:paraId="61E319A6" w14:textId="77777777" w:rsidR="0018428B" w:rsidRPr="0018428B" w:rsidRDefault="0018428B" w:rsidP="0018428B">
      <w:pPr>
        <w:rPr>
          <w:rFonts w:asciiTheme="minorHAnsi" w:eastAsia="Times New Roman" w:hAnsiTheme="minorHAnsi" w:cstheme="minorHAnsi"/>
          <w:b/>
          <w:color w:val="33CCCC"/>
          <w:sz w:val="20"/>
        </w:rPr>
      </w:pPr>
      <w:r w:rsidRPr="0018428B">
        <w:rPr>
          <w:rFonts w:asciiTheme="minorHAnsi" w:hAnsiTheme="minorHAnsi" w:cstheme="minorHAnsi"/>
          <w:b/>
          <w:color w:val="33CCCC"/>
          <w:sz w:val="20"/>
        </w:rPr>
        <w:t xml:space="preserve"> </w:t>
      </w:r>
    </w:p>
    <w:p w14:paraId="605BD13D" w14:textId="77777777" w:rsidR="0018428B" w:rsidRPr="0018428B" w:rsidRDefault="0018428B" w:rsidP="0018428B">
      <w:r w:rsidRPr="0018428B">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14:paraId="3D770C7E" w14:textId="77777777" w:rsidR="0018428B" w:rsidRPr="0018428B" w:rsidRDefault="0018428B" w:rsidP="0018428B"/>
    <w:p w14:paraId="1B2716DE" w14:textId="77777777" w:rsidR="0018428B" w:rsidRPr="0018428B" w:rsidRDefault="0018428B" w:rsidP="0018428B">
      <w:r w:rsidRPr="0018428B">
        <w:t>La dernière version du RGI figure dans l'arrêté en date du 20 avril 2016. (JORF n°0095 du 22 avril 2016 texte n° 1)</w:t>
      </w:r>
    </w:p>
    <w:p w14:paraId="45A4F500" w14:textId="77777777" w:rsidR="0018428B" w:rsidRPr="0018428B" w:rsidRDefault="0018428B" w:rsidP="0018428B">
      <w:pPr>
        <w:rPr>
          <w:sz w:val="18"/>
        </w:rPr>
      </w:pPr>
    </w:p>
    <w:p w14:paraId="6457DD3C" w14:textId="77777777" w:rsidR="0018428B" w:rsidRPr="0018428B" w:rsidRDefault="0018428B" w:rsidP="0018428B">
      <w:r w:rsidRPr="0018428B">
        <w:t>Informations concernant le RGI :</w:t>
      </w:r>
    </w:p>
    <w:p w14:paraId="19CF37A4" w14:textId="13B110B5" w:rsidR="0018428B" w:rsidRDefault="00004B74" w:rsidP="0018428B">
      <w:pPr>
        <w:rPr>
          <w:rFonts w:asciiTheme="minorHAnsi" w:hAnsiTheme="minorHAnsi" w:cstheme="minorHAnsi"/>
          <w:color w:val="0000FF"/>
          <w:sz w:val="20"/>
          <w:u w:val="single"/>
        </w:rPr>
      </w:pPr>
      <w:hyperlink r:id="rId10" w:history="1">
        <w:r w:rsidR="0018428B" w:rsidRPr="0018428B">
          <w:rPr>
            <w:rFonts w:asciiTheme="minorHAnsi" w:hAnsiTheme="minorHAnsi" w:cstheme="minorHAnsi"/>
            <w:color w:val="0000FF"/>
            <w:sz w:val="20"/>
            <w:u w:val="single"/>
          </w:rPr>
          <w:t>http://references.modernisation.gouv.fr/interoperabilite</w:t>
        </w:r>
      </w:hyperlink>
    </w:p>
    <w:p w14:paraId="0ADA9EE3" w14:textId="000E279C" w:rsidR="002B5DAD" w:rsidRDefault="002B5DAD" w:rsidP="0018428B">
      <w:pPr>
        <w:rPr>
          <w:rFonts w:asciiTheme="minorHAnsi" w:hAnsiTheme="minorHAnsi" w:cstheme="minorHAnsi"/>
          <w:color w:val="0000FF"/>
          <w:sz w:val="20"/>
          <w:u w:val="single"/>
        </w:rPr>
      </w:pPr>
    </w:p>
    <w:p w14:paraId="3A12478A" w14:textId="77777777" w:rsidR="002B5DAD" w:rsidRPr="0018428B" w:rsidRDefault="002B5DAD" w:rsidP="0018428B"/>
    <w:p w14:paraId="3D96572F" w14:textId="77777777" w:rsidR="0018428B" w:rsidRPr="0018428B" w:rsidRDefault="0018428B" w:rsidP="0018428B">
      <w:pPr>
        <w:rPr>
          <w:rFonts w:asciiTheme="minorHAnsi" w:hAnsiTheme="minorHAnsi" w:cstheme="minorHAnsi"/>
          <w:sz w:val="20"/>
        </w:rPr>
      </w:pPr>
      <w:r w:rsidRPr="0018428B">
        <w:rPr>
          <w:rFonts w:asciiTheme="minorHAnsi" w:hAnsiTheme="minorHAnsi" w:cstheme="minorHAnsi"/>
          <w:sz w:val="20"/>
        </w:rPr>
        <w:t> </w:t>
      </w:r>
    </w:p>
    <w:p w14:paraId="4B9B804A" w14:textId="77777777" w:rsidR="0018428B" w:rsidRPr="0018428B" w:rsidRDefault="0018428B" w:rsidP="00E15377">
      <w:pPr>
        <w:keepNext/>
        <w:keepLines/>
        <w:numPr>
          <w:ilvl w:val="2"/>
          <w:numId w:val="4"/>
        </w:numPr>
        <w:spacing w:before="40"/>
        <w:outlineLvl w:val="2"/>
        <w:rPr>
          <w:rFonts w:ascii="Raleway" w:eastAsiaTheme="majorEastAsia" w:hAnsi="Raleway" w:cstheme="majorBidi"/>
          <w:i/>
          <w:color w:val="00A3A6"/>
          <w:sz w:val="20"/>
          <w:szCs w:val="24"/>
        </w:rPr>
      </w:pPr>
      <w:bookmarkStart w:id="66" w:name="_Toc31886506"/>
      <w:bookmarkStart w:id="67" w:name="_Toc43102940"/>
      <w:bookmarkStart w:id="68" w:name="_Toc201924910"/>
      <w:r w:rsidRPr="0018428B">
        <w:rPr>
          <w:rFonts w:ascii="Raleway" w:eastAsiaTheme="majorEastAsia" w:hAnsi="Raleway" w:cstheme="majorBidi"/>
          <w:i/>
          <w:color w:val="00A3A6"/>
          <w:sz w:val="24"/>
          <w:szCs w:val="24"/>
        </w:rPr>
        <w:t>Conformité au RGAA</w:t>
      </w:r>
      <w:bookmarkEnd w:id="66"/>
      <w:bookmarkEnd w:id="67"/>
      <w:bookmarkEnd w:id="68"/>
      <w:r w:rsidRPr="0018428B">
        <w:rPr>
          <w:rFonts w:ascii="Raleway" w:eastAsiaTheme="majorEastAsia" w:hAnsi="Raleway" w:cstheme="majorBidi"/>
          <w:i/>
          <w:color w:val="00A3A6"/>
          <w:sz w:val="24"/>
          <w:szCs w:val="24"/>
        </w:rPr>
        <w:t xml:space="preserve"> </w:t>
      </w:r>
    </w:p>
    <w:p w14:paraId="27956509" w14:textId="77777777" w:rsidR="0018428B" w:rsidRPr="0018428B" w:rsidRDefault="0018428B" w:rsidP="0018428B">
      <w:pPr>
        <w:rPr>
          <w:rFonts w:asciiTheme="minorHAnsi" w:eastAsia="Times New Roman" w:hAnsiTheme="minorHAnsi" w:cstheme="minorHAnsi"/>
          <w:sz w:val="20"/>
        </w:rPr>
      </w:pPr>
    </w:p>
    <w:p w14:paraId="2951CF0E" w14:textId="77777777" w:rsidR="0018428B" w:rsidRPr="0018428B" w:rsidRDefault="0018428B" w:rsidP="0018428B">
      <w:r w:rsidRPr="0018428B">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14:paraId="42811C2F" w14:textId="77777777" w:rsidR="0018428B" w:rsidRPr="0018428B" w:rsidRDefault="0018428B" w:rsidP="0018428B">
      <w:r w:rsidRPr="0018428B">
        <w:t xml:space="preserve">Le RGAA, à forte dimension technique, propose une traduction opérationnelle des critères d’accessibilité issus des règles internationales ainsi qu’une méthodologie pour vérifier la conformité à ces critères. </w:t>
      </w:r>
    </w:p>
    <w:p w14:paraId="6E231794" w14:textId="77777777" w:rsidR="0018428B" w:rsidRPr="0018428B" w:rsidRDefault="0018428B" w:rsidP="0018428B"/>
    <w:p w14:paraId="534C872B" w14:textId="77777777" w:rsidR="0018428B" w:rsidRPr="0018428B" w:rsidRDefault="0018428B" w:rsidP="0018428B">
      <w:r w:rsidRPr="0018428B">
        <w:t xml:space="preserve">La version 3.0 du RGAA a été approuvée par l’arrêté du 29 avril 2015. </w:t>
      </w:r>
    </w:p>
    <w:p w14:paraId="39EA66F2" w14:textId="77777777" w:rsidR="0018428B" w:rsidRPr="0018428B" w:rsidRDefault="0018428B" w:rsidP="0018428B"/>
    <w:p w14:paraId="707C2216" w14:textId="77777777" w:rsidR="0018428B" w:rsidRPr="0018428B" w:rsidRDefault="0018428B" w:rsidP="0018428B">
      <w:pPr>
        <w:rPr>
          <w:rFonts w:ascii="Times New Roman" w:hAnsi="Times New Roman" w:cs="Times New Roman"/>
          <w:szCs w:val="24"/>
        </w:rPr>
      </w:pPr>
      <w:r w:rsidRPr="0018428B">
        <w:t xml:space="preserve">Informations concernant le RGAA : </w:t>
      </w:r>
    </w:p>
    <w:p w14:paraId="65348D77" w14:textId="77777777" w:rsidR="0018428B" w:rsidRPr="0018428B" w:rsidRDefault="00004B74" w:rsidP="0018428B">
      <w:pPr>
        <w:rPr>
          <w:rFonts w:asciiTheme="minorHAnsi" w:hAnsiTheme="minorHAnsi" w:cstheme="minorHAnsi"/>
          <w:color w:val="0000FF"/>
          <w:sz w:val="20"/>
          <w:u w:val="single"/>
        </w:rPr>
      </w:pPr>
      <w:hyperlink r:id="rId11" w:history="1">
        <w:r w:rsidR="0018428B" w:rsidRPr="0018428B">
          <w:rPr>
            <w:rFonts w:asciiTheme="minorHAnsi" w:hAnsiTheme="minorHAnsi" w:cstheme="minorHAnsi"/>
            <w:color w:val="0000FF"/>
            <w:sz w:val="20"/>
            <w:u w:val="single"/>
          </w:rPr>
          <w:t>http://references.modernisation.gouv.fr/referentiel/</w:t>
        </w:r>
      </w:hyperlink>
    </w:p>
    <w:p w14:paraId="2C240897" w14:textId="77777777" w:rsidR="0018428B" w:rsidRPr="0018428B" w:rsidRDefault="0018428B" w:rsidP="0018428B"/>
    <w:p w14:paraId="7D6A5414" w14:textId="77777777" w:rsidR="0018428B" w:rsidRPr="0018428B" w:rsidRDefault="0018428B" w:rsidP="0018428B">
      <w:pPr>
        <w:rPr>
          <w:rFonts w:asciiTheme="minorHAnsi" w:hAnsiTheme="minorHAnsi" w:cstheme="minorHAnsi"/>
          <w:sz w:val="20"/>
        </w:rPr>
      </w:pPr>
      <w:r w:rsidRPr="0018428B">
        <w:rPr>
          <w:rFonts w:asciiTheme="minorHAnsi" w:hAnsiTheme="minorHAnsi" w:cstheme="minorHAnsi"/>
          <w:sz w:val="20"/>
        </w:rPr>
        <w:t> </w:t>
      </w:r>
    </w:p>
    <w:p w14:paraId="7328918D" w14:textId="77777777" w:rsidR="0018428B" w:rsidRPr="0018428B" w:rsidRDefault="0018428B" w:rsidP="00E15377">
      <w:pPr>
        <w:keepNext/>
        <w:keepLines/>
        <w:numPr>
          <w:ilvl w:val="2"/>
          <w:numId w:val="4"/>
        </w:numPr>
        <w:spacing w:before="40"/>
        <w:outlineLvl w:val="2"/>
        <w:rPr>
          <w:rFonts w:ascii="Raleway" w:eastAsiaTheme="majorEastAsia" w:hAnsi="Raleway" w:cstheme="majorBidi"/>
          <w:i/>
          <w:color w:val="00A3A6"/>
          <w:sz w:val="20"/>
          <w:szCs w:val="24"/>
        </w:rPr>
      </w:pPr>
      <w:bookmarkStart w:id="69" w:name="_Toc31886507"/>
      <w:bookmarkStart w:id="70" w:name="_Toc43102941"/>
      <w:bookmarkStart w:id="71" w:name="_Toc201924911"/>
      <w:r w:rsidRPr="0018428B">
        <w:rPr>
          <w:rFonts w:ascii="Raleway" w:eastAsiaTheme="majorEastAsia" w:hAnsi="Raleway" w:cstheme="majorBidi"/>
          <w:i/>
          <w:color w:val="00A3A6"/>
          <w:sz w:val="24"/>
          <w:szCs w:val="24"/>
        </w:rPr>
        <w:t>Conformité au RGS</w:t>
      </w:r>
      <w:bookmarkEnd w:id="69"/>
      <w:bookmarkEnd w:id="70"/>
      <w:bookmarkEnd w:id="71"/>
    </w:p>
    <w:p w14:paraId="7664CC06" w14:textId="77777777" w:rsidR="0018428B" w:rsidRPr="0018428B" w:rsidRDefault="0018428B" w:rsidP="0018428B">
      <w:pPr>
        <w:rPr>
          <w:rFonts w:asciiTheme="minorHAnsi" w:eastAsia="Times New Roman" w:hAnsiTheme="minorHAnsi" w:cstheme="minorHAnsi"/>
          <w:sz w:val="20"/>
        </w:rPr>
      </w:pPr>
    </w:p>
    <w:p w14:paraId="13F4017C" w14:textId="77777777" w:rsidR="0018428B" w:rsidRPr="0018428B" w:rsidRDefault="0018428B" w:rsidP="0018428B">
      <w:r w:rsidRPr="0018428B">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14:paraId="12E9BCE7" w14:textId="77777777" w:rsidR="0018428B" w:rsidRPr="0018428B" w:rsidRDefault="0018428B" w:rsidP="0018428B">
      <w:r w:rsidRPr="0018428B">
        <w:t xml:space="preserve">La solution doit respecter les recommandations du RGS et particulièrement parmi celles-ci : </w:t>
      </w:r>
    </w:p>
    <w:p w14:paraId="2C00AF01" w14:textId="77777777" w:rsidR="0018428B" w:rsidRPr="0018428B" w:rsidRDefault="0018428B" w:rsidP="00E15377">
      <w:pPr>
        <w:numPr>
          <w:ilvl w:val="0"/>
          <w:numId w:val="8"/>
        </w:numPr>
        <w:rPr>
          <w:rFonts w:eastAsia="Times New Roman" w:cs="Times New Roman"/>
          <w:szCs w:val="20"/>
          <w:lang w:eastAsia="fr-FR"/>
        </w:rPr>
      </w:pPr>
      <w:r w:rsidRPr="0018428B">
        <w:rPr>
          <w:rFonts w:eastAsia="Times New Roman" w:cs="Times New Roman"/>
          <w:szCs w:val="20"/>
          <w:lang w:eastAsia="fr-FR"/>
        </w:rPr>
        <w:t>Une obligation de chiffrement des flux de données entre l’INRAE et le prestataire ainsi que ses sous-traitants éventuels,</w:t>
      </w:r>
    </w:p>
    <w:p w14:paraId="31467EF9" w14:textId="77777777" w:rsidR="0018428B" w:rsidRPr="0018428B" w:rsidRDefault="0018428B" w:rsidP="00E15377">
      <w:pPr>
        <w:numPr>
          <w:ilvl w:val="0"/>
          <w:numId w:val="8"/>
        </w:numPr>
        <w:rPr>
          <w:rFonts w:eastAsia="Times New Roman" w:cs="Times New Roman"/>
          <w:szCs w:val="20"/>
          <w:lang w:eastAsia="fr-FR"/>
        </w:rPr>
      </w:pPr>
      <w:r w:rsidRPr="0018428B">
        <w:rPr>
          <w:rFonts w:eastAsia="Times New Roman" w:cs="Times New Roman"/>
          <w:szCs w:val="20"/>
          <w:lang w:eastAsia="fr-FR"/>
        </w:rPr>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14:paraId="7881E67A" w14:textId="77777777" w:rsidR="0018428B" w:rsidRPr="0018428B" w:rsidRDefault="0018428B" w:rsidP="0018428B"/>
    <w:p w14:paraId="2A73D639" w14:textId="77777777" w:rsidR="0018428B" w:rsidRPr="0018428B" w:rsidRDefault="0018428B" w:rsidP="0018428B">
      <w:pPr>
        <w:rPr>
          <w:rFonts w:ascii="Times New Roman" w:hAnsi="Times New Roman" w:cs="Times New Roman"/>
          <w:szCs w:val="24"/>
        </w:rPr>
      </w:pPr>
      <w:r w:rsidRPr="0018428B">
        <w:lastRenderedPageBreak/>
        <w:t>Informations concernant le RGS :</w:t>
      </w:r>
    </w:p>
    <w:p w14:paraId="38EE24F2" w14:textId="77777777" w:rsidR="0018428B" w:rsidRPr="0018428B" w:rsidRDefault="00004B74" w:rsidP="0018428B">
      <w:pPr>
        <w:rPr>
          <w:rFonts w:cstheme="minorHAnsi"/>
          <w:color w:val="0000FF"/>
          <w:sz w:val="20"/>
          <w:u w:val="single"/>
        </w:rPr>
      </w:pPr>
      <w:hyperlink r:id="rId12" w:history="1">
        <w:r w:rsidR="0018428B" w:rsidRPr="0018428B">
          <w:rPr>
            <w:rFonts w:cstheme="minorHAnsi"/>
            <w:color w:val="0000FF"/>
            <w:sz w:val="20"/>
            <w:u w:val="single"/>
          </w:rPr>
          <w:t>http://www.ssi.gouv.fr/administration/reglementation/confiance-numerique/le-referentiel-general-de-securite-rgs/</w:t>
        </w:r>
      </w:hyperlink>
    </w:p>
    <w:p w14:paraId="230C2265" w14:textId="77777777" w:rsidR="0018428B" w:rsidRPr="0018428B" w:rsidRDefault="0018428B" w:rsidP="0018428B">
      <w:pPr>
        <w:rPr>
          <w:rFonts w:asciiTheme="minorHAnsi" w:hAnsiTheme="minorHAnsi" w:cstheme="minorHAnsi"/>
          <w:sz w:val="20"/>
        </w:rPr>
      </w:pPr>
    </w:p>
    <w:p w14:paraId="2390454D" w14:textId="77777777" w:rsidR="0018428B" w:rsidRPr="0018428B" w:rsidRDefault="0018428B" w:rsidP="0018428B">
      <w:pPr>
        <w:rPr>
          <w:rFonts w:asciiTheme="minorHAnsi" w:hAnsiTheme="minorHAnsi" w:cstheme="minorHAnsi"/>
          <w:sz w:val="20"/>
        </w:rPr>
      </w:pPr>
    </w:p>
    <w:p w14:paraId="70BF4ED2" w14:textId="77777777" w:rsidR="0018428B" w:rsidRPr="0018428B" w:rsidRDefault="0018428B" w:rsidP="00E15377">
      <w:pPr>
        <w:keepNext/>
        <w:keepLines/>
        <w:numPr>
          <w:ilvl w:val="2"/>
          <w:numId w:val="4"/>
        </w:numPr>
        <w:spacing w:before="40"/>
        <w:outlineLvl w:val="2"/>
        <w:rPr>
          <w:rFonts w:ascii="Raleway" w:eastAsiaTheme="majorEastAsia" w:hAnsi="Raleway" w:cstheme="majorBidi"/>
          <w:i/>
          <w:color w:val="00A3A6"/>
          <w:sz w:val="20"/>
          <w:szCs w:val="24"/>
        </w:rPr>
      </w:pPr>
      <w:bookmarkStart w:id="72" w:name="_Toc31886508"/>
      <w:bookmarkStart w:id="73" w:name="_Toc43102942"/>
      <w:bookmarkStart w:id="74" w:name="_Toc201924912"/>
      <w:r w:rsidRPr="0018428B">
        <w:rPr>
          <w:rFonts w:ascii="Raleway" w:eastAsiaTheme="majorEastAsia" w:hAnsi="Raleway" w:cstheme="majorBidi"/>
          <w:i/>
          <w:color w:val="00A3A6"/>
          <w:sz w:val="24"/>
          <w:szCs w:val="24"/>
        </w:rPr>
        <w:t>Conformité à la PSSIE</w:t>
      </w:r>
      <w:bookmarkEnd w:id="72"/>
      <w:bookmarkEnd w:id="73"/>
      <w:bookmarkEnd w:id="74"/>
    </w:p>
    <w:p w14:paraId="763FC2CD" w14:textId="77777777" w:rsidR="0018428B" w:rsidRPr="0018428B" w:rsidRDefault="0018428B" w:rsidP="0018428B"/>
    <w:p w14:paraId="07211DB3" w14:textId="77777777" w:rsidR="0018428B" w:rsidRPr="0018428B" w:rsidRDefault="0018428B" w:rsidP="0018428B">
      <w:r w:rsidRPr="0018428B">
        <w:t>La Politique de Sécurité des Systèmes d’information de l’Etat est entrée en vigueur le 19/08/2014, qui fixe les règles de protection applicables aux systèmes d’information de l’Etat.</w:t>
      </w:r>
    </w:p>
    <w:p w14:paraId="1C7D0CCF" w14:textId="77777777" w:rsidR="0018428B" w:rsidRPr="0018428B" w:rsidRDefault="0018428B" w:rsidP="0018428B"/>
    <w:p w14:paraId="04611E32" w14:textId="77777777" w:rsidR="0018428B" w:rsidRPr="0018428B" w:rsidRDefault="0018428B" w:rsidP="0018428B">
      <w:pPr>
        <w:rPr>
          <w:rFonts w:ascii="Times New Roman" w:hAnsi="Times New Roman" w:cs="Times New Roman"/>
          <w:szCs w:val="24"/>
        </w:rPr>
      </w:pPr>
      <w:r w:rsidRPr="0018428B">
        <w:t>Informations concernant la PSSIE :</w:t>
      </w:r>
    </w:p>
    <w:p w14:paraId="1CD01219" w14:textId="77777777" w:rsidR="0018428B" w:rsidRPr="0018428B" w:rsidRDefault="00004B74" w:rsidP="0018428B">
      <w:hyperlink r:id="rId13" w:history="1">
        <w:r w:rsidR="0018428B" w:rsidRPr="0018428B">
          <w:rPr>
            <w:rFonts w:cstheme="minorHAnsi"/>
            <w:color w:val="0000FF"/>
            <w:sz w:val="20"/>
            <w:u w:val="single"/>
          </w:rPr>
          <w:t>https://www.ssi.gouv.fr/entreprise/reglementation/protection-des-systemes-dinformations/la-politique-de-securite-des-systemes-dinformation-de-letat-pssie/</w:t>
        </w:r>
      </w:hyperlink>
    </w:p>
    <w:p w14:paraId="755309D1" w14:textId="068BC4AC" w:rsidR="0018428B" w:rsidRDefault="0018428B" w:rsidP="0018428B">
      <w:pPr>
        <w:rPr>
          <w:rFonts w:asciiTheme="minorHAnsi" w:hAnsiTheme="minorHAnsi" w:cstheme="minorHAnsi"/>
          <w:sz w:val="20"/>
        </w:rPr>
      </w:pPr>
    </w:p>
    <w:p w14:paraId="3B04BD9F" w14:textId="3FEB4D03" w:rsidR="00333F9C" w:rsidRDefault="00333F9C" w:rsidP="0018428B">
      <w:pPr>
        <w:rPr>
          <w:rFonts w:asciiTheme="minorHAnsi" w:hAnsiTheme="minorHAnsi" w:cstheme="minorHAnsi"/>
          <w:sz w:val="20"/>
        </w:rPr>
      </w:pPr>
    </w:p>
    <w:p w14:paraId="40F6342C" w14:textId="77777777" w:rsidR="00333F9C" w:rsidRPr="0018428B" w:rsidRDefault="00333F9C" w:rsidP="0018428B">
      <w:pPr>
        <w:rPr>
          <w:rFonts w:asciiTheme="minorHAnsi" w:hAnsiTheme="minorHAnsi" w:cstheme="minorHAnsi"/>
          <w:sz w:val="20"/>
        </w:rPr>
      </w:pPr>
    </w:p>
    <w:p w14:paraId="0DAC94BC" w14:textId="77777777" w:rsidR="0018428B" w:rsidRPr="0018428B" w:rsidRDefault="0018428B" w:rsidP="0018428B">
      <w:pPr>
        <w:rPr>
          <w:rFonts w:asciiTheme="minorHAnsi" w:hAnsiTheme="minorHAnsi" w:cstheme="minorHAnsi"/>
          <w:sz w:val="20"/>
        </w:rPr>
      </w:pPr>
    </w:p>
    <w:p w14:paraId="30D2A2E0" w14:textId="77777777" w:rsidR="0018428B" w:rsidRPr="0018428B" w:rsidRDefault="0018428B" w:rsidP="00E15377">
      <w:pPr>
        <w:keepNext/>
        <w:keepLines/>
        <w:numPr>
          <w:ilvl w:val="2"/>
          <w:numId w:val="4"/>
        </w:numPr>
        <w:spacing w:before="40"/>
        <w:outlineLvl w:val="2"/>
        <w:rPr>
          <w:rFonts w:ascii="Raleway" w:eastAsiaTheme="majorEastAsia" w:hAnsi="Raleway" w:cstheme="majorBidi"/>
          <w:i/>
          <w:color w:val="00A3A6"/>
          <w:sz w:val="24"/>
          <w:szCs w:val="24"/>
        </w:rPr>
      </w:pPr>
      <w:bookmarkStart w:id="75" w:name="_Toc31886509"/>
      <w:bookmarkStart w:id="76" w:name="_Toc43102943"/>
      <w:bookmarkStart w:id="77" w:name="_Toc201924913"/>
      <w:r w:rsidRPr="0018428B">
        <w:rPr>
          <w:rFonts w:ascii="Raleway" w:eastAsiaTheme="majorEastAsia" w:hAnsi="Raleway" w:cstheme="majorBidi"/>
          <w:i/>
          <w:color w:val="00A3A6"/>
          <w:sz w:val="24"/>
          <w:szCs w:val="24"/>
        </w:rPr>
        <w:t>Conformité au règlement européen 2016/679 - RGPD</w:t>
      </w:r>
      <w:bookmarkEnd w:id="75"/>
      <w:bookmarkEnd w:id="76"/>
      <w:bookmarkEnd w:id="77"/>
      <w:r w:rsidRPr="0018428B">
        <w:rPr>
          <w:rFonts w:ascii="Raleway" w:eastAsiaTheme="majorEastAsia" w:hAnsi="Raleway" w:cstheme="majorBidi"/>
          <w:i/>
          <w:color w:val="00A3A6"/>
          <w:sz w:val="24"/>
          <w:szCs w:val="24"/>
        </w:rPr>
        <w:t xml:space="preserve"> </w:t>
      </w:r>
    </w:p>
    <w:p w14:paraId="1BBF3628" w14:textId="77777777" w:rsidR="0018428B" w:rsidRPr="0018428B" w:rsidRDefault="0018428B" w:rsidP="0018428B">
      <w:pPr>
        <w:rPr>
          <w:rFonts w:asciiTheme="minorHAnsi" w:eastAsia="Times New Roman" w:hAnsiTheme="minorHAnsi" w:cstheme="minorHAnsi"/>
          <w:sz w:val="20"/>
        </w:rPr>
      </w:pPr>
    </w:p>
    <w:p w14:paraId="118D5AA6" w14:textId="77777777" w:rsidR="0018428B" w:rsidRPr="0018428B" w:rsidRDefault="0018428B" w:rsidP="0018428B">
      <w:r w:rsidRPr="0018428B">
        <w:t>Il est relatif à la protection des personnes physiques à l'égard du traitement des données à caractère personnel et à la libre circulation de ces données (</w:t>
      </w:r>
      <w:hyperlink r:id="rId14" w:history="1">
        <w:r w:rsidRPr="0018428B">
          <w:rPr>
            <w:rFonts w:cstheme="minorHAnsi"/>
            <w:color w:val="0000FF"/>
            <w:sz w:val="20"/>
            <w:u w:val="single"/>
          </w:rPr>
          <w:t>https://www.cnil.fr/fr/reglement-europeen-protection-donnees.),</w:t>
        </w:r>
      </w:hyperlink>
      <w:r w:rsidRPr="0018428B">
        <w:t> et plus largement :</w:t>
      </w:r>
    </w:p>
    <w:p w14:paraId="76DB5C08" w14:textId="77777777" w:rsidR="0018428B" w:rsidRPr="0018428B" w:rsidRDefault="0018428B" w:rsidP="00E15377">
      <w:pPr>
        <w:numPr>
          <w:ilvl w:val="0"/>
          <w:numId w:val="9"/>
        </w:numPr>
        <w:rPr>
          <w:rFonts w:eastAsia="Times New Roman" w:cs="Times New Roman"/>
          <w:szCs w:val="20"/>
          <w:lang w:eastAsia="fr-FR"/>
        </w:rPr>
      </w:pPr>
      <w:r w:rsidRPr="0018428B">
        <w:rPr>
          <w:rFonts w:eastAsia="Times New Roman" w:cs="Times New Roman"/>
          <w:szCs w:val="20"/>
          <w:lang w:eastAsia="fr-FR"/>
        </w:rPr>
        <w:t xml:space="preserve">Le titulaire garantit la conformité de la solution proposée aux exigences de </w:t>
      </w:r>
      <w:proofErr w:type="spellStart"/>
      <w:r w:rsidRPr="0018428B">
        <w:rPr>
          <w:rFonts w:eastAsia="Times New Roman" w:cs="Times New Roman"/>
          <w:szCs w:val="20"/>
          <w:lang w:eastAsia="fr-FR"/>
        </w:rPr>
        <w:t>privacy</w:t>
      </w:r>
      <w:proofErr w:type="spellEnd"/>
      <w:r w:rsidRPr="0018428B">
        <w:rPr>
          <w:rFonts w:eastAsia="Times New Roman" w:cs="Times New Roman"/>
          <w:szCs w:val="20"/>
          <w:lang w:eastAsia="fr-FR"/>
        </w:rPr>
        <w:t xml:space="preserve"> by design prévues par le règlement européen,</w:t>
      </w:r>
    </w:p>
    <w:p w14:paraId="586694EB" w14:textId="77777777" w:rsidR="0018428B" w:rsidRPr="0018428B" w:rsidRDefault="0018428B" w:rsidP="0018428B"/>
    <w:p w14:paraId="3F224931" w14:textId="57A396E4" w:rsidR="00333F9C" w:rsidRDefault="00847A74" w:rsidP="00333F9C">
      <w:pPr>
        <w:pStyle w:val="Paragraphedeliste"/>
        <w:numPr>
          <w:ilvl w:val="0"/>
          <w:numId w:val="25"/>
        </w:numPr>
        <w:rPr>
          <w:rFonts w:ascii="AvenirNext LT Pro Cn" w:eastAsiaTheme="minorHAnsi" w:hAnsi="AvenirNext LT Pro Cn" w:cstheme="minorBidi"/>
          <w:szCs w:val="22"/>
          <w:lang w:eastAsia="ja-JP" w:bidi="fa-IR"/>
        </w:rPr>
      </w:pPr>
      <w:r>
        <w:rPr>
          <w:rFonts w:ascii="AvenirNext LT Pro Cn" w:eastAsiaTheme="minorHAnsi" w:hAnsi="AvenirNext LT Pro Cn" w:cstheme="minorBidi"/>
          <w:szCs w:val="22"/>
          <w:lang w:eastAsia="ja-JP" w:bidi="fa-IR"/>
        </w:rPr>
        <w:t>Pendant la phase du lancement, le</w:t>
      </w:r>
      <w:r w:rsidR="00333F9C" w:rsidRPr="00CC4CE4">
        <w:rPr>
          <w:rFonts w:ascii="AvenirNext LT Pro Cn" w:eastAsiaTheme="minorHAnsi" w:hAnsi="AvenirNext LT Pro Cn" w:cstheme="minorBidi"/>
          <w:szCs w:val="22"/>
          <w:lang w:eastAsia="ja-JP" w:bidi="fa-IR"/>
        </w:rPr>
        <w:t xml:space="preserve"> titulaire présente sa politique de protection des données, sa politique de sécurité des données et le cas échéant, l’analyse de risque et l’étude d’impact sur la vie privée de la solution proposée.</w:t>
      </w:r>
    </w:p>
    <w:p w14:paraId="3AC7C4F6" w14:textId="77777777" w:rsidR="00333F9C" w:rsidRPr="00626177" w:rsidRDefault="00333F9C" w:rsidP="00333F9C">
      <w:pPr>
        <w:pStyle w:val="Paragraphedeliste"/>
        <w:numPr>
          <w:ilvl w:val="0"/>
          <w:numId w:val="25"/>
        </w:numPr>
        <w:rPr>
          <w:rStyle w:val="Lienhypertexte"/>
          <w:rFonts w:ascii="AvenirNext LT Pro Cn" w:hAnsi="AvenirNext LT Pro Cn"/>
          <w:lang w:eastAsia="en-US"/>
        </w:rPr>
      </w:pPr>
      <w:r w:rsidRPr="00CC4CE4">
        <w:rPr>
          <w:rFonts w:ascii="AvenirNext LT Pro Cn" w:eastAsiaTheme="minorHAnsi" w:hAnsi="AvenirNext LT Pro Cn" w:cstheme="minorBidi"/>
          <w:szCs w:val="22"/>
          <w:lang w:eastAsia="ja-JP" w:bidi="fa-IR"/>
        </w:rPr>
        <w:t xml:space="preserve">L’étude d’impact est nécessaire dans les cas visés par la CNIL sur son site </w:t>
      </w:r>
      <w:r w:rsidRPr="00626177">
        <w:rPr>
          <w:rFonts w:ascii="AvenirNext LT Pro Cn" w:eastAsiaTheme="minorHAnsi" w:hAnsi="AvenirNext LT Pro Cn" w:cstheme="minorBidi"/>
          <w:szCs w:val="22"/>
          <w:lang w:eastAsia="ja-JP" w:bidi="fa-IR"/>
        </w:rPr>
        <w:t xml:space="preserve">: </w:t>
      </w:r>
      <w:r w:rsidRPr="00626177">
        <w:rPr>
          <w:rStyle w:val="Lienhypertexte"/>
          <w:rFonts w:ascii="AvenirNext LT Pro Cn" w:hAnsi="AvenirNext LT Pro Cn"/>
          <w:lang w:eastAsia="en-US"/>
        </w:rPr>
        <w:t>https://www.cnil.fr/fr/ce-quil-faut-savoir-sur-lanalyse-dimpact-relative-la-protection-des-donnees-aipd</w:t>
      </w:r>
      <w:r>
        <w:rPr>
          <w:rStyle w:val="Lienhypertexte"/>
          <w:rFonts w:ascii="AvenirNext LT Pro Cn" w:hAnsi="AvenirNext LT Pro Cn"/>
          <w:color w:val="auto"/>
          <w:u w:val="none"/>
          <w:lang w:eastAsia="en-US"/>
        </w:rPr>
        <w:t>.</w:t>
      </w:r>
      <w:r w:rsidRPr="00626177">
        <w:rPr>
          <w:rStyle w:val="Lienhypertexte"/>
          <w:rFonts w:ascii="AvenirNext LT Pro Cn" w:hAnsi="AvenirNext LT Pro Cn"/>
          <w:lang w:eastAsia="en-US"/>
        </w:rPr>
        <w:t xml:space="preserve"> </w:t>
      </w:r>
    </w:p>
    <w:p w14:paraId="1CDBE2BE" w14:textId="77777777" w:rsidR="00333F9C" w:rsidRPr="00224C71" w:rsidRDefault="00333F9C" w:rsidP="00333F9C">
      <w:pPr>
        <w:pStyle w:val="Paragraphedeliste"/>
        <w:ind w:left="720"/>
        <w:rPr>
          <w:lang w:eastAsia="ja-JP" w:bidi="fa-IR"/>
        </w:rPr>
      </w:pPr>
    </w:p>
    <w:p w14:paraId="3A96508A" w14:textId="77777777" w:rsidR="00333F9C" w:rsidRPr="00626177" w:rsidRDefault="00333F9C" w:rsidP="00333F9C">
      <w:pPr>
        <w:pStyle w:val="Paragraphedeliste"/>
        <w:numPr>
          <w:ilvl w:val="0"/>
          <w:numId w:val="25"/>
        </w:numPr>
        <w:rPr>
          <w:rFonts w:ascii="AvenirNext LT Pro Cn" w:eastAsiaTheme="minorHAnsi" w:hAnsi="AvenirNext LT Pro Cn" w:cstheme="minorBidi"/>
          <w:szCs w:val="22"/>
          <w:lang w:eastAsia="ja-JP" w:bidi="fa-IR"/>
        </w:rPr>
      </w:pPr>
      <w:r w:rsidRPr="00CC4CE4">
        <w:rPr>
          <w:rFonts w:ascii="AvenirNext LT Pro Cn" w:eastAsiaTheme="minorHAnsi" w:hAnsi="AvenirNext LT Pro Cn" w:cstheme="minorBidi"/>
          <w:szCs w:val="22"/>
          <w:lang w:eastAsia="ja-JP" w:bidi="fa-IR"/>
        </w:rPr>
        <w:t xml:space="preserve">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 </w:t>
      </w:r>
    </w:p>
    <w:p w14:paraId="339C9CD8" w14:textId="77777777" w:rsidR="00333F9C" w:rsidRPr="00CC4CE4" w:rsidRDefault="00333F9C" w:rsidP="00333F9C">
      <w:pPr>
        <w:pStyle w:val="Paragraphedeliste"/>
        <w:ind w:left="720"/>
        <w:rPr>
          <w:rFonts w:ascii="AvenirNext LT Pro Cn" w:eastAsiaTheme="minorHAnsi" w:hAnsi="AvenirNext LT Pro Cn" w:cstheme="minorBidi"/>
          <w:szCs w:val="22"/>
          <w:lang w:eastAsia="ja-JP" w:bidi="fa-IR"/>
        </w:rPr>
      </w:pPr>
    </w:p>
    <w:p w14:paraId="1A39D4BA" w14:textId="77777777" w:rsidR="00333F9C" w:rsidRPr="00CC4CE4" w:rsidRDefault="00333F9C" w:rsidP="00333F9C">
      <w:pPr>
        <w:pStyle w:val="Paragraphedeliste"/>
        <w:numPr>
          <w:ilvl w:val="0"/>
          <w:numId w:val="25"/>
        </w:numPr>
        <w:rPr>
          <w:rFonts w:ascii="AvenirNext LT Pro Cn" w:eastAsiaTheme="minorHAnsi" w:hAnsi="AvenirNext LT Pro Cn" w:cstheme="minorBidi"/>
          <w:szCs w:val="22"/>
          <w:lang w:eastAsia="ja-JP" w:bidi="fa-IR"/>
        </w:rPr>
      </w:pPr>
      <w:r w:rsidRPr="00CC4CE4">
        <w:rPr>
          <w:rFonts w:ascii="AvenirNext LT Pro Cn" w:eastAsiaTheme="minorHAnsi" w:hAnsi="AvenirNext LT Pro Cn" w:cstheme="minorBidi"/>
          <w:szCs w:val="22"/>
          <w:lang w:eastAsia="ja-JP" w:bidi="fa-IR"/>
        </w:rPr>
        <w:t xml:space="preserve">Le titulaire s'engage, le cas échéant, après notification et avant mise en production de la solution, à contractualiser avec INRAE le contrat de sous-traitance RGPD annexé au marché. </w:t>
      </w:r>
    </w:p>
    <w:p w14:paraId="37A29746" w14:textId="77777777" w:rsidR="00333F9C" w:rsidRDefault="00333F9C" w:rsidP="00333F9C">
      <w:pPr>
        <w:rPr>
          <w:lang w:eastAsia="ja-JP" w:bidi="fa-IR"/>
        </w:rPr>
      </w:pPr>
    </w:p>
    <w:p w14:paraId="739218A4" w14:textId="77777777" w:rsidR="00333F9C" w:rsidRPr="00224C71" w:rsidRDefault="00333F9C" w:rsidP="00333F9C">
      <w:pPr>
        <w:rPr>
          <w:lang w:eastAsia="ja-JP" w:bidi="fa-IR"/>
        </w:rPr>
      </w:pPr>
    </w:p>
    <w:p w14:paraId="46C83EF8" w14:textId="77777777" w:rsidR="00333F9C" w:rsidRDefault="00333F9C" w:rsidP="00333F9C">
      <w:pPr>
        <w:pStyle w:val="Paragraphedeliste"/>
        <w:ind w:left="720"/>
        <w:rPr>
          <w:rFonts w:ascii="AvenirNext LT Pro Cn" w:eastAsiaTheme="minorHAnsi" w:hAnsi="AvenirNext LT Pro Cn" w:cstheme="minorBidi"/>
          <w:szCs w:val="22"/>
          <w:lang w:eastAsia="ja-JP" w:bidi="fa-IR"/>
        </w:rPr>
      </w:pPr>
      <w:r w:rsidRPr="00CC4CE4">
        <w:rPr>
          <w:rFonts w:ascii="AvenirNext LT Pro Cn" w:eastAsiaTheme="minorHAnsi" w:hAnsi="AvenirNext LT Pro Cn" w:cstheme="minorBidi"/>
          <w:szCs w:val="22"/>
          <w:lang w:eastAsia="ja-JP" w:bidi="fa-IR"/>
        </w:rPr>
        <w:t xml:space="preserve">Selon le montant du marché, le contrat RGPD choisi par INRAE sera au choix : </w:t>
      </w:r>
    </w:p>
    <w:p w14:paraId="0B247F72" w14:textId="77777777" w:rsidR="00333F9C" w:rsidRPr="00CC4CE4" w:rsidRDefault="00333F9C" w:rsidP="00333F9C">
      <w:pPr>
        <w:pStyle w:val="Paragraphedeliste"/>
        <w:ind w:left="720"/>
        <w:rPr>
          <w:rFonts w:ascii="AvenirNext LT Pro Cn" w:eastAsiaTheme="minorHAnsi" w:hAnsi="AvenirNext LT Pro Cn" w:cstheme="minorBidi"/>
          <w:szCs w:val="22"/>
          <w:lang w:eastAsia="ja-JP" w:bidi="fa-IR"/>
        </w:rPr>
      </w:pPr>
    </w:p>
    <w:p w14:paraId="1239F99B" w14:textId="77777777" w:rsidR="00333F9C" w:rsidRPr="00CC4CE4" w:rsidRDefault="00333F9C" w:rsidP="00333F9C">
      <w:pPr>
        <w:pStyle w:val="Paragraphedeliste"/>
        <w:numPr>
          <w:ilvl w:val="0"/>
          <w:numId w:val="25"/>
        </w:numPr>
        <w:rPr>
          <w:rStyle w:val="Lienhypertexte"/>
          <w:lang w:eastAsia="en-US"/>
        </w:rPr>
      </w:pPr>
      <w:r w:rsidRPr="00CC4CE4">
        <w:rPr>
          <w:rFonts w:ascii="AvenirNext LT Pro Cn" w:eastAsiaTheme="minorHAnsi" w:hAnsi="AvenirNext LT Pro Cn" w:cstheme="minorBidi"/>
          <w:szCs w:val="22"/>
          <w:lang w:eastAsia="ja-JP" w:bidi="fa-IR"/>
        </w:rPr>
        <w:t>Le contrat type de sous-traitance RGPD issu de la DÉCISION D’EXÉCUTION (UE) 2021/915 DE LA COMMISSION du 4 juin 2021</w:t>
      </w:r>
      <w:r w:rsidRPr="00626177">
        <w:rPr>
          <w:rFonts w:ascii="AvenirNext LT Pro Cn" w:eastAsiaTheme="minorHAnsi" w:hAnsi="AvenirNext LT Pro Cn" w:cstheme="minorBidi"/>
          <w:szCs w:val="22"/>
          <w:lang w:eastAsia="ja-JP" w:bidi="fa-IR"/>
        </w:rPr>
        <w:t xml:space="preserve"> </w:t>
      </w:r>
      <w:hyperlink r:id="rId15" w:history="1">
        <w:r w:rsidRPr="00626177">
          <w:rPr>
            <w:rStyle w:val="Lienhypertexte"/>
            <w:rFonts w:ascii="AvenirNext LT Pro Cn" w:hAnsi="AvenirNext LT Pro Cn"/>
            <w:lang w:eastAsia="en-US"/>
          </w:rPr>
          <w:t>https://www.cnil.fr/fr/commande-publique-quel-acteur-est-responsable-au-regard-du-rgpd</w:t>
        </w:r>
      </w:hyperlink>
      <w:r w:rsidRPr="00626177">
        <w:rPr>
          <w:rStyle w:val="Lienhypertexte"/>
          <w:rFonts w:ascii="AvenirNext LT Pro Cn" w:hAnsi="AvenirNext LT Pro Cn"/>
          <w:lang w:eastAsia="en-US"/>
        </w:rPr>
        <w:t xml:space="preserve"> </w:t>
      </w:r>
    </w:p>
    <w:p w14:paraId="552963D5" w14:textId="77777777" w:rsidR="00333F9C" w:rsidRDefault="00333F9C" w:rsidP="00333F9C">
      <w:pPr>
        <w:rPr>
          <w:lang w:eastAsia="ja-JP" w:bidi="fa-IR"/>
        </w:rPr>
      </w:pPr>
    </w:p>
    <w:p w14:paraId="2FE7C8E2" w14:textId="77777777" w:rsidR="00333F9C" w:rsidRPr="00626177" w:rsidRDefault="00333F9C" w:rsidP="00333F9C">
      <w:pPr>
        <w:pStyle w:val="Paragraphedeliste"/>
        <w:numPr>
          <w:ilvl w:val="0"/>
          <w:numId w:val="25"/>
        </w:numPr>
        <w:rPr>
          <w:rStyle w:val="Lienhypertexte"/>
          <w:lang w:eastAsia="en-US"/>
        </w:rPr>
      </w:pPr>
      <w:r w:rsidRPr="00CC4CE4">
        <w:rPr>
          <w:rFonts w:ascii="AvenirNext LT Pro Cn" w:eastAsiaTheme="minorHAnsi" w:hAnsi="AvenirNext LT Pro Cn" w:cstheme="minorBidi"/>
          <w:szCs w:val="22"/>
          <w:lang w:eastAsia="ja-JP" w:bidi="fa-IR"/>
        </w:rPr>
        <w:t>Le contrat type de sous-traitance RGPD publié par la CNIL</w:t>
      </w:r>
      <w:r w:rsidRPr="00626177">
        <w:rPr>
          <w:rFonts w:ascii="AvenirNext LT Pro Cn" w:eastAsiaTheme="minorHAnsi" w:hAnsi="AvenirNext LT Pro Cn" w:cstheme="minorBidi"/>
          <w:szCs w:val="22"/>
          <w:lang w:eastAsia="ja-JP" w:bidi="fa-IR"/>
        </w:rPr>
        <w:t xml:space="preserve"> </w:t>
      </w:r>
      <w:r w:rsidRPr="00626177">
        <w:rPr>
          <w:rStyle w:val="Lienhypertexte"/>
          <w:rFonts w:ascii="AvenirNext LT Pro Cn" w:hAnsi="AvenirNext LT Pro Cn"/>
          <w:lang w:eastAsia="en-US"/>
        </w:rPr>
        <w:t xml:space="preserve">https://www.cnil.fr/fr/sous-traitance-exemple-de-clauses </w:t>
      </w:r>
    </w:p>
    <w:p w14:paraId="2E5DC49A" w14:textId="77777777" w:rsidR="0018428B" w:rsidRPr="00333F9C" w:rsidRDefault="0018428B" w:rsidP="00333F9C">
      <w:pPr>
        <w:pStyle w:val="Paragraphedeliste"/>
        <w:ind w:left="720"/>
        <w:rPr>
          <w:rFonts w:ascii="AvenirNext LT Pro Cn" w:eastAsiaTheme="minorHAnsi" w:hAnsi="AvenirNext LT Pro Cn" w:cstheme="minorBidi"/>
          <w:szCs w:val="22"/>
          <w:lang w:eastAsia="ja-JP" w:bidi="fa-IR"/>
        </w:rPr>
      </w:pPr>
    </w:p>
    <w:p w14:paraId="14A4204A" w14:textId="77777777" w:rsidR="0018428B" w:rsidRPr="004F0BFE" w:rsidRDefault="0018428B" w:rsidP="0018428B">
      <w:pPr>
        <w:rPr>
          <w:sz w:val="24"/>
          <w:szCs w:val="24"/>
        </w:rPr>
      </w:pPr>
      <w:bookmarkStart w:id="78" w:name="_Toc31886510"/>
    </w:p>
    <w:p w14:paraId="7777700D" w14:textId="77777777" w:rsidR="0018428B" w:rsidRPr="004F0BFE" w:rsidRDefault="0018428B" w:rsidP="00E15377">
      <w:pPr>
        <w:keepNext/>
        <w:keepLines/>
        <w:numPr>
          <w:ilvl w:val="1"/>
          <w:numId w:val="4"/>
        </w:numPr>
        <w:spacing w:before="40"/>
        <w:outlineLvl w:val="1"/>
        <w:rPr>
          <w:rFonts w:ascii="Raleway" w:eastAsia="Andale Sans UI" w:hAnsi="Raleway" w:cstheme="majorBidi"/>
          <w:color w:val="00A3A6"/>
          <w:sz w:val="24"/>
          <w:szCs w:val="24"/>
          <w:u w:val="single"/>
          <w:lang w:eastAsia="ja-JP" w:bidi="fa-IR"/>
        </w:rPr>
      </w:pPr>
      <w:bookmarkStart w:id="79" w:name="_Toc43102944"/>
      <w:bookmarkStart w:id="80" w:name="_Toc201924914"/>
      <w:r w:rsidRPr="004F0BFE">
        <w:rPr>
          <w:rFonts w:ascii="Raleway" w:eastAsia="Andale Sans UI" w:hAnsi="Raleway" w:cstheme="majorBidi"/>
          <w:color w:val="00A3A6"/>
          <w:sz w:val="24"/>
          <w:szCs w:val="24"/>
          <w:u w:val="single"/>
          <w:lang w:eastAsia="ja-JP" w:bidi="fa-IR"/>
        </w:rPr>
        <w:lastRenderedPageBreak/>
        <w:t>Engagement du titulaire</w:t>
      </w:r>
      <w:bookmarkEnd w:id="79"/>
      <w:bookmarkEnd w:id="80"/>
    </w:p>
    <w:p w14:paraId="3C129344" w14:textId="77777777" w:rsidR="0018428B" w:rsidRPr="0018428B" w:rsidRDefault="0018428B" w:rsidP="00E15377">
      <w:pPr>
        <w:keepNext/>
        <w:keepLines/>
        <w:numPr>
          <w:ilvl w:val="2"/>
          <w:numId w:val="4"/>
        </w:numPr>
        <w:spacing w:before="120" w:after="120"/>
        <w:outlineLvl w:val="2"/>
        <w:rPr>
          <w:rFonts w:ascii="Raleway" w:eastAsiaTheme="majorEastAsia" w:hAnsi="Raleway" w:cstheme="majorBidi"/>
          <w:i/>
          <w:color w:val="00A3A6"/>
          <w:sz w:val="24"/>
          <w:szCs w:val="24"/>
        </w:rPr>
      </w:pPr>
      <w:bookmarkStart w:id="81" w:name="_Toc43102945"/>
      <w:bookmarkStart w:id="82" w:name="_Toc201924915"/>
      <w:r w:rsidRPr="0018428B">
        <w:rPr>
          <w:rFonts w:ascii="Raleway" w:eastAsiaTheme="majorEastAsia" w:hAnsi="Raleway" w:cstheme="majorBidi"/>
          <w:i/>
          <w:color w:val="00A3A6"/>
          <w:sz w:val="24"/>
          <w:szCs w:val="24"/>
        </w:rPr>
        <w:t>Obligation de sécurisation des données</w:t>
      </w:r>
      <w:bookmarkEnd w:id="81"/>
      <w:bookmarkEnd w:id="82"/>
    </w:p>
    <w:bookmarkEnd w:id="78"/>
    <w:p w14:paraId="6347A64E" w14:textId="77777777" w:rsidR="00333F9C" w:rsidRDefault="00333F9C" w:rsidP="0018428B"/>
    <w:p w14:paraId="4EC3DC12" w14:textId="77777777" w:rsidR="00333F9C" w:rsidRPr="00224C71" w:rsidRDefault="00333F9C" w:rsidP="00333F9C">
      <w:pPr>
        <w:rPr>
          <w:lang w:eastAsia="ja-JP" w:bidi="fa-IR"/>
        </w:rPr>
      </w:pPr>
      <w:r w:rsidRPr="00224C71">
        <w:rPr>
          <w:lang w:eastAsia="ja-JP" w:bidi="fa-IR"/>
        </w:rPr>
        <w:t xml:space="preserve">Au titre de son obligation de sécurisation des données, le titulaire s'engage donc notamment à : </w:t>
      </w:r>
    </w:p>
    <w:p w14:paraId="4ADE814B"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n</w:t>
      </w:r>
      <w:r w:rsidRPr="00CC4CE4">
        <w:rPr>
          <w:rFonts w:ascii="AvenirNext LT Pro Cn" w:eastAsiaTheme="minorHAnsi" w:hAnsi="AvenirNext LT Pro Cn" w:cstheme="minorBidi"/>
          <w:szCs w:val="22"/>
          <w:lang w:eastAsia="ja-JP" w:bidi="fa-IR"/>
        </w:rPr>
        <w:t>e</w:t>
      </w:r>
      <w:proofErr w:type="gramEnd"/>
      <w:r w:rsidRPr="00CC4CE4">
        <w:rPr>
          <w:rFonts w:ascii="AvenirNext LT Pro Cn" w:eastAsiaTheme="minorHAnsi" w:hAnsi="AvenirNext LT Pro Cn" w:cstheme="minorBidi"/>
          <w:szCs w:val="22"/>
          <w:lang w:eastAsia="ja-JP" w:bidi="fa-IR"/>
        </w:rPr>
        <w:t xml:space="preserve"> pas utiliser ou copier les données traitées à des fins autres que celles spécifiées au présent marché, </w:t>
      </w:r>
    </w:p>
    <w:p w14:paraId="55130385"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n</w:t>
      </w:r>
      <w:r w:rsidRPr="00CC4CE4">
        <w:rPr>
          <w:rFonts w:ascii="AvenirNext LT Pro Cn" w:eastAsiaTheme="minorHAnsi" w:hAnsi="AvenirNext LT Pro Cn" w:cstheme="minorBidi"/>
          <w:szCs w:val="22"/>
          <w:lang w:eastAsia="ja-JP" w:bidi="fa-IR"/>
        </w:rPr>
        <w:t>e</w:t>
      </w:r>
      <w:proofErr w:type="gramEnd"/>
      <w:r w:rsidRPr="00CC4CE4">
        <w:rPr>
          <w:rFonts w:ascii="AvenirNext LT Pro Cn" w:eastAsiaTheme="minorHAnsi" w:hAnsi="AvenirNext LT Pro Cn" w:cstheme="minorBidi"/>
          <w:szCs w:val="22"/>
          <w:lang w:eastAsia="ja-JP" w:bidi="fa-IR"/>
        </w:rPr>
        <w:t xml:space="preserve"> pas divulguer les données à d'autres personnes privées ou publiques, physiques ou morales, </w:t>
      </w:r>
    </w:p>
    <w:p w14:paraId="557AE706"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p</w:t>
      </w:r>
      <w:r w:rsidRPr="00CC4CE4">
        <w:rPr>
          <w:rFonts w:ascii="AvenirNext LT Pro Cn" w:eastAsiaTheme="minorHAnsi" w:hAnsi="AvenirNext LT Pro Cn" w:cstheme="minorBidi"/>
          <w:szCs w:val="22"/>
          <w:lang w:eastAsia="ja-JP" w:bidi="fa-IR"/>
        </w:rPr>
        <w:t>rendre</w:t>
      </w:r>
      <w:proofErr w:type="gramEnd"/>
      <w:r w:rsidRPr="00CC4CE4">
        <w:rPr>
          <w:rFonts w:ascii="AvenirNext LT Pro Cn" w:eastAsiaTheme="minorHAnsi" w:hAnsi="AvenirNext LT Pro Cn" w:cstheme="minorBidi"/>
          <w:szCs w:val="22"/>
          <w:lang w:eastAsia="ja-JP" w:bidi="fa-IR"/>
        </w:rPr>
        <w:t xml:space="preserve"> toutes les mesures permettant d'éviter toute utilisation détournée ou frauduleuse des données, </w:t>
      </w:r>
    </w:p>
    <w:p w14:paraId="66FDA59F"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p</w:t>
      </w:r>
      <w:r w:rsidRPr="00CC4CE4">
        <w:rPr>
          <w:rFonts w:ascii="AvenirNext LT Pro Cn" w:eastAsiaTheme="minorHAnsi" w:hAnsi="AvenirNext LT Pro Cn" w:cstheme="minorBidi"/>
          <w:szCs w:val="22"/>
          <w:lang w:eastAsia="ja-JP" w:bidi="fa-IR"/>
        </w:rPr>
        <w:t>rendre</w:t>
      </w:r>
      <w:proofErr w:type="gramEnd"/>
      <w:r w:rsidRPr="00CC4CE4">
        <w:rPr>
          <w:rFonts w:ascii="AvenirNext LT Pro Cn" w:eastAsiaTheme="minorHAnsi" w:hAnsi="AvenirNext LT Pro Cn" w:cstheme="minorBidi"/>
          <w:szCs w:val="22"/>
          <w:lang w:eastAsia="ja-JP" w:bidi="fa-IR"/>
        </w:rPr>
        <w:t xml:space="preserve"> toutes les mesures, notamment de sécurité matérielle, pour assurer la conservation des données traitées dans le cadre du présent marché, </w:t>
      </w:r>
    </w:p>
    <w:p w14:paraId="2BC7B9CD"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m</w:t>
      </w:r>
      <w:r w:rsidRPr="00CC4CE4">
        <w:rPr>
          <w:rFonts w:ascii="AvenirNext LT Pro Cn" w:eastAsiaTheme="minorHAnsi" w:hAnsi="AvenirNext LT Pro Cn" w:cstheme="minorBidi"/>
          <w:szCs w:val="22"/>
          <w:lang w:eastAsia="ja-JP" w:bidi="fa-IR"/>
        </w:rPr>
        <w:t>ettre</w:t>
      </w:r>
      <w:proofErr w:type="gramEnd"/>
      <w:r w:rsidRPr="00CC4CE4">
        <w:rPr>
          <w:rFonts w:ascii="AvenirNext LT Pro Cn" w:eastAsiaTheme="minorHAnsi" w:hAnsi="AvenirNext LT Pro Cn" w:cstheme="minorBidi"/>
          <w:szCs w:val="22"/>
          <w:lang w:eastAsia="ja-JP" w:bidi="fa-IR"/>
        </w:rPr>
        <w:t xml:space="preserve"> en œuvre des moyens permettant de garantir la confidentialité, l'intégrité, la disponibilité et la résilience constantes des systèmes, services de traitement et des données, </w:t>
      </w:r>
    </w:p>
    <w:p w14:paraId="282FBCAC"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p</w:t>
      </w:r>
      <w:r w:rsidRPr="00CC4CE4">
        <w:rPr>
          <w:rFonts w:ascii="AvenirNext LT Pro Cn" w:eastAsiaTheme="minorHAnsi" w:hAnsi="AvenirNext LT Pro Cn" w:cstheme="minorBidi"/>
          <w:szCs w:val="22"/>
          <w:lang w:eastAsia="ja-JP" w:bidi="fa-IR"/>
        </w:rPr>
        <w:t>our</w:t>
      </w:r>
      <w:proofErr w:type="gramEnd"/>
      <w:r w:rsidRPr="00CC4CE4">
        <w:rPr>
          <w:rFonts w:ascii="AvenirNext LT Pro Cn" w:eastAsiaTheme="minorHAnsi" w:hAnsi="AvenirNext LT Pro Cn" w:cstheme="minorBidi"/>
          <w:szCs w:val="22"/>
          <w:lang w:eastAsia="ja-JP" w:bidi="fa-IR"/>
        </w:rPr>
        <w:t xml:space="preserve">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 </w:t>
      </w:r>
    </w:p>
    <w:p w14:paraId="4A65EC19"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m</w:t>
      </w:r>
      <w:r w:rsidRPr="00CC4CE4">
        <w:rPr>
          <w:rFonts w:ascii="AvenirNext LT Pro Cn" w:eastAsiaTheme="minorHAnsi" w:hAnsi="AvenirNext LT Pro Cn" w:cstheme="minorBidi"/>
          <w:szCs w:val="22"/>
          <w:lang w:eastAsia="ja-JP" w:bidi="fa-IR"/>
        </w:rPr>
        <w:t>ettre</w:t>
      </w:r>
      <w:proofErr w:type="gramEnd"/>
      <w:r w:rsidRPr="00CC4CE4">
        <w:rPr>
          <w:rFonts w:ascii="AvenirNext LT Pro Cn" w:eastAsiaTheme="minorHAnsi" w:hAnsi="AvenirNext LT Pro Cn" w:cstheme="minorBidi"/>
          <w:szCs w:val="22"/>
          <w:lang w:eastAsia="ja-JP" w:bidi="fa-IR"/>
        </w:rPr>
        <w:t xml:space="preserve"> en œuvre des moyens permettant de rétablir la disponibilité des données et leur accès en cas d'incident physique ou technique dans des délais appropriés, </w:t>
      </w:r>
    </w:p>
    <w:p w14:paraId="431F5E36"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m</w:t>
      </w:r>
      <w:r w:rsidRPr="00CC4CE4">
        <w:rPr>
          <w:rFonts w:ascii="AvenirNext LT Pro Cn" w:eastAsiaTheme="minorHAnsi" w:hAnsi="AvenirNext LT Pro Cn" w:cstheme="minorBidi"/>
          <w:szCs w:val="22"/>
          <w:lang w:eastAsia="ja-JP" w:bidi="fa-IR"/>
        </w:rPr>
        <w:t>ettre</w:t>
      </w:r>
      <w:proofErr w:type="gramEnd"/>
      <w:r w:rsidRPr="00CC4CE4">
        <w:rPr>
          <w:rFonts w:ascii="AvenirNext LT Pro Cn" w:eastAsiaTheme="minorHAnsi" w:hAnsi="AvenirNext LT Pro Cn" w:cstheme="minorBidi"/>
          <w:szCs w:val="22"/>
          <w:lang w:eastAsia="ja-JP" w:bidi="fa-IR"/>
        </w:rPr>
        <w:t xml:space="preserve"> en œuvre une procédure de test, analyse et évaluation régulière de l'efficacité des mesures techniques et organisationnelles assurant la sécurité des données, </w:t>
      </w:r>
    </w:p>
    <w:p w14:paraId="256E235F"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r</w:t>
      </w:r>
      <w:r w:rsidRPr="00CC4CE4">
        <w:rPr>
          <w:rFonts w:ascii="AvenirNext LT Pro Cn" w:eastAsiaTheme="minorHAnsi" w:hAnsi="AvenirNext LT Pro Cn" w:cstheme="minorBidi"/>
          <w:szCs w:val="22"/>
          <w:lang w:eastAsia="ja-JP" w:bidi="fa-IR"/>
        </w:rPr>
        <w:t>estituer</w:t>
      </w:r>
      <w:proofErr w:type="gramEnd"/>
      <w:r w:rsidRPr="00CC4CE4">
        <w:rPr>
          <w:rFonts w:ascii="AvenirNext LT Pro Cn" w:eastAsiaTheme="minorHAnsi" w:hAnsi="AvenirNext LT Pro Cn" w:cstheme="minorBidi"/>
          <w:szCs w:val="22"/>
          <w:lang w:eastAsia="ja-JP" w:bidi="fa-IR"/>
        </w:rPr>
        <w:t xml:space="preserve"> l'intégralité des données exigées par INRAE puis détruire l'ensemble des données INRAE détenues par le titulaire ou ses sous-traitants en fin de marché. Un mode de preuve de cette destruction est proposé par le titulaire dans son offre, </w:t>
      </w:r>
    </w:p>
    <w:p w14:paraId="0D4FC09E"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proofErr w:type="gramStart"/>
      <w:r>
        <w:rPr>
          <w:rFonts w:ascii="AvenirNext LT Pro Cn" w:eastAsiaTheme="minorHAnsi" w:hAnsi="AvenirNext LT Pro Cn" w:cstheme="minorBidi"/>
          <w:szCs w:val="22"/>
          <w:lang w:eastAsia="ja-JP" w:bidi="fa-IR"/>
        </w:rPr>
        <w:t>m</w:t>
      </w:r>
      <w:r w:rsidRPr="00CC4CE4">
        <w:rPr>
          <w:rFonts w:ascii="AvenirNext LT Pro Cn" w:eastAsiaTheme="minorHAnsi" w:hAnsi="AvenirNext LT Pro Cn" w:cstheme="minorBidi"/>
          <w:szCs w:val="22"/>
          <w:lang w:eastAsia="ja-JP" w:bidi="fa-IR"/>
        </w:rPr>
        <w:t>ettre</w:t>
      </w:r>
      <w:proofErr w:type="gramEnd"/>
      <w:r w:rsidRPr="00CC4CE4">
        <w:rPr>
          <w:rFonts w:ascii="AvenirNext LT Pro Cn" w:eastAsiaTheme="minorHAnsi" w:hAnsi="AvenirNext LT Pro Cn" w:cstheme="minorBidi"/>
          <w:szCs w:val="22"/>
          <w:lang w:eastAsia="ja-JP" w:bidi="fa-IR"/>
        </w:rPr>
        <w:t xml:space="preserve"> à la disposition d'INRAE les informations nécessaires afin de démontrer le respect de ces obligations et, à cette même fin, permettre la réalisation d'audits par INRAE.</w:t>
      </w:r>
    </w:p>
    <w:p w14:paraId="00F340A0" w14:textId="749A3C53" w:rsidR="002B5DAD" w:rsidRDefault="002B5DAD" w:rsidP="00E032F4">
      <w:bookmarkStart w:id="83" w:name="_Toc31886512"/>
      <w:bookmarkStart w:id="84" w:name="_Toc43102946"/>
    </w:p>
    <w:p w14:paraId="5C09295C" w14:textId="77777777" w:rsidR="002B5DAD" w:rsidRPr="00E032F4" w:rsidRDefault="002B5DAD" w:rsidP="00E032F4">
      <w:pPr>
        <w:rPr>
          <w:rFonts w:eastAsia="Times New Roman" w:cs="Times New Roman"/>
          <w:szCs w:val="20"/>
          <w:lang w:eastAsia="fr-FR"/>
        </w:rPr>
      </w:pPr>
    </w:p>
    <w:p w14:paraId="031E471F" w14:textId="71D812F2" w:rsidR="0018428B" w:rsidRPr="0018428B" w:rsidRDefault="0018428B" w:rsidP="00E15377">
      <w:pPr>
        <w:keepNext/>
        <w:keepLines/>
        <w:numPr>
          <w:ilvl w:val="2"/>
          <w:numId w:val="4"/>
        </w:numPr>
        <w:spacing w:before="120" w:after="120"/>
        <w:outlineLvl w:val="2"/>
        <w:rPr>
          <w:rFonts w:ascii="Raleway" w:eastAsia="Times New Roman" w:hAnsi="Raleway" w:cs="Times New Roman"/>
          <w:i/>
          <w:color w:val="00A3A6"/>
          <w:sz w:val="24"/>
          <w:szCs w:val="24"/>
        </w:rPr>
      </w:pPr>
      <w:bookmarkStart w:id="85" w:name="_Toc201924916"/>
      <w:r w:rsidRPr="0018428B">
        <w:rPr>
          <w:rFonts w:ascii="Raleway" w:eastAsiaTheme="majorEastAsia" w:hAnsi="Raleway" w:cstheme="majorBidi"/>
          <w:i/>
          <w:color w:val="00A3A6"/>
          <w:sz w:val="24"/>
          <w:szCs w:val="24"/>
        </w:rPr>
        <w:t>Sécurisation des prestations et du Système d’Information</w:t>
      </w:r>
      <w:bookmarkEnd w:id="83"/>
      <w:bookmarkEnd w:id="84"/>
      <w:bookmarkEnd w:id="85"/>
    </w:p>
    <w:p w14:paraId="0A7AF2D2" w14:textId="77777777" w:rsidR="00333F9C" w:rsidRPr="00224C71" w:rsidRDefault="00333F9C" w:rsidP="00333F9C">
      <w:pPr>
        <w:rPr>
          <w:lang w:eastAsia="ja-JP" w:bidi="fa-IR"/>
        </w:rPr>
      </w:pPr>
      <w:r w:rsidRPr="00224C71">
        <w:rPr>
          <w:lang w:eastAsia="ja-JP" w:bidi="fa-IR"/>
        </w:rPr>
        <w:t xml:space="preserve">Au titre de la sécurisation des prestations et du SI, le titulaire s’engage notamment à : </w:t>
      </w:r>
    </w:p>
    <w:p w14:paraId="29C21AF0" w14:textId="3E3BFB95"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r w:rsidRPr="00CC4CE4">
        <w:rPr>
          <w:rFonts w:ascii="AvenirNext LT Pro Cn" w:eastAsiaTheme="minorHAnsi" w:hAnsi="AvenirNext LT Pro Cn" w:cstheme="minorBidi"/>
          <w:szCs w:val="22"/>
          <w:lang w:eastAsia="ja-JP" w:bidi="fa-IR"/>
        </w:rPr>
        <w:t xml:space="preserve">Remettre à INRAE, </w:t>
      </w:r>
      <w:r w:rsidR="00847A74">
        <w:rPr>
          <w:rFonts w:ascii="AvenirNext LT Pro Cn" w:eastAsiaTheme="minorHAnsi" w:hAnsi="AvenirNext LT Pro Cn" w:cstheme="minorBidi"/>
          <w:szCs w:val="22"/>
          <w:lang w:eastAsia="ja-JP" w:bidi="fa-IR"/>
        </w:rPr>
        <w:t>lors de la phase de lancement,</w:t>
      </w:r>
      <w:r w:rsidRPr="00CC4CE4">
        <w:rPr>
          <w:rFonts w:ascii="AvenirNext LT Pro Cn" w:eastAsiaTheme="minorHAnsi" w:hAnsi="AvenirNext LT Pro Cn" w:cstheme="minorBidi"/>
          <w:szCs w:val="22"/>
          <w:lang w:eastAsia="ja-JP" w:bidi="fa-IR"/>
        </w:rPr>
        <w:t xml:space="preserve"> le Plan d’Assurance Sécurité (PAS) lié </w:t>
      </w:r>
      <w:r w:rsidR="000F3A3F" w:rsidRPr="00847A74">
        <w:rPr>
          <w:rFonts w:ascii="AvenirNext LT Pro Cn" w:eastAsiaTheme="minorHAnsi" w:hAnsi="AvenirNext LT Pro Cn" w:cstheme="minorBidi"/>
          <w:szCs w:val="22"/>
          <w:lang w:eastAsia="ja-JP" w:bidi="fa-IR"/>
        </w:rPr>
        <w:t xml:space="preserve">aux </w:t>
      </w:r>
      <w:r w:rsidRPr="00847A74">
        <w:rPr>
          <w:rFonts w:ascii="AvenirNext LT Pro Cn" w:eastAsiaTheme="minorHAnsi" w:hAnsi="AvenirNext LT Pro Cn" w:cstheme="minorBidi"/>
          <w:szCs w:val="22"/>
          <w:lang w:eastAsia="ja-JP" w:bidi="fa-IR"/>
        </w:rPr>
        <w:t>outil</w:t>
      </w:r>
      <w:r w:rsidR="000F3A3F" w:rsidRPr="00847A74">
        <w:rPr>
          <w:rFonts w:ascii="AvenirNext LT Pro Cn" w:eastAsiaTheme="minorHAnsi" w:hAnsi="AvenirNext LT Pro Cn" w:cstheme="minorBidi"/>
          <w:szCs w:val="22"/>
          <w:lang w:eastAsia="ja-JP" w:bidi="fa-IR"/>
        </w:rPr>
        <w:t>s du titulaire</w:t>
      </w:r>
      <w:r w:rsidR="000F3A3F">
        <w:rPr>
          <w:rFonts w:ascii="AvenirNext LT Pro Cn" w:eastAsiaTheme="minorHAnsi" w:hAnsi="AvenirNext LT Pro Cn" w:cstheme="minorBidi"/>
          <w:szCs w:val="22"/>
          <w:lang w:eastAsia="ja-JP" w:bidi="fa-IR"/>
        </w:rPr>
        <w:t xml:space="preserve"> </w:t>
      </w:r>
      <w:r w:rsidRPr="00CC4CE4">
        <w:rPr>
          <w:rFonts w:ascii="AvenirNext LT Pro Cn" w:eastAsiaTheme="minorHAnsi" w:hAnsi="AvenirNext LT Pro Cn" w:cstheme="minorBidi"/>
          <w:szCs w:val="22"/>
          <w:lang w:eastAsia="ja-JP" w:bidi="fa-IR"/>
        </w:rPr>
        <w:t>ainsi</w:t>
      </w:r>
      <w:r>
        <w:rPr>
          <w:rFonts w:ascii="AvenirNext LT Pro Cn" w:eastAsiaTheme="minorHAnsi" w:hAnsi="AvenirNext LT Pro Cn" w:cstheme="minorBidi"/>
          <w:szCs w:val="22"/>
          <w:lang w:eastAsia="ja-JP" w:bidi="fa-IR"/>
        </w:rPr>
        <w:t>,</w:t>
      </w:r>
      <w:r w:rsidRPr="00CC4CE4">
        <w:rPr>
          <w:rFonts w:ascii="AvenirNext LT Pro Cn" w:eastAsiaTheme="minorHAnsi" w:hAnsi="AvenirNext LT Pro Cn" w:cstheme="minorBidi"/>
          <w:szCs w:val="22"/>
          <w:lang w:eastAsia="ja-JP" w:bidi="fa-IR"/>
        </w:rPr>
        <w:t xml:space="preserve"> qu</w:t>
      </w:r>
      <w:r>
        <w:rPr>
          <w:rFonts w:ascii="AvenirNext LT Pro Cn" w:eastAsiaTheme="minorHAnsi" w:hAnsi="AvenirNext LT Pro Cn" w:cstheme="minorBidi"/>
          <w:szCs w:val="22"/>
          <w:lang w:eastAsia="ja-JP" w:bidi="fa-IR"/>
        </w:rPr>
        <w:t xml:space="preserve">’ultérieurement, </w:t>
      </w:r>
      <w:r w:rsidRPr="00CC4CE4">
        <w:rPr>
          <w:rFonts w:ascii="AvenirNext LT Pro Cn" w:eastAsiaTheme="minorHAnsi" w:hAnsi="AvenirNext LT Pro Cn" w:cstheme="minorBidi"/>
          <w:szCs w:val="22"/>
          <w:lang w:eastAsia="ja-JP" w:bidi="fa-IR"/>
        </w:rPr>
        <w:t xml:space="preserve">chacune des mises à jour ayant eu lieu pendant la durée </w:t>
      </w:r>
      <w:r>
        <w:rPr>
          <w:rFonts w:ascii="AvenirNext LT Pro Cn" w:eastAsiaTheme="minorHAnsi" w:hAnsi="AvenirNext LT Pro Cn" w:cstheme="minorBidi"/>
          <w:szCs w:val="22"/>
          <w:lang w:eastAsia="ja-JP" w:bidi="fa-IR"/>
        </w:rPr>
        <w:t>du marché</w:t>
      </w:r>
      <w:r w:rsidRPr="00CC4CE4">
        <w:rPr>
          <w:rFonts w:ascii="AvenirNext LT Pro Cn" w:eastAsiaTheme="minorHAnsi" w:hAnsi="AvenirNext LT Pro Cn" w:cstheme="minorBidi"/>
          <w:szCs w:val="22"/>
          <w:lang w:eastAsia="ja-JP" w:bidi="fa-IR"/>
        </w:rPr>
        <w:t xml:space="preserve">. </w:t>
      </w:r>
    </w:p>
    <w:p w14:paraId="169028F4" w14:textId="77777777" w:rsidR="00333F9C" w:rsidRDefault="00333F9C" w:rsidP="00333F9C">
      <w:pPr>
        <w:rPr>
          <w:lang w:eastAsia="ja-JP" w:bidi="fa-IR"/>
        </w:rPr>
      </w:pPr>
      <w:r w:rsidRPr="00CC4CE4">
        <w:rPr>
          <w:lang w:eastAsia="ja-JP" w:bidi="fa-IR"/>
        </w:rPr>
        <w:t xml:space="preserve">Lorsqu’elle est disponible, le titulaire fournit sa politique de sécurité des systèmes d’information (PSSI). </w:t>
      </w:r>
    </w:p>
    <w:p w14:paraId="337FE239" w14:textId="77777777" w:rsidR="00333F9C" w:rsidRPr="00F30CDD" w:rsidRDefault="00333F9C" w:rsidP="00333F9C">
      <w:pPr>
        <w:pStyle w:val="Paragraphedeliste"/>
        <w:numPr>
          <w:ilvl w:val="0"/>
          <w:numId w:val="26"/>
        </w:numPr>
        <w:rPr>
          <w:rFonts w:ascii="AvenirNext LT Pro Cn" w:eastAsiaTheme="minorHAnsi" w:hAnsi="AvenirNext LT Pro Cn" w:cstheme="minorBidi"/>
          <w:szCs w:val="22"/>
          <w:lang w:eastAsia="ja-JP" w:bidi="fa-IR"/>
        </w:rPr>
      </w:pPr>
      <w:r w:rsidRPr="00F30CDD">
        <w:rPr>
          <w:rFonts w:ascii="AvenirNext LT Pro Cn" w:eastAsiaTheme="minorHAnsi" w:hAnsi="AvenirNext LT Pro Cn" w:cstheme="minorBidi"/>
          <w:szCs w:val="22"/>
          <w:lang w:eastAsia="ja-JP" w:bidi="fa-IR"/>
        </w:rPr>
        <w:t>Si le PAS n’est pas disponible au stade de la rédaction de l’offre technique, le candidat s’engage dans son mémoire technique à remettre le PAS à l’issue de la phase de lancement du marché.</w:t>
      </w:r>
    </w:p>
    <w:p w14:paraId="4C16666B" w14:textId="77777777" w:rsidR="00333F9C" w:rsidRPr="00CC4CE4" w:rsidRDefault="00333F9C" w:rsidP="00333F9C">
      <w:pPr>
        <w:pStyle w:val="Paragraphedeliste"/>
        <w:numPr>
          <w:ilvl w:val="0"/>
          <w:numId w:val="26"/>
        </w:numPr>
        <w:rPr>
          <w:rFonts w:ascii="AvenirNext LT Pro Cn" w:eastAsiaTheme="minorHAnsi" w:hAnsi="AvenirNext LT Pro Cn" w:cstheme="minorBidi"/>
          <w:szCs w:val="22"/>
          <w:lang w:eastAsia="ja-JP" w:bidi="fa-IR"/>
        </w:rPr>
      </w:pPr>
      <w:r w:rsidRPr="00CC4CE4">
        <w:rPr>
          <w:rFonts w:ascii="AvenirNext LT Pro Cn" w:eastAsiaTheme="minorHAnsi" w:hAnsi="AvenirNext LT Pro Cn" w:cstheme="minorBidi"/>
          <w:szCs w:val="22"/>
          <w:lang w:eastAsia="ja-JP" w:bidi="fa-IR"/>
        </w:rPr>
        <w:t xml:space="preserve">Le PAS pourra évoluer pendant la durée du marché afin de présenter </w:t>
      </w:r>
      <w:proofErr w:type="gramStart"/>
      <w:r w:rsidRPr="00CC4CE4">
        <w:rPr>
          <w:rFonts w:ascii="AvenirNext LT Pro Cn" w:eastAsiaTheme="minorHAnsi" w:hAnsi="AvenirNext LT Pro Cn" w:cstheme="minorBidi"/>
          <w:szCs w:val="22"/>
          <w:lang w:eastAsia="ja-JP" w:bidi="fa-IR"/>
        </w:rPr>
        <w:t>a</w:t>
      </w:r>
      <w:proofErr w:type="gramEnd"/>
      <w:r w:rsidRPr="00CC4CE4">
        <w:rPr>
          <w:rFonts w:ascii="AvenirNext LT Pro Cn" w:eastAsiaTheme="minorHAnsi" w:hAnsi="AvenirNext LT Pro Cn" w:cstheme="minorBidi"/>
          <w:szCs w:val="22"/>
          <w:lang w:eastAsia="ja-JP" w:bidi="fa-IR"/>
        </w:rPr>
        <w:t xml:space="preserve"> minima les mesures de sécurisation concernant : </w:t>
      </w:r>
    </w:p>
    <w:p w14:paraId="1263FC2D" w14:textId="77777777" w:rsidR="00333F9C" w:rsidRPr="00626177" w:rsidRDefault="00333F9C" w:rsidP="00333F9C">
      <w:pPr>
        <w:pStyle w:val="Paragraphedeliste"/>
        <w:numPr>
          <w:ilvl w:val="0"/>
          <w:numId w:val="27"/>
        </w:numPr>
        <w:rPr>
          <w:rFonts w:ascii="AvenirNext LT Pro Cn" w:hAnsi="AvenirNext LT Pro Cn"/>
          <w:lang w:eastAsia="ja-JP" w:bidi="fa-IR"/>
        </w:rPr>
      </w:pPr>
      <w:r w:rsidRPr="00626177">
        <w:rPr>
          <w:rFonts w:ascii="AvenirNext LT Pro Cn" w:hAnsi="AvenirNext LT Pro Cn"/>
          <w:lang w:eastAsia="ja-JP" w:bidi="fa-IR"/>
        </w:rPr>
        <w:t>La sensibilisation et la formation des personnels et autres mesures de sécurité organisationnelles,</w:t>
      </w:r>
    </w:p>
    <w:p w14:paraId="20CE1401" w14:textId="77777777" w:rsidR="00333F9C" w:rsidRPr="00626177" w:rsidRDefault="00333F9C" w:rsidP="00333F9C">
      <w:pPr>
        <w:pStyle w:val="Paragraphedeliste"/>
        <w:numPr>
          <w:ilvl w:val="0"/>
          <w:numId w:val="27"/>
        </w:numPr>
        <w:rPr>
          <w:rFonts w:ascii="AvenirNext LT Pro Cn" w:hAnsi="AvenirNext LT Pro Cn"/>
          <w:lang w:eastAsia="ja-JP" w:bidi="fa-IR"/>
        </w:rPr>
      </w:pPr>
      <w:r w:rsidRPr="00626177">
        <w:rPr>
          <w:rFonts w:ascii="AvenirNext LT Pro Cn" w:hAnsi="AvenirNext LT Pro Cn"/>
          <w:lang w:eastAsia="ja-JP" w:bidi="fa-IR"/>
        </w:rPr>
        <w:t>Les développements spécifiques,</w:t>
      </w:r>
    </w:p>
    <w:p w14:paraId="1CE2330C" w14:textId="77777777" w:rsidR="00333F9C" w:rsidRPr="00626177" w:rsidRDefault="00333F9C" w:rsidP="00333F9C">
      <w:pPr>
        <w:pStyle w:val="Paragraphedeliste"/>
        <w:numPr>
          <w:ilvl w:val="0"/>
          <w:numId w:val="27"/>
        </w:numPr>
        <w:rPr>
          <w:rFonts w:ascii="AvenirNext LT Pro Cn" w:hAnsi="AvenirNext LT Pro Cn"/>
          <w:lang w:eastAsia="ja-JP" w:bidi="fa-IR"/>
        </w:rPr>
      </w:pPr>
      <w:r w:rsidRPr="00626177">
        <w:rPr>
          <w:rFonts w:ascii="AvenirNext LT Pro Cn" w:hAnsi="AvenirNext LT Pro Cn"/>
          <w:lang w:eastAsia="ja-JP" w:bidi="fa-IR"/>
        </w:rPr>
        <w:t>L’hébergement des données et des services,</w:t>
      </w:r>
    </w:p>
    <w:p w14:paraId="2CCD0E2E" w14:textId="77777777" w:rsidR="00333F9C" w:rsidRPr="00626177" w:rsidRDefault="00333F9C" w:rsidP="00333F9C">
      <w:pPr>
        <w:pStyle w:val="Paragraphedeliste"/>
        <w:numPr>
          <w:ilvl w:val="0"/>
          <w:numId w:val="27"/>
        </w:numPr>
        <w:rPr>
          <w:rFonts w:ascii="AvenirNext LT Pro Cn" w:hAnsi="AvenirNext LT Pro Cn"/>
          <w:lang w:eastAsia="ja-JP" w:bidi="fa-IR"/>
        </w:rPr>
      </w:pPr>
      <w:r w:rsidRPr="00626177">
        <w:rPr>
          <w:rFonts w:ascii="AvenirNext LT Pro Cn" w:hAnsi="AvenirNext LT Pro Cn"/>
          <w:lang w:eastAsia="ja-JP" w:bidi="fa-IR"/>
        </w:rPr>
        <w:t>La gestion des incidents de sécurité du titulaire,</w:t>
      </w:r>
    </w:p>
    <w:p w14:paraId="51A5C4BD" w14:textId="77777777" w:rsidR="00333F9C" w:rsidRPr="00626177" w:rsidRDefault="00333F9C" w:rsidP="00333F9C">
      <w:pPr>
        <w:pStyle w:val="Paragraphedeliste"/>
        <w:numPr>
          <w:ilvl w:val="0"/>
          <w:numId w:val="27"/>
        </w:numPr>
        <w:rPr>
          <w:rFonts w:ascii="AvenirNext LT Pro Cn" w:hAnsi="AvenirNext LT Pro Cn"/>
          <w:lang w:eastAsia="ja-JP" w:bidi="fa-IR"/>
        </w:rPr>
      </w:pPr>
      <w:r w:rsidRPr="00626177">
        <w:rPr>
          <w:rFonts w:ascii="AvenirNext LT Pro Cn" w:hAnsi="AvenirNext LT Pro Cn"/>
          <w:lang w:eastAsia="ja-JP" w:bidi="fa-IR"/>
        </w:rPr>
        <w:t>Le maintien en condition de sécurité,</w:t>
      </w:r>
    </w:p>
    <w:p w14:paraId="5F79722E" w14:textId="77777777" w:rsidR="00333F9C" w:rsidRPr="00626177" w:rsidRDefault="00333F9C" w:rsidP="00333F9C">
      <w:pPr>
        <w:pStyle w:val="Paragraphedeliste"/>
        <w:numPr>
          <w:ilvl w:val="0"/>
          <w:numId w:val="27"/>
        </w:numPr>
        <w:rPr>
          <w:rFonts w:ascii="AvenirNext LT Pro Cn" w:hAnsi="AvenirNext LT Pro Cn"/>
          <w:lang w:eastAsia="ja-JP" w:bidi="fa-IR"/>
        </w:rPr>
      </w:pPr>
      <w:r w:rsidRPr="00626177">
        <w:rPr>
          <w:rFonts w:ascii="AvenirNext LT Pro Cn" w:hAnsi="AvenirNext LT Pro Cn"/>
          <w:lang w:eastAsia="ja-JP" w:bidi="fa-IR"/>
        </w:rPr>
        <w:t>La politique de gestion des postes de travail des intervenants de la prestation objet du marché,</w:t>
      </w:r>
    </w:p>
    <w:p w14:paraId="511E41A6" w14:textId="77777777" w:rsidR="00333F9C" w:rsidRPr="00626177" w:rsidRDefault="00333F9C" w:rsidP="00333F9C">
      <w:pPr>
        <w:pStyle w:val="Paragraphedeliste"/>
        <w:numPr>
          <w:ilvl w:val="0"/>
          <w:numId w:val="27"/>
        </w:numPr>
        <w:rPr>
          <w:rFonts w:ascii="AvenirNext LT Pro Cn" w:hAnsi="AvenirNext LT Pro Cn"/>
          <w:lang w:eastAsia="ja-JP" w:bidi="fa-IR"/>
        </w:rPr>
      </w:pPr>
      <w:r w:rsidRPr="00626177">
        <w:rPr>
          <w:rFonts w:ascii="AvenirNext LT Pro Cn" w:hAnsi="AvenirNext LT Pro Cn"/>
          <w:lang w:eastAsia="ja-JP" w:bidi="fa-IR"/>
        </w:rPr>
        <w:t>La conformité et les démarches de contrôle interne.</w:t>
      </w:r>
    </w:p>
    <w:p w14:paraId="10C96F93" w14:textId="77777777" w:rsidR="00333F9C" w:rsidRPr="00224C71" w:rsidRDefault="00333F9C" w:rsidP="00333F9C">
      <w:pPr>
        <w:rPr>
          <w:lang w:eastAsia="ja-JP" w:bidi="fa-IR"/>
        </w:rPr>
      </w:pPr>
      <w:r w:rsidRPr="00224C71">
        <w:rPr>
          <w:lang w:eastAsia="ja-JP" w:bidi="fa-IR"/>
        </w:rPr>
        <w:t xml:space="preserve">Dans le cadre de l’exécution du marché, l’ensemble des sous-traitants doit respecter l’ensemble des obligations auxquelles s’engage le titulaire et notamment fournir sa PAS au même titre que le titulaire. </w:t>
      </w:r>
    </w:p>
    <w:p w14:paraId="6ECC16B6" w14:textId="77777777" w:rsidR="0030462D" w:rsidRDefault="0030462D" w:rsidP="0030462D">
      <w:pPr>
        <w:rPr>
          <w:rFonts w:ascii="Times New Roman" w:hAnsi="Times New Roman" w:cs="Times New Roman"/>
          <w:szCs w:val="24"/>
        </w:rPr>
      </w:pPr>
    </w:p>
    <w:p w14:paraId="62112E48" w14:textId="414F758A" w:rsidR="00FB7D88" w:rsidRDefault="00FB7D88" w:rsidP="00D90376"/>
    <w:p w14:paraId="0FF92AD5" w14:textId="2F39E348" w:rsidR="00601D29" w:rsidRPr="00601D29" w:rsidRDefault="00FB7D88" w:rsidP="00FF68BB">
      <w:pPr>
        <w:pStyle w:val="Titre1"/>
        <w:rPr>
          <w:lang w:eastAsia="ja-JP" w:bidi="fa-IR"/>
        </w:rPr>
      </w:pPr>
      <w:bookmarkStart w:id="86" w:name="_Toc201924917"/>
      <w:r>
        <w:rPr>
          <w:lang w:eastAsia="ja-JP" w:bidi="fa-IR"/>
        </w:rPr>
        <w:lastRenderedPageBreak/>
        <w:t>Dispositions diverses</w:t>
      </w:r>
      <w:bookmarkEnd w:id="86"/>
    </w:p>
    <w:p w14:paraId="28C551CA" w14:textId="77777777" w:rsidR="00601D29" w:rsidRPr="00601D29" w:rsidRDefault="00601D29" w:rsidP="00104522">
      <w:pPr>
        <w:pStyle w:val="Titre2"/>
      </w:pPr>
      <w:bookmarkStart w:id="87" w:name="__RefHeading__18001_38243150"/>
      <w:bookmarkStart w:id="88" w:name="_Toc34741399"/>
      <w:bookmarkStart w:id="89" w:name="_Toc201924918"/>
      <w:r w:rsidRPr="00601D29">
        <w:t>Assurances</w:t>
      </w:r>
      <w:bookmarkEnd w:id="87"/>
      <w:bookmarkEnd w:id="88"/>
      <w:bookmarkEnd w:id="89"/>
    </w:p>
    <w:p w14:paraId="3AE9A14B" w14:textId="77777777" w:rsidR="00333F9C" w:rsidRPr="00EC4A5B" w:rsidRDefault="00333F9C" w:rsidP="00333F9C">
      <w:pPr>
        <w:widowControl w:val="0"/>
        <w:suppressAutoHyphens/>
        <w:autoSpaceDN w:val="0"/>
        <w:spacing w:before="57"/>
        <w:contextualSpacing/>
        <w:textAlignment w:val="center"/>
      </w:pPr>
      <w:r w:rsidRPr="00EC4A5B">
        <w:t xml:space="preserve">Le titulaire doit être couvert par un contrat d'assurance en cours de validité garantissant les conséquences </w:t>
      </w:r>
      <w:r>
        <w:t xml:space="preserve">financières </w:t>
      </w:r>
      <w:r w:rsidRPr="00EC4A5B">
        <w:t>pécuniaires de la responsabilité civile qu'il pourrait encourir en cas de dommages corporels et/ou matériels engendrés lors de l'exécution des prestations</w:t>
      </w:r>
      <w:r>
        <w:t xml:space="preserve"> de l’accord-cadre</w:t>
      </w:r>
      <w:r w:rsidRPr="00EC4A5B">
        <w:t>.</w:t>
      </w:r>
    </w:p>
    <w:p w14:paraId="2FDD80D4" w14:textId="77777777" w:rsidR="00333F9C" w:rsidRPr="00EC4A5B" w:rsidRDefault="00333F9C" w:rsidP="00333F9C">
      <w:pPr>
        <w:widowControl w:val="0"/>
        <w:suppressAutoHyphens/>
        <w:autoSpaceDN w:val="0"/>
        <w:spacing w:before="57"/>
        <w:contextualSpacing/>
        <w:textAlignment w:val="center"/>
      </w:pPr>
    </w:p>
    <w:p w14:paraId="5FA422E6" w14:textId="77777777" w:rsidR="00333F9C" w:rsidRPr="00EC4A5B" w:rsidRDefault="00333F9C" w:rsidP="00333F9C">
      <w:pPr>
        <w:widowControl w:val="0"/>
        <w:suppressAutoHyphens/>
        <w:autoSpaceDN w:val="0"/>
        <w:spacing w:before="57"/>
        <w:contextualSpacing/>
        <w:textAlignment w:val="center"/>
      </w:pPr>
      <w:r w:rsidRPr="00EC4A5B">
        <w:t>Il s'engage à remettre, sur simple demande écrite</w:t>
      </w:r>
      <w:r>
        <w:t xml:space="preserve"> de</w:t>
      </w:r>
      <w:r w:rsidRPr="00EC4A5B">
        <w:t xml:space="preserve"> l'acheteur, une attestation </w:t>
      </w:r>
      <w:r>
        <w:t xml:space="preserve">en cours de validité </w:t>
      </w:r>
      <w:r w:rsidRPr="00EC4A5B">
        <w:t>de son assureur indiquant la nature, le montant et la durée de la garantie.</w:t>
      </w:r>
    </w:p>
    <w:p w14:paraId="36DBC23F" w14:textId="77777777" w:rsidR="00333F9C" w:rsidRPr="00EC4A5B" w:rsidRDefault="00333F9C" w:rsidP="00333F9C">
      <w:pPr>
        <w:widowControl w:val="0"/>
        <w:suppressAutoHyphens/>
        <w:autoSpaceDN w:val="0"/>
        <w:spacing w:before="57"/>
        <w:contextualSpacing/>
        <w:textAlignment w:val="center"/>
      </w:pPr>
    </w:p>
    <w:p w14:paraId="27B7CBEC" w14:textId="77777777" w:rsidR="00333F9C" w:rsidRPr="00EC4A5B" w:rsidRDefault="00333F9C" w:rsidP="00333F9C">
      <w:pPr>
        <w:widowControl w:val="0"/>
        <w:suppressAutoHyphens/>
        <w:autoSpaceDN w:val="0"/>
        <w:spacing w:before="57"/>
        <w:contextualSpacing/>
        <w:textAlignment w:val="center"/>
      </w:pPr>
      <w:r w:rsidRPr="00EC4A5B">
        <w:t>Le titulaire s'engage à informer expressément l'acheteur de toute modification de son contrat d'assurance</w:t>
      </w:r>
      <w:r>
        <w:t xml:space="preserve"> y compris le renouvellement ou l’annulation.</w:t>
      </w:r>
    </w:p>
    <w:p w14:paraId="4A7505C8" w14:textId="77777777" w:rsidR="00601D29" w:rsidRPr="00601D29" w:rsidRDefault="00601D29" w:rsidP="00E94EF7">
      <w:pPr>
        <w:widowControl w:val="0"/>
        <w:suppressAutoHyphens/>
        <w:autoSpaceDN w:val="0"/>
        <w:spacing w:before="57"/>
        <w:contextualSpacing/>
        <w:textAlignment w:val="center"/>
        <w:rPr>
          <w:rFonts w:ascii="Times New Roman" w:eastAsia="Andale Sans UI" w:hAnsi="Times New Roman" w:cs="Times New Roman"/>
          <w:color w:val="000000" w:themeColor="text1"/>
          <w:kern w:val="3"/>
          <w:sz w:val="20"/>
          <w:szCs w:val="24"/>
          <w:lang w:eastAsia="ja-JP" w:bidi="fa-IR"/>
        </w:rPr>
      </w:pPr>
    </w:p>
    <w:p w14:paraId="066BAA51" w14:textId="68691BAE" w:rsidR="00601D29" w:rsidRPr="00601D29" w:rsidRDefault="008D2E76" w:rsidP="00104522">
      <w:pPr>
        <w:pStyle w:val="Titre2"/>
      </w:pPr>
      <w:bookmarkStart w:id="90" w:name="__RefHeading__18005_38243150"/>
      <w:bookmarkStart w:id="91" w:name="_Toc34741401"/>
      <w:r>
        <w:t xml:space="preserve"> </w:t>
      </w:r>
      <w:bookmarkStart w:id="92" w:name="_Toc201924919"/>
      <w:r w:rsidR="00601D29" w:rsidRPr="00601D29">
        <w:t>Résiliation</w:t>
      </w:r>
      <w:bookmarkEnd w:id="90"/>
      <w:bookmarkEnd w:id="91"/>
      <w:bookmarkEnd w:id="92"/>
    </w:p>
    <w:p w14:paraId="71066D3C" w14:textId="77777777" w:rsidR="00333F9C" w:rsidRPr="00EC4A5B" w:rsidRDefault="00333F9C" w:rsidP="00333F9C">
      <w:pPr>
        <w:widowControl w:val="0"/>
        <w:suppressAutoHyphens/>
        <w:autoSpaceDN w:val="0"/>
        <w:spacing w:before="57"/>
        <w:contextualSpacing/>
        <w:textAlignment w:val="center"/>
      </w:pPr>
      <w:r>
        <w:t>L'acheteur peut résilier l’accord-cadre</w:t>
      </w:r>
      <w:r w:rsidRPr="00EC4A5B">
        <w:t xml:space="preserve"> </w:t>
      </w:r>
      <w:r>
        <w:t xml:space="preserve">conformément </w:t>
      </w:r>
      <w:r w:rsidRPr="00EC4A5B">
        <w:t>aux articles L.2195-1 à L.2195-6 du code de la commande publique. </w:t>
      </w:r>
    </w:p>
    <w:p w14:paraId="1E998F49" w14:textId="77777777" w:rsidR="00333F9C" w:rsidRPr="00EC4A5B" w:rsidRDefault="00333F9C" w:rsidP="00333F9C">
      <w:pPr>
        <w:widowControl w:val="0"/>
        <w:suppressAutoHyphens/>
        <w:autoSpaceDN w:val="0"/>
        <w:spacing w:before="57"/>
        <w:contextualSpacing/>
        <w:textAlignment w:val="center"/>
      </w:pPr>
    </w:p>
    <w:p w14:paraId="041A99FF" w14:textId="77777777" w:rsidR="00333F9C" w:rsidRPr="00EC4A5B" w:rsidRDefault="00333F9C" w:rsidP="00333F9C">
      <w:pPr>
        <w:widowControl w:val="0"/>
        <w:suppressAutoHyphens/>
        <w:autoSpaceDN w:val="0"/>
        <w:spacing w:before="57"/>
        <w:contextualSpacing/>
        <w:textAlignment w:val="center"/>
      </w:pPr>
      <w:r w:rsidRPr="00EC4A5B">
        <w:t> L</w:t>
      </w:r>
      <w:r>
        <w:t>’accord-cadre</w:t>
      </w:r>
      <w:r w:rsidRPr="00EC4A5B">
        <w:t xml:space="preserve"> public peut être résilié conformément aux dispositions </w:t>
      </w:r>
      <w:r>
        <w:t>des articles 38 à 42 du CCAG FCS</w:t>
      </w:r>
      <w:r w:rsidRPr="00EC4A5B">
        <w:t xml:space="preserve"> (résiliation pour événements extérieurs ou liés au </w:t>
      </w:r>
      <w:r>
        <w:t>marché</w:t>
      </w:r>
      <w:r w:rsidRPr="00EC4A5B">
        <w:t xml:space="preserve"> public, pour faute du titulaire</w:t>
      </w:r>
      <w:r>
        <w:t>,</w:t>
      </w:r>
      <w:r w:rsidRPr="00EC4A5B">
        <w:t xml:space="preserve"> ou pour motif d'intérêt général</w:t>
      </w:r>
      <w:r>
        <w:t>).</w:t>
      </w:r>
    </w:p>
    <w:p w14:paraId="29FDD5DF" w14:textId="77777777" w:rsidR="00601D29" w:rsidRPr="00601D29" w:rsidRDefault="00601D29" w:rsidP="00E94EF7">
      <w:pPr>
        <w:widowControl w:val="0"/>
        <w:suppressAutoHyphens/>
        <w:autoSpaceDN w:val="0"/>
        <w:spacing w:before="57"/>
        <w:contextualSpacing/>
        <w:textAlignment w:val="center"/>
        <w:rPr>
          <w:rFonts w:ascii="Times New Roman" w:eastAsia="Andale Sans UI" w:hAnsi="Times New Roman" w:cs="Times New Roman"/>
          <w:color w:val="000000" w:themeColor="text1"/>
          <w:kern w:val="3"/>
          <w:sz w:val="20"/>
          <w:szCs w:val="24"/>
          <w:lang w:eastAsia="ja-JP" w:bidi="fa-IR"/>
        </w:rPr>
      </w:pPr>
    </w:p>
    <w:p w14:paraId="0A02A627" w14:textId="4E999CFC" w:rsidR="00601D29" w:rsidRPr="00601D29" w:rsidRDefault="008D2E76" w:rsidP="00104522">
      <w:pPr>
        <w:pStyle w:val="Titre2"/>
      </w:pPr>
      <w:bookmarkStart w:id="93" w:name="__RefHeading__18007_38243150"/>
      <w:bookmarkStart w:id="94" w:name="_Toc34741402"/>
      <w:r>
        <w:t xml:space="preserve"> </w:t>
      </w:r>
      <w:bookmarkStart w:id="95" w:name="_Toc201924920"/>
      <w:r w:rsidR="00601D29" w:rsidRPr="00601D29">
        <w:t>Exécution aux frais et risques du titulaire</w:t>
      </w:r>
      <w:bookmarkEnd w:id="93"/>
      <w:bookmarkEnd w:id="94"/>
      <w:bookmarkEnd w:id="95"/>
    </w:p>
    <w:p w14:paraId="7D4BD4A3" w14:textId="77777777" w:rsidR="00333F9C" w:rsidRPr="00EC4A5B" w:rsidRDefault="00333F9C" w:rsidP="00333F9C">
      <w:pPr>
        <w:widowControl w:val="0"/>
        <w:suppressAutoHyphens/>
        <w:autoSpaceDN w:val="0"/>
        <w:spacing w:before="57"/>
        <w:contextualSpacing/>
        <w:textAlignment w:val="center"/>
      </w:pPr>
      <w:r w:rsidRPr="00EC4A5B">
        <w:t>L'exécution aux frais et risques</w:t>
      </w:r>
      <w:r>
        <w:t xml:space="preserve"> du titulaire </w:t>
      </w:r>
      <w:r w:rsidRPr="00EC4A5B">
        <w:t>s'effectue dans les conditions pr</w:t>
      </w:r>
      <w:r>
        <w:t>évues à l’article 45 du CCAG FCS</w:t>
      </w:r>
      <w:r w:rsidRPr="00EC4A5B">
        <w:t>.</w:t>
      </w:r>
    </w:p>
    <w:p w14:paraId="5F1A5E99" w14:textId="77777777" w:rsidR="00601D29" w:rsidRPr="00601D29" w:rsidRDefault="00601D29" w:rsidP="00E94EF7">
      <w:pPr>
        <w:widowControl w:val="0"/>
        <w:suppressAutoHyphens/>
        <w:autoSpaceDN w:val="0"/>
        <w:spacing w:before="57"/>
        <w:contextualSpacing/>
        <w:textAlignment w:val="center"/>
        <w:rPr>
          <w:rFonts w:ascii="Times New Roman" w:eastAsia="Andale Sans UI" w:hAnsi="Times New Roman" w:cs="Times New Roman"/>
          <w:color w:val="000000" w:themeColor="text1"/>
          <w:kern w:val="3"/>
          <w:sz w:val="20"/>
          <w:szCs w:val="24"/>
          <w:lang w:eastAsia="ja-JP" w:bidi="fa-IR"/>
        </w:rPr>
      </w:pPr>
    </w:p>
    <w:p w14:paraId="11AC09AC" w14:textId="0DAA4894" w:rsidR="00601D29" w:rsidRPr="00601D29" w:rsidRDefault="008D2E76" w:rsidP="00104522">
      <w:pPr>
        <w:pStyle w:val="Titre2"/>
      </w:pPr>
      <w:bookmarkStart w:id="96" w:name="__RefHeading__18009_38243150"/>
      <w:bookmarkStart w:id="97" w:name="_Toc34741403"/>
      <w:r>
        <w:t xml:space="preserve"> </w:t>
      </w:r>
      <w:bookmarkStart w:id="98" w:name="_Toc201924921"/>
      <w:r w:rsidR="00601D29" w:rsidRPr="00601D29">
        <w:t>Différends</w:t>
      </w:r>
      <w:bookmarkEnd w:id="96"/>
      <w:bookmarkEnd w:id="97"/>
      <w:bookmarkEnd w:id="98"/>
    </w:p>
    <w:p w14:paraId="7CE29E7D" w14:textId="77777777" w:rsidR="00333F9C" w:rsidRPr="00EC4A5B" w:rsidRDefault="00333F9C" w:rsidP="00333F9C">
      <w:pPr>
        <w:widowControl w:val="0"/>
        <w:suppressAutoHyphens/>
        <w:autoSpaceDN w:val="0"/>
        <w:spacing w:before="57"/>
        <w:contextualSpacing/>
        <w:textAlignment w:val="center"/>
      </w:pPr>
      <w:r w:rsidRPr="00EC4A5B">
        <w:t xml:space="preserve">L'acheteur et le titulaire s'efforcent de régler à l'amiable tout différend éventuel relatif à l'interprétation des stipulations du présent </w:t>
      </w:r>
      <w:r>
        <w:t>accord-cadre</w:t>
      </w:r>
      <w:r w:rsidRPr="00EC4A5B">
        <w:t xml:space="preserve"> ou à l'exécution des prestations.</w:t>
      </w:r>
    </w:p>
    <w:p w14:paraId="0094C1FC" w14:textId="27D0EBC7" w:rsidR="00601D29" w:rsidRPr="00601D29" w:rsidRDefault="00601D29" w:rsidP="00601D29">
      <w:pPr>
        <w:widowControl w:val="0"/>
        <w:suppressAutoHyphens/>
        <w:autoSpaceDN w:val="0"/>
        <w:spacing w:before="57"/>
        <w:contextualSpacing/>
        <w:jc w:val="left"/>
        <w:textAlignment w:val="center"/>
        <w:rPr>
          <w:rFonts w:ascii="Times New Roman" w:eastAsia="Andale Sans UI" w:hAnsi="Times New Roman" w:cs="Times New Roman"/>
          <w:color w:val="000000" w:themeColor="text1"/>
          <w:kern w:val="3"/>
          <w:sz w:val="20"/>
          <w:szCs w:val="24"/>
          <w:lang w:eastAsia="ja-JP" w:bidi="fa-IR"/>
        </w:rPr>
      </w:pPr>
    </w:p>
    <w:p w14:paraId="65E299B7" w14:textId="0972C4B0" w:rsidR="00601D29" w:rsidRPr="00601D29" w:rsidRDefault="008D2E76" w:rsidP="00104522">
      <w:pPr>
        <w:pStyle w:val="Titre2"/>
      </w:pPr>
      <w:bookmarkStart w:id="99" w:name="__RefHeading__18011_38243150"/>
      <w:bookmarkStart w:id="100" w:name="_Toc34741404"/>
      <w:r>
        <w:t xml:space="preserve"> </w:t>
      </w:r>
      <w:bookmarkStart w:id="101" w:name="_Toc201924922"/>
      <w:r w:rsidR="00601D29" w:rsidRPr="00601D29">
        <w:t>Litiges et contentieux</w:t>
      </w:r>
      <w:bookmarkEnd w:id="99"/>
      <w:bookmarkEnd w:id="100"/>
      <w:bookmarkEnd w:id="101"/>
    </w:p>
    <w:p w14:paraId="08B7CC2B" w14:textId="77777777" w:rsidR="00333F9C" w:rsidRPr="00EC4A5B" w:rsidRDefault="00333F9C" w:rsidP="00333F9C">
      <w:pPr>
        <w:widowControl w:val="0"/>
        <w:suppressAutoHyphens/>
        <w:autoSpaceDN w:val="0"/>
        <w:spacing w:before="57"/>
        <w:contextualSpacing/>
        <w:textAlignment w:val="center"/>
      </w:pPr>
      <w:r w:rsidRPr="00EC4A5B">
        <w:t xml:space="preserve">Le présent </w:t>
      </w:r>
      <w:r>
        <w:t>accord-cadre</w:t>
      </w:r>
      <w:r w:rsidRPr="00EC4A5B">
        <w:t xml:space="preserve"> public est régi par le droit français. </w:t>
      </w:r>
    </w:p>
    <w:p w14:paraId="0E204BBA" w14:textId="77777777" w:rsidR="00333F9C" w:rsidRDefault="00333F9C" w:rsidP="00333F9C">
      <w:pPr>
        <w:widowControl w:val="0"/>
        <w:suppressAutoHyphens/>
        <w:autoSpaceDN w:val="0"/>
        <w:spacing w:before="57"/>
        <w:contextualSpacing/>
        <w:textAlignment w:val="center"/>
      </w:pPr>
      <w:r w:rsidRPr="00EC4A5B">
        <w:t>Le tribunal compétent pour le règlement des litiges est le tribunal administratif de PARIS.</w:t>
      </w:r>
    </w:p>
    <w:p w14:paraId="548421DA" w14:textId="6C13943D" w:rsidR="00ED66A3" w:rsidRDefault="00ED66A3" w:rsidP="00ED66A3"/>
    <w:p w14:paraId="04B4D672" w14:textId="6F0118C0" w:rsidR="00FF667D" w:rsidRDefault="00FF667D" w:rsidP="00ED66A3"/>
    <w:p w14:paraId="181F5F02" w14:textId="068CA0E1" w:rsidR="00847A74" w:rsidRDefault="00847A74" w:rsidP="00ED66A3"/>
    <w:p w14:paraId="5C048059" w14:textId="33BCC168" w:rsidR="00847A74" w:rsidRDefault="00847A74" w:rsidP="00ED66A3"/>
    <w:p w14:paraId="6B547BE9" w14:textId="23227E46" w:rsidR="00847A74" w:rsidRDefault="00847A74" w:rsidP="00ED66A3"/>
    <w:p w14:paraId="7D531B2B" w14:textId="7846355B" w:rsidR="00847A74" w:rsidRDefault="00847A74" w:rsidP="00ED66A3"/>
    <w:p w14:paraId="3879E443" w14:textId="3736B016" w:rsidR="00847A74" w:rsidRDefault="00847A74" w:rsidP="00ED66A3"/>
    <w:p w14:paraId="480E1C5A" w14:textId="606272CC" w:rsidR="00847A74" w:rsidRDefault="00847A74" w:rsidP="00ED66A3"/>
    <w:p w14:paraId="3BDAEE9A" w14:textId="59005266" w:rsidR="00847A74" w:rsidRDefault="00847A74" w:rsidP="00ED66A3"/>
    <w:p w14:paraId="7C6605B1" w14:textId="70F5540E" w:rsidR="00847A74" w:rsidRDefault="00847A74" w:rsidP="00ED66A3"/>
    <w:p w14:paraId="0EA68790" w14:textId="25AB5723" w:rsidR="00847A74" w:rsidRDefault="00847A74" w:rsidP="00ED66A3"/>
    <w:p w14:paraId="393A998E" w14:textId="1821AD23" w:rsidR="00847A74" w:rsidRDefault="00847A74" w:rsidP="00ED66A3"/>
    <w:p w14:paraId="5EFBD54E" w14:textId="7E32F703" w:rsidR="00847A74" w:rsidRDefault="00847A74" w:rsidP="00ED66A3"/>
    <w:p w14:paraId="043B1A97" w14:textId="0F5C4099" w:rsidR="00847A74" w:rsidRDefault="00847A74" w:rsidP="00ED66A3"/>
    <w:p w14:paraId="6126D9F0" w14:textId="77777777" w:rsidR="003523E0" w:rsidRDefault="003523E0" w:rsidP="00ED66A3"/>
    <w:p w14:paraId="10177B85" w14:textId="77777777" w:rsidR="00847A74" w:rsidRDefault="00847A74" w:rsidP="00ED66A3"/>
    <w:p w14:paraId="1E563662" w14:textId="6C710AAA" w:rsidR="00ED66A3" w:rsidRDefault="00ED66A3" w:rsidP="00ED66A3"/>
    <w:p w14:paraId="554E5CAD" w14:textId="77777777" w:rsidR="00C542BF" w:rsidRDefault="00C542BF" w:rsidP="00C542BF">
      <w:pPr>
        <w:pStyle w:val="Titre2"/>
      </w:pPr>
      <w:bookmarkStart w:id="102" w:name="_Toc176538206"/>
      <w:bookmarkStart w:id="103" w:name="_Toc201924923"/>
      <w:r>
        <w:lastRenderedPageBreak/>
        <w:t>Dérogation au CCAG-FCS</w:t>
      </w:r>
      <w:bookmarkEnd w:id="102"/>
      <w:bookmarkEnd w:id="103"/>
    </w:p>
    <w:p w14:paraId="3A462919" w14:textId="77777777" w:rsidR="00C542BF" w:rsidRPr="00300CEA" w:rsidRDefault="00C542BF" w:rsidP="00C542BF"/>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542BF" w:rsidRPr="00300CEA" w14:paraId="0879570F" w14:textId="77777777" w:rsidTr="004F30D7">
        <w:trPr>
          <w:trHeight w:val="262"/>
        </w:trPr>
        <w:tc>
          <w:tcPr>
            <w:tcW w:w="9351" w:type="dxa"/>
            <w:tcBorders>
              <w:top w:val="single" w:sz="4" w:space="0" w:color="auto"/>
              <w:left w:val="single" w:sz="4" w:space="0" w:color="auto"/>
              <w:bottom w:val="single" w:sz="4" w:space="0" w:color="auto"/>
              <w:right w:val="single" w:sz="4" w:space="0" w:color="auto"/>
            </w:tcBorders>
            <w:shd w:val="clear" w:color="auto" w:fill="03A3A6"/>
          </w:tcPr>
          <w:p w14:paraId="30A36C2A" w14:textId="77777777" w:rsidR="00C542BF" w:rsidRPr="00300CEA" w:rsidRDefault="00C542BF" w:rsidP="004F30D7">
            <w:r w:rsidRPr="00300CEA">
              <w:t xml:space="preserve">Dérogations au </w:t>
            </w:r>
            <w:r>
              <w:t xml:space="preserve">CCAG FCS </w:t>
            </w:r>
          </w:p>
        </w:tc>
      </w:tr>
      <w:tr w:rsidR="00C542BF" w:rsidRPr="00300CEA" w14:paraId="4F9CD127" w14:textId="77777777" w:rsidTr="004F30D7">
        <w:trPr>
          <w:trHeight w:val="262"/>
        </w:trPr>
        <w:tc>
          <w:tcPr>
            <w:tcW w:w="9351" w:type="dxa"/>
            <w:tcBorders>
              <w:top w:val="single" w:sz="4" w:space="0" w:color="auto"/>
              <w:left w:val="single" w:sz="4" w:space="0" w:color="auto"/>
              <w:bottom w:val="single" w:sz="4" w:space="0" w:color="auto"/>
              <w:right w:val="single" w:sz="4" w:space="0" w:color="auto"/>
            </w:tcBorders>
          </w:tcPr>
          <w:p w14:paraId="320D9F16" w14:textId="77777777" w:rsidR="00C542BF" w:rsidRPr="00257218" w:rsidRDefault="00C542BF" w:rsidP="004F30D7">
            <w:r w:rsidRPr="00257218">
              <w:t>Article 3.2.1 concernant le point de départ des délais</w:t>
            </w:r>
          </w:p>
        </w:tc>
      </w:tr>
      <w:tr w:rsidR="00C542BF" w:rsidRPr="00300CEA" w14:paraId="70ECE7A9" w14:textId="77777777" w:rsidTr="004F30D7">
        <w:trPr>
          <w:trHeight w:val="216"/>
        </w:trPr>
        <w:tc>
          <w:tcPr>
            <w:tcW w:w="9351" w:type="dxa"/>
            <w:shd w:val="clear" w:color="auto" w:fill="auto"/>
          </w:tcPr>
          <w:p w14:paraId="4E10ADEB" w14:textId="77777777" w:rsidR="00C542BF" w:rsidRPr="00257218" w:rsidRDefault="00C542BF" w:rsidP="004F30D7">
            <w:r w:rsidRPr="00257218">
              <w:t>Article 3.5 concernant l’organisation du groupement</w:t>
            </w:r>
          </w:p>
        </w:tc>
      </w:tr>
      <w:tr w:rsidR="00C542BF" w:rsidRPr="00300CEA" w14:paraId="0FB23EFE" w14:textId="77777777" w:rsidTr="004F30D7">
        <w:trPr>
          <w:trHeight w:val="216"/>
        </w:trPr>
        <w:tc>
          <w:tcPr>
            <w:tcW w:w="9351" w:type="dxa"/>
            <w:shd w:val="clear" w:color="auto" w:fill="auto"/>
          </w:tcPr>
          <w:p w14:paraId="4B802FB0" w14:textId="77777777" w:rsidR="00C542BF" w:rsidRPr="00257218" w:rsidRDefault="00C542BF" w:rsidP="004F30D7">
            <w:r w:rsidRPr="00257218">
              <w:t>Article 3.8 concernant le mode de communication des parties ;</w:t>
            </w:r>
          </w:p>
        </w:tc>
      </w:tr>
      <w:tr w:rsidR="00C542BF" w:rsidRPr="00300CEA" w14:paraId="345EA43D" w14:textId="77777777" w:rsidTr="004F30D7">
        <w:trPr>
          <w:trHeight w:val="216"/>
        </w:trPr>
        <w:tc>
          <w:tcPr>
            <w:tcW w:w="9351" w:type="dxa"/>
            <w:shd w:val="clear" w:color="auto" w:fill="auto"/>
          </w:tcPr>
          <w:p w14:paraId="442757C3" w14:textId="77777777" w:rsidR="00C542BF" w:rsidRPr="00257218" w:rsidRDefault="00C542BF" w:rsidP="004F30D7">
            <w:r w:rsidRPr="00257218">
              <w:t>Article 4.1 concernant l’ordre des pièces contractuelles ;</w:t>
            </w:r>
          </w:p>
        </w:tc>
      </w:tr>
      <w:tr w:rsidR="00C542BF" w:rsidRPr="00300CEA" w14:paraId="0E8E4245" w14:textId="77777777" w:rsidTr="004F30D7">
        <w:trPr>
          <w:trHeight w:val="216"/>
        </w:trPr>
        <w:tc>
          <w:tcPr>
            <w:tcW w:w="9351" w:type="dxa"/>
            <w:shd w:val="clear" w:color="auto" w:fill="auto"/>
          </w:tcPr>
          <w:p w14:paraId="2DCF8E2E" w14:textId="77777777" w:rsidR="00C542BF" w:rsidRPr="00257218" w:rsidRDefault="00C542BF" w:rsidP="004F30D7">
            <w:r w:rsidRPr="00257218">
              <w:t>Articles 5.2.2, 6.2 et 7.2 concernant l’application d’une nouvelle législation ;</w:t>
            </w:r>
          </w:p>
        </w:tc>
      </w:tr>
      <w:tr w:rsidR="00C542BF" w:rsidRPr="00300CEA" w14:paraId="13171B43" w14:textId="77777777" w:rsidTr="004F30D7">
        <w:trPr>
          <w:trHeight w:val="216"/>
        </w:trPr>
        <w:tc>
          <w:tcPr>
            <w:tcW w:w="9351" w:type="dxa"/>
            <w:shd w:val="clear" w:color="auto" w:fill="auto"/>
          </w:tcPr>
          <w:p w14:paraId="02911674" w14:textId="77777777" w:rsidR="00C542BF" w:rsidRPr="00257218" w:rsidRDefault="00C542BF" w:rsidP="004F30D7">
            <w:r w:rsidRPr="00257218">
              <w:t>Articles 10.1.2, 10.2.1 et 10.2.4 concernant les prix</w:t>
            </w:r>
          </w:p>
        </w:tc>
      </w:tr>
      <w:tr w:rsidR="00C542BF" w:rsidRPr="00300CEA" w14:paraId="055EE1C8" w14:textId="77777777" w:rsidTr="004F30D7">
        <w:trPr>
          <w:trHeight w:val="216"/>
        </w:trPr>
        <w:tc>
          <w:tcPr>
            <w:tcW w:w="9351" w:type="dxa"/>
            <w:shd w:val="clear" w:color="auto" w:fill="auto"/>
          </w:tcPr>
          <w:p w14:paraId="787D98E1" w14:textId="77777777" w:rsidR="00C542BF" w:rsidRPr="00257218" w:rsidRDefault="00C542BF" w:rsidP="004F30D7">
            <w:r w:rsidRPr="00257218">
              <w:t xml:space="preserve">Articles 12.1.1, 12.1.2, 12.1.3 et 12.1.4 concernant le paiement des cotraitants, leur facturation et leurs réclamations </w:t>
            </w:r>
          </w:p>
        </w:tc>
      </w:tr>
      <w:tr w:rsidR="00C542BF" w:rsidRPr="00300CEA" w14:paraId="745C7080" w14:textId="77777777" w:rsidTr="004F30D7">
        <w:trPr>
          <w:trHeight w:val="216"/>
        </w:trPr>
        <w:tc>
          <w:tcPr>
            <w:tcW w:w="9351" w:type="dxa"/>
            <w:shd w:val="clear" w:color="auto" w:fill="auto"/>
          </w:tcPr>
          <w:p w14:paraId="24087AD1" w14:textId="77777777" w:rsidR="00C542BF" w:rsidRPr="00257218" w:rsidRDefault="00C542BF" w:rsidP="004F30D7">
            <w:r w:rsidRPr="00257218">
              <w:t>Article 13.2.4 concernant la date de fin des prestations en fin de marché</w:t>
            </w:r>
          </w:p>
        </w:tc>
      </w:tr>
      <w:tr w:rsidR="00C542BF" w:rsidRPr="00300CEA" w14:paraId="65D9C931" w14:textId="77777777" w:rsidTr="004F30D7">
        <w:trPr>
          <w:trHeight w:val="216"/>
        </w:trPr>
        <w:tc>
          <w:tcPr>
            <w:tcW w:w="9351" w:type="dxa"/>
            <w:shd w:val="clear" w:color="auto" w:fill="auto"/>
          </w:tcPr>
          <w:p w14:paraId="1954D0C5" w14:textId="77777777" w:rsidR="00C542BF" w:rsidRPr="00257218" w:rsidRDefault="00C542BF" w:rsidP="004F30D7">
            <w:r w:rsidRPr="00257218">
              <w:t>Article 13.3.2 et 13.3.3 concernant la prolongation des délais d’exécution</w:t>
            </w:r>
          </w:p>
        </w:tc>
      </w:tr>
      <w:tr w:rsidR="00C542BF" w:rsidRPr="00300CEA" w14:paraId="2A02594B" w14:textId="77777777" w:rsidTr="004F30D7">
        <w:trPr>
          <w:trHeight w:val="216"/>
        </w:trPr>
        <w:tc>
          <w:tcPr>
            <w:tcW w:w="9351" w:type="dxa"/>
            <w:shd w:val="clear" w:color="auto" w:fill="auto"/>
          </w:tcPr>
          <w:p w14:paraId="6F083C68" w14:textId="77777777" w:rsidR="00C542BF" w:rsidRPr="00257218" w:rsidRDefault="00C542BF" w:rsidP="004F30D7">
            <w:r w:rsidRPr="00257218">
              <w:t>Article 14 concernant les pénalités ;</w:t>
            </w:r>
          </w:p>
        </w:tc>
      </w:tr>
      <w:tr w:rsidR="00C542BF" w:rsidRPr="00300CEA" w14:paraId="23296C4A" w14:textId="77777777" w:rsidTr="004F30D7">
        <w:trPr>
          <w:trHeight w:val="216"/>
        </w:trPr>
        <w:tc>
          <w:tcPr>
            <w:tcW w:w="9351" w:type="dxa"/>
            <w:shd w:val="clear" w:color="auto" w:fill="auto"/>
          </w:tcPr>
          <w:p w14:paraId="3728614C" w14:textId="77777777" w:rsidR="00C542BF" w:rsidRPr="00257218" w:rsidRDefault="00C542BF" w:rsidP="004F30D7">
            <w:r w:rsidRPr="00257218">
              <w:t>Articles 16.1.5, 16.2.3 et 20.4 concernant le caractère obligatoire des pénalités</w:t>
            </w:r>
          </w:p>
        </w:tc>
      </w:tr>
      <w:tr w:rsidR="00C542BF" w:rsidRPr="00300CEA" w14:paraId="419D6AD5" w14:textId="77777777" w:rsidTr="004F30D7">
        <w:trPr>
          <w:trHeight w:val="216"/>
        </w:trPr>
        <w:tc>
          <w:tcPr>
            <w:tcW w:w="9351" w:type="dxa"/>
            <w:shd w:val="clear" w:color="auto" w:fill="auto"/>
          </w:tcPr>
          <w:p w14:paraId="072C17E5" w14:textId="77777777" w:rsidR="00C542BF" w:rsidRPr="00257218" w:rsidRDefault="00C542BF" w:rsidP="004F30D7">
            <w:r w:rsidRPr="00257218">
              <w:t>Article 18.1 concernant la signature d’un constat contradictoire</w:t>
            </w:r>
          </w:p>
        </w:tc>
      </w:tr>
      <w:tr w:rsidR="00C542BF" w:rsidRPr="00300CEA" w14:paraId="70968AD7" w14:textId="77777777" w:rsidTr="004F30D7">
        <w:trPr>
          <w:trHeight w:val="216"/>
        </w:trPr>
        <w:tc>
          <w:tcPr>
            <w:tcW w:w="9351" w:type="dxa"/>
            <w:shd w:val="clear" w:color="auto" w:fill="auto"/>
          </w:tcPr>
          <w:p w14:paraId="4F184186" w14:textId="77777777" w:rsidR="00C542BF" w:rsidRPr="00257218" w:rsidRDefault="00C542BF" w:rsidP="004F30D7">
            <w:pPr>
              <w:rPr>
                <w:color w:val="385623" w:themeColor="accent6" w:themeShade="80"/>
              </w:rPr>
            </w:pPr>
            <w:r w:rsidRPr="00257218">
              <w:t>Article 28.2 concernant le lieu et le point de départ de la vérification des prestations</w:t>
            </w:r>
          </w:p>
        </w:tc>
      </w:tr>
      <w:tr w:rsidR="00C542BF" w:rsidRPr="00300CEA" w14:paraId="31CA905C" w14:textId="77777777" w:rsidTr="004F30D7">
        <w:trPr>
          <w:trHeight w:val="216"/>
        </w:trPr>
        <w:tc>
          <w:tcPr>
            <w:tcW w:w="9351" w:type="dxa"/>
            <w:shd w:val="clear" w:color="auto" w:fill="auto"/>
          </w:tcPr>
          <w:p w14:paraId="5A596027" w14:textId="77777777" w:rsidR="00C542BF" w:rsidRPr="00257218" w:rsidRDefault="00C542BF" w:rsidP="004F30D7">
            <w:r w:rsidRPr="00257218">
              <w:t>Article 27.3 concernant la présence obligatoire du titulaire lors des vérifications</w:t>
            </w:r>
          </w:p>
        </w:tc>
      </w:tr>
      <w:tr w:rsidR="00C542BF" w:rsidRPr="00300CEA" w14:paraId="7B1D90D9" w14:textId="77777777" w:rsidTr="004F30D7">
        <w:trPr>
          <w:trHeight w:val="216"/>
        </w:trPr>
        <w:tc>
          <w:tcPr>
            <w:tcW w:w="9351" w:type="dxa"/>
            <w:shd w:val="clear" w:color="auto" w:fill="auto"/>
          </w:tcPr>
          <w:p w14:paraId="4310EB3E" w14:textId="77777777" w:rsidR="00C542BF" w:rsidRPr="00257218" w:rsidRDefault="00C542BF" w:rsidP="004F30D7">
            <w:r w:rsidRPr="00257218">
              <w:t>Article 30.2.1 concernant le délai de remise des prestations mises au point</w:t>
            </w:r>
          </w:p>
        </w:tc>
      </w:tr>
      <w:tr w:rsidR="00C542BF" w:rsidRPr="00300CEA" w14:paraId="26E1CE5D" w14:textId="77777777" w:rsidTr="004F30D7">
        <w:trPr>
          <w:trHeight w:val="216"/>
        </w:trPr>
        <w:tc>
          <w:tcPr>
            <w:tcW w:w="9351" w:type="dxa"/>
            <w:shd w:val="clear" w:color="auto" w:fill="FFFFFF" w:themeFill="background1"/>
          </w:tcPr>
          <w:p w14:paraId="384AC12E" w14:textId="77777777" w:rsidR="00C542BF" w:rsidRPr="00257218" w:rsidRDefault="00C542BF" w:rsidP="004F30D7">
            <w:r w:rsidRPr="00257218">
              <w:t>Article 33 concernant la garantie des prestations</w:t>
            </w:r>
          </w:p>
        </w:tc>
      </w:tr>
    </w:tbl>
    <w:p w14:paraId="5B0B3AD3" w14:textId="2C0F3032" w:rsidR="00C542BF" w:rsidRDefault="00C542BF" w:rsidP="00C542BF"/>
    <w:p w14:paraId="5DB8AE27" w14:textId="10FDECA8" w:rsidR="00A74A50" w:rsidRDefault="00A74A50" w:rsidP="00C542BF"/>
    <w:p w14:paraId="786C9E61" w14:textId="742E8F27" w:rsidR="00A74A50" w:rsidRDefault="00A74A50" w:rsidP="00C542BF"/>
    <w:p w14:paraId="3936B4D1" w14:textId="5240F335" w:rsidR="00A74A50" w:rsidRDefault="00A74A50" w:rsidP="00C542BF"/>
    <w:p w14:paraId="20BF0D99" w14:textId="03F089E8" w:rsidR="00A74A50" w:rsidRDefault="00A74A50" w:rsidP="00C542BF"/>
    <w:p w14:paraId="3DE74227" w14:textId="4C858A10" w:rsidR="00A74A50" w:rsidRDefault="00A74A50" w:rsidP="00C542BF"/>
    <w:p w14:paraId="3A0E6985" w14:textId="5FB18127" w:rsidR="00A74A50" w:rsidRDefault="00A74A50" w:rsidP="00C542BF"/>
    <w:p w14:paraId="37B48EC8" w14:textId="692EA607" w:rsidR="00A74A50" w:rsidRDefault="00A74A50" w:rsidP="00C542BF"/>
    <w:p w14:paraId="3DA45739" w14:textId="15B27FCE" w:rsidR="00A74A50" w:rsidRDefault="00A74A50" w:rsidP="00C542BF"/>
    <w:p w14:paraId="7BDDB349" w14:textId="4F0EB08F" w:rsidR="00A74A50" w:rsidRDefault="00A74A50" w:rsidP="00C542BF"/>
    <w:p w14:paraId="01984F05" w14:textId="3BA34CDE" w:rsidR="00A74A50" w:rsidRDefault="00A74A50" w:rsidP="00C542BF"/>
    <w:p w14:paraId="02C8B938" w14:textId="0EC04B9A" w:rsidR="00A74A50" w:rsidRDefault="00A74A50" w:rsidP="00C542BF"/>
    <w:p w14:paraId="022104ED" w14:textId="46E48EA8" w:rsidR="00A74A50" w:rsidRDefault="00A74A50" w:rsidP="00C542BF"/>
    <w:p w14:paraId="4941A5C9" w14:textId="4F49CC16" w:rsidR="00A74A50" w:rsidRDefault="00A74A50" w:rsidP="00C542BF"/>
    <w:p w14:paraId="5D2736BE" w14:textId="29D08EC1" w:rsidR="00A74A50" w:rsidRDefault="00A74A50" w:rsidP="00C542BF"/>
    <w:p w14:paraId="41013DFB" w14:textId="3DE95642" w:rsidR="00A74A50" w:rsidRDefault="00A74A50" w:rsidP="00C542BF"/>
    <w:p w14:paraId="3B9F094E" w14:textId="5FEED32E" w:rsidR="00A74A50" w:rsidRDefault="00A74A50" w:rsidP="00C542BF"/>
    <w:p w14:paraId="682869BE" w14:textId="7635EAC8" w:rsidR="00A74A50" w:rsidRDefault="00A74A50" w:rsidP="00C542BF"/>
    <w:p w14:paraId="0D7CEE59" w14:textId="2A25B009" w:rsidR="00A74A50" w:rsidRDefault="00A74A50" w:rsidP="00C542BF"/>
    <w:p w14:paraId="02DF21B0" w14:textId="3960EE4C" w:rsidR="00A74A50" w:rsidRDefault="00A74A50" w:rsidP="00C542BF"/>
    <w:p w14:paraId="56A2B8D8" w14:textId="5CCC2372" w:rsidR="00A74A50" w:rsidRDefault="00A74A50" w:rsidP="00C542BF"/>
    <w:p w14:paraId="1E78A728" w14:textId="6B92054D" w:rsidR="00A74A50" w:rsidRDefault="00A74A50" w:rsidP="00C542BF"/>
    <w:p w14:paraId="5BE24931" w14:textId="11A664B5" w:rsidR="00A74A50" w:rsidRDefault="00A74A50" w:rsidP="00C542BF"/>
    <w:p w14:paraId="37724115" w14:textId="25872DB5" w:rsidR="00A74A50" w:rsidRDefault="00A74A50" w:rsidP="00C542BF"/>
    <w:p w14:paraId="4DF1512B" w14:textId="5908A4B7" w:rsidR="00A74A50" w:rsidRDefault="00A74A50" w:rsidP="00C542BF"/>
    <w:p w14:paraId="3BA3E8C8" w14:textId="77777777" w:rsidR="00A74A50" w:rsidRDefault="00A74A50" w:rsidP="00C542BF"/>
    <w:p w14:paraId="58DC89AA" w14:textId="77777777" w:rsidR="00C542BF" w:rsidRDefault="00C542BF" w:rsidP="00C542BF">
      <w:pPr>
        <w:keepNext/>
        <w:keepLines/>
        <w:spacing w:before="240"/>
        <w:outlineLvl w:val="0"/>
        <w:rPr>
          <w:rFonts w:ascii="Raleway" w:eastAsia="Times New Roman" w:hAnsi="Raleway" w:cstheme="majorBidi"/>
          <w:b/>
          <w:color w:val="00A3A6"/>
          <w:sz w:val="40"/>
          <w:szCs w:val="32"/>
        </w:rPr>
      </w:pPr>
      <w:bookmarkStart w:id="104" w:name="_Toc176538207"/>
      <w:bookmarkStart w:id="105" w:name="_Toc201924924"/>
      <w:bookmarkStart w:id="106" w:name="_Hlk176167224"/>
      <w:r w:rsidRPr="00626177">
        <w:rPr>
          <w:rFonts w:ascii="Raleway" w:eastAsia="Times New Roman" w:hAnsi="Raleway" w:cstheme="majorBidi"/>
          <w:b/>
          <w:color w:val="00A3A6"/>
          <w:sz w:val="40"/>
          <w:szCs w:val="32"/>
        </w:rPr>
        <w:lastRenderedPageBreak/>
        <w:t>Annexe </w:t>
      </w:r>
      <w:r>
        <w:rPr>
          <w:rFonts w:ascii="Raleway" w:eastAsia="Times New Roman" w:hAnsi="Raleway" w:cstheme="majorBidi"/>
          <w:b/>
          <w:color w:val="00A3A6"/>
          <w:sz w:val="40"/>
          <w:szCs w:val="32"/>
        </w:rPr>
        <w:t xml:space="preserve">1 </w:t>
      </w:r>
      <w:r w:rsidRPr="00626177">
        <w:rPr>
          <w:rFonts w:ascii="Raleway" w:eastAsia="Times New Roman" w:hAnsi="Raleway" w:cstheme="majorBidi"/>
          <w:b/>
          <w:color w:val="00A3A6"/>
          <w:sz w:val="40"/>
          <w:szCs w:val="32"/>
        </w:rPr>
        <w:t>- Liste des centres INRAE, de leurs ordonnateurs et comptables</w:t>
      </w:r>
      <w:bookmarkEnd w:id="104"/>
      <w:bookmarkEnd w:id="105"/>
    </w:p>
    <w:p w14:paraId="1F9A36DF" w14:textId="77777777" w:rsidR="00C542BF" w:rsidRPr="00517C14" w:rsidRDefault="00C542BF" w:rsidP="00C542BF">
      <w:pPr>
        <w:keepNext/>
        <w:keepLines/>
        <w:outlineLvl w:val="0"/>
        <w:rPr>
          <w:rFonts w:ascii="Raleway" w:eastAsia="Times New Roman" w:hAnsi="Raleway" w:cstheme="majorBidi"/>
          <w:b/>
          <w:color w:val="00A3A6"/>
        </w:rPr>
      </w:pPr>
    </w:p>
    <w:tbl>
      <w:tblPr>
        <w:tblW w:w="11015" w:type="dxa"/>
        <w:jc w:val="center"/>
        <w:tblLayout w:type="fixed"/>
        <w:tblCellMar>
          <w:left w:w="70" w:type="dxa"/>
          <w:right w:w="70" w:type="dxa"/>
        </w:tblCellMar>
        <w:tblLook w:val="04A0" w:firstRow="1" w:lastRow="0" w:firstColumn="1" w:lastColumn="0" w:noHBand="0" w:noVBand="1"/>
      </w:tblPr>
      <w:tblGrid>
        <w:gridCol w:w="3113"/>
        <w:gridCol w:w="3119"/>
        <w:gridCol w:w="2835"/>
        <w:gridCol w:w="1948"/>
      </w:tblGrid>
      <w:tr w:rsidR="00C542BF" w:rsidRPr="00517C14" w14:paraId="09BB16BF" w14:textId="77777777" w:rsidTr="004F30D7">
        <w:trPr>
          <w:trHeight w:val="576"/>
          <w:jc w:val="center"/>
        </w:trPr>
        <w:tc>
          <w:tcPr>
            <w:tcW w:w="3113"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106"/>
          <w:p w14:paraId="7A37C301" w14:textId="77777777" w:rsidR="00C542BF" w:rsidRPr="00517C14" w:rsidRDefault="00C542BF" w:rsidP="004F30D7">
            <w:pPr>
              <w:jc w:val="center"/>
              <w:rPr>
                <w:rFonts w:eastAsia="Times New Roman" w:cs="Times New Roman"/>
                <w:b/>
                <w:bCs/>
                <w:color w:val="000000"/>
                <w:lang w:eastAsia="fr-FR"/>
              </w:rPr>
            </w:pPr>
            <w:r w:rsidRPr="00517C14">
              <w:rPr>
                <w:rFonts w:eastAsia="Times New Roman" w:cs="Times New Roman"/>
                <w:b/>
                <w:bCs/>
                <w:color w:val="000000"/>
                <w:lang w:eastAsia="fr-FR"/>
              </w:rPr>
              <w:t>CENTRES DE RECHERCHE (CR) INRAE</w:t>
            </w:r>
            <w:r w:rsidRPr="00517C14">
              <w:rPr>
                <w:rFonts w:eastAsia="Times New Roman" w:cs="Times New Roman"/>
                <w:b/>
                <w:bCs/>
                <w:color w:val="000000"/>
                <w:lang w:eastAsia="fr-FR"/>
              </w:rPr>
              <w:br/>
              <w:t>(Ordonnateur)</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4840EDD5" w14:textId="77777777" w:rsidR="00C542BF" w:rsidRPr="00517C14" w:rsidRDefault="00C542BF" w:rsidP="004F30D7">
            <w:pPr>
              <w:jc w:val="center"/>
              <w:rPr>
                <w:rFonts w:eastAsia="Times New Roman" w:cs="Times New Roman"/>
                <w:b/>
                <w:bCs/>
                <w:color w:val="000000"/>
                <w:lang w:eastAsia="fr-FR"/>
              </w:rPr>
            </w:pPr>
            <w:r w:rsidRPr="00517C14">
              <w:rPr>
                <w:rFonts w:eastAsia="Times New Roman" w:cs="Times New Roman"/>
                <w:b/>
                <w:bCs/>
                <w:color w:val="000000"/>
                <w:lang w:eastAsia="fr-FR"/>
              </w:rPr>
              <w:t xml:space="preserve">AGENTS COMPTABLES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DF0D094" w14:textId="77777777" w:rsidR="00C542BF" w:rsidRPr="00517C14" w:rsidRDefault="00C542BF" w:rsidP="004F30D7">
            <w:pPr>
              <w:jc w:val="center"/>
              <w:rPr>
                <w:rFonts w:eastAsia="Times New Roman" w:cs="Times New Roman"/>
                <w:b/>
                <w:bCs/>
                <w:color w:val="000000"/>
                <w:lang w:eastAsia="fr-FR"/>
              </w:rPr>
            </w:pPr>
            <w:r w:rsidRPr="00517C14">
              <w:rPr>
                <w:rFonts w:eastAsia="Times New Roman" w:cs="Times New Roman"/>
                <w:b/>
                <w:bCs/>
                <w:color w:val="000000"/>
                <w:lang w:eastAsia="fr-FR"/>
              </w:rPr>
              <w:t>ADRESSES SERVICES FACTURIERS</w:t>
            </w:r>
            <w:r w:rsidRPr="00517C14">
              <w:rPr>
                <w:rFonts w:eastAsia="Times New Roman" w:cs="Times New Roman"/>
                <w:b/>
                <w:bCs/>
                <w:color w:val="000000"/>
                <w:lang w:eastAsia="fr-FR"/>
              </w:rPr>
              <w:br/>
              <w:t>ET SIRET</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1A7EB38E" w14:textId="77777777" w:rsidR="00C542BF" w:rsidRPr="00517C14" w:rsidRDefault="00C542BF" w:rsidP="004F30D7">
            <w:pPr>
              <w:jc w:val="center"/>
              <w:rPr>
                <w:rFonts w:eastAsia="Times New Roman" w:cs="Times New Roman"/>
                <w:b/>
                <w:bCs/>
                <w:color w:val="000000"/>
                <w:lang w:eastAsia="fr-FR"/>
              </w:rPr>
            </w:pPr>
            <w:r w:rsidRPr="00517C14">
              <w:rPr>
                <w:rFonts w:eastAsia="Times New Roman" w:cs="Times New Roman"/>
                <w:b/>
                <w:bCs/>
                <w:color w:val="000000"/>
                <w:lang w:eastAsia="fr-FR"/>
              </w:rPr>
              <w:t>ADRESSE MAIL</w:t>
            </w:r>
          </w:p>
        </w:tc>
      </w:tr>
      <w:tr w:rsidR="00C542BF" w:rsidRPr="00517C14" w14:paraId="3A20BFFF" w14:textId="77777777" w:rsidTr="004F30D7">
        <w:trPr>
          <w:trHeight w:val="1152"/>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69644DCA"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CR Antilles Guyane</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Domaine Duclos - Prise d'Eau</w:t>
            </w:r>
            <w:r w:rsidRPr="00517C14">
              <w:rPr>
                <w:rFonts w:eastAsia="Times New Roman" w:cs="Times New Roman"/>
                <w:color w:val="000000"/>
                <w:lang w:eastAsia="fr-FR"/>
              </w:rPr>
              <w:br/>
              <w:t>97170 PETIT BOURG</w:t>
            </w:r>
          </w:p>
        </w:tc>
        <w:tc>
          <w:tcPr>
            <w:tcW w:w="3119" w:type="dxa"/>
            <w:tcBorders>
              <w:top w:val="nil"/>
              <w:left w:val="nil"/>
              <w:bottom w:val="single" w:sz="4" w:space="0" w:color="auto"/>
              <w:right w:val="single" w:sz="4" w:space="0" w:color="auto"/>
            </w:tcBorders>
            <w:shd w:val="clear" w:color="auto" w:fill="auto"/>
            <w:vAlign w:val="center"/>
            <w:hideMark/>
          </w:tcPr>
          <w:p w14:paraId="48092542"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Antilles Guyane</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Domaine Duclos - Prise d'Eau</w:t>
            </w:r>
            <w:r w:rsidRPr="00517C14">
              <w:rPr>
                <w:rFonts w:eastAsia="Times New Roman" w:cs="Times New Roman"/>
                <w:color w:val="000000"/>
                <w:lang w:eastAsia="fr-FR"/>
              </w:rPr>
              <w:br/>
              <w:t>97170 PETIT BOURG</w:t>
            </w:r>
          </w:p>
        </w:tc>
        <w:tc>
          <w:tcPr>
            <w:tcW w:w="2835" w:type="dxa"/>
            <w:tcBorders>
              <w:top w:val="nil"/>
              <w:left w:val="nil"/>
              <w:bottom w:val="single" w:sz="4" w:space="0" w:color="auto"/>
              <w:right w:val="single" w:sz="4" w:space="0" w:color="auto"/>
            </w:tcBorders>
            <w:shd w:val="clear" w:color="auto" w:fill="auto"/>
            <w:vAlign w:val="center"/>
            <w:hideMark/>
          </w:tcPr>
          <w:p w14:paraId="21E73DE1"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Antilles Guyane - SBFC</w:t>
            </w:r>
            <w:r w:rsidRPr="00517C14">
              <w:rPr>
                <w:rFonts w:eastAsia="Times New Roman" w:cs="Times New Roman"/>
                <w:color w:val="000000"/>
                <w:lang w:eastAsia="fr-FR"/>
              </w:rPr>
              <w:br/>
              <w:t>Domaine Duclos - Prise d'Eau</w:t>
            </w:r>
            <w:r w:rsidRPr="00517C14">
              <w:rPr>
                <w:rFonts w:eastAsia="Times New Roman" w:cs="Times New Roman"/>
                <w:color w:val="000000"/>
                <w:lang w:eastAsia="fr-FR"/>
              </w:rPr>
              <w:br/>
              <w:t>97170 PETIT BOURG</w:t>
            </w:r>
            <w:r w:rsidRPr="00517C14">
              <w:rPr>
                <w:rFonts w:eastAsia="Times New Roman" w:cs="Times New Roman"/>
                <w:color w:val="000000"/>
                <w:lang w:eastAsia="fr-FR"/>
              </w:rPr>
              <w:br/>
            </w:r>
            <w:r w:rsidRPr="00517C14">
              <w:rPr>
                <w:rFonts w:eastAsia="Times New Roman" w:cs="Times New Roman"/>
                <w:b/>
                <w:bCs/>
                <w:color w:val="000000"/>
                <w:lang w:eastAsia="fr-FR"/>
              </w:rPr>
              <w:t>SIRET 180 070 039 01688</w:t>
            </w:r>
          </w:p>
        </w:tc>
        <w:tc>
          <w:tcPr>
            <w:tcW w:w="1948" w:type="dxa"/>
            <w:tcBorders>
              <w:top w:val="nil"/>
              <w:left w:val="nil"/>
              <w:bottom w:val="nil"/>
              <w:right w:val="single" w:sz="4" w:space="0" w:color="auto"/>
            </w:tcBorders>
            <w:shd w:val="clear" w:color="auto" w:fill="auto"/>
            <w:noWrap/>
            <w:vAlign w:val="center"/>
            <w:hideMark/>
          </w:tcPr>
          <w:p w14:paraId="3F3D9F9A" w14:textId="77777777" w:rsidR="00C542BF" w:rsidRPr="00517C14" w:rsidRDefault="00004B74" w:rsidP="004F30D7">
            <w:pPr>
              <w:jc w:val="center"/>
              <w:rPr>
                <w:rFonts w:eastAsia="Times New Roman" w:cs="Arial"/>
                <w:color w:val="0000FF"/>
                <w:u w:val="single"/>
                <w:lang w:eastAsia="fr-FR"/>
              </w:rPr>
            </w:pPr>
            <w:hyperlink r:id="rId16" w:history="1">
              <w:r w:rsidR="00C542BF" w:rsidRPr="00517C14">
                <w:rPr>
                  <w:rFonts w:eastAsia="Times New Roman" w:cs="Arial"/>
                  <w:color w:val="0000FF"/>
                  <w:u w:val="single"/>
                  <w:lang w:eastAsia="fr-FR"/>
                </w:rPr>
                <w:t>sbfc-antilles@inrae.fr</w:t>
              </w:r>
            </w:hyperlink>
          </w:p>
        </w:tc>
      </w:tr>
      <w:tr w:rsidR="00C542BF" w:rsidRPr="00517C14" w14:paraId="4A284918" w14:textId="77777777" w:rsidTr="004F30D7">
        <w:trPr>
          <w:trHeight w:val="1200"/>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15726671"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Clermont ARA</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Theix</w:t>
            </w:r>
            <w:r w:rsidRPr="00517C14">
              <w:rPr>
                <w:rFonts w:eastAsia="Times New Roman" w:cs="Times New Roman"/>
                <w:color w:val="000000"/>
                <w:lang w:eastAsia="fr-FR"/>
              </w:rPr>
              <w:br/>
              <w:t>63122 ST GENES CHAMPANELLE</w:t>
            </w:r>
          </w:p>
        </w:tc>
        <w:tc>
          <w:tcPr>
            <w:tcW w:w="3119" w:type="dxa"/>
            <w:tcBorders>
              <w:top w:val="nil"/>
              <w:left w:val="nil"/>
              <w:bottom w:val="single" w:sz="4" w:space="0" w:color="auto"/>
              <w:right w:val="single" w:sz="4" w:space="0" w:color="auto"/>
            </w:tcBorders>
            <w:shd w:val="clear" w:color="auto" w:fill="auto"/>
            <w:vAlign w:val="center"/>
            <w:hideMark/>
          </w:tcPr>
          <w:p w14:paraId="60D0B77E"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Clermont ARA</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5 chemin de Beaulieu</w:t>
            </w:r>
            <w:r w:rsidRPr="00517C14">
              <w:rPr>
                <w:rFonts w:eastAsia="Times New Roman" w:cs="Times New Roman"/>
                <w:color w:val="000000"/>
                <w:lang w:eastAsia="fr-FR"/>
              </w:rPr>
              <w:br/>
              <w:t>63000 CLERMONT FERRAND</w:t>
            </w:r>
          </w:p>
        </w:tc>
        <w:tc>
          <w:tcPr>
            <w:tcW w:w="2835" w:type="dxa"/>
            <w:tcBorders>
              <w:top w:val="single" w:sz="4" w:space="0" w:color="auto"/>
              <w:left w:val="single" w:sz="4" w:space="0" w:color="auto"/>
              <w:bottom w:val="single" w:sz="4" w:space="0" w:color="auto"/>
              <w:right w:val="nil"/>
            </w:tcBorders>
            <w:shd w:val="clear" w:color="auto" w:fill="auto"/>
            <w:vAlign w:val="center"/>
            <w:hideMark/>
          </w:tcPr>
          <w:p w14:paraId="421C50B0"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Clermont ARA- SBFC</w:t>
            </w:r>
            <w:r w:rsidRPr="00517C14">
              <w:rPr>
                <w:rFonts w:eastAsia="Times New Roman" w:cs="Times New Roman"/>
                <w:color w:val="000000"/>
                <w:lang w:eastAsia="fr-FR"/>
              </w:rPr>
              <w:br/>
              <w:t>5 Chemin de Beaulieu</w:t>
            </w:r>
            <w:r w:rsidRPr="00517C14">
              <w:rPr>
                <w:rFonts w:eastAsia="Times New Roman" w:cs="Times New Roman"/>
                <w:color w:val="000000"/>
                <w:lang w:eastAsia="fr-FR"/>
              </w:rPr>
              <w:br/>
              <w:t>63000 CLERMONT FERRAND</w:t>
            </w:r>
            <w:r w:rsidRPr="00517C14">
              <w:rPr>
                <w:rFonts w:eastAsia="Times New Roman" w:cs="Times New Roman"/>
                <w:color w:val="000000"/>
                <w:lang w:eastAsia="fr-FR"/>
              </w:rPr>
              <w:br/>
            </w:r>
            <w:r w:rsidRPr="00A410DE">
              <w:rPr>
                <w:rFonts w:eastAsia="Times New Roman" w:cs="Times New Roman"/>
                <w:b/>
                <w:color w:val="000000"/>
                <w:lang w:eastAsia="fr-FR"/>
              </w:rPr>
              <w:t>SIRET 180 070 039 02090</w:t>
            </w:r>
          </w:p>
        </w:tc>
        <w:tc>
          <w:tcPr>
            <w:tcW w:w="19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049B3" w14:textId="77777777" w:rsidR="00C542BF" w:rsidRPr="00517C14" w:rsidRDefault="00004B74" w:rsidP="004F30D7">
            <w:pPr>
              <w:jc w:val="center"/>
              <w:rPr>
                <w:rFonts w:eastAsia="Times New Roman" w:cs="Times New Roman"/>
                <w:color w:val="0000FF"/>
                <w:u w:val="single"/>
                <w:lang w:eastAsia="fr-FR"/>
              </w:rPr>
            </w:pPr>
            <w:hyperlink r:id="rId17" w:history="1">
              <w:r w:rsidR="00C542BF" w:rsidRPr="00517C14">
                <w:rPr>
                  <w:rFonts w:eastAsia="Times New Roman" w:cs="Times New Roman"/>
                  <w:color w:val="0000FF"/>
                  <w:u w:val="single"/>
                  <w:lang w:eastAsia="fr-FR"/>
                </w:rPr>
                <w:t>sbfc-depenses.ara@inrae.fr</w:t>
              </w:r>
            </w:hyperlink>
          </w:p>
        </w:tc>
      </w:tr>
      <w:tr w:rsidR="00C542BF" w:rsidRPr="00517C14" w14:paraId="77EA2C86" w14:textId="77777777" w:rsidTr="004F30D7">
        <w:trPr>
          <w:trHeight w:val="1407"/>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0688FB3C"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Lyon Grenoble ARA</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 xml:space="preserve">5 rue de la Doua </w:t>
            </w:r>
            <w:r w:rsidRPr="00517C14">
              <w:rPr>
                <w:rFonts w:eastAsia="Times New Roman" w:cs="Times New Roman"/>
                <w:color w:val="000000"/>
                <w:lang w:eastAsia="fr-FR"/>
              </w:rPr>
              <w:br/>
              <w:t>CS 20244</w:t>
            </w:r>
            <w:r w:rsidRPr="00517C14">
              <w:rPr>
                <w:rFonts w:eastAsia="Times New Roman" w:cs="Times New Roman"/>
                <w:color w:val="000000"/>
                <w:lang w:eastAsia="fr-FR"/>
              </w:rPr>
              <w:br/>
              <w:t>69625 VILLEURBANNE Cedex</w:t>
            </w:r>
          </w:p>
        </w:tc>
        <w:tc>
          <w:tcPr>
            <w:tcW w:w="3119" w:type="dxa"/>
            <w:tcBorders>
              <w:top w:val="nil"/>
              <w:left w:val="nil"/>
              <w:bottom w:val="single" w:sz="4" w:space="0" w:color="auto"/>
              <w:right w:val="single" w:sz="4" w:space="0" w:color="auto"/>
            </w:tcBorders>
            <w:shd w:val="clear" w:color="auto" w:fill="auto"/>
            <w:vAlign w:val="center"/>
            <w:hideMark/>
          </w:tcPr>
          <w:p w14:paraId="501AD449"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Clermont ARA</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5 chemin de Beaulieu</w:t>
            </w:r>
            <w:r w:rsidRPr="00517C14">
              <w:rPr>
                <w:rFonts w:eastAsia="Times New Roman" w:cs="Times New Roman"/>
                <w:color w:val="000000"/>
                <w:lang w:eastAsia="fr-FR"/>
              </w:rPr>
              <w:br/>
              <w:t>63000 CLERMONT FERRAND</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304EC3CC"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Clermont ARA - SBFC</w:t>
            </w:r>
            <w:r w:rsidRPr="00517C14">
              <w:rPr>
                <w:rFonts w:eastAsia="Times New Roman" w:cs="Times New Roman"/>
                <w:color w:val="000000"/>
                <w:lang w:eastAsia="fr-FR"/>
              </w:rPr>
              <w:br/>
              <w:t>5 Chemin de Beaulieu</w:t>
            </w:r>
            <w:r w:rsidRPr="00517C14">
              <w:rPr>
                <w:rFonts w:eastAsia="Times New Roman" w:cs="Times New Roman"/>
                <w:color w:val="000000"/>
                <w:lang w:eastAsia="fr-FR"/>
              </w:rPr>
              <w:br/>
              <w:t>63000 CLERMONT FERRAND</w:t>
            </w:r>
            <w:r w:rsidRPr="00517C14">
              <w:rPr>
                <w:rFonts w:eastAsia="Times New Roman" w:cs="Times New Roman"/>
                <w:color w:val="000000"/>
                <w:lang w:eastAsia="fr-FR"/>
              </w:rPr>
              <w:br/>
            </w:r>
            <w:r w:rsidRPr="00A410DE">
              <w:rPr>
                <w:rFonts w:eastAsia="Times New Roman" w:cs="Times New Roman"/>
                <w:b/>
                <w:color w:val="000000"/>
                <w:lang w:eastAsia="fr-FR"/>
              </w:rPr>
              <w:t>SIRET 180 070 039 02090</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58BA2354" w14:textId="77777777" w:rsidR="00C542BF" w:rsidRPr="00517C14" w:rsidRDefault="00004B74" w:rsidP="004F30D7">
            <w:pPr>
              <w:jc w:val="center"/>
              <w:rPr>
                <w:rFonts w:eastAsia="Times New Roman" w:cs="Times New Roman"/>
                <w:color w:val="0000FF"/>
                <w:u w:val="single"/>
                <w:lang w:eastAsia="fr-FR"/>
              </w:rPr>
            </w:pPr>
            <w:hyperlink r:id="rId18" w:history="1">
              <w:r w:rsidR="00C542BF" w:rsidRPr="00517C14">
                <w:rPr>
                  <w:rFonts w:eastAsia="Times New Roman" w:cs="Times New Roman"/>
                  <w:color w:val="0000FF"/>
                  <w:u w:val="single"/>
                  <w:lang w:eastAsia="fr-FR"/>
                </w:rPr>
                <w:t>sbfc-depenses.ara@inrae.fr</w:t>
              </w:r>
            </w:hyperlink>
          </w:p>
        </w:tc>
      </w:tr>
      <w:tr w:rsidR="00C542BF" w:rsidRPr="00517C14" w14:paraId="2605FAE4" w14:textId="77777777" w:rsidTr="004F30D7">
        <w:trPr>
          <w:trHeight w:val="1555"/>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6DBAF6CE"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Bourgogne-Franche-Comté</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17 rue de Sully - BP 86510</w:t>
            </w:r>
            <w:r w:rsidRPr="00517C14">
              <w:rPr>
                <w:rFonts w:eastAsia="Times New Roman" w:cs="Times New Roman"/>
                <w:color w:val="000000"/>
                <w:lang w:eastAsia="fr-FR"/>
              </w:rPr>
              <w:br/>
              <w:t>21065 DIJON CEDEX</w:t>
            </w:r>
          </w:p>
        </w:tc>
        <w:tc>
          <w:tcPr>
            <w:tcW w:w="3119" w:type="dxa"/>
            <w:tcBorders>
              <w:top w:val="nil"/>
              <w:left w:val="nil"/>
              <w:bottom w:val="single" w:sz="4" w:space="0" w:color="auto"/>
              <w:right w:val="single" w:sz="4" w:space="0" w:color="auto"/>
            </w:tcBorders>
            <w:shd w:val="clear" w:color="auto" w:fill="auto"/>
            <w:vAlign w:val="center"/>
            <w:hideMark/>
          </w:tcPr>
          <w:p w14:paraId="389B2CDB"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Bourgogne-Franche-Comté</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17 rue de Sully - BP 86510</w:t>
            </w:r>
            <w:r w:rsidRPr="00517C14">
              <w:rPr>
                <w:rFonts w:eastAsia="Times New Roman" w:cs="Times New Roman"/>
                <w:color w:val="000000"/>
                <w:lang w:eastAsia="fr-FR"/>
              </w:rPr>
              <w:br/>
              <w:t>21065 DIJON CEDEX</w:t>
            </w:r>
          </w:p>
        </w:tc>
        <w:tc>
          <w:tcPr>
            <w:tcW w:w="2835" w:type="dxa"/>
            <w:tcBorders>
              <w:top w:val="nil"/>
              <w:left w:val="nil"/>
              <w:bottom w:val="single" w:sz="4" w:space="0" w:color="auto"/>
              <w:right w:val="single" w:sz="4" w:space="0" w:color="auto"/>
            </w:tcBorders>
            <w:shd w:val="clear" w:color="auto" w:fill="auto"/>
            <w:vAlign w:val="center"/>
            <w:hideMark/>
          </w:tcPr>
          <w:p w14:paraId="34149651"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Bourgogne-Franche-Comté</w:t>
            </w:r>
            <w:r>
              <w:rPr>
                <w:rFonts w:eastAsia="Times New Roman" w:cs="Times New Roman"/>
                <w:color w:val="000000"/>
                <w:lang w:eastAsia="fr-FR"/>
              </w:rPr>
              <w:t xml:space="preserve"> - </w:t>
            </w:r>
            <w:r w:rsidRPr="00517C14">
              <w:rPr>
                <w:rFonts w:eastAsia="Times New Roman" w:cs="Times New Roman"/>
                <w:color w:val="000000"/>
                <w:lang w:eastAsia="fr-FR"/>
              </w:rPr>
              <w:t>SBFC</w:t>
            </w:r>
            <w:r w:rsidRPr="00517C14">
              <w:rPr>
                <w:rFonts w:eastAsia="Times New Roman" w:cs="Times New Roman"/>
                <w:color w:val="000000"/>
                <w:lang w:eastAsia="fr-FR"/>
              </w:rPr>
              <w:br/>
              <w:t>17 rue de Sully - BP 86510</w:t>
            </w:r>
            <w:r w:rsidRPr="00517C14">
              <w:rPr>
                <w:rFonts w:eastAsia="Times New Roman" w:cs="Times New Roman"/>
                <w:color w:val="000000"/>
                <w:lang w:eastAsia="fr-FR"/>
              </w:rPr>
              <w:br/>
              <w:t>21065 DIJON CEDEX</w:t>
            </w:r>
            <w:r w:rsidRPr="00517C14">
              <w:rPr>
                <w:rFonts w:eastAsia="Times New Roman" w:cs="Times New Roman"/>
                <w:color w:val="000000"/>
                <w:lang w:eastAsia="fr-FR"/>
              </w:rPr>
              <w:br/>
            </w:r>
            <w:r w:rsidRPr="00A410DE">
              <w:rPr>
                <w:rFonts w:eastAsia="Times New Roman" w:cs="Times New Roman"/>
                <w:b/>
                <w:color w:val="000000"/>
                <w:lang w:eastAsia="fr-FR"/>
              </w:rPr>
              <w:t>SIRET 180 070 039 00680</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14D76337" w14:textId="77777777" w:rsidR="00C542BF" w:rsidRPr="00517C14" w:rsidRDefault="00004B74" w:rsidP="004F30D7">
            <w:pPr>
              <w:jc w:val="center"/>
              <w:rPr>
                <w:rFonts w:eastAsia="Times New Roman" w:cs="Arial"/>
                <w:color w:val="0000FF"/>
                <w:u w:val="single"/>
                <w:lang w:eastAsia="fr-FR"/>
              </w:rPr>
            </w:pPr>
            <w:hyperlink r:id="rId19" w:history="1">
              <w:r w:rsidR="00C542BF" w:rsidRPr="00517C14">
                <w:rPr>
                  <w:rFonts w:eastAsia="Times New Roman" w:cs="Arial"/>
                  <w:color w:val="0000FF"/>
                  <w:u w:val="single"/>
                  <w:lang w:eastAsia="fr-FR"/>
                </w:rPr>
                <w:t>sfc@dijon.inrae.fr</w:t>
              </w:r>
            </w:hyperlink>
          </w:p>
        </w:tc>
      </w:tr>
      <w:tr w:rsidR="00C542BF" w:rsidRPr="00517C14" w14:paraId="2E546062" w14:textId="77777777" w:rsidTr="004F30D7">
        <w:trPr>
          <w:trHeight w:val="1440"/>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4E76C25C"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Bretagne-Normandie</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Domaine de la Motte au Vicomte</w:t>
            </w:r>
            <w:r w:rsidRPr="00517C14">
              <w:rPr>
                <w:rFonts w:eastAsia="Times New Roman" w:cs="Times New Roman"/>
                <w:color w:val="000000"/>
                <w:lang w:eastAsia="fr-FR"/>
              </w:rPr>
              <w:br/>
              <w:t>BP 35327</w:t>
            </w:r>
            <w:r w:rsidRPr="00517C14">
              <w:rPr>
                <w:rFonts w:eastAsia="Times New Roman" w:cs="Times New Roman"/>
                <w:color w:val="000000"/>
                <w:lang w:eastAsia="fr-FR"/>
              </w:rPr>
              <w:br/>
              <w:t>35653 LE RHEU CEDEX</w:t>
            </w:r>
          </w:p>
        </w:tc>
        <w:tc>
          <w:tcPr>
            <w:tcW w:w="3119" w:type="dxa"/>
            <w:tcBorders>
              <w:top w:val="nil"/>
              <w:left w:val="nil"/>
              <w:bottom w:val="single" w:sz="4" w:space="0" w:color="auto"/>
              <w:right w:val="single" w:sz="4" w:space="0" w:color="auto"/>
            </w:tcBorders>
            <w:shd w:val="clear" w:color="auto" w:fill="auto"/>
            <w:vAlign w:val="center"/>
            <w:hideMark/>
          </w:tcPr>
          <w:p w14:paraId="3D0B32D7"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Bretagne-Normandie</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Domaine de la Motte au Vicomte</w:t>
            </w:r>
            <w:r w:rsidRPr="00517C14">
              <w:rPr>
                <w:rFonts w:eastAsia="Times New Roman" w:cs="Times New Roman"/>
                <w:color w:val="000000"/>
                <w:lang w:eastAsia="fr-FR"/>
              </w:rPr>
              <w:br/>
              <w:t>BP 35327</w:t>
            </w:r>
            <w:r w:rsidRPr="00517C14">
              <w:rPr>
                <w:rFonts w:eastAsia="Times New Roman" w:cs="Times New Roman"/>
                <w:color w:val="000000"/>
                <w:lang w:eastAsia="fr-FR"/>
              </w:rPr>
              <w:br/>
              <w:t>35653 LE RHEU CEDEX</w:t>
            </w:r>
          </w:p>
        </w:tc>
        <w:tc>
          <w:tcPr>
            <w:tcW w:w="2835" w:type="dxa"/>
            <w:tcBorders>
              <w:top w:val="nil"/>
              <w:left w:val="nil"/>
              <w:bottom w:val="single" w:sz="4" w:space="0" w:color="auto"/>
              <w:right w:val="single" w:sz="4" w:space="0" w:color="auto"/>
            </w:tcBorders>
            <w:shd w:val="clear" w:color="auto" w:fill="auto"/>
            <w:vAlign w:val="center"/>
            <w:hideMark/>
          </w:tcPr>
          <w:p w14:paraId="71AA3FC3"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Bretagne-Normandie - SBFC</w:t>
            </w:r>
            <w:r w:rsidRPr="00517C14">
              <w:rPr>
                <w:rFonts w:eastAsia="Times New Roman" w:cs="Times New Roman"/>
                <w:color w:val="000000"/>
                <w:lang w:eastAsia="fr-FR"/>
              </w:rPr>
              <w:br/>
              <w:t>Domaine de la Motte au Vicomte</w:t>
            </w:r>
            <w:r w:rsidRPr="00517C14">
              <w:rPr>
                <w:rFonts w:eastAsia="Times New Roman" w:cs="Times New Roman"/>
                <w:color w:val="000000"/>
                <w:lang w:eastAsia="fr-FR"/>
              </w:rPr>
              <w:br/>
              <w:t>BP 35327</w:t>
            </w:r>
            <w:r w:rsidRPr="00517C14">
              <w:rPr>
                <w:rFonts w:eastAsia="Times New Roman" w:cs="Times New Roman"/>
                <w:color w:val="000000"/>
                <w:lang w:eastAsia="fr-FR"/>
              </w:rPr>
              <w:br/>
              <w:t>35653 LE RHEU CEDEX</w:t>
            </w:r>
            <w:r w:rsidRPr="00517C14">
              <w:rPr>
                <w:rFonts w:eastAsia="Times New Roman" w:cs="Times New Roman"/>
                <w:color w:val="000000"/>
                <w:lang w:eastAsia="fr-FR"/>
              </w:rPr>
              <w:br/>
            </w:r>
            <w:r w:rsidRPr="00517C14">
              <w:rPr>
                <w:rFonts w:eastAsia="Times New Roman" w:cs="Times New Roman"/>
                <w:b/>
                <w:bCs/>
                <w:color w:val="000000"/>
                <w:lang w:eastAsia="fr-FR"/>
              </w:rPr>
              <w:t>SIRET 180 070 039 00276</w:t>
            </w:r>
          </w:p>
        </w:tc>
        <w:tc>
          <w:tcPr>
            <w:tcW w:w="1948" w:type="dxa"/>
            <w:tcBorders>
              <w:top w:val="nil"/>
              <w:left w:val="nil"/>
              <w:bottom w:val="single" w:sz="4" w:space="0" w:color="auto"/>
              <w:right w:val="single" w:sz="4" w:space="0" w:color="auto"/>
            </w:tcBorders>
            <w:shd w:val="clear" w:color="auto" w:fill="auto"/>
            <w:noWrap/>
            <w:vAlign w:val="center"/>
            <w:hideMark/>
          </w:tcPr>
          <w:p w14:paraId="2B5D1DFE" w14:textId="77777777" w:rsidR="00C542BF" w:rsidRPr="00517C14" w:rsidRDefault="00004B74" w:rsidP="004F30D7">
            <w:pPr>
              <w:jc w:val="center"/>
              <w:rPr>
                <w:rFonts w:eastAsia="Times New Roman" w:cs="Times New Roman"/>
                <w:color w:val="0000FF"/>
                <w:u w:val="single"/>
                <w:lang w:eastAsia="fr-FR"/>
              </w:rPr>
            </w:pPr>
            <w:hyperlink r:id="rId20" w:history="1">
              <w:r w:rsidR="00C542BF" w:rsidRPr="00517C14">
                <w:rPr>
                  <w:rFonts w:eastAsia="Times New Roman" w:cs="Times New Roman"/>
                  <w:color w:val="0000FF"/>
                  <w:u w:val="single"/>
                  <w:lang w:eastAsia="fr-FR"/>
                </w:rPr>
                <w:t>depenses-sbfc-Bretagne-Normandie@inrae.fr</w:t>
              </w:r>
            </w:hyperlink>
          </w:p>
        </w:tc>
      </w:tr>
      <w:tr w:rsidR="00C542BF" w:rsidRPr="00517C14" w14:paraId="1B32E623" w14:textId="77777777" w:rsidTr="004F30D7">
        <w:trPr>
          <w:trHeight w:val="1515"/>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76025189"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de Corse</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20230 SAN GIULIANO</w:t>
            </w:r>
          </w:p>
        </w:tc>
        <w:tc>
          <w:tcPr>
            <w:tcW w:w="3119" w:type="dxa"/>
            <w:tcBorders>
              <w:top w:val="nil"/>
              <w:left w:val="nil"/>
              <w:bottom w:val="single" w:sz="4" w:space="0" w:color="auto"/>
              <w:right w:val="single" w:sz="4" w:space="0" w:color="auto"/>
            </w:tcBorders>
            <w:shd w:val="clear" w:color="auto" w:fill="auto"/>
            <w:vAlign w:val="center"/>
            <w:hideMark/>
          </w:tcPr>
          <w:p w14:paraId="51FEEEFA"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Occitanie-Montpellier</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2, Place Viala</w:t>
            </w:r>
            <w:r w:rsidRPr="00517C14">
              <w:rPr>
                <w:rFonts w:eastAsia="Times New Roman" w:cs="Times New Roman"/>
                <w:color w:val="000000"/>
                <w:lang w:eastAsia="fr-FR"/>
              </w:rPr>
              <w:br/>
              <w:t>34060 MONTPELLIER CEDEX 2</w:t>
            </w:r>
          </w:p>
        </w:tc>
        <w:tc>
          <w:tcPr>
            <w:tcW w:w="2835" w:type="dxa"/>
            <w:tcBorders>
              <w:top w:val="nil"/>
              <w:left w:val="nil"/>
              <w:bottom w:val="single" w:sz="4" w:space="0" w:color="auto"/>
              <w:right w:val="single" w:sz="4" w:space="0" w:color="auto"/>
            </w:tcBorders>
            <w:shd w:val="clear" w:color="auto" w:fill="auto"/>
            <w:vAlign w:val="center"/>
            <w:hideMark/>
          </w:tcPr>
          <w:p w14:paraId="3C22D08D"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Occitanie-Montpellier</w:t>
            </w:r>
            <w:r w:rsidRPr="00517C14">
              <w:rPr>
                <w:rFonts w:eastAsia="Times New Roman" w:cs="Times New Roman"/>
                <w:color w:val="000000"/>
                <w:lang w:eastAsia="fr-FR"/>
              </w:rPr>
              <w:br/>
              <w:t>SBFC</w:t>
            </w:r>
            <w:r w:rsidRPr="00517C14">
              <w:rPr>
                <w:rFonts w:eastAsia="Times New Roman" w:cs="Times New Roman"/>
                <w:color w:val="000000"/>
                <w:lang w:eastAsia="fr-FR"/>
              </w:rPr>
              <w:br/>
              <w:t>2, Place Viala</w:t>
            </w:r>
            <w:r w:rsidRPr="00517C14">
              <w:rPr>
                <w:rFonts w:eastAsia="Times New Roman" w:cs="Times New Roman"/>
                <w:color w:val="000000"/>
                <w:lang w:eastAsia="fr-FR"/>
              </w:rPr>
              <w:br/>
              <w:t>34060 MONTPELLIER CEDEX 2</w:t>
            </w:r>
            <w:r w:rsidRPr="00517C14">
              <w:rPr>
                <w:rFonts w:eastAsia="Times New Roman" w:cs="Times New Roman"/>
                <w:color w:val="000000"/>
                <w:lang w:eastAsia="fr-FR"/>
              </w:rPr>
              <w:br/>
            </w:r>
            <w:r w:rsidRPr="00517C14">
              <w:rPr>
                <w:rFonts w:eastAsia="Times New Roman" w:cs="Times New Roman"/>
                <w:b/>
                <w:bCs/>
                <w:color w:val="000000"/>
                <w:lang w:eastAsia="fr-FR"/>
              </w:rPr>
              <w:t>SIRET 180 070 039 01027</w:t>
            </w:r>
          </w:p>
        </w:tc>
        <w:tc>
          <w:tcPr>
            <w:tcW w:w="1948" w:type="dxa"/>
            <w:tcBorders>
              <w:top w:val="nil"/>
              <w:left w:val="nil"/>
              <w:bottom w:val="single" w:sz="4" w:space="0" w:color="auto"/>
              <w:right w:val="single" w:sz="4" w:space="0" w:color="auto"/>
            </w:tcBorders>
            <w:shd w:val="clear" w:color="auto" w:fill="auto"/>
            <w:noWrap/>
            <w:vAlign w:val="center"/>
            <w:hideMark/>
          </w:tcPr>
          <w:p w14:paraId="1EA781FF" w14:textId="77777777" w:rsidR="00C542BF" w:rsidRPr="00517C14" w:rsidRDefault="00C542BF" w:rsidP="004F30D7">
            <w:pPr>
              <w:jc w:val="center"/>
              <w:rPr>
                <w:rFonts w:eastAsia="Times New Roman" w:cs="Arial"/>
                <w:color w:val="0000FF"/>
                <w:u w:val="single"/>
                <w:lang w:eastAsia="fr-FR"/>
              </w:rPr>
            </w:pPr>
            <w:r w:rsidRPr="00517C14">
              <w:rPr>
                <w:rFonts w:eastAsia="Times New Roman" w:cs="Arial"/>
                <w:color w:val="0000FF"/>
                <w:u w:val="single"/>
                <w:lang w:eastAsia="fr-FR"/>
              </w:rPr>
              <w:t>servicefacturier-montpellier@inrae.fr</w:t>
            </w:r>
          </w:p>
        </w:tc>
      </w:tr>
      <w:tr w:rsidR="00C542BF" w:rsidRPr="00517C14" w14:paraId="1DADCA1F" w14:textId="77777777" w:rsidTr="004F30D7">
        <w:trPr>
          <w:trHeight w:val="1440"/>
          <w:jc w:val="center"/>
        </w:trPr>
        <w:tc>
          <w:tcPr>
            <w:tcW w:w="3113" w:type="dxa"/>
            <w:tcBorders>
              <w:top w:val="single" w:sz="4" w:space="0" w:color="auto"/>
              <w:left w:val="single" w:sz="4" w:space="0" w:color="auto"/>
              <w:bottom w:val="single" w:sz="4" w:space="0" w:color="auto"/>
              <w:right w:val="nil"/>
            </w:tcBorders>
            <w:shd w:val="clear" w:color="auto" w:fill="auto"/>
            <w:vAlign w:val="center"/>
            <w:hideMark/>
          </w:tcPr>
          <w:p w14:paraId="0AB37FAB"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Grand Est-Colmar</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28 rue de Herrlisheim</w:t>
            </w:r>
            <w:r w:rsidRPr="00517C14">
              <w:rPr>
                <w:rFonts w:eastAsia="Times New Roman" w:cs="Times New Roman"/>
                <w:color w:val="000000"/>
                <w:lang w:eastAsia="fr-FR"/>
              </w:rPr>
              <w:br/>
              <w:t>BP 20507</w:t>
            </w:r>
            <w:r w:rsidRPr="00517C14">
              <w:rPr>
                <w:rFonts w:eastAsia="Times New Roman" w:cs="Times New Roman"/>
                <w:color w:val="000000"/>
                <w:lang w:eastAsia="fr-FR"/>
              </w:rPr>
              <w:br/>
              <w:t>68021 COLMAR CEDEX</w:t>
            </w: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23358A61"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Bourgogne-Franche-Comté</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17 rue de Sully - BP 86510</w:t>
            </w:r>
            <w:r w:rsidRPr="00517C14">
              <w:rPr>
                <w:rFonts w:eastAsia="Times New Roman" w:cs="Times New Roman"/>
                <w:color w:val="000000"/>
                <w:lang w:eastAsia="fr-FR"/>
              </w:rPr>
              <w:br/>
              <w:t>21065 DIJON CEDEX</w:t>
            </w:r>
          </w:p>
        </w:tc>
        <w:tc>
          <w:tcPr>
            <w:tcW w:w="2835" w:type="dxa"/>
            <w:tcBorders>
              <w:top w:val="nil"/>
              <w:left w:val="nil"/>
              <w:bottom w:val="single" w:sz="4" w:space="0" w:color="auto"/>
              <w:right w:val="single" w:sz="4" w:space="0" w:color="auto"/>
            </w:tcBorders>
            <w:shd w:val="clear" w:color="auto" w:fill="auto"/>
            <w:vAlign w:val="center"/>
            <w:hideMark/>
          </w:tcPr>
          <w:p w14:paraId="580A7B1C"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Bourgogne-Franche-Comté SBFC</w:t>
            </w:r>
            <w:r w:rsidRPr="00517C14">
              <w:rPr>
                <w:rFonts w:eastAsia="Times New Roman" w:cs="Times New Roman"/>
                <w:color w:val="000000"/>
                <w:lang w:eastAsia="fr-FR"/>
              </w:rPr>
              <w:br/>
              <w:t>17 rue de Sully - BP 86510</w:t>
            </w:r>
            <w:r w:rsidRPr="00517C14">
              <w:rPr>
                <w:rFonts w:eastAsia="Times New Roman" w:cs="Times New Roman"/>
                <w:color w:val="000000"/>
                <w:lang w:eastAsia="fr-FR"/>
              </w:rPr>
              <w:br/>
              <w:t>21065 DIJON CEDEX</w:t>
            </w:r>
            <w:r w:rsidRPr="00517C14">
              <w:rPr>
                <w:rFonts w:eastAsia="Times New Roman" w:cs="Times New Roman"/>
                <w:color w:val="000000"/>
                <w:lang w:eastAsia="fr-FR"/>
              </w:rPr>
              <w:br/>
            </w:r>
            <w:r w:rsidRPr="00517C14">
              <w:rPr>
                <w:rFonts w:eastAsia="Times New Roman" w:cs="Times New Roman"/>
                <w:b/>
                <w:bCs/>
                <w:color w:val="000000"/>
                <w:lang w:eastAsia="fr-FR"/>
              </w:rPr>
              <w:t>SIRET 180 070 039 00680</w:t>
            </w:r>
          </w:p>
        </w:tc>
        <w:tc>
          <w:tcPr>
            <w:tcW w:w="1948" w:type="dxa"/>
            <w:tcBorders>
              <w:top w:val="nil"/>
              <w:left w:val="nil"/>
              <w:bottom w:val="single" w:sz="4" w:space="0" w:color="auto"/>
              <w:right w:val="single" w:sz="4" w:space="0" w:color="auto"/>
            </w:tcBorders>
            <w:shd w:val="clear" w:color="auto" w:fill="auto"/>
            <w:noWrap/>
            <w:vAlign w:val="center"/>
            <w:hideMark/>
          </w:tcPr>
          <w:p w14:paraId="2521D324" w14:textId="77777777" w:rsidR="00C542BF" w:rsidRPr="00517C14" w:rsidRDefault="00004B74" w:rsidP="004F30D7">
            <w:pPr>
              <w:jc w:val="center"/>
              <w:rPr>
                <w:rFonts w:eastAsia="Times New Roman" w:cs="Arial"/>
                <w:color w:val="0000FF"/>
                <w:u w:val="single"/>
                <w:lang w:eastAsia="fr-FR"/>
              </w:rPr>
            </w:pPr>
            <w:hyperlink r:id="rId21" w:history="1">
              <w:r w:rsidR="00C542BF" w:rsidRPr="00517C14">
                <w:rPr>
                  <w:rFonts w:eastAsia="Times New Roman" w:cs="Arial"/>
                  <w:color w:val="0000FF"/>
                  <w:u w:val="single"/>
                  <w:lang w:eastAsia="fr-FR"/>
                </w:rPr>
                <w:t>sfc-dijon@inrae.fr</w:t>
              </w:r>
            </w:hyperlink>
          </w:p>
        </w:tc>
      </w:tr>
      <w:tr w:rsidR="00C542BF" w:rsidRPr="00517C14" w14:paraId="10B96D47" w14:textId="77777777" w:rsidTr="004F30D7">
        <w:trPr>
          <w:trHeight w:val="1200"/>
          <w:jc w:val="center"/>
        </w:trPr>
        <w:tc>
          <w:tcPr>
            <w:tcW w:w="3113" w:type="dxa"/>
            <w:tcBorders>
              <w:top w:val="nil"/>
              <w:left w:val="single" w:sz="4" w:space="0" w:color="auto"/>
              <w:bottom w:val="single" w:sz="4" w:space="0" w:color="auto"/>
              <w:right w:val="nil"/>
            </w:tcBorders>
            <w:shd w:val="clear" w:color="auto" w:fill="auto"/>
            <w:vAlign w:val="center"/>
            <w:hideMark/>
          </w:tcPr>
          <w:p w14:paraId="2F2FCA06"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Grand Est-Nancy</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Route d'Amance</w:t>
            </w:r>
            <w:r w:rsidRPr="00517C14">
              <w:rPr>
                <w:rFonts w:eastAsia="Times New Roman" w:cs="Times New Roman"/>
                <w:color w:val="000000"/>
                <w:lang w:eastAsia="fr-FR"/>
              </w:rPr>
              <w:br/>
              <w:t>54280 CHAMPENOUX</w:t>
            </w:r>
          </w:p>
        </w:tc>
        <w:tc>
          <w:tcPr>
            <w:tcW w:w="3119" w:type="dxa"/>
            <w:tcBorders>
              <w:top w:val="nil"/>
              <w:left w:val="single" w:sz="4" w:space="0" w:color="auto"/>
              <w:bottom w:val="single" w:sz="4" w:space="0" w:color="auto"/>
              <w:right w:val="single" w:sz="4" w:space="0" w:color="auto"/>
            </w:tcBorders>
            <w:shd w:val="clear" w:color="auto" w:fill="auto"/>
            <w:vAlign w:val="center"/>
            <w:hideMark/>
          </w:tcPr>
          <w:p w14:paraId="57661BF3"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Bourgogne-Franche-Comté</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17 rue de Sully - BP 86510</w:t>
            </w:r>
            <w:r w:rsidRPr="00517C14">
              <w:rPr>
                <w:rFonts w:eastAsia="Times New Roman" w:cs="Times New Roman"/>
                <w:color w:val="000000"/>
                <w:lang w:eastAsia="fr-FR"/>
              </w:rPr>
              <w:br/>
              <w:t>21065 DIJON CEDEX</w:t>
            </w:r>
          </w:p>
        </w:tc>
        <w:tc>
          <w:tcPr>
            <w:tcW w:w="2835" w:type="dxa"/>
            <w:tcBorders>
              <w:top w:val="nil"/>
              <w:left w:val="nil"/>
              <w:bottom w:val="single" w:sz="4" w:space="0" w:color="auto"/>
              <w:right w:val="single" w:sz="4" w:space="0" w:color="auto"/>
            </w:tcBorders>
            <w:shd w:val="clear" w:color="auto" w:fill="auto"/>
            <w:vAlign w:val="center"/>
            <w:hideMark/>
          </w:tcPr>
          <w:p w14:paraId="034B15F8"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Bourgogne-Franche-Comté SBFC</w:t>
            </w:r>
            <w:r w:rsidRPr="00517C14">
              <w:rPr>
                <w:rFonts w:eastAsia="Times New Roman" w:cs="Times New Roman"/>
                <w:color w:val="000000"/>
                <w:lang w:eastAsia="fr-FR"/>
              </w:rPr>
              <w:br/>
              <w:t>17 rue de Sully - BP 86510</w:t>
            </w:r>
            <w:r w:rsidRPr="00517C14">
              <w:rPr>
                <w:rFonts w:eastAsia="Times New Roman" w:cs="Times New Roman"/>
                <w:color w:val="000000"/>
                <w:lang w:eastAsia="fr-FR"/>
              </w:rPr>
              <w:br/>
              <w:t>21065 DIJON CEDEX</w:t>
            </w:r>
            <w:r w:rsidRPr="00517C14">
              <w:rPr>
                <w:rFonts w:eastAsia="Times New Roman" w:cs="Times New Roman"/>
                <w:color w:val="000000"/>
                <w:lang w:eastAsia="fr-FR"/>
              </w:rPr>
              <w:br/>
            </w:r>
            <w:r w:rsidRPr="00517C14">
              <w:rPr>
                <w:rFonts w:eastAsia="Times New Roman" w:cs="Times New Roman"/>
                <w:b/>
                <w:bCs/>
                <w:color w:val="000000"/>
                <w:lang w:eastAsia="fr-FR"/>
              </w:rPr>
              <w:t>SIRET 180 070 039 00680</w:t>
            </w:r>
          </w:p>
        </w:tc>
        <w:tc>
          <w:tcPr>
            <w:tcW w:w="1948" w:type="dxa"/>
            <w:tcBorders>
              <w:top w:val="nil"/>
              <w:left w:val="nil"/>
              <w:bottom w:val="single" w:sz="4" w:space="0" w:color="auto"/>
              <w:right w:val="single" w:sz="4" w:space="0" w:color="auto"/>
            </w:tcBorders>
            <w:shd w:val="clear" w:color="auto" w:fill="auto"/>
            <w:noWrap/>
            <w:vAlign w:val="center"/>
            <w:hideMark/>
          </w:tcPr>
          <w:p w14:paraId="729672A7" w14:textId="77777777" w:rsidR="00C542BF" w:rsidRPr="00517C14" w:rsidRDefault="00004B74" w:rsidP="004F30D7">
            <w:pPr>
              <w:jc w:val="center"/>
              <w:rPr>
                <w:rFonts w:eastAsia="Times New Roman" w:cs="Arial"/>
                <w:color w:val="0000FF"/>
                <w:u w:val="single"/>
                <w:lang w:eastAsia="fr-FR"/>
              </w:rPr>
            </w:pPr>
            <w:hyperlink r:id="rId22" w:history="1">
              <w:r w:rsidR="00C542BF" w:rsidRPr="00517C14">
                <w:rPr>
                  <w:rFonts w:eastAsia="Times New Roman" w:cs="Arial"/>
                  <w:color w:val="0000FF"/>
                  <w:u w:val="single"/>
                  <w:lang w:eastAsia="fr-FR"/>
                </w:rPr>
                <w:t>sfc-dijon@inrae.fr</w:t>
              </w:r>
            </w:hyperlink>
          </w:p>
        </w:tc>
      </w:tr>
      <w:tr w:rsidR="00C542BF" w:rsidRPr="00517C14" w14:paraId="3E34F23A" w14:textId="77777777" w:rsidTr="004F30D7">
        <w:trPr>
          <w:trHeight w:val="1700"/>
          <w:jc w:val="center"/>
        </w:trPr>
        <w:tc>
          <w:tcPr>
            <w:tcW w:w="3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209E5"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lastRenderedPageBreak/>
              <w:t>INRAE - CR Hauts-de-France</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 xml:space="preserve">2 </w:t>
            </w:r>
            <w:proofErr w:type="gramStart"/>
            <w:r w:rsidRPr="00517C14">
              <w:rPr>
                <w:rFonts w:eastAsia="Times New Roman" w:cs="Times New Roman"/>
                <w:color w:val="000000"/>
                <w:lang w:eastAsia="fr-FR"/>
              </w:rPr>
              <w:t>chaussée</w:t>
            </w:r>
            <w:proofErr w:type="gramEnd"/>
            <w:r w:rsidRPr="00517C14">
              <w:rPr>
                <w:rFonts w:eastAsia="Times New Roman" w:cs="Times New Roman"/>
                <w:color w:val="000000"/>
                <w:lang w:eastAsia="fr-FR"/>
              </w:rPr>
              <w:t xml:space="preserve"> Brunehaut </w:t>
            </w:r>
            <w:r w:rsidRPr="00517C14">
              <w:rPr>
                <w:rFonts w:eastAsia="Times New Roman" w:cs="Times New Roman"/>
                <w:color w:val="000000"/>
                <w:lang w:eastAsia="fr-FR"/>
              </w:rPr>
              <w:br/>
              <w:t xml:space="preserve">Estrées-Mons </w:t>
            </w:r>
            <w:r w:rsidRPr="00517C14">
              <w:rPr>
                <w:rFonts w:eastAsia="Times New Roman" w:cs="Times New Roman"/>
                <w:color w:val="000000"/>
                <w:lang w:eastAsia="fr-FR"/>
              </w:rPr>
              <w:br/>
              <w:t xml:space="preserve">BP 50136 </w:t>
            </w:r>
            <w:r w:rsidRPr="00517C14">
              <w:rPr>
                <w:rFonts w:eastAsia="Times New Roman" w:cs="Times New Roman"/>
                <w:color w:val="000000"/>
                <w:lang w:eastAsia="fr-FR"/>
              </w:rPr>
              <w:br/>
              <w:t>80203 PERONNE CEDEX</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47626C82"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IDF Versailles-Grignon</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RD 10 - Route de Saint Cyr</w:t>
            </w:r>
            <w:r w:rsidRPr="00517C14">
              <w:rPr>
                <w:rFonts w:eastAsia="Times New Roman" w:cs="Times New Roman"/>
                <w:color w:val="000000"/>
                <w:lang w:eastAsia="fr-FR"/>
              </w:rPr>
              <w:br/>
              <w:t>78026 VERSAILLES CEDEX</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5E99AA9"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IDF Versailles-Grignon</w:t>
            </w:r>
            <w:r w:rsidRPr="00517C14">
              <w:rPr>
                <w:rFonts w:eastAsia="Times New Roman" w:cs="Times New Roman"/>
                <w:color w:val="000000"/>
                <w:lang w:eastAsia="fr-FR"/>
              </w:rPr>
              <w:br/>
              <w:t>SBFC</w:t>
            </w:r>
            <w:r w:rsidRPr="00517C14">
              <w:rPr>
                <w:rFonts w:eastAsia="Times New Roman" w:cs="Times New Roman"/>
                <w:color w:val="000000"/>
                <w:lang w:eastAsia="fr-FR"/>
              </w:rPr>
              <w:br/>
              <w:t>RD 10 - Route de Saint Cyr</w:t>
            </w:r>
            <w:r w:rsidRPr="00517C14">
              <w:rPr>
                <w:rFonts w:eastAsia="Times New Roman" w:cs="Times New Roman"/>
                <w:color w:val="000000"/>
                <w:lang w:eastAsia="fr-FR"/>
              </w:rPr>
              <w:br/>
              <w:t>78026 VERSAILLES CEDEX</w:t>
            </w:r>
            <w:r w:rsidRPr="00517C14">
              <w:rPr>
                <w:rFonts w:eastAsia="Times New Roman" w:cs="Times New Roman"/>
                <w:color w:val="000000"/>
                <w:lang w:eastAsia="fr-FR"/>
              </w:rPr>
              <w:br/>
            </w:r>
            <w:r w:rsidRPr="00517C14">
              <w:rPr>
                <w:rFonts w:eastAsia="Times New Roman" w:cs="Times New Roman"/>
                <w:b/>
                <w:bCs/>
                <w:color w:val="000000"/>
                <w:lang w:eastAsia="fr-FR"/>
              </w:rPr>
              <w:t>SIRET 180 070 039 00110</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0DDEFA4C" w14:textId="77777777" w:rsidR="00C542BF" w:rsidRPr="00517C14" w:rsidRDefault="00004B74" w:rsidP="004F30D7">
            <w:pPr>
              <w:jc w:val="center"/>
              <w:rPr>
                <w:rFonts w:eastAsia="Times New Roman" w:cs="Arial"/>
                <w:color w:val="0000FF"/>
                <w:u w:val="single"/>
                <w:lang w:eastAsia="fr-FR"/>
              </w:rPr>
            </w:pPr>
            <w:hyperlink r:id="rId23" w:history="1">
              <w:r w:rsidR="00C542BF" w:rsidRPr="00517C14">
                <w:rPr>
                  <w:rFonts w:eastAsia="Times New Roman" w:cs="Arial"/>
                  <w:color w:val="0000FF"/>
                  <w:u w:val="single"/>
                  <w:lang w:eastAsia="fr-FR"/>
                </w:rPr>
                <w:t xml:space="preserve">depenses-sbfc-idf-vg-hdf@inrae.fr </w:t>
              </w:r>
            </w:hyperlink>
          </w:p>
        </w:tc>
      </w:tr>
      <w:tr w:rsidR="00C542BF" w:rsidRPr="00517C14" w14:paraId="5333C8F5" w14:textId="77777777" w:rsidTr="004F30D7">
        <w:trPr>
          <w:trHeight w:val="1440"/>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103D72E4"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Ile-de-France-Jouy-en-Josas</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 xml:space="preserve">Domaine de </w:t>
            </w:r>
            <w:proofErr w:type="spellStart"/>
            <w:r w:rsidRPr="00517C14">
              <w:rPr>
                <w:rFonts w:eastAsia="Times New Roman" w:cs="Times New Roman"/>
                <w:color w:val="000000"/>
                <w:lang w:eastAsia="fr-FR"/>
              </w:rPr>
              <w:t>Vilvert</w:t>
            </w:r>
            <w:proofErr w:type="spellEnd"/>
            <w:r w:rsidRPr="00517C14">
              <w:rPr>
                <w:rFonts w:eastAsia="Times New Roman" w:cs="Times New Roman"/>
                <w:color w:val="000000"/>
                <w:lang w:eastAsia="fr-FR"/>
              </w:rPr>
              <w:br/>
              <w:t>78352 JOUY EN JOSAS CEDEX</w:t>
            </w:r>
          </w:p>
        </w:tc>
        <w:tc>
          <w:tcPr>
            <w:tcW w:w="3119" w:type="dxa"/>
            <w:tcBorders>
              <w:top w:val="nil"/>
              <w:left w:val="nil"/>
              <w:bottom w:val="single" w:sz="4" w:space="0" w:color="auto"/>
              <w:right w:val="single" w:sz="4" w:space="0" w:color="auto"/>
            </w:tcBorders>
            <w:shd w:val="clear" w:color="auto" w:fill="auto"/>
            <w:vAlign w:val="center"/>
            <w:hideMark/>
          </w:tcPr>
          <w:p w14:paraId="206D43CF"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 xml:space="preserve">INRAE - CR IDF Jouy-en-Josas Antony </w:t>
            </w:r>
            <w:r w:rsidRPr="00517C14">
              <w:rPr>
                <w:rFonts w:eastAsia="Times New Roman" w:cs="Times New Roman"/>
                <w:color w:val="000000"/>
                <w:lang w:eastAsia="fr-FR"/>
              </w:rPr>
              <w:br/>
              <w:t>Agence Comptable Secondaire</w:t>
            </w:r>
            <w:r w:rsidRPr="00517C14">
              <w:rPr>
                <w:rFonts w:eastAsia="Times New Roman" w:cs="Times New Roman"/>
                <w:color w:val="000000"/>
                <w:lang w:eastAsia="fr-FR"/>
              </w:rPr>
              <w:br/>
              <w:t xml:space="preserve">Domaine de </w:t>
            </w:r>
            <w:proofErr w:type="spellStart"/>
            <w:r w:rsidRPr="00517C14">
              <w:rPr>
                <w:rFonts w:eastAsia="Times New Roman" w:cs="Times New Roman"/>
                <w:color w:val="000000"/>
                <w:lang w:eastAsia="fr-FR"/>
              </w:rPr>
              <w:t>Vilvert</w:t>
            </w:r>
            <w:proofErr w:type="spellEnd"/>
            <w:r w:rsidRPr="00517C14">
              <w:rPr>
                <w:rFonts w:eastAsia="Times New Roman" w:cs="Times New Roman"/>
                <w:color w:val="000000"/>
                <w:lang w:eastAsia="fr-FR"/>
              </w:rPr>
              <w:br/>
              <w:t>78352 JOUY EN JOSAS CEDEX</w:t>
            </w:r>
          </w:p>
        </w:tc>
        <w:tc>
          <w:tcPr>
            <w:tcW w:w="2835" w:type="dxa"/>
            <w:tcBorders>
              <w:top w:val="nil"/>
              <w:left w:val="nil"/>
              <w:bottom w:val="single" w:sz="4" w:space="0" w:color="auto"/>
              <w:right w:val="single" w:sz="4" w:space="0" w:color="auto"/>
            </w:tcBorders>
            <w:shd w:val="clear" w:color="auto" w:fill="auto"/>
            <w:vAlign w:val="center"/>
            <w:hideMark/>
          </w:tcPr>
          <w:p w14:paraId="1ACF31C5"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 xml:space="preserve">INRAE - CR IDF Jouy-en-Josas Antony </w:t>
            </w:r>
            <w:r w:rsidRPr="00517C14">
              <w:rPr>
                <w:rFonts w:eastAsia="Times New Roman" w:cs="Times New Roman"/>
                <w:color w:val="000000"/>
                <w:lang w:eastAsia="fr-FR"/>
              </w:rPr>
              <w:br/>
              <w:t>SBFC</w:t>
            </w:r>
            <w:r w:rsidRPr="00517C14">
              <w:rPr>
                <w:rFonts w:eastAsia="Times New Roman" w:cs="Times New Roman"/>
                <w:color w:val="000000"/>
                <w:lang w:eastAsia="fr-FR"/>
              </w:rPr>
              <w:br/>
              <w:t xml:space="preserve">Domaine de </w:t>
            </w:r>
            <w:proofErr w:type="spellStart"/>
            <w:r w:rsidRPr="00517C14">
              <w:rPr>
                <w:rFonts w:eastAsia="Times New Roman" w:cs="Times New Roman"/>
                <w:color w:val="000000"/>
                <w:lang w:eastAsia="fr-FR"/>
              </w:rPr>
              <w:t>Vilvert</w:t>
            </w:r>
            <w:proofErr w:type="spellEnd"/>
            <w:r w:rsidRPr="00517C14">
              <w:rPr>
                <w:rFonts w:eastAsia="Times New Roman" w:cs="Times New Roman"/>
                <w:color w:val="000000"/>
                <w:lang w:eastAsia="fr-FR"/>
              </w:rPr>
              <w:br/>
              <w:t>78352 JOUY EN JOSAS CEDEX</w:t>
            </w:r>
            <w:r w:rsidRPr="00517C14">
              <w:rPr>
                <w:rFonts w:eastAsia="Times New Roman" w:cs="Times New Roman"/>
                <w:color w:val="000000"/>
                <w:lang w:eastAsia="fr-FR"/>
              </w:rPr>
              <w:br/>
              <w:t>SIRET 180 070 039 00078</w:t>
            </w:r>
          </w:p>
        </w:tc>
        <w:tc>
          <w:tcPr>
            <w:tcW w:w="1948" w:type="dxa"/>
            <w:tcBorders>
              <w:top w:val="nil"/>
              <w:left w:val="nil"/>
              <w:bottom w:val="single" w:sz="4" w:space="0" w:color="auto"/>
              <w:right w:val="single" w:sz="4" w:space="0" w:color="auto"/>
            </w:tcBorders>
            <w:shd w:val="clear" w:color="auto" w:fill="auto"/>
            <w:noWrap/>
            <w:vAlign w:val="center"/>
            <w:hideMark/>
          </w:tcPr>
          <w:p w14:paraId="19B516AE" w14:textId="77777777" w:rsidR="00C542BF" w:rsidRPr="00517C14" w:rsidRDefault="00004B74" w:rsidP="004F30D7">
            <w:pPr>
              <w:jc w:val="center"/>
              <w:rPr>
                <w:rFonts w:eastAsia="Times New Roman" w:cs="Times New Roman"/>
                <w:color w:val="0000FF"/>
                <w:u w:val="single"/>
                <w:lang w:eastAsia="fr-FR"/>
              </w:rPr>
            </w:pPr>
            <w:hyperlink r:id="rId24" w:history="1">
              <w:r w:rsidR="00C542BF" w:rsidRPr="00517C14">
                <w:rPr>
                  <w:rFonts w:eastAsia="Times New Roman" w:cs="Times New Roman"/>
                  <w:color w:val="0000FF"/>
                  <w:u w:val="single"/>
                  <w:lang w:eastAsia="fr-FR"/>
                </w:rPr>
                <w:t>jj-depense@inrae.fr</w:t>
              </w:r>
            </w:hyperlink>
          </w:p>
        </w:tc>
      </w:tr>
      <w:tr w:rsidR="00C542BF" w:rsidRPr="00517C14" w14:paraId="671F319C" w14:textId="77777777" w:rsidTr="004F30D7">
        <w:trPr>
          <w:trHeight w:val="1500"/>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04B13E3E"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Ile-de-France-Versailles-Grignon</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RD 10 - Route de Saint Cyr</w:t>
            </w:r>
            <w:r w:rsidRPr="00517C14">
              <w:rPr>
                <w:rFonts w:eastAsia="Times New Roman" w:cs="Times New Roman"/>
                <w:color w:val="000000"/>
                <w:lang w:eastAsia="fr-FR"/>
              </w:rPr>
              <w:br/>
              <w:t>78026 VERSAILLES CEDEX</w:t>
            </w:r>
          </w:p>
        </w:tc>
        <w:tc>
          <w:tcPr>
            <w:tcW w:w="3119" w:type="dxa"/>
            <w:tcBorders>
              <w:top w:val="nil"/>
              <w:left w:val="nil"/>
              <w:bottom w:val="single" w:sz="4" w:space="0" w:color="auto"/>
              <w:right w:val="single" w:sz="4" w:space="0" w:color="auto"/>
            </w:tcBorders>
            <w:shd w:val="clear" w:color="auto" w:fill="auto"/>
            <w:vAlign w:val="center"/>
            <w:hideMark/>
          </w:tcPr>
          <w:p w14:paraId="1EAD7ED5"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IDF Versailles Grignon</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RD 10 - Route de Saint Cyr</w:t>
            </w:r>
            <w:r w:rsidRPr="00517C14">
              <w:rPr>
                <w:rFonts w:eastAsia="Times New Roman" w:cs="Times New Roman"/>
                <w:color w:val="000000"/>
                <w:lang w:eastAsia="fr-FR"/>
              </w:rPr>
              <w:br/>
              <w:t>78026 VERSAILLES CEDEX</w:t>
            </w:r>
          </w:p>
        </w:tc>
        <w:tc>
          <w:tcPr>
            <w:tcW w:w="2835" w:type="dxa"/>
            <w:tcBorders>
              <w:top w:val="nil"/>
              <w:left w:val="nil"/>
              <w:bottom w:val="single" w:sz="4" w:space="0" w:color="auto"/>
              <w:right w:val="single" w:sz="4" w:space="0" w:color="auto"/>
            </w:tcBorders>
            <w:shd w:val="clear" w:color="auto" w:fill="auto"/>
            <w:vAlign w:val="center"/>
            <w:hideMark/>
          </w:tcPr>
          <w:p w14:paraId="00E76E99"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 xml:space="preserve">INRAE - CR IDF Versailles Grignon </w:t>
            </w:r>
            <w:r w:rsidRPr="00517C14">
              <w:rPr>
                <w:rFonts w:eastAsia="Times New Roman" w:cs="Times New Roman"/>
                <w:color w:val="000000"/>
                <w:lang w:eastAsia="fr-FR"/>
              </w:rPr>
              <w:br/>
              <w:t>SBFC</w:t>
            </w:r>
            <w:r w:rsidRPr="00517C14">
              <w:rPr>
                <w:rFonts w:eastAsia="Times New Roman" w:cs="Times New Roman"/>
                <w:color w:val="000000"/>
                <w:lang w:eastAsia="fr-FR"/>
              </w:rPr>
              <w:br/>
              <w:t>RD 10 - Route de Saint Cyr</w:t>
            </w:r>
            <w:r w:rsidRPr="00517C14">
              <w:rPr>
                <w:rFonts w:eastAsia="Times New Roman" w:cs="Times New Roman"/>
                <w:color w:val="000000"/>
                <w:lang w:eastAsia="fr-FR"/>
              </w:rPr>
              <w:br/>
              <w:t>78026 VERSAILLES CEDEX</w:t>
            </w:r>
            <w:r w:rsidRPr="00517C14">
              <w:rPr>
                <w:rFonts w:eastAsia="Times New Roman" w:cs="Times New Roman"/>
                <w:color w:val="000000"/>
                <w:lang w:eastAsia="fr-FR"/>
              </w:rPr>
              <w:br/>
            </w:r>
            <w:r w:rsidRPr="00517C14">
              <w:rPr>
                <w:rFonts w:eastAsia="Times New Roman" w:cs="Times New Roman"/>
                <w:b/>
                <w:bCs/>
                <w:color w:val="000000"/>
                <w:lang w:eastAsia="fr-FR"/>
              </w:rPr>
              <w:t>SIRET 180 070 039 00110</w:t>
            </w:r>
          </w:p>
        </w:tc>
        <w:tc>
          <w:tcPr>
            <w:tcW w:w="1948" w:type="dxa"/>
            <w:tcBorders>
              <w:top w:val="nil"/>
              <w:left w:val="nil"/>
              <w:bottom w:val="nil"/>
              <w:right w:val="single" w:sz="4" w:space="0" w:color="auto"/>
            </w:tcBorders>
            <w:shd w:val="clear" w:color="auto" w:fill="auto"/>
            <w:noWrap/>
            <w:vAlign w:val="center"/>
            <w:hideMark/>
          </w:tcPr>
          <w:p w14:paraId="498AA66B" w14:textId="77777777" w:rsidR="00C542BF" w:rsidRPr="00517C14" w:rsidRDefault="00004B74" w:rsidP="004F30D7">
            <w:pPr>
              <w:jc w:val="center"/>
              <w:rPr>
                <w:rFonts w:eastAsia="Times New Roman" w:cs="Arial"/>
                <w:color w:val="0000FF"/>
                <w:u w:val="single"/>
                <w:lang w:eastAsia="fr-FR"/>
              </w:rPr>
            </w:pPr>
            <w:hyperlink r:id="rId25" w:history="1">
              <w:r w:rsidR="00C542BF" w:rsidRPr="00517C14">
                <w:rPr>
                  <w:rFonts w:eastAsia="Times New Roman" w:cs="Arial"/>
                  <w:color w:val="0000FF"/>
                  <w:u w:val="single"/>
                  <w:lang w:eastAsia="fr-FR"/>
                </w:rPr>
                <w:t xml:space="preserve">depenses-sbfc-idf-vg-hdf@inrae.fr </w:t>
              </w:r>
            </w:hyperlink>
          </w:p>
        </w:tc>
      </w:tr>
      <w:tr w:rsidR="00C542BF" w:rsidRPr="00517C14" w14:paraId="69A18FD4" w14:textId="77777777" w:rsidTr="004F30D7">
        <w:trPr>
          <w:trHeight w:val="2310"/>
          <w:jc w:val="center"/>
        </w:trPr>
        <w:tc>
          <w:tcPr>
            <w:tcW w:w="3113" w:type="dxa"/>
            <w:tcBorders>
              <w:top w:val="nil"/>
              <w:left w:val="single" w:sz="4" w:space="0" w:color="auto"/>
              <w:bottom w:val="single" w:sz="4" w:space="0" w:color="auto"/>
              <w:right w:val="single" w:sz="4" w:space="0" w:color="auto"/>
            </w:tcBorders>
            <w:shd w:val="clear" w:color="000000" w:fill="FFFFFF"/>
            <w:vAlign w:val="center"/>
            <w:hideMark/>
          </w:tcPr>
          <w:p w14:paraId="32BF11B4"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Nouvelle-Aquitaine-Bordeaux</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Campus de la Grande Ferrade</w:t>
            </w:r>
            <w:r w:rsidRPr="00517C14">
              <w:rPr>
                <w:rFonts w:eastAsia="Times New Roman" w:cs="Times New Roman"/>
                <w:color w:val="000000"/>
                <w:lang w:eastAsia="fr-FR"/>
              </w:rPr>
              <w:br/>
              <w:t xml:space="preserve">71 avenue Edouard </w:t>
            </w:r>
            <w:proofErr w:type="spellStart"/>
            <w:r w:rsidRPr="00517C14">
              <w:rPr>
                <w:rFonts w:eastAsia="Times New Roman" w:cs="Times New Roman"/>
                <w:color w:val="000000"/>
                <w:lang w:eastAsia="fr-FR"/>
              </w:rPr>
              <w:t>Bourlaux</w:t>
            </w:r>
            <w:proofErr w:type="spellEnd"/>
            <w:r w:rsidRPr="00517C14">
              <w:rPr>
                <w:rFonts w:eastAsia="Times New Roman" w:cs="Times New Roman"/>
                <w:color w:val="000000"/>
                <w:lang w:eastAsia="fr-FR"/>
              </w:rPr>
              <w:br/>
              <w:t>CS20032</w:t>
            </w:r>
            <w:r w:rsidRPr="00517C14">
              <w:rPr>
                <w:rFonts w:eastAsia="Times New Roman" w:cs="Times New Roman"/>
                <w:color w:val="000000"/>
                <w:lang w:eastAsia="fr-FR"/>
              </w:rPr>
              <w:br/>
              <w:t>33883 VILLENAVE D'ORNON CEDEX</w:t>
            </w:r>
          </w:p>
        </w:tc>
        <w:tc>
          <w:tcPr>
            <w:tcW w:w="3119" w:type="dxa"/>
            <w:tcBorders>
              <w:top w:val="nil"/>
              <w:left w:val="nil"/>
              <w:bottom w:val="single" w:sz="4" w:space="0" w:color="auto"/>
              <w:right w:val="single" w:sz="4" w:space="0" w:color="auto"/>
            </w:tcBorders>
            <w:shd w:val="clear" w:color="000000" w:fill="FFFFFF"/>
            <w:vAlign w:val="center"/>
            <w:hideMark/>
          </w:tcPr>
          <w:p w14:paraId="6716ECAC"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Nouvelle-Aquitaine-Bordeaux</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Campus de la Grande Ferrade</w:t>
            </w:r>
            <w:r w:rsidRPr="00517C14">
              <w:rPr>
                <w:rFonts w:eastAsia="Times New Roman" w:cs="Times New Roman"/>
                <w:color w:val="000000"/>
                <w:lang w:eastAsia="fr-FR"/>
              </w:rPr>
              <w:br/>
              <w:t xml:space="preserve">71 avenue Edouard </w:t>
            </w:r>
            <w:proofErr w:type="spellStart"/>
            <w:r w:rsidRPr="00517C14">
              <w:rPr>
                <w:rFonts w:eastAsia="Times New Roman" w:cs="Times New Roman"/>
                <w:color w:val="000000"/>
                <w:lang w:eastAsia="fr-FR"/>
              </w:rPr>
              <w:t>Bourlaux</w:t>
            </w:r>
            <w:proofErr w:type="spellEnd"/>
            <w:r w:rsidRPr="00517C14">
              <w:rPr>
                <w:rFonts w:eastAsia="Times New Roman" w:cs="Times New Roman"/>
                <w:color w:val="000000"/>
                <w:lang w:eastAsia="fr-FR"/>
              </w:rPr>
              <w:br/>
              <w:t>CS20032</w:t>
            </w:r>
            <w:r w:rsidRPr="00517C14">
              <w:rPr>
                <w:rFonts w:eastAsia="Times New Roman" w:cs="Times New Roman"/>
                <w:color w:val="000000"/>
                <w:lang w:eastAsia="fr-FR"/>
              </w:rPr>
              <w:br/>
              <w:t>33883 VILLENAVE D'ORNON CEDEX</w:t>
            </w:r>
          </w:p>
        </w:tc>
        <w:tc>
          <w:tcPr>
            <w:tcW w:w="2835" w:type="dxa"/>
            <w:tcBorders>
              <w:top w:val="nil"/>
              <w:left w:val="nil"/>
              <w:bottom w:val="single" w:sz="4" w:space="0" w:color="auto"/>
              <w:right w:val="single" w:sz="4" w:space="0" w:color="auto"/>
            </w:tcBorders>
            <w:shd w:val="clear" w:color="000000" w:fill="FFFFFF"/>
            <w:vAlign w:val="center"/>
            <w:hideMark/>
          </w:tcPr>
          <w:p w14:paraId="75826ADB"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Nouvelle-Aquitaine-Bordeaux</w:t>
            </w:r>
            <w:r w:rsidRPr="00517C14">
              <w:rPr>
                <w:rFonts w:eastAsia="Times New Roman" w:cs="Times New Roman"/>
                <w:color w:val="000000"/>
                <w:lang w:eastAsia="fr-FR"/>
              </w:rPr>
              <w:br/>
              <w:t>SBFC</w:t>
            </w:r>
            <w:r w:rsidRPr="00517C14">
              <w:rPr>
                <w:rFonts w:eastAsia="Times New Roman" w:cs="Times New Roman"/>
                <w:color w:val="000000"/>
                <w:lang w:eastAsia="fr-FR"/>
              </w:rPr>
              <w:br/>
              <w:t>Campus de la Grande Ferrade</w:t>
            </w:r>
            <w:r w:rsidRPr="00517C14">
              <w:rPr>
                <w:rFonts w:eastAsia="Times New Roman" w:cs="Times New Roman"/>
                <w:color w:val="000000"/>
                <w:lang w:eastAsia="fr-FR"/>
              </w:rPr>
              <w:br/>
              <w:t xml:space="preserve">71 avenue Edouard </w:t>
            </w:r>
            <w:proofErr w:type="spellStart"/>
            <w:r w:rsidRPr="00517C14">
              <w:rPr>
                <w:rFonts w:eastAsia="Times New Roman" w:cs="Times New Roman"/>
                <w:color w:val="000000"/>
                <w:lang w:eastAsia="fr-FR"/>
              </w:rPr>
              <w:t>Bourlaux</w:t>
            </w:r>
            <w:proofErr w:type="spellEnd"/>
            <w:r w:rsidRPr="00517C14">
              <w:rPr>
                <w:rFonts w:eastAsia="Times New Roman" w:cs="Times New Roman"/>
                <w:color w:val="000000"/>
                <w:lang w:eastAsia="fr-FR"/>
              </w:rPr>
              <w:br/>
              <w:t>CS20032</w:t>
            </w:r>
            <w:r w:rsidRPr="00517C14">
              <w:rPr>
                <w:rFonts w:eastAsia="Times New Roman" w:cs="Times New Roman"/>
                <w:color w:val="000000"/>
                <w:lang w:eastAsia="fr-FR"/>
              </w:rPr>
              <w:br/>
              <w:t>33883 VILLENAVE D'ORNON CEDEX</w:t>
            </w:r>
            <w:r w:rsidRPr="00517C14">
              <w:rPr>
                <w:rFonts w:eastAsia="Times New Roman" w:cs="Times New Roman"/>
                <w:color w:val="000000"/>
                <w:lang w:eastAsia="fr-FR"/>
              </w:rPr>
              <w:br/>
            </w:r>
            <w:r w:rsidRPr="00517C14">
              <w:rPr>
                <w:rFonts w:eastAsia="Times New Roman" w:cs="Times New Roman"/>
                <w:b/>
                <w:bCs/>
                <w:color w:val="000000"/>
                <w:lang w:eastAsia="fr-FR"/>
              </w:rPr>
              <w:t>SIRET 180 070 039 01274</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274A54BD" w14:textId="77777777" w:rsidR="00C542BF" w:rsidRPr="00517C14" w:rsidRDefault="00004B74" w:rsidP="004F30D7">
            <w:pPr>
              <w:jc w:val="center"/>
              <w:rPr>
                <w:rFonts w:eastAsia="Times New Roman" w:cs="Arial"/>
                <w:color w:val="0000FF"/>
                <w:u w:val="single"/>
                <w:lang w:eastAsia="fr-FR"/>
              </w:rPr>
            </w:pPr>
            <w:hyperlink r:id="rId26" w:history="1">
              <w:r w:rsidR="00C542BF" w:rsidRPr="00517C14">
                <w:rPr>
                  <w:rFonts w:eastAsia="Times New Roman" w:cs="Arial"/>
                  <w:color w:val="0000FF"/>
                  <w:u w:val="single"/>
                  <w:lang w:eastAsia="fr-FR"/>
                </w:rPr>
                <w:t>ba-sbfc-depenses@inrae.fr</w:t>
              </w:r>
            </w:hyperlink>
          </w:p>
        </w:tc>
      </w:tr>
      <w:tr w:rsidR="00C542BF" w:rsidRPr="00517C14" w14:paraId="7CC6D22F" w14:textId="77777777" w:rsidTr="004F30D7">
        <w:trPr>
          <w:trHeight w:val="2340"/>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7617A88E"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Nouvelle-Aquitaine-Poitiers</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 xml:space="preserve">Le Chêne RD 150 </w:t>
            </w:r>
            <w:r w:rsidRPr="00517C14">
              <w:rPr>
                <w:rFonts w:eastAsia="Times New Roman" w:cs="Times New Roman"/>
                <w:color w:val="000000"/>
                <w:lang w:eastAsia="fr-FR"/>
              </w:rPr>
              <w:br/>
              <w:t>CS80006</w:t>
            </w:r>
            <w:r w:rsidRPr="00517C14">
              <w:rPr>
                <w:rFonts w:eastAsia="Times New Roman" w:cs="Times New Roman"/>
                <w:color w:val="000000"/>
                <w:lang w:eastAsia="fr-FR"/>
              </w:rPr>
              <w:br/>
              <w:t>86600 LUSIGNAN</w:t>
            </w:r>
          </w:p>
        </w:tc>
        <w:tc>
          <w:tcPr>
            <w:tcW w:w="3119" w:type="dxa"/>
            <w:tcBorders>
              <w:top w:val="nil"/>
              <w:left w:val="nil"/>
              <w:bottom w:val="single" w:sz="4" w:space="0" w:color="auto"/>
              <w:right w:val="single" w:sz="4" w:space="0" w:color="auto"/>
            </w:tcBorders>
            <w:shd w:val="clear" w:color="000000" w:fill="FFFFFF"/>
            <w:vAlign w:val="center"/>
            <w:hideMark/>
          </w:tcPr>
          <w:p w14:paraId="04AA490C"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Nouvelle-Aquitaine-Bordeaux</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Campus de la Grande Ferrade</w:t>
            </w:r>
            <w:r w:rsidRPr="00517C14">
              <w:rPr>
                <w:rFonts w:eastAsia="Times New Roman" w:cs="Times New Roman"/>
                <w:color w:val="000000"/>
                <w:lang w:eastAsia="fr-FR"/>
              </w:rPr>
              <w:br/>
              <w:t xml:space="preserve">71 avenue Edouard </w:t>
            </w:r>
            <w:proofErr w:type="spellStart"/>
            <w:r w:rsidRPr="00517C14">
              <w:rPr>
                <w:rFonts w:eastAsia="Times New Roman" w:cs="Times New Roman"/>
                <w:color w:val="000000"/>
                <w:lang w:eastAsia="fr-FR"/>
              </w:rPr>
              <w:t>Bourlaux</w:t>
            </w:r>
            <w:proofErr w:type="spellEnd"/>
            <w:r w:rsidRPr="00517C14">
              <w:rPr>
                <w:rFonts w:eastAsia="Times New Roman" w:cs="Times New Roman"/>
                <w:color w:val="000000"/>
                <w:lang w:eastAsia="fr-FR"/>
              </w:rPr>
              <w:br/>
              <w:t>CS20032</w:t>
            </w:r>
            <w:r w:rsidRPr="00517C14">
              <w:rPr>
                <w:rFonts w:eastAsia="Times New Roman" w:cs="Times New Roman"/>
                <w:color w:val="000000"/>
                <w:lang w:eastAsia="fr-FR"/>
              </w:rPr>
              <w:br/>
              <w:t>33883 VILLENAVE D'ORNON CEDEX</w:t>
            </w:r>
          </w:p>
        </w:tc>
        <w:tc>
          <w:tcPr>
            <w:tcW w:w="2835" w:type="dxa"/>
            <w:tcBorders>
              <w:top w:val="nil"/>
              <w:left w:val="nil"/>
              <w:bottom w:val="single" w:sz="4" w:space="0" w:color="auto"/>
              <w:right w:val="single" w:sz="4" w:space="0" w:color="auto"/>
            </w:tcBorders>
            <w:shd w:val="clear" w:color="000000" w:fill="FFFFFF"/>
            <w:vAlign w:val="center"/>
            <w:hideMark/>
          </w:tcPr>
          <w:p w14:paraId="13C115C6"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 xml:space="preserve">INRAE - CR Nouvelle-Aquitaine-Bordeaux </w:t>
            </w:r>
            <w:r w:rsidRPr="00517C14">
              <w:rPr>
                <w:rFonts w:eastAsia="Times New Roman" w:cs="Times New Roman"/>
                <w:color w:val="000000"/>
                <w:lang w:eastAsia="fr-FR"/>
              </w:rPr>
              <w:br/>
              <w:t>SBFC</w:t>
            </w:r>
            <w:r w:rsidRPr="00517C14">
              <w:rPr>
                <w:rFonts w:eastAsia="Times New Roman" w:cs="Times New Roman"/>
                <w:color w:val="000000"/>
                <w:lang w:eastAsia="fr-FR"/>
              </w:rPr>
              <w:br/>
              <w:t>Campus de la Grande Ferrade</w:t>
            </w:r>
            <w:r w:rsidRPr="00517C14">
              <w:rPr>
                <w:rFonts w:eastAsia="Times New Roman" w:cs="Times New Roman"/>
                <w:color w:val="000000"/>
                <w:lang w:eastAsia="fr-FR"/>
              </w:rPr>
              <w:br/>
              <w:t xml:space="preserve">71 avenue Edouard </w:t>
            </w:r>
            <w:proofErr w:type="spellStart"/>
            <w:r w:rsidRPr="00517C14">
              <w:rPr>
                <w:rFonts w:eastAsia="Times New Roman" w:cs="Times New Roman"/>
                <w:color w:val="000000"/>
                <w:lang w:eastAsia="fr-FR"/>
              </w:rPr>
              <w:t>Bourlaux</w:t>
            </w:r>
            <w:proofErr w:type="spellEnd"/>
            <w:r w:rsidRPr="00517C14">
              <w:rPr>
                <w:rFonts w:eastAsia="Times New Roman" w:cs="Times New Roman"/>
                <w:color w:val="000000"/>
                <w:lang w:eastAsia="fr-FR"/>
              </w:rPr>
              <w:br/>
              <w:t>CS20032</w:t>
            </w:r>
            <w:r w:rsidRPr="00517C14">
              <w:rPr>
                <w:rFonts w:eastAsia="Times New Roman" w:cs="Times New Roman"/>
                <w:color w:val="000000"/>
                <w:lang w:eastAsia="fr-FR"/>
              </w:rPr>
              <w:br/>
              <w:t>33883 VILLENAVE D'ORNON CEDEX</w:t>
            </w:r>
            <w:r w:rsidRPr="00517C14">
              <w:rPr>
                <w:rFonts w:eastAsia="Times New Roman" w:cs="Times New Roman"/>
                <w:color w:val="000000"/>
                <w:lang w:eastAsia="fr-FR"/>
              </w:rPr>
              <w:br/>
            </w:r>
            <w:r w:rsidRPr="00A410DE">
              <w:rPr>
                <w:rFonts w:eastAsia="Times New Roman" w:cs="Times New Roman"/>
                <w:b/>
                <w:color w:val="000000"/>
                <w:lang w:eastAsia="fr-FR"/>
              </w:rPr>
              <w:t>SIRET 180 070 039 01274</w:t>
            </w:r>
          </w:p>
        </w:tc>
        <w:tc>
          <w:tcPr>
            <w:tcW w:w="1948" w:type="dxa"/>
            <w:tcBorders>
              <w:top w:val="nil"/>
              <w:left w:val="nil"/>
              <w:bottom w:val="single" w:sz="4" w:space="0" w:color="auto"/>
              <w:right w:val="single" w:sz="4" w:space="0" w:color="auto"/>
            </w:tcBorders>
            <w:shd w:val="clear" w:color="auto" w:fill="auto"/>
            <w:noWrap/>
            <w:vAlign w:val="center"/>
            <w:hideMark/>
          </w:tcPr>
          <w:p w14:paraId="716CFA2F" w14:textId="77777777" w:rsidR="00C542BF" w:rsidRPr="00517C14" w:rsidRDefault="00004B74" w:rsidP="004F30D7">
            <w:pPr>
              <w:jc w:val="center"/>
              <w:rPr>
                <w:rFonts w:eastAsia="Times New Roman" w:cs="Arial"/>
                <w:color w:val="0000FF"/>
                <w:u w:val="single"/>
                <w:lang w:eastAsia="fr-FR"/>
              </w:rPr>
            </w:pPr>
            <w:hyperlink r:id="rId27" w:history="1">
              <w:r w:rsidR="00C542BF" w:rsidRPr="00517C14">
                <w:rPr>
                  <w:rFonts w:eastAsia="Times New Roman" w:cs="Arial"/>
                  <w:color w:val="0000FF"/>
                  <w:u w:val="single"/>
                  <w:lang w:eastAsia="fr-FR"/>
                </w:rPr>
                <w:t>ba-sbfc-depenses@inrae.fr</w:t>
              </w:r>
            </w:hyperlink>
          </w:p>
        </w:tc>
      </w:tr>
      <w:tr w:rsidR="00C542BF" w:rsidRPr="00517C14" w14:paraId="764DD70B" w14:textId="77777777" w:rsidTr="004F30D7">
        <w:trPr>
          <w:trHeight w:val="1440"/>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727A51AD"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Occitanie-Montpellier</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2, Place Viala</w:t>
            </w:r>
            <w:r w:rsidRPr="00517C14">
              <w:rPr>
                <w:rFonts w:eastAsia="Times New Roman" w:cs="Times New Roman"/>
                <w:color w:val="000000"/>
                <w:lang w:eastAsia="fr-FR"/>
              </w:rPr>
              <w:br/>
              <w:t>34060 MONTPELLIER CEDEX 2</w:t>
            </w:r>
          </w:p>
        </w:tc>
        <w:tc>
          <w:tcPr>
            <w:tcW w:w="3119" w:type="dxa"/>
            <w:tcBorders>
              <w:top w:val="nil"/>
              <w:left w:val="nil"/>
              <w:bottom w:val="single" w:sz="4" w:space="0" w:color="auto"/>
              <w:right w:val="single" w:sz="4" w:space="0" w:color="auto"/>
            </w:tcBorders>
            <w:shd w:val="clear" w:color="auto" w:fill="auto"/>
            <w:vAlign w:val="center"/>
            <w:hideMark/>
          </w:tcPr>
          <w:p w14:paraId="599C5CBF"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Occitanie-Montpellier</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2, Place Viala</w:t>
            </w:r>
            <w:r w:rsidRPr="00517C14">
              <w:rPr>
                <w:rFonts w:eastAsia="Times New Roman" w:cs="Times New Roman"/>
                <w:color w:val="000000"/>
                <w:lang w:eastAsia="fr-FR"/>
              </w:rPr>
              <w:br/>
              <w:t>34060 MONTPELLIER CEDEX 2</w:t>
            </w:r>
          </w:p>
        </w:tc>
        <w:tc>
          <w:tcPr>
            <w:tcW w:w="2835" w:type="dxa"/>
            <w:tcBorders>
              <w:top w:val="nil"/>
              <w:left w:val="nil"/>
              <w:bottom w:val="single" w:sz="4" w:space="0" w:color="auto"/>
              <w:right w:val="single" w:sz="4" w:space="0" w:color="auto"/>
            </w:tcBorders>
            <w:shd w:val="clear" w:color="auto" w:fill="auto"/>
            <w:vAlign w:val="center"/>
            <w:hideMark/>
          </w:tcPr>
          <w:p w14:paraId="5E9EF1D0"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Occitanie-Montpellier</w:t>
            </w:r>
            <w:r w:rsidRPr="00517C14">
              <w:rPr>
                <w:rFonts w:eastAsia="Times New Roman" w:cs="Times New Roman"/>
                <w:color w:val="000000"/>
                <w:lang w:eastAsia="fr-FR"/>
              </w:rPr>
              <w:br/>
              <w:t>SBFC</w:t>
            </w:r>
            <w:r w:rsidRPr="00517C14">
              <w:rPr>
                <w:rFonts w:eastAsia="Times New Roman" w:cs="Times New Roman"/>
                <w:color w:val="000000"/>
                <w:lang w:eastAsia="fr-FR"/>
              </w:rPr>
              <w:br/>
              <w:t>2, Place Viala</w:t>
            </w:r>
            <w:r w:rsidRPr="00517C14">
              <w:rPr>
                <w:rFonts w:eastAsia="Times New Roman" w:cs="Times New Roman"/>
                <w:color w:val="000000"/>
                <w:lang w:eastAsia="fr-FR"/>
              </w:rPr>
              <w:br/>
              <w:t>34060 MONTPELLIER CEDEX 2</w:t>
            </w:r>
            <w:r w:rsidRPr="00517C14">
              <w:rPr>
                <w:rFonts w:eastAsia="Times New Roman" w:cs="Times New Roman"/>
                <w:color w:val="000000"/>
                <w:lang w:eastAsia="fr-FR"/>
              </w:rPr>
              <w:br/>
            </w:r>
            <w:r w:rsidRPr="00A410DE">
              <w:rPr>
                <w:rFonts w:eastAsia="Times New Roman" w:cs="Times New Roman"/>
                <w:b/>
                <w:color w:val="000000"/>
                <w:lang w:eastAsia="fr-FR"/>
              </w:rPr>
              <w:t>SIRET 180 070 039 01027</w:t>
            </w:r>
          </w:p>
        </w:tc>
        <w:tc>
          <w:tcPr>
            <w:tcW w:w="1948" w:type="dxa"/>
            <w:tcBorders>
              <w:top w:val="nil"/>
              <w:left w:val="nil"/>
              <w:bottom w:val="single" w:sz="4" w:space="0" w:color="auto"/>
              <w:right w:val="single" w:sz="4" w:space="0" w:color="auto"/>
            </w:tcBorders>
            <w:shd w:val="clear" w:color="auto" w:fill="auto"/>
            <w:noWrap/>
            <w:vAlign w:val="center"/>
            <w:hideMark/>
          </w:tcPr>
          <w:p w14:paraId="12AF9E05" w14:textId="77777777" w:rsidR="00C542BF" w:rsidRPr="00517C14" w:rsidRDefault="00004B74" w:rsidP="004F30D7">
            <w:pPr>
              <w:jc w:val="center"/>
              <w:rPr>
                <w:rFonts w:eastAsia="Times New Roman" w:cs="Times New Roman"/>
                <w:color w:val="0000FF"/>
                <w:u w:val="single"/>
                <w:lang w:eastAsia="fr-FR"/>
              </w:rPr>
            </w:pPr>
            <w:hyperlink r:id="rId28" w:history="1">
              <w:r w:rsidR="00C542BF" w:rsidRPr="00517C14">
                <w:rPr>
                  <w:rFonts w:eastAsia="Times New Roman" w:cs="Times New Roman"/>
                  <w:color w:val="0000FF"/>
                  <w:u w:val="single"/>
                  <w:lang w:eastAsia="fr-FR"/>
                </w:rPr>
                <w:t>servicefacturier-montpellier@inrae.fr</w:t>
              </w:r>
            </w:hyperlink>
          </w:p>
        </w:tc>
      </w:tr>
      <w:tr w:rsidR="00C542BF" w:rsidRPr="00517C14" w14:paraId="4EFF5C3F" w14:textId="77777777" w:rsidTr="004F30D7">
        <w:trPr>
          <w:trHeight w:val="2016"/>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233FA7CD"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Occitanie-Toulouse</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24, Chemin de Borde-Rouge</w:t>
            </w:r>
            <w:r w:rsidRPr="00517C14">
              <w:rPr>
                <w:rFonts w:eastAsia="Times New Roman" w:cs="Times New Roman"/>
                <w:color w:val="000000"/>
                <w:lang w:eastAsia="fr-FR"/>
              </w:rPr>
              <w:br/>
            </w:r>
            <w:proofErr w:type="spellStart"/>
            <w:r w:rsidRPr="00517C14">
              <w:rPr>
                <w:rFonts w:eastAsia="Times New Roman" w:cs="Times New Roman"/>
                <w:color w:val="000000"/>
                <w:lang w:eastAsia="fr-FR"/>
              </w:rPr>
              <w:t>Auzeville</w:t>
            </w:r>
            <w:proofErr w:type="spellEnd"/>
            <w:r w:rsidRPr="00517C14">
              <w:rPr>
                <w:rFonts w:eastAsia="Times New Roman" w:cs="Times New Roman"/>
                <w:color w:val="000000"/>
                <w:lang w:eastAsia="fr-FR"/>
              </w:rPr>
              <w:br/>
              <w:t>CS 52627</w:t>
            </w:r>
            <w:r w:rsidRPr="00517C14">
              <w:rPr>
                <w:rFonts w:eastAsia="Times New Roman" w:cs="Times New Roman"/>
                <w:color w:val="000000"/>
                <w:lang w:eastAsia="fr-FR"/>
              </w:rPr>
              <w:br/>
              <w:t>31326 CASTANET TOLOSAN CEDEX</w:t>
            </w:r>
          </w:p>
        </w:tc>
        <w:tc>
          <w:tcPr>
            <w:tcW w:w="3119" w:type="dxa"/>
            <w:tcBorders>
              <w:top w:val="nil"/>
              <w:left w:val="nil"/>
              <w:bottom w:val="single" w:sz="4" w:space="0" w:color="auto"/>
              <w:right w:val="single" w:sz="4" w:space="0" w:color="auto"/>
            </w:tcBorders>
            <w:shd w:val="clear" w:color="auto" w:fill="auto"/>
            <w:vAlign w:val="center"/>
            <w:hideMark/>
          </w:tcPr>
          <w:p w14:paraId="5C151F0A"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Occitanie-Toulouse</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24, Chemin de Borde-Rouge</w:t>
            </w:r>
            <w:r w:rsidRPr="00517C14">
              <w:rPr>
                <w:rFonts w:eastAsia="Times New Roman" w:cs="Times New Roman"/>
                <w:color w:val="000000"/>
                <w:lang w:eastAsia="fr-FR"/>
              </w:rPr>
              <w:br/>
            </w:r>
            <w:proofErr w:type="spellStart"/>
            <w:r w:rsidRPr="00517C14">
              <w:rPr>
                <w:rFonts w:eastAsia="Times New Roman" w:cs="Times New Roman"/>
                <w:color w:val="000000"/>
                <w:lang w:eastAsia="fr-FR"/>
              </w:rPr>
              <w:t>Auzeville</w:t>
            </w:r>
            <w:proofErr w:type="spellEnd"/>
            <w:r w:rsidRPr="00517C14">
              <w:rPr>
                <w:rFonts w:eastAsia="Times New Roman" w:cs="Times New Roman"/>
                <w:color w:val="000000"/>
                <w:lang w:eastAsia="fr-FR"/>
              </w:rPr>
              <w:br/>
              <w:t>CS 52627</w:t>
            </w:r>
            <w:r w:rsidRPr="00517C14">
              <w:rPr>
                <w:rFonts w:eastAsia="Times New Roman" w:cs="Times New Roman"/>
                <w:color w:val="000000"/>
                <w:lang w:eastAsia="fr-FR"/>
              </w:rPr>
              <w:br/>
              <w:t>31326 CASTANET TOLOSAN CEDEX</w:t>
            </w:r>
          </w:p>
        </w:tc>
        <w:tc>
          <w:tcPr>
            <w:tcW w:w="2835" w:type="dxa"/>
            <w:tcBorders>
              <w:top w:val="nil"/>
              <w:left w:val="nil"/>
              <w:bottom w:val="single" w:sz="4" w:space="0" w:color="auto"/>
              <w:right w:val="single" w:sz="4" w:space="0" w:color="auto"/>
            </w:tcBorders>
            <w:shd w:val="clear" w:color="auto" w:fill="auto"/>
            <w:vAlign w:val="center"/>
            <w:hideMark/>
          </w:tcPr>
          <w:p w14:paraId="3154ABFC"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Occitanie-Toulouse</w:t>
            </w:r>
            <w:r w:rsidRPr="00517C14">
              <w:rPr>
                <w:rFonts w:eastAsia="Times New Roman" w:cs="Times New Roman"/>
                <w:color w:val="000000"/>
                <w:lang w:eastAsia="fr-FR"/>
              </w:rPr>
              <w:br/>
              <w:t>SBFC</w:t>
            </w:r>
            <w:r w:rsidRPr="00517C14">
              <w:rPr>
                <w:rFonts w:eastAsia="Times New Roman" w:cs="Times New Roman"/>
                <w:color w:val="000000"/>
                <w:lang w:eastAsia="fr-FR"/>
              </w:rPr>
              <w:br/>
              <w:t>24, Chemin de Borde-Rouge</w:t>
            </w:r>
            <w:r w:rsidRPr="00517C14">
              <w:rPr>
                <w:rFonts w:eastAsia="Times New Roman" w:cs="Times New Roman"/>
                <w:color w:val="000000"/>
                <w:lang w:eastAsia="fr-FR"/>
              </w:rPr>
              <w:br/>
            </w:r>
            <w:proofErr w:type="spellStart"/>
            <w:r w:rsidRPr="00517C14">
              <w:rPr>
                <w:rFonts w:eastAsia="Times New Roman" w:cs="Times New Roman"/>
                <w:color w:val="000000"/>
                <w:lang w:eastAsia="fr-FR"/>
              </w:rPr>
              <w:t>Auzeville</w:t>
            </w:r>
            <w:proofErr w:type="spellEnd"/>
            <w:r w:rsidRPr="00517C14">
              <w:rPr>
                <w:rFonts w:eastAsia="Times New Roman" w:cs="Times New Roman"/>
                <w:color w:val="000000"/>
                <w:lang w:eastAsia="fr-FR"/>
              </w:rPr>
              <w:br/>
              <w:t>CS 52627</w:t>
            </w:r>
            <w:r w:rsidRPr="00517C14">
              <w:rPr>
                <w:rFonts w:eastAsia="Times New Roman" w:cs="Times New Roman"/>
                <w:color w:val="000000"/>
                <w:lang w:eastAsia="fr-FR"/>
              </w:rPr>
              <w:br/>
              <w:t>31326 CASTANET TOLOSAN CEDEX</w:t>
            </w:r>
            <w:r w:rsidRPr="00517C14">
              <w:rPr>
                <w:rFonts w:eastAsia="Times New Roman" w:cs="Times New Roman"/>
                <w:color w:val="000000"/>
                <w:lang w:eastAsia="fr-FR"/>
              </w:rPr>
              <w:br/>
            </w:r>
            <w:r w:rsidRPr="00A410DE">
              <w:rPr>
                <w:rFonts w:eastAsia="Times New Roman" w:cs="Times New Roman"/>
                <w:b/>
                <w:color w:val="000000"/>
                <w:lang w:eastAsia="fr-FR"/>
              </w:rPr>
              <w:t>SIRET 180 070 039 01134</w:t>
            </w:r>
          </w:p>
        </w:tc>
        <w:tc>
          <w:tcPr>
            <w:tcW w:w="1948" w:type="dxa"/>
            <w:tcBorders>
              <w:top w:val="nil"/>
              <w:left w:val="nil"/>
              <w:bottom w:val="single" w:sz="4" w:space="0" w:color="auto"/>
              <w:right w:val="single" w:sz="4" w:space="0" w:color="auto"/>
            </w:tcBorders>
            <w:shd w:val="clear" w:color="auto" w:fill="auto"/>
            <w:vAlign w:val="center"/>
            <w:hideMark/>
          </w:tcPr>
          <w:p w14:paraId="1856A4DC" w14:textId="77777777" w:rsidR="00C542BF" w:rsidRPr="00517C14" w:rsidRDefault="00004B74" w:rsidP="004F30D7">
            <w:pPr>
              <w:jc w:val="center"/>
              <w:rPr>
                <w:rFonts w:eastAsia="Times New Roman" w:cs="Times New Roman"/>
                <w:color w:val="0000FF"/>
                <w:u w:val="single"/>
                <w:lang w:eastAsia="fr-FR"/>
              </w:rPr>
            </w:pPr>
            <w:hyperlink r:id="rId29" w:history="1">
              <w:r w:rsidR="00C542BF" w:rsidRPr="00517C14">
                <w:rPr>
                  <w:rFonts w:eastAsia="Times New Roman" w:cs="Times New Roman"/>
                  <w:color w:val="0000FF"/>
                  <w:u w:val="single"/>
                  <w:lang w:eastAsia="fr-FR"/>
                </w:rPr>
                <w:br/>
                <w:t>sfc-toulouse &lt;sfc-toulouse@inrae.fr&gt;</w:t>
              </w:r>
            </w:hyperlink>
          </w:p>
        </w:tc>
      </w:tr>
      <w:tr w:rsidR="00C542BF" w:rsidRPr="00517C14" w14:paraId="515A0D49" w14:textId="77777777" w:rsidTr="004F30D7">
        <w:trPr>
          <w:trHeight w:val="2016"/>
          <w:jc w:val="center"/>
        </w:trPr>
        <w:tc>
          <w:tcPr>
            <w:tcW w:w="3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2ABF0" w14:textId="77777777" w:rsidR="00C542BF" w:rsidRPr="00517C14" w:rsidRDefault="00C542BF" w:rsidP="004F30D7">
            <w:pPr>
              <w:jc w:val="center"/>
              <w:rPr>
                <w:rFonts w:eastAsia="Times New Roman" w:cs="Times New Roman"/>
                <w:lang w:eastAsia="fr-FR"/>
              </w:rPr>
            </w:pPr>
            <w:r w:rsidRPr="00517C14">
              <w:rPr>
                <w:rFonts w:eastAsia="Times New Roman" w:cs="Times New Roman"/>
                <w:lang w:eastAsia="fr-FR"/>
              </w:rPr>
              <w:lastRenderedPageBreak/>
              <w:t>INRAE - CR Pays de la Loire</w:t>
            </w:r>
            <w:r w:rsidRPr="00517C14">
              <w:rPr>
                <w:rFonts w:eastAsia="Times New Roman" w:cs="Times New Roman"/>
                <w:lang w:eastAsia="fr-FR"/>
              </w:rPr>
              <w:br/>
              <w:t>Ordonnateur Secondaire</w:t>
            </w:r>
            <w:r w:rsidRPr="00517C14">
              <w:rPr>
                <w:rFonts w:eastAsia="Times New Roman" w:cs="Times New Roman"/>
                <w:lang w:eastAsia="fr-FR"/>
              </w:rPr>
              <w:br/>
              <w:t>3 Impasse Yvette Cauchois</w:t>
            </w:r>
            <w:r w:rsidRPr="00517C14">
              <w:rPr>
                <w:rFonts w:eastAsia="Times New Roman" w:cs="Times New Roman"/>
                <w:lang w:eastAsia="fr-FR"/>
              </w:rPr>
              <w:br/>
              <w:t xml:space="preserve">La </w:t>
            </w:r>
            <w:proofErr w:type="spellStart"/>
            <w:r w:rsidRPr="00517C14">
              <w:rPr>
                <w:rFonts w:eastAsia="Times New Roman" w:cs="Times New Roman"/>
                <w:lang w:eastAsia="fr-FR"/>
              </w:rPr>
              <w:t>Géraudière</w:t>
            </w:r>
            <w:proofErr w:type="spellEnd"/>
            <w:r w:rsidRPr="00517C14">
              <w:rPr>
                <w:rFonts w:eastAsia="Times New Roman" w:cs="Times New Roman"/>
                <w:lang w:eastAsia="fr-FR"/>
              </w:rPr>
              <w:br/>
              <w:t>CS 71627</w:t>
            </w:r>
            <w:r w:rsidRPr="00517C14">
              <w:rPr>
                <w:rFonts w:eastAsia="Times New Roman" w:cs="Times New Roman"/>
                <w:lang w:eastAsia="fr-FR"/>
              </w:rPr>
              <w:br/>
              <w:t>44316 NANTES CEDEX 03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AE1DD" w14:textId="77777777" w:rsidR="00C542BF" w:rsidRPr="00517C14" w:rsidRDefault="00C542BF" w:rsidP="004F30D7">
            <w:pPr>
              <w:jc w:val="center"/>
              <w:rPr>
                <w:rFonts w:eastAsia="Times New Roman" w:cs="Times New Roman"/>
                <w:lang w:eastAsia="fr-FR"/>
              </w:rPr>
            </w:pPr>
            <w:r w:rsidRPr="00517C14">
              <w:rPr>
                <w:rFonts w:eastAsia="Times New Roman" w:cs="Times New Roman"/>
                <w:lang w:eastAsia="fr-FR"/>
              </w:rPr>
              <w:t>INRAE - CR Pays de la Loire</w:t>
            </w:r>
            <w:r w:rsidRPr="00517C14">
              <w:rPr>
                <w:rFonts w:eastAsia="Times New Roman" w:cs="Times New Roman"/>
                <w:lang w:eastAsia="fr-FR"/>
              </w:rPr>
              <w:br/>
              <w:t>Agent Comptable Secondaire</w:t>
            </w:r>
            <w:r w:rsidRPr="00517C14">
              <w:rPr>
                <w:rFonts w:eastAsia="Times New Roman" w:cs="Times New Roman"/>
                <w:lang w:eastAsia="fr-FR"/>
              </w:rPr>
              <w:br/>
              <w:t>3 Impasse Yvette Cauchois</w:t>
            </w:r>
            <w:r w:rsidRPr="00517C14">
              <w:rPr>
                <w:rFonts w:eastAsia="Times New Roman" w:cs="Times New Roman"/>
                <w:lang w:eastAsia="fr-FR"/>
              </w:rPr>
              <w:br/>
              <w:t xml:space="preserve">La </w:t>
            </w:r>
            <w:proofErr w:type="spellStart"/>
            <w:r w:rsidRPr="00517C14">
              <w:rPr>
                <w:rFonts w:eastAsia="Times New Roman" w:cs="Times New Roman"/>
                <w:lang w:eastAsia="fr-FR"/>
              </w:rPr>
              <w:t>Géraudière</w:t>
            </w:r>
            <w:proofErr w:type="spellEnd"/>
            <w:r w:rsidRPr="00517C14">
              <w:rPr>
                <w:rFonts w:eastAsia="Times New Roman" w:cs="Times New Roman"/>
                <w:lang w:eastAsia="fr-FR"/>
              </w:rPr>
              <w:br/>
              <w:t>CS 71627</w:t>
            </w:r>
            <w:r w:rsidRPr="00517C14">
              <w:rPr>
                <w:rFonts w:eastAsia="Times New Roman" w:cs="Times New Roman"/>
                <w:lang w:eastAsia="fr-FR"/>
              </w:rPr>
              <w:br/>
              <w:t>44316 NANTES CEDEX 03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7C6A8" w14:textId="77777777" w:rsidR="00C542BF" w:rsidRPr="00517C14" w:rsidRDefault="00C542BF" w:rsidP="004F30D7">
            <w:pPr>
              <w:jc w:val="center"/>
              <w:rPr>
                <w:rFonts w:eastAsia="Times New Roman" w:cs="Times New Roman"/>
                <w:lang w:eastAsia="fr-FR"/>
              </w:rPr>
            </w:pPr>
            <w:r w:rsidRPr="00517C14">
              <w:rPr>
                <w:rFonts w:eastAsia="Times New Roman" w:cs="Times New Roman"/>
                <w:lang w:eastAsia="fr-FR"/>
              </w:rPr>
              <w:t>INRAE - CR Pays de la Loire</w:t>
            </w:r>
            <w:r w:rsidRPr="00517C14">
              <w:rPr>
                <w:rFonts w:eastAsia="Times New Roman" w:cs="Times New Roman"/>
                <w:lang w:eastAsia="fr-FR"/>
              </w:rPr>
              <w:br/>
              <w:t>SBFC</w:t>
            </w:r>
            <w:r w:rsidRPr="00517C14">
              <w:rPr>
                <w:rFonts w:eastAsia="Times New Roman" w:cs="Times New Roman"/>
                <w:lang w:eastAsia="fr-FR"/>
              </w:rPr>
              <w:br/>
              <w:t>3 Impasse Yvette Cauchois</w:t>
            </w:r>
            <w:r w:rsidRPr="00517C14">
              <w:rPr>
                <w:rFonts w:eastAsia="Times New Roman" w:cs="Times New Roman"/>
                <w:lang w:eastAsia="fr-FR"/>
              </w:rPr>
              <w:br/>
              <w:t xml:space="preserve">La </w:t>
            </w:r>
            <w:proofErr w:type="spellStart"/>
            <w:r w:rsidRPr="00517C14">
              <w:rPr>
                <w:rFonts w:eastAsia="Times New Roman" w:cs="Times New Roman"/>
                <w:lang w:eastAsia="fr-FR"/>
              </w:rPr>
              <w:t>Géraudière</w:t>
            </w:r>
            <w:proofErr w:type="spellEnd"/>
            <w:r w:rsidRPr="00517C14">
              <w:rPr>
                <w:rFonts w:eastAsia="Times New Roman" w:cs="Times New Roman"/>
                <w:lang w:eastAsia="fr-FR"/>
              </w:rPr>
              <w:br/>
              <w:t>CS 71627</w:t>
            </w:r>
            <w:r w:rsidRPr="00517C14">
              <w:rPr>
                <w:rFonts w:eastAsia="Times New Roman" w:cs="Times New Roman"/>
                <w:lang w:eastAsia="fr-FR"/>
              </w:rPr>
              <w:br/>
              <w:t>44316 NANTES CEDEX 03</w:t>
            </w:r>
            <w:r w:rsidRPr="00517C14">
              <w:rPr>
                <w:rFonts w:eastAsia="Times New Roman" w:cs="Times New Roman"/>
                <w:lang w:eastAsia="fr-FR"/>
              </w:rPr>
              <w:br/>
            </w:r>
            <w:r w:rsidRPr="00517C14">
              <w:rPr>
                <w:rFonts w:eastAsia="Times New Roman" w:cs="Times New Roman"/>
                <w:b/>
                <w:bCs/>
                <w:lang w:eastAsia="fr-FR"/>
              </w:rPr>
              <w:t>SIRET 180 070 039 00557</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D001B" w14:textId="77777777" w:rsidR="00C542BF" w:rsidRPr="00517C14" w:rsidRDefault="00004B74" w:rsidP="004F30D7">
            <w:pPr>
              <w:jc w:val="center"/>
              <w:rPr>
                <w:rFonts w:eastAsia="Times New Roman" w:cs="Arial"/>
                <w:color w:val="0000FF"/>
                <w:u w:val="single"/>
                <w:lang w:eastAsia="fr-FR"/>
              </w:rPr>
            </w:pPr>
            <w:hyperlink r:id="rId30" w:history="1">
              <w:r w:rsidR="00C542BF" w:rsidRPr="00517C14">
                <w:rPr>
                  <w:rFonts w:eastAsia="Times New Roman" w:cs="Arial"/>
                  <w:color w:val="0000FF"/>
                  <w:u w:val="single"/>
                  <w:lang w:eastAsia="fr-FR"/>
                </w:rPr>
                <w:t>sfc-depenses-Pays-de-la-loire@inrae.fr</w:t>
              </w:r>
            </w:hyperlink>
          </w:p>
        </w:tc>
      </w:tr>
      <w:tr w:rsidR="00C542BF" w:rsidRPr="00517C14" w14:paraId="0A5FB932" w14:textId="77777777" w:rsidTr="004F30D7">
        <w:trPr>
          <w:trHeight w:val="2210"/>
          <w:jc w:val="center"/>
        </w:trPr>
        <w:tc>
          <w:tcPr>
            <w:tcW w:w="3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C7E91" w14:textId="77777777" w:rsidR="00C542BF" w:rsidRPr="00517C14" w:rsidRDefault="00C542BF" w:rsidP="004F30D7">
            <w:pPr>
              <w:spacing w:after="240"/>
              <w:jc w:val="center"/>
              <w:rPr>
                <w:rFonts w:eastAsia="Times New Roman" w:cs="Times New Roman"/>
                <w:color w:val="000000"/>
                <w:lang w:eastAsia="fr-FR"/>
              </w:rPr>
            </w:pPr>
            <w:r w:rsidRPr="00517C14">
              <w:rPr>
                <w:rFonts w:eastAsia="Times New Roman" w:cs="Times New Roman"/>
                <w:color w:val="000000"/>
                <w:lang w:eastAsia="fr-FR"/>
              </w:rPr>
              <w:t>INRAE - CR Provence-Alpes-Côte d'Azur (PACA)</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 xml:space="preserve">Domaine St Paul - Site </w:t>
            </w:r>
            <w:proofErr w:type="spellStart"/>
            <w:r w:rsidRPr="00517C14">
              <w:rPr>
                <w:rFonts w:eastAsia="Times New Roman" w:cs="Times New Roman"/>
                <w:color w:val="000000"/>
                <w:lang w:eastAsia="fr-FR"/>
              </w:rPr>
              <w:t>Agroparc</w:t>
            </w:r>
            <w:proofErr w:type="spellEnd"/>
            <w:r w:rsidRPr="00517C14">
              <w:rPr>
                <w:rFonts w:eastAsia="Times New Roman" w:cs="Times New Roman"/>
                <w:color w:val="000000"/>
                <w:lang w:eastAsia="fr-FR"/>
              </w:rPr>
              <w:br/>
              <w:t xml:space="preserve">228 route de l'Aérodrome </w:t>
            </w:r>
            <w:r w:rsidRPr="00517C14">
              <w:rPr>
                <w:rFonts w:eastAsia="Times New Roman" w:cs="Times New Roman"/>
                <w:color w:val="000000"/>
                <w:lang w:eastAsia="fr-FR"/>
              </w:rPr>
              <w:br/>
              <w:t>CS 40509</w:t>
            </w:r>
            <w:r w:rsidRPr="00517C14">
              <w:rPr>
                <w:rFonts w:eastAsia="Times New Roman" w:cs="Times New Roman"/>
                <w:color w:val="000000"/>
                <w:lang w:eastAsia="fr-FR"/>
              </w:rPr>
              <w:br/>
              <w:t>84194 AVIGNON CEDEX 9</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08503A60" w14:textId="77777777" w:rsidR="00C542BF" w:rsidRPr="00517C14" w:rsidRDefault="00C542BF" w:rsidP="004F30D7">
            <w:pPr>
              <w:spacing w:after="240"/>
              <w:jc w:val="center"/>
              <w:rPr>
                <w:rFonts w:eastAsia="Times New Roman" w:cs="Times New Roman"/>
                <w:color w:val="000000"/>
                <w:lang w:eastAsia="fr-FR"/>
              </w:rPr>
            </w:pPr>
            <w:r w:rsidRPr="00517C14">
              <w:rPr>
                <w:rFonts w:eastAsia="Times New Roman" w:cs="Times New Roman"/>
                <w:color w:val="000000"/>
                <w:lang w:eastAsia="fr-FR"/>
              </w:rPr>
              <w:t>INRAE - CR Provence-Alpes-Côte d'Azur (PACA)</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 xml:space="preserve">Domaine St Paul - Site </w:t>
            </w:r>
            <w:proofErr w:type="spellStart"/>
            <w:r w:rsidRPr="00517C14">
              <w:rPr>
                <w:rFonts w:eastAsia="Times New Roman" w:cs="Times New Roman"/>
                <w:color w:val="000000"/>
                <w:lang w:eastAsia="fr-FR"/>
              </w:rPr>
              <w:t>Agroparc</w:t>
            </w:r>
            <w:proofErr w:type="spellEnd"/>
            <w:r w:rsidRPr="00517C14">
              <w:rPr>
                <w:rFonts w:eastAsia="Times New Roman" w:cs="Times New Roman"/>
                <w:color w:val="000000"/>
                <w:lang w:eastAsia="fr-FR"/>
              </w:rPr>
              <w:br/>
              <w:t xml:space="preserve">228 route de l'Aérodrome </w:t>
            </w:r>
            <w:r w:rsidRPr="00517C14">
              <w:rPr>
                <w:rFonts w:eastAsia="Times New Roman" w:cs="Times New Roman"/>
                <w:color w:val="000000"/>
                <w:lang w:eastAsia="fr-FR"/>
              </w:rPr>
              <w:br/>
              <w:t>CS 40509</w:t>
            </w:r>
            <w:r w:rsidRPr="00517C14">
              <w:rPr>
                <w:rFonts w:eastAsia="Times New Roman" w:cs="Times New Roman"/>
                <w:color w:val="000000"/>
                <w:lang w:eastAsia="fr-FR"/>
              </w:rPr>
              <w:br/>
              <w:t>84194 AVIGNON CEDEX 9</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8DC231C"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Provence-Alpes-Côte d'Azur (PACA)</w:t>
            </w:r>
            <w:r w:rsidRPr="00517C14">
              <w:rPr>
                <w:rFonts w:eastAsia="Times New Roman" w:cs="Times New Roman"/>
                <w:color w:val="000000"/>
                <w:lang w:eastAsia="fr-FR"/>
              </w:rPr>
              <w:br/>
              <w:t>SBFC</w:t>
            </w:r>
            <w:r w:rsidRPr="00517C14">
              <w:rPr>
                <w:rFonts w:eastAsia="Times New Roman" w:cs="Times New Roman"/>
                <w:color w:val="000000"/>
                <w:lang w:eastAsia="fr-FR"/>
              </w:rPr>
              <w:br/>
              <w:t xml:space="preserve">Domaine St Paul - Site </w:t>
            </w:r>
            <w:proofErr w:type="spellStart"/>
            <w:r w:rsidRPr="00517C14">
              <w:rPr>
                <w:rFonts w:eastAsia="Times New Roman" w:cs="Times New Roman"/>
                <w:color w:val="000000"/>
                <w:lang w:eastAsia="fr-FR"/>
              </w:rPr>
              <w:t>Agroparc</w:t>
            </w:r>
            <w:proofErr w:type="spellEnd"/>
            <w:r w:rsidRPr="00517C14">
              <w:rPr>
                <w:rFonts w:eastAsia="Times New Roman" w:cs="Times New Roman"/>
                <w:color w:val="000000"/>
                <w:lang w:eastAsia="fr-FR"/>
              </w:rPr>
              <w:br/>
              <w:t xml:space="preserve">228 route de l'Aérodrome </w:t>
            </w:r>
            <w:r w:rsidRPr="00517C14">
              <w:rPr>
                <w:rFonts w:eastAsia="Times New Roman" w:cs="Times New Roman"/>
                <w:color w:val="000000"/>
                <w:lang w:eastAsia="fr-FR"/>
              </w:rPr>
              <w:br/>
              <w:t>CS 40509</w:t>
            </w:r>
            <w:r w:rsidRPr="00517C14">
              <w:rPr>
                <w:rFonts w:eastAsia="Times New Roman" w:cs="Times New Roman"/>
                <w:color w:val="000000"/>
                <w:lang w:eastAsia="fr-FR"/>
              </w:rPr>
              <w:br/>
              <w:t>84194 AVIGNON CEDEX 9</w:t>
            </w:r>
            <w:r w:rsidRPr="00517C14">
              <w:rPr>
                <w:rFonts w:eastAsia="Times New Roman" w:cs="Times New Roman"/>
                <w:color w:val="000000"/>
                <w:lang w:eastAsia="fr-FR"/>
              </w:rPr>
              <w:br/>
            </w:r>
            <w:r w:rsidRPr="00A410DE">
              <w:rPr>
                <w:rFonts w:eastAsia="Times New Roman" w:cs="Times New Roman"/>
                <w:b/>
                <w:color w:val="000000"/>
                <w:lang w:eastAsia="fr-FR"/>
              </w:rPr>
              <w:t>SIRET 180 070 039 00631</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003B9F6D" w14:textId="77777777" w:rsidR="00C542BF" w:rsidRPr="00517C14" w:rsidRDefault="00004B74" w:rsidP="004F30D7">
            <w:pPr>
              <w:jc w:val="center"/>
              <w:rPr>
                <w:rFonts w:eastAsia="Times New Roman" w:cs="Times New Roman"/>
                <w:color w:val="0000FF"/>
                <w:u w:val="single"/>
                <w:lang w:eastAsia="fr-FR"/>
              </w:rPr>
            </w:pPr>
            <w:hyperlink r:id="rId31" w:history="1">
              <w:r w:rsidR="00C542BF" w:rsidRPr="00517C14">
                <w:rPr>
                  <w:rFonts w:eastAsia="Times New Roman" w:cs="Times New Roman"/>
                  <w:color w:val="0000FF"/>
                  <w:u w:val="single"/>
                  <w:lang w:eastAsia="fr-FR"/>
                </w:rPr>
                <w:t>sfc-paca@inrae.fr</w:t>
              </w:r>
            </w:hyperlink>
          </w:p>
        </w:tc>
      </w:tr>
      <w:tr w:rsidR="00C542BF" w:rsidRPr="00517C14" w14:paraId="4BC6D440" w14:textId="77777777" w:rsidTr="004F30D7">
        <w:trPr>
          <w:trHeight w:val="1560"/>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1550672B"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Val de Loire</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Domaine de l'</w:t>
            </w:r>
            <w:proofErr w:type="spellStart"/>
            <w:r w:rsidRPr="00517C14">
              <w:rPr>
                <w:rFonts w:eastAsia="Times New Roman" w:cs="Times New Roman"/>
                <w:color w:val="000000"/>
                <w:lang w:eastAsia="fr-FR"/>
              </w:rPr>
              <w:t>Orfrasière</w:t>
            </w:r>
            <w:proofErr w:type="spellEnd"/>
            <w:r w:rsidRPr="00517C14">
              <w:rPr>
                <w:rFonts w:eastAsia="Times New Roman" w:cs="Times New Roman"/>
                <w:color w:val="000000"/>
                <w:lang w:eastAsia="fr-FR"/>
              </w:rPr>
              <w:br/>
              <w:t>37380 NOUZILLY</w:t>
            </w:r>
          </w:p>
        </w:tc>
        <w:tc>
          <w:tcPr>
            <w:tcW w:w="3119" w:type="dxa"/>
            <w:tcBorders>
              <w:top w:val="nil"/>
              <w:left w:val="nil"/>
              <w:bottom w:val="single" w:sz="4" w:space="0" w:color="auto"/>
              <w:right w:val="single" w:sz="4" w:space="0" w:color="auto"/>
            </w:tcBorders>
            <w:shd w:val="clear" w:color="auto" w:fill="auto"/>
            <w:vAlign w:val="center"/>
            <w:hideMark/>
          </w:tcPr>
          <w:p w14:paraId="4892A0B9"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Val de Loire</w:t>
            </w:r>
            <w:r w:rsidRPr="00517C14">
              <w:rPr>
                <w:rFonts w:eastAsia="Times New Roman" w:cs="Times New Roman"/>
                <w:color w:val="000000"/>
                <w:lang w:eastAsia="fr-FR"/>
              </w:rPr>
              <w:br/>
              <w:t>Agent Comptable Secondaire</w:t>
            </w:r>
            <w:r w:rsidRPr="00517C14">
              <w:rPr>
                <w:rFonts w:eastAsia="Times New Roman" w:cs="Times New Roman"/>
                <w:color w:val="000000"/>
                <w:lang w:eastAsia="fr-FR"/>
              </w:rPr>
              <w:br/>
              <w:t>Domaine de l'</w:t>
            </w:r>
            <w:proofErr w:type="spellStart"/>
            <w:r w:rsidRPr="00517C14">
              <w:rPr>
                <w:rFonts w:eastAsia="Times New Roman" w:cs="Times New Roman"/>
                <w:color w:val="000000"/>
                <w:lang w:eastAsia="fr-FR"/>
              </w:rPr>
              <w:t>Orfrasière</w:t>
            </w:r>
            <w:proofErr w:type="spellEnd"/>
            <w:r w:rsidRPr="00517C14">
              <w:rPr>
                <w:rFonts w:eastAsia="Times New Roman" w:cs="Times New Roman"/>
                <w:color w:val="000000"/>
                <w:lang w:eastAsia="fr-FR"/>
              </w:rPr>
              <w:br/>
              <w:t>37380 NOUZILLY</w:t>
            </w:r>
          </w:p>
        </w:tc>
        <w:tc>
          <w:tcPr>
            <w:tcW w:w="2835" w:type="dxa"/>
            <w:tcBorders>
              <w:top w:val="nil"/>
              <w:left w:val="nil"/>
              <w:bottom w:val="single" w:sz="4" w:space="0" w:color="auto"/>
              <w:right w:val="single" w:sz="4" w:space="0" w:color="auto"/>
            </w:tcBorders>
            <w:shd w:val="clear" w:color="auto" w:fill="auto"/>
            <w:vAlign w:val="center"/>
            <w:hideMark/>
          </w:tcPr>
          <w:p w14:paraId="3C2CA812"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Val de Loire</w:t>
            </w:r>
            <w:r w:rsidRPr="00517C14">
              <w:rPr>
                <w:rFonts w:eastAsia="Times New Roman" w:cs="Times New Roman"/>
                <w:color w:val="000000"/>
                <w:lang w:eastAsia="fr-FR"/>
              </w:rPr>
              <w:br/>
              <w:t>SBFC</w:t>
            </w:r>
            <w:r w:rsidRPr="00517C14">
              <w:rPr>
                <w:rFonts w:eastAsia="Times New Roman" w:cs="Times New Roman"/>
                <w:color w:val="000000"/>
                <w:lang w:eastAsia="fr-FR"/>
              </w:rPr>
              <w:br/>
              <w:t>Domaine de l'</w:t>
            </w:r>
            <w:proofErr w:type="spellStart"/>
            <w:r w:rsidRPr="00517C14">
              <w:rPr>
                <w:rFonts w:eastAsia="Times New Roman" w:cs="Times New Roman"/>
                <w:color w:val="000000"/>
                <w:lang w:eastAsia="fr-FR"/>
              </w:rPr>
              <w:t>Orfrasière</w:t>
            </w:r>
            <w:proofErr w:type="spellEnd"/>
            <w:r w:rsidRPr="00517C14">
              <w:rPr>
                <w:rFonts w:eastAsia="Times New Roman" w:cs="Times New Roman"/>
                <w:color w:val="000000"/>
                <w:lang w:eastAsia="fr-FR"/>
              </w:rPr>
              <w:br/>
              <w:t>37380 NOUZILLY</w:t>
            </w:r>
            <w:r w:rsidRPr="00517C14">
              <w:rPr>
                <w:rFonts w:eastAsia="Times New Roman" w:cs="Times New Roman"/>
                <w:color w:val="000000"/>
                <w:lang w:eastAsia="fr-FR"/>
              </w:rPr>
              <w:br/>
            </w:r>
            <w:r w:rsidRPr="00A410DE">
              <w:rPr>
                <w:rFonts w:eastAsia="Times New Roman" w:cs="Times New Roman"/>
                <w:b/>
                <w:color w:val="000000"/>
                <w:lang w:eastAsia="fr-FR"/>
              </w:rPr>
              <w:t>SIRET 180 070 039 00870</w:t>
            </w:r>
          </w:p>
        </w:tc>
        <w:tc>
          <w:tcPr>
            <w:tcW w:w="1948" w:type="dxa"/>
            <w:tcBorders>
              <w:top w:val="nil"/>
              <w:left w:val="nil"/>
              <w:bottom w:val="single" w:sz="4" w:space="0" w:color="auto"/>
              <w:right w:val="single" w:sz="4" w:space="0" w:color="auto"/>
            </w:tcBorders>
            <w:shd w:val="clear" w:color="auto" w:fill="auto"/>
            <w:noWrap/>
            <w:vAlign w:val="center"/>
            <w:hideMark/>
          </w:tcPr>
          <w:p w14:paraId="18388805" w14:textId="77777777" w:rsidR="00C542BF" w:rsidRPr="00517C14" w:rsidRDefault="00004B74" w:rsidP="004F30D7">
            <w:pPr>
              <w:jc w:val="center"/>
              <w:rPr>
                <w:rFonts w:eastAsia="Times New Roman" w:cs="Times New Roman"/>
                <w:color w:val="0000FF"/>
                <w:u w:val="single"/>
                <w:lang w:eastAsia="fr-FR"/>
              </w:rPr>
            </w:pPr>
            <w:hyperlink r:id="rId32" w:history="1">
              <w:r w:rsidR="00C542BF" w:rsidRPr="00517C14">
                <w:rPr>
                  <w:rFonts w:eastAsia="Times New Roman" w:cs="Times New Roman"/>
                  <w:color w:val="0000FF"/>
                  <w:u w:val="single"/>
                  <w:lang w:eastAsia="fr-FR"/>
                </w:rPr>
                <w:t>factures-vdl@inrae.fr </w:t>
              </w:r>
            </w:hyperlink>
          </w:p>
        </w:tc>
      </w:tr>
      <w:tr w:rsidR="00C542BF" w:rsidRPr="00517C14" w14:paraId="0FED7C3C" w14:textId="77777777" w:rsidTr="004F30D7">
        <w:trPr>
          <w:trHeight w:val="1575"/>
          <w:jc w:val="center"/>
        </w:trPr>
        <w:tc>
          <w:tcPr>
            <w:tcW w:w="3113" w:type="dxa"/>
            <w:tcBorders>
              <w:top w:val="nil"/>
              <w:left w:val="single" w:sz="4" w:space="0" w:color="auto"/>
              <w:bottom w:val="single" w:sz="4" w:space="0" w:color="auto"/>
              <w:right w:val="single" w:sz="4" w:space="0" w:color="auto"/>
            </w:tcBorders>
            <w:shd w:val="clear" w:color="auto" w:fill="auto"/>
            <w:vAlign w:val="center"/>
            <w:hideMark/>
          </w:tcPr>
          <w:p w14:paraId="25C96A14"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Centre Siège Paris Antony</w:t>
            </w:r>
            <w:r w:rsidRPr="00517C14">
              <w:rPr>
                <w:rFonts w:eastAsia="Times New Roman" w:cs="Times New Roman"/>
                <w:color w:val="000000"/>
                <w:lang w:eastAsia="fr-FR"/>
              </w:rPr>
              <w:br/>
              <w:t>Ordonnateur Secondaire</w:t>
            </w:r>
            <w:r w:rsidRPr="00517C14">
              <w:rPr>
                <w:rFonts w:eastAsia="Times New Roman" w:cs="Times New Roman"/>
                <w:color w:val="000000"/>
                <w:lang w:eastAsia="fr-FR"/>
              </w:rPr>
              <w:br/>
              <w:t>147 rue de l'Université</w:t>
            </w:r>
            <w:r w:rsidRPr="00517C14">
              <w:rPr>
                <w:rFonts w:eastAsia="Times New Roman" w:cs="Times New Roman"/>
                <w:color w:val="000000"/>
                <w:lang w:eastAsia="fr-FR"/>
              </w:rPr>
              <w:br/>
              <w:t>75338 PARIS CEDEX 07</w:t>
            </w:r>
          </w:p>
        </w:tc>
        <w:tc>
          <w:tcPr>
            <w:tcW w:w="3119" w:type="dxa"/>
            <w:tcBorders>
              <w:top w:val="nil"/>
              <w:left w:val="nil"/>
              <w:bottom w:val="single" w:sz="4" w:space="0" w:color="auto"/>
              <w:right w:val="single" w:sz="4" w:space="0" w:color="auto"/>
            </w:tcBorders>
            <w:shd w:val="clear" w:color="auto" w:fill="auto"/>
            <w:vAlign w:val="center"/>
            <w:hideMark/>
          </w:tcPr>
          <w:p w14:paraId="3AF7380A"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INRAE - CR IDF Jouy-en-Josas Antony</w:t>
            </w:r>
            <w:r w:rsidRPr="00517C14">
              <w:rPr>
                <w:rFonts w:eastAsia="Times New Roman" w:cs="Times New Roman"/>
                <w:color w:val="000000"/>
                <w:lang w:eastAsia="fr-FR"/>
              </w:rPr>
              <w:br/>
              <w:t>Agence Comptable Secondaire</w:t>
            </w:r>
            <w:r w:rsidRPr="00517C14">
              <w:rPr>
                <w:rFonts w:eastAsia="Times New Roman" w:cs="Times New Roman"/>
                <w:color w:val="000000"/>
                <w:lang w:eastAsia="fr-FR"/>
              </w:rPr>
              <w:br/>
              <w:t xml:space="preserve">Domaine de </w:t>
            </w:r>
            <w:proofErr w:type="spellStart"/>
            <w:r w:rsidRPr="00517C14">
              <w:rPr>
                <w:rFonts w:eastAsia="Times New Roman" w:cs="Times New Roman"/>
                <w:color w:val="000000"/>
                <w:lang w:eastAsia="fr-FR"/>
              </w:rPr>
              <w:t>Vilvert</w:t>
            </w:r>
            <w:proofErr w:type="spellEnd"/>
            <w:r w:rsidRPr="00517C14">
              <w:rPr>
                <w:rFonts w:eastAsia="Times New Roman" w:cs="Times New Roman"/>
                <w:color w:val="000000"/>
                <w:lang w:eastAsia="fr-FR"/>
              </w:rPr>
              <w:br/>
              <w:t>78352 JOUY EN JOSAS CEDEX</w:t>
            </w:r>
          </w:p>
        </w:tc>
        <w:tc>
          <w:tcPr>
            <w:tcW w:w="2835" w:type="dxa"/>
            <w:tcBorders>
              <w:top w:val="nil"/>
              <w:left w:val="nil"/>
              <w:bottom w:val="single" w:sz="4" w:space="0" w:color="auto"/>
              <w:right w:val="single" w:sz="4" w:space="0" w:color="auto"/>
            </w:tcBorders>
            <w:shd w:val="clear" w:color="auto" w:fill="auto"/>
            <w:vAlign w:val="center"/>
            <w:hideMark/>
          </w:tcPr>
          <w:p w14:paraId="392DA901" w14:textId="77777777" w:rsidR="00C542BF" w:rsidRPr="00517C14" w:rsidRDefault="00C542BF" w:rsidP="004F30D7">
            <w:pPr>
              <w:jc w:val="center"/>
              <w:rPr>
                <w:rFonts w:eastAsia="Times New Roman" w:cs="Times New Roman"/>
                <w:color w:val="000000"/>
                <w:lang w:eastAsia="fr-FR"/>
              </w:rPr>
            </w:pPr>
            <w:r w:rsidRPr="00517C14">
              <w:rPr>
                <w:rFonts w:eastAsia="Times New Roman" w:cs="Times New Roman"/>
                <w:color w:val="000000"/>
                <w:lang w:eastAsia="fr-FR"/>
              </w:rPr>
              <w:t xml:space="preserve">INRAE - CR IDF Jouy-en-Josas Antony </w:t>
            </w:r>
            <w:r w:rsidRPr="00517C14">
              <w:rPr>
                <w:rFonts w:eastAsia="Times New Roman" w:cs="Times New Roman"/>
                <w:color w:val="000000"/>
                <w:lang w:eastAsia="fr-FR"/>
              </w:rPr>
              <w:br/>
              <w:t>SBFC</w:t>
            </w:r>
            <w:r w:rsidRPr="00517C14">
              <w:rPr>
                <w:rFonts w:eastAsia="Times New Roman" w:cs="Times New Roman"/>
                <w:color w:val="000000"/>
                <w:lang w:eastAsia="fr-FR"/>
              </w:rPr>
              <w:br/>
              <w:t xml:space="preserve">Domaine de </w:t>
            </w:r>
            <w:proofErr w:type="spellStart"/>
            <w:r w:rsidRPr="00517C14">
              <w:rPr>
                <w:rFonts w:eastAsia="Times New Roman" w:cs="Times New Roman"/>
                <w:color w:val="000000"/>
                <w:lang w:eastAsia="fr-FR"/>
              </w:rPr>
              <w:t>Vilvert</w:t>
            </w:r>
            <w:proofErr w:type="spellEnd"/>
            <w:r w:rsidRPr="00517C14">
              <w:rPr>
                <w:rFonts w:eastAsia="Times New Roman" w:cs="Times New Roman"/>
                <w:color w:val="000000"/>
                <w:lang w:eastAsia="fr-FR"/>
              </w:rPr>
              <w:br/>
              <w:t>78352 JOUY EN JOSAS CEDEX</w:t>
            </w:r>
            <w:r w:rsidRPr="00517C14">
              <w:rPr>
                <w:rFonts w:eastAsia="Times New Roman" w:cs="Times New Roman"/>
                <w:color w:val="000000"/>
                <w:lang w:eastAsia="fr-FR"/>
              </w:rPr>
              <w:br/>
            </w:r>
            <w:r w:rsidRPr="00517C14">
              <w:rPr>
                <w:rFonts w:eastAsia="Times New Roman" w:cs="Times New Roman"/>
                <w:b/>
                <w:bCs/>
                <w:color w:val="000000"/>
                <w:lang w:eastAsia="fr-FR"/>
              </w:rPr>
              <w:t>SIRET 180 070 039 00078</w:t>
            </w:r>
          </w:p>
        </w:tc>
        <w:tc>
          <w:tcPr>
            <w:tcW w:w="1948" w:type="dxa"/>
            <w:tcBorders>
              <w:top w:val="nil"/>
              <w:left w:val="nil"/>
              <w:bottom w:val="single" w:sz="4" w:space="0" w:color="auto"/>
              <w:right w:val="single" w:sz="4" w:space="0" w:color="auto"/>
            </w:tcBorders>
            <w:shd w:val="clear" w:color="auto" w:fill="auto"/>
            <w:noWrap/>
            <w:vAlign w:val="center"/>
            <w:hideMark/>
          </w:tcPr>
          <w:p w14:paraId="27B96F3F" w14:textId="77777777" w:rsidR="00C542BF" w:rsidRPr="00517C14" w:rsidRDefault="00004B74" w:rsidP="004F30D7">
            <w:pPr>
              <w:jc w:val="center"/>
              <w:rPr>
                <w:rFonts w:eastAsia="Times New Roman" w:cs="Times New Roman"/>
                <w:color w:val="0000FF"/>
                <w:u w:val="single"/>
                <w:lang w:eastAsia="fr-FR"/>
              </w:rPr>
            </w:pPr>
            <w:hyperlink r:id="rId33" w:history="1">
              <w:r w:rsidR="00C542BF" w:rsidRPr="00517C14">
                <w:rPr>
                  <w:rFonts w:eastAsia="Times New Roman" w:cs="Times New Roman"/>
                  <w:color w:val="0000FF"/>
                  <w:u w:val="single"/>
                  <w:lang w:eastAsia="fr-FR"/>
                </w:rPr>
                <w:t>jj-depense@inrae.fr</w:t>
              </w:r>
            </w:hyperlink>
          </w:p>
        </w:tc>
      </w:tr>
    </w:tbl>
    <w:p w14:paraId="1A93090A" w14:textId="77777777" w:rsidR="003523E0" w:rsidRDefault="003523E0" w:rsidP="00C542BF">
      <w:pPr>
        <w:rPr>
          <w:rFonts w:eastAsia="Times New Roman" w:cs="Calibri"/>
          <w:lang w:eastAsia="fr-FR"/>
        </w:rPr>
      </w:pPr>
    </w:p>
    <w:p w14:paraId="752D6C03" w14:textId="2A83BA69" w:rsidR="00ED66A3" w:rsidRPr="00C542BF" w:rsidRDefault="00C542BF" w:rsidP="00C542BF">
      <w:pPr>
        <w:rPr>
          <w:rFonts w:eastAsia="Times New Roman" w:cs="Calibri"/>
          <w:lang w:eastAsia="fr-FR"/>
        </w:rPr>
      </w:pPr>
      <w:r w:rsidRPr="00517C14">
        <w:rPr>
          <w:rFonts w:eastAsia="Times New Roman" w:cs="Calibri"/>
          <w:lang w:eastAsia="fr-FR"/>
        </w:rPr>
        <w:t>Les informations ci-dessus sont susceptibles de modification unilatérale en cours de marché en application de l'article R. 2194-7 du Code de la commande publique.</w:t>
      </w:r>
    </w:p>
    <w:sectPr w:rsidR="00ED66A3" w:rsidRPr="00C542BF" w:rsidSect="00FB035A">
      <w:footerReference w:type="defaul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737E6" w14:textId="77777777" w:rsidR="001A1B13" w:rsidRDefault="001A1B13" w:rsidP="003B70DB">
      <w:r>
        <w:separator/>
      </w:r>
    </w:p>
  </w:endnote>
  <w:endnote w:type="continuationSeparator" w:id="0">
    <w:p w14:paraId="738A23B0" w14:textId="77777777" w:rsidR="001A1B13" w:rsidRDefault="001A1B13" w:rsidP="003B7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roman"/>
    <w:pitch w:val="variable"/>
    <w:sig w:usb0="00000007" w:usb1="00000000" w:usb2="00000000" w:usb3="00000000" w:csb0="00000093"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52051"/>
      <w:docPartObj>
        <w:docPartGallery w:val="Page Numbers (Bottom of Page)"/>
        <w:docPartUnique/>
      </w:docPartObj>
    </w:sdtPr>
    <w:sdtEndPr/>
    <w:sdtContent>
      <w:p w14:paraId="24FB2FA9" w14:textId="00632905" w:rsidR="001A1B13" w:rsidRDefault="001B0691" w:rsidP="008D16B5">
        <w:r>
          <w:t>2025_INRAE_AOO_</w:t>
        </w:r>
        <w:r w:rsidR="001A1B13">
          <w:t>C</w:t>
        </w:r>
        <w:r>
          <w:t>ARTES_CCAP</w:t>
        </w:r>
        <w:r w:rsidR="001A1B13">
          <w:tab/>
        </w:r>
        <w:r w:rsidR="001A1B13">
          <w:tab/>
        </w:r>
        <w:r w:rsidR="001A1B13">
          <w:tab/>
        </w:r>
        <w:r w:rsidR="008B1EF2">
          <w:tab/>
        </w:r>
        <w:r w:rsidR="008B1EF2">
          <w:tab/>
        </w:r>
        <w:r w:rsidR="008B1EF2">
          <w:tab/>
        </w:r>
        <w:r w:rsidR="008B1EF2">
          <w:tab/>
        </w:r>
        <w:r w:rsidR="008B1EF2">
          <w:tab/>
        </w:r>
        <w:r w:rsidR="001A1B13">
          <w:tab/>
        </w:r>
        <w:r w:rsidR="001A1B13">
          <w:fldChar w:fldCharType="begin"/>
        </w:r>
        <w:r w:rsidR="001A1B13">
          <w:instrText>PAGE   \* MERGEFORMAT</w:instrText>
        </w:r>
        <w:r w:rsidR="001A1B13">
          <w:fldChar w:fldCharType="separate"/>
        </w:r>
        <w:r w:rsidR="00D43B4B">
          <w:rPr>
            <w:noProof/>
          </w:rPr>
          <w:t>14</w:t>
        </w:r>
        <w:r w:rsidR="001A1B13">
          <w:fldChar w:fldCharType="end"/>
        </w:r>
      </w:p>
    </w:sdtContent>
  </w:sdt>
  <w:p w14:paraId="65176693" w14:textId="45492286" w:rsidR="001A1B13" w:rsidRPr="002B3677" w:rsidRDefault="001A1B13" w:rsidP="00872B69">
    <w:pP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DB678" w14:textId="77777777" w:rsidR="001A1B13" w:rsidRDefault="001A1B13" w:rsidP="003B70DB">
      <w:r>
        <w:separator/>
      </w:r>
    </w:p>
  </w:footnote>
  <w:footnote w:type="continuationSeparator" w:id="0">
    <w:p w14:paraId="4A1C363A" w14:textId="77777777" w:rsidR="001A1B13" w:rsidRDefault="001A1B13" w:rsidP="003B70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F3476"/>
    <w:multiLevelType w:val="hybridMultilevel"/>
    <w:tmpl w:val="953A4B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DD00E75"/>
    <w:multiLevelType w:val="hybridMultilevel"/>
    <w:tmpl w:val="E12A99FA"/>
    <w:lvl w:ilvl="0" w:tplc="FFFFFFFF">
      <w:start w:val="10"/>
      <w:numFmt w:val="bullet"/>
      <w:lvlText w:val="-"/>
      <w:lvlJc w:val="left"/>
      <w:pPr>
        <w:ind w:left="720" w:hanging="360"/>
      </w:pPr>
      <w:rPr>
        <w:rFonts w:ascii="Palatino" w:eastAsia="Times New Roman" w:hAnsi="Palatin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F65899"/>
    <w:multiLevelType w:val="hybridMultilevel"/>
    <w:tmpl w:val="374483C6"/>
    <w:lvl w:ilvl="0" w:tplc="A678CDC8">
      <w:numFmt w:val="bullet"/>
      <w:lvlText w:val="•"/>
      <w:lvlJc w:val="left"/>
      <w:pPr>
        <w:ind w:left="1065" w:hanging="705"/>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931A59"/>
    <w:multiLevelType w:val="hybridMultilevel"/>
    <w:tmpl w:val="B5DA11AA"/>
    <w:lvl w:ilvl="0" w:tplc="9F40D5C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CC7364"/>
    <w:multiLevelType w:val="hybridMultilevel"/>
    <w:tmpl w:val="10D66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771CFD"/>
    <w:multiLevelType w:val="hybridMultilevel"/>
    <w:tmpl w:val="B16E5F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7968F4"/>
    <w:multiLevelType w:val="hybridMultilevel"/>
    <w:tmpl w:val="50065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1C029A"/>
    <w:multiLevelType w:val="hybridMultilevel"/>
    <w:tmpl w:val="65EC74E4"/>
    <w:lvl w:ilvl="0" w:tplc="6654FE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9B2F5A"/>
    <w:multiLevelType w:val="hybridMultilevel"/>
    <w:tmpl w:val="74765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CF106F"/>
    <w:multiLevelType w:val="hybridMultilevel"/>
    <w:tmpl w:val="4300B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90770C"/>
    <w:multiLevelType w:val="hybridMultilevel"/>
    <w:tmpl w:val="D5E65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00423A"/>
    <w:multiLevelType w:val="hybridMultilevel"/>
    <w:tmpl w:val="B50409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2A5F07"/>
    <w:multiLevelType w:val="hybridMultilevel"/>
    <w:tmpl w:val="E9586E1A"/>
    <w:lvl w:ilvl="0" w:tplc="30A22898">
      <w:start w:val="1"/>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2F3FAB"/>
    <w:multiLevelType w:val="multilevel"/>
    <w:tmpl w:val="9230B720"/>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2555B98"/>
    <w:multiLevelType w:val="hybridMultilevel"/>
    <w:tmpl w:val="404648CA"/>
    <w:lvl w:ilvl="0" w:tplc="6654FEAA">
      <w:start w:val="1"/>
      <w:numFmt w:val="bullet"/>
      <w:lvlText w:val="‐"/>
      <w:lvlJc w:val="left"/>
      <w:pPr>
        <w:ind w:left="1068" w:hanging="360"/>
      </w:pPr>
      <w:rPr>
        <w:rFonts w:ascii="Calibri" w:hAnsi="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7007382"/>
    <w:multiLevelType w:val="hybridMultilevel"/>
    <w:tmpl w:val="2F843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FB0DEE"/>
    <w:multiLevelType w:val="hybridMultilevel"/>
    <w:tmpl w:val="27126206"/>
    <w:lvl w:ilvl="0" w:tplc="6890CDC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2C26B0"/>
    <w:multiLevelType w:val="hybridMultilevel"/>
    <w:tmpl w:val="2E805EC2"/>
    <w:lvl w:ilvl="0" w:tplc="FFFFFFFF">
      <w:start w:val="1"/>
      <w:numFmt w:val="bullet"/>
      <w:pStyle w:val="Paragraphe1"/>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2E11D6D"/>
    <w:multiLevelType w:val="multilevel"/>
    <w:tmpl w:val="B1660562"/>
    <w:lvl w:ilvl="0">
      <w:start w:val="1"/>
      <w:numFmt w:val="decimal"/>
      <w:pStyle w:val="Titre1"/>
      <w:lvlText w:val="%1"/>
      <w:lvlJc w:val="left"/>
      <w:pPr>
        <w:ind w:left="432" w:hanging="432"/>
      </w:p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64BD02D8"/>
    <w:multiLevelType w:val="multilevel"/>
    <w:tmpl w:val="D4789208"/>
    <w:lvl w:ilvl="0">
      <w:start w:val="1"/>
      <w:numFmt w:val="bullet"/>
      <w:lvlText w:val="‐"/>
      <w:lvlJc w:val="left"/>
      <w:pPr>
        <w:tabs>
          <w:tab w:val="num" w:pos="720"/>
        </w:tabs>
        <w:ind w:left="720" w:hanging="360"/>
      </w:pPr>
      <w:rPr>
        <w:rFonts w:ascii="Calibri" w:hAnsi="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A040DC"/>
    <w:multiLevelType w:val="hybridMultilevel"/>
    <w:tmpl w:val="BECC4956"/>
    <w:lvl w:ilvl="0" w:tplc="6890CDC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78692E"/>
    <w:multiLevelType w:val="hybridMultilevel"/>
    <w:tmpl w:val="6DF23D8A"/>
    <w:lvl w:ilvl="0" w:tplc="2A4AB4B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6E37F8"/>
    <w:multiLevelType w:val="hybridMultilevel"/>
    <w:tmpl w:val="C65C4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040625"/>
    <w:multiLevelType w:val="hybridMultilevel"/>
    <w:tmpl w:val="A9328922"/>
    <w:lvl w:ilvl="0" w:tplc="48BA6448">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E914F7"/>
    <w:multiLevelType w:val="hybridMultilevel"/>
    <w:tmpl w:val="EA28B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2"/>
  </w:num>
  <w:num w:numId="4">
    <w:abstractNumId w:val="18"/>
  </w:num>
  <w:num w:numId="5">
    <w:abstractNumId w:val="17"/>
  </w:num>
  <w:num w:numId="6">
    <w:abstractNumId w:val="17"/>
    <w:lvlOverride w:ilvl="0">
      <w:startOverride w:val="1"/>
    </w:lvlOverride>
  </w:num>
  <w:num w:numId="7">
    <w:abstractNumId w:val="0"/>
  </w:num>
  <w:num w:numId="8">
    <w:abstractNumId w:val="5"/>
  </w:num>
  <w:num w:numId="9">
    <w:abstractNumId w:val="22"/>
  </w:num>
  <w:num w:numId="10">
    <w:abstractNumId w:val="6"/>
  </w:num>
  <w:num w:numId="11">
    <w:abstractNumId w:val="1"/>
  </w:num>
  <w:num w:numId="12">
    <w:abstractNumId w:val="3"/>
  </w:num>
  <w:num w:numId="13">
    <w:abstractNumId w:val="19"/>
  </w:num>
  <w:num w:numId="14">
    <w:abstractNumId w:val="7"/>
  </w:num>
  <w:num w:numId="15">
    <w:abstractNumId w:val="12"/>
  </w:num>
  <w:num w:numId="16">
    <w:abstractNumId w:val="18"/>
  </w:num>
  <w:num w:numId="17">
    <w:abstractNumId w:val="23"/>
  </w:num>
  <w:num w:numId="18">
    <w:abstractNumId w:val="18"/>
  </w:num>
  <w:num w:numId="19">
    <w:abstractNumId w:val="18"/>
  </w:num>
  <w:num w:numId="20">
    <w:abstractNumId w:val="18"/>
  </w:num>
  <w:num w:numId="21">
    <w:abstractNumId w:val="9"/>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num>
  <w:num w:numId="26">
    <w:abstractNumId w:val="8"/>
  </w:num>
  <w:num w:numId="27">
    <w:abstractNumId w:val="14"/>
  </w:num>
  <w:num w:numId="28">
    <w:abstractNumId w:val="18"/>
  </w:num>
  <w:num w:numId="29">
    <w:abstractNumId w:val="1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4"/>
  </w:num>
  <w:num w:numId="33">
    <w:abstractNumId w:val="15"/>
  </w:num>
  <w:num w:numId="34">
    <w:abstractNumId w:val="18"/>
  </w:num>
  <w:num w:numId="35">
    <w:abstractNumId w:val="4"/>
  </w:num>
  <w:num w:numId="36">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4"/>
  <w:defaultTabStop w:val="708"/>
  <w:hyphenationZone w:val="425"/>
  <w:drawingGridHorizontalSpacing w:val="110"/>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192"/>
    <w:rsid w:val="00002E3F"/>
    <w:rsid w:val="00004B74"/>
    <w:rsid w:val="0001469E"/>
    <w:rsid w:val="00016D7A"/>
    <w:rsid w:val="0002006C"/>
    <w:rsid w:val="000260AF"/>
    <w:rsid w:val="000315E7"/>
    <w:rsid w:val="00032712"/>
    <w:rsid w:val="00035E7B"/>
    <w:rsid w:val="00041872"/>
    <w:rsid w:val="00046973"/>
    <w:rsid w:val="00050804"/>
    <w:rsid w:val="00051C24"/>
    <w:rsid w:val="00070407"/>
    <w:rsid w:val="00071104"/>
    <w:rsid w:val="00080572"/>
    <w:rsid w:val="00087B6D"/>
    <w:rsid w:val="0009046D"/>
    <w:rsid w:val="00093AE7"/>
    <w:rsid w:val="000943DD"/>
    <w:rsid w:val="00094591"/>
    <w:rsid w:val="000952FB"/>
    <w:rsid w:val="000B2218"/>
    <w:rsid w:val="000B3EF7"/>
    <w:rsid w:val="000B4343"/>
    <w:rsid w:val="000C2911"/>
    <w:rsid w:val="000D1E2A"/>
    <w:rsid w:val="000F3A3F"/>
    <w:rsid w:val="0010062C"/>
    <w:rsid w:val="00104522"/>
    <w:rsid w:val="001067F8"/>
    <w:rsid w:val="001079FE"/>
    <w:rsid w:val="00111FFE"/>
    <w:rsid w:val="00113F07"/>
    <w:rsid w:val="001215CC"/>
    <w:rsid w:val="001219C3"/>
    <w:rsid w:val="00123FBB"/>
    <w:rsid w:val="0012628E"/>
    <w:rsid w:val="00134890"/>
    <w:rsid w:val="00136324"/>
    <w:rsid w:val="00141245"/>
    <w:rsid w:val="00144D6E"/>
    <w:rsid w:val="001468C2"/>
    <w:rsid w:val="0014723C"/>
    <w:rsid w:val="0015006D"/>
    <w:rsid w:val="0015444D"/>
    <w:rsid w:val="00156FAC"/>
    <w:rsid w:val="00157C45"/>
    <w:rsid w:val="00160278"/>
    <w:rsid w:val="00162437"/>
    <w:rsid w:val="001629F1"/>
    <w:rsid w:val="0016409F"/>
    <w:rsid w:val="00172AAA"/>
    <w:rsid w:val="001836C7"/>
    <w:rsid w:val="0018428B"/>
    <w:rsid w:val="00187C55"/>
    <w:rsid w:val="001957BD"/>
    <w:rsid w:val="001A1B13"/>
    <w:rsid w:val="001A28DD"/>
    <w:rsid w:val="001A4F53"/>
    <w:rsid w:val="001A6462"/>
    <w:rsid w:val="001B01AE"/>
    <w:rsid w:val="001B0691"/>
    <w:rsid w:val="001D3A6A"/>
    <w:rsid w:val="001E282D"/>
    <w:rsid w:val="001E6EAD"/>
    <w:rsid w:val="001F7B8A"/>
    <w:rsid w:val="002157D5"/>
    <w:rsid w:val="002221F9"/>
    <w:rsid w:val="00226B9B"/>
    <w:rsid w:val="0023552E"/>
    <w:rsid w:val="00236EA7"/>
    <w:rsid w:val="00270B10"/>
    <w:rsid w:val="0028250D"/>
    <w:rsid w:val="00283FE4"/>
    <w:rsid w:val="00285094"/>
    <w:rsid w:val="00286671"/>
    <w:rsid w:val="002905ED"/>
    <w:rsid w:val="002A3A0F"/>
    <w:rsid w:val="002A3C96"/>
    <w:rsid w:val="002A3F3B"/>
    <w:rsid w:val="002B0492"/>
    <w:rsid w:val="002B1269"/>
    <w:rsid w:val="002B2363"/>
    <w:rsid w:val="002B3677"/>
    <w:rsid w:val="002B5DAD"/>
    <w:rsid w:val="002C20EE"/>
    <w:rsid w:val="002C482F"/>
    <w:rsid w:val="002D4B90"/>
    <w:rsid w:val="002D5A1C"/>
    <w:rsid w:val="002F03FF"/>
    <w:rsid w:val="002F5942"/>
    <w:rsid w:val="00301F5E"/>
    <w:rsid w:val="0030462D"/>
    <w:rsid w:val="00304A0F"/>
    <w:rsid w:val="00307438"/>
    <w:rsid w:val="00314777"/>
    <w:rsid w:val="003147D0"/>
    <w:rsid w:val="00320579"/>
    <w:rsid w:val="00332F2D"/>
    <w:rsid w:val="00333F9C"/>
    <w:rsid w:val="00334C68"/>
    <w:rsid w:val="00351E13"/>
    <w:rsid w:val="003523E0"/>
    <w:rsid w:val="00353FBF"/>
    <w:rsid w:val="003544E6"/>
    <w:rsid w:val="00355BE1"/>
    <w:rsid w:val="00361FD7"/>
    <w:rsid w:val="00366A60"/>
    <w:rsid w:val="00371C0E"/>
    <w:rsid w:val="00373B2B"/>
    <w:rsid w:val="00381784"/>
    <w:rsid w:val="0038573A"/>
    <w:rsid w:val="00386130"/>
    <w:rsid w:val="003954FA"/>
    <w:rsid w:val="003A3824"/>
    <w:rsid w:val="003B70DB"/>
    <w:rsid w:val="003C0472"/>
    <w:rsid w:val="003C2C3C"/>
    <w:rsid w:val="003C3BDF"/>
    <w:rsid w:val="003C679B"/>
    <w:rsid w:val="003D2506"/>
    <w:rsid w:val="003D3448"/>
    <w:rsid w:val="003F0EC4"/>
    <w:rsid w:val="003F4FE9"/>
    <w:rsid w:val="0040394A"/>
    <w:rsid w:val="00412701"/>
    <w:rsid w:val="0042533F"/>
    <w:rsid w:val="004341B7"/>
    <w:rsid w:val="00435E32"/>
    <w:rsid w:val="00436728"/>
    <w:rsid w:val="00442A7A"/>
    <w:rsid w:val="00453600"/>
    <w:rsid w:val="00465EFB"/>
    <w:rsid w:val="004753F2"/>
    <w:rsid w:val="004807E6"/>
    <w:rsid w:val="00481502"/>
    <w:rsid w:val="00486AE7"/>
    <w:rsid w:val="00487083"/>
    <w:rsid w:val="004902BF"/>
    <w:rsid w:val="00496150"/>
    <w:rsid w:val="00497CDE"/>
    <w:rsid w:val="004A49D6"/>
    <w:rsid w:val="004A6306"/>
    <w:rsid w:val="004B1F0F"/>
    <w:rsid w:val="004B2BF8"/>
    <w:rsid w:val="004B35E8"/>
    <w:rsid w:val="004C739F"/>
    <w:rsid w:val="004D2203"/>
    <w:rsid w:val="004D42BB"/>
    <w:rsid w:val="004F0BFE"/>
    <w:rsid w:val="004F559C"/>
    <w:rsid w:val="004F5A9C"/>
    <w:rsid w:val="005016CF"/>
    <w:rsid w:val="00514BCC"/>
    <w:rsid w:val="00547712"/>
    <w:rsid w:val="00551267"/>
    <w:rsid w:val="0055293B"/>
    <w:rsid w:val="005539E6"/>
    <w:rsid w:val="00556699"/>
    <w:rsid w:val="005847E8"/>
    <w:rsid w:val="0058562D"/>
    <w:rsid w:val="00586148"/>
    <w:rsid w:val="005879A2"/>
    <w:rsid w:val="00590BDF"/>
    <w:rsid w:val="00594DCB"/>
    <w:rsid w:val="00595B0E"/>
    <w:rsid w:val="005B268E"/>
    <w:rsid w:val="005B2D5A"/>
    <w:rsid w:val="005C1061"/>
    <w:rsid w:val="005C30D3"/>
    <w:rsid w:val="005C39C4"/>
    <w:rsid w:val="005D20FA"/>
    <w:rsid w:val="005E2D6A"/>
    <w:rsid w:val="005E57CB"/>
    <w:rsid w:val="005E5F0B"/>
    <w:rsid w:val="005F27C5"/>
    <w:rsid w:val="005F7525"/>
    <w:rsid w:val="00601D29"/>
    <w:rsid w:val="00607819"/>
    <w:rsid w:val="006203EF"/>
    <w:rsid w:val="00623FDC"/>
    <w:rsid w:val="00625008"/>
    <w:rsid w:val="00630178"/>
    <w:rsid w:val="0063189E"/>
    <w:rsid w:val="006343AF"/>
    <w:rsid w:val="00637D19"/>
    <w:rsid w:val="00642664"/>
    <w:rsid w:val="006439DC"/>
    <w:rsid w:val="00655BAF"/>
    <w:rsid w:val="006626F4"/>
    <w:rsid w:val="0067168D"/>
    <w:rsid w:val="006804B6"/>
    <w:rsid w:val="00680D05"/>
    <w:rsid w:val="00682570"/>
    <w:rsid w:val="00687D75"/>
    <w:rsid w:val="00693AD1"/>
    <w:rsid w:val="0069565A"/>
    <w:rsid w:val="006975A2"/>
    <w:rsid w:val="006A314B"/>
    <w:rsid w:val="006B6E0F"/>
    <w:rsid w:val="006C0A14"/>
    <w:rsid w:val="006C2C54"/>
    <w:rsid w:val="006E42DD"/>
    <w:rsid w:val="006F077B"/>
    <w:rsid w:val="006F39FA"/>
    <w:rsid w:val="007123BC"/>
    <w:rsid w:val="00713C21"/>
    <w:rsid w:val="00723959"/>
    <w:rsid w:val="00731FBD"/>
    <w:rsid w:val="007321C4"/>
    <w:rsid w:val="00736E9C"/>
    <w:rsid w:val="0074205B"/>
    <w:rsid w:val="00743387"/>
    <w:rsid w:val="00744F15"/>
    <w:rsid w:val="00762905"/>
    <w:rsid w:val="00762AB5"/>
    <w:rsid w:val="00765D81"/>
    <w:rsid w:val="00775DF2"/>
    <w:rsid w:val="007765EF"/>
    <w:rsid w:val="00780DDC"/>
    <w:rsid w:val="007A0168"/>
    <w:rsid w:val="007B687A"/>
    <w:rsid w:val="007C0D6D"/>
    <w:rsid w:val="007D49C0"/>
    <w:rsid w:val="007D51BF"/>
    <w:rsid w:val="007E02FF"/>
    <w:rsid w:val="007E1492"/>
    <w:rsid w:val="007E4D35"/>
    <w:rsid w:val="007E62C3"/>
    <w:rsid w:val="007F15B5"/>
    <w:rsid w:val="007F28BB"/>
    <w:rsid w:val="007F425B"/>
    <w:rsid w:val="007F69DA"/>
    <w:rsid w:val="00804C01"/>
    <w:rsid w:val="00804C2A"/>
    <w:rsid w:val="00807977"/>
    <w:rsid w:val="00816771"/>
    <w:rsid w:val="00826522"/>
    <w:rsid w:val="0083595D"/>
    <w:rsid w:val="008401CE"/>
    <w:rsid w:val="008449E4"/>
    <w:rsid w:val="00847A74"/>
    <w:rsid w:val="008511AA"/>
    <w:rsid w:val="0086425E"/>
    <w:rsid w:val="00867B61"/>
    <w:rsid w:val="00872B69"/>
    <w:rsid w:val="008830A5"/>
    <w:rsid w:val="008858DD"/>
    <w:rsid w:val="008858EF"/>
    <w:rsid w:val="0089158F"/>
    <w:rsid w:val="00894DD0"/>
    <w:rsid w:val="008B1593"/>
    <w:rsid w:val="008B1EF2"/>
    <w:rsid w:val="008B3ED6"/>
    <w:rsid w:val="008C059F"/>
    <w:rsid w:val="008C3BE1"/>
    <w:rsid w:val="008C7B8A"/>
    <w:rsid w:val="008D16B5"/>
    <w:rsid w:val="008D17CC"/>
    <w:rsid w:val="008D2E76"/>
    <w:rsid w:val="008F0631"/>
    <w:rsid w:val="008F4FF4"/>
    <w:rsid w:val="00907D5C"/>
    <w:rsid w:val="009102A2"/>
    <w:rsid w:val="0091471D"/>
    <w:rsid w:val="00934011"/>
    <w:rsid w:val="00943A0A"/>
    <w:rsid w:val="00964BC8"/>
    <w:rsid w:val="0097067D"/>
    <w:rsid w:val="00971480"/>
    <w:rsid w:val="009714CA"/>
    <w:rsid w:val="009720D5"/>
    <w:rsid w:val="00980EDA"/>
    <w:rsid w:val="00986234"/>
    <w:rsid w:val="00986809"/>
    <w:rsid w:val="00990D49"/>
    <w:rsid w:val="00994C00"/>
    <w:rsid w:val="00996EF2"/>
    <w:rsid w:val="009A17A8"/>
    <w:rsid w:val="009A3A5E"/>
    <w:rsid w:val="009A3E3C"/>
    <w:rsid w:val="009B3658"/>
    <w:rsid w:val="009B7B2C"/>
    <w:rsid w:val="009C2572"/>
    <w:rsid w:val="009D2CF5"/>
    <w:rsid w:val="009E6534"/>
    <w:rsid w:val="009E7B86"/>
    <w:rsid w:val="009F01E7"/>
    <w:rsid w:val="009F4DF4"/>
    <w:rsid w:val="009F5F1A"/>
    <w:rsid w:val="00A002CF"/>
    <w:rsid w:val="00A02A02"/>
    <w:rsid w:val="00A07384"/>
    <w:rsid w:val="00A10C8F"/>
    <w:rsid w:val="00A14A46"/>
    <w:rsid w:val="00A21455"/>
    <w:rsid w:val="00A24D88"/>
    <w:rsid w:val="00A24EBD"/>
    <w:rsid w:val="00A2633E"/>
    <w:rsid w:val="00A27096"/>
    <w:rsid w:val="00A54BE9"/>
    <w:rsid w:val="00A7159E"/>
    <w:rsid w:val="00A74A50"/>
    <w:rsid w:val="00A76D57"/>
    <w:rsid w:val="00A776C9"/>
    <w:rsid w:val="00A935B3"/>
    <w:rsid w:val="00A969A1"/>
    <w:rsid w:val="00A96FC0"/>
    <w:rsid w:val="00AA548B"/>
    <w:rsid w:val="00AB6F71"/>
    <w:rsid w:val="00AE3017"/>
    <w:rsid w:val="00AE3DB7"/>
    <w:rsid w:val="00AE6677"/>
    <w:rsid w:val="00AF313A"/>
    <w:rsid w:val="00AF4FDA"/>
    <w:rsid w:val="00AF5FFA"/>
    <w:rsid w:val="00AF6225"/>
    <w:rsid w:val="00B04B88"/>
    <w:rsid w:val="00B12910"/>
    <w:rsid w:val="00B31D15"/>
    <w:rsid w:val="00B34AB4"/>
    <w:rsid w:val="00B36052"/>
    <w:rsid w:val="00B40B3A"/>
    <w:rsid w:val="00B45D06"/>
    <w:rsid w:val="00B51266"/>
    <w:rsid w:val="00B51FF9"/>
    <w:rsid w:val="00B53600"/>
    <w:rsid w:val="00B54446"/>
    <w:rsid w:val="00B57D71"/>
    <w:rsid w:val="00B60A7E"/>
    <w:rsid w:val="00B869FD"/>
    <w:rsid w:val="00B86DAF"/>
    <w:rsid w:val="00B931BA"/>
    <w:rsid w:val="00B935E2"/>
    <w:rsid w:val="00BA1466"/>
    <w:rsid w:val="00BA1F94"/>
    <w:rsid w:val="00BA22A8"/>
    <w:rsid w:val="00BA7B9D"/>
    <w:rsid w:val="00BB3196"/>
    <w:rsid w:val="00BB78A8"/>
    <w:rsid w:val="00BC0E85"/>
    <w:rsid w:val="00BC157D"/>
    <w:rsid w:val="00BC36EA"/>
    <w:rsid w:val="00BC743E"/>
    <w:rsid w:val="00BC7857"/>
    <w:rsid w:val="00BC7BF8"/>
    <w:rsid w:val="00BE0111"/>
    <w:rsid w:val="00BE7D23"/>
    <w:rsid w:val="00BF69B2"/>
    <w:rsid w:val="00BF72D6"/>
    <w:rsid w:val="00C0083F"/>
    <w:rsid w:val="00C0276F"/>
    <w:rsid w:val="00C06C4E"/>
    <w:rsid w:val="00C07B59"/>
    <w:rsid w:val="00C1165C"/>
    <w:rsid w:val="00C130E5"/>
    <w:rsid w:val="00C223A8"/>
    <w:rsid w:val="00C24DF0"/>
    <w:rsid w:val="00C314AE"/>
    <w:rsid w:val="00C363F3"/>
    <w:rsid w:val="00C40DD0"/>
    <w:rsid w:val="00C42CC7"/>
    <w:rsid w:val="00C44A81"/>
    <w:rsid w:val="00C45685"/>
    <w:rsid w:val="00C45B20"/>
    <w:rsid w:val="00C54284"/>
    <w:rsid w:val="00C542BF"/>
    <w:rsid w:val="00C54F41"/>
    <w:rsid w:val="00C57FA8"/>
    <w:rsid w:val="00C64F4A"/>
    <w:rsid w:val="00C7223B"/>
    <w:rsid w:val="00C7634D"/>
    <w:rsid w:val="00C902C2"/>
    <w:rsid w:val="00C90D85"/>
    <w:rsid w:val="00C92E50"/>
    <w:rsid w:val="00C93174"/>
    <w:rsid w:val="00C951DE"/>
    <w:rsid w:val="00CA3633"/>
    <w:rsid w:val="00CB473B"/>
    <w:rsid w:val="00CB555F"/>
    <w:rsid w:val="00CC040A"/>
    <w:rsid w:val="00CC40AC"/>
    <w:rsid w:val="00CC7CB6"/>
    <w:rsid w:val="00CE14DD"/>
    <w:rsid w:val="00CE5F6B"/>
    <w:rsid w:val="00CE6D8C"/>
    <w:rsid w:val="00CF4B60"/>
    <w:rsid w:val="00D03661"/>
    <w:rsid w:val="00D05632"/>
    <w:rsid w:val="00D104D5"/>
    <w:rsid w:val="00D2361C"/>
    <w:rsid w:val="00D273C5"/>
    <w:rsid w:val="00D315D3"/>
    <w:rsid w:val="00D35169"/>
    <w:rsid w:val="00D43B4B"/>
    <w:rsid w:val="00D45ADA"/>
    <w:rsid w:val="00D46FE9"/>
    <w:rsid w:val="00D55B08"/>
    <w:rsid w:val="00D60A7F"/>
    <w:rsid w:val="00D61DB5"/>
    <w:rsid w:val="00D771B2"/>
    <w:rsid w:val="00D81F93"/>
    <w:rsid w:val="00D90376"/>
    <w:rsid w:val="00DA5D6A"/>
    <w:rsid w:val="00DA76D9"/>
    <w:rsid w:val="00DA77A6"/>
    <w:rsid w:val="00DB23C4"/>
    <w:rsid w:val="00DB4DC4"/>
    <w:rsid w:val="00DB616D"/>
    <w:rsid w:val="00DC0DFC"/>
    <w:rsid w:val="00DC173A"/>
    <w:rsid w:val="00DC2C9D"/>
    <w:rsid w:val="00DD2998"/>
    <w:rsid w:val="00DF5F77"/>
    <w:rsid w:val="00E032F4"/>
    <w:rsid w:val="00E15377"/>
    <w:rsid w:val="00E31D61"/>
    <w:rsid w:val="00E35DB8"/>
    <w:rsid w:val="00E41192"/>
    <w:rsid w:val="00E54699"/>
    <w:rsid w:val="00E54C0F"/>
    <w:rsid w:val="00E57BAB"/>
    <w:rsid w:val="00E61281"/>
    <w:rsid w:val="00E72D9D"/>
    <w:rsid w:val="00E74627"/>
    <w:rsid w:val="00E76C52"/>
    <w:rsid w:val="00E804B3"/>
    <w:rsid w:val="00E80F94"/>
    <w:rsid w:val="00E83251"/>
    <w:rsid w:val="00E8694C"/>
    <w:rsid w:val="00E91A9A"/>
    <w:rsid w:val="00E92BE7"/>
    <w:rsid w:val="00E94EF7"/>
    <w:rsid w:val="00E97B03"/>
    <w:rsid w:val="00EA3F74"/>
    <w:rsid w:val="00EA42D5"/>
    <w:rsid w:val="00EB04A9"/>
    <w:rsid w:val="00EB27F5"/>
    <w:rsid w:val="00EB60D1"/>
    <w:rsid w:val="00EC1BB5"/>
    <w:rsid w:val="00EC1E2E"/>
    <w:rsid w:val="00EC4A5B"/>
    <w:rsid w:val="00EC5417"/>
    <w:rsid w:val="00ED66A3"/>
    <w:rsid w:val="00EE0842"/>
    <w:rsid w:val="00EE1EE1"/>
    <w:rsid w:val="00EE5C8A"/>
    <w:rsid w:val="00EE7021"/>
    <w:rsid w:val="00EE7EC1"/>
    <w:rsid w:val="00EF4237"/>
    <w:rsid w:val="00EF4472"/>
    <w:rsid w:val="00F02BAB"/>
    <w:rsid w:val="00F02C07"/>
    <w:rsid w:val="00F06302"/>
    <w:rsid w:val="00F10C97"/>
    <w:rsid w:val="00F15BA6"/>
    <w:rsid w:val="00F2242D"/>
    <w:rsid w:val="00F31A9C"/>
    <w:rsid w:val="00F37B17"/>
    <w:rsid w:val="00F42E92"/>
    <w:rsid w:val="00F53CB1"/>
    <w:rsid w:val="00F567E5"/>
    <w:rsid w:val="00F624DD"/>
    <w:rsid w:val="00F65518"/>
    <w:rsid w:val="00F72176"/>
    <w:rsid w:val="00F7327B"/>
    <w:rsid w:val="00F83F75"/>
    <w:rsid w:val="00F92F35"/>
    <w:rsid w:val="00FB035A"/>
    <w:rsid w:val="00FB03F1"/>
    <w:rsid w:val="00FB5DAF"/>
    <w:rsid w:val="00FB65E8"/>
    <w:rsid w:val="00FB7D88"/>
    <w:rsid w:val="00FC1788"/>
    <w:rsid w:val="00FC4FB6"/>
    <w:rsid w:val="00FD232C"/>
    <w:rsid w:val="00FE1096"/>
    <w:rsid w:val="00FF2599"/>
    <w:rsid w:val="00FF667D"/>
    <w:rsid w:val="00FF68BB"/>
    <w:rsid w:val="00FF7CE5"/>
    <w:rsid w:val="00FF7E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2EDCCF7"/>
  <w15:chartTrackingRefBased/>
  <w15:docId w15:val="{15921C0D-CAC8-4B09-A239-B954EEA1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Next LT Pro Cn" w:eastAsiaTheme="minorHAnsi" w:hAnsi="AvenirNext LT Pro Cn" w:cstheme="minorBidi"/>
        <w:sz w:val="22"/>
        <w:szCs w:val="22"/>
        <w:lang w:val="fr-FR"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BE7"/>
    <w:pPr>
      <w:spacing w:after="0"/>
      <w:jc w:val="both"/>
    </w:pPr>
  </w:style>
  <w:style w:type="paragraph" w:styleId="Titre1">
    <w:name w:val="heading 1"/>
    <w:basedOn w:val="Normal"/>
    <w:next w:val="Normal"/>
    <w:link w:val="Titre1Car"/>
    <w:uiPriority w:val="9"/>
    <w:qFormat/>
    <w:rsid w:val="00FF68BB"/>
    <w:pPr>
      <w:keepNext/>
      <w:keepLines/>
      <w:numPr>
        <w:numId w:val="4"/>
      </w:numPr>
      <w:spacing w:before="240"/>
      <w:outlineLvl w:val="0"/>
    </w:pPr>
    <w:rPr>
      <w:rFonts w:ascii="Raleway" w:eastAsia="Times New Roman" w:hAnsi="Raleway" w:cstheme="majorBidi"/>
      <w:b/>
      <w:color w:val="00A3A6"/>
      <w:sz w:val="40"/>
      <w:szCs w:val="32"/>
    </w:rPr>
  </w:style>
  <w:style w:type="paragraph" w:styleId="Titre2">
    <w:name w:val="heading 2"/>
    <w:basedOn w:val="Normal"/>
    <w:next w:val="Normal"/>
    <w:link w:val="Titre2Car"/>
    <w:autoRedefine/>
    <w:uiPriority w:val="9"/>
    <w:unhideWhenUsed/>
    <w:qFormat/>
    <w:rsid w:val="00104522"/>
    <w:pPr>
      <w:keepNext/>
      <w:keepLines/>
      <w:numPr>
        <w:ilvl w:val="1"/>
        <w:numId w:val="4"/>
      </w:numPr>
      <w:spacing w:before="40"/>
      <w:outlineLvl w:val="1"/>
    </w:pPr>
    <w:rPr>
      <w:rFonts w:ascii="Raleway" w:eastAsia="Andale Sans UI" w:hAnsi="Raleway" w:cstheme="majorBidi"/>
      <w:color w:val="00A3A6"/>
      <w:sz w:val="32"/>
      <w:szCs w:val="26"/>
      <w:u w:val="single"/>
      <w:lang w:eastAsia="ja-JP" w:bidi="fa-IR"/>
    </w:rPr>
  </w:style>
  <w:style w:type="paragraph" w:styleId="Titre3">
    <w:name w:val="heading 3"/>
    <w:basedOn w:val="Normal"/>
    <w:next w:val="Normal"/>
    <w:link w:val="Titre3Car"/>
    <w:autoRedefine/>
    <w:uiPriority w:val="9"/>
    <w:unhideWhenUsed/>
    <w:qFormat/>
    <w:rsid w:val="007D51BF"/>
    <w:pPr>
      <w:keepNext/>
      <w:keepLines/>
      <w:numPr>
        <w:ilvl w:val="2"/>
        <w:numId w:val="4"/>
      </w:numPr>
      <w:spacing w:before="40"/>
      <w:outlineLvl w:val="2"/>
    </w:pPr>
    <w:rPr>
      <w:rFonts w:ascii="Raleway" w:eastAsiaTheme="majorEastAsia" w:hAnsi="Raleway" w:cstheme="majorBidi"/>
      <w:i/>
      <w:color w:val="00A3A6"/>
      <w:sz w:val="24"/>
      <w:szCs w:val="24"/>
    </w:rPr>
  </w:style>
  <w:style w:type="paragraph" w:styleId="Titre4">
    <w:name w:val="heading 4"/>
    <w:basedOn w:val="Normal"/>
    <w:next w:val="Normal"/>
    <w:link w:val="Titre4Car"/>
    <w:uiPriority w:val="9"/>
    <w:unhideWhenUsed/>
    <w:qFormat/>
    <w:rsid w:val="00B53600"/>
    <w:pPr>
      <w:keepNext/>
      <w:keepLines/>
      <w:numPr>
        <w:ilvl w:val="3"/>
        <w:numId w:val="4"/>
      </w:numPr>
      <w:spacing w:before="40"/>
      <w:outlineLvl w:val="3"/>
    </w:pPr>
    <w:rPr>
      <w:rFonts w:ascii="Raleway" w:eastAsiaTheme="majorEastAsia" w:hAnsi="Raleway" w:cstheme="majorBidi"/>
      <w:i/>
      <w:iCs/>
      <w:color w:val="00A3A6"/>
    </w:rPr>
  </w:style>
  <w:style w:type="paragraph" w:styleId="Titre5">
    <w:name w:val="heading 5"/>
    <w:basedOn w:val="Normal"/>
    <w:next w:val="Normal"/>
    <w:link w:val="Titre5Car"/>
    <w:uiPriority w:val="9"/>
    <w:unhideWhenUsed/>
    <w:qFormat/>
    <w:rsid w:val="00035E7B"/>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unhideWhenUsed/>
    <w:qFormat/>
    <w:rsid w:val="00035E7B"/>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unhideWhenUsed/>
    <w:qFormat/>
    <w:rsid w:val="00035E7B"/>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unhideWhenUsed/>
    <w:qFormat/>
    <w:rsid w:val="00035E7B"/>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035E7B"/>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F68BB"/>
    <w:rPr>
      <w:rFonts w:ascii="Raleway" w:eastAsia="Times New Roman" w:hAnsi="Raleway" w:cstheme="majorBidi"/>
      <w:b/>
      <w:color w:val="00A3A6"/>
      <w:sz w:val="40"/>
      <w:szCs w:val="32"/>
    </w:rPr>
  </w:style>
  <w:style w:type="character" w:customStyle="1" w:styleId="Titre2Car">
    <w:name w:val="Titre 2 Car"/>
    <w:basedOn w:val="Policepardfaut"/>
    <w:link w:val="Titre2"/>
    <w:uiPriority w:val="9"/>
    <w:rsid w:val="00104522"/>
    <w:rPr>
      <w:rFonts w:ascii="Raleway" w:eastAsia="Andale Sans UI" w:hAnsi="Raleway" w:cstheme="majorBidi"/>
      <w:color w:val="00A3A6"/>
      <w:sz w:val="32"/>
      <w:szCs w:val="26"/>
      <w:u w:val="single"/>
      <w:lang w:eastAsia="ja-JP" w:bidi="fa-IR"/>
    </w:rPr>
  </w:style>
  <w:style w:type="character" w:customStyle="1" w:styleId="Titre3Car">
    <w:name w:val="Titre 3 Car"/>
    <w:basedOn w:val="Policepardfaut"/>
    <w:link w:val="Titre3"/>
    <w:uiPriority w:val="9"/>
    <w:rsid w:val="007D51BF"/>
    <w:rPr>
      <w:rFonts w:ascii="Raleway" w:eastAsiaTheme="majorEastAsia" w:hAnsi="Raleway" w:cstheme="majorBidi"/>
      <w:i/>
      <w:color w:val="00A3A6"/>
      <w:sz w:val="24"/>
      <w:szCs w:val="24"/>
    </w:rPr>
  </w:style>
  <w:style w:type="character" w:customStyle="1" w:styleId="Titre4Car">
    <w:name w:val="Titre 4 Car"/>
    <w:basedOn w:val="Policepardfaut"/>
    <w:link w:val="Titre4"/>
    <w:uiPriority w:val="9"/>
    <w:rsid w:val="00B53600"/>
    <w:rPr>
      <w:rFonts w:ascii="Raleway" w:eastAsiaTheme="majorEastAsia" w:hAnsi="Raleway" w:cstheme="majorBidi"/>
      <w:i/>
      <w:iCs/>
      <w:color w:val="00A3A6"/>
    </w:rPr>
  </w:style>
  <w:style w:type="character" w:customStyle="1" w:styleId="Titre5Car">
    <w:name w:val="Titre 5 Car"/>
    <w:basedOn w:val="Policepardfaut"/>
    <w:link w:val="Titre5"/>
    <w:uiPriority w:val="9"/>
    <w:rsid w:val="00035E7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rsid w:val="00035E7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rsid w:val="00035E7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rsid w:val="00035E7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035E7B"/>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autoRedefine/>
    <w:qFormat/>
    <w:rsid w:val="00D03661"/>
    <w:pPr>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rsid w:val="00D03661"/>
    <w:rPr>
      <w:rFonts w:ascii="Raleway" w:eastAsiaTheme="majorEastAsia" w:hAnsi="Raleway" w:cstheme="majorBidi"/>
      <w:b/>
      <w:spacing w:val="-10"/>
      <w:kern w:val="28"/>
      <w:sz w:val="56"/>
      <w:szCs w:val="56"/>
    </w:rPr>
  </w:style>
  <w:style w:type="numbering" w:customStyle="1" w:styleId="Aucuneliste1">
    <w:name w:val="Aucune liste1"/>
    <w:next w:val="Aucuneliste"/>
    <w:semiHidden/>
    <w:unhideWhenUsed/>
    <w:rsid w:val="001219C3"/>
  </w:style>
  <w:style w:type="paragraph" w:styleId="Corpsdetexte">
    <w:name w:val="Body Text"/>
    <w:basedOn w:val="Normal"/>
    <w:link w:val="CorpsdetexteCar"/>
    <w:rsid w:val="001219C3"/>
    <w:rPr>
      <w:rFonts w:ascii="Arial" w:eastAsia="Times New Roman" w:hAnsi="Arial" w:cs="Times New Roman"/>
      <w:i/>
      <w:sz w:val="24"/>
      <w:szCs w:val="20"/>
      <w:lang w:eastAsia="fr-FR"/>
    </w:rPr>
  </w:style>
  <w:style w:type="character" w:customStyle="1" w:styleId="CorpsdetexteCar">
    <w:name w:val="Corps de texte Car"/>
    <w:basedOn w:val="Policepardfaut"/>
    <w:link w:val="Corpsdetexte"/>
    <w:rsid w:val="001219C3"/>
    <w:rPr>
      <w:rFonts w:ascii="Arial" w:eastAsia="Times New Roman" w:hAnsi="Arial" w:cs="Times New Roman"/>
      <w:i/>
      <w:sz w:val="24"/>
      <w:szCs w:val="20"/>
      <w:lang w:eastAsia="fr-FR"/>
    </w:rPr>
  </w:style>
  <w:style w:type="paragraph" w:styleId="Corpsdetexte2">
    <w:name w:val="Body Text 2"/>
    <w:basedOn w:val="Normal"/>
    <w:link w:val="Corpsdetexte2Car"/>
    <w:rsid w:val="001219C3"/>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rsid w:val="001219C3"/>
    <w:rPr>
      <w:rFonts w:ascii="Arial" w:eastAsia="Times New Roman" w:hAnsi="Arial" w:cs="Times New Roman"/>
      <w:sz w:val="24"/>
      <w:szCs w:val="20"/>
      <w:lang w:eastAsia="fr-FR"/>
    </w:rPr>
  </w:style>
  <w:style w:type="paragraph" w:styleId="Explorateurdedocuments">
    <w:name w:val="Document Map"/>
    <w:basedOn w:val="Normal"/>
    <w:link w:val="ExplorateurdedocumentsCar"/>
    <w:semiHidden/>
    <w:rsid w:val="001219C3"/>
    <w:pPr>
      <w:shd w:val="clear" w:color="auto" w:fill="000080"/>
    </w:pPr>
    <w:rPr>
      <w:rFonts w:ascii="Tahoma" w:eastAsia="Times New Roman" w:hAnsi="Tahoma" w:cs="Times New Roman"/>
      <w:szCs w:val="20"/>
      <w:lang w:eastAsia="fr-FR"/>
    </w:rPr>
  </w:style>
  <w:style w:type="character" w:customStyle="1" w:styleId="ExplorateurdedocumentsCar">
    <w:name w:val="Explorateur de documents Car"/>
    <w:basedOn w:val="Policepardfaut"/>
    <w:link w:val="Explorateurdedocuments"/>
    <w:semiHidden/>
    <w:rsid w:val="001219C3"/>
    <w:rPr>
      <w:rFonts w:ascii="Tahoma" w:eastAsia="Times New Roman" w:hAnsi="Tahoma" w:cs="Times New Roman"/>
      <w:szCs w:val="20"/>
      <w:shd w:val="clear" w:color="auto" w:fill="000080"/>
      <w:lang w:eastAsia="fr-FR"/>
    </w:rPr>
  </w:style>
  <w:style w:type="paragraph" w:styleId="Retraitcorpsdetexte">
    <w:name w:val="Body Text Indent"/>
    <w:basedOn w:val="Normal"/>
    <w:link w:val="RetraitcorpsdetexteCar"/>
    <w:rsid w:val="001219C3"/>
    <w:pPr>
      <w:spacing w:before="60" w:after="60"/>
      <w:ind w:left="567"/>
    </w:pPr>
    <w:rPr>
      <w:rFonts w:ascii="Calibri" w:eastAsia="Times New Roman" w:hAnsi="Calibri" w:cs="Times New Roman"/>
      <w:sz w:val="24"/>
      <w:szCs w:val="20"/>
      <w:lang w:eastAsia="fr-FR"/>
    </w:rPr>
  </w:style>
  <w:style w:type="character" w:customStyle="1" w:styleId="RetraitcorpsdetexteCar">
    <w:name w:val="Retrait corps de texte Car"/>
    <w:basedOn w:val="Policepardfaut"/>
    <w:link w:val="Retraitcorpsdetexte"/>
    <w:rsid w:val="001219C3"/>
    <w:rPr>
      <w:rFonts w:ascii="Calibri" w:eastAsia="Times New Roman" w:hAnsi="Calibri" w:cs="Times New Roman"/>
      <w:sz w:val="24"/>
      <w:szCs w:val="20"/>
      <w:lang w:eastAsia="fr-FR"/>
    </w:rPr>
  </w:style>
  <w:style w:type="paragraph" w:styleId="Corpsdetexte3">
    <w:name w:val="Body Text 3"/>
    <w:basedOn w:val="Normal"/>
    <w:link w:val="Corpsdetexte3Car"/>
    <w:rsid w:val="001219C3"/>
    <w:pPr>
      <w:spacing w:before="60"/>
    </w:pPr>
    <w:rPr>
      <w:rFonts w:ascii="Arial" w:eastAsia="Times New Roman" w:hAnsi="Arial" w:cs="Times New Roman"/>
      <w:sz w:val="24"/>
      <w:szCs w:val="20"/>
      <w:lang w:eastAsia="fr-FR"/>
    </w:rPr>
  </w:style>
  <w:style w:type="character" w:customStyle="1" w:styleId="Corpsdetexte3Car">
    <w:name w:val="Corps de texte 3 Car"/>
    <w:basedOn w:val="Policepardfaut"/>
    <w:link w:val="Corpsdetexte3"/>
    <w:rsid w:val="001219C3"/>
    <w:rPr>
      <w:rFonts w:ascii="Arial" w:eastAsia="Times New Roman" w:hAnsi="Arial" w:cs="Times New Roman"/>
      <w:sz w:val="24"/>
      <w:szCs w:val="20"/>
      <w:lang w:eastAsia="fr-FR"/>
    </w:rPr>
  </w:style>
  <w:style w:type="paragraph" w:styleId="Pieddepage">
    <w:name w:val="footer"/>
    <w:basedOn w:val="Normal"/>
    <w:link w:val="PieddepageCar"/>
    <w:uiPriority w:val="99"/>
    <w:rsid w:val="001219C3"/>
    <w:pPr>
      <w:tabs>
        <w:tab w:val="center" w:pos="4536"/>
        <w:tab w:val="right" w:pos="9072"/>
      </w:tabs>
    </w:pPr>
    <w:rPr>
      <w:rFonts w:ascii="Calibri" w:eastAsia="Times New Roman" w:hAnsi="Calibri" w:cs="Times New Roman"/>
      <w:szCs w:val="20"/>
      <w:lang w:eastAsia="fr-FR"/>
    </w:rPr>
  </w:style>
  <w:style w:type="character" w:customStyle="1" w:styleId="PieddepageCar">
    <w:name w:val="Pied de page Car"/>
    <w:basedOn w:val="Policepardfaut"/>
    <w:link w:val="Pieddepage"/>
    <w:uiPriority w:val="99"/>
    <w:rsid w:val="001219C3"/>
    <w:rPr>
      <w:rFonts w:ascii="Calibri" w:eastAsia="Times New Roman" w:hAnsi="Calibri" w:cs="Times New Roman"/>
      <w:szCs w:val="20"/>
      <w:lang w:eastAsia="fr-FR"/>
    </w:rPr>
  </w:style>
  <w:style w:type="character" w:styleId="Numrodepage">
    <w:name w:val="page number"/>
    <w:basedOn w:val="Policepardfaut"/>
    <w:rsid w:val="001219C3"/>
  </w:style>
  <w:style w:type="paragraph" w:styleId="En-tte">
    <w:name w:val="header"/>
    <w:basedOn w:val="Normal"/>
    <w:link w:val="En-tteCar"/>
    <w:rsid w:val="001219C3"/>
    <w:pPr>
      <w:tabs>
        <w:tab w:val="center" w:pos="4536"/>
        <w:tab w:val="right" w:pos="9072"/>
      </w:tabs>
    </w:pPr>
    <w:rPr>
      <w:rFonts w:ascii="Calibri" w:eastAsia="Times New Roman" w:hAnsi="Calibri" w:cs="Times New Roman"/>
      <w:szCs w:val="20"/>
      <w:lang w:eastAsia="fr-FR"/>
    </w:rPr>
  </w:style>
  <w:style w:type="character" w:customStyle="1" w:styleId="En-tteCar">
    <w:name w:val="En-tête Car"/>
    <w:basedOn w:val="Policepardfaut"/>
    <w:link w:val="En-tte"/>
    <w:rsid w:val="001219C3"/>
    <w:rPr>
      <w:rFonts w:ascii="Calibri" w:eastAsia="Times New Roman" w:hAnsi="Calibri" w:cs="Times New Roman"/>
      <w:szCs w:val="20"/>
      <w:lang w:eastAsia="fr-FR"/>
    </w:rPr>
  </w:style>
  <w:style w:type="paragraph" w:customStyle="1" w:styleId="Corpsdetexte21">
    <w:name w:val="Corps de texte 21"/>
    <w:basedOn w:val="Normal"/>
    <w:rsid w:val="001219C3"/>
    <w:rPr>
      <w:rFonts w:ascii="Arial" w:eastAsia="Times New Roman" w:hAnsi="Arial" w:cs="Times New Roman"/>
      <w:szCs w:val="20"/>
      <w:lang w:eastAsia="fr-FR"/>
    </w:rPr>
  </w:style>
  <w:style w:type="paragraph" w:styleId="TM1">
    <w:name w:val="toc 1"/>
    <w:basedOn w:val="Normal"/>
    <w:next w:val="Normal"/>
    <w:autoRedefine/>
    <w:uiPriority w:val="39"/>
    <w:rsid w:val="001219C3"/>
    <w:pPr>
      <w:tabs>
        <w:tab w:val="right" w:leader="dot" w:pos="9488"/>
      </w:tabs>
      <w:spacing w:before="120"/>
    </w:pPr>
    <w:rPr>
      <w:rFonts w:ascii="Calibri" w:eastAsia="Times New Roman" w:hAnsi="Calibri" w:cs="Times New Roman"/>
      <w:b/>
      <w:bCs/>
      <w:caps/>
      <w:szCs w:val="28"/>
      <w:lang w:eastAsia="fr-FR"/>
    </w:rPr>
  </w:style>
  <w:style w:type="paragraph" w:styleId="Retraitcorpsdetexte2">
    <w:name w:val="Body Text Indent 2"/>
    <w:basedOn w:val="Normal"/>
    <w:link w:val="Retraitcorpsdetexte2Car"/>
    <w:rsid w:val="001219C3"/>
    <w:pPr>
      <w:spacing w:before="60"/>
      <w:ind w:left="567"/>
    </w:pPr>
    <w:rPr>
      <w:rFonts w:ascii="Arial" w:eastAsia="Times New Roman" w:hAnsi="Arial" w:cs="Times New Roman"/>
      <w:sz w:val="24"/>
      <w:szCs w:val="20"/>
      <w:lang w:eastAsia="fr-FR"/>
    </w:rPr>
  </w:style>
  <w:style w:type="character" w:customStyle="1" w:styleId="Retraitcorpsdetexte2Car">
    <w:name w:val="Retrait corps de texte 2 Car"/>
    <w:basedOn w:val="Policepardfaut"/>
    <w:link w:val="Retraitcorpsdetexte2"/>
    <w:rsid w:val="001219C3"/>
    <w:rPr>
      <w:rFonts w:ascii="Arial" w:eastAsia="Times New Roman" w:hAnsi="Arial" w:cs="Times New Roman"/>
      <w:sz w:val="24"/>
      <w:szCs w:val="20"/>
      <w:lang w:eastAsia="fr-FR"/>
    </w:rPr>
  </w:style>
  <w:style w:type="paragraph" w:customStyle="1" w:styleId="H3">
    <w:name w:val="H3"/>
    <w:basedOn w:val="Normal"/>
    <w:next w:val="Normal"/>
    <w:rsid w:val="001219C3"/>
    <w:pPr>
      <w:keepNext/>
      <w:snapToGrid w:val="0"/>
      <w:spacing w:before="100" w:after="100"/>
      <w:outlineLvl w:val="3"/>
    </w:pPr>
    <w:rPr>
      <w:rFonts w:ascii="Arial" w:eastAsia="Times New Roman" w:hAnsi="Arial" w:cs="Times New Roman"/>
      <w:b/>
      <w:sz w:val="28"/>
      <w:szCs w:val="20"/>
      <w:lang w:eastAsia="fr-FR"/>
    </w:rPr>
  </w:style>
  <w:style w:type="paragraph" w:customStyle="1" w:styleId="H4">
    <w:name w:val="H4"/>
    <w:basedOn w:val="Normal"/>
    <w:next w:val="Normal"/>
    <w:rsid w:val="001219C3"/>
    <w:pPr>
      <w:keepNext/>
      <w:snapToGrid w:val="0"/>
      <w:spacing w:before="100" w:after="100"/>
      <w:outlineLvl w:val="4"/>
    </w:pPr>
    <w:rPr>
      <w:rFonts w:ascii="Arial" w:eastAsia="Times New Roman" w:hAnsi="Arial" w:cs="Times New Roman"/>
      <w:b/>
      <w:sz w:val="24"/>
      <w:szCs w:val="20"/>
      <w:lang w:eastAsia="fr-FR"/>
    </w:rPr>
  </w:style>
  <w:style w:type="paragraph" w:styleId="TM2">
    <w:name w:val="toc 2"/>
    <w:basedOn w:val="Normal"/>
    <w:next w:val="Normal"/>
    <w:autoRedefine/>
    <w:uiPriority w:val="39"/>
    <w:rsid w:val="001219C3"/>
    <w:pPr>
      <w:tabs>
        <w:tab w:val="right" w:leader="dot" w:pos="9488"/>
      </w:tabs>
      <w:spacing w:before="240"/>
      <w:ind w:left="709"/>
    </w:pPr>
    <w:rPr>
      <w:rFonts w:ascii="Calibri" w:eastAsia="Times New Roman" w:hAnsi="Calibri" w:cs="Times New Roman"/>
      <w:b/>
      <w:bCs/>
      <w:szCs w:val="24"/>
      <w:lang w:eastAsia="fr-FR"/>
    </w:rPr>
  </w:style>
  <w:style w:type="paragraph" w:styleId="TM3">
    <w:name w:val="toc 3"/>
    <w:basedOn w:val="Normal"/>
    <w:next w:val="Normal"/>
    <w:autoRedefine/>
    <w:uiPriority w:val="39"/>
    <w:rsid w:val="001219C3"/>
    <w:pPr>
      <w:ind w:left="200"/>
    </w:pPr>
    <w:rPr>
      <w:rFonts w:ascii="Calibri" w:eastAsia="Times New Roman" w:hAnsi="Calibri" w:cs="Times New Roman"/>
      <w:szCs w:val="24"/>
      <w:lang w:eastAsia="fr-FR"/>
    </w:rPr>
  </w:style>
  <w:style w:type="paragraph" w:styleId="TM4">
    <w:name w:val="toc 4"/>
    <w:basedOn w:val="Normal"/>
    <w:next w:val="Normal"/>
    <w:autoRedefine/>
    <w:semiHidden/>
    <w:rsid w:val="001219C3"/>
    <w:pPr>
      <w:ind w:left="400"/>
    </w:pPr>
    <w:rPr>
      <w:rFonts w:ascii="Calibri" w:eastAsia="Times New Roman" w:hAnsi="Calibri" w:cs="Times New Roman"/>
      <w:szCs w:val="24"/>
      <w:lang w:eastAsia="fr-FR"/>
    </w:rPr>
  </w:style>
  <w:style w:type="paragraph" w:styleId="TM5">
    <w:name w:val="toc 5"/>
    <w:basedOn w:val="Normal"/>
    <w:next w:val="Normal"/>
    <w:autoRedefine/>
    <w:semiHidden/>
    <w:rsid w:val="001219C3"/>
    <w:pPr>
      <w:ind w:left="600"/>
    </w:pPr>
    <w:rPr>
      <w:rFonts w:ascii="Calibri" w:eastAsia="Times New Roman" w:hAnsi="Calibri" w:cs="Times New Roman"/>
      <w:szCs w:val="24"/>
      <w:lang w:eastAsia="fr-FR"/>
    </w:rPr>
  </w:style>
  <w:style w:type="paragraph" w:styleId="TM6">
    <w:name w:val="toc 6"/>
    <w:basedOn w:val="Normal"/>
    <w:next w:val="Normal"/>
    <w:autoRedefine/>
    <w:semiHidden/>
    <w:rsid w:val="001219C3"/>
    <w:pPr>
      <w:ind w:left="800"/>
    </w:pPr>
    <w:rPr>
      <w:rFonts w:ascii="Calibri" w:eastAsia="Times New Roman" w:hAnsi="Calibri" w:cs="Times New Roman"/>
      <w:szCs w:val="24"/>
      <w:lang w:eastAsia="fr-FR"/>
    </w:rPr>
  </w:style>
  <w:style w:type="paragraph" w:styleId="TM7">
    <w:name w:val="toc 7"/>
    <w:basedOn w:val="Normal"/>
    <w:next w:val="Normal"/>
    <w:autoRedefine/>
    <w:semiHidden/>
    <w:rsid w:val="001219C3"/>
    <w:pPr>
      <w:ind w:left="1000"/>
    </w:pPr>
    <w:rPr>
      <w:rFonts w:ascii="Calibri" w:eastAsia="Times New Roman" w:hAnsi="Calibri" w:cs="Times New Roman"/>
      <w:szCs w:val="24"/>
      <w:lang w:eastAsia="fr-FR"/>
    </w:rPr>
  </w:style>
  <w:style w:type="paragraph" w:styleId="TM8">
    <w:name w:val="toc 8"/>
    <w:basedOn w:val="Normal"/>
    <w:next w:val="Normal"/>
    <w:autoRedefine/>
    <w:semiHidden/>
    <w:rsid w:val="001219C3"/>
    <w:pPr>
      <w:ind w:left="1200"/>
    </w:pPr>
    <w:rPr>
      <w:rFonts w:ascii="Calibri" w:eastAsia="Times New Roman" w:hAnsi="Calibri" w:cs="Times New Roman"/>
      <w:szCs w:val="24"/>
      <w:lang w:eastAsia="fr-FR"/>
    </w:rPr>
  </w:style>
  <w:style w:type="paragraph" w:styleId="TM9">
    <w:name w:val="toc 9"/>
    <w:basedOn w:val="Normal"/>
    <w:next w:val="Normal"/>
    <w:autoRedefine/>
    <w:semiHidden/>
    <w:rsid w:val="001219C3"/>
    <w:pPr>
      <w:ind w:left="1400"/>
    </w:pPr>
    <w:rPr>
      <w:rFonts w:ascii="Calibri" w:eastAsia="Times New Roman" w:hAnsi="Calibri" w:cs="Times New Roman"/>
      <w:szCs w:val="24"/>
      <w:lang w:eastAsia="fr-FR"/>
    </w:rPr>
  </w:style>
  <w:style w:type="character" w:styleId="Lienhypertexte">
    <w:name w:val="Hyperlink"/>
    <w:uiPriority w:val="99"/>
    <w:rsid w:val="001219C3"/>
    <w:rPr>
      <w:color w:val="0000FF"/>
      <w:u w:val="single"/>
    </w:rPr>
  </w:style>
  <w:style w:type="paragraph" w:customStyle="1" w:styleId="StyleLatinArialComplexeArialLatin18ptComplexe12">
    <w:name w:val="Style (Latin) Arial (Complexe) Arial (Latin) 18 pt (Complexe) 12..."/>
    <w:basedOn w:val="Normal"/>
    <w:rsid w:val="001219C3"/>
    <w:pPr>
      <w:spacing w:before="120"/>
      <w:jc w:val="center"/>
    </w:pPr>
    <w:rPr>
      <w:rFonts w:ascii="Arial" w:eastAsia="Times New Roman" w:hAnsi="Arial" w:cs="Arial"/>
      <w:b/>
      <w:color w:val="808080"/>
      <w:sz w:val="144"/>
      <w:szCs w:val="24"/>
      <w:lang w:eastAsia="fr-FR"/>
    </w:rPr>
  </w:style>
  <w:style w:type="paragraph" w:styleId="Commentaire">
    <w:name w:val="annotation text"/>
    <w:basedOn w:val="Normal"/>
    <w:link w:val="CommentaireCar"/>
    <w:uiPriority w:val="99"/>
    <w:semiHidden/>
    <w:rsid w:val="001219C3"/>
    <w:rPr>
      <w:rFonts w:ascii="Calibri" w:eastAsia="Times New Roman" w:hAnsi="Calibri" w:cs="Times New Roman"/>
      <w:szCs w:val="20"/>
      <w:lang w:eastAsia="fr-FR"/>
    </w:rPr>
  </w:style>
  <w:style w:type="character" w:customStyle="1" w:styleId="CommentaireCar">
    <w:name w:val="Commentaire Car"/>
    <w:basedOn w:val="Policepardfaut"/>
    <w:link w:val="Commentaire"/>
    <w:uiPriority w:val="99"/>
    <w:semiHidden/>
    <w:rsid w:val="001219C3"/>
    <w:rPr>
      <w:rFonts w:ascii="Calibri" w:eastAsia="Times New Roman" w:hAnsi="Calibri" w:cs="Times New Roman"/>
      <w:szCs w:val="20"/>
      <w:lang w:eastAsia="fr-FR"/>
    </w:rPr>
  </w:style>
  <w:style w:type="paragraph" w:customStyle="1" w:styleId="Normal2">
    <w:name w:val="Normal2"/>
    <w:basedOn w:val="Normal"/>
    <w:rsid w:val="001219C3"/>
    <w:pPr>
      <w:keepLines/>
      <w:tabs>
        <w:tab w:val="left" w:pos="567"/>
        <w:tab w:val="left" w:pos="851"/>
        <w:tab w:val="left" w:pos="1134"/>
      </w:tabs>
      <w:ind w:left="284" w:firstLine="284"/>
    </w:pPr>
    <w:rPr>
      <w:rFonts w:ascii="Times New Roman" w:eastAsia="Times New Roman" w:hAnsi="Times New Roman" w:cs="Times New Roman"/>
      <w:lang w:eastAsia="fr-FR"/>
    </w:rPr>
  </w:style>
  <w:style w:type="paragraph" w:styleId="Textedebulles">
    <w:name w:val="Balloon Text"/>
    <w:basedOn w:val="Normal"/>
    <w:link w:val="TextedebullesCar"/>
    <w:rsid w:val="001219C3"/>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1219C3"/>
    <w:rPr>
      <w:rFonts w:ascii="Tahoma" w:eastAsia="Times New Roman" w:hAnsi="Tahoma" w:cs="Tahoma"/>
      <w:sz w:val="16"/>
      <w:szCs w:val="16"/>
      <w:lang w:eastAsia="fr-FR"/>
    </w:rPr>
  </w:style>
  <w:style w:type="paragraph" w:styleId="Notedebasdepage">
    <w:name w:val="footnote text"/>
    <w:basedOn w:val="Normal"/>
    <w:link w:val="NotedebasdepageCar"/>
    <w:unhideWhenUsed/>
    <w:rsid w:val="001219C3"/>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1219C3"/>
    <w:rPr>
      <w:rFonts w:ascii="Times New Roman" w:eastAsia="Times New Roman" w:hAnsi="Times New Roman" w:cs="Times New Roman"/>
      <w:sz w:val="20"/>
      <w:szCs w:val="20"/>
      <w:lang w:eastAsia="fr-FR"/>
    </w:rPr>
  </w:style>
  <w:style w:type="paragraph" w:styleId="Paragraphedeliste">
    <w:name w:val="List Paragraph"/>
    <w:aliases w:val="Paragraphe 3,lp1"/>
    <w:basedOn w:val="Normal"/>
    <w:link w:val="ParagraphedelisteCar"/>
    <w:uiPriority w:val="34"/>
    <w:qFormat/>
    <w:rsid w:val="001219C3"/>
    <w:pPr>
      <w:ind w:left="708"/>
    </w:pPr>
    <w:rPr>
      <w:rFonts w:ascii="Calibri" w:eastAsia="Times New Roman" w:hAnsi="Calibri" w:cs="Times New Roman"/>
      <w:szCs w:val="20"/>
      <w:lang w:eastAsia="fr-FR"/>
    </w:rPr>
  </w:style>
  <w:style w:type="character" w:styleId="Marquedecommentaire">
    <w:name w:val="annotation reference"/>
    <w:uiPriority w:val="99"/>
    <w:rsid w:val="001219C3"/>
    <w:rPr>
      <w:sz w:val="16"/>
      <w:szCs w:val="16"/>
    </w:rPr>
  </w:style>
  <w:style w:type="paragraph" w:styleId="Objetducommentaire">
    <w:name w:val="annotation subject"/>
    <w:basedOn w:val="Commentaire"/>
    <w:next w:val="Commentaire"/>
    <w:link w:val="ObjetducommentaireCar"/>
    <w:rsid w:val="001219C3"/>
    <w:rPr>
      <w:b/>
      <w:bCs/>
      <w:sz w:val="20"/>
    </w:rPr>
  </w:style>
  <w:style w:type="character" w:customStyle="1" w:styleId="ObjetducommentaireCar">
    <w:name w:val="Objet du commentaire Car"/>
    <w:basedOn w:val="CommentaireCar"/>
    <w:link w:val="Objetducommentaire"/>
    <w:rsid w:val="001219C3"/>
    <w:rPr>
      <w:rFonts w:ascii="Calibri" w:eastAsia="Times New Roman" w:hAnsi="Calibri" w:cs="Times New Roman"/>
      <w:b/>
      <w:bCs/>
      <w:sz w:val="20"/>
      <w:szCs w:val="20"/>
      <w:lang w:eastAsia="fr-FR"/>
    </w:rPr>
  </w:style>
  <w:style w:type="paragraph" w:styleId="En-ttedetabledesmatires">
    <w:name w:val="TOC Heading"/>
    <w:basedOn w:val="Titre1"/>
    <w:next w:val="Normal"/>
    <w:uiPriority w:val="39"/>
    <w:unhideWhenUsed/>
    <w:qFormat/>
    <w:rsid w:val="001219C3"/>
    <w:pPr>
      <w:numPr>
        <w:numId w:val="0"/>
      </w:numPr>
      <w:spacing w:line="259" w:lineRule="auto"/>
      <w:outlineLvl w:val="9"/>
    </w:pPr>
    <w:rPr>
      <w:rFonts w:ascii="Calibri Light" w:hAnsi="Calibri Light" w:cs="Times New Roman"/>
      <w:color w:val="2E74B5"/>
      <w:lang w:eastAsia="fr-FR"/>
    </w:rPr>
  </w:style>
  <w:style w:type="character" w:styleId="Appelnotedebasdep">
    <w:name w:val="footnote reference"/>
    <w:basedOn w:val="Policepardfaut"/>
    <w:uiPriority w:val="99"/>
    <w:semiHidden/>
    <w:unhideWhenUsed/>
    <w:rsid w:val="003B70DB"/>
    <w:rPr>
      <w:vertAlign w:val="superscript"/>
    </w:rPr>
  </w:style>
  <w:style w:type="character" w:styleId="Lienhypertextesuivivisit">
    <w:name w:val="FollowedHyperlink"/>
    <w:basedOn w:val="Policepardfaut"/>
    <w:uiPriority w:val="99"/>
    <w:semiHidden/>
    <w:unhideWhenUsed/>
    <w:rsid w:val="003B70DB"/>
    <w:rPr>
      <w:color w:val="954F72" w:themeColor="followedHyperlink"/>
      <w:u w:val="single"/>
    </w:rPr>
  </w:style>
  <w:style w:type="numbering" w:customStyle="1" w:styleId="WWOutlineListStyle">
    <w:name w:val="WW_OutlineListStyle"/>
    <w:basedOn w:val="Aucuneliste"/>
    <w:rsid w:val="00ED66A3"/>
    <w:pPr>
      <w:numPr>
        <w:numId w:val="2"/>
      </w:numPr>
    </w:pPr>
  </w:style>
  <w:style w:type="paragraph" w:customStyle="1" w:styleId="Default">
    <w:name w:val="Default"/>
    <w:rsid w:val="00623FDC"/>
    <w:pPr>
      <w:autoSpaceDE w:val="0"/>
      <w:autoSpaceDN w:val="0"/>
      <w:adjustRightInd w:val="0"/>
      <w:spacing w:after="0"/>
    </w:pPr>
    <w:rPr>
      <w:rFonts w:ascii="Calibri" w:hAnsi="Calibri" w:cs="Calibri"/>
      <w:color w:val="000000"/>
      <w:sz w:val="24"/>
      <w:szCs w:val="24"/>
    </w:rPr>
  </w:style>
  <w:style w:type="paragraph" w:styleId="NormalWeb">
    <w:name w:val="Normal (Web)"/>
    <w:basedOn w:val="Normal"/>
    <w:uiPriority w:val="99"/>
    <w:semiHidden/>
    <w:unhideWhenUsed/>
    <w:rsid w:val="00AF4FDA"/>
    <w:pPr>
      <w:spacing w:before="100" w:beforeAutospacing="1" w:after="100" w:afterAutospacing="1"/>
      <w:jc w:val="left"/>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AF4FD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1">
    <w:name w:val="Paragraphe 1"/>
    <w:basedOn w:val="Normal"/>
    <w:link w:val="Paragraphe1Car"/>
    <w:qFormat/>
    <w:rsid w:val="0030462D"/>
    <w:pPr>
      <w:numPr>
        <w:numId w:val="5"/>
      </w:numPr>
      <w:autoSpaceDE w:val="0"/>
      <w:ind w:right="567"/>
    </w:pPr>
    <w:rPr>
      <w:rFonts w:ascii="Arial" w:eastAsia="Times New Roman" w:hAnsi="Arial" w:cs="Times New Roman"/>
      <w:sz w:val="20"/>
      <w:lang w:val="x-none" w:eastAsia="x-none"/>
    </w:rPr>
  </w:style>
  <w:style w:type="character" w:customStyle="1" w:styleId="Paragraphe1Car">
    <w:name w:val="Paragraphe 1 Car"/>
    <w:link w:val="Paragraphe1"/>
    <w:rsid w:val="0030462D"/>
    <w:rPr>
      <w:rFonts w:ascii="Arial" w:eastAsia="Times New Roman" w:hAnsi="Arial" w:cs="Times New Roman"/>
      <w:sz w:val="20"/>
      <w:lang w:val="x-none" w:eastAsia="x-none"/>
    </w:rPr>
  </w:style>
  <w:style w:type="character" w:customStyle="1" w:styleId="ParagraphedelisteCar">
    <w:name w:val="Paragraphe de liste Car"/>
    <w:aliases w:val="Paragraphe 3 Car,lp1 Car"/>
    <w:link w:val="Paragraphedeliste"/>
    <w:uiPriority w:val="34"/>
    <w:locked/>
    <w:rsid w:val="0030462D"/>
    <w:rPr>
      <w:rFonts w:ascii="Calibri" w:eastAsia="Times New Roman" w:hAnsi="Calibri" w:cs="Times New Roman"/>
      <w:szCs w:val="20"/>
      <w:lang w:eastAsia="fr-FR"/>
    </w:rPr>
  </w:style>
  <w:style w:type="paragraph" w:styleId="Rvision">
    <w:name w:val="Revision"/>
    <w:hidden/>
    <w:uiPriority w:val="99"/>
    <w:semiHidden/>
    <w:rsid w:val="0089158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08785">
      <w:bodyDiv w:val="1"/>
      <w:marLeft w:val="0"/>
      <w:marRight w:val="0"/>
      <w:marTop w:val="0"/>
      <w:marBottom w:val="0"/>
      <w:divBdr>
        <w:top w:val="none" w:sz="0" w:space="0" w:color="auto"/>
        <w:left w:val="none" w:sz="0" w:space="0" w:color="auto"/>
        <w:bottom w:val="none" w:sz="0" w:space="0" w:color="auto"/>
        <w:right w:val="none" w:sz="0" w:space="0" w:color="auto"/>
      </w:divBdr>
    </w:div>
    <w:div w:id="197283561">
      <w:bodyDiv w:val="1"/>
      <w:marLeft w:val="0"/>
      <w:marRight w:val="0"/>
      <w:marTop w:val="0"/>
      <w:marBottom w:val="0"/>
      <w:divBdr>
        <w:top w:val="none" w:sz="0" w:space="0" w:color="auto"/>
        <w:left w:val="none" w:sz="0" w:space="0" w:color="auto"/>
        <w:bottom w:val="none" w:sz="0" w:space="0" w:color="auto"/>
        <w:right w:val="none" w:sz="0" w:space="0" w:color="auto"/>
      </w:divBdr>
    </w:div>
    <w:div w:id="739015464">
      <w:bodyDiv w:val="1"/>
      <w:marLeft w:val="0"/>
      <w:marRight w:val="0"/>
      <w:marTop w:val="0"/>
      <w:marBottom w:val="0"/>
      <w:divBdr>
        <w:top w:val="none" w:sz="0" w:space="0" w:color="auto"/>
        <w:left w:val="none" w:sz="0" w:space="0" w:color="auto"/>
        <w:bottom w:val="none" w:sz="0" w:space="0" w:color="auto"/>
        <w:right w:val="none" w:sz="0" w:space="0" w:color="auto"/>
      </w:divBdr>
    </w:div>
    <w:div w:id="779421890">
      <w:bodyDiv w:val="1"/>
      <w:marLeft w:val="0"/>
      <w:marRight w:val="0"/>
      <w:marTop w:val="0"/>
      <w:marBottom w:val="0"/>
      <w:divBdr>
        <w:top w:val="none" w:sz="0" w:space="0" w:color="auto"/>
        <w:left w:val="none" w:sz="0" w:space="0" w:color="auto"/>
        <w:bottom w:val="none" w:sz="0" w:space="0" w:color="auto"/>
        <w:right w:val="none" w:sz="0" w:space="0" w:color="auto"/>
      </w:divBdr>
    </w:div>
    <w:div w:id="947615551">
      <w:bodyDiv w:val="1"/>
      <w:marLeft w:val="0"/>
      <w:marRight w:val="0"/>
      <w:marTop w:val="0"/>
      <w:marBottom w:val="0"/>
      <w:divBdr>
        <w:top w:val="none" w:sz="0" w:space="0" w:color="auto"/>
        <w:left w:val="none" w:sz="0" w:space="0" w:color="auto"/>
        <w:bottom w:val="none" w:sz="0" w:space="0" w:color="auto"/>
        <w:right w:val="none" w:sz="0" w:space="0" w:color="auto"/>
      </w:divBdr>
    </w:div>
    <w:div w:id="1415661151">
      <w:bodyDiv w:val="1"/>
      <w:marLeft w:val="0"/>
      <w:marRight w:val="0"/>
      <w:marTop w:val="0"/>
      <w:marBottom w:val="0"/>
      <w:divBdr>
        <w:top w:val="none" w:sz="0" w:space="0" w:color="auto"/>
        <w:left w:val="none" w:sz="0" w:space="0" w:color="auto"/>
        <w:bottom w:val="none" w:sz="0" w:space="0" w:color="auto"/>
        <w:right w:val="none" w:sz="0" w:space="0" w:color="auto"/>
      </w:divBdr>
    </w:div>
    <w:div w:id="1434280582">
      <w:bodyDiv w:val="1"/>
      <w:marLeft w:val="0"/>
      <w:marRight w:val="0"/>
      <w:marTop w:val="0"/>
      <w:marBottom w:val="0"/>
      <w:divBdr>
        <w:top w:val="none" w:sz="0" w:space="0" w:color="auto"/>
        <w:left w:val="none" w:sz="0" w:space="0" w:color="auto"/>
        <w:bottom w:val="none" w:sz="0" w:space="0" w:color="auto"/>
        <w:right w:val="none" w:sz="0" w:space="0" w:color="auto"/>
      </w:divBdr>
    </w:div>
    <w:div w:id="1605068585">
      <w:bodyDiv w:val="1"/>
      <w:marLeft w:val="0"/>
      <w:marRight w:val="0"/>
      <w:marTop w:val="0"/>
      <w:marBottom w:val="0"/>
      <w:divBdr>
        <w:top w:val="none" w:sz="0" w:space="0" w:color="auto"/>
        <w:left w:val="none" w:sz="0" w:space="0" w:color="auto"/>
        <w:bottom w:val="none" w:sz="0" w:space="0" w:color="auto"/>
        <w:right w:val="none" w:sz="0" w:space="0" w:color="auto"/>
      </w:divBdr>
    </w:div>
    <w:div w:id="1605110720">
      <w:bodyDiv w:val="1"/>
      <w:marLeft w:val="0"/>
      <w:marRight w:val="0"/>
      <w:marTop w:val="0"/>
      <w:marBottom w:val="0"/>
      <w:divBdr>
        <w:top w:val="none" w:sz="0" w:space="0" w:color="auto"/>
        <w:left w:val="none" w:sz="0" w:space="0" w:color="auto"/>
        <w:bottom w:val="none" w:sz="0" w:space="0" w:color="auto"/>
        <w:right w:val="none" w:sz="0" w:space="0" w:color="auto"/>
      </w:divBdr>
    </w:div>
    <w:div w:id="1643609022">
      <w:bodyDiv w:val="1"/>
      <w:marLeft w:val="0"/>
      <w:marRight w:val="0"/>
      <w:marTop w:val="0"/>
      <w:marBottom w:val="0"/>
      <w:divBdr>
        <w:top w:val="none" w:sz="0" w:space="0" w:color="auto"/>
        <w:left w:val="none" w:sz="0" w:space="0" w:color="auto"/>
        <w:bottom w:val="none" w:sz="0" w:space="0" w:color="auto"/>
        <w:right w:val="none" w:sz="0" w:space="0" w:color="auto"/>
      </w:divBdr>
    </w:div>
    <w:div w:id="1801804943">
      <w:bodyDiv w:val="1"/>
      <w:marLeft w:val="0"/>
      <w:marRight w:val="0"/>
      <w:marTop w:val="0"/>
      <w:marBottom w:val="0"/>
      <w:divBdr>
        <w:top w:val="none" w:sz="0" w:space="0" w:color="auto"/>
        <w:left w:val="none" w:sz="0" w:space="0" w:color="auto"/>
        <w:bottom w:val="none" w:sz="0" w:space="0" w:color="auto"/>
        <w:right w:val="none" w:sz="0" w:space="0" w:color="auto"/>
      </w:divBdr>
    </w:div>
    <w:div w:id="189019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si.gouv.fr/entreprise/reglementation/protection-des-systemes-dinformations/la-politique-de-securite-des-systemes-dinformation-de-letat-pssie/" TargetMode="External"/><Relationship Id="rId18" Type="http://schemas.openxmlformats.org/officeDocument/2006/relationships/hyperlink" Target="mailto:sbfc-depenses.ara@inrae.fr" TargetMode="External"/><Relationship Id="rId26" Type="http://schemas.openxmlformats.org/officeDocument/2006/relationships/hyperlink" Target="mailto:ba-sbfc-depenses@inrae.fr" TargetMode="External"/><Relationship Id="rId3" Type="http://schemas.openxmlformats.org/officeDocument/2006/relationships/styles" Target="styles.xml"/><Relationship Id="rId21" Type="http://schemas.openxmlformats.org/officeDocument/2006/relationships/hyperlink" Target="mailto:sfc-dijon@inrae.fr"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si.gouv.fr/administration/reglementation/confiance-numerique/le-referentiel-general-de-securite-rgs/" TargetMode="External"/><Relationship Id="rId17" Type="http://schemas.openxmlformats.org/officeDocument/2006/relationships/hyperlink" Target="mailto:sbfc-depenses.ara@inrae.fr" TargetMode="External"/><Relationship Id="rId25" Type="http://schemas.openxmlformats.org/officeDocument/2006/relationships/hyperlink" Target="mailto:depenses-sbfc-idf-vg-hdf@inrae.fr" TargetMode="External"/><Relationship Id="rId33" Type="http://schemas.openxmlformats.org/officeDocument/2006/relationships/hyperlink" Target="mailto:jj-depense@inrae.fr" TargetMode="External"/><Relationship Id="rId2" Type="http://schemas.openxmlformats.org/officeDocument/2006/relationships/numbering" Target="numbering.xml"/><Relationship Id="rId16" Type="http://schemas.openxmlformats.org/officeDocument/2006/relationships/hyperlink" Target="mailto:sbfc-antilles@inrae.fr" TargetMode="External"/><Relationship Id="rId20" Type="http://schemas.openxmlformats.org/officeDocument/2006/relationships/hyperlink" Target="mailto:depenses-sbfc-Bretagne-Normandie@inrae.fr" TargetMode="External"/><Relationship Id="rId29" Type="http://schemas.openxmlformats.org/officeDocument/2006/relationships/hyperlink" Target="mailto:%0asfc-toulouse%20%3csfc-toulouse@inra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ferences.modernisation.gouv.fr/referentiel/" TargetMode="External"/><Relationship Id="rId24" Type="http://schemas.openxmlformats.org/officeDocument/2006/relationships/hyperlink" Target="mailto:jj-depense@inrae.fr" TargetMode="External"/><Relationship Id="rId32" Type="http://schemas.openxmlformats.org/officeDocument/2006/relationships/hyperlink" Target="mailto:factures-vdl@inrae.fr&#160;" TargetMode="External"/><Relationship Id="rId5" Type="http://schemas.openxmlformats.org/officeDocument/2006/relationships/webSettings" Target="webSettings.xml"/><Relationship Id="rId15" Type="http://schemas.openxmlformats.org/officeDocument/2006/relationships/hyperlink" Target="https://www.cnil.fr/fr/commande-publique-quel-acteur-est-responsable-au-regard-du-rgpd" TargetMode="External"/><Relationship Id="rId23" Type="http://schemas.openxmlformats.org/officeDocument/2006/relationships/hyperlink" Target="mailto:depenses-sbfc-idf-vg-hdf@inrae.fr" TargetMode="External"/><Relationship Id="rId28" Type="http://schemas.openxmlformats.org/officeDocument/2006/relationships/hyperlink" Target="mailto:servicefacturier-montpellier@inrae.fr" TargetMode="External"/><Relationship Id="rId36" Type="http://schemas.openxmlformats.org/officeDocument/2006/relationships/theme" Target="theme/theme1.xml"/><Relationship Id="rId10" Type="http://schemas.openxmlformats.org/officeDocument/2006/relationships/hyperlink" Target="http://references.modernisation.gouv.fr/interoperabilite" TargetMode="External"/><Relationship Id="rId19" Type="http://schemas.openxmlformats.org/officeDocument/2006/relationships/hyperlink" Target="mailto:sfc@dijon.inrae.fr" TargetMode="External"/><Relationship Id="rId31" Type="http://schemas.openxmlformats.org/officeDocument/2006/relationships/hyperlink" Target="mailto:sfc-paca@inrae.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cnil.fr/fr/reglement-europeen-protection-donnees" TargetMode="External"/><Relationship Id="rId22" Type="http://schemas.openxmlformats.org/officeDocument/2006/relationships/hyperlink" Target="mailto:sfc-dijon@inrae.fr" TargetMode="External"/><Relationship Id="rId27" Type="http://schemas.openxmlformats.org/officeDocument/2006/relationships/hyperlink" Target="mailto:ba-sbfc-depenses@inrae.fr" TargetMode="External"/><Relationship Id="rId30" Type="http://schemas.openxmlformats.org/officeDocument/2006/relationships/hyperlink" Target="mailto:sfc-depenses-Pays-de-la-loire@inrae.fr"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F518A-7580-4246-B43D-905FBF6E1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19</Pages>
  <Words>6840</Words>
  <Characters>37623</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
    </vt:vector>
  </TitlesOfParts>
  <Company>Irstea</Company>
  <LinksUpToDate>false</LinksUpToDate>
  <CharactersWithSpaces>44375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Diassie Abenan</dc:creator>
  <cp:keywords/>
  <dc:description/>
  <cp:lastModifiedBy>Salma Baguena</cp:lastModifiedBy>
  <cp:revision>47</cp:revision>
  <cp:lastPrinted>2023-02-21T09:20:00Z</cp:lastPrinted>
  <dcterms:created xsi:type="dcterms:W3CDTF">2023-02-16T13:38:00Z</dcterms:created>
  <dcterms:modified xsi:type="dcterms:W3CDTF">2025-07-02T09:50:00Z</dcterms:modified>
</cp:coreProperties>
</file>