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80FFE" w14:textId="77777777" w:rsidR="00C67E4F" w:rsidRDefault="00C67E4F" w:rsidP="00C67E4F">
      <w:pPr>
        <w:rPr>
          <w:rFonts w:ascii="Arial" w:eastAsia="Times New Roman" w:hAnsi="Arial" w:cs="Arial"/>
          <w:sz w:val="20"/>
          <w:szCs w:val="20"/>
          <w:lang w:eastAsia="fr-FR"/>
        </w:rPr>
      </w:pPr>
      <w:r>
        <w:rPr>
          <w:rFonts w:ascii="Calibri" w:eastAsia="Times New Roman" w:hAnsi="Calibri" w:cs="Arial"/>
          <w:noProof/>
          <w:sz w:val="20"/>
          <w:szCs w:val="20"/>
          <w:lang w:eastAsia="fr-FR"/>
        </w:rPr>
        <w:drawing>
          <wp:inline distT="0" distB="0" distL="0" distR="0" wp14:anchorId="2BB07BA3" wp14:editId="2C83D65C">
            <wp:extent cx="1704975" cy="4476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447675"/>
                    </a:xfrm>
                    <a:prstGeom prst="rect">
                      <a:avLst/>
                    </a:prstGeom>
                    <a:noFill/>
                    <a:ln>
                      <a:noFill/>
                    </a:ln>
                  </pic:spPr>
                </pic:pic>
              </a:graphicData>
            </a:graphic>
          </wp:inline>
        </w:drawing>
      </w:r>
    </w:p>
    <w:p w14:paraId="74CA4C8D" w14:textId="77777777" w:rsidR="00C67E4F" w:rsidRDefault="00C67E4F" w:rsidP="00C67E4F">
      <w:pPr>
        <w:rPr>
          <w:rFonts w:ascii="Calibri" w:eastAsia="Times New Roman" w:hAnsi="Calibri" w:cs="Calibri"/>
          <w:sz w:val="20"/>
          <w:szCs w:val="20"/>
          <w:lang w:eastAsia="fr-FR"/>
        </w:rPr>
      </w:pPr>
    </w:p>
    <w:p w14:paraId="0FE7AFCB" w14:textId="77777777" w:rsidR="00C67E4F" w:rsidRDefault="00C67E4F" w:rsidP="00C67E4F">
      <w:r>
        <w:t xml:space="preserve">DIFA-Service des achats </w:t>
      </w:r>
    </w:p>
    <w:p w14:paraId="464FA7E2" w14:textId="77777777" w:rsidR="00C67E4F" w:rsidRDefault="00C67E4F" w:rsidP="00C67E4F">
      <w:r>
        <w:t>147, Rue de l’Université</w:t>
      </w:r>
    </w:p>
    <w:p w14:paraId="78E85839" w14:textId="77777777" w:rsidR="00C67E4F" w:rsidRDefault="00C67E4F" w:rsidP="00C67E4F">
      <w:r>
        <w:t>75338 PARIS Cedex 07</w:t>
      </w:r>
    </w:p>
    <w:p w14:paraId="048D7BB8" w14:textId="77777777" w:rsidR="00C67E4F" w:rsidRDefault="00C67E4F" w:rsidP="00C67E4F">
      <w:pPr>
        <w:rPr>
          <w:b/>
        </w:rPr>
      </w:pPr>
    </w:p>
    <w:p w14:paraId="42D002CF" w14:textId="77777777" w:rsidR="00C67E4F" w:rsidRDefault="00C67E4F" w:rsidP="00C67E4F">
      <w:pPr>
        <w:rPr>
          <w:rFonts w:ascii="Calibri" w:eastAsia="Times New Roman" w:hAnsi="Calibri" w:cs="Arial"/>
          <w:sz w:val="20"/>
          <w:szCs w:val="20"/>
          <w:lang w:eastAsia="fr-FR"/>
        </w:rPr>
      </w:pPr>
    </w:p>
    <w:p w14:paraId="4108852F" w14:textId="77777777" w:rsidR="00C67E4F" w:rsidRDefault="00C67E4F" w:rsidP="00C67E4F">
      <w:pPr>
        <w:rPr>
          <w:rFonts w:ascii="Calibri" w:eastAsia="Times New Roman" w:hAnsi="Calibri" w:cs="Arial"/>
          <w:sz w:val="20"/>
          <w:szCs w:val="20"/>
          <w:lang w:eastAsia="fr-FR"/>
        </w:rPr>
      </w:pPr>
    </w:p>
    <w:p w14:paraId="7EEA2893" w14:textId="77777777" w:rsidR="00C67E4F" w:rsidRDefault="00C67E4F" w:rsidP="00C67E4F">
      <w:pPr>
        <w:rPr>
          <w:rFonts w:ascii="Calibri" w:eastAsia="Times New Roman" w:hAnsi="Calibri" w:cs="Arial"/>
          <w:sz w:val="20"/>
          <w:szCs w:val="20"/>
          <w:lang w:eastAsia="fr-FR"/>
        </w:rPr>
      </w:pPr>
    </w:p>
    <w:p w14:paraId="78237AB2" w14:textId="77777777" w:rsidR="00C67E4F" w:rsidRDefault="00C67E4F" w:rsidP="00C67E4F">
      <w:pPr>
        <w:rPr>
          <w:rFonts w:ascii="Calibri" w:eastAsia="Times New Roman" w:hAnsi="Calibri" w:cs="Arial"/>
          <w:sz w:val="20"/>
          <w:szCs w:val="20"/>
          <w:lang w:eastAsia="fr-FR"/>
        </w:rPr>
      </w:pPr>
    </w:p>
    <w:p w14:paraId="04270311" w14:textId="77777777" w:rsidR="00C67E4F" w:rsidRDefault="00C67E4F" w:rsidP="00C67E4F">
      <w:pPr>
        <w:rPr>
          <w:rFonts w:ascii="Calibri" w:eastAsia="Times New Roman" w:hAnsi="Calibri" w:cs="Arial"/>
          <w:sz w:val="20"/>
          <w:szCs w:val="20"/>
          <w:lang w:eastAsia="fr-FR"/>
        </w:rPr>
      </w:pPr>
    </w:p>
    <w:p w14:paraId="6551D5A8" w14:textId="77777777" w:rsidR="003731EC" w:rsidRPr="005000D1" w:rsidRDefault="003731EC" w:rsidP="003731EC">
      <w:pPr>
        <w:pStyle w:val="Titre"/>
        <w:rPr>
          <w:sz w:val="40"/>
          <w:szCs w:val="40"/>
        </w:rPr>
      </w:pPr>
      <w:r w:rsidRPr="005000D1">
        <w:rPr>
          <w:sz w:val="40"/>
          <w:szCs w:val="40"/>
        </w:rPr>
        <w:t>C</w:t>
      </w:r>
      <w:r>
        <w:rPr>
          <w:sz w:val="40"/>
          <w:szCs w:val="40"/>
        </w:rPr>
        <w:t>adre de Réponse Technique</w:t>
      </w:r>
    </w:p>
    <w:p w14:paraId="0F7E69AC" w14:textId="67F2A5BF" w:rsidR="003731EC" w:rsidRPr="003C5B07" w:rsidRDefault="003731EC" w:rsidP="003731EC">
      <w:pPr>
        <w:pStyle w:val="Titre"/>
        <w:rPr>
          <w:b w:val="0"/>
          <w:sz w:val="36"/>
          <w:szCs w:val="36"/>
        </w:rPr>
      </w:pPr>
      <w:r w:rsidRPr="003C5B07">
        <w:rPr>
          <w:b w:val="0"/>
          <w:sz w:val="36"/>
          <w:szCs w:val="36"/>
        </w:rPr>
        <w:t>Carte</w:t>
      </w:r>
      <w:r w:rsidR="000B50D8">
        <w:rPr>
          <w:b w:val="0"/>
          <w:sz w:val="36"/>
          <w:szCs w:val="36"/>
        </w:rPr>
        <w:t>s</w:t>
      </w:r>
      <w:r w:rsidR="007C53E1">
        <w:rPr>
          <w:b w:val="0"/>
          <w:sz w:val="36"/>
          <w:szCs w:val="36"/>
        </w:rPr>
        <w:t xml:space="preserve"> </w:t>
      </w:r>
      <w:proofErr w:type="spellStart"/>
      <w:r>
        <w:rPr>
          <w:b w:val="0"/>
          <w:sz w:val="36"/>
          <w:szCs w:val="36"/>
        </w:rPr>
        <w:t>corporate</w:t>
      </w:r>
      <w:proofErr w:type="spellEnd"/>
      <w:r w:rsidRPr="003C5B07">
        <w:rPr>
          <w:b w:val="0"/>
          <w:sz w:val="36"/>
          <w:szCs w:val="36"/>
        </w:rPr>
        <w:t xml:space="preserve"> </w:t>
      </w:r>
      <w:r w:rsidR="000B50D8">
        <w:rPr>
          <w:b w:val="0"/>
          <w:sz w:val="36"/>
          <w:szCs w:val="36"/>
        </w:rPr>
        <w:t>pour INRAE</w:t>
      </w:r>
    </w:p>
    <w:p w14:paraId="4E874A88" w14:textId="77777777" w:rsidR="007372AB" w:rsidRDefault="007372AB" w:rsidP="007372AB"/>
    <w:p w14:paraId="37431860" w14:textId="77777777" w:rsidR="007372AB" w:rsidRDefault="007372AB" w:rsidP="007372AB"/>
    <w:p w14:paraId="240AF3F7" w14:textId="77777777" w:rsidR="007372AB" w:rsidRDefault="007372AB" w:rsidP="00C67E4F"/>
    <w:p w14:paraId="533E2372" w14:textId="77777777" w:rsidR="00C67E4F" w:rsidRDefault="00C67E4F" w:rsidP="00C67E4F"/>
    <w:p w14:paraId="11E2A8A7" w14:textId="77777777" w:rsidR="00C67E4F" w:rsidRDefault="00C67E4F" w:rsidP="00C67E4F"/>
    <w:p w14:paraId="3F6CD926" w14:textId="77777777" w:rsidR="00C67E4F" w:rsidRDefault="00C67E4F" w:rsidP="00C67E4F"/>
    <w:p w14:paraId="4DD34F69" w14:textId="77777777" w:rsidR="00C67E4F" w:rsidRDefault="00C67E4F" w:rsidP="00C67E4F"/>
    <w:tbl>
      <w:tblPr>
        <w:tblStyle w:val="Grilledutableau"/>
        <w:tblpPr w:leftFromText="141" w:rightFromText="141" w:vertAnchor="text" w:horzAnchor="margin" w:tblpY="304"/>
        <w:tblW w:w="0" w:type="auto"/>
        <w:tblLook w:val="04A0" w:firstRow="1" w:lastRow="0" w:firstColumn="1" w:lastColumn="0" w:noHBand="0" w:noVBand="1"/>
      </w:tblPr>
      <w:tblGrid>
        <w:gridCol w:w="9062"/>
      </w:tblGrid>
      <w:tr w:rsidR="00C67E4F" w14:paraId="2067198A" w14:textId="77777777" w:rsidTr="00C67E4F">
        <w:tc>
          <w:tcPr>
            <w:tcW w:w="9062" w:type="dxa"/>
          </w:tcPr>
          <w:p w14:paraId="3E9A495C" w14:textId="77777777" w:rsidR="00C67E4F" w:rsidRDefault="00C67E4F" w:rsidP="00C67E4F"/>
          <w:p w14:paraId="3FFD1C93" w14:textId="77777777" w:rsidR="00C67E4F" w:rsidRDefault="00C67E4F" w:rsidP="00C67E4F">
            <w:r>
              <w:t xml:space="preserve">CANDIDAT : </w:t>
            </w:r>
          </w:p>
          <w:p w14:paraId="6C3DF82F" w14:textId="77777777" w:rsidR="00C67E4F" w:rsidRDefault="00C67E4F" w:rsidP="00C67E4F"/>
        </w:tc>
      </w:tr>
    </w:tbl>
    <w:p w14:paraId="2E4B7D5A" w14:textId="77777777" w:rsidR="00C67E4F" w:rsidRDefault="00C67E4F" w:rsidP="00C67E4F"/>
    <w:p w14:paraId="2114C4B5" w14:textId="77777777" w:rsidR="00F0387D" w:rsidRDefault="00F0387D">
      <w:pPr>
        <w:spacing w:before="0" w:after="160" w:line="259" w:lineRule="auto"/>
        <w:jc w:val="left"/>
      </w:pPr>
      <w:r>
        <w:br w:type="page"/>
      </w:r>
    </w:p>
    <w:p w14:paraId="34CB1385" w14:textId="04A8D613" w:rsidR="00F0387D" w:rsidRPr="00F0387D" w:rsidRDefault="00F0387D" w:rsidP="00F0387D">
      <w:pPr>
        <w:spacing w:before="0" w:after="160" w:line="259" w:lineRule="auto"/>
        <w:jc w:val="left"/>
        <w:rPr>
          <w:b/>
          <w:bCs/>
        </w:rPr>
      </w:pPr>
      <w:r w:rsidRPr="00F0387D">
        <w:rPr>
          <w:b/>
          <w:bCs/>
        </w:rPr>
        <w:lastRenderedPageBreak/>
        <w:t>PREAMBULE</w:t>
      </w:r>
    </w:p>
    <w:p w14:paraId="3F843430" w14:textId="77777777" w:rsidR="003731EC" w:rsidRPr="00F0387D" w:rsidRDefault="003731EC" w:rsidP="003731EC">
      <w:pPr>
        <w:spacing w:before="0" w:after="160" w:line="259" w:lineRule="auto"/>
        <w:jc w:val="left"/>
      </w:pPr>
      <w:r w:rsidRPr="00F0387D">
        <w:t>[Le candidat n’est pas tenu de reprendre cette partie « préambule » dans son offre]</w:t>
      </w:r>
    </w:p>
    <w:p w14:paraId="4DD2F4AC" w14:textId="77777777" w:rsidR="003731EC" w:rsidRDefault="003731EC" w:rsidP="003731EC">
      <w:r w:rsidRPr="00F0387D">
        <w:t xml:space="preserve">Le présent cadre de réponse détaille, pour chaque partie, la structure à respecter et le contenu </w:t>
      </w:r>
      <w:r>
        <w:t xml:space="preserve">minimum </w:t>
      </w:r>
      <w:r w:rsidRPr="00F0387D">
        <w:t>à</w:t>
      </w:r>
      <w:r>
        <w:t xml:space="preserve"> </w:t>
      </w:r>
      <w:r w:rsidRPr="00F0387D">
        <w:t xml:space="preserve">indiquer par le candidat pour établir son mémoire technique. </w:t>
      </w:r>
    </w:p>
    <w:p w14:paraId="31013F28" w14:textId="77777777" w:rsidR="003731EC" w:rsidRDefault="003731EC" w:rsidP="003731EC"/>
    <w:tbl>
      <w:tblPr>
        <w:tblStyle w:val="Grilledutableau"/>
        <w:tblpPr w:leftFromText="141" w:rightFromText="141" w:vertAnchor="text" w:horzAnchor="margin" w:tblpY="1491"/>
        <w:tblW w:w="0" w:type="auto"/>
        <w:tblLook w:val="04A0" w:firstRow="1" w:lastRow="0" w:firstColumn="1" w:lastColumn="0" w:noHBand="0" w:noVBand="1"/>
      </w:tblPr>
      <w:tblGrid>
        <w:gridCol w:w="4531"/>
        <w:gridCol w:w="4531"/>
      </w:tblGrid>
      <w:tr w:rsidR="003731EC" w:rsidRPr="003C5B07" w14:paraId="196BCB3C" w14:textId="77777777" w:rsidTr="009233CF">
        <w:tc>
          <w:tcPr>
            <w:tcW w:w="4531" w:type="dxa"/>
          </w:tcPr>
          <w:p w14:paraId="17E09EC0" w14:textId="6FFC3382" w:rsidR="003731EC" w:rsidRPr="003C5B07" w:rsidRDefault="003731EC" w:rsidP="009233CF">
            <w:pPr>
              <w:spacing w:before="0" w:after="160" w:line="259" w:lineRule="auto"/>
              <w:jc w:val="left"/>
              <w:rPr>
                <w:b/>
                <w:bCs/>
              </w:rPr>
            </w:pPr>
            <w:r w:rsidRPr="003C5B07">
              <w:rPr>
                <w:b/>
                <w:bCs/>
              </w:rPr>
              <w:t>Interlocuteur</w:t>
            </w:r>
            <w:r w:rsidR="0015796A">
              <w:rPr>
                <w:b/>
                <w:bCs/>
              </w:rPr>
              <w:t>s</w:t>
            </w:r>
            <w:r w:rsidRPr="003C5B07">
              <w:rPr>
                <w:b/>
                <w:bCs/>
              </w:rPr>
              <w:t xml:space="preserve"> proposé</w:t>
            </w:r>
            <w:r w:rsidR="0015796A">
              <w:rPr>
                <w:b/>
                <w:bCs/>
              </w:rPr>
              <w:t>s</w:t>
            </w:r>
          </w:p>
        </w:tc>
        <w:tc>
          <w:tcPr>
            <w:tcW w:w="4531" w:type="dxa"/>
          </w:tcPr>
          <w:p w14:paraId="1F36EE97" w14:textId="77777777" w:rsidR="003731EC" w:rsidRPr="003C5B07" w:rsidRDefault="003731EC" w:rsidP="009233CF">
            <w:pPr>
              <w:spacing w:before="0" w:after="160" w:line="259" w:lineRule="auto"/>
              <w:jc w:val="left"/>
              <w:rPr>
                <w:b/>
                <w:bCs/>
              </w:rPr>
            </w:pPr>
            <w:r w:rsidRPr="003C5B07">
              <w:rPr>
                <w:b/>
                <w:bCs/>
              </w:rPr>
              <w:t>Fonction + Mail + N° de tél</w:t>
            </w:r>
          </w:p>
        </w:tc>
      </w:tr>
      <w:tr w:rsidR="003731EC" w:rsidRPr="003C5B07" w14:paraId="72FD59B1" w14:textId="77777777" w:rsidTr="009233CF">
        <w:tc>
          <w:tcPr>
            <w:tcW w:w="4531" w:type="dxa"/>
            <w:vAlign w:val="center"/>
          </w:tcPr>
          <w:p w14:paraId="57606EFF" w14:textId="46830792" w:rsidR="003731EC" w:rsidRPr="003C5B07" w:rsidRDefault="003731EC" w:rsidP="009233CF">
            <w:pPr>
              <w:spacing w:before="0" w:after="160" w:line="259" w:lineRule="auto"/>
              <w:jc w:val="left"/>
              <w:rPr>
                <w:b/>
                <w:bCs/>
              </w:rPr>
            </w:pPr>
            <w:r w:rsidRPr="003C5B07">
              <w:rPr>
                <w:b/>
                <w:bCs/>
              </w:rPr>
              <w:t>Int</w:t>
            </w:r>
            <w:r w:rsidR="00C6431E">
              <w:rPr>
                <w:b/>
                <w:bCs/>
              </w:rPr>
              <w:t>erlocuteur</w:t>
            </w:r>
            <w:r w:rsidRPr="003C5B07">
              <w:rPr>
                <w:b/>
                <w:bCs/>
              </w:rPr>
              <w:t xml:space="preserve"> principal</w:t>
            </w:r>
          </w:p>
        </w:tc>
        <w:tc>
          <w:tcPr>
            <w:tcW w:w="4531" w:type="dxa"/>
            <w:vAlign w:val="center"/>
          </w:tcPr>
          <w:p w14:paraId="298F214D" w14:textId="77777777" w:rsidR="003731EC" w:rsidRPr="003C5B07" w:rsidRDefault="003731EC" w:rsidP="009233CF">
            <w:pPr>
              <w:spacing w:before="0" w:after="160" w:line="259" w:lineRule="auto"/>
              <w:jc w:val="left"/>
              <w:rPr>
                <w:b/>
                <w:bCs/>
              </w:rPr>
            </w:pPr>
          </w:p>
        </w:tc>
      </w:tr>
      <w:tr w:rsidR="003731EC" w:rsidRPr="003C5B07" w14:paraId="5AE3BC58" w14:textId="77777777" w:rsidTr="009233CF">
        <w:tc>
          <w:tcPr>
            <w:tcW w:w="4531" w:type="dxa"/>
            <w:vAlign w:val="center"/>
          </w:tcPr>
          <w:p w14:paraId="7C66C984" w14:textId="5F554326" w:rsidR="003731EC" w:rsidRPr="003C5B07" w:rsidRDefault="00C6431E" w:rsidP="009233CF">
            <w:pPr>
              <w:spacing w:before="0" w:after="160" w:line="259" w:lineRule="auto"/>
              <w:jc w:val="left"/>
              <w:rPr>
                <w:b/>
                <w:bCs/>
              </w:rPr>
            </w:pPr>
            <w:r w:rsidRPr="003C5B07">
              <w:rPr>
                <w:b/>
                <w:bCs/>
              </w:rPr>
              <w:t xml:space="preserve">Problématiques </w:t>
            </w:r>
            <w:r>
              <w:rPr>
                <w:b/>
                <w:bCs/>
              </w:rPr>
              <w:t>gestion des cartes</w:t>
            </w:r>
          </w:p>
        </w:tc>
        <w:tc>
          <w:tcPr>
            <w:tcW w:w="4531" w:type="dxa"/>
            <w:vAlign w:val="center"/>
          </w:tcPr>
          <w:p w14:paraId="0E4DD4A7" w14:textId="77777777" w:rsidR="003731EC" w:rsidRPr="003C5B07" w:rsidRDefault="003731EC" w:rsidP="009233CF">
            <w:pPr>
              <w:spacing w:before="0" w:after="160" w:line="259" w:lineRule="auto"/>
              <w:jc w:val="left"/>
              <w:rPr>
                <w:b/>
                <w:bCs/>
              </w:rPr>
            </w:pPr>
          </w:p>
        </w:tc>
      </w:tr>
      <w:tr w:rsidR="003731EC" w:rsidRPr="003C5B07" w14:paraId="2E845588" w14:textId="77777777" w:rsidTr="009233CF">
        <w:tc>
          <w:tcPr>
            <w:tcW w:w="4531" w:type="dxa"/>
            <w:vAlign w:val="center"/>
          </w:tcPr>
          <w:p w14:paraId="6DBD6637" w14:textId="4D5B9875" w:rsidR="003731EC" w:rsidRPr="003C5B07" w:rsidRDefault="00C6431E" w:rsidP="009233CF">
            <w:pPr>
              <w:spacing w:before="0" w:after="160" w:line="259" w:lineRule="auto"/>
              <w:jc w:val="left"/>
              <w:rPr>
                <w:b/>
                <w:bCs/>
              </w:rPr>
            </w:pPr>
            <w:r>
              <w:rPr>
                <w:b/>
                <w:bCs/>
              </w:rPr>
              <w:t>Problématiques outils</w:t>
            </w:r>
          </w:p>
        </w:tc>
        <w:tc>
          <w:tcPr>
            <w:tcW w:w="4531" w:type="dxa"/>
            <w:vAlign w:val="center"/>
          </w:tcPr>
          <w:p w14:paraId="16073B8D" w14:textId="77777777" w:rsidR="003731EC" w:rsidRPr="003C5B07" w:rsidRDefault="003731EC" w:rsidP="009233CF">
            <w:pPr>
              <w:spacing w:before="0" w:after="160" w:line="259" w:lineRule="auto"/>
              <w:jc w:val="left"/>
              <w:rPr>
                <w:b/>
                <w:bCs/>
              </w:rPr>
            </w:pPr>
          </w:p>
        </w:tc>
      </w:tr>
      <w:tr w:rsidR="00C6431E" w:rsidRPr="003C5B07" w14:paraId="25ED8059" w14:textId="77777777" w:rsidTr="009233CF">
        <w:tc>
          <w:tcPr>
            <w:tcW w:w="4531" w:type="dxa"/>
            <w:vAlign w:val="center"/>
          </w:tcPr>
          <w:p w14:paraId="44FA0A8A" w14:textId="567B8E62" w:rsidR="00C6431E" w:rsidRDefault="00C6431E" w:rsidP="009233CF">
            <w:pPr>
              <w:spacing w:before="0" w:after="160" w:line="259" w:lineRule="auto"/>
              <w:jc w:val="left"/>
              <w:rPr>
                <w:b/>
                <w:bCs/>
              </w:rPr>
            </w:pPr>
            <w:r>
              <w:rPr>
                <w:b/>
                <w:bCs/>
              </w:rPr>
              <w:t>….</w:t>
            </w:r>
          </w:p>
        </w:tc>
        <w:tc>
          <w:tcPr>
            <w:tcW w:w="4531" w:type="dxa"/>
            <w:vAlign w:val="center"/>
          </w:tcPr>
          <w:p w14:paraId="47731B5C" w14:textId="77777777" w:rsidR="00C6431E" w:rsidRPr="003C5B07" w:rsidRDefault="00C6431E" w:rsidP="009233CF">
            <w:pPr>
              <w:spacing w:before="0" w:after="160" w:line="259" w:lineRule="auto"/>
              <w:jc w:val="left"/>
              <w:rPr>
                <w:b/>
                <w:bCs/>
              </w:rPr>
            </w:pPr>
          </w:p>
        </w:tc>
      </w:tr>
      <w:tr w:rsidR="00C6431E" w:rsidRPr="003C5B07" w14:paraId="31BB1372" w14:textId="77777777" w:rsidTr="009233CF">
        <w:tc>
          <w:tcPr>
            <w:tcW w:w="4531" w:type="dxa"/>
            <w:vAlign w:val="center"/>
          </w:tcPr>
          <w:p w14:paraId="5258B507" w14:textId="2665FDEA" w:rsidR="00C6431E" w:rsidRDefault="00C6431E" w:rsidP="009233CF">
            <w:pPr>
              <w:spacing w:before="0" w:after="160" w:line="259" w:lineRule="auto"/>
              <w:jc w:val="left"/>
              <w:rPr>
                <w:b/>
                <w:bCs/>
              </w:rPr>
            </w:pPr>
            <w:r>
              <w:rPr>
                <w:b/>
                <w:bCs/>
              </w:rPr>
              <w:t>….</w:t>
            </w:r>
          </w:p>
        </w:tc>
        <w:tc>
          <w:tcPr>
            <w:tcW w:w="4531" w:type="dxa"/>
            <w:vAlign w:val="center"/>
          </w:tcPr>
          <w:p w14:paraId="3025B5C5" w14:textId="77777777" w:rsidR="00C6431E" w:rsidRPr="003C5B07" w:rsidRDefault="00C6431E" w:rsidP="009233CF">
            <w:pPr>
              <w:spacing w:before="0" w:after="160" w:line="259" w:lineRule="auto"/>
              <w:jc w:val="left"/>
              <w:rPr>
                <w:b/>
                <w:bCs/>
              </w:rPr>
            </w:pPr>
          </w:p>
        </w:tc>
      </w:tr>
    </w:tbl>
    <w:p w14:paraId="0B84412D" w14:textId="2C63A429" w:rsidR="00F0387D" w:rsidRDefault="003731EC" w:rsidP="00BF3B77">
      <w:pPr>
        <w:rPr>
          <w:b/>
          <w:bCs/>
        </w:rPr>
      </w:pPr>
      <w:r>
        <w:t xml:space="preserve"> </w:t>
      </w:r>
      <w:r w:rsidRPr="00F0387D">
        <w:t xml:space="preserve">Le candidat </w:t>
      </w:r>
      <w:r>
        <w:t>peut intégrer de manière raisonnable d</w:t>
      </w:r>
      <w:r w:rsidRPr="00F0387D">
        <w:t>es compléments aux différentes rubriques du cadre de réponse qu’il</w:t>
      </w:r>
      <w:r>
        <w:t xml:space="preserve"> </w:t>
      </w:r>
      <w:r w:rsidRPr="00F0387D">
        <w:t>juge utiles</w:t>
      </w:r>
      <w:r w:rsidR="00C6431E">
        <w:t>.</w:t>
      </w:r>
      <w:r>
        <w:rPr>
          <w:b/>
          <w:bCs/>
        </w:rPr>
        <w:br w:type="page"/>
      </w:r>
    </w:p>
    <w:p w14:paraId="5357FEA7" w14:textId="3950E788" w:rsidR="003731EC" w:rsidRDefault="003731EC" w:rsidP="003731EC">
      <w:pPr>
        <w:pStyle w:val="Titre1"/>
        <w:numPr>
          <w:ilvl w:val="0"/>
          <w:numId w:val="20"/>
        </w:numPr>
        <w:tabs>
          <w:tab w:val="num" w:pos="360"/>
        </w:tabs>
        <w:ind w:left="360"/>
        <w:rPr>
          <w:b/>
          <w:sz w:val="36"/>
          <w:szCs w:val="36"/>
        </w:rPr>
      </w:pPr>
      <w:r>
        <w:rPr>
          <w:b/>
          <w:sz w:val="36"/>
          <w:szCs w:val="36"/>
        </w:rPr>
        <w:lastRenderedPageBreak/>
        <w:t xml:space="preserve">Critère 1 : </w:t>
      </w:r>
      <w:r w:rsidRPr="003C5B07">
        <w:rPr>
          <w:b/>
          <w:sz w:val="36"/>
          <w:szCs w:val="36"/>
        </w:rPr>
        <w:t>Qualité technique de l’offre</w:t>
      </w:r>
      <w:r w:rsidR="00AC4ECD">
        <w:rPr>
          <w:b/>
          <w:sz w:val="36"/>
          <w:szCs w:val="36"/>
        </w:rPr>
        <w:t xml:space="preserve"> 60%</w:t>
      </w:r>
    </w:p>
    <w:p w14:paraId="6FCF160F" w14:textId="77777777" w:rsidR="0015796A" w:rsidRPr="0015796A" w:rsidRDefault="0015796A" w:rsidP="0015796A"/>
    <w:p w14:paraId="5C0F16AC" w14:textId="768E2C7D" w:rsidR="003731EC" w:rsidRPr="0015796A" w:rsidRDefault="00AC4ECD" w:rsidP="003731EC">
      <w:pPr>
        <w:rPr>
          <w:rFonts w:ascii="Raleway" w:eastAsiaTheme="majorEastAsia" w:hAnsi="Raleway" w:cstheme="majorBidi"/>
          <w:color w:val="00A3A6"/>
          <w:sz w:val="26"/>
          <w:szCs w:val="26"/>
        </w:rPr>
      </w:pPr>
      <w:r w:rsidRPr="00AC4ECD">
        <w:rPr>
          <w:rFonts w:ascii="Raleway" w:eastAsiaTheme="majorEastAsia" w:hAnsi="Raleway" w:cstheme="majorBidi"/>
          <w:color w:val="00A3A6"/>
          <w:sz w:val="26"/>
          <w:szCs w:val="26"/>
        </w:rPr>
        <w:t xml:space="preserve">Sous-critère 1 : </w:t>
      </w:r>
      <w:r w:rsidR="00D40EB8">
        <w:rPr>
          <w:rFonts w:ascii="Raleway" w:eastAsiaTheme="majorEastAsia" w:hAnsi="Raleway" w:cstheme="majorBidi"/>
          <w:color w:val="00A3A6"/>
          <w:sz w:val="26"/>
          <w:szCs w:val="26"/>
        </w:rPr>
        <w:t>Outillage des prestations</w:t>
      </w:r>
      <w:r w:rsidRPr="00AC4ECD">
        <w:rPr>
          <w:rFonts w:ascii="Raleway" w:eastAsiaTheme="majorEastAsia" w:hAnsi="Raleway" w:cstheme="majorBidi"/>
          <w:color w:val="00A3A6"/>
          <w:sz w:val="26"/>
          <w:szCs w:val="26"/>
        </w:rPr>
        <w:t xml:space="preserve"> (30%)</w:t>
      </w:r>
    </w:p>
    <w:p w14:paraId="763C1EA2" w14:textId="7FA3E6A1" w:rsidR="00E86FA1" w:rsidRDefault="00E86FA1" w:rsidP="00D74F40">
      <w:pPr>
        <w:spacing w:before="100" w:beforeAutospacing="1" w:after="100" w:afterAutospacing="1"/>
      </w:pPr>
      <w:r>
        <w:t xml:space="preserve">Le candidat décrit dans cette section les solutions proposées pour la gestion des cartes </w:t>
      </w:r>
      <w:r w:rsidR="00277E13">
        <w:t>corporate</w:t>
      </w:r>
      <w:r>
        <w:t xml:space="preserve">, via un ou plusieurs outils numériques. Il est attendu que les éléments suivants soient abordés de manière claire et précise : </w:t>
      </w:r>
    </w:p>
    <w:p w14:paraId="7B7024E2" w14:textId="77777777" w:rsidR="00E86FA1" w:rsidRPr="00275BEA" w:rsidRDefault="00E86FA1" w:rsidP="00D74F40">
      <w:pPr>
        <w:spacing w:before="100" w:beforeAutospacing="1" w:after="100" w:afterAutospacing="1"/>
        <w:rPr>
          <w:b/>
          <w:bCs/>
        </w:rPr>
      </w:pPr>
      <w:r w:rsidRPr="00275BEA">
        <w:rPr>
          <w:b/>
          <w:bCs/>
        </w:rPr>
        <w:t>Outil de gestion des cartes et interface utilisateur</w:t>
      </w:r>
      <w:r>
        <w:rPr>
          <w:b/>
          <w:bCs/>
        </w:rPr>
        <w:t> :</w:t>
      </w:r>
    </w:p>
    <w:p w14:paraId="1843F202" w14:textId="48FF6C59" w:rsidR="00E86FA1" w:rsidRPr="00275BEA" w:rsidRDefault="00E86FA1" w:rsidP="00D74F40">
      <w:pPr>
        <w:spacing w:before="100" w:beforeAutospacing="1" w:after="100" w:afterAutospacing="1"/>
      </w:pPr>
      <w:r w:rsidRPr="00275BEA">
        <w:t xml:space="preserve">Le candidat présente l’outil informatique mis à disposition pour assurer la gestion des cartes </w:t>
      </w:r>
      <w:r w:rsidR="00277E13">
        <w:t>corporate</w:t>
      </w:r>
      <w:r w:rsidRPr="00275BEA">
        <w:t xml:space="preserve"> au sein d’INRAE. Il précise :</w:t>
      </w:r>
    </w:p>
    <w:p w14:paraId="01A7EC9B" w14:textId="77777777" w:rsidR="00E86FA1" w:rsidRPr="00275BEA" w:rsidRDefault="00E86FA1" w:rsidP="00D74F40">
      <w:pPr>
        <w:numPr>
          <w:ilvl w:val="0"/>
          <w:numId w:val="34"/>
        </w:numPr>
        <w:tabs>
          <w:tab w:val="clear" w:pos="720"/>
          <w:tab w:val="num" w:pos="360"/>
        </w:tabs>
        <w:spacing w:before="100" w:beforeAutospacing="1" w:after="100" w:afterAutospacing="1"/>
        <w:ind w:left="360"/>
      </w:pPr>
      <w:proofErr w:type="gramStart"/>
      <w:r w:rsidRPr="00275BEA">
        <w:t>le</w:t>
      </w:r>
      <w:proofErr w:type="gramEnd"/>
      <w:r w:rsidRPr="00275BEA">
        <w:t xml:space="preserve"> type de plateforme utilisée (web, application, accès sécurisé…) ;</w:t>
      </w:r>
    </w:p>
    <w:p w14:paraId="2B271C02" w14:textId="23CCBDFC" w:rsidR="009A43E7" w:rsidRDefault="00E86FA1" w:rsidP="009A43E7">
      <w:pPr>
        <w:numPr>
          <w:ilvl w:val="0"/>
          <w:numId w:val="34"/>
        </w:numPr>
        <w:tabs>
          <w:tab w:val="clear" w:pos="720"/>
          <w:tab w:val="num" w:pos="360"/>
        </w:tabs>
        <w:spacing w:before="100" w:beforeAutospacing="1" w:after="100" w:afterAutospacing="1"/>
        <w:ind w:left="360"/>
      </w:pPr>
      <w:proofErr w:type="gramStart"/>
      <w:r w:rsidRPr="00275BEA">
        <w:t>les</w:t>
      </w:r>
      <w:proofErr w:type="gramEnd"/>
      <w:r w:rsidRPr="00275BEA">
        <w:t xml:space="preserve"> profils utilisateurs disponibles </w:t>
      </w:r>
      <w:r w:rsidR="009A43E7" w:rsidRPr="00275BEA">
        <w:t>(</w:t>
      </w:r>
      <w:r w:rsidR="009A43E7">
        <w:t xml:space="preserve">couvrant les utilisateurs INRAE : </w:t>
      </w:r>
      <w:r w:rsidR="009A43E7" w:rsidRPr="00275BEA">
        <w:t>gestionnaires, porteurs, référents nationaux</w:t>
      </w:r>
      <w:r w:rsidR="009A43E7">
        <w:t>, comptables</w:t>
      </w:r>
      <w:r w:rsidR="009A43E7" w:rsidRPr="00275BEA">
        <w:t>…)</w:t>
      </w:r>
      <w:r w:rsidR="009A43E7">
        <w:t> ;</w:t>
      </w:r>
    </w:p>
    <w:p w14:paraId="166A369F" w14:textId="77777777" w:rsidR="009A43E7" w:rsidRPr="00275BEA" w:rsidRDefault="009A43E7" w:rsidP="009A43E7">
      <w:pPr>
        <w:numPr>
          <w:ilvl w:val="0"/>
          <w:numId w:val="34"/>
        </w:numPr>
        <w:tabs>
          <w:tab w:val="clear" w:pos="720"/>
          <w:tab w:val="num" w:pos="360"/>
        </w:tabs>
        <w:spacing w:before="100" w:beforeAutospacing="1" w:after="100" w:afterAutospacing="1"/>
        <w:ind w:left="360"/>
      </w:pPr>
      <w:proofErr w:type="gramStart"/>
      <w:r>
        <w:t>les</w:t>
      </w:r>
      <w:proofErr w:type="gramEnd"/>
      <w:r>
        <w:t xml:space="preserve"> modalités de création des utilisateurs </w:t>
      </w:r>
      <w:r w:rsidRPr="00275BEA">
        <w:t>;</w:t>
      </w:r>
    </w:p>
    <w:p w14:paraId="242D1035" w14:textId="724D1E16" w:rsidR="00E86FA1" w:rsidRPr="00275BEA" w:rsidRDefault="00E86FA1" w:rsidP="00B73ADD">
      <w:pPr>
        <w:numPr>
          <w:ilvl w:val="0"/>
          <w:numId w:val="34"/>
        </w:numPr>
        <w:tabs>
          <w:tab w:val="clear" w:pos="720"/>
          <w:tab w:val="num" w:pos="360"/>
        </w:tabs>
        <w:spacing w:before="100" w:beforeAutospacing="1" w:after="100" w:afterAutospacing="1"/>
        <w:ind w:left="360"/>
      </w:pPr>
      <w:proofErr w:type="gramStart"/>
      <w:r w:rsidRPr="00275BEA">
        <w:t>les</w:t>
      </w:r>
      <w:proofErr w:type="gramEnd"/>
      <w:r w:rsidRPr="00275BEA">
        <w:t xml:space="preserve"> modalités d’accès, de connexion et de personnalisation ;</w:t>
      </w:r>
    </w:p>
    <w:p w14:paraId="6FD3809A" w14:textId="77777777" w:rsidR="00E86FA1" w:rsidRPr="00275BEA" w:rsidRDefault="00E86FA1" w:rsidP="00D74F40">
      <w:pPr>
        <w:numPr>
          <w:ilvl w:val="0"/>
          <w:numId w:val="34"/>
        </w:numPr>
        <w:tabs>
          <w:tab w:val="clear" w:pos="720"/>
          <w:tab w:val="num" w:pos="360"/>
        </w:tabs>
        <w:spacing w:before="100" w:beforeAutospacing="1" w:after="100" w:afterAutospacing="1"/>
        <w:ind w:left="360"/>
      </w:pPr>
      <w:proofErr w:type="gramStart"/>
      <w:r w:rsidRPr="00275BEA">
        <w:t>la</w:t>
      </w:r>
      <w:proofErr w:type="gramEnd"/>
      <w:r w:rsidRPr="00275BEA">
        <w:t xml:space="preserve"> fréquence de mise à jour de l’outil, ainsi que les mesures de sécurité mises en place.</w:t>
      </w:r>
    </w:p>
    <w:p w14:paraId="24D7B6EA" w14:textId="77777777" w:rsidR="000B50D8" w:rsidRDefault="000B50D8" w:rsidP="000B50D8">
      <w:pPr>
        <w:spacing w:before="100" w:beforeAutospacing="1" w:after="0"/>
        <w:rPr>
          <w:b/>
          <w:bCs/>
        </w:rPr>
      </w:pPr>
    </w:p>
    <w:p w14:paraId="1FF9971C" w14:textId="569B74AB" w:rsidR="00E86FA1" w:rsidRPr="00275BEA" w:rsidRDefault="00E86FA1" w:rsidP="00D74F40">
      <w:pPr>
        <w:spacing w:before="100" w:beforeAutospacing="1" w:after="100" w:afterAutospacing="1"/>
        <w:rPr>
          <w:b/>
          <w:bCs/>
        </w:rPr>
      </w:pPr>
      <w:r w:rsidRPr="00275BEA">
        <w:rPr>
          <w:b/>
          <w:bCs/>
        </w:rPr>
        <w:t>Fonctionnalités disponibles pour les gestionnaires INRAE</w:t>
      </w:r>
      <w:r>
        <w:rPr>
          <w:b/>
          <w:bCs/>
        </w:rPr>
        <w:t> :</w:t>
      </w:r>
    </w:p>
    <w:p w14:paraId="4526D27B" w14:textId="22E4275C" w:rsidR="00E86FA1" w:rsidRPr="00275BEA" w:rsidRDefault="000633EC" w:rsidP="00D74F40">
      <w:pPr>
        <w:spacing w:before="100" w:beforeAutospacing="1" w:after="100" w:afterAutospacing="1"/>
      </w:pPr>
      <w:r>
        <w:t xml:space="preserve">Le candidat décrit les fonctionnalités de son </w:t>
      </w:r>
      <w:r w:rsidR="00E86FA1" w:rsidRPr="00275BEA">
        <w:t>outil</w:t>
      </w:r>
      <w:r>
        <w:t xml:space="preserve"> qui</w:t>
      </w:r>
      <w:r w:rsidR="00E86FA1" w:rsidRPr="00275BEA">
        <w:t xml:space="preserve"> doit permettre </w:t>
      </w:r>
      <w:r>
        <w:t xml:space="preserve">au minimum </w:t>
      </w:r>
      <w:r w:rsidR="00E86FA1" w:rsidRPr="00275BEA">
        <w:t>aux gestionnaires de parc (au niveau des centres) et aux référents nationaux de :</w:t>
      </w:r>
    </w:p>
    <w:p w14:paraId="7D659332" w14:textId="77777777" w:rsidR="00E86FA1" w:rsidRPr="00275BEA" w:rsidRDefault="00E86FA1" w:rsidP="00D74F40">
      <w:pPr>
        <w:numPr>
          <w:ilvl w:val="0"/>
          <w:numId w:val="35"/>
        </w:numPr>
        <w:tabs>
          <w:tab w:val="clear" w:pos="720"/>
          <w:tab w:val="num" w:pos="360"/>
        </w:tabs>
        <w:spacing w:before="100" w:beforeAutospacing="1" w:after="100" w:afterAutospacing="1"/>
        <w:ind w:left="360"/>
      </w:pPr>
      <w:proofErr w:type="gramStart"/>
      <w:r w:rsidRPr="00275BEA">
        <w:t>consulter</w:t>
      </w:r>
      <w:proofErr w:type="gramEnd"/>
      <w:r w:rsidRPr="00275BEA">
        <w:t xml:space="preserve"> la liste des cartes actives, suspendues, supprimées ;</w:t>
      </w:r>
    </w:p>
    <w:p w14:paraId="3CCCCF30" w14:textId="6970A9A0" w:rsidR="00E86FA1" w:rsidRPr="00275BEA" w:rsidRDefault="00E86FA1" w:rsidP="00D74F40">
      <w:pPr>
        <w:numPr>
          <w:ilvl w:val="0"/>
          <w:numId w:val="35"/>
        </w:numPr>
        <w:tabs>
          <w:tab w:val="clear" w:pos="720"/>
          <w:tab w:val="num" w:pos="360"/>
        </w:tabs>
        <w:spacing w:before="100" w:beforeAutospacing="1" w:after="100" w:afterAutospacing="1"/>
        <w:ind w:left="360"/>
      </w:pPr>
      <w:proofErr w:type="gramStart"/>
      <w:r w:rsidRPr="00275BEA">
        <w:t>initier</w:t>
      </w:r>
      <w:proofErr w:type="gramEnd"/>
      <w:r w:rsidRPr="00275BEA">
        <w:t xml:space="preserve"> des demandes de création, de modification ou de suppression d’une carte </w:t>
      </w:r>
      <w:r w:rsidR="00277E13">
        <w:t>corporate</w:t>
      </w:r>
      <w:r w:rsidRPr="00275BEA">
        <w:t xml:space="preserve"> ;</w:t>
      </w:r>
    </w:p>
    <w:p w14:paraId="18353F2E" w14:textId="77777777" w:rsidR="00E86FA1" w:rsidRPr="00275BEA" w:rsidRDefault="00E86FA1" w:rsidP="00D74F40">
      <w:pPr>
        <w:numPr>
          <w:ilvl w:val="0"/>
          <w:numId w:val="35"/>
        </w:numPr>
        <w:tabs>
          <w:tab w:val="clear" w:pos="720"/>
          <w:tab w:val="num" w:pos="360"/>
        </w:tabs>
        <w:spacing w:before="100" w:beforeAutospacing="1" w:after="100" w:afterAutospacing="1"/>
        <w:ind w:left="360"/>
      </w:pPr>
      <w:proofErr w:type="gramStart"/>
      <w:r w:rsidRPr="00275BEA">
        <w:t>contrôler</w:t>
      </w:r>
      <w:proofErr w:type="gramEnd"/>
      <w:r w:rsidRPr="00275BEA">
        <w:t xml:space="preserve"> les opérations effectuées par les porteurs ;</w:t>
      </w:r>
    </w:p>
    <w:p w14:paraId="4DC579EA" w14:textId="77777777" w:rsidR="00E86FA1" w:rsidRPr="00275BEA" w:rsidRDefault="00E86FA1" w:rsidP="00D74F40">
      <w:pPr>
        <w:numPr>
          <w:ilvl w:val="0"/>
          <w:numId w:val="35"/>
        </w:numPr>
        <w:tabs>
          <w:tab w:val="clear" w:pos="720"/>
          <w:tab w:val="num" w:pos="360"/>
        </w:tabs>
        <w:spacing w:before="100" w:beforeAutospacing="1" w:after="100" w:afterAutospacing="1"/>
        <w:ind w:left="360"/>
      </w:pPr>
      <w:proofErr w:type="gramStart"/>
      <w:r w:rsidRPr="00275BEA">
        <w:t>exporter</w:t>
      </w:r>
      <w:proofErr w:type="gramEnd"/>
      <w:r w:rsidRPr="00275BEA">
        <w:t xml:space="preserve"> les données brutes au format </w:t>
      </w:r>
      <w:r w:rsidRPr="00275BEA">
        <w:rPr>
          <w:b/>
          <w:bCs/>
        </w:rPr>
        <w:t>csv</w:t>
      </w:r>
      <w:r w:rsidRPr="00275BEA">
        <w:t xml:space="preserve"> ou </w:t>
      </w:r>
      <w:proofErr w:type="spellStart"/>
      <w:r w:rsidRPr="00275BEA">
        <w:rPr>
          <w:b/>
          <w:bCs/>
        </w:rPr>
        <w:t>xls</w:t>
      </w:r>
      <w:proofErr w:type="spellEnd"/>
      <w:r w:rsidRPr="00275BEA">
        <w:t xml:space="preserve"> ;</w:t>
      </w:r>
    </w:p>
    <w:p w14:paraId="2BE2D44F" w14:textId="6D250950" w:rsidR="00E86FA1" w:rsidRPr="00275BEA" w:rsidRDefault="00E86FA1" w:rsidP="00D74F40">
      <w:pPr>
        <w:numPr>
          <w:ilvl w:val="0"/>
          <w:numId w:val="35"/>
        </w:numPr>
        <w:tabs>
          <w:tab w:val="clear" w:pos="720"/>
          <w:tab w:val="num" w:pos="360"/>
        </w:tabs>
        <w:spacing w:before="100" w:beforeAutospacing="1" w:after="100" w:afterAutospacing="1"/>
        <w:ind w:left="360"/>
      </w:pPr>
      <w:proofErr w:type="gramStart"/>
      <w:r w:rsidRPr="00275BEA">
        <w:t>télécharger</w:t>
      </w:r>
      <w:proofErr w:type="gramEnd"/>
      <w:r w:rsidRPr="00275BEA">
        <w:t xml:space="preserve"> les relevés au format </w:t>
      </w:r>
      <w:proofErr w:type="spellStart"/>
      <w:r w:rsidRPr="00275BEA">
        <w:rPr>
          <w:b/>
          <w:bCs/>
        </w:rPr>
        <w:t>pdf</w:t>
      </w:r>
      <w:proofErr w:type="spellEnd"/>
      <w:r w:rsidRPr="00275BEA">
        <w:t xml:space="preserve"> ;</w:t>
      </w:r>
    </w:p>
    <w:p w14:paraId="206FE39D" w14:textId="301C759B" w:rsidR="00E86FA1" w:rsidRPr="00275BEA" w:rsidRDefault="00E86FA1" w:rsidP="00D74F40">
      <w:pPr>
        <w:numPr>
          <w:ilvl w:val="0"/>
          <w:numId w:val="35"/>
        </w:numPr>
        <w:tabs>
          <w:tab w:val="clear" w:pos="720"/>
          <w:tab w:val="num" w:pos="360"/>
        </w:tabs>
        <w:spacing w:before="100" w:beforeAutospacing="1" w:after="100" w:afterAutospacing="1"/>
        <w:ind w:left="360"/>
      </w:pPr>
      <w:proofErr w:type="gramStart"/>
      <w:r w:rsidRPr="00275BEA">
        <w:t>suivre</w:t>
      </w:r>
      <w:proofErr w:type="gramEnd"/>
      <w:r w:rsidRPr="00275BEA">
        <w:t xml:space="preserve"> l’historique des demandes et les états de traitement.</w:t>
      </w:r>
    </w:p>
    <w:p w14:paraId="11DDFC31" w14:textId="77777777" w:rsidR="000B50D8" w:rsidRDefault="000B50D8" w:rsidP="000B50D8">
      <w:pPr>
        <w:spacing w:before="100" w:beforeAutospacing="1" w:after="0"/>
        <w:rPr>
          <w:b/>
          <w:bCs/>
        </w:rPr>
      </w:pPr>
    </w:p>
    <w:p w14:paraId="7F7BCF07" w14:textId="58AD77E9" w:rsidR="00E86FA1" w:rsidRPr="00275BEA" w:rsidRDefault="00E86FA1" w:rsidP="00D74F40">
      <w:pPr>
        <w:spacing w:before="100" w:beforeAutospacing="1" w:after="100" w:afterAutospacing="1"/>
        <w:rPr>
          <w:b/>
          <w:bCs/>
        </w:rPr>
      </w:pPr>
      <w:r w:rsidRPr="00275BEA">
        <w:rPr>
          <w:b/>
          <w:bCs/>
        </w:rPr>
        <w:t>Fonctionnalités dédiées aux porteurs de carte</w:t>
      </w:r>
      <w:r>
        <w:rPr>
          <w:b/>
          <w:bCs/>
        </w:rPr>
        <w:t> :</w:t>
      </w:r>
    </w:p>
    <w:p w14:paraId="4BC24D4F" w14:textId="524DC7A4" w:rsidR="00E86FA1" w:rsidRPr="00275BEA" w:rsidRDefault="00D1289F" w:rsidP="00D74F40">
      <w:pPr>
        <w:spacing w:before="100" w:beforeAutospacing="1" w:after="100" w:afterAutospacing="1"/>
      </w:pPr>
      <w:r>
        <w:t>Le candidat décrit les fonctionnalités de son outil qui doit permettre notamment à c</w:t>
      </w:r>
      <w:r w:rsidR="00E86FA1" w:rsidRPr="00275BEA">
        <w:t xml:space="preserve">haque porteur </w:t>
      </w:r>
      <w:r>
        <w:t>de</w:t>
      </w:r>
      <w:r w:rsidR="00E86FA1" w:rsidRPr="00275BEA">
        <w:t xml:space="preserve"> :</w:t>
      </w:r>
    </w:p>
    <w:p w14:paraId="781C9CA6" w14:textId="63770004" w:rsidR="00E86FA1" w:rsidRPr="00275BEA" w:rsidRDefault="00D1289F" w:rsidP="00D74F40">
      <w:pPr>
        <w:numPr>
          <w:ilvl w:val="0"/>
          <w:numId w:val="36"/>
        </w:numPr>
        <w:tabs>
          <w:tab w:val="clear" w:pos="720"/>
          <w:tab w:val="num" w:pos="360"/>
        </w:tabs>
        <w:spacing w:before="100" w:beforeAutospacing="1" w:after="100" w:afterAutospacing="1"/>
        <w:ind w:left="360"/>
      </w:pPr>
      <w:proofErr w:type="gramStart"/>
      <w:r>
        <w:t>consulter</w:t>
      </w:r>
      <w:proofErr w:type="gramEnd"/>
      <w:r w:rsidR="00E86FA1" w:rsidRPr="00275BEA">
        <w:t xml:space="preserve"> ses opérations et </w:t>
      </w:r>
      <w:r>
        <w:t xml:space="preserve">son </w:t>
      </w:r>
      <w:r w:rsidR="00E86FA1" w:rsidRPr="00275BEA">
        <w:t>solde disponible en temps réel ;</w:t>
      </w:r>
    </w:p>
    <w:p w14:paraId="7CB27B0C" w14:textId="674897DB" w:rsidR="00E86FA1" w:rsidRPr="00275BEA" w:rsidRDefault="00D1289F" w:rsidP="00D74F40">
      <w:pPr>
        <w:numPr>
          <w:ilvl w:val="0"/>
          <w:numId w:val="36"/>
        </w:numPr>
        <w:tabs>
          <w:tab w:val="clear" w:pos="720"/>
          <w:tab w:val="num" w:pos="360"/>
        </w:tabs>
        <w:spacing w:before="100" w:beforeAutospacing="1" w:after="100" w:afterAutospacing="1"/>
        <w:ind w:left="360"/>
      </w:pPr>
      <w:proofErr w:type="gramStart"/>
      <w:r>
        <w:t>visualiser</w:t>
      </w:r>
      <w:proofErr w:type="gramEnd"/>
      <w:r>
        <w:t xml:space="preserve"> l</w:t>
      </w:r>
      <w:r w:rsidR="00E86FA1" w:rsidRPr="00275BEA">
        <w:t>es paramètres de sa carte ;</w:t>
      </w:r>
    </w:p>
    <w:p w14:paraId="6627672E" w14:textId="1D044C68" w:rsidR="00E86FA1" w:rsidRPr="00275BEA" w:rsidRDefault="00D1289F" w:rsidP="00D74F40">
      <w:pPr>
        <w:numPr>
          <w:ilvl w:val="0"/>
          <w:numId w:val="36"/>
        </w:numPr>
        <w:tabs>
          <w:tab w:val="clear" w:pos="720"/>
          <w:tab w:val="num" w:pos="360"/>
        </w:tabs>
        <w:spacing w:before="100" w:beforeAutospacing="1" w:after="100" w:afterAutospacing="1"/>
        <w:ind w:left="360"/>
      </w:pPr>
      <w:proofErr w:type="gramStart"/>
      <w:r>
        <w:t>réceptionner</w:t>
      </w:r>
      <w:proofErr w:type="gramEnd"/>
      <w:r>
        <w:t xml:space="preserve"> des</w:t>
      </w:r>
      <w:r w:rsidR="00E86FA1" w:rsidRPr="00275BEA">
        <w:t xml:space="preserve"> notifications en cas de </w:t>
      </w:r>
      <w:r w:rsidR="00CB3D1C">
        <w:t>modification de</w:t>
      </w:r>
      <w:r w:rsidR="00E86FA1" w:rsidRPr="00275BEA">
        <w:t xml:space="preserve"> paramétrag</w:t>
      </w:r>
      <w:r w:rsidR="00CB3D1C">
        <w:t>e.</w:t>
      </w:r>
    </w:p>
    <w:p w14:paraId="6EE70FAA" w14:textId="77777777" w:rsidR="00CB3D1C" w:rsidRPr="00275BEA" w:rsidRDefault="00CB3D1C" w:rsidP="00D74F40">
      <w:pPr>
        <w:spacing w:before="100" w:beforeAutospacing="1" w:after="100" w:afterAutospacing="1"/>
      </w:pPr>
    </w:p>
    <w:p w14:paraId="72859F1F" w14:textId="79FD973B" w:rsidR="008128A3" w:rsidRPr="008128A3" w:rsidRDefault="00E86FA1" w:rsidP="00D74F40">
      <w:pPr>
        <w:spacing w:before="100" w:beforeAutospacing="1" w:after="100" w:afterAutospacing="1"/>
        <w:rPr>
          <w:b/>
          <w:bCs/>
        </w:rPr>
      </w:pPr>
      <w:r w:rsidRPr="00275BEA">
        <w:rPr>
          <w:b/>
          <w:bCs/>
        </w:rPr>
        <w:t>Paramétrage des cartes</w:t>
      </w:r>
      <w:r>
        <w:rPr>
          <w:b/>
          <w:bCs/>
        </w:rPr>
        <w:t> :</w:t>
      </w:r>
    </w:p>
    <w:p w14:paraId="592043D8" w14:textId="1D36DE3A" w:rsidR="008128A3" w:rsidRDefault="008128A3" w:rsidP="00D74F40">
      <w:pPr>
        <w:spacing w:before="100" w:beforeAutospacing="1" w:after="100" w:afterAutospacing="1"/>
      </w:pPr>
      <w:r>
        <w:t xml:space="preserve">Le candidat détaille dans cette section les </w:t>
      </w:r>
      <w:r>
        <w:rPr>
          <w:rStyle w:val="lev"/>
        </w:rPr>
        <w:t>paramètres standards</w:t>
      </w:r>
      <w:r>
        <w:t xml:space="preserve"> appliqués par défaut à la création des cartes </w:t>
      </w:r>
      <w:proofErr w:type="spellStart"/>
      <w:r>
        <w:t>corporate</w:t>
      </w:r>
      <w:proofErr w:type="spellEnd"/>
      <w:r>
        <w:t xml:space="preserve">, les possibilités de modification </w:t>
      </w:r>
      <w:r w:rsidR="00864FD5">
        <w:t>de ces paramètres ainsi que le délai de prise en compte de ces modifications</w:t>
      </w:r>
      <w:r>
        <w:t>.</w:t>
      </w:r>
    </w:p>
    <w:p w14:paraId="5CF81675" w14:textId="348279F8" w:rsidR="00922070" w:rsidRDefault="00922070" w:rsidP="00D74F40">
      <w:pPr>
        <w:spacing w:before="100" w:beforeAutospacing="1" w:after="100" w:afterAutospacing="1"/>
      </w:pPr>
    </w:p>
    <w:p w14:paraId="3D0CA093" w14:textId="77777777" w:rsidR="00922070" w:rsidRPr="00DC0856" w:rsidRDefault="00922070" w:rsidP="00922070">
      <w:pPr>
        <w:pStyle w:val="NormalWeb"/>
        <w:rPr>
          <w:rFonts w:ascii="AvenirNext LT Pro Cn" w:eastAsiaTheme="minorHAnsi" w:hAnsi="AvenirNext LT Pro Cn" w:cstheme="minorBidi"/>
          <w:b/>
          <w:bCs/>
          <w:sz w:val="22"/>
          <w:szCs w:val="22"/>
          <w:lang w:eastAsia="en-US"/>
        </w:rPr>
      </w:pPr>
      <w:proofErr w:type="spellStart"/>
      <w:r>
        <w:rPr>
          <w:rFonts w:ascii="AvenirNext LT Pro Cn" w:eastAsiaTheme="minorHAnsi" w:hAnsi="AvenirNext LT Pro Cn" w:cstheme="minorBidi"/>
          <w:b/>
          <w:bCs/>
          <w:sz w:val="22"/>
          <w:szCs w:val="22"/>
          <w:lang w:eastAsia="en-US"/>
        </w:rPr>
        <w:lastRenderedPageBreak/>
        <w:t>R</w:t>
      </w:r>
      <w:r w:rsidRPr="00DC0856">
        <w:rPr>
          <w:rFonts w:ascii="AvenirNext LT Pro Cn" w:eastAsiaTheme="minorHAnsi" w:hAnsi="AvenirNext LT Pro Cn" w:cstheme="minorBidi"/>
          <w:b/>
          <w:bCs/>
          <w:sz w:val="22"/>
          <w:szCs w:val="22"/>
          <w:lang w:eastAsia="en-US"/>
        </w:rPr>
        <w:t>eporting</w:t>
      </w:r>
      <w:proofErr w:type="spellEnd"/>
      <w:r w:rsidRPr="00DC0856">
        <w:rPr>
          <w:rFonts w:ascii="AvenirNext LT Pro Cn" w:eastAsiaTheme="minorHAnsi" w:hAnsi="AvenirNext LT Pro Cn" w:cstheme="minorBidi"/>
          <w:b/>
          <w:bCs/>
          <w:sz w:val="22"/>
          <w:szCs w:val="22"/>
          <w:lang w:eastAsia="en-US"/>
        </w:rPr>
        <w:t xml:space="preserve"> et statistiques</w:t>
      </w:r>
      <w:r>
        <w:rPr>
          <w:rFonts w:ascii="AvenirNext LT Pro Cn" w:eastAsiaTheme="minorHAnsi" w:hAnsi="AvenirNext LT Pro Cn" w:cstheme="minorBidi"/>
          <w:b/>
          <w:bCs/>
          <w:sz w:val="22"/>
          <w:szCs w:val="22"/>
          <w:lang w:eastAsia="en-US"/>
        </w:rPr>
        <w:t> :</w:t>
      </w:r>
    </w:p>
    <w:p w14:paraId="7291766F" w14:textId="77777777" w:rsidR="006B4C1D" w:rsidRDefault="006B4C1D" w:rsidP="006B4C1D">
      <w:r>
        <w:t>Pour rappel, INRAE est un établissement déconcentré dont l’organisation présente plusieurs niveaux : établissement, agences comptables (comptes de facturation), centres (structures de gestion), unités (structures opérationnelles).</w:t>
      </w:r>
    </w:p>
    <w:p w14:paraId="517986E5" w14:textId="77777777" w:rsidR="006B4C1D" w:rsidRDefault="006B4C1D" w:rsidP="006B4C1D">
      <w:r>
        <w:t xml:space="preserve">Le candidat présente les modalités de répartition des utilisateurs par unité : à la création du compte, l’utilisateur est rattaché à son unité d’appartenance et l’ensemble du </w:t>
      </w:r>
      <w:proofErr w:type="spellStart"/>
      <w:r>
        <w:t>reporting</w:t>
      </w:r>
      <w:proofErr w:type="spellEnd"/>
      <w:r>
        <w:t xml:space="preserve"> proposé doit pouvoir se faire au minimum au niveau « établissement » et au niveau « unités ».</w:t>
      </w:r>
    </w:p>
    <w:p w14:paraId="3E38E1B9" w14:textId="77777777" w:rsidR="006B4C1D" w:rsidRDefault="006B4C1D" w:rsidP="006B4C1D">
      <w:r>
        <w:t xml:space="preserve">Votre outil </w:t>
      </w:r>
      <w:proofErr w:type="spellStart"/>
      <w:r>
        <w:t>sait-il</w:t>
      </w:r>
      <w:proofErr w:type="spellEnd"/>
      <w:r>
        <w:t xml:space="preserve"> proposer plus de 2 niveaux de découpage des organisations ? Si oui, quel est le nombre maximum de niveaux disponibles ?</w:t>
      </w:r>
    </w:p>
    <w:p w14:paraId="287902AB" w14:textId="77777777" w:rsidR="00922070" w:rsidRPr="00DC0856" w:rsidRDefault="00922070" w:rsidP="00922070">
      <w:pPr>
        <w:pStyle w:val="NormalWeb"/>
        <w:rPr>
          <w:rFonts w:ascii="AvenirNext LT Pro Cn" w:eastAsiaTheme="minorHAnsi" w:hAnsi="AvenirNext LT Pro Cn" w:cstheme="minorBidi"/>
          <w:sz w:val="22"/>
          <w:szCs w:val="22"/>
          <w:lang w:eastAsia="en-US"/>
        </w:rPr>
      </w:pPr>
      <w:r w:rsidRPr="00DC0856">
        <w:rPr>
          <w:rFonts w:ascii="AvenirNext LT Pro Cn" w:eastAsiaTheme="minorHAnsi" w:hAnsi="AvenirNext LT Pro Cn" w:cstheme="minorBidi"/>
          <w:sz w:val="22"/>
          <w:szCs w:val="22"/>
          <w:lang w:eastAsia="en-US"/>
        </w:rPr>
        <w:t>Le candidat présente l</w:t>
      </w:r>
      <w:r>
        <w:rPr>
          <w:rFonts w:ascii="AvenirNext LT Pro Cn" w:eastAsiaTheme="minorHAnsi" w:hAnsi="AvenirNext LT Pro Cn" w:cstheme="minorBidi"/>
          <w:sz w:val="22"/>
          <w:szCs w:val="22"/>
          <w:lang w:eastAsia="en-US"/>
        </w:rPr>
        <w:t>’</w:t>
      </w:r>
      <w:r w:rsidRPr="00DC0856">
        <w:rPr>
          <w:rFonts w:ascii="AvenirNext LT Pro Cn" w:eastAsiaTheme="minorHAnsi" w:hAnsi="AvenirNext LT Pro Cn" w:cstheme="minorBidi"/>
          <w:sz w:val="22"/>
          <w:szCs w:val="22"/>
          <w:lang w:eastAsia="en-US"/>
        </w:rPr>
        <w:t>outil statistique mis à disposition</w:t>
      </w:r>
      <w:r>
        <w:rPr>
          <w:rFonts w:ascii="AvenirNext LT Pro Cn" w:eastAsiaTheme="minorHAnsi" w:hAnsi="AvenirNext LT Pro Cn" w:cstheme="minorBidi"/>
          <w:sz w:val="22"/>
          <w:szCs w:val="22"/>
          <w:lang w:eastAsia="en-US"/>
        </w:rPr>
        <w:t xml:space="preserve"> et précise notamment</w:t>
      </w:r>
      <w:r w:rsidRPr="00DC0856">
        <w:rPr>
          <w:rFonts w:ascii="AvenirNext LT Pro Cn" w:eastAsiaTheme="minorHAnsi" w:hAnsi="AvenirNext LT Pro Cn" w:cstheme="minorBidi"/>
          <w:sz w:val="22"/>
          <w:szCs w:val="22"/>
          <w:lang w:eastAsia="en-US"/>
        </w:rPr>
        <w:t xml:space="preserve"> :</w:t>
      </w:r>
    </w:p>
    <w:p w14:paraId="456816BD" w14:textId="6F4E4053" w:rsidR="00922070" w:rsidRPr="00DC0856" w:rsidRDefault="00922070" w:rsidP="00922070">
      <w:pPr>
        <w:pStyle w:val="NormalWeb"/>
        <w:numPr>
          <w:ilvl w:val="0"/>
          <w:numId w:val="31"/>
        </w:numPr>
        <w:rPr>
          <w:rFonts w:ascii="AvenirNext LT Pro Cn" w:eastAsiaTheme="minorHAnsi" w:hAnsi="AvenirNext LT Pro Cn" w:cstheme="minorBidi"/>
          <w:sz w:val="22"/>
          <w:szCs w:val="22"/>
          <w:lang w:eastAsia="en-US"/>
        </w:rPr>
      </w:pPr>
      <w:proofErr w:type="gramStart"/>
      <w:r>
        <w:rPr>
          <w:rFonts w:ascii="AvenirNext LT Pro Cn" w:eastAsiaTheme="minorHAnsi" w:hAnsi="AvenirNext LT Pro Cn" w:cstheme="minorBidi"/>
          <w:sz w:val="22"/>
          <w:szCs w:val="22"/>
          <w:lang w:eastAsia="en-US"/>
        </w:rPr>
        <w:t>les</w:t>
      </w:r>
      <w:proofErr w:type="gramEnd"/>
      <w:r>
        <w:rPr>
          <w:rFonts w:ascii="AvenirNext LT Pro Cn" w:eastAsiaTheme="minorHAnsi" w:hAnsi="AvenirNext LT Pro Cn" w:cstheme="minorBidi"/>
          <w:sz w:val="22"/>
          <w:szCs w:val="22"/>
          <w:lang w:eastAsia="en-US"/>
        </w:rPr>
        <w:t xml:space="preserve"> modalités de consultation d</w:t>
      </w:r>
      <w:r w:rsidRPr="00DC0856">
        <w:rPr>
          <w:rFonts w:ascii="AvenirNext LT Pro Cn" w:eastAsiaTheme="minorHAnsi" w:hAnsi="AvenirNext LT Pro Cn" w:cstheme="minorBidi"/>
          <w:sz w:val="22"/>
          <w:szCs w:val="22"/>
          <w:lang w:eastAsia="en-US"/>
        </w:rPr>
        <w:t>es opérations réalisées par porteur</w:t>
      </w:r>
      <w:r>
        <w:rPr>
          <w:rFonts w:ascii="AvenirNext LT Pro Cn" w:eastAsiaTheme="minorHAnsi" w:hAnsi="AvenirNext LT Pro Cn" w:cstheme="minorBidi"/>
          <w:sz w:val="22"/>
          <w:szCs w:val="22"/>
          <w:lang w:eastAsia="en-US"/>
        </w:rPr>
        <w:t xml:space="preserve"> et par</w:t>
      </w:r>
      <w:r w:rsidRPr="00DC0856">
        <w:rPr>
          <w:rFonts w:ascii="AvenirNext LT Pro Cn" w:eastAsiaTheme="minorHAnsi" w:hAnsi="AvenirNext LT Pro Cn" w:cstheme="minorBidi"/>
          <w:sz w:val="22"/>
          <w:szCs w:val="22"/>
          <w:lang w:eastAsia="en-US"/>
        </w:rPr>
        <w:t xml:space="preserve"> centre</w:t>
      </w:r>
      <w:r>
        <w:rPr>
          <w:rFonts w:ascii="AvenirNext LT Pro Cn" w:eastAsiaTheme="minorHAnsi" w:hAnsi="AvenirNext LT Pro Cn" w:cstheme="minorBidi"/>
          <w:sz w:val="22"/>
          <w:szCs w:val="22"/>
          <w:lang w:eastAsia="en-US"/>
        </w:rPr>
        <w:t xml:space="preserve"> </w:t>
      </w:r>
      <w:r w:rsidRPr="00DC0856">
        <w:rPr>
          <w:rFonts w:ascii="AvenirNext LT Pro Cn" w:eastAsiaTheme="minorHAnsi" w:hAnsi="AvenirNext LT Pro Cn" w:cstheme="minorBidi"/>
          <w:sz w:val="22"/>
          <w:szCs w:val="22"/>
          <w:lang w:eastAsia="en-US"/>
        </w:rPr>
        <w:t>;</w:t>
      </w:r>
    </w:p>
    <w:p w14:paraId="545C0F71" w14:textId="77777777" w:rsidR="00922070" w:rsidRDefault="00922070" w:rsidP="00F3706E">
      <w:pPr>
        <w:pStyle w:val="NormalWeb"/>
        <w:numPr>
          <w:ilvl w:val="0"/>
          <w:numId w:val="31"/>
        </w:numPr>
        <w:rPr>
          <w:rFonts w:ascii="AvenirNext LT Pro Cn" w:eastAsiaTheme="minorHAnsi" w:hAnsi="AvenirNext LT Pro Cn" w:cstheme="minorBidi"/>
          <w:sz w:val="22"/>
          <w:szCs w:val="22"/>
          <w:lang w:eastAsia="en-US"/>
        </w:rPr>
      </w:pPr>
      <w:proofErr w:type="gramStart"/>
      <w:r w:rsidRPr="00DC0856">
        <w:rPr>
          <w:rFonts w:ascii="AvenirNext LT Pro Cn" w:eastAsiaTheme="minorHAnsi" w:hAnsi="AvenirNext LT Pro Cn" w:cstheme="minorBidi"/>
          <w:sz w:val="22"/>
          <w:szCs w:val="22"/>
          <w:lang w:eastAsia="en-US"/>
        </w:rPr>
        <w:t>l</w:t>
      </w:r>
      <w:r>
        <w:rPr>
          <w:rFonts w:ascii="AvenirNext LT Pro Cn" w:eastAsiaTheme="minorHAnsi" w:hAnsi="AvenirNext LT Pro Cn" w:cstheme="minorBidi"/>
          <w:sz w:val="22"/>
          <w:szCs w:val="22"/>
          <w:lang w:eastAsia="en-US"/>
        </w:rPr>
        <w:t>es</w:t>
      </w:r>
      <w:proofErr w:type="gramEnd"/>
      <w:r>
        <w:rPr>
          <w:rFonts w:ascii="AvenirNext LT Pro Cn" w:eastAsiaTheme="minorHAnsi" w:hAnsi="AvenirNext LT Pro Cn" w:cstheme="minorBidi"/>
          <w:sz w:val="22"/>
          <w:szCs w:val="22"/>
          <w:lang w:eastAsia="en-US"/>
        </w:rPr>
        <w:t xml:space="preserve"> modalités de</w:t>
      </w:r>
      <w:r w:rsidRPr="00DC0856">
        <w:rPr>
          <w:rFonts w:ascii="AvenirNext LT Pro Cn" w:eastAsiaTheme="minorHAnsi" w:hAnsi="AvenirNext LT Pro Cn" w:cstheme="minorBidi"/>
          <w:sz w:val="22"/>
          <w:szCs w:val="22"/>
          <w:lang w:eastAsia="en-US"/>
        </w:rPr>
        <w:t xml:space="preserve"> génération de rapports consolidés au niveau national ou </w:t>
      </w:r>
      <w:r>
        <w:rPr>
          <w:rFonts w:ascii="AvenirNext LT Pro Cn" w:eastAsiaTheme="minorHAnsi" w:hAnsi="AvenirNext LT Pro Cn" w:cstheme="minorBidi"/>
          <w:sz w:val="22"/>
          <w:szCs w:val="22"/>
          <w:lang w:eastAsia="en-US"/>
        </w:rPr>
        <w:t>par centre</w:t>
      </w:r>
      <w:r w:rsidRPr="00DC0856">
        <w:rPr>
          <w:rFonts w:ascii="AvenirNext LT Pro Cn" w:eastAsiaTheme="minorHAnsi" w:hAnsi="AvenirNext LT Pro Cn" w:cstheme="minorBidi"/>
          <w:sz w:val="22"/>
          <w:szCs w:val="22"/>
          <w:lang w:eastAsia="en-US"/>
        </w:rPr>
        <w:t xml:space="preserve"> ;</w:t>
      </w:r>
    </w:p>
    <w:p w14:paraId="0C8DF56A" w14:textId="715B3DBA" w:rsidR="00922070" w:rsidRPr="00922070" w:rsidRDefault="00922070" w:rsidP="00922070">
      <w:pPr>
        <w:pStyle w:val="NormalWeb"/>
        <w:numPr>
          <w:ilvl w:val="0"/>
          <w:numId w:val="31"/>
        </w:numPr>
        <w:rPr>
          <w:rFonts w:ascii="AvenirNext LT Pro Cn" w:eastAsiaTheme="minorHAnsi" w:hAnsi="AvenirNext LT Pro Cn" w:cstheme="minorBidi"/>
          <w:sz w:val="22"/>
          <w:szCs w:val="22"/>
          <w:lang w:eastAsia="en-US"/>
        </w:rPr>
      </w:pPr>
      <w:proofErr w:type="gramStart"/>
      <w:r w:rsidRPr="00922070">
        <w:rPr>
          <w:rFonts w:ascii="AvenirNext LT Pro Cn" w:eastAsiaTheme="minorHAnsi" w:hAnsi="AvenirNext LT Pro Cn" w:cstheme="minorBidi"/>
          <w:sz w:val="22"/>
          <w:szCs w:val="22"/>
          <w:lang w:eastAsia="en-US"/>
        </w:rPr>
        <w:t>les</w:t>
      </w:r>
      <w:proofErr w:type="gramEnd"/>
      <w:r w:rsidRPr="00922070">
        <w:rPr>
          <w:rFonts w:ascii="AvenirNext LT Pro Cn" w:eastAsiaTheme="minorHAnsi" w:hAnsi="AvenirNext LT Pro Cn" w:cstheme="minorBidi"/>
          <w:sz w:val="22"/>
          <w:szCs w:val="22"/>
          <w:lang w:eastAsia="en-US"/>
        </w:rPr>
        <w:t xml:space="preserve"> possibilités de personnalisation des rapports (création de rapports spécifiques, enregistrement etc...).</w:t>
      </w:r>
    </w:p>
    <w:p w14:paraId="57C58B97" w14:textId="77777777" w:rsidR="004518DC" w:rsidRDefault="004518DC" w:rsidP="000B50D8">
      <w:pPr>
        <w:spacing w:before="100" w:beforeAutospacing="1" w:after="0"/>
        <w:rPr>
          <w:b/>
          <w:bCs/>
        </w:rPr>
      </w:pPr>
    </w:p>
    <w:p w14:paraId="68ECBB6F" w14:textId="605C80C9" w:rsidR="00E86FA1" w:rsidRPr="00275BEA" w:rsidRDefault="00AB559C" w:rsidP="00D74F40">
      <w:pPr>
        <w:spacing w:before="100" w:beforeAutospacing="1" w:after="100" w:afterAutospacing="1"/>
        <w:rPr>
          <w:b/>
          <w:bCs/>
        </w:rPr>
      </w:pPr>
      <w:r>
        <w:rPr>
          <w:b/>
          <w:bCs/>
        </w:rPr>
        <w:t>R</w:t>
      </w:r>
      <w:r w:rsidR="00E86FA1" w:rsidRPr="00275BEA">
        <w:rPr>
          <w:b/>
          <w:bCs/>
        </w:rPr>
        <w:t>elevés</w:t>
      </w:r>
      <w:r w:rsidR="00E86FA1">
        <w:rPr>
          <w:b/>
          <w:bCs/>
        </w:rPr>
        <w:t> :</w:t>
      </w:r>
    </w:p>
    <w:p w14:paraId="29F798D5" w14:textId="77777777" w:rsidR="0013720D" w:rsidRDefault="00E86FA1" w:rsidP="00D74F40">
      <w:pPr>
        <w:spacing w:before="100" w:beforeAutospacing="1" w:after="100" w:afterAutospacing="1"/>
      </w:pPr>
      <w:r w:rsidRPr="00275BEA">
        <w:t xml:space="preserve">Le candidat </w:t>
      </w:r>
      <w:r w:rsidR="0013720D">
        <w:t xml:space="preserve">précise les modalités de mise à disposition des relevés destinés aux porteurs. </w:t>
      </w:r>
    </w:p>
    <w:p w14:paraId="28DD4282" w14:textId="034B76B3" w:rsidR="000633EC" w:rsidRDefault="0013720D" w:rsidP="00D74F40">
      <w:pPr>
        <w:spacing w:before="100" w:beforeAutospacing="1" w:after="100" w:afterAutospacing="1"/>
      </w:pPr>
      <w:r>
        <w:t xml:space="preserve">Il </w:t>
      </w:r>
      <w:r w:rsidR="00E86FA1" w:rsidRPr="00275BEA">
        <w:t xml:space="preserve">fournit un </w:t>
      </w:r>
      <w:r w:rsidR="00E86FA1" w:rsidRPr="00275BEA">
        <w:rPr>
          <w:b/>
          <w:bCs/>
        </w:rPr>
        <w:t xml:space="preserve">exemple de relevé </w:t>
      </w:r>
      <w:proofErr w:type="spellStart"/>
      <w:r w:rsidR="00E86FA1" w:rsidRPr="00275BEA">
        <w:rPr>
          <w:b/>
          <w:bCs/>
        </w:rPr>
        <w:t>pdf</w:t>
      </w:r>
      <w:proofErr w:type="spellEnd"/>
      <w:r>
        <w:rPr>
          <w:b/>
          <w:bCs/>
        </w:rPr>
        <w:t>.</w:t>
      </w:r>
      <w:r w:rsidR="00E86FA1" w:rsidRPr="00275BEA">
        <w:t xml:space="preserve"> </w:t>
      </w:r>
    </w:p>
    <w:p w14:paraId="33024646" w14:textId="77777777" w:rsidR="004518DC" w:rsidRDefault="004518DC" w:rsidP="000B50D8">
      <w:pPr>
        <w:spacing w:before="100" w:beforeAutospacing="1" w:after="0"/>
        <w:rPr>
          <w:b/>
          <w:bCs/>
        </w:rPr>
      </w:pPr>
    </w:p>
    <w:p w14:paraId="6B281FCA" w14:textId="50890143" w:rsidR="000633EC" w:rsidRPr="00E43DE4" w:rsidRDefault="000633EC" w:rsidP="00D74F40">
      <w:pPr>
        <w:spacing w:before="100" w:beforeAutospacing="1" w:after="100" w:afterAutospacing="1"/>
        <w:rPr>
          <w:b/>
          <w:bCs/>
        </w:rPr>
      </w:pPr>
      <w:r w:rsidRPr="00E43DE4">
        <w:rPr>
          <w:b/>
          <w:bCs/>
        </w:rPr>
        <w:t>Accès aux outils et démonstration</w:t>
      </w:r>
      <w:r>
        <w:rPr>
          <w:b/>
          <w:bCs/>
        </w:rPr>
        <w:t> :</w:t>
      </w:r>
    </w:p>
    <w:p w14:paraId="7D588296" w14:textId="77777777" w:rsidR="000633EC" w:rsidRDefault="000633EC" w:rsidP="00D74F40">
      <w:pPr>
        <w:spacing w:before="100" w:beforeAutospacing="1" w:after="100" w:afterAutospacing="1"/>
      </w:pPr>
      <w:r>
        <w:t>Le candidat fournit un accès de démonstration à ou aux outils de gestion et de suivi utilisés dans le cadre du marché, permettant à INRAE d’apprécier leur ergonomie, leur performance et leur couverture fonctionnelle.</w:t>
      </w:r>
    </w:p>
    <w:p w14:paraId="354FC988" w14:textId="749217D9" w:rsidR="0002755C" w:rsidRDefault="0002755C" w:rsidP="000633EC">
      <w:pPr>
        <w:spacing w:before="100" w:beforeAutospacing="1" w:after="100" w:afterAutospacing="1"/>
        <w:jc w:val="left"/>
      </w:pPr>
    </w:p>
    <w:p w14:paraId="23A9E282" w14:textId="77777777" w:rsidR="000B50D8" w:rsidRPr="0002755C" w:rsidRDefault="000B50D8" w:rsidP="000633EC">
      <w:pPr>
        <w:spacing w:before="100" w:beforeAutospacing="1" w:after="100" w:afterAutospacing="1"/>
        <w:jc w:val="left"/>
      </w:pPr>
    </w:p>
    <w:p w14:paraId="6F7D24E8" w14:textId="77777777" w:rsidR="00E86FA1" w:rsidRPr="000223D9" w:rsidRDefault="00E86FA1" w:rsidP="00E86FA1">
      <w:r w:rsidRPr="00E86FA1">
        <w:rPr>
          <w:rFonts w:ascii="Raleway" w:eastAsiaTheme="majorEastAsia" w:hAnsi="Raleway" w:cstheme="majorBidi"/>
          <w:color w:val="00A3A6"/>
          <w:sz w:val="26"/>
          <w:szCs w:val="26"/>
        </w:rPr>
        <w:t>Sous critère 2 : Contrat de service (30%)</w:t>
      </w:r>
    </w:p>
    <w:p w14:paraId="73DB8D66" w14:textId="4B66BF55" w:rsidR="009A43E7" w:rsidRDefault="00AA70D3" w:rsidP="00504517">
      <w:r w:rsidRPr="00AA70D3">
        <w:t>Le candidat présente dans cette section les engagements de qualité de service qu’il mettra en œuvre pour accompagner INRAE dans l’exécution du marché carte corporate. Il détaille son contrat de service sur les points suivants :</w:t>
      </w:r>
    </w:p>
    <w:p w14:paraId="57EC0F8C" w14:textId="77777777" w:rsidR="009A43E7" w:rsidRDefault="009A43E7" w:rsidP="009A43E7">
      <w:pPr>
        <w:spacing w:before="100" w:beforeAutospacing="1" w:after="100" w:afterAutospacing="1"/>
        <w:rPr>
          <w:b/>
        </w:rPr>
      </w:pPr>
      <w:r>
        <w:rPr>
          <w:b/>
        </w:rPr>
        <w:t xml:space="preserve">Caractéristiques des cartes : </w:t>
      </w:r>
    </w:p>
    <w:p w14:paraId="676EDE00" w14:textId="55879F9B" w:rsidR="009A43E7" w:rsidRDefault="009A43E7" w:rsidP="000B50D8">
      <w:pPr>
        <w:spacing w:before="100" w:beforeAutospacing="1" w:after="0"/>
      </w:pPr>
      <w:r w:rsidRPr="006166AC">
        <w:t xml:space="preserve">Le candidat précise le réseau </w:t>
      </w:r>
      <w:r>
        <w:t xml:space="preserve">(Visa, Mastercard, Amex…) </w:t>
      </w:r>
      <w:r w:rsidRPr="006166AC">
        <w:t>et la durée de validité des cartes.</w:t>
      </w:r>
    </w:p>
    <w:p w14:paraId="4F02E16A" w14:textId="77777777" w:rsidR="000B50D8" w:rsidRDefault="000B50D8" w:rsidP="000B50D8">
      <w:pPr>
        <w:spacing w:before="100" w:beforeAutospacing="1" w:after="0"/>
      </w:pPr>
    </w:p>
    <w:p w14:paraId="291CA28C" w14:textId="6C209C5C" w:rsidR="004518DC" w:rsidRPr="009D39CC" w:rsidRDefault="001C0827" w:rsidP="004518DC">
      <w:pPr>
        <w:spacing w:before="100" w:beforeAutospacing="1" w:after="100" w:afterAutospacing="1"/>
        <w:rPr>
          <w:b/>
        </w:rPr>
      </w:pPr>
      <w:bookmarkStart w:id="0" w:name="_Hlk201846706"/>
      <w:r>
        <w:rPr>
          <w:b/>
        </w:rPr>
        <w:t>Gestionnaires et s</w:t>
      </w:r>
      <w:r w:rsidR="004518DC" w:rsidRPr="009D39CC">
        <w:rPr>
          <w:b/>
        </w:rPr>
        <w:t xml:space="preserve">uppléants : </w:t>
      </w:r>
    </w:p>
    <w:p w14:paraId="40CA39EA" w14:textId="3A1B5422" w:rsidR="004518DC" w:rsidRDefault="004518DC" w:rsidP="001C0827">
      <w:pPr>
        <w:spacing w:before="0" w:after="0"/>
      </w:pPr>
      <w:r w:rsidRPr="009D39CC">
        <w:t xml:space="preserve">Le candidat indique le </w:t>
      </w:r>
      <w:r w:rsidRPr="009D39CC">
        <w:rPr>
          <w:bCs/>
        </w:rPr>
        <w:t>nombre de suppléants</w:t>
      </w:r>
      <w:r w:rsidRPr="009D39CC">
        <w:t xml:space="preserve"> pouvant être désignés auprès de chaque gestionnaire de parc.</w:t>
      </w:r>
    </w:p>
    <w:p w14:paraId="1D3B7D17" w14:textId="64E5C7C0" w:rsidR="001C0827" w:rsidRDefault="001C0827" w:rsidP="001C0827">
      <w:pPr>
        <w:spacing w:before="0"/>
      </w:pPr>
      <w:r>
        <w:t>Il précise également les modalités de suppression et d’ajout de gestionnaire ou de suppléant.</w:t>
      </w:r>
    </w:p>
    <w:bookmarkEnd w:id="0"/>
    <w:p w14:paraId="63342A23" w14:textId="77777777" w:rsidR="004518DC" w:rsidRPr="00AA70D3" w:rsidRDefault="004518DC" w:rsidP="004518DC">
      <w:pPr>
        <w:rPr>
          <w:b/>
          <w:bCs/>
        </w:rPr>
      </w:pPr>
    </w:p>
    <w:p w14:paraId="7542AD88" w14:textId="77777777" w:rsidR="00AA70D3" w:rsidRPr="00AA70D3" w:rsidRDefault="00AA70D3" w:rsidP="00AA70D3">
      <w:pPr>
        <w:rPr>
          <w:b/>
          <w:bCs/>
        </w:rPr>
      </w:pPr>
      <w:r w:rsidRPr="00AA70D3">
        <w:rPr>
          <w:b/>
          <w:bCs/>
        </w:rPr>
        <w:lastRenderedPageBreak/>
        <w:t>Assistance technique et support utilisateurs :</w:t>
      </w:r>
    </w:p>
    <w:p w14:paraId="1A08330B" w14:textId="627FBCD6" w:rsidR="00AA70D3" w:rsidRPr="00AA70D3" w:rsidRDefault="00AA70D3" w:rsidP="00AA70D3">
      <w:pPr>
        <w:rPr>
          <w:iCs/>
        </w:rPr>
      </w:pPr>
      <w:r w:rsidRPr="00AA70D3">
        <w:rPr>
          <w:iCs/>
        </w:rPr>
        <w:t>Le candidat décrit l’organisation mise en place pour gérer les demandes quotidiennes (création, opposition</w:t>
      </w:r>
      <w:r w:rsidR="00864FD5" w:rsidRPr="00AA70D3" w:rsidDel="00864FD5">
        <w:rPr>
          <w:iCs/>
        </w:rPr>
        <w:t xml:space="preserve"> </w:t>
      </w:r>
      <w:r w:rsidRPr="00AA70D3">
        <w:rPr>
          <w:iCs/>
        </w:rPr>
        <w:t>…), en précisant :</w:t>
      </w:r>
    </w:p>
    <w:p w14:paraId="479AF18E" w14:textId="77777777" w:rsidR="00AA70D3" w:rsidRPr="00AA70D3" w:rsidRDefault="00AA70D3" w:rsidP="004518DC">
      <w:pPr>
        <w:numPr>
          <w:ilvl w:val="0"/>
          <w:numId w:val="38"/>
        </w:numPr>
        <w:spacing w:before="0" w:after="0"/>
        <w:rPr>
          <w:iCs/>
        </w:rPr>
      </w:pPr>
      <w:proofErr w:type="gramStart"/>
      <w:r w:rsidRPr="00AA70D3">
        <w:rPr>
          <w:iCs/>
        </w:rPr>
        <w:t>le</w:t>
      </w:r>
      <w:proofErr w:type="gramEnd"/>
      <w:r w:rsidRPr="00AA70D3">
        <w:rPr>
          <w:iCs/>
        </w:rPr>
        <w:t xml:space="preserve"> nombre de personnes dédiées,</w:t>
      </w:r>
    </w:p>
    <w:p w14:paraId="1E31B625" w14:textId="77777777" w:rsidR="00AA70D3" w:rsidRPr="00AA70D3" w:rsidRDefault="00AA70D3" w:rsidP="004518DC">
      <w:pPr>
        <w:numPr>
          <w:ilvl w:val="0"/>
          <w:numId w:val="38"/>
        </w:numPr>
        <w:spacing w:before="0" w:after="0"/>
        <w:rPr>
          <w:iCs/>
        </w:rPr>
      </w:pPr>
      <w:proofErr w:type="gramStart"/>
      <w:r w:rsidRPr="00AA70D3">
        <w:rPr>
          <w:iCs/>
        </w:rPr>
        <w:t>leur</w:t>
      </w:r>
      <w:proofErr w:type="gramEnd"/>
      <w:r w:rsidRPr="00AA70D3">
        <w:rPr>
          <w:iCs/>
        </w:rPr>
        <w:t xml:space="preserve"> profil et expertise,</w:t>
      </w:r>
    </w:p>
    <w:p w14:paraId="74256FF2" w14:textId="6E8E1FC9" w:rsidR="00AA70D3" w:rsidRDefault="00AA70D3" w:rsidP="004518DC">
      <w:pPr>
        <w:numPr>
          <w:ilvl w:val="0"/>
          <w:numId w:val="38"/>
        </w:numPr>
        <w:spacing w:before="0" w:after="0"/>
        <w:rPr>
          <w:iCs/>
        </w:rPr>
      </w:pPr>
      <w:proofErr w:type="gramStart"/>
      <w:r w:rsidRPr="00AA70D3">
        <w:rPr>
          <w:iCs/>
        </w:rPr>
        <w:t>les</w:t>
      </w:r>
      <w:proofErr w:type="gramEnd"/>
      <w:r w:rsidRPr="00AA70D3">
        <w:rPr>
          <w:iCs/>
        </w:rPr>
        <w:t xml:space="preserve"> jours et plages horaires de disponibilité,</w:t>
      </w:r>
    </w:p>
    <w:p w14:paraId="5D66575B" w14:textId="7309FFA7" w:rsidR="000633EC" w:rsidRDefault="000633EC" w:rsidP="004518DC">
      <w:pPr>
        <w:numPr>
          <w:ilvl w:val="0"/>
          <w:numId w:val="38"/>
        </w:numPr>
        <w:spacing w:before="0" w:after="0"/>
        <w:rPr>
          <w:iCs/>
        </w:rPr>
      </w:pPr>
      <w:proofErr w:type="gramStart"/>
      <w:r>
        <w:rPr>
          <w:iCs/>
        </w:rPr>
        <w:t>les</w:t>
      </w:r>
      <w:proofErr w:type="gramEnd"/>
      <w:r>
        <w:rPr>
          <w:iCs/>
        </w:rPr>
        <w:t xml:space="preserve"> canaux de contact proposés (mail, téléphone, portable…) et les éventuelles autres langues de support que le Français.  </w:t>
      </w:r>
    </w:p>
    <w:p w14:paraId="37C87F8A" w14:textId="5E497BEB" w:rsidR="000633EC" w:rsidRPr="000223D9" w:rsidRDefault="000633EC" w:rsidP="007B797B">
      <w:pPr>
        <w:spacing w:before="100" w:beforeAutospacing="1" w:after="100" w:afterAutospacing="1"/>
      </w:pPr>
      <w:r w:rsidRPr="000223D9">
        <w:t xml:space="preserve">Il présente également les indicateurs de performance </w:t>
      </w:r>
      <w:r>
        <w:t xml:space="preserve">qu’il propose de suivre lors des comités </w:t>
      </w:r>
      <w:r w:rsidR="001A2FB1">
        <w:t>contractuels (</w:t>
      </w:r>
      <w:r w:rsidRPr="000223D9">
        <w:t>statistiques de réponse, file d’attente, délai de décrochage…).</w:t>
      </w:r>
    </w:p>
    <w:p w14:paraId="328582CE" w14:textId="087C5E3A" w:rsidR="00AA70D3" w:rsidRPr="00AA70D3" w:rsidRDefault="00AA70D3" w:rsidP="007B797B">
      <w:pPr>
        <w:rPr>
          <w:iCs/>
        </w:rPr>
      </w:pPr>
    </w:p>
    <w:p w14:paraId="46F7F0BA" w14:textId="32934179" w:rsidR="00AA70D3" w:rsidRPr="00AA70D3" w:rsidRDefault="007B797B" w:rsidP="007B797B">
      <w:pPr>
        <w:rPr>
          <w:b/>
          <w:bCs/>
          <w:iCs/>
        </w:rPr>
      </w:pPr>
      <w:r>
        <w:rPr>
          <w:b/>
          <w:bCs/>
          <w:iCs/>
        </w:rPr>
        <w:t>Création,</w:t>
      </w:r>
      <w:r w:rsidR="0013720D">
        <w:rPr>
          <w:b/>
          <w:bCs/>
          <w:iCs/>
        </w:rPr>
        <w:t xml:space="preserve"> </w:t>
      </w:r>
      <w:r w:rsidR="00AA70D3" w:rsidRPr="00AA70D3">
        <w:rPr>
          <w:b/>
          <w:bCs/>
          <w:iCs/>
        </w:rPr>
        <w:t xml:space="preserve">renouvellement </w:t>
      </w:r>
      <w:r>
        <w:rPr>
          <w:b/>
          <w:bCs/>
          <w:iCs/>
        </w:rPr>
        <w:t xml:space="preserve">et suppression </w:t>
      </w:r>
      <w:r w:rsidR="00AA70D3" w:rsidRPr="00AA70D3">
        <w:rPr>
          <w:b/>
          <w:bCs/>
          <w:iCs/>
        </w:rPr>
        <w:t>des cartes :</w:t>
      </w:r>
    </w:p>
    <w:p w14:paraId="19CCAF1E" w14:textId="276CB7C4" w:rsidR="00CB3D1C" w:rsidRPr="001A2FB1" w:rsidRDefault="00AA70D3" w:rsidP="007B797B">
      <w:pPr>
        <w:rPr>
          <w:iCs/>
        </w:rPr>
      </w:pPr>
      <w:r w:rsidRPr="001A2FB1">
        <w:rPr>
          <w:iCs/>
        </w:rPr>
        <w:t xml:space="preserve">Le candidat s’engage sur un délai maximum de </w:t>
      </w:r>
      <w:r w:rsidRPr="001A2FB1">
        <w:rPr>
          <w:b/>
          <w:bCs/>
          <w:iCs/>
        </w:rPr>
        <w:t>10 jours ouvrés</w:t>
      </w:r>
      <w:r w:rsidRPr="001A2FB1">
        <w:rPr>
          <w:iCs/>
        </w:rPr>
        <w:t xml:space="preserve"> (hors acheminement postal) pour la création et l’</w:t>
      </w:r>
      <w:r w:rsidR="001A2FB1" w:rsidRPr="001A2FB1">
        <w:rPr>
          <w:iCs/>
        </w:rPr>
        <w:t>expédition d’une carte</w:t>
      </w:r>
      <w:r w:rsidRPr="001A2FB1">
        <w:rPr>
          <w:iCs/>
        </w:rPr>
        <w:t xml:space="preserve"> </w:t>
      </w:r>
      <w:proofErr w:type="spellStart"/>
      <w:r w:rsidR="001A2FB1" w:rsidRPr="001A2FB1">
        <w:rPr>
          <w:iCs/>
        </w:rPr>
        <w:t>corporate</w:t>
      </w:r>
      <w:proofErr w:type="spellEnd"/>
      <w:r w:rsidR="001A2FB1" w:rsidRPr="001A2FB1">
        <w:rPr>
          <w:iCs/>
        </w:rPr>
        <w:t>, et précise également les modalités :</w:t>
      </w:r>
    </w:p>
    <w:p w14:paraId="6E752AFD" w14:textId="7A0606B0" w:rsidR="00CB3D1C" w:rsidRPr="00CB3D1C" w:rsidRDefault="00CB3D1C" w:rsidP="001C0827">
      <w:pPr>
        <w:numPr>
          <w:ilvl w:val="0"/>
          <w:numId w:val="41"/>
        </w:numPr>
        <w:spacing w:before="0" w:after="0"/>
        <w:rPr>
          <w:iCs/>
        </w:rPr>
      </w:pPr>
      <w:proofErr w:type="gramStart"/>
      <w:r>
        <w:t>des</w:t>
      </w:r>
      <w:proofErr w:type="gramEnd"/>
      <w:r>
        <w:t xml:space="preserve"> éventuelles conditions d’embossage des cartes pour inscrire le nom du porteur,</w:t>
      </w:r>
    </w:p>
    <w:p w14:paraId="543B8718" w14:textId="53CBED5D" w:rsidR="00CB3D1C" w:rsidRPr="00CB3D1C" w:rsidRDefault="00CB3D1C">
      <w:pPr>
        <w:numPr>
          <w:ilvl w:val="0"/>
          <w:numId w:val="41"/>
        </w:numPr>
        <w:spacing w:before="0" w:after="0"/>
        <w:rPr>
          <w:iCs/>
        </w:rPr>
      </w:pPr>
      <w:proofErr w:type="gramStart"/>
      <w:r w:rsidRPr="001A2FB1">
        <w:t>de</w:t>
      </w:r>
      <w:proofErr w:type="gramEnd"/>
      <w:r w:rsidRPr="001A2FB1">
        <w:t xml:space="preserve"> transmission du code confidentiel au porteur de carte.</w:t>
      </w:r>
    </w:p>
    <w:p w14:paraId="6DB4E359" w14:textId="77777777" w:rsidR="001A2FB1" w:rsidRPr="001A2FB1" w:rsidRDefault="001A2FB1">
      <w:pPr>
        <w:pStyle w:val="Paragraphedeliste"/>
        <w:numPr>
          <w:ilvl w:val="0"/>
          <w:numId w:val="41"/>
        </w:numPr>
        <w:spacing w:before="0" w:after="0"/>
        <w:rPr>
          <w:iCs/>
        </w:rPr>
      </w:pPr>
      <w:proofErr w:type="gramStart"/>
      <w:r w:rsidRPr="001A2FB1">
        <w:rPr>
          <w:iCs/>
        </w:rPr>
        <w:t>de</w:t>
      </w:r>
      <w:proofErr w:type="gramEnd"/>
      <w:r w:rsidRPr="001A2FB1">
        <w:rPr>
          <w:iCs/>
        </w:rPr>
        <w:t xml:space="preserve"> renouvellement (sans interruption de service),</w:t>
      </w:r>
    </w:p>
    <w:p w14:paraId="45686B9D" w14:textId="5B053849" w:rsidR="0045019E" w:rsidRDefault="001A2FB1" w:rsidP="007B797B">
      <w:pPr>
        <w:numPr>
          <w:ilvl w:val="0"/>
          <w:numId w:val="41"/>
        </w:numPr>
        <w:spacing w:before="0" w:after="0"/>
      </w:pPr>
      <w:proofErr w:type="gramStart"/>
      <w:r w:rsidRPr="00E43DE4">
        <w:t>de</w:t>
      </w:r>
      <w:proofErr w:type="gramEnd"/>
      <w:r w:rsidRPr="00E43DE4">
        <w:t xml:space="preserve"> </w:t>
      </w:r>
      <w:r w:rsidR="00B26414">
        <w:t xml:space="preserve">suppression </w:t>
      </w:r>
      <w:r w:rsidRPr="00E43DE4">
        <w:t>d'une carte.</w:t>
      </w:r>
    </w:p>
    <w:p w14:paraId="0CCED3C0" w14:textId="6312E90E" w:rsidR="004518DC" w:rsidRDefault="004518DC" w:rsidP="007B797B">
      <w:pPr>
        <w:spacing w:before="0" w:after="0"/>
        <w:ind w:left="720"/>
      </w:pPr>
    </w:p>
    <w:p w14:paraId="6783997F" w14:textId="77777777" w:rsidR="007B797B" w:rsidRPr="00CB3D1C" w:rsidRDefault="007B797B" w:rsidP="007B797B">
      <w:pPr>
        <w:spacing w:before="0" w:after="0"/>
        <w:ind w:left="720"/>
      </w:pPr>
    </w:p>
    <w:p w14:paraId="102A9C1D" w14:textId="77777777" w:rsidR="00F87BAF" w:rsidRPr="00AA70D3" w:rsidRDefault="00F87BAF" w:rsidP="007B797B">
      <w:pPr>
        <w:rPr>
          <w:b/>
          <w:bCs/>
        </w:rPr>
      </w:pPr>
      <w:bookmarkStart w:id="1" w:name="_Hlk201760603"/>
      <w:r>
        <w:rPr>
          <w:b/>
          <w:bCs/>
        </w:rPr>
        <w:t>Mise en o</w:t>
      </w:r>
      <w:r w:rsidRPr="00AA70D3">
        <w:rPr>
          <w:b/>
          <w:bCs/>
        </w:rPr>
        <w:t xml:space="preserve">pposition </w:t>
      </w:r>
      <w:r>
        <w:rPr>
          <w:b/>
          <w:bCs/>
        </w:rPr>
        <w:t>d’une carte</w:t>
      </w:r>
      <w:r w:rsidRPr="00AA70D3">
        <w:rPr>
          <w:b/>
          <w:bCs/>
        </w:rPr>
        <w:t xml:space="preserve"> :</w:t>
      </w:r>
    </w:p>
    <w:p w14:paraId="4DB3C81F" w14:textId="77777777" w:rsidR="00F87BAF" w:rsidRDefault="00F87BAF" w:rsidP="007B797B">
      <w:pPr>
        <w:rPr>
          <w:iCs/>
        </w:rPr>
      </w:pPr>
      <w:r w:rsidRPr="00AA70D3">
        <w:rPr>
          <w:iCs/>
        </w:rPr>
        <w:t xml:space="preserve">Le candidat décrit les modalités d’opposition </w:t>
      </w:r>
      <w:r>
        <w:rPr>
          <w:iCs/>
        </w:rPr>
        <w:t>disponibles. Il précise de plus</w:t>
      </w:r>
      <w:r w:rsidRPr="00AA70D3">
        <w:rPr>
          <w:iCs/>
        </w:rPr>
        <w:t xml:space="preserve"> :</w:t>
      </w:r>
    </w:p>
    <w:p w14:paraId="051120F6" w14:textId="77777777" w:rsidR="00F87BAF" w:rsidRPr="00E43DE4" w:rsidRDefault="00F87BAF" w:rsidP="007B797B">
      <w:pPr>
        <w:pStyle w:val="Paragraphedeliste"/>
        <w:numPr>
          <w:ilvl w:val="0"/>
          <w:numId w:val="45"/>
        </w:numPr>
        <w:spacing w:before="100" w:beforeAutospacing="1" w:after="100" w:afterAutospacing="1"/>
      </w:pPr>
      <w:proofErr w:type="gramStart"/>
      <w:r w:rsidRPr="00E43DE4">
        <w:t>les</w:t>
      </w:r>
      <w:proofErr w:type="gramEnd"/>
      <w:r w:rsidRPr="00E43DE4">
        <w:t xml:space="preserve"> délais de traitement des demandes d’opposition,</w:t>
      </w:r>
    </w:p>
    <w:p w14:paraId="7D2A2CB8" w14:textId="77777777" w:rsidR="00F87BAF" w:rsidRPr="00E43DE4" w:rsidRDefault="00F87BAF" w:rsidP="007B797B">
      <w:pPr>
        <w:pStyle w:val="Paragraphedeliste"/>
        <w:numPr>
          <w:ilvl w:val="0"/>
          <w:numId w:val="45"/>
        </w:numPr>
        <w:spacing w:before="100" w:beforeAutospacing="1" w:after="100" w:afterAutospacing="1"/>
      </w:pPr>
      <w:proofErr w:type="gramStart"/>
      <w:r w:rsidRPr="00E43DE4">
        <w:t>la</w:t>
      </w:r>
      <w:proofErr w:type="gramEnd"/>
      <w:r w:rsidRPr="00E43DE4">
        <w:t xml:space="preserve"> traçabilité des opérations,</w:t>
      </w:r>
    </w:p>
    <w:p w14:paraId="56028741" w14:textId="77777777" w:rsidR="00F87BAF" w:rsidRDefault="00F87BAF" w:rsidP="007B797B">
      <w:pPr>
        <w:pStyle w:val="Paragraphedeliste"/>
        <w:numPr>
          <w:ilvl w:val="0"/>
          <w:numId w:val="45"/>
        </w:numPr>
        <w:spacing w:before="100" w:beforeAutospacing="1" w:after="100" w:afterAutospacing="1"/>
      </w:pPr>
      <w:proofErr w:type="gramStart"/>
      <w:r w:rsidRPr="00E43DE4">
        <w:t>la</w:t>
      </w:r>
      <w:proofErr w:type="gramEnd"/>
      <w:r w:rsidRPr="00E43DE4">
        <w:t xml:space="preserve"> confirmation systématique auprès des gestionnaires INRAE</w:t>
      </w:r>
      <w:r>
        <w:t>.</w:t>
      </w:r>
    </w:p>
    <w:bookmarkEnd w:id="1"/>
    <w:p w14:paraId="1328306A" w14:textId="77777777" w:rsidR="00AA70D3" w:rsidRPr="00AA70D3" w:rsidRDefault="00AA70D3" w:rsidP="007B797B">
      <w:pPr>
        <w:rPr>
          <w:iCs/>
        </w:rPr>
      </w:pPr>
    </w:p>
    <w:p w14:paraId="1C12E899" w14:textId="77777777" w:rsidR="00AA70D3" w:rsidRPr="00AA70D3" w:rsidRDefault="00AA70D3" w:rsidP="007B797B">
      <w:pPr>
        <w:rPr>
          <w:b/>
          <w:bCs/>
          <w:iCs/>
        </w:rPr>
      </w:pPr>
      <w:r w:rsidRPr="00AA70D3">
        <w:rPr>
          <w:b/>
          <w:bCs/>
          <w:iCs/>
        </w:rPr>
        <w:t>Traitement des litiges et réclamations :</w:t>
      </w:r>
    </w:p>
    <w:p w14:paraId="1C7204A2" w14:textId="77777777" w:rsidR="00AA70D3" w:rsidRPr="00AA70D3" w:rsidRDefault="00AA70D3" w:rsidP="007B797B">
      <w:pPr>
        <w:rPr>
          <w:iCs/>
        </w:rPr>
      </w:pPr>
      <w:r w:rsidRPr="00AA70D3">
        <w:rPr>
          <w:iCs/>
        </w:rPr>
        <w:t>Le candidat explicite le processus de gestion des litiges, en particulier :</w:t>
      </w:r>
    </w:p>
    <w:p w14:paraId="5D288687" w14:textId="414EF230" w:rsidR="00AA70D3" w:rsidRPr="00AA70D3" w:rsidRDefault="00AA70D3" w:rsidP="007B797B">
      <w:pPr>
        <w:numPr>
          <w:ilvl w:val="0"/>
          <w:numId w:val="42"/>
        </w:numPr>
        <w:spacing w:before="0" w:after="0"/>
        <w:rPr>
          <w:iCs/>
        </w:rPr>
      </w:pPr>
      <w:proofErr w:type="gramStart"/>
      <w:r w:rsidRPr="00AA70D3">
        <w:rPr>
          <w:iCs/>
        </w:rPr>
        <w:t>les</w:t>
      </w:r>
      <w:proofErr w:type="gramEnd"/>
      <w:r w:rsidRPr="00AA70D3">
        <w:rPr>
          <w:iCs/>
        </w:rPr>
        <w:t xml:space="preserve"> modalités de déclaration</w:t>
      </w:r>
      <w:r w:rsidR="0045019E">
        <w:rPr>
          <w:iCs/>
        </w:rPr>
        <w:t xml:space="preserve"> et de suivi</w:t>
      </w:r>
      <w:r w:rsidRPr="00AA70D3">
        <w:rPr>
          <w:iCs/>
        </w:rPr>
        <w:t xml:space="preserve"> d’un litige par </w:t>
      </w:r>
      <w:r>
        <w:rPr>
          <w:iCs/>
        </w:rPr>
        <w:t>un</w:t>
      </w:r>
      <w:r w:rsidRPr="00AA70D3">
        <w:rPr>
          <w:iCs/>
        </w:rPr>
        <w:t xml:space="preserve"> porteur ou </w:t>
      </w:r>
      <w:r>
        <w:rPr>
          <w:iCs/>
        </w:rPr>
        <w:t>un</w:t>
      </w:r>
      <w:r w:rsidRPr="00AA70D3">
        <w:rPr>
          <w:iCs/>
        </w:rPr>
        <w:t xml:space="preserve"> gestionnaire</w:t>
      </w:r>
      <w:r w:rsidR="0045019E">
        <w:rPr>
          <w:iCs/>
        </w:rPr>
        <w:t xml:space="preserve"> ( traçabilité, AR…)</w:t>
      </w:r>
    </w:p>
    <w:p w14:paraId="76BDD46A" w14:textId="2F3E7B45" w:rsidR="00AA70D3" w:rsidRPr="00AA70D3" w:rsidRDefault="00AA70D3" w:rsidP="007B797B">
      <w:pPr>
        <w:numPr>
          <w:ilvl w:val="0"/>
          <w:numId w:val="42"/>
        </w:numPr>
        <w:spacing w:before="0" w:after="0"/>
        <w:rPr>
          <w:iCs/>
        </w:rPr>
      </w:pPr>
      <w:proofErr w:type="gramStart"/>
      <w:r w:rsidRPr="00AA70D3">
        <w:rPr>
          <w:iCs/>
        </w:rPr>
        <w:t>les</w:t>
      </w:r>
      <w:proofErr w:type="gramEnd"/>
      <w:r w:rsidRPr="00AA70D3">
        <w:rPr>
          <w:iCs/>
        </w:rPr>
        <w:t xml:space="preserve"> </w:t>
      </w:r>
      <w:r w:rsidR="0045019E">
        <w:rPr>
          <w:iCs/>
        </w:rPr>
        <w:t xml:space="preserve">modalités </w:t>
      </w:r>
      <w:r w:rsidRPr="00AA70D3">
        <w:rPr>
          <w:iCs/>
        </w:rPr>
        <w:t>d’instruction</w:t>
      </w:r>
      <w:r w:rsidR="0045019E">
        <w:rPr>
          <w:iCs/>
        </w:rPr>
        <w:t xml:space="preserve"> d’une contestation </w:t>
      </w:r>
      <w:r w:rsidRPr="00AA70D3">
        <w:rPr>
          <w:iCs/>
        </w:rPr>
        <w:t>(</w:t>
      </w:r>
      <w:r w:rsidR="0045019E">
        <w:rPr>
          <w:iCs/>
        </w:rPr>
        <w:t>délais maximum :1</w:t>
      </w:r>
      <w:r w:rsidR="0045019E" w:rsidRPr="0045019E">
        <w:rPr>
          <w:iCs/>
          <w:vertAlign w:val="superscript"/>
        </w:rPr>
        <w:t>ère</w:t>
      </w:r>
      <w:r w:rsidR="0045019E">
        <w:rPr>
          <w:iCs/>
        </w:rPr>
        <w:t xml:space="preserve"> réponse sous </w:t>
      </w:r>
      <w:r w:rsidRPr="00AA70D3">
        <w:rPr>
          <w:iCs/>
        </w:rPr>
        <w:t>15 jours ouvrés, résolution sous 2 mois)</w:t>
      </w:r>
      <w:r w:rsidR="007B797B">
        <w:rPr>
          <w:iCs/>
        </w:rPr>
        <w:t>.</w:t>
      </w:r>
    </w:p>
    <w:p w14:paraId="2429E98A" w14:textId="74491D9F" w:rsidR="00AA70D3" w:rsidRDefault="00AA70D3" w:rsidP="007B797B">
      <w:pPr>
        <w:rPr>
          <w:iCs/>
        </w:rPr>
      </w:pPr>
    </w:p>
    <w:p w14:paraId="34025F5D" w14:textId="77777777" w:rsidR="000B50D8" w:rsidRPr="00AA70D3" w:rsidRDefault="000B50D8" w:rsidP="007B797B">
      <w:pPr>
        <w:rPr>
          <w:iCs/>
        </w:rPr>
      </w:pPr>
    </w:p>
    <w:p w14:paraId="76F1136B" w14:textId="77777777" w:rsidR="00AA70D3" w:rsidRPr="00AA70D3" w:rsidRDefault="00AA70D3" w:rsidP="007B797B">
      <w:pPr>
        <w:rPr>
          <w:b/>
          <w:bCs/>
        </w:rPr>
      </w:pPr>
      <w:r w:rsidRPr="00AA70D3">
        <w:rPr>
          <w:b/>
          <w:bCs/>
        </w:rPr>
        <w:t>Débit différé :</w:t>
      </w:r>
    </w:p>
    <w:p w14:paraId="6C9CAF30" w14:textId="7E9AE377" w:rsidR="00AA70D3" w:rsidRDefault="002064AC">
      <w:r>
        <w:t xml:space="preserve">Le candidat précise le </w:t>
      </w:r>
      <w:r>
        <w:rPr>
          <w:rStyle w:val="lev"/>
        </w:rPr>
        <w:t>délai</w:t>
      </w:r>
      <w:r w:rsidR="00277E13">
        <w:rPr>
          <w:rStyle w:val="lev"/>
        </w:rPr>
        <w:t xml:space="preserve"> maximum</w:t>
      </w:r>
      <w:r>
        <w:rPr>
          <w:rStyle w:val="lev"/>
        </w:rPr>
        <w:t xml:space="preserve"> de débit différé</w:t>
      </w:r>
      <w:r w:rsidR="005D4181">
        <w:t xml:space="preserve"> </w:t>
      </w:r>
      <w:r>
        <w:t xml:space="preserve">qu’il est en mesure de proposer dans le cadre du marché, en respectant le minimum requis de </w:t>
      </w:r>
      <w:r>
        <w:rPr>
          <w:rStyle w:val="lev"/>
        </w:rPr>
        <w:t>50 jours</w:t>
      </w:r>
      <w:r>
        <w:t>.</w:t>
      </w:r>
    </w:p>
    <w:p w14:paraId="09F417FE" w14:textId="5A113D56" w:rsidR="000B50D8" w:rsidRDefault="000B50D8">
      <w:pPr>
        <w:rPr>
          <w:b/>
          <w:bCs/>
        </w:rPr>
      </w:pPr>
    </w:p>
    <w:p w14:paraId="626B022D" w14:textId="3E3F74CE" w:rsidR="000B50D8" w:rsidRDefault="000B50D8">
      <w:pPr>
        <w:rPr>
          <w:b/>
          <w:bCs/>
        </w:rPr>
      </w:pPr>
    </w:p>
    <w:p w14:paraId="2370D15D" w14:textId="77777777" w:rsidR="000B50D8" w:rsidRDefault="000B50D8">
      <w:pPr>
        <w:rPr>
          <w:b/>
          <w:bCs/>
        </w:rPr>
      </w:pPr>
    </w:p>
    <w:p w14:paraId="51F9BE0C" w14:textId="1EC1C01F" w:rsidR="00AA70D3" w:rsidRPr="00AA70D3" w:rsidRDefault="00AA70D3">
      <w:pPr>
        <w:rPr>
          <w:b/>
          <w:bCs/>
        </w:rPr>
      </w:pPr>
      <w:r w:rsidRPr="00AA70D3">
        <w:rPr>
          <w:b/>
          <w:bCs/>
        </w:rPr>
        <w:lastRenderedPageBreak/>
        <w:t>Assurances et garanties :</w:t>
      </w:r>
    </w:p>
    <w:p w14:paraId="66E82CCF" w14:textId="792C0EDF" w:rsidR="00B37AD4" w:rsidRDefault="00B37AD4" w:rsidP="007B797B">
      <w:pPr>
        <w:spacing w:before="100" w:beforeAutospacing="1" w:after="100" w:afterAutospacing="1"/>
      </w:pPr>
      <w:r>
        <w:t>L’offre inclut une description des conditions générales et des</w:t>
      </w:r>
      <w:r w:rsidR="0045019E">
        <w:t xml:space="preserve"> éventuelles</w:t>
      </w:r>
      <w:r>
        <w:t xml:space="preserve"> assurances liées à la carte </w:t>
      </w:r>
      <w:proofErr w:type="spellStart"/>
      <w:r>
        <w:t>corporate</w:t>
      </w:r>
      <w:proofErr w:type="spellEnd"/>
      <w:r>
        <w:t xml:space="preserve">. Le candidat détaille les garanties </w:t>
      </w:r>
      <w:r w:rsidR="0045019E">
        <w:t xml:space="preserve">proposées, </w:t>
      </w:r>
      <w:r>
        <w:t xml:space="preserve">les plafonds d’indemnisation, les exclusions éventuelles, ainsi que les modalités de </w:t>
      </w:r>
      <w:r w:rsidR="0045019E">
        <w:t>mise en œuvre de l’assurance.</w:t>
      </w:r>
    </w:p>
    <w:p w14:paraId="7480FDF4" w14:textId="139B81F0" w:rsidR="007E6435" w:rsidRDefault="007E6435" w:rsidP="007B797B"/>
    <w:p w14:paraId="4FD4973F" w14:textId="107DE906" w:rsidR="007E6435" w:rsidRPr="003205C4" w:rsidRDefault="003205C4" w:rsidP="007B797B">
      <w:pPr>
        <w:rPr>
          <w:b/>
        </w:rPr>
      </w:pPr>
      <w:r w:rsidRPr="003205C4">
        <w:rPr>
          <w:b/>
        </w:rPr>
        <w:t>Réseau d’acceptation :</w:t>
      </w:r>
    </w:p>
    <w:p w14:paraId="7A47FED5" w14:textId="6B010DEE" w:rsidR="001A2FB1" w:rsidRDefault="001A2FB1" w:rsidP="005D4181">
      <w:r w:rsidRPr="001A2FB1">
        <w:t xml:space="preserve">Le candidat précise </w:t>
      </w:r>
      <w:r w:rsidR="000B50D8">
        <w:t>l</w:t>
      </w:r>
      <w:r w:rsidRPr="00504517">
        <w:t xml:space="preserve">e nombre de </w:t>
      </w:r>
      <w:r w:rsidR="0013720D">
        <w:t>distributeurs automatiques de billets</w:t>
      </w:r>
      <w:r w:rsidR="00D36AC5">
        <w:t xml:space="preserve"> </w:t>
      </w:r>
      <w:r w:rsidRPr="00504517">
        <w:t>:</w:t>
      </w:r>
    </w:p>
    <w:p w14:paraId="37082C7D" w14:textId="77777777" w:rsidR="001A2FB1" w:rsidRDefault="001A2FB1" w:rsidP="007B797B"/>
    <w:tbl>
      <w:tblPr>
        <w:tblStyle w:val="Grilledutableau"/>
        <w:tblW w:w="0" w:type="auto"/>
        <w:tblLook w:val="04A0" w:firstRow="1" w:lastRow="0" w:firstColumn="1" w:lastColumn="0" w:noHBand="0" w:noVBand="1"/>
      </w:tblPr>
      <w:tblGrid>
        <w:gridCol w:w="2405"/>
        <w:gridCol w:w="3260"/>
        <w:gridCol w:w="3397"/>
      </w:tblGrid>
      <w:tr w:rsidR="001A2FB1" w:rsidRPr="00504517" w14:paraId="0FAAD775" w14:textId="77777777" w:rsidTr="004A4166">
        <w:trPr>
          <w:trHeight w:val="129"/>
        </w:trPr>
        <w:tc>
          <w:tcPr>
            <w:tcW w:w="2405" w:type="dxa"/>
          </w:tcPr>
          <w:p w14:paraId="4F9F7BAB" w14:textId="77777777" w:rsidR="001A2FB1" w:rsidRPr="001A2FB1" w:rsidRDefault="001A2FB1" w:rsidP="007B797B"/>
        </w:tc>
        <w:tc>
          <w:tcPr>
            <w:tcW w:w="3260" w:type="dxa"/>
          </w:tcPr>
          <w:p w14:paraId="34583B2B" w14:textId="77777777" w:rsidR="001A2FB1" w:rsidRPr="001A2FB1" w:rsidRDefault="001A2FB1" w:rsidP="007B797B">
            <w:pPr>
              <w:jc w:val="left"/>
            </w:pPr>
            <w:r w:rsidRPr="001A2FB1">
              <w:t>A votre enseigne</w:t>
            </w:r>
          </w:p>
        </w:tc>
        <w:tc>
          <w:tcPr>
            <w:tcW w:w="3397" w:type="dxa"/>
          </w:tcPr>
          <w:p w14:paraId="37E2B79D" w14:textId="77777777" w:rsidR="001A2FB1" w:rsidRPr="001A2FB1" w:rsidRDefault="001A2FB1" w:rsidP="007B797B">
            <w:pPr>
              <w:jc w:val="left"/>
            </w:pPr>
            <w:r w:rsidRPr="001A2FB1">
              <w:t>Aux enseignes des établissements présents dans votre réseau</w:t>
            </w:r>
          </w:p>
        </w:tc>
      </w:tr>
      <w:tr w:rsidR="001A2FB1" w:rsidRPr="00504517" w14:paraId="0E374DCE" w14:textId="77777777" w:rsidTr="004A4166">
        <w:trPr>
          <w:trHeight w:val="129"/>
        </w:trPr>
        <w:tc>
          <w:tcPr>
            <w:tcW w:w="2405" w:type="dxa"/>
          </w:tcPr>
          <w:p w14:paraId="281859AE" w14:textId="77777777" w:rsidR="001A2FB1" w:rsidRPr="001A2FB1" w:rsidRDefault="001A2FB1" w:rsidP="007B797B">
            <w:pPr>
              <w:jc w:val="left"/>
            </w:pPr>
            <w:r w:rsidRPr="001A2FB1">
              <w:t>France</w:t>
            </w:r>
          </w:p>
        </w:tc>
        <w:tc>
          <w:tcPr>
            <w:tcW w:w="3260" w:type="dxa"/>
          </w:tcPr>
          <w:p w14:paraId="49352833" w14:textId="77777777" w:rsidR="001A2FB1" w:rsidRPr="001A2FB1" w:rsidRDefault="001A2FB1" w:rsidP="007B797B"/>
        </w:tc>
        <w:tc>
          <w:tcPr>
            <w:tcW w:w="3397" w:type="dxa"/>
          </w:tcPr>
          <w:p w14:paraId="17540B04" w14:textId="77777777" w:rsidR="001A2FB1" w:rsidRPr="001A2FB1" w:rsidRDefault="001A2FB1" w:rsidP="007B797B"/>
        </w:tc>
      </w:tr>
      <w:tr w:rsidR="001A2FB1" w:rsidRPr="00504517" w14:paraId="6580D5F7" w14:textId="77777777" w:rsidTr="004A4166">
        <w:trPr>
          <w:trHeight w:val="129"/>
        </w:trPr>
        <w:tc>
          <w:tcPr>
            <w:tcW w:w="2405" w:type="dxa"/>
          </w:tcPr>
          <w:p w14:paraId="7AB097E5" w14:textId="77777777" w:rsidR="001A2FB1" w:rsidRPr="001A2FB1" w:rsidRDefault="001A2FB1" w:rsidP="007B797B">
            <w:pPr>
              <w:jc w:val="left"/>
            </w:pPr>
            <w:r w:rsidRPr="001A2FB1">
              <w:t>Zone Euro (sauf France)</w:t>
            </w:r>
          </w:p>
        </w:tc>
        <w:tc>
          <w:tcPr>
            <w:tcW w:w="3260" w:type="dxa"/>
          </w:tcPr>
          <w:p w14:paraId="63C03801" w14:textId="77777777" w:rsidR="001A2FB1" w:rsidRPr="001A2FB1" w:rsidRDefault="001A2FB1" w:rsidP="007B797B"/>
        </w:tc>
        <w:tc>
          <w:tcPr>
            <w:tcW w:w="3397" w:type="dxa"/>
          </w:tcPr>
          <w:p w14:paraId="60317C77" w14:textId="77777777" w:rsidR="001A2FB1" w:rsidRPr="001A2FB1" w:rsidRDefault="001A2FB1" w:rsidP="007B797B"/>
        </w:tc>
      </w:tr>
      <w:tr w:rsidR="001A2FB1" w:rsidRPr="00504517" w14:paraId="307F4BDD" w14:textId="77777777" w:rsidTr="004A4166">
        <w:trPr>
          <w:trHeight w:val="129"/>
        </w:trPr>
        <w:tc>
          <w:tcPr>
            <w:tcW w:w="2405" w:type="dxa"/>
          </w:tcPr>
          <w:p w14:paraId="1A9D64C9" w14:textId="77777777" w:rsidR="001A2FB1" w:rsidRPr="001A2FB1" w:rsidRDefault="001A2FB1" w:rsidP="007B797B">
            <w:pPr>
              <w:jc w:val="left"/>
            </w:pPr>
            <w:r w:rsidRPr="001A2FB1">
              <w:t xml:space="preserve">Hors zone Euro </w:t>
            </w:r>
          </w:p>
        </w:tc>
        <w:tc>
          <w:tcPr>
            <w:tcW w:w="3260" w:type="dxa"/>
          </w:tcPr>
          <w:p w14:paraId="233036C2" w14:textId="77777777" w:rsidR="001A2FB1" w:rsidRPr="001A2FB1" w:rsidRDefault="001A2FB1" w:rsidP="007B797B"/>
        </w:tc>
        <w:tc>
          <w:tcPr>
            <w:tcW w:w="3397" w:type="dxa"/>
          </w:tcPr>
          <w:p w14:paraId="0BB16BC0" w14:textId="77777777" w:rsidR="001A2FB1" w:rsidRPr="001A2FB1" w:rsidRDefault="001A2FB1" w:rsidP="007B797B"/>
        </w:tc>
      </w:tr>
    </w:tbl>
    <w:p w14:paraId="0352389C" w14:textId="3A1C9E0C" w:rsidR="001A2FB1" w:rsidRDefault="001A2FB1" w:rsidP="007B797B"/>
    <w:p w14:paraId="76E81436" w14:textId="77777777" w:rsidR="000B50D8" w:rsidRDefault="000B50D8" w:rsidP="007B797B"/>
    <w:p w14:paraId="13DE0FA0" w14:textId="77777777" w:rsidR="009A43E7" w:rsidRDefault="009A43E7" w:rsidP="009A43E7">
      <w:pPr>
        <w:rPr>
          <w:b/>
          <w:bCs/>
        </w:rPr>
      </w:pPr>
      <w:r w:rsidRPr="003C5B07">
        <w:rPr>
          <w:b/>
          <w:bCs/>
        </w:rPr>
        <w:t xml:space="preserve">SLA du marché : </w:t>
      </w:r>
    </w:p>
    <w:p w14:paraId="490A1AD5" w14:textId="77777777" w:rsidR="009A43E7" w:rsidRDefault="009A43E7" w:rsidP="009A43E7">
      <w:r>
        <w:t>Le tableau ci-dessous recense les délais contractuels et l’engagement de niveau de service garanti par le candidat. Le candidat ajoute dans le tableau ci-dessous tous les délais qu’il estime nécessaires :</w:t>
      </w:r>
    </w:p>
    <w:p w14:paraId="23B42F94" w14:textId="77777777" w:rsidR="009A43E7" w:rsidRDefault="009A43E7" w:rsidP="009A43E7">
      <w:pPr>
        <w:rPr>
          <w:b/>
          <w:bCs/>
        </w:rPr>
      </w:pPr>
    </w:p>
    <w:tbl>
      <w:tblPr>
        <w:tblStyle w:val="Grilledutableau"/>
        <w:tblW w:w="9493" w:type="dxa"/>
        <w:tblLook w:val="04A0" w:firstRow="1" w:lastRow="0" w:firstColumn="1" w:lastColumn="0" w:noHBand="0" w:noVBand="1"/>
      </w:tblPr>
      <w:tblGrid>
        <w:gridCol w:w="2641"/>
        <w:gridCol w:w="743"/>
        <w:gridCol w:w="3415"/>
        <w:gridCol w:w="2694"/>
      </w:tblGrid>
      <w:tr w:rsidR="009A43E7" w14:paraId="2B118B65" w14:textId="77777777" w:rsidTr="0073030F">
        <w:tc>
          <w:tcPr>
            <w:tcW w:w="2641" w:type="dxa"/>
          </w:tcPr>
          <w:p w14:paraId="5291FE35" w14:textId="77777777" w:rsidR="009A43E7" w:rsidRDefault="009A43E7" w:rsidP="0073030F">
            <w:pPr>
              <w:rPr>
                <w:b/>
                <w:bCs/>
              </w:rPr>
            </w:pPr>
            <w:r>
              <w:rPr>
                <w:b/>
                <w:bCs/>
              </w:rPr>
              <w:t xml:space="preserve">Prestations concernées </w:t>
            </w:r>
          </w:p>
        </w:tc>
        <w:tc>
          <w:tcPr>
            <w:tcW w:w="743" w:type="dxa"/>
          </w:tcPr>
          <w:p w14:paraId="45D20EFF" w14:textId="77777777" w:rsidR="009A43E7" w:rsidRDefault="009A43E7" w:rsidP="0073030F">
            <w:pPr>
              <w:rPr>
                <w:b/>
                <w:bCs/>
              </w:rPr>
            </w:pPr>
            <w:r>
              <w:rPr>
                <w:b/>
                <w:bCs/>
              </w:rPr>
              <w:t>Article CCTP</w:t>
            </w:r>
          </w:p>
        </w:tc>
        <w:tc>
          <w:tcPr>
            <w:tcW w:w="3415" w:type="dxa"/>
          </w:tcPr>
          <w:p w14:paraId="26961B03" w14:textId="77777777" w:rsidR="009A43E7" w:rsidRDefault="009A43E7" w:rsidP="0073030F">
            <w:pPr>
              <w:rPr>
                <w:b/>
                <w:bCs/>
              </w:rPr>
            </w:pPr>
            <w:r>
              <w:rPr>
                <w:b/>
                <w:bCs/>
              </w:rPr>
              <w:t>Délais d’exécution minimum ou maximum fixé par INRAE</w:t>
            </w:r>
          </w:p>
        </w:tc>
        <w:tc>
          <w:tcPr>
            <w:tcW w:w="2694" w:type="dxa"/>
          </w:tcPr>
          <w:p w14:paraId="67971BC7" w14:textId="77777777" w:rsidR="009A43E7" w:rsidRDefault="009A43E7" w:rsidP="0073030F">
            <w:pPr>
              <w:rPr>
                <w:b/>
                <w:bCs/>
              </w:rPr>
            </w:pPr>
            <w:r>
              <w:rPr>
                <w:b/>
                <w:bCs/>
              </w:rPr>
              <w:t xml:space="preserve">Délais contractuels auquel s’engage le candidat </w:t>
            </w:r>
          </w:p>
        </w:tc>
      </w:tr>
      <w:tr w:rsidR="009A43E7" w14:paraId="44C2A22E" w14:textId="77777777" w:rsidTr="0073030F">
        <w:tc>
          <w:tcPr>
            <w:tcW w:w="2641" w:type="dxa"/>
          </w:tcPr>
          <w:p w14:paraId="5B1D5CF5" w14:textId="77777777" w:rsidR="009A43E7" w:rsidRPr="00AA08D9" w:rsidRDefault="009A43E7" w:rsidP="0073030F">
            <w:r w:rsidRPr="00AA08D9">
              <w:t xml:space="preserve">Création d’une carte </w:t>
            </w:r>
            <w:proofErr w:type="spellStart"/>
            <w:r w:rsidRPr="00AA08D9">
              <w:t>corporate</w:t>
            </w:r>
            <w:proofErr w:type="spellEnd"/>
          </w:p>
        </w:tc>
        <w:tc>
          <w:tcPr>
            <w:tcW w:w="743" w:type="dxa"/>
          </w:tcPr>
          <w:p w14:paraId="108416D9" w14:textId="77777777" w:rsidR="009A43E7" w:rsidRPr="00AA08D9" w:rsidRDefault="009A43E7" w:rsidP="0073030F">
            <w:r w:rsidRPr="00AA08D9">
              <w:t>5.1</w:t>
            </w:r>
          </w:p>
        </w:tc>
        <w:tc>
          <w:tcPr>
            <w:tcW w:w="3415" w:type="dxa"/>
          </w:tcPr>
          <w:p w14:paraId="366D2F44" w14:textId="77777777" w:rsidR="009A43E7" w:rsidRPr="00AA08D9" w:rsidRDefault="009A43E7" w:rsidP="0073030F">
            <w:r w:rsidRPr="00AA08D9">
              <w:t xml:space="preserve">10 jours ouvrés </w:t>
            </w:r>
            <w:r>
              <w:t xml:space="preserve">maximum </w:t>
            </w:r>
            <w:r w:rsidRPr="00AA08D9">
              <w:t>(hors délai postal)</w:t>
            </w:r>
          </w:p>
        </w:tc>
        <w:tc>
          <w:tcPr>
            <w:tcW w:w="2694" w:type="dxa"/>
          </w:tcPr>
          <w:p w14:paraId="15BB1288" w14:textId="77777777" w:rsidR="009A43E7" w:rsidRDefault="009A43E7" w:rsidP="0073030F">
            <w:pPr>
              <w:rPr>
                <w:b/>
                <w:bCs/>
              </w:rPr>
            </w:pPr>
            <w:r>
              <w:rPr>
                <w:b/>
                <w:bCs/>
              </w:rPr>
              <w:t>….</w:t>
            </w:r>
          </w:p>
        </w:tc>
      </w:tr>
      <w:tr w:rsidR="009A43E7" w14:paraId="31ACEE02" w14:textId="77777777" w:rsidTr="0073030F">
        <w:tc>
          <w:tcPr>
            <w:tcW w:w="2641" w:type="dxa"/>
          </w:tcPr>
          <w:p w14:paraId="79D49014" w14:textId="77777777" w:rsidR="009A43E7" w:rsidRPr="00AA08D9" w:rsidRDefault="009A43E7" w:rsidP="0073030F">
            <w:r w:rsidRPr="00AA08D9">
              <w:t>Délai de débit différé maximum</w:t>
            </w:r>
          </w:p>
        </w:tc>
        <w:tc>
          <w:tcPr>
            <w:tcW w:w="743" w:type="dxa"/>
          </w:tcPr>
          <w:p w14:paraId="6AA85982" w14:textId="77777777" w:rsidR="009A43E7" w:rsidRPr="00AA08D9" w:rsidRDefault="009A43E7" w:rsidP="0073030F">
            <w:r w:rsidRPr="00AA08D9">
              <w:t>5.7</w:t>
            </w:r>
          </w:p>
        </w:tc>
        <w:tc>
          <w:tcPr>
            <w:tcW w:w="3415" w:type="dxa"/>
          </w:tcPr>
          <w:p w14:paraId="577EAF02" w14:textId="77777777" w:rsidR="009A43E7" w:rsidRPr="00AA08D9" w:rsidRDefault="009A43E7" w:rsidP="0073030F">
            <w:r w:rsidRPr="00AA08D9">
              <w:t>Minimum 50 jours</w:t>
            </w:r>
            <w:r>
              <w:t> </w:t>
            </w:r>
          </w:p>
        </w:tc>
        <w:tc>
          <w:tcPr>
            <w:tcW w:w="2694" w:type="dxa"/>
          </w:tcPr>
          <w:p w14:paraId="320CD750" w14:textId="77777777" w:rsidR="009A43E7" w:rsidRDefault="009A43E7" w:rsidP="0073030F">
            <w:pPr>
              <w:rPr>
                <w:b/>
                <w:bCs/>
              </w:rPr>
            </w:pPr>
            <w:r>
              <w:rPr>
                <w:b/>
                <w:bCs/>
              </w:rPr>
              <w:t>….</w:t>
            </w:r>
          </w:p>
        </w:tc>
      </w:tr>
      <w:tr w:rsidR="009A43E7" w14:paraId="7A50F62B" w14:textId="77777777" w:rsidTr="0073030F">
        <w:tc>
          <w:tcPr>
            <w:tcW w:w="2641"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A43E7" w:rsidRPr="00AA08D9" w14:paraId="1D4183EF" w14:textId="77777777" w:rsidTr="0073030F">
              <w:trPr>
                <w:tblCellSpacing w:w="15" w:type="dxa"/>
              </w:trPr>
              <w:tc>
                <w:tcPr>
                  <w:tcW w:w="0" w:type="auto"/>
                  <w:vAlign w:val="center"/>
                  <w:hideMark/>
                </w:tcPr>
                <w:p w14:paraId="52338350" w14:textId="77777777" w:rsidR="009A43E7" w:rsidRPr="00AA08D9" w:rsidRDefault="009A43E7" w:rsidP="0073030F"/>
              </w:tc>
            </w:tr>
          </w:tbl>
          <w:p w14:paraId="756F2291" w14:textId="77777777" w:rsidR="009A43E7" w:rsidRPr="00AA08D9" w:rsidRDefault="009A43E7" w:rsidP="0073030F">
            <w:pPr>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25"/>
            </w:tblGrid>
            <w:tr w:rsidR="009A43E7" w:rsidRPr="00AA08D9" w14:paraId="3959F4CD" w14:textId="77777777" w:rsidTr="0073030F">
              <w:trPr>
                <w:tblCellSpacing w:w="15" w:type="dxa"/>
              </w:trPr>
              <w:tc>
                <w:tcPr>
                  <w:tcW w:w="0" w:type="auto"/>
                  <w:vAlign w:val="center"/>
                  <w:hideMark/>
                </w:tcPr>
                <w:p w14:paraId="438DFE1A" w14:textId="77777777" w:rsidR="009A43E7" w:rsidRPr="00AA08D9" w:rsidRDefault="009A43E7" w:rsidP="0073030F">
                  <w:r w:rsidRPr="00AA08D9">
                    <w:t>Première réponse à une contestation (litige)</w:t>
                  </w:r>
                </w:p>
              </w:tc>
            </w:tr>
          </w:tbl>
          <w:p w14:paraId="4B112FA5" w14:textId="77777777" w:rsidR="009A43E7" w:rsidRPr="00AA08D9" w:rsidRDefault="009A43E7" w:rsidP="0073030F"/>
        </w:tc>
        <w:tc>
          <w:tcPr>
            <w:tcW w:w="743" w:type="dxa"/>
          </w:tcPr>
          <w:p w14:paraId="6D5D983E" w14:textId="77777777" w:rsidR="009A43E7" w:rsidRPr="00AA08D9" w:rsidRDefault="009A43E7" w:rsidP="0073030F">
            <w:r w:rsidRPr="00AA08D9">
              <w:t>6.1.4</w:t>
            </w:r>
          </w:p>
        </w:tc>
        <w:tc>
          <w:tcPr>
            <w:tcW w:w="3415" w:type="dxa"/>
          </w:tcPr>
          <w:p w14:paraId="3AA6716B" w14:textId="77777777" w:rsidR="009A43E7" w:rsidRPr="00AA08D9" w:rsidRDefault="009A43E7" w:rsidP="0073030F">
            <w:r w:rsidRPr="00AA08D9">
              <w:t>15 jours ouvrés</w:t>
            </w:r>
            <w:r>
              <w:t xml:space="preserve"> maximum</w:t>
            </w:r>
          </w:p>
        </w:tc>
        <w:tc>
          <w:tcPr>
            <w:tcW w:w="2694" w:type="dxa"/>
          </w:tcPr>
          <w:p w14:paraId="1E59E91E" w14:textId="77777777" w:rsidR="009A43E7" w:rsidRDefault="009A43E7" w:rsidP="0073030F">
            <w:pPr>
              <w:rPr>
                <w:b/>
                <w:bCs/>
              </w:rPr>
            </w:pPr>
            <w:r>
              <w:rPr>
                <w:b/>
                <w:bCs/>
              </w:rPr>
              <w:t>….</w:t>
            </w:r>
          </w:p>
        </w:tc>
      </w:tr>
      <w:tr w:rsidR="009A43E7" w14:paraId="7B1793A0" w14:textId="77777777" w:rsidTr="0073030F">
        <w:trPr>
          <w:trHeight w:val="688"/>
        </w:trPr>
        <w:tc>
          <w:tcPr>
            <w:tcW w:w="2641" w:type="dxa"/>
          </w:tcPr>
          <w:p w14:paraId="0F00BA66" w14:textId="77777777" w:rsidR="009A43E7" w:rsidRPr="008D2CB5" w:rsidRDefault="009A43E7" w:rsidP="0073030F">
            <w:r w:rsidRPr="00793722">
              <w:t>Résolution d’un litige</w:t>
            </w:r>
          </w:p>
        </w:tc>
        <w:tc>
          <w:tcPr>
            <w:tcW w:w="743" w:type="dxa"/>
          </w:tcPr>
          <w:p w14:paraId="29FB8863" w14:textId="77777777" w:rsidR="009A43E7" w:rsidRPr="008D2CB5" w:rsidRDefault="009A43E7" w:rsidP="0073030F">
            <w:pPr>
              <w:tabs>
                <w:tab w:val="left" w:pos="480"/>
              </w:tabs>
            </w:pPr>
            <w:r w:rsidRPr="00793722">
              <w:t>6.1.4</w:t>
            </w:r>
          </w:p>
        </w:tc>
        <w:tc>
          <w:tcPr>
            <w:tcW w:w="3415" w:type="dxa"/>
          </w:tcPr>
          <w:p w14:paraId="31AC13AF" w14:textId="77777777" w:rsidR="009A43E7" w:rsidRPr="008D2CB5" w:rsidRDefault="009A43E7" w:rsidP="0073030F">
            <w:pPr>
              <w:rPr>
                <w:b/>
                <w:bCs/>
              </w:rPr>
            </w:pPr>
            <w:r w:rsidRPr="00793722">
              <w:t>2 mois maximum</w:t>
            </w:r>
          </w:p>
        </w:tc>
        <w:tc>
          <w:tcPr>
            <w:tcW w:w="2694" w:type="dxa"/>
          </w:tcPr>
          <w:p w14:paraId="317BF29F" w14:textId="77777777" w:rsidR="009A43E7" w:rsidRDefault="009A43E7" w:rsidP="0073030F">
            <w:pPr>
              <w:rPr>
                <w:b/>
                <w:bCs/>
              </w:rPr>
            </w:pPr>
            <w:r>
              <w:rPr>
                <w:b/>
                <w:bCs/>
              </w:rPr>
              <w:t>….</w:t>
            </w:r>
          </w:p>
        </w:tc>
      </w:tr>
      <w:tr w:rsidR="009A43E7" w14:paraId="5054DCBC" w14:textId="77777777" w:rsidTr="0073030F">
        <w:tc>
          <w:tcPr>
            <w:tcW w:w="2641" w:type="dxa"/>
          </w:tcPr>
          <w:p w14:paraId="52876778" w14:textId="77777777" w:rsidR="009A43E7" w:rsidRPr="008D2CB5" w:rsidRDefault="009A43E7" w:rsidP="0073030F">
            <w:r w:rsidRPr="009E1D4E">
              <w:t>Fourniture du rétroplanning de déploiement</w:t>
            </w:r>
          </w:p>
        </w:tc>
        <w:tc>
          <w:tcPr>
            <w:tcW w:w="743" w:type="dxa"/>
          </w:tcPr>
          <w:p w14:paraId="2F995AA9" w14:textId="77777777" w:rsidR="009A43E7" w:rsidRPr="008D2CB5" w:rsidRDefault="009A43E7" w:rsidP="0073030F">
            <w:pPr>
              <w:tabs>
                <w:tab w:val="left" w:pos="480"/>
              </w:tabs>
            </w:pPr>
            <w:r w:rsidRPr="009E1D4E">
              <w:t>7.1</w:t>
            </w:r>
          </w:p>
        </w:tc>
        <w:tc>
          <w:tcPr>
            <w:tcW w:w="3415" w:type="dxa"/>
          </w:tcPr>
          <w:p w14:paraId="2937C6BC" w14:textId="77777777" w:rsidR="009A43E7" w:rsidRPr="00C01B9B" w:rsidRDefault="009A43E7" w:rsidP="0073030F">
            <w:r w:rsidRPr="00C01B9B">
              <w:t>15 jours ouvrés</w:t>
            </w:r>
            <w:r>
              <w:t xml:space="preserve"> maximum</w:t>
            </w:r>
            <w:r w:rsidRPr="00C01B9B">
              <w:t xml:space="preserve"> après la réunion de lancement</w:t>
            </w:r>
          </w:p>
        </w:tc>
        <w:tc>
          <w:tcPr>
            <w:tcW w:w="2694" w:type="dxa"/>
          </w:tcPr>
          <w:p w14:paraId="5BCFDCC2" w14:textId="77777777" w:rsidR="009A43E7" w:rsidRDefault="009A43E7" w:rsidP="0073030F">
            <w:pPr>
              <w:rPr>
                <w:b/>
                <w:bCs/>
              </w:rPr>
            </w:pPr>
            <w:r>
              <w:rPr>
                <w:b/>
                <w:bCs/>
              </w:rPr>
              <w:t>…</w:t>
            </w:r>
          </w:p>
        </w:tc>
      </w:tr>
      <w:tr w:rsidR="009A43E7" w14:paraId="5265FF58" w14:textId="77777777" w:rsidTr="0073030F">
        <w:tc>
          <w:tcPr>
            <w:tcW w:w="2641" w:type="dxa"/>
          </w:tcPr>
          <w:p w14:paraId="62A50577" w14:textId="77777777" w:rsidR="009A43E7" w:rsidRPr="008D2CB5" w:rsidRDefault="009A43E7" w:rsidP="0073030F">
            <w:r w:rsidRPr="009E1D4E">
              <w:t>Remise du compte rendu du comité contractuel</w:t>
            </w:r>
          </w:p>
        </w:tc>
        <w:tc>
          <w:tcPr>
            <w:tcW w:w="743" w:type="dxa"/>
          </w:tcPr>
          <w:p w14:paraId="6FCF9905" w14:textId="77777777" w:rsidR="009A43E7" w:rsidRPr="008D2CB5" w:rsidRDefault="009A43E7" w:rsidP="0073030F">
            <w:pPr>
              <w:tabs>
                <w:tab w:val="left" w:pos="480"/>
              </w:tabs>
            </w:pPr>
            <w:r w:rsidRPr="009E1D4E">
              <w:t>7.4</w:t>
            </w:r>
          </w:p>
        </w:tc>
        <w:tc>
          <w:tcPr>
            <w:tcW w:w="3415" w:type="dxa"/>
          </w:tcPr>
          <w:p w14:paraId="0A2E3926" w14:textId="77777777" w:rsidR="009A43E7" w:rsidRPr="00C01B9B" w:rsidRDefault="009A43E7" w:rsidP="0073030F">
            <w:r w:rsidRPr="00C01B9B">
              <w:t>5 jours ouvrés</w:t>
            </w:r>
            <w:r>
              <w:t xml:space="preserve"> maximum </w:t>
            </w:r>
            <w:r w:rsidRPr="00C01B9B">
              <w:t>après tenue du comité</w:t>
            </w:r>
          </w:p>
        </w:tc>
        <w:tc>
          <w:tcPr>
            <w:tcW w:w="2694" w:type="dxa"/>
          </w:tcPr>
          <w:p w14:paraId="2A5322AD" w14:textId="77777777" w:rsidR="009A43E7" w:rsidRDefault="009A43E7" w:rsidP="0073030F">
            <w:pPr>
              <w:rPr>
                <w:b/>
                <w:bCs/>
              </w:rPr>
            </w:pPr>
            <w:r>
              <w:rPr>
                <w:b/>
                <w:bCs/>
              </w:rPr>
              <w:t>…</w:t>
            </w:r>
          </w:p>
        </w:tc>
      </w:tr>
    </w:tbl>
    <w:p w14:paraId="66907C0F" w14:textId="6D794FFA" w:rsidR="001A2FB1" w:rsidRDefault="001A2FB1" w:rsidP="007B797B"/>
    <w:p w14:paraId="241B1476" w14:textId="23052A47" w:rsidR="00E86FA1" w:rsidRPr="0005471C" w:rsidRDefault="00E86FA1">
      <w:pPr>
        <w:rPr>
          <w:rFonts w:ascii="Raleway" w:eastAsiaTheme="majorEastAsia" w:hAnsi="Raleway" w:cstheme="majorBidi"/>
          <w:color w:val="00A3A6"/>
          <w:sz w:val="26"/>
          <w:szCs w:val="26"/>
        </w:rPr>
      </w:pPr>
      <w:r w:rsidRPr="0005471C">
        <w:rPr>
          <w:rFonts w:ascii="Raleway" w:eastAsiaTheme="majorEastAsia" w:hAnsi="Raleway" w:cstheme="majorBidi"/>
          <w:color w:val="00A3A6"/>
          <w:sz w:val="26"/>
          <w:szCs w:val="26"/>
        </w:rPr>
        <w:lastRenderedPageBreak/>
        <w:t xml:space="preserve">Sous critère 3 : Gestion de projet et pilotage (40%) </w:t>
      </w:r>
    </w:p>
    <w:p w14:paraId="3DECB57B" w14:textId="37FE5E7A" w:rsidR="00E86FA1" w:rsidRPr="00DC0856" w:rsidRDefault="00E86FA1" w:rsidP="007B797B">
      <w:pPr>
        <w:pStyle w:val="NormalWeb"/>
        <w:jc w:val="both"/>
        <w:rPr>
          <w:rFonts w:ascii="AvenirNext LT Pro Cn" w:eastAsiaTheme="minorHAnsi" w:hAnsi="AvenirNext LT Pro Cn" w:cstheme="minorBidi"/>
          <w:sz w:val="22"/>
          <w:szCs w:val="22"/>
          <w:lang w:eastAsia="en-US"/>
        </w:rPr>
      </w:pPr>
      <w:r w:rsidRPr="0095423C">
        <w:rPr>
          <w:rFonts w:ascii="AvenirNext LT Pro Cn" w:eastAsiaTheme="minorHAnsi" w:hAnsi="AvenirNext LT Pro Cn" w:cstheme="minorBidi"/>
          <w:sz w:val="22"/>
          <w:szCs w:val="22"/>
          <w:lang w:eastAsia="en-US"/>
        </w:rPr>
        <w:t xml:space="preserve">Le candidat détaille dans cette section les modalités </w:t>
      </w:r>
      <w:r w:rsidRPr="00DC0856">
        <w:rPr>
          <w:rFonts w:ascii="AvenirNext LT Pro Cn" w:eastAsiaTheme="minorHAnsi" w:hAnsi="AvenirNext LT Pro Cn" w:cstheme="minorBidi"/>
          <w:sz w:val="22"/>
          <w:szCs w:val="22"/>
          <w:lang w:eastAsia="en-US"/>
        </w:rPr>
        <w:t xml:space="preserve">de pilotage du marché carte </w:t>
      </w:r>
      <w:proofErr w:type="spellStart"/>
      <w:r w:rsidR="00277E13">
        <w:rPr>
          <w:rFonts w:ascii="AvenirNext LT Pro Cn" w:eastAsiaTheme="minorHAnsi" w:hAnsi="AvenirNext LT Pro Cn" w:cstheme="minorBidi"/>
          <w:sz w:val="22"/>
          <w:szCs w:val="22"/>
          <w:lang w:eastAsia="en-US"/>
        </w:rPr>
        <w:t>corporate</w:t>
      </w:r>
      <w:proofErr w:type="spellEnd"/>
      <w:r w:rsidRPr="00DC0856">
        <w:rPr>
          <w:rFonts w:ascii="AvenirNext LT Pro Cn" w:eastAsiaTheme="minorHAnsi" w:hAnsi="AvenirNext LT Pro Cn" w:cstheme="minorBidi"/>
          <w:sz w:val="22"/>
          <w:szCs w:val="22"/>
          <w:lang w:eastAsia="en-US"/>
        </w:rPr>
        <w:t>, depuis la phase de lancement jusqu’au suivi opérationnel</w:t>
      </w:r>
      <w:r w:rsidRPr="0095423C">
        <w:rPr>
          <w:rFonts w:ascii="AvenirNext LT Pro Cn" w:eastAsiaTheme="minorHAnsi" w:hAnsi="AvenirNext LT Pro Cn" w:cstheme="minorBidi"/>
          <w:sz w:val="22"/>
          <w:szCs w:val="22"/>
          <w:lang w:eastAsia="en-US"/>
        </w:rPr>
        <w:t>.</w:t>
      </w:r>
      <w:r w:rsidRPr="00DC0856">
        <w:rPr>
          <w:rFonts w:ascii="AvenirNext LT Pro Cn" w:eastAsiaTheme="minorHAnsi" w:hAnsi="AvenirNext LT Pro Cn" w:cstheme="minorBidi"/>
          <w:sz w:val="22"/>
          <w:szCs w:val="22"/>
          <w:lang w:eastAsia="en-US"/>
        </w:rPr>
        <w:t xml:space="preserve"> </w:t>
      </w:r>
    </w:p>
    <w:p w14:paraId="3CFAF584" w14:textId="77777777" w:rsidR="00E86FA1" w:rsidRPr="00DC0856" w:rsidRDefault="00E86FA1" w:rsidP="007B797B">
      <w:pPr>
        <w:pStyle w:val="NormalWeb"/>
        <w:jc w:val="both"/>
        <w:rPr>
          <w:rFonts w:ascii="AvenirNext LT Pro Cn" w:eastAsiaTheme="minorHAnsi" w:hAnsi="AvenirNext LT Pro Cn" w:cstheme="minorBidi"/>
          <w:sz w:val="22"/>
          <w:szCs w:val="22"/>
          <w:lang w:eastAsia="en-US"/>
        </w:rPr>
      </w:pPr>
      <w:r w:rsidRPr="0095423C">
        <w:rPr>
          <w:rFonts w:ascii="AvenirNext LT Pro Cn" w:eastAsiaTheme="minorHAnsi" w:hAnsi="AvenirNext LT Pro Cn" w:cstheme="minorBidi"/>
          <w:sz w:val="22"/>
          <w:szCs w:val="22"/>
          <w:lang w:eastAsia="en-US"/>
        </w:rPr>
        <w:t xml:space="preserve"> Il est attendu que les éléments suivants soient abordés de manière exhaustive :</w:t>
      </w:r>
    </w:p>
    <w:p w14:paraId="48C3A15A" w14:textId="77777777" w:rsidR="007B797B" w:rsidRDefault="007B797B" w:rsidP="007B797B">
      <w:pPr>
        <w:pStyle w:val="Paragraphedeliste"/>
        <w:ind w:left="0"/>
        <w:rPr>
          <w:b/>
        </w:rPr>
      </w:pPr>
      <w:r w:rsidRPr="001872A4">
        <w:rPr>
          <w:b/>
        </w:rPr>
        <w:t xml:space="preserve">Pilotage de la phase de lancement : </w:t>
      </w:r>
    </w:p>
    <w:p w14:paraId="1411C2C1" w14:textId="77777777" w:rsidR="007B797B" w:rsidRPr="001872A4" w:rsidRDefault="007B797B" w:rsidP="007B797B">
      <w:pPr>
        <w:pStyle w:val="Paragraphedeliste"/>
        <w:ind w:left="0"/>
        <w:rPr>
          <w:b/>
        </w:rPr>
      </w:pPr>
    </w:p>
    <w:p w14:paraId="08691D6A" w14:textId="77777777" w:rsidR="007B797B" w:rsidRDefault="007B797B" w:rsidP="007B797B">
      <w:pPr>
        <w:pStyle w:val="Paragraphedeliste"/>
        <w:ind w:left="0"/>
      </w:pPr>
      <w:r>
        <w:t>Le candidat décrit l’organisation prévisionnelle de la phase de lancement du marché. Il indique un rétroplanning estimatif tenant compte des contraintes posées par le CCTP et des particularités de son offre.</w:t>
      </w:r>
    </w:p>
    <w:p w14:paraId="439A20EF" w14:textId="77777777" w:rsidR="007B797B" w:rsidRDefault="007B797B" w:rsidP="007B797B">
      <w:pPr>
        <w:pStyle w:val="Paragraphedeliste"/>
        <w:ind w:left="0"/>
      </w:pPr>
    </w:p>
    <w:p w14:paraId="0AEE37DC" w14:textId="77777777" w:rsidR="007B797B" w:rsidRDefault="007B797B" w:rsidP="007B797B">
      <w:pPr>
        <w:pStyle w:val="Paragraphedeliste"/>
        <w:ind w:left="0"/>
      </w:pPr>
      <w:r>
        <w:t>Il fournit le CV de l’interlocuteur principal.</w:t>
      </w:r>
    </w:p>
    <w:p w14:paraId="6FE1ADE3" w14:textId="77777777" w:rsidR="007B797B" w:rsidRDefault="007B797B" w:rsidP="007B797B">
      <w:pPr>
        <w:pStyle w:val="Paragraphedeliste"/>
        <w:ind w:left="0"/>
      </w:pPr>
    </w:p>
    <w:p w14:paraId="3FD8DBCB" w14:textId="4BE157E2" w:rsidR="007B797B" w:rsidRDefault="007B797B" w:rsidP="007B797B">
      <w:pPr>
        <w:pStyle w:val="Paragraphedeliste"/>
        <w:ind w:left="0"/>
      </w:pPr>
      <w:r>
        <w:t>Il précise également les modalités techniques et les informations à fournir pour</w:t>
      </w:r>
      <w:r w:rsidR="005D4181">
        <w:t xml:space="preserve"> </w:t>
      </w:r>
      <w:r>
        <w:t xml:space="preserve">: </w:t>
      </w:r>
    </w:p>
    <w:p w14:paraId="7D74DE2C" w14:textId="6A7ADBD5" w:rsidR="007B797B" w:rsidRDefault="005D4181" w:rsidP="007B797B">
      <w:pPr>
        <w:pStyle w:val="Paragraphedeliste"/>
        <w:numPr>
          <w:ilvl w:val="0"/>
          <w:numId w:val="48"/>
        </w:numPr>
      </w:pPr>
      <w:proofErr w:type="gramStart"/>
      <w:r>
        <w:t>la</w:t>
      </w:r>
      <w:proofErr w:type="gramEnd"/>
      <w:r>
        <w:t xml:space="preserve"> création en masse </w:t>
      </w:r>
      <w:r w:rsidR="007B797B">
        <w:t>des cartes ainsi que le délai minimum d’attribution des nouvelles cartes à compter de la date de transmission par les référents nationaux de la liste des porteurs disposant déjà d’une carte active ;</w:t>
      </w:r>
    </w:p>
    <w:p w14:paraId="077C3F9D" w14:textId="4121E1D4" w:rsidR="007B797B" w:rsidRDefault="005D4181" w:rsidP="007B797B">
      <w:pPr>
        <w:pStyle w:val="Paragraphedeliste"/>
        <w:numPr>
          <w:ilvl w:val="0"/>
          <w:numId w:val="48"/>
        </w:numPr>
      </w:pPr>
      <w:proofErr w:type="gramStart"/>
      <w:r>
        <w:t>la</w:t>
      </w:r>
      <w:proofErr w:type="gramEnd"/>
      <w:r>
        <w:t xml:space="preserve"> création en masse </w:t>
      </w:r>
      <w:r w:rsidR="007B797B">
        <w:t>des comptes utilisateurs (référents nationaux, gestionnaires de centre, porteurs) dans l’outil de gestion des cartes.</w:t>
      </w:r>
    </w:p>
    <w:p w14:paraId="755A6C39" w14:textId="77777777" w:rsidR="007B797B" w:rsidRDefault="007B797B" w:rsidP="007B797B"/>
    <w:p w14:paraId="28F6BA2C" w14:textId="77777777" w:rsidR="007B797B" w:rsidRPr="00EB134F" w:rsidRDefault="007B797B" w:rsidP="007B797B">
      <w:pPr>
        <w:rPr>
          <w:b/>
        </w:rPr>
      </w:pPr>
      <w:r>
        <w:rPr>
          <w:b/>
        </w:rPr>
        <w:t>Formation, assistance à la mise en œuvre et documentation</w:t>
      </w:r>
      <w:r w:rsidRPr="00EB134F">
        <w:rPr>
          <w:b/>
        </w:rPr>
        <w:t xml:space="preserve"> : </w:t>
      </w:r>
    </w:p>
    <w:p w14:paraId="1C510061" w14:textId="77777777" w:rsidR="007B797B" w:rsidRDefault="007B797B" w:rsidP="007B797B">
      <w:pPr>
        <w:pStyle w:val="Paragraphedeliste"/>
        <w:ind w:left="0"/>
      </w:pPr>
    </w:p>
    <w:p w14:paraId="6A884D45" w14:textId="074FDFC7" w:rsidR="007B797B" w:rsidRDefault="007B797B" w:rsidP="007B797B">
      <w:pPr>
        <w:pStyle w:val="Paragraphedeliste"/>
        <w:ind w:left="0"/>
      </w:pPr>
      <w:r>
        <w:t xml:space="preserve">Le candidat présente les modalités d’accompagnement d’INRAE (formations, supports, communications…) lors de la phase de déploiement des cartes. </w:t>
      </w:r>
    </w:p>
    <w:p w14:paraId="1E487BCF" w14:textId="77777777" w:rsidR="00300C12" w:rsidRDefault="00300C12" w:rsidP="000B50D8">
      <w:pPr>
        <w:pStyle w:val="Paragraphedeliste"/>
        <w:spacing w:after="0"/>
        <w:ind w:left="0"/>
      </w:pPr>
    </w:p>
    <w:p w14:paraId="21F1BD65" w14:textId="61D6C4FC" w:rsidR="007B797B" w:rsidRDefault="00300C12" w:rsidP="007B797B">
      <w:pPr>
        <w:rPr>
          <w:b/>
          <w:bCs/>
        </w:rPr>
      </w:pPr>
      <w:r>
        <w:t xml:space="preserve">Il </w:t>
      </w:r>
      <w:r w:rsidRPr="00A33463">
        <w:t xml:space="preserve">fournit également un exemple de </w:t>
      </w:r>
      <w:r>
        <w:t>guide dématérialisé</w:t>
      </w:r>
      <w:r w:rsidRPr="00A33463">
        <w:t xml:space="preserve"> </w:t>
      </w:r>
      <w:r>
        <w:t xml:space="preserve">demandé dans le CCTP </w:t>
      </w:r>
      <w:r w:rsidRPr="00A33463">
        <w:t>et précise ses capacités à le personnaliser.</w:t>
      </w:r>
    </w:p>
    <w:p w14:paraId="3D356DA6" w14:textId="77777777" w:rsidR="007B797B" w:rsidRDefault="007B797B" w:rsidP="007B797B">
      <w:pPr>
        <w:rPr>
          <w:b/>
          <w:bCs/>
        </w:rPr>
      </w:pPr>
    </w:p>
    <w:p w14:paraId="0FA9806D" w14:textId="0CE55943" w:rsidR="001872A4" w:rsidRDefault="009A43E7" w:rsidP="007B797B">
      <w:pPr>
        <w:rPr>
          <w:b/>
        </w:rPr>
      </w:pPr>
      <w:r w:rsidRPr="009A43E7">
        <w:rPr>
          <w:b/>
        </w:rPr>
        <w:t xml:space="preserve">Indicateurs clés de performance : </w:t>
      </w:r>
    </w:p>
    <w:p w14:paraId="559E0421" w14:textId="77777777" w:rsidR="009A43E7" w:rsidRPr="009A43E7" w:rsidRDefault="009A43E7" w:rsidP="007B797B">
      <w:pPr>
        <w:rPr>
          <w:b/>
        </w:rPr>
      </w:pPr>
    </w:p>
    <w:p w14:paraId="357E78F1" w14:textId="2A8F8C08" w:rsidR="001872A4" w:rsidRDefault="001872A4" w:rsidP="007B797B">
      <w:pPr>
        <w:rPr>
          <w:rFonts w:ascii="Raleway" w:eastAsiaTheme="majorEastAsia" w:hAnsi="Raleway" w:cstheme="majorBidi"/>
          <w:color w:val="00A3A6"/>
          <w:sz w:val="26"/>
          <w:szCs w:val="26"/>
        </w:rPr>
      </w:pPr>
      <w:r w:rsidRPr="00444E1C">
        <w:t>Le candidat indique ci-dessous les indicateurs clés de performance de son offre. Il propose d’autres indicateurs auxquels il s’engage</w:t>
      </w:r>
      <w:r w:rsidR="006F0183">
        <w:t>.</w:t>
      </w:r>
    </w:p>
    <w:tbl>
      <w:tblPr>
        <w:tblStyle w:val="Grilledutableau"/>
        <w:tblW w:w="0" w:type="auto"/>
        <w:tblLook w:val="04A0" w:firstRow="1" w:lastRow="0" w:firstColumn="1" w:lastColumn="0" w:noHBand="0" w:noVBand="1"/>
      </w:tblPr>
      <w:tblGrid>
        <w:gridCol w:w="3020"/>
        <w:gridCol w:w="3021"/>
        <w:gridCol w:w="3021"/>
      </w:tblGrid>
      <w:tr w:rsidR="001872A4" w:rsidRPr="00EA127F" w14:paraId="0892DC6E" w14:textId="77777777" w:rsidTr="00890F7D">
        <w:tc>
          <w:tcPr>
            <w:tcW w:w="3020" w:type="dxa"/>
          </w:tcPr>
          <w:p w14:paraId="4FF296BB" w14:textId="77777777" w:rsidR="001872A4" w:rsidRDefault="001872A4" w:rsidP="006F0183">
            <w:pPr>
              <w:rPr>
                <w:rFonts w:ascii="Raleway" w:eastAsiaTheme="majorEastAsia" w:hAnsi="Raleway" w:cstheme="majorBidi"/>
                <w:color w:val="00A3A6"/>
                <w:sz w:val="26"/>
                <w:szCs w:val="26"/>
              </w:rPr>
            </w:pPr>
            <w:r w:rsidRPr="00EA127F">
              <w:t>Indicateurs qualité de service</w:t>
            </w:r>
            <w:r>
              <w:rPr>
                <w:rFonts w:ascii="Raleway" w:eastAsiaTheme="majorEastAsia" w:hAnsi="Raleway" w:cstheme="majorBidi"/>
                <w:color w:val="00A3A6"/>
                <w:sz w:val="26"/>
                <w:szCs w:val="26"/>
              </w:rPr>
              <w:t xml:space="preserve"> </w:t>
            </w:r>
          </w:p>
        </w:tc>
        <w:tc>
          <w:tcPr>
            <w:tcW w:w="3021" w:type="dxa"/>
          </w:tcPr>
          <w:p w14:paraId="288D7454" w14:textId="77777777" w:rsidR="001872A4" w:rsidRPr="00EA127F" w:rsidRDefault="001872A4" w:rsidP="006F0183">
            <w:r w:rsidRPr="00EA127F">
              <w:t>Niveau souhaité par INRAE</w:t>
            </w:r>
          </w:p>
        </w:tc>
        <w:tc>
          <w:tcPr>
            <w:tcW w:w="3021" w:type="dxa"/>
          </w:tcPr>
          <w:p w14:paraId="55B47FAC" w14:textId="77777777" w:rsidR="001872A4" w:rsidRPr="00EA127F" w:rsidRDefault="001872A4" w:rsidP="006F0183">
            <w:r w:rsidRPr="00EA127F">
              <w:t xml:space="preserve">Niveau auquel s’engage le candidat </w:t>
            </w:r>
          </w:p>
        </w:tc>
      </w:tr>
      <w:tr w:rsidR="001872A4" w:rsidRPr="00EA127F" w14:paraId="3515FF13" w14:textId="77777777" w:rsidTr="00890F7D">
        <w:tc>
          <w:tcPr>
            <w:tcW w:w="3020" w:type="dxa"/>
          </w:tcPr>
          <w:p w14:paraId="051F0D81" w14:textId="77777777" w:rsidR="001872A4" w:rsidRPr="00EA127F" w:rsidRDefault="001872A4" w:rsidP="007B797B">
            <w:r w:rsidRPr="00EA127F">
              <w:t>Respect des SLA</w:t>
            </w:r>
          </w:p>
        </w:tc>
        <w:tc>
          <w:tcPr>
            <w:tcW w:w="3021" w:type="dxa"/>
          </w:tcPr>
          <w:p w14:paraId="1355C16B" w14:textId="77777777" w:rsidR="001872A4" w:rsidRPr="00EA127F" w:rsidRDefault="001872A4" w:rsidP="007B797B">
            <w:r w:rsidRPr="00EA127F">
              <w:t xml:space="preserve">90% minimum pour chaque délai </w:t>
            </w:r>
          </w:p>
        </w:tc>
        <w:tc>
          <w:tcPr>
            <w:tcW w:w="3021" w:type="dxa"/>
          </w:tcPr>
          <w:p w14:paraId="5BE9D826" w14:textId="77777777" w:rsidR="001872A4" w:rsidRPr="00EA127F" w:rsidRDefault="001872A4" w:rsidP="007B797B">
            <w:r w:rsidRPr="00EA127F">
              <w:t>….</w:t>
            </w:r>
          </w:p>
        </w:tc>
      </w:tr>
      <w:tr w:rsidR="001872A4" w:rsidRPr="00EA127F" w14:paraId="7D9159F8" w14:textId="77777777" w:rsidTr="00890F7D">
        <w:tc>
          <w:tcPr>
            <w:tcW w:w="3020" w:type="dxa"/>
          </w:tcPr>
          <w:p w14:paraId="27E74A81" w14:textId="77777777" w:rsidR="001872A4" w:rsidRPr="00EA127F" w:rsidRDefault="001872A4" w:rsidP="007B797B">
            <w:r>
              <w:t>Disponibilité de l’outil</w:t>
            </w:r>
          </w:p>
        </w:tc>
        <w:tc>
          <w:tcPr>
            <w:tcW w:w="3021" w:type="dxa"/>
          </w:tcPr>
          <w:p w14:paraId="6F21FF17" w14:textId="77777777" w:rsidR="001872A4" w:rsidRPr="00EA127F" w:rsidRDefault="001872A4" w:rsidP="007B797B">
            <w:r>
              <w:t>Taux de 98% minimum</w:t>
            </w:r>
          </w:p>
        </w:tc>
        <w:tc>
          <w:tcPr>
            <w:tcW w:w="3021" w:type="dxa"/>
          </w:tcPr>
          <w:p w14:paraId="06441975" w14:textId="77777777" w:rsidR="001872A4" w:rsidRPr="00EA127F" w:rsidRDefault="001872A4" w:rsidP="007B797B"/>
        </w:tc>
      </w:tr>
      <w:tr w:rsidR="001872A4" w:rsidRPr="00EA127F" w14:paraId="385E30AD" w14:textId="77777777" w:rsidTr="00890F7D">
        <w:tc>
          <w:tcPr>
            <w:tcW w:w="3020" w:type="dxa"/>
          </w:tcPr>
          <w:p w14:paraId="4C356F56" w14:textId="77777777" w:rsidR="001872A4" w:rsidRPr="00EA127F" w:rsidRDefault="001872A4" w:rsidP="007B797B">
            <w:r>
              <w:t>Satisfaction client</w:t>
            </w:r>
          </w:p>
        </w:tc>
        <w:tc>
          <w:tcPr>
            <w:tcW w:w="3021" w:type="dxa"/>
          </w:tcPr>
          <w:p w14:paraId="38FD13FA" w14:textId="77777777" w:rsidR="001872A4" w:rsidRPr="00EA127F" w:rsidRDefault="001872A4" w:rsidP="007B797B"/>
        </w:tc>
        <w:tc>
          <w:tcPr>
            <w:tcW w:w="3021" w:type="dxa"/>
          </w:tcPr>
          <w:p w14:paraId="5FF44093" w14:textId="77777777" w:rsidR="001872A4" w:rsidRPr="00EA127F" w:rsidRDefault="001872A4" w:rsidP="007B797B">
            <w:r>
              <w:t>Méthode de calcul et niveau à définir par le candidat</w:t>
            </w:r>
          </w:p>
        </w:tc>
      </w:tr>
      <w:tr w:rsidR="001872A4" w:rsidRPr="00EA127F" w14:paraId="70BAB253" w14:textId="77777777" w:rsidTr="00890F7D">
        <w:tc>
          <w:tcPr>
            <w:tcW w:w="3020" w:type="dxa"/>
          </w:tcPr>
          <w:p w14:paraId="107E3E8F" w14:textId="77777777" w:rsidR="001872A4" w:rsidRPr="00EA127F" w:rsidRDefault="001872A4" w:rsidP="007B797B">
            <w:r>
              <w:t>….</w:t>
            </w:r>
          </w:p>
        </w:tc>
        <w:tc>
          <w:tcPr>
            <w:tcW w:w="3021" w:type="dxa"/>
          </w:tcPr>
          <w:p w14:paraId="5632A207" w14:textId="77777777" w:rsidR="001872A4" w:rsidRPr="00EA127F" w:rsidRDefault="001872A4" w:rsidP="007B797B"/>
        </w:tc>
        <w:tc>
          <w:tcPr>
            <w:tcW w:w="3021" w:type="dxa"/>
          </w:tcPr>
          <w:p w14:paraId="6F7EDB94" w14:textId="77777777" w:rsidR="001872A4" w:rsidRPr="00EA127F" w:rsidRDefault="001872A4" w:rsidP="007B797B"/>
        </w:tc>
      </w:tr>
    </w:tbl>
    <w:p w14:paraId="45581A34" w14:textId="2B1EAE3D" w:rsidR="001872A4" w:rsidRPr="00444E1C" w:rsidRDefault="001872A4" w:rsidP="000B50D8">
      <w:pPr>
        <w:spacing w:before="240" w:after="0"/>
      </w:pPr>
      <w:r w:rsidRPr="00444E1C">
        <w:t>Il indique les moyens et processus qu’il prévoit pour respecter ces niveaux d’engagement.</w:t>
      </w:r>
    </w:p>
    <w:p w14:paraId="5FF22710" w14:textId="77777777" w:rsidR="001872A4" w:rsidRPr="00444E1C" w:rsidRDefault="001872A4" w:rsidP="000B50D8">
      <w:pPr>
        <w:spacing w:after="0"/>
      </w:pPr>
    </w:p>
    <w:p w14:paraId="67D17969" w14:textId="77777777" w:rsidR="001872A4" w:rsidRDefault="001872A4" w:rsidP="007B797B">
      <w:r w:rsidRPr="00444E1C">
        <w:t>Le candidat fournit des exemples de tableaux de bord et indicateurs.</w:t>
      </w:r>
    </w:p>
    <w:p w14:paraId="383C79E2" w14:textId="05F6E6E6" w:rsidR="00A76773" w:rsidRPr="00A76773" w:rsidRDefault="00A76773" w:rsidP="007B797B">
      <w:pPr>
        <w:pStyle w:val="Titre1"/>
        <w:numPr>
          <w:ilvl w:val="0"/>
          <w:numId w:val="0"/>
        </w:numPr>
        <w:ind w:left="360" w:hanging="360"/>
      </w:pPr>
      <w:bookmarkStart w:id="2" w:name="_GoBack"/>
      <w:bookmarkEnd w:id="2"/>
      <w:r w:rsidRPr="00CE19E1">
        <w:rPr>
          <w:b/>
          <w:sz w:val="36"/>
          <w:szCs w:val="36"/>
        </w:rPr>
        <w:lastRenderedPageBreak/>
        <w:t>Critère 2 :</w:t>
      </w:r>
      <w:r w:rsidRPr="00A76773">
        <w:t xml:space="preserve"> </w:t>
      </w:r>
      <w:r w:rsidR="00CE19E1" w:rsidRPr="003C5B07">
        <w:rPr>
          <w:b/>
          <w:sz w:val="36"/>
          <w:szCs w:val="36"/>
        </w:rPr>
        <w:t xml:space="preserve">Responsabilité sociétale, sociale et environnementale </w:t>
      </w:r>
      <w:r w:rsidR="00CE19E1">
        <w:rPr>
          <w:b/>
          <w:sz w:val="36"/>
          <w:szCs w:val="36"/>
        </w:rPr>
        <w:t>10%</w:t>
      </w:r>
    </w:p>
    <w:p w14:paraId="031C9BF0" w14:textId="44879A97" w:rsidR="00A76773" w:rsidRPr="00A76773" w:rsidRDefault="00A76773" w:rsidP="006F0183">
      <w:pPr>
        <w:pStyle w:val="NormalWeb"/>
        <w:jc w:val="both"/>
        <w:rPr>
          <w:rFonts w:ascii="AvenirNext LT Pro Cn" w:eastAsiaTheme="minorHAnsi" w:hAnsi="AvenirNext LT Pro Cn" w:cstheme="minorBidi"/>
          <w:sz w:val="22"/>
          <w:szCs w:val="22"/>
          <w:lang w:eastAsia="en-US"/>
        </w:rPr>
      </w:pPr>
      <w:bookmarkStart w:id="3" w:name="_Hlk199293195"/>
      <w:r w:rsidRPr="00A76773">
        <w:rPr>
          <w:rFonts w:ascii="AvenirNext LT Pro Cn" w:eastAsiaTheme="minorHAnsi" w:hAnsi="AvenirNext LT Pro Cn" w:cstheme="minorBidi"/>
          <w:sz w:val="22"/>
          <w:szCs w:val="22"/>
          <w:lang w:eastAsia="en-US"/>
        </w:rPr>
        <w:t xml:space="preserve">Le candidat présente dans cette partie les actions concrètes mises en place en faveur du développement durable dans le cadre du marché carte </w:t>
      </w:r>
      <w:proofErr w:type="spellStart"/>
      <w:r>
        <w:rPr>
          <w:rFonts w:ascii="AvenirNext LT Pro Cn" w:eastAsiaTheme="minorHAnsi" w:hAnsi="AvenirNext LT Pro Cn" w:cstheme="minorBidi"/>
          <w:sz w:val="22"/>
          <w:szCs w:val="22"/>
          <w:lang w:eastAsia="en-US"/>
        </w:rPr>
        <w:t>corporate</w:t>
      </w:r>
      <w:proofErr w:type="spellEnd"/>
      <w:r w:rsidRPr="00A76773">
        <w:rPr>
          <w:rFonts w:ascii="AvenirNext LT Pro Cn" w:eastAsiaTheme="minorHAnsi" w:hAnsi="AvenirNext LT Pro Cn" w:cstheme="minorBidi"/>
          <w:sz w:val="22"/>
          <w:szCs w:val="22"/>
          <w:lang w:eastAsia="en-US"/>
        </w:rPr>
        <w:t xml:space="preserve"> pour INRAE. Il est attendu une réponse précise sur les points suivants :</w:t>
      </w:r>
    </w:p>
    <w:p w14:paraId="7B96E894" w14:textId="77777777" w:rsidR="00A76773" w:rsidRPr="00A76773" w:rsidRDefault="00A76773" w:rsidP="006F0183">
      <w:pPr>
        <w:pStyle w:val="NormalWeb"/>
        <w:numPr>
          <w:ilvl w:val="0"/>
          <w:numId w:val="27"/>
        </w:numPr>
        <w:jc w:val="both"/>
        <w:rPr>
          <w:rFonts w:ascii="AvenirNext LT Pro Cn" w:eastAsiaTheme="minorHAnsi" w:hAnsi="AvenirNext LT Pro Cn" w:cstheme="minorBidi"/>
          <w:sz w:val="22"/>
          <w:szCs w:val="22"/>
          <w:lang w:eastAsia="en-US"/>
        </w:rPr>
      </w:pPr>
      <w:r w:rsidRPr="00A76773">
        <w:rPr>
          <w:rFonts w:ascii="AvenirNext LT Pro Cn" w:eastAsiaTheme="minorHAnsi" w:hAnsi="AvenirNext LT Pro Cn" w:cstheme="minorBidi"/>
          <w:sz w:val="22"/>
          <w:szCs w:val="22"/>
          <w:lang w:eastAsia="en-US"/>
        </w:rPr>
        <w:t>Le niveau de connaissance de l’empreinte carbone de son activité, accompagné d’éléments chiffrés permettant d’estimer les émissions à l’échelle du périmètre du marché</w:t>
      </w:r>
    </w:p>
    <w:p w14:paraId="67655DEB" w14:textId="77777777" w:rsidR="00A76773" w:rsidRPr="00A76773" w:rsidRDefault="00A76773" w:rsidP="006F0183">
      <w:pPr>
        <w:pStyle w:val="NormalWeb"/>
        <w:numPr>
          <w:ilvl w:val="0"/>
          <w:numId w:val="27"/>
        </w:numPr>
        <w:jc w:val="both"/>
        <w:rPr>
          <w:rFonts w:ascii="AvenirNext LT Pro Cn" w:eastAsiaTheme="minorHAnsi" w:hAnsi="AvenirNext LT Pro Cn" w:cstheme="minorBidi"/>
          <w:sz w:val="22"/>
          <w:szCs w:val="22"/>
          <w:lang w:eastAsia="en-US"/>
        </w:rPr>
      </w:pPr>
      <w:r w:rsidRPr="00A76773">
        <w:rPr>
          <w:rFonts w:ascii="AvenirNext LT Pro Cn" w:eastAsiaTheme="minorHAnsi" w:hAnsi="AvenirNext LT Pro Cn" w:cstheme="minorBidi"/>
          <w:sz w:val="22"/>
          <w:szCs w:val="22"/>
          <w:lang w:eastAsia="en-US"/>
        </w:rPr>
        <w:t>Les mesures mises en place pour optimiser la logistique et réduire l’empreinte carbone liée à la chaîne de production et à la livraison des cartes</w:t>
      </w:r>
    </w:p>
    <w:p w14:paraId="36D0DD5C" w14:textId="77777777" w:rsidR="00A76773" w:rsidRPr="00A76773" w:rsidRDefault="00A76773" w:rsidP="006F0183">
      <w:pPr>
        <w:pStyle w:val="NormalWeb"/>
        <w:numPr>
          <w:ilvl w:val="0"/>
          <w:numId w:val="27"/>
        </w:numPr>
        <w:jc w:val="both"/>
        <w:rPr>
          <w:rFonts w:ascii="AvenirNext LT Pro Cn" w:eastAsiaTheme="minorHAnsi" w:hAnsi="AvenirNext LT Pro Cn" w:cstheme="minorBidi"/>
          <w:sz w:val="22"/>
          <w:szCs w:val="22"/>
          <w:lang w:eastAsia="en-US"/>
        </w:rPr>
      </w:pPr>
      <w:r w:rsidRPr="00A76773">
        <w:rPr>
          <w:rFonts w:ascii="AvenirNext LT Pro Cn" w:eastAsiaTheme="minorHAnsi" w:hAnsi="AvenirNext LT Pro Cn" w:cstheme="minorBidi"/>
          <w:sz w:val="22"/>
          <w:szCs w:val="22"/>
          <w:lang w:eastAsia="en-US"/>
        </w:rPr>
        <w:t>Les actions entreprises pour favoriser :</w:t>
      </w:r>
    </w:p>
    <w:p w14:paraId="05C8D5DC" w14:textId="77777777" w:rsidR="00A76773" w:rsidRPr="00A76773" w:rsidRDefault="00A76773" w:rsidP="006F0183">
      <w:pPr>
        <w:pStyle w:val="NormalWeb"/>
        <w:numPr>
          <w:ilvl w:val="1"/>
          <w:numId w:val="27"/>
        </w:numPr>
        <w:jc w:val="both"/>
        <w:rPr>
          <w:rFonts w:ascii="AvenirNext LT Pro Cn" w:eastAsiaTheme="minorHAnsi" w:hAnsi="AvenirNext LT Pro Cn" w:cstheme="minorBidi"/>
          <w:sz w:val="22"/>
          <w:szCs w:val="22"/>
          <w:lang w:eastAsia="en-US"/>
        </w:rPr>
      </w:pPr>
      <w:r w:rsidRPr="00A76773">
        <w:rPr>
          <w:rFonts w:ascii="AvenirNext LT Pro Cn" w:eastAsiaTheme="minorHAnsi" w:hAnsi="AvenirNext LT Pro Cn" w:cstheme="minorBidi"/>
          <w:sz w:val="22"/>
          <w:szCs w:val="22"/>
          <w:lang w:eastAsia="en-US"/>
        </w:rPr>
        <w:t>L’utilisation de consommables issus de matières recyclées</w:t>
      </w:r>
    </w:p>
    <w:p w14:paraId="04C11EAF" w14:textId="77777777" w:rsidR="00A76773" w:rsidRPr="00A76773" w:rsidRDefault="00A76773" w:rsidP="006F0183">
      <w:pPr>
        <w:pStyle w:val="NormalWeb"/>
        <w:numPr>
          <w:ilvl w:val="1"/>
          <w:numId w:val="27"/>
        </w:numPr>
        <w:jc w:val="both"/>
        <w:rPr>
          <w:rFonts w:ascii="AvenirNext LT Pro Cn" w:eastAsiaTheme="minorHAnsi" w:hAnsi="AvenirNext LT Pro Cn" w:cstheme="minorBidi"/>
          <w:sz w:val="22"/>
          <w:szCs w:val="22"/>
          <w:lang w:eastAsia="en-US"/>
        </w:rPr>
      </w:pPr>
      <w:r w:rsidRPr="00A76773">
        <w:rPr>
          <w:rFonts w:ascii="AvenirNext LT Pro Cn" w:eastAsiaTheme="minorHAnsi" w:hAnsi="AvenirNext LT Pro Cn" w:cstheme="minorBidi"/>
          <w:sz w:val="22"/>
          <w:szCs w:val="22"/>
          <w:lang w:eastAsia="en-US"/>
        </w:rPr>
        <w:t>La suppression des plastiques à usage unique</w:t>
      </w:r>
    </w:p>
    <w:p w14:paraId="5D790EEC" w14:textId="120516CF" w:rsidR="00CE19E1" w:rsidRPr="00CE19E1" w:rsidRDefault="00A76773" w:rsidP="006F0183">
      <w:pPr>
        <w:pStyle w:val="NormalWeb"/>
        <w:numPr>
          <w:ilvl w:val="0"/>
          <w:numId w:val="27"/>
        </w:numPr>
        <w:jc w:val="both"/>
        <w:rPr>
          <w:rFonts w:ascii="AvenirNext LT Pro Cn" w:eastAsiaTheme="minorHAnsi" w:hAnsi="AvenirNext LT Pro Cn" w:cstheme="minorBidi"/>
          <w:sz w:val="22"/>
          <w:szCs w:val="22"/>
          <w:lang w:eastAsia="en-US"/>
        </w:rPr>
      </w:pPr>
      <w:r w:rsidRPr="00A76773">
        <w:rPr>
          <w:rFonts w:ascii="AvenirNext LT Pro Cn" w:eastAsiaTheme="minorHAnsi" w:hAnsi="AvenirNext LT Pro Cn" w:cstheme="minorBidi"/>
          <w:sz w:val="22"/>
          <w:szCs w:val="22"/>
          <w:lang w:eastAsia="en-US"/>
        </w:rPr>
        <w:t>Les mesures prévues pour limiter les emballages et réduire les déchets</w:t>
      </w:r>
    </w:p>
    <w:p w14:paraId="64605DE3" w14:textId="0ABE4C72" w:rsidR="00CE19E1" w:rsidRPr="00AC766F" w:rsidRDefault="00CE19E1" w:rsidP="006F0183">
      <w:pPr>
        <w:pStyle w:val="NormalWeb"/>
        <w:jc w:val="both"/>
        <w:rPr>
          <w:rFonts w:ascii="AvenirNext LT Pro Cn" w:eastAsiaTheme="minorHAnsi" w:hAnsi="AvenirNext LT Pro Cn" w:cstheme="minorBidi"/>
          <w:sz w:val="22"/>
          <w:szCs w:val="22"/>
          <w:lang w:eastAsia="en-US"/>
        </w:rPr>
      </w:pPr>
      <w:r w:rsidRPr="005C1C6E">
        <w:rPr>
          <w:rFonts w:ascii="AvenirNext LT Pro Cn" w:eastAsiaTheme="minorHAnsi" w:hAnsi="AvenirNext LT Pro Cn" w:cstheme="minorBidi"/>
          <w:sz w:val="22"/>
          <w:szCs w:val="22"/>
          <w:lang w:eastAsia="en-US"/>
        </w:rPr>
        <w:t xml:space="preserve">Le candidat présente ici les actions concrètes mises en œuvre en faveur du développement durable </w:t>
      </w:r>
      <w:r w:rsidR="006C380C">
        <w:rPr>
          <w:rFonts w:ascii="AvenirNext LT Pro Cn" w:eastAsiaTheme="minorHAnsi" w:hAnsi="AvenirNext LT Pro Cn" w:cstheme="minorBidi"/>
          <w:sz w:val="22"/>
          <w:szCs w:val="22"/>
          <w:lang w:eastAsia="en-US"/>
        </w:rPr>
        <w:t xml:space="preserve">dans ses aspects environnementaux et sociaux/sociétaux </w:t>
      </w:r>
      <w:r w:rsidRPr="005C1C6E">
        <w:rPr>
          <w:rFonts w:ascii="AvenirNext LT Pro Cn" w:eastAsiaTheme="minorHAnsi" w:hAnsi="AvenirNext LT Pro Cn" w:cstheme="minorBidi"/>
          <w:sz w:val="22"/>
          <w:szCs w:val="22"/>
          <w:lang w:eastAsia="en-US"/>
        </w:rPr>
        <w:t xml:space="preserve">dans le cadre du marché carte </w:t>
      </w:r>
      <w:r>
        <w:rPr>
          <w:rFonts w:ascii="AvenirNext LT Pro Cn" w:eastAsiaTheme="minorHAnsi" w:hAnsi="AvenirNext LT Pro Cn" w:cstheme="minorBidi"/>
          <w:sz w:val="22"/>
          <w:szCs w:val="22"/>
          <w:lang w:eastAsia="en-US"/>
        </w:rPr>
        <w:t xml:space="preserve">corporate </w:t>
      </w:r>
      <w:r w:rsidRPr="005C1C6E">
        <w:rPr>
          <w:rFonts w:ascii="AvenirNext LT Pro Cn" w:eastAsiaTheme="minorHAnsi" w:hAnsi="AvenirNext LT Pro Cn" w:cstheme="minorBidi"/>
          <w:sz w:val="22"/>
          <w:szCs w:val="22"/>
          <w:lang w:eastAsia="en-US"/>
        </w:rPr>
        <w:t>pour INRAE. Il est attendu que les engagements suivants soient clairement détaillés.</w:t>
      </w:r>
    </w:p>
    <w:p w14:paraId="4C1D8864" w14:textId="77777777" w:rsidR="00CE19E1" w:rsidRPr="00A76773" w:rsidRDefault="00CE19E1" w:rsidP="00CE19E1">
      <w:pPr>
        <w:pStyle w:val="NormalWeb"/>
        <w:rPr>
          <w:rFonts w:ascii="AvenirNext LT Pro Cn" w:eastAsiaTheme="minorHAnsi" w:hAnsi="AvenirNext LT Pro Cn" w:cstheme="minorBidi"/>
          <w:sz w:val="22"/>
          <w:szCs w:val="22"/>
          <w:lang w:eastAsia="en-US"/>
        </w:rPr>
      </w:pPr>
    </w:p>
    <w:bookmarkEnd w:id="3"/>
    <w:p w14:paraId="47D99180" w14:textId="77777777" w:rsidR="00A76773" w:rsidRPr="0095423C" w:rsidRDefault="00A76773" w:rsidP="002B7957"/>
    <w:sectPr w:rsidR="00A76773" w:rsidRPr="0095423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4AAC9" w14:textId="77777777" w:rsidR="003E2378" w:rsidRDefault="003E2378" w:rsidP="00C67E4F">
      <w:pPr>
        <w:spacing w:before="0" w:after="0"/>
      </w:pPr>
      <w:r>
        <w:separator/>
      </w:r>
    </w:p>
  </w:endnote>
  <w:endnote w:type="continuationSeparator" w:id="0">
    <w:p w14:paraId="460C1A3E" w14:textId="77777777" w:rsidR="003E2378" w:rsidRDefault="003E2378" w:rsidP="00C67E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aleway">
    <w:panose1 w:val="020B0503030101060003"/>
    <w:charset w:val="00"/>
    <w:family w:val="swiss"/>
    <w:pitch w:val="variable"/>
    <w:sig w:usb0="A00002FF" w:usb1="5000205B" w:usb2="00000000" w:usb3="00000000" w:csb0="00000097" w:csb1="00000000"/>
  </w:font>
  <w:font w:name="Calibri">
    <w:panose1 w:val="020F0502020204030204"/>
    <w:charset w:val="00"/>
    <w:family w:val="swiss"/>
    <w:pitch w:val="variable"/>
    <w:sig w:usb0="E4002EFF" w:usb1="C200247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6779E" w14:textId="1EE6A360" w:rsidR="00C67E4F" w:rsidRDefault="000B50D8">
    <w:pPr>
      <w:pStyle w:val="Pieddepage"/>
      <w:jc w:val="right"/>
    </w:pPr>
    <w:r>
      <w:t>2025_INRAE_AOO_CARTES-CORPORATE_CRT</w:t>
    </w:r>
    <w:r w:rsidR="00C67E4F">
      <w:tab/>
    </w:r>
    <w:r w:rsidR="00C67E4F">
      <w:tab/>
      <w:t xml:space="preserve"> </w:t>
    </w:r>
    <w:sdt>
      <w:sdtPr>
        <w:id w:val="1233040885"/>
        <w:docPartObj>
          <w:docPartGallery w:val="Page Numbers (Bottom of Page)"/>
          <w:docPartUnique/>
        </w:docPartObj>
      </w:sdtPr>
      <w:sdtEndPr/>
      <w:sdtContent>
        <w:r w:rsidR="00C67E4F">
          <w:fldChar w:fldCharType="begin"/>
        </w:r>
        <w:r w:rsidR="00C67E4F">
          <w:instrText>PAGE   \* MERGEFORMAT</w:instrText>
        </w:r>
        <w:r w:rsidR="00C67E4F">
          <w:fldChar w:fldCharType="separate"/>
        </w:r>
        <w:r w:rsidR="00F866D4">
          <w:rPr>
            <w:noProof/>
          </w:rPr>
          <w:t>2</w:t>
        </w:r>
        <w:r w:rsidR="00C67E4F">
          <w:fldChar w:fldCharType="end"/>
        </w:r>
      </w:sdtContent>
    </w:sdt>
  </w:p>
  <w:p w14:paraId="3377DCFD" w14:textId="77777777" w:rsidR="00C67E4F" w:rsidRDefault="00C67E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60D42" w14:textId="77777777" w:rsidR="003E2378" w:rsidRDefault="003E2378" w:rsidP="00C67E4F">
      <w:pPr>
        <w:spacing w:before="0" w:after="0"/>
      </w:pPr>
      <w:r>
        <w:separator/>
      </w:r>
    </w:p>
  </w:footnote>
  <w:footnote w:type="continuationSeparator" w:id="0">
    <w:p w14:paraId="7EB3BD63" w14:textId="77777777" w:rsidR="003E2378" w:rsidRDefault="003E2378" w:rsidP="00C67E4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655AA"/>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743BE"/>
    <w:multiLevelType w:val="multilevel"/>
    <w:tmpl w:val="2DB28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6097E"/>
    <w:multiLevelType w:val="hybridMultilevel"/>
    <w:tmpl w:val="122C8B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A692072"/>
    <w:multiLevelType w:val="multilevel"/>
    <w:tmpl w:val="C4A22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05933"/>
    <w:multiLevelType w:val="multilevel"/>
    <w:tmpl w:val="AB2672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404977"/>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07CAF"/>
    <w:multiLevelType w:val="hybridMultilevel"/>
    <w:tmpl w:val="5A4EED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2D2C03"/>
    <w:multiLevelType w:val="hybridMultilevel"/>
    <w:tmpl w:val="3ECA5368"/>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8" w15:restartNumberingAfterBreak="0">
    <w:nsid w:val="1D341162"/>
    <w:multiLevelType w:val="multilevel"/>
    <w:tmpl w:val="340C3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5C5BAB"/>
    <w:multiLevelType w:val="hybridMultilevel"/>
    <w:tmpl w:val="E3445AE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1E7D5BE5"/>
    <w:multiLevelType w:val="hybridMultilevel"/>
    <w:tmpl w:val="06D8FD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EDD33F9"/>
    <w:multiLevelType w:val="hybridMultilevel"/>
    <w:tmpl w:val="F3242D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144CC8"/>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3E107D"/>
    <w:multiLevelType w:val="multilevel"/>
    <w:tmpl w:val="97EE1D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817C78"/>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0974CC"/>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5F274F5"/>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FD6B5D"/>
    <w:multiLevelType w:val="multilevel"/>
    <w:tmpl w:val="4AF64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2C0E09"/>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B00AC5"/>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0A024B"/>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BC3C8B"/>
    <w:multiLevelType w:val="hybridMultilevel"/>
    <w:tmpl w:val="87DA3552"/>
    <w:lvl w:ilvl="0" w:tplc="BFDE204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33234D8"/>
    <w:multiLevelType w:val="multilevel"/>
    <w:tmpl w:val="EDF8C4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716D48"/>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032422"/>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CA6A84"/>
    <w:multiLevelType w:val="multilevel"/>
    <w:tmpl w:val="1F5A1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F6186C"/>
    <w:multiLevelType w:val="hybridMultilevel"/>
    <w:tmpl w:val="3BCC5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F3C1D60"/>
    <w:multiLevelType w:val="multilevel"/>
    <w:tmpl w:val="4CACDC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F9E4807"/>
    <w:multiLevelType w:val="multilevel"/>
    <w:tmpl w:val="A0D8FAD6"/>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77B6B10"/>
    <w:multiLevelType w:val="hybridMultilevel"/>
    <w:tmpl w:val="039CE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BCB6544"/>
    <w:multiLevelType w:val="multilevel"/>
    <w:tmpl w:val="D23ABB46"/>
    <w:lvl w:ilvl="0">
      <w:start w:val="1"/>
      <w:numFmt w:val="decimal"/>
      <w:lvlText w:val="%1."/>
      <w:lvlJc w:val="left"/>
      <w:pPr>
        <w:ind w:left="360" w:hanging="360"/>
      </w:pPr>
      <w:rPr>
        <w:rFonts w:hint="default"/>
        <w:b/>
        <w:color w:val="00A6A3"/>
      </w:rPr>
    </w:lvl>
    <w:lvl w:ilvl="1">
      <w:start w:val="1"/>
      <w:numFmt w:val="decimal"/>
      <w:lvlText w:val="%1.%2."/>
      <w:lvlJc w:val="left"/>
      <w:pPr>
        <w:ind w:left="792" w:hanging="432"/>
      </w:pPr>
      <w:rPr>
        <w:rFonts w:hint="default"/>
        <w:b/>
        <w:color w:val="00A6A3"/>
      </w:rPr>
    </w:lvl>
    <w:lvl w:ilvl="2">
      <w:start w:val="1"/>
      <w:numFmt w:val="decimal"/>
      <w:lvlText w:val="%1.%2.%3."/>
      <w:lvlJc w:val="left"/>
      <w:pPr>
        <w:ind w:left="1224" w:hanging="504"/>
      </w:pPr>
      <w:rPr>
        <w:rFonts w:hint="default"/>
        <w:b/>
        <w:color w:val="00A6A3"/>
      </w:rPr>
    </w:lvl>
    <w:lvl w:ilvl="3">
      <w:start w:val="1"/>
      <w:numFmt w:val="decimal"/>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04F3A4E"/>
    <w:multiLevelType w:val="multilevel"/>
    <w:tmpl w:val="11BEFE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F554FB"/>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601495"/>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8251E0"/>
    <w:multiLevelType w:val="multilevel"/>
    <w:tmpl w:val="56E284DE"/>
    <w:lvl w:ilvl="0">
      <w:start w:val="1"/>
      <w:numFmt w:val="decimal"/>
      <w:lvlText w:val="%1"/>
      <w:lvlJc w:val="left"/>
      <w:pPr>
        <w:ind w:left="432" w:hanging="432"/>
      </w:pPr>
      <w:rPr>
        <w:rFonts w:ascii="Raleway" w:hAnsi="Raleway" w:cs="Times New Roman" w:hint="default"/>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2E11D6D"/>
    <w:multiLevelType w:val="multilevel"/>
    <w:tmpl w:val="A0D8FAD6"/>
    <w:numStyleLink w:val="ModleTitre"/>
  </w:abstractNum>
  <w:abstractNum w:abstractNumId="36" w15:restartNumberingAfterBreak="0">
    <w:nsid w:val="6864201D"/>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4B26EA"/>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6E37F8"/>
    <w:multiLevelType w:val="hybridMultilevel"/>
    <w:tmpl w:val="C65C4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A4663B"/>
    <w:multiLevelType w:val="hybridMultilevel"/>
    <w:tmpl w:val="4D369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1563550"/>
    <w:multiLevelType w:val="hybridMultilevel"/>
    <w:tmpl w:val="EC8E9174"/>
    <w:lvl w:ilvl="0" w:tplc="F5AEB0AA">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6D528DE"/>
    <w:multiLevelType w:val="hybridMultilevel"/>
    <w:tmpl w:val="F4F886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D15649A"/>
    <w:multiLevelType w:val="hybridMultilevel"/>
    <w:tmpl w:val="08BA1BB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5"/>
  </w:num>
  <w:num w:numId="2">
    <w:abstractNumId w:val="21"/>
  </w:num>
  <w:num w:numId="3">
    <w:abstractNumId w:val="15"/>
  </w:num>
  <w:num w:numId="4">
    <w:abstractNumId w:val="40"/>
  </w:num>
  <w:num w:numId="5">
    <w:abstractNumId w:val="27"/>
  </w:num>
  <w:num w:numId="6">
    <w:abstractNumId w:val="4"/>
  </w:num>
  <w:num w:numId="7">
    <w:abstractNumId w:val="13"/>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
    <w:abstractNumId w:val="30"/>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38"/>
  </w:num>
  <w:num w:numId="14">
    <w:abstractNumId w:val="41"/>
  </w:num>
  <w:num w:numId="15">
    <w:abstractNumId w:val="9"/>
  </w:num>
  <w:num w:numId="16">
    <w:abstractNumId w:val="42"/>
  </w:num>
  <w:num w:numId="17">
    <w:abstractNumId w:val="7"/>
  </w:num>
  <w:num w:numId="18">
    <w:abstractNumId w:val="29"/>
  </w:num>
  <w:num w:numId="19">
    <w:abstractNumId w:val="39"/>
  </w:num>
  <w:num w:numId="20">
    <w:abstractNumId w:val="6"/>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5"/>
  </w:num>
  <w:num w:numId="24">
    <w:abstractNumId w:val="22"/>
  </w:num>
  <w:num w:numId="25">
    <w:abstractNumId w:val="3"/>
  </w:num>
  <w:num w:numId="26">
    <w:abstractNumId w:val="28"/>
    <w:lvlOverride w:ilvl="0">
      <w:startOverride w:val="1"/>
      <w:lvl w:ilvl="0">
        <w:start w:val="1"/>
        <w:numFmt w:val="decimal"/>
        <w:pStyle w:val="Titre1"/>
        <w:lvlText w:val=""/>
        <w:lvlJc w:val="left"/>
      </w:lvl>
    </w:lvlOverride>
    <w:lvlOverride w:ilvl="1">
      <w:startOverride w:val="1"/>
      <w:lvl w:ilvl="1">
        <w:start w:val="1"/>
        <w:numFmt w:val="decimal"/>
        <w:pStyle w:val="Titre2"/>
        <w:lvlText w:val="%1.%2."/>
        <w:lvlJc w:val="left"/>
        <w:pPr>
          <w:ind w:left="792" w:hanging="432"/>
        </w:pPr>
        <w:rPr>
          <w:rFonts w:hint="default"/>
          <w:b/>
          <w:color w:val="00A6A3"/>
        </w:rPr>
      </w:lvl>
    </w:lvlOverride>
    <w:lvlOverride w:ilvl="2">
      <w:startOverride w:val="1"/>
      <w:lvl w:ilvl="2">
        <w:start w:val="1"/>
        <w:numFmt w:val="decimal"/>
        <w:pStyle w:val="Titre3"/>
        <w:lvlText w:val=""/>
        <w:lvlJc w:val="left"/>
      </w:lvl>
    </w:lvlOverride>
    <w:lvlOverride w:ilvl="3">
      <w:startOverride w:val="1"/>
      <w:lvl w:ilvl="3">
        <w:start w:val="1"/>
        <w:numFmt w:val="decimal"/>
        <w:pStyle w:val="Titre4"/>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7">
    <w:abstractNumId w:val="31"/>
  </w:num>
  <w:num w:numId="28">
    <w:abstractNumId w:val="28"/>
  </w:num>
  <w:num w:numId="29">
    <w:abstractNumId w:val="28"/>
    <w:lvlOverride w:ilvl="0">
      <w:lvl w:ilvl="0">
        <w:start w:val="1"/>
        <w:numFmt w:val="decimal"/>
        <w:pStyle w:val="Titre1"/>
        <w:lvlText w:val="%1."/>
        <w:lvlJc w:val="left"/>
        <w:pPr>
          <w:ind w:left="360" w:hanging="360"/>
        </w:pPr>
        <w:rPr>
          <w:rFonts w:hint="default"/>
          <w:b/>
          <w:color w:val="00A6A3"/>
        </w:rPr>
      </w:lvl>
    </w:lvlOverride>
  </w:num>
  <w:num w:numId="30">
    <w:abstractNumId w:val="32"/>
  </w:num>
  <w:num w:numId="31">
    <w:abstractNumId w:val="33"/>
  </w:num>
  <w:num w:numId="32">
    <w:abstractNumId w:val="24"/>
  </w:num>
  <w:num w:numId="33">
    <w:abstractNumId w:val="37"/>
  </w:num>
  <w:num w:numId="34">
    <w:abstractNumId w:val="5"/>
  </w:num>
  <w:num w:numId="35">
    <w:abstractNumId w:val="19"/>
  </w:num>
  <w:num w:numId="36">
    <w:abstractNumId w:val="36"/>
  </w:num>
  <w:num w:numId="37">
    <w:abstractNumId w:val="12"/>
  </w:num>
  <w:num w:numId="38">
    <w:abstractNumId w:val="0"/>
  </w:num>
  <w:num w:numId="39">
    <w:abstractNumId w:val="18"/>
  </w:num>
  <w:num w:numId="40">
    <w:abstractNumId w:val="16"/>
  </w:num>
  <w:num w:numId="41">
    <w:abstractNumId w:val="20"/>
  </w:num>
  <w:num w:numId="42">
    <w:abstractNumId w:val="23"/>
  </w:num>
  <w:num w:numId="43">
    <w:abstractNumId w:val="14"/>
  </w:num>
  <w:num w:numId="44">
    <w:abstractNumId w:val="8"/>
  </w:num>
  <w:num w:numId="45">
    <w:abstractNumId w:val="11"/>
  </w:num>
  <w:num w:numId="46">
    <w:abstractNumId w:val="2"/>
  </w:num>
  <w:num w:numId="47">
    <w:abstractNumId w:val="1"/>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543"/>
    <w:rsid w:val="00012F16"/>
    <w:rsid w:val="0002755C"/>
    <w:rsid w:val="00037FCF"/>
    <w:rsid w:val="00050863"/>
    <w:rsid w:val="000516FA"/>
    <w:rsid w:val="0005471C"/>
    <w:rsid w:val="000633EC"/>
    <w:rsid w:val="000643EE"/>
    <w:rsid w:val="000739B7"/>
    <w:rsid w:val="000B50D8"/>
    <w:rsid w:val="000B563D"/>
    <w:rsid w:val="000D261A"/>
    <w:rsid w:val="00126ACB"/>
    <w:rsid w:val="00126CD9"/>
    <w:rsid w:val="0013523B"/>
    <w:rsid w:val="0013720D"/>
    <w:rsid w:val="00151706"/>
    <w:rsid w:val="0015796A"/>
    <w:rsid w:val="001872A4"/>
    <w:rsid w:val="001A2FB1"/>
    <w:rsid w:val="001A63DE"/>
    <w:rsid w:val="001C0827"/>
    <w:rsid w:val="001C5B7C"/>
    <w:rsid w:val="001E4D8F"/>
    <w:rsid w:val="001E6198"/>
    <w:rsid w:val="002020E7"/>
    <w:rsid w:val="002064AC"/>
    <w:rsid w:val="00222436"/>
    <w:rsid w:val="00224264"/>
    <w:rsid w:val="00240A8C"/>
    <w:rsid w:val="00255B89"/>
    <w:rsid w:val="00275EF3"/>
    <w:rsid w:val="00276DFB"/>
    <w:rsid w:val="00277E13"/>
    <w:rsid w:val="002801D7"/>
    <w:rsid w:val="002A6543"/>
    <w:rsid w:val="002B7957"/>
    <w:rsid w:val="002C1BDF"/>
    <w:rsid w:val="002D4F03"/>
    <w:rsid w:val="00300B0C"/>
    <w:rsid w:val="00300C12"/>
    <w:rsid w:val="00316C37"/>
    <w:rsid w:val="003205C4"/>
    <w:rsid w:val="003731EC"/>
    <w:rsid w:val="00382547"/>
    <w:rsid w:val="00391E96"/>
    <w:rsid w:val="003E2378"/>
    <w:rsid w:val="003F6061"/>
    <w:rsid w:val="003F756E"/>
    <w:rsid w:val="0043692C"/>
    <w:rsid w:val="00444E1C"/>
    <w:rsid w:val="0045019E"/>
    <w:rsid w:val="004518DC"/>
    <w:rsid w:val="00471497"/>
    <w:rsid w:val="004F7C1B"/>
    <w:rsid w:val="00504517"/>
    <w:rsid w:val="0050789D"/>
    <w:rsid w:val="00517D88"/>
    <w:rsid w:val="005D4181"/>
    <w:rsid w:val="005E285C"/>
    <w:rsid w:val="005F16F8"/>
    <w:rsid w:val="005F7CCD"/>
    <w:rsid w:val="00602C92"/>
    <w:rsid w:val="0062212D"/>
    <w:rsid w:val="00647541"/>
    <w:rsid w:val="00674CD8"/>
    <w:rsid w:val="006755BC"/>
    <w:rsid w:val="00680108"/>
    <w:rsid w:val="006B1249"/>
    <w:rsid w:val="006B4C1D"/>
    <w:rsid w:val="006C380C"/>
    <w:rsid w:val="006F0183"/>
    <w:rsid w:val="006F1DA0"/>
    <w:rsid w:val="0070183A"/>
    <w:rsid w:val="007372AB"/>
    <w:rsid w:val="0078335E"/>
    <w:rsid w:val="00793722"/>
    <w:rsid w:val="007A2A17"/>
    <w:rsid w:val="007B6286"/>
    <w:rsid w:val="007B797B"/>
    <w:rsid w:val="007C10A7"/>
    <w:rsid w:val="007C53E1"/>
    <w:rsid w:val="007E6435"/>
    <w:rsid w:val="008049CF"/>
    <w:rsid w:val="008128A3"/>
    <w:rsid w:val="00822407"/>
    <w:rsid w:val="00864FD5"/>
    <w:rsid w:val="008A0E0F"/>
    <w:rsid w:val="008B3CB2"/>
    <w:rsid w:val="008B5567"/>
    <w:rsid w:val="008C5975"/>
    <w:rsid w:val="008E3495"/>
    <w:rsid w:val="00916E7D"/>
    <w:rsid w:val="00922070"/>
    <w:rsid w:val="00930AF7"/>
    <w:rsid w:val="00935F66"/>
    <w:rsid w:val="0095423C"/>
    <w:rsid w:val="00955AC0"/>
    <w:rsid w:val="00956A12"/>
    <w:rsid w:val="00973561"/>
    <w:rsid w:val="00976D1B"/>
    <w:rsid w:val="009775FC"/>
    <w:rsid w:val="009A43E7"/>
    <w:rsid w:val="009D632A"/>
    <w:rsid w:val="009E1D4E"/>
    <w:rsid w:val="009E2C24"/>
    <w:rsid w:val="00A225CE"/>
    <w:rsid w:val="00A40CD1"/>
    <w:rsid w:val="00A76773"/>
    <w:rsid w:val="00AA08D9"/>
    <w:rsid w:val="00AA4340"/>
    <w:rsid w:val="00AA70D3"/>
    <w:rsid w:val="00AB26EA"/>
    <w:rsid w:val="00AB559C"/>
    <w:rsid w:val="00AC4ECD"/>
    <w:rsid w:val="00AD2337"/>
    <w:rsid w:val="00AD7CA3"/>
    <w:rsid w:val="00AE215D"/>
    <w:rsid w:val="00AE6B37"/>
    <w:rsid w:val="00AE6D23"/>
    <w:rsid w:val="00B1773C"/>
    <w:rsid w:val="00B26414"/>
    <w:rsid w:val="00B37AD4"/>
    <w:rsid w:val="00BD7059"/>
    <w:rsid w:val="00BE4CC4"/>
    <w:rsid w:val="00BF3B77"/>
    <w:rsid w:val="00C01B9B"/>
    <w:rsid w:val="00C04A85"/>
    <w:rsid w:val="00C1312A"/>
    <w:rsid w:val="00C3718A"/>
    <w:rsid w:val="00C46DB7"/>
    <w:rsid w:val="00C6431E"/>
    <w:rsid w:val="00C67E4F"/>
    <w:rsid w:val="00C752F6"/>
    <w:rsid w:val="00C820D8"/>
    <w:rsid w:val="00C96392"/>
    <w:rsid w:val="00CA42CF"/>
    <w:rsid w:val="00CA5C03"/>
    <w:rsid w:val="00CB3D1C"/>
    <w:rsid w:val="00CE19E1"/>
    <w:rsid w:val="00CF2240"/>
    <w:rsid w:val="00D1289F"/>
    <w:rsid w:val="00D176BE"/>
    <w:rsid w:val="00D242AA"/>
    <w:rsid w:val="00D30517"/>
    <w:rsid w:val="00D36AC5"/>
    <w:rsid w:val="00D40EB8"/>
    <w:rsid w:val="00D50C6B"/>
    <w:rsid w:val="00D74F40"/>
    <w:rsid w:val="00D9746A"/>
    <w:rsid w:val="00DA13D7"/>
    <w:rsid w:val="00DC528E"/>
    <w:rsid w:val="00DD352E"/>
    <w:rsid w:val="00DF3539"/>
    <w:rsid w:val="00E337F5"/>
    <w:rsid w:val="00E34DB5"/>
    <w:rsid w:val="00E7235B"/>
    <w:rsid w:val="00E73553"/>
    <w:rsid w:val="00E86FA1"/>
    <w:rsid w:val="00EA1132"/>
    <w:rsid w:val="00ED1CB2"/>
    <w:rsid w:val="00ED1D0E"/>
    <w:rsid w:val="00EE5984"/>
    <w:rsid w:val="00F0387D"/>
    <w:rsid w:val="00F06BB8"/>
    <w:rsid w:val="00F23D01"/>
    <w:rsid w:val="00F323FC"/>
    <w:rsid w:val="00F80155"/>
    <w:rsid w:val="00F866D4"/>
    <w:rsid w:val="00F87BAF"/>
    <w:rsid w:val="00FA1ACF"/>
    <w:rsid w:val="00FB33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8D24844"/>
  <w15:chartTrackingRefBased/>
  <w15:docId w15:val="{75ECF31D-3378-4423-88B2-E973C244F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5F66"/>
    <w:pPr>
      <w:spacing w:before="120" w:after="120" w:line="240" w:lineRule="auto"/>
      <w:jc w:val="both"/>
    </w:pPr>
    <w:rPr>
      <w:rFonts w:ascii="AvenirNext LT Pro Cn" w:hAnsi="AvenirNext LT Pro Cn"/>
    </w:rPr>
  </w:style>
  <w:style w:type="paragraph" w:styleId="Titre1">
    <w:name w:val="heading 1"/>
    <w:basedOn w:val="Normal"/>
    <w:next w:val="Normal"/>
    <w:link w:val="Titre1Car"/>
    <w:uiPriority w:val="9"/>
    <w:qFormat/>
    <w:rsid w:val="00680108"/>
    <w:pPr>
      <w:keepNext/>
      <w:keepLines/>
      <w:numPr>
        <w:numId w:val="9"/>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BF3B77"/>
    <w:pPr>
      <w:numPr>
        <w:ilvl w:val="1"/>
      </w:numPr>
      <w:spacing w:before="40"/>
      <w:outlineLvl w:val="1"/>
    </w:pPr>
    <w:rPr>
      <w:b/>
      <w:color w:val="00A6A3"/>
      <w:sz w:val="26"/>
      <w:szCs w:val="26"/>
    </w:rPr>
  </w:style>
  <w:style w:type="paragraph" w:styleId="Titre3">
    <w:name w:val="heading 3"/>
    <w:basedOn w:val="Titre2"/>
    <w:next w:val="Normal"/>
    <w:link w:val="Titre3Car"/>
    <w:uiPriority w:val="9"/>
    <w:unhideWhenUsed/>
    <w:qFormat/>
    <w:rsid w:val="00680108"/>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680108"/>
    <w:pPr>
      <w:keepNext/>
      <w:keepLines/>
      <w:numPr>
        <w:ilvl w:val="3"/>
        <w:numId w:val="9"/>
      </w:numPr>
      <w:spacing w:before="40" w:after="0"/>
      <w:outlineLvl w:val="3"/>
    </w:pPr>
    <w:rPr>
      <w:rFonts w:ascii="Raleway" w:eastAsiaTheme="majorEastAsia" w:hAnsi="Raleway" w:cstheme="majorBidi"/>
      <w:i/>
      <w:iCs/>
      <w:color w:val="00A6A3"/>
    </w:rPr>
  </w:style>
  <w:style w:type="paragraph" w:styleId="Titre5">
    <w:name w:val="heading 5"/>
    <w:basedOn w:val="Normal"/>
    <w:next w:val="Normal"/>
    <w:link w:val="Titre5Car"/>
    <w:unhideWhenUsed/>
    <w:qFormat/>
    <w:rsid w:val="00C67E4F"/>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semiHidden/>
    <w:unhideWhenUsed/>
    <w:qFormat/>
    <w:rsid w:val="00C67E4F"/>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semiHidden/>
    <w:unhideWhenUsed/>
    <w:qFormat/>
    <w:rsid w:val="00C67E4F"/>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semiHidden/>
    <w:unhideWhenUsed/>
    <w:qFormat/>
    <w:rsid w:val="00C67E4F"/>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C67E4F"/>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2A17"/>
    <w:rPr>
      <w:rFonts w:ascii="Raleway" w:eastAsiaTheme="majorEastAsia" w:hAnsi="Raleway" w:cstheme="majorBidi"/>
      <w:color w:val="00A3A6"/>
      <w:sz w:val="32"/>
      <w:szCs w:val="32"/>
    </w:rPr>
  </w:style>
  <w:style w:type="character" w:customStyle="1" w:styleId="Titre2Car">
    <w:name w:val="Titre 2 Car"/>
    <w:basedOn w:val="Policepardfaut"/>
    <w:link w:val="Titre2"/>
    <w:uiPriority w:val="9"/>
    <w:rsid w:val="00BF3B77"/>
    <w:rPr>
      <w:rFonts w:ascii="Raleway" w:eastAsiaTheme="majorEastAsia" w:hAnsi="Raleway" w:cstheme="majorBidi"/>
      <w:b/>
      <w:color w:val="00A6A3"/>
      <w:sz w:val="26"/>
      <w:szCs w:val="26"/>
    </w:rPr>
  </w:style>
  <w:style w:type="paragraph" w:styleId="Titre">
    <w:name w:val="Title"/>
    <w:basedOn w:val="Normal"/>
    <w:next w:val="Normal"/>
    <w:link w:val="TitreCar"/>
    <w:uiPriority w:val="10"/>
    <w:qFormat/>
    <w:rsid w:val="00956A12"/>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956A12"/>
    <w:rPr>
      <w:rFonts w:ascii="Raleway" w:eastAsiaTheme="majorEastAsia" w:hAnsi="Raleway" w:cstheme="majorBidi"/>
      <w:b/>
      <w:spacing w:val="-10"/>
      <w:kern w:val="28"/>
      <w:sz w:val="56"/>
      <w:szCs w:val="56"/>
    </w:rPr>
  </w:style>
  <w:style w:type="character" w:customStyle="1" w:styleId="Titre3Car">
    <w:name w:val="Titre 3 Car"/>
    <w:basedOn w:val="Policepardfaut"/>
    <w:link w:val="Titre3"/>
    <w:uiPriority w:val="9"/>
    <w:rsid w:val="007A2A17"/>
    <w:rPr>
      <w:rFonts w:ascii="AvenirNext LT Pro Cn" w:eastAsiaTheme="majorEastAsia" w:hAnsi="AvenirNext LT Pro Cn" w:cstheme="majorBidi"/>
      <w:color w:val="00A3A6"/>
      <w:sz w:val="24"/>
      <w:szCs w:val="24"/>
    </w:rPr>
  </w:style>
  <w:style w:type="character" w:customStyle="1" w:styleId="Titre4Car">
    <w:name w:val="Titre 4 Car"/>
    <w:basedOn w:val="Policepardfaut"/>
    <w:link w:val="Titre4"/>
    <w:rsid w:val="000516FA"/>
    <w:rPr>
      <w:rFonts w:ascii="Raleway" w:eastAsiaTheme="majorEastAsia" w:hAnsi="Raleway" w:cstheme="majorBidi"/>
      <w:i/>
      <w:iCs/>
      <w:color w:val="00A6A3"/>
    </w:rPr>
  </w:style>
  <w:style w:type="numbering" w:customStyle="1" w:styleId="ModleTitre">
    <w:name w:val="Modèle Titre"/>
    <w:uiPriority w:val="99"/>
    <w:rsid w:val="00680108"/>
    <w:pPr>
      <w:numPr>
        <w:numId w:val="28"/>
      </w:numPr>
    </w:pPr>
  </w:style>
  <w:style w:type="table" w:styleId="Grilledutableau">
    <w:name w:val="Table Grid"/>
    <w:basedOn w:val="TableauNormal"/>
    <w:uiPriority w:val="39"/>
    <w:rsid w:val="00C67E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rsid w:val="00C67E4F"/>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semiHidden/>
    <w:rsid w:val="00C67E4F"/>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semiHidden/>
    <w:rsid w:val="00C67E4F"/>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semiHidden/>
    <w:rsid w:val="00C67E4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semiHidden/>
    <w:rsid w:val="00C67E4F"/>
    <w:rPr>
      <w:rFonts w:asciiTheme="majorHAnsi" w:eastAsiaTheme="majorEastAsia" w:hAnsiTheme="majorHAnsi" w:cstheme="majorBidi"/>
      <w:i/>
      <w:iCs/>
      <w:color w:val="272727" w:themeColor="text1" w:themeTint="D8"/>
      <w:sz w:val="21"/>
      <w:szCs w:val="21"/>
    </w:rPr>
  </w:style>
  <w:style w:type="paragraph" w:styleId="En-tte">
    <w:name w:val="header"/>
    <w:basedOn w:val="Normal"/>
    <w:link w:val="En-tteCar"/>
    <w:uiPriority w:val="99"/>
    <w:unhideWhenUsed/>
    <w:rsid w:val="00C67E4F"/>
    <w:pPr>
      <w:tabs>
        <w:tab w:val="center" w:pos="4536"/>
        <w:tab w:val="right" w:pos="9072"/>
      </w:tabs>
      <w:spacing w:before="0" w:after="0"/>
    </w:pPr>
  </w:style>
  <w:style w:type="character" w:customStyle="1" w:styleId="En-tteCar">
    <w:name w:val="En-tête Car"/>
    <w:basedOn w:val="Policepardfaut"/>
    <w:link w:val="En-tte"/>
    <w:uiPriority w:val="99"/>
    <w:rsid w:val="00C67E4F"/>
    <w:rPr>
      <w:rFonts w:ascii="AvenirNext LT Pro Cn" w:hAnsi="AvenirNext LT Pro Cn"/>
    </w:rPr>
  </w:style>
  <w:style w:type="paragraph" w:styleId="Pieddepage">
    <w:name w:val="footer"/>
    <w:basedOn w:val="Normal"/>
    <w:link w:val="PieddepageCar"/>
    <w:uiPriority w:val="99"/>
    <w:unhideWhenUsed/>
    <w:rsid w:val="00C67E4F"/>
    <w:pPr>
      <w:tabs>
        <w:tab w:val="center" w:pos="4536"/>
        <w:tab w:val="right" w:pos="9072"/>
      </w:tabs>
      <w:spacing w:before="0" w:after="0"/>
    </w:pPr>
  </w:style>
  <w:style w:type="character" w:customStyle="1" w:styleId="PieddepageCar">
    <w:name w:val="Pied de page Car"/>
    <w:basedOn w:val="Policepardfaut"/>
    <w:link w:val="Pieddepage"/>
    <w:uiPriority w:val="99"/>
    <w:rsid w:val="00C67E4F"/>
    <w:rPr>
      <w:rFonts w:ascii="AvenirNext LT Pro Cn" w:hAnsi="AvenirNext LT Pro Cn"/>
    </w:rPr>
  </w:style>
  <w:style w:type="character" w:styleId="Marquedecommentaire">
    <w:name w:val="annotation reference"/>
    <w:basedOn w:val="Policepardfaut"/>
    <w:uiPriority w:val="99"/>
    <w:unhideWhenUsed/>
    <w:rsid w:val="00AD7CA3"/>
    <w:rPr>
      <w:sz w:val="16"/>
      <w:szCs w:val="16"/>
    </w:rPr>
  </w:style>
  <w:style w:type="paragraph" w:styleId="Commentaire">
    <w:name w:val="annotation text"/>
    <w:basedOn w:val="Normal"/>
    <w:link w:val="CommentaireCar"/>
    <w:uiPriority w:val="99"/>
    <w:semiHidden/>
    <w:unhideWhenUsed/>
    <w:rsid w:val="00AD7CA3"/>
    <w:rPr>
      <w:sz w:val="20"/>
      <w:szCs w:val="20"/>
    </w:rPr>
  </w:style>
  <w:style w:type="character" w:customStyle="1" w:styleId="CommentaireCar">
    <w:name w:val="Commentaire Car"/>
    <w:basedOn w:val="Policepardfaut"/>
    <w:link w:val="Commentaire"/>
    <w:uiPriority w:val="99"/>
    <w:semiHidden/>
    <w:rsid w:val="00AD7CA3"/>
    <w:rPr>
      <w:rFonts w:ascii="AvenirNext LT Pro Cn" w:hAnsi="AvenirNext LT Pro Cn"/>
      <w:sz w:val="20"/>
      <w:szCs w:val="20"/>
    </w:rPr>
  </w:style>
  <w:style w:type="paragraph" w:styleId="Objetducommentaire">
    <w:name w:val="annotation subject"/>
    <w:basedOn w:val="Commentaire"/>
    <w:next w:val="Commentaire"/>
    <w:link w:val="ObjetducommentaireCar"/>
    <w:uiPriority w:val="99"/>
    <w:semiHidden/>
    <w:unhideWhenUsed/>
    <w:rsid w:val="00AD7CA3"/>
    <w:rPr>
      <w:b/>
      <w:bCs/>
    </w:rPr>
  </w:style>
  <w:style w:type="character" w:customStyle="1" w:styleId="ObjetducommentaireCar">
    <w:name w:val="Objet du commentaire Car"/>
    <w:basedOn w:val="CommentaireCar"/>
    <w:link w:val="Objetducommentaire"/>
    <w:uiPriority w:val="99"/>
    <w:semiHidden/>
    <w:rsid w:val="00AD7CA3"/>
    <w:rPr>
      <w:rFonts w:ascii="AvenirNext LT Pro Cn" w:hAnsi="AvenirNext LT Pro Cn"/>
      <w:b/>
      <w:bCs/>
      <w:sz w:val="20"/>
      <w:szCs w:val="20"/>
    </w:rPr>
  </w:style>
  <w:style w:type="paragraph" w:styleId="Textedebulles">
    <w:name w:val="Balloon Text"/>
    <w:basedOn w:val="Normal"/>
    <w:link w:val="TextedebullesCar"/>
    <w:uiPriority w:val="99"/>
    <w:semiHidden/>
    <w:unhideWhenUsed/>
    <w:rsid w:val="00AD7CA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7CA3"/>
    <w:rPr>
      <w:rFonts w:ascii="Segoe UI" w:hAnsi="Segoe UI" w:cs="Segoe UI"/>
      <w:sz w:val="18"/>
      <w:szCs w:val="18"/>
    </w:rPr>
  </w:style>
  <w:style w:type="paragraph" w:styleId="Notedebasdepage">
    <w:name w:val="footnote text"/>
    <w:basedOn w:val="Normal"/>
    <w:link w:val="NotedebasdepageCar"/>
    <w:uiPriority w:val="99"/>
    <w:semiHidden/>
    <w:unhideWhenUsed/>
    <w:rsid w:val="00037FCF"/>
    <w:pPr>
      <w:spacing w:before="0" w:after="0"/>
    </w:pPr>
    <w:rPr>
      <w:sz w:val="20"/>
      <w:szCs w:val="20"/>
    </w:rPr>
  </w:style>
  <w:style w:type="character" w:customStyle="1" w:styleId="NotedebasdepageCar">
    <w:name w:val="Note de bas de page Car"/>
    <w:basedOn w:val="Policepardfaut"/>
    <w:link w:val="Notedebasdepage"/>
    <w:uiPriority w:val="99"/>
    <w:semiHidden/>
    <w:rsid w:val="00037FCF"/>
    <w:rPr>
      <w:rFonts w:ascii="AvenirNext LT Pro Cn" w:hAnsi="AvenirNext LT Pro Cn"/>
      <w:sz w:val="20"/>
      <w:szCs w:val="20"/>
    </w:rPr>
  </w:style>
  <w:style w:type="character" w:styleId="Appelnotedebasdep">
    <w:name w:val="footnote reference"/>
    <w:basedOn w:val="Policepardfaut"/>
    <w:uiPriority w:val="99"/>
    <w:semiHidden/>
    <w:unhideWhenUsed/>
    <w:rsid w:val="00037FCF"/>
    <w:rPr>
      <w:vertAlign w:val="superscript"/>
    </w:rPr>
  </w:style>
  <w:style w:type="paragraph" w:styleId="Paragraphedeliste">
    <w:name w:val="List Paragraph"/>
    <w:aliases w:val="Paragraphe 3,lp1"/>
    <w:basedOn w:val="Normal"/>
    <w:link w:val="ParagraphedelisteCar"/>
    <w:uiPriority w:val="34"/>
    <w:qFormat/>
    <w:rsid w:val="00037FCF"/>
    <w:pPr>
      <w:ind w:left="720"/>
      <w:contextualSpacing/>
    </w:pPr>
  </w:style>
  <w:style w:type="character" w:customStyle="1" w:styleId="ParagraphedelisteCar">
    <w:name w:val="Paragraphe de liste Car"/>
    <w:aliases w:val="Paragraphe 3 Car,lp1 Car"/>
    <w:link w:val="Paragraphedeliste"/>
    <w:uiPriority w:val="34"/>
    <w:locked/>
    <w:rsid w:val="00151706"/>
    <w:rPr>
      <w:rFonts w:ascii="AvenirNext LT Pro Cn" w:hAnsi="AvenirNext LT Pro Cn"/>
    </w:rPr>
  </w:style>
  <w:style w:type="paragraph" w:styleId="NormalWeb">
    <w:name w:val="Normal (Web)"/>
    <w:basedOn w:val="Normal"/>
    <w:uiPriority w:val="99"/>
    <w:unhideWhenUsed/>
    <w:rsid w:val="003731EC"/>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2064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62140">
      <w:bodyDiv w:val="1"/>
      <w:marLeft w:val="0"/>
      <w:marRight w:val="0"/>
      <w:marTop w:val="0"/>
      <w:marBottom w:val="0"/>
      <w:divBdr>
        <w:top w:val="none" w:sz="0" w:space="0" w:color="auto"/>
        <w:left w:val="none" w:sz="0" w:space="0" w:color="auto"/>
        <w:bottom w:val="none" w:sz="0" w:space="0" w:color="auto"/>
        <w:right w:val="none" w:sz="0" w:space="0" w:color="auto"/>
      </w:divBdr>
    </w:div>
    <w:div w:id="138500634">
      <w:bodyDiv w:val="1"/>
      <w:marLeft w:val="0"/>
      <w:marRight w:val="0"/>
      <w:marTop w:val="0"/>
      <w:marBottom w:val="0"/>
      <w:divBdr>
        <w:top w:val="none" w:sz="0" w:space="0" w:color="auto"/>
        <w:left w:val="none" w:sz="0" w:space="0" w:color="auto"/>
        <w:bottom w:val="none" w:sz="0" w:space="0" w:color="auto"/>
        <w:right w:val="none" w:sz="0" w:space="0" w:color="auto"/>
      </w:divBdr>
    </w:div>
    <w:div w:id="341667054">
      <w:bodyDiv w:val="1"/>
      <w:marLeft w:val="0"/>
      <w:marRight w:val="0"/>
      <w:marTop w:val="0"/>
      <w:marBottom w:val="0"/>
      <w:divBdr>
        <w:top w:val="none" w:sz="0" w:space="0" w:color="auto"/>
        <w:left w:val="none" w:sz="0" w:space="0" w:color="auto"/>
        <w:bottom w:val="none" w:sz="0" w:space="0" w:color="auto"/>
        <w:right w:val="none" w:sz="0" w:space="0" w:color="auto"/>
      </w:divBdr>
    </w:div>
    <w:div w:id="570894633">
      <w:bodyDiv w:val="1"/>
      <w:marLeft w:val="0"/>
      <w:marRight w:val="0"/>
      <w:marTop w:val="0"/>
      <w:marBottom w:val="0"/>
      <w:divBdr>
        <w:top w:val="none" w:sz="0" w:space="0" w:color="auto"/>
        <w:left w:val="none" w:sz="0" w:space="0" w:color="auto"/>
        <w:bottom w:val="none" w:sz="0" w:space="0" w:color="auto"/>
        <w:right w:val="none" w:sz="0" w:space="0" w:color="auto"/>
      </w:divBdr>
    </w:div>
    <w:div w:id="659230784">
      <w:bodyDiv w:val="1"/>
      <w:marLeft w:val="0"/>
      <w:marRight w:val="0"/>
      <w:marTop w:val="0"/>
      <w:marBottom w:val="0"/>
      <w:divBdr>
        <w:top w:val="none" w:sz="0" w:space="0" w:color="auto"/>
        <w:left w:val="none" w:sz="0" w:space="0" w:color="auto"/>
        <w:bottom w:val="none" w:sz="0" w:space="0" w:color="auto"/>
        <w:right w:val="none" w:sz="0" w:space="0" w:color="auto"/>
      </w:divBdr>
    </w:div>
    <w:div w:id="864948673">
      <w:bodyDiv w:val="1"/>
      <w:marLeft w:val="0"/>
      <w:marRight w:val="0"/>
      <w:marTop w:val="0"/>
      <w:marBottom w:val="0"/>
      <w:divBdr>
        <w:top w:val="none" w:sz="0" w:space="0" w:color="auto"/>
        <w:left w:val="none" w:sz="0" w:space="0" w:color="auto"/>
        <w:bottom w:val="none" w:sz="0" w:space="0" w:color="auto"/>
        <w:right w:val="none" w:sz="0" w:space="0" w:color="auto"/>
      </w:divBdr>
    </w:div>
    <w:div w:id="993142723">
      <w:bodyDiv w:val="1"/>
      <w:marLeft w:val="0"/>
      <w:marRight w:val="0"/>
      <w:marTop w:val="0"/>
      <w:marBottom w:val="0"/>
      <w:divBdr>
        <w:top w:val="none" w:sz="0" w:space="0" w:color="auto"/>
        <w:left w:val="none" w:sz="0" w:space="0" w:color="auto"/>
        <w:bottom w:val="none" w:sz="0" w:space="0" w:color="auto"/>
        <w:right w:val="none" w:sz="0" w:space="0" w:color="auto"/>
      </w:divBdr>
    </w:div>
    <w:div w:id="1041393429">
      <w:bodyDiv w:val="1"/>
      <w:marLeft w:val="0"/>
      <w:marRight w:val="0"/>
      <w:marTop w:val="0"/>
      <w:marBottom w:val="0"/>
      <w:divBdr>
        <w:top w:val="none" w:sz="0" w:space="0" w:color="auto"/>
        <w:left w:val="none" w:sz="0" w:space="0" w:color="auto"/>
        <w:bottom w:val="none" w:sz="0" w:space="0" w:color="auto"/>
        <w:right w:val="none" w:sz="0" w:space="0" w:color="auto"/>
      </w:divBdr>
    </w:div>
    <w:div w:id="1673994292">
      <w:bodyDiv w:val="1"/>
      <w:marLeft w:val="0"/>
      <w:marRight w:val="0"/>
      <w:marTop w:val="0"/>
      <w:marBottom w:val="0"/>
      <w:divBdr>
        <w:top w:val="none" w:sz="0" w:space="0" w:color="auto"/>
        <w:left w:val="none" w:sz="0" w:space="0" w:color="auto"/>
        <w:bottom w:val="none" w:sz="0" w:space="0" w:color="auto"/>
        <w:right w:val="none" w:sz="0" w:space="0" w:color="auto"/>
      </w:divBdr>
    </w:div>
    <w:div w:id="1696728029">
      <w:bodyDiv w:val="1"/>
      <w:marLeft w:val="0"/>
      <w:marRight w:val="0"/>
      <w:marTop w:val="0"/>
      <w:marBottom w:val="0"/>
      <w:divBdr>
        <w:top w:val="none" w:sz="0" w:space="0" w:color="auto"/>
        <w:left w:val="none" w:sz="0" w:space="0" w:color="auto"/>
        <w:bottom w:val="none" w:sz="0" w:space="0" w:color="auto"/>
        <w:right w:val="none" w:sz="0" w:space="0" w:color="auto"/>
      </w:divBdr>
    </w:div>
    <w:div w:id="1752192096">
      <w:bodyDiv w:val="1"/>
      <w:marLeft w:val="0"/>
      <w:marRight w:val="0"/>
      <w:marTop w:val="0"/>
      <w:marBottom w:val="0"/>
      <w:divBdr>
        <w:top w:val="none" w:sz="0" w:space="0" w:color="auto"/>
        <w:left w:val="none" w:sz="0" w:space="0" w:color="auto"/>
        <w:bottom w:val="none" w:sz="0" w:space="0" w:color="auto"/>
        <w:right w:val="none" w:sz="0" w:space="0" w:color="auto"/>
      </w:divBdr>
    </w:div>
    <w:div w:id="195474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J:\POLE%20MISSIONS%20_CARTOGRAPHIE%20ACHATS_FLUIDES\99-DIVERS_A%20RANGER\Mod&#232;les%20INRAE\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6E909-D73E-472E-BEF8-DC105F47F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INRAE.dotm</Template>
  <TotalTime>165</TotalTime>
  <Pages>8</Pages>
  <Words>1707</Words>
  <Characters>9392</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Farre</dc:creator>
  <cp:keywords/>
  <dc:description/>
  <cp:lastModifiedBy>Julie Brisard</cp:lastModifiedBy>
  <cp:revision>23</cp:revision>
  <dcterms:created xsi:type="dcterms:W3CDTF">2025-06-25T12:11:00Z</dcterms:created>
  <dcterms:modified xsi:type="dcterms:W3CDTF">2025-06-27T15:08:00Z</dcterms:modified>
</cp:coreProperties>
</file>