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53469A" w14:textId="74DD00E4" w:rsidR="003540D8" w:rsidRPr="009955AA" w:rsidRDefault="00E00A63" w:rsidP="003540D8">
      <w:pPr>
        <w:spacing w:before="40"/>
      </w:pPr>
      <w:r>
        <w:rPr>
          <w:rFonts w:ascii="Marianne" w:hAnsi="Marianne"/>
          <w:noProof/>
          <w:lang w:eastAsia="fr-FR"/>
        </w:rPr>
        <w:drawing>
          <wp:anchor distT="0" distB="0" distL="114300" distR="114300" simplePos="0" relativeHeight="251661312" behindDoc="1" locked="0" layoutInCell="1" allowOverlap="0" wp14:anchorId="51955EAA" wp14:editId="6FD663F1">
            <wp:simplePos x="0" y="0"/>
            <wp:positionH relativeFrom="page">
              <wp:align>right</wp:align>
            </wp:positionH>
            <wp:positionV relativeFrom="page">
              <wp:align>top</wp:align>
            </wp:positionV>
            <wp:extent cx="7560000" cy="10695600"/>
            <wp:effectExtent l="0" t="0" r="317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p w14:paraId="1EC83533" w14:textId="77777777" w:rsidR="003540D8" w:rsidRPr="009955AA" w:rsidRDefault="003540D8" w:rsidP="003540D8">
      <w:pPr>
        <w:spacing w:before="40"/>
      </w:pPr>
    </w:p>
    <w:p w14:paraId="01ADA24C" w14:textId="77777777" w:rsidR="003540D8" w:rsidRPr="009955AA" w:rsidRDefault="003540D8" w:rsidP="003540D8">
      <w:pPr>
        <w:spacing w:before="40"/>
      </w:pPr>
    </w:p>
    <w:p w14:paraId="7D37FCFF" w14:textId="77777777" w:rsidR="003540D8" w:rsidRPr="009955AA" w:rsidRDefault="003540D8" w:rsidP="003540D8">
      <w:pPr>
        <w:spacing w:before="40"/>
      </w:pPr>
    </w:p>
    <w:p w14:paraId="4DCDEB9E" w14:textId="77777777" w:rsidR="000C2903" w:rsidRDefault="000C2903" w:rsidP="003540D8">
      <w:pPr>
        <w:spacing w:before="40"/>
      </w:pPr>
    </w:p>
    <w:p w14:paraId="5446F2B4" w14:textId="77777777" w:rsidR="000C2903" w:rsidRDefault="000C2903" w:rsidP="003540D8">
      <w:pPr>
        <w:spacing w:before="40"/>
      </w:pPr>
    </w:p>
    <w:p w14:paraId="7E373B57" w14:textId="0BF64AFC" w:rsidR="000C2903" w:rsidRDefault="000C2903" w:rsidP="003540D8">
      <w:pPr>
        <w:spacing w:before="40"/>
      </w:pPr>
    </w:p>
    <w:p w14:paraId="02A763AB" w14:textId="77777777" w:rsidR="00BB4995" w:rsidRDefault="00BB4995" w:rsidP="003540D8">
      <w:pPr>
        <w:spacing w:before="40"/>
      </w:pPr>
    </w:p>
    <w:p w14:paraId="67F1B61A" w14:textId="40D9CA6B" w:rsidR="003540D8" w:rsidRDefault="003540D8" w:rsidP="003540D8">
      <w:pPr>
        <w:spacing w:before="40"/>
      </w:pPr>
      <w:r>
        <w:t xml:space="preserve">Sous-direction de la préfiguration </w:t>
      </w:r>
    </w:p>
    <w:p w14:paraId="3EE3F0C4" w14:textId="77777777" w:rsidR="003540D8" w:rsidRPr="00206977" w:rsidRDefault="003540D8" w:rsidP="003540D8">
      <w:pPr>
        <w:spacing w:before="40"/>
      </w:pPr>
      <w:r>
        <w:t>de l’agence ministérielle de gestion</w:t>
      </w:r>
    </w:p>
    <w:p w14:paraId="56914EEA" w14:textId="77777777" w:rsidR="001F0609" w:rsidRDefault="001F0609" w:rsidP="003540D8">
      <w:pPr>
        <w:spacing w:before="40"/>
        <w:rPr>
          <w:sz w:val="16"/>
        </w:rPr>
      </w:pPr>
    </w:p>
    <w:p w14:paraId="49986991" w14:textId="1A8BB650" w:rsidR="003540D8" w:rsidRPr="00602CE9" w:rsidRDefault="003540D8" w:rsidP="003540D8">
      <w:pPr>
        <w:spacing w:before="40"/>
        <w:rPr>
          <w:sz w:val="16"/>
        </w:rPr>
      </w:pPr>
      <w:r w:rsidRPr="00602CE9">
        <w:rPr>
          <w:sz w:val="16"/>
        </w:rPr>
        <w:t>Bureau des achats de communication</w:t>
      </w:r>
    </w:p>
    <w:p w14:paraId="7716BBC2" w14:textId="77777777" w:rsidR="003540D8" w:rsidRPr="00602CE9" w:rsidRDefault="003540D8" w:rsidP="003540D8">
      <w:pPr>
        <w:spacing w:before="40"/>
      </w:pPr>
    </w:p>
    <w:p w14:paraId="3E2E0ABF" w14:textId="77777777" w:rsidR="003540D8" w:rsidRPr="009955AA" w:rsidRDefault="003540D8" w:rsidP="003540D8">
      <w:pPr>
        <w:spacing w:before="40"/>
      </w:pPr>
    </w:p>
    <w:p w14:paraId="075F123D" w14:textId="77777777" w:rsidR="003540D8" w:rsidRPr="009955AA" w:rsidRDefault="003540D8" w:rsidP="003540D8">
      <w:pPr>
        <w:spacing w:before="40"/>
      </w:pPr>
    </w:p>
    <w:p w14:paraId="654B6142" w14:textId="77777777" w:rsidR="003540D8" w:rsidRPr="003F04FC" w:rsidRDefault="003540D8" w:rsidP="003540D8">
      <w:pPr>
        <w:spacing w:before="40"/>
        <w:jc w:val="center"/>
        <w:rPr>
          <w:b/>
          <w:sz w:val="36"/>
          <w:szCs w:val="36"/>
        </w:rPr>
      </w:pPr>
      <w:r w:rsidRPr="003F04FC">
        <w:rPr>
          <w:b/>
          <w:sz w:val="36"/>
          <w:szCs w:val="36"/>
        </w:rPr>
        <w:t>Cahier des clauses administratives particulières</w:t>
      </w:r>
      <w:r>
        <w:rPr>
          <w:b/>
          <w:sz w:val="36"/>
          <w:szCs w:val="36"/>
        </w:rPr>
        <w:t xml:space="preserve"> (CCAP)</w:t>
      </w:r>
    </w:p>
    <w:p w14:paraId="17DF1C89" w14:textId="77777777" w:rsidR="003540D8" w:rsidRPr="00E85775" w:rsidRDefault="003540D8" w:rsidP="003540D8">
      <w:pPr>
        <w:spacing w:before="40"/>
      </w:pPr>
    </w:p>
    <w:p w14:paraId="1DB873DD" w14:textId="6AE09594" w:rsidR="00255B88" w:rsidRPr="003F04FC" w:rsidRDefault="003540D8" w:rsidP="00255B88">
      <w:pPr>
        <w:spacing w:before="40"/>
        <w:jc w:val="center"/>
        <w:rPr>
          <w:b/>
          <w:sz w:val="32"/>
        </w:rPr>
      </w:pPr>
      <w:r w:rsidRPr="003F04FC">
        <w:rPr>
          <w:b/>
          <w:sz w:val="32"/>
        </w:rPr>
        <w:t xml:space="preserve">n° </w:t>
      </w:r>
      <w:r w:rsidR="00604082">
        <w:rPr>
          <w:b/>
          <w:sz w:val="32"/>
        </w:rPr>
        <w:t>DAF_2025_000676</w:t>
      </w:r>
    </w:p>
    <w:p w14:paraId="53E364ED" w14:textId="77777777" w:rsidR="003540D8" w:rsidRPr="00F07431" w:rsidRDefault="003540D8" w:rsidP="003540D8">
      <w:pPr>
        <w:spacing w:before="40"/>
        <w:jc w:val="center"/>
        <w:rPr>
          <w:b/>
          <w:sz w:val="36"/>
          <w:szCs w:val="36"/>
        </w:rPr>
      </w:pPr>
      <w:r w:rsidRPr="00F07431">
        <w:rPr>
          <w:b/>
          <w:sz w:val="36"/>
          <w:szCs w:val="36"/>
        </w:rPr>
        <w:t>pour</w:t>
      </w:r>
    </w:p>
    <w:p w14:paraId="55A3BE60" w14:textId="77777777" w:rsidR="003540D8" w:rsidRPr="00F07431" w:rsidRDefault="003540D8" w:rsidP="003540D8">
      <w:pPr>
        <w:spacing w:before="40"/>
        <w:jc w:val="center"/>
        <w:rPr>
          <w:b/>
          <w:sz w:val="36"/>
          <w:szCs w:val="36"/>
        </w:rPr>
      </w:pPr>
    </w:p>
    <w:p w14:paraId="05CB4065" w14:textId="2E0F04E1" w:rsidR="003540D8" w:rsidRPr="00604082" w:rsidRDefault="00DF6B35" w:rsidP="00622733">
      <w:pPr>
        <w:spacing w:before="40"/>
        <w:rPr>
          <w:b/>
          <w:color w:val="0070C0"/>
          <w:sz w:val="36"/>
          <w:szCs w:val="36"/>
        </w:rPr>
      </w:pPr>
      <w:r>
        <w:rPr>
          <w:b/>
          <w:sz w:val="36"/>
          <w:szCs w:val="36"/>
        </w:rPr>
        <w:t>la c</w:t>
      </w:r>
      <w:r w:rsidR="00604082" w:rsidRPr="00604082">
        <w:rPr>
          <w:b/>
          <w:sz w:val="36"/>
          <w:szCs w:val="36"/>
        </w:rPr>
        <w:t xml:space="preserve">onception et </w:t>
      </w:r>
      <w:r>
        <w:rPr>
          <w:b/>
          <w:sz w:val="36"/>
          <w:szCs w:val="36"/>
        </w:rPr>
        <w:t xml:space="preserve">le </w:t>
      </w:r>
      <w:r w:rsidR="00604082" w:rsidRPr="00604082">
        <w:rPr>
          <w:b/>
          <w:sz w:val="36"/>
          <w:szCs w:val="36"/>
        </w:rPr>
        <w:t>suivi de réalisation de la scénographie et prestations associées, et conception-production des dispositifs audiovisuels et multimédias du parcours de visite permanent du musée de l'Aviation Légère de l'Armée de Terre et de l'Hélicoptère de D</w:t>
      </w:r>
      <w:r w:rsidR="004B6A11">
        <w:rPr>
          <w:b/>
          <w:sz w:val="36"/>
          <w:szCs w:val="36"/>
        </w:rPr>
        <w:t>ax</w:t>
      </w:r>
      <w:r w:rsidR="00604082" w:rsidRPr="00604082">
        <w:rPr>
          <w:b/>
          <w:sz w:val="36"/>
          <w:szCs w:val="36"/>
        </w:rPr>
        <w:t xml:space="preserve"> (40)</w:t>
      </w:r>
    </w:p>
    <w:p w14:paraId="61721C29" w14:textId="77777777" w:rsidR="003540D8" w:rsidRPr="00E85775" w:rsidRDefault="003540D8" w:rsidP="003540D8">
      <w:pPr>
        <w:spacing w:before="40"/>
      </w:pPr>
    </w:p>
    <w:p w14:paraId="71AF36F2" w14:textId="77777777" w:rsidR="003540D8" w:rsidRPr="00E85775" w:rsidRDefault="003540D8" w:rsidP="003540D8">
      <w:pPr>
        <w:spacing w:before="40"/>
      </w:pPr>
    </w:p>
    <w:p w14:paraId="69DBCAE3" w14:textId="77777777" w:rsidR="003540D8" w:rsidRDefault="003540D8" w:rsidP="003540D8">
      <w:pPr>
        <w:spacing w:before="40"/>
      </w:pPr>
    </w:p>
    <w:p w14:paraId="1672A3F6" w14:textId="77777777" w:rsidR="003540D8" w:rsidRDefault="003540D8" w:rsidP="003540D8">
      <w:pPr>
        <w:spacing w:before="40"/>
      </w:pPr>
    </w:p>
    <w:p w14:paraId="4708D0FC" w14:textId="77777777" w:rsidR="003540D8" w:rsidRDefault="003540D8" w:rsidP="003540D8">
      <w:pPr>
        <w:spacing w:before="40"/>
      </w:pPr>
    </w:p>
    <w:p w14:paraId="38462B5D" w14:textId="77777777" w:rsidR="003540D8" w:rsidRDefault="003540D8" w:rsidP="003540D8">
      <w:pPr>
        <w:spacing w:before="40"/>
      </w:pPr>
    </w:p>
    <w:p w14:paraId="76FA6420" w14:textId="77777777" w:rsidR="003540D8" w:rsidRPr="00E85775" w:rsidRDefault="003540D8" w:rsidP="003540D8">
      <w:pPr>
        <w:spacing w:before="40"/>
      </w:pPr>
    </w:p>
    <w:p w14:paraId="7EE01B8E" w14:textId="77777777" w:rsidR="003540D8" w:rsidRPr="00E85775" w:rsidRDefault="003540D8" w:rsidP="003540D8">
      <w:pPr>
        <w:spacing w:before="40"/>
      </w:pPr>
    </w:p>
    <w:p w14:paraId="768E0135" w14:textId="77777777" w:rsidR="003540D8" w:rsidRDefault="003540D8" w:rsidP="003540D8">
      <w:pPr>
        <w:spacing w:before="40"/>
      </w:pPr>
    </w:p>
    <w:p w14:paraId="40D13A60" w14:textId="77777777" w:rsidR="003540D8" w:rsidRDefault="003540D8" w:rsidP="003540D8">
      <w:pPr>
        <w:spacing w:before="40"/>
      </w:pPr>
    </w:p>
    <w:p w14:paraId="35B952E9" w14:textId="77777777" w:rsidR="003540D8" w:rsidRDefault="003540D8" w:rsidP="003540D8">
      <w:pPr>
        <w:spacing w:before="40"/>
      </w:pPr>
    </w:p>
    <w:p w14:paraId="21AE8CEA" w14:textId="77777777" w:rsidR="003540D8" w:rsidRDefault="003540D8" w:rsidP="003540D8">
      <w:pPr>
        <w:spacing w:before="40"/>
      </w:pPr>
    </w:p>
    <w:p w14:paraId="40609F6F" w14:textId="77777777" w:rsidR="003540D8" w:rsidRDefault="003540D8" w:rsidP="003540D8">
      <w:pPr>
        <w:spacing w:before="40"/>
      </w:pPr>
    </w:p>
    <w:p w14:paraId="7DF98755" w14:textId="77777777" w:rsidR="00B743E0" w:rsidRDefault="00B743E0" w:rsidP="003540D8">
      <w:pPr>
        <w:spacing w:before="40"/>
      </w:pPr>
    </w:p>
    <w:p w14:paraId="542FC532" w14:textId="77777777" w:rsidR="00B743E0" w:rsidRDefault="00B743E0" w:rsidP="003540D8">
      <w:pPr>
        <w:spacing w:before="40"/>
      </w:pPr>
    </w:p>
    <w:p w14:paraId="7D78DB2E" w14:textId="7C5EA695" w:rsidR="003540D8" w:rsidRPr="00B743E0" w:rsidRDefault="003540D8" w:rsidP="003540D8">
      <w:pPr>
        <w:spacing w:before="40"/>
        <w:rPr>
          <w:i/>
          <w:iCs/>
          <w:color w:val="5B9BD5" w:themeColor="accent1"/>
        </w:rPr>
      </w:pPr>
      <w:r w:rsidRPr="00DD589F">
        <w:t xml:space="preserve">Version </w:t>
      </w:r>
      <w:r w:rsidR="0098248D">
        <w:t xml:space="preserve">mise à jour </w:t>
      </w:r>
      <w:r w:rsidR="00E00A63">
        <w:t xml:space="preserve">du </w:t>
      </w:r>
      <w:r w:rsidR="000154A0">
        <w:t>26/06</w:t>
      </w:r>
      <w:r w:rsidR="00E00A63">
        <w:t>/2025</w:t>
      </w:r>
      <w:r>
        <w:br w:type="page"/>
      </w:r>
    </w:p>
    <w:p w14:paraId="207D70C5" w14:textId="3A3B0CE3" w:rsidR="00511F04" w:rsidRDefault="0057599D" w:rsidP="0057599D">
      <w:pPr>
        <w:spacing w:after="160" w:line="259" w:lineRule="auto"/>
        <w:jc w:val="center"/>
        <w:rPr>
          <w:rFonts w:cs="Arial"/>
          <w:b/>
          <w:sz w:val="24"/>
        </w:rPr>
      </w:pPr>
      <w:r w:rsidRPr="0057599D">
        <w:rPr>
          <w:rFonts w:cs="Arial"/>
          <w:b/>
          <w:sz w:val="24"/>
        </w:rPr>
        <w:lastRenderedPageBreak/>
        <w:t>SOMMAIRE</w:t>
      </w:r>
    </w:p>
    <w:sdt>
      <w:sdtPr>
        <w:rPr>
          <w:rFonts w:ascii="Arial" w:eastAsiaTheme="minorHAnsi" w:hAnsi="Arial" w:cstheme="minorBidi"/>
          <w:color w:val="auto"/>
          <w:sz w:val="20"/>
          <w:szCs w:val="22"/>
          <w:lang w:eastAsia="en-US"/>
        </w:rPr>
        <w:id w:val="1819069850"/>
        <w:docPartObj>
          <w:docPartGallery w:val="Table of Contents"/>
          <w:docPartUnique/>
        </w:docPartObj>
      </w:sdtPr>
      <w:sdtEndPr>
        <w:rPr>
          <w:b/>
          <w:bCs/>
        </w:rPr>
      </w:sdtEndPr>
      <w:sdtContent>
        <w:p w14:paraId="4BD1F285" w14:textId="1B53B98A" w:rsidR="0057599D" w:rsidRPr="0057599D" w:rsidRDefault="0057599D">
          <w:pPr>
            <w:pStyle w:val="En-ttedetabledesmatires"/>
            <w:rPr>
              <w:b/>
            </w:rPr>
          </w:pPr>
        </w:p>
        <w:p w14:paraId="4E46A04C" w14:textId="0C7535B3" w:rsidR="00B83046" w:rsidRDefault="0057599D">
          <w:pPr>
            <w:pStyle w:val="TM1"/>
            <w:rPr>
              <w:rFonts w:asciiTheme="minorHAnsi" w:eastAsiaTheme="minorEastAsia" w:hAnsiTheme="minorHAnsi"/>
              <w:noProof/>
              <w:sz w:val="22"/>
              <w:lang w:eastAsia="fr-FR"/>
            </w:rPr>
          </w:pPr>
          <w:r>
            <w:fldChar w:fldCharType="begin"/>
          </w:r>
          <w:r>
            <w:instrText xml:space="preserve"> TOC \o "1-2" \h \z \u </w:instrText>
          </w:r>
          <w:r>
            <w:fldChar w:fldCharType="separate"/>
          </w:r>
          <w:hyperlink w:anchor="_Toc201846779" w:history="1">
            <w:r w:rsidR="00B83046" w:rsidRPr="003E3960">
              <w:rPr>
                <w:rStyle w:val="Lienhypertexte"/>
                <w:noProof/>
              </w:rPr>
              <w:t>ARTICLE 1.</w:t>
            </w:r>
            <w:r w:rsidR="00B83046">
              <w:rPr>
                <w:rFonts w:asciiTheme="minorHAnsi" w:eastAsiaTheme="minorEastAsia" w:hAnsiTheme="minorHAnsi"/>
                <w:noProof/>
                <w:sz w:val="22"/>
                <w:lang w:eastAsia="fr-FR"/>
              </w:rPr>
              <w:tab/>
            </w:r>
            <w:r w:rsidR="00B83046" w:rsidRPr="003E3960">
              <w:rPr>
                <w:rStyle w:val="Lienhypertexte"/>
                <w:noProof/>
              </w:rPr>
              <w:t>PIECES CONTRACTUELLES.</w:t>
            </w:r>
            <w:r w:rsidR="00B83046">
              <w:rPr>
                <w:noProof/>
                <w:webHidden/>
              </w:rPr>
              <w:tab/>
            </w:r>
            <w:r w:rsidR="00B83046">
              <w:rPr>
                <w:noProof/>
                <w:webHidden/>
              </w:rPr>
              <w:fldChar w:fldCharType="begin"/>
            </w:r>
            <w:r w:rsidR="00B83046">
              <w:rPr>
                <w:noProof/>
                <w:webHidden/>
              </w:rPr>
              <w:instrText xml:space="preserve"> PAGEREF _Toc201846779 \h </w:instrText>
            </w:r>
            <w:r w:rsidR="00B83046">
              <w:rPr>
                <w:noProof/>
                <w:webHidden/>
              </w:rPr>
            </w:r>
            <w:r w:rsidR="00B83046">
              <w:rPr>
                <w:noProof/>
                <w:webHidden/>
              </w:rPr>
              <w:fldChar w:fldCharType="separate"/>
            </w:r>
            <w:r w:rsidR="00B83046">
              <w:rPr>
                <w:noProof/>
                <w:webHidden/>
              </w:rPr>
              <w:t>4</w:t>
            </w:r>
            <w:r w:rsidR="00B83046">
              <w:rPr>
                <w:noProof/>
                <w:webHidden/>
              </w:rPr>
              <w:fldChar w:fldCharType="end"/>
            </w:r>
          </w:hyperlink>
        </w:p>
        <w:p w14:paraId="06806984" w14:textId="5BA0E12B" w:rsidR="00B83046" w:rsidRDefault="00A235E3">
          <w:pPr>
            <w:pStyle w:val="TM1"/>
            <w:rPr>
              <w:rFonts w:asciiTheme="minorHAnsi" w:eastAsiaTheme="minorEastAsia" w:hAnsiTheme="minorHAnsi"/>
              <w:noProof/>
              <w:sz w:val="22"/>
              <w:lang w:eastAsia="fr-FR"/>
            </w:rPr>
          </w:pPr>
          <w:hyperlink w:anchor="_Toc201846780" w:history="1">
            <w:r w:rsidR="00B83046" w:rsidRPr="003E3960">
              <w:rPr>
                <w:rStyle w:val="Lienhypertexte"/>
                <w:noProof/>
              </w:rPr>
              <w:t>ARTICLE 2.</w:t>
            </w:r>
            <w:r w:rsidR="00B83046">
              <w:rPr>
                <w:rFonts w:asciiTheme="minorHAnsi" w:eastAsiaTheme="minorEastAsia" w:hAnsiTheme="minorHAnsi"/>
                <w:noProof/>
                <w:sz w:val="22"/>
                <w:lang w:eastAsia="fr-FR"/>
              </w:rPr>
              <w:tab/>
            </w:r>
            <w:r w:rsidR="00B83046" w:rsidRPr="003E3960">
              <w:rPr>
                <w:rStyle w:val="Lienhypertexte"/>
                <w:noProof/>
              </w:rPr>
              <w:t>OBJET DU MARCHÉ.</w:t>
            </w:r>
            <w:r w:rsidR="00B83046">
              <w:rPr>
                <w:noProof/>
                <w:webHidden/>
              </w:rPr>
              <w:tab/>
            </w:r>
            <w:r w:rsidR="00B83046">
              <w:rPr>
                <w:noProof/>
                <w:webHidden/>
              </w:rPr>
              <w:fldChar w:fldCharType="begin"/>
            </w:r>
            <w:r w:rsidR="00B83046">
              <w:rPr>
                <w:noProof/>
                <w:webHidden/>
              </w:rPr>
              <w:instrText xml:space="preserve"> PAGEREF _Toc201846780 \h </w:instrText>
            </w:r>
            <w:r w:rsidR="00B83046">
              <w:rPr>
                <w:noProof/>
                <w:webHidden/>
              </w:rPr>
            </w:r>
            <w:r w:rsidR="00B83046">
              <w:rPr>
                <w:noProof/>
                <w:webHidden/>
              </w:rPr>
              <w:fldChar w:fldCharType="separate"/>
            </w:r>
            <w:r w:rsidR="00B83046">
              <w:rPr>
                <w:noProof/>
                <w:webHidden/>
              </w:rPr>
              <w:t>4</w:t>
            </w:r>
            <w:r w:rsidR="00B83046">
              <w:rPr>
                <w:noProof/>
                <w:webHidden/>
              </w:rPr>
              <w:fldChar w:fldCharType="end"/>
            </w:r>
          </w:hyperlink>
        </w:p>
        <w:p w14:paraId="075CA1A2" w14:textId="6BA95849" w:rsidR="00B83046" w:rsidRDefault="00A235E3">
          <w:pPr>
            <w:pStyle w:val="TM1"/>
            <w:rPr>
              <w:rFonts w:asciiTheme="minorHAnsi" w:eastAsiaTheme="minorEastAsia" w:hAnsiTheme="minorHAnsi"/>
              <w:noProof/>
              <w:sz w:val="22"/>
              <w:lang w:eastAsia="fr-FR"/>
            </w:rPr>
          </w:pPr>
          <w:hyperlink w:anchor="_Toc201846781" w:history="1">
            <w:r w:rsidR="00B83046" w:rsidRPr="003E3960">
              <w:rPr>
                <w:rStyle w:val="Lienhypertexte"/>
                <w:noProof/>
              </w:rPr>
              <w:t>ARTICLE 3.</w:t>
            </w:r>
            <w:r w:rsidR="00B83046">
              <w:rPr>
                <w:rFonts w:asciiTheme="minorHAnsi" w:eastAsiaTheme="minorEastAsia" w:hAnsiTheme="minorHAnsi"/>
                <w:noProof/>
                <w:sz w:val="22"/>
                <w:lang w:eastAsia="fr-FR"/>
              </w:rPr>
              <w:tab/>
            </w:r>
            <w:r w:rsidR="00B83046" w:rsidRPr="003E3960">
              <w:rPr>
                <w:rStyle w:val="Lienhypertexte"/>
                <w:noProof/>
              </w:rPr>
              <w:t>DURÉE ET DÉLAIS D’ÉXECUTION DU MARCHÉ</w:t>
            </w:r>
            <w:r w:rsidR="00B83046">
              <w:rPr>
                <w:noProof/>
                <w:webHidden/>
              </w:rPr>
              <w:tab/>
            </w:r>
            <w:r w:rsidR="00B83046">
              <w:rPr>
                <w:noProof/>
                <w:webHidden/>
              </w:rPr>
              <w:fldChar w:fldCharType="begin"/>
            </w:r>
            <w:r w:rsidR="00B83046">
              <w:rPr>
                <w:noProof/>
                <w:webHidden/>
              </w:rPr>
              <w:instrText xml:space="preserve"> PAGEREF _Toc201846781 \h </w:instrText>
            </w:r>
            <w:r w:rsidR="00B83046">
              <w:rPr>
                <w:noProof/>
                <w:webHidden/>
              </w:rPr>
            </w:r>
            <w:r w:rsidR="00B83046">
              <w:rPr>
                <w:noProof/>
                <w:webHidden/>
              </w:rPr>
              <w:fldChar w:fldCharType="separate"/>
            </w:r>
            <w:r w:rsidR="00B83046">
              <w:rPr>
                <w:noProof/>
                <w:webHidden/>
              </w:rPr>
              <w:t>4</w:t>
            </w:r>
            <w:r w:rsidR="00B83046">
              <w:rPr>
                <w:noProof/>
                <w:webHidden/>
              </w:rPr>
              <w:fldChar w:fldCharType="end"/>
            </w:r>
          </w:hyperlink>
        </w:p>
        <w:p w14:paraId="07B16B91" w14:textId="24ED44C9" w:rsidR="00B83046" w:rsidRDefault="00A235E3">
          <w:pPr>
            <w:pStyle w:val="TM2"/>
            <w:rPr>
              <w:rFonts w:asciiTheme="minorHAnsi" w:eastAsiaTheme="minorEastAsia" w:hAnsiTheme="minorHAnsi"/>
              <w:noProof/>
              <w:sz w:val="22"/>
              <w:lang w:eastAsia="fr-FR"/>
            </w:rPr>
          </w:pPr>
          <w:hyperlink w:anchor="_Toc201846782" w:history="1">
            <w:r w:rsidR="00B83046" w:rsidRPr="003E3960">
              <w:rPr>
                <w:rStyle w:val="Lienhypertexte"/>
                <w:rFonts w:cs="Times New Roman"/>
                <w:noProof/>
              </w:rPr>
              <w:t>3.1.</w:t>
            </w:r>
            <w:r w:rsidR="00B83046">
              <w:rPr>
                <w:rFonts w:asciiTheme="minorHAnsi" w:eastAsiaTheme="minorEastAsia" w:hAnsiTheme="minorHAnsi"/>
                <w:noProof/>
                <w:sz w:val="22"/>
                <w:lang w:eastAsia="fr-FR"/>
              </w:rPr>
              <w:tab/>
            </w:r>
            <w:r w:rsidR="00B83046" w:rsidRPr="003E3960">
              <w:rPr>
                <w:rStyle w:val="Lienhypertexte"/>
                <w:noProof/>
              </w:rPr>
              <w:t>Durée du marché</w:t>
            </w:r>
            <w:r w:rsidR="00B83046">
              <w:rPr>
                <w:noProof/>
                <w:webHidden/>
              </w:rPr>
              <w:tab/>
            </w:r>
            <w:r w:rsidR="00B83046">
              <w:rPr>
                <w:noProof/>
                <w:webHidden/>
              </w:rPr>
              <w:fldChar w:fldCharType="begin"/>
            </w:r>
            <w:r w:rsidR="00B83046">
              <w:rPr>
                <w:noProof/>
                <w:webHidden/>
              </w:rPr>
              <w:instrText xml:space="preserve"> PAGEREF _Toc201846782 \h </w:instrText>
            </w:r>
            <w:r w:rsidR="00B83046">
              <w:rPr>
                <w:noProof/>
                <w:webHidden/>
              </w:rPr>
            </w:r>
            <w:r w:rsidR="00B83046">
              <w:rPr>
                <w:noProof/>
                <w:webHidden/>
              </w:rPr>
              <w:fldChar w:fldCharType="separate"/>
            </w:r>
            <w:r w:rsidR="00B83046">
              <w:rPr>
                <w:noProof/>
                <w:webHidden/>
              </w:rPr>
              <w:t>4</w:t>
            </w:r>
            <w:r w:rsidR="00B83046">
              <w:rPr>
                <w:noProof/>
                <w:webHidden/>
              </w:rPr>
              <w:fldChar w:fldCharType="end"/>
            </w:r>
          </w:hyperlink>
        </w:p>
        <w:p w14:paraId="3C78577E" w14:textId="30673E59" w:rsidR="00B83046" w:rsidRDefault="00A235E3">
          <w:pPr>
            <w:pStyle w:val="TM2"/>
            <w:rPr>
              <w:rFonts w:asciiTheme="minorHAnsi" w:eastAsiaTheme="minorEastAsia" w:hAnsiTheme="minorHAnsi"/>
              <w:noProof/>
              <w:sz w:val="22"/>
              <w:lang w:eastAsia="fr-FR"/>
            </w:rPr>
          </w:pPr>
          <w:hyperlink w:anchor="_Toc201846783" w:history="1">
            <w:r w:rsidR="00B83046" w:rsidRPr="003E3960">
              <w:rPr>
                <w:rStyle w:val="Lienhypertexte"/>
                <w:rFonts w:cs="Times New Roman"/>
                <w:noProof/>
              </w:rPr>
              <w:t>3.2.</w:t>
            </w:r>
            <w:r w:rsidR="00B83046">
              <w:rPr>
                <w:rFonts w:asciiTheme="minorHAnsi" w:eastAsiaTheme="minorEastAsia" w:hAnsiTheme="minorHAnsi"/>
                <w:noProof/>
                <w:sz w:val="22"/>
                <w:lang w:eastAsia="fr-FR"/>
              </w:rPr>
              <w:tab/>
            </w:r>
            <w:r w:rsidR="00B83046" w:rsidRPr="003E3960">
              <w:rPr>
                <w:rStyle w:val="Lienhypertexte"/>
                <w:noProof/>
              </w:rPr>
              <w:t>Neutralisation de périodes.</w:t>
            </w:r>
            <w:r w:rsidR="00B83046">
              <w:rPr>
                <w:noProof/>
                <w:webHidden/>
              </w:rPr>
              <w:tab/>
            </w:r>
            <w:r w:rsidR="00B83046">
              <w:rPr>
                <w:noProof/>
                <w:webHidden/>
              </w:rPr>
              <w:fldChar w:fldCharType="begin"/>
            </w:r>
            <w:r w:rsidR="00B83046">
              <w:rPr>
                <w:noProof/>
                <w:webHidden/>
              </w:rPr>
              <w:instrText xml:space="preserve"> PAGEREF _Toc201846783 \h </w:instrText>
            </w:r>
            <w:r w:rsidR="00B83046">
              <w:rPr>
                <w:noProof/>
                <w:webHidden/>
              </w:rPr>
            </w:r>
            <w:r w:rsidR="00B83046">
              <w:rPr>
                <w:noProof/>
                <w:webHidden/>
              </w:rPr>
              <w:fldChar w:fldCharType="separate"/>
            </w:r>
            <w:r w:rsidR="00B83046">
              <w:rPr>
                <w:noProof/>
                <w:webHidden/>
              </w:rPr>
              <w:t>4</w:t>
            </w:r>
            <w:r w:rsidR="00B83046">
              <w:rPr>
                <w:noProof/>
                <w:webHidden/>
              </w:rPr>
              <w:fldChar w:fldCharType="end"/>
            </w:r>
          </w:hyperlink>
        </w:p>
        <w:p w14:paraId="6FC150FE" w14:textId="4751566D" w:rsidR="00B83046" w:rsidRDefault="00A235E3">
          <w:pPr>
            <w:pStyle w:val="TM1"/>
            <w:rPr>
              <w:rFonts w:asciiTheme="minorHAnsi" w:eastAsiaTheme="minorEastAsia" w:hAnsiTheme="minorHAnsi"/>
              <w:noProof/>
              <w:sz w:val="22"/>
              <w:lang w:eastAsia="fr-FR"/>
            </w:rPr>
          </w:pPr>
          <w:hyperlink w:anchor="_Toc201846784" w:history="1">
            <w:r w:rsidR="00B83046" w:rsidRPr="003E3960">
              <w:rPr>
                <w:rStyle w:val="Lienhypertexte"/>
                <w:noProof/>
              </w:rPr>
              <w:t>ARTICLE 4.</w:t>
            </w:r>
            <w:r w:rsidR="00B83046">
              <w:rPr>
                <w:rFonts w:asciiTheme="minorHAnsi" w:eastAsiaTheme="minorEastAsia" w:hAnsiTheme="minorHAnsi"/>
                <w:noProof/>
                <w:sz w:val="22"/>
                <w:lang w:eastAsia="fr-FR"/>
              </w:rPr>
              <w:tab/>
            </w:r>
            <w:r w:rsidR="00B83046" w:rsidRPr="003E3960">
              <w:rPr>
                <w:rStyle w:val="Lienhypertexte"/>
                <w:noProof/>
              </w:rPr>
              <w:t>MONTANTS DU MARCHÉ.</w:t>
            </w:r>
            <w:r w:rsidR="00B83046">
              <w:rPr>
                <w:noProof/>
                <w:webHidden/>
              </w:rPr>
              <w:tab/>
            </w:r>
            <w:r w:rsidR="00B83046">
              <w:rPr>
                <w:noProof/>
                <w:webHidden/>
              </w:rPr>
              <w:fldChar w:fldCharType="begin"/>
            </w:r>
            <w:r w:rsidR="00B83046">
              <w:rPr>
                <w:noProof/>
                <w:webHidden/>
              </w:rPr>
              <w:instrText xml:space="preserve"> PAGEREF _Toc201846784 \h </w:instrText>
            </w:r>
            <w:r w:rsidR="00B83046">
              <w:rPr>
                <w:noProof/>
                <w:webHidden/>
              </w:rPr>
            </w:r>
            <w:r w:rsidR="00B83046">
              <w:rPr>
                <w:noProof/>
                <w:webHidden/>
              </w:rPr>
              <w:fldChar w:fldCharType="separate"/>
            </w:r>
            <w:r w:rsidR="00B83046">
              <w:rPr>
                <w:noProof/>
                <w:webHidden/>
              </w:rPr>
              <w:t>4</w:t>
            </w:r>
            <w:r w:rsidR="00B83046">
              <w:rPr>
                <w:noProof/>
                <w:webHidden/>
              </w:rPr>
              <w:fldChar w:fldCharType="end"/>
            </w:r>
          </w:hyperlink>
        </w:p>
        <w:p w14:paraId="664D0068" w14:textId="69867A6A" w:rsidR="00B83046" w:rsidRDefault="00A235E3">
          <w:pPr>
            <w:pStyle w:val="TM1"/>
            <w:rPr>
              <w:rFonts w:asciiTheme="minorHAnsi" w:eastAsiaTheme="minorEastAsia" w:hAnsiTheme="minorHAnsi"/>
              <w:noProof/>
              <w:sz w:val="22"/>
              <w:lang w:eastAsia="fr-FR"/>
            </w:rPr>
          </w:pPr>
          <w:hyperlink w:anchor="_Toc201846785" w:history="1">
            <w:r w:rsidR="00B83046" w:rsidRPr="003E3960">
              <w:rPr>
                <w:rStyle w:val="Lienhypertexte"/>
                <w:noProof/>
              </w:rPr>
              <w:t>ARTICLE 5.</w:t>
            </w:r>
            <w:r w:rsidR="00B83046">
              <w:rPr>
                <w:rFonts w:asciiTheme="minorHAnsi" w:eastAsiaTheme="minorEastAsia" w:hAnsiTheme="minorHAnsi"/>
                <w:noProof/>
                <w:sz w:val="22"/>
                <w:lang w:eastAsia="fr-FR"/>
              </w:rPr>
              <w:tab/>
            </w:r>
            <w:r w:rsidR="00B83046" w:rsidRPr="003E3960">
              <w:rPr>
                <w:rStyle w:val="Lienhypertexte"/>
                <w:noProof/>
              </w:rPr>
              <w:t>CORRESPONDANTS DES PARTIES.</w:t>
            </w:r>
            <w:r w:rsidR="00B83046">
              <w:rPr>
                <w:noProof/>
                <w:webHidden/>
              </w:rPr>
              <w:tab/>
            </w:r>
            <w:r w:rsidR="00B83046">
              <w:rPr>
                <w:noProof/>
                <w:webHidden/>
              </w:rPr>
              <w:fldChar w:fldCharType="begin"/>
            </w:r>
            <w:r w:rsidR="00B83046">
              <w:rPr>
                <w:noProof/>
                <w:webHidden/>
              </w:rPr>
              <w:instrText xml:space="preserve"> PAGEREF _Toc201846785 \h </w:instrText>
            </w:r>
            <w:r w:rsidR="00B83046">
              <w:rPr>
                <w:noProof/>
                <w:webHidden/>
              </w:rPr>
            </w:r>
            <w:r w:rsidR="00B83046">
              <w:rPr>
                <w:noProof/>
                <w:webHidden/>
              </w:rPr>
              <w:fldChar w:fldCharType="separate"/>
            </w:r>
            <w:r w:rsidR="00B83046">
              <w:rPr>
                <w:noProof/>
                <w:webHidden/>
              </w:rPr>
              <w:t>4</w:t>
            </w:r>
            <w:r w:rsidR="00B83046">
              <w:rPr>
                <w:noProof/>
                <w:webHidden/>
              </w:rPr>
              <w:fldChar w:fldCharType="end"/>
            </w:r>
          </w:hyperlink>
        </w:p>
        <w:p w14:paraId="3315716B" w14:textId="445E642C" w:rsidR="00B83046" w:rsidRDefault="00A235E3">
          <w:pPr>
            <w:pStyle w:val="TM2"/>
            <w:rPr>
              <w:rFonts w:asciiTheme="minorHAnsi" w:eastAsiaTheme="minorEastAsia" w:hAnsiTheme="minorHAnsi"/>
              <w:noProof/>
              <w:sz w:val="22"/>
              <w:lang w:eastAsia="fr-FR"/>
            </w:rPr>
          </w:pPr>
          <w:hyperlink w:anchor="_Toc201846786" w:history="1">
            <w:r w:rsidR="00B83046" w:rsidRPr="003E3960">
              <w:rPr>
                <w:rStyle w:val="Lienhypertexte"/>
                <w:rFonts w:cs="Times New Roman"/>
                <w:noProof/>
              </w:rPr>
              <w:t>5.1.</w:t>
            </w:r>
            <w:r w:rsidR="00B83046">
              <w:rPr>
                <w:rFonts w:asciiTheme="minorHAnsi" w:eastAsiaTheme="minorEastAsia" w:hAnsiTheme="minorHAnsi"/>
                <w:noProof/>
                <w:sz w:val="22"/>
                <w:lang w:eastAsia="fr-FR"/>
              </w:rPr>
              <w:tab/>
            </w:r>
            <w:r w:rsidR="00B83046" w:rsidRPr="003E3960">
              <w:rPr>
                <w:rStyle w:val="Lienhypertexte"/>
                <w:noProof/>
              </w:rPr>
              <w:t>Représentation de la personne publique.</w:t>
            </w:r>
            <w:r w:rsidR="00B83046">
              <w:rPr>
                <w:noProof/>
                <w:webHidden/>
              </w:rPr>
              <w:tab/>
            </w:r>
            <w:r w:rsidR="00B83046">
              <w:rPr>
                <w:noProof/>
                <w:webHidden/>
              </w:rPr>
              <w:fldChar w:fldCharType="begin"/>
            </w:r>
            <w:r w:rsidR="00B83046">
              <w:rPr>
                <w:noProof/>
                <w:webHidden/>
              </w:rPr>
              <w:instrText xml:space="preserve"> PAGEREF _Toc201846786 \h </w:instrText>
            </w:r>
            <w:r w:rsidR="00B83046">
              <w:rPr>
                <w:noProof/>
                <w:webHidden/>
              </w:rPr>
            </w:r>
            <w:r w:rsidR="00B83046">
              <w:rPr>
                <w:noProof/>
                <w:webHidden/>
              </w:rPr>
              <w:fldChar w:fldCharType="separate"/>
            </w:r>
            <w:r w:rsidR="00B83046">
              <w:rPr>
                <w:noProof/>
                <w:webHidden/>
              </w:rPr>
              <w:t>4</w:t>
            </w:r>
            <w:r w:rsidR="00B83046">
              <w:rPr>
                <w:noProof/>
                <w:webHidden/>
              </w:rPr>
              <w:fldChar w:fldCharType="end"/>
            </w:r>
          </w:hyperlink>
        </w:p>
        <w:p w14:paraId="58ACF554" w14:textId="69BB4E84" w:rsidR="00B83046" w:rsidRDefault="00A235E3">
          <w:pPr>
            <w:pStyle w:val="TM2"/>
            <w:rPr>
              <w:rFonts w:asciiTheme="minorHAnsi" w:eastAsiaTheme="minorEastAsia" w:hAnsiTheme="minorHAnsi"/>
              <w:noProof/>
              <w:sz w:val="22"/>
              <w:lang w:eastAsia="fr-FR"/>
            </w:rPr>
          </w:pPr>
          <w:hyperlink w:anchor="_Toc201846787" w:history="1">
            <w:r w:rsidR="00B83046" w:rsidRPr="003E3960">
              <w:rPr>
                <w:rStyle w:val="Lienhypertexte"/>
                <w:rFonts w:cs="Times New Roman"/>
                <w:noProof/>
              </w:rPr>
              <w:t>5.2.</w:t>
            </w:r>
            <w:r w:rsidR="00B83046">
              <w:rPr>
                <w:rFonts w:asciiTheme="minorHAnsi" w:eastAsiaTheme="minorEastAsia" w:hAnsiTheme="minorHAnsi"/>
                <w:noProof/>
                <w:sz w:val="22"/>
                <w:lang w:eastAsia="fr-FR"/>
              </w:rPr>
              <w:tab/>
            </w:r>
            <w:r w:rsidR="00B83046" w:rsidRPr="003E3960">
              <w:rPr>
                <w:rStyle w:val="Lienhypertexte"/>
                <w:noProof/>
              </w:rPr>
              <w:t>Représentant du titulaire.</w:t>
            </w:r>
            <w:r w:rsidR="00B83046">
              <w:rPr>
                <w:noProof/>
                <w:webHidden/>
              </w:rPr>
              <w:tab/>
            </w:r>
            <w:r w:rsidR="00B83046">
              <w:rPr>
                <w:noProof/>
                <w:webHidden/>
              </w:rPr>
              <w:fldChar w:fldCharType="begin"/>
            </w:r>
            <w:r w:rsidR="00B83046">
              <w:rPr>
                <w:noProof/>
                <w:webHidden/>
              </w:rPr>
              <w:instrText xml:space="preserve"> PAGEREF _Toc201846787 \h </w:instrText>
            </w:r>
            <w:r w:rsidR="00B83046">
              <w:rPr>
                <w:noProof/>
                <w:webHidden/>
              </w:rPr>
            </w:r>
            <w:r w:rsidR="00B83046">
              <w:rPr>
                <w:noProof/>
                <w:webHidden/>
              </w:rPr>
              <w:fldChar w:fldCharType="separate"/>
            </w:r>
            <w:r w:rsidR="00B83046">
              <w:rPr>
                <w:noProof/>
                <w:webHidden/>
              </w:rPr>
              <w:t>5</w:t>
            </w:r>
            <w:r w:rsidR="00B83046">
              <w:rPr>
                <w:noProof/>
                <w:webHidden/>
              </w:rPr>
              <w:fldChar w:fldCharType="end"/>
            </w:r>
          </w:hyperlink>
        </w:p>
        <w:p w14:paraId="7E4C8116" w14:textId="29FA1511" w:rsidR="00B83046" w:rsidRDefault="00A235E3">
          <w:pPr>
            <w:pStyle w:val="TM1"/>
            <w:rPr>
              <w:rFonts w:asciiTheme="minorHAnsi" w:eastAsiaTheme="minorEastAsia" w:hAnsiTheme="minorHAnsi"/>
              <w:noProof/>
              <w:sz w:val="22"/>
              <w:lang w:eastAsia="fr-FR"/>
            </w:rPr>
          </w:pPr>
          <w:hyperlink w:anchor="_Toc201846788" w:history="1">
            <w:r w:rsidR="00B83046" w:rsidRPr="003E3960">
              <w:rPr>
                <w:rStyle w:val="Lienhypertexte"/>
                <w:noProof/>
              </w:rPr>
              <w:t>ARTICLE 6.</w:t>
            </w:r>
            <w:r w:rsidR="00B83046">
              <w:rPr>
                <w:rFonts w:asciiTheme="minorHAnsi" w:eastAsiaTheme="minorEastAsia" w:hAnsiTheme="minorHAnsi"/>
                <w:noProof/>
                <w:sz w:val="22"/>
                <w:lang w:eastAsia="fr-FR"/>
              </w:rPr>
              <w:tab/>
            </w:r>
            <w:r w:rsidR="00B83046" w:rsidRPr="003E3960">
              <w:rPr>
                <w:rStyle w:val="Lienhypertexte"/>
                <w:noProof/>
              </w:rPr>
              <w:t>CONDITIONS D’EXÉCUTION.</w:t>
            </w:r>
            <w:r w:rsidR="00B83046">
              <w:rPr>
                <w:noProof/>
                <w:webHidden/>
              </w:rPr>
              <w:tab/>
            </w:r>
            <w:r w:rsidR="00B83046">
              <w:rPr>
                <w:noProof/>
                <w:webHidden/>
              </w:rPr>
              <w:fldChar w:fldCharType="begin"/>
            </w:r>
            <w:r w:rsidR="00B83046">
              <w:rPr>
                <w:noProof/>
                <w:webHidden/>
              </w:rPr>
              <w:instrText xml:space="preserve"> PAGEREF _Toc201846788 \h </w:instrText>
            </w:r>
            <w:r w:rsidR="00B83046">
              <w:rPr>
                <w:noProof/>
                <w:webHidden/>
              </w:rPr>
            </w:r>
            <w:r w:rsidR="00B83046">
              <w:rPr>
                <w:noProof/>
                <w:webHidden/>
              </w:rPr>
              <w:fldChar w:fldCharType="separate"/>
            </w:r>
            <w:r w:rsidR="00B83046">
              <w:rPr>
                <w:noProof/>
                <w:webHidden/>
              </w:rPr>
              <w:t>5</w:t>
            </w:r>
            <w:r w:rsidR="00B83046">
              <w:rPr>
                <w:noProof/>
                <w:webHidden/>
              </w:rPr>
              <w:fldChar w:fldCharType="end"/>
            </w:r>
          </w:hyperlink>
        </w:p>
        <w:p w14:paraId="58012692" w14:textId="60C47BC6" w:rsidR="00B83046" w:rsidRDefault="00A235E3">
          <w:pPr>
            <w:pStyle w:val="TM2"/>
            <w:rPr>
              <w:rFonts w:asciiTheme="minorHAnsi" w:eastAsiaTheme="minorEastAsia" w:hAnsiTheme="minorHAnsi"/>
              <w:noProof/>
              <w:sz w:val="22"/>
              <w:lang w:eastAsia="fr-FR"/>
            </w:rPr>
          </w:pPr>
          <w:hyperlink w:anchor="_Toc201846789" w:history="1">
            <w:r w:rsidR="00B83046" w:rsidRPr="003E3960">
              <w:rPr>
                <w:rStyle w:val="Lienhypertexte"/>
                <w:rFonts w:cs="Times New Roman"/>
                <w:noProof/>
              </w:rPr>
              <w:t>6.1.</w:t>
            </w:r>
            <w:r w:rsidR="00B83046">
              <w:rPr>
                <w:rFonts w:asciiTheme="minorHAnsi" w:eastAsiaTheme="minorEastAsia" w:hAnsiTheme="minorHAnsi"/>
                <w:noProof/>
                <w:sz w:val="22"/>
                <w:lang w:eastAsia="fr-FR"/>
              </w:rPr>
              <w:tab/>
            </w:r>
            <w:r w:rsidR="00B83046" w:rsidRPr="003E3960">
              <w:rPr>
                <w:rStyle w:val="Lienhypertexte"/>
                <w:noProof/>
              </w:rPr>
              <w:t>Conditions générales d'exécution</w:t>
            </w:r>
            <w:r w:rsidR="00B83046">
              <w:rPr>
                <w:noProof/>
                <w:webHidden/>
              </w:rPr>
              <w:tab/>
            </w:r>
            <w:r w:rsidR="00B83046">
              <w:rPr>
                <w:noProof/>
                <w:webHidden/>
              </w:rPr>
              <w:fldChar w:fldCharType="begin"/>
            </w:r>
            <w:r w:rsidR="00B83046">
              <w:rPr>
                <w:noProof/>
                <w:webHidden/>
              </w:rPr>
              <w:instrText xml:space="preserve"> PAGEREF _Toc201846789 \h </w:instrText>
            </w:r>
            <w:r w:rsidR="00B83046">
              <w:rPr>
                <w:noProof/>
                <w:webHidden/>
              </w:rPr>
            </w:r>
            <w:r w:rsidR="00B83046">
              <w:rPr>
                <w:noProof/>
                <w:webHidden/>
              </w:rPr>
              <w:fldChar w:fldCharType="separate"/>
            </w:r>
            <w:r w:rsidR="00B83046">
              <w:rPr>
                <w:noProof/>
                <w:webHidden/>
              </w:rPr>
              <w:t>5</w:t>
            </w:r>
            <w:r w:rsidR="00B83046">
              <w:rPr>
                <w:noProof/>
                <w:webHidden/>
              </w:rPr>
              <w:fldChar w:fldCharType="end"/>
            </w:r>
          </w:hyperlink>
        </w:p>
        <w:p w14:paraId="3F31995D" w14:textId="07FFB07C" w:rsidR="00B83046" w:rsidRDefault="00A235E3">
          <w:pPr>
            <w:pStyle w:val="TM2"/>
            <w:rPr>
              <w:rFonts w:asciiTheme="minorHAnsi" w:eastAsiaTheme="minorEastAsia" w:hAnsiTheme="minorHAnsi"/>
              <w:noProof/>
              <w:sz w:val="22"/>
              <w:lang w:eastAsia="fr-FR"/>
            </w:rPr>
          </w:pPr>
          <w:hyperlink w:anchor="_Toc201846790" w:history="1">
            <w:r w:rsidR="00B83046" w:rsidRPr="003E3960">
              <w:rPr>
                <w:rStyle w:val="Lienhypertexte"/>
                <w:rFonts w:cs="Times New Roman"/>
                <w:noProof/>
              </w:rPr>
              <w:t>6.2.</w:t>
            </w:r>
            <w:r w:rsidR="00B83046">
              <w:rPr>
                <w:rFonts w:asciiTheme="minorHAnsi" w:eastAsiaTheme="minorEastAsia" w:hAnsiTheme="minorHAnsi"/>
                <w:noProof/>
                <w:sz w:val="22"/>
                <w:lang w:eastAsia="fr-FR"/>
              </w:rPr>
              <w:tab/>
            </w:r>
            <w:r w:rsidR="00B83046" w:rsidRPr="003E3960">
              <w:rPr>
                <w:rStyle w:val="Lienhypertexte"/>
                <w:noProof/>
              </w:rPr>
              <w:t>Dispositions particulières concernant le personnel du titulaire.</w:t>
            </w:r>
            <w:r w:rsidR="00B83046">
              <w:rPr>
                <w:noProof/>
                <w:webHidden/>
              </w:rPr>
              <w:tab/>
            </w:r>
            <w:r w:rsidR="00B83046">
              <w:rPr>
                <w:noProof/>
                <w:webHidden/>
              </w:rPr>
              <w:fldChar w:fldCharType="begin"/>
            </w:r>
            <w:r w:rsidR="00B83046">
              <w:rPr>
                <w:noProof/>
                <w:webHidden/>
              </w:rPr>
              <w:instrText xml:space="preserve"> PAGEREF _Toc201846790 \h </w:instrText>
            </w:r>
            <w:r w:rsidR="00B83046">
              <w:rPr>
                <w:noProof/>
                <w:webHidden/>
              </w:rPr>
            </w:r>
            <w:r w:rsidR="00B83046">
              <w:rPr>
                <w:noProof/>
                <w:webHidden/>
              </w:rPr>
              <w:fldChar w:fldCharType="separate"/>
            </w:r>
            <w:r w:rsidR="00B83046">
              <w:rPr>
                <w:noProof/>
                <w:webHidden/>
              </w:rPr>
              <w:t>6</w:t>
            </w:r>
            <w:r w:rsidR="00B83046">
              <w:rPr>
                <w:noProof/>
                <w:webHidden/>
              </w:rPr>
              <w:fldChar w:fldCharType="end"/>
            </w:r>
          </w:hyperlink>
        </w:p>
        <w:p w14:paraId="6CD554F5" w14:textId="78473693" w:rsidR="00B83046" w:rsidRDefault="00A235E3">
          <w:pPr>
            <w:pStyle w:val="TM2"/>
            <w:rPr>
              <w:rFonts w:asciiTheme="minorHAnsi" w:eastAsiaTheme="minorEastAsia" w:hAnsiTheme="minorHAnsi"/>
              <w:noProof/>
              <w:sz w:val="22"/>
              <w:lang w:eastAsia="fr-FR"/>
            </w:rPr>
          </w:pPr>
          <w:hyperlink w:anchor="_Toc201846791" w:history="1">
            <w:r w:rsidR="00B83046" w:rsidRPr="003E3960">
              <w:rPr>
                <w:rStyle w:val="Lienhypertexte"/>
                <w:rFonts w:cs="Times New Roman"/>
                <w:noProof/>
              </w:rPr>
              <w:t>6.3.</w:t>
            </w:r>
            <w:r w:rsidR="00B83046">
              <w:rPr>
                <w:rFonts w:asciiTheme="minorHAnsi" w:eastAsiaTheme="minorEastAsia" w:hAnsiTheme="minorHAnsi"/>
                <w:noProof/>
                <w:sz w:val="22"/>
                <w:lang w:eastAsia="fr-FR"/>
              </w:rPr>
              <w:tab/>
            </w:r>
            <w:r w:rsidR="00B83046" w:rsidRPr="003E3960">
              <w:rPr>
                <w:rStyle w:val="Lienhypertexte"/>
                <w:noProof/>
              </w:rPr>
              <w:t>Émission des ordres de service.</w:t>
            </w:r>
            <w:r w:rsidR="00B83046">
              <w:rPr>
                <w:noProof/>
                <w:webHidden/>
              </w:rPr>
              <w:tab/>
            </w:r>
            <w:r w:rsidR="00B83046">
              <w:rPr>
                <w:noProof/>
                <w:webHidden/>
              </w:rPr>
              <w:fldChar w:fldCharType="begin"/>
            </w:r>
            <w:r w:rsidR="00B83046">
              <w:rPr>
                <w:noProof/>
                <w:webHidden/>
              </w:rPr>
              <w:instrText xml:space="preserve"> PAGEREF _Toc201846791 \h </w:instrText>
            </w:r>
            <w:r w:rsidR="00B83046">
              <w:rPr>
                <w:noProof/>
                <w:webHidden/>
              </w:rPr>
            </w:r>
            <w:r w:rsidR="00B83046">
              <w:rPr>
                <w:noProof/>
                <w:webHidden/>
              </w:rPr>
              <w:fldChar w:fldCharType="separate"/>
            </w:r>
            <w:r w:rsidR="00B83046">
              <w:rPr>
                <w:noProof/>
                <w:webHidden/>
              </w:rPr>
              <w:t>6</w:t>
            </w:r>
            <w:r w:rsidR="00B83046">
              <w:rPr>
                <w:noProof/>
                <w:webHidden/>
              </w:rPr>
              <w:fldChar w:fldCharType="end"/>
            </w:r>
          </w:hyperlink>
        </w:p>
        <w:p w14:paraId="4F29227B" w14:textId="5B545ED1" w:rsidR="00B83046" w:rsidRDefault="00A235E3">
          <w:pPr>
            <w:pStyle w:val="TM2"/>
            <w:rPr>
              <w:rFonts w:asciiTheme="minorHAnsi" w:eastAsiaTheme="minorEastAsia" w:hAnsiTheme="minorHAnsi"/>
              <w:noProof/>
              <w:sz w:val="22"/>
              <w:lang w:eastAsia="fr-FR"/>
            </w:rPr>
          </w:pPr>
          <w:hyperlink w:anchor="_Toc201846792" w:history="1">
            <w:r w:rsidR="00B83046" w:rsidRPr="003E3960">
              <w:rPr>
                <w:rStyle w:val="Lienhypertexte"/>
                <w:rFonts w:cs="Times New Roman"/>
                <w:noProof/>
              </w:rPr>
              <w:t>6.4.</w:t>
            </w:r>
            <w:r w:rsidR="00B83046">
              <w:rPr>
                <w:rFonts w:asciiTheme="minorHAnsi" w:eastAsiaTheme="minorEastAsia" w:hAnsiTheme="minorHAnsi"/>
                <w:noProof/>
                <w:sz w:val="22"/>
                <w:lang w:eastAsia="fr-FR"/>
              </w:rPr>
              <w:tab/>
            </w:r>
            <w:r w:rsidR="00B83046" w:rsidRPr="003E3960">
              <w:rPr>
                <w:rStyle w:val="Lienhypertexte"/>
                <w:noProof/>
              </w:rPr>
              <w:t>Clauses environnementales.</w:t>
            </w:r>
            <w:r w:rsidR="00B83046">
              <w:rPr>
                <w:noProof/>
                <w:webHidden/>
              </w:rPr>
              <w:tab/>
            </w:r>
            <w:r w:rsidR="00B83046">
              <w:rPr>
                <w:noProof/>
                <w:webHidden/>
              </w:rPr>
              <w:fldChar w:fldCharType="begin"/>
            </w:r>
            <w:r w:rsidR="00B83046">
              <w:rPr>
                <w:noProof/>
                <w:webHidden/>
              </w:rPr>
              <w:instrText xml:space="preserve"> PAGEREF _Toc201846792 \h </w:instrText>
            </w:r>
            <w:r w:rsidR="00B83046">
              <w:rPr>
                <w:noProof/>
                <w:webHidden/>
              </w:rPr>
            </w:r>
            <w:r w:rsidR="00B83046">
              <w:rPr>
                <w:noProof/>
                <w:webHidden/>
              </w:rPr>
              <w:fldChar w:fldCharType="separate"/>
            </w:r>
            <w:r w:rsidR="00B83046">
              <w:rPr>
                <w:noProof/>
                <w:webHidden/>
              </w:rPr>
              <w:t>6</w:t>
            </w:r>
            <w:r w:rsidR="00B83046">
              <w:rPr>
                <w:noProof/>
                <w:webHidden/>
              </w:rPr>
              <w:fldChar w:fldCharType="end"/>
            </w:r>
          </w:hyperlink>
        </w:p>
        <w:p w14:paraId="781C9CAD" w14:textId="45895EDD" w:rsidR="00B83046" w:rsidRDefault="00A235E3">
          <w:pPr>
            <w:pStyle w:val="TM2"/>
            <w:rPr>
              <w:rFonts w:asciiTheme="minorHAnsi" w:eastAsiaTheme="minorEastAsia" w:hAnsiTheme="minorHAnsi"/>
              <w:noProof/>
              <w:sz w:val="22"/>
              <w:lang w:eastAsia="fr-FR"/>
            </w:rPr>
          </w:pPr>
          <w:hyperlink w:anchor="_Toc201846793" w:history="1">
            <w:r w:rsidR="00B83046" w:rsidRPr="003E3960">
              <w:rPr>
                <w:rStyle w:val="Lienhypertexte"/>
                <w:rFonts w:cs="Times New Roman"/>
                <w:noProof/>
              </w:rPr>
              <w:t>6.5.</w:t>
            </w:r>
            <w:r w:rsidR="00B83046">
              <w:rPr>
                <w:rFonts w:asciiTheme="minorHAnsi" w:eastAsiaTheme="minorEastAsia" w:hAnsiTheme="minorHAnsi"/>
                <w:noProof/>
                <w:sz w:val="22"/>
                <w:lang w:eastAsia="fr-FR"/>
              </w:rPr>
              <w:tab/>
            </w:r>
            <w:r w:rsidR="00B83046" w:rsidRPr="003E3960">
              <w:rPr>
                <w:rStyle w:val="Lienhypertexte"/>
                <w:noProof/>
              </w:rPr>
              <w:t>Clause sociale</w:t>
            </w:r>
            <w:r w:rsidR="00B83046">
              <w:rPr>
                <w:noProof/>
                <w:webHidden/>
              </w:rPr>
              <w:tab/>
            </w:r>
            <w:r w:rsidR="00B83046">
              <w:rPr>
                <w:noProof/>
                <w:webHidden/>
              </w:rPr>
              <w:fldChar w:fldCharType="begin"/>
            </w:r>
            <w:r w:rsidR="00B83046">
              <w:rPr>
                <w:noProof/>
                <w:webHidden/>
              </w:rPr>
              <w:instrText xml:space="preserve"> PAGEREF _Toc201846793 \h </w:instrText>
            </w:r>
            <w:r w:rsidR="00B83046">
              <w:rPr>
                <w:noProof/>
                <w:webHidden/>
              </w:rPr>
            </w:r>
            <w:r w:rsidR="00B83046">
              <w:rPr>
                <w:noProof/>
                <w:webHidden/>
              </w:rPr>
              <w:fldChar w:fldCharType="separate"/>
            </w:r>
            <w:r w:rsidR="00B83046">
              <w:rPr>
                <w:noProof/>
                <w:webHidden/>
              </w:rPr>
              <w:t>7</w:t>
            </w:r>
            <w:r w:rsidR="00B83046">
              <w:rPr>
                <w:noProof/>
                <w:webHidden/>
              </w:rPr>
              <w:fldChar w:fldCharType="end"/>
            </w:r>
          </w:hyperlink>
        </w:p>
        <w:p w14:paraId="7CB38A70" w14:textId="6673EF83" w:rsidR="00B83046" w:rsidRDefault="00A235E3">
          <w:pPr>
            <w:pStyle w:val="TM2"/>
            <w:rPr>
              <w:rFonts w:asciiTheme="minorHAnsi" w:eastAsiaTheme="minorEastAsia" w:hAnsiTheme="minorHAnsi"/>
              <w:noProof/>
              <w:sz w:val="22"/>
              <w:lang w:eastAsia="fr-FR"/>
            </w:rPr>
          </w:pPr>
          <w:hyperlink w:anchor="_Toc201846794" w:history="1">
            <w:r w:rsidR="00B83046" w:rsidRPr="003E3960">
              <w:rPr>
                <w:rStyle w:val="Lienhypertexte"/>
                <w:rFonts w:cs="Times New Roman"/>
                <w:noProof/>
              </w:rPr>
              <w:t>6.6.</w:t>
            </w:r>
            <w:r w:rsidR="00B83046">
              <w:rPr>
                <w:rFonts w:asciiTheme="minorHAnsi" w:eastAsiaTheme="minorEastAsia" w:hAnsiTheme="minorHAnsi"/>
                <w:noProof/>
                <w:sz w:val="22"/>
                <w:lang w:eastAsia="fr-FR"/>
              </w:rPr>
              <w:tab/>
            </w:r>
            <w:r w:rsidR="00B83046" w:rsidRPr="003E3960">
              <w:rPr>
                <w:rStyle w:val="Lienhypertexte"/>
                <w:noProof/>
              </w:rPr>
              <w:t>Dispositif social du militaire blessé</w:t>
            </w:r>
            <w:r w:rsidR="00B83046">
              <w:rPr>
                <w:noProof/>
                <w:webHidden/>
              </w:rPr>
              <w:tab/>
            </w:r>
            <w:r w:rsidR="00B83046">
              <w:rPr>
                <w:noProof/>
                <w:webHidden/>
              </w:rPr>
              <w:fldChar w:fldCharType="begin"/>
            </w:r>
            <w:r w:rsidR="00B83046">
              <w:rPr>
                <w:noProof/>
                <w:webHidden/>
              </w:rPr>
              <w:instrText xml:space="preserve"> PAGEREF _Toc201846794 \h </w:instrText>
            </w:r>
            <w:r w:rsidR="00B83046">
              <w:rPr>
                <w:noProof/>
                <w:webHidden/>
              </w:rPr>
            </w:r>
            <w:r w:rsidR="00B83046">
              <w:rPr>
                <w:noProof/>
                <w:webHidden/>
              </w:rPr>
              <w:fldChar w:fldCharType="separate"/>
            </w:r>
            <w:r w:rsidR="00B83046">
              <w:rPr>
                <w:noProof/>
                <w:webHidden/>
              </w:rPr>
              <w:t>7</w:t>
            </w:r>
            <w:r w:rsidR="00B83046">
              <w:rPr>
                <w:noProof/>
                <w:webHidden/>
              </w:rPr>
              <w:fldChar w:fldCharType="end"/>
            </w:r>
          </w:hyperlink>
        </w:p>
        <w:p w14:paraId="0ED2D29E" w14:textId="3D4E9183" w:rsidR="00B83046" w:rsidRDefault="00A235E3">
          <w:pPr>
            <w:pStyle w:val="TM2"/>
            <w:rPr>
              <w:rFonts w:asciiTheme="minorHAnsi" w:eastAsiaTheme="minorEastAsia" w:hAnsiTheme="minorHAnsi"/>
              <w:noProof/>
              <w:sz w:val="22"/>
              <w:lang w:eastAsia="fr-FR"/>
            </w:rPr>
          </w:pPr>
          <w:hyperlink w:anchor="_Toc201846795" w:history="1">
            <w:r w:rsidR="00B83046" w:rsidRPr="003E3960">
              <w:rPr>
                <w:rStyle w:val="Lienhypertexte"/>
                <w:rFonts w:cs="Times New Roman"/>
                <w:noProof/>
              </w:rPr>
              <w:t>6.7.</w:t>
            </w:r>
            <w:r w:rsidR="00B83046">
              <w:rPr>
                <w:rFonts w:asciiTheme="minorHAnsi" w:eastAsiaTheme="minorEastAsia" w:hAnsiTheme="minorHAnsi"/>
                <w:noProof/>
                <w:sz w:val="22"/>
                <w:lang w:eastAsia="fr-FR"/>
              </w:rPr>
              <w:tab/>
            </w:r>
            <w:r w:rsidR="00B83046" w:rsidRPr="003E3960">
              <w:rPr>
                <w:rStyle w:val="Lienhypertexte"/>
                <w:noProof/>
              </w:rPr>
              <w:t>Respect du droit du travail.</w:t>
            </w:r>
            <w:r w:rsidR="00B83046">
              <w:rPr>
                <w:noProof/>
                <w:webHidden/>
              </w:rPr>
              <w:tab/>
            </w:r>
            <w:r w:rsidR="00B83046">
              <w:rPr>
                <w:noProof/>
                <w:webHidden/>
              </w:rPr>
              <w:fldChar w:fldCharType="begin"/>
            </w:r>
            <w:r w:rsidR="00B83046">
              <w:rPr>
                <w:noProof/>
                <w:webHidden/>
              </w:rPr>
              <w:instrText xml:space="preserve"> PAGEREF _Toc201846795 \h </w:instrText>
            </w:r>
            <w:r w:rsidR="00B83046">
              <w:rPr>
                <w:noProof/>
                <w:webHidden/>
              </w:rPr>
            </w:r>
            <w:r w:rsidR="00B83046">
              <w:rPr>
                <w:noProof/>
                <w:webHidden/>
              </w:rPr>
              <w:fldChar w:fldCharType="separate"/>
            </w:r>
            <w:r w:rsidR="00B83046">
              <w:rPr>
                <w:noProof/>
                <w:webHidden/>
              </w:rPr>
              <w:t>8</w:t>
            </w:r>
            <w:r w:rsidR="00B83046">
              <w:rPr>
                <w:noProof/>
                <w:webHidden/>
              </w:rPr>
              <w:fldChar w:fldCharType="end"/>
            </w:r>
          </w:hyperlink>
        </w:p>
        <w:p w14:paraId="48E6A87A" w14:textId="2CE59242" w:rsidR="00B83046" w:rsidRDefault="00A235E3">
          <w:pPr>
            <w:pStyle w:val="TM2"/>
            <w:rPr>
              <w:rFonts w:asciiTheme="minorHAnsi" w:eastAsiaTheme="minorEastAsia" w:hAnsiTheme="minorHAnsi"/>
              <w:noProof/>
              <w:sz w:val="22"/>
              <w:lang w:eastAsia="fr-FR"/>
            </w:rPr>
          </w:pPr>
          <w:hyperlink w:anchor="_Toc201846796" w:history="1">
            <w:r w:rsidR="00B83046" w:rsidRPr="003E3960">
              <w:rPr>
                <w:rStyle w:val="Lienhypertexte"/>
                <w:rFonts w:cs="Times New Roman"/>
                <w:noProof/>
              </w:rPr>
              <w:t>6.8.</w:t>
            </w:r>
            <w:r w:rsidR="00B83046">
              <w:rPr>
                <w:rFonts w:asciiTheme="minorHAnsi" w:eastAsiaTheme="minorEastAsia" w:hAnsiTheme="minorHAnsi"/>
                <w:noProof/>
                <w:sz w:val="22"/>
                <w:lang w:eastAsia="fr-FR"/>
              </w:rPr>
              <w:tab/>
            </w:r>
            <w:r w:rsidR="00B83046" w:rsidRPr="003E3960">
              <w:rPr>
                <w:rStyle w:val="Lienhypertexte"/>
                <w:noProof/>
              </w:rPr>
              <w:t>Documents à produire en cours d'exécution du marché.</w:t>
            </w:r>
            <w:r w:rsidR="00B83046">
              <w:rPr>
                <w:noProof/>
                <w:webHidden/>
              </w:rPr>
              <w:tab/>
            </w:r>
            <w:r w:rsidR="00B83046">
              <w:rPr>
                <w:noProof/>
                <w:webHidden/>
              </w:rPr>
              <w:fldChar w:fldCharType="begin"/>
            </w:r>
            <w:r w:rsidR="00B83046">
              <w:rPr>
                <w:noProof/>
                <w:webHidden/>
              </w:rPr>
              <w:instrText xml:space="preserve"> PAGEREF _Toc201846796 \h </w:instrText>
            </w:r>
            <w:r w:rsidR="00B83046">
              <w:rPr>
                <w:noProof/>
                <w:webHidden/>
              </w:rPr>
            </w:r>
            <w:r w:rsidR="00B83046">
              <w:rPr>
                <w:noProof/>
                <w:webHidden/>
              </w:rPr>
              <w:fldChar w:fldCharType="separate"/>
            </w:r>
            <w:r w:rsidR="00B83046">
              <w:rPr>
                <w:noProof/>
                <w:webHidden/>
              </w:rPr>
              <w:t>8</w:t>
            </w:r>
            <w:r w:rsidR="00B83046">
              <w:rPr>
                <w:noProof/>
                <w:webHidden/>
              </w:rPr>
              <w:fldChar w:fldCharType="end"/>
            </w:r>
          </w:hyperlink>
        </w:p>
        <w:p w14:paraId="53DA292F" w14:textId="6ED2C416" w:rsidR="00B83046" w:rsidRDefault="00A235E3">
          <w:pPr>
            <w:pStyle w:val="TM2"/>
            <w:rPr>
              <w:rFonts w:asciiTheme="minorHAnsi" w:eastAsiaTheme="minorEastAsia" w:hAnsiTheme="minorHAnsi"/>
              <w:noProof/>
              <w:sz w:val="22"/>
              <w:lang w:eastAsia="fr-FR"/>
            </w:rPr>
          </w:pPr>
          <w:hyperlink w:anchor="_Toc201846797" w:history="1">
            <w:r w:rsidR="00B83046" w:rsidRPr="003E3960">
              <w:rPr>
                <w:rStyle w:val="Lienhypertexte"/>
                <w:rFonts w:cs="Times New Roman"/>
                <w:noProof/>
              </w:rPr>
              <w:t>6.9.</w:t>
            </w:r>
            <w:r w:rsidR="00B83046">
              <w:rPr>
                <w:rFonts w:asciiTheme="minorHAnsi" w:eastAsiaTheme="minorEastAsia" w:hAnsiTheme="minorHAnsi"/>
                <w:noProof/>
                <w:sz w:val="22"/>
                <w:lang w:eastAsia="fr-FR"/>
              </w:rPr>
              <w:tab/>
            </w:r>
            <w:r w:rsidR="00B83046" w:rsidRPr="003E3960">
              <w:rPr>
                <w:rStyle w:val="Lienhypertexte"/>
                <w:noProof/>
              </w:rPr>
              <w:t>Droits de propriété / utilisation des résultats / Concession du droit d'usage.</w:t>
            </w:r>
            <w:r w:rsidR="00B83046">
              <w:rPr>
                <w:noProof/>
                <w:webHidden/>
              </w:rPr>
              <w:tab/>
            </w:r>
            <w:r w:rsidR="00B83046">
              <w:rPr>
                <w:noProof/>
                <w:webHidden/>
              </w:rPr>
              <w:fldChar w:fldCharType="begin"/>
            </w:r>
            <w:r w:rsidR="00B83046">
              <w:rPr>
                <w:noProof/>
                <w:webHidden/>
              </w:rPr>
              <w:instrText xml:space="preserve"> PAGEREF _Toc201846797 \h </w:instrText>
            </w:r>
            <w:r w:rsidR="00B83046">
              <w:rPr>
                <w:noProof/>
                <w:webHidden/>
              </w:rPr>
            </w:r>
            <w:r w:rsidR="00B83046">
              <w:rPr>
                <w:noProof/>
                <w:webHidden/>
              </w:rPr>
              <w:fldChar w:fldCharType="separate"/>
            </w:r>
            <w:r w:rsidR="00B83046">
              <w:rPr>
                <w:noProof/>
                <w:webHidden/>
              </w:rPr>
              <w:t>9</w:t>
            </w:r>
            <w:r w:rsidR="00B83046">
              <w:rPr>
                <w:noProof/>
                <w:webHidden/>
              </w:rPr>
              <w:fldChar w:fldCharType="end"/>
            </w:r>
          </w:hyperlink>
        </w:p>
        <w:p w14:paraId="736ADA3F" w14:textId="04CD5886" w:rsidR="00B83046" w:rsidRDefault="00A235E3">
          <w:pPr>
            <w:pStyle w:val="TM2"/>
            <w:rPr>
              <w:rFonts w:asciiTheme="minorHAnsi" w:eastAsiaTheme="minorEastAsia" w:hAnsiTheme="minorHAnsi"/>
              <w:noProof/>
              <w:sz w:val="22"/>
              <w:lang w:eastAsia="fr-FR"/>
            </w:rPr>
          </w:pPr>
          <w:hyperlink w:anchor="_Toc201846798" w:history="1">
            <w:r w:rsidR="00B83046" w:rsidRPr="003E3960">
              <w:rPr>
                <w:rStyle w:val="Lienhypertexte"/>
                <w:rFonts w:cs="Times New Roman"/>
                <w:noProof/>
              </w:rPr>
              <w:t>6.10.</w:t>
            </w:r>
            <w:r w:rsidR="00B83046">
              <w:rPr>
                <w:rFonts w:asciiTheme="minorHAnsi" w:eastAsiaTheme="minorEastAsia" w:hAnsiTheme="minorHAnsi"/>
                <w:noProof/>
                <w:sz w:val="22"/>
                <w:lang w:eastAsia="fr-FR"/>
              </w:rPr>
              <w:tab/>
            </w:r>
            <w:r w:rsidR="00B83046" w:rsidRPr="003E3960">
              <w:rPr>
                <w:rStyle w:val="Lienhypertexte"/>
                <w:noProof/>
              </w:rPr>
              <w:t>Réparation des dommages.</w:t>
            </w:r>
            <w:r w:rsidR="00B83046">
              <w:rPr>
                <w:noProof/>
                <w:webHidden/>
              </w:rPr>
              <w:tab/>
            </w:r>
            <w:r w:rsidR="00B83046">
              <w:rPr>
                <w:noProof/>
                <w:webHidden/>
              </w:rPr>
              <w:fldChar w:fldCharType="begin"/>
            </w:r>
            <w:r w:rsidR="00B83046">
              <w:rPr>
                <w:noProof/>
                <w:webHidden/>
              </w:rPr>
              <w:instrText xml:space="preserve"> PAGEREF _Toc201846798 \h </w:instrText>
            </w:r>
            <w:r w:rsidR="00B83046">
              <w:rPr>
                <w:noProof/>
                <w:webHidden/>
              </w:rPr>
            </w:r>
            <w:r w:rsidR="00B83046">
              <w:rPr>
                <w:noProof/>
                <w:webHidden/>
              </w:rPr>
              <w:fldChar w:fldCharType="separate"/>
            </w:r>
            <w:r w:rsidR="00B83046">
              <w:rPr>
                <w:noProof/>
                <w:webHidden/>
              </w:rPr>
              <w:t>11</w:t>
            </w:r>
            <w:r w:rsidR="00B83046">
              <w:rPr>
                <w:noProof/>
                <w:webHidden/>
              </w:rPr>
              <w:fldChar w:fldCharType="end"/>
            </w:r>
          </w:hyperlink>
        </w:p>
        <w:p w14:paraId="65438B7C" w14:textId="794E703B" w:rsidR="00B83046" w:rsidRDefault="00A235E3">
          <w:pPr>
            <w:pStyle w:val="TM2"/>
            <w:rPr>
              <w:rFonts w:asciiTheme="minorHAnsi" w:eastAsiaTheme="minorEastAsia" w:hAnsiTheme="minorHAnsi"/>
              <w:noProof/>
              <w:sz w:val="22"/>
              <w:lang w:eastAsia="fr-FR"/>
            </w:rPr>
          </w:pPr>
          <w:hyperlink w:anchor="_Toc201846799" w:history="1">
            <w:r w:rsidR="00B83046" w:rsidRPr="003E3960">
              <w:rPr>
                <w:rStyle w:val="Lienhypertexte"/>
                <w:rFonts w:cs="Times New Roman"/>
                <w:noProof/>
              </w:rPr>
              <w:t>6.11.</w:t>
            </w:r>
            <w:r w:rsidR="00B83046">
              <w:rPr>
                <w:rFonts w:asciiTheme="minorHAnsi" w:eastAsiaTheme="minorEastAsia" w:hAnsiTheme="minorHAnsi"/>
                <w:noProof/>
                <w:sz w:val="22"/>
                <w:lang w:eastAsia="fr-FR"/>
              </w:rPr>
              <w:tab/>
            </w:r>
            <w:r w:rsidR="00B83046" w:rsidRPr="003E3960">
              <w:rPr>
                <w:rStyle w:val="Lienhypertexte"/>
                <w:noProof/>
              </w:rPr>
              <w:t>Assurances.</w:t>
            </w:r>
            <w:r w:rsidR="00B83046">
              <w:rPr>
                <w:noProof/>
                <w:webHidden/>
              </w:rPr>
              <w:tab/>
            </w:r>
            <w:r w:rsidR="00B83046">
              <w:rPr>
                <w:noProof/>
                <w:webHidden/>
              </w:rPr>
              <w:fldChar w:fldCharType="begin"/>
            </w:r>
            <w:r w:rsidR="00B83046">
              <w:rPr>
                <w:noProof/>
                <w:webHidden/>
              </w:rPr>
              <w:instrText xml:space="preserve"> PAGEREF _Toc201846799 \h </w:instrText>
            </w:r>
            <w:r w:rsidR="00B83046">
              <w:rPr>
                <w:noProof/>
                <w:webHidden/>
              </w:rPr>
            </w:r>
            <w:r w:rsidR="00B83046">
              <w:rPr>
                <w:noProof/>
                <w:webHidden/>
              </w:rPr>
              <w:fldChar w:fldCharType="separate"/>
            </w:r>
            <w:r w:rsidR="00B83046">
              <w:rPr>
                <w:noProof/>
                <w:webHidden/>
              </w:rPr>
              <w:t>11</w:t>
            </w:r>
            <w:r w:rsidR="00B83046">
              <w:rPr>
                <w:noProof/>
                <w:webHidden/>
              </w:rPr>
              <w:fldChar w:fldCharType="end"/>
            </w:r>
          </w:hyperlink>
        </w:p>
        <w:p w14:paraId="6B4B03C3" w14:textId="55AC6DAE" w:rsidR="00B83046" w:rsidRDefault="00A235E3">
          <w:pPr>
            <w:pStyle w:val="TM1"/>
            <w:rPr>
              <w:rFonts w:asciiTheme="minorHAnsi" w:eastAsiaTheme="minorEastAsia" w:hAnsiTheme="minorHAnsi"/>
              <w:noProof/>
              <w:sz w:val="22"/>
              <w:lang w:eastAsia="fr-FR"/>
            </w:rPr>
          </w:pPr>
          <w:hyperlink w:anchor="_Toc201846800" w:history="1">
            <w:r w:rsidR="00B83046" w:rsidRPr="003E3960">
              <w:rPr>
                <w:rStyle w:val="Lienhypertexte"/>
                <w:noProof/>
              </w:rPr>
              <w:t>ARTICLE 7.</w:t>
            </w:r>
            <w:r w:rsidR="00B83046">
              <w:rPr>
                <w:rFonts w:asciiTheme="minorHAnsi" w:eastAsiaTheme="minorEastAsia" w:hAnsiTheme="minorHAnsi"/>
                <w:noProof/>
                <w:sz w:val="22"/>
                <w:lang w:eastAsia="fr-FR"/>
              </w:rPr>
              <w:tab/>
            </w:r>
            <w:r w:rsidR="00B83046" w:rsidRPr="003E3960">
              <w:rPr>
                <w:rStyle w:val="Lienhypertexte"/>
                <w:noProof/>
              </w:rPr>
              <w:t>SOUS-TRAITANCE DE PRESTATIONS.</w:t>
            </w:r>
            <w:r w:rsidR="00B83046">
              <w:rPr>
                <w:noProof/>
                <w:webHidden/>
              </w:rPr>
              <w:tab/>
            </w:r>
            <w:r w:rsidR="00B83046">
              <w:rPr>
                <w:noProof/>
                <w:webHidden/>
              </w:rPr>
              <w:fldChar w:fldCharType="begin"/>
            </w:r>
            <w:r w:rsidR="00B83046">
              <w:rPr>
                <w:noProof/>
                <w:webHidden/>
              </w:rPr>
              <w:instrText xml:space="preserve"> PAGEREF _Toc201846800 \h </w:instrText>
            </w:r>
            <w:r w:rsidR="00B83046">
              <w:rPr>
                <w:noProof/>
                <w:webHidden/>
              </w:rPr>
            </w:r>
            <w:r w:rsidR="00B83046">
              <w:rPr>
                <w:noProof/>
                <w:webHidden/>
              </w:rPr>
              <w:fldChar w:fldCharType="separate"/>
            </w:r>
            <w:r w:rsidR="00B83046">
              <w:rPr>
                <w:noProof/>
                <w:webHidden/>
              </w:rPr>
              <w:t>11</w:t>
            </w:r>
            <w:r w:rsidR="00B83046">
              <w:rPr>
                <w:noProof/>
                <w:webHidden/>
              </w:rPr>
              <w:fldChar w:fldCharType="end"/>
            </w:r>
          </w:hyperlink>
        </w:p>
        <w:p w14:paraId="37DC4960" w14:textId="627E921A" w:rsidR="00B83046" w:rsidRDefault="00A235E3">
          <w:pPr>
            <w:pStyle w:val="TM2"/>
            <w:rPr>
              <w:rFonts w:asciiTheme="minorHAnsi" w:eastAsiaTheme="minorEastAsia" w:hAnsiTheme="minorHAnsi"/>
              <w:noProof/>
              <w:sz w:val="22"/>
              <w:lang w:eastAsia="fr-FR"/>
            </w:rPr>
          </w:pPr>
          <w:hyperlink w:anchor="_Toc201846801" w:history="1">
            <w:r w:rsidR="00B83046" w:rsidRPr="003E3960">
              <w:rPr>
                <w:rStyle w:val="Lienhypertexte"/>
                <w:rFonts w:cs="Times New Roman"/>
                <w:noProof/>
              </w:rPr>
              <w:t>7.1.</w:t>
            </w:r>
            <w:r w:rsidR="00B83046">
              <w:rPr>
                <w:rFonts w:asciiTheme="minorHAnsi" w:eastAsiaTheme="minorEastAsia" w:hAnsiTheme="minorHAnsi"/>
                <w:noProof/>
                <w:sz w:val="22"/>
                <w:lang w:eastAsia="fr-FR"/>
              </w:rPr>
              <w:tab/>
            </w:r>
            <w:r w:rsidR="00B83046" w:rsidRPr="003E3960">
              <w:rPr>
                <w:rStyle w:val="Lienhypertexte"/>
                <w:noProof/>
              </w:rPr>
              <w:t>Généralités.</w:t>
            </w:r>
            <w:r w:rsidR="00B83046">
              <w:rPr>
                <w:noProof/>
                <w:webHidden/>
              </w:rPr>
              <w:tab/>
            </w:r>
            <w:r w:rsidR="00B83046">
              <w:rPr>
                <w:noProof/>
                <w:webHidden/>
              </w:rPr>
              <w:fldChar w:fldCharType="begin"/>
            </w:r>
            <w:r w:rsidR="00B83046">
              <w:rPr>
                <w:noProof/>
                <w:webHidden/>
              </w:rPr>
              <w:instrText xml:space="preserve"> PAGEREF _Toc201846801 \h </w:instrText>
            </w:r>
            <w:r w:rsidR="00B83046">
              <w:rPr>
                <w:noProof/>
                <w:webHidden/>
              </w:rPr>
            </w:r>
            <w:r w:rsidR="00B83046">
              <w:rPr>
                <w:noProof/>
                <w:webHidden/>
              </w:rPr>
              <w:fldChar w:fldCharType="separate"/>
            </w:r>
            <w:r w:rsidR="00B83046">
              <w:rPr>
                <w:noProof/>
                <w:webHidden/>
              </w:rPr>
              <w:t>11</w:t>
            </w:r>
            <w:r w:rsidR="00B83046">
              <w:rPr>
                <w:noProof/>
                <w:webHidden/>
              </w:rPr>
              <w:fldChar w:fldCharType="end"/>
            </w:r>
          </w:hyperlink>
        </w:p>
        <w:p w14:paraId="18F7B355" w14:textId="04F54759" w:rsidR="00B83046" w:rsidRDefault="00A235E3">
          <w:pPr>
            <w:pStyle w:val="TM2"/>
            <w:rPr>
              <w:rFonts w:asciiTheme="minorHAnsi" w:eastAsiaTheme="minorEastAsia" w:hAnsiTheme="minorHAnsi"/>
              <w:noProof/>
              <w:sz w:val="22"/>
              <w:lang w:eastAsia="fr-FR"/>
            </w:rPr>
          </w:pPr>
          <w:hyperlink w:anchor="_Toc201846802" w:history="1">
            <w:r w:rsidR="00B83046" w:rsidRPr="003E3960">
              <w:rPr>
                <w:rStyle w:val="Lienhypertexte"/>
                <w:rFonts w:cs="Times New Roman"/>
                <w:noProof/>
              </w:rPr>
              <w:t>7.2.</w:t>
            </w:r>
            <w:r w:rsidR="00B83046">
              <w:rPr>
                <w:rFonts w:asciiTheme="minorHAnsi" w:eastAsiaTheme="minorEastAsia" w:hAnsiTheme="minorHAnsi"/>
                <w:noProof/>
                <w:sz w:val="22"/>
                <w:lang w:eastAsia="fr-FR"/>
              </w:rPr>
              <w:tab/>
            </w:r>
            <w:r w:rsidR="00B83046" w:rsidRPr="003E3960">
              <w:rPr>
                <w:rStyle w:val="Lienhypertexte"/>
                <w:noProof/>
              </w:rPr>
              <w:t>Déclaration de sous-traitance avant notification du marché.</w:t>
            </w:r>
            <w:r w:rsidR="00B83046">
              <w:rPr>
                <w:noProof/>
                <w:webHidden/>
              </w:rPr>
              <w:tab/>
            </w:r>
            <w:r w:rsidR="00B83046">
              <w:rPr>
                <w:noProof/>
                <w:webHidden/>
              </w:rPr>
              <w:fldChar w:fldCharType="begin"/>
            </w:r>
            <w:r w:rsidR="00B83046">
              <w:rPr>
                <w:noProof/>
                <w:webHidden/>
              </w:rPr>
              <w:instrText xml:space="preserve"> PAGEREF _Toc201846802 \h </w:instrText>
            </w:r>
            <w:r w:rsidR="00B83046">
              <w:rPr>
                <w:noProof/>
                <w:webHidden/>
              </w:rPr>
            </w:r>
            <w:r w:rsidR="00B83046">
              <w:rPr>
                <w:noProof/>
                <w:webHidden/>
              </w:rPr>
              <w:fldChar w:fldCharType="separate"/>
            </w:r>
            <w:r w:rsidR="00B83046">
              <w:rPr>
                <w:noProof/>
                <w:webHidden/>
              </w:rPr>
              <w:t>12</w:t>
            </w:r>
            <w:r w:rsidR="00B83046">
              <w:rPr>
                <w:noProof/>
                <w:webHidden/>
              </w:rPr>
              <w:fldChar w:fldCharType="end"/>
            </w:r>
          </w:hyperlink>
        </w:p>
        <w:p w14:paraId="71A773FB" w14:textId="62639184" w:rsidR="00B83046" w:rsidRDefault="00A235E3">
          <w:pPr>
            <w:pStyle w:val="TM2"/>
            <w:rPr>
              <w:rFonts w:asciiTheme="minorHAnsi" w:eastAsiaTheme="minorEastAsia" w:hAnsiTheme="minorHAnsi"/>
              <w:noProof/>
              <w:sz w:val="22"/>
              <w:lang w:eastAsia="fr-FR"/>
            </w:rPr>
          </w:pPr>
          <w:hyperlink w:anchor="_Toc201846803" w:history="1">
            <w:r w:rsidR="00B83046" w:rsidRPr="003E3960">
              <w:rPr>
                <w:rStyle w:val="Lienhypertexte"/>
                <w:rFonts w:cs="Times New Roman"/>
                <w:noProof/>
              </w:rPr>
              <w:t>7.3.</w:t>
            </w:r>
            <w:r w:rsidR="00B83046">
              <w:rPr>
                <w:rFonts w:asciiTheme="minorHAnsi" w:eastAsiaTheme="minorEastAsia" w:hAnsiTheme="minorHAnsi"/>
                <w:noProof/>
                <w:sz w:val="22"/>
                <w:lang w:eastAsia="fr-FR"/>
              </w:rPr>
              <w:tab/>
            </w:r>
            <w:r w:rsidR="00B83046" w:rsidRPr="003E3960">
              <w:rPr>
                <w:rStyle w:val="Lienhypertexte"/>
                <w:noProof/>
              </w:rPr>
              <w:t>Déclaration de sous-traitance après notification du marché.</w:t>
            </w:r>
            <w:r w:rsidR="00B83046">
              <w:rPr>
                <w:noProof/>
                <w:webHidden/>
              </w:rPr>
              <w:tab/>
            </w:r>
            <w:r w:rsidR="00B83046">
              <w:rPr>
                <w:noProof/>
                <w:webHidden/>
              </w:rPr>
              <w:fldChar w:fldCharType="begin"/>
            </w:r>
            <w:r w:rsidR="00B83046">
              <w:rPr>
                <w:noProof/>
                <w:webHidden/>
              </w:rPr>
              <w:instrText xml:space="preserve"> PAGEREF _Toc201846803 \h </w:instrText>
            </w:r>
            <w:r w:rsidR="00B83046">
              <w:rPr>
                <w:noProof/>
                <w:webHidden/>
              </w:rPr>
            </w:r>
            <w:r w:rsidR="00B83046">
              <w:rPr>
                <w:noProof/>
                <w:webHidden/>
              </w:rPr>
              <w:fldChar w:fldCharType="separate"/>
            </w:r>
            <w:r w:rsidR="00B83046">
              <w:rPr>
                <w:noProof/>
                <w:webHidden/>
              </w:rPr>
              <w:t>12</w:t>
            </w:r>
            <w:r w:rsidR="00B83046">
              <w:rPr>
                <w:noProof/>
                <w:webHidden/>
              </w:rPr>
              <w:fldChar w:fldCharType="end"/>
            </w:r>
          </w:hyperlink>
        </w:p>
        <w:p w14:paraId="4019558D" w14:textId="2176CA10" w:rsidR="00B83046" w:rsidRDefault="00A235E3">
          <w:pPr>
            <w:pStyle w:val="TM2"/>
            <w:rPr>
              <w:rFonts w:asciiTheme="minorHAnsi" w:eastAsiaTheme="minorEastAsia" w:hAnsiTheme="minorHAnsi"/>
              <w:noProof/>
              <w:sz w:val="22"/>
              <w:lang w:eastAsia="fr-FR"/>
            </w:rPr>
          </w:pPr>
          <w:hyperlink w:anchor="_Toc201846804" w:history="1">
            <w:r w:rsidR="00B83046" w:rsidRPr="003E3960">
              <w:rPr>
                <w:rStyle w:val="Lienhypertexte"/>
                <w:rFonts w:cs="Times New Roman"/>
                <w:noProof/>
              </w:rPr>
              <w:t>7.4.</w:t>
            </w:r>
            <w:r w:rsidR="00B83046">
              <w:rPr>
                <w:rFonts w:asciiTheme="minorHAnsi" w:eastAsiaTheme="minorEastAsia" w:hAnsiTheme="minorHAnsi"/>
                <w:noProof/>
                <w:sz w:val="22"/>
                <w:lang w:eastAsia="fr-FR"/>
              </w:rPr>
              <w:tab/>
            </w:r>
            <w:r w:rsidR="00B83046" w:rsidRPr="003E3960">
              <w:rPr>
                <w:rStyle w:val="Lienhypertexte"/>
                <w:noProof/>
              </w:rPr>
              <w:t>Responsabilité du titulaire envers l’acheteur et le sous-traitant.</w:t>
            </w:r>
            <w:r w:rsidR="00B83046">
              <w:rPr>
                <w:noProof/>
                <w:webHidden/>
              </w:rPr>
              <w:tab/>
            </w:r>
            <w:r w:rsidR="00B83046">
              <w:rPr>
                <w:noProof/>
                <w:webHidden/>
              </w:rPr>
              <w:fldChar w:fldCharType="begin"/>
            </w:r>
            <w:r w:rsidR="00B83046">
              <w:rPr>
                <w:noProof/>
                <w:webHidden/>
              </w:rPr>
              <w:instrText xml:space="preserve"> PAGEREF _Toc201846804 \h </w:instrText>
            </w:r>
            <w:r w:rsidR="00B83046">
              <w:rPr>
                <w:noProof/>
                <w:webHidden/>
              </w:rPr>
            </w:r>
            <w:r w:rsidR="00B83046">
              <w:rPr>
                <w:noProof/>
                <w:webHidden/>
              </w:rPr>
              <w:fldChar w:fldCharType="separate"/>
            </w:r>
            <w:r w:rsidR="00B83046">
              <w:rPr>
                <w:noProof/>
                <w:webHidden/>
              </w:rPr>
              <w:t>12</w:t>
            </w:r>
            <w:r w:rsidR="00B83046">
              <w:rPr>
                <w:noProof/>
                <w:webHidden/>
              </w:rPr>
              <w:fldChar w:fldCharType="end"/>
            </w:r>
          </w:hyperlink>
        </w:p>
        <w:p w14:paraId="26F3D552" w14:textId="4F42E639" w:rsidR="00B83046" w:rsidRDefault="00A235E3">
          <w:pPr>
            <w:pStyle w:val="TM2"/>
            <w:rPr>
              <w:rFonts w:asciiTheme="minorHAnsi" w:eastAsiaTheme="minorEastAsia" w:hAnsiTheme="minorHAnsi"/>
              <w:noProof/>
              <w:sz w:val="22"/>
              <w:lang w:eastAsia="fr-FR"/>
            </w:rPr>
          </w:pPr>
          <w:hyperlink w:anchor="_Toc201846805" w:history="1">
            <w:r w:rsidR="00B83046" w:rsidRPr="003E3960">
              <w:rPr>
                <w:rStyle w:val="Lienhypertexte"/>
                <w:rFonts w:cs="Times New Roman"/>
                <w:noProof/>
              </w:rPr>
              <w:t>7.5.</w:t>
            </w:r>
            <w:r w:rsidR="00B83046">
              <w:rPr>
                <w:rFonts w:asciiTheme="minorHAnsi" w:eastAsiaTheme="minorEastAsia" w:hAnsiTheme="minorHAnsi"/>
                <w:noProof/>
                <w:sz w:val="22"/>
                <w:lang w:eastAsia="fr-FR"/>
              </w:rPr>
              <w:tab/>
            </w:r>
            <w:r w:rsidR="00B83046" w:rsidRPr="003E3960">
              <w:rPr>
                <w:rStyle w:val="Lienhypertexte"/>
                <w:noProof/>
              </w:rPr>
              <w:t>Modification dans la répartition entre titulaire et sous-traitant.</w:t>
            </w:r>
            <w:r w:rsidR="00B83046">
              <w:rPr>
                <w:noProof/>
                <w:webHidden/>
              </w:rPr>
              <w:tab/>
            </w:r>
            <w:r w:rsidR="00B83046">
              <w:rPr>
                <w:noProof/>
                <w:webHidden/>
              </w:rPr>
              <w:fldChar w:fldCharType="begin"/>
            </w:r>
            <w:r w:rsidR="00B83046">
              <w:rPr>
                <w:noProof/>
                <w:webHidden/>
              </w:rPr>
              <w:instrText xml:space="preserve"> PAGEREF _Toc201846805 \h </w:instrText>
            </w:r>
            <w:r w:rsidR="00B83046">
              <w:rPr>
                <w:noProof/>
                <w:webHidden/>
              </w:rPr>
            </w:r>
            <w:r w:rsidR="00B83046">
              <w:rPr>
                <w:noProof/>
                <w:webHidden/>
              </w:rPr>
              <w:fldChar w:fldCharType="separate"/>
            </w:r>
            <w:r w:rsidR="00B83046">
              <w:rPr>
                <w:noProof/>
                <w:webHidden/>
              </w:rPr>
              <w:t>12</w:t>
            </w:r>
            <w:r w:rsidR="00B83046">
              <w:rPr>
                <w:noProof/>
                <w:webHidden/>
              </w:rPr>
              <w:fldChar w:fldCharType="end"/>
            </w:r>
          </w:hyperlink>
        </w:p>
        <w:p w14:paraId="734B6F1F" w14:textId="1D56970A" w:rsidR="00B83046" w:rsidRDefault="00A235E3">
          <w:pPr>
            <w:pStyle w:val="TM1"/>
            <w:rPr>
              <w:rFonts w:asciiTheme="minorHAnsi" w:eastAsiaTheme="minorEastAsia" w:hAnsiTheme="minorHAnsi"/>
              <w:noProof/>
              <w:sz w:val="22"/>
              <w:lang w:eastAsia="fr-FR"/>
            </w:rPr>
          </w:pPr>
          <w:hyperlink w:anchor="_Toc201846806" w:history="1">
            <w:r w:rsidR="00B83046" w:rsidRPr="003E3960">
              <w:rPr>
                <w:rStyle w:val="Lienhypertexte"/>
                <w:noProof/>
              </w:rPr>
              <w:t>ARTICLE 8.</w:t>
            </w:r>
            <w:r w:rsidR="00B83046">
              <w:rPr>
                <w:rFonts w:asciiTheme="minorHAnsi" w:eastAsiaTheme="minorEastAsia" w:hAnsiTheme="minorHAnsi"/>
                <w:noProof/>
                <w:sz w:val="22"/>
                <w:lang w:eastAsia="fr-FR"/>
              </w:rPr>
              <w:tab/>
            </w:r>
            <w:r w:rsidR="00B83046" w:rsidRPr="003E3960">
              <w:rPr>
                <w:rStyle w:val="Lienhypertexte"/>
                <w:noProof/>
              </w:rPr>
              <w:t>LIVRABLES</w:t>
            </w:r>
            <w:r w:rsidR="00B83046">
              <w:rPr>
                <w:noProof/>
                <w:webHidden/>
              </w:rPr>
              <w:tab/>
            </w:r>
            <w:r w:rsidR="00B83046">
              <w:rPr>
                <w:noProof/>
                <w:webHidden/>
              </w:rPr>
              <w:fldChar w:fldCharType="begin"/>
            </w:r>
            <w:r w:rsidR="00B83046">
              <w:rPr>
                <w:noProof/>
                <w:webHidden/>
              </w:rPr>
              <w:instrText xml:space="preserve"> PAGEREF _Toc201846806 \h </w:instrText>
            </w:r>
            <w:r w:rsidR="00B83046">
              <w:rPr>
                <w:noProof/>
                <w:webHidden/>
              </w:rPr>
            </w:r>
            <w:r w:rsidR="00B83046">
              <w:rPr>
                <w:noProof/>
                <w:webHidden/>
              </w:rPr>
              <w:fldChar w:fldCharType="separate"/>
            </w:r>
            <w:r w:rsidR="00B83046">
              <w:rPr>
                <w:noProof/>
                <w:webHidden/>
              </w:rPr>
              <w:t>12</w:t>
            </w:r>
            <w:r w:rsidR="00B83046">
              <w:rPr>
                <w:noProof/>
                <w:webHidden/>
              </w:rPr>
              <w:fldChar w:fldCharType="end"/>
            </w:r>
          </w:hyperlink>
        </w:p>
        <w:p w14:paraId="2FF2EB47" w14:textId="3A4A972B" w:rsidR="00B83046" w:rsidRDefault="00A235E3">
          <w:pPr>
            <w:pStyle w:val="TM1"/>
            <w:rPr>
              <w:rFonts w:asciiTheme="minorHAnsi" w:eastAsiaTheme="minorEastAsia" w:hAnsiTheme="minorHAnsi"/>
              <w:noProof/>
              <w:sz w:val="22"/>
              <w:lang w:eastAsia="fr-FR"/>
            </w:rPr>
          </w:pPr>
          <w:hyperlink w:anchor="_Toc201846807" w:history="1">
            <w:r w:rsidR="00B83046" w:rsidRPr="003E3960">
              <w:rPr>
                <w:rStyle w:val="Lienhypertexte"/>
                <w:noProof/>
              </w:rPr>
              <w:t>ARTICLE 9.</w:t>
            </w:r>
            <w:r w:rsidR="00B83046">
              <w:rPr>
                <w:rFonts w:asciiTheme="minorHAnsi" w:eastAsiaTheme="minorEastAsia" w:hAnsiTheme="minorHAnsi"/>
                <w:noProof/>
                <w:sz w:val="22"/>
                <w:lang w:eastAsia="fr-FR"/>
              </w:rPr>
              <w:tab/>
            </w:r>
            <w:r w:rsidR="00B83046" w:rsidRPr="003E3960">
              <w:rPr>
                <w:rStyle w:val="Lienhypertexte"/>
                <w:noProof/>
              </w:rPr>
              <w:t>OPÉRATION DE VÉRIFICATION – ADMISSION</w:t>
            </w:r>
            <w:r w:rsidR="00B83046">
              <w:rPr>
                <w:noProof/>
                <w:webHidden/>
              </w:rPr>
              <w:tab/>
            </w:r>
            <w:r w:rsidR="00B83046">
              <w:rPr>
                <w:noProof/>
                <w:webHidden/>
              </w:rPr>
              <w:fldChar w:fldCharType="begin"/>
            </w:r>
            <w:r w:rsidR="00B83046">
              <w:rPr>
                <w:noProof/>
                <w:webHidden/>
              </w:rPr>
              <w:instrText xml:space="preserve"> PAGEREF _Toc201846807 \h </w:instrText>
            </w:r>
            <w:r w:rsidR="00B83046">
              <w:rPr>
                <w:noProof/>
                <w:webHidden/>
              </w:rPr>
            </w:r>
            <w:r w:rsidR="00B83046">
              <w:rPr>
                <w:noProof/>
                <w:webHidden/>
              </w:rPr>
              <w:fldChar w:fldCharType="separate"/>
            </w:r>
            <w:r w:rsidR="00B83046">
              <w:rPr>
                <w:noProof/>
                <w:webHidden/>
              </w:rPr>
              <w:t>12</w:t>
            </w:r>
            <w:r w:rsidR="00B83046">
              <w:rPr>
                <w:noProof/>
                <w:webHidden/>
              </w:rPr>
              <w:fldChar w:fldCharType="end"/>
            </w:r>
          </w:hyperlink>
        </w:p>
        <w:p w14:paraId="1538D5BE" w14:textId="35743249" w:rsidR="00B83046" w:rsidRDefault="00A235E3">
          <w:pPr>
            <w:pStyle w:val="TM2"/>
            <w:rPr>
              <w:rFonts w:asciiTheme="minorHAnsi" w:eastAsiaTheme="minorEastAsia" w:hAnsiTheme="minorHAnsi"/>
              <w:noProof/>
              <w:sz w:val="22"/>
              <w:lang w:eastAsia="fr-FR"/>
            </w:rPr>
          </w:pPr>
          <w:hyperlink w:anchor="_Toc201846808" w:history="1">
            <w:r w:rsidR="00B83046" w:rsidRPr="003E3960">
              <w:rPr>
                <w:rStyle w:val="Lienhypertexte"/>
                <w:rFonts w:cs="Times New Roman"/>
                <w:noProof/>
              </w:rPr>
              <w:t>9.1.</w:t>
            </w:r>
            <w:r w:rsidR="00B83046">
              <w:rPr>
                <w:rFonts w:asciiTheme="minorHAnsi" w:eastAsiaTheme="minorEastAsia" w:hAnsiTheme="minorHAnsi"/>
                <w:noProof/>
                <w:sz w:val="22"/>
                <w:lang w:eastAsia="fr-FR"/>
              </w:rPr>
              <w:tab/>
            </w:r>
            <w:r w:rsidR="00B83046" w:rsidRPr="003E3960">
              <w:rPr>
                <w:rStyle w:val="Lienhypertexte"/>
                <w:noProof/>
              </w:rPr>
              <w:t>Opérations de vérification.</w:t>
            </w:r>
            <w:r w:rsidR="00B83046">
              <w:rPr>
                <w:noProof/>
                <w:webHidden/>
              </w:rPr>
              <w:tab/>
            </w:r>
            <w:r w:rsidR="00B83046">
              <w:rPr>
                <w:noProof/>
                <w:webHidden/>
              </w:rPr>
              <w:fldChar w:fldCharType="begin"/>
            </w:r>
            <w:r w:rsidR="00B83046">
              <w:rPr>
                <w:noProof/>
                <w:webHidden/>
              </w:rPr>
              <w:instrText xml:space="preserve"> PAGEREF _Toc201846808 \h </w:instrText>
            </w:r>
            <w:r w:rsidR="00B83046">
              <w:rPr>
                <w:noProof/>
                <w:webHidden/>
              </w:rPr>
            </w:r>
            <w:r w:rsidR="00B83046">
              <w:rPr>
                <w:noProof/>
                <w:webHidden/>
              </w:rPr>
              <w:fldChar w:fldCharType="separate"/>
            </w:r>
            <w:r w:rsidR="00B83046">
              <w:rPr>
                <w:noProof/>
                <w:webHidden/>
              </w:rPr>
              <w:t>12</w:t>
            </w:r>
            <w:r w:rsidR="00B83046">
              <w:rPr>
                <w:noProof/>
                <w:webHidden/>
              </w:rPr>
              <w:fldChar w:fldCharType="end"/>
            </w:r>
          </w:hyperlink>
        </w:p>
        <w:p w14:paraId="406C906C" w14:textId="39E1E0C7" w:rsidR="00B83046" w:rsidRDefault="00A235E3">
          <w:pPr>
            <w:pStyle w:val="TM2"/>
            <w:rPr>
              <w:rFonts w:asciiTheme="minorHAnsi" w:eastAsiaTheme="minorEastAsia" w:hAnsiTheme="minorHAnsi"/>
              <w:noProof/>
              <w:sz w:val="22"/>
              <w:lang w:eastAsia="fr-FR"/>
            </w:rPr>
          </w:pPr>
          <w:hyperlink w:anchor="_Toc201846809" w:history="1">
            <w:r w:rsidR="00B83046" w:rsidRPr="003E3960">
              <w:rPr>
                <w:rStyle w:val="Lienhypertexte"/>
                <w:rFonts w:cs="Times New Roman"/>
                <w:noProof/>
              </w:rPr>
              <w:t>9.2.</w:t>
            </w:r>
            <w:r w:rsidR="00B83046">
              <w:rPr>
                <w:rFonts w:asciiTheme="minorHAnsi" w:eastAsiaTheme="minorEastAsia" w:hAnsiTheme="minorHAnsi"/>
                <w:noProof/>
                <w:sz w:val="22"/>
                <w:lang w:eastAsia="fr-FR"/>
              </w:rPr>
              <w:tab/>
            </w:r>
            <w:r w:rsidR="00B83046" w:rsidRPr="003E3960">
              <w:rPr>
                <w:rStyle w:val="Lienhypertexte"/>
                <w:noProof/>
              </w:rPr>
              <w:t>Admission</w:t>
            </w:r>
            <w:r w:rsidR="00B83046">
              <w:rPr>
                <w:noProof/>
                <w:webHidden/>
              </w:rPr>
              <w:tab/>
            </w:r>
            <w:r w:rsidR="00B83046">
              <w:rPr>
                <w:noProof/>
                <w:webHidden/>
              </w:rPr>
              <w:fldChar w:fldCharType="begin"/>
            </w:r>
            <w:r w:rsidR="00B83046">
              <w:rPr>
                <w:noProof/>
                <w:webHidden/>
              </w:rPr>
              <w:instrText xml:space="preserve"> PAGEREF _Toc201846809 \h </w:instrText>
            </w:r>
            <w:r w:rsidR="00B83046">
              <w:rPr>
                <w:noProof/>
                <w:webHidden/>
              </w:rPr>
            </w:r>
            <w:r w:rsidR="00B83046">
              <w:rPr>
                <w:noProof/>
                <w:webHidden/>
              </w:rPr>
              <w:fldChar w:fldCharType="separate"/>
            </w:r>
            <w:r w:rsidR="00B83046">
              <w:rPr>
                <w:noProof/>
                <w:webHidden/>
              </w:rPr>
              <w:t>13</w:t>
            </w:r>
            <w:r w:rsidR="00B83046">
              <w:rPr>
                <w:noProof/>
                <w:webHidden/>
              </w:rPr>
              <w:fldChar w:fldCharType="end"/>
            </w:r>
          </w:hyperlink>
        </w:p>
        <w:p w14:paraId="1FED5421" w14:textId="78F82107" w:rsidR="00B83046" w:rsidRDefault="00A235E3">
          <w:pPr>
            <w:pStyle w:val="TM2"/>
            <w:rPr>
              <w:rFonts w:asciiTheme="minorHAnsi" w:eastAsiaTheme="minorEastAsia" w:hAnsiTheme="minorHAnsi"/>
              <w:noProof/>
              <w:sz w:val="22"/>
              <w:lang w:eastAsia="fr-FR"/>
            </w:rPr>
          </w:pPr>
          <w:hyperlink w:anchor="_Toc201846810" w:history="1">
            <w:r w:rsidR="00B83046" w:rsidRPr="003E3960">
              <w:rPr>
                <w:rStyle w:val="Lienhypertexte"/>
                <w:rFonts w:cs="Times New Roman"/>
                <w:noProof/>
              </w:rPr>
              <w:t>9.3.</w:t>
            </w:r>
            <w:r w:rsidR="00B83046">
              <w:rPr>
                <w:rFonts w:asciiTheme="minorHAnsi" w:eastAsiaTheme="minorEastAsia" w:hAnsiTheme="minorHAnsi"/>
                <w:noProof/>
                <w:sz w:val="22"/>
                <w:lang w:eastAsia="fr-FR"/>
              </w:rPr>
              <w:tab/>
            </w:r>
            <w:r w:rsidR="00B83046" w:rsidRPr="003E3960">
              <w:rPr>
                <w:rStyle w:val="Lienhypertexte"/>
                <w:noProof/>
              </w:rPr>
              <w:t>Ajournement.</w:t>
            </w:r>
            <w:r w:rsidR="00B83046">
              <w:rPr>
                <w:noProof/>
                <w:webHidden/>
              </w:rPr>
              <w:tab/>
            </w:r>
            <w:r w:rsidR="00B83046">
              <w:rPr>
                <w:noProof/>
                <w:webHidden/>
              </w:rPr>
              <w:fldChar w:fldCharType="begin"/>
            </w:r>
            <w:r w:rsidR="00B83046">
              <w:rPr>
                <w:noProof/>
                <w:webHidden/>
              </w:rPr>
              <w:instrText xml:space="preserve"> PAGEREF _Toc201846810 \h </w:instrText>
            </w:r>
            <w:r w:rsidR="00B83046">
              <w:rPr>
                <w:noProof/>
                <w:webHidden/>
              </w:rPr>
            </w:r>
            <w:r w:rsidR="00B83046">
              <w:rPr>
                <w:noProof/>
                <w:webHidden/>
              </w:rPr>
              <w:fldChar w:fldCharType="separate"/>
            </w:r>
            <w:r w:rsidR="00B83046">
              <w:rPr>
                <w:noProof/>
                <w:webHidden/>
              </w:rPr>
              <w:t>13</w:t>
            </w:r>
            <w:r w:rsidR="00B83046">
              <w:rPr>
                <w:noProof/>
                <w:webHidden/>
              </w:rPr>
              <w:fldChar w:fldCharType="end"/>
            </w:r>
          </w:hyperlink>
        </w:p>
        <w:p w14:paraId="6EC1481B" w14:textId="128F641F" w:rsidR="00B83046" w:rsidRDefault="00A235E3">
          <w:pPr>
            <w:pStyle w:val="TM2"/>
            <w:rPr>
              <w:rFonts w:asciiTheme="minorHAnsi" w:eastAsiaTheme="minorEastAsia" w:hAnsiTheme="minorHAnsi"/>
              <w:noProof/>
              <w:sz w:val="22"/>
              <w:lang w:eastAsia="fr-FR"/>
            </w:rPr>
          </w:pPr>
          <w:hyperlink w:anchor="_Toc201846811" w:history="1">
            <w:r w:rsidR="00B83046" w:rsidRPr="003E3960">
              <w:rPr>
                <w:rStyle w:val="Lienhypertexte"/>
                <w:rFonts w:cs="Times New Roman"/>
                <w:noProof/>
              </w:rPr>
              <w:t>9.4.</w:t>
            </w:r>
            <w:r w:rsidR="00B83046">
              <w:rPr>
                <w:rFonts w:asciiTheme="minorHAnsi" w:eastAsiaTheme="minorEastAsia" w:hAnsiTheme="minorHAnsi"/>
                <w:noProof/>
                <w:sz w:val="22"/>
                <w:lang w:eastAsia="fr-FR"/>
              </w:rPr>
              <w:tab/>
            </w:r>
            <w:r w:rsidR="00B83046" w:rsidRPr="003E3960">
              <w:rPr>
                <w:rStyle w:val="Lienhypertexte"/>
                <w:noProof/>
              </w:rPr>
              <w:t>Réfaction.</w:t>
            </w:r>
            <w:r w:rsidR="00B83046">
              <w:rPr>
                <w:noProof/>
                <w:webHidden/>
              </w:rPr>
              <w:tab/>
            </w:r>
            <w:r w:rsidR="00B83046">
              <w:rPr>
                <w:noProof/>
                <w:webHidden/>
              </w:rPr>
              <w:fldChar w:fldCharType="begin"/>
            </w:r>
            <w:r w:rsidR="00B83046">
              <w:rPr>
                <w:noProof/>
                <w:webHidden/>
              </w:rPr>
              <w:instrText xml:space="preserve"> PAGEREF _Toc201846811 \h </w:instrText>
            </w:r>
            <w:r w:rsidR="00B83046">
              <w:rPr>
                <w:noProof/>
                <w:webHidden/>
              </w:rPr>
            </w:r>
            <w:r w:rsidR="00B83046">
              <w:rPr>
                <w:noProof/>
                <w:webHidden/>
              </w:rPr>
              <w:fldChar w:fldCharType="separate"/>
            </w:r>
            <w:r w:rsidR="00B83046">
              <w:rPr>
                <w:noProof/>
                <w:webHidden/>
              </w:rPr>
              <w:t>13</w:t>
            </w:r>
            <w:r w:rsidR="00B83046">
              <w:rPr>
                <w:noProof/>
                <w:webHidden/>
              </w:rPr>
              <w:fldChar w:fldCharType="end"/>
            </w:r>
          </w:hyperlink>
        </w:p>
        <w:p w14:paraId="07F83703" w14:textId="01A8D27C" w:rsidR="00B83046" w:rsidRDefault="00A235E3">
          <w:pPr>
            <w:pStyle w:val="TM2"/>
            <w:rPr>
              <w:rFonts w:asciiTheme="minorHAnsi" w:eastAsiaTheme="minorEastAsia" w:hAnsiTheme="minorHAnsi"/>
              <w:noProof/>
              <w:sz w:val="22"/>
              <w:lang w:eastAsia="fr-FR"/>
            </w:rPr>
          </w:pPr>
          <w:hyperlink w:anchor="_Toc201846812" w:history="1">
            <w:r w:rsidR="00B83046" w:rsidRPr="003E3960">
              <w:rPr>
                <w:rStyle w:val="Lienhypertexte"/>
                <w:rFonts w:cs="Times New Roman"/>
                <w:noProof/>
              </w:rPr>
              <w:t>9.5.</w:t>
            </w:r>
            <w:r w:rsidR="00B83046">
              <w:rPr>
                <w:rFonts w:asciiTheme="minorHAnsi" w:eastAsiaTheme="minorEastAsia" w:hAnsiTheme="minorHAnsi"/>
                <w:noProof/>
                <w:sz w:val="22"/>
                <w:lang w:eastAsia="fr-FR"/>
              </w:rPr>
              <w:tab/>
            </w:r>
            <w:r w:rsidR="00B83046" w:rsidRPr="003E3960">
              <w:rPr>
                <w:rStyle w:val="Lienhypertexte"/>
                <w:noProof/>
              </w:rPr>
              <w:t>Rejet</w:t>
            </w:r>
            <w:r w:rsidR="00B83046">
              <w:rPr>
                <w:noProof/>
                <w:webHidden/>
              </w:rPr>
              <w:tab/>
            </w:r>
            <w:r w:rsidR="00B83046">
              <w:rPr>
                <w:noProof/>
                <w:webHidden/>
              </w:rPr>
              <w:fldChar w:fldCharType="begin"/>
            </w:r>
            <w:r w:rsidR="00B83046">
              <w:rPr>
                <w:noProof/>
                <w:webHidden/>
              </w:rPr>
              <w:instrText xml:space="preserve"> PAGEREF _Toc201846812 \h </w:instrText>
            </w:r>
            <w:r w:rsidR="00B83046">
              <w:rPr>
                <w:noProof/>
                <w:webHidden/>
              </w:rPr>
            </w:r>
            <w:r w:rsidR="00B83046">
              <w:rPr>
                <w:noProof/>
                <w:webHidden/>
              </w:rPr>
              <w:fldChar w:fldCharType="separate"/>
            </w:r>
            <w:r w:rsidR="00B83046">
              <w:rPr>
                <w:noProof/>
                <w:webHidden/>
              </w:rPr>
              <w:t>13</w:t>
            </w:r>
            <w:r w:rsidR="00B83046">
              <w:rPr>
                <w:noProof/>
                <w:webHidden/>
              </w:rPr>
              <w:fldChar w:fldCharType="end"/>
            </w:r>
          </w:hyperlink>
        </w:p>
        <w:p w14:paraId="586323AA" w14:textId="7B9909AD" w:rsidR="00B83046" w:rsidRDefault="00A235E3">
          <w:pPr>
            <w:pStyle w:val="TM2"/>
            <w:rPr>
              <w:rFonts w:asciiTheme="minorHAnsi" w:eastAsiaTheme="minorEastAsia" w:hAnsiTheme="minorHAnsi"/>
              <w:noProof/>
              <w:sz w:val="22"/>
              <w:lang w:eastAsia="fr-FR"/>
            </w:rPr>
          </w:pPr>
          <w:hyperlink w:anchor="_Toc201846813" w:history="1">
            <w:r w:rsidR="00B83046" w:rsidRPr="003E3960">
              <w:rPr>
                <w:rStyle w:val="Lienhypertexte"/>
                <w:rFonts w:cs="Times New Roman"/>
                <w:noProof/>
              </w:rPr>
              <w:t>9.6.</w:t>
            </w:r>
            <w:r w:rsidR="00B83046">
              <w:rPr>
                <w:rFonts w:asciiTheme="minorHAnsi" w:eastAsiaTheme="minorEastAsia" w:hAnsiTheme="minorHAnsi"/>
                <w:noProof/>
                <w:sz w:val="22"/>
                <w:lang w:eastAsia="fr-FR"/>
              </w:rPr>
              <w:tab/>
            </w:r>
            <w:r w:rsidR="00B83046" w:rsidRPr="003E3960">
              <w:rPr>
                <w:rStyle w:val="Lienhypertexte"/>
                <w:noProof/>
              </w:rPr>
              <w:t>Destruction des données</w:t>
            </w:r>
            <w:r w:rsidR="00B83046">
              <w:rPr>
                <w:noProof/>
                <w:webHidden/>
              </w:rPr>
              <w:tab/>
            </w:r>
            <w:r w:rsidR="00B83046">
              <w:rPr>
                <w:noProof/>
                <w:webHidden/>
              </w:rPr>
              <w:fldChar w:fldCharType="begin"/>
            </w:r>
            <w:r w:rsidR="00B83046">
              <w:rPr>
                <w:noProof/>
                <w:webHidden/>
              </w:rPr>
              <w:instrText xml:space="preserve"> PAGEREF _Toc201846813 \h </w:instrText>
            </w:r>
            <w:r w:rsidR="00B83046">
              <w:rPr>
                <w:noProof/>
                <w:webHidden/>
              </w:rPr>
            </w:r>
            <w:r w:rsidR="00B83046">
              <w:rPr>
                <w:noProof/>
                <w:webHidden/>
              </w:rPr>
              <w:fldChar w:fldCharType="separate"/>
            </w:r>
            <w:r w:rsidR="00B83046">
              <w:rPr>
                <w:noProof/>
                <w:webHidden/>
              </w:rPr>
              <w:t>13</w:t>
            </w:r>
            <w:r w:rsidR="00B83046">
              <w:rPr>
                <w:noProof/>
                <w:webHidden/>
              </w:rPr>
              <w:fldChar w:fldCharType="end"/>
            </w:r>
          </w:hyperlink>
        </w:p>
        <w:p w14:paraId="6E5C05B9" w14:textId="1CA6E93B" w:rsidR="00B83046" w:rsidRDefault="00A235E3">
          <w:pPr>
            <w:pStyle w:val="TM1"/>
            <w:rPr>
              <w:rFonts w:asciiTheme="minorHAnsi" w:eastAsiaTheme="minorEastAsia" w:hAnsiTheme="minorHAnsi"/>
              <w:noProof/>
              <w:sz w:val="22"/>
              <w:lang w:eastAsia="fr-FR"/>
            </w:rPr>
          </w:pPr>
          <w:hyperlink w:anchor="_Toc201846814" w:history="1">
            <w:r w:rsidR="00B83046" w:rsidRPr="003E3960">
              <w:rPr>
                <w:rStyle w:val="Lienhypertexte"/>
                <w:noProof/>
              </w:rPr>
              <w:t>ARTICLE 10.</w:t>
            </w:r>
            <w:r w:rsidR="00B83046">
              <w:rPr>
                <w:rFonts w:asciiTheme="minorHAnsi" w:eastAsiaTheme="minorEastAsia" w:hAnsiTheme="minorHAnsi"/>
                <w:noProof/>
                <w:sz w:val="22"/>
                <w:lang w:eastAsia="fr-FR"/>
              </w:rPr>
              <w:tab/>
            </w:r>
            <w:r w:rsidR="00B83046" w:rsidRPr="003E3960">
              <w:rPr>
                <w:rStyle w:val="Lienhypertexte"/>
                <w:noProof/>
              </w:rPr>
              <w:t>MODALITÉS DE DÉTERMINATION DES PRIX DU MARCHÉ.</w:t>
            </w:r>
            <w:r w:rsidR="00B83046">
              <w:rPr>
                <w:noProof/>
                <w:webHidden/>
              </w:rPr>
              <w:tab/>
            </w:r>
            <w:r w:rsidR="00B83046">
              <w:rPr>
                <w:noProof/>
                <w:webHidden/>
              </w:rPr>
              <w:fldChar w:fldCharType="begin"/>
            </w:r>
            <w:r w:rsidR="00B83046">
              <w:rPr>
                <w:noProof/>
                <w:webHidden/>
              </w:rPr>
              <w:instrText xml:space="preserve"> PAGEREF _Toc201846814 \h </w:instrText>
            </w:r>
            <w:r w:rsidR="00B83046">
              <w:rPr>
                <w:noProof/>
                <w:webHidden/>
              </w:rPr>
            </w:r>
            <w:r w:rsidR="00B83046">
              <w:rPr>
                <w:noProof/>
                <w:webHidden/>
              </w:rPr>
              <w:fldChar w:fldCharType="separate"/>
            </w:r>
            <w:r w:rsidR="00B83046">
              <w:rPr>
                <w:noProof/>
                <w:webHidden/>
              </w:rPr>
              <w:t>13</w:t>
            </w:r>
            <w:r w:rsidR="00B83046">
              <w:rPr>
                <w:noProof/>
                <w:webHidden/>
              </w:rPr>
              <w:fldChar w:fldCharType="end"/>
            </w:r>
          </w:hyperlink>
        </w:p>
        <w:p w14:paraId="5B5489A9" w14:textId="4DFD5905" w:rsidR="00B83046" w:rsidRDefault="00A235E3">
          <w:pPr>
            <w:pStyle w:val="TM2"/>
            <w:rPr>
              <w:rFonts w:asciiTheme="minorHAnsi" w:eastAsiaTheme="minorEastAsia" w:hAnsiTheme="minorHAnsi"/>
              <w:noProof/>
              <w:sz w:val="22"/>
              <w:lang w:eastAsia="fr-FR"/>
            </w:rPr>
          </w:pPr>
          <w:hyperlink w:anchor="_Toc201846815" w:history="1">
            <w:r w:rsidR="00B83046" w:rsidRPr="003E3960">
              <w:rPr>
                <w:rStyle w:val="Lienhypertexte"/>
                <w:rFonts w:cs="Times New Roman"/>
                <w:noProof/>
              </w:rPr>
              <w:t>10.1.</w:t>
            </w:r>
            <w:r w:rsidR="00B83046">
              <w:rPr>
                <w:rFonts w:asciiTheme="minorHAnsi" w:eastAsiaTheme="minorEastAsia" w:hAnsiTheme="minorHAnsi"/>
                <w:noProof/>
                <w:sz w:val="22"/>
                <w:lang w:eastAsia="fr-FR"/>
              </w:rPr>
              <w:tab/>
            </w:r>
            <w:r w:rsidR="00B83046" w:rsidRPr="003E3960">
              <w:rPr>
                <w:rStyle w:val="Lienhypertexte"/>
                <w:noProof/>
              </w:rPr>
              <w:t>Contenu du prix.</w:t>
            </w:r>
            <w:r w:rsidR="00B83046">
              <w:rPr>
                <w:noProof/>
                <w:webHidden/>
              </w:rPr>
              <w:tab/>
            </w:r>
            <w:r w:rsidR="00B83046">
              <w:rPr>
                <w:noProof/>
                <w:webHidden/>
              </w:rPr>
              <w:fldChar w:fldCharType="begin"/>
            </w:r>
            <w:r w:rsidR="00B83046">
              <w:rPr>
                <w:noProof/>
                <w:webHidden/>
              </w:rPr>
              <w:instrText xml:space="preserve"> PAGEREF _Toc201846815 \h </w:instrText>
            </w:r>
            <w:r w:rsidR="00B83046">
              <w:rPr>
                <w:noProof/>
                <w:webHidden/>
              </w:rPr>
            </w:r>
            <w:r w:rsidR="00B83046">
              <w:rPr>
                <w:noProof/>
                <w:webHidden/>
              </w:rPr>
              <w:fldChar w:fldCharType="separate"/>
            </w:r>
            <w:r w:rsidR="00B83046">
              <w:rPr>
                <w:noProof/>
                <w:webHidden/>
              </w:rPr>
              <w:t>13</w:t>
            </w:r>
            <w:r w:rsidR="00B83046">
              <w:rPr>
                <w:noProof/>
                <w:webHidden/>
              </w:rPr>
              <w:fldChar w:fldCharType="end"/>
            </w:r>
          </w:hyperlink>
        </w:p>
        <w:p w14:paraId="5531F12F" w14:textId="66E103A4" w:rsidR="00B83046" w:rsidRDefault="00A235E3">
          <w:pPr>
            <w:pStyle w:val="TM2"/>
            <w:rPr>
              <w:rFonts w:asciiTheme="minorHAnsi" w:eastAsiaTheme="minorEastAsia" w:hAnsiTheme="minorHAnsi"/>
              <w:noProof/>
              <w:sz w:val="22"/>
              <w:lang w:eastAsia="fr-FR"/>
            </w:rPr>
          </w:pPr>
          <w:hyperlink w:anchor="_Toc201846816" w:history="1">
            <w:r w:rsidR="00B83046" w:rsidRPr="003E3960">
              <w:rPr>
                <w:rStyle w:val="Lienhypertexte"/>
                <w:rFonts w:cs="Times New Roman"/>
                <w:noProof/>
              </w:rPr>
              <w:t>10.2.</w:t>
            </w:r>
            <w:r w:rsidR="00B83046">
              <w:rPr>
                <w:rFonts w:asciiTheme="minorHAnsi" w:eastAsiaTheme="minorEastAsia" w:hAnsiTheme="minorHAnsi"/>
                <w:noProof/>
                <w:sz w:val="22"/>
                <w:lang w:eastAsia="fr-FR"/>
              </w:rPr>
              <w:tab/>
            </w:r>
            <w:r w:rsidR="00B83046" w:rsidRPr="003E3960">
              <w:rPr>
                <w:rStyle w:val="Lienhypertexte"/>
                <w:noProof/>
              </w:rPr>
              <w:t>Type du prix.</w:t>
            </w:r>
            <w:r w:rsidR="00B83046">
              <w:rPr>
                <w:noProof/>
                <w:webHidden/>
              </w:rPr>
              <w:tab/>
            </w:r>
            <w:r w:rsidR="00B83046">
              <w:rPr>
                <w:noProof/>
                <w:webHidden/>
              </w:rPr>
              <w:fldChar w:fldCharType="begin"/>
            </w:r>
            <w:r w:rsidR="00B83046">
              <w:rPr>
                <w:noProof/>
                <w:webHidden/>
              </w:rPr>
              <w:instrText xml:space="preserve"> PAGEREF _Toc201846816 \h </w:instrText>
            </w:r>
            <w:r w:rsidR="00B83046">
              <w:rPr>
                <w:noProof/>
                <w:webHidden/>
              </w:rPr>
            </w:r>
            <w:r w:rsidR="00B83046">
              <w:rPr>
                <w:noProof/>
                <w:webHidden/>
              </w:rPr>
              <w:fldChar w:fldCharType="separate"/>
            </w:r>
            <w:r w:rsidR="00B83046">
              <w:rPr>
                <w:noProof/>
                <w:webHidden/>
              </w:rPr>
              <w:t>14</w:t>
            </w:r>
            <w:r w:rsidR="00B83046">
              <w:rPr>
                <w:noProof/>
                <w:webHidden/>
              </w:rPr>
              <w:fldChar w:fldCharType="end"/>
            </w:r>
          </w:hyperlink>
        </w:p>
        <w:p w14:paraId="77FE7B47" w14:textId="62022EC1" w:rsidR="00B83046" w:rsidRDefault="00A235E3">
          <w:pPr>
            <w:pStyle w:val="TM2"/>
            <w:rPr>
              <w:rFonts w:asciiTheme="minorHAnsi" w:eastAsiaTheme="minorEastAsia" w:hAnsiTheme="minorHAnsi"/>
              <w:noProof/>
              <w:sz w:val="22"/>
              <w:lang w:eastAsia="fr-FR"/>
            </w:rPr>
          </w:pPr>
          <w:hyperlink w:anchor="_Toc201846817" w:history="1">
            <w:r w:rsidR="00B83046" w:rsidRPr="003E3960">
              <w:rPr>
                <w:rStyle w:val="Lienhypertexte"/>
                <w:rFonts w:cs="Times New Roman"/>
                <w:noProof/>
              </w:rPr>
              <w:t>10.3.</w:t>
            </w:r>
            <w:r w:rsidR="00B83046">
              <w:rPr>
                <w:rFonts w:asciiTheme="minorHAnsi" w:eastAsiaTheme="minorEastAsia" w:hAnsiTheme="minorHAnsi"/>
                <w:noProof/>
                <w:sz w:val="22"/>
                <w:lang w:eastAsia="fr-FR"/>
              </w:rPr>
              <w:tab/>
            </w:r>
            <w:r w:rsidR="00B83046" w:rsidRPr="003E3960">
              <w:rPr>
                <w:rStyle w:val="Lienhypertexte"/>
                <w:noProof/>
              </w:rPr>
              <w:t>Variation du prix.</w:t>
            </w:r>
            <w:r w:rsidR="00B83046">
              <w:rPr>
                <w:noProof/>
                <w:webHidden/>
              </w:rPr>
              <w:tab/>
            </w:r>
            <w:r w:rsidR="00B83046">
              <w:rPr>
                <w:noProof/>
                <w:webHidden/>
              </w:rPr>
              <w:fldChar w:fldCharType="begin"/>
            </w:r>
            <w:r w:rsidR="00B83046">
              <w:rPr>
                <w:noProof/>
                <w:webHidden/>
              </w:rPr>
              <w:instrText xml:space="preserve"> PAGEREF _Toc201846817 \h </w:instrText>
            </w:r>
            <w:r w:rsidR="00B83046">
              <w:rPr>
                <w:noProof/>
                <w:webHidden/>
              </w:rPr>
            </w:r>
            <w:r w:rsidR="00B83046">
              <w:rPr>
                <w:noProof/>
                <w:webHidden/>
              </w:rPr>
              <w:fldChar w:fldCharType="separate"/>
            </w:r>
            <w:r w:rsidR="00B83046">
              <w:rPr>
                <w:noProof/>
                <w:webHidden/>
              </w:rPr>
              <w:t>14</w:t>
            </w:r>
            <w:r w:rsidR="00B83046">
              <w:rPr>
                <w:noProof/>
                <w:webHidden/>
              </w:rPr>
              <w:fldChar w:fldCharType="end"/>
            </w:r>
          </w:hyperlink>
        </w:p>
        <w:p w14:paraId="78CC3F83" w14:textId="176DE2FB" w:rsidR="00B83046" w:rsidRDefault="00A235E3">
          <w:pPr>
            <w:pStyle w:val="TM2"/>
            <w:rPr>
              <w:rFonts w:asciiTheme="minorHAnsi" w:eastAsiaTheme="minorEastAsia" w:hAnsiTheme="minorHAnsi"/>
              <w:noProof/>
              <w:sz w:val="22"/>
              <w:lang w:eastAsia="fr-FR"/>
            </w:rPr>
          </w:pPr>
          <w:hyperlink w:anchor="_Toc201846818" w:history="1">
            <w:r w:rsidR="00B83046" w:rsidRPr="003E3960">
              <w:rPr>
                <w:rStyle w:val="Lienhypertexte"/>
                <w:rFonts w:cs="Times New Roman"/>
                <w:noProof/>
              </w:rPr>
              <w:t>10.4.</w:t>
            </w:r>
            <w:r w:rsidR="00B83046">
              <w:rPr>
                <w:rFonts w:asciiTheme="minorHAnsi" w:eastAsiaTheme="minorEastAsia" w:hAnsiTheme="minorHAnsi"/>
                <w:noProof/>
                <w:sz w:val="22"/>
                <w:lang w:eastAsia="fr-FR"/>
              </w:rPr>
              <w:tab/>
            </w:r>
            <w:r w:rsidR="00B83046" w:rsidRPr="003E3960">
              <w:rPr>
                <w:rStyle w:val="Lienhypertexte"/>
                <w:noProof/>
              </w:rPr>
              <w:t>Actualisation du prix.</w:t>
            </w:r>
            <w:r w:rsidR="00B83046">
              <w:rPr>
                <w:noProof/>
                <w:webHidden/>
              </w:rPr>
              <w:tab/>
            </w:r>
            <w:r w:rsidR="00B83046">
              <w:rPr>
                <w:noProof/>
                <w:webHidden/>
              </w:rPr>
              <w:fldChar w:fldCharType="begin"/>
            </w:r>
            <w:r w:rsidR="00B83046">
              <w:rPr>
                <w:noProof/>
                <w:webHidden/>
              </w:rPr>
              <w:instrText xml:space="preserve"> PAGEREF _Toc201846818 \h </w:instrText>
            </w:r>
            <w:r w:rsidR="00B83046">
              <w:rPr>
                <w:noProof/>
                <w:webHidden/>
              </w:rPr>
            </w:r>
            <w:r w:rsidR="00B83046">
              <w:rPr>
                <w:noProof/>
                <w:webHidden/>
              </w:rPr>
              <w:fldChar w:fldCharType="separate"/>
            </w:r>
            <w:r w:rsidR="00B83046">
              <w:rPr>
                <w:noProof/>
                <w:webHidden/>
              </w:rPr>
              <w:t>14</w:t>
            </w:r>
            <w:r w:rsidR="00B83046">
              <w:rPr>
                <w:noProof/>
                <w:webHidden/>
              </w:rPr>
              <w:fldChar w:fldCharType="end"/>
            </w:r>
          </w:hyperlink>
        </w:p>
        <w:p w14:paraId="4EAD7402" w14:textId="611DBCD6" w:rsidR="00B83046" w:rsidRDefault="00A235E3">
          <w:pPr>
            <w:pStyle w:val="TM2"/>
            <w:rPr>
              <w:rFonts w:asciiTheme="minorHAnsi" w:eastAsiaTheme="minorEastAsia" w:hAnsiTheme="minorHAnsi"/>
              <w:noProof/>
              <w:sz w:val="22"/>
              <w:lang w:eastAsia="fr-FR"/>
            </w:rPr>
          </w:pPr>
          <w:hyperlink w:anchor="_Toc201846819" w:history="1">
            <w:r w:rsidR="00B83046" w:rsidRPr="003E3960">
              <w:rPr>
                <w:rStyle w:val="Lienhypertexte"/>
                <w:rFonts w:cs="Times New Roman"/>
                <w:noProof/>
              </w:rPr>
              <w:t>10.5.</w:t>
            </w:r>
            <w:r w:rsidR="00B83046">
              <w:rPr>
                <w:rFonts w:asciiTheme="minorHAnsi" w:eastAsiaTheme="minorEastAsia" w:hAnsiTheme="minorHAnsi"/>
                <w:noProof/>
                <w:sz w:val="22"/>
                <w:lang w:eastAsia="fr-FR"/>
              </w:rPr>
              <w:tab/>
            </w:r>
            <w:r w:rsidR="00B83046" w:rsidRPr="003E3960">
              <w:rPr>
                <w:rStyle w:val="Lienhypertexte"/>
                <w:noProof/>
              </w:rPr>
              <w:t>Unité monétaire</w:t>
            </w:r>
            <w:r w:rsidR="00B83046">
              <w:rPr>
                <w:noProof/>
                <w:webHidden/>
              </w:rPr>
              <w:tab/>
            </w:r>
            <w:r w:rsidR="00B83046">
              <w:rPr>
                <w:noProof/>
                <w:webHidden/>
              </w:rPr>
              <w:fldChar w:fldCharType="begin"/>
            </w:r>
            <w:r w:rsidR="00B83046">
              <w:rPr>
                <w:noProof/>
                <w:webHidden/>
              </w:rPr>
              <w:instrText xml:space="preserve"> PAGEREF _Toc201846819 \h </w:instrText>
            </w:r>
            <w:r w:rsidR="00B83046">
              <w:rPr>
                <w:noProof/>
                <w:webHidden/>
              </w:rPr>
            </w:r>
            <w:r w:rsidR="00B83046">
              <w:rPr>
                <w:noProof/>
                <w:webHidden/>
              </w:rPr>
              <w:fldChar w:fldCharType="separate"/>
            </w:r>
            <w:r w:rsidR="00B83046">
              <w:rPr>
                <w:noProof/>
                <w:webHidden/>
              </w:rPr>
              <w:t>14</w:t>
            </w:r>
            <w:r w:rsidR="00B83046">
              <w:rPr>
                <w:noProof/>
                <w:webHidden/>
              </w:rPr>
              <w:fldChar w:fldCharType="end"/>
            </w:r>
          </w:hyperlink>
        </w:p>
        <w:p w14:paraId="6F484E76" w14:textId="15F3BC15" w:rsidR="00B83046" w:rsidRDefault="00A235E3">
          <w:pPr>
            <w:pStyle w:val="TM2"/>
            <w:rPr>
              <w:rFonts w:asciiTheme="minorHAnsi" w:eastAsiaTheme="minorEastAsia" w:hAnsiTheme="minorHAnsi"/>
              <w:noProof/>
              <w:sz w:val="22"/>
              <w:lang w:eastAsia="fr-FR"/>
            </w:rPr>
          </w:pPr>
          <w:hyperlink w:anchor="_Toc201846820" w:history="1">
            <w:r w:rsidR="00B83046" w:rsidRPr="003E3960">
              <w:rPr>
                <w:rStyle w:val="Lienhypertexte"/>
                <w:rFonts w:cs="Times New Roman"/>
                <w:noProof/>
              </w:rPr>
              <w:t>10.6.</w:t>
            </w:r>
            <w:r w:rsidR="00B83046">
              <w:rPr>
                <w:rFonts w:asciiTheme="minorHAnsi" w:eastAsiaTheme="minorEastAsia" w:hAnsiTheme="minorHAnsi"/>
                <w:noProof/>
                <w:sz w:val="22"/>
                <w:lang w:eastAsia="fr-FR"/>
              </w:rPr>
              <w:tab/>
            </w:r>
            <w:r w:rsidR="00B83046" w:rsidRPr="003E3960">
              <w:rPr>
                <w:rStyle w:val="Lienhypertexte"/>
                <w:noProof/>
              </w:rPr>
              <w:t>Paiement de la TVA pour les prestations de services exécutées par un titulaire français.</w:t>
            </w:r>
            <w:r w:rsidR="00B83046">
              <w:rPr>
                <w:noProof/>
                <w:webHidden/>
              </w:rPr>
              <w:tab/>
            </w:r>
            <w:r w:rsidR="00B83046">
              <w:rPr>
                <w:noProof/>
                <w:webHidden/>
              </w:rPr>
              <w:fldChar w:fldCharType="begin"/>
            </w:r>
            <w:r w:rsidR="00B83046">
              <w:rPr>
                <w:noProof/>
                <w:webHidden/>
              </w:rPr>
              <w:instrText xml:space="preserve"> PAGEREF _Toc201846820 \h </w:instrText>
            </w:r>
            <w:r w:rsidR="00B83046">
              <w:rPr>
                <w:noProof/>
                <w:webHidden/>
              </w:rPr>
            </w:r>
            <w:r w:rsidR="00B83046">
              <w:rPr>
                <w:noProof/>
                <w:webHidden/>
              </w:rPr>
              <w:fldChar w:fldCharType="separate"/>
            </w:r>
            <w:r w:rsidR="00B83046">
              <w:rPr>
                <w:noProof/>
                <w:webHidden/>
              </w:rPr>
              <w:t>14</w:t>
            </w:r>
            <w:r w:rsidR="00B83046">
              <w:rPr>
                <w:noProof/>
                <w:webHidden/>
              </w:rPr>
              <w:fldChar w:fldCharType="end"/>
            </w:r>
          </w:hyperlink>
        </w:p>
        <w:p w14:paraId="43F6E79F" w14:textId="5FE362CB" w:rsidR="00B83046" w:rsidRDefault="00A235E3">
          <w:pPr>
            <w:pStyle w:val="TM2"/>
            <w:rPr>
              <w:rFonts w:asciiTheme="minorHAnsi" w:eastAsiaTheme="minorEastAsia" w:hAnsiTheme="minorHAnsi"/>
              <w:noProof/>
              <w:sz w:val="22"/>
              <w:lang w:eastAsia="fr-FR"/>
            </w:rPr>
          </w:pPr>
          <w:hyperlink w:anchor="_Toc201846821" w:history="1">
            <w:r w:rsidR="00B83046" w:rsidRPr="003E3960">
              <w:rPr>
                <w:rStyle w:val="Lienhypertexte"/>
                <w:rFonts w:cs="Times New Roman"/>
                <w:noProof/>
              </w:rPr>
              <w:t>10.7.</w:t>
            </w:r>
            <w:r w:rsidR="00B83046">
              <w:rPr>
                <w:rFonts w:asciiTheme="minorHAnsi" w:eastAsiaTheme="minorEastAsia" w:hAnsiTheme="minorHAnsi"/>
                <w:noProof/>
                <w:sz w:val="22"/>
                <w:lang w:eastAsia="fr-FR"/>
              </w:rPr>
              <w:tab/>
            </w:r>
            <w:r w:rsidR="00B83046" w:rsidRPr="003E3960">
              <w:rPr>
                <w:rStyle w:val="Lienhypertexte"/>
                <w:noProof/>
              </w:rPr>
              <w:t>Paiement de la TVA pour les prestations de service exécutées par un titulaire étranger</w:t>
            </w:r>
            <w:r w:rsidR="00B83046">
              <w:rPr>
                <w:noProof/>
                <w:webHidden/>
              </w:rPr>
              <w:tab/>
            </w:r>
            <w:r w:rsidR="00B83046">
              <w:rPr>
                <w:noProof/>
                <w:webHidden/>
              </w:rPr>
              <w:fldChar w:fldCharType="begin"/>
            </w:r>
            <w:r w:rsidR="00B83046">
              <w:rPr>
                <w:noProof/>
                <w:webHidden/>
              </w:rPr>
              <w:instrText xml:space="preserve"> PAGEREF _Toc201846821 \h </w:instrText>
            </w:r>
            <w:r w:rsidR="00B83046">
              <w:rPr>
                <w:noProof/>
                <w:webHidden/>
              </w:rPr>
            </w:r>
            <w:r w:rsidR="00B83046">
              <w:rPr>
                <w:noProof/>
                <w:webHidden/>
              </w:rPr>
              <w:fldChar w:fldCharType="separate"/>
            </w:r>
            <w:r w:rsidR="00B83046">
              <w:rPr>
                <w:noProof/>
                <w:webHidden/>
              </w:rPr>
              <w:t>14</w:t>
            </w:r>
            <w:r w:rsidR="00B83046">
              <w:rPr>
                <w:noProof/>
                <w:webHidden/>
              </w:rPr>
              <w:fldChar w:fldCharType="end"/>
            </w:r>
          </w:hyperlink>
        </w:p>
        <w:p w14:paraId="7220A82F" w14:textId="44295C07" w:rsidR="00B83046" w:rsidRDefault="00A235E3">
          <w:pPr>
            <w:pStyle w:val="TM1"/>
            <w:rPr>
              <w:rFonts w:asciiTheme="minorHAnsi" w:eastAsiaTheme="minorEastAsia" w:hAnsiTheme="minorHAnsi"/>
              <w:noProof/>
              <w:sz w:val="22"/>
              <w:lang w:eastAsia="fr-FR"/>
            </w:rPr>
          </w:pPr>
          <w:hyperlink w:anchor="_Toc201846822" w:history="1">
            <w:r w:rsidR="00B83046" w:rsidRPr="003E3960">
              <w:rPr>
                <w:rStyle w:val="Lienhypertexte"/>
                <w:noProof/>
              </w:rPr>
              <w:t>ARTICLE 11.</w:t>
            </w:r>
            <w:r w:rsidR="00B83046">
              <w:rPr>
                <w:rFonts w:asciiTheme="minorHAnsi" w:eastAsiaTheme="minorEastAsia" w:hAnsiTheme="minorHAnsi"/>
                <w:noProof/>
                <w:sz w:val="22"/>
                <w:lang w:eastAsia="fr-FR"/>
              </w:rPr>
              <w:tab/>
            </w:r>
            <w:r w:rsidR="00B83046" w:rsidRPr="003E3960">
              <w:rPr>
                <w:rStyle w:val="Lienhypertexte"/>
                <w:noProof/>
              </w:rPr>
              <w:t>CONDITIONS DE PAIEMENT.</w:t>
            </w:r>
            <w:r w:rsidR="00B83046">
              <w:rPr>
                <w:noProof/>
                <w:webHidden/>
              </w:rPr>
              <w:tab/>
            </w:r>
            <w:r w:rsidR="00B83046">
              <w:rPr>
                <w:noProof/>
                <w:webHidden/>
              </w:rPr>
              <w:fldChar w:fldCharType="begin"/>
            </w:r>
            <w:r w:rsidR="00B83046">
              <w:rPr>
                <w:noProof/>
                <w:webHidden/>
              </w:rPr>
              <w:instrText xml:space="preserve"> PAGEREF _Toc201846822 \h </w:instrText>
            </w:r>
            <w:r w:rsidR="00B83046">
              <w:rPr>
                <w:noProof/>
                <w:webHidden/>
              </w:rPr>
            </w:r>
            <w:r w:rsidR="00B83046">
              <w:rPr>
                <w:noProof/>
                <w:webHidden/>
              </w:rPr>
              <w:fldChar w:fldCharType="separate"/>
            </w:r>
            <w:r w:rsidR="00B83046">
              <w:rPr>
                <w:noProof/>
                <w:webHidden/>
              </w:rPr>
              <w:t>15</w:t>
            </w:r>
            <w:r w:rsidR="00B83046">
              <w:rPr>
                <w:noProof/>
                <w:webHidden/>
              </w:rPr>
              <w:fldChar w:fldCharType="end"/>
            </w:r>
          </w:hyperlink>
        </w:p>
        <w:p w14:paraId="69E102B7" w14:textId="03B91CC8" w:rsidR="00B83046" w:rsidRDefault="00A235E3">
          <w:pPr>
            <w:pStyle w:val="TM2"/>
            <w:rPr>
              <w:rFonts w:asciiTheme="minorHAnsi" w:eastAsiaTheme="minorEastAsia" w:hAnsiTheme="minorHAnsi"/>
              <w:noProof/>
              <w:sz w:val="22"/>
              <w:lang w:eastAsia="fr-FR"/>
            </w:rPr>
          </w:pPr>
          <w:hyperlink w:anchor="_Toc201846823" w:history="1">
            <w:r w:rsidR="00B83046" w:rsidRPr="003E3960">
              <w:rPr>
                <w:rStyle w:val="Lienhypertexte"/>
                <w:rFonts w:cs="Times New Roman"/>
                <w:noProof/>
              </w:rPr>
              <w:t>11.1.</w:t>
            </w:r>
            <w:r w:rsidR="00B83046">
              <w:rPr>
                <w:rFonts w:asciiTheme="minorHAnsi" w:eastAsiaTheme="minorEastAsia" w:hAnsiTheme="minorHAnsi"/>
                <w:noProof/>
                <w:sz w:val="22"/>
                <w:lang w:eastAsia="fr-FR"/>
              </w:rPr>
              <w:tab/>
            </w:r>
            <w:r w:rsidR="00B83046" w:rsidRPr="003E3960">
              <w:rPr>
                <w:rStyle w:val="Lienhypertexte"/>
                <w:noProof/>
              </w:rPr>
              <w:t>Avance.</w:t>
            </w:r>
            <w:r w:rsidR="00B83046">
              <w:rPr>
                <w:noProof/>
                <w:webHidden/>
              </w:rPr>
              <w:tab/>
            </w:r>
            <w:r w:rsidR="00B83046">
              <w:rPr>
                <w:noProof/>
                <w:webHidden/>
              </w:rPr>
              <w:fldChar w:fldCharType="begin"/>
            </w:r>
            <w:r w:rsidR="00B83046">
              <w:rPr>
                <w:noProof/>
                <w:webHidden/>
              </w:rPr>
              <w:instrText xml:space="preserve"> PAGEREF _Toc201846823 \h </w:instrText>
            </w:r>
            <w:r w:rsidR="00B83046">
              <w:rPr>
                <w:noProof/>
                <w:webHidden/>
              </w:rPr>
            </w:r>
            <w:r w:rsidR="00B83046">
              <w:rPr>
                <w:noProof/>
                <w:webHidden/>
              </w:rPr>
              <w:fldChar w:fldCharType="separate"/>
            </w:r>
            <w:r w:rsidR="00B83046">
              <w:rPr>
                <w:noProof/>
                <w:webHidden/>
              </w:rPr>
              <w:t>15</w:t>
            </w:r>
            <w:r w:rsidR="00B83046">
              <w:rPr>
                <w:noProof/>
                <w:webHidden/>
              </w:rPr>
              <w:fldChar w:fldCharType="end"/>
            </w:r>
          </w:hyperlink>
        </w:p>
        <w:p w14:paraId="78321931" w14:textId="658FD928" w:rsidR="00B83046" w:rsidRDefault="00A235E3">
          <w:pPr>
            <w:pStyle w:val="TM2"/>
            <w:rPr>
              <w:rFonts w:asciiTheme="minorHAnsi" w:eastAsiaTheme="minorEastAsia" w:hAnsiTheme="minorHAnsi"/>
              <w:noProof/>
              <w:sz w:val="22"/>
              <w:lang w:eastAsia="fr-FR"/>
            </w:rPr>
          </w:pPr>
          <w:hyperlink w:anchor="_Toc201846824" w:history="1">
            <w:r w:rsidR="00B83046" w:rsidRPr="003E3960">
              <w:rPr>
                <w:rStyle w:val="Lienhypertexte"/>
                <w:rFonts w:cs="Times New Roman"/>
                <w:noProof/>
              </w:rPr>
              <w:t>11.2.</w:t>
            </w:r>
            <w:r w:rsidR="00B83046">
              <w:rPr>
                <w:rFonts w:asciiTheme="minorHAnsi" w:eastAsiaTheme="minorEastAsia" w:hAnsiTheme="minorHAnsi"/>
                <w:noProof/>
                <w:sz w:val="22"/>
                <w:lang w:eastAsia="fr-FR"/>
              </w:rPr>
              <w:tab/>
            </w:r>
            <w:r w:rsidR="00B83046" w:rsidRPr="003E3960">
              <w:rPr>
                <w:rStyle w:val="Lienhypertexte"/>
                <w:noProof/>
              </w:rPr>
              <w:t>Modalités de paiement.</w:t>
            </w:r>
            <w:r w:rsidR="00B83046">
              <w:rPr>
                <w:noProof/>
                <w:webHidden/>
              </w:rPr>
              <w:tab/>
            </w:r>
            <w:r w:rsidR="00B83046">
              <w:rPr>
                <w:noProof/>
                <w:webHidden/>
              </w:rPr>
              <w:fldChar w:fldCharType="begin"/>
            </w:r>
            <w:r w:rsidR="00B83046">
              <w:rPr>
                <w:noProof/>
                <w:webHidden/>
              </w:rPr>
              <w:instrText xml:space="preserve"> PAGEREF _Toc201846824 \h </w:instrText>
            </w:r>
            <w:r w:rsidR="00B83046">
              <w:rPr>
                <w:noProof/>
                <w:webHidden/>
              </w:rPr>
            </w:r>
            <w:r w:rsidR="00B83046">
              <w:rPr>
                <w:noProof/>
                <w:webHidden/>
              </w:rPr>
              <w:fldChar w:fldCharType="separate"/>
            </w:r>
            <w:r w:rsidR="00B83046">
              <w:rPr>
                <w:noProof/>
                <w:webHidden/>
              </w:rPr>
              <w:t>15</w:t>
            </w:r>
            <w:r w:rsidR="00B83046">
              <w:rPr>
                <w:noProof/>
                <w:webHidden/>
              </w:rPr>
              <w:fldChar w:fldCharType="end"/>
            </w:r>
          </w:hyperlink>
        </w:p>
        <w:p w14:paraId="34FD7087" w14:textId="4FD7C23A" w:rsidR="00B83046" w:rsidRDefault="00A235E3">
          <w:pPr>
            <w:pStyle w:val="TM2"/>
            <w:rPr>
              <w:rFonts w:asciiTheme="minorHAnsi" w:eastAsiaTheme="minorEastAsia" w:hAnsiTheme="minorHAnsi"/>
              <w:noProof/>
              <w:sz w:val="22"/>
              <w:lang w:eastAsia="fr-FR"/>
            </w:rPr>
          </w:pPr>
          <w:hyperlink w:anchor="_Toc201846825" w:history="1">
            <w:r w:rsidR="00B83046" w:rsidRPr="003E3960">
              <w:rPr>
                <w:rStyle w:val="Lienhypertexte"/>
                <w:rFonts w:cs="Times New Roman"/>
                <w:noProof/>
              </w:rPr>
              <w:t>11.3.</w:t>
            </w:r>
            <w:r w:rsidR="00B83046">
              <w:rPr>
                <w:rFonts w:asciiTheme="minorHAnsi" w:eastAsiaTheme="minorEastAsia" w:hAnsiTheme="minorHAnsi"/>
                <w:noProof/>
                <w:sz w:val="22"/>
                <w:lang w:eastAsia="fr-FR"/>
              </w:rPr>
              <w:tab/>
            </w:r>
            <w:r w:rsidR="00B83046" w:rsidRPr="003E3960">
              <w:rPr>
                <w:rStyle w:val="Lienhypertexte"/>
                <w:noProof/>
              </w:rPr>
              <w:t>Modalités d'envoi – contenu des demandes de paiement.</w:t>
            </w:r>
            <w:r w:rsidR="00B83046">
              <w:rPr>
                <w:noProof/>
                <w:webHidden/>
              </w:rPr>
              <w:tab/>
            </w:r>
            <w:r w:rsidR="00B83046">
              <w:rPr>
                <w:noProof/>
                <w:webHidden/>
              </w:rPr>
              <w:fldChar w:fldCharType="begin"/>
            </w:r>
            <w:r w:rsidR="00B83046">
              <w:rPr>
                <w:noProof/>
                <w:webHidden/>
              </w:rPr>
              <w:instrText xml:space="preserve"> PAGEREF _Toc201846825 \h </w:instrText>
            </w:r>
            <w:r w:rsidR="00B83046">
              <w:rPr>
                <w:noProof/>
                <w:webHidden/>
              </w:rPr>
            </w:r>
            <w:r w:rsidR="00B83046">
              <w:rPr>
                <w:noProof/>
                <w:webHidden/>
              </w:rPr>
              <w:fldChar w:fldCharType="separate"/>
            </w:r>
            <w:r w:rsidR="00B83046">
              <w:rPr>
                <w:noProof/>
                <w:webHidden/>
              </w:rPr>
              <w:t>16</w:t>
            </w:r>
            <w:r w:rsidR="00B83046">
              <w:rPr>
                <w:noProof/>
                <w:webHidden/>
              </w:rPr>
              <w:fldChar w:fldCharType="end"/>
            </w:r>
          </w:hyperlink>
        </w:p>
        <w:p w14:paraId="79D2AB1A" w14:textId="434696C5" w:rsidR="00B83046" w:rsidRDefault="00A235E3">
          <w:pPr>
            <w:pStyle w:val="TM2"/>
            <w:rPr>
              <w:rFonts w:asciiTheme="minorHAnsi" w:eastAsiaTheme="minorEastAsia" w:hAnsiTheme="minorHAnsi"/>
              <w:noProof/>
              <w:sz w:val="22"/>
              <w:lang w:eastAsia="fr-FR"/>
            </w:rPr>
          </w:pPr>
          <w:hyperlink w:anchor="_Toc201846826" w:history="1">
            <w:r w:rsidR="00B83046" w:rsidRPr="003E3960">
              <w:rPr>
                <w:rStyle w:val="Lienhypertexte"/>
                <w:rFonts w:cs="Times New Roman"/>
                <w:noProof/>
              </w:rPr>
              <w:t>11.4.</w:t>
            </w:r>
            <w:r w:rsidR="00B83046">
              <w:rPr>
                <w:rFonts w:asciiTheme="minorHAnsi" w:eastAsiaTheme="minorEastAsia" w:hAnsiTheme="minorHAnsi"/>
                <w:noProof/>
                <w:sz w:val="22"/>
                <w:lang w:eastAsia="fr-FR"/>
              </w:rPr>
              <w:tab/>
            </w:r>
            <w:r w:rsidR="00B83046" w:rsidRPr="003E3960">
              <w:rPr>
                <w:rStyle w:val="Lienhypertexte"/>
                <w:noProof/>
              </w:rPr>
              <w:t>Délai global de paiement.</w:t>
            </w:r>
            <w:r w:rsidR="00B83046">
              <w:rPr>
                <w:noProof/>
                <w:webHidden/>
              </w:rPr>
              <w:tab/>
            </w:r>
            <w:r w:rsidR="00B83046">
              <w:rPr>
                <w:noProof/>
                <w:webHidden/>
              </w:rPr>
              <w:fldChar w:fldCharType="begin"/>
            </w:r>
            <w:r w:rsidR="00B83046">
              <w:rPr>
                <w:noProof/>
                <w:webHidden/>
              </w:rPr>
              <w:instrText xml:space="preserve"> PAGEREF _Toc201846826 \h </w:instrText>
            </w:r>
            <w:r w:rsidR="00B83046">
              <w:rPr>
                <w:noProof/>
                <w:webHidden/>
              </w:rPr>
            </w:r>
            <w:r w:rsidR="00B83046">
              <w:rPr>
                <w:noProof/>
                <w:webHidden/>
              </w:rPr>
              <w:fldChar w:fldCharType="separate"/>
            </w:r>
            <w:r w:rsidR="00B83046">
              <w:rPr>
                <w:noProof/>
                <w:webHidden/>
              </w:rPr>
              <w:t>18</w:t>
            </w:r>
            <w:r w:rsidR="00B83046">
              <w:rPr>
                <w:noProof/>
                <w:webHidden/>
              </w:rPr>
              <w:fldChar w:fldCharType="end"/>
            </w:r>
          </w:hyperlink>
        </w:p>
        <w:p w14:paraId="21FB1044" w14:textId="5B5E6DCC" w:rsidR="00B83046" w:rsidRDefault="00A235E3">
          <w:pPr>
            <w:pStyle w:val="TM2"/>
            <w:rPr>
              <w:rFonts w:asciiTheme="minorHAnsi" w:eastAsiaTheme="minorEastAsia" w:hAnsiTheme="minorHAnsi"/>
              <w:noProof/>
              <w:sz w:val="22"/>
              <w:lang w:eastAsia="fr-FR"/>
            </w:rPr>
          </w:pPr>
          <w:hyperlink w:anchor="_Toc201846827" w:history="1">
            <w:r w:rsidR="00B83046" w:rsidRPr="003E3960">
              <w:rPr>
                <w:rStyle w:val="Lienhypertexte"/>
                <w:rFonts w:cs="Times New Roman"/>
                <w:noProof/>
              </w:rPr>
              <w:t>11.5.</w:t>
            </w:r>
            <w:r w:rsidR="00B83046">
              <w:rPr>
                <w:rFonts w:asciiTheme="minorHAnsi" w:eastAsiaTheme="minorEastAsia" w:hAnsiTheme="minorHAnsi"/>
                <w:noProof/>
                <w:sz w:val="22"/>
                <w:lang w:eastAsia="fr-FR"/>
              </w:rPr>
              <w:tab/>
            </w:r>
            <w:r w:rsidR="00B83046" w:rsidRPr="003E3960">
              <w:rPr>
                <w:rStyle w:val="Lienhypertexte"/>
                <w:noProof/>
              </w:rPr>
              <w:t>Cession et nantissement de créance.</w:t>
            </w:r>
            <w:r w:rsidR="00B83046">
              <w:rPr>
                <w:noProof/>
                <w:webHidden/>
              </w:rPr>
              <w:tab/>
            </w:r>
            <w:r w:rsidR="00B83046">
              <w:rPr>
                <w:noProof/>
                <w:webHidden/>
              </w:rPr>
              <w:fldChar w:fldCharType="begin"/>
            </w:r>
            <w:r w:rsidR="00B83046">
              <w:rPr>
                <w:noProof/>
                <w:webHidden/>
              </w:rPr>
              <w:instrText xml:space="preserve"> PAGEREF _Toc201846827 \h </w:instrText>
            </w:r>
            <w:r w:rsidR="00B83046">
              <w:rPr>
                <w:noProof/>
                <w:webHidden/>
              </w:rPr>
            </w:r>
            <w:r w:rsidR="00B83046">
              <w:rPr>
                <w:noProof/>
                <w:webHidden/>
              </w:rPr>
              <w:fldChar w:fldCharType="separate"/>
            </w:r>
            <w:r w:rsidR="00B83046">
              <w:rPr>
                <w:noProof/>
                <w:webHidden/>
              </w:rPr>
              <w:t>19</w:t>
            </w:r>
            <w:r w:rsidR="00B83046">
              <w:rPr>
                <w:noProof/>
                <w:webHidden/>
              </w:rPr>
              <w:fldChar w:fldCharType="end"/>
            </w:r>
          </w:hyperlink>
        </w:p>
        <w:p w14:paraId="37ABB215" w14:textId="79DE90FC" w:rsidR="00B83046" w:rsidRDefault="00A235E3">
          <w:pPr>
            <w:pStyle w:val="TM2"/>
            <w:rPr>
              <w:rFonts w:asciiTheme="minorHAnsi" w:eastAsiaTheme="minorEastAsia" w:hAnsiTheme="minorHAnsi"/>
              <w:noProof/>
              <w:sz w:val="22"/>
              <w:lang w:eastAsia="fr-FR"/>
            </w:rPr>
          </w:pPr>
          <w:hyperlink w:anchor="_Toc201846828" w:history="1">
            <w:r w:rsidR="00B83046" w:rsidRPr="003E3960">
              <w:rPr>
                <w:rStyle w:val="Lienhypertexte"/>
                <w:rFonts w:cs="Times New Roman"/>
                <w:noProof/>
              </w:rPr>
              <w:t>11.6.</w:t>
            </w:r>
            <w:r w:rsidR="00B83046">
              <w:rPr>
                <w:rFonts w:asciiTheme="minorHAnsi" w:eastAsiaTheme="minorEastAsia" w:hAnsiTheme="minorHAnsi"/>
                <w:noProof/>
                <w:sz w:val="22"/>
                <w:lang w:eastAsia="fr-FR"/>
              </w:rPr>
              <w:tab/>
            </w:r>
            <w:r w:rsidR="00B83046" w:rsidRPr="003E3960">
              <w:rPr>
                <w:rStyle w:val="Lienhypertexte"/>
                <w:noProof/>
              </w:rPr>
              <w:t>Paiement des sous-traitants.</w:t>
            </w:r>
            <w:r w:rsidR="00B83046">
              <w:rPr>
                <w:noProof/>
                <w:webHidden/>
              </w:rPr>
              <w:tab/>
            </w:r>
            <w:r w:rsidR="00B83046">
              <w:rPr>
                <w:noProof/>
                <w:webHidden/>
              </w:rPr>
              <w:fldChar w:fldCharType="begin"/>
            </w:r>
            <w:r w:rsidR="00B83046">
              <w:rPr>
                <w:noProof/>
                <w:webHidden/>
              </w:rPr>
              <w:instrText xml:space="preserve"> PAGEREF _Toc201846828 \h </w:instrText>
            </w:r>
            <w:r w:rsidR="00B83046">
              <w:rPr>
                <w:noProof/>
                <w:webHidden/>
              </w:rPr>
            </w:r>
            <w:r w:rsidR="00B83046">
              <w:rPr>
                <w:noProof/>
                <w:webHidden/>
              </w:rPr>
              <w:fldChar w:fldCharType="separate"/>
            </w:r>
            <w:r w:rsidR="00B83046">
              <w:rPr>
                <w:noProof/>
                <w:webHidden/>
              </w:rPr>
              <w:t>19</w:t>
            </w:r>
            <w:r w:rsidR="00B83046">
              <w:rPr>
                <w:noProof/>
                <w:webHidden/>
              </w:rPr>
              <w:fldChar w:fldCharType="end"/>
            </w:r>
          </w:hyperlink>
        </w:p>
        <w:p w14:paraId="50DB9E01" w14:textId="790393F8" w:rsidR="00B83046" w:rsidRDefault="00A235E3">
          <w:pPr>
            <w:pStyle w:val="TM1"/>
            <w:rPr>
              <w:rFonts w:asciiTheme="minorHAnsi" w:eastAsiaTheme="minorEastAsia" w:hAnsiTheme="minorHAnsi"/>
              <w:noProof/>
              <w:sz w:val="22"/>
              <w:lang w:eastAsia="fr-FR"/>
            </w:rPr>
          </w:pPr>
          <w:hyperlink w:anchor="_Toc201846829" w:history="1">
            <w:r w:rsidR="00B83046" w:rsidRPr="003E3960">
              <w:rPr>
                <w:rStyle w:val="Lienhypertexte"/>
                <w:noProof/>
              </w:rPr>
              <w:t>ARTICLE 12.</w:t>
            </w:r>
            <w:r w:rsidR="00B83046">
              <w:rPr>
                <w:rFonts w:asciiTheme="minorHAnsi" w:eastAsiaTheme="minorEastAsia" w:hAnsiTheme="minorHAnsi"/>
                <w:noProof/>
                <w:sz w:val="22"/>
                <w:lang w:eastAsia="fr-FR"/>
              </w:rPr>
              <w:tab/>
            </w:r>
            <w:r w:rsidR="00B83046" w:rsidRPr="003E3960">
              <w:rPr>
                <w:rStyle w:val="Lienhypertexte"/>
                <w:noProof/>
              </w:rPr>
              <w:t>PÉNALITÉS.</w:t>
            </w:r>
            <w:r w:rsidR="00B83046">
              <w:rPr>
                <w:noProof/>
                <w:webHidden/>
              </w:rPr>
              <w:tab/>
            </w:r>
            <w:r w:rsidR="00B83046">
              <w:rPr>
                <w:noProof/>
                <w:webHidden/>
              </w:rPr>
              <w:fldChar w:fldCharType="begin"/>
            </w:r>
            <w:r w:rsidR="00B83046">
              <w:rPr>
                <w:noProof/>
                <w:webHidden/>
              </w:rPr>
              <w:instrText xml:space="preserve"> PAGEREF _Toc201846829 \h </w:instrText>
            </w:r>
            <w:r w:rsidR="00B83046">
              <w:rPr>
                <w:noProof/>
                <w:webHidden/>
              </w:rPr>
            </w:r>
            <w:r w:rsidR="00B83046">
              <w:rPr>
                <w:noProof/>
                <w:webHidden/>
              </w:rPr>
              <w:fldChar w:fldCharType="separate"/>
            </w:r>
            <w:r w:rsidR="00B83046">
              <w:rPr>
                <w:noProof/>
                <w:webHidden/>
              </w:rPr>
              <w:t>20</w:t>
            </w:r>
            <w:r w:rsidR="00B83046">
              <w:rPr>
                <w:noProof/>
                <w:webHidden/>
              </w:rPr>
              <w:fldChar w:fldCharType="end"/>
            </w:r>
          </w:hyperlink>
        </w:p>
        <w:p w14:paraId="1449660E" w14:textId="4852999B" w:rsidR="00B83046" w:rsidRDefault="00A235E3">
          <w:pPr>
            <w:pStyle w:val="TM2"/>
            <w:rPr>
              <w:rFonts w:asciiTheme="minorHAnsi" w:eastAsiaTheme="minorEastAsia" w:hAnsiTheme="minorHAnsi"/>
              <w:noProof/>
              <w:sz w:val="22"/>
              <w:lang w:eastAsia="fr-FR"/>
            </w:rPr>
          </w:pPr>
          <w:hyperlink w:anchor="_Toc201846830" w:history="1">
            <w:r w:rsidR="00B83046" w:rsidRPr="003E3960">
              <w:rPr>
                <w:rStyle w:val="Lienhypertexte"/>
                <w:rFonts w:cs="Times New Roman"/>
                <w:noProof/>
              </w:rPr>
              <w:t>12.1.</w:t>
            </w:r>
            <w:r w:rsidR="00B83046">
              <w:rPr>
                <w:rFonts w:asciiTheme="minorHAnsi" w:eastAsiaTheme="minorEastAsia" w:hAnsiTheme="minorHAnsi"/>
                <w:noProof/>
                <w:sz w:val="22"/>
                <w:lang w:eastAsia="fr-FR"/>
              </w:rPr>
              <w:tab/>
            </w:r>
            <w:r w:rsidR="00B83046" w:rsidRPr="003E3960">
              <w:rPr>
                <w:rStyle w:val="Lienhypertexte"/>
                <w:noProof/>
              </w:rPr>
              <w:t>Pénalités pour retard.</w:t>
            </w:r>
            <w:r w:rsidR="00B83046">
              <w:rPr>
                <w:noProof/>
                <w:webHidden/>
              </w:rPr>
              <w:tab/>
            </w:r>
            <w:r w:rsidR="00B83046">
              <w:rPr>
                <w:noProof/>
                <w:webHidden/>
              </w:rPr>
              <w:fldChar w:fldCharType="begin"/>
            </w:r>
            <w:r w:rsidR="00B83046">
              <w:rPr>
                <w:noProof/>
                <w:webHidden/>
              </w:rPr>
              <w:instrText xml:space="preserve"> PAGEREF _Toc201846830 \h </w:instrText>
            </w:r>
            <w:r w:rsidR="00B83046">
              <w:rPr>
                <w:noProof/>
                <w:webHidden/>
              </w:rPr>
            </w:r>
            <w:r w:rsidR="00B83046">
              <w:rPr>
                <w:noProof/>
                <w:webHidden/>
              </w:rPr>
              <w:fldChar w:fldCharType="separate"/>
            </w:r>
            <w:r w:rsidR="00B83046">
              <w:rPr>
                <w:noProof/>
                <w:webHidden/>
              </w:rPr>
              <w:t>20</w:t>
            </w:r>
            <w:r w:rsidR="00B83046">
              <w:rPr>
                <w:noProof/>
                <w:webHidden/>
              </w:rPr>
              <w:fldChar w:fldCharType="end"/>
            </w:r>
          </w:hyperlink>
        </w:p>
        <w:p w14:paraId="5EDCEAD2" w14:textId="388F1F24" w:rsidR="00B83046" w:rsidRDefault="00A235E3">
          <w:pPr>
            <w:pStyle w:val="TM1"/>
            <w:rPr>
              <w:rFonts w:asciiTheme="minorHAnsi" w:eastAsiaTheme="minorEastAsia" w:hAnsiTheme="minorHAnsi"/>
              <w:noProof/>
              <w:sz w:val="22"/>
              <w:lang w:eastAsia="fr-FR"/>
            </w:rPr>
          </w:pPr>
          <w:hyperlink w:anchor="_Toc201846831" w:history="1">
            <w:r w:rsidR="00B83046" w:rsidRPr="003E3960">
              <w:rPr>
                <w:rStyle w:val="Lienhypertexte"/>
                <w:noProof/>
              </w:rPr>
              <w:t>ARTICLE 13.</w:t>
            </w:r>
            <w:r w:rsidR="00B83046">
              <w:rPr>
                <w:rFonts w:asciiTheme="minorHAnsi" w:eastAsiaTheme="minorEastAsia" w:hAnsiTheme="minorHAnsi"/>
                <w:noProof/>
                <w:sz w:val="22"/>
                <w:lang w:eastAsia="fr-FR"/>
              </w:rPr>
              <w:tab/>
            </w:r>
            <w:r w:rsidR="00B83046" w:rsidRPr="003E3960">
              <w:rPr>
                <w:rStyle w:val="Lienhypertexte"/>
                <w:noProof/>
              </w:rPr>
              <w:t>GARANTIES.</w:t>
            </w:r>
            <w:r w:rsidR="00B83046">
              <w:rPr>
                <w:noProof/>
                <w:webHidden/>
              </w:rPr>
              <w:tab/>
            </w:r>
            <w:r w:rsidR="00B83046">
              <w:rPr>
                <w:noProof/>
                <w:webHidden/>
              </w:rPr>
              <w:fldChar w:fldCharType="begin"/>
            </w:r>
            <w:r w:rsidR="00B83046">
              <w:rPr>
                <w:noProof/>
                <w:webHidden/>
              </w:rPr>
              <w:instrText xml:space="preserve"> PAGEREF _Toc201846831 \h </w:instrText>
            </w:r>
            <w:r w:rsidR="00B83046">
              <w:rPr>
                <w:noProof/>
                <w:webHidden/>
              </w:rPr>
            </w:r>
            <w:r w:rsidR="00B83046">
              <w:rPr>
                <w:noProof/>
                <w:webHidden/>
              </w:rPr>
              <w:fldChar w:fldCharType="separate"/>
            </w:r>
            <w:r w:rsidR="00B83046">
              <w:rPr>
                <w:noProof/>
                <w:webHidden/>
              </w:rPr>
              <w:t>20</w:t>
            </w:r>
            <w:r w:rsidR="00B83046">
              <w:rPr>
                <w:noProof/>
                <w:webHidden/>
              </w:rPr>
              <w:fldChar w:fldCharType="end"/>
            </w:r>
          </w:hyperlink>
        </w:p>
        <w:p w14:paraId="5C295BEB" w14:textId="6A7C41CD" w:rsidR="00B83046" w:rsidRDefault="00A235E3">
          <w:pPr>
            <w:pStyle w:val="TM1"/>
            <w:rPr>
              <w:rFonts w:asciiTheme="minorHAnsi" w:eastAsiaTheme="minorEastAsia" w:hAnsiTheme="minorHAnsi"/>
              <w:noProof/>
              <w:sz w:val="22"/>
              <w:lang w:eastAsia="fr-FR"/>
            </w:rPr>
          </w:pPr>
          <w:hyperlink w:anchor="_Toc201846832" w:history="1">
            <w:r w:rsidR="00B83046" w:rsidRPr="003E3960">
              <w:rPr>
                <w:rStyle w:val="Lienhypertexte"/>
                <w:noProof/>
              </w:rPr>
              <w:t>ARTICLE 14.</w:t>
            </w:r>
            <w:r w:rsidR="00B83046">
              <w:rPr>
                <w:rFonts w:asciiTheme="minorHAnsi" w:eastAsiaTheme="minorEastAsia" w:hAnsiTheme="minorHAnsi"/>
                <w:noProof/>
                <w:sz w:val="22"/>
                <w:lang w:eastAsia="fr-FR"/>
              </w:rPr>
              <w:tab/>
            </w:r>
            <w:r w:rsidR="00B83046" w:rsidRPr="003E3960">
              <w:rPr>
                <w:rStyle w:val="Lienhypertexte"/>
                <w:noProof/>
              </w:rPr>
              <w:t>CONFIDENTIALITÉ – MESURES DE SÉCURITÉ.</w:t>
            </w:r>
            <w:r w:rsidR="00B83046">
              <w:rPr>
                <w:noProof/>
                <w:webHidden/>
              </w:rPr>
              <w:tab/>
            </w:r>
            <w:r w:rsidR="00B83046">
              <w:rPr>
                <w:noProof/>
                <w:webHidden/>
              </w:rPr>
              <w:fldChar w:fldCharType="begin"/>
            </w:r>
            <w:r w:rsidR="00B83046">
              <w:rPr>
                <w:noProof/>
                <w:webHidden/>
              </w:rPr>
              <w:instrText xml:space="preserve"> PAGEREF _Toc201846832 \h </w:instrText>
            </w:r>
            <w:r w:rsidR="00B83046">
              <w:rPr>
                <w:noProof/>
                <w:webHidden/>
              </w:rPr>
            </w:r>
            <w:r w:rsidR="00B83046">
              <w:rPr>
                <w:noProof/>
                <w:webHidden/>
              </w:rPr>
              <w:fldChar w:fldCharType="separate"/>
            </w:r>
            <w:r w:rsidR="00B83046">
              <w:rPr>
                <w:noProof/>
                <w:webHidden/>
              </w:rPr>
              <w:t>20</w:t>
            </w:r>
            <w:r w:rsidR="00B83046">
              <w:rPr>
                <w:noProof/>
                <w:webHidden/>
              </w:rPr>
              <w:fldChar w:fldCharType="end"/>
            </w:r>
          </w:hyperlink>
        </w:p>
        <w:p w14:paraId="39B83A36" w14:textId="76D4866F" w:rsidR="00B83046" w:rsidRDefault="00A235E3">
          <w:pPr>
            <w:pStyle w:val="TM2"/>
            <w:rPr>
              <w:rFonts w:asciiTheme="minorHAnsi" w:eastAsiaTheme="minorEastAsia" w:hAnsiTheme="minorHAnsi"/>
              <w:noProof/>
              <w:sz w:val="22"/>
              <w:lang w:eastAsia="fr-FR"/>
            </w:rPr>
          </w:pPr>
          <w:hyperlink w:anchor="_Toc201846833" w:history="1">
            <w:r w:rsidR="00B83046" w:rsidRPr="003E3960">
              <w:rPr>
                <w:rStyle w:val="Lienhypertexte"/>
                <w:rFonts w:cs="Times New Roman"/>
                <w:noProof/>
              </w:rPr>
              <w:t>14.1.</w:t>
            </w:r>
            <w:r w:rsidR="00B83046">
              <w:rPr>
                <w:rFonts w:asciiTheme="minorHAnsi" w:eastAsiaTheme="minorEastAsia" w:hAnsiTheme="minorHAnsi"/>
                <w:noProof/>
                <w:sz w:val="22"/>
                <w:lang w:eastAsia="fr-FR"/>
              </w:rPr>
              <w:tab/>
            </w:r>
            <w:r w:rsidR="00B83046" w:rsidRPr="003E3960">
              <w:rPr>
                <w:rStyle w:val="Lienhypertexte"/>
                <w:noProof/>
              </w:rPr>
              <w:t>Confidentialité.</w:t>
            </w:r>
            <w:r w:rsidR="00B83046">
              <w:rPr>
                <w:noProof/>
                <w:webHidden/>
              </w:rPr>
              <w:tab/>
            </w:r>
            <w:r w:rsidR="00B83046">
              <w:rPr>
                <w:noProof/>
                <w:webHidden/>
              </w:rPr>
              <w:fldChar w:fldCharType="begin"/>
            </w:r>
            <w:r w:rsidR="00B83046">
              <w:rPr>
                <w:noProof/>
                <w:webHidden/>
              </w:rPr>
              <w:instrText xml:space="preserve"> PAGEREF _Toc201846833 \h </w:instrText>
            </w:r>
            <w:r w:rsidR="00B83046">
              <w:rPr>
                <w:noProof/>
                <w:webHidden/>
              </w:rPr>
            </w:r>
            <w:r w:rsidR="00B83046">
              <w:rPr>
                <w:noProof/>
                <w:webHidden/>
              </w:rPr>
              <w:fldChar w:fldCharType="separate"/>
            </w:r>
            <w:r w:rsidR="00B83046">
              <w:rPr>
                <w:noProof/>
                <w:webHidden/>
              </w:rPr>
              <w:t>20</w:t>
            </w:r>
            <w:r w:rsidR="00B83046">
              <w:rPr>
                <w:noProof/>
                <w:webHidden/>
              </w:rPr>
              <w:fldChar w:fldCharType="end"/>
            </w:r>
          </w:hyperlink>
        </w:p>
        <w:p w14:paraId="6B9DFC69" w14:textId="32E7562F" w:rsidR="00B83046" w:rsidRDefault="00A235E3">
          <w:pPr>
            <w:pStyle w:val="TM2"/>
            <w:rPr>
              <w:rFonts w:asciiTheme="minorHAnsi" w:eastAsiaTheme="minorEastAsia" w:hAnsiTheme="minorHAnsi"/>
              <w:noProof/>
              <w:sz w:val="22"/>
              <w:lang w:eastAsia="fr-FR"/>
            </w:rPr>
          </w:pPr>
          <w:hyperlink w:anchor="_Toc201846834" w:history="1">
            <w:r w:rsidR="00B83046" w:rsidRPr="003E3960">
              <w:rPr>
                <w:rStyle w:val="Lienhypertexte"/>
                <w:rFonts w:cs="Times New Roman"/>
                <w:noProof/>
              </w:rPr>
              <w:t>14.2.</w:t>
            </w:r>
            <w:r w:rsidR="00B83046">
              <w:rPr>
                <w:rFonts w:asciiTheme="minorHAnsi" w:eastAsiaTheme="minorEastAsia" w:hAnsiTheme="minorHAnsi"/>
                <w:noProof/>
                <w:sz w:val="22"/>
                <w:lang w:eastAsia="fr-FR"/>
              </w:rPr>
              <w:tab/>
            </w:r>
            <w:r w:rsidR="00B83046" w:rsidRPr="003E3960">
              <w:rPr>
                <w:rStyle w:val="Lienhypertexte"/>
                <w:noProof/>
              </w:rPr>
              <w:t>Dispositions relatives à l’accès aux emprises</w:t>
            </w:r>
            <w:r w:rsidR="00B83046">
              <w:rPr>
                <w:noProof/>
                <w:webHidden/>
              </w:rPr>
              <w:tab/>
            </w:r>
            <w:r w:rsidR="00B83046">
              <w:rPr>
                <w:noProof/>
                <w:webHidden/>
              </w:rPr>
              <w:fldChar w:fldCharType="begin"/>
            </w:r>
            <w:r w:rsidR="00B83046">
              <w:rPr>
                <w:noProof/>
                <w:webHidden/>
              </w:rPr>
              <w:instrText xml:space="preserve"> PAGEREF _Toc201846834 \h </w:instrText>
            </w:r>
            <w:r w:rsidR="00B83046">
              <w:rPr>
                <w:noProof/>
                <w:webHidden/>
              </w:rPr>
            </w:r>
            <w:r w:rsidR="00B83046">
              <w:rPr>
                <w:noProof/>
                <w:webHidden/>
              </w:rPr>
              <w:fldChar w:fldCharType="separate"/>
            </w:r>
            <w:r w:rsidR="00B83046">
              <w:rPr>
                <w:noProof/>
                <w:webHidden/>
              </w:rPr>
              <w:t>20</w:t>
            </w:r>
            <w:r w:rsidR="00B83046">
              <w:rPr>
                <w:noProof/>
                <w:webHidden/>
              </w:rPr>
              <w:fldChar w:fldCharType="end"/>
            </w:r>
          </w:hyperlink>
        </w:p>
        <w:p w14:paraId="26E93D56" w14:textId="7EC54E63" w:rsidR="00B83046" w:rsidRDefault="00A235E3">
          <w:pPr>
            <w:pStyle w:val="TM1"/>
            <w:rPr>
              <w:rFonts w:asciiTheme="minorHAnsi" w:eastAsiaTheme="minorEastAsia" w:hAnsiTheme="minorHAnsi"/>
              <w:noProof/>
              <w:sz w:val="22"/>
              <w:lang w:eastAsia="fr-FR"/>
            </w:rPr>
          </w:pPr>
          <w:hyperlink w:anchor="_Toc201846835" w:history="1">
            <w:r w:rsidR="00B83046" w:rsidRPr="003E3960">
              <w:rPr>
                <w:rStyle w:val="Lienhypertexte"/>
                <w:noProof/>
              </w:rPr>
              <w:t>ARTICLE 15.</w:t>
            </w:r>
            <w:r w:rsidR="00B83046">
              <w:rPr>
                <w:rFonts w:asciiTheme="minorHAnsi" w:eastAsiaTheme="minorEastAsia" w:hAnsiTheme="minorHAnsi"/>
                <w:noProof/>
                <w:sz w:val="22"/>
                <w:lang w:eastAsia="fr-FR"/>
              </w:rPr>
              <w:tab/>
            </w:r>
            <w:r w:rsidR="00B83046" w:rsidRPr="003E3960">
              <w:rPr>
                <w:rStyle w:val="Lienhypertexte"/>
                <w:noProof/>
              </w:rPr>
              <w:t>RÈGLEMENT GÉNÉRAL DE PROTECTION DES DONNÉES.</w:t>
            </w:r>
            <w:r w:rsidR="00B83046">
              <w:rPr>
                <w:noProof/>
                <w:webHidden/>
              </w:rPr>
              <w:tab/>
            </w:r>
            <w:r w:rsidR="00B83046">
              <w:rPr>
                <w:noProof/>
                <w:webHidden/>
              </w:rPr>
              <w:fldChar w:fldCharType="begin"/>
            </w:r>
            <w:r w:rsidR="00B83046">
              <w:rPr>
                <w:noProof/>
                <w:webHidden/>
              </w:rPr>
              <w:instrText xml:space="preserve"> PAGEREF _Toc201846835 \h </w:instrText>
            </w:r>
            <w:r w:rsidR="00B83046">
              <w:rPr>
                <w:noProof/>
                <w:webHidden/>
              </w:rPr>
            </w:r>
            <w:r w:rsidR="00B83046">
              <w:rPr>
                <w:noProof/>
                <w:webHidden/>
              </w:rPr>
              <w:fldChar w:fldCharType="separate"/>
            </w:r>
            <w:r w:rsidR="00B83046">
              <w:rPr>
                <w:noProof/>
                <w:webHidden/>
              </w:rPr>
              <w:t>21</w:t>
            </w:r>
            <w:r w:rsidR="00B83046">
              <w:rPr>
                <w:noProof/>
                <w:webHidden/>
              </w:rPr>
              <w:fldChar w:fldCharType="end"/>
            </w:r>
          </w:hyperlink>
        </w:p>
        <w:p w14:paraId="5CE2C303" w14:textId="2E59C037" w:rsidR="00B83046" w:rsidRDefault="00A235E3">
          <w:pPr>
            <w:pStyle w:val="TM2"/>
            <w:rPr>
              <w:rFonts w:asciiTheme="minorHAnsi" w:eastAsiaTheme="minorEastAsia" w:hAnsiTheme="minorHAnsi"/>
              <w:noProof/>
              <w:sz w:val="22"/>
              <w:lang w:eastAsia="fr-FR"/>
            </w:rPr>
          </w:pPr>
          <w:hyperlink w:anchor="_Toc201846836" w:history="1">
            <w:r w:rsidR="00B83046" w:rsidRPr="003E3960">
              <w:rPr>
                <w:rStyle w:val="Lienhypertexte"/>
                <w:rFonts w:cs="Times New Roman"/>
                <w:noProof/>
              </w:rPr>
              <w:t>15.1.</w:t>
            </w:r>
            <w:r w:rsidR="00B83046">
              <w:rPr>
                <w:rFonts w:asciiTheme="minorHAnsi" w:eastAsiaTheme="minorEastAsia" w:hAnsiTheme="minorHAnsi"/>
                <w:noProof/>
                <w:sz w:val="22"/>
                <w:lang w:eastAsia="fr-FR"/>
              </w:rPr>
              <w:tab/>
            </w:r>
            <w:r w:rsidR="00B83046" w:rsidRPr="003E3960">
              <w:rPr>
                <w:rStyle w:val="Lienhypertexte"/>
                <w:noProof/>
              </w:rPr>
              <w:t>Objet</w:t>
            </w:r>
            <w:r w:rsidR="00B83046">
              <w:rPr>
                <w:noProof/>
                <w:webHidden/>
              </w:rPr>
              <w:tab/>
            </w:r>
            <w:r w:rsidR="00B83046">
              <w:rPr>
                <w:noProof/>
                <w:webHidden/>
              </w:rPr>
              <w:fldChar w:fldCharType="begin"/>
            </w:r>
            <w:r w:rsidR="00B83046">
              <w:rPr>
                <w:noProof/>
                <w:webHidden/>
              </w:rPr>
              <w:instrText xml:space="preserve"> PAGEREF _Toc201846836 \h </w:instrText>
            </w:r>
            <w:r w:rsidR="00B83046">
              <w:rPr>
                <w:noProof/>
                <w:webHidden/>
              </w:rPr>
            </w:r>
            <w:r w:rsidR="00B83046">
              <w:rPr>
                <w:noProof/>
                <w:webHidden/>
              </w:rPr>
              <w:fldChar w:fldCharType="separate"/>
            </w:r>
            <w:r w:rsidR="00B83046">
              <w:rPr>
                <w:noProof/>
                <w:webHidden/>
              </w:rPr>
              <w:t>21</w:t>
            </w:r>
            <w:r w:rsidR="00B83046">
              <w:rPr>
                <w:noProof/>
                <w:webHidden/>
              </w:rPr>
              <w:fldChar w:fldCharType="end"/>
            </w:r>
          </w:hyperlink>
        </w:p>
        <w:p w14:paraId="026041D4" w14:textId="29FA6025" w:rsidR="00B83046" w:rsidRDefault="00A235E3">
          <w:pPr>
            <w:pStyle w:val="TM2"/>
            <w:rPr>
              <w:rFonts w:asciiTheme="minorHAnsi" w:eastAsiaTheme="minorEastAsia" w:hAnsiTheme="minorHAnsi"/>
              <w:noProof/>
              <w:sz w:val="22"/>
              <w:lang w:eastAsia="fr-FR"/>
            </w:rPr>
          </w:pPr>
          <w:hyperlink w:anchor="_Toc201846837" w:history="1">
            <w:r w:rsidR="00B83046" w:rsidRPr="003E3960">
              <w:rPr>
                <w:rStyle w:val="Lienhypertexte"/>
                <w:rFonts w:cs="Times New Roman"/>
                <w:noProof/>
              </w:rPr>
              <w:t>15.2.</w:t>
            </w:r>
            <w:r w:rsidR="00B83046">
              <w:rPr>
                <w:rFonts w:asciiTheme="minorHAnsi" w:eastAsiaTheme="minorEastAsia" w:hAnsiTheme="minorHAnsi"/>
                <w:noProof/>
                <w:sz w:val="22"/>
                <w:lang w:eastAsia="fr-FR"/>
              </w:rPr>
              <w:tab/>
            </w:r>
            <w:r w:rsidR="00B83046" w:rsidRPr="003E3960">
              <w:rPr>
                <w:rStyle w:val="Lienhypertexte"/>
                <w:noProof/>
              </w:rPr>
              <w:t>Description du traitement</w:t>
            </w:r>
            <w:r w:rsidR="00B83046">
              <w:rPr>
                <w:noProof/>
                <w:webHidden/>
              </w:rPr>
              <w:tab/>
            </w:r>
            <w:r w:rsidR="00B83046">
              <w:rPr>
                <w:noProof/>
                <w:webHidden/>
              </w:rPr>
              <w:fldChar w:fldCharType="begin"/>
            </w:r>
            <w:r w:rsidR="00B83046">
              <w:rPr>
                <w:noProof/>
                <w:webHidden/>
              </w:rPr>
              <w:instrText xml:space="preserve"> PAGEREF _Toc201846837 \h </w:instrText>
            </w:r>
            <w:r w:rsidR="00B83046">
              <w:rPr>
                <w:noProof/>
                <w:webHidden/>
              </w:rPr>
            </w:r>
            <w:r w:rsidR="00B83046">
              <w:rPr>
                <w:noProof/>
                <w:webHidden/>
              </w:rPr>
              <w:fldChar w:fldCharType="separate"/>
            </w:r>
            <w:r w:rsidR="00B83046">
              <w:rPr>
                <w:noProof/>
                <w:webHidden/>
              </w:rPr>
              <w:t>21</w:t>
            </w:r>
            <w:r w:rsidR="00B83046">
              <w:rPr>
                <w:noProof/>
                <w:webHidden/>
              </w:rPr>
              <w:fldChar w:fldCharType="end"/>
            </w:r>
          </w:hyperlink>
        </w:p>
        <w:p w14:paraId="41CA1F88" w14:textId="0AC07107" w:rsidR="00B83046" w:rsidRDefault="00A235E3">
          <w:pPr>
            <w:pStyle w:val="TM2"/>
            <w:rPr>
              <w:rFonts w:asciiTheme="minorHAnsi" w:eastAsiaTheme="minorEastAsia" w:hAnsiTheme="minorHAnsi"/>
              <w:noProof/>
              <w:sz w:val="22"/>
              <w:lang w:eastAsia="fr-FR"/>
            </w:rPr>
          </w:pPr>
          <w:hyperlink w:anchor="_Toc201846838" w:history="1">
            <w:r w:rsidR="00B83046" w:rsidRPr="003E3960">
              <w:rPr>
                <w:rStyle w:val="Lienhypertexte"/>
                <w:rFonts w:cs="Times New Roman"/>
                <w:noProof/>
              </w:rPr>
              <w:t>15.3.</w:t>
            </w:r>
            <w:r w:rsidR="00B83046">
              <w:rPr>
                <w:rFonts w:asciiTheme="minorHAnsi" w:eastAsiaTheme="minorEastAsia" w:hAnsiTheme="minorHAnsi"/>
                <w:noProof/>
                <w:sz w:val="22"/>
                <w:lang w:eastAsia="fr-FR"/>
              </w:rPr>
              <w:tab/>
            </w:r>
            <w:r w:rsidR="00B83046" w:rsidRPr="003E3960">
              <w:rPr>
                <w:rStyle w:val="Lienhypertexte"/>
                <w:noProof/>
              </w:rPr>
              <w:t>Obligations du titulaire vis-à-vis du responsable de traitement</w:t>
            </w:r>
            <w:r w:rsidR="00B83046">
              <w:rPr>
                <w:noProof/>
                <w:webHidden/>
              </w:rPr>
              <w:tab/>
            </w:r>
            <w:r w:rsidR="00B83046">
              <w:rPr>
                <w:noProof/>
                <w:webHidden/>
              </w:rPr>
              <w:fldChar w:fldCharType="begin"/>
            </w:r>
            <w:r w:rsidR="00B83046">
              <w:rPr>
                <w:noProof/>
                <w:webHidden/>
              </w:rPr>
              <w:instrText xml:space="preserve"> PAGEREF _Toc201846838 \h </w:instrText>
            </w:r>
            <w:r w:rsidR="00B83046">
              <w:rPr>
                <w:noProof/>
                <w:webHidden/>
              </w:rPr>
            </w:r>
            <w:r w:rsidR="00B83046">
              <w:rPr>
                <w:noProof/>
                <w:webHidden/>
              </w:rPr>
              <w:fldChar w:fldCharType="separate"/>
            </w:r>
            <w:r w:rsidR="00B83046">
              <w:rPr>
                <w:noProof/>
                <w:webHidden/>
              </w:rPr>
              <w:t>22</w:t>
            </w:r>
            <w:r w:rsidR="00B83046">
              <w:rPr>
                <w:noProof/>
                <w:webHidden/>
              </w:rPr>
              <w:fldChar w:fldCharType="end"/>
            </w:r>
          </w:hyperlink>
        </w:p>
        <w:p w14:paraId="0228831F" w14:textId="4E571112" w:rsidR="00B83046" w:rsidRDefault="00A235E3">
          <w:pPr>
            <w:pStyle w:val="TM1"/>
            <w:rPr>
              <w:rFonts w:asciiTheme="minorHAnsi" w:eastAsiaTheme="minorEastAsia" w:hAnsiTheme="minorHAnsi"/>
              <w:noProof/>
              <w:sz w:val="22"/>
              <w:lang w:eastAsia="fr-FR"/>
            </w:rPr>
          </w:pPr>
          <w:hyperlink w:anchor="_Toc201846839" w:history="1">
            <w:r w:rsidR="00B83046" w:rsidRPr="003E3960">
              <w:rPr>
                <w:rStyle w:val="Lienhypertexte"/>
                <w:noProof/>
              </w:rPr>
              <w:t>ARTICLE 16</w:t>
            </w:r>
            <w:r w:rsidR="00B83046">
              <w:rPr>
                <w:rFonts w:asciiTheme="minorHAnsi" w:eastAsiaTheme="minorEastAsia" w:hAnsiTheme="minorHAnsi"/>
                <w:noProof/>
                <w:sz w:val="22"/>
                <w:lang w:eastAsia="fr-FR"/>
              </w:rPr>
              <w:tab/>
            </w:r>
            <w:r w:rsidR="00B83046" w:rsidRPr="003E3960">
              <w:rPr>
                <w:rStyle w:val="Lienhypertexte"/>
                <w:noProof/>
              </w:rPr>
              <w:t>MARCHÈ ULTERIEUR DE PRESTATIONS SIMILAIRES.</w:t>
            </w:r>
            <w:r w:rsidR="00B83046">
              <w:rPr>
                <w:noProof/>
                <w:webHidden/>
              </w:rPr>
              <w:tab/>
            </w:r>
            <w:r w:rsidR="00B83046">
              <w:rPr>
                <w:noProof/>
                <w:webHidden/>
              </w:rPr>
              <w:fldChar w:fldCharType="begin"/>
            </w:r>
            <w:r w:rsidR="00B83046">
              <w:rPr>
                <w:noProof/>
                <w:webHidden/>
              </w:rPr>
              <w:instrText xml:space="preserve"> PAGEREF _Toc201846839 \h </w:instrText>
            </w:r>
            <w:r w:rsidR="00B83046">
              <w:rPr>
                <w:noProof/>
                <w:webHidden/>
              </w:rPr>
            </w:r>
            <w:r w:rsidR="00B83046">
              <w:rPr>
                <w:noProof/>
                <w:webHidden/>
              </w:rPr>
              <w:fldChar w:fldCharType="separate"/>
            </w:r>
            <w:r w:rsidR="00B83046">
              <w:rPr>
                <w:noProof/>
                <w:webHidden/>
              </w:rPr>
              <w:t>24</w:t>
            </w:r>
            <w:r w:rsidR="00B83046">
              <w:rPr>
                <w:noProof/>
                <w:webHidden/>
              </w:rPr>
              <w:fldChar w:fldCharType="end"/>
            </w:r>
          </w:hyperlink>
        </w:p>
        <w:p w14:paraId="673AF727" w14:textId="72BCAA25" w:rsidR="00B83046" w:rsidRDefault="00A235E3">
          <w:pPr>
            <w:pStyle w:val="TM1"/>
            <w:rPr>
              <w:rFonts w:asciiTheme="minorHAnsi" w:eastAsiaTheme="minorEastAsia" w:hAnsiTheme="minorHAnsi"/>
              <w:noProof/>
              <w:sz w:val="22"/>
              <w:lang w:eastAsia="fr-FR"/>
            </w:rPr>
          </w:pPr>
          <w:hyperlink w:anchor="_Toc201846840" w:history="1">
            <w:r w:rsidR="00B83046" w:rsidRPr="003E3960">
              <w:rPr>
                <w:rStyle w:val="Lienhypertexte"/>
                <w:noProof/>
              </w:rPr>
              <w:t>ARTICLE 17</w:t>
            </w:r>
            <w:r w:rsidR="00B83046">
              <w:rPr>
                <w:rFonts w:asciiTheme="minorHAnsi" w:eastAsiaTheme="minorEastAsia" w:hAnsiTheme="minorHAnsi"/>
                <w:noProof/>
                <w:sz w:val="22"/>
                <w:lang w:eastAsia="fr-FR"/>
              </w:rPr>
              <w:tab/>
            </w:r>
            <w:r w:rsidR="00B83046" w:rsidRPr="003E3960">
              <w:rPr>
                <w:rStyle w:val="Lienhypertexte"/>
                <w:noProof/>
              </w:rPr>
              <w:t>RÉSILIATION DU MARCHÉ.</w:t>
            </w:r>
            <w:r w:rsidR="00B83046">
              <w:rPr>
                <w:noProof/>
                <w:webHidden/>
              </w:rPr>
              <w:tab/>
            </w:r>
            <w:r w:rsidR="00B83046">
              <w:rPr>
                <w:noProof/>
                <w:webHidden/>
              </w:rPr>
              <w:fldChar w:fldCharType="begin"/>
            </w:r>
            <w:r w:rsidR="00B83046">
              <w:rPr>
                <w:noProof/>
                <w:webHidden/>
              </w:rPr>
              <w:instrText xml:space="preserve"> PAGEREF _Toc201846840 \h </w:instrText>
            </w:r>
            <w:r w:rsidR="00B83046">
              <w:rPr>
                <w:noProof/>
                <w:webHidden/>
              </w:rPr>
            </w:r>
            <w:r w:rsidR="00B83046">
              <w:rPr>
                <w:noProof/>
                <w:webHidden/>
              </w:rPr>
              <w:fldChar w:fldCharType="separate"/>
            </w:r>
            <w:r w:rsidR="00B83046">
              <w:rPr>
                <w:noProof/>
                <w:webHidden/>
              </w:rPr>
              <w:t>24</w:t>
            </w:r>
            <w:r w:rsidR="00B83046">
              <w:rPr>
                <w:noProof/>
                <w:webHidden/>
              </w:rPr>
              <w:fldChar w:fldCharType="end"/>
            </w:r>
          </w:hyperlink>
        </w:p>
        <w:p w14:paraId="5C288A88" w14:textId="6F281798" w:rsidR="00B83046" w:rsidRDefault="00A235E3">
          <w:pPr>
            <w:pStyle w:val="TM2"/>
            <w:rPr>
              <w:rFonts w:asciiTheme="minorHAnsi" w:eastAsiaTheme="minorEastAsia" w:hAnsiTheme="minorHAnsi"/>
              <w:noProof/>
              <w:sz w:val="22"/>
              <w:lang w:eastAsia="fr-FR"/>
            </w:rPr>
          </w:pPr>
          <w:hyperlink w:anchor="_Toc201846841" w:history="1">
            <w:r w:rsidR="00B83046" w:rsidRPr="003E3960">
              <w:rPr>
                <w:rStyle w:val="Lienhypertexte"/>
                <w:noProof/>
              </w:rPr>
              <w:t>17.1</w:t>
            </w:r>
            <w:r w:rsidR="00B83046">
              <w:rPr>
                <w:rFonts w:asciiTheme="minorHAnsi" w:eastAsiaTheme="minorEastAsia" w:hAnsiTheme="minorHAnsi"/>
                <w:noProof/>
                <w:sz w:val="22"/>
                <w:lang w:eastAsia="fr-FR"/>
              </w:rPr>
              <w:tab/>
            </w:r>
            <w:r w:rsidR="00B83046" w:rsidRPr="003E3960">
              <w:rPr>
                <w:rStyle w:val="Lienhypertexte"/>
                <w:noProof/>
              </w:rPr>
              <w:t>Résiliation du marché.</w:t>
            </w:r>
            <w:r w:rsidR="00B83046">
              <w:rPr>
                <w:noProof/>
                <w:webHidden/>
              </w:rPr>
              <w:tab/>
            </w:r>
            <w:r w:rsidR="00B83046">
              <w:rPr>
                <w:noProof/>
                <w:webHidden/>
              </w:rPr>
              <w:fldChar w:fldCharType="begin"/>
            </w:r>
            <w:r w:rsidR="00B83046">
              <w:rPr>
                <w:noProof/>
                <w:webHidden/>
              </w:rPr>
              <w:instrText xml:space="preserve"> PAGEREF _Toc201846841 \h </w:instrText>
            </w:r>
            <w:r w:rsidR="00B83046">
              <w:rPr>
                <w:noProof/>
                <w:webHidden/>
              </w:rPr>
            </w:r>
            <w:r w:rsidR="00B83046">
              <w:rPr>
                <w:noProof/>
                <w:webHidden/>
              </w:rPr>
              <w:fldChar w:fldCharType="separate"/>
            </w:r>
            <w:r w:rsidR="00B83046">
              <w:rPr>
                <w:noProof/>
                <w:webHidden/>
              </w:rPr>
              <w:t>24</w:t>
            </w:r>
            <w:r w:rsidR="00B83046">
              <w:rPr>
                <w:noProof/>
                <w:webHidden/>
              </w:rPr>
              <w:fldChar w:fldCharType="end"/>
            </w:r>
          </w:hyperlink>
        </w:p>
        <w:p w14:paraId="1A575B73" w14:textId="25BE4C33" w:rsidR="00B83046" w:rsidRDefault="00A235E3">
          <w:pPr>
            <w:pStyle w:val="TM2"/>
            <w:rPr>
              <w:rFonts w:asciiTheme="minorHAnsi" w:eastAsiaTheme="minorEastAsia" w:hAnsiTheme="minorHAnsi"/>
              <w:noProof/>
              <w:sz w:val="22"/>
              <w:lang w:eastAsia="fr-FR"/>
            </w:rPr>
          </w:pPr>
          <w:hyperlink w:anchor="_Toc201846842" w:history="1">
            <w:r w:rsidR="00B83046" w:rsidRPr="003E3960">
              <w:rPr>
                <w:rStyle w:val="Lienhypertexte"/>
                <w:noProof/>
              </w:rPr>
              <w:t>17.2</w:t>
            </w:r>
            <w:r w:rsidR="00B83046">
              <w:rPr>
                <w:rFonts w:asciiTheme="minorHAnsi" w:eastAsiaTheme="minorEastAsia" w:hAnsiTheme="minorHAnsi"/>
                <w:noProof/>
                <w:sz w:val="22"/>
                <w:lang w:eastAsia="fr-FR"/>
              </w:rPr>
              <w:tab/>
            </w:r>
            <w:r w:rsidR="00B83046" w:rsidRPr="003E3960">
              <w:rPr>
                <w:rStyle w:val="Lienhypertexte"/>
                <w:noProof/>
              </w:rPr>
              <w:t>Résiliation partielle.</w:t>
            </w:r>
            <w:r w:rsidR="00B83046">
              <w:rPr>
                <w:noProof/>
                <w:webHidden/>
              </w:rPr>
              <w:tab/>
            </w:r>
            <w:r w:rsidR="00B83046">
              <w:rPr>
                <w:noProof/>
                <w:webHidden/>
              </w:rPr>
              <w:fldChar w:fldCharType="begin"/>
            </w:r>
            <w:r w:rsidR="00B83046">
              <w:rPr>
                <w:noProof/>
                <w:webHidden/>
              </w:rPr>
              <w:instrText xml:space="preserve"> PAGEREF _Toc201846842 \h </w:instrText>
            </w:r>
            <w:r w:rsidR="00B83046">
              <w:rPr>
                <w:noProof/>
                <w:webHidden/>
              </w:rPr>
            </w:r>
            <w:r w:rsidR="00B83046">
              <w:rPr>
                <w:noProof/>
                <w:webHidden/>
              </w:rPr>
              <w:fldChar w:fldCharType="separate"/>
            </w:r>
            <w:r w:rsidR="00B83046">
              <w:rPr>
                <w:noProof/>
                <w:webHidden/>
              </w:rPr>
              <w:t>24</w:t>
            </w:r>
            <w:r w:rsidR="00B83046">
              <w:rPr>
                <w:noProof/>
                <w:webHidden/>
              </w:rPr>
              <w:fldChar w:fldCharType="end"/>
            </w:r>
          </w:hyperlink>
        </w:p>
        <w:p w14:paraId="245C0EAA" w14:textId="0EE12951" w:rsidR="00B83046" w:rsidRDefault="00A235E3">
          <w:pPr>
            <w:pStyle w:val="TM1"/>
            <w:rPr>
              <w:rFonts w:asciiTheme="minorHAnsi" w:eastAsiaTheme="minorEastAsia" w:hAnsiTheme="minorHAnsi"/>
              <w:noProof/>
              <w:sz w:val="22"/>
              <w:lang w:eastAsia="fr-FR"/>
            </w:rPr>
          </w:pPr>
          <w:hyperlink w:anchor="_Toc201846843" w:history="1">
            <w:r w:rsidR="00B83046" w:rsidRPr="003E3960">
              <w:rPr>
                <w:rStyle w:val="Lienhypertexte"/>
                <w:noProof/>
              </w:rPr>
              <w:t>ARTICLE 18</w:t>
            </w:r>
            <w:r w:rsidR="00B83046">
              <w:rPr>
                <w:rFonts w:asciiTheme="minorHAnsi" w:eastAsiaTheme="minorEastAsia" w:hAnsiTheme="minorHAnsi"/>
                <w:noProof/>
                <w:sz w:val="22"/>
                <w:lang w:eastAsia="fr-FR"/>
              </w:rPr>
              <w:tab/>
            </w:r>
            <w:r w:rsidR="00B83046" w:rsidRPr="003E3960">
              <w:rPr>
                <w:rStyle w:val="Lienhypertexte"/>
                <w:noProof/>
              </w:rPr>
              <w:t>RÈGLEMENT AMIABLE DES LITIGES – RECOURS.</w:t>
            </w:r>
            <w:r w:rsidR="00B83046">
              <w:rPr>
                <w:noProof/>
                <w:webHidden/>
              </w:rPr>
              <w:tab/>
            </w:r>
            <w:r w:rsidR="00B83046">
              <w:rPr>
                <w:noProof/>
                <w:webHidden/>
              </w:rPr>
              <w:fldChar w:fldCharType="begin"/>
            </w:r>
            <w:r w:rsidR="00B83046">
              <w:rPr>
                <w:noProof/>
                <w:webHidden/>
              </w:rPr>
              <w:instrText xml:space="preserve"> PAGEREF _Toc201846843 \h </w:instrText>
            </w:r>
            <w:r w:rsidR="00B83046">
              <w:rPr>
                <w:noProof/>
                <w:webHidden/>
              </w:rPr>
            </w:r>
            <w:r w:rsidR="00B83046">
              <w:rPr>
                <w:noProof/>
                <w:webHidden/>
              </w:rPr>
              <w:fldChar w:fldCharType="separate"/>
            </w:r>
            <w:r w:rsidR="00B83046">
              <w:rPr>
                <w:noProof/>
                <w:webHidden/>
              </w:rPr>
              <w:t>25</w:t>
            </w:r>
            <w:r w:rsidR="00B83046">
              <w:rPr>
                <w:noProof/>
                <w:webHidden/>
              </w:rPr>
              <w:fldChar w:fldCharType="end"/>
            </w:r>
          </w:hyperlink>
        </w:p>
        <w:p w14:paraId="7AAB58F6" w14:textId="33AF4515" w:rsidR="00B83046" w:rsidRDefault="00A235E3">
          <w:pPr>
            <w:pStyle w:val="TM2"/>
            <w:rPr>
              <w:rFonts w:asciiTheme="minorHAnsi" w:eastAsiaTheme="minorEastAsia" w:hAnsiTheme="minorHAnsi"/>
              <w:noProof/>
              <w:sz w:val="22"/>
              <w:lang w:eastAsia="fr-FR"/>
            </w:rPr>
          </w:pPr>
          <w:hyperlink w:anchor="_Toc201846844" w:history="1">
            <w:r w:rsidR="00B83046" w:rsidRPr="003E3960">
              <w:rPr>
                <w:rStyle w:val="Lienhypertexte"/>
                <w:noProof/>
              </w:rPr>
              <w:t>18.1</w:t>
            </w:r>
            <w:r w:rsidR="00B83046">
              <w:rPr>
                <w:rFonts w:asciiTheme="minorHAnsi" w:eastAsiaTheme="minorEastAsia" w:hAnsiTheme="minorHAnsi"/>
                <w:noProof/>
                <w:sz w:val="22"/>
                <w:lang w:eastAsia="fr-FR"/>
              </w:rPr>
              <w:tab/>
            </w:r>
            <w:r w:rsidR="00B83046" w:rsidRPr="003E3960">
              <w:rPr>
                <w:rStyle w:val="Lienhypertexte"/>
                <w:noProof/>
              </w:rPr>
              <w:t>Recours gracieux.</w:t>
            </w:r>
            <w:r w:rsidR="00B83046">
              <w:rPr>
                <w:noProof/>
                <w:webHidden/>
              </w:rPr>
              <w:tab/>
            </w:r>
            <w:r w:rsidR="00B83046">
              <w:rPr>
                <w:noProof/>
                <w:webHidden/>
              </w:rPr>
              <w:fldChar w:fldCharType="begin"/>
            </w:r>
            <w:r w:rsidR="00B83046">
              <w:rPr>
                <w:noProof/>
                <w:webHidden/>
              </w:rPr>
              <w:instrText xml:space="preserve"> PAGEREF _Toc201846844 \h </w:instrText>
            </w:r>
            <w:r w:rsidR="00B83046">
              <w:rPr>
                <w:noProof/>
                <w:webHidden/>
              </w:rPr>
            </w:r>
            <w:r w:rsidR="00B83046">
              <w:rPr>
                <w:noProof/>
                <w:webHidden/>
              </w:rPr>
              <w:fldChar w:fldCharType="separate"/>
            </w:r>
            <w:r w:rsidR="00B83046">
              <w:rPr>
                <w:noProof/>
                <w:webHidden/>
              </w:rPr>
              <w:t>25</w:t>
            </w:r>
            <w:r w:rsidR="00B83046">
              <w:rPr>
                <w:noProof/>
                <w:webHidden/>
              </w:rPr>
              <w:fldChar w:fldCharType="end"/>
            </w:r>
          </w:hyperlink>
        </w:p>
        <w:p w14:paraId="1A80C0F8" w14:textId="4DE541BF" w:rsidR="00B83046" w:rsidRDefault="00A235E3">
          <w:pPr>
            <w:pStyle w:val="TM2"/>
            <w:rPr>
              <w:rFonts w:asciiTheme="minorHAnsi" w:eastAsiaTheme="minorEastAsia" w:hAnsiTheme="minorHAnsi"/>
              <w:noProof/>
              <w:sz w:val="22"/>
              <w:lang w:eastAsia="fr-FR"/>
            </w:rPr>
          </w:pPr>
          <w:hyperlink w:anchor="_Toc201846845" w:history="1">
            <w:r w:rsidR="00B83046" w:rsidRPr="003E3960">
              <w:rPr>
                <w:rStyle w:val="Lienhypertexte"/>
                <w:noProof/>
              </w:rPr>
              <w:t>18.2</w:t>
            </w:r>
            <w:r w:rsidR="00B83046">
              <w:rPr>
                <w:rFonts w:asciiTheme="minorHAnsi" w:eastAsiaTheme="minorEastAsia" w:hAnsiTheme="minorHAnsi"/>
                <w:noProof/>
                <w:sz w:val="22"/>
                <w:lang w:eastAsia="fr-FR"/>
              </w:rPr>
              <w:tab/>
            </w:r>
            <w:r w:rsidR="00B83046" w:rsidRPr="003E3960">
              <w:rPr>
                <w:rStyle w:val="Lienhypertexte"/>
                <w:noProof/>
              </w:rPr>
              <w:t>Règlement amiable des litiges et des différends</w:t>
            </w:r>
            <w:r w:rsidR="00B83046">
              <w:rPr>
                <w:noProof/>
                <w:webHidden/>
              </w:rPr>
              <w:tab/>
            </w:r>
            <w:r w:rsidR="00B83046">
              <w:rPr>
                <w:noProof/>
                <w:webHidden/>
              </w:rPr>
              <w:fldChar w:fldCharType="begin"/>
            </w:r>
            <w:r w:rsidR="00B83046">
              <w:rPr>
                <w:noProof/>
                <w:webHidden/>
              </w:rPr>
              <w:instrText xml:space="preserve"> PAGEREF _Toc201846845 \h </w:instrText>
            </w:r>
            <w:r w:rsidR="00B83046">
              <w:rPr>
                <w:noProof/>
                <w:webHidden/>
              </w:rPr>
            </w:r>
            <w:r w:rsidR="00B83046">
              <w:rPr>
                <w:noProof/>
                <w:webHidden/>
              </w:rPr>
              <w:fldChar w:fldCharType="separate"/>
            </w:r>
            <w:r w:rsidR="00B83046">
              <w:rPr>
                <w:noProof/>
                <w:webHidden/>
              </w:rPr>
              <w:t>25</w:t>
            </w:r>
            <w:r w:rsidR="00B83046">
              <w:rPr>
                <w:noProof/>
                <w:webHidden/>
              </w:rPr>
              <w:fldChar w:fldCharType="end"/>
            </w:r>
          </w:hyperlink>
        </w:p>
        <w:p w14:paraId="58779746" w14:textId="73C69658" w:rsidR="00B83046" w:rsidRDefault="00A235E3">
          <w:pPr>
            <w:pStyle w:val="TM2"/>
            <w:rPr>
              <w:rFonts w:asciiTheme="minorHAnsi" w:eastAsiaTheme="minorEastAsia" w:hAnsiTheme="minorHAnsi"/>
              <w:noProof/>
              <w:sz w:val="22"/>
              <w:lang w:eastAsia="fr-FR"/>
            </w:rPr>
          </w:pPr>
          <w:hyperlink w:anchor="_Toc201846846" w:history="1">
            <w:r w:rsidR="00B83046" w:rsidRPr="003E3960">
              <w:rPr>
                <w:rStyle w:val="Lienhypertexte"/>
                <w:noProof/>
              </w:rPr>
              <w:t>18.3</w:t>
            </w:r>
            <w:r w:rsidR="00B83046">
              <w:rPr>
                <w:rFonts w:asciiTheme="minorHAnsi" w:eastAsiaTheme="minorEastAsia" w:hAnsiTheme="minorHAnsi"/>
                <w:noProof/>
                <w:sz w:val="22"/>
                <w:lang w:eastAsia="fr-FR"/>
              </w:rPr>
              <w:tab/>
            </w:r>
            <w:r w:rsidR="00B83046" w:rsidRPr="003E3960">
              <w:rPr>
                <w:rStyle w:val="Lienhypertexte"/>
                <w:noProof/>
              </w:rPr>
              <w:t>Recours contentieux.</w:t>
            </w:r>
            <w:r w:rsidR="00B83046">
              <w:rPr>
                <w:noProof/>
                <w:webHidden/>
              </w:rPr>
              <w:tab/>
            </w:r>
            <w:r w:rsidR="00B83046">
              <w:rPr>
                <w:noProof/>
                <w:webHidden/>
              </w:rPr>
              <w:fldChar w:fldCharType="begin"/>
            </w:r>
            <w:r w:rsidR="00B83046">
              <w:rPr>
                <w:noProof/>
                <w:webHidden/>
              </w:rPr>
              <w:instrText xml:space="preserve"> PAGEREF _Toc201846846 \h </w:instrText>
            </w:r>
            <w:r w:rsidR="00B83046">
              <w:rPr>
                <w:noProof/>
                <w:webHidden/>
              </w:rPr>
            </w:r>
            <w:r w:rsidR="00B83046">
              <w:rPr>
                <w:noProof/>
                <w:webHidden/>
              </w:rPr>
              <w:fldChar w:fldCharType="separate"/>
            </w:r>
            <w:r w:rsidR="00B83046">
              <w:rPr>
                <w:noProof/>
                <w:webHidden/>
              </w:rPr>
              <w:t>25</w:t>
            </w:r>
            <w:r w:rsidR="00B83046">
              <w:rPr>
                <w:noProof/>
                <w:webHidden/>
              </w:rPr>
              <w:fldChar w:fldCharType="end"/>
            </w:r>
          </w:hyperlink>
        </w:p>
        <w:p w14:paraId="7EF34692" w14:textId="5CED1E61" w:rsidR="00B83046" w:rsidRDefault="00A235E3">
          <w:pPr>
            <w:pStyle w:val="TM1"/>
            <w:rPr>
              <w:rFonts w:asciiTheme="minorHAnsi" w:eastAsiaTheme="minorEastAsia" w:hAnsiTheme="minorHAnsi"/>
              <w:noProof/>
              <w:sz w:val="22"/>
              <w:lang w:eastAsia="fr-FR"/>
            </w:rPr>
          </w:pPr>
          <w:hyperlink w:anchor="_Toc201846847" w:history="1">
            <w:r w:rsidR="00B83046" w:rsidRPr="003E3960">
              <w:rPr>
                <w:rStyle w:val="Lienhypertexte"/>
                <w:noProof/>
              </w:rPr>
              <w:t>ARTICLE 19</w:t>
            </w:r>
            <w:r w:rsidR="00B83046">
              <w:rPr>
                <w:rFonts w:asciiTheme="minorHAnsi" w:eastAsiaTheme="minorEastAsia" w:hAnsiTheme="minorHAnsi"/>
                <w:noProof/>
                <w:sz w:val="22"/>
                <w:lang w:eastAsia="fr-FR"/>
              </w:rPr>
              <w:tab/>
            </w:r>
            <w:r w:rsidR="00B83046" w:rsidRPr="003E3960">
              <w:rPr>
                <w:rStyle w:val="Lienhypertexte"/>
                <w:noProof/>
              </w:rPr>
              <w:t>DROIT ET LANGUE APPLICABLES AU PRÉSENT MARCHÉ.</w:t>
            </w:r>
            <w:r w:rsidR="00B83046">
              <w:rPr>
                <w:noProof/>
                <w:webHidden/>
              </w:rPr>
              <w:tab/>
            </w:r>
            <w:r w:rsidR="00B83046">
              <w:rPr>
                <w:noProof/>
                <w:webHidden/>
              </w:rPr>
              <w:fldChar w:fldCharType="begin"/>
            </w:r>
            <w:r w:rsidR="00B83046">
              <w:rPr>
                <w:noProof/>
                <w:webHidden/>
              </w:rPr>
              <w:instrText xml:space="preserve"> PAGEREF _Toc201846847 \h </w:instrText>
            </w:r>
            <w:r w:rsidR="00B83046">
              <w:rPr>
                <w:noProof/>
                <w:webHidden/>
              </w:rPr>
            </w:r>
            <w:r w:rsidR="00B83046">
              <w:rPr>
                <w:noProof/>
                <w:webHidden/>
              </w:rPr>
              <w:fldChar w:fldCharType="separate"/>
            </w:r>
            <w:r w:rsidR="00B83046">
              <w:rPr>
                <w:noProof/>
                <w:webHidden/>
              </w:rPr>
              <w:t>25</w:t>
            </w:r>
            <w:r w:rsidR="00B83046">
              <w:rPr>
                <w:noProof/>
                <w:webHidden/>
              </w:rPr>
              <w:fldChar w:fldCharType="end"/>
            </w:r>
          </w:hyperlink>
        </w:p>
        <w:p w14:paraId="55E74FB1" w14:textId="116F2631" w:rsidR="00B83046" w:rsidRDefault="00A235E3">
          <w:pPr>
            <w:pStyle w:val="TM2"/>
            <w:rPr>
              <w:rFonts w:asciiTheme="minorHAnsi" w:eastAsiaTheme="minorEastAsia" w:hAnsiTheme="minorHAnsi"/>
              <w:noProof/>
              <w:sz w:val="22"/>
              <w:lang w:eastAsia="fr-FR"/>
            </w:rPr>
          </w:pPr>
          <w:hyperlink w:anchor="_Toc201846848" w:history="1">
            <w:r w:rsidR="00B83046" w:rsidRPr="003E3960">
              <w:rPr>
                <w:rStyle w:val="Lienhypertexte"/>
                <w:noProof/>
              </w:rPr>
              <w:t>19.1</w:t>
            </w:r>
            <w:r w:rsidR="00B83046">
              <w:rPr>
                <w:rFonts w:asciiTheme="minorHAnsi" w:eastAsiaTheme="minorEastAsia" w:hAnsiTheme="minorHAnsi"/>
                <w:noProof/>
                <w:sz w:val="22"/>
                <w:lang w:eastAsia="fr-FR"/>
              </w:rPr>
              <w:tab/>
            </w:r>
            <w:r w:rsidR="00B83046" w:rsidRPr="003E3960">
              <w:rPr>
                <w:rStyle w:val="Lienhypertexte"/>
                <w:noProof/>
              </w:rPr>
              <w:t>Droit applicable</w:t>
            </w:r>
            <w:r w:rsidR="00B83046">
              <w:rPr>
                <w:noProof/>
                <w:webHidden/>
              </w:rPr>
              <w:tab/>
            </w:r>
            <w:r w:rsidR="00B83046">
              <w:rPr>
                <w:noProof/>
                <w:webHidden/>
              </w:rPr>
              <w:fldChar w:fldCharType="begin"/>
            </w:r>
            <w:r w:rsidR="00B83046">
              <w:rPr>
                <w:noProof/>
                <w:webHidden/>
              </w:rPr>
              <w:instrText xml:space="preserve"> PAGEREF _Toc201846848 \h </w:instrText>
            </w:r>
            <w:r w:rsidR="00B83046">
              <w:rPr>
                <w:noProof/>
                <w:webHidden/>
              </w:rPr>
            </w:r>
            <w:r w:rsidR="00B83046">
              <w:rPr>
                <w:noProof/>
                <w:webHidden/>
              </w:rPr>
              <w:fldChar w:fldCharType="separate"/>
            </w:r>
            <w:r w:rsidR="00B83046">
              <w:rPr>
                <w:noProof/>
                <w:webHidden/>
              </w:rPr>
              <w:t>25</w:t>
            </w:r>
            <w:r w:rsidR="00B83046">
              <w:rPr>
                <w:noProof/>
                <w:webHidden/>
              </w:rPr>
              <w:fldChar w:fldCharType="end"/>
            </w:r>
          </w:hyperlink>
        </w:p>
        <w:p w14:paraId="25E90E7F" w14:textId="57E40694" w:rsidR="00B83046" w:rsidRDefault="00A235E3">
          <w:pPr>
            <w:pStyle w:val="TM2"/>
            <w:rPr>
              <w:rFonts w:asciiTheme="minorHAnsi" w:eastAsiaTheme="minorEastAsia" w:hAnsiTheme="minorHAnsi"/>
              <w:noProof/>
              <w:sz w:val="22"/>
              <w:lang w:eastAsia="fr-FR"/>
            </w:rPr>
          </w:pPr>
          <w:hyperlink w:anchor="_Toc201846849" w:history="1">
            <w:r w:rsidR="00B83046" w:rsidRPr="003E3960">
              <w:rPr>
                <w:rStyle w:val="Lienhypertexte"/>
                <w:noProof/>
              </w:rPr>
              <w:t>19.2</w:t>
            </w:r>
            <w:r w:rsidR="00B83046">
              <w:rPr>
                <w:rFonts w:asciiTheme="minorHAnsi" w:eastAsiaTheme="minorEastAsia" w:hAnsiTheme="minorHAnsi"/>
                <w:noProof/>
                <w:sz w:val="22"/>
                <w:lang w:eastAsia="fr-FR"/>
              </w:rPr>
              <w:tab/>
            </w:r>
            <w:r w:rsidR="00B83046" w:rsidRPr="003E3960">
              <w:rPr>
                <w:rStyle w:val="Lienhypertexte"/>
                <w:noProof/>
              </w:rPr>
              <w:t>Usage de la langue française.</w:t>
            </w:r>
            <w:r w:rsidR="00B83046">
              <w:rPr>
                <w:noProof/>
                <w:webHidden/>
              </w:rPr>
              <w:tab/>
            </w:r>
            <w:r w:rsidR="00B83046">
              <w:rPr>
                <w:noProof/>
                <w:webHidden/>
              </w:rPr>
              <w:fldChar w:fldCharType="begin"/>
            </w:r>
            <w:r w:rsidR="00B83046">
              <w:rPr>
                <w:noProof/>
                <w:webHidden/>
              </w:rPr>
              <w:instrText xml:space="preserve"> PAGEREF _Toc201846849 \h </w:instrText>
            </w:r>
            <w:r w:rsidR="00B83046">
              <w:rPr>
                <w:noProof/>
                <w:webHidden/>
              </w:rPr>
            </w:r>
            <w:r w:rsidR="00B83046">
              <w:rPr>
                <w:noProof/>
                <w:webHidden/>
              </w:rPr>
              <w:fldChar w:fldCharType="separate"/>
            </w:r>
            <w:r w:rsidR="00B83046">
              <w:rPr>
                <w:noProof/>
                <w:webHidden/>
              </w:rPr>
              <w:t>25</w:t>
            </w:r>
            <w:r w:rsidR="00B83046">
              <w:rPr>
                <w:noProof/>
                <w:webHidden/>
              </w:rPr>
              <w:fldChar w:fldCharType="end"/>
            </w:r>
          </w:hyperlink>
        </w:p>
        <w:p w14:paraId="78DDE5C4" w14:textId="5E2AF159" w:rsidR="00B83046" w:rsidRDefault="00A235E3">
          <w:pPr>
            <w:pStyle w:val="TM1"/>
            <w:rPr>
              <w:rFonts w:asciiTheme="minorHAnsi" w:eastAsiaTheme="minorEastAsia" w:hAnsiTheme="minorHAnsi"/>
              <w:noProof/>
              <w:sz w:val="22"/>
              <w:lang w:eastAsia="fr-FR"/>
            </w:rPr>
          </w:pPr>
          <w:hyperlink w:anchor="_Toc201846850" w:history="1">
            <w:r w:rsidR="00B83046" w:rsidRPr="003E3960">
              <w:rPr>
                <w:rStyle w:val="Lienhypertexte"/>
                <w:noProof/>
              </w:rPr>
              <w:t>ARTICLE 20</w:t>
            </w:r>
            <w:r w:rsidR="00B83046">
              <w:rPr>
                <w:rFonts w:asciiTheme="minorHAnsi" w:eastAsiaTheme="minorEastAsia" w:hAnsiTheme="minorHAnsi"/>
                <w:noProof/>
                <w:sz w:val="22"/>
                <w:lang w:eastAsia="fr-FR"/>
              </w:rPr>
              <w:tab/>
            </w:r>
            <w:r w:rsidR="00B83046" w:rsidRPr="003E3960">
              <w:rPr>
                <w:rStyle w:val="Lienhypertexte"/>
                <w:noProof/>
              </w:rPr>
              <w:t>DÉROGATIONS.</w:t>
            </w:r>
            <w:r w:rsidR="00B83046">
              <w:rPr>
                <w:noProof/>
                <w:webHidden/>
              </w:rPr>
              <w:tab/>
            </w:r>
            <w:r w:rsidR="00B83046">
              <w:rPr>
                <w:noProof/>
                <w:webHidden/>
              </w:rPr>
              <w:fldChar w:fldCharType="begin"/>
            </w:r>
            <w:r w:rsidR="00B83046">
              <w:rPr>
                <w:noProof/>
                <w:webHidden/>
              </w:rPr>
              <w:instrText xml:space="preserve"> PAGEREF _Toc201846850 \h </w:instrText>
            </w:r>
            <w:r w:rsidR="00B83046">
              <w:rPr>
                <w:noProof/>
                <w:webHidden/>
              </w:rPr>
            </w:r>
            <w:r w:rsidR="00B83046">
              <w:rPr>
                <w:noProof/>
                <w:webHidden/>
              </w:rPr>
              <w:fldChar w:fldCharType="separate"/>
            </w:r>
            <w:r w:rsidR="00B83046">
              <w:rPr>
                <w:noProof/>
                <w:webHidden/>
              </w:rPr>
              <w:t>26</w:t>
            </w:r>
            <w:r w:rsidR="00B83046">
              <w:rPr>
                <w:noProof/>
                <w:webHidden/>
              </w:rPr>
              <w:fldChar w:fldCharType="end"/>
            </w:r>
          </w:hyperlink>
        </w:p>
        <w:p w14:paraId="5051B141" w14:textId="58AF0B05" w:rsidR="0057599D" w:rsidRDefault="0057599D">
          <w:r>
            <w:fldChar w:fldCharType="end"/>
          </w:r>
        </w:p>
      </w:sdtContent>
    </w:sdt>
    <w:p w14:paraId="0917B77B" w14:textId="77777777" w:rsidR="00511F04" w:rsidRDefault="00511F04">
      <w:pPr>
        <w:spacing w:after="160" w:line="259" w:lineRule="auto"/>
        <w:jc w:val="left"/>
        <w:rPr>
          <w:rFonts w:cs="Arial"/>
        </w:rPr>
      </w:pPr>
      <w:r>
        <w:rPr>
          <w:rFonts w:cs="Arial"/>
        </w:rPr>
        <w:br w:type="page"/>
      </w:r>
    </w:p>
    <w:p w14:paraId="6DE6A6BF" w14:textId="77777777" w:rsidR="001746C0" w:rsidRPr="001E18C4" w:rsidRDefault="001746C0" w:rsidP="000A5886">
      <w:pPr>
        <w:pStyle w:val="Titre1"/>
        <w:ind w:left="1701" w:hanging="1134"/>
      </w:pPr>
      <w:bookmarkStart w:id="0" w:name="_Toc201846779"/>
      <w:r w:rsidRPr="001E18C4">
        <w:t>PIECES CONTRACTUELLES.</w:t>
      </w:r>
      <w:bookmarkEnd w:id="0"/>
    </w:p>
    <w:p w14:paraId="4497EF03" w14:textId="77777777" w:rsidR="001746C0" w:rsidRDefault="001746C0" w:rsidP="001746C0">
      <w:pPr>
        <w:rPr>
          <w:rFonts w:cs="Arial"/>
        </w:rPr>
      </w:pPr>
    </w:p>
    <w:p w14:paraId="13B92939" w14:textId="77777777" w:rsidR="001746C0" w:rsidRPr="001746C0" w:rsidRDefault="001746C0" w:rsidP="001746C0">
      <w:pPr>
        <w:rPr>
          <w:rFonts w:cs="Arial"/>
        </w:rPr>
      </w:pPr>
      <w:r w:rsidRPr="001746C0">
        <w:rPr>
          <w:rFonts w:cs="Arial"/>
        </w:rPr>
        <w:t>Les présents documents contractuels sont soumis au code de la commande publique.</w:t>
      </w:r>
    </w:p>
    <w:p w14:paraId="416F2F19" w14:textId="77777777" w:rsidR="001746C0" w:rsidRPr="001746C0" w:rsidRDefault="001746C0" w:rsidP="001746C0">
      <w:pPr>
        <w:rPr>
          <w:rFonts w:cs="Arial"/>
        </w:rPr>
      </w:pPr>
    </w:p>
    <w:p w14:paraId="616E9F2E" w14:textId="77777777" w:rsidR="001746C0" w:rsidRPr="00602CE9" w:rsidRDefault="001746C0" w:rsidP="001746C0">
      <w:pPr>
        <w:rPr>
          <w:rFonts w:cs="Arial"/>
        </w:rPr>
      </w:pPr>
      <w:r w:rsidRPr="00602CE9">
        <w:rPr>
          <w:rFonts w:cs="Arial"/>
        </w:rPr>
        <w:t>Le marché est régi par les documents suivants qui, en cas de contradiction, prévalent dans l'ordre ci-après :</w:t>
      </w:r>
    </w:p>
    <w:p w14:paraId="6BDDA464" w14:textId="77777777" w:rsidR="001746C0" w:rsidRPr="00602CE9" w:rsidRDefault="001746C0" w:rsidP="001746C0">
      <w:pPr>
        <w:rPr>
          <w:rFonts w:cs="Arial"/>
        </w:rPr>
      </w:pPr>
    </w:p>
    <w:p w14:paraId="30F873C2" w14:textId="5ABCD3BD" w:rsidR="001746C0" w:rsidRPr="00602CE9" w:rsidRDefault="001746C0" w:rsidP="001F0609">
      <w:pPr>
        <w:ind w:left="567" w:hanging="567"/>
        <w:rPr>
          <w:rFonts w:cs="Arial"/>
        </w:rPr>
      </w:pPr>
      <w:r w:rsidRPr="00602CE9">
        <w:rPr>
          <w:rFonts w:cs="Arial"/>
        </w:rPr>
        <w:t>1.1.</w:t>
      </w:r>
      <w:r w:rsidRPr="00602CE9">
        <w:rPr>
          <w:rFonts w:cs="Arial"/>
        </w:rPr>
        <w:tab/>
        <w:t xml:space="preserve">L'acte d’engagement </w:t>
      </w:r>
      <w:r w:rsidR="009E2306">
        <w:rPr>
          <w:rFonts w:cs="Arial"/>
        </w:rPr>
        <w:t xml:space="preserve">(AE) </w:t>
      </w:r>
      <w:r w:rsidRPr="00602CE9">
        <w:rPr>
          <w:rFonts w:cs="Arial"/>
        </w:rPr>
        <w:t>signé par le titulaire et l’acheteur*.</w:t>
      </w:r>
    </w:p>
    <w:p w14:paraId="467DB4D0" w14:textId="6CA9C771" w:rsidR="001746C0" w:rsidRPr="00602CE9" w:rsidRDefault="001746C0" w:rsidP="001F0609">
      <w:pPr>
        <w:ind w:left="567" w:hanging="567"/>
        <w:rPr>
          <w:rFonts w:cs="Arial"/>
        </w:rPr>
      </w:pPr>
      <w:r w:rsidRPr="00602CE9">
        <w:rPr>
          <w:rFonts w:cs="Arial"/>
        </w:rPr>
        <w:t>1.2.</w:t>
      </w:r>
      <w:r w:rsidRPr="00602CE9">
        <w:rPr>
          <w:rFonts w:cs="Arial"/>
        </w:rPr>
        <w:tab/>
        <w:t>Le présent cahier des clauses administratives particulières (CCAP)</w:t>
      </w:r>
      <w:r w:rsidR="00AB265C">
        <w:rPr>
          <w:rFonts w:cs="Arial"/>
        </w:rPr>
        <w:t>.</w:t>
      </w:r>
    </w:p>
    <w:p w14:paraId="5F8E7982" w14:textId="054D60B6" w:rsidR="001746C0" w:rsidRPr="00602CE9" w:rsidRDefault="001746C0" w:rsidP="001F0609">
      <w:pPr>
        <w:ind w:left="567" w:hanging="567"/>
        <w:rPr>
          <w:rFonts w:cs="Arial"/>
        </w:rPr>
      </w:pPr>
      <w:r w:rsidRPr="00602CE9">
        <w:rPr>
          <w:rFonts w:cs="Arial"/>
        </w:rPr>
        <w:t>1.3.</w:t>
      </w:r>
      <w:r w:rsidRPr="00602CE9">
        <w:rPr>
          <w:rFonts w:cs="Arial"/>
        </w:rPr>
        <w:tab/>
        <w:t>Le cahier des clauses techniques particulières (CCTP) n°</w:t>
      </w:r>
      <w:r w:rsidR="00604082" w:rsidRPr="00602CE9">
        <w:rPr>
          <w:rFonts w:cs="Arial"/>
        </w:rPr>
        <w:t xml:space="preserve"> DAF_2025_000676 e</w:t>
      </w:r>
      <w:r w:rsidRPr="00602CE9">
        <w:rPr>
          <w:rFonts w:cs="Arial"/>
        </w:rPr>
        <w:t>t ses annexes</w:t>
      </w:r>
      <w:r w:rsidR="00AB265C">
        <w:rPr>
          <w:rFonts w:cs="Arial"/>
        </w:rPr>
        <w:t>.</w:t>
      </w:r>
    </w:p>
    <w:p w14:paraId="4472483D" w14:textId="24890702" w:rsidR="001746C0" w:rsidRPr="001746C0" w:rsidRDefault="001746C0" w:rsidP="001F0609">
      <w:pPr>
        <w:ind w:left="567" w:hanging="567"/>
        <w:rPr>
          <w:rFonts w:cs="Arial"/>
        </w:rPr>
      </w:pPr>
      <w:r w:rsidRPr="001746C0">
        <w:rPr>
          <w:rFonts w:cs="Arial"/>
        </w:rPr>
        <w:t>1.</w:t>
      </w:r>
      <w:r w:rsidR="00F73B93">
        <w:rPr>
          <w:rFonts w:cs="Arial"/>
        </w:rPr>
        <w:t>4</w:t>
      </w:r>
      <w:r w:rsidR="00990434">
        <w:rPr>
          <w:rFonts w:cs="Arial"/>
        </w:rPr>
        <w:tab/>
      </w:r>
      <w:r w:rsidR="001D4421" w:rsidRPr="001746C0">
        <w:rPr>
          <w:rFonts w:cs="Arial"/>
        </w:rPr>
        <w:t xml:space="preserve">Le cahier des clauses administratives générales des marchés </w:t>
      </w:r>
      <w:r w:rsidR="001D4421" w:rsidRPr="00602CE9">
        <w:rPr>
          <w:rFonts w:cs="Arial"/>
        </w:rPr>
        <w:t xml:space="preserve">publics de prestations intellectuelles (CCAG/PI) </w:t>
      </w:r>
      <w:r w:rsidRPr="00602CE9">
        <w:rPr>
          <w:rFonts w:cs="Arial"/>
        </w:rPr>
        <w:t xml:space="preserve">approuvé par l'arrêté du 30 mars 2021 dans sa version applicable à la date de lancement de la présente consultation (non joint aux pièces </w:t>
      </w:r>
      <w:r w:rsidR="004B73D6" w:rsidRPr="00602CE9">
        <w:rPr>
          <w:rFonts w:cs="Arial"/>
        </w:rPr>
        <w:t>du marché</w:t>
      </w:r>
      <w:r w:rsidR="00990434">
        <w:rPr>
          <w:rFonts w:cs="Arial"/>
        </w:rPr>
        <w:t>,</w:t>
      </w:r>
      <w:r w:rsidRPr="00602CE9">
        <w:rPr>
          <w:rFonts w:cs="Arial"/>
        </w:rPr>
        <w:t xml:space="preserve"> mais </w:t>
      </w:r>
      <w:r w:rsidRPr="001746C0">
        <w:rPr>
          <w:rFonts w:cs="Arial"/>
        </w:rPr>
        <w:t>dont le titulaire déclare avoir pris connaissance).</w:t>
      </w:r>
    </w:p>
    <w:p w14:paraId="6F4A1E34" w14:textId="6BAA9B8D" w:rsidR="001746C0" w:rsidRPr="001746C0" w:rsidRDefault="001746C0" w:rsidP="001F0609">
      <w:pPr>
        <w:ind w:left="567" w:hanging="567"/>
        <w:rPr>
          <w:rFonts w:cs="Arial"/>
        </w:rPr>
      </w:pPr>
      <w:r w:rsidRPr="001746C0">
        <w:rPr>
          <w:rFonts w:cs="Arial"/>
        </w:rPr>
        <w:t>1.</w:t>
      </w:r>
      <w:r w:rsidR="00AB265C">
        <w:rPr>
          <w:rFonts w:cs="Arial"/>
        </w:rPr>
        <w:t>5</w:t>
      </w:r>
      <w:r w:rsidRPr="001746C0">
        <w:rPr>
          <w:rFonts w:cs="Arial"/>
        </w:rPr>
        <w:t>.</w:t>
      </w:r>
      <w:r w:rsidRPr="001746C0">
        <w:rPr>
          <w:rFonts w:cs="Arial"/>
        </w:rPr>
        <w:tab/>
        <w:t>L'offre technique du titulaire.</w:t>
      </w:r>
    </w:p>
    <w:p w14:paraId="0975AD20" w14:textId="77777777" w:rsidR="001746C0" w:rsidRPr="001746C0" w:rsidRDefault="001746C0" w:rsidP="001746C0">
      <w:pPr>
        <w:rPr>
          <w:rFonts w:cs="Arial"/>
        </w:rPr>
      </w:pPr>
    </w:p>
    <w:p w14:paraId="027F5E66" w14:textId="77777777" w:rsidR="001746C0" w:rsidRPr="001746C0" w:rsidRDefault="001746C0" w:rsidP="001746C0">
      <w:pPr>
        <w:rPr>
          <w:rFonts w:cs="Arial"/>
        </w:rPr>
      </w:pPr>
      <w:r w:rsidRPr="001746C0">
        <w:rPr>
          <w:rFonts w:cs="Arial"/>
        </w:rPr>
        <w:t>*Aucune valeur contractuelle n’est reconnue à tout autre document à caractère financier figurant dans l'offre du titulaire.</w:t>
      </w:r>
    </w:p>
    <w:p w14:paraId="6B552440" w14:textId="77777777" w:rsidR="001746C0" w:rsidRPr="001746C0" w:rsidRDefault="001746C0" w:rsidP="001746C0">
      <w:pPr>
        <w:rPr>
          <w:rFonts w:cs="Arial"/>
        </w:rPr>
      </w:pPr>
    </w:p>
    <w:p w14:paraId="3C5CAA1B" w14:textId="15B848D2" w:rsidR="001746C0" w:rsidRPr="001746C0" w:rsidRDefault="001746C0" w:rsidP="004F3CB6">
      <w:pPr>
        <w:pStyle w:val="Titre1"/>
        <w:ind w:left="567"/>
      </w:pPr>
      <w:bookmarkStart w:id="1" w:name="_Toc201846780"/>
      <w:r w:rsidRPr="001746C0">
        <w:t xml:space="preserve">OBJET </w:t>
      </w:r>
      <w:r w:rsidR="004B73D6">
        <w:t>DU MARCHÉ</w:t>
      </w:r>
      <w:r w:rsidRPr="001746C0">
        <w:t>.</w:t>
      </w:r>
      <w:bookmarkEnd w:id="1"/>
    </w:p>
    <w:p w14:paraId="49F6AC25" w14:textId="77777777" w:rsidR="001746C0" w:rsidRPr="001746C0" w:rsidRDefault="001746C0" w:rsidP="001746C0">
      <w:pPr>
        <w:rPr>
          <w:rFonts w:cs="Arial"/>
        </w:rPr>
      </w:pPr>
    </w:p>
    <w:p w14:paraId="2D9E8DA7" w14:textId="7910A601" w:rsidR="001746C0" w:rsidRPr="001746C0" w:rsidRDefault="001746C0" w:rsidP="001746C0">
      <w:pPr>
        <w:rPr>
          <w:rFonts w:cs="Arial"/>
        </w:rPr>
      </w:pPr>
      <w:r w:rsidRPr="001746C0">
        <w:rPr>
          <w:rFonts w:cs="Arial"/>
        </w:rPr>
        <w:t>Le présent marché a pour objet</w:t>
      </w:r>
      <w:r w:rsidR="00604082">
        <w:rPr>
          <w:rFonts w:cs="Arial"/>
        </w:rPr>
        <w:t> </w:t>
      </w:r>
      <w:r w:rsidR="00DF6B35">
        <w:rPr>
          <w:rFonts w:cs="Arial"/>
        </w:rPr>
        <w:t xml:space="preserve">la </w:t>
      </w:r>
      <w:r w:rsidR="00DF6B35">
        <w:t>c</w:t>
      </w:r>
      <w:r w:rsidR="00604082">
        <w:t xml:space="preserve">onception et </w:t>
      </w:r>
      <w:r w:rsidR="00DF6B35">
        <w:t xml:space="preserve">le </w:t>
      </w:r>
      <w:r w:rsidR="00604082">
        <w:t>suivi de réalisation de la scénographie et prestations associées, et conception-production des dispositifs audiovisuels et multimédias du parcours de visite permanent du musée de l'Aviation Légère de l'Armée de Terre et de l'Hélicoptère de D</w:t>
      </w:r>
      <w:r w:rsidR="009E2306">
        <w:t>ax</w:t>
      </w:r>
      <w:r w:rsidR="00604082">
        <w:t xml:space="preserve"> (40)</w:t>
      </w:r>
      <w:r w:rsidRPr="001746C0">
        <w:rPr>
          <w:rFonts w:cs="Arial"/>
        </w:rPr>
        <w:t>.</w:t>
      </w:r>
    </w:p>
    <w:p w14:paraId="36ACFE02" w14:textId="77777777" w:rsidR="001746C0" w:rsidRPr="001746C0" w:rsidRDefault="001746C0" w:rsidP="001746C0">
      <w:pPr>
        <w:rPr>
          <w:rFonts w:cs="Arial"/>
        </w:rPr>
      </w:pPr>
    </w:p>
    <w:p w14:paraId="0A9EC013" w14:textId="0EBD6D27" w:rsidR="001746C0" w:rsidRPr="001746C0" w:rsidRDefault="001746C0" w:rsidP="001746C0">
      <w:pPr>
        <w:rPr>
          <w:rFonts w:cs="Arial"/>
        </w:rPr>
      </w:pPr>
      <w:r w:rsidRPr="001746C0">
        <w:rPr>
          <w:rFonts w:cs="Arial"/>
        </w:rPr>
        <w:t xml:space="preserve">Les prestations sont détaillées à l’article </w:t>
      </w:r>
      <w:r w:rsidR="001C7024">
        <w:rPr>
          <w:rFonts w:cs="Arial"/>
        </w:rPr>
        <w:t>4</w:t>
      </w:r>
      <w:r w:rsidRPr="001746C0">
        <w:rPr>
          <w:rFonts w:cs="Arial"/>
        </w:rPr>
        <w:t xml:space="preserve"> du </w:t>
      </w:r>
      <w:r w:rsidR="00C734AA">
        <w:rPr>
          <w:rFonts w:cs="Arial"/>
        </w:rPr>
        <w:t>CCTP</w:t>
      </w:r>
      <w:r w:rsidRPr="001746C0">
        <w:rPr>
          <w:rFonts w:cs="Arial"/>
        </w:rPr>
        <w:t xml:space="preserve"> cité au 1.3 supra.</w:t>
      </w:r>
    </w:p>
    <w:p w14:paraId="2ED28825" w14:textId="2B83E2B5" w:rsidR="001746C0" w:rsidRDefault="001746C0" w:rsidP="004F3CB6">
      <w:pPr>
        <w:pStyle w:val="Titre1"/>
        <w:ind w:left="709"/>
      </w:pPr>
      <w:bookmarkStart w:id="2" w:name="_Toc201846781"/>
      <w:r w:rsidRPr="001746C0">
        <w:t>DURÉE</w:t>
      </w:r>
      <w:r w:rsidR="00DF6B35">
        <w:t xml:space="preserve"> ET </w:t>
      </w:r>
      <w:r w:rsidR="00352186">
        <w:t>D</w:t>
      </w:r>
      <w:r w:rsidR="00352186" w:rsidRPr="001746C0">
        <w:t>É</w:t>
      </w:r>
      <w:r w:rsidR="00352186">
        <w:t>LAIS D’</w:t>
      </w:r>
      <w:r w:rsidR="00352186" w:rsidRPr="001746C0">
        <w:t>É</w:t>
      </w:r>
      <w:r w:rsidR="00352186">
        <w:t>XECUTION DU MARCH</w:t>
      </w:r>
      <w:r w:rsidR="00352186" w:rsidRPr="001746C0">
        <w:t>É</w:t>
      </w:r>
      <w:bookmarkEnd w:id="2"/>
    </w:p>
    <w:p w14:paraId="6C65F073" w14:textId="77777777" w:rsidR="00604082" w:rsidRPr="00604082" w:rsidRDefault="00604082" w:rsidP="00604082"/>
    <w:p w14:paraId="1BE8AAA5" w14:textId="44C3F5BF" w:rsidR="001746C0" w:rsidRPr="001746C0" w:rsidRDefault="001746C0" w:rsidP="001746C0">
      <w:pPr>
        <w:pStyle w:val="Titre2"/>
      </w:pPr>
      <w:bookmarkStart w:id="3" w:name="_Toc201846782"/>
      <w:r w:rsidRPr="001746C0">
        <w:t>Durée du marché</w:t>
      </w:r>
      <w:bookmarkEnd w:id="3"/>
    </w:p>
    <w:p w14:paraId="763C37A3" w14:textId="77777777" w:rsidR="00604082" w:rsidRDefault="00604082" w:rsidP="001746C0">
      <w:pPr>
        <w:rPr>
          <w:rFonts w:cs="Arial"/>
        </w:rPr>
      </w:pPr>
    </w:p>
    <w:p w14:paraId="69D061E1" w14:textId="05997D22" w:rsidR="001746C0" w:rsidRPr="001746C0" w:rsidRDefault="001746C0" w:rsidP="001746C0">
      <w:pPr>
        <w:rPr>
          <w:rFonts w:cs="Arial"/>
        </w:rPr>
      </w:pPr>
      <w:r w:rsidRPr="001746C0">
        <w:rPr>
          <w:rFonts w:cs="Arial"/>
        </w:rPr>
        <w:t xml:space="preserve">Par dérogation à </w:t>
      </w:r>
      <w:r w:rsidRPr="00927E20">
        <w:rPr>
          <w:rFonts w:cs="Arial"/>
        </w:rPr>
        <w:t xml:space="preserve">l’article 13.1 du CCAG/PI, le marché prend effet à sa notification. La date de début d’exécution de la prestation est fixée par ordre de service (OS) émis </w:t>
      </w:r>
      <w:r w:rsidRPr="001746C0">
        <w:rPr>
          <w:rFonts w:cs="Arial"/>
        </w:rPr>
        <w:t>par l’acheteur. L</w:t>
      </w:r>
      <w:r w:rsidR="00962EC0">
        <w:rPr>
          <w:rFonts w:cs="Arial"/>
        </w:rPr>
        <w:t>a date de fin maximale du</w:t>
      </w:r>
      <w:r w:rsidRPr="001746C0">
        <w:rPr>
          <w:rFonts w:cs="Arial"/>
        </w:rPr>
        <w:t xml:space="preserve"> marché est </w:t>
      </w:r>
      <w:r w:rsidR="00962EC0">
        <w:rPr>
          <w:rFonts w:cs="Arial"/>
        </w:rPr>
        <w:t>fixée au 01/12/2026.</w:t>
      </w:r>
    </w:p>
    <w:p w14:paraId="73C81F04" w14:textId="77777777" w:rsidR="001746C0" w:rsidRPr="001746C0" w:rsidRDefault="001746C0" w:rsidP="001746C0">
      <w:pPr>
        <w:rPr>
          <w:rFonts w:cs="Arial"/>
        </w:rPr>
      </w:pPr>
    </w:p>
    <w:p w14:paraId="5F5AE07A" w14:textId="77777777" w:rsidR="001746C0" w:rsidRPr="001746C0" w:rsidRDefault="001746C0" w:rsidP="001746C0">
      <w:pPr>
        <w:pStyle w:val="Titre2"/>
      </w:pPr>
      <w:bookmarkStart w:id="4" w:name="_Toc201846783"/>
      <w:r w:rsidRPr="001746C0">
        <w:t>Neutralisation de périodes.</w:t>
      </w:r>
      <w:bookmarkEnd w:id="4"/>
    </w:p>
    <w:p w14:paraId="3C628442" w14:textId="77777777" w:rsidR="001746C0" w:rsidRPr="001746C0" w:rsidRDefault="001746C0" w:rsidP="001746C0">
      <w:pPr>
        <w:rPr>
          <w:rFonts w:cs="Arial"/>
        </w:rPr>
      </w:pPr>
    </w:p>
    <w:p w14:paraId="728F9900" w14:textId="6C815E4D" w:rsidR="001746C0" w:rsidRPr="001746C0" w:rsidRDefault="001746C0" w:rsidP="001746C0">
      <w:pPr>
        <w:rPr>
          <w:rFonts w:cs="Arial"/>
        </w:rPr>
      </w:pPr>
      <w:r w:rsidRPr="001746C0">
        <w:rPr>
          <w:rFonts w:cs="Arial"/>
        </w:rPr>
        <w:t>Les durées prévues au marché s'entendent, périodes de congés annuels comprises. Aucune neutralisation n’est effectuée pour tenir compte d'une éventuelle fermeture des établissements du titulaire (ou des cotraitants ou des sous-traitants).</w:t>
      </w:r>
    </w:p>
    <w:p w14:paraId="6EF965F5" w14:textId="77777777" w:rsidR="001746C0" w:rsidRPr="001746C0" w:rsidRDefault="001746C0" w:rsidP="001746C0">
      <w:pPr>
        <w:rPr>
          <w:rFonts w:cs="Arial"/>
        </w:rPr>
      </w:pPr>
    </w:p>
    <w:p w14:paraId="75E7B44D" w14:textId="267B162A" w:rsidR="001746C0" w:rsidRDefault="001746C0" w:rsidP="004F3CB6">
      <w:pPr>
        <w:pStyle w:val="Titre1"/>
        <w:ind w:left="-142"/>
      </w:pPr>
      <w:bookmarkStart w:id="5" w:name="_Toc201846784"/>
      <w:r w:rsidRPr="001746C0">
        <w:t xml:space="preserve">MONTANTS </w:t>
      </w:r>
      <w:r w:rsidR="004B73D6">
        <w:t>DU MARCHÉ.</w:t>
      </w:r>
      <w:bookmarkEnd w:id="5"/>
    </w:p>
    <w:p w14:paraId="54FCD4B3" w14:textId="77777777" w:rsidR="001746C0" w:rsidRPr="001746C0" w:rsidRDefault="001746C0" w:rsidP="001746C0">
      <w:pPr>
        <w:rPr>
          <w:rFonts w:cs="Arial"/>
        </w:rPr>
      </w:pPr>
    </w:p>
    <w:p w14:paraId="0278B212" w14:textId="7A9045F3" w:rsidR="001746C0" w:rsidRPr="009C1E8E" w:rsidRDefault="001746C0" w:rsidP="001746C0">
      <w:pPr>
        <w:rPr>
          <w:rFonts w:cs="Arial"/>
        </w:rPr>
      </w:pPr>
      <w:r w:rsidRPr="009C1E8E">
        <w:rPr>
          <w:rFonts w:cs="Arial"/>
        </w:rPr>
        <w:t>Le</w:t>
      </w:r>
      <w:r w:rsidR="00C734AA" w:rsidRPr="009C1E8E">
        <w:rPr>
          <w:rFonts w:cs="Arial"/>
        </w:rPr>
        <w:t xml:space="preserve">s </w:t>
      </w:r>
      <w:r w:rsidR="0043171A" w:rsidRPr="009C1E8E">
        <w:rPr>
          <w:rFonts w:cs="Arial"/>
        </w:rPr>
        <w:t>montan</w:t>
      </w:r>
      <w:r w:rsidR="00604082" w:rsidRPr="009C1E8E">
        <w:rPr>
          <w:rFonts w:cs="Arial"/>
        </w:rPr>
        <w:t>t</w:t>
      </w:r>
      <w:r w:rsidR="00C734AA" w:rsidRPr="009C1E8E">
        <w:rPr>
          <w:rFonts w:cs="Arial"/>
        </w:rPr>
        <w:t xml:space="preserve">s </w:t>
      </w:r>
      <w:r w:rsidR="004B73D6" w:rsidRPr="009C1E8E">
        <w:rPr>
          <w:rFonts w:cs="Arial"/>
        </w:rPr>
        <w:t>du marché</w:t>
      </w:r>
      <w:r w:rsidRPr="009C1E8E">
        <w:rPr>
          <w:rFonts w:cs="Arial"/>
        </w:rPr>
        <w:t xml:space="preserve"> figure</w:t>
      </w:r>
      <w:r w:rsidR="00C734AA" w:rsidRPr="009C1E8E">
        <w:rPr>
          <w:rFonts w:cs="Arial"/>
        </w:rPr>
        <w:t>nt</w:t>
      </w:r>
      <w:r w:rsidRPr="009C1E8E">
        <w:rPr>
          <w:rFonts w:cs="Arial"/>
        </w:rPr>
        <w:t xml:space="preserve"> à l'article</w:t>
      </w:r>
      <w:r w:rsidR="009C1E8E" w:rsidRPr="009C1E8E">
        <w:rPr>
          <w:rFonts w:cs="Arial"/>
        </w:rPr>
        <w:t xml:space="preserve"> B1 d</w:t>
      </w:r>
      <w:r w:rsidRPr="009C1E8E">
        <w:rPr>
          <w:rFonts w:cs="Arial"/>
        </w:rPr>
        <w:t xml:space="preserve">e </w:t>
      </w:r>
      <w:r w:rsidR="0049151B">
        <w:rPr>
          <w:rFonts w:cs="Arial"/>
        </w:rPr>
        <w:t xml:space="preserve">l’acte d’engagement </w:t>
      </w:r>
      <w:r w:rsidR="007F285C" w:rsidRPr="009C1E8E">
        <w:rPr>
          <w:rFonts w:cs="Arial"/>
        </w:rPr>
        <w:t xml:space="preserve">. </w:t>
      </w:r>
    </w:p>
    <w:p w14:paraId="6B540440" w14:textId="77777777" w:rsidR="001746C0" w:rsidRPr="009C1E8E" w:rsidRDefault="001746C0" w:rsidP="001746C0">
      <w:pPr>
        <w:rPr>
          <w:rFonts w:cs="Arial"/>
        </w:rPr>
      </w:pPr>
    </w:p>
    <w:p w14:paraId="1133EF6F" w14:textId="77777777" w:rsidR="001746C0" w:rsidRDefault="001746C0" w:rsidP="004F3CB6">
      <w:pPr>
        <w:pStyle w:val="Titre1"/>
        <w:ind w:left="-142"/>
      </w:pPr>
      <w:bookmarkStart w:id="6" w:name="_Toc201846785"/>
      <w:r w:rsidRPr="001746C0">
        <w:t>CORRESPONDANTS DES PARTIES.</w:t>
      </w:r>
      <w:bookmarkEnd w:id="6"/>
    </w:p>
    <w:p w14:paraId="10753A30" w14:textId="77777777" w:rsidR="001746C0" w:rsidRPr="001746C0" w:rsidRDefault="001746C0" w:rsidP="001746C0">
      <w:pPr>
        <w:rPr>
          <w:rFonts w:cs="Arial"/>
        </w:rPr>
      </w:pPr>
    </w:p>
    <w:p w14:paraId="7C45F423" w14:textId="77777777" w:rsidR="001746C0" w:rsidRDefault="001746C0" w:rsidP="001746C0">
      <w:pPr>
        <w:pStyle w:val="Titre2"/>
      </w:pPr>
      <w:bookmarkStart w:id="7" w:name="_Toc201846786"/>
      <w:r w:rsidRPr="001746C0">
        <w:t>Représentation de la personne publique.</w:t>
      </w:r>
      <w:bookmarkEnd w:id="7"/>
    </w:p>
    <w:p w14:paraId="22B3E578" w14:textId="77777777" w:rsidR="001746C0" w:rsidRPr="001746C0" w:rsidRDefault="001746C0" w:rsidP="001746C0">
      <w:pPr>
        <w:rPr>
          <w:rFonts w:cs="Arial"/>
        </w:rPr>
      </w:pPr>
    </w:p>
    <w:p w14:paraId="6A76DEB8" w14:textId="0681D1EC" w:rsidR="001746C0" w:rsidRDefault="001746C0" w:rsidP="001746C0">
      <w:pPr>
        <w:pStyle w:val="Titre3"/>
      </w:pPr>
      <w:r w:rsidRPr="001746C0">
        <w:t xml:space="preserve">L’acheteur </w:t>
      </w:r>
    </w:p>
    <w:p w14:paraId="3D5F0BB3" w14:textId="77777777" w:rsidR="003C2ED0" w:rsidRPr="003C2ED0" w:rsidRDefault="003C2ED0" w:rsidP="003C2ED0"/>
    <w:p w14:paraId="6D4B2689" w14:textId="52B73DE7" w:rsidR="001746C0" w:rsidRPr="00602CE9" w:rsidRDefault="001746C0" w:rsidP="001746C0">
      <w:pPr>
        <w:rPr>
          <w:rFonts w:cs="Arial"/>
        </w:rPr>
      </w:pPr>
      <w:r w:rsidRPr="00602CE9">
        <w:rPr>
          <w:rFonts w:cs="Arial"/>
        </w:rPr>
        <w:t>En application des</w:t>
      </w:r>
      <w:r w:rsidR="003C2ED0" w:rsidRPr="00602CE9">
        <w:rPr>
          <w:rFonts w:cs="Arial"/>
        </w:rPr>
        <w:t xml:space="preserve"> dispositions de l'article 3.3 d</w:t>
      </w:r>
      <w:r w:rsidRPr="00602CE9">
        <w:rPr>
          <w:rFonts w:cs="Arial"/>
        </w:rPr>
        <w:t xml:space="preserve">u CCAG/PI, l’acheteur est habilité à émettre toutes les décisions au titre du présent </w:t>
      </w:r>
      <w:r w:rsidR="005C3B35" w:rsidRPr="00602CE9">
        <w:rPr>
          <w:rFonts w:cs="Arial"/>
        </w:rPr>
        <w:t>marché</w:t>
      </w:r>
      <w:r w:rsidRPr="00602CE9">
        <w:rPr>
          <w:rFonts w:cs="Arial"/>
        </w:rPr>
        <w:t xml:space="preserve">, et il est en particulier le seul pour les prolongations de délais émises en application de l'article 13.3 du CCAG/PI, les sursis de livraison, les exonérations de pénalités et toutes les décisions portant grief (ajournement, admission avec réfaction, rejet, résiliation, arrêt de l’exécution des prestations en application de l’article 22 du CCAG/PI, suspension de tout ou partie des prestations en application de l’article 24 du CCAG/PI). Les coordonnées de l’acheteur sont : </w:t>
      </w:r>
    </w:p>
    <w:p w14:paraId="771252F9" w14:textId="77777777" w:rsidR="001746C0" w:rsidRPr="001746C0" w:rsidRDefault="001746C0" w:rsidP="001746C0">
      <w:pPr>
        <w:rPr>
          <w:rFonts w:cs="Arial"/>
        </w:rPr>
      </w:pPr>
    </w:p>
    <w:p w14:paraId="15060861" w14:textId="751BBFE6" w:rsidR="001746C0" w:rsidRPr="001746C0" w:rsidRDefault="005C1914" w:rsidP="001746C0">
      <w:pPr>
        <w:jc w:val="center"/>
        <w:rPr>
          <w:rFonts w:cs="Arial"/>
          <w:b/>
        </w:rPr>
      </w:pPr>
      <w:r>
        <w:rPr>
          <w:rFonts w:cs="Arial"/>
          <w:b/>
        </w:rPr>
        <w:t>Secrétariat général pour</w:t>
      </w:r>
      <w:r w:rsidR="001746C0" w:rsidRPr="001746C0">
        <w:rPr>
          <w:rFonts w:cs="Arial"/>
          <w:b/>
        </w:rPr>
        <w:t xml:space="preserve"> l’administration</w:t>
      </w:r>
    </w:p>
    <w:p w14:paraId="237C36B3" w14:textId="7AD453C2" w:rsidR="001746C0" w:rsidRPr="001746C0" w:rsidRDefault="001746C0" w:rsidP="001746C0">
      <w:pPr>
        <w:jc w:val="center"/>
        <w:rPr>
          <w:rFonts w:cs="Arial"/>
          <w:b/>
        </w:rPr>
      </w:pPr>
      <w:r w:rsidRPr="001746C0">
        <w:rPr>
          <w:rFonts w:cs="Arial"/>
          <w:b/>
        </w:rPr>
        <w:t>Sous-direction de la préfiguration de l’agence ministérielle de gestion</w:t>
      </w:r>
      <w:r w:rsidR="001B244D">
        <w:rPr>
          <w:rFonts w:cs="Arial"/>
          <w:b/>
        </w:rPr>
        <w:t xml:space="preserve"> (SDPAMG)</w:t>
      </w:r>
      <w:r w:rsidRPr="001746C0">
        <w:rPr>
          <w:rFonts w:cs="Arial"/>
          <w:b/>
        </w:rPr>
        <w:t xml:space="preserve"> – PC04</w:t>
      </w:r>
    </w:p>
    <w:p w14:paraId="6F4B331D" w14:textId="137E960F" w:rsidR="001746C0" w:rsidRPr="001746C0" w:rsidRDefault="001746C0" w:rsidP="001746C0">
      <w:pPr>
        <w:jc w:val="center"/>
        <w:rPr>
          <w:rFonts w:cs="Arial"/>
          <w:b/>
        </w:rPr>
      </w:pPr>
      <w:r w:rsidRPr="001746C0">
        <w:rPr>
          <w:rFonts w:cs="Arial"/>
          <w:b/>
        </w:rPr>
        <w:t>60</w:t>
      </w:r>
      <w:r w:rsidR="001F0609">
        <w:rPr>
          <w:rFonts w:cs="Arial"/>
          <w:b/>
        </w:rPr>
        <w:t>,</w:t>
      </w:r>
      <w:r w:rsidRPr="001746C0">
        <w:rPr>
          <w:rFonts w:cs="Arial"/>
          <w:b/>
        </w:rPr>
        <w:t xml:space="preserve"> boulevard du général Martial Valin</w:t>
      </w:r>
    </w:p>
    <w:p w14:paraId="32F4C151" w14:textId="77777777" w:rsidR="001746C0" w:rsidRPr="001746C0" w:rsidRDefault="001746C0" w:rsidP="001746C0">
      <w:pPr>
        <w:jc w:val="center"/>
        <w:rPr>
          <w:rFonts w:cs="Arial"/>
          <w:b/>
        </w:rPr>
      </w:pPr>
      <w:r w:rsidRPr="001746C0">
        <w:rPr>
          <w:rFonts w:cs="Arial"/>
          <w:b/>
        </w:rPr>
        <w:t>CS 21623</w:t>
      </w:r>
    </w:p>
    <w:p w14:paraId="72A91BE9" w14:textId="77777777" w:rsidR="001746C0" w:rsidRPr="001746C0" w:rsidRDefault="001746C0" w:rsidP="001746C0">
      <w:pPr>
        <w:jc w:val="center"/>
        <w:rPr>
          <w:rFonts w:cs="Arial"/>
          <w:b/>
        </w:rPr>
      </w:pPr>
      <w:r w:rsidRPr="001746C0">
        <w:rPr>
          <w:rFonts w:cs="Arial"/>
          <w:b/>
        </w:rPr>
        <w:t>75509 PARIS CEDEX 15</w:t>
      </w:r>
    </w:p>
    <w:p w14:paraId="5CA0B187" w14:textId="77777777" w:rsidR="001746C0" w:rsidRPr="001746C0" w:rsidRDefault="001746C0" w:rsidP="001746C0">
      <w:pPr>
        <w:rPr>
          <w:rFonts w:cs="Arial"/>
        </w:rPr>
      </w:pPr>
    </w:p>
    <w:p w14:paraId="1BC779DD" w14:textId="6732E85E" w:rsidR="001746C0" w:rsidRPr="00927E20" w:rsidRDefault="001746C0" w:rsidP="001746C0">
      <w:pPr>
        <w:pStyle w:val="Titre3"/>
      </w:pPr>
      <w:r w:rsidRPr="001746C0">
        <w:t xml:space="preserve">Le service en charge du suivi et du contrôle de </w:t>
      </w:r>
      <w:r w:rsidRPr="00927E20">
        <w:t xml:space="preserve">l’exécution du </w:t>
      </w:r>
      <w:r w:rsidR="005C3B35" w:rsidRPr="00927E20">
        <w:t>marché</w:t>
      </w:r>
    </w:p>
    <w:p w14:paraId="21267C7B" w14:textId="77777777" w:rsidR="0049151B" w:rsidRDefault="001746C0" w:rsidP="005F3848">
      <w:pPr>
        <w:pStyle w:val="NormalWeb"/>
        <w:rPr>
          <w:rFonts w:ascii="Arial" w:hAnsi="Arial" w:cs="Arial"/>
          <w:sz w:val="20"/>
          <w:szCs w:val="20"/>
        </w:rPr>
      </w:pPr>
      <w:r w:rsidRPr="005F3848">
        <w:rPr>
          <w:rFonts w:ascii="Arial" w:hAnsi="Arial" w:cs="Arial"/>
          <w:sz w:val="20"/>
          <w:szCs w:val="20"/>
        </w:rPr>
        <w:t>La personne habilitée ou le service habilité à suivre et à contrôler l’exécution des prestations, ainsi qu’à établir la constatation du service fait, est le</w:t>
      </w:r>
      <w:r w:rsidR="001C7024" w:rsidRPr="005F3848">
        <w:rPr>
          <w:rFonts w:ascii="Arial" w:hAnsi="Arial" w:cs="Arial"/>
          <w:sz w:val="20"/>
          <w:szCs w:val="20"/>
        </w:rPr>
        <w:t xml:space="preserve"> conservateur du Musée </w:t>
      </w:r>
      <w:r w:rsidRPr="005F3848">
        <w:rPr>
          <w:rFonts w:ascii="Arial" w:hAnsi="Arial" w:cs="Arial"/>
          <w:sz w:val="20"/>
          <w:szCs w:val="20"/>
        </w:rPr>
        <w:t xml:space="preserve">ou son représentant, dont les coordonnées </w:t>
      </w:r>
      <w:r w:rsidR="001D52C5" w:rsidRPr="005F3848">
        <w:rPr>
          <w:rFonts w:ascii="Arial" w:hAnsi="Arial" w:cs="Arial"/>
          <w:sz w:val="20"/>
          <w:szCs w:val="20"/>
        </w:rPr>
        <w:t xml:space="preserve">sont les suivantes : </w:t>
      </w:r>
    </w:p>
    <w:p w14:paraId="53354B60" w14:textId="0BD886B9" w:rsidR="0049151B" w:rsidRPr="00A718F8" w:rsidRDefault="005F3848" w:rsidP="00A718F8">
      <w:pPr>
        <w:jc w:val="center"/>
        <w:rPr>
          <w:rFonts w:cs="Arial"/>
          <w:b/>
        </w:rPr>
      </w:pPr>
      <w:r w:rsidRPr="00A718F8">
        <w:rPr>
          <w:rFonts w:cs="Arial"/>
          <w:b/>
        </w:rPr>
        <w:t xml:space="preserve">Base-Ecole 6°RHC </w:t>
      </w:r>
      <w:r w:rsidR="0049151B" w:rsidRPr="00A718F8">
        <w:rPr>
          <w:rFonts w:cs="Arial"/>
          <w:b/>
        </w:rPr>
        <w:t>–</w:t>
      </w:r>
      <w:r w:rsidRPr="00A718F8">
        <w:rPr>
          <w:rFonts w:cs="Arial"/>
          <w:b/>
        </w:rPr>
        <w:t xml:space="preserve"> </w:t>
      </w:r>
    </w:p>
    <w:p w14:paraId="5A406ECB" w14:textId="0CB51C09" w:rsidR="0049151B" w:rsidRPr="00A718F8" w:rsidRDefault="005F3848" w:rsidP="00A718F8">
      <w:pPr>
        <w:jc w:val="center"/>
        <w:rPr>
          <w:rFonts w:cs="Arial"/>
          <w:b/>
        </w:rPr>
      </w:pPr>
      <w:r w:rsidRPr="00A718F8">
        <w:rPr>
          <w:rFonts w:cs="Arial"/>
          <w:b/>
        </w:rPr>
        <w:t xml:space="preserve">Musée de l’Aviation Légère de l’Armée de Terre </w:t>
      </w:r>
      <w:r w:rsidR="0049151B" w:rsidRPr="00A718F8">
        <w:rPr>
          <w:rFonts w:cs="Arial"/>
          <w:b/>
        </w:rPr>
        <w:t>–</w:t>
      </w:r>
    </w:p>
    <w:p w14:paraId="646D9579" w14:textId="1B013AEC" w:rsidR="0049151B" w:rsidRPr="00A718F8" w:rsidRDefault="005F3848" w:rsidP="00A718F8">
      <w:pPr>
        <w:jc w:val="center"/>
        <w:rPr>
          <w:rFonts w:cs="Arial"/>
          <w:b/>
        </w:rPr>
      </w:pPr>
      <w:r w:rsidRPr="00A718F8">
        <w:rPr>
          <w:rFonts w:cs="Arial"/>
          <w:b/>
        </w:rPr>
        <w:t xml:space="preserve"> 58 avenue de l’aérodrome </w:t>
      </w:r>
      <w:r w:rsidR="0049151B" w:rsidRPr="00A718F8">
        <w:rPr>
          <w:rFonts w:cs="Arial"/>
          <w:b/>
        </w:rPr>
        <w:t>–</w:t>
      </w:r>
      <w:r w:rsidRPr="00A718F8">
        <w:rPr>
          <w:rFonts w:cs="Arial"/>
          <w:b/>
        </w:rPr>
        <w:t xml:space="preserve"> </w:t>
      </w:r>
    </w:p>
    <w:p w14:paraId="22469E55" w14:textId="429EE2BF" w:rsidR="001746C0" w:rsidRPr="005F3848" w:rsidRDefault="005F3848" w:rsidP="00A718F8">
      <w:pPr>
        <w:jc w:val="center"/>
        <w:rPr>
          <w:rFonts w:cs="Arial"/>
          <w:szCs w:val="20"/>
        </w:rPr>
      </w:pPr>
      <w:r w:rsidRPr="00A718F8">
        <w:rPr>
          <w:rFonts w:cs="Arial"/>
          <w:b/>
        </w:rPr>
        <w:t>40100 DAX</w:t>
      </w:r>
      <w:r w:rsidRPr="005F3848">
        <w:rPr>
          <w:rFonts w:cs="Arial"/>
          <w:color w:val="000000"/>
          <w:szCs w:val="20"/>
        </w:rPr>
        <w:t>.</w:t>
      </w:r>
    </w:p>
    <w:p w14:paraId="0A34F5E7" w14:textId="77777777" w:rsidR="001746C0" w:rsidRDefault="001746C0" w:rsidP="001746C0">
      <w:pPr>
        <w:pStyle w:val="Titre2"/>
      </w:pPr>
      <w:bookmarkStart w:id="8" w:name="_Toc201846787"/>
      <w:r w:rsidRPr="001746C0">
        <w:t>Représentant du titulaire.</w:t>
      </w:r>
      <w:bookmarkEnd w:id="8"/>
    </w:p>
    <w:p w14:paraId="2CCA5C49" w14:textId="77777777" w:rsidR="001746C0" w:rsidRPr="001746C0" w:rsidRDefault="001746C0" w:rsidP="001746C0">
      <w:pPr>
        <w:rPr>
          <w:rFonts w:cs="Arial"/>
        </w:rPr>
      </w:pPr>
    </w:p>
    <w:p w14:paraId="6A432D4A" w14:textId="77777777" w:rsidR="001746C0" w:rsidRDefault="001746C0" w:rsidP="001746C0">
      <w:pPr>
        <w:pStyle w:val="Titre3"/>
        <w:rPr>
          <w:b w:val="0"/>
        </w:rPr>
      </w:pPr>
    </w:p>
    <w:p w14:paraId="2E2D68BE" w14:textId="502C3FAB" w:rsidR="001746C0" w:rsidRPr="00927E20" w:rsidRDefault="001746C0" w:rsidP="001746C0">
      <w:pPr>
        <w:pStyle w:val="Titre3"/>
        <w:numPr>
          <w:ilvl w:val="0"/>
          <w:numId w:val="0"/>
        </w:numPr>
        <w:rPr>
          <w:b w:val="0"/>
        </w:rPr>
      </w:pPr>
      <w:r>
        <w:rPr>
          <w:b w:val="0"/>
        </w:rPr>
        <w:t xml:space="preserve">En </w:t>
      </w:r>
      <w:r w:rsidRPr="001746C0">
        <w:rPr>
          <w:b w:val="0"/>
        </w:rPr>
        <w:t xml:space="preserve">application des dispositions de l'article 3.4 </w:t>
      </w:r>
      <w:r w:rsidRPr="00927E20">
        <w:rPr>
          <w:b w:val="0"/>
        </w:rPr>
        <w:t>du CCAG/PI</w:t>
      </w:r>
      <w:r w:rsidR="000B6423">
        <w:rPr>
          <w:b w:val="0"/>
        </w:rPr>
        <w:t>,</w:t>
      </w:r>
      <w:r w:rsidRPr="00927E20">
        <w:rPr>
          <w:b w:val="0"/>
        </w:rPr>
        <w:t xml:space="preserve"> dès la notification du </w:t>
      </w:r>
      <w:r w:rsidR="002F09D3" w:rsidRPr="00927E20">
        <w:rPr>
          <w:b w:val="0"/>
        </w:rPr>
        <w:t>marché</w:t>
      </w:r>
      <w:r w:rsidRPr="00927E20">
        <w:rPr>
          <w:b w:val="0"/>
        </w:rPr>
        <w:t xml:space="preserve">, le titulaire désigne une ou plusieurs personnes physiques, habilitées à le représenter auprès de l’acheteur, pour </w:t>
      </w:r>
      <w:r w:rsidRPr="001746C0">
        <w:rPr>
          <w:b w:val="0"/>
        </w:rPr>
        <w:t xml:space="preserve">les besoins </w:t>
      </w:r>
      <w:r w:rsidRPr="00927E20">
        <w:rPr>
          <w:b w:val="0"/>
        </w:rPr>
        <w:t xml:space="preserve">de l'exécution du </w:t>
      </w:r>
      <w:r w:rsidR="005C3B35" w:rsidRPr="00927E20">
        <w:rPr>
          <w:b w:val="0"/>
        </w:rPr>
        <w:t>marché</w:t>
      </w:r>
      <w:r w:rsidRPr="00927E20">
        <w:rPr>
          <w:b w:val="0"/>
        </w:rPr>
        <w:t xml:space="preserve">. D'autres personnes physiques peuvent être habilitées par le titulaire en cours d'exécution du </w:t>
      </w:r>
      <w:r w:rsidR="005C3B35" w:rsidRPr="00927E20">
        <w:rPr>
          <w:b w:val="0"/>
        </w:rPr>
        <w:t>marché</w:t>
      </w:r>
      <w:r w:rsidRPr="00927E20">
        <w:rPr>
          <w:b w:val="0"/>
        </w:rPr>
        <w:t>.</w:t>
      </w:r>
    </w:p>
    <w:p w14:paraId="1F181A57" w14:textId="77777777" w:rsidR="001746C0" w:rsidRPr="00927E20" w:rsidRDefault="001746C0" w:rsidP="001746C0">
      <w:pPr>
        <w:rPr>
          <w:rFonts w:cs="Arial"/>
        </w:rPr>
      </w:pPr>
    </w:p>
    <w:p w14:paraId="7AB742DC" w14:textId="7133AE56" w:rsidR="001746C0" w:rsidRPr="00927E20" w:rsidRDefault="001746C0" w:rsidP="001746C0">
      <w:r w:rsidRPr="00927E20">
        <w:t xml:space="preserve">Ce ou ces représentants sont réputés disposer des pouvoirs suffisants pour prendre, dès notification de leur nom à l’acheteur dans les délais requis ou impartis par le </w:t>
      </w:r>
      <w:r w:rsidR="005C3B35" w:rsidRPr="00927E20">
        <w:t>marché</w:t>
      </w:r>
      <w:r w:rsidRPr="00927E20">
        <w:t xml:space="preserve">, les décisions nécessaires engageant le titulaire. </w:t>
      </w:r>
    </w:p>
    <w:p w14:paraId="638CE828" w14:textId="77777777" w:rsidR="001746C0" w:rsidRPr="001746C0" w:rsidRDefault="001746C0" w:rsidP="001746C0">
      <w:pPr>
        <w:rPr>
          <w:rFonts w:cs="Arial"/>
        </w:rPr>
      </w:pPr>
    </w:p>
    <w:p w14:paraId="2A3C9392" w14:textId="77777777" w:rsidR="001746C0" w:rsidRPr="009B6B31" w:rsidRDefault="001746C0" w:rsidP="001746C0">
      <w:pPr>
        <w:pStyle w:val="Titre3"/>
      </w:pPr>
    </w:p>
    <w:p w14:paraId="70F60148" w14:textId="17D59992" w:rsidR="001746C0" w:rsidRPr="009B6B31" w:rsidRDefault="001746C0" w:rsidP="001746C0">
      <w:pPr>
        <w:rPr>
          <w:rFonts w:cs="Arial"/>
        </w:rPr>
      </w:pPr>
      <w:r w:rsidRPr="009B6B31">
        <w:rPr>
          <w:rFonts w:cs="Arial"/>
        </w:rPr>
        <w:t xml:space="preserve">Conformément aux dispositions de l'article 3.4.2 du CCAG/PI, le titulaire est tenu de notifier sans délai à l’acheteur les modifications survenant au cours de l'exécution du </w:t>
      </w:r>
      <w:r w:rsidR="005C3B35" w:rsidRPr="009B6B31">
        <w:rPr>
          <w:rFonts w:cs="Arial"/>
        </w:rPr>
        <w:t>marché</w:t>
      </w:r>
      <w:r w:rsidRPr="009B6B31">
        <w:rPr>
          <w:rFonts w:cs="Arial"/>
        </w:rPr>
        <w:t xml:space="preserve"> et de façon générale, à toutes les modifications importantes de fonctionnement de l'entreprise pouvant influer sur le déroulement du </w:t>
      </w:r>
      <w:r w:rsidR="005C3B35" w:rsidRPr="009B6B31">
        <w:rPr>
          <w:rFonts w:cs="Arial"/>
        </w:rPr>
        <w:t>march</w:t>
      </w:r>
      <w:r w:rsidR="002F09D3" w:rsidRPr="009B6B31">
        <w:rPr>
          <w:rFonts w:cs="Arial"/>
        </w:rPr>
        <w:t>é</w:t>
      </w:r>
      <w:r w:rsidRPr="009B6B31">
        <w:rPr>
          <w:rFonts w:cs="Arial"/>
        </w:rPr>
        <w:t>.</w:t>
      </w:r>
    </w:p>
    <w:p w14:paraId="289C1EAB" w14:textId="77777777" w:rsidR="001746C0" w:rsidRPr="009B6B31" w:rsidRDefault="001746C0" w:rsidP="001746C0">
      <w:pPr>
        <w:rPr>
          <w:rFonts w:cs="Arial"/>
        </w:rPr>
      </w:pPr>
    </w:p>
    <w:p w14:paraId="0851552D" w14:textId="77777777" w:rsidR="001746C0" w:rsidRPr="009B6B31" w:rsidRDefault="001746C0" w:rsidP="001746C0">
      <w:pPr>
        <w:pStyle w:val="Titre3"/>
      </w:pPr>
    </w:p>
    <w:p w14:paraId="333D44AA" w14:textId="2EBE747C" w:rsidR="001746C0" w:rsidRPr="009B6B31" w:rsidRDefault="001746C0" w:rsidP="001746C0">
      <w:pPr>
        <w:rPr>
          <w:rFonts w:cs="Arial"/>
        </w:rPr>
      </w:pPr>
      <w:r w:rsidRPr="009B6B31">
        <w:rPr>
          <w:rFonts w:cs="Arial"/>
        </w:rPr>
        <w:t xml:space="preserve">Conformément à l’article 3.5 du CCAG/PI, le membre du groupement d’opérateurs économiques, désigné comme le mandataire, représente l’ensemble des membres du groupement vis-à-vis de l’acheteur pour l’exécution du </w:t>
      </w:r>
      <w:r w:rsidR="005C3B35" w:rsidRPr="009B6B31">
        <w:rPr>
          <w:rFonts w:cs="Arial"/>
        </w:rPr>
        <w:t>marché</w:t>
      </w:r>
      <w:r w:rsidRPr="009B6B31">
        <w:rPr>
          <w:rFonts w:cs="Arial"/>
        </w:rPr>
        <w:t>. En cas de défaillance du mandataire du groupement, les membres du groupement sont tenus de lui désigner un remplaçant.</w:t>
      </w:r>
    </w:p>
    <w:p w14:paraId="507FF2C4" w14:textId="77777777" w:rsidR="001746C0" w:rsidRPr="001746C0" w:rsidRDefault="001746C0" w:rsidP="001746C0">
      <w:pPr>
        <w:rPr>
          <w:rFonts w:cs="Arial"/>
        </w:rPr>
      </w:pPr>
    </w:p>
    <w:p w14:paraId="57912E35" w14:textId="77777777" w:rsidR="001746C0" w:rsidRDefault="001746C0" w:rsidP="004F3CB6">
      <w:pPr>
        <w:pStyle w:val="Titre1"/>
        <w:ind w:left="567"/>
      </w:pPr>
      <w:bookmarkStart w:id="9" w:name="_Toc201846788"/>
      <w:r w:rsidRPr="001746C0">
        <w:t>CONDITIONS D’EXÉCUTION.</w:t>
      </w:r>
      <w:bookmarkEnd w:id="9"/>
    </w:p>
    <w:p w14:paraId="77A67B65" w14:textId="77777777" w:rsidR="001746C0" w:rsidRPr="001746C0" w:rsidRDefault="001746C0" w:rsidP="001746C0">
      <w:pPr>
        <w:rPr>
          <w:rFonts w:cs="Arial"/>
        </w:rPr>
      </w:pPr>
    </w:p>
    <w:p w14:paraId="48D8D138" w14:textId="77777777" w:rsidR="001746C0" w:rsidRDefault="001746C0" w:rsidP="001746C0">
      <w:pPr>
        <w:pStyle w:val="Titre2"/>
      </w:pPr>
      <w:bookmarkStart w:id="10" w:name="_Toc201846789"/>
      <w:r w:rsidRPr="001746C0">
        <w:t>Conditions générales d'exécution</w:t>
      </w:r>
      <w:bookmarkEnd w:id="10"/>
    </w:p>
    <w:p w14:paraId="40DF312D" w14:textId="77777777" w:rsidR="001746C0" w:rsidRPr="001746C0" w:rsidRDefault="001746C0" w:rsidP="001746C0">
      <w:pPr>
        <w:rPr>
          <w:rFonts w:cs="Arial"/>
        </w:rPr>
      </w:pPr>
    </w:p>
    <w:p w14:paraId="4D6E7166" w14:textId="77777777" w:rsidR="001746C0" w:rsidRDefault="001746C0" w:rsidP="001746C0">
      <w:pPr>
        <w:pStyle w:val="Titre3"/>
      </w:pPr>
      <w:r w:rsidRPr="001746C0">
        <w:t>Responsabilité du titulaire.</w:t>
      </w:r>
    </w:p>
    <w:p w14:paraId="21013F08" w14:textId="77777777" w:rsidR="001746C0" w:rsidRPr="001746C0" w:rsidRDefault="001746C0" w:rsidP="001746C0">
      <w:pPr>
        <w:rPr>
          <w:rFonts w:cs="Arial"/>
        </w:rPr>
      </w:pPr>
    </w:p>
    <w:p w14:paraId="47DBDBBD" w14:textId="6E2F57EC" w:rsidR="001746C0" w:rsidRPr="00927E20" w:rsidRDefault="001746C0" w:rsidP="001746C0">
      <w:pPr>
        <w:rPr>
          <w:rFonts w:cs="Arial"/>
        </w:rPr>
      </w:pPr>
      <w:r w:rsidRPr="00927E20">
        <w:rPr>
          <w:rFonts w:cs="Arial"/>
        </w:rPr>
        <w:t xml:space="preserve">Le titulaire a la responsabilité de réaliser les prestations conformément aux clauses prévues par le présent </w:t>
      </w:r>
      <w:r w:rsidR="005C3B35" w:rsidRPr="00927E20">
        <w:rPr>
          <w:rFonts w:cs="Arial"/>
        </w:rPr>
        <w:t>marché</w:t>
      </w:r>
      <w:r w:rsidRPr="00927E20">
        <w:rPr>
          <w:rFonts w:cs="Arial"/>
        </w:rPr>
        <w:t>. Il doit obtenir le résultat demandé avec les moyens qu'il a choisis.</w:t>
      </w:r>
    </w:p>
    <w:p w14:paraId="5889C696" w14:textId="77777777" w:rsidR="001746C0" w:rsidRPr="001746C0" w:rsidRDefault="001746C0" w:rsidP="001746C0">
      <w:pPr>
        <w:rPr>
          <w:rFonts w:cs="Arial"/>
        </w:rPr>
      </w:pPr>
    </w:p>
    <w:p w14:paraId="38945C08" w14:textId="19271CB1" w:rsidR="001746C0" w:rsidRDefault="001746C0" w:rsidP="001746C0">
      <w:pPr>
        <w:pStyle w:val="Titre3"/>
      </w:pPr>
      <w:r w:rsidRPr="001746C0">
        <w:t>Lieux d'exécution.</w:t>
      </w:r>
    </w:p>
    <w:p w14:paraId="2E9B7C32" w14:textId="77777777" w:rsidR="001746C0" w:rsidRPr="001746C0" w:rsidRDefault="001746C0" w:rsidP="001746C0">
      <w:pPr>
        <w:rPr>
          <w:rFonts w:cs="Arial"/>
        </w:rPr>
      </w:pPr>
    </w:p>
    <w:p w14:paraId="1A45188A" w14:textId="0F0CCDA5" w:rsidR="001746C0" w:rsidRPr="001746C0" w:rsidRDefault="001746C0" w:rsidP="001746C0">
      <w:pPr>
        <w:rPr>
          <w:rFonts w:cs="Arial"/>
        </w:rPr>
      </w:pPr>
      <w:r w:rsidRPr="001746C0">
        <w:rPr>
          <w:rFonts w:cs="Arial"/>
        </w:rPr>
        <w:t>Les prestations sont réalisées</w:t>
      </w:r>
      <w:r w:rsidR="001C7024">
        <w:rPr>
          <w:rFonts w:cs="Arial"/>
        </w:rPr>
        <w:t xml:space="preserve"> </w:t>
      </w:r>
      <w:r w:rsidRPr="001746C0">
        <w:rPr>
          <w:rFonts w:cs="Arial"/>
        </w:rPr>
        <w:t>dans les locaux de la personne publique</w:t>
      </w:r>
      <w:r w:rsidR="001C7024">
        <w:rPr>
          <w:rFonts w:cs="Arial"/>
        </w:rPr>
        <w:t> : Base-école 6° RHC – Musée de l’</w:t>
      </w:r>
      <w:r w:rsidR="00B51E16">
        <w:rPr>
          <w:rFonts w:cs="Arial"/>
        </w:rPr>
        <w:t>A</w:t>
      </w:r>
      <w:r w:rsidR="001C7024">
        <w:rPr>
          <w:rFonts w:cs="Arial"/>
        </w:rPr>
        <w:t xml:space="preserve">viation </w:t>
      </w:r>
      <w:r w:rsidR="00B51E16">
        <w:rPr>
          <w:rFonts w:cs="Arial"/>
        </w:rPr>
        <w:t>L</w:t>
      </w:r>
      <w:r w:rsidR="001C7024">
        <w:rPr>
          <w:rFonts w:cs="Arial"/>
        </w:rPr>
        <w:t>égère de l’</w:t>
      </w:r>
      <w:r w:rsidR="00B51E16">
        <w:rPr>
          <w:rFonts w:cs="Arial"/>
        </w:rPr>
        <w:t>A</w:t>
      </w:r>
      <w:r w:rsidR="001C7024">
        <w:rPr>
          <w:rFonts w:cs="Arial"/>
        </w:rPr>
        <w:t>rmée de</w:t>
      </w:r>
      <w:r w:rsidR="00B51E16">
        <w:rPr>
          <w:rFonts w:cs="Arial"/>
        </w:rPr>
        <w:t xml:space="preserve"> T</w:t>
      </w:r>
      <w:r w:rsidR="001C7024">
        <w:rPr>
          <w:rFonts w:cs="Arial"/>
        </w:rPr>
        <w:t>erre – 58, avenue de l’aérodrome – 40100 Dax.</w:t>
      </w:r>
    </w:p>
    <w:p w14:paraId="4CFBA0A0" w14:textId="77777777" w:rsidR="001746C0" w:rsidRPr="001746C0" w:rsidRDefault="001746C0" w:rsidP="001746C0">
      <w:pPr>
        <w:rPr>
          <w:rFonts w:cs="Arial"/>
        </w:rPr>
      </w:pPr>
    </w:p>
    <w:p w14:paraId="18577801" w14:textId="74812D49" w:rsidR="001746C0" w:rsidRDefault="00352186" w:rsidP="00622733">
      <w:pPr>
        <w:pStyle w:val="Titre3"/>
      </w:pPr>
      <w:r w:rsidRPr="00352186">
        <w:t>Moyens mis à la disposition du titulaire et leur assurance.</w:t>
      </w:r>
    </w:p>
    <w:p w14:paraId="1AB343A8" w14:textId="7EDA7E47" w:rsidR="00A63B92" w:rsidRDefault="00A63B92"/>
    <w:p w14:paraId="1F2B57A4" w14:textId="77D7016A" w:rsidR="00A63B92" w:rsidRPr="00A63B92" w:rsidRDefault="00A63B92">
      <w:pPr>
        <w:rPr>
          <w:rFonts w:cs="Arial"/>
        </w:rPr>
      </w:pPr>
      <w:r w:rsidRPr="00622733">
        <w:rPr>
          <w:rFonts w:cs="Arial"/>
        </w:rPr>
        <w:t>Il est fait application des articles 17 et 18 du CCAG/PI. Les constats mentionnés à l’article 17 du CCAG/PI sont signés par l’autorité définie à l’article 5.1.2 et par le titulaire.</w:t>
      </w:r>
    </w:p>
    <w:p w14:paraId="5B0AF536" w14:textId="77777777" w:rsidR="00352186" w:rsidRPr="001746C0" w:rsidRDefault="00352186" w:rsidP="001746C0">
      <w:pPr>
        <w:rPr>
          <w:rFonts w:cs="Arial"/>
        </w:rPr>
      </w:pPr>
    </w:p>
    <w:p w14:paraId="6EA38E02" w14:textId="77777777" w:rsidR="001746C0" w:rsidRPr="001746C0" w:rsidRDefault="001746C0" w:rsidP="001746C0">
      <w:pPr>
        <w:pStyle w:val="Titre2"/>
      </w:pPr>
      <w:bookmarkStart w:id="11" w:name="_Toc201846790"/>
      <w:r w:rsidRPr="001746C0">
        <w:t>Dispositions particulières concernant le personnel du titulaire.</w:t>
      </w:r>
      <w:bookmarkEnd w:id="11"/>
    </w:p>
    <w:p w14:paraId="790930B8" w14:textId="77777777" w:rsidR="001746C0" w:rsidRPr="001746C0" w:rsidRDefault="001746C0" w:rsidP="001746C0">
      <w:pPr>
        <w:rPr>
          <w:rFonts w:cs="Arial"/>
        </w:rPr>
      </w:pPr>
    </w:p>
    <w:p w14:paraId="709EF8C7" w14:textId="77777777" w:rsidR="001746C0" w:rsidRDefault="001746C0" w:rsidP="00473F0F">
      <w:pPr>
        <w:pStyle w:val="Titre3"/>
      </w:pPr>
      <w:r w:rsidRPr="001746C0">
        <w:t>Réalisation des prestations.</w:t>
      </w:r>
    </w:p>
    <w:p w14:paraId="1DBAE6E7" w14:textId="77777777" w:rsidR="001746C0" w:rsidRPr="001746C0" w:rsidRDefault="001746C0" w:rsidP="001746C0">
      <w:pPr>
        <w:rPr>
          <w:rFonts w:cs="Arial"/>
        </w:rPr>
      </w:pPr>
    </w:p>
    <w:p w14:paraId="2638E218" w14:textId="58D86CC9" w:rsidR="001746C0" w:rsidRPr="00927E20" w:rsidRDefault="001746C0" w:rsidP="001746C0">
      <w:pPr>
        <w:rPr>
          <w:rFonts w:cs="Arial"/>
        </w:rPr>
      </w:pPr>
      <w:r w:rsidRPr="00927E20">
        <w:rPr>
          <w:rFonts w:cs="Arial"/>
        </w:rPr>
        <w:t xml:space="preserve">Le titulaire est responsable du personnel qu'il a désigné pour la réalisation des prestations objet </w:t>
      </w:r>
      <w:r w:rsidR="004B73D6" w:rsidRPr="00927E20">
        <w:rPr>
          <w:rFonts w:cs="Arial"/>
        </w:rPr>
        <w:t>du marché</w:t>
      </w:r>
      <w:r w:rsidRPr="00927E20">
        <w:rPr>
          <w:rFonts w:cs="Arial"/>
        </w:rPr>
        <w:t>.</w:t>
      </w:r>
    </w:p>
    <w:p w14:paraId="6F4672B4" w14:textId="77777777" w:rsidR="001746C0" w:rsidRPr="00927E20" w:rsidRDefault="001746C0" w:rsidP="001746C0">
      <w:pPr>
        <w:rPr>
          <w:rFonts w:cs="Arial"/>
        </w:rPr>
      </w:pPr>
    </w:p>
    <w:p w14:paraId="7CAB683C" w14:textId="77777777" w:rsidR="001746C0" w:rsidRPr="001746C0" w:rsidRDefault="001746C0" w:rsidP="001746C0">
      <w:pPr>
        <w:rPr>
          <w:rFonts w:cs="Arial"/>
        </w:rPr>
      </w:pPr>
      <w:r w:rsidRPr="001746C0">
        <w:rPr>
          <w:rFonts w:cs="Arial"/>
        </w:rPr>
        <w:t>Si pour une raison indépendante de leur volonté, tout ou partie du personnel désigné par le titulaire est dans l'impossibilité d'assurer lui-même la réalisation des prestations, le titulaire en avise sans délai l’acheteur et pourvoit à leur remplacement afin que l'exécution des prestations ne s'en trouve ni compromise, ni altérée.</w:t>
      </w:r>
    </w:p>
    <w:p w14:paraId="56CAC7F2" w14:textId="77777777" w:rsidR="001746C0" w:rsidRPr="001746C0" w:rsidRDefault="001746C0" w:rsidP="001746C0">
      <w:pPr>
        <w:rPr>
          <w:rFonts w:cs="Arial"/>
        </w:rPr>
      </w:pPr>
    </w:p>
    <w:p w14:paraId="3C657C63" w14:textId="77777777" w:rsidR="001746C0" w:rsidRPr="00622733" w:rsidRDefault="001746C0" w:rsidP="00473F0F">
      <w:pPr>
        <w:pStyle w:val="Titre3"/>
      </w:pPr>
      <w:r w:rsidRPr="00622733">
        <w:t>Remplacement.</w:t>
      </w:r>
    </w:p>
    <w:p w14:paraId="1C61A3E7" w14:textId="77777777" w:rsidR="001746C0" w:rsidRPr="00F73B93" w:rsidRDefault="001746C0" w:rsidP="001746C0">
      <w:pPr>
        <w:rPr>
          <w:rFonts w:cs="Arial"/>
          <w:strike/>
        </w:rPr>
      </w:pPr>
    </w:p>
    <w:p w14:paraId="68D9A8C3" w14:textId="6232C2E4" w:rsidR="001746C0" w:rsidRPr="00CC15E3" w:rsidRDefault="001746C0" w:rsidP="001746C0">
      <w:pPr>
        <w:rPr>
          <w:rFonts w:cs="Arial"/>
        </w:rPr>
      </w:pPr>
      <w:r w:rsidRPr="00CC15E3">
        <w:rPr>
          <w:rFonts w:cs="Arial"/>
        </w:rPr>
        <w:t>Par dérogation à l’article 3.4.3 du CCAG/P</w:t>
      </w:r>
      <w:r w:rsidR="000122BD" w:rsidRPr="00CC15E3">
        <w:rPr>
          <w:rFonts w:cs="Arial"/>
        </w:rPr>
        <w:t xml:space="preserve">I, </w:t>
      </w:r>
      <w:r w:rsidRPr="00CC15E3">
        <w:rPr>
          <w:rFonts w:cs="Arial"/>
        </w:rPr>
        <w:t xml:space="preserve">pour toute prestation, le titulaire s'engage à procéder au remplacement d'une personne absente, dans un délai </w:t>
      </w:r>
      <w:r w:rsidR="007A4736">
        <w:rPr>
          <w:rFonts w:cs="Arial"/>
        </w:rPr>
        <w:t>de quinze (15) jours maximum</w:t>
      </w:r>
      <w:r w:rsidR="00CC15E3">
        <w:rPr>
          <w:rFonts w:cs="Arial"/>
        </w:rPr>
        <w:t>, à co</w:t>
      </w:r>
      <w:r w:rsidRPr="00CC15E3">
        <w:rPr>
          <w:rFonts w:cs="Arial"/>
        </w:rPr>
        <w:t>mpter du premier jour de l’absence, par une autre personne possédant, pour la prestation à assurer, une qualification et des compétences au moins équivalentes à celles de la personne initialement prévue.</w:t>
      </w:r>
    </w:p>
    <w:p w14:paraId="012C2480" w14:textId="77777777" w:rsidR="001746C0" w:rsidRPr="00622733" w:rsidRDefault="001746C0" w:rsidP="001746C0">
      <w:pPr>
        <w:rPr>
          <w:rFonts w:cs="Arial"/>
        </w:rPr>
      </w:pPr>
    </w:p>
    <w:p w14:paraId="1580E5F2" w14:textId="5264CEE8" w:rsidR="001746C0" w:rsidRPr="00CC15E3" w:rsidRDefault="001746C0" w:rsidP="001746C0">
      <w:pPr>
        <w:rPr>
          <w:rFonts w:cs="Arial"/>
        </w:rPr>
      </w:pPr>
      <w:r w:rsidRPr="00CC15E3">
        <w:rPr>
          <w:rFonts w:cs="Arial"/>
        </w:rPr>
        <w:t>Par dérogation à l’article 3.4.3 du CCAG/PI, l’intervenant remplaçant doit être agréé par la personne habilitée à établir la constatation du service fait, mentionnée à l’article 5.1 du présent document.</w:t>
      </w:r>
    </w:p>
    <w:p w14:paraId="0D02252C" w14:textId="77777777" w:rsidR="001746C0" w:rsidRPr="00622733" w:rsidRDefault="001746C0" w:rsidP="001746C0">
      <w:pPr>
        <w:rPr>
          <w:rFonts w:cs="Arial"/>
        </w:rPr>
      </w:pPr>
      <w:r w:rsidRPr="00CC15E3">
        <w:rPr>
          <w:rFonts w:cs="Arial"/>
        </w:rPr>
        <w:t xml:space="preserve">De même, toute évolution </w:t>
      </w:r>
      <w:r w:rsidRPr="00622733">
        <w:rPr>
          <w:rFonts w:cs="Arial"/>
        </w:rPr>
        <w:t>de la liste des intervenants et des suppléants éventuels mentionnée dans l’offre du titulaire doit être validée par la personne habilitée à établir la constatation du service fait (cf. article 5.1 du présent document).</w:t>
      </w:r>
    </w:p>
    <w:p w14:paraId="2658C710" w14:textId="77777777" w:rsidR="001746C0" w:rsidRPr="00622733" w:rsidRDefault="001746C0" w:rsidP="001746C0">
      <w:pPr>
        <w:rPr>
          <w:rFonts w:cs="Arial"/>
        </w:rPr>
      </w:pPr>
    </w:p>
    <w:p w14:paraId="36D98A3E" w14:textId="77777777" w:rsidR="001746C0" w:rsidRPr="00622733" w:rsidRDefault="001746C0" w:rsidP="001746C0">
      <w:pPr>
        <w:rPr>
          <w:rFonts w:cs="Arial"/>
        </w:rPr>
      </w:pPr>
      <w:r w:rsidRPr="00622733">
        <w:rPr>
          <w:rFonts w:cs="Arial"/>
        </w:rPr>
        <w:t>En aucun cas le remplacement du personnel ne peut justifier une augmentation du prix indiqué dans le marché.</w:t>
      </w:r>
    </w:p>
    <w:p w14:paraId="52992B0D" w14:textId="77777777" w:rsidR="001746C0" w:rsidRPr="00622733" w:rsidRDefault="001746C0" w:rsidP="001746C0">
      <w:pPr>
        <w:rPr>
          <w:rFonts w:cs="Arial"/>
        </w:rPr>
      </w:pPr>
    </w:p>
    <w:p w14:paraId="59156EA2" w14:textId="77777777" w:rsidR="001746C0" w:rsidRPr="00622733" w:rsidRDefault="001746C0" w:rsidP="00473F0F">
      <w:pPr>
        <w:pStyle w:val="Titre3"/>
      </w:pPr>
      <w:r w:rsidRPr="00622733">
        <w:t>Récusation du personnel du titulaire par la personne publique.</w:t>
      </w:r>
    </w:p>
    <w:p w14:paraId="26421FAF" w14:textId="77777777" w:rsidR="001746C0" w:rsidRPr="00622733" w:rsidRDefault="001746C0" w:rsidP="001746C0">
      <w:pPr>
        <w:rPr>
          <w:rFonts w:cs="Arial"/>
        </w:rPr>
      </w:pPr>
    </w:p>
    <w:p w14:paraId="51C64674" w14:textId="6AF403D7" w:rsidR="001746C0" w:rsidRPr="00622733" w:rsidRDefault="001746C0" w:rsidP="001746C0">
      <w:pPr>
        <w:rPr>
          <w:rFonts w:cs="Arial"/>
        </w:rPr>
      </w:pPr>
      <w:r w:rsidRPr="00622733">
        <w:rPr>
          <w:rFonts w:cs="Arial"/>
        </w:rPr>
        <w:t xml:space="preserve">Par dérogation à l’article 3.4.3 du CCAG/PI, pendant toute la durée d'exécution </w:t>
      </w:r>
      <w:r w:rsidR="004B73D6" w:rsidRPr="00622733">
        <w:rPr>
          <w:rFonts w:cs="Arial"/>
        </w:rPr>
        <w:t>du marché</w:t>
      </w:r>
      <w:r w:rsidRPr="00622733">
        <w:rPr>
          <w:rFonts w:cs="Arial"/>
        </w:rPr>
        <w:t>, la personne publique se réserve le droit de récuser tout personnel du titulaire qui s'avérerait inadapté à l'exécution de cette prestation sans que sa décision ait à être justifiée. L’acheteur se réserve le droit de procéder à la récusation de tout personnel du titulaire en cas de comportement fautif.</w:t>
      </w:r>
    </w:p>
    <w:p w14:paraId="3E89ADBA" w14:textId="77777777" w:rsidR="001746C0" w:rsidRPr="00622733" w:rsidRDefault="001746C0" w:rsidP="001746C0">
      <w:pPr>
        <w:rPr>
          <w:rFonts w:cs="Arial"/>
        </w:rPr>
      </w:pPr>
    </w:p>
    <w:p w14:paraId="42DA8D64" w14:textId="0D840637" w:rsidR="001746C0" w:rsidRPr="00622733" w:rsidRDefault="001746C0" w:rsidP="001746C0">
      <w:pPr>
        <w:rPr>
          <w:rFonts w:cs="Arial"/>
        </w:rPr>
      </w:pPr>
      <w:r w:rsidRPr="00622733">
        <w:rPr>
          <w:rFonts w:cs="Arial"/>
        </w:rPr>
        <w:t>Sans acceptation préalable de la personne habilitée à établir la constatation du service fait (cf. article 5.1</w:t>
      </w:r>
      <w:r w:rsidR="00CC15E3">
        <w:rPr>
          <w:rFonts w:cs="Arial"/>
        </w:rPr>
        <w:t xml:space="preserve"> du présent document</w:t>
      </w:r>
      <w:r w:rsidRPr="00622733">
        <w:rPr>
          <w:rFonts w:cs="Arial"/>
        </w:rPr>
        <w:t>), le remplacement de personnels du titulaire entre eux, pour convenances personnelles, est également considéré comme un motif de récusation sans autre justification.</w:t>
      </w:r>
    </w:p>
    <w:p w14:paraId="556F007B" w14:textId="77777777" w:rsidR="001746C0" w:rsidRPr="009E2306" w:rsidRDefault="001746C0" w:rsidP="001746C0">
      <w:pPr>
        <w:rPr>
          <w:rFonts w:cs="Arial"/>
          <w:strike/>
        </w:rPr>
      </w:pPr>
    </w:p>
    <w:p w14:paraId="1E724FA5" w14:textId="6FCB3DBD" w:rsidR="001746C0" w:rsidRPr="00622733" w:rsidRDefault="001746C0" w:rsidP="001746C0">
      <w:pPr>
        <w:rPr>
          <w:rFonts w:cs="Arial"/>
        </w:rPr>
      </w:pPr>
      <w:r w:rsidRPr="00622733">
        <w:rPr>
          <w:rFonts w:cs="Arial"/>
        </w:rPr>
        <w:t xml:space="preserve">Le titulaire doit alors procéder au remplacement des personnels récusés dans un délai </w:t>
      </w:r>
      <w:r w:rsidR="007A4736">
        <w:rPr>
          <w:rFonts w:cs="Arial"/>
        </w:rPr>
        <w:t>de quinze (15) jours maximum</w:t>
      </w:r>
      <w:r w:rsidR="00CC15E3">
        <w:rPr>
          <w:rFonts w:cs="Arial"/>
        </w:rPr>
        <w:t xml:space="preserve">. </w:t>
      </w:r>
      <w:r w:rsidRPr="00622733">
        <w:rPr>
          <w:rFonts w:cs="Arial"/>
        </w:rPr>
        <w:t>Il ne peut prétendre ni à prolongation du délai d'exécution ni à indemnité.</w:t>
      </w:r>
    </w:p>
    <w:p w14:paraId="22662211" w14:textId="77777777" w:rsidR="001746C0" w:rsidRPr="001746C0" w:rsidRDefault="001746C0" w:rsidP="001746C0">
      <w:pPr>
        <w:rPr>
          <w:rFonts w:cs="Arial"/>
        </w:rPr>
      </w:pPr>
    </w:p>
    <w:p w14:paraId="4335B7B3" w14:textId="77777777" w:rsidR="001746C0" w:rsidRDefault="001746C0" w:rsidP="00473F0F">
      <w:pPr>
        <w:pStyle w:val="Titre3"/>
      </w:pPr>
      <w:r w:rsidRPr="001746C0">
        <w:t>Liens juridiques.</w:t>
      </w:r>
    </w:p>
    <w:p w14:paraId="7ED5197A" w14:textId="77777777" w:rsidR="001746C0" w:rsidRPr="001746C0" w:rsidRDefault="001746C0" w:rsidP="001746C0">
      <w:pPr>
        <w:rPr>
          <w:rFonts w:cs="Arial"/>
        </w:rPr>
      </w:pPr>
    </w:p>
    <w:p w14:paraId="503F5A26" w14:textId="77777777" w:rsidR="001746C0" w:rsidRPr="001746C0" w:rsidRDefault="001746C0" w:rsidP="001746C0">
      <w:pPr>
        <w:rPr>
          <w:rFonts w:cs="Arial"/>
        </w:rPr>
      </w:pPr>
      <w:r w:rsidRPr="001746C0">
        <w:rPr>
          <w:rFonts w:cs="Arial"/>
        </w:rPr>
        <w:t>Le personnel du titulaire demeure à tous égards le salarié de ce dernier (législation du travail, sécurité au travail, congés payés, déplacements, etc.).</w:t>
      </w:r>
    </w:p>
    <w:p w14:paraId="29725553" w14:textId="77777777" w:rsidR="001746C0" w:rsidRPr="001746C0" w:rsidRDefault="001746C0" w:rsidP="001746C0">
      <w:pPr>
        <w:rPr>
          <w:rFonts w:cs="Arial"/>
        </w:rPr>
      </w:pPr>
    </w:p>
    <w:p w14:paraId="22400BC0" w14:textId="77777777" w:rsidR="001746C0" w:rsidRPr="001746C0" w:rsidRDefault="001746C0" w:rsidP="001746C0">
      <w:pPr>
        <w:rPr>
          <w:rFonts w:cs="Arial"/>
        </w:rPr>
      </w:pPr>
      <w:r w:rsidRPr="001746C0">
        <w:rPr>
          <w:rFonts w:cs="Arial"/>
        </w:rPr>
        <w:t xml:space="preserve">Aucun lien de subordination entre les employés du titulaire et la personne publique ne doit s'établir. </w:t>
      </w:r>
    </w:p>
    <w:p w14:paraId="0E0F79E1" w14:textId="77777777" w:rsidR="001746C0" w:rsidRPr="001746C0" w:rsidRDefault="001746C0" w:rsidP="001746C0">
      <w:pPr>
        <w:rPr>
          <w:rFonts w:cs="Arial"/>
        </w:rPr>
      </w:pPr>
    </w:p>
    <w:p w14:paraId="02C357E7" w14:textId="77777777" w:rsidR="001746C0" w:rsidRPr="00AF1171" w:rsidRDefault="001746C0" w:rsidP="00473F0F">
      <w:pPr>
        <w:pStyle w:val="Titre2"/>
      </w:pPr>
      <w:bookmarkStart w:id="12" w:name="_Toc201846791"/>
      <w:r w:rsidRPr="00AF1171">
        <w:t>Émission des ordres de service.</w:t>
      </w:r>
      <w:bookmarkEnd w:id="12"/>
    </w:p>
    <w:p w14:paraId="1B0FDE03" w14:textId="77777777" w:rsidR="001746C0" w:rsidRPr="001746C0" w:rsidRDefault="001746C0" w:rsidP="001746C0">
      <w:pPr>
        <w:rPr>
          <w:rFonts w:cs="Arial"/>
        </w:rPr>
      </w:pPr>
    </w:p>
    <w:p w14:paraId="4AC4C932" w14:textId="31C8629B" w:rsidR="001746C0" w:rsidRPr="009B6B31" w:rsidRDefault="001746C0" w:rsidP="001746C0">
      <w:pPr>
        <w:rPr>
          <w:rFonts w:cs="Arial"/>
        </w:rPr>
      </w:pPr>
      <w:r w:rsidRPr="001746C0">
        <w:rPr>
          <w:rFonts w:cs="Arial"/>
        </w:rPr>
        <w:t xml:space="preserve">L'émission des ordres de service s'effectue dans les conditions prévues </w:t>
      </w:r>
      <w:r w:rsidRPr="009B6B31">
        <w:rPr>
          <w:rFonts w:cs="Arial"/>
        </w:rPr>
        <w:t>par l'article 3.8 du CCAG/PI.</w:t>
      </w:r>
    </w:p>
    <w:p w14:paraId="7A67652B" w14:textId="77777777" w:rsidR="001746C0" w:rsidRPr="001746C0" w:rsidRDefault="001746C0" w:rsidP="001746C0">
      <w:pPr>
        <w:rPr>
          <w:rFonts w:cs="Arial"/>
        </w:rPr>
      </w:pPr>
    </w:p>
    <w:p w14:paraId="3851D862" w14:textId="77777777" w:rsidR="001746C0" w:rsidRDefault="001746C0" w:rsidP="00473F0F">
      <w:pPr>
        <w:pStyle w:val="Titre2"/>
      </w:pPr>
      <w:bookmarkStart w:id="13" w:name="_Toc201846792"/>
      <w:r w:rsidRPr="001746C0">
        <w:t>Clauses environnementales.</w:t>
      </w:r>
      <w:bookmarkEnd w:id="13"/>
    </w:p>
    <w:p w14:paraId="36E6F514" w14:textId="77777777" w:rsidR="001746C0" w:rsidRPr="001746C0" w:rsidRDefault="001746C0" w:rsidP="001746C0">
      <w:pPr>
        <w:rPr>
          <w:rFonts w:cs="Arial"/>
        </w:rPr>
      </w:pPr>
    </w:p>
    <w:p w14:paraId="5554D30F" w14:textId="70D2CD58" w:rsidR="001746C0" w:rsidRPr="009B6B31" w:rsidRDefault="001746C0" w:rsidP="001746C0">
      <w:pPr>
        <w:rPr>
          <w:rFonts w:cs="Arial"/>
        </w:rPr>
      </w:pPr>
      <w:r w:rsidRPr="001746C0">
        <w:rPr>
          <w:rFonts w:cs="Arial"/>
        </w:rPr>
        <w:t xml:space="preserve">Conformément à </w:t>
      </w:r>
      <w:r w:rsidRPr="009B6B31">
        <w:rPr>
          <w:rFonts w:cs="Arial"/>
        </w:rPr>
        <w:t xml:space="preserve">l'article 16.2 du CCAG/PI, le titulaire s'engage à respecter les exigences législatives et règlementaires qui lui sont applicables à la date de signature </w:t>
      </w:r>
      <w:r w:rsidR="004B73D6" w:rsidRPr="009B6B31">
        <w:rPr>
          <w:rFonts w:cs="Arial"/>
        </w:rPr>
        <w:t>du marché</w:t>
      </w:r>
      <w:r w:rsidR="00CD259D" w:rsidRPr="009B6B31">
        <w:rPr>
          <w:rFonts w:cs="Arial"/>
        </w:rPr>
        <w:t xml:space="preserve"> </w:t>
      </w:r>
      <w:r w:rsidRPr="009B6B31">
        <w:rPr>
          <w:rFonts w:cs="Arial"/>
        </w:rPr>
        <w:t>par ses soins.</w:t>
      </w:r>
    </w:p>
    <w:p w14:paraId="3231DBA3" w14:textId="77777777" w:rsidR="001746C0" w:rsidRPr="009B6B31" w:rsidRDefault="001746C0" w:rsidP="001746C0">
      <w:pPr>
        <w:rPr>
          <w:rFonts w:cs="Arial"/>
        </w:rPr>
      </w:pPr>
    </w:p>
    <w:p w14:paraId="3DC3D95A" w14:textId="77777777" w:rsidR="001746C0" w:rsidRPr="001746C0" w:rsidRDefault="001746C0" w:rsidP="001746C0">
      <w:pPr>
        <w:rPr>
          <w:rFonts w:cs="Arial"/>
        </w:rPr>
      </w:pPr>
      <w:r w:rsidRPr="009B6B31">
        <w:rPr>
          <w:rFonts w:cs="Arial"/>
        </w:rPr>
        <w:t xml:space="preserve">Le titulaire veille à ce que les prestations qu'il effectue respectent les prescriptions législatives et </w:t>
      </w:r>
      <w:r w:rsidRPr="001746C0">
        <w:rPr>
          <w:rFonts w:cs="Arial"/>
        </w:rPr>
        <w:t>réglementaires en vigueur en matière d'environnement, de sécurité et de santé des personnes, et de préservation du voisinage. Il doit être en mesure d'en justifier, en cours d'exécution du contrat et pendant la période de garantie des prestations, sur simple demande de l’acheteur.</w:t>
      </w:r>
    </w:p>
    <w:p w14:paraId="1D762312" w14:textId="77777777" w:rsidR="001746C0" w:rsidRPr="001746C0" w:rsidRDefault="001746C0" w:rsidP="001746C0">
      <w:pPr>
        <w:rPr>
          <w:rFonts w:cs="Arial"/>
        </w:rPr>
      </w:pPr>
    </w:p>
    <w:p w14:paraId="582C270E" w14:textId="77777777" w:rsidR="001746C0" w:rsidRPr="001746C0" w:rsidRDefault="001746C0" w:rsidP="001746C0">
      <w:pPr>
        <w:rPr>
          <w:rFonts w:cs="Arial"/>
        </w:rPr>
      </w:pPr>
      <w:r w:rsidRPr="001746C0">
        <w:rPr>
          <w:rFonts w:cs="Arial"/>
        </w:rPr>
        <w:t>En cas d'évolution de la législation sur la protection de l'environnement en cours d'exécution du contrat, les modifications éventuelles, demandées par l’acheteur, afin de se conformer aux règles nouvelles donnent lieu à la signature d'un avenant par les parties au contrat.</w:t>
      </w:r>
    </w:p>
    <w:p w14:paraId="30E322CC" w14:textId="77777777" w:rsidR="001746C0" w:rsidRPr="001746C0" w:rsidRDefault="001746C0" w:rsidP="001746C0">
      <w:pPr>
        <w:rPr>
          <w:rFonts w:cs="Arial"/>
        </w:rPr>
      </w:pPr>
    </w:p>
    <w:p w14:paraId="14BAB65E" w14:textId="77777777" w:rsidR="001746C0" w:rsidRPr="001746C0" w:rsidRDefault="001746C0" w:rsidP="001746C0">
      <w:pPr>
        <w:rPr>
          <w:rFonts w:cs="Arial"/>
        </w:rPr>
      </w:pPr>
      <w:r w:rsidRPr="001746C0">
        <w:rPr>
          <w:rFonts w:cs="Arial"/>
        </w:rPr>
        <w:t>Par ailleurs, comme stipulé à l’article 8 du présent document, les livrables font l’objet d’une transmission dématérialisée.</w:t>
      </w:r>
    </w:p>
    <w:p w14:paraId="59F2E7D9" w14:textId="77777777" w:rsidR="001746C0" w:rsidRPr="001746C0" w:rsidRDefault="001746C0" w:rsidP="001746C0">
      <w:pPr>
        <w:rPr>
          <w:rFonts w:cs="Arial"/>
        </w:rPr>
      </w:pPr>
    </w:p>
    <w:p w14:paraId="56B55668" w14:textId="77777777" w:rsidR="001746C0" w:rsidRPr="001746C0" w:rsidRDefault="001746C0" w:rsidP="001746C0">
      <w:pPr>
        <w:rPr>
          <w:rFonts w:cs="Arial"/>
        </w:rPr>
      </w:pPr>
      <w:r w:rsidRPr="001746C0">
        <w:rPr>
          <w:rFonts w:cs="Arial"/>
        </w:rPr>
        <w:t>Enfin, dans l’hypothèse où le titulaire est amené à remettre des supports papier au titre du présent contrat (lors des réunions par exemple), le papier recyclé doit être utilisé dès lors qu’il est disponible. A défaut, le papier utilisé doit être intégralement issu de forêts gérées durablement.</w:t>
      </w:r>
    </w:p>
    <w:p w14:paraId="05C0C72D" w14:textId="77777777" w:rsidR="001746C0" w:rsidRPr="001746C0" w:rsidRDefault="001746C0" w:rsidP="001746C0">
      <w:pPr>
        <w:rPr>
          <w:rFonts w:cs="Arial"/>
        </w:rPr>
      </w:pPr>
    </w:p>
    <w:p w14:paraId="0AB3D33B" w14:textId="06852894" w:rsidR="001746C0" w:rsidRDefault="00007C4D" w:rsidP="00A718F8">
      <w:pPr>
        <w:pStyle w:val="Titre2"/>
      </w:pPr>
      <w:bookmarkStart w:id="14" w:name="_Toc201846793"/>
      <w:r>
        <w:t>Clause sociale</w:t>
      </w:r>
      <w:bookmarkEnd w:id="14"/>
    </w:p>
    <w:p w14:paraId="3D7271A2" w14:textId="4C5CDAED" w:rsidR="00007C4D" w:rsidRDefault="00007C4D"/>
    <w:p w14:paraId="21479482" w14:textId="06937FBE" w:rsidR="00007C4D" w:rsidRDefault="00007C4D" w:rsidP="00007C4D">
      <w:r w:rsidRPr="00007C4D">
        <w:t>Le titulaire du marché s'engage à promouvoir l'emploi de personnes rencontrant des difficultés d'insertion dans les conditions du présent article.</w:t>
      </w:r>
    </w:p>
    <w:p w14:paraId="63984994" w14:textId="77777777" w:rsidR="00007C4D" w:rsidRPr="00007C4D" w:rsidRDefault="00007C4D" w:rsidP="00007C4D"/>
    <w:p w14:paraId="67B22F40" w14:textId="77777777" w:rsidR="001746C0" w:rsidRDefault="001746C0" w:rsidP="00473F0F">
      <w:pPr>
        <w:pStyle w:val="Titre2"/>
      </w:pPr>
      <w:bookmarkStart w:id="15" w:name="_Toc201846794"/>
      <w:r w:rsidRPr="001746C0">
        <w:t>Dispositif social du militaire blessé</w:t>
      </w:r>
      <w:bookmarkEnd w:id="15"/>
    </w:p>
    <w:p w14:paraId="39CB9626" w14:textId="77777777" w:rsidR="001746C0" w:rsidRPr="001746C0" w:rsidRDefault="001746C0" w:rsidP="001746C0">
      <w:pPr>
        <w:rPr>
          <w:rFonts w:cs="Arial"/>
        </w:rPr>
      </w:pPr>
    </w:p>
    <w:p w14:paraId="524BF8DC" w14:textId="77777777" w:rsidR="001746C0" w:rsidRPr="009B6B31" w:rsidRDefault="001746C0" w:rsidP="001746C0">
      <w:pPr>
        <w:rPr>
          <w:rFonts w:cs="Arial"/>
        </w:rPr>
      </w:pPr>
      <w:r w:rsidRPr="009B6B31">
        <w:rPr>
          <w:rFonts w:cs="Arial"/>
        </w:rPr>
        <w:t>Un dispositif social est prévu dans le cadre de l’exécution du présent marché : le dispositif du militaire blessé.</w:t>
      </w:r>
    </w:p>
    <w:p w14:paraId="4796ED95" w14:textId="41F0E60D" w:rsidR="001746C0" w:rsidRPr="009B6B31" w:rsidRDefault="001746C0" w:rsidP="001746C0">
      <w:pPr>
        <w:rPr>
          <w:rFonts w:cs="Arial"/>
        </w:rPr>
      </w:pPr>
      <w:r w:rsidRPr="009B6B31">
        <w:rPr>
          <w:rFonts w:cs="Arial"/>
        </w:rPr>
        <w:t xml:space="preserve">Ce dispositif permet à un militaire blessé, suivi par Défense mobilité, de découvrir un métier, un secteur d’activité, le monde de l’entreprise, confirmer ou infirmer un projet professionnel, en réalisant un stage dans l’entreprise titulaire </w:t>
      </w:r>
      <w:r w:rsidR="004B73D6" w:rsidRPr="009B6B31">
        <w:rPr>
          <w:rFonts w:cs="Arial"/>
        </w:rPr>
        <w:t>du marché</w:t>
      </w:r>
      <w:r w:rsidRPr="009B6B31">
        <w:rPr>
          <w:rFonts w:cs="Arial"/>
        </w:rPr>
        <w:t>.</w:t>
      </w:r>
    </w:p>
    <w:p w14:paraId="042548EC" w14:textId="6991113E" w:rsidR="001746C0" w:rsidRPr="009B6B31" w:rsidRDefault="001746C0" w:rsidP="001746C0">
      <w:pPr>
        <w:rPr>
          <w:rFonts w:cs="Arial"/>
        </w:rPr>
      </w:pPr>
      <w:r w:rsidRPr="009B6B31">
        <w:rPr>
          <w:rFonts w:cs="Arial"/>
        </w:rPr>
        <w:t xml:space="preserve">Le titulaire met en œuvre les mesures nécessaires afin d’assurer l’accueil en stage non rémunéré d’un ou plusieurs militaires blessés, identifiés par Défense mobilité, pour une durée allant de plusieurs jours à trois mois. Ce stage ne peut se dérouler que pendant la durée d’exécution </w:t>
      </w:r>
      <w:r w:rsidR="004B73D6" w:rsidRPr="009B6B31">
        <w:rPr>
          <w:rFonts w:cs="Arial"/>
        </w:rPr>
        <w:t>du marché</w:t>
      </w:r>
      <w:r w:rsidRPr="009B6B31">
        <w:rPr>
          <w:rFonts w:cs="Arial"/>
        </w:rPr>
        <w:t>.</w:t>
      </w:r>
    </w:p>
    <w:p w14:paraId="256B2668" w14:textId="77777777" w:rsidR="001746C0" w:rsidRPr="009B6B31" w:rsidRDefault="001746C0" w:rsidP="001746C0">
      <w:pPr>
        <w:rPr>
          <w:rFonts w:cs="Arial"/>
        </w:rPr>
      </w:pPr>
      <w:r w:rsidRPr="009B6B31">
        <w:rPr>
          <w:rFonts w:cs="Arial"/>
        </w:rPr>
        <w:t>Il n’y a pas d’obligation pour le titulaire de former ou de recruter le stagiaire. Néanmoins, à la fin du stage, le titulaire peut proposer une formation ou un recrutement au militaire qu’il a accompagné.</w:t>
      </w:r>
    </w:p>
    <w:p w14:paraId="1AAD1EC1" w14:textId="77777777" w:rsidR="001746C0" w:rsidRPr="009B6B31" w:rsidRDefault="001746C0" w:rsidP="001746C0">
      <w:pPr>
        <w:rPr>
          <w:rFonts w:cs="Arial"/>
        </w:rPr>
      </w:pPr>
    </w:p>
    <w:p w14:paraId="7E8183B6" w14:textId="77777777" w:rsidR="001746C0" w:rsidRPr="001746C0" w:rsidRDefault="001746C0" w:rsidP="00E77F8E">
      <w:pPr>
        <w:pStyle w:val="Titre3"/>
      </w:pPr>
      <w:r w:rsidRPr="001746C0">
        <w:t>Publics éligibles</w:t>
      </w:r>
    </w:p>
    <w:p w14:paraId="49A6E6C3" w14:textId="77777777" w:rsidR="001746C0" w:rsidRPr="001746C0" w:rsidRDefault="001746C0" w:rsidP="001746C0">
      <w:pPr>
        <w:rPr>
          <w:rFonts w:cs="Arial"/>
        </w:rPr>
      </w:pPr>
      <w:r w:rsidRPr="001746C0">
        <w:rPr>
          <w:rFonts w:cs="Arial"/>
        </w:rPr>
        <w:t>Ce dispositif concerne les militaires accompagnés par Défense mobilité touchés par une blessure physique ou psychique.</w:t>
      </w:r>
    </w:p>
    <w:p w14:paraId="22EF943E" w14:textId="77777777" w:rsidR="001746C0" w:rsidRPr="001746C0" w:rsidRDefault="001746C0" w:rsidP="001746C0">
      <w:pPr>
        <w:rPr>
          <w:rFonts w:cs="Arial"/>
        </w:rPr>
      </w:pPr>
    </w:p>
    <w:p w14:paraId="5C16DA59" w14:textId="268C6E7B" w:rsidR="001746C0" w:rsidRDefault="001746C0" w:rsidP="00E77F8E">
      <w:pPr>
        <w:pStyle w:val="Titre3"/>
      </w:pPr>
      <w:r w:rsidRPr="001746C0">
        <w:t>Modalités de mise en œuvre du dispositif social</w:t>
      </w:r>
    </w:p>
    <w:p w14:paraId="747738FA" w14:textId="77777777" w:rsidR="008D1FD0" w:rsidRPr="008D1FD0" w:rsidRDefault="008D1FD0" w:rsidP="008D1FD0"/>
    <w:p w14:paraId="73C381A3" w14:textId="77777777" w:rsidR="001746C0" w:rsidRPr="009B6B31" w:rsidRDefault="001746C0" w:rsidP="001746C0">
      <w:pPr>
        <w:rPr>
          <w:rFonts w:cs="Arial"/>
        </w:rPr>
      </w:pPr>
      <w:r w:rsidRPr="009B6B31">
        <w:rPr>
          <w:rFonts w:cs="Arial"/>
        </w:rPr>
        <w:t>A la demande de Défense mobilité, lorsqu’un militaire blessé est intéressé par un des domaines d’activité proposés par le titulaire, le dispositif est mis en œuvre par le titulaire selon l’une ou plusieurs des modalités suivantes :</w:t>
      </w:r>
    </w:p>
    <w:p w14:paraId="2E514D57" w14:textId="16F7F707" w:rsidR="001746C0" w:rsidRPr="009B6B31" w:rsidRDefault="001746C0" w:rsidP="00666995">
      <w:pPr>
        <w:pStyle w:val="Paragraphedeliste"/>
        <w:numPr>
          <w:ilvl w:val="0"/>
          <w:numId w:val="14"/>
        </w:numPr>
        <w:rPr>
          <w:rFonts w:cs="Arial"/>
        </w:rPr>
      </w:pPr>
      <w:r w:rsidRPr="009B6B31">
        <w:rPr>
          <w:rFonts w:cs="Arial"/>
        </w:rPr>
        <w:t>une proposition de stage directement par l’entreprise titulaire ;</w:t>
      </w:r>
    </w:p>
    <w:p w14:paraId="0010D7A7" w14:textId="6073FF0D" w:rsidR="001746C0" w:rsidRPr="009B6B31" w:rsidRDefault="001746C0" w:rsidP="00666995">
      <w:pPr>
        <w:pStyle w:val="Paragraphedeliste"/>
        <w:numPr>
          <w:ilvl w:val="0"/>
          <w:numId w:val="14"/>
        </w:numPr>
        <w:rPr>
          <w:rFonts w:cs="Arial"/>
        </w:rPr>
      </w:pPr>
      <w:r w:rsidRPr="009B6B31">
        <w:rPr>
          <w:rFonts w:cs="Arial"/>
        </w:rPr>
        <w:t>une proposition de stage de l’un des membres du groupement en cas de groupement d’opérateurs économiques ;</w:t>
      </w:r>
    </w:p>
    <w:p w14:paraId="212DDB5D" w14:textId="531A53EC" w:rsidR="001746C0" w:rsidRPr="009B6B31" w:rsidRDefault="001746C0" w:rsidP="00666995">
      <w:pPr>
        <w:pStyle w:val="Paragraphedeliste"/>
        <w:numPr>
          <w:ilvl w:val="0"/>
          <w:numId w:val="14"/>
        </w:numPr>
        <w:rPr>
          <w:rFonts w:cs="Arial"/>
        </w:rPr>
      </w:pPr>
      <w:r w:rsidRPr="009B6B31">
        <w:rPr>
          <w:rFonts w:cs="Arial"/>
        </w:rPr>
        <w:t xml:space="preserve">une proposition de stage d’un sous-traitant en cas de recours à la sous-traitance dans le cadre de l’exécution </w:t>
      </w:r>
      <w:r w:rsidR="004B73D6" w:rsidRPr="009B6B31">
        <w:rPr>
          <w:rFonts w:cs="Arial"/>
        </w:rPr>
        <w:t>du marché</w:t>
      </w:r>
      <w:r w:rsidRPr="009B6B31">
        <w:rPr>
          <w:rFonts w:cs="Arial"/>
        </w:rPr>
        <w:t>.</w:t>
      </w:r>
    </w:p>
    <w:p w14:paraId="77455361" w14:textId="77777777" w:rsidR="001746C0" w:rsidRPr="009B6B31" w:rsidRDefault="001746C0" w:rsidP="001746C0">
      <w:pPr>
        <w:rPr>
          <w:rFonts w:cs="Arial"/>
        </w:rPr>
      </w:pPr>
    </w:p>
    <w:p w14:paraId="399C9A7D" w14:textId="77777777" w:rsidR="001746C0" w:rsidRPr="009B6B31" w:rsidRDefault="001746C0" w:rsidP="001746C0">
      <w:pPr>
        <w:rPr>
          <w:rFonts w:cs="Arial"/>
        </w:rPr>
      </w:pPr>
      <w:r w:rsidRPr="009B6B31">
        <w:rPr>
          <w:rFonts w:cs="Arial"/>
        </w:rPr>
        <w:t xml:space="preserve">En cas de groupement d’opérateurs économiques, le mandataire du groupement est l’interlocuteur unique de l’acheteur pour le suivi d’exécution du dispositif. </w:t>
      </w:r>
    </w:p>
    <w:p w14:paraId="47DF76C4" w14:textId="77777777" w:rsidR="001746C0" w:rsidRPr="009B6B31" w:rsidRDefault="001746C0" w:rsidP="001746C0">
      <w:pPr>
        <w:rPr>
          <w:rFonts w:cs="Arial"/>
        </w:rPr>
      </w:pPr>
      <w:r w:rsidRPr="009B6B31">
        <w:rPr>
          <w:rFonts w:cs="Arial"/>
        </w:rPr>
        <w:t>En cas de sous-traitance, le titulaire est l’interlocuteur unique de l’acheteur pour le suivi d’exécution du dispositif.</w:t>
      </w:r>
    </w:p>
    <w:p w14:paraId="62DC105F" w14:textId="77777777" w:rsidR="001746C0" w:rsidRPr="009B6B31" w:rsidRDefault="001746C0" w:rsidP="001746C0">
      <w:pPr>
        <w:rPr>
          <w:rFonts w:cs="Arial"/>
        </w:rPr>
      </w:pPr>
    </w:p>
    <w:p w14:paraId="2F6CFE2E" w14:textId="6F2F075D" w:rsidR="001746C0" w:rsidRPr="009B6B31" w:rsidRDefault="001746C0" w:rsidP="001746C0">
      <w:pPr>
        <w:rPr>
          <w:rFonts w:cs="Arial"/>
        </w:rPr>
      </w:pPr>
      <w:r w:rsidRPr="009B6B31">
        <w:rPr>
          <w:rFonts w:cs="Arial"/>
        </w:rPr>
        <w:t xml:space="preserve">Le titulaire s’engage à communiquer à l’acheteur dans les trente (30) jours suivant la notification </w:t>
      </w:r>
      <w:r w:rsidR="004B73D6" w:rsidRPr="009B6B31">
        <w:rPr>
          <w:rFonts w:cs="Arial"/>
        </w:rPr>
        <w:t>du marché</w:t>
      </w:r>
      <w:r w:rsidRPr="009B6B31">
        <w:rPr>
          <w:rFonts w:cs="Arial"/>
        </w:rPr>
        <w:t xml:space="preserve">, ou à l’issue de la réunion de lancement </w:t>
      </w:r>
      <w:r w:rsidR="004B73D6" w:rsidRPr="009B6B31">
        <w:rPr>
          <w:rFonts w:cs="Arial"/>
        </w:rPr>
        <w:t>du marché</w:t>
      </w:r>
      <w:r w:rsidRPr="009B6B31">
        <w:rPr>
          <w:rFonts w:cs="Arial"/>
        </w:rPr>
        <w:t xml:space="preserve"> si celle-ci n’est pas organisée dans les trente (30) jours suivant la notification </w:t>
      </w:r>
      <w:r w:rsidR="004B73D6" w:rsidRPr="009B6B31">
        <w:rPr>
          <w:rFonts w:cs="Arial"/>
        </w:rPr>
        <w:t>du marché</w:t>
      </w:r>
      <w:r w:rsidRPr="009B6B31">
        <w:rPr>
          <w:rFonts w:cs="Arial"/>
        </w:rPr>
        <w:t>, les éléments suivants :</w:t>
      </w:r>
    </w:p>
    <w:p w14:paraId="035FF33F" w14:textId="698082B2" w:rsidR="001746C0" w:rsidRPr="00F850A5" w:rsidRDefault="001746C0" w:rsidP="00666995">
      <w:pPr>
        <w:pStyle w:val="Paragraphedeliste"/>
        <w:numPr>
          <w:ilvl w:val="0"/>
          <w:numId w:val="12"/>
        </w:numPr>
        <w:rPr>
          <w:rFonts w:cs="Arial"/>
        </w:rPr>
      </w:pPr>
      <w:r w:rsidRPr="00F850A5">
        <w:rPr>
          <w:rFonts w:cs="Arial"/>
        </w:rPr>
        <w:t>les domaines d’activités qu’il propose pour la réalisation d’un stage ;</w:t>
      </w:r>
    </w:p>
    <w:p w14:paraId="130364C6" w14:textId="30FE3EED" w:rsidR="001746C0" w:rsidRPr="009B6B31" w:rsidRDefault="001746C0" w:rsidP="00666995">
      <w:pPr>
        <w:pStyle w:val="Paragraphedeliste"/>
        <w:numPr>
          <w:ilvl w:val="0"/>
          <w:numId w:val="12"/>
        </w:numPr>
        <w:rPr>
          <w:rFonts w:cs="Arial"/>
        </w:rPr>
      </w:pPr>
      <w:r w:rsidRPr="009B6B31">
        <w:rPr>
          <w:rFonts w:cs="Arial"/>
        </w:rPr>
        <w:t xml:space="preserve">la localisation des sites concernés par l’exécution </w:t>
      </w:r>
      <w:r w:rsidR="004B73D6" w:rsidRPr="009B6B31">
        <w:rPr>
          <w:rFonts w:cs="Arial"/>
        </w:rPr>
        <w:t>du marché</w:t>
      </w:r>
      <w:r w:rsidRPr="009B6B31">
        <w:rPr>
          <w:rFonts w:cs="Arial"/>
        </w:rPr>
        <w:t xml:space="preserve"> (département et commune en France) ;</w:t>
      </w:r>
    </w:p>
    <w:p w14:paraId="043DABD7" w14:textId="480ECBD6" w:rsidR="001746C0" w:rsidRPr="009B6B31" w:rsidRDefault="001746C0" w:rsidP="00666995">
      <w:pPr>
        <w:pStyle w:val="Paragraphedeliste"/>
        <w:numPr>
          <w:ilvl w:val="0"/>
          <w:numId w:val="12"/>
        </w:numPr>
        <w:rPr>
          <w:rFonts w:cs="Arial"/>
        </w:rPr>
      </w:pPr>
      <w:r w:rsidRPr="009B6B31">
        <w:rPr>
          <w:rFonts w:cs="Arial"/>
        </w:rPr>
        <w:t>leur accessibilité en transport en commun (oui / non) ;</w:t>
      </w:r>
    </w:p>
    <w:p w14:paraId="4CF61B84" w14:textId="52876D87" w:rsidR="001746C0" w:rsidRPr="009B6B31" w:rsidRDefault="001746C0" w:rsidP="00666995">
      <w:pPr>
        <w:pStyle w:val="Paragraphedeliste"/>
        <w:numPr>
          <w:ilvl w:val="0"/>
          <w:numId w:val="12"/>
        </w:numPr>
        <w:rPr>
          <w:rFonts w:cs="Arial"/>
        </w:rPr>
      </w:pPr>
      <w:r w:rsidRPr="009B6B31">
        <w:rPr>
          <w:rFonts w:cs="Arial"/>
        </w:rPr>
        <w:t>les coordonnées du référent entreprise qui est l’interlocuteur de l’Administration (acheteur et Défense mobilité) et qui sera chargé du suivi du dispositif.</w:t>
      </w:r>
    </w:p>
    <w:p w14:paraId="188A6A93" w14:textId="77777777" w:rsidR="001746C0" w:rsidRPr="001746C0" w:rsidRDefault="001746C0" w:rsidP="001746C0">
      <w:pPr>
        <w:rPr>
          <w:rFonts w:cs="Arial"/>
        </w:rPr>
      </w:pPr>
    </w:p>
    <w:p w14:paraId="11275828" w14:textId="6649B1A8" w:rsidR="001746C0" w:rsidRPr="00CC15E3" w:rsidRDefault="00B01140" w:rsidP="001746C0">
      <w:pPr>
        <w:rPr>
          <w:rFonts w:cs="Arial"/>
        </w:rPr>
      </w:pPr>
      <w:r w:rsidRPr="00CC15E3">
        <w:rPr>
          <w:rFonts w:cs="Arial"/>
        </w:rPr>
        <w:t xml:space="preserve">Nota : </w:t>
      </w:r>
      <w:r w:rsidR="001746C0" w:rsidRPr="00CC15E3">
        <w:rPr>
          <w:rFonts w:cs="Arial"/>
        </w:rPr>
        <w:t>L’acheteur transmet ensuite ces éléments accompagnés des informations suivantes à Défense mobilité :</w:t>
      </w:r>
    </w:p>
    <w:p w14:paraId="2D6DA656" w14:textId="2472D7C4" w:rsidR="001746C0" w:rsidRPr="00CC15E3" w:rsidRDefault="001746C0" w:rsidP="00666995">
      <w:pPr>
        <w:pStyle w:val="Paragraphedeliste"/>
        <w:numPr>
          <w:ilvl w:val="0"/>
          <w:numId w:val="13"/>
        </w:numPr>
        <w:rPr>
          <w:rFonts w:cs="Arial"/>
        </w:rPr>
      </w:pPr>
      <w:r w:rsidRPr="00CC15E3">
        <w:rPr>
          <w:rFonts w:cs="Arial"/>
        </w:rPr>
        <w:t xml:space="preserve">Numéro </w:t>
      </w:r>
      <w:r w:rsidR="004B73D6" w:rsidRPr="00CC15E3">
        <w:rPr>
          <w:rFonts w:cs="Arial"/>
        </w:rPr>
        <w:t>du marché</w:t>
      </w:r>
      <w:r w:rsidRPr="00CC15E3">
        <w:rPr>
          <w:rFonts w:cs="Arial"/>
        </w:rPr>
        <w:t xml:space="preserve"> ;</w:t>
      </w:r>
    </w:p>
    <w:p w14:paraId="629306BC" w14:textId="4BBF479A" w:rsidR="001746C0" w:rsidRPr="00CC15E3" w:rsidRDefault="001746C0" w:rsidP="00666995">
      <w:pPr>
        <w:pStyle w:val="Paragraphedeliste"/>
        <w:numPr>
          <w:ilvl w:val="0"/>
          <w:numId w:val="13"/>
        </w:numPr>
        <w:rPr>
          <w:rFonts w:cs="Arial"/>
        </w:rPr>
      </w:pPr>
      <w:r w:rsidRPr="00CC15E3">
        <w:rPr>
          <w:rFonts w:cs="Arial"/>
        </w:rPr>
        <w:t>Date de notification ;</w:t>
      </w:r>
    </w:p>
    <w:p w14:paraId="3D763DCD" w14:textId="6BF616EE" w:rsidR="001746C0" w:rsidRPr="00CC15E3" w:rsidRDefault="001746C0" w:rsidP="00666995">
      <w:pPr>
        <w:pStyle w:val="Paragraphedeliste"/>
        <w:numPr>
          <w:ilvl w:val="0"/>
          <w:numId w:val="13"/>
        </w:numPr>
        <w:rPr>
          <w:rFonts w:cs="Arial"/>
        </w:rPr>
      </w:pPr>
      <w:r w:rsidRPr="00CC15E3">
        <w:rPr>
          <w:rFonts w:cs="Arial"/>
        </w:rPr>
        <w:t>Durée et date d’échéance.</w:t>
      </w:r>
    </w:p>
    <w:p w14:paraId="02B9AF41" w14:textId="77777777" w:rsidR="001746C0" w:rsidRPr="001746C0" w:rsidRDefault="001746C0" w:rsidP="001746C0">
      <w:pPr>
        <w:rPr>
          <w:rFonts w:cs="Arial"/>
        </w:rPr>
      </w:pPr>
      <w:r w:rsidRPr="001746C0">
        <w:rPr>
          <w:rFonts w:cs="Arial"/>
        </w:rPr>
        <w:t>Lorsqu’un militaire blessé est intéressé par l’un des domaines d’activités proposé par le titulaire, Défense mobilité prend contact avec le correspondant du titulaire. Commence alors un dialogue entre le titulaire, Défense mobilité et le militaire blessé afin de convenir des modalités de réalisation du stage.</w:t>
      </w:r>
    </w:p>
    <w:p w14:paraId="28850298" w14:textId="77777777" w:rsidR="001746C0" w:rsidRPr="001746C0" w:rsidRDefault="001746C0" w:rsidP="001746C0">
      <w:pPr>
        <w:rPr>
          <w:rFonts w:cs="Arial"/>
        </w:rPr>
      </w:pPr>
      <w:r w:rsidRPr="001746C0">
        <w:rPr>
          <w:rFonts w:cs="Arial"/>
        </w:rPr>
        <w:t xml:space="preserve">Une fois la fiche de stage validée, une convention de stage est renseignée et signée par l’ensemble des parties prenantes (le militaire blessé, le titulaire et Défense mobilité). </w:t>
      </w:r>
    </w:p>
    <w:p w14:paraId="11C13A9F" w14:textId="77777777" w:rsidR="001746C0" w:rsidRPr="001746C0" w:rsidRDefault="001746C0" w:rsidP="001746C0">
      <w:pPr>
        <w:rPr>
          <w:rFonts w:cs="Arial"/>
        </w:rPr>
      </w:pPr>
      <w:r w:rsidRPr="001746C0">
        <w:rPr>
          <w:rFonts w:cs="Arial"/>
        </w:rPr>
        <w:t xml:space="preserve">Conformément aux termes de cette convention, le référent entreprise accueille le stagiaire en immersion complète dans ses locaux ou sur le lieu d’exécution des prestations définies au marché. Il accompagne le stagiaire dans le cadre des missions qui lui sont confiées, s’assure du bon déroulement du stage et en assure le suivi auprès de Défense mobilité. </w:t>
      </w:r>
    </w:p>
    <w:p w14:paraId="3CF28F1F" w14:textId="77777777" w:rsidR="001746C0" w:rsidRPr="001746C0" w:rsidRDefault="001746C0" w:rsidP="001746C0">
      <w:pPr>
        <w:rPr>
          <w:rFonts w:cs="Arial"/>
        </w:rPr>
      </w:pPr>
      <w:r w:rsidRPr="001746C0">
        <w:rPr>
          <w:rFonts w:cs="Arial"/>
        </w:rPr>
        <w:t>Le stagiaire n’est pas gratifié par l’entreprise. Néanmoins, cette dernière peut mettre à disposition du stagiaire des tickets restaurant voire lui attribuer des aides aux transports.</w:t>
      </w:r>
    </w:p>
    <w:p w14:paraId="40697C4B" w14:textId="77777777" w:rsidR="001746C0" w:rsidRPr="001746C0" w:rsidRDefault="001746C0" w:rsidP="001746C0">
      <w:pPr>
        <w:rPr>
          <w:rFonts w:cs="Arial"/>
        </w:rPr>
      </w:pPr>
    </w:p>
    <w:p w14:paraId="29D20F88" w14:textId="77777777" w:rsidR="001746C0" w:rsidRPr="001746C0" w:rsidRDefault="001746C0" w:rsidP="00E77F8E">
      <w:pPr>
        <w:pStyle w:val="Titre3"/>
      </w:pPr>
      <w:r w:rsidRPr="001746C0">
        <w:t>Intervention de Défense mobilité</w:t>
      </w:r>
    </w:p>
    <w:p w14:paraId="7AAA966A" w14:textId="77777777" w:rsidR="001746C0" w:rsidRPr="001746C0" w:rsidRDefault="001746C0" w:rsidP="001746C0">
      <w:pPr>
        <w:rPr>
          <w:rFonts w:cs="Arial"/>
        </w:rPr>
      </w:pPr>
      <w:r w:rsidRPr="001746C0">
        <w:rPr>
          <w:rFonts w:cs="Arial"/>
        </w:rPr>
        <w:t xml:space="preserve">Défense mobilité est un service du ministère des Armées en charge de la reconversion. A ce titre, il accompagne chaque année vers l'emploi plus de 14 000 militaires et civils des armées en transition professionnelle ainsi que les conjoints des ressortissants des armées et de la gendarmerie nationale. Dans ce cadre, il accompagne également les militaires blessés qui souhaitent élaborer un nouveau projet professionnel. </w:t>
      </w:r>
    </w:p>
    <w:p w14:paraId="7D5961AE" w14:textId="77777777" w:rsidR="001746C0" w:rsidRPr="001746C0" w:rsidRDefault="001746C0" w:rsidP="001746C0">
      <w:pPr>
        <w:rPr>
          <w:rFonts w:cs="Arial"/>
        </w:rPr>
      </w:pPr>
      <w:r w:rsidRPr="001746C0">
        <w:rPr>
          <w:rFonts w:cs="Arial"/>
        </w:rPr>
        <w:t>Dans le cadre de l’exécution du présent marché, Défense mobilité a notamment pour missions :</w:t>
      </w:r>
    </w:p>
    <w:p w14:paraId="260FA118" w14:textId="77777777" w:rsidR="004533A8" w:rsidRDefault="001746C0" w:rsidP="00666995">
      <w:pPr>
        <w:pStyle w:val="Paragraphedeliste"/>
        <w:numPr>
          <w:ilvl w:val="0"/>
          <w:numId w:val="15"/>
        </w:numPr>
        <w:rPr>
          <w:rFonts w:cs="Arial"/>
        </w:rPr>
      </w:pPr>
      <w:r w:rsidRPr="004533A8">
        <w:rPr>
          <w:rFonts w:cs="Arial"/>
        </w:rPr>
        <w:t>d’accompagner le titulaire :</w:t>
      </w:r>
    </w:p>
    <w:p w14:paraId="736DE4BC" w14:textId="77777777" w:rsidR="004533A8" w:rsidRDefault="001746C0" w:rsidP="00666995">
      <w:pPr>
        <w:pStyle w:val="Paragraphedeliste"/>
        <w:numPr>
          <w:ilvl w:val="1"/>
          <w:numId w:val="15"/>
        </w:numPr>
        <w:rPr>
          <w:rFonts w:cs="Arial"/>
        </w:rPr>
      </w:pPr>
      <w:r w:rsidRPr="004533A8">
        <w:rPr>
          <w:rFonts w:cs="Arial"/>
        </w:rPr>
        <w:t>dans l’expression des offres de stage au regard des caractéristiques de l’entreprise ;</w:t>
      </w:r>
    </w:p>
    <w:p w14:paraId="69DBF3EF" w14:textId="77777777" w:rsidR="004533A8" w:rsidRDefault="001746C0" w:rsidP="00666995">
      <w:pPr>
        <w:pStyle w:val="Paragraphedeliste"/>
        <w:numPr>
          <w:ilvl w:val="1"/>
          <w:numId w:val="15"/>
        </w:numPr>
        <w:rPr>
          <w:rFonts w:cs="Arial"/>
        </w:rPr>
      </w:pPr>
      <w:r w:rsidRPr="004533A8">
        <w:rPr>
          <w:rFonts w:cs="Arial"/>
        </w:rPr>
        <w:t>de lui proposer les modalités les plus appropriées de mise en œuvre de cette disposition sociale ;</w:t>
      </w:r>
    </w:p>
    <w:p w14:paraId="3266D6F9" w14:textId="2DF0A21A" w:rsidR="001746C0" w:rsidRPr="004533A8" w:rsidRDefault="001746C0" w:rsidP="00666995">
      <w:pPr>
        <w:pStyle w:val="Paragraphedeliste"/>
        <w:numPr>
          <w:ilvl w:val="0"/>
          <w:numId w:val="15"/>
        </w:numPr>
        <w:rPr>
          <w:rFonts w:cs="Arial"/>
        </w:rPr>
      </w:pPr>
      <w:r w:rsidRPr="004533A8">
        <w:rPr>
          <w:rFonts w:cs="Arial"/>
        </w:rPr>
        <w:t>d’identifier et de lui proposer les profils du ou des militaires intéressés par les domaines d’activités proposés par le titulaire ;</w:t>
      </w:r>
    </w:p>
    <w:p w14:paraId="2E51DB7C" w14:textId="38907723" w:rsidR="001746C0" w:rsidRPr="004533A8" w:rsidRDefault="001746C0" w:rsidP="00666995">
      <w:pPr>
        <w:pStyle w:val="Paragraphedeliste"/>
        <w:numPr>
          <w:ilvl w:val="0"/>
          <w:numId w:val="15"/>
        </w:numPr>
        <w:rPr>
          <w:rFonts w:cs="Arial"/>
        </w:rPr>
      </w:pPr>
      <w:r w:rsidRPr="004533A8">
        <w:rPr>
          <w:rFonts w:cs="Arial"/>
        </w:rPr>
        <w:t>de s’assurer de la bonne exécution du stage conformément à la convention signée ;</w:t>
      </w:r>
    </w:p>
    <w:p w14:paraId="155DF366" w14:textId="15E65677" w:rsidR="001746C0" w:rsidRPr="004533A8" w:rsidRDefault="001746C0" w:rsidP="00666995">
      <w:pPr>
        <w:pStyle w:val="Paragraphedeliste"/>
        <w:numPr>
          <w:ilvl w:val="0"/>
          <w:numId w:val="15"/>
        </w:numPr>
        <w:rPr>
          <w:rFonts w:cs="Arial"/>
        </w:rPr>
      </w:pPr>
      <w:r w:rsidRPr="004533A8">
        <w:rPr>
          <w:rFonts w:cs="Arial"/>
        </w:rPr>
        <w:t>d’informer l’acheteur :</w:t>
      </w:r>
    </w:p>
    <w:p w14:paraId="504F513E" w14:textId="0764B0D9" w:rsidR="001746C0" w:rsidRPr="004533A8" w:rsidRDefault="001746C0" w:rsidP="00666995">
      <w:pPr>
        <w:pStyle w:val="Paragraphedeliste"/>
        <w:numPr>
          <w:ilvl w:val="1"/>
          <w:numId w:val="15"/>
        </w:numPr>
        <w:rPr>
          <w:rFonts w:cs="Arial"/>
        </w:rPr>
      </w:pPr>
      <w:r w:rsidRPr="004533A8">
        <w:rPr>
          <w:rFonts w:cs="Arial"/>
        </w:rPr>
        <w:t>lors de la signature d’une convention de stage ;</w:t>
      </w:r>
    </w:p>
    <w:p w14:paraId="0DEC926A" w14:textId="6ACF4822" w:rsidR="001746C0" w:rsidRPr="004533A8" w:rsidRDefault="001746C0" w:rsidP="00666995">
      <w:pPr>
        <w:pStyle w:val="Paragraphedeliste"/>
        <w:numPr>
          <w:ilvl w:val="1"/>
          <w:numId w:val="15"/>
        </w:numPr>
        <w:rPr>
          <w:rFonts w:cs="Arial"/>
        </w:rPr>
      </w:pPr>
      <w:r w:rsidRPr="004533A8">
        <w:rPr>
          <w:rFonts w:cs="Arial"/>
        </w:rPr>
        <w:t>de lui rendre compte de toute difficulté rencontrée ;</w:t>
      </w:r>
    </w:p>
    <w:p w14:paraId="47B9ACA5" w14:textId="7470EC47" w:rsidR="001746C0" w:rsidRPr="004533A8" w:rsidRDefault="001746C0" w:rsidP="00666995">
      <w:pPr>
        <w:pStyle w:val="Paragraphedeliste"/>
        <w:numPr>
          <w:ilvl w:val="1"/>
          <w:numId w:val="15"/>
        </w:numPr>
        <w:rPr>
          <w:rFonts w:cs="Arial"/>
        </w:rPr>
      </w:pPr>
      <w:r w:rsidRPr="004533A8">
        <w:rPr>
          <w:rFonts w:cs="Arial"/>
        </w:rPr>
        <w:t>de lui adresser un bilan annuel qualitatif de ces stages. Ce bilan est également transmis au titulaire.</w:t>
      </w:r>
    </w:p>
    <w:p w14:paraId="3921225D" w14:textId="77777777" w:rsidR="001746C0" w:rsidRPr="001746C0" w:rsidRDefault="001746C0" w:rsidP="001746C0">
      <w:pPr>
        <w:rPr>
          <w:rFonts w:cs="Arial"/>
        </w:rPr>
      </w:pPr>
    </w:p>
    <w:p w14:paraId="47301D41" w14:textId="77777777" w:rsidR="001746C0" w:rsidRPr="001746C0" w:rsidRDefault="001746C0" w:rsidP="004A565B">
      <w:pPr>
        <w:pStyle w:val="Titre3"/>
      </w:pPr>
      <w:r w:rsidRPr="001746C0">
        <w:t>Difficultés dans l’exécution du dispositif du militaire blessé</w:t>
      </w:r>
    </w:p>
    <w:p w14:paraId="1BDF2DCB" w14:textId="77777777" w:rsidR="001746C0" w:rsidRPr="001746C0" w:rsidRDefault="001746C0" w:rsidP="001746C0">
      <w:pPr>
        <w:rPr>
          <w:rFonts w:cs="Arial"/>
        </w:rPr>
      </w:pPr>
      <w:r w:rsidRPr="001746C0">
        <w:rPr>
          <w:rFonts w:cs="Arial"/>
        </w:rPr>
        <w:t xml:space="preserve">Le titulaire notifie à l’acheteur toute difficulté pour assurer l’accueil d’un militaire blessé en apportant les éléments justificatifs. </w:t>
      </w:r>
    </w:p>
    <w:p w14:paraId="5BEC7CCB" w14:textId="77777777" w:rsidR="001746C0" w:rsidRPr="009B6B31" w:rsidRDefault="001746C0" w:rsidP="001746C0">
      <w:pPr>
        <w:rPr>
          <w:rFonts w:cs="Arial"/>
        </w:rPr>
      </w:pPr>
      <w:r w:rsidRPr="009B6B31">
        <w:rPr>
          <w:rFonts w:cs="Arial"/>
        </w:rPr>
        <w:t xml:space="preserve">En cas de difficultés pour accueillir un militaire blessé, il en informe l’acheteur et Défense mobilité. </w:t>
      </w:r>
    </w:p>
    <w:p w14:paraId="1A7C4C7E" w14:textId="77777777" w:rsidR="001746C0" w:rsidRPr="009B6B31" w:rsidRDefault="001746C0" w:rsidP="001746C0">
      <w:pPr>
        <w:rPr>
          <w:rFonts w:cs="Arial"/>
        </w:rPr>
      </w:pPr>
      <w:r w:rsidRPr="009B6B31">
        <w:rPr>
          <w:rFonts w:cs="Arial"/>
        </w:rPr>
        <w:t>En cas de difficultés lors de la réalisation du stage, le titulaire informe son correspondant Défense mobilité dans les plus brefs délais afin qu’ils étudient ensemble les moyens à mettre en œuvre pour atteindre les objectifs fixés dans la convention de stage.</w:t>
      </w:r>
    </w:p>
    <w:p w14:paraId="2D8F41F6" w14:textId="2E3CE6F1" w:rsidR="001746C0" w:rsidRPr="009B6B31" w:rsidRDefault="001746C0" w:rsidP="001746C0">
      <w:pPr>
        <w:rPr>
          <w:rFonts w:cs="Arial"/>
        </w:rPr>
      </w:pPr>
      <w:r w:rsidRPr="009B6B31">
        <w:rPr>
          <w:rFonts w:cs="Arial"/>
        </w:rPr>
        <w:t xml:space="preserve">Si à l’échéance </w:t>
      </w:r>
      <w:r w:rsidR="004B73D6" w:rsidRPr="009B6B31">
        <w:rPr>
          <w:rFonts w:cs="Arial"/>
        </w:rPr>
        <w:t>du marché</w:t>
      </w:r>
      <w:r w:rsidRPr="009B6B31">
        <w:rPr>
          <w:rFonts w:cs="Arial"/>
        </w:rPr>
        <w:t>, Défense mobilité n’a pas pris contact avec le titulaire, ce dernier est libéré de son engagement.</w:t>
      </w:r>
    </w:p>
    <w:p w14:paraId="6BE23914" w14:textId="77777777" w:rsidR="001746C0" w:rsidRPr="009B6B31" w:rsidRDefault="001746C0" w:rsidP="001746C0">
      <w:pPr>
        <w:rPr>
          <w:rFonts w:cs="Arial"/>
        </w:rPr>
      </w:pPr>
    </w:p>
    <w:p w14:paraId="60B4B5BD" w14:textId="77777777" w:rsidR="001746C0" w:rsidRPr="009B6B31" w:rsidRDefault="001746C0" w:rsidP="00E77F8E">
      <w:pPr>
        <w:pStyle w:val="Titre2"/>
      </w:pPr>
      <w:bookmarkStart w:id="16" w:name="_Toc201846795"/>
      <w:r w:rsidRPr="009B6B31">
        <w:t>Respect du droit du travail.</w:t>
      </w:r>
      <w:bookmarkEnd w:id="16"/>
    </w:p>
    <w:p w14:paraId="0FAD0F12" w14:textId="77777777" w:rsidR="001746C0" w:rsidRPr="009B6B31" w:rsidRDefault="001746C0" w:rsidP="001746C0">
      <w:pPr>
        <w:rPr>
          <w:rFonts w:cs="Arial"/>
        </w:rPr>
      </w:pPr>
    </w:p>
    <w:p w14:paraId="7D27DF3B" w14:textId="3E8E46C3" w:rsidR="001746C0" w:rsidRPr="009B6B31" w:rsidRDefault="001746C0" w:rsidP="001746C0">
      <w:pPr>
        <w:rPr>
          <w:rFonts w:cs="Arial"/>
        </w:rPr>
      </w:pPr>
      <w:r w:rsidRPr="009B6B31">
        <w:rPr>
          <w:rFonts w:cs="Arial"/>
        </w:rPr>
        <w:t>Le titulaire s'engage à respecter les obligations prévues par l'article 6 du CCAG/PI</w:t>
      </w:r>
      <w:r w:rsidR="008D1FD0" w:rsidRPr="009B6B31">
        <w:rPr>
          <w:rFonts w:cs="Arial"/>
        </w:rPr>
        <w:t>.</w:t>
      </w:r>
    </w:p>
    <w:p w14:paraId="38D2162E" w14:textId="77777777" w:rsidR="001746C0" w:rsidRPr="001746C0" w:rsidRDefault="001746C0" w:rsidP="001746C0">
      <w:pPr>
        <w:rPr>
          <w:rFonts w:cs="Arial"/>
        </w:rPr>
      </w:pPr>
    </w:p>
    <w:p w14:paraId="6EA9AF49" w14:textId="2C7FAA65" w:rsidR="001746C0" w:rsidRPr="009B6B31" w:rsidRDefault="001746C0" w:rsidP="00E77F8E">
      <w:pPr>
        <w:pStyle w:val="Titre2"/>
      </w:pPr>
      <w:bookmarkStart w:id="17" w:name="_Toc201846796"/>
      <w:r w:rsidRPr="009B6B31">
        <w:t xml:space="preserve">Documents à produire en cours d'exécution </w:t>
      </w:r>
      <w:r w:rsidR="00D8391D" w:rsidRPr="009B6B31">
        <w:t>du marché</w:t>
      </w:r>
      <w:r w:rsidRPr="009B6B31">
        <w:t>.</w:t>
      </w:r>
      <w:bookmarkEnd w:id="17"/>
    </w:p>
    <w:p w14:paraId="7EB675C8" w14:textId="77777777" w:rsidR="001746C0" w:rsidRPr="009B6B31" w:rsidRDefault="001746C0" w:rsidP="001746C0">
      <w:pPr>
        <w:rPr>
          <w:rFonts w:cs="Arial"/>
        </w:rPr>
      </w:pPr>
    </w:p>
    <w:p w14:paraId="38D17A02" w14:textId="77777777" w:rsidR="001746C0" w:rsidRPr="009B6B31" w:rsidRDefault="001746C0" w:rsidP="00E77F8E">
      <w:pPr>
        <w:pStyle w:val="Titre3"/>
      </w:pPr>
      <w:r w:rsidRPr="009B6B31">
        <w:t>Titulaire établi en France.</w:t>
      </w:r>
    </w:p>
    <w:p w14:paraId="57427E69" w14:textId="77777777" w:rsidR="001746C0" w:rsidRPr="009B6B31" w:rsidRDefault="001746C0" w:rsidP="001746C0">
      <w:pPr>
        <w:rPr>
          <w:rFonts w:cs="Arial"/>
        </w:rPr>
      </w:pPr>
    </w:p>
    <w:p w14:paraId="2CF85A43" w14:textId="394490A4" w:rsidR="001746C0" w:rsidRPr="009B6B31" w:rsidRDefault="001746C0" w:rsidP="001746C0">
      <w:pPr>
        <w:rPr>
          <w:rFonts w:cs="Arial"/>
        </w:rPr>
      </w:pPr>
      <w:r w:rsidRPr="009B6B31">
        <w:rPr>
          <w:rFonts w:cs="Arial"/>
        </w:rPr>
        <w:t xml:space="preserve">Conformément à l’article D8222-5 du code du travail, le titulaire s'engage à remettre tous les six mois et jusqu'à la fin de l’exécution </w:t>
      </w:r>
      <w:r w:rsidR="004B73D6" w:rsidRPr="009B6B31">
        <w:rPr>
          <w:rFonts w:cs="Arial"/>
        </w:rPr>
        <w:t>du marché</w:t>
      </w:r>
      <w:r w:rsidR="00CD259D" w:rsidRPr="009B6B31">
        <w:rPr>
          <w:rFonts w:cs="Arial"/>
        </w:rPr>
        <w:t xml:space="preserve"> </w:t>
      </w:r>
      <w:r w:rsidRPr="009B6B31">
        <w:rPr>
          <w:rFonts w:cs="Arial"/>
        </w:rPr>
        <w:t>:</w:t>
      </w:r>
    </w:p>
    <w:p w14:paraId="4EAB8731" w14:textId="1D7E249A" w:rsidR="001746C0" w:rsidRPr="009B6B31" w:rsidRDefault="001746C0" w:rsidP="00CF6E8D">
      <w:pPr>
        <w:spacing w:before="60" w:after="0"/>
        <w:ind w:left="284" w:hanging="284"/>
        <w:rPr>
          <w:rFonts w:cs="Arial"/>
        </w:rPr>
      </w:pPr>
      <w:r w:rsidRPr="009B6B31">
        <w:rPr>
          <w:rFonts w:cs="Arial"/>
        </w:rPr>
        <w:t>1°</w:t>
      </w:r>
      <w:r w:rsidR="00DB4F17" w:rsidRPr="009B6B31">
        <w:rPr>
          <w:rFonts w:cs="Arial"/>
        </w:rPr>
        <w:tab/>
      </w:r>
      <w:r w:rsidRPr="009B6B31">
        <w:rPr>
          <w:rFonts w:cs="Arial"/>
        </w:rPr>
        <w:t>Une attestation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 dont elle s'assure de l'authenticité auprès de l'organisme de recouvrement des cotisations de sécurité sociale.</w:t>
      </w:r>
    </w:p>
    <w:p w14:paraId="256E4E40" w14:textId="0B4EEB9C" w:rsidR="001746C0" w:rsidRPr="009B6B31" w:rsidRDefault="001746C0" w:rsidP="00CF6E8D">
      <w:pPr>
        <w:spacing w:before="60" w:after="0"/>
        <w:ind w:left="284" w:hanging="284"/>
        <w:rPr>
          <w:rFonts w:cs="Arial"/>
        </w:rPr>
      </w:pPr>
      <w:r w:rsidRPr="009B6B31">
        <w:rPr>
          <w:rFonts w:cs="Arial"/>
        </w:rPr>
        <w:t>2°</w:t>
      </w:r>
      <w:r w:rsidR="00DB4F17" w:rsidRPr="009B6B31">
        <w:rPr>
          <w:rFonts w:cs="Arial"/>
        </w:rPr>
        <w:tab/>
      </w:r>
      <w:r w:rsidRPr="009B6B31">
        <w:rPr>
          <w:rFonts w:cs="Arial"/>
        </w:rPr>
        <w:t>Lorsque l'immatriculation du cocontractant au registre du commerce et des sociétés ou au répertoire des métiers est obligatoire ou lorsqu'il s'agit d'une profession réglementée, l'un des documents suivants :</w:t>
      </w:r>
    </w:p>
    <w:p w14:paraId="13BCB2DD" w14:textId="0723741B" w:rsidR="001746C0" w:rsidRPr="009B6B31" w:rsidRDefault="003E5339" w:rsidP="00CF6E8D">
      <w:pPr>
        <w:spacing w:before="60" w:after="0"/>
        <w:ind w:left="567" w:hanging="283"/>
        <w:rPr>
          <w:rFonts w:cs="Arial"/>
        </w:rPr>
      </w:pPr>
      <w:r w:rsidRPr="009B6B31">
        <w:rPr>
          <w:rFonts w:cs="Arial"/>
        </w:rPr>
        <w:t xml:space="preserve">a) </w:t>
      </w:r>
      <w:r w:rsidR="00CC333C" w:rsidRPr="009B6B31">
        <w:rPr>
          <w:rFonts w:cs="Arial"/>
        </w:rPr>
        <w:tab/>
      </w:r>
      <w:r w:rsidR="001746C0" w:rsidRPr="009B6B31">
        <w:rPr>
          <w:rFonts w:cs="Arial"/>
        </w:rPr>
        <w:t>le numéro unique d'identification prévu par l'article L. 123-34 du code du commerce et délivré par l'Institut national de la statistique et des études économiques (INSEE) (numéro SIREN) du candidat et des membres du groupement d’opérateurs économiques ;</w:t>
      </w:r>
    </w:p>
    <w:p w14:paraId="492671F2" w14:textId="41F9D6E8" w:rsidR="001746C0" w:rsidRPr="009B6B31" w:rsidRDefault="001746C0" w:rsidP="00CF6E8D">
      <w:pPr>
        <w:spacing w:before="60" w:after="0"/>
        <w:ind w:left="567" w:hanging="283"/>
        <w:rPr>
          <w:rFonts w:cs="Arial"/>
        </w:rPr>
      </w:pPr>
      <w:r w:rsidRPr="009B6B31">
        <w:rPr>
          <w:rFonts w:cs="Arial"/>
        </w:rPr>
        <w:t xml:space="preserve">b) </w:t>
      </w:r>
      <w:r w:rsidR="00CC333C" w:rsidRPr="009B6B31">
        <w:rPr>
          <w:rFonts w:cs="Arial"/>
        </w:rPr>
        <w:tab/>
      </w:r>
      <w:r w:rsidRPr="009B6B31">
        <w:rPr>
          <w:rFonts w:cs="Arial"/>
        </w:rPr>
        <w:t>un devis, un document publicitaire ou une correspondance professionnelle,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délivré par l'autorité compétente ;</w:t>
      </w:r>
    </w:p>
    <w:p w14:paraId="62EE2A74" w14:textId="310A0E4F" w:rsidR="001746C0" w:rsidRPr="009B6B31" w:rsidRDefault="001746C0" w:rsidP="00CF6E8D">
      <w:pPr>
        <w:spacing w:before="60" w:after="0"/>
        <w:ind w:left="567" w:hanging="283"/>
        <w:rPr>
          <w:rFonts w:cs="Arial"/>
        </w:rPr>
      </w:pPr>
      <w:r w:rsidRPr="009B6B31">
        <w:rPr>
          <w:rFonts w:cs="Arial"/>
        </w:rPr>
        <w:t xml:space="preserve">c) </w:t>
      </w:r>
      <w:r w:rsidR="00CC333C" w:rsidRPr="009B6B31">
        <w:rPr>
          <w:rFonts w:cs="Arial"/>
        </w:rPr>
        <w:tab/>
      </w:r>
      <w:r w:rsidRPr="009B6B31">
        <w:rPr>
          <w:rFonts w:cs="Arial"/>
        </w:rPr>
        <w:t>un récépissé du dépôt de déclaration auprès d'un centre de formalités des entreprises pour les personnes en cours d'inscription.</w:t>
      </w:r>
    </w:p>
    <w:p w14:paraId="65DF804D" w14:textId="77777777" w:rsidR="001746C0" w:rsidRPr="009B6B31" w:rsidRDefault="001746C0" w:rsidP="00CC333C">
      <w:pPr>
        <w:ind w:left="567" w:hanging="283"/>
        <w:rPr>
          <w:rFonts w:cs="Arial"/>
        </w:rPr>
      </w:pPr>
    </w:p>
    <w:p w14:paraId="4A49F3D9" w14:textId="77777777" w:rsidR="001746C0" w:rsidRPr="009B6B31" w:rsidRDefault="001746C0" w:rsidP="00E77F8E">
      <w:pPr>
        <w:pStyle w:val="Titre3"/>
      </w:pPr>
      <w:r w:rsidRPr="009B6B31">
        <w:t>Titulaire établi à l’étranger.</w:t>
      </w:r>
    </w:p>
    <w:p w14:paraId="121C9890" w14:textId="77777777" w:rsidR="001746C0" w:rsidRPr="009B6B31" w:rsidRDefault="001746C0" w:rsidP="001746C0">
      <w:pPr>
        <w:rPr>
          <w:rFonts w:cs="Arial"/>
        </w:rPr>
      </w:pPr>
    </w:p>
    <w:p w14:paraId="6E157FC9" w14:textId="68420982" w:rsidR="001746C0" w:rsidRPr="009B6B31" w:rsidRDefault="001746C0" w:rsidP="001746C0">
      <w:pPr>
        <w:rPr>
          <w:rFonts w:cs="Arial"/>
        </w:rPr>
      </w:pPr>
      <w:r w:rsidRPr="009B6B31">
        <w:rPr>
          <w:rFonts w:cs="Arial"/>
        </w:rPr>
        <w:t xml:space="preserve">Conformément à l’article D8222-7 du code du travail, le titulaire s’engage à remettre tous les six mois et jusqu'à la fin de l’exécution </w:t>
      </w:r>
      <w:r w:rsidR="004B73D6" w:rsidRPr="009B6B31">
        <w:rPr>
          <w:rFonts w:cs="Arial"/>
        </w:rPr>
        <w:t>du marché</w:t>
      </w:r>
      <w:r w:rsidR="00CD259D" w:rsidRPr="009B6B31">
        <w:rPr>
          <w:rFonts w:cs="Arial"/>
        </w:rPr>
        <w:t xml:space="preserve"> </w:t>
      </w:r>
      <w:r w:rsidRPr="009B6B31">
        <w:rPr>
          <w:rFonts w:cs="Arial"/>
        </w:rPr>
        <w:t>:</w:t>
      </w:r>
    </w:p>
    <w:p w14:paraId="49D43A0E" w14:textId="5D2053D7" w:rsidR="001746C0" w:rsidRPr="009B6B31" w:rsidRDefault="001746C0" w:rsidP="00CF6E8D">
      <w:pPr>
        <w:spacing w:before="60" w:after="0"/>
        <w:ind w:left="284" w:hanging="284"/>
        <w:rPr>
          <w:rFonts w:cs="Arial"/>
        </w:rPr>
      </w:pPr>
      <w:r w:rsidRPr="009B6B31">
        <w:rPr>
          <w:rFonts w:cs="Arial"/>
        </w:rPr>
        <w:t xml:space="preserve">1° </w:t>
      </w:r>
      <w:r w:rsidR="00CC333C" w:rsidRPr="009B6B31">
        <w:rPr>
          <w:rFonts w:cs="Arial"/>
        </w:rPr>
        <w:tab/>
      </w:r>
      <w:r w:rsidRPr="009B6B31">
        <w:rPr>
          <w:rFonts w:cs="Arial"/>
        </w:rPr>
        <w:t>Dans tous les cas, les documents suivants :</w:t>
      </w:r>
    </w:p>
    <w:p w14:paraId="6DC4049F" w14:textId="14F19EE2" w:rsidR="001746C0" w:rsidRPr="001746C0" w:rsidRDefault="007C4E02" w:rsidP="00CF6E8D">
      <w:pPr>
        <w:spacing w:before="60" w:after="0"/>
        <w:ind w:left="567" w:hanging="284"/>
        <w:rPr>
          <w:rFonts w:cs="Arial"/>
        </w:rPr>
      </w:pPr>
      <w:r w:rsidRPr="009B6B31">
        <w:rPr>
          <w:rFonts w:cs="Arial"/>
        </w:rPr>
        <w:t xml:space="preserve">a) </w:t>
      </w:r>
      <w:r w:rsidR="00CC333C" w:rsidRPr="009B6B31">
        <w:rPr>
          <w:rFonts w:cs="Arial"/>
        </w:rPr>
        <w:tab/>
      </w:r>
      <w:r w:rsidR="001746C0" w:rsidRPr="009B6B31">
        <w:rPr>
          <w:rFonts w:cs="Arial"/>
        </w:rPr>
        <w:t xml:space="preserve">un document mentionnant son numéro individuel d'identification attribué en application de l'article 286 ter du code général des impôts. Si le cocontractant n'est pas tenu d'avoir un tel numéro, un document </w:t>
      </w:r>
      <w:r w:rsidR="001746C0" w:rsidRPr="001746C0">
        <w:rPr>
          <w:rFonts w:cs="Arial"/>
        </w:rPr>
        <w:t>mentionnant son identité et son adresse ou, le cas échéant, les coordonnées de son représentant fiscal ponctuel en France ;</w:t>
      </w:r>
    </w:p>
    <w:p w14:paraId="13F24A4A" w14:textId="3B3275C4" w:rsidR="001746C0" w:rsidRPr="001746C0" w:rsidRDefault="001746C0" w:rsidP="00CF6E8D">
      <w:pPr>
        <w:spacing w:before="60" w:after="0"/>
        <w:ind w:left="567" w:hanging="284"/>
        <w:rPr>
          <w:rFonts w:cs="Arial"/>
        </w:rPr>
      </w:pPr>
      <w:r w:rsidRPr="001746C0">
        <w:rPr>
          <w:rFonts w:cs="Arial"/>
        </w:rPr>
        <w:t xml:space="preserve">b) </w:t>
      </w:r>
      <w:r w:rsidR="00CC333C">
        <w:rPr>
          <w:rFonts w:cs="Arial"/>
        </w:rPr>
        <w:tab/>
      </w:r>
      <w:r w:rsidRPr="001746C0">
        <w:rPr>
          <w:rFonts w:cs="Arial"/>
        </w:rPr>
        <w:t>un document attestant de la régularité de la situation sociale du cocontractant au regard du règlement (CE) n° 883/2004 du 29 avril 2004 ou d'une convention internationale de sécurité sociale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ou, à défaut, une attestation de fourniture des déclarations sociales et de paiement des cotisations et contributions de sécurité sociale prévue à l' article L. 243-15 du code de la sécurité sociale. Dans ce dernier cas, elle doit s'assurer de l'authenticité de cette attestation auprès de l'organisme chargé du recouvrement des cotisations et contributions sociales.</w:t>
      </w:r>
    </w:p>
    <w:p w14:paraId="5118BC8B" w14:textId="3DA0D74D" w:rsidR="001746C0" w:rsidRPr="001746C0" w:rsidRDefault="001746C0" w:rsidP="00CF6E8D">
      <w:pPr>
        <w:spacing w:before="60" w:after="0"/>
        <w:ind w:left="284" w:hanging="284"/>
        <w:rPr>
          <w:rFonts w:cs="Arial"/>
        </w:rPr>
      </w:pPr>
      <w:r w:rsidRPr="001746C0">
        <w:rPr>
          <w:rFonts w:cs="Arial"/>
        </w:rPr>
        <w:t xml:space="preserve">2° </w:t>
      </w:r>
      <w:r w:rsidR="00CC333C">
        <w:rPr>
          <w:rFonts w:cs="Arial"/>
        </w:rPr>
        <w:tab/>
      </w:r>
      <w:r w:rsidRPr="001746C0">
        <w:rPr>
          <w:rFonts w:cs="Arial"/>
        </w:rPr>
        <w:t>Lorsque l'immatriculation du cocontractant à un registre professionnel est obligatoire dans le pays d'établissement ou de domiciliation, l'un des documents suivants :</w:t>
      </w:r>
    </w:p>
    <w:p w14:paraId="3D05FB29" w14:textId="6C505CB6" w:rsidR="001746C0" w:rsidRPr="001746C0" w:rsidRDefault="007C4E02" w:rsidP="00CF6E8D">
      <w:pPr>
        <w:spacing w:before="60" w:after="0"/>
        <w:ind w:left="567" w:hanging="284"/>
        <w:rPr>
          <w:rFonts w:cs="Arial"/>
        </w:rPr>
      </w:pPr>
      <w:r>
        <w:rPr>
          <w:rFonts w:cs="Arial"/>
        </w:rPr>
        <w:t xml:space="preserve">a) </w:t>
      </w:r>
      <w:r w:rsidR="00CC333C">
        <w:rPr>
          <w:rFonts w:cs="Arial"/>
        </w:rPr>
        <w:tab/>
      </w:r>
      <w:r w:rsidR="001746C0" w:rsidRPr="001746C0">
        <w:rPr>
          <w:rFonts w:cs="Arial"/>
        </w:rPr>
        <w:t>un document émanant des autorités tenant le registre professionnel ou un document équivalent certifiant cette inscription ;</w:t>
      </w:r>
    </w:p>
    <w:p w14:paraId="2981257E" w14:textId="790D7CE5" w:rsidR="001746C0" w:rsidRPr="001746C0" w:rsidRDefault="001746C0" w:rsidP="00CF6E8D">
      <w:pPr>
        <w:spacing w:before="60" w:after="0"/>
        <w:ind w:left="567" w:hanging="284"/>
        <w:rPr>
          <w:rFonts w:cs="Arial"/>
        </w:rPr>
      </w:pPr>
      <w:r w:rsidRPr="001746C0">
        <w:rPr>
          <w:rFonts w:cs="Arial"/>
        </w:rPr>
        <w:t xml:space="preserve">b) </w:t>
      </w:r>
      <w:r w:rsidR="00CC333C">
        <w:rPr>
          <w:rFonts w:cs="Arial"/>
        </w:rPr>
        <w:tab/>
      </w:r>
      <w:r w:rsidRPr="001746C0">
        <w:rPr>
          <w:rFonts w:cs="Arial"/>
        </w:rPr>
        <w:t>un devis, un document publicitaire ou une correspondance professionnelle, à condition qu'y soient mentionnés le nom ou la dénomination sociale, l'adresse complète et la nature de l'inscription au registre professionnel ;</w:t>
      </w:r>
    </w:p>
    <w:p w14:paraId="5A882531" w14:textId="6798C5DE" w:rsidR="001746C0" w:rsidRPr="001746C0" w:rsidRDefault="001746C0" w:rsidP="00CF6E8D">
      <w:pPr>
        <w:spacing w:before="60" w:after="0"/>
        <w:ind w:left="567" w:hanging="284"/>
        <w:rPr>
          <w:rFonts w:cs="Arial"/>
        </w:rPr>
      </w:pPr>
      <w:r w:rsidRPr="001746C0">
        <w:rPr>
          <w:rFonts w:cs="Arial"/>
        </w:rPr>
        <w:t xml:space="preserve">c) </w:t>
      </w:r>
      <w:r w:rsidR="00CC333C">
        <w:rPr>
          <w:rFonts w:cs="Arial"/>
        </w:rPr>
        <w:tab/>
      </w:r>
      <w:r w:rsidRPr="001746C0">
        <w:rPr>
          <w:rFonts w:cs="Arial"/>
        </w:rPr>
        <w:t>pour les entreprises en cours de création, un document datant de moins de six mois émanant de l'autorité habilitée à recevoir l'inscription au registre professionnel et attestant de la demande d'immatriculation audit registre.</w:t>
      </w:r>
    </w:p>
    <w:p w14:paraId="3407C183" w14:textId="77777777" w:rsidR="001746C0" w:rsidRPr="001746C0" w:rsidRDefault="001746C0" w:rsidP="001746C0">
      <w:pPr>
        <w:rPr>
          <w:rFonts w:cs="Arial"/>
        </w:rPr>
      </w:pPr>
    </w:p>
    <w:p w14:paraId="289789F8" w14:textId="77777777" w:rsidR="001746C0" w:rsidRPr="001746C0" w:rsidRDefault="001746C0" w:rsidP="001746C0">
      <w:pPr>
        <w:rPr>
          <w:rFonts w:cs="Arial"/>
        </w:rPr>
      </w:pPr>
      <w:r w:rsidRPr="001746C0">
        <w:rPr>
          <w:rFonts w:cs="Arial"/>
        </w:rPr>
        <w:t>Les documents et attestations énumérés supra sont rédigés en langue française ou accompagnés d'une traduction en langue française.</w:t>
      </w:r>
    </w:p>
    <w:p w14:paraId="5894BE97" w14:textId="6B37E5B8" w:rsidR="0045700D" w:rsidRDefault="0045700D">
      <w:pPr>
        <w:spacing w:after="160" w:line="259" w:lineRule="auto"/>
        <w:jc w:val="left"/>
        <w:rPr>
          <w:rFonts w:cs="Arial"/>
        </w:rPr>
      </w:pPr>
    </w:p>
    <w:p w14:paraId="5D609C57" w14:textId="77777777" w:rsidR="001746C0" w:rsidRDefault="001746C0" w:rsidP="00E77F8E">
      <w:pPr>
        <w:pStyle w:val="Titre2"/>
      </w:pPr>
      <w:bookmarkStart w:id="18" w:name="_Toc201846797"/>
      <w:r w:rsidRPr="001746C0">
        <w:t>Droits de propriété / utilisation des résultats / Concession du droit d'usage.</w:t>
      </w:r>
      <w:bookmarkEnd w:id="18"/>
    </w:p>
    <w:p w14:paraId="5CFB6D2D" w14:textId="77777777" w:rsidR="001746C0" w:rsidRPr="001746C0" w:rsidRDefault="001746C0" w:rsidP="001746C0">
      <w:pPr>
        <w:rPr>
          <w:rFonts w:cs="Arial"/>
        </w:rPr>
      </w:pPr>
    </w:p>
    <w:p w14:paraId="34984245" w14:textId="40F685A0" w:rsidR="001746C0" w:rsidRDefault="001746C0" w:rsidP="00E77F8E">
      <w:pPr>
        <w:pStyle w:val="Titre3"/>
      </w:pPr>
      <w:r w:rsidRPr="001746C0">
        <w:t>Ap</w:t>
      </w:r>
      <w:r w:rsidR="00E77F8E">
        <w:t>plication du CCAG/PI</w:t>
      </w:r>
    </w:p>
    <w:p w14:paraId="5033329F" w14:textId="77777777" w:rsidR="00E77F8E" w:rsidRPr="001746C0" w:rsidRDefault="00E77F8E" w:rsidP="001746C0">
      <w:pPr>
        <w:rPr>
          <w:rFonts w:cs="Arial"/>
        </w:rPr>
      </w:pPr>
    </w:p>
    <w:p w14:paraId="5729EAA2" w14:textId="2840A7FD" w:rsidR="001746C0" w:rsidRPr="009B6B31" w:rsidRDefault="001746C0" w:rsidP="001746C0">
      <w:pPr>
        <w:rPr>
          <w:rFonts w:cs="Arial"/>
        </w:rPr>
      </w:pPr>
      <w:r w:rsidRPr="009B6B31">
        <w:rPr>
          <w:rFonts w:cs="Arial"/>
        </w:rPr>
        <w:t xml:space="preserve">Les dispositions du chapitre 6 du CCAG/PI sont applicables et font parties intégrantes </w:t>
      </w:r>
      <w:r w:rsidR="004B73D6" w:rsidRPr="009B6B31">
        <w:rPr>
          <w:rFonts w:cs="Arial"/>
        </w:rPr>
        <w:t>du marché</w:t>
      </w:r>
      <w:r w:rsidRPr="009B6B31">
        <w:rPr>
          <w:rFonts w:cs="Arial"/>
        </w:rPr>
        <w:t>.</w:t>
      </w:r>
    </w:p>
    <w:p w14:paraId="7E1B1FC4" w14:textId="77777777" w:rsidR="001746C0" w:rsidRPr="009B6B31" w:rsidRDefault="001746C0" w:rsidP="001746C0">
      <w:pPr>
        <w:rPr>
          <w:rFonts w:cs="Arial"/>
        </w:rPr>
      </w:pPr>
    </w:p>
    <w:p w14:paraId="719E9703" w14:textId="77777777" w:rsidR="001746C0" w:rsidRPr="009B6B31" w:rsidRDefault="001746C0" w:rsidP="00E77F8E">
      <w:pPr>
        <w:pStyle w:val="Titre3"/>
      </w:pPr>
      <w:r w:rsidRPr="009B6B31">
        <w:t>Objet de la cession</w:t>
      </w:r>
    </w:p>
    <w:p w14:paraId="6C14552F" w14:textId="77777777" w:rsidR="001746C0" w:rsidRPr="009B6B31" w:rsidRDefault="001746C0" w:rsidP="001746C0">
      <w:pPr>
        <w:rPr>
          <w:rFonts w:cs="Arial"/>
        </w:rPr>
      </w:pPr>
    </w:p>
    <w:p w14:paraId="6314D918" w14:textId="2E2B926D" w:rsidR="001746C0" w:rsidRPr="009B6B31" w:rsidRDefault="001746C0" w:rsidP="001746C0">
      <w:pPr>
        <w:rPr>
          <w:rFonts w:cs="Arial"/>
        </w:rPr>
      </w:pPr>
      <w:r w:rsidRPr="009B6B31">
        <w:rPr>
          <w:rFonts w:cs="Arial"/>
        </w:rPr>
        <w:t xml:space="preserve">Par dérogation à l’article 35 du CCAG/PI, le titulaire </w:t>
      </w:r>
      <w:r w:rsidR="004B73D6" w:rsidRPr="009B6B31">
        <w:rPr>
          <w:rFonts w:cs="Arial"/>
        </w:rPr>
        <w:t>du marché</w:t>
      </w:r>
      <w:r w:rsidRPr="009B6B31">
        <w:rPr>
          <w:rFonts w:cs="Arial"/>
        </w:rPr>
        <w:t xml:space="preserve"> cède à titre exclusif à l’acheteur, conformément à l’article L. 131-3 du code de la propriété intellectuelle, l’intégralité des droits d’auteur sur les résultats, objet </w:t>
      </w:r>
      <w:r w:rsidR="00D8391D" w:rsidRPr="009B6B31">
        <w:rPr>
          <w:rFonts w:cs="Arial"/>
        </w:rPr>
        <w:t>du marché</w:t>
      </w:r>
      <w:r w:rsidRPr="009B6B31">
        <w:rPr>
          <w:rFonts w:cs="Arial"/>
        </w:rPr>
        <w:t>.</w:t>
      </w:r>
    </w:p>
    <w:p w14:paraId="31D952A6" w14:textId="77777777" w:rsidR="001746C0" w:rsidRPr="009B6B31" w:rsidRDefault="001746C0" w:rsidP="001746C0">
      <w:pPr>
        <w:rPr>
          <w:rFonts w:cs="Arial"/>
        </w:rPr>
      </w:pPr>
    </w:p>
    <w:p w14:paraId="7944777A" w14:textId="77777777" w:rsidR="001746C0" w:rsidRPr="009B6B31" w:rsidRDefault="001746C0" w:rsidP="00E77F8E">
      <w:pPr>
        <w:pStyle w:val="Titre3"/>
      </w:pPr>
      <w:r w:rsidRPr="009B6B31">
        <w:t>Droits cédés à l’acheteur</w:t>
      </w:r>
    </w:p>
    <w:p w14:paraId="52A886F8" w14:textId="1C4C18F5" w:rsidR="00554339" w:rsidRDefault="00554339">
      <w:pPr>
        <w:spacing w:after="160" w:line="259" w:lineRule="auto"/>
        <w:jc w:val="left"/>
        <w:rPr>
          <w:rFonts w:cs="Arial"/>
        </w:rPr>
      </w:pPr>
    </w:p>
    <w:p w14:paraId="264EB77B" w14:textId="77777777" w:rsidR="001746C0" w:rsidRPr="009B6B31" w:rsidRDefault="001746C0" w:rsidP="00E77F8E">
      <w:pPr>
        <w:pStyle w:val="Titre4"/>
      </w:pPr>
      <w:r w:rsidRPr="009B6B31">
        <w:t>Étendue des droits cédés</w:t>
      </w:r>
    </w:p>
    <w:p w14:paraId="34E1A5ED" w14:textId="77777777" w:rsidR="001746C0" w:rsidRPr="009B6B31" w:rsidRDefault="001746C0" w:rsidP="001746C0">
      <w:pPr>
        <w:rPr>
          <w:rFonts w:cs="Arial"/>
        </w:rPr>
      </w:pPr>
    </w:p>
    <w:p w14:paraId="4FA7506F" w14:textId="14CF8FC7" w:rsidR="001746C0" w:rsidRPr="009B6B31" w:rsidRDefault="001746C0" w:rsidP="001746C0">
      <w:pPr>
        <w:rPr>
          <w:rFonts w:cs="Arial"/>
        </w:rPr>
      </w:pPr>
      <w:r w:rsidRPr="009B6B31">
        <w:rPr>
          <w:rFonts w:cs="Arial"/>
        </w:rPr>
        <w:t xml:space="preserve">Le titulaire </w:t>
      </w:r>
      <w:r w:rsidR="004B73D6" w:rsidRPr="009B6B31">
        <w:rPr>
          <w:rFonts w:cs="Arial"/>
        </w:rPr>
        <w:t>du marché</w:t>
      </w:r>
      <w:r w:rsidRPr="009B6B31">
        <w:rPr>
          <w:rFonts w:cs="Arial"/>
        </w:rPr>
        <w:t xml:space="preserve"> cède à l’acheteur les droits d'exploitation afférents aux résultats </w:t>
      </w:r>
      <w:r w:rsidR="004B73D6" w:rsidRPr="009B6B31">
        <w:rPr>
          <w:rFonts w:cs="Arial"/>
        </w:rPr>
        <w:t>du marché</w:t>
      </w:r>
      <w:r w:rsidRPr="009B6B31">
        <w:rPr>
          <w:rFonts w:cs="Arial"/>
        </w:rPr>
        <w:t>, à titre exclusif et pour le monde entier, à compter de sa livraison et sous condition de sa réception, pour la durée légale des droits d'auteur, telle que cette durée est fixée d'après les législations tant française qu'étrangères et d'après les conventions internationales actuelles ou futures, y compris les prolongations qui pourraient être apportées à cette durée.</w:t>
      </w:r>
    </w:p>
    <w:p w14:paraId="60C59C45" w14:textId="77777777" w:rsidR="001746C0" w:rsidRPr="009B6B31" w:rsidRDefault="001746C0" w:rsidP="001746C0">
      <w:pPr>
        <w:rPr>
          <w:rFonts w:cs="Arial"/>
        </w:rPr>
      </w:pPr>
      <w:r w:rsidRPr="009B6B31">
        <w:rPr>
          <w:rFonts w:cs="Arial"/>
        </w:rPr>
        <w:t>Le titulaire cède à l’acheteur le droit de reproduire, représenter, communiquer, adapter, modifier, arranger, et exploiter notamment par voie de sous-cession les livrables requis, en tout ou en partie.</w:t>
      </w:r>
    </w:p>
    <w:p w14:paraId="1808FD21" w14:textId="28DA9883" w:rsidR="001746C0" w:rsidRPr="009B6B31" w:rsidRDefault="001746C0" w:rsidP="001746C0">
      <w:pPr>
        <w:rPr>
          <w:rFonts w:cs="Arial"/>
        </w:rPr>
      </w:pPr>
      <w:r w:rsidRPr="009B6B31">
        <w:rPr>
          <w:rFonts w:cs="Arial"/>
        </w:rPr>
        <w:t xml:space="preserve">Le prix de la cession des droits de propriété intellectuelle est inclus dans le prix </w:t>
      </w:r>
      <w:r w:rsidR="004B73D6" w:rsidRPr="009B6B31">
        <w:rPr>
          <w:rFonts w:cs="Arial"/>
        </w:rPr>
        <w:t>du marché</w:t>
      </w:r>
      <w:r w:rsidR="00CD259D" w:rsidRPr="009B6B31">
        <w:rPr>
          <w:rFonts w:cs="Arial"/>
        </w:rPr>
        <w:t>.</w:t>
      </w:r>
    </w:p>
    <w:p w14:paraId="2BE38A58" w14:textId="7356545B" w:rsidR="001746C0" w:rsidRPr="009B6B31" w:rsidRDefault="001746C0" w:rsidP="001746C0">
      <w:pPr>
        <w:rPr>
          <w:rFonts w:cs="Arial"/>
        </w:rPr>
      </w:pPr>
      <w:r w:rsidRPr="009B6B31">
        <w:rPr>
          <w:rFonts w:cs="Arial"/>
        </w:rPr>
        <w:t xml:space="preserve">Les connaissances antérieures et les connaissances antérieures standard sont définies à l’article 32 du CCAG/PI. Le régime juridique qui leur est applicable est stipulé aux articles 33 et 34 du CCAG/PI.  </w:t>
      </w:r>
    </w:p>
    <w:p w14:paraId="533F2404" w14:textId="7F07BFDD" w:rsidR="001746C0" w:rsidRPr="009B6B31" w:rsidRDefault="001746C0" w:rsidP="001746C0">
      <w:pPr>
        <w:rPr>
          <w:rFonts w:cs="Arial"/>
        </w:rPr>
      </w:pPr>
      <w:r w:rsidRPr="009B6B31">
        <w:rPr>
          <w:rFonts w:cs="Arial"/>
        </w:rPr>
        <w:t xml:space="preserve">Le titulaire garantit à l’acheteur qu’il détient les droits sur les connaissances antérieures détenues par des tiers et nécessaires aux prestations. L’acheteur peut lui demander les justificatifs à tout moment. Le coût des connaissances antérieures est inclus dans le prix </w:t>
      </w:r>
      <w:r w:rsidR="004B73D6" w:rsidRPr="009B6B31">
        <w:rPr>
          <w:rFonts w:cs="Arial"/>
        </w:rPr>
        <w:t>du marché</w:t>
      </w:r>
      <w:r w:rsidRPr="009B6B31">
        <w:rPr>
          <w:rFonts w:cs="Arial"/>
        </w:rPr>
        <w:t>.</w:t>
      </w:r>
    </w:p>
    <w:p w14:paraId="38558352" w14:textId="77777777" w:rsidR="001746C0" w:rsidRPr="009B6B31" w:rsidRDefault="001746C0" w:rsidP="001746C0">
      <w:pPr>
        <w:rPr>
          <w:rFonts w:cs="Arial"/>
        </w:rPr>
      </w:pPr>
    </w:p>
    <w:p w14:paraId="439BC0C6" w14:textId="77777777" w:rsidR="001746C0" w:rsidRDefault="001746C0" w:rsidP="00E77F8E">
      <w:pPr>
        <w:pStyle w:val="Titre4"/>
      </w:pPr>
      <w:r w:rsidRPr="001746C0">
        <w:t>Droits objets de la présente cession</w:t>
      </w:r>
    </w:p>
    <w:p w14:paraId="493F398E" w14:textId="77777777" w:rsidR="001746C0" w:rsidRPr="001746C0" w:rsidRDefault="001746C0" w:rsidP="001746C0">
      <w:pPr>
        <w:rPr>
          <w:rFonts w:cs="Arial"/>
        </w:rPr>
      </w:pPr>
    </w:p>
    <w:p w14:paraId="198FDD52" w14:textId="77777777" w:rsidR="001746C0" w:rsidRPr="001746C0" w:rsidRDefault="001746C0" w:rsidP="001746C0">
      <w:pPr>
        <w:rPr>
          <w:rFonts w:cs="Arial"/>
        </w:rPr>
      </w:pPr>
      <w:r w:rsidRPr="001746C0">
        <w:rPr>
          <w:rFonts w:cs="Arial"/>
        </w:rPr>
        <w:t>Le droit de reproduction s’entend du droit de reproduire ou de faire reproduire, d’enregistrer ou de faire enregistrer, d’adapter ou de faire adapter, sans limitation de nombre :</w:t>
      </w:r>
    </w:p>
    <w:p w14:paraId="4E982E25" w14:textId="77777777" w:rsidR="007C4E02" w:rsidRDefault="001746C0" w:rsidP="00666995">
      <w:pPr>
        <w:pStyle w:val="Paragraphedeliste"/>
        <w:numPr>
          <w:ilvl w:val="0"/>
          <w:numId w:val="16"/>
        </w:numPr>
        <w:rPr>
          <w:rFonts w:cs="Arial"/>
        </w:rPr>
      </w:pPr>
      <w:r w:rsidRPr="007C4E02">
        <w:rPr>
          <w:rFonts w:cs="Arial"/>
        </w:rPr>
        <w:t>par tous moyens et tous procédés techniques connus ou inconnus à ce jour qu’ils soient notamment analogiques, magnétiques, numériques ou optiques tels que notamment par voie d’imprimerie, de photocopie, de numérisation, de scan, de téléchargement et tout autre procédé de reproduction ;</w:t>
      </w:r>
    </w:p>
    <w:p w14:paraId="56B36F65" w14:textId="1928D5A1" w:rsidR="001746C0" w:rsidRPr="007C4E02" w:rsidRDefault="001746C0" w:rsidP="00666995">
      <w:pPr>
        <w:pStyle w:val="Paragraphedeliste"/>
        <w:numPr>
          <w:ilvl w:val="0"/>
          <w:numId w:val="16"/>
        </w:numPr>
        <w:rPr>
          <w:rFonts w:cs="Arial"/>
        </w:rPr>
      </w:pPr>
      <w:r w:rsidRPr="007C4E02">
        <w:rPr>
          <w:rFonts w:cs="Arial"/>
        </w:rPr>
        <w:t>sur tous supports connus ou inconnus à ce jour qu’ils soient notamment analogiques, magnétiques, numériques, ou optiques tels que notamment les supports papier, les films tous millimétrages, ainsi que les disquettes, CD, CD-Rom, CDR, CD-RW, CDI, DVD, DVDRom, DVD-R, DVD-RW, vidéodisques, disques blue-ray, périphériques de stockage de masse (notamment clés USB, disques durs, amovibles ou non, serveurs internes, serveurs externes notamment fonctionnant en cloud computing), cartes à mémoire, lecteurs numériques, assistants personnels, téléphones mobiles, e-book, tablettes tactiles.</w:t>
      </w:r>
    </w:p>
    <w:p w14:paraId="3CC56662" w14:textId="77777777" w:rsidR="001746C0" w:rsidRPr="001746C0" w:rsidRDefault="001746C0" w:rsidP="001746C0">
      <w:pPr>
        <w:rPr>
          <w:rFonts w:cs="Arial"/>
        </w:rPr>
      </w:pPr>
    </w:p>
    <w:p w14:paraId="7BF59EA1" w14:textId="77777777" w:rsidR="001746C0" w:rsidRPr="001746C0" w:rsidRDefault="001746C0" w:rsidP="001746C0">
      <w:pPr>
        <w:rPr>
          <w:rFonts w:cs="Arial"/>
        </w:rPr>
      </w:pPr>
      <w:r w:rsidRPr="001746C0">
        <w:rPr>
          <w:rFonts w:cs="Arial"/>
        </w:rPr>
        <w:t>Le droit de reproduction comprend également le droit d’éditer ou de faire éditer dans des journaux, magazines, etc.</w:t>
      </w:r>
    </w:p>
    <w:p w14:paraId="18D38F4F" w14:textId="77777777" w:rsidR="001746C0" w:rsidRPr="001746C0" w:rsidRDefault="001746C0" w:rsidP="001746C0">
      <w:pPr>
        <w:rPr>
          <w:rFonts w:cs="Arial"/>
        </w:rPr>
      </w:pPr>
      <w:r w:rsidRPr="001746C0">
        <w:rPr>
          <w:rFonts w:cs="Arial"/>
        </w:rPr>
        <w:t>Le droit de reproduction comprend encore le droit de mettre à disposition du public sur tous supports et par tous moyens.</w:t>
      </w:r>
    </w:p>
    <w:p w14:paraId="072D9741" w14:textId="77777777" w:rsidR="001746C0" w:rsidRPr="001746C0" w:rsidRDefault="001746C0" w:rsidP="001746C0">
      <w:pPr>
        <w:rPr>
          <w:rFonts w:cs="Arial"/>
        </w:rPr>
      </w:pPr>
    </w:p>
    <w:p w14:paraId="7B104C03" w14:textId="77777777" w:rsidR="001746C0" w:rsidRPr="001746C0" w:rsidRDefault="001746C0" w:rsidP="001746C0">
      <w:pPr>
        <w:rPr>
          <w:rFonts w:cs="Arial"/>
        </w:rPr>
      </w:pPr>
      <w:r w:rsidRPr="001746C0">
        <w:rPr>
          <w:rFonts w:cs="Arial"/>
        </w:rPr>
        <w:t>Le droit de représentation s’entend du droit de communiquer au public, d’exposer, de représenter ou de faire représenter, ensemble ou séparément :</w:t>
      </w:r>
    </w:p>
    <w:p w14:paraId="3B410028" w14:textId="33514598" w:rsidR="001746C0" w:rsidRPr="007C4E02" w:rsidRDefault="001746C0" w:rsidP="00666995">
      <w:pPr>
        <w:pStyle w:val="Paragraphedeliste"/>
        <w:numPr>
          <w:ilvl w:val="0"/>
          <w:numId w:val="17"/>
        </w:numPr>
        <w:rPr>
          <w:rFonts w:cs="Arial"/>
        </w:rPr>
      </w:pPr>
      <w:r w:rsidRPr="007C4E02">
        <w:rPr>
          <w:rFonts w:cs="Arial"/>
        </w:rPr>
        <w:t>par tous moyens et tous procédés techniques connus et inconnus à ce jour qu’ils soient notamment analogiques, optiques, magnétiques, vidéographiques ou numériques ;</w:t>
      </w:r>
    </w:p>
    <w:p w14:paraId="47AFDC1E" w14:textId="5B521929" w:rsidR="001746C0" w:rsidRPr="007C4E02" w:rsidRDefault="001746C0" w:rsidP="00666995">
      <w:pPr>
        <w:pStyle w:val="Paragraphedeliste"/>
        <w:numPr>
          <w:ilvl w:val="0"/>
          <w:numId w:val="17"/>
        </w:numPr>
        <w:rPr>
          <w:rFonts w:cs="Arial"/>
        </w:rPr>
      </w:pPr>
      <w:r w:rsidRPr="007C4E02">
        <w:rPr>
          <w:rFonts w:cs="Arial"/>
        </w:rPr>
        <w:t>sur tous réseaux informatiques, numériques, télématiques et de télécommunications notamment en vue de l’exploitation sur réseau hors ligne ou en ligne ou tel qu’Internet, intranet, téléphonie mobile (notamment WAP, IMOD, Internet mobile, etc.), et/ou flux de syndication de contenus tel que le RSS, RSS2, ATOM (…), serveurs internes, serveurs externes notamment fonctionnant en cloud computing), cartes à mémoire, lecteurs numériques, assistants personnels, téléphones mobiles, e-book, tablettes tactiles et tout autre procédé analogue existant ou à venir qu’il soit informatique, numérique, télématique et de télécommunication.</w:t>
      </w:r>
    </w:p>
    <w:p w14:paraId="409C3FB8" w14:textId="53A14AE9" w:rsidR="001746C0" w:rsidRPr="007C4E02" w:rsidRDefault="001746C0" w:rsidP="00666995">
      <w:pPr>
        <w:pStyle w:val="Paragraphedeliste"/>
        <w:numPr>
          <w:ilvl w:val="0"/>
          <w:numId w:val="17"/>
        </w:numPr>
        <w:rPr>
          <w:rFonts w:cs="Arial"/>
        </w:rPr>
      </w:pPr>
      <w:r w:rsidRPr="007C4E02">
        <w:rPr>
          <w:rFonts w:cs="Arial"/>
        </w:rPr>
        <w:t>par voie de télédiffusion et par tous moyens inhérents à ce mode de communication et notamment par voie hertzienne terrestre, câbles par satellite, par réseau téléphonique filaire ou sans fil, par télévision numérique, que la diffusion soit en clair ou cryptée, gratuite ou payante ;</w:t>
      </w:r>
    </w:p>
    <w:p w14:paraId="454540FF" w14:textId="6070981D" w:rsidR="001746C0" w:rsidRPr="007C4E02" w:rsidRDefault="001746C0" w:rsidP="00666995">
      <w:pPr>
        <w:pStyle w:val="Paragraphedeliste"/>
        <w:numPr>
          <w:ilvl w:val="0"/>
          <w:numId w:val="17"/>
        </w:numPr>
        <w:rPr>
          <w:rFonts w:cs="Arial"/>
        </w:rPr>
      </w:pPr>
      <w:r w:rsidRPr="007C4E02">
        <w:rPr>
          <w:rFonts w:cs="Arial"/>
        </w:rPr>
        <w:t>dans toutes salles réunissant du public, payant ou non.</w:t>
      </w:r>
    </w:p>
    <w:p w14:paraId="0CDB5799" w14:textId="77777777" w:rsidR="001746C0" w:rsidRPr="007C4E02" w:rsidRDefault="001746C0" w:rsidP="007C4E02">
      <w:pPr>
        <w:rPr>
          <w:rFonts w:cs="Arial"/>
        </w:rPr>
      </w:pPr>
      <w:r w:rsidRPr="007C4E02">
        <w:rPr>
          <w:rFonts w:cs="Arial"/>
        </w:rPr>
        <w:t>Le droit de représentation comprend également le droit de mettre ou de faire mettre en circulation les originaux, doubles ou copies, en version physique et/ou version numérique pour toute mise à disposition et communication au public.</w:t>
      </w:r>
    </w:p>
    <w:p w14:paraId="55BC3DB5" w14:textId="77777777" w:rsidR="001746C0" w:rsidRPr="001746C0" w:rsidRDefault="001746C0" w:rsidP="001746C0">
      <w:pPr>
        <w:rPr>
          <w:rFonts w:cs="Arial"/>
        </w:rPr>
      </w:pPr>
    </w:p>
    <w:p w14:paraId="31981A47" w14:textId="77777777" w:rsidR="001746C0" w:rsidRPr="001746C0" w:rsidRDefault="001746C0" w:rsidP="001746C0">
      <w:pPr>
        <w:rPr>
          <w:rFonts w:cs="Arial"/>
        </w:rPr>
      </w:pPr>
      <w:r w:rsidRPr="001746C0">
        <w:rPr>
          <w:rFonts w:cs="Arial"/>
        </w:rPr>
        <w:t>Le droit d’adaptation, de modification et d’arrangement s’entend du droit de modifier les résultats et notamment de les intégrer au sein d’autres œuvres ou études, d’adapter les résultats sous forme d’éléments d’une œuvre ou étude collective ou d’une œuvre ou étude composite, et notamment :</w:t>
      </w:r>
    </w:p>
    <w:p w14:paraId="3334E13F" w14:textId="36CF2AE4" w:rsidR="001746C0" w:rsidRPr="007C4E02" w:rsidRDefault="001746C0" w:rsidP="00666995">
      <w:pPr>
        <w:pStyle w:val="Paragraphedeliste"/>
        <w:numPr>
          <w:ilvl w:val="0"/>
          <w:numId w:val="18"/>
        </w:numPr>
        <w:rPr>
          <w:rFonts w:cs="Arial"/>
        </w:rPr>
      </w:pPr>
      <w:r w:rsidRPr="007C4E02">
        <w:rPr>
          <w:rFonts w:cs="Arial"/>
        </w:rPr>
        <w:t>le droit d’intégrer et d’adapter dans une œuvre multimédia ou audiovisuelle ;</w:t>
      </w:r>
    </w:p>
    <w:p w14:paraId="0EB2045B" w14:textId="46D5794D" w:rsidR="001746C0" w:rsidRPr="007C4E02" w:rsidRDefault="001746C0" w:rsidP="00666995">
      <w:pPr>
        <w:pStyle w:val="Paragraphedeliste"/>
        <w:numPr>
          <w:ilvl w:val="0"/>
          <w:numId w:val="18"/>
        </w:numPr>
        <w:rPr>
          <w:rFonts w:cs="Arial"/>
        </w:rPr>
      </w:pPr>
      <w:r w:rsidRPr="007C4E02">
        <w:rPr>
          <w:rFonts w:cs="Arial"/>
        </w:rPr>
        <w:t>le droit d’intégrer dans une base de données ou dans tout programme informatique ou d’adapter sous forme de base de données.</w:t>
      </w:r>
    </w:p>
    <w:p w14:paraId="5E5DE20F" w14:textId="77777777" w:rsidR="001746C0" w:rsidRPr="001746C0" w:rsidRDefault="001746C0" w:rsidP="001746C0">
      <w:pPr>
        <w:rPr>
          <w:rFonts w:cs="Arial"/>
        </w:rPr>
      </w:pPr>
    </w:p>
    <w:p w14:paraId="52B652D5" w14:textId="77777777" w:rsidR="001746C0" w:rsidRPr="001746C0" w:rsidRDefault="001746C0" w:rsidP="001746C0">
      <w:pPr>
        <w:rPr>
          <w:rFonts w:cs="Arial"/>
        </w:rPr>
      </w:pPr>
      <w:r w:rsidRPr="001746C0">
        <w:rPr>
          <w:rFonts w:cs="Arial"/>
        </w:rPr>
        <w:t xml:space="preserve">Dans tous les cas, le livrable, modifié ou arrangé peut être reproduit ou représenté dans les conditions définies aux paragraphes ci-dessus, du présent article. </w:t>
      </w:r>
    </w:p>
    <w:p w14:paraId="3794991C" w14:textId="77777777" w:rsidR="001746C0" w:rsidRPr="001746C0" w:rsidRDefault="001746C0" w:rsidP="001746C0">
      <w:pPr>
        <w:rPr>
          <w:rFonts w:cs="Arial"/>
        </w:rPr>
      </w:pPr>
      <w:r w:rsidRPr="001746C0">
        <w:rPr>
          <w:rFonts w:cs="Arial"/>
        </w:rPr>
        <w:t>Le droit d’adaptation, de modification et d’arrangement s’exerce dans le respect du droit moral de l’auteur.</w:t>
      </w:r>
    </w:p>
    <w:p w14:paraId="5AC297F1" w14:textId="77777777" w:rsidR="001746C0" w:rsidRPr="001746C0" w:rsidRDefault="001746C0" w:rsidP="001746C0">
      <w:pPr>
        <w:rPr>
          <w:rFonts w:cs="Arial"/>
        </w:rPr>
      </w:pPr>
    </w:p>
    <w:p w14:paraId="764BF168" w14:textId="77777777" w:rsidR="001746C0" w:rsidRDefault="001746C0" w:rsidP="00E77F8E">
      <w:pPr>
        <w:pStyle w:val="Titre4"/>
      </w:pPr>
      <w:r w:rsidRPr="001746C0">
        <w:t>Exploitation</w:t>
      </w:r>
    </w:p>
    <w:p w14:paraId="5A792275" w14:textId="77777777" w:rsidR="001746C0" w:rsidRPr="001746C0" w:rsidRDefault="001746C0" w:rsidP="001746C0">
      <w:pPr>
        <w:rPr>
          <w:rFonts w:cs="Arial"/>
        </w:rPr>
      </w:pPr>
    </w:p>
    <w:p w14:paraId="742BD01F" w14:textId="0EA3027F" w:rsidR="001746C0" w:rsidRPr="001746C0" w:rsidRDefault="001746C0" w:rsidP="001746C0">
      <w:pPr>
        <w:rPr>
          <w:rFonts w:cs="Arial"/>
        </w:rPr>
      </w:pPr>
      <w:r w:rsidRPr="009B6B31">
        <w:rPr>
          <w:rFonts w:cs="Arial"/>
        </w:rPr>
        <w:t xml:space="preserve">La cession des droits telle que décrite ci-dessus est consentie par le titulaire </w:t>
      </w:r>
      <w:r w:rsidR="004B73D6" w:rsidRPr="009B6B31">
        <w:rPr>
          <w:rFonts w:cs="Arial"/>
        </w:rPr>
        <w:t>du marché</w:t>
      </w:r>
      <w:r w:rsidR="008C777D" w:rsidRPr="009B6B31">
        <w:rPr>
          <w:rFonts w:cs="Arial"/>
        </w:rPr>
        <w:t xml:space="preserve"> </w:t>
      </w:r>
      <w:r w:rsidRPr="009B6B31">
        <w:rPr>
          <w:rFonts w:cs="Arial"/>
        </w:rPr>
        <w:t xml:space="preserve">à l’acheteur pour toute exploitation ensemble ou séparément, à titre principal ou accessoire dans le cadre de campagnes de communication, actuelles ou à venir, de l’acheteur </w:t>
      </w:r>
      <w:r w:rsidR="004B73D6" w:rsidRPr="009B6B31">
        <w:rPr>
          <w:rFonts w:cs="Arial"/>
        </w:rPr>
        <w:t>du marché</w:t>
      </w:r>
      <w:r w:rsidRPr="009B6B31">
        <w:rPr>
          <w:rFonts w:cs="Arial"/>
        </w:rPr>
        <w:t xml:space="preserve"> ou du bon de commande, interne ou externe, qu’elle ait lieu en France ou à l’étranger, à titre gratuit ou payant par l’acheteur ou un tiers. Les exploitations sont notamment la publication dans les journaux, magazines</w:t>
      </w:r>
      <w:r w:rsidRPr="001746C0">
        <w:rPr>
          <w:rFonts w:cs="Arial"/>
        </w:rPr>
        <w:t>, revues, internes, régionales, nationales ou internationales, brochures, dépliants, plaquettes, prospectus, revues, dossiers de presse, communiqués de presse, chaînes de télévision internes, régionales, nationales ou internationales, réseaux internes, intranet et Internet, sur les sites de l’acheteur, tous sites d’information ou tous sites en lien avec les missions de service public de l’acheteur.</w:t>
      </w:r>
    </w:p>
    <w:p w14:paraId="4FDC2B7F" w14:textId="77777777" w:rsidR="001746C0" w:rsidRPr="001746C0" w:rsidRDefault="001746C0" w:rsidP="001746C0">
      <w:pPr>
        <w:rPr>
          <w:rFonts w:cs="Arial"/>
        </w:rPr>
      </w:pPr>
    </w:p>
    <w:p w14:paraId="4C7D9941" w14:textId="77777777" w:rsidR="001746C0" w:rsidRDefault="001746C0" w:rsidP="00E77F8E">
      <w:pPr>
        <w:pStyle w:val="Titre2"/>
      </w:pPr>
      <w:bookmarkStart w:id="19" w:name="_Toc201846798"/>
      <w:r w:rsidRPr="001746C0">
        <w:t>Réparation des dommages.</w:t>
      </w:r>
      <w:bookmarkEnd w:id="19"/>
    </w:p>
    <w:p w14:paraId="096D1E98" w14:textId="77777777" w:rsidR="001746C0" w:rsidRPr="001746C0" w:rsidRDefault="001746C0" w:rsidP="001746C0">
      <w:pPr>
        <w:rPr>
          <w:rFonts w:cs="Arial"/>
        </w:rPr>
      </w:pPr>
    </w:p>
    <w:p w14:paraId="6FDEDAC4" w14:textId="78788945" w:rsidR="007C4E02" w:rsidRDefault="001746C0" w:rsidP="001746C0">
      <w:pPr>
        <w:rPr>
          <w:rFonts w:cs="Arial"/>
        </w:rPr>
      </w:pPr>
      <w:r w:rsidRPr="00E77F8E">
        <w:rPr>
          <w:rStyle w:val="Titre3Car"/>
        </w:rPr>
        <w:t>6.1</w:t>
      </w:r>
      <w:r w:rsidR="00CC15E3">
        <w:rPr>
          <w:rStyle w:val="Titre3Car"/>
        </w:rPr>
        <w:t>0</w:t>
      </w:r>
      <w:r w:rsidRPr="00E77F8E">
        <w:rPr>
          <w:rStyle w:val="Titre3Car"/>
        </w:rPr>
        <w:t>.1.</w:t>
      </w:r>
      <w:r w:rsidRPr="001746C0">
        <w:rPr>
          <w:rFonts w:cs="Arial"/>
        </w:rPr>
        <w:t xml:space="preserve"> </w:t>
      </w:r>
    </w:p>
    <w:p w14:paraId="3A3B67BD" w14:textId="41E0C90D" w:rsidR="001746C0" w:rsidRPr="009B6B31" w:rsidRDefault="001746C0" w:rsidP="001746C0">
      <w:pPr>
        <w:rPr>
          <w:rFonts w:cs="Arial"/>
        </w:rPr>
      </w:pPr>
      <w:r w:rsidRPr="009B6B31">
        <w:rPr>
          <w:rFonts w:cs="Arial"/>
        </w:rPr>
        <w:t xml:space="preserve">Conformément aux dispositions de l'article 8 du CCAG/PI, les dommages de toute nature causés au personnel ou aux biens de la personne publique par le titulaire du fait de l'exécution </w:t>
      </w:r>
      <w:r w:rsidR="004B73D6" w:rsidRPr="009B6B31">
        <w:rPr>
          <w:rFonts w:cs="Arial"/>
        </w:rPr>
        <w:t>du marché</w:t>
      </w:r>
      <w:r w:rsidRPr="009B6B31">
        <w:rPr>
          <w:rFonts w:cs="Arial"/>
        </w:rPr>
        <w:t>, sont à la charge du titulaire.</w:t>
      </w:r>
    </w:p>
    <w:p w14:paraId="017FC45C" w14:textId="3159C0A9" w:rsidR="001746C0" w:rsidRDefault="001746C0" w:rsidP="001746C0">
      <w:pPr>
        <w:rPr>
          <w:rFonts w:cs="Arial"/>
        </w:rPr>
      </w:pPr>
      <w:r w:rsidRPr="009B6B31">
        <w:rPr>
          <w:rFonts w:cs="Arial"/>
        </w:rPr>
        <w:t xml:space="preserve">Les dommages de toute nature causés au personnel ou aux biens du titulaire par la personne publique, du fait de l'exécution </w:t>
      </w:r>
      <w:r w:rsidR="004B73D6" w:rsidRPr="009B6B31">
        <w:rPr>
          <w:rFonts w:cs="Arial"/>
        </w:rPr>
        <w:t>du marché</w:t>
      </w:r>
      <w:r w:rsidRPr="009B6B31">
        <w:rPr>
          <w:rFonts w:cs="Arial"/>
        </w:rPr>
        <w:t xml:space="preserve">, sont à la charge de la personne publique. </w:t>
      </w:r>
    </w:p>
    <w:p w14:paraId="5B40E477" w14:textId="47DB611A" w:rsidR="005847C2" w:rsidRDefault="005847C2" w:rsidP="001746C0">
      <w:pPr>
        <w:rPr>
          <w:rFonts w:cs="Arial"/>
        </w:rPr>
      </w:pPr>
    </w:p>
    <w:p w14:paraId="46290101" w14:textId="0A9F6FB3" w:rsidR="005847C2" w:rsidRPr="009B6B31" w:rsidRDefault="005847C2" w:rsidP="001746C0">
      <w:pPr>
        <w:rPr>
          <w:rFonts w:cs="Arial"/>
        </w:rPr>
      </w:pPr>
      <w:r>
        <w:rPr>
          <w:rFonts w:cs="Arial"/>
        </w:rPr>
        <w:t xml:space="preserve">6.10.2. </w:t>
      </w:r>
    </w:p>
    <w:p w14:paraId="61DFCE80" w14:textId="12B0D0E3" w:rsidR="001746C0" w:rsidRDefault="005847C2" w:rsidP="001746C0">
      <w:pPr>
        <w:rPr>
          <w:rFonts w:cs="Arial"/>
        </w:rPr>
      </w:pPr>
      <w:r w:rsidRPr="005847C2">
        <w:rPr>
          <w:rFonts w:cs="Arial"/>
        </w:rPr>
        <w:t>Tant que les fournitures restent la propriété du titulaire, celui-ci est, sauf faute de l’acheteur, seul responsable des dommages subis par ces fournitures du fait de toute cause autre que l'exposition à la radioactivité artificielle ou les catastrophes naturelles dûment reconnues. Cette stipulation ne s'applique pas en cas d'adjonction d'équipements fournis par la personne publique au matériel du titulaire et causant des dommages à celui-</w:t>
      </w:r>
      <w:r>
        <w:rPr>
          <w:rFonts w:cs="Arial"/>
        </w:rPr>
        <w:t>ci.</w:t>
      </w:r>
    </w:p>
    <w:p w14:paraId="244A5C9F" w14:textId="77777777" w:rsidR="005847C2" w:rsidRPr="001746C0" w:rsidRDefault="005847C2" w:rsidP="001746C0">
      <w:pPr>
        <w:rPr>
          <w:rFonts w:cs="Arial"/>
        </w:rPr>
      </w:pPr>
    </w:p>
    <w:p w14:paraId="040A9C9E" w14:textId="5A09F9CB" w:rsidR="007C4E02" w:rsidRDefault="001746C0" w:rsidP="001746C0">
      <w:pPr>
        <w:rPr>
          <w:rFonts w:cs="Arial"/>
        </w:rPr>
      </w:pPr>
      <w:r w:rsidRPr="00E77F8E">
        <w:rPr>
          <w:rStyle w:val="Titre3Car"/>
        </w:rPr>
        <w:t>6.1</w:t>
      </w:r>
      <w:r w:rsidR="00CC15E3">
        <w:rPr>
          <w:rStyle w:val="Titre3Car"/>
        </w:rPr>
        <w:t>0</w:t>
      </w:r>
      <w:r w:rsidRPr="00E77F8E">
        <w:rPr>
          <w:rStyle w:val="Titre3Car"/>
        </w:rPr>
        <w:t>.</w:t>
      </w:r>
      <w:r w:rsidR="005847C2">
        <w:rPr>
          <w:rStyle w:val="Titre3Car"/>
        </w:rPr>
        <w:t>3</w:t>
      </w:r>
      <w:r w:rsidRPr="00E77F8E">
        <w:rPr>
          <w:rStyle w:val="Titre3Car"/>
        </w:rPr>
        <w:t>.</w:t>
      </w:r>
      <w:r w:rsidRPr="001746C0">
        <w:rPr>
          <w:rFonts w:cs="Arial"/>
        </w:rPr>
        <w:t xml:space="preserve"> </w:t>
      </w:r>
    </w:p>
    <w:p w14:paraId="6201E44B" w14:textId="77777777" w:rsidR="001746C0" w:rsidRPr="001746C0" w:rsidRDefault="001746C0" w:rsidP="001746C0">
      <w:pPr>
        <w:rPr>
          <w:rFonts w:cs="Arial"/>
        </w:rPr>
      </w:pPr>
      <w:r w:rsidRPr="001746C0">
        <w:rPr>
          <w:rFonts w:cs="Arial"/>
        </w:rPr>
        <w:t>Le titulaire garantit la personne publique contre les sinistres ayant leur origine dans le matériel qu'il fournit ou dans les agissements de ses préposés et affectant les locaux où ce matériel, y compris contre le recours des voisins.</w:t>
      </w:r>
    </w:p>
    <w:p w14:paraId="7DA00708" w14:textId="77777777" w:rsidR="001746C0" w:rsidRPr="001746C0" w:rsidRDefault="001746C0" w:rsidP="001746C0">
      <w:pPr>
        <w:rPr>
          <w:rFonts w:cs="Arial"/>
        </w:rPr>
      </w:pPr>
    </w:p>
    <w:p w14:paraId="7F3AAC6C" w14:textId="77777777" w:rsidR="001746C0" w:rsidRDefault="001746C0" w:rsidP="00E77F8E">
      <w:pPr>
        <w:pStyle w:val="Titre2"/>
      </w:pPr>
      <w:bookmarkStart w:id="20" w:name="_Toc201846799"/>
      <w:r w:rsidRPr="001746C0">
        <w:t>Assurances.</w:t>
      </w:r>
      <w:bookmarkEnd w:id="20"/>
    </w:p>
    <w:p w14:paraId="08F5A871" w14:textId="77777777" w:rsidR="001746C0" w:rsidRPr="001746C0" w:rsidRDefault="001746C0" w:rsidP="001746C0">
      <w:pPr>
        <w:rPr>
          <w:rFonts w:cs="Arial"/>
        </w:rPr>
      </w:pPr>
    </w:p>
    <w:p w14:paraId="6BA69E20" w14:textId="0854589B" w:rsidR="007C4E02" w:rsidRDefault="001746C0" w:rsidP="001746C0">
      <w:pPr>
        <w:rPr>
          <w:rFonts w:cs="Arial"/>
        </w:rPr>
      </w:pPr>
      <w:r w:rsidRPr="00E77F8E">
        <w:rPr>
          <w:rStyle w:val="Titre3Car"/>
        </w:rPr>
        <w:t>6.1</w:t>
      </w:r>
      <w:r w:rsidR="00CC15E3">
        <w:rPr>
          <w:rStyle w:val="Titre3Car"/>
        </w:rPr>
        <w:t>1</w:t>
      </w:r>
      <w:r w:rsidRPr="00E77F8E">
        <w:rPr>
          <w:rStyle w:val="Titre3Car"/>
        </w:rPr>
        <w:t>.1.</w:t>
      </w:r>
      <w:r w:rsidRPr="001746C0">
        <w:rPr>
          <w:rFonts w:cs="Arial"/>
        </w:rPr>
        <w:t xml:space="preserve"> </w:t>
      </w:r>
    </w:p>
    <w:p w14:paraId="534BBE9B" w14:textId="199B9CEA" w:rsidR="001746C0" w:rsidRPr="001746C0" w:rsidRDefault="001746C0" w:rsidP="001746C0">
      <w:pPr>
        <w:rPr>
          <w:rFonts w:cs="Arial"/>
        </w:rPr>
      </w:pPr>
      <w:r w:rsidRPr="001746C0">
        <w:rPr>
          <w:rFonts w:cs="Arial"/>
        </w:rPr>
        <w:t>Conformément aux dispositions de l'article 9.1 CCAG/PI, le titulaire doit contracter les assurances permettant de garantir sa responsabilité à l'égard de l’acheteur et des tiers, victimes d'accidents ou de dommages causés par l'exécution des prestations.</w:t>
      </w:r>
    </w:p>
    <w:p w14:paraId="1BDC2C0F" w14:textId="77777777" w:rsidR="001746C0" w:rsidRPr="001746C0" w:rsidRDefault="001746C0" w:rsidP="001746C0">
      <w:pPr>
        <w:rPr>
          <w:rFonts w:cs="Arial"/>
        </w:rPr>
      </w:pPr>
    </w:p>
    <w:p w14:paraId="350A3969" w14:textId="5FD8F67A" w:rsidR="007C4E02" w:rsidRPr="00F213C4" w:rsidRDefault="001746C0" w:rsidP="001746C0">
      <w:pPr>
        <w:rPr>
          <w:rFonts w:cs="Arial"/>
        </w:rPr>
      </w:pPr>
      <w:r w:rsidRPr="00F213C4">
        <w:rPr>
          <w:rStyle w:val="Titre3Car"/>
        </w:rPr>
        <w:t>6.1</w:t>
      </w:r>
      <w:r w:rsidR="00CC15E3">
        <w:rPr>
          <w:rStyle w:val="Titre3Car"/>
        </w:rPr>
        <w:t>1</w:t>
      </w:r>
      <w:r w:rsidRPr="00F213C4">
        <w:rPr>
          <w:rStyle w:val="Titre3Car"/>
        </w:rPr>
        <w:t>.2</w:t>
      </w:r>
      <w:r w:rsidRPr="00F213C4">
        <w:rPr>
          <w:rFonts w:cs="Arial"/>
        </w:rPr>
        <w:t xml:space="preserve">. </w:t>
      </w:r>
    </w:p>
    <w:p w14:paraId="6892F691" w14:textId="3C3C3C74" w:rsidR="001746C0" w:rsidRPr="001746C0" w:rsidRDefault="001746C0" w:rsidP="001746C0">
      <w:pPr>
        <w:rPr>
          <w:rFonts w:cs="Arial"/>
        </w:rPr>
      </w:pPr>
      <w:r w:rsidRPr="00F213C4">
        <w:rPr>
          <w:rFonts w:cs="Arial"/>
        </w:rPr>
        <w:t>Conformément aux dispositions de l’article 9.2 du CCAG/PI, il doit justifier dans un délai de quinze</w:t>
      </w:r>
      <w:r w:rsidR="0045700D" w:rsidRPr="00F213C4">
        <w:rPr>
          <w:rFonts w:cs="Arial"/>
        </w:rPr>
        <w:t xml:space="preserve"> (15) </w:t>
      </w:r>
      <w:r w:rsidRPr="00F213C4">
        <w:rPr>
          <w:rFonts w:cs="Arial"/>
        </w:rPr>
        <w:t xml:space="preserve">jours à compter de la notification </w:t>
      </w:r>
      <w:r w:rsidR="004B73D6" w:rsidRPr="00F213C4">
        <w:rPr>
          <w:rFonts w:cs="Arial"/>
        </w:rPr>
        <w:t>du march</w:t>
      </w:r>
      <w:r w:rsidR="00477013" w:rsidRPr="00F213C4">
        <w:rPr>
          <w:rFonts w:cs="Arial"/>
        </w:rPr>
        <w:t xml:space="preserve">é </w:t>
      </w:r>
      <w:r w:rsidRPr="00F213C4">
        <w:rPr>
          <w:rFonts w:cs="Arial"/>
        </w:rPr>
        <w:t>et avant tout début d'exécution de celui-ci, qu'il est titulaire de ces contrats d'assurances, au moyen d'une attestation établissant l'étendue de la responsabilité de la garantie.</w:t>
      </w:r>
    </w:p>
    <w:p w14:paraId="6909FE93" w14:textId="77777777" w:rsidR="001746C0" w:rsidRPr="001746C0" w:rsidRDefault="001746C0" w:rsidP="001746C0">
      <w:pPr>
        <w:rPr>
          <w:rFonts w:cs="Arial"/>
        </w:rPr>
      </w:pPr>
    </w:p>
    <w:p w14:paraId="3F784ECE" w14:textId="701CFBC4" w:rsidR="001746C0" w:rsidRPr="001746C0" w:rsidRDefault="001746C0" w:rsidP="001746C0">
      <w:pPr>
        <w:rPr>
          <w:rFonts w:cs="Arial"/>
        </w:rPr>
      </w:pPr>
      <w:r w:rsidRPr="009B6B31">
        <w:rPr>
          <w:rFonts w:cs="Arial"/>
        </w:rPr>
        <w:t xml:space="preserve">A tout moment durant l'exécution </w:t>
      </w:r>
      <w:r w:rsidR="004B73D6" w:rsidRPr="009B6B31">
        <w:rPr>
          <w:rFonts w:cs="Arial"/>
        </w:rPr>
        <w:t>du marché</w:t>
      </w:r>
      <w:r w:rsidRPr="009B6B31">
        <w:rPr>
          <w:rFonts w:cs="Arial"/>
        </w:rPr>
        <w:t>, le titulaire doit être en mesure de produire cette attestation, sur demande de l’acheteur et dans un délai de quinze</w:t>
      </w:r>
      <w:r w:rsidR="0045700D">
        <w:rPr>
          <w:rFonts w:cs="Arial"/>
        </w:rPr>
        <w:t xml:space="preserve"> (15) </w:t>
      </w:r>
      <w:r w:rsidRPr="001746C0">
        <w:rPr>
          <w:rFonts w:cs="Arial"/>
        </w:rPr>
        <w:t>jours à compter de la réception de la demande.</w:t>
      </w:r>
    </w:p>
    <w:p w14:paraId="057402EA" w14:textId="77777777" w:rsidR="001746C0" w:rsidRPr="001746C0" w:rsidRDefault="001746C0" w:rsidP="001746C0">
      <w:pPr>
        <w:rPr>
          <w:rFonts w:cs="Arial"/>
        </w:rPr>
      </w:pPr>
    </w:p>
    <w:p w14:paraId="4EA088D3" w14:textId="77777777" w:rsidR="001746C0" w:rsidRDefault="001746C0" w:rsidP="004F3CB6">
      <w:pPr>
        <w:pStyle w:val="Titre1"/>
        <w:ind w:left="567"/>
      </w:pPr>
      <w:bookmarkStart w:id="21" w:name="_Toc201846800"/>
      <w:r w:rsidRPr="001746C0">
        <w:t>SOUS-TRAITANCE DE PRESTATIONS.</w:t>
      </w:r>
      <w:bookmarkEnd w:id="21"/>
    </w:p>
    <w:p w14:paraId="7FADDADE" w14:textId="77777777" w:rsidR="001746C0" w:rsidRPr="001746C0" w:rsidRDefault="001746C0" w:rsidP="001746C0">
      <w:pPr>
        <w:rPr>
          <w:rFonts w:cs="Arial"/>
        </w:rPr>
      </w:pPr>
    </w:p>
    <w:p w14:paraId="4BB27D25" w14:textId="77777777" w:rsidR="001746C0" w:rsidRDefault="001746C0" w:rsidP="00E77F8E">
      <w:pPr>
        <w:pStyle w:val="Titre2"/>
      </w:pPr>
      <w:bookmarkStart w:id="22" w:name="_Toc201846801"/>
      <w:r w:rsidRPr="001746C0">
        <w:t>Généralités.</w:t>
      </w:r>
      <w:bookmarkEnd w:id="22"/>
    </w:p>
    <w:p w14:paraId="1977D015" w14:textId="77777777" w:rsidR="001746C0" w:rsidRPr="001746C0" w:rsidRDefault="001746C0" w:rsidP="001746C0">
      <w:pPr>
        <w:rPr>
          <w:rFonts w:cs="Arial"/>
        </w:rPr>
      </w:pPr>
    </w:p>
    <w:p w14:paraId="24766EBA" w14:textId="3F85C059" w:rsidR="001746C0" w:rsidRPr="001746C0" w:rsidRDefault="001746C0" w:rsidP="001746C0">
      <w:pPr>
        <w:rPr>
          <w:rFonts w:cs="Arial"/>
        </w:rPr>
      </w:pPr>
      <w:r w:rsidRPr="009B6B31">
        <w:rPr>
          <w:rFonts w:cs="Arial"/>
        </w:rPr>
        <w:t xml:space="preserve">Conformément à l’article 3.6 </w:t>
      </w:r>
      <w:r w:rsidR="00477013" w:rsidRPr="009B6B31">
        <w:rPr>
          <w:rFonts w:cs="Arial"/>
        </w:rPr>
        <w:t xml:space="preserve">du </w:t>
      </w:r>
      <w:r w:rsidRPr="009B6B31">
        <w:rPr>
          <w:rFonts w:cs="Arial"/>
        </w:rPr>
        <w:t xml:space="preserve">CCAG/PI, le titulaire peut sous-traiter l’exécution de certaines parties de son marché, sous réserve de l’acceptation du ou des sous-traitants par l’acheteur désigné à l’article 5.1 et de l’agrément par lui des conditions de paiement de chaque </w:t>
      </w:r>
      <w:r w:rsidRPr="001746C0">
        <w:rPr>
          <w:rFonts w:cs="Arial"/>
        </w:rPr>
        <w:t>contrat de sous-traitance.</w:t>
      </w:r>
    </w:p>
    <w:p w14:paraId="6E8298C7" w14:textId="77777777" w:rsidR="001746C0" w:rsidRPr="001746C0" w:rsidRDefault="001746C0" w:rsidP="001746C0">
      <w:pPr>
        <w:rPr>
          <w:rFonts w:cs="Arial"/>
        </w:rPr>
      </w:pPr>
      <w:r w:rsidRPr="001746C0">
        <w:rPr>
          <w:rFonts w:cs="Arial"/>
        </w:rPr>
        <w:t xml:space="preserve">En application des articles L. 2193-1 à L. 2193-14 et R. 2193-1 à R. 2193-22 du code de la commande publique, le sous-traitant doit remplir les conditions prévues par ces articles. </w:t>
      </w:r>
    </w:p>
    <w:p w14:paraId="232C07E0" w14:textId="77777777" w:rsidR="001746C0" w:rsidRPr="001746C0" w:rsidRDefault="001746C0" w:rsidP="001746C0">
      <w:pPr>
        <w:rPr>
          <w:rFonts w:cs="Arial"/>
        </w:rPr>
      </w:pPr>
    </w:p>
    <w:p w14:paraId="157AB123" w14:textId="77777777" w:rsidR="001746C0" w:rsidRPr="001746C0" w:rsidRDefault="001746C0" w:rsidP="001746C0">
      <w:pPr>
        <w:rPr>
          <w:rFonts w:cs="Arial"/>
        </w:rPr>
      </w:pPr>
      <w:r w:rsidRPr="001746C0">
        <w:rPr>
          <w:rFonts w:cs="Arial"/>
        </w:rPr>
        <w:t>En cas de sous-traitance, le titulaire garantit que les contrats passés avec ses éventuels sous-traitants tiennent compte des obligations nées du présent marché.</w:t>
      </w:r>
    </w:p>
    <w:p w14:paraId="1EEA4736" w14:textId="77777777" w:rsidR="001746C0" w:rsidRPr="001746C0" w:rsidRDefault="001746C0" w:rsidP="001746C0">
      <w:pPr>
        <w:rPr>
          <w:rFonts w:cs="Arial"/>
        </w:rPr>
      </w:pPr>
      <w:r w:rsidRPr="001746C0">
        <w:rPr>
          <w:rFonts w:cs="Arial"/>
        </w:rPr>
        <w:t>L’acheteur peut, s’il le souhaite, demander communication du contrat de sous-traitance au moment de la présentation du sous-traitant et en intégrer certains aspects dans l’acte spécial de sous-traitance.</w:t>
      </w:r>
    </w:p>
    <w:p w14:paraId="1CBA9EA3" w14:textId="77777777" w:rsidR="001746C0" w:rsidRPr="009B6B31" w:rsidRDefault="001746C0" w:rsidP="001746C0">
      <w:pPr>
        <w:rPr>
          <w:rFonts w:cs="Arial"/>
        </w:rPr>
      </w:pPr>
      <w:r w:rsidRPr="009B6B31">
        <w:rPr>
          <w:rFonts w:cs="Arial"/>
        </w:rPr>
        <w:t xml:space="preserve">Conformément aux dispositions de l’article R. 2193-9 du code de la commande publique, lorsque le montant de la sous-traitance apparaît anormalement bas, l’acheteur met en œuvre les dispositions des articles R. 2152-3 à R. 2152-5 du même code. </w:t>
      </w:r>
    </w:p>
    <w:p w14:paraId="3E6499A6" w14:textId="77777777" w:rsidR="001746C0" w:rsidRPr="009B6B31" w:rsidRDefault="001746C0" w:rsidP="001746C0">
      <w:pPr>
        <w:rPr>
          <w:rFonts w:cs="Arial"/>
        </w:rPr>
      </w:pPr>
    </w:p>
    <w:p w14:paraId="34674541" w14:textId="23E78673" w:rsidR="001746C0" w:rsidRPr="009B6B31" w:rsidRDefault="001746C0" w:rsidP="00E77F8E">
      <w:pPr>
        <w:pStyle w:val="Titre2"/>
      </w:pPr>
      <w:bookmarkStart w:id="23" w:name="_Toc201846802"/>
      <w:r w:rsidRPr="009B6B31">
        <w:t xml:space="preserve">Déclaration de sous-traitance avant notification </w:t>
      </w:r>
      <w:r w:rsidR="004B73D6" w:rsidRPr="009B6B31">
        <w:t>du marché</w:t>
      </w:r>
      <w:r w:rsidRPr="009B6B31">
        <w:t>.</w:t>
      </w:r>
      <w:bookmarkEnd w:id="23"/>
    </w:p>
    <w:p w14:paraId="78D8A12E" w14:textId="77777777" w:rsidR="001746C0" w:rsidRPr="009B6B31" w:rsidRDefault="001746C0" w:rsidP="001746C0">
      <w:pPr>
        <w:rPr>
          <w:rFonts w:cs="Arial"/>
        </w:rPr>
      </w:pPr>
    </w:p>
    <w:p w14:paraId="29AC685C" w14:textId="3303C63E" w:rsidR="001746C0" w:rsidRPr="009B6B31" w:rsidRDefault="001746C0" w:rsidP="001746C0">
      <w:pPr>
        <w:rPr>
          <w:rFonts w:cs="Arial"/>
        </w:rPr>
      </w:pPr>
      <w:r w:rsidRPr="009B6B31">
        <w:rPr>
          <w:rFonts w:cs="Arial"/>
        </w:rPr>
        <w:t xml:space="preserve">La signature </w:t>
      </w:r>
      <w:r w:rsidR="004B73D6" w:rsidRPr="009B6B31">
        <w:rPr>
          <w:rFonts w:cs="Arial"/>
        </w:rPr>
        <w:t>du marché</w:t>
      </w:r>
      <w:r w:rsidRPr="009B6B31">
        <w:rPr>
          <w:rFonts w:cs="Arial"/>
        </w:rPr>
        <w:t xml:space="preserve"> vaut acceptation des sous-traitants déclarés avant notification </w:t>
      </w:r>
      <w:r w:rsidR="004B73D6" w:rsidRPr="009B6B31">
        <w:rPr>
          <w:rFonts w:cs="Arial"/>
        </w:rPr>
        <w:t>du marché</w:t>
      </w:r>
      <w:r w:rsidRPr="009B6B31">
        <w:rPr>
          <w:rFonts w:cs="Arial"/>
        </w:rPr>
        <w:t xml:space="preserve"> et agrément de leurs conditions de paiement.</w:t>
      </w:r>
    </w:p>
    <w:p w14:paraId="562C54A2" w14:textId="77777777" w:rsidR="001746C0" w:rsidRPr="009B6B31" w:rsidRDefault="001746C0" w:rsidP="001746C0">
      <w:pPr>
        <w:rPr>
          <w:rFonts w:cs="Arial"/>
        </w:rPr>
      </w:pPr>
    </w:p>
    <w:p w14:paraId="7DB7A211" w14:textId="63F67669" w:rsidR="001746C0" w:rsidRPr="009B6B31" w:rsidRDefault="001746C0" w:rsidP="00E77F8E">
      <w:pPr>
        <w:pStyle w:val="Titre2"/>
      </w:pPr>
      <w:bookmarkStart w:id="24" w:name="_Toc201846803"/>
      <w:r w:rsidRPr="009B6B31">
        <w:t xml:space="preserve">Déclaration de sous-traitance après notification </w:t>
      </w:r>
      <w:r w:rsidR="004B73D6" w:rsidRPr="009B6B31">
        <w:t>du marché</w:t>
      </w:r>
      <w:r w:rsidRPr="009B6B31">
        <w:t>.</w:t>
      </w:r>
      <w:bookmarkEnd w:id="24"/>
    </w:p>
    <w:p w14:paraId="08D15081" w14:textId="77777777" w:rsidR="001746C0" w:rsidRPr="009B6B31" w:rsidRDefault="001746C0" w:rsidP="001746C0">
      <w:pPr>
        <w:rPr>
          <w:rFonts w:cs="Arial"/>
        </w:rPr>
      </w:pPr>
    </w:p>
    <w:p w14:paraId="610A0EBF" w14:textId="6EAF6F82" w:rsidR="001746C0" w:rsidRPr="00CC15E3" w:rsidRDefault="001746C0" w:rsidP="001746C0">
      <w:pPr>
        <w:rPr>
          <w:rFonts w:cs="Arial"/>
        </w:rPr>
      </w:pPr>
      <w:r w:rsidRPr="009B6B31">
        <w:rPr>
          <w:rFonts w:cs="Arial"/>
        </w:rPr>
        <w:t xml:space="preserve">Si un sous-traitant est introduit </w:t>
      </w:r>
      <w:r w:rsidR="00CC15E3">
        <w:rPr>
          <w:rFonts w:cs="Arial"/>
        </w:rPr>
        <w:t xml:space="preserve">au cours de l’exécution du </w:t>
      </w:r>
      <w:r w:rsidRPr="009B6B31">
        <w:rPr>
          <w:rFonts w:cs="Arial"/>
        </w:rPr>
        <w:t xml:space="preserve">marché, le titulaire a l’obligation de le déclarer et de faire agréer ses </w:t>
      </w:r>
      <w:r w:rsidRPr="00CC15E3">
        <w:rPr>
          <w:rFonts w:cs="Arial"/>
        </w:rPr>
        <w:t>conditions de paiement.</w:t>
      </w:r>
    </w:p>
    <w:p w14:paraId="59E4A3D4" w14:textId="595F49CB" w:rsidR="001746C0" w:rsidRPr="00CC15E3" w:rsidRDefault="001746C0" w:rsidP="001746C0">
      <w:pPr>
        <w:rPr>
          <w:rFonts w:cs="Arial"/>
        </w:rPr>
      </w:pPr>
      <w:r w:rsidRPr="00CC15E3">
        <w:rPr>
          <w:rFonts w:cs="Arial"/>
        </w:rPr>
        <w:t xml:space="preserve">Les demandes d’acceptation de sous-traitants doivent être adressées par lettre recommandée avec avis de réception </w:t>
      </w:r>
      <w:r w:rsidR="001B244D" w:rsidRPr="00CC15E3">
        <w:rPr>
          <w:rFonts w:cs="Arial"/>
        </w:rPr>
        <w:t xml:space="preserve">ou courriel avec accusé de réception </w:t>
      </w:r>
      <w:r w:rsidRPr="00CC15E3">
        <w:rPr>
          <w:rFonts w:cs="Arial"/>
        </w:rPr>
        <w:t>ou remises contre récépissé à l’acheteur désigné à l’article 5.1 ou son représentant.</w:t>
      </w:r>
    </w:p>
    <w:p w14:paraId="336DF22E" w14:textId="6BF7A03D" w:rsidR="001746C0" w:rsidRPr="00CC15E3" w:rsidRDefault="001746C0" w:rsidP="001746C0">
      <w:pPr>
        <w:rPr>
          <w:rFonts w:cs="Arial"/>
        </w:rPr>
      </w:pPr>
      <w:r w:rsidRPr="00CC15E3">
        <w:rPr>
          <w:rFonts w:cs="Arial"/>
        </w:rPr>
        <w:t>A cette fin, le titulaire adressera une « Déclarati</w:t>
      </w:r>
      <w:r w:rsidR="00CC15E3">
        <w:rPr>
          <w:rFonts w:cs="Arial"/>
        </w:rPr>
        <w:t>on de sous-traitant »</w:t>
      </w:r>
      <w:r w:rsidR="00B9647D">
        <w:rPr>
          <w:rFonts w:cs="Arial"/>
        </w:rPr>
        <w:t xml:space="preserve"> (document en annexe de l’acte d’engagement)</w:t>
      </w:r>
      <w:r w:rsidRPr="00CC15E3">
        <w:rPr>
          <w:rFonts w:cs="Arial"/>
          <w:color w:val="2E74B5" w:themeColor="accent1" w:themeShade="BF"/>
        </w:rPr>
        <w:t>.</w:t>
      </w:r>
      <w:r w:rsidRPr="00CC15E3">
        <w:rPr>
          <w:rFonts w:cs="Arial"/>
        </w:rPr>
        <w:t xml:space="preserve"> Cette déclaration comprend les renseignements figurant à l’article R</w:t>
      </w:r>
      <w:r w:rsidR="00927E20" w:rsidRPr="00CC15E3">
        <w:rPr>
          <w:rFonts w:cs="Arial"/>
        </w:rPr>
        <w:t>.</w:t>
      </w:r>
      <w:r w:rsidRPr="00CC15E3">
        <w:rPr>
          <w:rFonts w:cs="Arial"/>
        </w:rPr>
        <w:t xml:space="preserve">2193-1 du code de la commande publique. </w:t>
      </w:r>
    </w:p>
    <w:p w14:paraId="77517F7E" w14:textId="77777777" w:rsidR="001746C0" w:rsidRPr="00CC15E3" w:rsidRDefault="001746C0" w:rsidP="001746C0">
      <w:pPr>
        <w:rPr>
          <w:rFonts w:cs="Arial"/>
        </w:rPr>
      </w:pPr>
    </w:p>
    <w:p w14:paraId="0C94ED87" w14:textId="77777777" w:rsidR="001746C0" w:rsidRPr="00CC15E3" w:rsidRDefault="001746C0" w:rsidP="00E77F8E">
      <w:pPr>
        <w:pStyle w:val="Titre2"/>
      </w:pPr>
      <w:bookmarkStart w:id="25" w:name="_Toc201846804"/>
      <w:r w:rsidRPr="00CC15E3">
        <w:t>Responsabilité du titulaire envers l’acheteur et le sous-traitant.</w:t>
      </w:r>
      <w:bookmarkEnd w:id="25"/>
    </w:p>
    <w:p w14:paraId="4869051F" w14:textId="77777777" w:rsidR="001746C0" w:rsidRPr="001746C0" w:rsidRDefault="001746C0" w:rsidP="001746C0">
      <w:pPr>
        <w:rPr>
          <w:rFonts w:cs="Arial"/>
        </w:rPr>
      </w:pPr>
    </w:p>
    <w:p w14:paraId="7FF64F20" w14:textId="783B7993" w:rsidR="001746C0" w:rsidRPr="009B6B31" w:rsidRDefault="001746C0" w:rsidP="001746C0">
      <w:pPr>
        <w:rPr>
          <w:rFonts w:cs="Arial"/>
        </w:rPr>
      </w:pPr>
      <w:r w:rsidRPr="009B6B31">
        <w:rPr>
          <w:rFonts w:cs="Arial"/>
        </w:rPr>
        <w:t>Le titulaire a recours à la sous-traitance sous sa responsabilité et demeure personnellement responsable de l'exécution devant le maître d'ouvrage de toutes les obligations de celui-ci (articles L. 2193-1 à L. 2193-14 et R. 2193-1 à R. 2193-22 du code de la commande publique.)</w:t>
      </w:r>
      <w:r w:rsidR="00EE15B5">
        <w:rPr>
          <w:rFonts w:cs="Arial"/>
        </w:rPr>
        <w:t>.</w:t>
      </w:r>
    </w:p>
    <w:p w14:paraId="274668CD" w14:textId="77777777" w:rsidR="001746C0" w:rsidRPr="009B6B31" w:rsidRDefault="001746C0" w:rsidP="001746C0">
      <w:pPr>
        <w:rPr>
          <w:rFonts w:cs="Arial"/>
        </w:rPr>
      </w:pPr>
      <w:r w:rsidRPr="009B6B31">
        <w:rPr>
          <w:rFonts w:cs="Arial"/>
        </w:rPr>
        <w:t>Il répond notamment des fautes ou malfaçons commises par son sous-traitant.</w:t>
      </w:r>
    </w:p>
    <w:p w14:paraId="532F42C9" w14:textId="73749A82" w:rsidR="001746C0" w:rsidRPr="001746C0" w:rsidRDefault="001746C0" w:rsidP="001746C0">
      <w:pPr>
        <w:rPr>
          <w:rFonts w:cs="Arial"/>
        </w:rPr>
      </w:pPr>
      <w:r w:rsidRPr="009B6B31">
        <w:rPr>
          <w:rFonts w:cs="Arial"/>
        </w:rPr>
        <w:t xml:space="preserve">Le titulaire </w:t>
      </w:r>
      <w:r w:rsidR="004B73D6" w:rsidRPr="009B6B31">
        <w:rPr>
          <w:rFonts w:cs="Arial"/>
        </w:rPr>
        <w:t>du marché</w:t>
      </w:r>
      <w:r w:rsidRPr="009B6B31">
        <w:rPr>
          <w:rFonts w:cs="Arial"/>
        </w:rPr>
        <w:t xml:space="preserve"> reste intégralement tenu envers son sous-traitant qui n'aurait pas été agréé et il doit s’acquitter de ses </w:t>
      </w:r>
      <w:r w:rsidRPr="001746C0">
        <w:rPr>
          <w:rFonts w:cs="Arial"/>
        </w:rPr>
        <w:t>obligations contractuelles, notamment financières à son égard.</w:t>
      </w:r>
    </w:p>
    <w:p w14:paraId="5721E957" w14:textId="0C76BEA7" w:rsidR="006D1B3C" w:rsidRDefault="006D1B3C">
      <w:pPr>
        <w:spacing w:after="160" w:line="259" w:lineRule="auto"/>
        <w:jc w:val="left"/>
        <w:rPr>
          <w:rFonts w:cs="Arial"/>
        </w:rPr>
      </w:pPr>
    </w:p>
    <w:p w14:paraId="4B01A405" w14:textId="77777777" w:rsidR="001746C0" w:rsidRDefault="001746C0" w:rsidP="00E77F8E">
      <w:pPr>
        <w:pStyle w:val="Titre2"/>
      </w:pPr>
      <w:bookmarkStart w:id="26" w:name="_Toc201846805"/>
      <w:r w:rsidRPr="001746C0">
        <w:t>Modification dans la répartition entre titulaire et sous-traitant.</w:t>
      </w:r>
      <w:bookmarkEnd w:id="26"/>
    </w:p>
    <w:p w14:paraId="18FE1F7F" w14:textId="77777777" w:rsidR="001746C0" w:rsidRPr="001746C0" w:rsidRDefault="001746C0" w:rsidP="001746C0">
      <w:pPr>
        <w:rPr>
          <w:rFonts w:cs="Arial"/>
        </w:rPr>
      </w:pPr>
    </w:p>
    <w:p w14:paraId="680B1025" w14:textId="77777777" w:rsidR="001746C0" w:rsidRPr="001746C0" w:rsidRDefault="001746C0" w:rsidP="001746C0">
      <w:pPr>
        <w:rPr>
          <w:rFonts w:cs="Arial"/>
        </w:rPr>
      </w:pPr>
      <w:r w:rsidRPr="001746C0">
        <w:rPr>
          <w:rFonts w:cs="Arial"/>
        </w:rPr>
        <w:t>Toute modification dans la répartition entre titulaire et sous-traitant doit faire l'objet d'un acte spécial modificatif.</w:t>
      </w:r>
    </w:p>
    <w:p w14:paraId="0B774073" w14:textId="77777777" w:rsidR="001746C0" w:rsidRPr="001746C0" w:rsidRDefault="001746C0" w:rsidP="001746C0">
      <w:pPr>
        <w:rPr>
          <w:rFonts w:cs="Arial"/>
        </w:rPr>
      </w:pPr>
    </w:p>
    <w:p w14:paraId="78F0298E" w14:textId="77777777" w:rsidR="001746C0" w:rsidRDefault="001746C0" w:rsidP="004F3CB6">
      <w:pPr>
        <w:pStyle w:val="Titre1"/>
        <w:ind w:left="567"/>
      </w:pPr>
      <w:bookmarkStart w:id="27" w:name="_Toc201846806"/>
      <w:r w:rsidRPr="001746C0">
        <w:t>LIVRABLES</w:t>
      </w:r>
      <w:bookmarkEnd w:id="27"/>
    </w:p>
    <w:p w14:paraId="4899F20D" w14:textId="77777777" w:rsidR="00D5074E" w:rsidRPr="00CC15E3" w:rsidRDefault="00D5074E" w:rsidP="001746C0">
      <w:pPr>
        <w:rPr>
          <w:rFonts w:cs="Arial"/>
        </w:rPr>
      </w:pPr>
    </w:p>
    <w:p w14:paraId="47F4E3D8" w14:textId="58C9B616" w:rsidR="00D5074E" w:rsidRPr="00CC15E3" w:rsidRDefault="0071500C" w:rsidP="001746C0">
      <w:pPr>
        <w:rPr>
          <w:rFonts w:cs="Arial"/>
        </w:rPr>
      </w:pPr>
      <w:r w:rsidRPr="00CC15E3">
        <w:rPr>
          <w:rFonts w:cs="Arial"/>
        </w:rPr>
        <w:t>Le titulaire transmettra</w:t>
      </w:r>
      <w:r w:rsidR="009E2306" w:rsidRPr="00CC15E3">
        <w:rPr>
          <w:rFonts w:cs="Arial"/>
        </w:rPr>
        <w:t>,</w:t>
      </w:r>
      <w:r w:rsidRPr="00CC15E3">
        <w:rPr>
          <w:rFonts w:cs="Arial"/>
        </w:rPr>
        <w:t xml:space="preserve"> </w:t>
      </w:r>
      <w:r w:rsidR="009E2306" w:rsidRPr="00CC15E3">
        <w:rPr>
          <w:rFonts w:cs="Arial"/>
        </w:rPr>
        <w:t xml:space="preserve">à chaque émission de demande d’acompte, une fiche d’avancement des prestations en un exemplaire en version dématérialisée (clé USB). A la fin du marché, il transmettra un rapport final en un </w:t>
      </w:r>
      <w:r w:rsidR="006B1230">
        <w:rPr>
          <w:rFonts w:cs="Arial"/>
        </w:rPr>
        <w:t xml:space="preserve">(1) </w:t>
      </w:r>
      <w:r w:rsidR="009E2306" w:rsidRPr="00CC15E3">
        <w:rPr>
          <w:rFonts w:cs="Arial"/>
        </w:rPr>
        <w:t>exemplaire en version dématérialisée (clé USB).</w:t>
      </w:r>
    </w:p>
    <w:p w14:paraId="39E364DF" w14:textId="77777777" w:rsidR="001746C0" w:rsidRDefault="001746C0" w:rsidP="004F3CB6">
      <w:pPr>
        <w:pStyle w:val="Titre1"/>
        <w:tabs>
          <w:tab w:val="left" w:pos="567"/>
        </w:tabs>
        <w:ind w:left="1134" w:hanging="567"/>
      </w:pPr>
      <w:bookmarkStart w:id="28" w:name="_Toc201846807"/>
      <w:r w:rsidRPr="001746C0">
        <w:t>OPÉRATION DE VÉRIFICATION – ADMISSION</w:t>
      </w:r>
      <w:bookmarkEnd w:id="28"/>
      <w:r w:rsidRPr="001746C0">
        <w:t xml:space="preserve"> </w:t>
      </w:r>
    </w:p>
    <w:p w14:paraId="63A19268" w14:textId="77777777" w:rsidR="00E77F8E" w:rsidRPr="001746C0" w:rsidRDefault="00E77F8E" w:rsidP="001746C0">
      <w:pPr>
        <w:rPr>
          <w:rFonts w:cs="Arial"/>
        </w:rPr>
      </w:pPr>
    </w:p>
    <w:p w14:paraId="1FCA966C" w14:textId="77777777" w:rsidR="001746C0" w:rsidRDefault="001746C0" w:rsidP="00E77F8E">
      <w:pPr>
        <w:pStyle w:val="Titre2"/>
      </w:pPr>
      <w:bookmarkStart w:id="29" w:name="_Toc201846808"/>
      <w:r w:rsidRPr="001746C0">
        <w:t>Opérations de vérification.</w:t>
      </w:r>
      <w:bookmarkEnd w:id="29"/>
      <w:r w:rsidRPr="001746C0">
        <w:t xml:space="preserve"> </w:t>
      </w:r>
    </w:p>
    <w:p w14:paraId="39F974F1" w14:textId="77777777" w:rsidR="001746C0" w:rsidRPr="001746C0" w:rsidRDefault="001746C0" w:rsidP="001746C0">
      <w:pPr>
        <w:rPr>
          <w:rFonts w:cs="Arial"/>
        </w:rPr>
      </w:pPr>
    </w:p>
    <w:p w14:paraId="425E480E" w14:textId="098D478F" w:rsidR="001746C0" w:rsidRPr="00F3377E" w:rsidRDefault="001746C0" w:rsidP="001746C0">
      <w:pPr>
        <w:rPr>
          <w:rFonts w:cs="Arial"/>
        </w:rPr>
      </w:pPr>
      <w:r w:rsidRPr="00F3377E">
        <w:rPr>
          <w:rFonts w:cs="Arial"/>
        </w:rPr>
        <w:t xml:space="preserve">Par dérogation à l'article </w:t>
      </w:r>
      <w:r w:rsidR="00477013" w:rsidRPr="00F3377E">
        <w:rPr>
          <w:rFonts w:cs="Arial"/>
        </w:rPr>
        <w:t>2</w:t>
      </w:r>
      <w:r w:rsidRPr="00F3377E">
        <w:rPr>
          <w:rFonts w:cs="Arial"/>
        </w:rPr>
        <w:t xml:space="preserve">8.1 du CCAG/PI, les opérations de vérification sont effectuées, par délégation de l’acheteur, par le service en charge du suivi et du contrôle de l'exécution </w:t>
      </w:r>
      <w:r w:rsidR="004B73D6" w:rsidRPr="00F3377E">
        <w:rPr>
          <w:rFonts w:cs="Arial"/>
        </w:rPr>
        <w:t>du marché</w:t>
      </w:r>
      <w:r w:rsidRPr="00F3377E">
        <w:rPr>
          <w:rFonts w:cs="Arial"/>
        </w:rPr>
        <w:t xml:space="preserve"> désigné à l’article 5.1.2. </w:t>
      </w:r>
    </w:p>
    <w:p w14:paraId="35FF12E9" w14:textId="77777777" w:rsidR="001746C0" w:rsidRPr="00F3377E" w:rsidRDefault="001746C0" w:rsidP="001746C0">
      <w:pPr>
        <w:rPr>
          <w:rFonts w:cs="Arial"/>
        </w:rPr>
      </w:pPr>
    </w:p>
    <w:p w14:paraId="1585359C" w14:textId="55E23263" w:rsidR="001746C0" w:rsidRPr="00F3377E" w:rsidRDefault="001746C0" w:rsidP="001746C0">
      <w:pPr>
        <w:rPr>
          <w:rFonts w:cs="Arial"/>
        </w:rPr>
      </w:pPr>
      <w:r w:rsidRPr="00F3377E">
        <w:rPr>
          <w:rFonts w:cs="Arial"/>
        </w:rPr>
        <w:t xml:space="preserve">Par dérogation à l'article 28.2 du CCAG/PI, le délai imparti au service en charge du suivi de l'exécution </w:t>
      </w:r>
      <w:r w:rsidR="004B73D6" w:rsidRPr="00F3377E">
        <w:rPr>
          <w:rFonts w:cs="Arial"/>
        </w:rPr>
        <w:t>du marché</w:t>
      </w:r>
      <w:r w:rsidRPr="00F3377E">
        <w:rPr>
          <w:rFonts w:cs="Arial"/>
        </w:rPr>
        <w:t xml:space="preserve"> désigné à l’article 5.1.2 pour procéder aux opérations de vérification est d</w:t>
      </w:r>
      <w:r w:rsidR="00D5074E">
        <w:rPr>
          <w:rFonts w:cs="Arial"/>
        </w:rPr>
        <w:t>’un (1) mois, à</w:t>
      </w:r>
      <w:r w:rsidRPr="00F3377E">
        <w:rPr>
          <w:rFonts w:cs="Arial"/>
        </w:rPr>
        <w:t xml:space="preserve"> compter de la</w:t>
      </w:r>
      <w:r w:rsidR="00D5074E">
        <w:rPr>
          <w:rFonts w:cs="Arial"/>
        </w:rPr>
        <w:t xml:space="preserve"> fin d’exécution des prestations.</w:t>
      </w:r>
      <w:r w:rsidRPr="00F3377E">
        <w:rPr>
          <w:rFonts w:cs="Arial"/>
        </w:rPr>
        <w:t xml:space="preserve"> </w:t>
      </w:r>
    </w:p>
    <w:p w14:paraId="326667A8" w14:textId="77777777" w:rsidR="001746C0" w:rsidRPr="00F3377E" w:rsidRDefault="001746C0" w:rsidP="001746C0">
      <w:pPr>
        <w:rPr>
          <w:rFonts w:cs="Arial"/>
        </w:rPr>
      </w:pPr>
    </w:p>
    <w:p w14:paraId="1DA36489" w14:textId="5047566C" w:rsidR="001746C0" w:rsidRPr="001746C0" w:rsidRDefault="001746C0" w:rsidP="001746C0">
      <w:pPr>
        <w:rPr>
          <w:rFonts w:cs="Arial"/>
        </w:rPr>
      </w:pPr>
      <w:r w:rsidRPr="001746C0">
        <w:rPr>
          <w:rFonts w:cs="Arial"/>
        </w:rPr>
        <w:t xml:space="preserve">Par </w:t>
      </w:r>
      <w:r w:rsidRPr="00F3377E">
        <w:rPr>
          <w:rFonts w:cs="Arial"/>
        </w:rPr>
        <w:t>dérogation à l’article 28.5 du CCAG/PI</w:t>
      </w:r>
      <w:r w:rsidRPr="00D5074E">
        <w:rPr>
          <w:rFonts w:cs="Arial"/>
        </w:rPr>
        <w:t>, le titulaire n’est pas convoqué aux opérations</w:t>
      </w:r>
      <w:r w:rsidRPr="001746C0">
        <w:rPr>
          <w:rFonts w:cs="Arial"/>
        </w:rPr>
        <w:t xml:space="preserve"> de vérification.</w:t>
      </w:r>
    </w:p>
    <w:p w14:paraId="2054A0B5" w14:textId="77777777" w:rsidR="001746C0" w:rsidRPr="001746C0" w:rsidRDefault="001746C0" w:rsidP="001746C0">
      <w:pPr>
        <w:rPr>
          <w:rFonts w:cs="Arial"/>
        </w:rPr>
      </w:pPr>
    </w:p>
    <w:p w14:paraId="69A5F76C" w14:textId="77777777" w:rsidR="001746C0" w:rsidRDefault="001746C0" w:rsidP="00E77F8E">
      <w:pPr>
        <w:pStyle w:val="Titre2"/>
      </w:pPr>
      <w:bookmarkStart w:id="30" w:name="_Toc201846809"/>
      <w:r w:rsidRPr="001746C0">
        <w:t>Admission</w:t>
      </w:r>
      <w:bookmarkEnd w:id="30"/>
      <w:r w:rsidRPr="001746C0">
        <w:t xml:space="preserve"> </w:t>
      </w:r>
    </w:p>
    <w:p w14:paraId="1F11E8DE" w14:textId="77777777" w:rsidR="001746C0" w:rsidRPr="001746C0" w:rsidRDefault="001746C0" w:rsidP="001746C0">
      <w:pPr>
        <w:rPr>
          <w:rFonts w:cs="Arial"/>
        </w:rPr>
      </w:pPr>
    </w:p>
    <w:p w14:paraId="5066894B" w14:textId="770F299F" w:rsidR="001746C0" w:rsidRPr="001746C0" w:rsidRDefault="001746C0" w:rsidP="001746C0">
      <w:pPr>
        <w:rPr>
          <w:rFonts w:cs="Arial"/>
        </w:rPr>
      </w:pPr>
      <w:r w:rsidRPr="001746C0">
        <w:rPr>
          <w:rFonts w:cs="Arial"/>
        </w:rPr>
        <w:t xml:space="preserve">Conformément à l’article 29.1 du CCAG/PI, l’acheteur prononce l’admission des prestations si celles-ci répondent aux </w:t>
      </w:r>
      <w:r w:rsidRPr="00F3377E">
        <w:rPr>
          <w:rFonts w:cs="Arial"/>
        </w:rPr>
        <w:t xml:space="preserve">stipulations </w:t>
      </w:r>
      <w:r w:rsidR="008C777D" w:rsidRPr="00F3377E">
        <w:rPr>
          <w:rFonts w:cs="Arial"/>
        </w:rPr>
        <w:t>du march</w:t>
      </w:r>
      <w:r w:rsidR="00477013" w:rsidRPr="00F3377E">
        <w:rPr>
          <w:rFonts w:cs="Arial"/>
        </w:rPr>
        <w:t>é</w:t>
      </w:r>
      <w:r w:rsidRPr="00F3377E">
        <w:rPr>
          <w:rFonts w:cs="Arial"/>
        </w:rPr>
        <w:t xml:space="preserve">. L’admission </w:t>
      </w:r>
      <w:r w:rsidRPr="001746C0">
        <w:rPr>
          <w:rFonts w:cs="Arial"/>
        </w:rPr>
        <w:t>prend effet à la date de notification de la décision d’admission au titulaire.</w:t>
      </w:r>
    </w:p>
    <w:p w14:paraId="08ADE515" w14:textId="47A0E1BD" w:rsidR="001746C0" w:rsidRPr="001746C0" w:rsidRDefault="001746C0" w:rsidP="001746C0">
      <w:pPr>
        <w:rPr>
          <w:rFonts w:cs="Arial"/>
        </w:rPr>
      </w:pPr>
      <w:r w:rsidRPr="001746C0">
        <w:rPr>
          <w:rFonts w:cs="Arial"/>
        </w:rPr>
        <w:t xml:space="preserve">En cas d’admission tacite, l’admission prend effet au terme d'un délai de deux </w:t>
      </w:r>
      <w:r w:rsidR="00D5074E">
        <w:rPr>
          <w:rFonts w:cs="Arial"/>
        </w:rPr>
        <w:t xml:space="preserve">(2) </w:t>
      </w:r>
      <w:r w:rsidRPr="001746C0">
        <w:rPr>
          <w:rFonts w:cs="Arial"/>
        </w:rPr>
        <w:t>mois.</w:t>
      </w:r>
    </w:p>
    <w:p w14:paraId="1239FA26" w14:textId="77777777" w:rsidR="001746C0" w:rsidRPr="001746C0" w:rsidRDefault="001746C0" w:rsidP="001746C0">
      <w:pPr>
        <w:rPr>
          <w:rFonts w:cs="Arial"/>
        </w:rPr>
      </w:pPr>
    </w:p>
    <w:p w14:paraId="30D43A25" w14:textId="77D28547" w:rsidR="001746C0" w:rsidRPr="001746C0" w:rsidRDefault="001746C0" w:rsidP="001746C0">
      <w:pPr>
        <w:rPr>
          <w:rFonts w:cs="Arial"/>
        </w:rPr>
      </w:pPr>
      <w:r w:rsidRPr="001746C0">
        <w:rPr>
          <w:rFonts w:cs="Arial"/>
        </w:rPr>
        <w:t xml:space="preserve">En cas d’admission tacite, l’admission prend effet au terme d'un délai de deux </w:t>
      </w:r>
      <w:r w:rsidR="006D1B3C">
        <w:rPr>
          <w:rFonts w:cs="Arial"/>
        </w:rPr>
        <w:t xml:space="preserve">(2) </w:t>
      </w:r>
      <w:r w:rsidRPr="001746C0">
        <w:rPr>
          <w:rFonts w:cs="Arial"/>
        </w:rPr>
        <w:t>mois.</w:t>
      </w:r>
    </w:p>
    <w:p w14:paraId="58C778ED" w14:textId="77777777" w:rsidR="001746C0" w:rsidRPr="001746C0" w:rsidRDefault="001746C0" w:rsidP="001746C0">
      <w:pPr>
        <w:rPr>
          <w:rFonts w:cs="Arial"/>
        </w:rPr>
      </w:pPr>
    </w:p>
    <w:p w14:paraId="777713FB" w14:textId="77777777" w:rsidR="001746C0" w:rsidRDefault="001746C0" w:rsidP="00E77F8E">
      <w:pPr>
        <w:pStyle w:val="Titre2"/>
      </w:pPr>
      <w:bookmarkStart w:id="31" w:name="_Toc201846810"/>
      <w:r w:rsidRPr="001746C0">
        <w:t>Ajournement.</w:t>
      </w:r>
      <w:bookmarkEnd w:id="31"/>
    </w:p>
    <w:p w14:paraId="2E467600" w14:textId="77777777" w:rsidR="001746C0" w:rsidRPr="001746C0" w:rsidRDefault="001746C0" w:rsidP="001746C0">
      <w:pPr>
        <w:rPr>
          <w:rFonts w:cs="Arial"/>
        </w:rPr>
      </w:pPr>
    </w:p>
    <w:p w14:paraId="3B000A78" w14:textId="3E584E62" w:rsidR="001746C0" w:rsidRPr="00F3377E" w:rsidRDefault="001746C0" w:rsidP="001746C0">
      <w:pPr>
        <w:rPr>
          <w:rFonts w:cs="Arial"/>
        </w:rPr>
      </w:pPr>
      <w:r w:rsidRPr="00F3377E">
        <w:rPr>
          <w:rFonts w:cs="Arial"/>
        </w:rPr>
        <w:t xml:space="preserve">Conformément à l’article 29.2 du CCAG/PI, l’acheteur, lorsqu'il estime que des prestations ne peuvent être admises que moyennant certaines mises au point, peut décider d'ajourner l'admission des prestations par une décision motivée. </w:t>
      </w:r>
    </w:p>
    <w:p w14:paraId="0B9E6C7F" w14:textId="77777777" w:rsidR="001746C0" w:rsidRPr="001746C0" w:rsidRDefault="001746C0" w:rsidP="001746C0">
      <w:pPr>
        <w:rPr>
          <w:rFonts w:cs="Arial"/>
        </w:rPr>
      </w:pPr>
    </w:p>
    <w:p w14:paraId="10E5E26E" w14:textId="600A4830" w:rsidR="001746C0" w:rsidRPr="00EE15B5" w:rsidRDefault="001746C0" w:rsidP="001746C0">
      <w:pPr>
        <w:rPr>
          <w:rFonts w:cs="Arial"/>
        </w:rPr>
      </w:pPr>
      <w:r w:rsidRPr="00EE15B5">
        <w:rPr>
          <w:rFonts w:cs="Arial"/>
        </w:rPr>
        <w:t>Par dérogation à l’article 29.2 du CCAG/PI, la décision d'ajournement invite le titulaire à présenter à nouveau à l’acheteur les prestations mises au point dans un délai qu'elle fixe.</w:t>
      </w:r>
    </w:p>
    <w:p w14:paraId="5E2C4B88" w14:textId="77777777" w:rsidR="001746C0" w:rsidRPr="001746C0" w:rsidRDefault="001746C0" w:rsidP="001746C0">
      <w:pPr>
        <w:rPr>
          <w:rFonts w:cs="Arial"/>
        </w:rPr>
      </w:pPr>
    </w:p>
    <w:p w14:paraId="645A9BBC" w14:textId="77777777" w:rsidR="001746C0" w:rsidRDefault="001746C0" w:rsidP="00E77F8E">
      <w:pPr>
        <w:pStyle w:val="Titre2"/>
      </w:pPr>
      <w:bookmarkStart w:id="32" w:name="_Toc201846811"/>
      <w:r w:rsidRPr="001746C0">
        <w:t>Réfaction.</w:t>
      </w:r>
      <w:bookmarkEnd w:id="32"/>
    </w:p>
    <w:p w14:paraId="03157AC1" w14:textId="77777777" w:rsidR="001746C0" w:rsidRPr="001746C0" w:rsidRDefault="001746C0" w:rsidP="001746C0">
      <w:pPr>
        <w:rPr>
          <w:rFonts w:cs="Arial"/>
        </w:rPr>
      </w:pPr>
    </w:p>
    <w:p w14:paraId="5A6689BE" w14:textId="358EAA25" w:rsidR="001746C0" w:rsidRPr="00EE15B5" w:rsidRDefault="001746C0" w:rsidP="001746C0">
      <w:pPr>
        <w:rPr>
          <w:rFonts w:cs="Arial"/>
        </w:rPr>
      </w:pPr>
      <w:r w:rsidRPr="00EE15B5">
        <w:rPr>
          <w:rFonts w:cs="Arial"/>
        </w:rPr>
        <w:t>Il est fait application de l'article 29.3 du CCAG/PI.</w:t>
      </w:r>
    </w:p>
    <w:p w14:paraId="2ABF2E58" w14:textId="77777777" w:rsidR="001746C0" w:rsidRPr="00EE15B5" w:rsidRDefault="001746C0" w:rsidP="001746C0">
      <w:pPr>
        <w:rPr>
          <w:rFonts w:cs="Arial"/>
        </w:rPr>
      </w:pPr>
    </w:p>
    <w:p w14:paraId="0361A42A" w14:textId="14FD28B7" w:rsidR="001746C0" w:rsidRPr="001746C0" w:rsidRDefault="001746C0" w:rsidP="001746C0">
      <w:pPr>
        <w:rPr>
          <w:rFonts w:cs="Arial"/>
        </w:rPr>
      </w:pPr>
      <w:r w:rsidRPr="00EE15B5">
        <w:rPr>
          <w:rFonts w:cs="Arial"/>
        </w:rPr>
        <w:t>Par dérogation à l’article 29.3 du CCAG/PI, si le titulaire ne présente pas d’observations dans un délai de quinz</w:t>
      </w:r>
      <w:r w:rsidR="00A40AAA">
        <w:rPr>
          <w:rFonts w:cs="Arial"/>
        </w:rPr>
        <w:t>e (15)</w:t>
      </w:r>
      <w:r w:rsidRPr="00EE15B5">
        <w:rPr>
          <w:rFonts w:cs="Arial"/>
        </w:rPr>
        <w:t xml:space="preserve"> jours suivant la décision d’admission avec réfaction, il est réputé l’avoir acceptée. Si le titulaire formule des </w:t>
      </w:r>
      <w:r w:rsidRPr="001746C0">
        <w:rPr>
          <w:rFonts w:cs="Arial"/>
        </w:rPr>
        <w:t>observations dans ce délai, l’acheteur dispose ensuite d’un délai de deux mois pour lui notifier une nouvelle décision.</w:t>
      </w:r>
    </w:p>
    <w:p w14:paraId="53E38997" w14:textId="77777777" w:rsidR="001746C0" w:rsidRPr="001746C0" w:rsidRDefault="001746C0" w:rsidP="001746C0">
      <w:pPr>
        <w:rPr>
          <w:rFonts w:cs="Arial"/>
        </w:rPr>
      </w:pPr>
    </w:p>
    <w:p w14:paraId="5B2257BF" w14:textId="77777777" w:rsidR="001746C0" w:rsidRDefault="001746C0" w:rsidP="00E77F8E">
      <w:pPr>
        <w:pStyle w:val="Titre2"/>
      </w:pPr>
      <w:bookmarkStart w:id="33" w:name="_Toc201846812"/>
      <w:r w:rsidRPr="001746C0">
        <w:t>Rejet</w:t>
      </w:r>
      <w:bookmarkEnd w:id="33"/>
    </w:p>
    <w:p w14:paraId="4F8D17D2" w14:textId="77777777" w:rsidR="001746C0" w:rsidRPr="001746C0" w:rsidRDefault="001746C0" w:rsidP="001746C0">
      <w:pPr>
        <w:rPr>
          <w:rFonts w:cs="Arial"/>
        </w:rPr>
      </w:pPr>
    </w:p>
    <w:p w14:paraId="1DD8FA8B" w14:textId="55BDD7C9" w:rsidR="001746C0" w:rsidRPr="00F3377E" w:rsidRDefault="001746C0" w:rsidP="001746C0">
      <w:pPr>
        <w:rPr>
          <w:rFonts w:cs="Arial"/>
        </w:rPr>
      </w:pPr>
      <w:r w:rsidRPr="00F3377E">
        <w:rPr>
          <w:rFonts w:cs="Arial"/>
        </w:rPr>
        <w:t>Il est fait application de l'article 29.4 du CCAG PI.</w:t>
      </w:r>
    </w:p>
    <w:p w14:paraId="281069A2" w14:textId="77777777" w:rsidR="001746C0" w:rsidRPr="001746C0" w:rsidRDefault="001746C0" w:rsidP="001746C0">
      <w:pPr>
        <w:rPr>
          <w:rFonts w:cs="Arial"/>
        </w:rPr>
      </w:pPr>
    </w:p>
    <w:p w14:paraId="18B13C1A" w14:textId="77777777" w:rsidR="001746C0" w:rsidRDefault="001746C0" w:rsidP="00E77F8E">
      <w:pPr>
        <w:pStyle w:val="Titre2"/>
      </w:pPr>
      <w:bookmarkStart w:id="34" w:name="_Toc201846813"/>
      <w:r w:rsidRPr="001746C0">
        <w:t>Destruction des données</w:t>
      </w:r>
      <w:bookmarkEnd w:id="34"/>
    </w:p>
    <w:p w14:paraId="625B7986" w14:textId="77777777" w:rsidR="001746C0" w:rsidRPr="00F3377E" w:rsidRDefault="001746C0" w:rsidP="001746C0">
      <w:pPr>
        <w:rPr>
          <w:rFonts w:cs="Arial"/>
        </w:rPr>
      </w:pPr>
    </w:p>
    <w:p w14:paraId="724CBBF8" w14:textId="159110B9" w:rsidR="001746C0" w:rsidRPr="00F3377E" w:rsidRDefault="001746C0" w:rsidP="001746C0">
      <w:pPr>
        <w:rPr>
          <w:rFonts w:cs="Arial"/>
        </w:rPr>
      </w:pPr>
      <w:r w:rsidRPr="00F3377E">
        <w:rPr>
          <w:rFonts w:cs="Arial"/>
        </w:rPr>
        <w:t xml:space="preserve">Conformément à l’article 31 du CCAG/PI, au terme de l’exécution </w:t>
      </w:r>
      <w:r w:rsidR="008C777D" w:rsidRPr="00F3377E">
        <w:rPr>
          <w:rFonts w:cs="Arial"/>
        </w:rPr>
        <w:t xml:space="preserve">du marché </w:t>
      </w:r>
      <w:r w:rsidRPr="00F3377E">
        <w:rPr>
          <w:rFonts w:cs="Arial"/>
        </w:rPr>
        <w:t xml:space="preserve">ou en cas de résiliation, le titulaire restitue sans délai à la personne chargée du suivi et du contrôle de l’exécution </w:t>
      </w:r>
      <w:r w:rsidR="008C777D" w:rsidRPr="00F3377E">
        <w:rPr>
          <w:rFonts w:cs="Arial"/>
        </w:rPr>
        <w:t xml:space="preserve">du marché </w:t>
      </w:r>
      <w:r w:rsidRPr="00F3377E">
        <w:rPr>
          <w:rFonts w:cs="Arial"/>
        </w:rPr>
        <w:t xml:space="preserve">désignée à l’article 5.1.2, une copie de l'intégralité des données confiées par lui dans le cadre de la prestation. </w:t>
      </w:r>
    </w:p>
    <w:p w14:paraId="04D401D9" w14:textId="77777777" w:rsidR="001746C0" w:rsidRPr="00F3377E" w:rsidRDefault="001746C0" w:rsidP="001746C0">
      <w:pPr>
        <w:rPr>
          <w:rFonts w:cs="Arial"/>
        </w:rPr>
      </w:pPr>
      <w:r w:rsidRPr="00F3377E">
        <w:rPr>
          <w:rFonts w:cs="Arial"/>
        </w:rPr>
        <w:t xml:space="preserve">Une fois la restitution effectuée, le titulaire détruit, dans un délai de trois mois, les éventuelles copies de données détenues dans son système d'information, y compris les données ayant fait l'objet de sauvegardes ou d'un archivage. </w:t>
      </w:r>
    </w:p>
    <w:p w14:paraId="545792E9" w14:textId="77777777" w:rsidR="001746C0" w:rsidRPr="001746C0" w:rsidRDefault="001746C0" w:rsidP="001746C0">
      <w:pPr>
        <w:rPr>
          <w:rFonts w:cs="Arial"/>
        </w:rPr>
      </w:pPr>
      <w:r w:rsidRPr="001746C0">
        <w:rPr>
          <w:rFonts w:cs="Arial"/>
        </w:rPr>
        <w:t>La restitution et la destruction des données sont constatées par un procès-verbal daté et signé par le titulaire. Les procédés de destruction sont conformes aux réglementations en vigueur.</w:t>
      </w:r>
    </w:p>
    <w:p w14:paraId="3EABCD83" w14:textId="3D18AE57" w:rsidR="00CC15E3" w:rsidRDefault="00CC15E3">
      <w:pPr>
        <w:spacing w:after="160" w:line="259" w:lineRule="auto"/>
        <w:jc w:val="left"/>
        <w:rPr>
          <w:rFonts w:cs="Arial"/>
        </w:rPr>
      </w:pPr>
    </w:p>
    <w:p w14:paraId="5FF7DE66" w14:textId="2E41425A" w:rsidR="001746C0" w:rsidRPr="003E20A7" w:rsidRDefault="001746C0" w:rsidP="004F3CB6">
      <w:pPr>
        <w:pStyle w:val="Titre1"/>
        <w:ind w:left="2127" w:hanging="2127"/>
      </w:pPr>
      <w:bookmarkStart w:id="35" w:name="_Toc201846814"/>
      <w:r w:rsidRPr="001746C0">
        <w:t xml:space="preserve">MODALITÉS DE DÉTERMINATION </w:t>
      </w:r>
      <w:r w:rsidRPr="003E20A7">
        <w:t xml:space="preserve">DES PRIX </w:t>
      </w:r>
      <w:r w:rsidR="004B73D6" w:rsidRPr="003E20A7">
        <w:t>DU MARCHÉ</w:t>
      </w:r>
      <w:r w:rsidR="00E77F8E" w:rsidRPr="003E20A7">
        <w:t>.</w:t>
      </w:r>
      <w:bookmarkEnd w:id="35"/>
    </w:p>
    <w:p w14:paraId="77913EB5" w14:textId="08AEE324" w:rsidR="00E77F8E" w:rsidRPr="003E20A7" w:rsidRDefault="00E77F8E" w:rsidP="00CC15E3">
      <w:pPr>
        <w:spacing w:after="160" w:line="259" w:lineRule="auto"/>
        <w:jc w:val="left"/>
        <w:rPr>
          <w:rFonts w:cs="Arial"/>
        </w:rPr>
      </w:pPr>
    </w:p>
    <w:p w14:paraId="38BD3059" w14:textId="3CA5F3F3" w:rsidR="001746C0" w:rsidRDefault="001746C0" w:rsidP="001746C0">
      <w:pPr>
        <w:rPr>
          <w:rFonts w:cs="Arial"/>
        </w:rPr>
      </w:pPr>
      <w:r w:rsidRPr="001746C0">
        <w:rPr>
          <w:rFonts w:cs="Arial"/>
        </w:rPr>
        <w:t xml:space="preserve">Le marché est conclu </w:t>
      </w:r>
      <w:r w:rsidRPr="004A565B">
        <w:rPr>
          <w:rFonts w:cs="Arial"/>
        </w:rPr>
        <w:t xml:space="preserve">au prix définitif précisé </w:t>
      </w:r>
      <w:r w:rsidRPr="00B93897">
        <w:rPr>
          <w:rFonts w:cs="Arial"/>
        </w:rPr>
        <w:t>dans l'</w:t>
      </w:r>
      <w:r w:rsidR="00865C2B">
        <w:rPr>
          <w:rFonts w:cs="Arial"/>
        </w:rPr>
        <w:t>acte d’engagement</w:t>
      </w:r>
      <w:r w:rsidRPr="00B93897">
        <w:rPr>
          <w:rFonts w:cs="Arial"/>
        </w:rPr>
        <w:t xml:space="preserve"> </w:t>
      </w:r>
      <w:r w:rsidR="00B93897">
        <w:rPr>
          <w:rFonts w:cs="Arial"/>
        </w:rPr>
        <w:t>.</w:t>
      </w:r>
    </w:p>
    <w:p w14:paraId="381B2DCA" w14:textId="77777777" w:rsidR="00CC15E3" w:rsidRPr="001746C0" w:rsidRDefault="00CC15E3" w:rsidP="001746C0">
      <w:pPr>
        <w:rPr>
          <w:rFonts w:cs="Arial"/>
        </w:rPr>
      </w:pPr>
    </w:p>
    <w:p w14:paraId="4CF49994" w14:textId="2D16E71B" w:rsidR="001746C0" w:rsidRDefault="001746C0" w:rsidP="00E77F8E">
      <w:pPr>
        <w:pStyle w:val="Titre2"/>
      </w:pPr>
      <w:bookmarkStart w:id="36" w:name="_Toc201846815"/>
      <w:r w:rsidRPr="001746C0">
        <w:t>Contenu d</w:t>
      </w:r>
      <w:r w:rsidR="00D73A33">
        <w:t>u</w:t>
      </w:r>
      <w:r w:rsidRPr="001746C0">
        <w:t xml:space="preserve"> prix.</w:t>
      </w:r>
      <w:bookmarkEnd w:id="36"/>
      <w:r w:rsidRPr="001746C0">
        <w:t xml:space="preserve"> </w:t>
      </w:r>
    </w:p>
    <w:p w14:paraId="5EB49509" w14:textId="77777777" w:rsidR="001746C0" w:rsidRPr="001746C0" w:rsidRDefault="001746C0" w:rsidP="001746C0">
      <w:pPr>
        <w:rPr>
          <w:rFonts w:cs="Arial"/>
        </w:rPr>
      </w:pPr>
    </w:p>
    <w:p w14:paraId="50C6650B" w14:textId="4908513C" w:rsidR="001746C0" w:rsidRDefault="001746C0" w:rsidP="001746C0">
      <w:pPr>
        <w:rPr>
          <w:rFonts w:cs="Arial"/>
        </w:rPr>
      </w:pPr>
      <w:r w:rsidRPr="00B93897">
        <w:rPr>
          <w:rFonts w:cs="Arial"/>
        </w:rPr>
        <w:t>Le prix comprend toutes les charges fiscales ainsi que toutes les sujétions liées à l'exécution des prestations telles</w:t>
      </w:r>
      <w:r w:rsidRPr="001746C0">
        <w:rPr>
          <w:rFonts w:cs="Arial"/>
        </w:rPr>
        <w:t xml:space="preserve"> que :</w:t>
      </w:r>
    </w:p>
    <w:p w14:paraId="5F2139EB" w14:textId="77777777" w:rsidR="007E1AEE" w:rsidRPr="001746C0" w:rsidRDefault="007E1AEE" w:rsidP="001746C0">
      <w:pPr>
        <w:rPr>
          <w:rFonts w:cs="Arial"/>
        </w:rPr>
      </w:pPr>
    </w:p>
    <w:p w14:paraId="68358DF8" w14:textId="77777777" w:rsidR="001746C0" w:rsidRPr="001746C0" w:rsidRDefault="001746C0" w:rsidP="001746C0">
      <w:pPr>
        <w:rPr>
          <w:rFonts w:cs="Arial"/>
        </w:rPr>
      </w:pPr>
      <w:r w:rsidRPr="001746C0">
        <w:rPr>
          <w:rFonts w:cs="Arial"/>
        </w:rPr>
        <w:t>- frais de restauration, d'hébergement et de déplacement ;</w:t>
      </w:r>
    </w:p>
    <w:p w14:paraId="69945EF3" w14:textId="77777777" w:rsidR="001746C0" w:rsidRPr="001746C0" w:rsidRDefault="001746C0" w:rsidP="001746C0">
      <w:pPr>
        <w:rPr>
          <w:rFonts w:cs="Arial"/>
        </w:rPr>
      </w:pPr>
      <w:r w:rsidRPr="001746C0">
        <w:rPr>
          <w:rFonts w:cs="Arial"/>
        </w:rPr>
        <w:t xml:space="preserve">- frais de documentation ; </w:t>
      </w:r>
    </w:p>
    <w:p w14:paraId="5E65A1E3" w14:textId="77777777" w:rsidR="001746C0" w:rsidRPr="001746C0" w:rsidRDefault="001746C0" w:rsidP="001746C0">
      <w:pPr>
        <w:rPr>
          <w:rFonts w:cs="Arial"/>
        </w:rPr>
      </w:pPr>
      <w:r w:rsidRPr="001746C0">
        <w:rPr>
          <w:rFonts w:cs="Arial"/>
        </w:rPr>
        <w:t>- assurance ;</w:t>
      </w:r>
    </w:p>
    <w:p w14:paraId="531901A7" w14:textId="77777777" w:rsidR="001746C0" w:rsidRPr="001746C0" w:rsidRDefault="001746C0" w:rsidP="001746C0">
      <w:pPr>
        <w:rPr>
          <w:rFonts w:cs="Arial"/>
        </w:rPr>
      </w:pPr>
      <w:r w:rsidRPr="001746C0">
        <w:rPr>
          <w:rFonts w:cs="Arial"/>
        </w:rPr>
        <w:t>- frais de propriété intellectuelle.</w:t>
      </w:r>
    </w:p>
    <w:p w14:paraId="01614441" w14:textId="77777777" w:rsidR="001746C0" w:rsidRPr="001746C0" w:rsidRDefault="001746C0" w:rsidP="001746C0">
      <w:pPr>
        <w:rPr>
          <w:rFonts w:cs="Arial"/>
        </w:rPr>
      </w:pPr>
    </w:p>
    <w:p w14:paraId="0B842A43" w14:textId="34DECC23" w:rsidR="001746C0" w:rsidRDefault="001746C0" w:rsidP="00E77F8E">
      <w:pPr>
        <w:pStyle w:val="Titre2"/>
      </w:pPr>
      <w:bookmarkStart w:id="37" w:name="_Toc201846816"/>
      <w:r w:rsidRPr="001746C0">
        <w:t>Type d</w:t>
      </w:r>
      <w:r w:rsidR="00D73A33">
        <w:t>u</w:t>
      </w:r>
      <w:r w:rsidRPr="001746C0">
        <w:t xml:space="preserve"> prix.</w:t>
      </w:r>
      <w:bookmarkEnd w:id="37"/>
    </w:p>
    <w:p w14:paraId="68560C1A" w14:textId="77777777" w:rsidR="001746C0" w:rsidRPr="001746C0" w:rsidRDefault="001746C0" w:rsidP="001746C0">
      <w:pPr>
        <w:rPr>
          <w:rFonts w:cs="Arial"/>
        </w:rPr>
      </w:pPr>
    </w:p>
    <w:p w14:paraId="481B3CE4" w14:textId="0442CA43" w:rsidR="001746C0" w:rsidRPr="001746C0" w:rsidRDefault="001746C0" w:rsidP="001746C0">
      <w:pPr>
        <w:rPr>
          <w:rFonts w:cs="Arial"/>
        </w:rPr>
      </w:pPr>
      <w:r w:rsidRPr="00B93897">
        <w:rPr>
          <w:rFonts w:cs="Arial"/>
        </w:rPr>
        <w:t>Le marché est traité à prix forfaitaire.</w:t>
      </w:r>
    </w:p>
    <w:p w14:paraId="4BD157D3" w14:textId="77777777" w:rsidR="001746C0" w:rsidRPr="004A565B" w:rsidRDefault="001746C0" w:rsidP="001746C0">
      <w:pPr>
        <w:rPr>
          <w:rFonts w:cs="Arial"/>
        </w:rPr>
      </w:pPr>
    </w:p>
    <w:p w14:paraId="392314EA" w14:textId="1FB6ACC6" w:rsidR="001746C0" w:rsidRDefault="001746C0" w:rsidP="00E77F8E">
      <w:pPr>
        <w:pStyle w:val="Titre2"/>
      </w:pPr>
      <w:bookmarkStart w:id="38" w:name="_Toc201846817"/>
      <w:r w:rsidRPr="001746C0">
        <w:t>Variation d</w:t>
      </w:r>
      <w:r w:rsidR="00D73A33">
        <w:t>u</w:t>
      </w:r>
      <w:r w:rsidRPr="001746C0">
        <w:t xml:space="preserve"> prix.</w:t>
      </w:r>
      <w:bookmarkEnd w:id="38"/>
    </w:p>
    <w:p w14:paraId="11E637FE" w14:textId="77777777" w:rsidR="001746C0" w:rsidRPr="001746C0" w:rsidRDefault="001746C0" w:rsidP="001746C0">
      <w:pPr>
        <w:rPr>
          <w:rFonts w:cs="Arial"/>
        </w:rPr>
      </w:pPr>
    </w:p>
    <w:p w14:paraId="542137CB" w14:textId="582DFE24" w:rsidR="001746C0" w:rsidRPr="001746C0" w:rsidRDefault="001746C0" w:rsidP="001746C0">
      <w:pPr>
        <w:rPr>
          <w:rFonts w:cs="Arial"/>
        </w:rPr>
      </w:pPr>
      <w:r w:rsidRPr="001746C0">
        <w:rPr>
          <w:rFonts w:cs="Arial"/>
        </w:rPr>
        <w:t>Le prix est ferme actualisable.</w:t>
      </w:r>
    </w:p>
    <w:p w14:paraId="02109472" w14:textId="20B852F8" w:rsidR="00EE15B5" w:rsidRDefault="00EE15B5">
      <w:pPr>
        <w:spacing w:after="160" w:line="259" w:lineRule="auto"/>
        <w:jc w:val="left"/>
        <w:rPr>
          <w:rFonts w:cs="Arial"/>
        </w:rPr>
      </w:pPr>
    </w:p>
    <w:p w14:paraId="7EDAB6E1" w14:textId="30CD8E0C" w:rsidR="001746C0" w:rsidRDefault="001746C0" w:rsidP="00E77F8E">
      <w:pPr>
        <w:pStyle w:val="Titre2"/>
      </w:pPr>
      <w:bookmarkStart w:id="39" w:name="_Toc201846818"/>
      <w:r w:rsidRPr="001746C0">
        <w:t>Actualisation d</w:t>
      </w:r>
      <w:r w:rsidR="00D73A33">
        <w:t>u</w:t>
      </w:r>
      <w:r w:rsidRPr="001746C0">
        <w:t xml:space="preserve"> prix.</w:t>
      </w:r>
      <w:bookmarkEnd w:id="39"/>
    </w:p>
    <w:p w14:paraId="71025E42" w14:textId="77777777" w:rsidR="001746C0" w:rsidRPr="001746C0" w:rsidRDefault="001746C0" w:rsidP="001746C0">
      <w:pPr>
        <w:rPr>
          <w:rFonts w:cs="Arial"/>
        </w:rPr>
      </w:pPr>
    </w:p>
    <w:p w14:paraId="170AAB06" w14:textId="3BB6F36D" w:rsidR="001B244D" w:rsidRDefault="001B244D" w:rsidP="001746C0">
      <w:pPr>
        <w:rPr>
          <w:rFonts w:cs="Arial"/>
        </w:rPr>
      </w:pPr>
      <w:r w:rsidRPr="001B244D">
        <w:rPr>
          <w:rFonts w:cs="Arial"/>
        </w:rPr>
        <w:t xml:space="preserve">Par dérogation à l’article 10.1.2 du CCAG/PI, si un délai supérieur à trois </w:t>
      </w:r>
      <w:r w:rsidR="00FF0585">
        <w:rPr>
          <w:rFonts w:cs="Arial"/>
        </w:rPr>
        <w:t xml:space="preserve">(3) </w:t>
      </w:r>
      <w:r w:rsidRPr="001B244D">
        <w:rPr>
          <w:rFonts w:cs="Arial"/>
        </w:rPr>
        <w:t>mois s'écoule entre la date de signature de l’</w:t>
      </w:r>
      <w:r w:rsidR="00BC2BE7">
        <w:rPr>
          <w:rFonts w:cs="Arial"/>
        </w:rPr>
        <w:t>AE</w:t>
      </w:r>
      <w:r w:rsidRPr="001B244D">
        <w:rPr>
          <w:rFonts w:cs="Arial"/>
        </w:rPr>
        <w:t xml:space="preserve"> par le titulaire et la date de début d’exécution des prestations</w:t>
      </w:r>
      <w:r w:rsidR="00924DA7">
        <w:rPr>
          <w:rFonts w:cs="Arial"/>
        </w:rPr>
        <w:t xml:space="preserve">, </w:t>
      </w:r>
      <w:r w:rsidRPr="001B244D">
        <w:rPr>
          <w:rFonts w:cs="Arial"/>
        </w:rPr>
        <w:t xml:space="preserve">e prix </w:t>
      </w:r>
      <w:r w:rsidR="00D73A33">
        <w:rPr>
          <w:rFonts w:cs="Arial"/>
        </w:rPr>
        <w:t>est</w:t>
      </w:r>
      <w:r w:rsidRPr="001B244D">
        <w:rPr>
          <w:rFonts w:cs="Arial"/>
        </w:rPr>
        <w:t xml:space="preserve"> actualisé à l'aide de la formule suivante :</w:t>
      </w:r>
    </w:p>
    <w:p w14:paraId="73AF61C4" w14:textId="77777777" w:rsidR="001746C0" w:rsidRPr="001746C0" w:rsidRDefault="001746C0" w:rsidP="001746C0">
      <w:pPr>
        <w:rPr>
          <w:rFonts w:cs="Arial"/>
        </w:rPr>
      </w:pPr>
    </w:p>
    <w:p w14:paraId="2A4698BD" w14:textId="77777777" w:rsidR="001746C0" w:rsidRPr="001746C0" w:rsidRDefault="001746C0" w:rsidP="00493DE2">
      <w:pPr>
        <w:jc w:val="center"/>
        <w:rPr>
          <w:rFonts w:cs="Arial"/>
        </w:rPr>
      </w:pPr>
      <w:r w:rsidRPr="001746C0">
        <w:rPr>
          <w:rFonts w:cs="Arial"/>
        </w:rPr>
        <w:t>P1 = P0 x [Im-3 / I0]</w:t>
      </w:r>
    </w:p>
    <w:p w14:paraId="715E50DE" w14:textId="77777777" w:rsidR="001746C0" w:rsidRPr="001746C0" w:rsidRDefault="001746C0" w:rsidP="001746C0">
      <w:pPr>
        <w:rPr>
          <w:rFonts w:cs="Arial"/>
        </w:rPr>
      </w:pPr>
    </w:p>
    <w:p w14:paraId="4A51360E" w14:textId="77777777" w:rsidR="001746C0" w:rsidRPr="00622733" w:rsidRDefault="001746C0" w:rsidP="001746C0">
      <w:pPr>
        <w:rPr>
          <w:rFonts w:cs="Arial"/>
        </w:rPr>
      </w:pPr>
      <w:r w:rsidRPr="00622733">
        <w:rPr>
          <w:rFonts w:cs="Arial"/>
        </w:rPr>
        <w:t xml:space="preserve">Dans laquelle : </w:t>
      </w:r>
    </w:p>
    <w:p w14:paraId="28939606" w14:textId="4BC831B3" w:rsidR="001746C0" w:rsidRPr="00622733" w:rsidRDefault="001746C0" w:rsidP="00CF6E8D">
      <w:pPr>
        <w:pStyle w:val="Paragraphedeliste"/>
        <w:numPr>
          <w:ilvl w:val="0"/>
          <w:numId w:val="21"/>
        </w:numPr>
        <w:spacing w:before="60" w:after="0"/>
        <w:ind w:left="284" w:hanging="284"/>
        <w:contextualSpacing w:val="0"/>
        <w:rPr>
          <w:rFonts w:cs="Arial"/>
        </w:rPr>
      </w:pPr>
      <w:r w:rsidRPr="00622733">
        <w:rPr>
          <w:rFonts w:cs="Arial"/>
        </w:rPr>
        <w:t>P1 = prix actualisé ;</w:t>
      </w:r>
    </w:p>
    <w:p w14:paraId="40EF1CFA" w14:textId="758BA60D" w:rsidR="001746C0" w:rsidRPr="00622733" w:rsidRDefault="001746C0" w:rsidP="00CF6E8D">
      <w:pPr>
        <w:pStyle w:val="Paragraphedeliste"/>
        <w:numPr>
          <w:ilvl w:val="0"/>
          <w:numId w:val="21"/>
        </w:numPr>
        <w:spacing w:before="60" w:after="0"/>
        <w:ind w:left="284" w:hanging="284"/>
        <w:contextualSpacing w:val="0"/>
        <w:rPr>
          <w:rFonts w:cs="Arial"/>
        </w:rPr>
      </w:pPr>
      <w:r w:rsidRPr="00622733">
        <w:rPr>
          <w:rFonts w:cs="Arial"/>
        </w:rPr>
        <w:t xml:space="preserve">P0 = prix initial </w:t>
      </w:r>
      <w:r w:rsidR="00614285" w:rsidRPr="00622733">
        <w:rPr>
          <w:rFonts w:cs="Arial"/>
        </w:rPr>
        <w:t xml:space="preserve">du marché </w:t>
      </w:r>
      <w:r w:rsidRPr="00622733">
        <w:rPr>
          <w:rFonts w:cs="Arial"/>
        </w:rPr>
        <w:t>;</w:t>
      </w:r>
    </w:p>
    <w:p w14:paraId="30377086" w14:textId="052A22A4" w:rsidR="001746C0" w:rsidRPr="00622733" w:rsidRDefault="001746C0" w:rsidP="00CF6E8D">
      <w:pPr>
        <w:pStyle w:val="Paragraphedeliste"/>
        <w:numPr>
          <w:ilvl w:val="0"/>
          <w:numId w:val="21"/>
        </w:numPr>
        <w:spacing w:before="60" w:after="0"/>
        <w:ind w:left="284" w:hanging="284"/>
        <w:contextualSpacing w:val="0"/>
        <w:rPr>
          <w:rFonts w:cs="Arial"/>
        </w:rPr>
      </w:pPr>
      <w:r w:rsidRPr="00622733">
        <w:rPr>
          <w:rFonts w:cs="Arial"/>
        </w:rPr>
        <w:t>I</w:t>
      </w:r>
      <w:r w:rsidR="00F81021" w:rsidRPr="00622733">
        <w:rPr>
          <w:rFonts w:cs="Arial"/>
        </w:rPr>
        <w:t>0</w:t>
      </w:r>
      <w:r w:rsidRPr="00622733">
        <w:rPr>
          <w:rFonts w:cs="Arial"/>
        </w:rPr>
        <w:t xml:space="preserve"> = valeur de l’indice </w:t>
      </w:r>
      <w:r w:rsidR="009542CA" w:rsidRPr="00622733">
        <w:rPr>
          <w:rFonts w:cs="Arial"/>
        </w:rPr>
        <w:t xml:space="preserve">des prix de production des services français aux entreprises françaises (BtoB) – CPF 70.21 – Services de relations publiques et de communication Base 2021 – Données trimestrielles brutes – Identifiant 010766438 </w:t>
      </w:r>
      <w:r w:rsidR="004B447A">
        <w:rPr>
          <w:rFonts w:cs="Arial"/>
        </w:rPr>
        <w:t xml:space="preserve">publié au mois </w:t>
      </w:r>
      <w:r w:rsidRPr="00622733">
        <w:rPr>
          <w:rFonts w:cs="Arial"/>
        </w:rPr>
        <w:t xml:space="preserve"> de signature de l’</w:t>
      </w:r>
      <w:r w:rsidR="00BC2BE7" w:rsidRPr="00622733">
        <w:rPr>
          <w:rFonts w:cs="Arial"/>
        </w:rPr>
        <w:t>AE</w:t>
      </w:r>
      <w:r w:rsidRPr="00622733">
        <w:rPr>
          <w:rFonts w:cs="Arial"/>
        </w:rPr>
        <w:t xml:space="preserve"> par le titulaire ;</w:t>
      </w:r>
    </w:p>
    <w:p w14:paraId="59E48604" w14:textId="7BB4ABD8" w:rsidR="001746C0" w:rsidRPr="00622733" w:rsidRDefault="001746C0" w:rsidP="00CF6E8D">
      <w:pPr>
        <w:pStyle w:val="Paragraphedeliste"/>
        <w:numPr>
          <w:ilvl w:val="0"/>
          <w:numId w:val="21"/>
        </w:numPr>
        <w:spacing w:before="60" w:after="0"/>
        <w:ind w:left="284" w:hanging="284"/>
        <w:contextualSpacing w:val="0"/>
        <w:rPr>
          <w:rFonts w:cs="Arial"/>
        </w:rPr>
      </w:pPr>
      <w:r w:rsidRPr="00622733">
        <w:rPr>
          <w:rFonts w:cs="Arial"/>
        </w:rPr>
        <w:t>I</w:t>
      </w:r>
      <w:r w:rsidR="00F81021" w:rsidRPr="00622733">
        <w:rPr>
          <w:rFonts w:cs="Arial"/>
        </w:rPr>
        <w:t>m-3</w:t>
      </w:r>
      <w:r w:rsidRPr="00622733">
        <w:rPr>
          <w:rFonts w:cs="Arial"/>
        </w:rPr>
        <w:t xml:space="preserve"> = valeur d</w:t>
      </w:r>
      <w:r w:rsidR="009542CA">
        <w:rPr>
          <w:rFonts w:cs="Arial"/>
        </w:rPr>
        <w:t xml:space="preserve">u dernier indice connu </w:t>
      </w:r>
      <w:r w:rsidR="009542CA" w:rsidRPr="00622733">
        <w:rPr>
          <w:rFonts w:cs="Arial"/>
        </w:rPr>
        <w:t xml:space="preserve">des prix de production des services français aux entreprises françaises (BtoB) – CPF 70.21 – Services de relations publiques et de communication Base 2021 – Données trimestrielles brutes – Identifiant 010766438 </w:t>
      </w:r>
      <w:r w:rsidR="009542CA">
        <w:rPr>
          <w:rFonts w:cs="Arial"/>
        </w:rPr>
        <w:t>p</w:t>
      </w:r>
      <w:r w:rsidRPr="00622733">
        <w:rPr>
          <w:rFonts w:cs="Arial"/>
        </w:rPr>
        <w:t>ublié trois</w:t>
      </w:r>
      <w:r w:rsidR="00BC2BE7" w:rsidRPr="00622733">
        <w:rPr>
          <w:rFonts w:cs="Arial"/>
        </w:rPr>
        <w:t xml:space="preserve"> (3)</w:t>
      </w:r>
      <w:r w:rsidRPr="00622733">
        <w:rPr>
          <w:rFonts w:cs="Arial"/>
        </w:rPr>
        <w:t xml:space="preserve"> mois avant la date de début d’exécution des prestations</w:t>
      </w:r>
      <w:r w:rsidR="00D5396A">
        <w:rPr>
          <w:rFonts w:cs="Arial"/>
        </w:rPr>
        <w:t xml:space="preserve"> </w:t>
      </w:r>
      <w:r w:rsidRPr="00622733">
        <w:rPr>
          <w:rFonts w:cs="Arial"/>
        </w:rPr>
        <w:t>.</w:t>
      </w:r>
    </w:p>
    <w:p w14:paraId="2EF63047" w14:textId="77777777" w:rsidR="001746C0" w:rsidRPr="001746C0" w:rsidRDefault="001746C0" w:rsidP="001746C0">
      <w:pPr>
        <w:rPr>
          <w:rFonts w:cs="Arial"/>
        </w:rPr>
      </w:pPr>
    </w:p>
    <w:p w14:paraId="35A6F20E" w14:textId="7543A420" w:rsidR="001746C0" w:rsidRPr="001746C0" w:rsidRDefault="001746C0" w:rsidP="001746C0">
      <w:pPr>
        <w:rPr>
          <w:rFonts w:cs="Arial"/>
        </w:rPr>
      </w:pPr>
      <w:r w:rsidRPr="00493DE2">
        <w:rPr>
          <w:rFonts w:cs="Arial"/>
          <w:u w:val="single"/>
        </w:rPr>
        <w:t>Actualisation provisoire</w:t>
      </w:r>
      <w:r w:rsidR="00493DE2">
        <w:rPr>
          <w:rFonts w:cs="Arial"/>
        </w:rPr>
        <w:t xml:space="preserve"> </w:t>
      </w:r>
    </w:p>
    <w:p w14:paraId="60A0C9E4" w14:textId="23431B33" w:rsidR="001746C0" w:rsidRPr="001746C0" w:rsidRDefault="001746C0" w:rsidP="001746C0">
      <w:pPr>
        <w:rPr>
          <w:rFonts w:cs="Arial"/>
        </w:rPr>
      </w:pPr>
      <w:r w:rsidRPr="001746C0">
        <w:rPr>
          <w:rFonts w:cs="Arial"/>
        </w:rPr>
        <w:t>Aucune actualisation n’est effectuée avant la publication de l’ind</w:t>
      </w:r>
      <w:r w:rsidR="00D5396A">
        <w:rPr>
          <w:rFonts w:cs="Arial"/>
        </w:rPr>
        <w:t>ice</w:t>
      </w:r>
      <w:r w:rsidRPr="001746C0">
        <w:rPr>
          <w:rFonts w:cs="Arial"/>
        </w:rPr>
        <w:t xml:space="preserve"> définitif correspondant au mois “ n ”. En conséquence l’actualisation est faite en une seule fois et intervient sur le premier acompte ou sur le premier règlement partiel définitif suivant la parution de l’ind</w:t>
      </w:r>
      <w:r w:rsidR="00FF0585">
        <w:rPr>
          <w:rFonts w:cs="Arial"/>
        </w:rPr>
        <w:t xml:space="preserve">ice </w:t>
      </w:r>
      <w:r w:rsidRPr="001746C0">
        <w:rPr>
          <w:rFonts w:cs="Arial"/>
        </w:rPr>
        <w:t>correspondant.</w:t>
      </w:r>
    </w:p>
    <w:p w14:paraId="136E229F" w14:textId="77777777" w:rsidR="001746C0" w:rsidRPr="001746C0" w:rsidRDefault="001746C0" w:rsidP="001746C0">
      <w:pPr>
        <w:rPr>
          <w:rFonts w:cs="Arial"/>
        </w:rPr>
      </w:pPr>
    </w:p>
    <w:p w14:paraId="5B0DFBFE" w14:textId="1BFA2947" w:rsidR="001746C0" w:rsidRPr="001746C0" w:rsidRDefault="001746C0" w:rsidP="001746C0">
      <w:pPr>
        <w:rPr>
          <w:rFonts w:cs="Arial"/>
        </w:rPr>
      </w:pPr>
    </w:p>
    <w:p w14:paraId="51C0FBC8" w14:textId="77777777" w:rsidR="00F81021" w:rsidRDefault="001746C0" w:rsidP="00857CD3">
      <w:pPr>
        <w:pStyle w:val="Titre2"/>
      </w:pPr>
      <w:bookmarkStart w:id="40" w:name="_Toc201846819"/>
      <w:r w:rsidRPr="001746C0">
        <w:t>Unité monétaire</w:t>
      </w:r>
      <w:bookmarkEnd w:id="40"/>
      <w:r w:rsidRPr="001746C0">
        <w:t xml:space="preserve"> </w:t>
      </w:r>
    </w:p>
    <w:p w14:paraId="22D9E516" w14:textId="77777777" w:rsidR="001746C0" w:rsidRPr="00F81021" w:rsidRDefault="001746C0" w:rsidP="00857CD3">
      <w:pPr>
        <w:pStyle w:val="Titre2"/>
        <w:numPr>
          <w:ilvl w:val="0"/>
          <w:numId w:val="0"/>
        </w:numPr>
      </w:pPr>
    </w:p>
    <w:p w14:paraId="695B6964" w14:textId="7FB82187" w:rsidR="00F81021" w:rsidRPr="001746C0" w:rsidRDefault="00F81021" w:rsidP="001746C0">
      <w:pPr>
        <w:rPr>
          <w:rFonts w:cs="Arial"/>
        </w:rPr>
      </w:pPr>
      <w:r>
        <w:rPr>
          <w:rFonts w:cs="Arial"/>
        </w:rPr>
        <w:t>La monnaie du présent marché est l’euro.</w:t>
      </w:r>
    </w:p>
    <w:p w14:paraId="34204BF4" w14:textId="128BCF27" w:rsidR="001746C0" w:rsidRDefault="001746C0" w:rsidP="001746C0">
      <w:pPr>
        <w:rPr>
          <w:rFonts w:cs="Arial"/>
        </w:rPr>
      </w:pPr>
    </w:p>
    <w:p w14:paraId="1896D546" w14:textId="157E667A" w:rsidR="00F81021" w:rsidRDefault="00F81021" w:rsidP="00857CD3">
      <w:pPr>
        <w:pStyle w:val="Titre2"/>
      </w:pPr>
      <w:bookmarkStart w:id="41" w:name="_Toc201846820"/>
      <w:r>
        <w:t xml:space="preserve">Paiement de la </w:t>
      </w:r>
      <w:r w:rsidRPr="001746C0">
        <w:t>TVA</w:t>
      </w:r>
      <w:r>
        <w:t xml:space="preserve"> pour les prestations de services exécutées par un titulaire français</w:t>
      </w:r>
      <w:r w:rsidRPr="001746C0">
        <w:t>.</w:t>
      </w:r>
      <w:bookmarkEnd w:id="41"/>
    </w:p>
    <w:p w14:paraId="062B58CE" w14:textId="77777777" w:rsidR="00F81021" w:rsidRPr="00EE15B5" w:rsidRDefault="00F81021" w:rsidP="00F81021">
      <w:pPr>
        <w:rPr>
          <w:rFonts w:cs="Arial"/>
        </w:rPr>
      </w:pPr>
    </w:p>
    <w:p w14:paraId="2D2E0633" w14:textId="31630493" w:rsidR="00F81021" w:rsidRPr="00EE15B5" w:rsidRDefault="00F81021" w:rsidP="001746C0">
      <w:pPr>
        <w:rPr>
          <w:rFonts w:cs="Arial"/>
        </w:rPr>
      </w:pPr>
      <w:r w:rsidRPr="00EE15B5">
        <w:rPr>
          <w:rFonts w:cs="Arial"/>
        </w:rPr>
        <w:t>Les prestations exécutées au titre du présent marché sont assujetties à la taxe sur la valeur ajoutée au taux normal en vigueur lors du fait générateur.</w:t>
      </w:r>
    </w:p>
    <w:p w14:paraId="20F85458" w14:textId="77777777" w:rsidR="00F81021" w:rsidRDefault="00F81021" w:rsidP="001746C0">
      <w:pPr>
        <w:rPr>
          <w:rFonts w:cs="Arial"/>
        </w:rPr>
      </w:pPr>
    </w:p>
    <w:p w14:paraId="3D335535" w14:textId="7753287E" w:rsidR="00F81021" w:rsidRDefault="00F81021" w:rsidP="00857CD3">
      <w:pPr>
        <w:pStyle w:val="Titre2"/>
      </w:pPr>
      <w:bookmarkStart w:id="42" w:name="_Toc201846821"/>
      <w:r>
        <w:t>Paiement de la TVA pour les prestations de service exécutées par un titulaire étranger</w:t>
      </w:r>
      <w:bookmarkEnd w:id="42"/>
    </w:p>
    <w:p w14:paraId="0DAF9EED" w14:textId="51485053" w:rsidR="00F81021" w:rsidRDefault="00F81021" w:rsidP="001746C0">
      <w:pPr>
        <w:rPr>
          <w:rFonts w:cs="Arial"/>
        </w:rPr>
      </w:pPr>
    </w:p>
    <w:p w14:paraId="5E3E521F" w14:textId="12FDC05B" w:rsidR="00F81021" w:rsidRDefault="00F81021" w:rsidP="001746C0">
      <w:pPr>
        <w:rPr>
          <w:rFonts w:cs="Arial"/>
        </w:rPr>
      </w:pPr>
      <w:r w:rsidRPr="00F81021">
        <w:rPr>
          <w:rFonts w:cs="Arial"/>
        </w:rPr>
        <w:t>Le marché est établi hors taxes. Celles-ci seront payées directement par l’acheteur auprès de la Direction Générale des Finances Publiques (DGFiP).</w:t>
      </w:r>
    </w:p>
    <w:p w14:paraId="2BC91F3A" w14:textId="5A478764" w:rsidR="008F1DD5" w:rsidRDefault="008F1DD5" w:rsidP="001746C0">
      <w:pPr>
        <w:rPr>
          <w:rFonts w:cs="Arial"/>
        </w:rPr>
      </w:pPr>
    </w:p>
    <w:p w14:paraId="0521FCD2" w14:textId="0CC33220" w:rsidR="008F1DD5" w:rsidRDefault="008F1DD5" w:rsidP="001746C0">
      <w:pPr>
        <w:rPr>
          <w:rFonts w:cs="Arial"/>
        </w:rPr>
      </w:pPr>
    </w:p>
    <w:p w14:paraId="3766B2B1" w14:textId="3E190AA4" w:rsidR="008F1DD5" w:rsidRDefault="008F1DD5" w:rsidP="001746C0">
      <w:pPr>
        <w:rPr>
          <w:rFonts w:cs="Arial"/>
        </w:rPr>
      </w:pPr>
    </w:p>
    <w:p w14:paraId="61BA0CB8" w14:textId="77777777" w:rsidR="008F1DD5" w:rsidRPr="001746C0" w:rsidRDefault="008F1DD5" w:rsidP="001746C0">
      <w:pPr>
        <w:rPr>
          <w:rFonts w:cs="Arial"/>
        </w:rPr>
      </w:pPr>
    </w:p>
    <w:p w14:paraId="560EAB47" w14:textId="77777777" w:rsidR="001746C0" w:rsidRDefault="001746C0" w:rsidP="004F3CB6">
      <w:pPr>
        <w:pStyle w:val="Titre1"/>
        <w:ind w:left="2581" w:hanging="2014"/>
      </w:pPr>
      <w:bookmarkStart w:id="43" w:name="_Toc201846822"/>
      <w:r w:rsidRPr="001746C0">
        <w:t>CONDITIONS DE PAIEMENT.</w:t>
      </w:r>
      <w:bookmarkEnd w:id="43"/>
    </w:p>
    <w:p w14:paraId="0BCDA241" w14:textId="77777777" w:rsidR="001746C0" w:rsidRPr="001746C0" w:rsidRDefault="001746C0" w:rsidP="001746C0">
      <w:pPr>
        <w:rPr>
          <w:rFonts w:cs="Arial"/>
        </w:rPr>
      </w:pPr>
    </w:p>
    <w:p w14:paraId="6AD65AD2" w14:textId="77777777" w:rsidR="001746C0" w:rsidRDefault="001746C0" w:rsidP="00E77F8E">
      <w:pPr>
        <w:pStyle w:val="Titre2"/>
      </w:pPr>
      <w:bookmarkStart w:id="44" w:name="_Toc201846823"/>
      <w:r w:rsidRPr="001746C0">
        <w:t>Avance.</w:t>
      </w:r>
      <w:bookmarkEnd w:id="44"/>
    </w:p>
    <w:p w14:paraId="3C6727DF" w14:textId="77777777" w:rsidR="001746C0" w:rsidRPr="001746C0" w:rsidRDefault="001746C0" w:rsidP="001746C0">
      <w:pPr>
        <w:rPr>
          <w:rFonts w:cs="Arial"/>
        </w:rPr>
      </w:pPr>
    </w:p>
    <w:p w14:paraId="3102728D" w14:textId="77777777" w:rsidR="001746C0" w:rsidRPr="001746C0" w:rsidRDefault="001746C0" w:rsidP="00E77F8E">
      <w:pPr>
        <w:pStyle w:val="Titre3"/>
      </w:pPr>
      <w:r w:rsidRPr="001746C0">
        <w:t>Calcul et montant de l'avance.</w:t>
      </w:r>
    </w:p>
    <w:p w14:paraId="45F15EFE" w14:textId="77777777" w:rsidR="001746C0" w:rsidRPr="001746C0" w:rsidRDefault="001746C0" w:rsidP="001746C0">
      <w:pPr>
        <w:rPr>
          <w:rFonts w:cs="Arial"/>
        </w:rPr>
      </w:pPr>
    </w:p>
    <w:p w14:paraId="076ECB43" w14:textId="1F062265" w:rsidR="001746C0" w:rsidRPr="001746C0" w:rsidRDefault="001746C0" w:rsidP="001746C0">
      <w:pPr>
        <w:rPr>
          <w:rFonts w:cs="Arial"/>
        </w:rPr>
      </w:pPr>
      <w:r w:rsidRPr="00EE15B5">
        <w:rPr>
          <w:rFonts w:cs="Arial"/>
        </w:rPr>
        <w:t>En application des dispositions de l’article R</w:t>
      </w:r>
      <w:r w:rsidR="0052185F">
        <w:rPr>
          <w:rFonts w:cs="Arial"/>
        </w:rPr>
        <w:t>.</w:t>
      </w:r>
      <w:r w:rsidRPr="00EE15B5">
        <w:rPr>
          <w:rFonts w:cs="Arial"/>
        </w:rPr>
        <w:t>2191-3, du premier alinéa de l’article R</w:t>
      </w:r>
      <w:r w:rsidR="0052185F">
        <w:rPr>
          <w:rFonts w:cs="Arial"/>
        </w:rPr>
        <w:t>.</w:t>
      </w:r>
      <w:r w:rsidRPr="00EE15B5">
        <w:rPr>
          <w:rFonts w:cs="Arial"/>
        </w:rPr>
        <w:t>2191-7 du code de la commande publique et de l’article A.11.1 du CCAG/PI, si le titulaire du marché accepte le versement de l'avance, il lui est versé,</w:t>
      </w:r>
      <w:r w:rsidR="003E20A7" w:rsidRPr="00EE15B5">
        <w:rPr>
          <w:rFonts w:cs="Arial"/>
        </w:rPr>
        <w:t xml:space="preserve"> dans le délai maximum fixé à l’article </w:t>
      </w:r>
      <w:r w:rsidR="00EE15B5">
        <w:rPr>
          <w:rFonts w:cs="Arial"/>
        </w:rPr>
        <w:t>11.4 d</w:t>
      </w:r>
      <w:r w:rsidRPr="00EE15B5">
        <w:rPr>
          <w:rFonts w:cs="Arial"/>
        </w:rPr>
        <w:t xml:space="preserve">u présent document, une avance égale à </w:t>
      </w:r>
      <w:r w:rsidR="00CE43E6">
        <w:rPr>
          <w:rFonts w:cs="Arial"/>
        </w:rPr>
        <w:t>30</w:t>
      </w:r>
      <w:r w:rsidRPr="00EE15B5">
        <w:rPr>
          <w:rFonts w:cs="Arial"/>
        </w:rPr>
        <w:t xml:space="preserve"> % du montant initial, toutes taxes comprises, du marché diminué du montant des prestations confiées à </w:t>
      </w:r>
      <w:r w:rsidRPr="001746C0">
        <w:rPr>
          <w:rFonts w:cs="Arial"/>
        </w:rPr>
        <w:t>des sous-traitants et donnant lieu à paiement direct.</w:t>
      </w:r>
    </w:p>
    <w:p w14:paraId="40787C24" w14:textId="77777777" w:rsidR="001746C0" w:rsidRPr="001746C0" w:rsidRDefault="001746C0" w:rsidP="001746C0">
      <w:pPr>
        <w:rPr>
          <w:rFonts w:cs="Arial"/>
        </w:rPr>
      </w:pPr>
    </w:p>
    <w:p w14:paraId="73130E51" w14:textId="63CE0231" w:rsidR="001746C0" w:rsidRDefault="001746C0" w:rsidP="001746C0">
      <w:pPr>
        <w:rPr>
          <w:rFonts w:cs="Arial"/>
        </w:rPr>
      </w:pPr>
      <w:r w:rsidRPr="001746C0">
        <w:rPr>
          <w:rFonts w:cs="Arial"/>
        </w:rPr>
        <w:t>En application des dispositions de l’article R</w:t>
      </w:r>
      <w:r w:rsidR="0052185F">
        <w:rPr>
          <w:rFonts w:cs="Arial"/>
        </w:rPr>
        <w:t>.</w:t>
      </w:r>
      <w:r w:rsidRPr="001746C0">
        <w:rPr>
          <w:rFonts w:cs="Arial"/>
        </w:rPr>
        <w:t>2191-5 du code de la commande publique, le titulaire peut</w:t>
      </w:r>
      <w:r w:rsidR="00F8793B">
        <w:rPr>
          <w:rFonts w:cs="Arial"/>
        </w:rPr>
        <w:t xml:space="preserve"> refuser</w:t>
      </w:r>
      <w:r w:rsidR="00EF4708">
        <w:rPr>
          <w:rFonts w:cs="Arial"/>
        </w:rPr>
        <w:t xml:space="preserve"> </w:t>
      </w:r>
      <w:r w:rsidRPr="001746C0">
        <w:rPr>
          <w:rFonts w:cs="Arial"/>
        </w:rPr>
        <w:t xml:space="preserve">le versement de l'avance. </w:t>
      </w:r>
    </w:p>
    <w:p w14:paraId="5221DB70" w14:textId="77777777" w:rsidR="00FF0585" w:rsidRPr="001746C0" w:rsidRDefault="00FF0585" w:rsidP="001746C0">
      <w:pPr>
        <w:rPr>
          <w:rFonts w:cs="Arial"/>
        </w:rPr>
      </w:pPr>
    </w:p>
    <w:p w14:paraId="3D19288C" w14:textId="6BD16599" w:rsidR="001746C0" w:rsidRPr="00675367" w:rsidRDefault="001746C0" w:rsidP="001746C0">
      <w:pPr>
        <w:rPr>
          <w:rFonts w:cs="Arial"/>
          <w:b/>
        </w:rPr>
      </w:pPr>
      <w:r w:rsidRPr="00675367">
        <w:rPr>
          <w:rFonts w:cs="Arial"/>
          <w:b/>
        </w:rPr>
        <w:t xml:space="preserve">A cet effet, il </w:t>
      </w:r>
      <w:r w:rsidRPr="00622733">
        <w:rPr>
          <w:rFonts w:cs="Arial"/>
          <w:b/>
        </w:rPr>
        <w:t>devra</w:t>
      </w:r>
      <w:r w:rsidRPr="009E2306">
        <w:rPr>
          <w:rFonts w:cs="Arial"/>
          <w:b/>
        </w:rPr>
        <w:t xml:space="preserve"> </w:t>
      </w:r>
      <w:r w:rsidRPr="00675367">
        <w:rPr>
          <w:rFonts w:cs="Arial"/>
          <w:b/>
        </w:rPr>
        <w:t>cocher la case correspondante de l</w:t>
      </w:r>
      <w:r w:rsidR="003E20A7">
        <w:rPr>
          <w:rFonts w:cs="Arial"/>
          <w:b/>
        </w:rPr>
        <w:t xml:space="preserve">a </w:t>
      </w:r>
      <w:r w:rsidR="003E20A7" w:rsidRPr="00A718F8">
        <w:rPr>
          <w:rFonts w:cs="Arial"/>
          <w:b/>
        </w:rPr>
        <w:t>rubrique B</w:t>
      </w:r>
      <w:r w:rsidR="009D6F3A" w:rsidRPr="00A718F8">
        <w:rPr>
          <w:rFonts w:cs="Arial"/>
          <w:b/>
        </w:rPr>
        <w:t>4</w:t>
      </w:r>
      <w:r w:rsidR="003E20A7" w:rsidRPr="00A718F8">
        <w:rPr>
          <w:rFonts w:cs="Arial"/>
          <w:b/>
        </w:rPr>
        <w:t xml:space="preserve"> </w:t>
      </w:r>
      <w:r w:rsidRPr="00A718F8">
        <w:rPr>
          <w:rFonts w:cs="Arial"/>
          <w:b/>
        </w:rPr>
        <w:t>de l'</w:t>
      </w:r>
      <w:r w:rsidR="008741DB" w:rsidRPr="00A718F8">
        <w:rPr>
          <w:rFonts w:cs="Arial"/>
          <w:b/>
        </w:rPr>
        <w:t>AE</w:t>
      </w:r>
      <w:r w:rsidRPr="00675367">
        <w:rPr>
          <w:rFonts w:cs="Arial"/>
          <w:b/>
        </w:rPr>
        <w:t>.</w:t>
      </w:r>
    </w:p>
    <w:p w14:paraId="093544BA" w14:textId="7D7E3515" w:rsidR="00EF4708" w:rsidRDefault="00EF4708">
      <w:pPr>
        <w:spacing w:after="160" w:line="259" w:lineRule="auto"/>
        <w:jc w:val="left"/>
        <w:rPr>
          <w:rFonts w:cs="Arial"/>
        </w:rPr>
      </w:pPr>
    </w:p>
    <w:p w14:paraId="6EBEC510" w14:textId="5EB2AD28" w:rsidR="001746C0" w:rsidRPr="00946190" w:rsidRDefault="001746C0" w:rsidP="00666995">
      <w:pPr>
        <w:pStyle w:val="Paragraphedeliste"/>
        <w:numPr>
          <w:ilvl w:val="1"/>
          <w:numId w:val="26"/>
        </w:numPr>
        <w:rPr>
          <w:rFonts w:cs="Arial"/>
        </w:rPr>
      </w:pPr>
      <w:r w:rsidRPr="00946190">
        <w:rPr>
          <w:rFonts w:cs="Arial"/>
        </w:rPr>
        <w:t>Sous-traitance.</w:t>
      </w:r>
    </w:p>
    <w:p w14:paraId="279AFA8A" w14:textId="77777777" w:rsidR="001746C0" w:rsidRPr="001746C0" w:rsidRDefault="001746C0" w:rsidP="001746C0">
      <w:pPr>
        <w:rPr>
          <w:rFonts w:cs="Arial"/>
        </w:rPr>
      </w:pPr>
    </w:p>
    <w:p w14:paraId="7F8A4031" w14:textId="431E5C2B" w:rsidR="001746C0" w:rsidRPr="00CE43E6" w:rsidRDefault="001746C0" w:rsidP="001746C0">
      <w:pPr>
        <w:rPr>
          <w:rFonts w:cs="Arial"/>
        </w:rPr>
      </w:pPr>
      <w:r w:rsidRPr="00CE43E6">
        <w:rPr>
          <w:rFonts w:cs="Arial"/>
        </w:rPr>
        <w:t xml:space="preserve">En application des dispositions de l’article R.2193-18 du code de la commande publique, lorsqu'une partie </w:t>
      </w:r>
      <w:r w:rsidR="00847238" w:rsidRPr="00CE43E6">
        <w:rPr>
          <w:rFonts w:cs="Arial"/>
        </w:rPr>
        <w:t>du marché</w:t>
      </w:r>
      <w:r w:rsidR="003E20A7" w:rsidRPr="00CE43E6">
        <w:rPr>
          <w:rFonts w:cs="Arial"/>
        </w:rPr>
        <w:t xml:space="preserve"> </w:t>
      </w:r>
      <w:r w:rsidRPr="00CE43E6">
        <w:rPr>
          <w:rFonts w:cs="Arial"/>
        </w:rPr>
        <w:t xml:space="preserve">est sous-traitée, l'avance versée au titulaire est calculée sur la base du montant </w:t>
      </w:r>
      <w:r w:rsidR="00DB3963" w:rsidRPr="00CE43E6">
        <w:rPr>
          <w:rFonts w:cs="Arial"/>
        </w:rPr>
        <w:t xml:space="preserve">du marché </w:t>
      </w:r>
      <w:r w:rsidRPr="00CE43E6">
        <w:rPr>
          <w:rFonts w:cs="Arial"/>
        </w:rPr>
        <w:t>diminué le cas échéant du montant de prestations confiées aux sous-traitants et donnant lieu à paiement direct.</w:t>
      </w:r>
    </w:p>
    <w:p w14:paraId="75CDA39D" w14:textId="77777777" w:rsidR="001746C0" w:rsidRPr="00CE43E6" w:rsidRDefault="001746C0" w:rsidP="001746C0">
      <w:pPr>
        <w:rPr>
          <w:rFonts w:cs="Arial"/>
        </w:rPr>
      </w:pPr>
    </w:p>
    <w:p w14:paraId="6D0ABC23" w14:textId="77777777" w:rsidR="001746C0" w:rsidRPr="00CE43E6" w:rsidRDefault="001746C0" w:rsidP="001746C0">
      <w:pPr>
        <w:rPr>
          <w:rFonts w:cs="Arial"/>
        </w:rPr>
      </w:pPr>
      <w:r w:rsidRPr="00CE43E6">
        <w:rPr>
          <w:rFonts w:cs="Arial"/>
        </w:rPr>
        <w:t>Dès lors que le titulaire remplit les conditions pour bénéficier d'une avance, une avance est versée, sur leur demande, aux sous-traitants bénéficiaires du paiement direct.</w:t>
      </w:r>
    </w:p>
    <w:p w14:paraId="4FE07F87" w14:textId="77777777" w:rsidR="001746C0" w:rsidRPr="00CE43E6" w:rsidRDefault="001746C0" w:rsidP="001746C0">
      <w:pPr>
        <w:rPr>
          <w:rFonts w:cs="Arial"/>
        </w:rPr>
      </w:pPr>
    </w:p>
    <w:p w14:paraId="72893EC6" w14:textId="3F40863E" w:rsidR="001746C0" w:rsidRPr="00CE43E6" w:rsidRDefault="001746C0" w:rsidP="001746C0">
      <w:pPr>
        <w:rPr>
          <w:rFonts w:cs="Arial"/>
        </w:rPr>
      </w:pPr>
      <w:r w:rsidRPr="00CE43E6">
        <w:rPr>
          <w:rFonts w:cs="Arial"/>
        </w:rPr>
        <w:t>Pour le calcul du montant de cette avance, les limites fixées aux articles R.2191-7 et R.2191-8 du code de la commande publique, sont appréciées par référence au montant des prestations confiées au sous-traitant tel qu'il figure dans le marché ou dans l'acte spécial mentionné à l’article R.2193-3 du code</w:t>
      </w:r>
      <w:r w:rsidR="002C42FE">
        <w:rPr>
          <w:rFonts w:cs="Arial"/>
        </w:rPr>
        <w:t xml:space="preserve"> précité.</w:t>
      </w:r>
    </w:p>
    <w:p w14:paraId="163A1EE1" w14:textId="77777777" w:rsidR="001746C0" w:rsidRPr="00CE43E6" w:rsidRDefault="001746C0" w:rsidP="001746C0">
      <w:pPr>
        <w:rPr>
          <w:rFonts w:cs="Arial"/>
        </w:rPr>
      </w:pPr>
    </w:p>
    <w:p w14:paraId="4EBF5569" w14:textId="42F66C49" w:rsidR="001746C0" w:rsidRPr="00CE43E6" w:rsidRDefault="001746C0" w:rsidP="001746C0">
      <w:pPr>
        <w:rPr>
          <w:rFonts w:cs="Arial"/>
        </w:rPr>
      </w:pPr>
      <w:r w:rsidRPr="00CE43E6">
        <w:rPr>
          <w:rFonts w:cs="Arial"/>
        </w:rPr>
        <w:t>Le droit du sous-traitant à une avance est ouvert dès la notification</w:t>
      </w:r>
      <w:r w:rsidR="00847238" w:rsidRPr="00CE43E6">
        <w:rPr>
          <w:rFonts w:cs="Arial"/>
        </w:rPr>
        <w:t xml:space="preserve"> </w:t>
      </w:r>
      <w:r w:rsidR="002F1F64" w:rsidRPr="00CE43E6">
        <w:rPr>
          <w:rFonts w:cs="Arial"/>
        </w:rPr>
        <w:t>du marché</w:t>
      </w:r>
      <w:r w:rsidR="00DB3963" w:rsidRPr="00CE43E6">
        <w:rPr>
          <w:rFonts w:cs="Arial"/>
        </w:rPr>
        <w:t xml:space="preserve"> </w:t>
      </w:r>
      <w:r w:rsidRPr="00CE43E6">
        <w:rPr>
          <w:rFonts w:cs="Arial"/>
        </w:rPr>
        <w:t>ou de l'acte spécial par l’acheteur.</w:t>
      </w:r>
    </w:p>
    <w:p w14:paraId="1D3C756A" w14:textId="77777777" w:rsidR="001746C0" w:rsidRPr="001746C0" w:rsidRDefault="001746C0" w:rsidP="001746C0">
      <w:pPr>
        <w:rPr>
          <w:rFonts w:cs="Arial"/>
        </w:rPr>
      </w:pPr>
    </w:p>
    <w:p w14:paraId="337115F0" w14:textId="63D36701" w:rsidR="001746C0" w:rsidRPr="001746C0" w:rsidRDefault="001746C0" w:rsidP="001746C0">
      <w:pPr>
        <w:rPr>
          <w:rFonts w:cs="Arial"/>
        </w:rPr>
      </w:pPr>
      <w:r w:rsidRPr="001746C0">
        <w:rPr>
          <w:rFonts w:cs="Arial"/>
        </w:rPr>
        <w:t>Le remboursement de cette avance s'impute sur les sommes dues au sous-traitant selon les mêmes modalités que celles prévues à l’article R.2191-11 du code de la commande publique.</w:t>
      </w:r>
    </w:p>
    <w:p w14:paraId="14635508" w14:textId="77777777" w:rsidR="001746C0" w:rsidRPr="001746C0" w:rsidRDefault="001746C0" w:rsidP="001746C0">
      <w:pPr>
        <w:rPr>
          <w:rFonts w:cs="Arial"/>
        </w:rPr>
      </w:pPr>
    </w:p>
    <w:p w14:paraId="41C1DA44" w14:textId="1B6EE99F" w:rsidR="001746C0" w:rsidRPr="00CE43E6" w:rsidRDefault="001746C0" w:rsidP="001746C0">
      <w:pPr>
        <w:rPr>
          <w:rFonts w:cs="Arial"/>
        </w:rPr>
      </w:pPr>
      <w:r w:rsidRPr="001746C0">
        <w:rPr>
          <w:rFonts w:cs="Arial"/>
        </w:rPr>
        <w:t>Si le titulaire</w:t>
      </w:r>
      <w:r w:rsidR="00847238">
        <w:rPr>
          <w:rFonts w:cs="Arial"/>
        </w:rPr>
        <w:t xml:space="preserve"> du marché</w:t>
      </w:r>
      <w:r w:rsidRPr="001746C0">
        <w:rPr>
          <w:rFonts w:cs="Arial"/>
        </w:rPr>
        <w:t xml:space="preserve"> qui a perçu l'avance </w:t>
      </w:r>
      <w:r w:rsidRPr="00CE43E6">
        <w:rPr>
          <w:rFonts w:cs="Arial"/>
        </w:rPr>
        <w:t xml:space="preserve">sous-traite une part </w:t>
      </w:r>
      <w:r w:rsidR="00DB3963" w:rsidRPr="00CE43E6">
        <w:rPr>
          <w:rFonts w:cs="Arial"/>
        </w:rPr>
        <w:t xml:space="preserve">du marché </w:t>
      </w:r>
      <w:r w:rsidRPr="00CE43E6">
        <w:rPr>
          <w:rFonts w:cs="Arial"/>
        </w:rPr>
        <w:t>postérieurement à sa notification, il rembourse l'avance correspondant au montant des prestations sous-traitées et donnant lieu à paiement direct, même dans le cas où le sous-traitant ne souhaite pas bénéficier de l'avance.</w:t>
      </w:r>
    </w:p>
    <w:p w14:paraId="44DF2BAF" w14:textId="77777777" w:rsidR="001746C0" w:rsidRPr="00CE43E6" w:rsidRDefault="001746C0" w:rsidP="001746C0">
      <w:pPr>
        <w:rPr>
          <w:rFonts w:cs="Arial"/>
        </w:rPr>
      </w:pPr>
    </w:p>
    <w:p w14:paraId="409BAF44" w14:textId="77777777" w:rsidR="001746C0" w:rsidRPr="00CE43E6" w:rsidRDefault="001746C0" w:rsidP="001746C0">
      <w:pPr>
        <w:rPr>
          <w:rFonts w:cs="Arial"/>
        </w:rPr>
      </w:pPr>
      <w:r w:rsidRPr="00CE43E6">
        <w:rPr>
          <w:rFonts w:cs="Arial"/>
        </w:rPr>
        <w:t>Le remboursement par le titulaire s'impute sur les sommes qui lui sont dues par l’acheteur dès la notification de l'acte spécial.</w:t>
      </w:r>
    </w:p>
    <w:p w14:paraId="2F9FA39D" w14:textId="77777777" w:rsidR="001746C0" w:rsidRPr="00CE43E6" w:rsidRDefault="001746C0" w:rsidP="001746C0">
      <w:pPr>
        <w:rPr>
          <w:rFonts w:cs="Arial"/>
        </w:rPr>
      </w:pPr>
    </w:p>
    <w:p w14:paraId="1A5484B2" w14:textId="77777777" w:rsidR="001746C0" w:rsidRPr="00CE43E6" w:rsidRDefault="001746C0" w:rsidP="00E77F8E">
      <w:pPr>
        <w:pStyle w:val="Titre3"/>
      </w:pPr>
      <w:r w:rsidRPr="00CE43E6">
        <w:t>Remboursement de l'avance.</w:t>
      </w:r>
    </w:p>
    <w:p w14:paraId="37735F28" w14:textId="77777777" w:rsidR="001746C0" w:rsidRPr="00CE43E6" w:rsidRDefault="001746C0" w:rsidP="001746C0">
      <w:pPr>
        <w:rPr>
          <w:rFonts w:cs="Arial"/>
        </w:rPr>
      </w:pPr>
    </w:p>
    <w:p w14:paraId="3D05A3C0" w14:textId="6A104C82" w:rsidR="001746C0" w:rsidRPr="00CE43E6" w:rsidRDefault="001746C0" w:rsidP="001746C0">
      <w:pPr>
        <w:rPr>
          <w:rFonts w:cs="Arial"/>
        </w:rPr>
      </w:pPr>
      <w:r w:rsidRPr="00CE43E6">
        <w:rPr>
          <w:rFonts w:cs="Arial"/>
        </w:rPr>
        <w:t xml:space="preserve">Le remboursement de l'avance s'impute sur les sommes dues au titulaire quand le montant des prestations exécutées par le titulaire atteint </w:t>
      </w:r>
      <w:r w:rsidR="002C42FE">
        <w:rPr>
          <w:rFonts w:cs="Arial"/>
        </w:rPr>
        <w:t>70</w:t>
      </w:r>
      <w:r w:rsidRPr="00CE43E6">
        <w:rPr>
          <w:rFonts w:cs="Arial"/>
        </w:rPr>
        <w:t xml:space="preserve"> % du montant toutes taxes comprises </w:t>
      </w:r>
      <w:r w:rsidR="004B73D6" w:rsidRPr="00CE43E6">
        <w:rPr>
          <w:rFonts w:cs="Arial"/>
        </w:rPr>
        <w:t>du marché</w:t>
      </w:r>
      <w:r w:rsidRPr="00CE43E6">
        <w:rPr>
          <w:rFonts w:cs="Arial"/>
        </w:rPr>
        <w:t xml:space="preserve"> (acomptes ou règlements partiels définitifs).</w:t>
      </w:r>
    </w:p>
    <w:p w14:paraId="1C67E2E1" w14:textId="46ED1BF9" w:rsidR="001746C0" w:rsidRPr="001746C0" w:rsidRDefault="001746C0" w:rsidP="001746C0">
      <w:pPr>
        <w:rPr>
          <w:rFonts w:cs="Arial"/>
        </w:rPr>
      </w:pPr>
      <w:r w:rsidRPr="001746C0">
        <w:rPr>
          <w:rFonts w:cs="Arial"/>
        </w:rPr>
        <w:t xml:space="preserve">Il doit être terminé lorsque le montant des prestations exécutées par le titulaire atteint 80 % du montant toutes taxes comprises des prestations qui lui sont confiées au titre </w:t>
      </w:r>
      <w:r w:rsidR="004B73D6">
        <w:rPr>
          <w:rFonts w:cs="Arial"/>
        </w:rPr>
        <w:t>du marché</w:t>
      </w:r>
      <w:r w:rsidRPr="001746C0">
        <w:rPr>
          <w:rFonts w:cs="Arial"/>
        </w:rPr>
        <w:t>.</w:t>
      </w:r>
    </w:p>
    <w:p w14:paraId="58779B51" w14:textId="77777777" w:rsidR="001746C0" w:rsidRPr="001746C0" w:rsidRDefault="001746C0" w:rsidP="001746C0">
      <w:pPr>
        <w:rPr>
          <w:rFonts w:cs="Arial"/>
        </w:rPr>
      </w:pPr>
    </w:p>
    <w:p w14:paraId="747A89E6" w14:textId="77777777" w:rsidR="001746C0" w:rsidRPr="001746C0" w:rsidRDefault="001746C0" w:rsidP="001746C0">
      <w:pPr>
        <w:rPr>
          <w:rFonts w:cs="Arial"/>
        </w:rPr>
      </w:pPr>
    </w:p>
    <w:p w14:paraId="1C092768" w14:textId="77777777" w:rsidR="001746C0" w:rsidRDefault="001746C0" w:rsidP="00E77F8E">
      <w:pPr>
        <w:pStyle w:val="Titre2"/>
      </w:pPr>
      <w:bookmarkStart w:id="45" w:name="_Toc201846824"/>
      <w:r w:rsidRPr="001746C0">
        <w:t>Modalités de paiement.</w:t>
      </w:r>
      <w:bookmarkEnd w:id="45"/>
    </w:p>
    <w:p w14:paraId="26397528" w14:textId="77777777" w:rsidR="001746C0" w:rsidRPr="001746C0" w:rsidRDefault="001746C0" w:rsidP="001746C0">
      <w:pPr>
        <w:rPr>
          <w:rFonts w:cs="Arial"/>
        </w:rPr>
      </w:pPr>
    </w:p>
    <w:p w14:paraId="0550581A" w14:textId="7AFC1FE4" w:rsidR="001746C0" w:rsidRDefault="001746C0" w:rsidP="00E77F8E">
      <w:pPr>
        <w:pStyle w:val="Titre3"/>
      </w:pPr>
      <w:r w:rsidRPr="001746C0">
        <w:t>Définition des lots de liquidation financière.</w:t>
      </w:r>
    </w:p>
    <w:p w14:paraId="1BCCDF03" w14:textId="77777777" w:rsidR="001746C0" w:rsidRPr="001746C0" w:rsidRDefault="001746C0" w:rsidP="001746C0">
      <w:pPr>
        <w:rPr>
          <w:rFonts w:cs="Arial"/>
        </w:rPr>
      </w:pPr>
    </w:p>
    <w:p w14:paraId="6F432FE5" w14:textId="1DC4E6CE" w:rsidR="001746C0" w:rsidRPr="001746C0" w:rsidRDefault="00BF1528" w:rsidP="001746C0">
      <w:pPr>
        <w:rPr>
          <w:rFonts w:cs="Arial"/>
        </w:rPr>
      </w:pPr>
      <w:r>
        <w:rPr>
          <w:rFonts w:cs="Arial"/>
        </w:rPr>
        <w:t xml:space="preserve">Le marché </w:t>
      </w:r>
      <w:r w:rsidR="001746C0" w:rsidRPr="001746C0">
        <w:rPr>
          <w:rFonts w:cs="Arial"/>
        </w:rPr>
        <w:t xml:space="preserve">constitue </w:t>
      </w:r>
      <w:r w:rsidR="00CC333C">
        <w:rPr>
          <w:rFonts w:cs="Arial"/>
        </w:rPr>
        <w:t xml:space="preserve">un lot </w:t>
      </w:r>
      <w:r w:rsidR="001746C0" w:rsidRPr="001746C0">
        <w:rPr>
          <w:rFonts w:cs="Arial"/>
        </w:rPr>
        <w:t xml:space="preserve">de liquidation financière. </w:t>
      </w:r>
    </w:p>
    <w:p w14:paraId="45AC0F4E" w14:textId="77777777" w:rsidR="001746C0" w:rsidRPr="001746C0" w:rsidRDefault="001746C0" w:rsidP="001746C0">
      <w:pPr>
        <w:rPr>
          <w:rFonts w:cs="Arial"/>
        </w:rPr>
      </w:pPr>
    </w:p>
    <w:p w14:paraId="74D3EE56" w14:textId="77777777" w:rsidR="001746C0" w:rsidRDefault="001746C0" w:rsidP="00E77F8E">
      <w:pPr>
        <w:pStyle w:val="Titre3"/>
      </w:pPr>
      <w:r w:rsidRPr="001746C0">
        <w:t>Acomptes et soldes.</w:t>
      </w:r>
    </w:p>
    <w:p w14:paraId="016B52A1" w14:textId="77777777" w:rsidR="001746C0" w:rsidRPr="00CE43E6" w:rsidRDefault="001746C0" w:rsidP="001746C0">
      <w:pPr>
        <w:rPr>
          <w:rFonts w:cs="Arial"/>
        </w:rPr>
      </w:pPr>
    </w:p>
    <w:p w14:paraId="772D4D54" w14:textId="65570B94" w:rsidR="001746C0" w:rsidRPr="00CE43E6" w:rsidRDefault="001746C0" w:rsidP="001746C0">
      <w:pPr>
        <w:rPr>
          <w:rFonts w:cs="Arial"/>
        </w:rPr>
      </w:pPr>
      <w:r w:rsidRPr="00CE43E6">
        <w:rPr>
          <w:rFonts w:cs="Arial"/>
        </w:rPr>
        <w:t xml:space="preserve">Toutes les prestations, qui ont donné lieu à un commencement d'exécution </w:t>
      </w:r>
      <w:r w:rsidR="00DB3963" w:rsidRPr="00CE43E6">
        <w:rPr>
          <w:rFonts w:cs="Arial"/>
        </w:rPr>
        <w:t>du marché</w:t>
      </w:r>
      <w:r w:rsidRPr="00CE43E6">
        <w:rPr>
          <w:rFonts w:cs="Arial"/>
        </w:rPr>
        <w:t xml:space="preserve"> et ne font pas l'objet d'un règlement partiel définitif, ouvrent droit à acomptes.</w:t>
      </w:r>
    </w:p>
    <w:p w14:paraId="1FFC93E1" w14:textId="77777777" w:rsidR="001746C0" w:rsidRPr="00CE43E6" w:rsidRDefault="001746C0" w:rsidP="001746C0">
      <w:pPr>
        <w:rPr>
          <w:rFonts w:cs="Arial"/>
        </w:rPr>
      </w:pPr>
    </w:p>
    <w:p w14:paraId="37C1E074" w14:textId="77777777" w:rsidR="001746C0" w:rsidRPr="00CE43E6" w:rsidRDefault="001746C0" w:rsidP="001746C0">
      <w:pPr>
        <w:rPr>
          <w:rFonts w:cs="Arial"/>
        </w:rPr>
      </w:pPr>
      <w:r w:rsidRPr="00CE43E6">
        <w:rPr>
          <w:rFonts w:cs="Arial"/>
        </w:rPr>
        <w:t>Le montant d'un acompte ne peut excéder la valeur des prestations auxquelles il se rapporte.</w:t>
      </w:r>
    </w:p>
    <w:p w14:paraId="23CC8115" w14:textId="77777777" w:rsidR="001746C0" w:rsidRPr="00CE43E6" w:rsidRDefault="001746C0" w:rsidP="001746C0">
      <w:pPr>
        <w:rPr>
          <w:rFonts w:cs="Arial"/>
        </w:rPr>
      </w:pPr>
    </w:p>
    <w:p w14:paraId="7780CC48" w14:textId="476DF412" w:rsidR="001746C0" w:rsidRPr="00CE43E6" w:rsidRDefault="001746C0" w:rsidP="001746C0">
      <w:pPr>
        <w:rPr>
          <w:rFonts w:cs="Arial"/>
        </w:rPr>
      </w:pPr>
      <w:r w:rsidRPr="00CE43E6">
        <w:rPr>
          <w:rFonts w:cs="Arial"/>
        </w:rPr>
        <w:t xml:space="preserve">Sur sa demande écrite, et après attestation par la personne chargée de constater l'avancement des prestations, le titulaire a le droit dans les conditions prévues aux articles R. 2191-21 et R. 2191-22 du code de la commande publique et 11.2 </w:t>
      </w:r>
      <w:r w:rsidR="001D155C" w:rsidRPr="00CE43E6">
        <w:rPr>
          <w:rFonts w:cs="Arial"/>
        </w:rPr>
        <w:t>d</w:t>
      </w:r>
      <w:r w:rsidRPr="00CE43E6">
        <w:rPr>
          <w:rFonts w:cs="Arial"/>
        </w:rPr>
        <w:t>u CCAG/PI au versement d'acomptes.</w:t>
      </w:r>
    </w:p>
    <w:p w14:paraId="2329D534" w14:textId="34B82DC5" w:rsidR="001746C0" w:rsidRDefault="001746C0" w:rsidP="001746C0">
      <w:pPr>
        <w:rPr>
          <w:rFonts w:cs="Arial"/>
        </w:rPr>
      </w:pPr>
    </w:p>
    <w:p w14:paraId="18C0A29B" w14:textId="0C6F12DA" w:rsidR="002804D0" w:rsidRDefault="002804D0" w:rsidP="001746C0">
      <w:pPr>
        <w:rPr>
          <w:rFonts w:cs="Arial"/>
        </w:rPr>
      </w:pPr>
      <w:r>
        <w:rPr>
          <w:rFonts w:cs="Arial"/>
        </w:rPr>
        <w:t xml:space="preserve">L’attestation relative à l’avancement des prestations est délivrée par </w:t>
      </w:r>
      <w:r w:rsidRPr="00CE43E6">
        <w:rPr>
          <w:rFonts w:cs="Arial"/>
        </w:rPr>
        <w:t>le service en charge du suivi et de l’exécution du marché mentionné à l’article 5.1.2</w:t>
      </w:r>
      <w:r>
        <w:rPr>
          <w:rFonts w:cs="Arial"/>
        </w:rPr>
        <w:t>, après acceptation du rapport d’avancement transmis.</w:t>
      </w:r>
    </w:p>
    <w:p w14:paraId="7FDE1CB0" w14:textId="77777777" w:rsidR="002804D0" w:rsidRPr="00CE43E6" w:rsidRDefault="002804D0" w:rsidP="001746C0">
      <w:pPr>
        <w:rPr>
          <w:rFonts w:cs="Arial"/>
        </w:rPr>
      </w:pPr>
    </w:p>
    <w:p w14:paraId="63705CB6" w14:textId="50AAC1C9" w:rsidR="001746C0" w:rsidRPr="001746C0" w:rsidRDefault="001746C0" w:rsidP="001746C0">
      <w:pPr>
        <w:rPr>
          <w:rFonts w:cs="Arial"/>
        </w:rPr>
      </w:pPr>
      <w:r w:rsidRPr="00CE43E6">
        <w:rPr>
          <w:rFonts w:cs="Arial"/>
        </w:rPr>
        <w:t xml:space="preserve">Si le service en charge du suivi et de l’exécution </w:t>
      </w:r>
      <w:r w:rsidR="00DB3963" w:rsidRPr="00CE43E6">
        <w:rPr>
          <w:rFonts w:cs="Arial"/>
        </w:rPr>
        <w:t xml:space="preserve">du marché </w:t>
      </w:r>
      <w:r w:rsidRPr="00CE43E6">
        <w:rPr>
          <w:rFonts w:cs="Arial"/>
        </w:rPr>
        <w:t>mentionné à l’article 5.1.2 observe que l'avancement réel des prestations est en retard par rapport à leur avancement contractuel, l’acheteur peut réduire le montant de l'acompt</w:t>
      </w:r>
      <w:r w:rsidR="00810FA7">
        <w:rPr>
          <w:rFonts w:cs="Arial"/>
        </w:rPr>
        <w:t>16</w:t>
      </w:r>
      <w:r w:rsidRPr="00CE43E6">
        <w:rPr>
          <w:rFonts w:cs="Arial"/>
        </w:rPr>
        <w:t xml:space="preserve">e prévu contractuellement à la valeur de l'avancement réel des prestations. En cas d'absence totale d'avancement réel des prestations, l’acheteur peut suspendre le droit </w:t>
      </w:r>
      <w:r w:rsidRPr="001746C0">
        <w:rPr>
          <w:rFonts w:cs="Arial"/>
        </w:rPr>
        <w:t>à acompte jusqu'à nouvel avancement des prestations correspondant à l'acompte suspendu.</w:t>
      </w:r>
    </w:p>
    <w:p w14:paraId="68A19D56" w14:textId="77777777" w:rsidR="001746C0" w:rsidRPr="001746C0" w:rsidRDefault="001746C0" w:rsidP="001746C0">
      <w:pPr>
        <w:rPr>
          <w:rFonts w:cs="Arial"/>
        </w:rPr>
      </w:pPr>
    </w:p>
    <w:p w14:paraId="1B1DE9AD" w14:textId="59C4B421" w:rsidR="001746C0" w:rsidRPr="001746C0" w:rsidRDefault="001746C0" w:rsidP="001746C0">
      <w:pPr>
        <w:rPr>
          <w:rFonts w:cs="Arial"/>
        </w:rPr>
      </w:pPr>
      <w:r w:rsidRPr="001746C0">
        <w:rPr>
          <w:rFonts w:cs="Arial"/>
        </w:rPr>
        <w:t>Les acomptes doivent faire l'objet d'une demande de paiement dans les</w:t>
      </w:r>
      <w:r w:rsidR="00537D66">
        <w:rPr>
          <w:rFonts w:cs="Arial"/>
        </w:rPr>
        <w:t xml:space="preserve"> conditions prévues à l'article</w:t>
      </w:r>
      <w:r w:rsidR="00286A47">
        <w:rPr>
          <w:rFonts w:cs="Arial"/>
        </w:rPr>
        <w:t xml:space="preserve"> 11.3 </w:t>
      </w:r>
      <w:r w:rsidRPr="001746C0">
        <w:rPr>
          <w:rFonts w:cs="Arial"/>
        </w:rPr>
        <w:t>du présent document.</w:t>
      </w:r>
    </w:p>
    <w:p w14:paraId="659A47DE" w14:textId="77777777" w:rsidR="001746C0" w:rsidRPr="001746C0" w:rsidRDefault="001746C0" w:rsidP="001746C0">
      <w:pPr>
        <w:rPr>
          <w:rFonts w:cs="Arial"/>
        </w:rPr>
      </w:pPr>
    </w:p>
    <w:p w14:paraId="6AC40E6D" w14:textId="77777777" w:rsidR="001746C0" w:rsidRPr="00537D66" w:rsidRDefault="001746C0" w:rsidP="001746C0">
      <w:pPr>
        <w:rPr>
          <w:rFonts w:cs="Arial"/>
          <w:u w:val="single"/>
        </w:rPr>
      </w:pPr>
      <w:r w:rsidRPr="00537D66">
        <w:rPr>
          <w:rFonts w:cs="Arial"/>
          <w:u w:val="single"/>
        </w:rPr>
        <w:t>Périodicité.</w:t>
      </w:r>
    </w:p>
    <w:p w14:paraId="2267E728" w14:textId="67E32612" w:rsidR="001746C0" w:rsidRDefault="001746C0" w:rsidP="001746C0">
      <w:pPr>
        <w:rPr>
          <w:rFonts w:cs="Arial"/>
        </w:rPr>
      </w:pPr>
      <w:r w:rsidRPr="00456BAA">
        <w:rPr>
          <w:rFonts w:cs="Arial"/>
        </w:rPr>
        <w:t xml:space="preserve">La périodicité du versement des acomptes est fixée au </w:t>
      </w:r>
      <w:r w:rsidR="00456BAA" w:rsidRPr="00A718F8">
        <w:rPr>
          <w:rFonts w:cs="Arial"/>
        </w:rPr>
        <w:t>maximum à trois mois</w:t>
      </w:r>
      <w:r w:rsidR="00D5396A" w:rsidRPr="00456BAA">
        <w:rPr>
          <w:rFonts w:cs="Arial"/>
        </w:rPr>
        <w:t>.</w:t>
      </w:r>
    </w:p>
    <w:p w14:paraId="07E531C5" w14:textId="77777777" w:rsidR="00456BAA" w:rsidRDefault="00456BAA" w:rsidP="00456BAA">
      <w:pPr>
        <w:rPr>
          <w:rFonts w:cs="Arial"/>
        </w:rPr>
      </w:pPr>
    </w:p>
    <w:p w14:paraId="2B7D40F0" w14:textId="46BE26D9" w:rsidR="00456BAA" w:rsidRPr="001746C0" w:rsidRDefault="00456BAA" w:rsidP="00456BAA">
      <w:pPr>
        <w:rPr>
          <w:rFonts w:cs="Arial"/>
        </w:rPr>
      </w:pPr>
      <w:r w:rsidRPr="001746C0">
        <w:rPr>
          <w:rFonts w:cs="Arial"/>
        </w:rPr>
        <w:t>En application des dispositions de l’article R. 2191-22 du code de la commande publique, cette durée est rapportée à un mois lorsque le titulaire</w:t>
      </w:r>
      <w:r>
        <w:rPr>
          <w:rFonts w:cs="Arial"/>
        </w:rPr>
        <w:t xml:space="preserve"> remplit les conditions</w:t>
      </w:r>
      <w:r w:rsidRPr="001746C0">
        <w:rPr>
          <w:rFonts w:cs="Arial"/>
        </w:rPr>
        <w:t xml:space="preserve"> </w:t>
      </w:r>
      <w:r>
        <w:rPr>
          <w:rFonts w:cs="Arial"/>
        </w:rPr>
        <w:t xml:space="preserve">et, </w:t>
      </w:r>
      <w:r w:rsidRPr="001746C0">
        <w:rPr>
          <w:rFonts w:cs="Arial"/>
        </w:rPr>
        <w:t>pour les marchés de fournitures et de services à la demande du titulaire.</w:t>
      </w:r>
    </w:p>
    <w:p w14:paraId="3EC75DE6" w14:textId="77777777" w:rsidR="00D5396A" w:rsidRPr="001746C0" w:rsidRDefault="00D5396A" w:rsidP="001746C0">
      <w:pPr>
        <w:rPr>
          <w:rFonts w:cs="Arial"/>
        </w:rPr>
      </w:pPr>
    </w:p>
    <w:p w14:paraId="206FFAE6" w14:textId="77777777" w:rsidR="001746C0" w:rsidRDefault="001746C0" w:rsidP="00E77F8E">
      <w:pPr>
        <w:pStyle w:val="Titre3"/>
      </w:pPr>
      <w:r w:rsidRPr="001746C0">
        <w:t>Paiement du solde et règlements partiels définitifs.</w:t>
      </w:r>
    </w:p>
    <w:p w14:paraId="02F90F04" w14:textId="77777777" w:rsidR="001746C0" w:rsidRPr="001746C0" w:rsidRDefault="001746C0" w:rsidP="001746C0">
      <w:pPr>
        <w:rPr>
          <w:rFonts w:cs="Arial"/>
        </w:rPr>
      </w:pPr>
    </w:p>
    <w:p w14:paraId="27C1CE8B" w14:textId="6532E7DB" w:rsidR="001746C0" w:rsidRPr="001746C0" w:rsidRDefault="001746C0" w:rsidP="001746C0">
      <w:pPr>
        <w:rPr>
          <w:rFonts w:cs="Arial"/>
        </w:rPr>
      </w:pPr>
      <w:r w:rsidRPr="001746C0">
        <w:rPr>
          <w:rFonts w:cs="Arial"/>
        </w:rPr>
        <w:t>Le solde</w:t>
      </w:r>
      <w:r w:rsidR="00934BAE">
        <w:rPr>
          <w:rFonts w:cs="Arial"/>
        </w:rPr>
        <w:t xml:space="preserve"> du marché</w:t>
      </w:r>
      <w:r w:rsidR="00D5396A">
        <w:rPr>
          <w:rFonts w:cs="Arial"/>
        </w:rPr>
        <w:t xml:space="preserve"> </w:t>
      </w:r>
      <w:r w:rsidRPr="001746C0">
        <w:rPr>
          <w:rFonts w:cs="Arial"/>
        </w:rPr>
        <w:t xml:space="preserve">(acomptes et règlements partiels définitifs) est payé après </w:t>
      </w:r>
      <w:r w:rsidR="004902D3">
        <w:rPr>
          <w:rFonts w:cs="Arial"/>
        </w:rPr>
        <w:t>admiss</w:t>
      </w:r>
      <w:r w:rsidRPr="001746C0">
        <w:rPr>
          <w:rFonts w:cs="Arial"/>
        </w:rPr>
        <w:t>ion de l'ensemble des prestations correspondantes.</w:t>
      </w:r>
    </w:p>
    <w:p w14:paraId="511D65EA" w14:textId="77777777" w:rsidR="001746C0" w:rsidRPr="001746C0" w:rsidRDefault="001746C0" w:rsidP="001746C0">
      <w:pPr>
        <w:rPr>
          <w:rFonts w:cs="Arial"/>
        </w:rPr>
      </w:pPr>
    </w:p>
    <w:p w14:paraId="6FDBB46C" w14:textId="77777777" w:rsidR="001746C0" w:rsidRDefault="001746C0" w:rsidP="00E77F8E">
      <w:pPr>
        <w:pStyle w:val="Titre2"/>
      </w:pPr>
      <w:bookmarkStart w:id="46" w:name="_Toc201846825"/>
      <w:r w:rsidRPr="001746C0">
        <w:t>Modalités d'envoi – co</w:t>
      </w:r>
      <w:r w:rsidR="00E77F8E">
        <w:t>ntenu des demandes de paiement.</w:t>
      </w:r>
      <w:bookmarkEnd w:id="46"/>
    </w:p>
    <w:p w14:paraId="5AA57B15" w14:textId="77777777" w:rsidR="001746C0" w:rsidRPr="001746C0" w:rsidRDefault="001746C0" w:rsidP="001746C0">
      <w:pPr>
        <w:rPr>
          <w:rFonts w:cs="Arial"/>
        </w:rPr>
      </w:pPr>
    </w:p>
    <w:p w14:paraId="196FCB8B" w14:textId="77777777" w:rsidR="001746C0" w:rsidRDefault="001746C0" w:rsidP="00E77F8E">
      <w:pPr>
        <w:pStyle w:val="Titre3"/>
      </w:pPr>
      <w:r w:rsidRPr="001746C0">
        <w:t>Modalités concernant le titulaire</w:t>
      </w:r>
    </w:p>
    <w:p w14:paraId="70E05116" w14:textId="77777777" w:rsidR="001746C0" w:rsidRPr="001746C0" w:rsidRDefault="001746C0" w:rsidP="001746C0">
      <w:pPr>
        <w:rPr>
          <w:rFonts w:cs="Arial"/>
        </w:rPr>
      </w:pPr>
    </w:p>
    <w:p w14:paraId="68939EAB" w14:textId="5717734D" w:rsidR="001746C0" w:rsidRPr="00CE43E6" w:rsidRDefault="001746C0" w:rsidP="001746C0">
      <w:pPr>
        <w:rPr>
          <w:rFonts w:cs="Arial"/>
        </w:rPr>
      </w:pPr>
      <w:r w:rsidRPr="001746C0">
        <w:rPr>
          <w:rFonts w:cs="Arial"/>
        </w:rPr>
        <w:t xml:space="preserve">Conformément </w:t>
      </w:r>
      <w:r w:rsidRPr="00CE43E6">
        <w:rPr>
          <w:rFonts w:cs="Arial"/>
        </w:rPr>
        <w:t>à l’article 11.5.1 du CCAG/PI, la demande de paiement intervient après la décision d’admission.</w:t>
      </w:r>
    </w:p>
    <w:p w14:paraId="023AF2B2" w14:textId="77777777" w:rsidR="001746C0" w:rsidRPr="00CE43E6" w:rsidRDefault="001746C0" w:rsidP="001746C0">
      <w:pPr>
        <w:rPr>
          <w:rFonts w:cs="Arial"/>
        </w:rPr>
      </w:pPr>
    </w:p>
    <w:p w14:paraId="2A7D51B6" w14:textId="583E86D1" w:rsidR="001746C0" w:rsidRPr="00CE43E6" w:rsidRDefault="001746C0" w:rsidP="001746C0">
      <w:pPr>
        <w:rPr>
          <w:rFonts w:cs="Arial"/>
        </w:rPr>
      </w:pPr>
      <w:r w:rsidRPr="00CE43E6">
        <w:rPr>
          <w:rFonts w:cs="Arial"/>
        </w:rPr>
        <w:t>Conformément à l’article L.2192-1 du code de la commande publique et à l’article 11.8 du CCAG/PI, les titulaires de marchés conclus avec l’Etat ainsi que leurs sous-traitants admis au paiement direct, transmettent leurs factures sous forme électronique. Cette obligation s’impose pour toutes les catégories d’entreprises.</w:t>
      </w:r>
    </w:p>
    <w:p w14:paraId="24B46BB1" w14:textId="77777777" w:rsidR="001746C0" w:rsidRPr="00CE43E6" w:rsidRDefault="001746C0" w:rsidP="001746C0">
      <w:pPr>
        <w:rPr>
          <w:rFonts w:cs="Arial"/>
        </w:rPr>
      </w:pPr>
    </w:p>
    <w:p w14:paraId="3894351A" w14:textId="77777777" w:rsidR="001746C0" w:rsidRPr="001746C0" w:rsidRDefault="001746C0" w:rsidP="001746C0">
      <w:pPr>
        <w:rPr>
          <w:rFonts w:cs="Arial"/>
        </w:rPr>
      </w:pPr>
      <w:r w:rsidRPr="001746C0">
        <w:rPr>
          <w:rFonts w:cs="Arial"/>
        </w:rPr>
        <w:t>Les factures papier seront retournées aux fournisseurs.</w:t>
      </w:r>
    </w:p>
    <w:p w14:paraId="28C5EB15" w14:textId="77777777" w:rsidR="001746C0" w:rsidRPr="001746C0" w:rsidRDefault="001746C0" w:rsidP="001746C0">
      <w:pPr>
        <w:rPr>
          <w:rFonts w:cs="Arial"/>
        </w:rPr>
      </w:pPr>
    </w:p>
    <w:p w14:paraId="4BD846CA" w14:textId="1CB2D2C1" w:rsidR="001746C0" w:rsidRPr="001746C0" w:rsidRDefault="001746C0" w:rsidP="001746C0">
      <w:pPr>
        <w:rPr>
          <w:rFonts w:cs="Arial"/>
        </w:rPr>
      </w:pPr>
      <w:r w:rsidRPr="001746C0">
        <w:rPr>
          <w:rFonts w:cs="Arial"/>
        </w:rPr>
        <w:t>Conformément aux articles L.2192-5 et R.2192-3 du code de la commande publique, la transmission des factures sous forme dématérialisée s’effectue au moyen d’une solution mutualisée dénommée «</w:t>
      </w:r>
      <w:r w:rsidR="0076155D">
        <w:rPr>
          <w:rFonts w:cs="Arial"/>
        </w:rPr>
        <w:t xml:space="preserve"> </w:t>
      </w:r>
      <w:r w:rsidRPr="001746C0">
        <w:rPr>
          <w:rFonts w:cs="Arial"/>
        </w:rPr>
        <w:t>Chorus Pro</w:t>
      </w:r>
      <w:r w:rsidR="0076155D">
        <w:rPr>
          <w:rFonts w:cs="Arial"/>
        </w:rPr>
        <w:t xml:space="preserve"> </w:t>
      </w:r>
      <w:r w:rsidRPr="001746C0">
        <w:rPr>
          <w:rFonts w:cs="Arial"/>
        </w:rPr>
        <w:t>».</w:t>
      </w:r>
    </w:p>
    <w:p w14:paraId="43209C22" w14:textId="77777777" w:rsidR="001746C0" w:rsidRPr="001746C0" w:rsidRDefault="001746C0" w:rsidP="001746C0">
      <w:pPr>
        <w:rPr>
          <w:rFonts w:cs="Arial"/>
        </w:rPr>
      </w:pPr>
    </w:p>
    <w:p w14:paraId="55129BA4" w14:textId="77777777" w:rsidR="001746C0" w:rsidRPr="001746C0" w:rsidRDefault="001746C0" w:rsidP="001746C0">
      <w:pPr>
        <w:rPr>
          <w:rFonts w:cs="Arial"/>
        </w:rPr>
      </w:pPr>
      <w:r w:rsidRPr="001746C0">
        <w:rPr>
          <w:rFonts w:cs="Arial"/>
        </w:rPr>
        <w:t>Les modes d’émission et de réception des factures sous « Chorus Pro » sont de trois ordres :</w:t>
      </w:r>
    </w:p>
    <w:p w14:paraId="45E9D3DF" w14:textId="77777777" w:rsidR="001746C0" w:rsidRPr="001746C0" w:rsidRDefault="001746C0" w:rsidP="001746C0">
      <w:pPr>
        <w:rPr>
          <w:rFonts w:cs="Arial"/>
        </w:rPr>
      </w:pPr>
    </w:p>
    <w:p w14:paraId="3671DE11" w14:textId="0F6D7977" w:rsidR="001746C0" w:rsidRPr="00CE43E6" w:rsidRDefault="00537D66" w:rsidP="001746C0">
      <w:pPr>
        <w:rPr>
          <w:rFonts w:cs="Arial"/>
        </w:rPr>
      </w:pPr>
      <w:r>
        <w:rPr>
          <w:rFonts w:cs="Arial"/>
        </w:rPr>
        <w:t xml:space="preserve">1° </w:t>
      </w:r>
      <w:r w:rsidR="001746C0" w:rsidRPr="001746C0">
        <w:rPr>
          <w:rFonts w:cs="Arial"/>
        </w:rPr>
        <w:t xml:space="preserve">Un </w:t>
      </w:r>
      <w:r w:rsidR="001746C0" w:rsidRPr="00CE43E6">
        <w:rPr>
          <w:rFonts w:cs="Arial"/>
        </w:rPr>
        <w:t xml:space="preserve">mode portail : Ce portail est accessible à l'adresse internet suivante : https://chorus-pro.gouv.fr/. Pour cette solution il est nécessaire, préalablement à la saisie des factures, de s'être déclaré auprès de l'AIFE. Les modalités sont indiquées sur le portail à l'adresse précitée. Pour déposer sa facture, le fournisseur devra disposer du numéro d’engagement juridique </w:t>
      </w:r>
      <w:r w:rsidR="00DB3963" w:rsidRPr="00CE43E6">
        <w:rPr>
          <w:rFonts w:cs="Arial"/>
        </w:rPr>
        <w:t xml:space="preserve">du marché </w:t>
      </w:r>
      <w:r w:rsidR="001746C0" w:rsidRPr="00CE43E6">
        <w:rPr>
          <w:rFonts w:cs="Arial"/>
        </w:rPr>
        <w:t>ou de la commande ainsi que du code service exécutant.</w:t>
      </w:r>
    </w:p>
    <w:p w14:paraId="4960F3AA" w14:textId="77777777" w:rsidR="001746C0" w:rsidRPr="00CE43E6" w:rsidRDefault="001746C0" w:rsidP="001746C0">
      <w:pPr>
        <w:rPr>
          <w:rFonts w:cs="Arial"/>
        </w:rPr>
      </w:pPr>
    </w:p>
    <w:p w14:paraId="27709128" w14:textId="43EA724C" w:rsidR="001746C0" w:rsidRPr="001746C0" w:rsidRDefault="00537D66" w:rsidP="001746C0">
      <w:pPr>
        <w:rPr>
          <w:rFonts w:cs="Arial"/>
        </w:rPr>
      </w:pPr>
      <w:r>
        <w:rPr>
          <w:rFonts w:cs="Arial"/>
        </w:rPr>
        <w:t xml:space="preserve">2° </w:t>
      </w:r>
      <w:r w:rsidR="001746C0" w:rsidRPr="001746C0">
        <w:rPr>
          <w:rFonts w:cs="Arial"/>
        </w:rPr>
        <w:t xml:space="preserve">Un mode flux (EDI) correspondant à une transmission automatisée de manière univoque entre le système d'information du fournisseur ou de son prestataire et l'application informatique Chorus. La transmission de flux s'effectue selon l'un des protocoles suivants : SFTP, PES-IT et AS/2, avec chiffrement TLS. </w:t>
      </w:r>
    </w:p>
    <w:p w14:paraId="247D818D" w14:textId="77777777" w:rsidR="001746C0" w:rsidRPr="001746C0" w:rsidRDefault="001746C0" w:rsidP="001746C0">
      <w:pPr>
        <w:rPr>
          <w:rFonts w:cs="Arial"/>
        </w:rPr>
      </w:pPr>
    </w:p>
    <w:p w14:paraId="7DDFC5C7" w14:textId="1EB1F49E" w:rsidR="001746C0" w:rsidRPr="001746C0" w:rsidRDefault="00537D66" w:rsidP="001746C0">
      <w:pPr>
        <w:rPr>
          <w:rFonts w:cs="Arial"/>
        </w:rPr>
      </w:pPr>
      <w:r>
        <w:rPr>
          <w:rFonts w:cs="Arial"/>
        </w:rPr>
        <w:t xml:space="preserve">3° </w:t>
      </w:r>
      <w:r w:rsidR="001746C0" w:rsidRPr="001746C0">
        <w:rPr>
          <w:rFonts w:cs="Arial"/>
        </w:rPr>
        <w:t>Un mode service (API), nécessitant l’implémentation dans le système d’information de l’entité publique d’un appel aux services mis à disposition par la solution Chorus Pro.</w:t>
      </w:r>
    </w:p>
    <w:p w14:paraId="0CB34F0B" w14:textId="77777777" w:rsidR="001746C0" w:rsidRPr="001746C0" w:rsidRDefault="001746C0" w:rsidP="001746C0">
      <w:pPr>
        <w:rPr>
          <w:rFonts w:cs="Arial"/>
        </w:rPr>
      </w:pPr>
    </w:p>
    <w:p w14:paraId="55EC1443" w14:textId="77777777" w:rsidR="001746C0" w:rsidRPr="001746C0" w:rsidRDefault="001746C0" w:rsidP="001746C0">
      <w:pPr>
        <w:rPr>
          <w:rFonts w:cs="Arial"/>
        </w:rPr>
      </w:pPr>
      <w:r w:rsidRPr="001746C0">
        <w:rPr>
          <w:rFonts w:cs="Arial"/>
        </w:rPr>
        <w:t>Toute autre procédure de transmission de factures dématérialisées par un fournisseur de l'Etat doit recevoir l'accord préalable du directeur général des finances publiques et du directeur du service à compétence nationale dénommé « Systèmes d'information budgétaire, financière et comptable de l'Etat ».</w:t>
      </w:r>
    </w:p>
    <w:p w14:paraId="75CF6C29" w14:textId="77777777" w:rsidR="00530837" w:rsidRDefault="00530837" w:rsidP="00537D66"/>
    <w:p w14:paraId="3D96A33C" w14:textId="433C27CB" w:rsidR="00537D66" w:rsidRDefault="00537D66" w:rsidP="00537D66">
      <w:r>
        <w:t>Chaque facture doit impérativement comprendre :</w:t>
      </w:r>
    </w:p>
    <w:p w14:paraId="57011BBF" w14:textId="77777777" w:rsidR="00537D66" w:rsidRPr="00F213C4" w:rsidRDefault="00537D66" w:rsidP="00666995">
      <w:pPr>
        <w:pStyle w:val="Paragraphedeliste"/>
        <w:numPr>
          <w:ilvl w:val="0"/>
          <w:numId w:val="31"/>
        </w:numPr>
        <w:spacing w:before="60" w:after="0"/>
        <w:ind w:left="284" w:hanging="284"/>
        <w:contextualSpacing w:val="0"/>
      </w:pPr>
      <w:r>
        <w:t xml:space="preserve">les mentions obligatoires </w:t>
      </w:r>
      <w:r w:rsidRPr="00F213C4">
        <w:t>listées à l’article D.2192-2 du code de la commande publique :</w:t>
      </w:r>
    </w:p>
    <w:p w14:paraId="60925E41" w14:textId="77777777" w:rsidR="00537D66" w:rsidRPr="00F213C4" w:rsidRDefault="00537D66" w:rsidP="00666995">
      <w:pPr>
        <w:pStyle w:val="Paragraphedeliste"/>
        <w:numPr>
          <w:ilvl w:val="1"/>
          <w:numId w:val="31"/>
        </w:numPr>
        <w:spacing w:before="60" w:after="0"/>
        <w:ind w:left="567" w:hanging="283"/>
        <w:contextualSpacing w:val="0"/>
      </w:pPr>
      <w:r w:rsidRPr="00F213C4">
        <w:t>la date d'émission de la facture ;</w:t>
      </w:r>
    </w:p>
    <w:p w14:paraId="6A36C4B8" w14:textId="77777777" w:rsidR="00537D66" w:rsidRDefault="00537D66" w:rsidP="00666995">
      <w:pPr>
        <w:pStyle w:val="Paragraphedeliste"/>
        <w:numPr>
          <w:ilvl w:val="1"/>
          <w:numId w:val="31"/>
        </w:numPr>
        <w:spacing w:before="60" w:after="0"/>
        <w:ind w:left="567" w:hanging="283"/>
        <w:contextualSpacing w:val="0"/>
      </w:pPr>
      <w:r>
        <w:t>la désignation de l'émetteur et du destinataire de la facture ;</w:t>
      </w:r>
    </w:p>
    <w:p w14:paraId="5225B044" w14:textId="77777777" w:rsidR="00537D66" w:rsidRDefault="00537D66" w:rsidP="00666995">
      <w:pPr>
        <w:pStyle w:val="Paragraphedeliste"/>
        <w:numPr>
          <w:ilvl w:val="1"/>
          <w:numId w:val="31"/>
        </w:numPr>
        <w:spacing w:before="60" w:after="0"/>
        <w:ind w:left="567" w:hanging="283"/>
        <w:contextualSpacing w:val="0"/>
      </w:pPr>
      <w:r>
        <w:t>le numéro unique basé sur une séquence chronologique et continue établie par l'émetteur de la facture, la numérotation pouvant être établie dans ces conditions sur une ou plusieurs séries ;</w:t>
      </w:r>
    </w:p>
    <w:p w14:paraId="0AE8105A" w14:textId="77777777" w:rsidR="00537D66" w:rsidRDefault="00537D66" w:rsidP="00666995">
      <w:pPr>
        <w:pStyle w:val="Paragraphedeliste"/>
        <w:numPr>
          <w:ilvl w:val="1"/>
          <w:numId w:val="31"/>
        </w:numPr>
        <w:spacing w:before="60" w:after="0"/>
        <w:ind w:left="567" w:hanging="283"/>
        <w:contextualSpacing w:val="0"/>
      </w:pPr>
      <w:r>
        <w:t>la date de livraison des fournitures ou d'exécution des services ou des travaux ;</w:t>
      </w:r>
    </w:p>
    <w:p w14:paraId="03C7F28A" w14:textId="77777777" w:rsidR="00537D66" w:rsidRDefault="00537D66" w:rsidP="00666995">
      <w:pPr>
        <w:pStyle w:val="Paragraphedeliste"/>
        <w:numPr>
          <w:ilvl w:val="1"/>
          <w:numId w:val="31"/>
        </w:numPr>
        <w:spacing w:before="60" w:after="0"/>
        <w:ind w:left="567" w:hanging="283"/>
        <w:contextualSpacing w:val="0"/>
      </w:pPr>
      <w:r>
        <w:t>la quantité et la dénomination précise des produits livrés, des prestations et travaux réalisés ;</w:t>
      </w:r>
    </w:p>
    <w:p w14:paraId="28B04132" w14:textId="77777777" w:rsidR="00537D66" w:rsidRDefault="00537D66" w:rsidP="00666995">
      <w:pPr>
        <w:pStyle w:val="Paragraphedeliste"/>
        <w:numPr>
          <w:ilvl w:val="1"/>
          <w:numId w:val="31"/>
        </w:numPr>
        <w:spacing w:before="60" w:after="0"/>
        <w:ind w:left="567" w:hanging="283"/>
        <w:contextualSpacing w:val="0"/>
      </w:pPr>
      <w:r>
        <w:t>le prix unitaire hors taxes des produits livrés, des prestations et travaux réalisés ou, lorsqu'il y a lieu, leur prix forfaitaire ;</w:t>
      </w:r>
    </w:p>
    <w:p w14:paraId="0CC1E353" w14:textId="77777777" w:rsidR="00537D66" w:rsidRDefault="00537D66" w:rsidP="00666995">
      <w:pPr>
        <w:pStyle w:val="Paragraphedeliste"/>
        <w:numPr>
          <w:ilvl w:val="1"/>
          <w:numId w:val="31"/>
        </w:numPr>
        <w:spacing w:before="60" w:after="0"/>
        <w:ind w:left="567" w:hanging="283"/>
        <w:contextualSpacing w:val="0"/>
      </w:pPr>
      <w:r>
        <w:t>le montant total de la facture, le montant total hors taxes et le montant de la taxe à payer, ainsi que la répartition de ces montants par taux de taxe sur la valeur ajoutée, ou, le cas échéant, le bénéfice d'une exonération ;</w:t>
      </w:r>
    </w:p>
    <w:p w14:paraId="053A978F" w14:textId="77777777" w:rsidR="00537D66" w:rsidRDefault="00537D66" w:rsidP="00666995">
      <w:pPr>
        <w:pStyle w:val="Paragraphedeliste"/>
        <w:numPr>
          <w:ilvl w:val="1"/>
          <w:numId w:val="31"/>
        </w:numPr>
        <w:spacing w:before="60" w:after="0"/>
        <w:ind w:left="567" w:hanging="283"/>
        <w:contextualSpacing w:val="0"/>
      </w:pPr>
      <w:r>
        <w:t>l'identification, le cas échéant, du représentant fiscal de l'émetteur de la facture ;</w:t>
      </w:r>
    </w:p>
    <w:p w14:paraId="33D50977" w14:textId="77777777" w:rsidR="00537D66" w:rsidRDefault="00537D66" w:rsidP="00666995">
      <w:pPr>
        <w:pStyle w:val="Paragraphedeliste"/>
        <w:numPr>
          <w:ilvl w:val="1"/>
          <w:numId w:val="31"/>
        </w:numPr>
        <w:spacing w:before="60" w:after="0"/>
        <w:ind w:left="567" w:hanging="283"/>
        <w:contextualSpacing w:val="0"/>
      </w:pPr>
      <w:r>
        <w:t>le cas échéant, les modalités de règlement ;</w:t>
      </w:r>
    </w:p>
    <w:p w14:paraId="0ED8DCC5" w14:textId="78FD6B33" w:rsidR="00537D66" w:rsidRDefault="00537D66" w:rsidP="00666995">
      <w:pPr>
        <w:pStyle w:val="Paragraphedeliste"/>
        <w:numPr>
          <w:ilvl w:val="1"/>
          <w:numId w:val="31"/>
        </w:numPr>
        <w:spacing w:before="60" w:after="0"/>
        <w:ind w:left="567" w:hanging="283"/>
        <w:contextualSpacing w:val="0"/>
      </w:pPr>
      <w:r>
        <w:t>le cas échéant, les renseignements relatifs aux déductions ou versements complémentaires</w:t>
      </w:r>
      <w:r w:rsidR="00C87976">
        <w:t> ;</w:t>
      </w:r>
    </w:p>
    <w:p w14:paraId="309A306F" w14:textId="715586A2" w:rsidR="00537D66" w:rsidRDefault="00537D66" w:rsidP="00666995">
      <w:pPr>
        <w:pStyle w:val="Paragraphedeliste"/>
        <w:numPr>
          <w:ilvl w:val="1"/>
          <w:numId w:val="31"/>
        </w:numPr>
        <w:spacing w:before="60" w:after="0"/>
        <w:ind w:left="567" w:hanging="283"/>
        <w:contextualSpacing w:val="0"/>
      </w:pPr>
      <w:r>
        <w:t>les factures comportent,</w:t>
      </w:r>
      <w:r w:rsidR="00E85E58">
        <w:t xml:space="preserve"> en application de l'article R.</w:t>
      </w:r>
      <w:r>
        <w:t>123-221 du code de commerce, le numéro d'identité de l'émetteur de la facture attribué à chaque établissement ou, à défaut, à chaque personne inscrite ;</w:t>
      </w:r>
    </w:p>
    <w:p w14:paraId="2640D503" w14:textId="77777777" w:rsidR="00537D66" w:rsidRDefault="00537D66" w:rsidP="00666995">
      <w:pPr>
        <w:pStyle w:val="Paragraphedeliste"/>
        <w:numPr>
          <w:ilvl w:val="0"/>
          <w:numId w:val="31"/>
        </w:numPr>
        <w:spacing w:before="60" w:after="0"/>
        <w:ind w:left="284" w:hanging="284"/>
        <w:contextualSpacing w:val="0"/>
      </w:pPr>
      <w:r w:rsidRPr="00857CD3">
        <w:rPr>
          <w:u w:val="single"/>
        </w:rPr>
        <w:t>pour les bons de commande</w:t>
      </w:r>
      <w:r>
        <w:t xml:space="preserve"> : le numéro Chorus intitulé "REF CHORUS" commençant par </w:t>
      </w:r>
      <w:r w:rsidRPr="00857CD3">
        <w:rPr>
          <w:b/>
        </w:rPr>
        <w:t>14……;</w:t>
      </w:r>
    </w:p>
    <w:p w14:paraId="1BE0E364" w14:textId="4DC7C4A4" w:rsidR="00847238" w:rsidRDefault="00537D66" w:rsidP="00666995">
      <w:pPr>
        <w:pStyle w:val="Paragraphedeliste"/>
        <w:numPr>
          <w:ilvl w:val="0"/>
          <w:numId w:val="31"/>
        </w:numPr>
        <w:spacing w:before="60" w:after="0"/>
        <w:ind w:left="284" w:hanging="284"/>
        <w:contextualSpacing w:val="0"/>
      </w:pPr>
      <w:r w:rsidRPr="00857CD3">
        <w:rPr>
          <w:u w:val="single"/>
        </w:rPr>
        <w:t>pour les marchés</w:t>
      </w:r>
      <w:r>
        <w:t xml:space="preserve"> : le numéro comportant dix chiffres, correspondant à l'engagement juridique (</w:t>
      </w:r>
      <w:r w:rsidRPr="00857CD3">
        <w:rPr>
          <w:b/>
        </w:rPr>
        <w:t>n° EJ court indiqué dans le mail de notification</w:t>
      </w:r>
      <w:r>
        <w:t>) ;</w:t>
      </w:r>
    </w:p>
    <w:p w14:paraId="02EC715F" w14:textId="03CFB175" w:rsidR="00847238" w:rsidRPr="00686CBE" w:rsidRDefault="00537D66" w:rsidP="00857CD3">
      <w:pPr>
        <w:pStyle w:val="Paragraphedeliste"/>
        <w:numPr>
          <w:ilvl w:val="0"/>
          <w:numId w:val="31"/>
        </w:numPr>
        <w:spacing w:before="60" w:after="0"/>
        <w:ind w:left="284" w:hanging="284"/>
        <w:contextualSpacing w:val="0"/>
      </w:pPr>
      <w:r>
        <w:t>l</w:t>
      </w:r>
      <w:r w:rsidRPr="00686CBE">
        <w:t xml:space="preserve">e numéro d'identification du service en charge de l'exécution du paiement généré par l'application "Chorus": </w:t>
      </w:r>
      <w:r w:rsidRPr="00857CD3">
        <w:rPr>
          <w:b/>
        </w:rPr>
        <w:t>D0975HB075</w:t>
      </w:r>
      <w:r w:rsidRPr="00686CBE">
        <w:t> ;</w:t>
      </w:r>
    </w:p>
    <w:p w14:paraId="7173D9C3" w14:textId="77777777" w:rsidR="00537D66" w:rsidRDefault="00537D66" w:rsidP="00857CD3">
      <w:pPr>
        <w:pStyle w:val="Paragraphedeliste"/>
        <w:numPr>
          <w:ilvl w:val="0"/>
          <w:numId w:val="31"/>
        </w:numPr>
        <w:spacing w:before="60" w:after="0"/>
        <w:ind w:left="284" w:hanging="284"/>
        <w:contextualSpacing w:val="0"/>
      </w:pPr>
      <w:r>
        <w:t xml:space="preserve">le numéro SIRET de l’Etat : </w:t>
      </w:r>
      <w:r w:rsidRPr="00857CD3">
        <w:rPr>
          <w:b/>
        </w:rPr>
        <w:t>110 002 011 00044</w:t>
      </w:r>
      <w:r>
        <w:t> ;</w:t>
      </w:r>
    </w:p>
    <w:p w14:paraId="04760DF9" w14:textId="5285C07A" w:rsidR="00537D66" w:rsidRDefault="00537D66" w:rsidP="00666995">
      <w:pPr>
        <w:pStyle w:val="Paragraphedeliste"/>
        <w:numPr>
          <w:ilvl w:val="0"/>
          <w:numId w:val="31"/>
        </w:numPr>
        <w:spacing w:before="60" w:after="0"/>
        <w:ind w:left="284" w:hanging="284"/>
        <w:contextualSpacing w:val="0"/>
      </w:pPr>
      <w:r>
        <w:t>la domiciliation bancaire imprimée sur la facture ou un relevé d’identité bancaire ou postal si celui-ci est différent des mentions figurant à l’</w:t>
      </w:r>
      <w:r w:rsidR="004A3877">
        <w:t>AE</w:t>
      </w:r>
      <w:r>
        <w:t>.</w:t>
      </w:r>
    </w:p>
    <w:p w14:paraId="3EB303B8" w14:textId="77777777" w:rsidR="001746C0" w:rsidRPr="001746C0" w:rsidRDefault="001746C0" w:rsidP="001746C0">
      <w:pPr>
        <w:rPr>
          <w:rFonts w:cs="Arial"/>
        </w:rPr>
      </w:pPr>
    </w:p>
    <w:p w14:paraId="74A27226" w14:textId="4AAC8D5F" w:rsidR="001746C0" w:rsidRPr="001746C0" w:rsidRDefault="001746C0" w:rsidP="001746C0">
      <w:pPr>
        <w:rPr>
          <w:rFonts w:cs="Arial"/>
        </w:rPr>
      </w:pPr>
      <w:r w:rsidRPr="001746C0">
        <w:rPr>
          <w:rFonts w:cs="Arial"/>
        </w:rPr>
        <w:t xml:space="preserve">En cas de problèmes concernant le paiement des factures, le titulaire peut s’adresser au bureau finances de la sous-direction de préfiguration de l’agence ministérielle de gestion à l’adresse suivante : </w:t>
      </w:r>
      <w:hyperlink r:id="rId12" w:history="1">
        <w:r w:rsidR="00537D66" w:rsidRPr="007E56B5">
          <w:rPr>
            <w:rStyle w:val="Lienhypertexte"/>
            <w:rFonts w:cs="Arial"/>
          </w:rPr>
          <w:t>sga-sdpamg-bfin-fournisseurs.contact.fct@intradef.gouv.fr</w:t>
        </w:r>
      </w:hyperlink>
      <w:r w:rsidR="00537D66">
        <w:rPr>
          <w:rFonts w:cs="Arial"/>
        </w:rPr>
        <w:t xml:space="preserve"> </w:t>
      </w:r>
    </w:p>
    <w:p w14:paraId="17020083" w14:textId="77777777" w:rsidR="001746C0" w:rsidRPr="001746C0" w:rsidRDefault="001746C0" w:rsidP="001746C0">
      <w:pPr>
        <w:rPr>
          <w:rFonts w:cs="Arial"/>
        </w:rPr>
      </w:pPr>
    </w:p>
    <w:p w14:paraId="42DA59DC" w14:textId="77777777" w:rsidR="001746C0" w:rsidRPr="001746C0" w:rsidRDefault="001746C0" w:rsidP="00E77F8E">
      <w:pPr>
        <w:pStyle w:val="Titre3"/>
      </w:pPr>
      <w:r w:rsidRPr="001746C0">
        <w:t>Modalités concernant les demandes de paiement des sous-traitants ayant droit au paiement direct (montant ≥ 600 € TTC).</w:t>
      </w:r>
    </w:p>
    <w:p w14:paraId="4DB63692" w14:textId="77777777" w:rsidR="001746C0" w:rsidRPr="001746C0" w:rsidRDefault="001746C0" w:rsidP="001746C0">
      <w:pPr>
        <w:rPr>
          <w:rFonts w:cs="Arial"/>
        </w:rPr>
      </w:pPr>
    </w:p>
    <w:p w14:paraId="62585D39" w14:textId="77777777" w:rsidR="001746C0" w:rsidRPr="001746C0" w:rsidRDefault="001746C0" w:rsidP="001746C0">
      <w:pPr>
        <w:rPr>
          <w:rFonts w:cs="Arial"/>
        </w:rPr>
      </w:pPr>
      <w:r w:rsidRPr="001746C0">
        <w:rPr>
          <w:rFonts w:cs="Arial"/>
        </w:rPr>
        <w:t>Conformément à l’article L.2192-1 du code de la commande publique, les titulaires de marchés conclus avec l’Etat ainsi que leurs sous-traitants admis au paiement direct, transmettent leurs factures sous forme électronique.</w:t>
      </w:r>
    </w:p>
    <w:p w14:paraId="72FD39E8" w14:textId="77777777" w:rsidR="001746C0" w:rsidRPr="001746C0" w:rsidRDefault="001746C0" w:rsidP="001746C0">
      <w:pPr>
        <w:rPr>
          <w:rFonts w:cs="Arial"/>
        </w:rPr>
      </w:pPr>
    </w:p>
    <w:p w14:paraId="77A37030" w14:textId="5F191841" w:rsidR="001746C0" w:rsidRPr="00CE43E6" w:rsidRDefault="00E85E58" w:rsidP="001746C0">
      <w:pPr>
        <w:rPr>
          <w:rFonts w:cs="Arial"/>
        </w:rPr>
      </w:pPr>
      <w:r>
        <w:rPr>
          <w:rFonts w:cs="Arial"/>
        </w:rPr>
        <w:t>Conformément à l’article R.</w:t>
      </w:r>
      <w:r w:rsidR="001746C0" w:rsidRPr="00CE43E6">
        <w:rPr>
          <w:rFonts w:cs="Arial"/>
        </w:rPr>
        <w:t xml:space="preserve">2193-11 du code de la commande publique, le sous-traitant adresse sa demande de paiement au titulaire </w:t>
      </w:r>
      <w:r w:rsidR="00DB3963" w:rsidRPr="00CE43E6">
        <w:rPr>
          <w:rFonts w:cs="Arial"/>
        </w:rPr>
        <w:t>du marché</w:t>
      </w:r>
      <w:r w:rsidR="001746C0" w:rsidRPr="00CE43E6">
        <w:rPr>
          <w:rFonts w:cs="Arial"/>
        </w:rPr>
        <w:t>, par tout moyen permettant d’en assurer la réception et d’en déterminer la date ou la dépose auprès du titulaire contre récépissé.</w:t>
      </w:r>
    </w:p>
    <w:p w14:paraId="5413EBD4" w14:textId="77777777" w:rsidR="001746C0" w:rsidRPr="00CE43E6" w:rsidRDefault="001746C0" w:rsidP="001746C0">
      <w:pPr>
        <w:rPr>
          <w:rFonts w:cs="Arial"/>
        </w:rPr>
      </w:pPr>
    </w:p>
    <w:p w14:paraId="1B4B10BD" w14:textId="26DA4503" w:rsidR="001746C0" w:rsidRPr="00CE43E6" w:rsidRDefault="001746C0" w:rsidP="001746C0">
      <w:pPr>
        <w:rPr>
          <w:rFonts w:cs="Arial"/>
        </w:rPr>
      </w:pPr>
      <w:r w:rsidRPr="00CE43E6">
        <w:rPr>
          <w:rFonts w:cs="Arial"/>
        </w:rPr>
        <w:t>Le titulaire dispose de quinze</w:t>
      </w:r>
      <w:r w:rsidR="00E85E58">
        <w:rPr>
          <w:rFonts w:cs="Arial"/>
        </w:rPr>
        <w:t xml:space="preserve"> (15)</w:t>
      </w:r>
      <w:r w:rsidR="00EF4708">
        <w:rPr>
          <w:rFonts w:cs="Arial"/>
        </w:rPr>
        <w:t xml:space="preserve"> </w:t>
      </w:r>
      <w:r w:rsidRPr="00CE43E6">
        <w:rPr>
          <w:rFonts w:cs="Arial"/>
        </w:rPr>
        <w:t>jours</w:t>
      </w:r>
      <w:r w:rsidR="00E85E58">
        <w:rPr>
          <w:rFonts w:cs="Arial"/>
        </w:rPr>
        <w:t>,</w:t>
      </w:r>
      <w:r w:rsidRPr="00CE43E6">
        <w:rPr>
          <w:rFonts w:cs="Arial"/>
        </w:rPr>
        <w:t xml:space="preserve"> à compter de la signature de l'accusé de réception ou du récépissé pour donner son accord, ou notifier un refus, d'une part, au sous-traitant et, d'autre part, à l’acheteur. </w:t>
      </w:r>
    </w:p>
    <w:p w14:paraId="29CDEBA4" w14:textId="77777777" w:rsidR="001746C0" w:rsidRPr="00CE43E6" w:rsidRDefault="001746C0" w:rsidP="001746C0">
      <w:pPr>
        <w:rPr>
          <w:rFonts w:cs="Arial"/>
        </w:rPr>
      </w:pPr>
    </w:p>
    <w:p w14:paraId="5BD5C945" w14:textId="77777777" w:rsidR="001746C0" w:rsidRPr="001746C0" w:rsidRDefault="001746C0" w:rsidP="001746C0">
      <w:pPr>
        <w:rPr>
          <w:rFonts w:cs="Arial"/>
        </w:rPr>
      </w:pPr>
      <w:r w:rsidRPr="00CE43E6">
        <w:rPr>
          <w:rFonts w:cs="Arial"/>
        </w:rPr>
        <w:t xml:space="preserve">Le sous-traitant adresse ensuite sa demande de paiement de préférence par envoi dématérialisé par le biais de la saisine en ligne des factures sur le portail Chorus ou, s’il n’est pas en mesure de le faire, selon l'une des deux modalités définies dans les articles 2) et 3) de l’article 11.3.1 ci-dessus, accompagnée </w:t>
      </w:r>
      <w:r w:rsidRPr="001746C0">
        <w:rPr>
          <w:rFonts w:cs="Arial"/>
        </w:rPr>
        <w:t>des factures et de l'accusé de réception ou du récépissé attestant que le titulaire a bien reçu la demande ou de l'avis postal attestant que le pli a été refusé ou n'a pas été réclamé.</w:t>
      </w:r>
    </w:p>
    <w:p w14:paraId="45A1CE41" w14:textId="77777777" w:rsidR="00530837" w:rsidRDefault="00530837" w:rsidP="00537D66"/>
    <w:p w14:paraId="251DC071" w14:textId="7E20A689" w:rsidR="00537D66" w:rsidRDefault="00537D66" w:rsidP="00537D66">
      <w:r>
        <w:t>Chaque facture doit impérativement comprendre :</w:t>
      </w:r>
    </w:p>
    <w:p w14:paraId="016C788F" w14:textId="77777777" w:rsidR="00537D66" w:rsidRDefault="00537D66" w:rsidP="00666995">
      <w:pPr>
        <w:pStyle w:val="Paragraphedeliste"/>
        <w:numPr>
          <w:ilvl w:val="0"/>
          <w:numId w:val="31"/>
        </w:numPr>
        <w:spacing w:before="60" w:after="0"/>
        <w:ind w:left="284" w:hanging="284"/>
        <w:contextualSpacing w:val="0"/>
      </w:pPr>
      <w:r>
        <w:t xml:space="preserve">les mentions obligatoires </w:t>
      </w:r>
      <w:r w:rsidRPr="00F213C4">
        <w:t>listées à l’article D.2192-2 du code</w:t>
      </w:r>
      <w:r>
        <w:t xml:space="preserve"> de la commande publique :</w:t>
      </w:r>
    </w:p>
    <w:p w14:paraId="3959C0B2" w14:textId="77777777" w:rsidR="00537D66" w:rsidRDefault="00537D66" w:rsidP="00666995">
      <w:pPr>
        <w:pStyle w:val="Paragraphedeliste"/>
        <w:numPr>
          <w:ilvl w:val="1"/>
          <w:numId w:val="31"/>
        </w:numPr>
        <w:spacing w:before="60" w:after="0"/>
        <w:ind w:left="567" w:hanging="283"/>
        <w:contextualSpacing w:val="0"/>
      </w:pPr>
      <w:r>
        <w:t>la date d'émission de la facture ;</w:t>
      </w:r>
    </w:p>
    <w:p w14:paraId="43422FBA" w14:textId="77777777" w:rsidR="00537D66" w:rsidRDefault="00537D66" w:rsidP="00666995">
      <w:pPr>
        <w:pStyle w:val="Paragraphedeliste"/>
        <w:numPr>
          <w:ilvl w:val="1"/>
          <w:numId w:val="31"/>
        </w:numPr>
        <w:spacing w:before="60" w:after="0"/>
        <w:ind w:left="567" w:hanging="283"/>
        <w:contextualSpacing w:val="0"/>
      </w:pPr>
      <w:r>
        <w:t>la désignation de l'émetteur et du destinataire de la facture ;</w:t>
      </w:r>
    </w:p>
    <w:p w14:paraId="5D2DC750" w14:textId="77777777" w:rsidR="00537D66" w:rsidRDefault="00537D66" w:rsidP="00666995">
      <w:pPr>
        <w:pStyle w:val="Paragraphedeliste"/>
        <w:numPr>
          <w:ilvl w:val="1"/>
          <w:numId w:val="31"/>
        </w:numPr>
        <w:spacing w:before="60" w:after="0"/>
        <w:ind w:left="567" w:hanging="283"/>
        <w:contextualSpacing w:val="0"/>
      </w:pPr>
      <w:r>
        <w:t>le numéro unique basé sur une séquence chronologique et continue établie par l'émetteur de la facture, la numérotation pouvant être établie dans ces conditions sur une ou plusieurs séries ;</w:t>
      </w:r>
    </w:p>
    <w:p w14:paraId="4044329C" w14:textId="77777777" w:rsidR="00537D66" w:rsidRDefault="00537D66" w:rsidP="00666995">
      <w:pPr>
        <w:pStyle w:val="Paragraphedeliste"/>
        <w:numPr>
          <w:ilvl w:val="1"/>
          <w:numId w:val="31"/>
        </w:numPr>
        <w:spacing w:before="60" w:after="0"/>
        <w:ind w:left="567" w:hanging="283"/>
        <w:contextualSpacing w:val="0"/>
      </w:pPr>
      <w:r>
        <w:t>la date de livraison des fournitures ou d'exécution des services ou des travaux ;</w:t>
      </w:r>
    </w:p>
    <w:p w14:paraId="13566FC1" w14:textId="77777777" w:rsidR="00537D66" w:rsidRDefault="00537D66" w:rsidP="00666995">
      <w:pPr>
        <w:pStyle w:val="Paragraphedeliste"/>
        <w:numPr>
          <w:ilvl w:val="1"/>
          <w:numId w:val="31"/>
        </w:numPr>
        <w:spacing w:before="60" w:after="0"/>
        <w:ind w:left="567" w:hanging="283"/>
        <w:contextualSpacing w:val="0"/>
      </w:pPr>
      <w:r>
        <w:t>la quantité et la dénomination précise des produits livrés, des prestations et travaux réalisés ;</w:t>
      </w:r>
    </w:p>
    <w:p w14:paraId="7609F3DC" w14:textId="77777777" w:rsidR="00537D66" w:rsidRDefault="00537D66" w:rsidP="00666995">
      <w:pPr>
        <w:pStyle w:val="Paragraphedeliste"/>
        <w:numPr>
          <w:ilvl w:val="1"/>
          <w:numId w:val="31"/>
        </w:numPr>
        <w:spacing w:before="60" w:after="0"/>
        <w:ind w:left="567" w:hanging="283"/>
        <w:contextualSpacing w:val="0"/>
      </w:pPr>
      <w:r>
        <w:t>le prix unitaire hors taxes des produits livrés, des prestations et travaux réalisés ou, lorsqu'il y a lieu, leur prix forfaitaire ;</w:t>
      </w:r>
    </w:p>
    <w:p w14:paraId="76DD3A53" w14:textId="77777777" w:rsidR="00537D66" w:rsidRDefault="00537D66" w:rsidP="00666995">
      <w:pPr>
        <w:pStyle w:val="Paragraphedeliste"/>
        <w:numPr>
          <w:ilvl w:val="1"/>
          <w:numId w:val="31"/>
        </w:numPr>
        <w:spacing w:before="60" w:after="0"/>
        <w:ind w:left="567" w:hanging="283"/>
        <w:contextualSpacing w:val="0"/>
      </w:pPr>
      <w:r>
        <w:t>le montant total de la facture, le montant total hors taxes et le montant de la taxe à payer, ainsi que la répartition de ces montants par taux de taxe sur la valeur ajoutée, ou, le cas échéant, le bénéfice d'une exonération ;</w:t>
      </w:r>
    </w:p>
    <w:p w14:paraId="201388A7" w14:textId="77777777" w:rsidR="00537D66" w:rsidRDefault="00537D66" w:rsidP="00666995">
      <w:pPr>
        <w:pStyle w:val="Paragraphedeliste"/>
        <w:numPr>
          <w:ilvl w:val="1"/>
          <w:numId w:val="31"/>
        </w:numPr>
        <w:spacing w:before="60" w:after="0"/>
        <w:ind w:left="567" w:hanging="283"/>
        <w:contextualSpacing w:val="0"/>
      </w:pPr>
      <w:r>
        <w:t>l'identification, le cas échéant, du représentant fiscal de l'émetteur de la facture ;</w:t>
      </w:r>
    </w:p>
    <w:p w14:paraId="286E23F2" w14:textId="77777777" w:rsidR="00537D66" w:rsidRDefault="00537D66" w:rsidP="00666995">
      <w:pPr>
        <w:pStyle w:val="Paragraphedeliste"/>
        <w:numPr>
          <w:ilvl w:val="1"/>
          <w:numId w:val="31"/>
        </w:numPr>
        <w:spacing w:before="60" w:after="0"/>
        <w:ind w:left="567" w:hanging="283"/>
        <w:contextualSpacing w:val="0"/>
      </w:pPr>
      <w:r>
        <w:t>le cas échéant, les modalités de règlement ;</w:t>
      </w:r>
    </w:p>
    <w:p w14:paraId="2465B403" w14:textId="157B5134" w:rsidR="00537D66" w:rsidRDefault="00537D66" w:rsidP="00666995">
      <w:pPr>
        <w:pStyle w:val="Paragraphedeliste"/>
        <w:numPr>
          <w:ilvl w:val="1"/>
          <w:numId w:val="31"/>
        </w:numPr>
        <w:spacing w:before="60" w:after="0"/>
        <w:ind w:left="567" w:hanging="283"/>
        <w:contextualSpacing w:val="0"/>
      </w:pPr>
      <w:r>
        <w:t>le cas échéant, les renseignements relatifs aux déductions ou versements complémentaires</w:t>
      </w:r>
      <w:r w:rsidR="00E85E58">
        <w:t> ;</w:t>
      </w:r>
    </w:p>
    <w:p w14:paraId="6CB79A4C" w14:textId="475B6087" w:rsidR="00537D66" w:rsidRDefault="00537D66" w:rsidP="00666995">
      <w:pPr>
        <w:pStyle w:val="Paragraphedeliste"/>
        <w:numPr>
          <w:ilvl w:val="1"/>
          <w:numId w:val="31"/>
        </w:numPr>
        <w:spacing w:before="60" w:after="0"/>
        <w:ind w:left="567" w:hanging="283"/>
        <w:contextualSpacing w:val="0"/>
      </w:pPr>
      <w:r>
        <w:t>les factures comportent, en application de l'article R.123-221 du code de commerce, le numéro d'identité de l'émetteur de la facture attribué à chaque établissement ou, à défaut, à chaque personne inscrite ;</w:t>
      </w:r>
    </w:p>
    <w:p w14:paraId="01D0A597" w14:textId="77777777" w:rsidR="00D8225E" w:rsidRDefault="00D8225E" w:rsidP="00D8225E">
      <w:pPr>
        <w:pStyle w:val="Paragraphedeliste"/>
        <w:numPr>
          <w:ilvl w:val="0"/>
          <w:numId w:val="31"/>
        </w:numPr>
        <w:spacing w:before="60" w:after="0"/>
        <w:ind w:left="284" w:hanging="284"/>
        <w:contextualSpacing w:val="0"/>
      </w:pPr>
      <w:r w:rsidRPr="00AD499E">
        <w:rPr>
          <w:u w:val="single"/>
        </w:rPr>
        <w:t>pour les bons de commande</w:t>
      </w:r>
      <w:r>
        <w:t xml:space="preserve"> : le numéro Chorus intitulé "REF CHORUS" commençant par </w:t>
      </w:r>
      <w:r w:rsidRPr="00AD499E">
        <w:rPr>
          <w:b/>
        </w:rPr>
        <w:t>14……;</w:t>
      </w:r>
    </w:p>
    <w:p w14:paraId="3C6D4C26" w14:textId="77777777" w:rsidR="00D8225E" w:rsidRDefault="00D8225E" w:rsidP="00D8225E">
      <w:pPr>
        <w:pStyle w:val="Paragraphedeliste"/>
        <w:numPr>
          <w:ilvl w:val="0"/>
          <w:numId w:val="31"/>
        </w:numPr>
        <w:spacing w:before="60" w:after="0"/>
        <w:ind w:left="284" w:hanging="284"/>
        <w:contextualSpacing w:val="0"/>
      </w:pPr>
      <w:r w:rsidRPr="00AD499E">
        <w:rPr>
          <w:u w:val="single"/>
        </w:rPr>
        <w:t>pour les marchés</w:t>
      </w:r>
      <w:r>
        <w:t xml:space="preserve"> : le numéro comportant dix chiffres, correspondant à l'engagement juridique (</w:t>
      </w:r>
      <w:r w:rsidRPr="00AD499E">
        <w:rPr>
          <w:b/>
        </w:rPr>
        <w:t>n° EJ court indiqué dans le mail de notification</w:t>
      </w:r>
      <w:r>
        <w:t>) ;</w:t>
      </w:r>
    </w:p>
    <w:p w14:paraId="480F33C9" w14:textId="77777777" w:rsidR="00D8225E" w:rsidRPr="00686CBE" w:rsidRDefault="00D8225E" w:rsidP="00D8225E">
      <w:pPr>
        <w:pStyle w:val="Paragraphedeliste"/>
        <w:numPr>
          <w:ilvl w:val="0"/>
          <w:numId w:val="31"/>
        </w:numPr>
        <w:spacing w:before="60" w:after="0"/>
        <w:ind w:left="284" w:hanging="284"/>
        <w:contextualSpacing w:val="0"/>
      </w:pPr>
      <w:r>
        <w:t>l</w:t>
      </w:r>
      <w:r w:rsidRPr="00686CBE">
        <w:t xml:space="preserve">e numéro d'identification du service en charge de l'exécution du paiement généré par l'application "Chorus": </w:t>
      </w:r>
      <w:r w:rsidRPr="00AD499E">
        <w:rPr>
          <w:b/>
        </w:rPr>
        <w:t>D0975HB075</w:t>
      </w:r>
      <w:r w:rsidRPr="00686CBE">
        <w:t> ;</w:t>
      </w:r>
    </w:p>
    <w:p w14:paraId="0A4278AB" w14:textId="77777777" w:rsidR="00D8225E" w:rsidRDefault="00D8225E" w:rsidP="00D8225E">
      <w:pPr>
        <w:pStyle w:val="Paragraphedeliste"/>
        <w:numPr>
          <w:ilvl w:val="0"/>
          <w:numId w:val="31"/>
        </w:numPr>
        <w:spacing w:before="60" w:after="0"/>
        <w:ind w:left="284" w:hanging="284"/>
        <w:contextualSpacing w:val="0"/>
      </w:pPr>
      <w:r>
        <w:t xml:space="preserve">le numéro SIRET de l’Etat : </w:t>
      </w:r>
      <w:r w:rsidRPr="00AD499E">
        <w:rPr>
          <w:b/>
        </w:rPr>
        <w:t>110 002 011 00044</w:t>
      </w:r>
      <w:r>
        <w:t> ;</w:t>
      </w:r>
    </w:p>
    <w:p w14:paraId="331BF903" w14:textId="69EDF771" w:rsidR="00D8225E" w:rsidRDefault="00D8225E" w:rsidP="00D8225E">
      <w:pPr>
        <w:pStyle w:val="Paragraphedeliste"/>
        <w:numPr>
          <w:ilvl w:val="0"/>
          <w:numId w:val="31"/>
        </w:numPr>
        <w:spacing w:before="60" w:after="0"/>
        <w:ind w:left="284" w:hanging="284"/>
        <w:contextualSpacing w:val="0"/>
      </w:pPr>
      <w:r>
        <w:t>la domiciliation bancaire imprimée sur la facture ou un relevé d’identité bancaire ou postal si celui-ci est différent des mentions figurant à l’</w:t>
      </w:r>
      <w:r w:rsidR="00443AB4">
        <w:t>AE</w:t>
      </w:r>
      <w:r>
        <w:t>.</w:t>
      </w:r>
    </w:p>
    <w:p w14:paraId="5D5A14E2" w14:textId="77777777" w:rsidR="001746C0" w:rsidRPr="001746C0" w:rsidRDefault="001746C0" w:rsidP="001746C0">
      <w:pPr>
        <w:rPr>
          <w:rFonts w:cs="Arial"/>
        </w:rPr>
      </w:pPr>
    </w:p>
    <w:p w14:paraId="63E01C75" w14:textId="7ABBA2F0" w:rsidR="001746C0" w:rsidRPr="001746C0" w:rsidRDefault="001746C0" w:rsidP="001746C0">
      <w:pPr>
        <w:rPr>
          <w:rFonts w:cs="Arial"/>
        </w:rPr>
      </w:pPr>
      <w:r w:rsidRPr="001746C0">
        <w:rPr>
          <w:rFonts w:cs="Arial"/>
        </w:rPr>
        <w:t>Si, du fait du titulaire (adresse incomplète ou non conforme, etc), les demandes de paiement ne sont pas adressées au service liquidateur intéressé, la date de réception prise en compte comme point de départ du délai de paiement est celle de la réception effective de la demande par le service liquidateur compétent.</w:t>
      </w:r>
    </w:p>
    <w:p w14:paraId="27B0A619" w14:textId="77777777" w:rsidR="001746C0" w:rsidRPr="001746C0" w:rsidRDefault="001746C0" w:rsidP="001746C0">
      <w:pPr>
        <w:rPr>
          <w:rFonts w:cs="Arial"/>
        </w:rPr>
      </w:pPr>
    </w:p>
    <w:p w14:paraId="3EE0CEA5" w14:textId="77777777" w:rsidR="001746C0" w:rsidRDefault="001746C0" w:rsidP="00E77F8E">
      <w:pPr>
        <w:pStyle w:val="Titre2"/>
      </w:pPr>
      <w:bookmarkStart w:id="47" w:name="_Toc201846826"/>
      <w:r w:rsidRPr="001746C0">
        <w:t>Délai global de paiement.</w:t>
      </w:r>
      <w:bookmarkEnd w:id="47"/>
    </w:p>
    <w:p w14:paraId="5164674F" w14:textId="77777777" w:rsidR="001746C0" w:rsidRPr="001746C0" w:rsidRDefault="001746C0" w:rsidP="001746C0">
      <w:pPr>
        <w:rPr>
          <w:rFonts w:cs="Arial"/>
        </w:rPr>
      </w:pPr>
    </w:p>
    <w:p w14:paraId="13DC1399" w14:textId="7FD93E40" w:rsidR="001746C0" w:rsidRPr="001746C0" w:rsidRDefault="001746C0" w:rsidP="001746C0">
      <w:pPr>
        <w:rPr>
          <w:rFonts w:cs="Arial"/>
        </w:rPr>
      </w:pPr>
      <w:r w:rsidRPr="001746C0">
        <w:rPr>
          <w:rFonts w:cs="Arial"/>
        </w:rPr>
        <w:t>Le délai global de paiement des sommes dues en exécution de marché est fixé à</w:t>
      </w:r>
      <w:r w:rsidR="00443AB4">
        <w:rPr>
          <w:rFonts w:cs="Arial"/>
        </w:rPr>
        <w:t xml:space="preserve"> trente (</w:t>
      </w:r>
      <w:r w:rsidRPr="001746C0">
        <w:rPr>
          <w:rFonts w:cs="Arial"/>
        </w:rPr>
        <w:t>30</w:t>
      </w:r>
      <w:r w:rsidR="00443AB4">
        <w:rPr>
          <w:rFonts w:cs="Arial"/>
        </w:rPr>
        <w:t>)</w:t>
      </w:r>
      <w:r w:rsidRPr="001746C0">
        <w:rPr>
          <w:rFonts w:cs="Arial"/>
        </w:rPr>
        <w:t xml:space="preserve"> jours maximum</w:t>
      </w:r>
      <w:r w:rsidR="00443AB4">
        <w:rPr>
          <w:rFonts w:cs="Arial"/>
        </w:rPr>
        <w:t>,</w:t>
      </w:r>
      <w:r w:rsidRPr="001746C0">
        <w:rPr>
          <w:rFonts w:cs="Arial"/>
        </w:rPr>
        <w:t xml:space="preserve"> conform</w:t>
      </w:r>
      <w:r w:rsidR="00E85E58">
        <w:rPr>
          <w:rFonts w:cs="Arial"/>
        </w:rPr>
        <w:t>ément à l’article R.</w:t>
      </w:r>
      <w:r w:rsidRPr="001746C0">
        <w:rPr>
          <w:rFonts w:cs="Arial"/>
        </w:rPr>
        <w:t>2192-10 du code de la commande publique.</w:t>
      </w:r>
    </w:p>
    <w:p w14:paraId="7CE89C83" w14:textId="77777777" w:rsidR="001746C0" w:rsidRPr="001746C0" w:rsidRDefault="001746C0" w:rsidP="001746C0">
      <w:pPr>
        <w:rPr>
          <w:rFonts w:cs="Arial"/>
        </w:rPr>
      </w:pPr>
    </w:p>
    <w:p w14:paraId="02C935D2" w14:textId="130AB30D" w:rsidR="001746C0" w:rsidRPr="001746C0" w:rsidRDefault="001746C0" w:rsidP="001746C0">
      <w:pPr>
        <w:rPr>
          <w:rFonts w:cs="Arial"/>
        </w:rPr>
      </w:pPr>
      <w:r w:rsidRPr="001746C0">
        <w:rPr>
          <w:rFonts w:cs="Arial"/>
        </w:rPr>
        <w:t>Le délai de paiement peut être interrompu par l’acheteur dans les con</w:t>
      </w:r>
      <w:r w:rsidR="00E85E58">
        <w:rPr>
          <w:rFonts w:cs="Arial"/>
        </w:rPr>
        <w:t>ditions prévues aux articles R.</w:t>
      </w:r>
      <w:r w:rsidRPr="001746C0">
        <w:rPr>
          <w:rFonts w:cs="Arial"/>
        </w:rPr>
        <w:t>2192-27 à R.2192-30 du code de la commande publique, s'il constate que la demande de paiement ne comporte pas l'ensemble des pièces et des mentions prévues par la loi ou par le contrat ou que celles-ci sont erronées ou incohérentes.</w:t>
      </w:r>
    </w:p>
    <w:p w14:paraId="7C225FE0" w14:textId="77777777" w:rsidR="001746C0" w:rsidRPr="001746C0" w:rsidRDefault="001746C0" w:rsidP="001746C0">
      <w:pPr>
        <w:rPr>
          <w:rFonts w:cs="Arial"/>
        </w:rPr>
      </w:pPr>
    </w:p>
    <w:p w14:paraId="4DC5031F" w14:textId="4EB83712" w:rsidR="001746C0" w:rsidRPr="00F65DE5" w:rsidRDefault="001746C0" w:rsidP="001746C0">
      <w:pPr>
        <w:rPr>
          <w:rFonts w:cs="Arial"/>
        </w:rPr>
      </w:pPr>
      <w:r w:rsidRPr="001746C0">
        <w:rPr>
          <w:rFonts w:cs="Arial"/>
        </w:rPr>
        <w:t xml:space="preserve">Le dépassement du délai de paiement </w:t>
      </w:r>
      <w:r w:rsidRPr="00F65DE5">
        <w:rPr>
          <w:rFonts w:cs="Arial"/>
        </w:rPr>
        <w:t xml:space="preserve">ouvre de plein droit et sans autre formalité, pour le titulaire </w:t>
      </w:r>
      <w:r w:rsidR="00DB3963" w:rsidRPr="00F65DE5">
        <w:rPr>
          <w:rFonts w:cs="Arial"/>
        </w:rPr>
        <w:t xml:space="preserve">du marché </w:t>
      </w:r>
      <w:r w:rsidRPr="00F65DE5">
        <w:rPr>
          <w:rFonts w:cs="Arial"/>
        </w:rPr>
        <w:t>ou du sous-traitant admis au paiement direct, au bénéfice d'intérêts moratoires à compter du jour suivant l’expiration du délai de paiement ou l’échéance prévue au contrat et d'indemnité forfaitaire pour frais de recouvrement conformément aux dispositions des articles R.2192-31 à R.2192-36 du code de la commande publique.</w:t>
      </w:r>
    </w:p>
    <w:p w14:paraId="1A1598A7" w14:textId="77777777" w:rsidR="001746C0" w:rsidRPr="00F65DE5" w:rsidRDefault="001746C0" w:rsidP="001746C0">
      <w:pPr>
        <w:rPr>
          <w:rFonts w:cs="Arial"/>
        </w:rPr>
      </w:pPr>
    </w:p>
    <w:p w14:paraId="498DF0B8" w14:textId="77777777" w:rsidR="001746C0" w:rsidRPr="001746C0" w:rsidRDefault="001746C0" w:rsidP="001746C0">
      <w:pPr>
        <w:rPr>
          <w:rFonts w:cs="Arial"/>
        </w:rPr>
      </w:pPr>
      <w:r w:rsidRPr="00F65DE5">
        <w:rPr>
          <w:rFonts w:cs="Arial"/>
        </w:rPr>
        <w:t xml:space="preserve">Le taux des intérêts moratoires est égal au taux d’intérêt </w:t>
      </w:r>
      <w:r w:rsidRPr="001746C0">
        <w:rPr>
          <w:rFonts w:cs="Arial"/>
        </w:rPr>
        <w:t>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6558A992" w14:textId="77777777" w:rsidR="001746C0" w:rsidRPr="001746C0" w:rsidRDefault="001746C0" w:rsidP="001746C0">
      <w:pPr>
        <w:rPr>
          <w:rFonts w:cs="Arial"/>
        </w:rPr>
      </w:pPr>
    </w:p>
    <w:p w14:paraId="156E2101" w14:textId="77777777" w:rsidR="001746C0" w:rsidRPr="001746C0" w:rsidRDefault="001746C0" w:rsidP="001746C0">
      <w:pPr>
        <w:rPr>
          <w:rFonts w:cs="Arial"/>
        </w:rPr>
      </w:pPr>
      <w:r w:rsidRPr="001746C0">
        <w:rPr>
          <w:rFonts w:cs="Arial"/>
        </w:rPr>
        <w:t xml:space="preserve">Le montant de l’indemnité forfaitaire pour frais de recouvrement est </w:t>
      </w:r>
      <w:r w:rsidRPr="007C4565">
        <w:rPr>
          <w:rFonts w:cs="Arial"/>
        </w:rPr>
        <w:t>fixé à l’article D. 2192-35 du</w:t>
      </w:r>
      <w:r w:rsidRPr="001746C0">
        <w:rPr>
          <w:rFonts w:cs="Arial"/>
        </w:rPr>
        <w:t xml:space="preserve"> code de la commande publique.</w:t>
      </w:r>
    </w:p>
    <w:p w14:paraId="3CF4EA79" w14:textId="77777777" w:rsidR="001746C0" w:rsidRPr="001746C0" w:rsidRDefault="001746C0" w:rsidP="001746C0">
      <w:pPr>
        <w:rPr>
          <w:rFonts w:cs="Arial"/>
        </w:rPr>
      </w:pPr>
    </w:p>
    <w:p w14:paraId="1AD3E5E6" w14:textId="77777777" w:rsidR="001746C0" w:rsidRPr="001746C0" w:rsidRDefault="001746C0" w:rsidP="001746C0">
      <w:pPr>
        <w:rPr>
          <w:rFonts w:cs="Arial"/>
        </w:rPr>
      </w:pPr>
      <w:r w:rsidRPr="001746C0">
        <w:rPr>
          <w:rFonts w:cs="Arial"/>
        </w:rPr>
        <w:t>Les intérêts moratoires et l’indemnité forfaitaire pour frais de recouvrement sont payés dans un délai de quarante-cinq (45) jours suivant la mise en paiement du principal.</w:t>
      </w:r>
    </w:p>
    <w:p w14:paraId="4E275609" w14:textId="77777777" w:rsidR="001746C0" w:rsidRPr="001746C0" w:rsidRDefault="001746C0" w:rsidP="001746C0">
      <w:pPr>
        <w:rPr>
          <w:rFonts w:cs="Arial"/>
        </w:rPr>
      </w:pPr>
    </w:p>
    <w:p w14:paraId="561C7AEC" w14:textId="6F9FD0A3" w:rsidR="001746C0" w:rsidRPr="001746C0" w:rsidRDefault="001746C0" w:rsidP="001746C0">
      <w:pPr>
        <w:rPr>
          <w:rFonts w:cs="Arial"/>
        </w:rPr>
      </w:pPr>
      <w:r w:rsidRPr="001746C0">
        <w:rPr>
          <w:rFonts w:cs="Arial"/>
        </w:rPr>
        <w:t>Conformément à l’article R.2192-15 du code de la commande publique, la date de réception de la demande de paiement par l’acheteur correspond :</w:t>
      </w:r>
    </w:p>
    <w:p w14:paraId="1DA49FE8" w14:textId="77777777" w:rsidR="001746C0" w:rsidRPr="001746C0" w:rsidRDefault="001746C0" w:rsidP="001746C0">
      <w:pPr>
        <w:rPr>
          <w:rFonts w:cs="Arial"/>
        </w:rPr>
      </w:pPr>
    </w:p>
    <w:p w14:paraId="4F973789" w14:textId="77777777" w:rsidR="001746C0" w:rsidRPr="001746C0" w:rsidRDefault="001746C0" w:rsidP="001746C0">
      <w:pPr>
        <w:rPr>
          <w:rFonts w:cs="Arial"/>
        </w:rPr>
      </w:pPr>
      <w:r w:rsidRPr="001746C0">
        <w:rPr>
          <w:rFonts w:cs="Arial"/>
        </w:rPr>
        <w:t>1° Lorsque les factures sont transmises par échange de données informatisé (EDI), à la date à laquelle le système d'information budgétaire et comptable de l'Etat horodate l'arrivée de la facture ;</w:t>
      </w:r>
    </w:p>
    <w:p w14:paraId="773A5BB5" w14:textId="77777777" w:rsidR="001746C0" w:rsidRPr="001746C0" w:rsidRDefault="001746C0" w:rsidP="001746C0">
      <w:pPr>
        <w:rPr>
          <w:rFonts w:cs="Arial"/>
        </w:rPr>
      </w:pPr>
    </w:p>
    <w:p w14:paraId="14DD1FE6" w14:textId="77777777" w:rsidR="001746C0" w:rsidRPr="001746C0" w:rsidRDefault="001746C0" w:rsidP="001746C0">
      <w:pPr>
        <w:rPr>
          <w:rFonts w:cs="Arial"/>
        </w:rPr>
      </w:pPr>
      <w:r w:rsidRPr="001746C0">
        <w:rPr>
          <w:rFonts w:cs="Arial"/>
        </w:rPr>
        <w:t>2° Lorsque les factures sont transmises par le mode portail ou service, à la date de notification à l’acheteur du message électronique l'informant de la mise à disposition de la facture sur ce portail.</w:t>
      </w:r>
    </w:p>
    <w:p w14:paraId="021D78D3" w14:textId="77777777" w:rsidR="001746C0" w:rsidRPr="001746C0" w:rsidRDefault="001746C0" w:rsidP="001746C0">
      <w:pPr>
        <w:rPr>
          <w:rFonts w:cs="Arial"/>
        </w:rPr>
      </w:pPr>
    </w:p>
    <w:p w14:paraId="3FB0E7F5" w14:textId="77777777" w:rsidR="001746C0" w:rsidRPr="00B37B8E" w:rsidRDefault="001746C0" w:rsidP="001746C0">
      <w:pPr>
        <w:rPr>
          <w:rFonts w:cs="Arial"/>
          <w:u w:val="single"/>
        </w:rPr>
      </w:pPr>
      <w:r w:rsidRPr="00B37B8E">
        <w:rPr>
          <w:rFonts w:cs="Arial"/>
          <w:u w:val="single"/>
        </w:rPr>
        <w:t>Point de départ du délai de paiement des avances.</w:t>
      </w:r>
    </w:p>
    <w:p w14:paraId="00BF696B" w14:textId="77777777" w:rsidR="001746C0" w:rsidRPr="001746C0" w:rsidRDefault="001746C0" w:rsidP="001746C0">
      <w:pPr>
        <w:rPr>
          <w:rFonts w:cs="Arial"/>
        </w:rPr>
      </w:pPr>
      <w:r w:rsidRPr="001746C0">
        <w:rPr>
          <w:rFonts w:cs="Arial"/>
        </w:rPr>
        <w:t>En cas de versement d'une avance, le délai de paiement de celle-ci court à compter de la date de notification de l'acte qui emporte commencement d'exécution des prestations qui correspondent à l'avance si un tel acte est prévu ou, à défaut, de la date de notification du contrat.</w:t>
      </w:r>
    </w:p>
    <w:p w14:paraId="4A3BD5F5" w14:textId="77777777" w:rsidR="001746C0" w:rsidRPr="001746C0" w:rsidRDefault="001746C0" w:rsidP="001746C0">
      <w:pPr>
        <w:rPr>
          <w:rFonts w:cs="Arial"/>
        </w:rPr>
      </w:pPr>
    </w:p>
    <w:p w14:paraId="748BF8A9" w14:textId="77777777" w:rsidR="001746C0" w:rsidRPr="00B37B8E" w:rsidRDefault="001746C0" w:rsidP="001746C0">
      <w:pPr>
        <w:rPr>
          <w:rFonts w:cs="Arial"/>
          <w:u w:val="single"/>
        </w:rPr>
      </w:pPr>
      <w:r w:rsidRPr="00B37B8E">
        <w:rPr>
          <w:rFonts w:cs="Arial"/>
          <w:u w:val="single"/>
        </w:rPr>
        <w:t xml:space="preserve">Point de départ pour les autres délais de paiement. </w:t>
      </w:r>
    </w:p>
    <w:p w14:paraId="38CF5CD6" w14:textId="1D049C2D" w:rsidR="001746C0" w:rsidRPr="001746C0" w:rsidRDefault="001746C0" w:rsidP="001746C0">
      <w:pPr>
        <w:rPr>
          <w:rFonts w:cs="Arial"/>
        </w:rPr>
      </w:pPr>
      <w:r w:rsidRPr="001746C0">
        <w:rPr>
          <w:rFonts w:cs="Arial"/>
        </w:rPr>
        <w:t>Le délai de paiement court à compter de la date de réception de la demande de paiement par l’acheteur. Toutefo</w:t>
      </w:r>
      <w:r w:rsidR="00E85E58">
        <w:rPr>
          <w:rFonts w:cs="Arial"/>
        </w:rPr>
        <w:t>is, conformément à l’article R.</w:t>
      </w:r>
      <w:r w:rsidRPr="001746C0">
        <w:rPr>
          <w:rFonts w:cs="Arial"/>
        </w:rPr>
        <w:t>2192-17 du code de la commande publique, le délai de paiement court à compter de la date de décision d’admission des prestations, si cette date est postérieure à la date de réception de la demande de paiement.</w:t>
      </w:r>
    </w:p>
    <w:p w14:paraId="062957E3" w14:textId="77777777" w:rsidR="001746C0" w:rsidRPr="001746C0" w:rsidRDefault="001746C0" w:rsidP="001746C0">
      <w:pPr>
        <w:rPr>
          <w:rFonts w:cs="Arial"/>
        </w:rPr>
      </w:pPr>
    </w:p>
    <w:p w14:paraId="7B1D4048" w14:textId="4C961918" w:rsidR="001746C0" w:rsidRPr="00F65DE5" w:rsidRDefault="001746C0" w:rsidP="001746C0">
      <w:pPr>
        <w:rPr>
          <w:rFonts w:cs="Arial"/>
        </w:rPr>
      </w:pPr>
      <w:r w:rsidRPr="001746C0">
        <w:rPr>
          <w:rFonts w:cs="Arial"/>
        </w:rPr>
        <w:t xml:space="preserve">Pour le paiement des règlements partiels définitifs et du </w:t>
      </w:r>
      <w:r w:rsidRPr="00F65DE5">
        <w:rPr>
          <w:rFonts w:cs="Arial"/>
        </w:rPr>
        <w:t>solde, conformément à l’article 11.7.1</w:t>
      </w:r>
      <w:r w:rsidR="005D5653" w:rsidRPr="00F65DE5">
        <w:rPr>
          <w:rFonts w:cs="Arial"/>
        </w:rPr>
        <w:t xml:space="preserve"> </w:t>
      </w:r>
      <w:r w:rsidRPr="00F65DE5">
        <w:rPr>
          <w:rFonts w:cs="Arial"/>
        </w:rPr>
        <w:t>du CCAG/PI, le titulaire ne peut envoyer la demande de paiement qu’à compter de la décision d’admission des prestations.</w:t>
      </w:r>
    </w:p>
    <w:p w14:paraId="2C37F96D" w14:textId="77777777" w:rsidR="001746C0" w:rsidRPr="00F65DE5" w:rsidRDefault="001746C0" w:rsidP="001746C0">
      <w:pPr>
        <w:rPr>
          <w:rFonts w:cs="Arial"/>
        </w:rPr>
      </w:pPr>
    </w:p>
    <w:p w14:paraId="0D0FB6E7" w14:textId="77777777" w:rsidR="001746C0" w:rsidRPr="00F65DE5" w:rsidRDefault="001746C0" w:rsidP="00E77F8E">
      <w:pPr>
        <w:pStyle w:val="Titre2"/>
      </w:pPr>
      <w:bookmarkStart w:id="48" w:name="_Toc201846827"/>
      <w:r w:rsidRPr="00F65DE5">
        <w:t>Cession et nantissement de créance.</w:t>
      </w:r>
      <w:bookmarkEnd w:id="48"/>
    </w:p>
    <w:p w14:paraId="2EE865F4" w14:textId="77777777" w:rsidR="001746C0" w:rsidRPr="00F65DE5" w:rsidRDefault="001746C0" w:rsidP="001746C0">
      <w:pPr>
        <w:rPr>
          <w:rFonts w:cs="Arial"/>
        </w:rPr>
      </w:pPr>
    </w:p>
    <w:p w14:paraId="249C17A9" w14:textId="016EB29C" w:rsidR="001746C0" w:rsidRPr="001746C0" w:rsidRDefault="001746C0" w:rsidP="001746C0">
      <w:pPr>
        <w:rPr>
          <w:rFonts w:cs="Arial"/>
        </w:rPr>
      </w:pPr>
      <w:r w:rsidRPr="00F65DE5">
        <w:rPr>
          <w:rFonts w:cs="Arial"/>
        </w:rPr>
        <w:t>Le titulaire peut être admis au bénéfice du régime institué par les articles R.2191-45 à R.2195-63 du code de la commande publique concernant la cession ou au nantissement des créances</w:t>
      </w:r>
      <w:r w:rsidRPr="001746C0">
        <w:rPr>
          <w:rFonts w:cs="Arial"/>
        </w:rPr>
        <w:t>. La personne habilitée à fournir les rens</w:t>
      </w:r>
      <w:r w:rsidR="00E85E58">
        <w:rPr>
          <w:rFonts w:cs="Arial"/>
        </w:rPr>
        <w:t>eignements visés à l’article R.</w:t>
      </w:r>
      <w:r w:rsidRPr="001746C0">
        <w:rPr>
          <w:rFonts w:cs="Arial"/>
        </w:rPr>
        <w:t>2191-60 du code</w:t>
      </w:r>
      <w:r w:rsidR="00E85E58">
        <w:rPr>
          <w:rFonts w:cs="Arial"/>
        </w:rPr>
        <w:t xml:space="preserve"> précité </w:t>
      </w:r>
      <w:r w:rsidRPr="001746C0">
        <w:rPr>
          <w:rFonts w:cs="Arial"/>
        </w:rPr>
        <w:t>est l’acheteur.</w:t>
      </w:r>
    </w:p>
    <w:p w14:paraId="134475F4" w14:textId="77777777" w:rsidR="001746C0" w:rsidRPr="001746C0" w:rsidRDefault="001746C0" w:rsidP="001746C0">
      <w:pPr>
        <w:rPr>
          <w:rFonts w:cs="Arial"/>
        </w:rPr>
      </w:pPr>
    </w:p>
    <w:p w14:paraId="446DD706" w14:textId="77777777" w:rsidR="001746C0" w:rsidRDefault="001746C0" w:rsidP="00E77F8E">
      <w:pPr>
        <w:pStyle w:val="Titre2"/>
      </w:pPr>
      <w:bookmarkStart w:id="49" w:name="_Toc201846828"/>
      <w:r w:rsidRPr="001746C0">
        <w:t>Paiement des sous-traitants.</w:t>
      </w:r>
      <w:bookmarkEnd w:id="49"/>
    </w:p>
    <w:p w14:paraId="44DEE2A9" w14:textId="77777777" w:rsidR="001746C0" w:rsidRPr="001746C0" w:rsidRDefault="001746C0" w:rsidP="001746C0">
      <w:pPr>
        <w:rPr>
          <w:rFonts w:cs="Arial"/>
        </w:rPr>
      </w:pPr>
    </w:p>
    <w:p w14:paraId="35AA534C" w14:textId="77777777" w:rsidR="001746C0" w:rsidRPr="00B37B8E" w:rsidRDefault="001746C0" w:rsidP="00666995">
      <w:pPr>
        <w:pStyle w:val="Paragraphedeliste"/>
        <w:numPr>
          <w:ilvl w:val="1"/>
          <w:numId w:val="8"/>
        </w:numPr>
        <w:rPr>
          <w:rFonts w:cs="Arial"/>
          <w:u w:val="single"/>
        </w:rPr>
      </w:pPr>
      <w:r w:rsidRPr="00B37B8E">
        <w:rPr>
          <w:rFonts w:cs="Arial"/>
          <w:u w:val="single"/>
        </w:rPr>
        <w:t xml:space="preserve">Paiement direct : paiement à 30 jours, dans les conditions précisées aux articles R.2193-10 à R.2193-16 du code de la commande publique </w:t>
      </w:r>
    </w:p>
    <w:p w14:paraId="624A65A5" w14:textId="77777777" w:rsidR="001746C0" w:rsidRPr="001746C0" w:rsidRDefault="001746C0" w:rsidP="001746C0">
      <w:pPr>
        <w:rPr>
          <w:rFonts w:cs="Arial"/>
        </w:rPr>
      </w:pPr>
      <w:r w:rsidRPr="001746C0">
        <w:rPr>
          <w:rFonts w:cs="Arial"/>
        </w:rPr>
        <w:t>Seul le sous-traitant direct a droit au paiement direct. Le paiement direct du sous-traitant par le maître de l'ouvrage est obligatoire à partir de 600 € TTC.</w:t>
      </w:r>
    </w:p>
    <w:p w14:paraId="5B2A5F61" w14:textId="77777777" w:rsidR="001746C0" w:rsidRPr="001746C0" w:rsidRDefault="001746C0" w:rsidP="001746C0">
      <w:pPr>
        <w:rPr>
          <w:rFonts w:cs="Arial"/>
        </w:rPr>
      </w:pPr>
      <w:r w:rsidRPr="001746C0">
        <w:rPr>
          <w:rFonts w:cs="Arial"/>
        </w:rPr>
        <w:t xml:space="preserve">Le sous-traitant bénéficie de l'avance dans les conditions de l’article 11.1.1 </w:t>
      </w:r>
      <w:r w:rsidRPr="00443AB4">
        <w:rPr>
          <w:rFonts w:cs="Arial"/>
          <w:i/>
        </w:rPr>
        <w:t>supra</w:t>
      </w:r>
      <w:r w:rsidRPr="001746C0">
        <w:rPr>
          <w:rFonts w:cs="Arial"/>
        </w:rPr>
        <w:t xml:space="preserve">. </w:t>
      </w:r>
    </w:p>
    <w:p w14:paraId="0399F06C" w14:textId="77777777" w:rsidR="001746C0" w:rsidRPr="001746C0" w:rsidRDefault="001746C0" w:rsidP="001746C0">
      <w:pPr>
        <w:rPr>
          <w:rFonts w:cs="Arial"/>
        </w:rPr>
      </w:pPr>
    </w:p>
    <w:p w14:paraId="43A90D17" w14:textId="77777777" w:rsidR="001746C0" w:rsidRPr="00B37B8E" w:rsidRDefault="001746C0" w:rsidP="00666995">
      <w:pPr>
        <w:pStyle w:val="Paragraphedeliste"/>
        <w:numPr>
          <w:ilvl w:val="1"/>
          <w:numId w:val="8"/>
        </w:numPr>
        <w:rPr>
          <w:rFonts w:cs="Arial"/>
          <w:u w:val="single"/>
        </w:rPr>
      </w:pPr>
      <w:r w:rsidRPr="00B37B8E">
        <w:rPr>
          <w:rFonts w:cs="Arial"/>
          <w:u w:val="single"/>
        </w:rPr>
        <w:t>Paiement indirect : obligation d'une caution personnelle et solidaire.</w:t>
      </w:r>
    </w:p>
    <w:p w14:paraId="47680B7D" w14:textId="77777777" w:rsidR="001746C0" w:rsidRPr="001746C0" w:rsidRDefault="001746C0" w:rsidP="001746C0">
      <w:pPr>
        <w:rPr>
          <w:rFonts w:cs="Arial"/>
        </w:rPr>
      </w:pPr>
      <w:r w:rsidRPr="001746C0">
        <w:rPr>
          <w:rFonts w:cs="Arial"/>
        </w:rPr>
        <w:t>Si le sous-traitant ne bénéficie pas du paiement direct (montant sous-traité inférieur à 600 € TTC ou sous-traitant de second rang), c'est l'entrepreneur principal et non le maître de l'ouvrage qui paie le sous-traitant.</w:t>
      </w:r>
    </w:p>
    <w:p w14:paraId="7D8D95F8" w14:textId="77777777" w:rsidR="001746C0" w:rsidRPr="001746C0" w:rsidRDefault="001746C0" w:rsidP="001746C0">
      <w:pPr>
        <w:rPr>
          <w:rFonts w:cs="Arial"/>
        </w:rPr>
      </w:pPr>
      <w:r w:rsidRPr="001746C0">
        <w:rPr>
          <w:rFonts w:cs="Arial"/>
        </w:rPr>
        <w:t>L'entrepreneur principal est tenu de délivrer au sous-traitant une caution personnelle et solidaire ou une délégation de paiement, dans les conditions précisées à l'article 14 de la loi n° 75-1334 du 31 décembre 1975 relative à la sous-traitance.</w:t>
      </w:r>
    </w:p>
    <w:p w14:paraId="3BBF49F3" w14:textId="77777777" w:rsidR="001746C0" w:rsidRPr="001746C0" w:rsidRDefault="001746C0" w:rsidP="001746C0">
      <w:pPr>
        <w:rPr>
          <w:rFonts w:cs="Arial"/>
        </w:rPr>
      </w:pPr>
    </w:p>
    <w:p w14:paraId="3484B6AF" w14:textId="77777777" w:rsidR="001746C0" w:rsidRPr="00B37B8E" w:rsidRDefault="001746C0" w:rsidP="00666995">
      <w:pPr>
        <w:pStyle w:val="Paragraphedeliste"/>
        <w:numPr>
          <w:ilvl w:val="1"/>
          <w:numId w:val="8"/>
        </w:numPr>
        <w:rPr>
          <w:rFonts w:cs="Arial"/>
          <w:u w:val="single"/>
        </w:rPr>
      </w:pPr>
      <w:r w:rsidRPr="00B37B8E">
        <w:rPr>
          <w:rFonts w:cs="Arial"/>
          <w:u w:val="single"/>
        </w:rPr>
        <w:t>Nantissement ou cession de créance.</w:t>
      </w:r>
    </w:p>
    <w:p w14:paraId="4649DA53" w14:textId="065A0350" w:rsidR="00D5396A" w:rsidRDefault="001746C0" w:rsidP="002804D0">
      <w:pPr>
        <w:rPr>
          <w:rFonts w:cs="Arial"/>
        </w:rPr>
      </w:pPr>
      <w:r w:rsidRPr="001746C0">
        <w:rPr>
          <w:rFonts w:cs="Arial"/>
        </w:rPr>
        <w:t>Le sous-traitant admis au paiement direct peut céder ou nantir, à concurrence du montant des prestations qui lui sont réglées directement, tout ou partie de sa créance. Si la sous-traitance est déclarée en cours de marché l'exemplaire pour nantissement doit être restitué pour être modifié.</w:t>
      </w:r>
    </w:p>
    <w:p w14:paraId="463DD39A" w14:textId="548D4FBB" w:rsidR="00554339" w:rsidRDefault="00554339" w:rsidP="002804D0">
      <w:pPr>
        <w:rPr>
          <w:rFonts w:cs="Arial"/>
        </w:rPr>
      </w:pPr>
    </w:p>
    <w:p w14:paraId="4C389ED6" w14:textId="77777777" w:rsidR="008F1DD5" w:rsidRDefault="008F1DD5" w:rsidP="002804D0">
      <w:pPr>
        <w:rPr>
          <w:rFonts w:cs="Arial"/>
        </w:rPr>
      </w:pPr>
    </w:p>
    <w:p w14:paraId="1A49874F" w14:textId="63511864" w:rsidR="001746C0" w:rsidRDefault="001746C0" w:rsidP="004F3CB6">
      <w:pPr>
        <w:pStyle w:val="Titre1"/>
        <w:ind w:left="567"/>
      </w:pPr>
      <w:bookmarkStart w:id="50" w:name="_Toc201846829"/>
      <w:r w:rsidRPr="001746C0">
        <w:t>PÉNALITÉS.</w:t>
      </w:r>
      <w:bookmarkEnd w:id="50"/>
      <w:r w:rsidRPr="001746C0">
        <w:t xml:space="preserve"> </w:t>
      </w:r>
    </w:p>
    <w:p w14:paraId="18C77912" w14:textId="77777777" w:rsidR="002804D0" w:rsidRPr="001746C0" w:rsidRDefault="002804D0" w:rsidP="001746C0">
      <w:pPr>
        <w:rPr>
          <w:rFonts w:cs="Arial"/>
        </w:rPr>
      </w:pPr>
    </w:p>
    <w:p w14:paraId="3E1BE2CB" w14:textId="77777777" w:rsidR="001746C0" w:rsidRDefault="001746C0" w:rsidP="00E77F8E">
      <w:pPr>
        <w:pStyle w:val="Titre2"/>
      </w:pPr>
      <w:bookmarkStart w:id="51" w:name="_Toc201846830"/>
      <w:r w:rsidRPr="001746C0">
        <w:t>Pénalités pour retard.</w:t>
      </w:r>
      <w:bookmarkEnd w:id="51"/>
    </w:p>
    <w:p w14:paraId="4ED8662E" w14:textId="77777777" w:rsidR="001746C0" w:rsidRPr="00F65DE5" w:rsidRDefault="001746C0" w:rsidP="001746C0">
      <w:pPr>
        <w:rPr>
          <w:rFonts w:cs="Arial"/>
        </w:rPr>
      </w:pPr>
    </w:p>
    <w:p w14:paraId="25D55A12" w14:textId="59E75FC1" w:rsidR="003B7679" w:rsidRPr="00F65DE5" w:rsidRDefault="003B7679" w:rsidP="003B7679">
      <w:r w:rsidRPr="00F65DE5">
        <w:t>Par dérogation à l’article 14</w:t>
      </w:r>
      <w:r w:rsidR="00D8225E" w:rsidRPr="00F65DE5">
        <w:t>.1</w:t>
      </w:r>
      <w:r w:rsidRPr="00F65DE5">
        <w:t xml:space="preserve"> du CCAG/PI, lorsque les délais contractuels sont dépassés, le titulaire encourt, sans mise en demeure préalable, des pénalités de retard.</w:t>
      </w:r>
    </w:p>
    <w:p w14:paraId="01E90727" w14:textId="77777777" w:rsidR="00530837" w:rsidRDefault="00530837" w:rsidP="003B7679"/>
    <w:p w14:paraId="17491CEC" w14:textId="7FEB5356" w:rsidR="003B7679" w:rsidRPr="00E85775" w:rsidRDefault="003B7679" w:rsidP="003B7679">
      <w:r w:rsidRPr="00E85775">
        <w:t xml:space="preserve">Le titulaire est informé du montant des pénalités qu’il encourt par un courrier avec accusé de réception du bureau </w:t>
      </w:r>
      <w:r>
        <w:t>finances</w:t>
      </w:r>
      <w:r w:rsidRPr="00E85775">
        <w:t xml:space="preserve"> de la sous-direction</w:t>
      </w:r>
      <w:r>
        <w:t xml:space="preserve"> de la préfiguration de l’agence ministérielle de gestion</w:t>
      </w:r>
      <w:r w:rsidRPr="00E85775">
        <w:t>. Le titulaire peu</w:t>
      </w:r>
      <w:r>
        <w:t xml:space="preserve">t présenter des observations à l’acheteur </w:t>
      </w:r>
      <w:r w:rsidRPr="00E85775">
        <w:t xml:space="preserve">dans un délai de deux </w:t>
      </w:r>
      <w:r w:rsidR="00662745">
        <w:t xml:space="preserve">(2) </w:t>
      </w:r>
      <w:r w:rsidRPr="00E85775">
        <w:t>mois</w:t>
      </w:r>
      <w:r w:rsidR="00662745">
        <w:t>,</w:t>
      </w:r>
      <w:r w:rsidRPr="00E85775">
        <w:t xml:space="preserve"> à compter de la réception de ce courrier. </w:t>
      </w:r>
      <w:r>
        <w:t>A défaut de réponse, l’application des pénalités est réputée acceptée.</w:t>
      </w:r>
    </w:p>
    <w:p w14:paraId="6AE736C4" w14:textId="77777777" w:rsidR="003B7679" w:rsidRPr="00E85775" w:rsidRDefault="003B7679" w:rsidP="003B7679"/>
    <w:p w14:paraId="0875A80E" w14:textId="77777777" w:rsidR="003B7679" w:rsidRPr="00E85775" w:rsidRDefault="003B7679" w:rsidP="003B7679">
      <w:r w:rsidRPr="00E85775">
        <w:t>Cette pénalité est calculée par application de la formule :</w:t>
      </w:r>
    </w:p>
    <w:p w14:paraId="24BCCE1F" w14:textId="77777777" w:rsidR="003B7679" w:rsidRDefault="003B7679" w:rsidP="003B7679"/>
    <w:p w14:paraId="7A3C351A" w14:textId="6C09B781" w:rsidR="003B7679" w:rsidRPr="0050708C" w:rsidRDefault="003B7679" w:rsidP="003B7679">
      <w:pPr>
        <w:jc w:val="center"/>
      </w:pPr>
      <w:r w:rsidRPr="0050708C">
        <w:t xml:space="preserve">P = V x R / </w:t>
      </w:r>
      <w:r w:rsidR="0050708C" w:rsidRPr="0050708C">
        <w:t>500</w:t>
      </w:r>
    </w:p>
    <w:p w14:paraId="145559F4" w14:textId="77777777" w:rsidR="001746C0" w:rsidRPr="001746C0" w:rsidRDefault="001746C0" w:rsidP="001746C0">
      <w:pPr>
        <w:rPr>
          <w:rFonts w:cs="Arial"/>
        </w:rPr>
      </w:pPr>
    </w:p>
    <w:p w14:paraId="2968A09C" w14:textId="2EB29873" w:rsidR="001746C0" w:rsidRDefault="001746C0" w:rsidP="001746C0">
      <w:pPr>
        <w:rPr>
          <w:rFonts w:cs="Arial"/>
        </w:rPr>
      </w:pPr>
      <w:r w:rsidRPr="001746C0">
        <w:rPr>
          <w:rFonts w:cs="Arial"/>
        </w:rPr>
        <w:t>Dans laquelle :</w:t>
      </w:r>
    </w:p>
    <w:p w14:paraId="148F4680" w14:textId="77777777" w:rsidR="0050708C" w:rsidRPr="001746C0" w:rsidRDefault="0050708C" w:rsidP="001746C0">
      <w:pPr>
        <w:rPr>
          <w:rFonts w:cs="Arial"/>
        </w:rPr>
      </w:pPr>
    </w:p>
    <w:p w14:paraId="2DE658A4" w14:textId="77777777" w:rsidR="001746C0" w:rsidRPr="001746C0" w:rsidRDefault="001746C0" w:rsidP="00CF6E8D">
      <w:pPr>
        <w:spacing w:before="60" w:after="0"/>
        <w:ind w:left="284" w:hanging="284"/>
        <w:rPr>
          <w:rFonts w:cs="Arial"/>
        </w:rPr>
      </w:pPr>
      <w:r w:rsidRPr="001746C0">
        <w:rPr>
          <w:rFonts w:cs="Arial"/>
        </w:rPr>
        <w:t>-</w:t>
      </w:r>
      <w:r w:rsidRPr="001746C0">
        <w:rPr>
          <w:rFonts w:cs="Arial"/>
        </w:rPr>
        <w:tab/>
        <w:t>P = le montant de la pénalité ;</w:t>
      </w:r>
    </w:p>
    <w:p w14:paraId="78E3487E" w14:textId="77777777" w:rsidR="001746C0" w:rsidRPr="001746C0" w:rsidRDefault="001746C0" w:rsidP="00CF6E8D">
      <w:pPr>
        <w:spacing w:before="60" w:after="0"/>
        <w:ind w:left="284" w:hanging="284"/>
        <w:rPr>
          <w:rFonts w:cs="Arial"/>
        </w:rPr>
      </w:pPr>
      <w:r w:rsidRPr="001746C0">
        <w:rPr>
          <w:rFonts w:cs="Arial"/>
        </w:rPr>
        <w:t>-</w:t>
      </w:r>
      <w:r w:rsidRPr="001746C0">
        <w:rPr>
          <w:rFonts w:cs="Arial"/>
        </w:rPr>
        <w:tab/>
        <w:t>V = la valeur des prestations sur laquelle est calculée la pénalité, cette valeur étant égale au montant du lot de liquidation financière concerné, hors variations de prix et hors du champ d’application de la TVA ;</w:t>
      </w:r>
    </w:p>
    <w:p w14:paraId="4260FD77" w14:textId="428DF2B9" w:rsidR="001746C0" w:rsidRPr="001746C0" w:rsidRDefault="001746C0" w:rsidP="00CF6E8D">
      <w:pPr>
        <w:spacing w:before="60" w:after="0"/>
        <w:ind w:left="284" w:hanging="284"/>
        <w:rPr>
          <w:rFonts w:cs="Arial"/>
        </w:rPr>
      </w:pPr>
      <w:r w:rsidRPr="001746C0">
        <w:rPr>
          <w:rFonts w:cs="Arial"/>
        </w:rPr>
        <w:t>-</w:t>
      </w:r>
      <w:r w:rsidRPr="001746C0">
        <w:rPr>
          <w:rFonts w:cs="Arial"/>
        </w:rPr>
        <w:tab/>
        <w:t xml:space="preserve">R = le nombre de jours </w:t>
      </w:r>
      <w:r w:rsidR="0050708C">
        <w:rPr>
          <w:rFonts w:cs="Arial"/>
        </w:rPr>
        <w:t xml:space="preserve">calendaires </w:t>
      </w:r>
      <w:r w:rsidRPr="001746C0">
        <w:rPr>
          <w:rFonts w:cs="Arial"/>
        </w:rPr>
        <w:t>de retard</w:t>
      </w:r>
      <w:r w:rsidR="0050708C">
        <w:rPr>
          <w:rFonts w:cs="Arial"/>
        </w:rPr>
        <w:t>.</w:t>
      </w:r>
    </w:p>
    <w:p w14:paraId="1DE88318" w14:textId="77777777" w:rsidR="001746C0" w:rsidRPr="001746C0" w:rsidRDefault="001746C0" w:rsidP="001746C0">
      <w:pPr>
        <w:rPr>
          <w:rFonts w:cs="Arial"/>
        </w:rPr>
      </w:pPr>
    </w:p>
    <w:p w14:paraId="271D0196" w14:textId="581D8AA6" w:rsidR="001746C0" w:rsidRDefault="001746C0" w:rsidP="004F3CB6">
      <w:pPr>
        <w:pStyle w:val="Titre1"/>
        <w:ind w:left="567"/>
      </w:pPr>
      <w:bookmarkStart w:id="52" w:name="_Toc201846831"/>
      <w:r w:rsidRPr="001746C0">
        <w:t>GARANTIES.</w:t>
      </w:r>
      <w:bookmarkEnd w:id="52"/>
    </w:p>
    <w:p w14:paraId="1ED29CCE" w14:textId="77777777" w:rsidR="001746C0" w:rsidRPr="001746C0" w:rsidRDefault="001746C0" w:rsidP="001746C0">
      <w:pPr>
        <w:rPr>
          <w:rFonts w:cs="Arial"/>
        </w:rPr>
      </w:pPr>
    </w:p>
    <w:p w14:paraId="10D63EFD" w14:textId="77777777" w:rsidR="001746C0" w:rsidRPr="001746C0" w:rsidRDefault="001746C0" w:rsidP="001746C0">
      <w:pPr>
        <w:rPr>
          <w:rFonts w:cs="Arial"/>
        </w:rPr>
      </w:pPr>
      <w:r w:rsidRPr="001746C0">
        <w:rPr>
          <w:rFonts w:cs="Arial"/>
        </w:rPr>
        <w:t>Aucune retenue de garantie financière ne sera appliquée à ce marché.</w:t>
      </w:r>
    </w:p>
    <w:p w14:paraId="0D86E614" w14:textId="77777777" w:rsidR="001746C0" w:rsidRDefault="001746C0" w:rsidP="004F3CB6">
      <w:pPr>
        <w:pStyle w:val="Titre1"/>
        <w:ind w:left="567"/>
      </w:pPr>
      <w:bookmarkStart w:id="53" w:name="_Toc201846832"/>
      <w:r w:rsidRPr="001746C0">
        <w:t>CONFIDENTIALITÉ – MESURES DE SÉCURITÉ.</w:t>
      </w:r>
      <w:bookmarkEnd w:id="53"/>
    </w:p>
    <w:p w14:paraId="0B354DA2" w14:textId="77777777" w:rsidR="001746C0" w:rsidRPr="001746C0" w:rsidRDefault="001746C0" w:rsidP="001746C0">
      <w:pPr>
        <w:rPr>
          <w:rFonts w:cs="Arial"/>
        </w:rPr>
      </w:pPr>
    </w:p>
    <w:p w14:paraId="16EFF474" w14:textId="77777777" w:rsidR="001746C0" w:rsidRDefault="001746C0" w:rsidP="00E77F8E">
      <w:pPr>
        <w:pStyle w:val="Titre2"/>
      </w:pPr>
      <w:bookmarkStart w:id="54" w:name="_Toc201846833"/>
      <w:r w:rsidRPr="001746C0">
        <w:t>Confidentialité.</w:t>
      </w:r>
      <w:bookmarkEnd w:id="54"/>
    </w:p>
    <w:p w14:paraId="0E81CD40" w14:textId="77777777" w:rsidR="001746C0" w:rsidRPr="001746C0" w:rsidRDefault="001746C0" w:rsidP="001746C0">
      <w:pPr>
        <w:rPr>
          <w:rFonts w:cs="Arial"/>
        </w:rPr>
      </w:pPr>
    </w:p>
    <w:p w14:paraId="1876E028" w14:textId="1DAD53BE" w:rsidR="00B45E34" w:rsidRPr="00F65DE5" w:rsidRDefault="00B45E34" w:rsidP="00B45E34">
      <w:pPr>
        <w:rPr>
          <w:rFonts w:cs="Arial"/>
        </w:rPr>
      </w:pPr>
      <w:r w:rsidRPr="00F65DE5">
        <w:rPr>
          <w:rFonts w:cs="Arial"/>
        </w:rPr>
        <w:t xml:space="preserve">Le présent </w:t>
      </w:r>
      <w:r w:rsidR="00813B4A" w:rsidRPr="00F65DE5">
        <w:rPr>
          <w:rFonts w:cs="Arial"/>
        </w:rPr>
        <w:t>marché</w:t>
      </w:r>
      <w:r w:rsidRPr="00F65DE5">
        <w:rPr>
          <w:rFonts w:cs="Arial"/>
        </w:rPr>
        <w:t xml:space="preserve"> est soumis aux dispositions de l’article 5.1</w:t>
      </w:r>
      <w:r w:rsidR="00EF4708">
        <w:rPr>
          <w:rFonts w:cs="Arial"/>
        </w:rPr>
        <w:t xml:space="preserve"> </w:t>
      </w:r>
      <w:r w:rsidRPr="00F65DE5">
        <w:rPr>
          <w:rFonts w:cs="Arial"/>
        </w:rPr>
        <w:t>du CCAG/PI.</w:t>
      </w:r>
    </w:p>
    <w:p w14:paraId="23822F4E" w14:textId="77777777" w:rsidR="00B45E34" w:rsidRPr="00F65DE5" w:rsidRDefault="00B45E34" w:rsidP="00B45E34">
      <w:pPr>
        <w:rPr>
          <w:rFonts w:cs="Arial"/>
        </w:rPr>
      </w:pPr>
    </w:p>
    <w:p w14:paraId="545D95D5" w14:textId="77777777" w:rsidR="00B45E34" w:rsidRPr="00F65DE5" w:rsidRDefault="00B45E34" w:rsidP="00B45E34">
      <w:pPr>
        <w:rPr>
          <w:rFonts w:cs="Arial"/>
        </w:rPr>
      </w:pPr>
      <w:r w:rsidRPr="00F65DE5">
        <w:rPr>
          <w:rFonts w:cs="Arial"/>
        </w:rPr>
        <w:t>Le titulaire s’engage à ce que les données auxquelles il aura accès :</w:t>
      </w:r>
    </w:p>
    <w:p w14:paraId="2549E5B2" w14:textId="2DAD9579" w:rsidR="00B45E34" w:rsidRPr="00F65DE5" w:rsidRDefault="00B45E34" w:rsidP="00A5557E">
      <w:pPr>
        <w:pStyle w:val="Paragraphedeliste"/>
        <w:numPr>
          <w:ilvl w:val="0"/>
          <w:numId w:val="50"/>
        </w:numPr>
        <w:rPr>
          <w:rFonts w:cs="Arial"/>
        </w:rPr>
      </w:pPr>
      <w:r w:rsidRPr="00F65DE5">
        <w:rPr>
          <w:rFonts w:cs="Arial"/>
        </w:rPr>
        <w:t>soient protégées et gardées strictement confidentielles ;</w:t>
      </w:r>
    </w:p>
    <w:p w14:paraId="1EFDA4EC" w14:textId="2D911EB3" w:rsidR="00B45E34" w:rsidRPr="00F65DE5" w:rsidRDefault="00B45E34" w:rsidP="00A5557E">
      <w:pPr>
        <w:pStyle w:val="Paragraphedeliste"/>
        <w:numPr>
          <w:ilvl w:val="0"/>
          <w:numId w:val="50"/>
        </w:numPr>
        <w:rPr>
          <w:rFonts w:cs="Arial"/>
        </w:rPr>
      </w:pPr>
      <w:r w:rsidRPr="00F65DE5">
        <w:rPr>
          <w:rFonts w:cs="Arial"/>
        </w:rPr>
        <w:t xml:space="preserve">ne soient pas utilisées, totalement ou partiellement, dans un autre but que celui défini dans le présent </w:t>
      </w:r>
      <w:r w:rsidR="00F81CBF" w:rsidRPr="00F65DE5">
        <w:rPr>
          <w:rFonts w:cs="Arial"/>
        </w:rPr>
        <w:t xml:space="preserve">marché </w:t>
      </w:r>
      <w:r w:rsidRPr="00F65DE5">
        <w:rPr>
          <w:rFonts w:cs="Arial"/>
        </w:rPr>
        <w:t>;</w:t>
      </w:r>
    </w:p>
    <w:p w14:paraId="03ACC19D" w14:textId="7D77DE73" w:rsidR="00B45E34" w:rsidRPr="00A5557E" w:rsidRDefault="00B45E34" w:rsidP="00A5557E">
      <w:pPr>
        <w:pStyle w:val="Paragraphedeliste"/>
        <w:numPr>
          <w:ilvl w:val="0"/>
          <w:numId w:val="50"/>
        </w:numPr>
        <w:rPr>
          <w:rFonts w:cs="Arial"/>
        </w:rPr>
      </w:pPr>
      <w:r w:rsidRPr="00A5557E">
        <w:rPr>
          <w:rFonts w:cs="Arial"/>
        </w:rPr>
        <w:t>ne soient ni divulguées ou communiquées, ni susceptibles de l’être, soit directement, soit indirectement à tout tiers autres que les personnes ayant besoin d’en connaître dans le cadre du présent engagement ;</w:t>
      </w:r>
    </w:p>
    <w:p w14:paraId="4547D584" w14:textId="040CE909" w:rsidR="001746C0" w:rsidRPr="00A5557E" w:rsidRDefault="00B45E34" w:rsidP="00A5557E">
      <w:pPr>
        <w:pStyle w:val="Paragraphedeliste"/>
        <w:numPr>
          <w:ilvl w:val="0"/>
          <w:numId w:val="50"/>
        </w:numPr>
        <w:rPr>
          <w:rFonts w:cs="Arial"/>
        </w:rPr>
      </w:pPr>
      <w:r w:rsidRPr="00A5557E">
        <w:rPr>
          <w:rFonts w:cs="Arial"/>
        </w:rPr>
        <w:t>ne soient ni copiées, ni reproduites, ni dupliquées ou incorporées, totalement ou partiellement, sans que de telles copies, reproductions, duplications ou incorporations n’aient été autorisées préalablement par écrit par le ministère des armées.</w:t>
      </w:r>
    </w:p>
    <w:p w14:paraId="2C42F327" w14:textId="7EDF37A1" w:rsidR="00B45E34" w:rsidRDefault="00B45E34" w:rsidP="001746C0">
      <w:pPr>
        <w:rPr>
          <w:rFonts w:cs="Arial"/>
        </w:rPr>
      </w:pPr>
    </w:p>
    <w:p w14:paraId="13AEB280" w14:textId="3E318CDF" w:rsidR="00B437B3" w:rsidRDefault="00B437B3" w:rsidP="001746C0">
      <w:pPr>
        <w:rPr>
          <w:rFonts w:cs="Arial"/>
        </w:rPr>
      </w:pPr>
    </w:p>
    <w:p w14:paraId="5EC5757D" w14:textId="1EB88334" w:rsidR="00D33F44" w:rsidRDefault="00B437B3" w:rsidP="00D33F44">
      <w:pPr>
        <w:pStyle w:val="Titre2"/>
      </w:pPr>
      <w:bookmarkStart w:id="55" w:name="_Toc201846834"/>
      <w:r>
        <w:t>Dispositions relatives à l’accès aux emprises</w:t>
      </w:r>
      <w:bookmarkEnd w:id="55"/>
    </w:p>
    <w:p w14:paraId="7DDB22E5" w14:textId="56B86CE3" w:rsidR="00103E25" w:rsidRPr="00103E25" w:rsidRDefault="00103E25" w:rsidP="00A718F8"/>
    <w:p w14:paraId="33989CD8" w14:textId="77777777" w:rsidR="00D33F44" w:rsidRPr="00753014" w:rsidRDefault="00D33F44" w:rsidP="00D33F44">
      <w:pPr>
        <w:pStyle w:val="Titre3"/>
      </w:pPr>
      <w:r w:rsidRPr="00753014">
        <w:t xml:space="preserve">Conditions d’accès aux locaux de la personne publique </w:t>
      </w:r>
    </w:p>
    <w:p w14:paraId="00C5DC72" w14:textId="77777777" w:rsidR="00D33F44" w:rsidRPr="00753014" w:rsidRDefault="00D33F44" w:rsidP="00D33F44">
      <w:pPr>
        <w:rPr>
          <w:rFonts w:cs="Arial"/>
        </w:rPr>
      </w:pPr>
    </w:p>
    <w:p w14:paraId="41A6A9F3" w14:textId="328AA44F" w:rsidR="00D33F44" w:rsidRPr="00753014" w:rsidRDefault="00D33F44" w:rsidP="00D33F44">
      <w:pPr>
        <w:rPr>
          <w:rFonts w:cs="Arial"/>
        </w:rPr>
      </w:pPr>
      <w:r w:rsidRPr="00753014">
        <w:rPr>
          <w:rFonts w:cs="Arial"/>
        </w:rPr>
        <w:t xml:space="preserve">Le titulaire reconnait avoir pris connaissance que certains lieux d’exécution sont affectés à l’autorité militaire ou placés sous son contrôle. </w:t>
      </w:r>
    </w:p>
    <w:p w14:paraId="31D2B362" w14:textId="77777777" w:rsidR="00D33F44" w:rsidRPr="00753014" w:rsidRDefault="00D33F44" w:rsidP="00D33F44">
      <w:pPr>
        <w:rPr>
          <w:rFonts w:cs="Arial"/>
        </w:rPr>
      </w:pPr>
    </w:p>
    <w:p w14:paraId="7B388F50" w14:textId="77777777" w:rsidR="00D33F44" w:rsidRPr="00753014" w:rsidRDefault="00D33F44" w:rsidP="00D33F44">
      <w:pPr>
        <w:rPr>
          <w:rFonts w:cs="Arial"/>
        </w:rPr>
      </w:pPr>
      <w:r w:rsidRPr="00753014">
        <w:rPr>
          <w:rFonts w:cs="Arial"/>
        </w:rPr>
        <w:t>Le titulaire avise ses sous-traitants de ce que les obligations énoncées au présent article leurs sont applicables et restent responsables du respect de celles-ci.</w:t>
      </w:r>
    </w:p>
    <w:p w14:paraId="580A5C32" w14:textId="77777777" w:rsidR="001746C0" w:rsidRPr="001746C0" w:rsidRDefault="001746C0" w:rsidP="001746C0">
      <w:pPr>
        <w:rPr>
          <w:rFonts w:cs="Arial"/>
        </w:rPr>
      </w:pPr>
    </w:p>
    <w:p w14:paraId="207FD790" w14:textId="743B0812" w:rsidR="001746C0" w:rsidRPr="00D5396A" w:rsidRDefault="001746C0" w:rsidP="008E6441">
      <w:pPr>
        <w:pStyle w:val="Titre4"/>
      </w:pPr>
      <w:r w:rsidRPr="00D5396A">
        <w:t>Conditions d’accès au site pour les personnes physiques</w:t>
      </w:r>
    </w:p>
    <w:p w14:paraId="17B18683" w14:textId="77777777" w:rsidR="00F65DE5" w:rsidRPr="00D5396A" w:rsidRDefault="00F65DE5" w:rsidP="00F65DE5"/>
    <w:p w14:paraId="637D6A47" w14:textId="77777777" w:rsidR="001746C0" w:rsidRPr="00D5396A" w:rsidRDefault="001746C0" w:rsidP="001746C0">
      <w:pPr>
        <w:rPr>
          <w:rFonts w:cs="Arial"/>
        </w:rPr>
      </w:pPr>
      <w:r w:rsidRPr="00D5396A">
        <w:rPr>
          <w:rFonts w:cs="Arial"/>
        </w:rPr>
        <w:t xml:space="preserve">Seuls peuvent accéder au site les personnels ayant fait l’objet d’une autorisation d’accès par la personne publique. </w:t>
      </w:r>
    </w:p>
    <w:p w14:paraId="5D63241F" w14:textId="77777777" w:rsidR="001746C0" w:rsidRPr="00D5396A" w:rsidRDefault="001746C0" w:rsidP="001746C0">
      <w:pPr>
        <w:rPr>
          <w:rFonts w:cs="Arial"/>
        </w:rPr>
      </w:pPr>
    </w:p>
    <w:p w14:paraId="3F6D9C8B" w14:textId="77777777" w:rsidR="001746C0" w:rsidRPr="00D5396A" w:rsidRDefault="001746C0" w:rsidP="001746C0">
      <w:pPr>
        <w:rPr>
          <w:rFonts w:cs="Arial"/>
        </w:rPr>
      </w:pPr>
      <w:r w:rsidRPr="00D5396A">
        <w:rPr>
          <w:rFonts w:cs="Arial"/>
        </w:rPr>
        <w:t>Informations des personnels concernés : le titulaire s’engage à informer les personnels devant participer aux prestations du présent marché ayant besoin d’accéder aux locaux de la personne publique visés ci-dessus :</w:t>
      </w:r>
    </w:p>
    <w:p w14:paraId="6B1B4DD2" w14:textId="5D2BAEF4" w:rsidR="001746C0" w:rsidRPr="00D5396A" w:rsidRDefault="001746C0" w:rsidP="00666995">
      <w:pPr>
        <w:pStyle w:val="Paragraphedeliste"/>
        <w:numPr>
          <w:ilvl w:val="0"/>
          <w:numId w:val="35"/>
        </w:numPr>
        <w:rPr>
          <w:rFonts w:cs="Arial"/>
        </w:rPr>
      </w:pPr>
      <w:r w:rsidRPr="00D5396A">
        <w:rPr>
          <w:rFonts w:cs="Arial"/>
        </w:rPr>
        <w:t>qu’ils sont susceptibles, de faire l’objet d’une enquête administrative destinée à vérifier qu’aucun fait les concernant ne sont incompatibles avec l’accès envisagé, et pouvant donner lieu à consultation des traitements automatisés des données personnelles mentionnées à l’article 230-6 du code de procédure pénale, y compris pour les données portant sur les procédures judiciaires en cours.</w:t>
      </w:r>
    </w:p>
    <w:p w14:paraId="11855C84" w14:textId="6A65A1C0" w:rsidR="001746C0" w:rsidRPr="00D5396A" w:rsidRDefault="001746C0" w:rsidP="00666995">
      <w:pPr>
        <w:pStyle w:val="Paragraphedeliste"/>
        <w:numPr>
          <w:ilvl w:val="0"/>
          <w:numId w:val="35"/>
        </w:numPr>
        <w:rPr>
          <w:rFonts w:cs="Arial"/>
        </w:rPr>
      </w:pPr>
      <w:r w:rsidRPr="00D5396A">
        <w:rPr>
          <w:rFonts w:cs="Arial"/>
        </w:rPr>
        <w:t>qu’ils devront se conformer strictement au règlement intérieur, aux règles de sécurité et de contrôle en vigueur dans l’établissement dans lequel sont exécutées les prestations et n’accéder qu’aux seuls locaux et installations concernés par le marché.</w:t>
      </w:r>
    </w:p>
    <w:p w14:paraId="115BD8C7" w14:textId="77777777" w:rsidR="00AC0375" w:rsidRDefault="00AC0375" w:rsidP="001746C0">
      <w:pPr>
        <w:rPr>
          <w:rFonts w:cs="Arial"/>
        </w:rPr>
      </w:pPr>
    </w:p>
    <w:p w14:paraId="2265BD4A" w14:textId="678FC3EA" w:rsidR="001746C0" w:rsidRPr="00D5396A" w:rsidRDefault="001746C0" w:rsidP="001746C0">
      <w:pPr>
        <w:rPr>
          <w:rFonts w:cs="Arial"/>
        </w:rPr>
      </w:pPr>
      <w:r w:rsidRPr="00D5396A">
        <w:rPr>
          <w:rFonts w:cs="Arial"/>
        </w:rPr>
        <w:t xml:space="preserve">Les éléments nécessaires à la réalisation de cette enquête administrative devront être communiqués par le titulaire dans le délai qui lui sera indiqué par l’autorité contractante. Le titulaire ne peut prétendre, ni à prolongation du délai d’exécution, ni à indemnité, ni à supplément de prix dans le cas où cette autorisation d’accès serait refusée ou ne serait accordée que tardivement faute d’avoir respecté les prescriptions énoncées ci-avant. </w:t>
      </w:r>
    </w:p>
    <w:p w14:paraId="341B942E" w14:textId="77777777" w:rsidR="001746C0" w:rsidRPr="00D5396A" w:rsidRDefault="001746C0" w:rsidP="001746C0">
      <w:pPr>
        <w:rPr>
          <w:rFonts w:cs="Arial"/>
        </w:rPr>
      </w:pPr>
    </w:p>
    <w:p w14:paraId="21106974" w14:textId="77777777" w:rsidR="001746C0" w:rsidRPr="00D5396A" w:rsidRDefault="001746C0" w:rsidP="001746C0">
      <w:pPr>
        <w:rPr>
          <w:rFonts w:cs="Arial"/>
        </w:rPr>
      </w:pPr>
      <w:r w:rsidRPr="00D5396A">
        <w:rPr>
          <w:rFonts w:cs="Arial"/>
        </w:rPr>
        <w:t>Le titulaire s’engage à ne présenter sur le site que des personnels appartenant à son entreprise ou à un sous-traitant qui auront préalablement fait l’objet d’une autorisation d’accès.</w:t>
      </w:r>
    </w:p>
    <w:p w14:paraId="0DAA3839" w14:textId="77777777" w:rsidR="001746C0" w:rsidRPr="00D5396A" w:rsidRDefault="001746C0" w:rsidP="001746C0">
      <w:pPr>
        <w:rPr>
          <w:rFonts w:cs="Arial"/>
        </w:rPr>
      </w:pPr>
    </w:p>
    <w:p w14:paraId="563B9535" w14:textId="385FD03B" w:rsidR="001746C0" w:rsidRDefault="001746C0" w:rsidP="008E6441">
      <w:pPr>
        <w:pStyle w:val="Titre4"/>
      </w:pPr>
      <w:r w:rsidRPr="00D5396A">
        <w:t>Conditions d’accès au site pour les véhicules</w:t>
      </w:r>
    </w:p>
    <w:p w14:paraId="4EC44372" w14:textId="77777777" w:rsidR="008C46CB" w:rsidRPr="008C46CB" w:rsidRDefault="008C46CB" w:rsidP="008C46CB"/>
    <w:p w14:paraId="46D7FC6D" w14:textId="6A5D5224" w:rsidR="001746C0" w:rsidRPr="00D5396A" w:rsidRDefault="001746C0" w:rsidP="001746C0">
      <w:pPr>
        <w:rPr>
          <w:rFonts w:cs="Arial"/>
        </w:rPr>
      </w:pPr>
      <w:r w:rsidRPr="00D5396A">
        <w:rPr>
          <w:rFonts w:cs="Arial"/>
        </w:rPr>
        <w:t xml:space="preserve">Les véhicules de livraison de biens ou de marchandises et les véhicules de service du titulaire et de ses sous-traitants seront systématiquement soumis à une inspection visuelle par les opérateurs de la société d’accueil-filtrage-gardiennage assurant la sécurité du site de </w:t>
      </w:r>
      <w:r w:rsidR="008C46CB">
        <w:rPr>
          <w:rFonts w:cs="Arial"/>
        </w:rPr>
        <w:t>Dax</w:t>
      </w:r>
      <w:r w:rsidRPr="00D5396A">
        <w:rPr>
          <w:rFonts w:cs="Arial"/>
        </w:rPr>
        <w:t xml:space="preserve">. </w:t>
      </w:r>
    </w:p>
    <w:p w14:paraId="553D1CC7" w14:textId="77777777" w:rsidR="001746C0" w:rsidRPr="00D5396A" w:rsidRDefault="001746C0" w:rsidP="001746C0">
      <w:pPr>
        <w:rPr>
          <w:rFonts w:cs="Arial"/>
        </w:rPr>
      </w:pPr>
    </w:p>
    <w:p w14:paraId="2485EC71" w14:textId="175AE87F" w:rsidR="001746C0" w:rsidRDefault="001746C0" w:rsidP="001746C0">
      <w:pPr>
        <w:rPr>
          <w:rFonts w:cs="Arial"/>
        </w:rPr>
      </w:pPr>
      <w:r w:rsidRPr="00D5396A">
        <w:rPr>
          <w:rFonts w:cs="Arial"/>
        </w:rPr>
        <w:t>Le titulaire s’engage à ne présenter sur le site que des personnels appartenant à son entreprise ou à un sous-traitant qui auront été préalablement fait l’objet d’une autorisation d’accès.</w:t>
      </w:r>
    </w:p>
    <w:p w14:paraId="15960FE7" w14:textId="2F6C6A6F" w:rsidR="0038676F" w:rsidRDefault="0038676F" w:rsidP="001746C0">
      <w:pPr>
        <w:rPr>
          <w:rFonts w:cs="Arial"/>
        </w:rPr>
      </w:pPr>
    </w:p>
    <w:p w14:paraId="1AA5689B" w14:textId="77777777" w:rsidR="0038676F" w:rsidRDefault="0038676F" w:rsidP="0038676F">
      <w:pPr>
        <w:pStyle w:val="Titre1"/>
        <w:ind w:left="0"/>
      </w:pPr>
      <w:bookmarkStart w:id="56" w:name="_Toc192670120"/>
      <w:bookmarkStart w:id="57" w:name="_Toc201846835"/>
      <w:r w:rsidRPr="001746C0">
        <w:t>RÈGLEMENT GÉNÉRAL DE PROTECTION DES DONNÉES.</w:t>
      </w:r>
      <w:bookmarkEnd w:id="56"/>
      <w:bookmarkEnd w:id="57"/>
      <w:r w:rsidRPr="001746C0">
        <w:t xml:space="preserve"> </w:t>
      </w:r>
    </w:p>
    <w:p w14:paraId="56AACB4A" w14:textId="77777777" w:rsidR="0038676F" w:rsidRDefault="0038676F" w:rsidP="0038676F">
      <w:pPr>
        <w:rPr>
          <w:rFonts w:cs="Arial"/>
        </w:rPr>
      </w:pPr>
    </w:p>
    <w:p w14:paraId="6FE28547" w14:textId="77777777" w:rsidR="0038676F" w:rsidRDefault="0038676F" w:rsidP="0038676F">
      <w:pPr>
        <w:pStyle w:val="Titre2"/>
      </w:pPr>
      <w:bookmarkStart w:id="58" w:name="_Toc192670121"/>
      <w:bookmarkStart w:id="59" w:name="_Toc201846836"/>
      <w:r w:rsidRPr="001746C0">
        <w:t>Objet</w:t>
      </w:r>
      <w:bookmarkEnd w:id="58"/>
      <w:bookmarkEnd w:id="59"/>
      <w:r w:rsidRPr="001746C0">
        <w:t xml:space="preserve"> </w:t>
      </w:r>
    </w:p>
    <w:p w14:paraId="601FDAB2" w14:textId="77777777" w:rsidR="0038676F" w:rsidRPr="001746C0" w:rsidRDefault="0038676F" w:rsidP="0038676F">
      <w:pPr>
        <w:rPr>
          <w:rFonts w:cs="Arial"/>
        </w:rPr>
      </w:pPr>
    </w:p>
    <w:p w14:paraId="4115B9B4" w14:textId="43E4EBF9" w:rsidR="0038676F" w:rsidRPr="001746C0" w:rsidRDefault="0038676F" w:rsidP="0038676F">
      <w:pPr>
        <w:rPr>
          <w:rFonts w:cs="Arial"/>
        </w:rPr>
      </w:pPr>
      <w:r w:rsidRPr="001746C0">
        <w:rPr>
          <w:rFonts w:cs="Arial"/>
        </w:rPr>
        <w:t xml:space="preserve">Conformément à l’article </w:t>
      </w:r>
      <w:r w:rsidRPr="0038676F">
        <w:rPr>
          <w:rFonts w:cs="Arial"/>
        </w:rPr>
        <w:t xml:space="preserve">5.2 du CCAG/PI, les présentes </w:t>
      </w:r>
      <w:r w:rsidRPr="001746C0">
        <w:rPr>
          <w:rFonts w:cs="Arial"/>
        </w:rPr>
        <w:t xml:space="preserve">clauses ont pour objet de définir les conditions dans lesquelles le titulaire s’engage à effectuer pour le compte du responsable de traitement les opérations de traitement de données à caractère personnel dans les conditions définies ci-après. </w:t>
      </w:r>
    </w:p>
    <w:p w14:paraId="7981FC76" w14:textId="77777777" w:rsidR="0038676F" w:rsidRPr="001746C0" w:rsidRDefault="0038676F" w:rsidP="0038676F">
      <w:pPr>
        <w:rPr>
          <w:rFonts w:cs="Arial"/>
        </w:rPr>
      </w:pPr>
      <w:r w:rsidRPr="001746C0">
        <w:rPr>
          <w:rFonts w:cs="Arial"/>
        </w:rPr>
        <w:t xml:space="preserve"> </w:t>
      </w:r>
    </w:p>
    <w:p w14:paraId="0ABF456A" w14:textId="77777777" w:rsidR="0038676F" w:rsidRDefault="0038676F" w:rsidP="0038676F">
      <w:pPr>
        <w:pStyle w:val="Titre2"/>
      </w:pPr>
      <w:bookmarkStart w:id="60" w:name="_Toc192670122"/>
      <w:bookmarkStart w:id="61" w:name="_Toc201846837"/>
      <w:r w:rsidRPr="001746C0">
        <w:t>Description du traitement</w:t>
      </w:r>
      <w:bookmarkEnd w:id="60"/>
      <w:bookmarkEnd w:id="61"/>
      <w:r w:rsidRPr="001746C0">
        <w:t xml:space="preserve">  </w:t>
      </w:r>
    </w:p>
    <w:p w14:paraId="66D6A170" w14:textId="77777777" w:rsidR="0038676F" w:rsidRDefault="0038676F" w:rsidP="0038676F">
      <w:pPr>
        <w:rPr>
          <w:rFonts w:cs="Arial"/>
        </w:rPr>
      </w:pPr>
    </w:p>
    <w:p w14:paraId="08782F85" w14:textId="77777777" w:rsidR="0038676F" w:rsidRPr="00E85775" w:rsidRDefault="0038676F" w:rsidP="0038676F">
      <w:r w:rsidRPr="00E85775">
        <w:t>Dans le cadre de leurs relations contractuelles, les parties s’engagent à respecter la réglementation en vigueur applicable au traitement de données à caractère personnel et, en particulier, le règlement européen sur la protection des données.</w:t>
      </w:r>
    </w:p>
    <w:p w14:paraId="05C3C521" w14:textId="7FEFDF6B" w:rsidR="0038676F" w:rsidRPr="00E85775" w:rsidRDefault="0038676F" w:rsidP="0038676F">
      <w:pPr>
        <w:rPr>
          <w:i/>
        </w:rPr>
      </w:pPr>
      <w:r w:rsidRPr="00E85775">
        <w:t>Le titulaire est autorisé à traiter pour le compte du responsable de traitement les données à caractère personnel nécessaires pour fournir</w:t>
      </w:r>
      <w:r>
        <w:t xml:space="preserve"> les prestations de conception et le suivi de réalisation de la scénographie et prestations associées, et conception-production des dispositifs audiovisuels et multimédias du parcours de visite permanent du musée de l'Aviation Légère de l'Armée de Terre et de l'Hélicoptère de Dax (40)</w:t>
      </w:r>
      <w:r w:rsidRPr="001746C0">
        <w:rPr>
          <w:rFonts w:cs="Arial"/>
        </w:rPr>
        <w:t>.</w:t>
      </w:r>
      <w:r w:rsidRPr="00E85775">
        <w:rPr>
          <w:i/>
          <w:color w:val="0070C0"/>
        </w:rPr>
        <w:t xml:space="preserve"> </w:t>
      </w:r>
    </w:p>
    <w:p w14:paraId="426E453A" w14:textId="1F72E7DE" w:rsidR="0038676F" w:rsidRPr="00E85775" w:rsidRDefault="0038676F" w:rsidP="0038676F">
      <w:r w:rsidRPr="00E85775">
        <w:t>La nature des opérations réalisées sur les données est</w:t>
      </w:r>
      <w:r w:rsidR="00426853">
        <w:t xml:space="preserve"> professionnelle.</w:t>
      </w:r>
    </w:p>
    <w:p w14:paraId="1B628B6D" w14:textId="26866FC7" w:rsidR="0038676F" w:rsidRPr="00E85775" w:rsidRDefault="0038676F" w:rsidP="0038676F">
      <w:r w:rsidRPr="00E85775">
        <w:t>La ou les finalité(s) du traitement sont</w:t>
      </w:r>
      <w:r w:rsidR="00426853">
        <w:t> : émargement et diffusion des supports.</w:t>
      </w:r>
      <w:r w:rsidRPr="00E85775">
        <w:t xml:space="preserve"> </w:t>
      </w:r>
    </w:p>
    <w:p w14:paraId="061F2D57" w14:textId="3310AA36" w:rsidR="00426853" w:rsidRDefault="0038676F" w:rsidP="0038676F">
      <w:r w:rsidRPr="00E85775">
        <w:t>Les données à caractère personnel traitées sont</w:t>
      </w:r>
      <w:r w:rsidR="00426853">
        <w:t> : les identités des personnels intervenants.</w:t>
      </w:r>
    </w:p>
    <w:p w14:paraId="2E8BA7C5" w14:textId="55D65F26" w:rsidR="0038676F" w:rsidRPr="00E85775" w:rsidRDefault="0038676F" w:rsidP="0038676F">
      <w:r w:rsidRPr="00E85775">
        <w:t>Les catégories de personnes concernées sont</w:t>
      </w:r>
      <w:r w:rsidR="00426853">
        <w:t xml:space="preserve"> les personnels du titulaire, des éventuels cotraitants et des sous-traitants.</w:t>
      </w:r>
    </w:p>
    <w:p w14:paraId="3EAFFBDF" w14:textId="77777777" w:rsidR="0038676F" w:rsidRPr="00E85775" w:rsidRDefault="0038676F" w:rsidP="0038676F">
      <w:r w:rsidRPr="00E85775">
        <w:t xml:space="preserve"> </w:t>
      </w:r>
    </w:p>
    <w:p w14:paraId="005E628C" w14:textId="28D9C520" w:rsidR="0038676F" w:rsidRPr="00E85775" w:rsidRDefault="0038676F" w:rsidP="0038676F">
      <w:r w:rsidRPr="00E85775">
        <w:t>Pour l’exécution du service objet du présent contrat, le responsable de traitement met à la disposition du titulaire les informations nécessaires suivantes</w:t>
      </w:r>
      <w:r>
        <w:t> : la liste des personnels du titulaire, des éventuels cotraitants et des sous-traitants.</w:t>
      </w:r>
      <w:r w:rsidRPr="00E85775">
        <w:t xml:space="preserve"> </w:t>
      </w:r>
    </w:p>
    <w:p w14:paraId="3FF741BE" w14:textId="1CBE84BD" w:rsidR="0038676F" w:rsidRDefault="0038676F" w:rsidP="0038676F">
      <w:pPr>
        <w:rPr>
          <w:rFonts w:cs="Arial"/>
        </w:rPr>
      </w:pPr>
    </w:p>
    <w:p w14:paraId="53F7091F" w14:textId="3867AB88" w:rsidR="00426853" w:rsidRDefault="00426853" w:rsidP="0038676F">
      <w:pPr>
        <w:rPr>
          <w:rFonts w:cs="Arial"/>
        </w:rPr>
      </w:pPr>
    </w:p>
    <w:p w14:paraId="7C2C6362" w14:textId="77777777" w:rsidR="00426853" w:rsidRPr="001746C0" w:rsidRDefault="00426853" w:rsidP="0038676F">
      <w:pPr>
        <w:rPr>
          <w:rFonts w:cs="Arial"/>
        </w:rPr>
      </w:pPr>
    </w:p>
    <w:p w14:paraId="0BA1E84D" w14:textId="77777777" w:rsidR="0038676F" w:rsidRDefault="0038676F" w:rsidP="0038676F">
      <w:pPr>
        <w:pStyle w:val="Titre2"/>
      </w:pPr>
      <w:bookmarkStart w:id="62" w:name="_Toc192670123"/>
      <w:bookmarkStart w:id="63" w:name="_Toc201846838"/>
      <w:r w:rsidRPr="001746C0">
        <w:t>Obligations du titulaire vis-à-vis du responsable de traitement</w:t>
      </w:r>
      <w:bookmarkEnd w:id="62"/>
      <w:bookmarkEnd w:id="63"/>
      <w:r w:rsidRPr="001746C0">
        <w:t xml:space="preserve"> </w:t>
      </w:r>
    </w:p>
    <w:p w14:paraId="5D597E67" w14:textId="77777777" w:rsidR="0038676F" w:rsidRPr="001746C0" w:rsidRDefault="0038676F" w:rsidP="0038676F">
      <w:pPr>
        <w:rPr>
          <w:rFonts w:cs="Arial"/>
        </w:rPr>
      </w:pPr>
      <w:r w:rsidRPr="001746C0">
        <w:rPr>
          <w:rFonts w:cs="Arial"/>
        </w:rPr>
        <w:t xml:space="preserve"> </w:t>
      </w:r>
    </w:p>
    <w:p w14:paraId="4D532A9B" w14:textId="77777777" w:rsidR="0038676F" w:rsidRDefault="0038676F" w:rsidP="0038676F">
      <w:pPr>
        <w:pStyle w:val="Titre3"/>
      </w:pPr>
      <w:r w:rsidRPr="001746C0">
        <w:t xml:space="preserve">Confidentialité des données </w:t>
      </w:r>
    </w:p>
    <w:p w14:paraId="0A965973" w14:textId="77777777" w:rsidR="0038676F" w:rsidRPr="001746C0" w:rsidRDefault="0038676F" w:rsidP="0038676F">
      <w:pPr>
        <w:rPr>
          <w:rFonts w:cs="Arial"/>
        </w:rPr>
      </w:pPr>
      <w:r w:rsidRPr="001746C0">
        <w:rPr>
          <w:rFonts w:cs="Arial"/>
        </w:rPr>
        <w:t xml:space="preserve"> </w:t>
      </w:r>
    </w:p>
    <w:p w14:paraId="44F23BC9" w14:textId="77777777" w:rsidR="0038676F" w:rsidRPr="001746C0" w:rsidRDefault="0038676F" w:rsidP="0038676F">
      <w:pPr>
        <w:rPr>
          <w:rFonts w:cs="Arial"/>
        </w:rPr>
      </w:pPr>
      <w:r w:rsidRPr="001746C0">
        <w:rPr>
          <w:rFonts w:cs="Arial"/>
        </w:rPr>
        <w:t xml:space="preserve">Le titulaire s'engage à : </w:t>
      </w:r>
    </w:p>
    <w:p w14:paraId="1BEC71E7" w14:textId="0089DB90" w:rsidR="0038676F" w:rsidRPr="0038676F" w:rsidRDefault="0038676F" w:rsidP="0038676F">
      <w:pPr>
        <w:pStyle w:val="Paragraphedeliste"/>
        <w:numPr>
          <w:ilvl w:val="0"/>
          <w:numId w:val="41"/>
        </w:numPr>
        <w:rPr>
          <w:rFonts w:cs="Arial"/>
        </w:rPr>
      </w:pPr>
      <w:r w:rsidRPr="003B7679">
        <w:rPr>
          <w:rFonts w:cs="Arial"/>
        </w:rPr>
        <w:t xml:space="preserve">traiter les données uniquement pour la ou les seule(s) finalité(s) qui </w:t>
      </w:r>
      <w:r w:rsidRPr="0038676F">
        <w:rPr>
          <w:rFonts w:cs="Arial"/>
        </w:rPr>
        <w:t xml:space="preserve">fait/font l’objet du marché ; </w:t>
      </w:r>
    </w:p>
    <w:p w14:paraId="58DA6343" w14:textId="77777777" w:rsidR="0038676F" w:rsidRPr="003B7679" w:rsidRDefault="0038676F" w:rsidP="0038676F">
      <w:pPr>
        <w:pStyle w:val="Paragraphedeliste"/>
        <w:numPr>
          <w:ilvl w:val="0"/>
          <w:numId w:val="41"/>
        </w:numPr>
        <w:rPr>
          <w:rFonts w:cs="Arial"/>
        </w:rPr>
      </w:pPr>
      <w:r w:rsidRPr="003B7679">
        <w:rPr>
          <w:rFonts w:cs="Arial"/>
        </w:rPr>
        <w:t xml:space="preserve">traiter les données conformément aux instructions du responsable de traitement. </w:t>
      </w:r>
    </w:p>
    <w:p w14:paraId="4D1EF1F5" w14:textId="77777777" w:rsidR="0038676F" w:rsidRPr="001746C0" w:rsidRDefault="0038676F" w:rsidP="0038676F">
      <w:pPr>
        <w:rPr>
          <w:rFonts w:cs="Arial"/>
        </w:rPr>
      </w:pPr>
    </w:p>
    <w:p w14:paraId="37351E12" w14:textId="77777777" w:rsidR="0038676F" w:rsidRPr="001746C0" w:rsidRDefault="0038676F" w:rsidP="0038676F">
      <w:pPr>
        <w:rPr>
          <w:rFonts w:cs="Arial"/>
        </w:rPr>
      </w:pPr>
      <w:r w:rsidRPr="001746C0">
        <w:rPr>
          <w:rFonts w:cs="Arial"/>
        </w:rPr>
        <w:t xml:space="preserve">En outre, si le titulaire est tenu de procéder à un transfert de données vers un pays tiers ou à une organisation internationale, en vertu du droit de l’Union ou du droit de l’État membre auquel il est soumis, il doit informer le responsable du traitement de cette obligation juridique avant le traitement, sauf si le droit concerné interdit une telle information pour des motifs importants d'intérêt public. </w:t>
      </w:r>
    </w:p>
    <w:p w14:paraId="0BCF58C2" w14:textId="77777777" w:rsidR="0038676F" w:rsidRPr="001746C0" w:rsidRDefault="0038676F" w:rsidP="0038676F">
      <w:pPr>
        <w:rPr>
          <w:rFonts w:cs="Arial"/>
        </w:rPr>
      </w:pPr>
      <w:r w:rsidRPr="001746C0">
        <w:rPr>
          <w:rFonts w:cs="Arial"/>
        </w:rPr>
        <w:t xml:space="preserve">Il ne doit pas procéder au transfert des données sans avoir obtenu l’autorisation préalable du responsable de traitement. </w:t>
      </w:r>
    </w:p>
    <w:p w14:paraId="2C8CB124" w14:textId="77777777" w:rsidR="0038676F" w:rsidRPr="003B7679" w:rsidRDefault="0038676F" w:rsidP="0038676F">
      <w:pPr>
        <w:pStyle w:val="Paragraphedeliste"/>
        <w:numPr>
          <w:ilvl w:val="0"/>
          <w:numId w:val="42"/>
        </w:numPr>
        <w:rPr>
          <w:rFonts w:cs="Arial"/>
        </w:rPr>
      </w:pPr>
      <w:r w:rsidRPr="003B7679">
        <w:rPr>
          <w:rFonts w:cs="Arial"/>
        </w:rPr>
        <w:t xml:space="preserve">garantir la confidentialité des données à caractère personnel traitées dans le cadre du présent contrat. </w:t>
      </w:r>
    </w:p>
    <w:p w14:paraId="2C74816E" w14:textId="77777777" w:rsidR="0038676F" w:rsidRDefault="0038676F" w:rsidP="0038676F">
      <w:pPr>
        <w:pStyle w:val="Paragraphedeliste"/>
        <w:numPr>
          <w:ilvl w:val="0"/>
          <w:numId w:val="42"/>
        </w:numPr>
        <w:rPr>
          <w:rFonts w:cs="Arial"/>
        </w:rPr>
      </w:pPr>
      <w:r w:rsidRPr="003B7679">
        <w:rPr>
          <w:rFonts w:cs="Arial"/>
        </w:rPr>
        <w:t xml:space="preserve">veiller à ce que les personnes autorisées à traiter les données à caractère personnel en vertu du présent contrat : </w:t>
      </w:r>
    </w:p>
    <w:p w14:paraId="0C961A27" w14:textId="77777777" w:rsidR="0038676F" w:rsidRDefault="0038676F" w:rsidP="0038676F">
      <w:pPr>
        <w:pStyle w:val="Paragraphedeliste"/>
        <w:numPr>
          <w:ilvl w:val="1"/>
          <w:numId w:val="43"/>
        </w:numPr>
        <w:rPr>
          <w:rFonts w:cs="Arial"/>
        </w:rPr>
      </w:pPr>
      <w:r w:rsidRPr="003B7679">
        <w:rPr>
          <w:rFonts w:cs="Arial"/>
        </w:rPr>
        <w:t xml:space="preserve">s’engagent à respecter la confidentialité ou soient soumises à une obligation légale appropriée de confidentialité ; </w:t>
      </w:r>
    </w:p>
    <w:p w14:paraId="7575FEB1" w14:textId="77777777" w:rsidR="0038676F" w:rsidRPr="003B7679" w:rsidRDefault="0038676F" w:rsidP="0038676F">
      <w:pPr>
        <w:pStyle w:val="Paragraphedeliste"/>
        <w:numPr>
          <w:ilvl w:val="1"/>
          <w:numId w:val="43"/>
        </w:numPr>
        <w:rPr>
          <w:rFonts w:cs="Arial"/>
        </w:rPr>
      </w:pPr>
      <w:r w:rsidRPr="003B7679">
        <w:rPr>
          <w:rFonts w:cs="Arial"/>
        </w:rPr>
        <w:t xml:space="preserve">reçoivent la formation nécessaire en matière de protection des données à caractère personnel. </w:t>
      </w:r>
    </w:p>
    <w:p w14:paraId="4AB8B2CD" w14:textId="77777777" w:rsidR="0038676F" w:rsidRPr="003B7679" w:rsidRDefault="0038676F" w:rsidP="0038676F">
      <w:pPr>
        <w:pStyle w:val="Paragraphedeliste"/>
        <w:numPr>
          <w:ilvl w:val="0"/>
          <w:numId w:val="44"/>
        </w:numPr>
        <w:rPr>
          <w:rFonts w:cs="Arial"/>
        </w:rPr>
      </w:pPr>
      <w:r w:rsidRPr="003B7679">
        <w:rPr>
          <w:rFonts w:cs="Arial"/>
        </w:rPr>
        <w:t xml:space="preserve">prendre en compte, s’agissant de ses outils, produits, applications ou services, les principes de protection des données dès la conception et de protection des données par défaut. </w:t>
      </w:r>
    </w:p>
    <w:p w14:paraId="2AB04EE5" w14:textId="77777777" w:rsidR="0038676F" w:rsidRPr="001746C0" w:rsidRDefault="0038676F" w:rsidP="0038676F">
      <w:pPr>
        <w:rPr>
          <w:rFonts w:cs="Arial"/>
        </w:rPr>
      </w:pPr>
      <w:r w:rsidRPr="001746C0">
        <w:rPr>
          <w:rFonts w:cs="Arial"/>
        </w:rPr>
        <w:t xml:space="preserve"> </w:t>
      </w:r>
    </w:p>
    <w:p w14:paraId="48CF7AA9" w14:textId="77777777" w:rsidR="0038676F" w:rsidRDefault="0038676F" w:rsidP="0038676F">
      <w:pPr>
        <w:pStyle w:val="Titre3"/>
      </w:pPr>
      <w:r w:rsidRPr="001746C0">
        <w:t xml:space="preserve">Sous-traitance de niveau 2 </w:t>
      </w:r>
    </w:p>
    <w:p w14:paraId="029A9B74" w14:textId="77777777" w:rsidR="0038676F" w:rsidRPr="00426853" w:rsidRDefault="0038676F" w:rsidP="0038676F">
      <w:pPr>
        <w:rPr>
          <w:rFonts w:cs="Arial"/>
        </w:rPr>
      </w:pPr>
    </w:p>
    <w:p w14:paraId="403F5BDE" w14:textId="16F6C298" w:rsidR="0038676F" w:rsidRPr="001746C0" w:rsidRDefault="0038676F" w:rsidP="0038676F">
      <w:pPr>
        <w:rPr>
          <w:rFonts w:cs="Arial"/>
        </w:rPr>
      </w:pPr>
      <w:r w:rsidRPr="00426853">
        <w:rPr>
          <w:rFonts w:cs="Arial"/>
        </w:rPr>
        <w:t xml:space="preserve">Le titulaire du marché peut faire appel à un sous-traitant (ci-après, « le sous-traitant ultérieur ») pour mener des activités </w:t>
      </w:r>
      <w:r w:rsidRPr="001746C0">
        <w:rPr>
          <w:rFonts w:cs="Arial"/>
        </w:rPr>
        <w:t xml:space="preserve">de traitement spécifiques. Dans ce cas, il informe préalablement et par écrit le responsable de traitement de tout changement envisagé concernant l’ajout ou le remplacement d’autres sous-traitants. Cette information doit indiquer clairement les activités de traitement sous-traitées, l’identité et les coordonnées du sous-traitant et les dates du contrat de sous-traitance. </w:t>
      </w:r>
    </w:p>
    <w:p w14:paraId="59B4295C" w14:textId="4C22F590" w:rsidR="0038676F" w:rsidRPr="001746C0" w:rsidRDefault="0038676F" w:rsidP="0038676F">
      <w:pPr>
        <w:rPr>
          <w:rFonts w:cs="Arial"/>
        </w:rPr>
      </w:pPr>
      <w:r w:rsidRPr="001746C0">
        <w:rPr>
          <w:rFonts w:cs="Arial"/>
        </w:rPr>
        <w:t>Le responsable de traitement dispose d’un délai mini</w:t>
      </w:r>
      <w:r>
        <w:rPr>
          <w:rFonts w:cs="Arial"/>
        </w:rPr>
        <w:t>m</w:t>
      </w:r>
      <w:r w:rsidRPr="001746C0">
        <w:rPr>
          <w:rFonts w:cs="Arial"/>
        </w:rPr>
        <w:t>um de</w:t>
      </w:r>
      <w:r w:rsidR="00426853">
        <w:rPr>
          <w:rFonts w:cs="Arial"/>
        </w:rPr>
        <w:t xml:space="preserve"> quinze (15) jours, </w:t>
      </w:r>
      <w:r w:rsidRPr="001746C0">
        <w:rPr>
          <w:rFonts w:cs="Arial"/>
        </w:rPr>
        <w:t xml:space="preserve">à compter de la date de réception de cette information pour présenter ses objections. Cette sous-traitance ne peut être effectuée que si le responsable de traitement n'a pas émis d'objection pendant le délai convenu. </w:t>
      </w:r>
    </w:p>
    <w:p w14:paraId="6FA39692" w14:textId="77777777" w:rsidR="0038676F" w:rsidRPr="001746C0" w:rsidRDefault="0038676F" w:rsidP="0038676F">
      <w:pPr>
        <w:rPr>
          <w:rFonts w:cs="Arial"/>
        </w:rPr>
      </w:pPr>
    </w:p>
    <w:p w14:paraId="2FFEF396" w14:textId="1031DC78" w:rsidR="0038676F" w:rsidRPr="00426853" w:rsidRDefault="0038676F" w:rsidP="0038676F">
      <w:pPr>
        <w:rPr>
          <w:rFonts w:cs="Arial"/>
        </w:rPr>
      </w:pPr>
      <w:r w:rsidRPr="001746C0">
        <w:rPr>
          <w:rFonts w:cs="Arial"/>
        </w:rPr>
        <w:t xml:space="preserve">En cas de </w:t>
      </w:r>
      <w:r w:rsidRPr="00426853">
        <w:rPr>
          <w:rFonts w:cs="Arial"/>
        </w:rPr>
        <w:t xml:space="preserve">recrutement d’autres sous-traitants ultérieurs, le </w:t>
      </w:r>
      <w:r w:rsidR="00426853" w:rsidRPr="00426853">
        <w:rPr>
          <w:rFonts w:cs="Arial"/>
        </w:rPr>
        <w:t xml:space="preserve">titulaire du </w:t>
      </w:r>
      <w:r w:rsidRPr="00426853">
        <w:rPr>
          <w:rFonts w:cs="Arial"/>
        </w:rPr>
        <w:t xml:space="preserve">marché doit recueillir l’autorisation écrite, préalable et spécifique du responsable de traitement. </w:t>
      </w:r>
    </w:p>
    <w:p w14:paraId="62D37BB6" w14:textId="77777777" w:rsidR="0038676F" w:rsidRPr="00426853" w:rsidRDefault="0038676F" w:rsidP="0038676F">
      <w:pPr>
        <w:rPr>
          <w:rFonts w:cs="Arial"/>
        </w:rPr>
      </w:pPr>
      <w:r w:rsidRPr="00426853">
        <w:rPr>
          <w:rFonts w:cs="Arial"/>
        </w:rPr>
        <w:t xml:space="preserve"> </w:t>
      </w:r>
    </w:p>
    <w:p w14:paraId="6CFFB5C0" w14:textId="49203F3E" w:rsidR="0038676F" w:rsidRPr="00426853" w:rsidRDefault="0038676F" w:rsidP="0038676F">
      <w:pPr>
        <w:rPr>
          <w:rFonts w:cs="Arial"/>
        </w:rPr>
      </w:pPr>
      <w:r w:rsidRPr="00426853">
        <w:rPr>
          <w:rFonts w:cs="Arial"/>
        </w:rPr>
        <w:t xml:space="preserve">Le sous-traitant ultérieur est tenu de respecter les obligations du présent contrat pour le compte et selon les instructions du responsable de traitement. Il appartient au titulaire du marché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Si le sous-traitant ultérieur ne remplit pas ses obligations en matière de protection des données, le titulaire du marché demeure pleinement responsable devant le responsable de traitement de l’exécution par l’autre sous-traitant de ses obligations. </w:t>
      </w:r>
    </w:p>
    <w:p w14:paraId="28EC76B2" w14:textId="77777777" w:rsidR="0038676F" w:rsidRPr="001746C0" w:rsidRDefault="0038676F" w:rsidP="0038676F">
      <w:pPr>
        <w:rPr>
          <w:rFonts w:cs="Arial"/>
        </w:rPr>
      </w:pPr>
    </w:p>
    <w:p w14:paraId="12924C87" w14:textId="77777777" w:rsidR="0038676F" w:rsidRDefault="0038676F" w:rsidP="0038676F">
      <w:pPr>
        <w:pStyle w:val="Titre3"/>
      </w:pPr>
      <w:r w:rsidRPr="001746C0">
        <w:t xml:space="preserve">Droit d’information des personnes concernées </w:t>
      </w:r>
    </w:p>
    <w:p w14:paraId="118EA3EC" w14:textId="77777777" w:rsidR="0038676F" w:rsidRPr="001746C0" w:rsidRDefault="0038676F" w:rsidP="0038676F">
      <w:pPr>
        <w:rPr>
          <w:rFonts w:cs="Arial"/>
        </w:rPr>
      </w:pPr>
    </w:p>
    <w:p w14:paraId="28335626" w14:textId="77777777" w:rsidR="0038676F" w:rsidRPr="001746C0" w:rsidRDefault="0038676F" w:rsidP="0038676F">
      <w:pPr>
        <w:rPr>
          <w:rFonts w:cs="Arial"/>
        </w:rPr>
      </w:pPr>
      <w:r w:rsidRPr="001746C0">
        <w:rPr>
          <w:rFonts w:cs="Arial"/>
        </w:rPr>
        <w:t xml:space="preserve">Il appartient au responsable de traitement de fournir l’information aux personnes concernées par les opérations de traitement au moment de la collecte des données. </w:t>
      </w:r>
    </w:p>
    <w:p w14:paraId="547CB93C" w14:textId="77777777" w:rsidR="0038676F" w:rsidRPr="001746C0" w:rsidRDefault="0038676F" w:rsidP="0038676F">
      <w:pPr>
        <w:rPr>
          <w:rFonts w:cs="Arial"/>
        </w:rPr>
      </w:pPr>
      <w:r w:rsidRPr="001746C0">
        <w:rPr>
          <w:rFonts w:cs="Arial"/>
        </w:rPr>
        <w:t xml:space="preserve"> </w:t>
      </w:r>
    </w:p>
    <w:p w14:paraId="4FDB0CEF" w14:textId="77777777" w:rsidR="0038676F" w:rsidRDefault="0038676F" w:rsidP="0038676F">
      <w:pPr>
        <w:pStyle w:val="Titre3"/>
      </w:pPr>
      <w:r w:rsidRPr="001746C0">
        <w:t xml:space="preserve">Exercice des droits des personnes </w:t>
      </w:r>
    </w:p>
    <w:p w14:paraId="218C1A5F" w14:textId="77777777" w:rsidR="0038676F" w:rsidRPr="001746C0" w:rsidRDefault="0038676F" w:rsidP="0038676F">
      <w:pPr>
        <w:rPr>
          <w:rFonts w:cs="Arial"/>
        </w:rPr>
      </w:pPr>
    </w:p>
    <w:p w14:paraId="16DC776B" w14:textId="77777777" w:rsidR="0038676F" w:rsidRPr="001746C0" w:rsidRDefault="0038676F" w:rsidP="0038676F">
      <w:pPr>
        <w:rPr>
          <w:rFonts w:cs="Arial"/>
        </w:rPr>
      </w:pPr>
      <w:r w:rsidRPr="001746C0">
        <w:rPr>
          <w:rFonts w:cs="Arial"/>
        </w:rPr>
        <w:t xml:space="preserve">Dans la mesure du possible, le titulaire doit aider le responsable de traitement à s’acquitter de son obligation de donner suite aux demandes d’exercice des droits des personnes concernées (en particulier : droit d’accès et de rectification). </w:t>
      </w:r>
    </w:p>
    <w:p w14:paraId="22DE1399" w14:textId="0D65198D" w:rsidR="0038676F" w:rsidRDefault="0038676F" w:rsidP="0038676F">
      <w:pPr>
        <w:rPr>
          <w:rFonts w:cs="Arial"/>
        </w:rPr>
      </w:pPr>
      <w:r w:rsidRPr="001746C0">
        <w:rPr>
          <w:rFonts w:cs="Arial"/>
        </w:rPr>
        <w:t xml:space="preserve"> </w:t>
      </w:r>
    </w:p>
    <w:p w14:paraId="7A91F0D0" w14:textId="77777777" w:rsidR="00426853" w:rsidRPr="001746C0" w:rsidRDefault="00426853" w:rsidP="0038676F">
      <w:pPr>
        <w:rPr>
          <w:rFonts w:cs="Arial"/>
        </w:rPr>
      </w:pPr>
    </w:p>
    <w:p w14:paraId="3CA29240" w14:textId="77777777" w:rsidR="0038676F" w:rsidRDefault="0038676F" w:rsidP="0038676F">
      <w:pPr>
        <w:pStyle w:val="Titre3"/>
      </w:pPr>
      <w:r w:rsidRPr="001746C0">
        <w:t xml:space="preserve">Violation des données </w:t>
      </w:r>
    </w:p>
    <w:p w14:paraId="43D16788" w14:textId="77777777" w:rsidR="0038676F" w:rsidRPr="001746C0" w:rsidRDefault="0038676F" w:rsidP="0038676F">
      <w:pPr>
        <w:rPr>
          <w:rFonts w:cs="Arial"/>
        </w:rPr>
      </w:pPr>
    </w:p>
    <w:p w14:paraId="537DB4C8" w14:textId="17E77FD5" w:rsidR="0038676F" w:rsidRPr="001746C0" w:rsidRDefault="0038676F" w:rsidP="0038676F">
      <w:pPr>
        <w:rPr>
          <w:rFonts w:cs="Arial"/>
        </w:rPr>
      </w:pPr>
      <w:r w:rsidRPr="001746C0">
        <w:rPr>
          <w:rFonts w:cs="Arial"/>
        </w:rPr>
        <w:t>Le titulaire notifie au responsable de traitement toute violation de données à caractère personnel dès qu’il en a connaissance et par le moyen suivant</w:t>
      </w:r>
      <w:r w:rsidR="00426853">
        <w:rPr>
          <w:rFonts w:cs="Arial"/>
        </w:rPr>
        <w:t> : courriel et lettre de confirmation dudit courriel.</w:t>
      </w:r>
      <w:r w:rsidRPr="003B7679">
        <w:rPr>
          <w:rFonts w:cs="Arial"/>
          <w:color w:val="2E74B5" w:themeColor="accent1" w:themeShade="BF"/>
        </w:rPr>
        <w:t xml:space="preserve"> </w:t>
      </w:r>
    </w:p>
    <w:p w14:paraId="188D3779" w14:textId="77777777" w:rsidR="0038676F" w:rsidRPr="001746C0" w:rsidRDefault="0038676F" w:rsidP="0038676F">
      <w:pPr>
        <w:rPr>
          <w:rFonts w:cs="Arial"/>
        </w:rPr>
      </w:pPr>
      <w:r w:rsidRPr="001746C0">
        <w:rPr>
          <w:rFonts w:cs="Arial"/>
        </w:rPr>
        <w:t xml:space="preserve">Cette notification est accompagnée de toute documentation utile afin de permettre au responsable de traitement, si nécessaire, de notifier cette violation à la CNIL. Le titulaire est tenu de communiquer au responsable de traitement toute information complémentaire, nécessaire à la notification.  </w:t>
      </w:r>
    </w:p>
    <w:p w14:paraId="7C95D620" w14:textId="77777777" w:rsidR="0038676F" w:rsidRPr="001746C0" w:rsidRDefault="0038676F" w:rsidP="0038676F">
      <w:pPr>
        <w:rPr>
          <w:rFonts w:cs="Arial"/>
        </w:rPr>
      </w:pPr>
      <w:r w:rsidRPr="001746C0">
        <w:rPr>
          <w:rFonts w:cs="Arial"/>
        </w:rPr>
        <w:t xml:space="preserve">La notification des violations est transmise à la CNIL par le délégué à la protection des données du ministère des armées. </w:t>
      </w:r>
    </w:p>
    <w:p w14:paraId="1B447A2B" w14:textId="77777777" w:rsidR="0038676F" w:rsidRPr="001746C0" w:rsidRDefault="0038676F" w:rsidP="0038676F">
      <w:pPr>
        <w:rPr>
          <w:rFonts w:cs="Arial"/>
        </w:rPr>
      </w:pPr>
      <w:r w:rsidRPr="001746C0">
        <w:rPr>
          <w:rFonts w:cs="Arial"/>
        </w:rPr>
        <w:t xml:space="preserve"> </w:t>
      </w:r>
    </w:p>
    <w:p w14:paraId="2D0F96DE" w14:textId="77777777" w:rsidR="0038676F" w:rsidRDefault="0038676F" w:rsidP="0038676F">
      <w:pPr>
        <w:pStyle w:val="Titre3"/>
      </w:pPr>
      <w:r w:rsidRPr="001746C0">
        <w:t xml:space="preserve">Analyse d’impact </w:t>
      </w:r>
    </w:p>
    <w:p w14:paraId="4A1B94EB" w14:textId="77777777" w:rsidR="0038676F" w:rsidRPr="001746C0" w:rsidRDefault="0038676F" w:rsidP="0038676F">
      <w:pPr>
        <w:rPr>
          <w:rFonts w:cs="Arial"/>
        </w:rPr>
      </w:pPr>
    </w:p>
    <w:p w14:paraId="1F2CE625" w14:textId="77777777" w:rsidR="0038676F" w:rsidRPr="001746C0" w:rsidRDefault="0038676F" w:rsidP="0038676F">
      <w:pPr>
        <w:rPr>
          <w:rFonts w:cs="Arial"/>
        </w:rPr>
      </w:pPr>
      <w:r w:rsidRPr="001746C0">
        <w:rPr>
          <w:rFonts w:cs="Arial"/>
        </w:rPr>
        <w:t xml:space="preserve">Le titulaire aide le responsable de traitement pour la réalisation d’analyses d’impact relative à la protection des données. </w:t>
      </w:r>
    </w:p>
    <w:p w14:paraId="1885ED10" w14:textId="77777777" w:rsidR="0038676F" w:rsidRPr="001746C0" w:rsidRDefault="0038676F" w:rsidP="0038676F">
      <w:pPr>
        <w:rPr>
          <w:rFonts w:cs="Arial"/>
        </w:rPr>
      </w:pPr>
      <w:r w:rsidRPr="001746C0">
        <w:rPr>
          <w:rFonts w:cs="Arial"/>
        </w:rPr>
        <w:t xml:space="preserve">Le titulaire conseille le responsable de traitement en cas de consultation de la CNIL sur l’analyse d’impact réalisée. Cependant, celle-ci est présentée à la CNIL par le délégué à la protection des données du ministère des armées. </w:t>
      </w:r>
    </w:p>
    <w:p w14:paraId="64E44D8F" w14:textId="77777777" w:rsidR="0038676F" w:rsidRPr="001746C0" w:rsidRDefault="0038676F" w:rsidP="0038676F">
      <w:pPr>
        <w:rPr>
          <w:rFonts w:cs="Arial"/>
        </w:rPr>
      </w:pPr>
      <w:r w:rsidRPr="001746C0">
        <w:rPr>
          <w:rFonts w:cs="Arial"/>
        </w:rPr>
        <w:t xml:space="preserve"> </w:t>
      </w:r>
    </w:p>
    <w:p w14:paraId="2580637B" w14:textId="77777777" w:rsidR="0038676F" w:rsidRDefault="0038676F" w:rsidP="0038676F">
      <w:pPr>
        <w:pStyle w:val="Titre3"/>
      </w:pPr>
      <w:r w:rsidRPr="001746C0">
        <w:t xml:space="preserve">Sécurité des données </w:t>
      </w:r>
    </w:p>
    <w:p w14:paraId="49753B2D" w14:textId="77777777" w:rsidR="0038676F" w:rsidRPr="001746C0" w:rsidRDefault="0038676F" w:rsidP="0038676F">
      <w:pPr>
        <w:rPr>
          <w:rFonts w:cs="Arial"/>
        </w:rPr>
      </w:pPr>
    </w:p>
    <w:p w14:paraId="316C10DB" w14:textId="77777777" w:rsidR="0038676F" w:rsidRPr="001746C0" w:rsidRDefault="0038676F" w:rsidP="0038676F">
      <w:pPr>
        <w:rPr>
          <w:rFonts w:cs="Arial"/>
        </w:rPr>
      </w:pPr>
      <w:r w:rsidRPr="001746C0">
        <w:rPr>
          <w:rFonts w:cs="Arial"/>
        </w:rPr>
        <w:t xml:space="preserve">Le titulaire met en œuvre les mesures de sécurisation des données nécessaires.  </w:t>
      </w:r>
    </w:p>
    <w:p w14:paraId="6C66D8BC" w14:textId="77777777" w:rsidR="0038676F" w:rsidRPr="001746C0" w:rsidRDefault="0038676F" w:rsidP="0038676F">
      <w:pPr>
        <w:rPr>
          <w:rFonts w:cs="Arial"/>
        </w:rPr>
      </w:pPr>
    </w:p>
    <w:p w14:paraId="4095A3C0" w14:textId="77777777" w:rsidR="0038676F" w:rsidRDefault="0038676F" w:rsidP="0038676F">
      <w:pPr>
        <w:pStyle w:val="Titre3"/>
      </w:pPr>
      <w:r w:rsidRPr="001746C0">
        <w:t xml:space="preserve">Devenir des données au terme de la prestation </w:t>
      </w:r>
    </w:p>
    <w:p w14:paraId="47B7D58A" w14:textId="77777777" w:rsidR="0038676F" w:rsidRPr="001746C0" w:rsidRDefault="0038676F" w:rsidP="0038676F">
      <w:pPr>
        <w:rPr>
          <w:rFonts w:cs="Arial"/>
        </w:rPr>
      </w:pPr>
    </w:p>
    <w:p w14:paraId="20B301CA" w14:textId="5ACE0F8F" w:rsidR="0038676F" w:rsidRPr="00BF1B23" w:rsidRDefault="0038676F" w:rsidP="0038676F">
      <w:pPr>
        <w:rPr>
          <w:rFonts w:cs="Arial"/>
        </w:rPr>
      </w:pPr>
      <w:r w:rsidRPr="001746C0">
        <w:rPr>
          <w:rFonts w:cs="Arial"/>
        </w:rPr>
        <w:t>Au terme de la prestation de services relatifs au traitement de ces données, le titulaire s’engage à</w:t>
      </w:r>
      <w:r>
        <w:rPr>
          <w:rFonts w:cs="Arial"/>
        </w:rPr>
        <w:t xml:space="preserve"> </w:t>
      </w:r>
      <w:r w:rsidRPr="00BF1B23">
        <w:rPr>
          <w:rFonts w:cs="Arial"/>
        </w:rPr>
        <w:t xml:space="preserve">détruire toutes les données à caractère personnel ; </w:t>
      </w:r>
    </w:p>
    <w:p w14:paraId="23BE7B09" w14:textId="77777777" w:rsidR="0038676F" w:rsidRPr="001746C0" w:rsidRDefault="0038676F" w:rsidP="0038676F">
      <w:pPr>
        <w:rPr>
          <w:rFonts w:cs="Arial"/>
        </w:rPr>
      </w:pPr>
    </w:p>
    <w:p w14:paraId="5D82C33D" w14:textId="77777777" w:rsidR="0038676F" w:rsidRPr="001746C0" w:rsidRDefault="0038676F" w:rsidP="0038676F">
      <w:pPr>
        <w:rPr>
          <w:rFonts w:cs="Arial"/>
        </w:rPr>
      </w:pPr>
      <w:r w:rsidRPr="001746C0">
        <w:rPr>
          <w:rFonts w:cs="Arial"/>
        </w:rPr>
        <w:t xml:space="preserve">Le renvoi doit s’accompagner de la destruction de toutes les copies existantes dans les systèmes d’information du titulaire. Une fois détruites, le titulaire doit justifier par écrit de la destruction. </w:t>
      </w:r>
    </w:p>
    <w:p w14:paraId="7C88D31F" w14:textId="77777777" w:rsidR="0038676F" w:rsidRPr="001746C0" w:rsidRDefault="0038676F" w:rsidP="0038676F">
      <w:pPr>
        <w:rPr>
          <w:rFonts w:cs="Arial"/>
        </w:rPr>
      </w:pPr>
      <w:r w:rsidRPr="001746C0">
        <w:rPr>
          <w:rFonts w:cs="Arial"/>
        </w:rPr>
        <w:t xml:space="preserve"> </w:t>
      </w:r>
    </w:p>
    <w:p w14:paraId="281855E8" w14:textId="77777777" w:rsidR="0038676F" w:rsidRDefault="0038676F" w:rsidP="0038676F">
      <w:pPr>
        <w:pStyle w:val="Titre3"/>
      </w:pPr>
      <w:r w:rsidRPr="001746C0">
        <w:t xml:space="preserve">Délégué à la protection des données </w:t>
      </w:r>
    </w:p>
    <w:p w14:paraId="48A472AF" w14:textId="77777777" w:rsidR="0038676F" w:rsidRPr="001746C0" w:rsidRDefault="0038676F" w:rsidP="0038676F">
      <w:pPr>
        <w:rPr>
          <w:rFonts w:cs="Arial"/>
        </w:rPr>
      </w:pPr>
    </w:p>
    <w:p w14:paraId="67D06F66" w14:textId="77777777" w:rsidR="0038676F" w:rsidRPr="001746C0" w:rsidRDefault="0038676F" w:rsidP="0038676F">
      <w:pPr>
        <w:rPr>
          <w:rFonts w:cs="Arial"/>
        </w:rPr>
      </w:pPr>
      <w:r w:rsidRPr="001746C0">
        <w:rPr>
          <w:rFonts w:cs="Arial"/>
        </w:rPr>
        <w:t xml:space="preserve">Le titulaire communique au responsable de traitement le nom et les coordonnées de son délégué à la protection des données, s’il en a désigné un conformément à l’article 37 du règlement européen sur la protection des données. </w:t>
      </w:r>
    </w:p>
    <w:p w14:paraId="424E955D" w14:textId="77777777" w:rsidR="0038676F" w:rsidRPr="001746C0" w:rsidRDefault="0038676F" w:rsidP="0038676F">
      <w:pPr>
        <w:rPr>
          <w:rFonts w:cs="Arial"/>
        </w:rPr>
      </w:pPr>
      <w:r w:rsidRPr="001746C0">
        <w:rPr>
          <w:rFonts w:cs="Arial"/>
        </w:rPr>
        <w:t xml:space="preserve"> </w:t>
      </w:r>
    </w:p>
    <w:p w14:paraId="5BC4ED8C" w14:textId="77777777" w:rsidR="0038676F" w:rsidRDefault="0038676F" w:rsidP="0038676F">
      <w:pPr>
        <w:pStyle w:val="Titre3"/>
      </w:pPr>
      <w:r w:rsidRPr="001746C0">
        <w:t xml:space="preserve">Registre des catégories d’activités de traitement </w:t>
      </w:r>
    </w:p>
    <w:p w14:paraId="2CD9E8C1" w14:textId="77777777" w:rsidR="0038676F" w:rsidRPr="001746C0" w:rsidRDefault="0038676F" w:rsidP="0038676F">
      <w:pPr>
        <w:rPr>
          <w:rFonts w:cs="Arial"/>
        </w:rPr>
      </w:pPr>
    </w:p>
    <w:p w14:paraId="3EC3063C" w14:textId="77777777" w:rsidR="0038676F" w:rsidRPr="001746C0" w:rsidRDefault="0038676F" w:rsidP="0038676F">
      <w:pPr>
        <w:rPr>
          <w:rFonts w:cs="Arial"/>
        </w:rPr>
      </w:pPr>
      <w:r w:rsidRPr="001746C0">
        <w:rPr>
          <w:rFonts w:cs="Arial"/>
        </w:rPr>
        <w:t xml:space="preserve">Le titulaire déclare tenir par écrit un registre de toutes les catégories d’activités de traitement effectuées pour le compte du responsable de traitement comprenant : </w:t>
      </w:r>
    </w:p>
    <w:p w14:paraId="5AD308A2" w14:textId="77777777" w:rsidR="0038676F" w:rsidRPr="00BF1B23" w:rsidRDefault="0038676F" w:rsidP="0038676F">
      <w:pPr>
        <w:pStyle w:val="Paragraphedeliste"/>
        <w:numPr>
          <w:ilvl w:val="0"/>
          <w:numId w:val="46"/>
        </w:numPr>
        <w:rPr>
          <w:rFonts w:cs="Arial"/>
        </w:rPr>
      </w:pPr>
      <w:r w:rsidRPr="00BF1B23">
        <w:rPr>
          <w:rFonts w:cs="Arial"/>
        </w:rPr>
        <w:t xml:space="preserve">le nom et les coordonnées du responsable de traitement pour le compte duquel il agit, des éventuels sous-traitants et, le cas échéant, du délégué à la protection des données ; </w:t>
      </w:r>
    </w:p>
    <w:p w14:paraId="6CFF0AB6" w14:textId="77777777" w:rsidR="0038676F" w:rsidRPr="00BF1B23" w:rsidRDefault="0038676F" w:rsidP="0038676F">
      <w:pPr>
        <w:pStyle w:val="Paragraphedeliste"/>
        <w:numPr>
          <w:ilvl w:val="0"/>
          <w:numId w:val="46"/>
        </w:numPr>
        <w:rPr>
          <w:rFonts w:cs="Arial"/>
        </w:rPr>
      </w:pPr>
      <w:r w:rsidRPr="00BF1B23">
        <w:rPr>
          <w:rFonts w:cs="Arial"/>
        </w:rPr>
        <w:t xml:space="preserve">les catégories de traitements effectués pour le compte du responsable du traitement ; </w:t>
      </w:r>
    </w:p>
    <w:p w14:paraId="0F4ADC7C" w14:textId="77777777" w:rsidR="0038676F" w:rsidRPr="00BF1B23" w:rsidRDefault="0038676F" w:rsidP="0038676F">
      <w:pPr>
        <w:pStyle w:val="Paragraphedeliste"/>
        <w:numPr>
          <w:ilvl w:val="0"/>
          <w:numId w:val="46"/>
        </w:numPr>
        <w:rPr>
          <w:rFonts w:cs="Arial"/>
        </w:rPr>
      </w:pPr>
      <w:r w:rsidRPr="00BF1B23">
        <w:rPr>
          <w:rFonts w:cs="Arial"/>
        </w:rPr>
        <w:t xml:space="preserve">une description générale des mesures de sécurité techniques et organisationnelles, y compris entre autres, selon les besoins : </w:t>
      </w:r>
    </w:p>
    <w:p w14:paraId="45F937F8" w14:textId="77777777" w:rsidR="0038676F" w:rsidRPr="00BF1B23" w:rsidRDefault="0038676F" w:rsidP="0038676F">
      <w:pPr>
        <w:pStyle w:val="Paragraphedeliste"/>
        <w:numPr>
          <w:ilvl w:val="1"/>
          <w:numId w:val="47"/>
        </w:numPr>
        <w:rPr>
          <w:rFonts w:cs="Arial"/>
        </w:rPr>
      </w:pPr>
      <w:r w:rsidRPr="00BF1B23">
        <w:rPr>
          <w:rFonts w:cs="Arial"/>
        </w:rPr>
        <w:t xml:space="preserve">la pseudonymisation et le chiffrement des données à caractère personnel ; </w:t>
      </w:r>
    </w:p>
    <w:p w14:paraId="04E50468" w14:textId="77777777" w:rsidR="0038676F" w:rsidRPr="00BF1B23" w:rsidRDefault="0038676F" w:rsidP="0038676F">
      <w:pPr>
        <w:pStyle w:val="Paragraphedeliste"/>
        <w:numPr>
          <w:ilvl w:val="1"/>
          <w:numId w:val="47"/>
        </w:numPr>
        <w:rPr>
          <w:rFonts w:cs="Arial"/>
        </w:rPr>
      </w:pPr>
      <w:r w:rsidRPr="00BF1B23">
        <w:rPr>
          <w:rFonts w:cs="Arial"/>
        </w:rPr>
        <w:t xml:space="preserve">des moyens permettant de garantir la confidentialité, l'intégrité, la disponibilité et la résilience constantes des systèmes et des services de traitement ; </w:t>
      </w:r>
    </w:p>
    <w:p w14:paraId="60E6BF0E" w14:textId="77777777" w:rsidR="0038676F" w:rsidRPr="00BF1B23" w:rsidRDefault="0038676F" w:rsidP="0038676F">
      <w:pPr>
        <w:pStyle w:val="Paragraphedeliste"/>
        <w:numPr>
          <w:ilvl w:val="1"/>
          <w:numId w:val="47"/>
        </w:numPr>
        <w:rPr>
          <w:rFonts w:cs="Arial"/>
        </w:rPr>
      </w:pPr>
      <w:r w:rsidRPr="00BF1B23">
        <w:rPr>
          <w:rFonts w:cs="Arial"/>
        </w:rPr>
        <w:t xml:space="preserve">des moyens permettant de rétablir la disponibilité des données à caractère personnel et l'accès à celles-ci dans des délais appropriés en cas d'incident physique ou technique ; </w:t>
      </w:r>
    </w:p>
    <w:p w14:paraId="0F3C5B8C" w14:textId="77777777" w:rsidR="0038676F" w:rsidRPr="00BF1B23" w:rsidRDefault="0038676F" w:rsidP="0038676F">
      <w:pPr>
        <w:pStyle w:val="Paragraphedeliste"/>
        <w:numPr>
          <w:ilvl w:val="1"/>
          <w:numId w:val="48"/>
        </w:numPr>
        <w:rPr>
          <w:rFonts w:cs="Arial"/>
        </w:rPr>
      </w:pPr>
      <w:r w:rsidRPr="00BF1B23">
        <w:rPr>
          <w:rFonts w:cs="Arial"/>
        </w:rPr>
        <w:t xml:space="preserve">une procédure visant à tester, à analyser et à évaluer régulièrement l'efficacité des mesures techniques et organisationnelles pour assurer la sécurité du traitement. </w:t>
      </w:r>
    </w:p>
    <w:p w14:paraId="1990CD13" w14:textId="77777777" w:rsidR="0038676F" w:rsidRPr="00BF1B23" w:rsidRDefault="0038676F" w:rsidP="0038676F">
      <w:pPr>
        <w:pStyle w:val="Paragraphedeliste"/>
        <w:numPr>
          <w:ilvl w:val="0"/>
          <w:numId w:val="49"/>
        </w:numPr>
        <w:rPr>
          <w:rFonts w:cs="Arial"/>
        </w:rPr>
      </w:pPr>
      <w:r w:rsidRPr="00BF1B23">
        <w:rPr>
          <w:rFonts w:cs="Arial"/>
        </w:rPr>
        <w:t xml:space="preserve">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 </w:t>
      </w:r>
    </w:p>
    <w:p w14:paraId="631802C1" w14:textId="77777777" w:rsidR="0038676F" w:rsidRPr="001746C0" w:rsidRDefault="0038676F" w:rsidP="0038676F">
      <w:pPr>
        <w:rPr>
          <w:rFonts w:cs="Arial"/>
        </w:rPr>
      </w:pPr>
    </w:p>
    <w:p w14:paraId="2B2E9070" w14:textId="77777777" w:rsidR="0038676F" w:rsidRPr="001746C0" w:rsidRDefault="0038676F" w:rsidP="0038676F">
      <w:pPr>
        <w:rPr>
          <w:rFonts w:cs="Arial"/>
        </w:rPr>
      </w:pPr>
      <w:r w:rsidRPr="001746C0">
        <w:rPr>
          <w:rFonts w:cs="Arial"/>
        </w:rPr>
        <w:t xml:space="preserve">Le titulaire doit transmettre ce registre huit (8) jours calendaires avant chaque évènement au responsable de traitement. </w:t>
      </w:r>
    </w:p>
    <w:p w14:paraId="3467E8DD" w14:textId="77777777" w:rsidR="0038676F" w:rsidRPr="001746C0" w:rsidRDefault="0038676F" w:rsidP="0038676F">
      <w:pPr>
        <w:rPr>
          <w:rFonts w:cs="Arial"/>
        </w:rPr>
      </w:pPr>
    </w:p>
    <w:p w14:paraId="115D2767" w14:textId="77777777" w:rsidR="0038676F" w:rsidRDefault="0038676F" w:rsidP="0038676F">
      <w:pPr>
        <w:pStyle w:val="Titre3"/>
      </w:pPr>
      <w:r w:rsidRPr="001746C0">
        <w:t xml:space="preserve">Documentation </w:t>
      </w:r>
    </w:p>
    <w:p w14:paraId="3DBD47FA" w14:textId="77777777" w:rsidR="0038676F" w:rsidRPr="001746C0" w:rsidRDefault="0038676F" w:rsidP="0038676F">
      <w:pPr>
        <w:rPr>
          <w:rFonts w:cs="Arial"/>
        </w:rPr>
      </w:pPr>
    </w:p>
    <w:p w14:paraId="217F0615" w14:textId="77777777" w:rsidR="0038676F" w:rsidRPr="001746C0" w:rsidRDefault="0038676F" w:rsidP="0038676F">
      <w:pPr>
        <w:rPr>
          <w:rFonts w:cs="Arial"/>
        </w:rPr>
      </w:pPr>
      <w:r w:rsidRPr="001746C0">
        <w:rPr>
          <w:rFonts w:cs="Arial"/>
        </w:rPr>
        <w:t xml:space="preserve">Le titulaire met à la disposition du responsable de traitement la documentation nécessaire pour démontrer le respect de toutes ses obligations et pour permettre la réalisation d'audits par le responsable du traitement ou un autre auditeur qu'il a mandaté, et contribuer à ces audits. Le titulaire dispose à cette fin d’un délai de quinze (15) jours à compter de la demande écrite formulée par la personne mentionnée à l’article 5.1.2. </w:t>
      </w:r>
    </w:p>
    <w:p w14:paraId="21191950" w14:textId="77777777" w:rsidR="0038676F" w:rsidRPr="001746C0" w:rsidRDefault="0038676F" w:rsidP="0038676F">
      <w:pPr>
        <w:rPr>
          <w:rFonts w:cs="Arial"/>
        </w:rPr>
      </w:pPr>
    </w:p>
    <w:p w14:paraId="6D3BF3BF" w14:textId="77777777" w:rsidR="0038676F" w:rsidRPr="00D5396A" w:rsidRDefault="0038676F" w:rsidP="001746C0">
      <w:pPr>
        <w:rPr>
          <w:rFonts w:cs="Arial"/>
        </w:rPr>
      </w:pPr>
    </w:p>
    <w:p w14:paraId="6ECF68C0" w14:textId="7758B4A9" w:rsidR="00045E8B" w:rsidRDefault="00045E8B" w:rsidP="00045E8B">
      <w:pPr>
        <w:pStyle w:val="Titre1"/>
        <w:numPr>
          <w:ilvl w:val="0"/>
          <w:numId w:val="0"/>
        </w:numPr>
      </w:pPr>
      <w:bookmarkStart w:id="64" w:name="_Toc201846839"/>
      <w:r>
        <w:t>ARTICLE 1</w:t>
      </w:r>
      <w:r w:rsidR="00426853">
        <w:t>6</w:t>
      </w:r>
      <w:r>
        <w:tab/>
        <w:t>MARCHÈ ULTERIEUR DE PRESTATIONS SIMILAIRES</w:t>
      </w:r>
      <w:r w:rsidRPr="001746C0">
        <w:t>.</w:t>
      </w:r>
      <w:bookmarkEnd w:id="64"/>
    </w:p>
    <w:p w14:paraId="3F475369" w14:textId="77777777" w:rsidR="0067100A" w:rsidRDefault="0067100A" w:rsidP="001746C0">
      <w:pPr>
        <w:rPr>
          <w:rFonts w:eastAsiaTheme="majorEastAsia" w:cs="Arial"/>
          <w:b/>
          <w:sz w:val="22"/>
        </w:rPr>
      </w:pPr>
    </w:p>
    <w:p w14:paraId="6668B4B5" w14:textId="447BB411" w:rsidR="0067100A" w:rsidRDefault="0067100A" w:rsidP="001746C0">
      <w:r w:rsidRPr="00622733">
        <w:t>L’acheteur pourra conclure un marché sans publicité ni mise en concurrence pour la réalisation de prestations similaires à celles du présent marché, tel que prévu par l'article R. 2122-7 du code de la commande publiqu</w:t>
      </w:r>
      <w:r>
        <w:t>e</w:t>
      </w:r>
      <w:r w:rsidR="00426853">
        <w:t>.</w:t>
      </w:r>
    </w:p>
    <w:p w14:paraId="6B5081D7" w14:textId="74239AC1" w:rsidR="001746C0" w:rsidRDefault="00426853" w:rsidP="00426853">
      <w:pPr>
        <w:pStyle w:val="Titre1"/>
        <w:numPr>
          <w:ilvl w:val="0"/>
          <w:numId w:val="0"/>
        </w:numPr>
      </w:pPr>
      <w:bookmarkStart w:id="65" w:name="_Toc201846840"/>
      <w:r>
        <w:t>ARTICLE 17</w:t>
      </w:r>
      <w:r>
        <w:tab/>
      </w:r>
      <w:r w:rsidR="001746C0" w:rsidRPr="001746C0">
        <w:t xml:space="preserve">RÉSILIATION </w:t>
      </w:r>
      <w:r w:rsidR="004B73D6">
        <w:t>DU MARCHÉ</w:t>
      </w:r>
      <w:r w:rsidR="001746C0" w:rsidRPr="001746C0">
        <w:t>.</w:t>
      </w:r>
      <w:bookmarkEnd w:id="65"/>
    </w:p>
    <w:p w14:paraId="0A91FCBC" w14:textId="77777777" w:rsidR="001746C0" w:rsidRPr="001746C0" w:rsidRDefault="001746C0" w:rsidP="001746C0">
      <w:pPr>
        <w:rPr>
          <w:rFonts w:cs="Arial"/>
        </w:rPr>
      </w:pPr>
    </w:p>
    <w:p w14:paraId="1D9973DE" w14:textId="7980003C" w:rsidR="001746C0" w:rsidRDefault="006F711D" w:rsidP="006F711D">
      <w:pPr>
        <w:pStyle w:val="Titre2"/>
        <w:numPr>
          <w:ilvl w:val="0"/>
          <w:numId w:val="0"/>
        </w:numPr>
      </w:pPr>
      <w:bookmarkStart w:id="66" w:name="_Toc201846841"/>
      <w:r>
        <w:t>17.1</w:t>
      </w:r>
      <w:r>
        <w:tab/>
      </w:r>
      <w:r w:rsidR="001746C0" w:rsidRPr="001746C0">
        <w:t xml:space="preserve">Résiliation </w:t>
      </w:r>
      <w:r w:rsidR="004B73D6">
        <w:t>du marché</w:t>
      </w:r>
      <w:r w:rsidR="001746C0" w:rsidRPr="001746C0">
        <w:t>.</w:t>
      </w:r>
      <w:bookmarkEnd w:id="66"/>
    </w:p>
    <w:p w14:paraId="22FECEA3" w14:textId="77777777" w:rsidR="001746C0" w:rsidRPr="001746C0" w:rsidRDefault="001746C0" w:rsidP="001746C0">
      <w:pPr>
        <w:rPr>
          <w:rFonts w:cs="Arial"/>
        </w:rPr>
      </w:pPr>
    </w:p>
    <w:p w14:paraId="2D5307C0" w14:textId="73EA1E8C" w:rsidR="00076C16" w:rsidRPr="002B3783" w:rsidRDefault="00076C16" w:rsidP="00076C16">
      <w:r>
        <w:t xml:space="preserve">L’acheteur </w:t>
      </w:r>
      <w:r w:rsidRPr="00C7548A">
        <w:t xml:space="preserve">peut mettre fin à </w:t>
      </w:r>
      <w:r w:rsidRPr="002B3783">
        <w:t xml:space="preserve">l'exécution des prestations faisant l'objet du présent marché avant l'achèvement de celles-ci par une décision de résiliation </w:t>
      </w:r>
      <w:r w:rsidR="0098248D" w:rsidRPr="002B3783">
        <w:rPr>
          <w:rFonts w:cs="Arial"/>
        </w:rPr>
        <w:t>du marché</w:t>
      </w:r>
      <w:r w:rsidR="00272613">
        <w:rPr>
          <w:rFonts w:cs="Arial"/>
        </w:rPr>
        <w:t>,</w:t>
      </w:r>
      <w:r w:rsidR="0098248D" w:rsidRPr="002B3783">
        <w:rPr>
          <w:rFonts w:cs="Arial"/>
        </w:rPr>
        <w:t xml:space="preserve"> </w:t>
      </w:r>
      <w:r w:rsidRPr="002B3783">
        <w:t>conformément aux dispositions du chapitre 7 du CCAG/PI.</w:t>
      </w:r>
    </w:p>
    <w:p w14:paraId="655D2544" w14:textId="77777777" w:rsidR="00076C16" w:rsidRPr="002B3783" w:rsidRDefault="00076C16" w:rsidP="00076C16"/>
    <w:p w14:paraId="416B9DB6" w14:textId="4F654A78" w:rsidR="00076C16" w:rsidRDefault="00076C16" w:rsidP="00076C16">
      <w:r w:rsidRPr="002B3783">
        <w:t>En complément de</w:t>
      </w:r>
      <w:r w:rsidR="00D3004C" w:rsidRPr="002B3783">
        <w:t xml:space="preserve"> </w:t>
      </w:r>
      <w:r w:rsidRPr="002B3783">
        <w:t xml:space="preserve">l’article 39 du CCAG/PI, lorsque le titulaire est placé dans l’une des situations mentionnées aux articles L.2141-1 à L.2141-5 du code de la commande publique ayant pour effet de l’exclure d’un marché public, l’acheteur peut résilier le marché public pour </w:t>
      </w:r>
      <w:r w:rsidRPr="00C7548A">
        <w:t>faute du titulaire pour ce motif et sans mise en demeure préalable, sauf dans le cas où le titulaire fait l’objet d’une procédure de redressement judici</w:t>
      </w:r>
      <w:r w:rsidR="00272613">
        <w:t>aire instituée par l’article L.</w:t>
      </w:r>
      <w:r w:rsidRPr="00C7548A">
        <w:t>631-1 du code de commerce, et à condition qu’il ait informé sans délai la personne publique de son changement de situation.</w:t>
      </w:r>
    </w:p>
    <w:p w14:paraId="445548E9" w14:textId="5E4F79F4" w:rsidR="002B3783" w:rsidRDefault="002B3783" w:rsidP="00076C16"/>
    <w:p w14:paraId="2A065E95" w14:textId="61610AE9" w:rsidR="0067100A" w:rsidRPr="00622733" w:rsidRDefault="0067100A" w:rsidP="00622733">
      <w:pPr>
        <w:pStyle w:val="Paragraphedeliste"/>
        <w:numPr>
          <w:ilvl w:val="0"/>
          <w:numId w:val="48"/>
        </w:numPr>
        <w:rPr>
          <w:i/>
        </w:rPr>
      </w:pPr>
      <w:r w:rsidRPr="00622733">
        <w:rPr>
          <w:i/>
        </w:rPr>
        <w:t>Résiliation aux frais et risques :</w:t>
      </w:r>
    </w:p>
    <w:p w14:paraId="62EC6D73" w14:textId="77777777" w:rsidR="0067100A" w:rsidRPr="00C7548A" w:rsidRDefault="0067100A" w:rsidP="00622733">
      <w:pPr>
        <w:pStyle w:val="Paragraphedeliste"/>
      </w:pPr>
    </w:p>
    <w:p w14:paraId="3AB16856" w14:textId="76CB3A7F" w:rsidR="00076C16" w:rsidRPr="002B3783" w:rsidRDefault="00076C16" w:rsidP="00076C16">
      <w:r w:rsidRPr="00E85775">
        <w:t xml:space="preserve">Conformément à </w:t>
      </w:r>
      <w:r w:rsidRPr="002B3783">
        <w:t xml:space="preserve">l’article 27 du CCAG/PI, l’acheteur peut </w:t>
      </w:r>
      <w:r w:rsidRPr="00E85775">
        <w:t xml:space="preserve">faire procéder par un tiers à l’exécution des prestations prévues par le marché, aux frais et risques du titulaire, soit en cas d’inexécution par ce dernier d’une prestation qui, par sa nature, ne peut souffrir aucun retard, </w:t>
      </w:r>
      <w:r w:rsidRPr="002B3783">
        <w:t xml:space="preserve">soit en cas de résiliation </w:t>
      </w:r>
      <w:r w:rsidR="0098248D" w:rsidRPr="002B3783">
        <w:rPr>
          <w:rFonts w:cs="Arial"/>
        </w:rPr>
        <w:t xml:space="preserve">du marché </w:t>
      </w:r>
      <w:r w:rsidRPr="002B3783">
        <w:t>prononcée aux torts du titulaire.</w:t>
      </w:r>
    </w:p>
    <w:p w14:paraId="2BEF52DA" w14:textId="77777777" w:rsidR="001746C0" w:rsidRPr="002B3783" w:rsidRDefault="001746C0" w:rsidP="001746C0">
      <w:pPr>
        <w:rPr>
          <w:rFonts w:cs="Arial"/>
        </w:rPr>
      </w:pPr>
    </w:p>
    <w:p w14:paraId="174A2DB2" w14:textId="7241385C" w:rsidR="001746C0" w:rsidRPr="002B3783" w:rsidRDefault="001746C0" w:rsidP="006F711D">
      <w:pPr>
        <w:pStyle w:val="Titre2"/>
        <w:numPr>
          <w:ilvl w:val="1"/>
          <w:numId w:val="53"/>
        </w:numPr>
      </w:pPr>
      <w:bookmarkStart w:id="67" w:name="_Toc201846842"/>
      <w:r w:rsidRPr="002B3783">
        <w:t>Résiliation partielle.</w:t>
      </w:r>
      <w:bookmarkEnd w:id="67"/>
    </w:p>
    <w:p w14:paraId="13C7B77F" w14:textId="77777777" w:rsidR="001746C0" w:rsidRPr="002B3783" w:rsidRDefault="001746C0" w:rsidP="001746C0">
      <w:pPr>
        <w:rPr>
          <w:rFonts w:cs="Arial"/>
        </w:rPr>
      </w:pPr>
    </w:p>
    <w:p w14:paraId="6FD72E98" w14:textId="374F875A" w:rsidR="001746C0" w:rsidRPr="002B3783" w:rsidRDefault="001746C0" w:rsidP="001746C0">
      <w:pPr>
        <w:rPr>
          <w:rFonts w:cs="Arial"/>
        </w:rPr>
      </w:pPr>
      <w:r w:rsidRPr="002B3783">
        <w:rPr>
          <w:rFonts w:cs="Arial"/>
        </w:rPr>
        <w:t xml:space="preserve">L’acheteur peut résilier une partie des prestations objet </w:t>
      </w:r>
      <w:r w:rsidR="0098248D" w:rsidRPr="002B3783">
        <w:rPr>
          <w:rFonts w:cs="Arial"/>
        </w:rPr>
        <w:t>du marché</w:t>
      </w:r>
      <w:r w:rsidRPr="002B3783">
        <w:rPr>
          <w:rFonts w:cs="Arial"/>
        </w:rPr>
        <w:t>, correspondant à un ou plusieurs lots de liquidation pour un des motifs visé ci-dessus.</w:t>
      </w:r>
    </w:p>
    <w:p w14:paraId="2D23648C" w14:textId="77777777" w:rsidR="001746C0" w:rsidRPr="001746C0" w:rsidRDefault="001746C0" w:rsidP="001746C0">
      <w:pPr>
        <w:rPr>
          <w:rFonts w:cs="Arial"/>
        </w:rPr>
      </w:pPr>
    </w:p>
    <w:p w14:paraId="41D514EB" w14:textId="77777777" w:rsidR="001746C0" w:rsidRPr="001746C0" w:rsidRDefault="001746C0" w:rsidP="001746C0">
      <w:pPr>
        <w:rPr>
          <w:rFonts w:cs="Arial"/>
        </w:rPr>
      </w:pPr>
      <w:r w:rsidRPr="001746C0">
        <w:rPr>
          <w:rFonts w:cs="Arial"/>
        </w:rPr>
        <w:t>La résiliation partielle donne lieu à un décompte de résiliation intégrant les indemnités y afférent le cas échéant.</w:t>
      </w:r>
    </w:p>
    <w:p w14:paraId="26904ED8" w14:textId="77777777" w:rsidR="001746C0" w:rsidRPr="001746C0" w:rsidRDefault="001746C0" w:rsidP="001746C0">
      <w:pPr>
        <w:rPr>
          <w:rFonts w:cs="Arial"/>
        </w:rPr>
      </w:pPr>
    </w:p>
    <w:p w14:paraId="092D7549" w14:textId="3C6AD92F" w:rsidR="001746C0" w:rsidRPr="001746C0" w:rsidRDefault="001746C0" w:rsidP="001746C0">
      <w:pPr>
        <w:rPr>
          <w:rFonts w:cs="Arial"/>
        </w:rPr>
      </w:pPr>
      <w:r w:rsidRPr="001746C0">
        <w:rPr>
          <w:rFonts w:cs="Arial"/>
        </w:rPr>
        <w:t>Le titulaire dispose d'un délai de</w:t>
      </w:r>
      <w:r w:rsidR="00272613">
        <w:rPr>
          <w:rFonts w:cs="Arial"/>
        </w:rPr>
        <w:t xml:space="preserve"> quinze (</w:t>
      </w:r>
      <w:r w:rsidRPr="001746C0">
        <w:rPr>
          <w:rFonts w:cs="Arial"/>
        </w:rPr>
        <w:t>15</w:t>
      </w:r>
      <w:r w:rsidR="00272613">
        <w:rPr>
          <w:rFonts w:cs="Arial"/>
        </w:rPr>
        <w:t>)</w:t>
      </w:r>
      <w:r w:rsidRPr="001746C0">
        <w:rPr>
          <w:rFonts w:cs="Arial"/>
        </w:rPr>
        <w:t xml:space="preserve"> jours suivant la notification de la décision pour émettre des observations.</w:t>
      </w:r>
    </w:p>
    <w:p w14:paraId="2FF92991" w14:textId="25C98966" w:rsidR="00554339" w:rsidRDefault="00554339">
      <w:pPr>
        <w:spacing w:after="160" w:line="259" w:lineRule="auto"/>
        <w:jc w:val="left"/>
        <w:rPr>
          <w:rFonts w:cs="Arial"/>
        </w:rPr>
      </w:pPr>
      <w:r>
        <w:rPr>
          <w:rFonts w:cs="Arial"/>
        </w:rPr>
        <w:br w:type="page"/>
      </w:r>
    </w:p>
    <w:p w14:paraId="09A39E93" w14:textId="54DB7CCB" w:rsidR="001746C0" w:rsidRDefault="006F711D" w:rsidP="006F711D">
      <w:pPr>
        <w:pStyle w:val="Titre1"/>
        <w:numPr>
          <w:ilvl w:val="0"/>
          <w:numId w:val="0"/>
        </w:numPr>
        <w:ind w:left="284"/>
      </w:pPr>
      <w:bookmarkStart w:id="68" w:name="_Toc201846843"/>
      <w:r>
        <w:t>ARTICLE 18</w:t>
      </w:r>
      <w:r>
        <w:tab/>
      </w:r>
      <w:r w:rsidR="001746C0" w:rsidRPr="001746C0">
        <w:t>RÈGLEMENT AMIABLE DES LITIGES – RECOURS.</w:t>
      </w:r>
      <w:bookmarkEnd w:id="68"/>
    </w:p>
    <w:p w14:paraId="65071BA2" w14:textId="77777777" w:rsidR="001746C0" w:rsidRPr="001746C0" w:rsidRDefault="001746C0" w:rsidP="001746C0">
      <w:pPr>
        <w:rPr>
          <w:rFonts w:cs="Arial"/>
        </w:rPr>
      </w:pPr>
    </w:p>
    <w:p w14:paraId="5CBBF276" w14:textId="161441E1" w:rsidR="001746C0" w:rsidRDefault="006F711D" w:rsidP="006F711D">
      <w:pPr>
        <w:pStyle w:val="Titre2"/>
        <w:numPr>
          <w:ilvl w:val="0"/>
          <w:numId w:val="0"/>
        </w:numPr>
      </w:pPr>
      <w:bookmarkStart w:id="69" w:name="_Toc201846844"/>
      <w:r>
        <w:t>18.1</w:t>
      </w:r>
      <w:r>
        <w:tab/>
      </w:r>
      <w:r w:rsidR="001746C0" w:rsidRPr="001746C0">
        <w:t>Recours gracieux.</w:t>
      </w:r>
      <w:bookmarkEnd w:id="69"/>
    </w:p>
    <w:p w14:paraId="31518630" w14:textId="77777777" w:rsidR="001746C0" w:rsidRPr="001746C0" w:rsidRDefault="001746C0" w:rsidP="001746C0">
      <w:pPr>
        <w:rPr>
          <w:rFonts w:cs="Arial"/>
        </w:rPr>
      </w:pPr>
    </w:p>
    <w:p w14:paraId="1F95B9CE" w14:textId="5B20F3E1" w:rsidR="001746C0" w:rsidRPr="002B3783" w:rsidRDefault="001746C0" w:rsidP="001746C0">
      <w:pPr>
        <w:rPr>
          <w:rFonts w:cs="Arial"/>
        </w:rPr>
      </w:pPr>
      <w:r w:rsidRPr="001746C0">
        <w:rPr>
          <w:rFonts w:cs="Arial"/>
        </w:rPr>
        <w:t xml:space="preserve">Conformément au </w:t>
      </w:r>
      <w:r w:rsidRPr="002B3783">
        <w:rPr>
          <w:rFonts w:cs="Arial"/>
        </w:rPr>
        <w:t xml:space="preserve">chapitre 8 du CCAG/PI, l’acheteur et le titulaire s’efforcent de régler à l’amiable tout différend éventuel relatif à l’interprétation des stipulations </w:t>
      </w:r>
      <w:r w:rsidR="0098248D" w:rsidRPr="002B3783">
        <w:rPr>
          <w:rFonts w:cs="Arial"/>
        </w:rPr>
        <w:t xml:space="preserve">du marché </w:t>
      </w:r>
      <w:r w:rsidRPr="002B3783">
        <w:rPr>
          <w:rFonts w:cs="Arial"/>
        </w:rPr>
        <w:t xml:space="preserve">ou à l’exécution des prestations objet </w:t>
      </w:r>
      <w:r w:rsidR="004B73D6" w:rsidRPr="002B3783">
        <w:rPr>
          <w:rFonts w:cs="Arial"/>
        </w:rPr>
        <w:t>du marché</w:t>
      </w:r>
      <w:r w:rsidRPr="002B3783">
        <w:rPr>
          <w:rFonts w:cs="Arial"/>
        </w:rPr>
        <w:t>.</w:t>
      </w:r>
    </w:p>
    <w:p w14:paraId="4E05C98F" w14:textId="77777777" w:rsidR="001746C0" w:rsidRPr="002B3783" w:rsidRDefault="001746C0" w:rsidP="001746C0">
      <w:pPr>
        <w:rPr>
          <w:rFonts w:cs="Arial"/>
        </w:rPr>
      </w:pPr>
    </w:p>
    <w:p w14:paraId="4F1255DB" w14:textId="6F370522" w:rsidR="001746C0" w:rsidRPr="001746C0" w:rsidRDefault="001746C0" w:rsidP="001746C0">
      <w:pPr>
        <w:rPr>
          <w:rFonts w:cs="Arial"/>
        </w:rPr>
      </w:pPr>
      <w:r w:rsidRPr="002B3783">
        <w:rPr>
          <w:rFonts w:cs="Arial"/>
        </w:rPr>
        <w:t xml:space="preserve">Par dérogation à l’article 43.3 du CCAG/PI, l’acheteur dispose d’un délai de quatre </w:t>
      </w:r>
      <w:r w:rsidR="003932D7">
        <w:rPr>
          <w:rFonts w:cs="Arial"/>
        </w:rPr>
        <w:t xml:space="preserve">(4) </w:t>
      </w:r>
      <w:r w:rsidRPr="002B3783">
        <w:rPr>
          <w:rFonts w:cs="Arial"/>
        </w:rPr>
        <w:t>mois, courant à compter de la réception du mémoire en réclamation, pour notifier sa décision</w:t>
      </w:r>
      <w:r w:rsidRPr="001746C0">
        <w:rPr>
          <w:rFonts w:cs="Arial"/>
        </w:rPr>
        <w:t>. L’absence de décision dans ce délai vaut rejet de la réclamation.</w:t>
      </w:r>
    </w:p>
    <w:p w14:paraId="0D748369" w14:textId="77777777" w:rsidR="001746C0" w:rsidRPr="001746C0" w:rsidRDefault="001746C0" w:rsidP="001746C0">
      <w:pPr>
        <w:rPr>
          <w:rFonts w:cs="Arial"/>
        </w:rPr>
      </w:pPr>
    </w:p>
    <w:p w14:paraId="49E2063F" w14:textId="746DD78D" w:rsidR="001746C0" w:rsidRDefault="001746C0" w:rsidP="006F711D">
      <w:pPr>
        <w:pStyle w:val="Titre2"/>
        <w:numPr>
          <w:ilvl w:val="1"/>
          <w:numId w:val="54"/>
        </w:numPr>
      </w:pPr>
      <w:bookmarkStart w:id="70" w:name="_Toc201846845"/>
      <w:r w:rsidRPr="001746C0">
        <w:t>Règlement amiable des litiges et des différends</w:t>
      </w:r>
      <w:bookmarkEnd w:id="70"/>
    </w:p>
    <w:p w14:paraId="7F167414" w14:textId="77777777" w:rsidR="001746C0" w:rsidRPr="001746C0" w:rsidRDefault="001746C0" w:rsidP="001746C0">
      <w:pPr>
        <w:rPr>
          <w:rFonts w:cs="Arial"/>
        </w:rPr>
      </w:pPr>
    </w:p>
    <w:p w14:paraId="1B701143" w14:textId="77777777" w:rsidR="001746C0" w:rsidRPr="001746C0" w:rsidRDefault="001746C0" w:rsidP="001746C0">
      <w:pPr>
        <w:rPr>
          <w:rFonts w:cs="Arial"/>
        </w:rPr>
      </w:pPr>
      <w:r w:rsidRPr="001746C0">
        <w:rPr>
          <w:rFonts w:cs="Arial"/>
        </w:rPr>
        <w:t>Tout litige ou différend survenant à l’occasion d’un marché ou d’un accord-cadre peut être soumis par l’opérateur économique titulaire au service acheteur. La réglementation de l’achat public institue comme principe la recherche du règlement amiable des conflits et préconise le recours à la médiation. Le titulaire peut contacter le médiateur des entreprises du ministère des armées à l’adresse suivante : minarm.mediateur-entreprises.fct@intradef.gouv.fr</w:t>
      </w:r>
    </w:p>
    <w:p w14:paraId="355303B1" w14:textId="77777777" w:rsidR="001746C0" w:rsidRPr="001746C0" w:rsidRDefault="001746C0" w:rsidP="001746C0">
      <w:pPr>
        <w:rPr>
          <w:rFonts w:cs="Arial"/>
        </w:rPr>
      </w:pPr>
    </w:p>
    <w:p w14:paraId="4CC17AA9" w14:textId="60EF96B8" w:rsidR="001746C0" w:rsidRPr="002B3783" w:rsidRDefault="001746C0" w:rsidP="001746C0">
      <w:pPr>
        <w:rPr>
          <w:rFonts w:cs="Arial"/>
        </w:rPr>
      </w:pPr>
      <w:r w:rsidRPr="001746C0">
        <w:rPr>
          <w:rFonts w:cs="Arial"/>
        </w:rPr>
        <w:t xml:space="preserve">Le </w:t>
      </w:r>
      <w:r w:rsidRPr="002B3783">
        <w:rPr>
          <w:rFonts w:cs="Arial"/>
        </w:rPr>
        <w:t>titulaire est incité à soumettre tout diffé</w:t>
      </w:r>
      <w:r w:rsidR="008E6441" w:rsidRPr="002B3783">
        <w:rPr>
          <w:rFonts w:cs="Arial"/>
        </w:rPr>
        <w:t xml:space="preserve">rend qui l’oppose à l’acheteur </w:t>
      </w:r>
      <w:r w:rsidRPr="002B3783">
        <w:rPr>
          <w:rFonts w:cs="Arial"/>
        </w:rPr>
        <w:t xml:space="preserve">à un comité consultatif de règlement amiable des différends, dans les conditions prévues à l’article R. 2197-1 du code de la commande publique et à l’article 43 du CCAG/PI. </w:t>
      </w:r>
    </w:p>
    <w:p w14:paraId="358B8BAC" w14:textId="05A0EB26" w:rsidR="00D5396A" w:rsidRDefault="00D5396A">
      <w:pPr>
        <w:spacing w:after="160" w:line="259" w:lineRule="auto"/>
        <w:jc w:val="left"/>
        <w:rPr>
          <w:rFonts w:cs="Arial"/>
        </w:rPr>
      </w:pPr>
    </w:p>
    <w:p w14:paraId="457A1D00" w14:textId="656678BE" w:rsidR="001746C0" w:rsidRDefault="001746C0" w:rsidP="006F711D">
      <w:pPr>
        <w:pStyle w:val="Titre2"/>
        <w:numPr>
          <w:ilvl w:val="1"/>
          <w:numId w:val="54"/>
        </w:numPr>
      </w:pPr>
      <w:bookmarkStart w:id="71" w:name="_Toc201846846"/>
      <w:r w:rsidRPr="001746C0">
        <w:t>Recours contentieux.</w:t>
      </w:r>
      <w:bookmarkEnd w:id="71"/>
    </w:p>
    <w:p w14:paraId="78B768D5" w14:textId="77777777" w:rsidR="001746C0" w:rsidRPr="001746C0" w:rsidRDefault="001746C0" w:rsidP="001746C0">
      <w:pPr>
        <w:rPr>
          <w:rFonts w:cs="Arial"/>
        </w:rPr>
      </w:pPr>
    </w:p>
    <w:p w14:paraId="2F3D996F" w14:textId="77777777" w:rsidR="001746C0" w:rsidRPr="001746C0" w:rsidRDefault="001746C0" w:rsidP="001746C0">
      <w:pPr>
        <w:rPr>
          <w:rFonts w:cs="Arial"/>
        </w:rPr>
      </w:pPr>
      <w:r w:rsidRPr="001746C0">
        <w:rPr>
          <w:rFonts w:cs="Arial"/>
        </w:rPr>
        <w:t>Le présent marché est soumis au droit administratif français et les juridictions administratives françaises sont seules compétentes pour connaître de ses litiges.</w:t>
      </w:r>
    </w:p>
    <w:p w14:paraId="6933FA15" w14:textId="77777777" w:rsidR="001746C0" w:rsidRPr="001746C0" w:rsidRDefault="001746C0" w:rsidP="001746C0">
      <w:pPr>
        <w:rPr>
          <w:rFonts w:cs="Arial"/>
        </w:rPr>
      </w:pPr>
    </w:p>
    <w:p w14:paraId="6B3C84C4" w14:textId="53D6B820" w:rsidR="00D3004C" w:rsidRPr="002B3783" w:rsidRDefault="001746C0" w:rsidP="001746C0">
      <w:pPr>
        <w:rPr>
          <w:rFonts w:cs="Arial"/>
        </w:rPr>
      </w:pPr>
      <w:r w:rsidRPr="001746C0">
        <w:rPr>
          <w:rFonts w:cs="Arial"/>
        </w:rPr>
        <w:t xml:space="preserve">Conformément </w:t>
      </w:r>
      <w:r w:rsidRPr="002B3783">
        <w:rPr>
          <w:rFonts w:cs="Arial"/>
        </w:rPr>
        <w:t xml:space="preserve">aux dispositions l’article R.312-11 du code de justice administrative, tout litige résultant de l'interprétation ou de l'exécution du présent marché est de la compétence exclusive du tribunal administratif du lieu d’exécution prévu </w:t>
      </w:r>
      <w:r w:rsidR="0098248D" w:rsidRPr="002B3783">
        <w:rPr>
          <w:rFonts w:cs="Arial"/>
        </w:rPr>
        <w:t>du marché</w:t>
      </w:r>
      <w:r w:rsidRPr="002B3783">
        <w:rPr>
          <w:rFonts w:cs="Arial"/>
        </w:rPr>
        <w:t xml:space="preserve">. </w:t>
      </w:r>
    </w:p>
    <w:p w14:paraId="16CEC059" w14:textId="77777777" w:rsidR="00916D8F" w:rsidRPr="002B3783" w:rsidRDefault="00916D8F" w:rsidP="001746C0">
      <w:pPr>
        <w:rPr>
          <w:rFonts w:cs="Arial"/>
        </w:rPr>
      </w:pPr>
    </w:p>
    <w:p w14:paraId="3767E2F8" w14:textId="3B669965" w:rsidR="001746C0" w:rsidRPr="002B3783" w:rsidRDefault="006F711D" w:rsidP="006F711D">
      <w:pPr>
        <w:pStyle w:val="Titre1"/>
        <w:numPr>
          <w:ilvl w:val="0"/>
          <w:numId w:val="0"/>
        </w:numPr>
        <w:ind w:firstLine="375"/>
      </w:pPr>
      <w:bookmarkStart w:id="72" w:name="_Toc201846847"/>
      <w:r>
        <w:t>ARTICLE 19</w:t>
      </w:r>
      <w:r>
        <w:tab/>
      </w:r>
      <w:r w:rsidR="001746C0" w:rsidRPr="002B3783">
        <w:t xml:space="preserve">DROIT </w:t>
      </w:r>
      <w:r w:rsidR="00D8225E" w:rsidRPr="002B3783">
        <w:t xml:space="preserve">ET </w:t>
      </w:r>
      <w:r w:rsidR="001746C0" w:rsidRPr="002B3783">
        <w:t>LANGUE</w:t>
      </w:r>
      <w:r w:rsidR="00D8225E" w:rsidRPr="002B3783">
        <w:t xml:space="preserve"> APPLICABLES AU PRÉSENT MARCHÉ</w:t>
      </w:r>
      <w:r w:rsidR="001746C0" w:rsidRPr="002B3783">
        <w:t>.</w:t>
      </w:r>
      <w:bookmarkEnd w:id="72"/>
    </w:p>
    <w:p w14:paraId="277B1A57" w14:textId="26AE3344" w:rsidR="001746C0" w:rsidRPr="002B3783" w:rsidRDefault="001746C0" w:rsidP="001746C0">
      <w:pPr>
        <w:rPr>
          <w:rFonts w:cs="Arial"/>
        </w:rPr>
      </w:pPr>
    </w:p>
    <w:p w14:paraId="03F17646" w14:textId="1C9F2BFA" w:rsidR="00D8225E" w:rsidRPr="001746C0" w:rsidRDefault="006F711D" w:rsidP="006F711D">
      <w:pPr>
        <w:pStyle w:val="Titre2"/>
        <w:numPr>
          <w:ilvl w:val="0"/>
          <w:numId w:val="0"/>
        </w:numPr>
      </w:pPr>
      <w:bookmarkStart w:id="73" w:name="_Toc201846848"/>
      <w:r>
        <w:t>19.1</w:t>
      </w:r>
      <w:r>
        <w:tab/>
      </w:r>
      <w:r w:rsidR="00D8225E">
        <w:t>Droit applicable</w:t>
      </w:r>
      <w:bookmarkEnd w:id="73"/>
    </w:p>
    <w:p w14:paraId="6445043F" w14:textId="77777777" w:rsidR="00D8225E" w:rsidRDefault="00D8225E" w:rsidP="001746C0">
      <w:pPr>
        <w:rPr>
          <w:rFonts w:cs="Arial"/>
        </w:rPr>
      </w:pPr>
    </w:p>
    <w:p w14:paraId="38AE31B4" w14:textId="218E1EEC" w:rsidR="001746C0" w:rsidRPr="001746C0" w:rsidRDefault="001746C0" w:rsidP="001746C0">
      <w:pPr>
        <w:rPr>
          <w:rFonts w:cs="Arial"/>
        </w:rPr>
      </w:pPr>
      <w:r w:rsidRPr="001746C0">
        <w:rPr>
          <w:rFonts w:cs="Arial"/>
        </w:rPr>
        <w:t xml:space="preserve">La loi française en vigueur est la seule applicable au présent marché. </w:t>
      </w:r>
    </w:p>
    <w:p w14:paraId="0DB5A5C7" w14:textId="77777777" w:rsidR="001746C0" w:rsidRPr="001746C0" w:rsidRDefault="001746C0" w:rsidP="001746C0">
      <w:pPr>
        <w:rPr>
          <w:rFonts w:cs="Arial"/>
        </w:rPr>
      </w:pPr>
      <w:r w:rsidRPr="001746C0">
        <w:rPr>
          <w:rFonts w:cs="Arial"/>
        </w:rPr>
        <w:t>En cas de litige, les tribunaux français sont seuls compétents.</w:t>
      </w:r>
    </w:p>
    <w:p w14:paraId="0CA57F8A" w14:textId="77777777" w:rsidR="001746C0" w:rsidRPr="001746C0" w:rsidRDefault="001746C0" w:rsidP="001746C0">
      <w:pPr>
        <w:rPr>
          <w:rFonts w:cs="Arial"/>
        </w:rPr>
      </w:pPr>
    </w:p>
    <w:p w14:paraId="441A861B" w14:textId="5C138479" w:rsidR="001746C0" w:rsidRDefault="001746C0" w:rsidP="006F711D">
      <w:pPr>
        <w:pStyle w:val="Titre2"/>
        <w:numPr>
          <w:ilvl w:val="1"/>
          <w:numId w:val="55"/>
        </w:numPr>
      </w:pPr>
      <w:bookmarkStart w:id="74" w:name="_Toc201846849"/>
      <w:r w:rsidRPr="001746C0">
        <w:t>Usage de la langue française.</w:t>
      </w:r>
      <w:bookmarkEnd w:id="74"/>
    </w:p>
    <w:p w14:paraId="4897A3C2" w14:textId="77777777" w:rsidR="001746C0" w:rsidRPr="001746C0" w:rsidRDefault="001746C0" w:rsidP="001746C0">
      <w:pPr>
        <w:rPr>
          <w:rFonts w:cs="Arial"/>
        </w:rPr>
      </w:pPr>
    </w:p>
    <w:p w14:paraId="552A14F9" w14:textId="76C53BDB" w:rsidR="00D8225E" w:rsidRPr="0013227D" w:rsidRDefault="001746C0" w:rsidP="001746C0">
      <w:pPr>
        <w:rPr>
          <w:rFonts w:cs="Arial"/>
        </w:rPr>
      </w:pPr>
      <w:r w:rsidRPr="001746C0">
        <w:rPr>
          <w:rFonts w:cs="Arial"/>
        </w:rPr>
        <w:t xml:space="preserve">Les dispositions de la loi n°94-665 du 4 août 1994 modifiée relative à l'emploi de la langue française ainsi que celles de la circulaire du Premier ministre du 6 mars 1997 relative à l'emploi du français dans les systèmes d'information et de communication des administrations et établissements publics de l'Etat s'imposent au présent </w:t>
      </w:r>
      <w:r w:rsidRPr="0013227D">
        <w:rPr>
          <w:rFonts w:cs="Arial"/>
        </w:rPr>
        <w:t>marché.</w:t>
      </w:r>
    </w:p>
    <w:p w14:paraId="40D5F6B4" w14:textId="124DDC52" w:rsidR="001746C0" w:rsidRPr="001746C0" w:rsidRDefault="001746C0" w:rsidP="001746C0">
      <w:pPr>
        <w:rPr>
          <w:rFonts w:cs="Arial"/>
        </w:rPr>
      </w:pPr>
    </w:p>
    <w:p w14:paraId="6B66296F" w14:textId="77777777" w:rsidR="001746C0" w:rsidRPr="001746C0" w:rsidRDefault="001746C0" w:rsidP="001746C0">
      <w:pPr>
        <w:rPr>
          <w:rFonts w:cs="Arial"/>
        </w:rPr>
      </w:pPr>
      <w:r w:rsidRPr="001746C0">
        <w:rPr>
          <w:rFonts w:cs="Arial"/>
        </w:rPr>
        <w:t>De ce fait, tout rapport, toute documentation et toute correspondance relative au présent marché doivent être rédigés en français.</w:t>
      </w:r>
    </w:p>
    <w:p w14:paraId="4950838E" w14:textId="00583FC7" w:rsidR="00554339" w:rsidRDefault="00554339">
      <w:pPr>
        <w:spacing w:after="160" w:line="259" w:lineRule="auto"/>
        <w:jc w:val="left"/>
        <w:rPr>
          <w:rFonts w:cs="Arial"/>
        </w:rPr>
      </w:pPr>
      <w:r>
        <w:rPr>
          <w:rFonts w:cs="Arial"/>
        </w:rPr>
        <w:br w:type="page"/>
      </w:r>
    </w:p>
    <w:p w14:paraId="02D4BB4D" w14:textId="36A02B27" w:rsidR="001746C0" w:rsidRDefault="006F711D" w:rsidP="006F711D">
      <w:pPr>
        <w:pStyle w:val="Titre1"/>
        <w:numPr>
          <w:ilvl w:val="0"/>
          <w:numId w:val="0"/>
        </w:numPr>
      </w:pPr>
      <w:bookmarkStart w:id="75" w:name="_Toc180140100"/>
      <w:bookmarkStart w:id="76" w:name="_Toc180140212"/>
      <w:bookmarkStart w:id="77" w:name="_Toc180140101"/>
      <w:bookmarkStart w:id="78" w:name="_Toc180140213"/>
      <w:bookmarkStart w:id="79" w:name="_Toc180140103"/>
      <w:bookmarkStart w:id="80" w:name="_Toc180140215"/>
      <w:bookmarkStart w:id="81" w:name="_Toc201846850"/>
      <w:bookmarkEnd w:id="75"/>
      <w:bookmarkEnd w:id="76"/>
      <w:bookmarkEnd w:id="77"/>
      <w:bookmarkEnd w:id="78"/>
      <w:bookmarkEnd w:id="79"/>
      <w:bookmarkEnd w:id="80"/>
      <w:r>
        <w:t>ARTICLE 20</w:t>
      </w:r>
      <w:r>
        <w:tab/>
      </w:r>
      <w:r w:rsidR="001746C0" w:rsidRPr="001746C0">
        <w:t>DÉROGATIONS.</w:t>
      </w:r>
      <w:bookmarkEnd w:id="81"/>
    </w:p>
    <w:p w14:paraId="36223837" w14:textId="77777777" w:rsidR="001746C0" w:rsidRPr="001746C0" w:rsidRDefault="001746C0" w:rsidP="001746C0">
      <w:pPr>
        <w:rPr>
          <w:rFonts w:cs="Arial"/>
        </w:rPr>
      </w:pPr>
    </w:p>
    <w:p w14:paraId="47BB3334" w14:textId="09C28D1A" w:rsidR="001746C0" w:rsidRPr="00D3004C" w:rsidRDefault="001746C0" w:rsidP="001746C0">
      <w:pPr>
        <w:rPr>
          <w:rFonts w:cs="Arial"/>
        </w:rPr>
      </w:pPr>
      <w:r w:rsidRPr="00D3004C">
        <w:rPr>
          <w:rFonts w:cs="Arial"/>
        </w:rPr>
        <w:t xml:space="preserve">L'article </w:t>
      </w:r>
      <w:r w:rsidR="001C7E8E">
        <w:rPr>
          <w:rFonts w:cs="Arial"/>
        </w:rPr>
        <w:t xml:space="preserve">3.1 </w:t>
      </w:r>
      <w:r w:rsidRPr="00D3004C">
        <w:rPr>
          <w:rFonts w:cs="Arial"/>
        </w:rPr>
        <w:t xml:space="preserve">du présent CCAP déroge à l'article </w:t>
      </w:r>
      <w:r w:rsidR="001C7E8E">
        <w:rPr>
          <w:rFonts w:cs="Arial"/>
        </w:rPr>
        <w:t xml:space="preserve">13.1 </w:t>
      </w:r>
      <w:r w:rsidRPr="00D3004C">
        <w:rPr>
          <w:rFonts w:cs="Arial"/>
        </w:rPr>
        <w:t>du CCAG/PI.</w:t>
      </w:r>
    </w:p>
    <w:p w14:paraId="02EA7F66" w14:textId="190AC8B5" w:rsidR="00D3004C" w:rsidRPr="00D3004C" w:rsidRDefault="00D3004C" w:rsidP="00D3004C">
      <w:pPr>
        <w:rPr>
          <w:rFonts w:cs="Arial"/>
        </w:rPr>
      </w:pPr>
      <w:r w:rsidRPr="00D3004C">
        <w:rPr>
          <w:rFonts w:cs="Arial"/>
        </w:rPr>
        <w:t>L</w:t>
      </w:r>
      <w:r w:rsidR="001C7E8E">
        <w:rPr>
          <w:rFonts w:cs="Arial"/>
        </w:rPr>
        <w:t xml:space="preserve">es </w:t>
      </w:r>
      <w:r w:rsidRPr="00D3004C">
        <w:rPr>
          <w:rFonts w:cs="Arial"/>
        </w:rPr>
        <w:t>article</w:t>
      </w:r>
      <w:r w:rsidR="001C7E8E">
        <w:rPr>
          <w:rFonts w:cs="Arial"/>
        </w:rPr>
        <w:t>s</w:t>
      </w:r>
      <w:r w:rsidRPr="00D3004C">
        <w:rPr>
          <w:rFonts w:cs="Arial"/>
        </w:rPr>
        <w:t xml:space="preserve"> </w:t>
      </w:r>
      <w:r w:rsidR="001C7E8E">
        <w:rPr>
          <w:rFonts w:cs="Arial"/>
        </w:rPr>
        <w:t xml:space="preserve">6.2.2 et 6.2.3 </w:t>
      </w:r>
      <w:r w:rsidRPr="00D3004C">
        <w:rPr>
          <w:rFonts w:cs="Arial"/>
        </w:rPr>
        <w:t xml:space="preserve">du présent CCAP déroge à l'article </w:t>
      </w:r>
      <w:r w:rsidR="001C7E8E">
        <w:rPr>
          <w:rFonts w:cs="Arial"/>
        </w:rPr>
        <w:t xml:space="preserve">3.4.3 </w:t>
      </w:r>
      <w:r w:rsidRPr="00D3004C">
        <w:rPr>
          <w:rFonts w:cs="Arial"/>
        </w:rPr>
        <w:t>du CCAG/PI.</w:t>
      </w:r>
    </w:p>
    <w:p w14:paraId="6E84D923" w14:textId="7D14D5A5" w:rsidR="00D3004C" w:rsidRPr="00D3004C" w:rsidRDefault="00D3004C" w:rsidP="00D3004C">
      <w:pPr>
        <w:rPr>
          <w:rFonts w:cs="Arial"/>
        </w:rPr>
      </w:pPr>
      <w:r w:rsidRPr="00D3004C">
        <w:rPr>
          <w:rFonts w:cs="Arial"/>
        </w:rPr>
        <w:t xml:space="preserve">L'article </w:t>
      </w:r>
      <w:r w:rsidR="001C7E8E">
        <w:rPr>
          <w:rFonts w:cs="Arial"/>
        </w:rPr>
        <w:t xml:space="preserve">6.9.2 </w:t>
      </w:r>
      <w:r w:rsidRPr="00D3004C">
        <w:rPr>
          <w:rFonts w:cs="Arial"/>
        </w:rPr>
        <w:t xml:space="preserve">du présent CCAP déroge à l'article </w:t>
      </w:r>
      <w:r w:rsidR="001C7E8E">
        <w:rPr>
          <w:rFonts w:cs="Arial"/>
        </w:rPr>
        <w:t xml:space="preserve">35 </w:t>
      </w:r>
      <w:r w:rsidRPr="00D3004C">
        <w:rPr>
          <w:rFonts w:cs="Arial"/>
        </w:rPr>
        <w:t>du CCAG/PI.</w:t>
      </w:r>
    </w:p>
    <w:p w14:paraId="680C2A2B" w14:textId="6FE90FED" w:rsidR="00D3004C" w:rsidRPr="00D3004C" w:rsidRDefault="00D3004C" w:rsidP="00D3004C">
      <w:pPr>
        <w:rPr>
          <w:rFonts w:cs="Arial"/>
        </w:rPr>
      </w:pPr>
      <w:r w:rsidRPr="00D3004C">
        <w:rPr>
          <w:rFonts w:cs="Arial"/>
        </w:rPr>
        <w:t xml:space="preserve">L'article </w:t>
      </w:r>
      <w:r w:rsidR="001C7E8E">
        <w:rPr>
          <w:rFonts w:cs="Arial"/>
        </w:rPr>
        <w:t xml:space="preserve">9.1 </w:t>
      </w:r>
      <w:r w:rsidRPr="00D3004C">
        <w:rPr>
          <w:rFonts w:cs="Arial"/>
        </w:rPr>
        <w:t xml:space="preserve">du présent CCAP déroge </w:t>
      </w:r>
      <w:r w:rsidR="001C7E8E">
        <w:rPr>
          <w:rFonts w:cs="Arial"/>
        </w:rPr>
        <w:t xml:space="preserve">aux </w:t>
      </w:r>
      <w:r w:rsidRPr="00D3004C">
        <w:rPr>
          <w:rFonts w:cs="Arial"/>
        </w:rPr>
        <w:t>article</w:t>
      </w:r>
      <w:r w:rsidR="001C7E8E">
        <w:rPr>
          <w:rFonts w:cs="Arial"/>
        </w:rPr>
        <w:t>s</w:t>
      </w:r>
      <w:r w:rsidRPr="00D3004C">
        <w:rPr>
          <w:rFonts w:cs="Arial"/>
        </w:rPr>
        <w:t xml:space="preserve"> </w:t>
      </w:r>
      <w:r w:rsidR="001C7E8E">
        <w:rPr>
          <w:rFonts w:cs="Arial"/>
        </w:rPr>
        <w:t xml:space="preserve">28.1, 28.2 et 28.5 </w:t>
      </w:r>
      <w:r w:rsidRPr="00D3004C">
        <w:rPr>
          <w:rFonts w:cs="Arial"/>
        </w:rPr>
        <w:t>du CCAG/PI.</w:t>
      </w:r>
    </w:p>
    <w:p w14:paraId="09A6AD9F" w14:textId="64D2784E" w:rsidR="00D3004C" w:rsidRDefault="00D3004C" w:rsidP="00D3004C">
      <w:pPr>
        <w:rPr>
          <w:rFonts w:cs="Arial"/>
        </w:rPr>
      </w:pPr>
      <w:r w:rsidRPr="00D3004C">
        <w:rPr>
          <w:rFonts w:cs="Arial"/>
        </w:rPr>
        <w:t xml:space="preserve">L'article </w:t>
      </w:r>
      <w:r w:rsidR="001C7E8E">
        <w:rPr>
          <w:rFonts w:cs="Arial"/>
        </w:rPr>
        <w:t xml:space="preserve">9.3 </w:t>
      </w:r>
      <w:r w:rsidRPr="00D3004C">
        <w:rPr>
          <w:rFonts w:cs="Arial"/>
        </w:rPr>
        <w:t xml:space="preserve">du présent CCAP déroge à l'article </w:t>
      </w:r>
      <w:r w:rsidR="001C7E8E">
        <w:rPr>
          <w:rFonts w:cs="Arial"/>
        </w:rPr>
        <w:t xml:space="preserve">29.2 </w:t>
      </w:r>
      <w:r w:rsidRPr="00D3004C">
        <w:rPr>
          <w:rFonts w:cs="Arial"/>
        </w:rPr>
        <w:t>du CCAG/PI.</w:t>
      </w:r>
    </w:p>
    <w:p w14:paraId="7A20A894" w14:textId="3AFD8BC9" w:rsidR="00924DA7" w:rsidRDefault="00924DA7" w:rsidP="00924DA7">
      <w:pPr>
        <w:rPr>
          <w:rFonts w:cs="Arial"/>
        </w:rPr>
      </w:pPr>
      <w:r w:rsidRPr="00D3004C">
        <w:rPr>
          <w:rFonts w:cs="Arial"/>
        </w:rPr>
        <w:t xml:space="preserve">L'article </w:t>
      </w:r>
      <w:r>
        <w:rPr>
          <w:rFonts w:cs="Arial"/>
        </w:rPr>
        <w:t xml:space="preserve">9.4 </w:t>
      </w:r>
      <w:r w:rsidRPr="00D3004C">
        <w:rPr>
          <w:rFonts w:cs="Arial"/>
        </w:rPr>
        <w:t xml:space="preserve">du présent CCAP déroge à l'article </w:t>
      </w:r>
      <w:r>
        <w:rPr>
          <w:rFonts w:cs="Arial"/>
        </w:rPr>
        <w:t xml:space="preserve">29.3 </w:t>
      </w:r>
      <w:r w:rsidRPr="00D3004C">
        <w:rPr>
          <w:rFonts w:cs="Arial"/>
        </w:rPr>
        <w:t>du CCAG/PI.</w:t>
      </w:r>
    </w:p>
    <w:p w14:paraId="5A5F5765" w14:textId="34D8B607" w:rsidR="00D3004C" w:rsidRPr="00D3004C" w:rsidRDefault="00D3004C" w:rsidP="00D3004C">
      <w:pPr>
        <w:rPr>
          <w:rFonts w:cs="Arial"/>
        </w:rPr>
      </w:pPr>
      <w:r w:rsidRPr="00D3004C">
        <w:rPr>
          <w:rFonts w:cs="Arial"/>
        </w:rPr>
        <w:t xml:space="preserve">L'article </w:t>
      </w:r>
      <w:r w:rsidR="001C7E8E">
        <w:rPr>
          <w:rFonts w:cs="Arial"/>
        </w:rPr>
        <w:t xml:space="preserve">10.4 </w:t>
      </w:r>
      <w:r w:rsidRPr="00D3004C">
        <w:rPr>
          <w:rFonts w:cs="Arial"/>
        </w:rPr>
        <w:t xml:space="preserve">du présent CCAP déroge à l'article </w:t>
      </w:r>
      <w:r w:rsidR="001C7E8E">
        <w:rPr>
          <w:rFonts w:cs="Arial"/>
        </w:rPr>
        <w:t xml:space="preserve">10.1.2 </w:t>
      </w:r>
      <w:r w:rsidRPr="00D3004C">
        <w:rPr>
          <w:rFonts w:cs="Arial"/>
        </w:rPr>
        <w:t>du CCAG/PI.</w:t>
      </w:r>
    </w:p>
    <w:p w14:paraId="16A8A518" w14:textId="03068425" w:rsidR="00D3004C" w:rsidRPr="00D3004C" w:rsidRDefault="00D3004C" w:rsidP="00D3004C">
      <w:pPr>
        <w:rPr>
          <w:rFonts w:cs="Arial"/>
        </w:rPr>
      </w:pPr>
      <w:r w:rsidRPr="00D3004C">
        <w:rPr>
          <w:rFonts w:cs="Arial"/>
        </w:rPr>
        <w:t xml:space="preserve">L'article </w:t>
      </w:r>
      <w:r w:rsidR="001C7E8E">
        <w:rPr>
          <w:rFonts w:cs="Arial"/>
        </w:rPr>
        <w:t xml:space="preserve">12.1 </w:t>
      </w:r>
      <w:r w:rsidRPr="00D3004C">
        <w:rPr>
          <w:rFonts w:cs="Arial"/>
        </w:rPr>
        <w:t>du présent CCAP déroge à l'article</w:t>
      </w:r>
      <w:r w:rsidR="001C7E8E">
        <w:rPr>
          <w:rFonts w:cs="Arial"/>
        </w:rPr>
        <w:t xml:space="preserve"> 14.1 </w:t>
      </w:r>
      <w:r w:rsidRPr="00D3004C">
        <w:rPr>
          <w:rFonts w:cs="Arial"/>
        </w:rPr>
        <w:t>du CCAG/PI.</w:t>
      </w:r>
    </w:p>
    <w:p w14:paraId="5ED256AB" w14:textId="012243BA" w:rsidR="00D3004C" w:rsidRPr="00D3004C" w:rsidRDefault="00D3004C" w:rsidP="00D3004C">
      <w:pPr>
        <w:rPr>
          <w:rFonts w:cs="Arial"/>
        </w:rPr>
      </w:pPr>
      <w:r w:rsidRPr="00D3004C">
        <w:rPr>
          <w:rFonts w:cs="Arial"/>
        </w:rPr>
        <w:t xml:space="preserve">L’article </w:t>
      </w:r>
      <w:r w:rsidR="001C7E8E">
        <w:rPr>
          <w:rFonts w:cs="Arial"/>
        </w:rPr>
        <w:t>1</w:t>
      </w:r>
      <w:r w:rsidR="00924DA7">
        <w:rPr>
          <w:rFonts w:cs="Arial"/>
        </w:rPr>
        <w:t>8</w:t>
      </w:r>
      <w:r w:rsidR="001C7E8E">
        <w:rPr>
          <w:rFonts w:cs="Arial"/>
        </w:rPr>
        <w:t xml:space="preserve">.1 </w:t>
      </w:r>
      <w:r w:rsidRPr="00D3004C">
        <w:rPr>
          <w:rFonts w:cs="Arial"/>
        </w:rPr>
        <w:t xml:space="preserve">du présent CCAP déroge à l'article </w:t>
      </w:r>
      <w:r w:rsidR="001C7E8E">
        <w:rPr>
          <w:rFonts w:cs="Arial"/>
        </w:rPr>
        <w:t>4</w:t>
      </w:r>
      <w:bookmarkStart w:id="82" w:name="_GoBack"/>
      <w:bookmarkEnd w:id="82"/>
      <w:r w:rsidR="001C7E8E">
        <w:rPr>
          <w:rFonts w:cs="Arial"/>
        </w:rPr>
        <w:t xml:space="preserve">3.3 </w:t>
      </w:r>
      <w:r w:rsidRPr="00D3004C">
        <w:rPr>
          <w:rFonts w:cs="Arial"/>
        </w:rPr>
        <w:t>du CCAG/PI.</w:t>
      </w:r>
    </w:p>
    <w:p w14:paraId="00007C3F" w14:textId="77777777" w:rsidR="001746C0" w:rsidRPr="001746C0" w:rsidRDefault="001746C0" w:rsidP="001746C0">
      <w:pPr>
        <w:rPr>
          <w:rFonts w:cs="Arial"/>
        </w:rPr>
      </w:pPr>
    </w:p>
    <w:p w14:paraId="2DAB24C0" w14:textId="77777777" w:rsidR="001746C0" w:rsidRPr="001746C0" w:rsidRDefault="001746C0" w:rsidP="001746C0">
      <w:pPr>
        <w:rPr>
          <w:rFonts w:cs="Arial"/>
        </w:rPr>
      </w:pPr>
    </w:p>
    <w:p w14:paraId="33D12E31" w14:textId="267739D4" w:rsidR="0043171A" w:rsidRPr="001746C0" w:rsidRDefault="0043171A" w:rsidP="001746C0">
      <w:pPr>
        <w:rPr>
          <w:rFonts w:cs="Arial"/>
        </w:rPr>
      </w:pPr>
    </w:p>
    <w:sectPr w:rsidR="0043171A" w:rsidRPr="001746C0" w:rsidSect="00B743E0">
      <w:footerReference w:type="default" r:id="rId13"/>
      <w:footerReference w:type="first" r:id="rId14"/>
      <w:pgSz w:w="11906" w:h="16838" w:code="9"/>
      <w:pgMar w:top="964" w:right="964" w:bottom="964" w:left="96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703A17" w14:textId="77777777" w:rsidR="007D705C" w:rsidRDefault="007D705C" w:rsidP="00C46800">
      <w:pPr>
        <w:spacing w:after="0"/>
      </w:pPr>
      <w:r>
        <w:separator/>
      </w:r>
    </w:p>
  </w:endnote>
  <w:endnote w:type="continuationSeparator" w:id="0">
    <w:p w14:paraId="23C6D85A" w14:textId="77777777" w:rsidR="007D705C" w:rsidRDefault="007D705C" w:rsidP="00C46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 Pro">
    <w:altName w:val="Cambria Math"/>
    <w:charset w:val="00"/>
    <w:family w:val="roman"/>
    <w:pitch w:val="variable"/>
    <w:sig w:usb0="60000287" w:usb1="00000001" w:usb2="00000000" w:usb3="00000000" w:csb0="0000019F" w:csb1="00000000"/>
  </w:font>
  <w:font w:name="Times">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Cs w:val="20"/>
      </w:rPr>
      <w:id w:val="1435087564"/>
      <w:docPartObj>
        <w:docPartGallery w:val="Page Numbers (Bottom of Page)"/>
        <w:docPartUnique/>
      </w:docPartObj>
    </w:sdtPr>
    <w:sdtEndPr/>
    <w:sdtContent>
      <w:p w14:paraId="62EAF184" w14:textId="58AA3391" w:rsidR="00426853" w:rsidRPr="004A565B" w:rsidRDefault="00426853">
        <w:pPr>
          <w:pStyle w:val="Pieddepage"/>
          <w:jc w:val="right"/>
          <w:rPr>
            <w:szCs w:val="20"/>
          </w:rPr>
        </w:pPr>
        <w:r w:rsidRPr="004A565B">
          <w:rPr>
            <w:szCs w:val="20"/>
          </w:rPr>
          <w:fldChar w:fldCharType="begin"/>
        </w:r>
        <w:r w:rsidRPr="004A565B">
          <w:rPr>
            <w:szCs w:val="20"/>
          </w:rPr>
          <w:instrText>PAGE   \* MERGEFORMAT</w:instrText>
        </w:r>
        <w:r w:rsidRPr="004A565B">
          <w:rPr>
            <w:szCs w:val="20"/>
          </w:rPr>
          <w:fldChar w:fldCharType="separate"/>
        </w:r>
        <w:r w:rsidR="00A235E3">
          <w:rPr>
            <w:noProof/>
            <w:szCs w:val="20"/>
          </w:rPr>
          <w:t>25</w:t>
        </w:r>
        <w:r w:rsidRPr="004A565B">
          <w:rPr>
            <w:szCs w:val="20"/>
          </w:rPr>
          <w:fldChar w:fldCharType="end"/>
        </w:r>
        <w:r>
          <w:rPr>
            <w:szCs w:val="20"/>
          </w:rPr>
          <w:t xml:space="preserve"> </w:t>
        </w:r>
        <w:r w:rsidRPr="004A565B">
          <w:rPr>
            <w:szCs w:val="20"/>
          </w:rPr>
          <w:t>/</w:t>
        </w:r>
        <w:r>
          <w:rPr>
            <w:szCs w:val="20"/>
          </w:rPr>
          <w:t xml:space="preserve"> </w:t>
        </w:r>
        <w:r w:rsidRPr="004A565B">
          <w:rPr>
            <w:rFonts w:eastAsia="Times" w:cs="Times New Roman"/>
            <w:b/>
            <w:bCs/>
            <w:szCs w:val="20"/>
            <w:lang w:eastAsia="fr-FR"/>
          </w:rPr>
          <w:fldChar w:fldCharType="begin"/>
        </w:r>
        <w:r w:rsidRPr="004A565B">
          <w:rPr>
            <w:rFonts w:eastAsia="Times" w:cs="Times New Roman"/>
            <w:b/>
            <w:bCs/>
            <w:szCs w:val="20"/>
            <w:lang w:eastAsia="fr-FR"/>
          </w:rPr>
          <w:instrText>NUMPAGES</w:instrText>
        </w:r>
        <w:r w:rsidRPr="004A565B">
          <w:rPr>
            <w:rFonts w:eastAsia="Times" w:cs="Times New Roman"/>
            <w:b/>
            <w:bCs/>
            <w:szCs w:val="20"/>
            <w:lang w:eastAsia="fr-FR"/>
          </w:rPr>
          <w:fldChar w:fldCharType="separate"/>
        </w:r>
        <w:r w:rsidR="00A235E3">
          <w:rPr>
            <w:rFonts w:eastAsia="Times" w:cs="Times New Roman"/>
            <w:b/>
            <w:bCs/>
            <w:noProof/>
            <w:szCs w:val="20"/>
            <w:lang w:eastAsia="fr-FR"/>
          </w:rPr>
          <w:t>26</w:t>
        </w:r>
        <w:r w:rsidRPr="004A565B">
          <w:rPr>
            <w:rFonts w:eastAsia="Times" w:cs="Times New Roman"/>
            <w:b/>
            <w:bCs/>
            <w:szCs w:val="20"/>
            <w:lang w:eastAsia="fr-FR"/>
          </w:rPr>
          <w:fldChar w:fldCharType="end"/>
        </w:r>
      </w:p>
    </w:sdtContent>
  </w:sdt>
  <w:p w14:paraId="6A403875" w14:textId="77777777" w:rsidR="00426853" w:rsidRPr="004A565B" w:rsidRDefault="00426853">
    <w:pPr>
      <w:pStyle w:val="Pieddepage"/>
      <w:rPr>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A493E3" w14:textId="2FD10F77" w:rsidR="00426853" w:rsidRPr="0024374B" w:rsidRDefault="00426853" w:rsidP="00B743E0">
    <w:pPr>
      <w:pStyle w:val="Paragraphestandard"/>
    </w:pPr>
    <w:r>
      <w:rPr>
        <w:rFonts w:ascii="Marianne" w:hAnsi="Marianne"/>
        <w:noProof/>
      </w:rPr>
      <w:drawing>
        <wp:anchor distT="0" distB="0" distL="114300" distR="114300" simplePos="0" relativeHeight="251660288" behindDoc="1" locked="0" layoutInCell="1" allowOverlap="1" wp14:anchorId="0E814775" wp14:editId="06CC8EA2">
          <wp:simplePos x="0" y="0"/>
          <wp:positionH relativeFrom="margin">
            <wp:posOffset>3693795</wp:posOffset>
          </wp:positionH>
          <wp:positionV relativeFrom="paragraph">
            <wp:posOffset>13970</wp:posOffset>
          </wp:positionV>
          <wp:extent cx="539750" cy="53975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RFAR_jp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9750" cy="539750"/>
                  </a:xfrm>
                  <a:prstGeom prst="rect">
                    <a:avLst/>
                  </a:prstGeom>
                </pic:spPr>
              </pic:pic>
            </a:graphicData>
          </a:graphic>
          <wp14:sizeRelH relativeFrom="page">
            <wp14:pctWidth>0</wp14:pctWidth>
          </wp14:sizeRelH>
          <wp14:sizeRelV relativeFrom="page">
            <wp14:pctHeight>0</wp14:pctHeight>
          </wp14:sizeRelV>
        </wp:anchor>
      </w:drawing>
    </w:r>
    <w:r>
      <w:rPr>
        <w:rFonts w:ascii="Marianne" w:hAnsi="Marianne" w:cs="Marianne"/>
        <w:noProof/>
        <w:sz w:val="14"/>
        <w:szCs w:val="16"/>
      </w:rPr>
      <w:drawing>
        <wp:anchor distT="0" distB="0" distL="114300" distR="114300" simplePos="0" relativeHeight="251659264" behindDoc="0" locked="0" layoutInCell="1" allowOverlap="1" wp14:anchorId="3F1545C8" wp14:editId="2F12A3F2">
          <wp:simplePos x="0" y="0"/>
          <wp:positionH relativeFrom="margin">
            <wp:posOffset>2566670</wp:posOffset>
          </wp:positionH>
          <wp:positionV relativeFrom="margin">
            <wp:posOffset>9106535</wp:posOffset>
          </wp:positionV>
          <wp:extent cx="1069412" cy="54000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 Double-label-AFNOR_jpg.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69412" cy="540000"/>
                  </a:xfrm>
                  <a:prstGeom prst="rect">
                    <a:avLst/>
                  </a:prstGeom>
                </pic:spPr>
              </pic:pic>
            </a:graphicData>
          </a:graphic>
          <wp14:sizeRelH relativeFrom="page">
            <wp14:pctWidth>0</wp14:pctWidth>
          </wp14:sizeRelH>
          <wp14:sizeRelV relativeFrom="page">
            <wp14:pctHeight>0</wp14:pctHeight>
          </wp14:sizeRelV>
        </wp:anchor>
      </w:drawing>
    </w:r>
  </w:p>
  <w:p w14:paraId="6FCA43CD" w14:textId="7088166C" w:rsidR="00426853" w:rsidRPr="0024374B" w:rsidRDefault="00426853" w:rsidP="00B743E0">
    <w:pPr>
      <w:pStyle w:val="Paragraphestandard"/>
    </w:pPr>
    <w:r w:rsidRPr="0024374B">
      <w:t xml:space="preserve">60 boulevard du Général Martial Valin </w:t>
    </w:r>
  </w:p>
  <w:p w14:paraId="46244B70" w14:textId="13691E7B" w:rsidR="00426853" w:rsidRPr="00B743E0" w:rsidRDefault="00426853" w:rsidP="00B743E0">
    <w:pPr>
      <w:pStyle w:val="Paragraphestandard"/>
    </w:pPr>
    <w:r w:rsidRPr="0024374B">
      <w:t>CS 21623 - 75509 PARIS Cedex 15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4FDF22" w14:textId="77777777" w:rsidR="007D705C" w:rsidRDefault="007D705C" w:rsidP="00C46800">
      <w:pPr>
        <w:spacing w:after="0"/>
      </w:pPr>
      <w:r>
        <w:separator/>
      </w:r>
    </w:p>
  </w:footnote>
  <w:footnote w:type="continuationSeparator" w:id="0">
    <w:p w14:paraId="39CA36E3" w14:textId="77777777" w:rsidR="007D705C" w:rsidRDefault="007D705C" w:rsidP="00C46800">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65C66"/>
    <w:multiLevelType w:val="hybridMultilevel"/>
    <w:tmpl w:val="BE7075E4"/>
    <w:lvl w:ilvl="0" w:tplc="040C0001">
      <w:start w:val="1"/>
      <w:numFmt w:val="bullet"/>
      <w:lvlText w:val=""/>
      <w:lvlJc w:val="left"/>
      <w:pPr>
        <w:ind w:left="720" w:hanging="360"/>
      </w:pPr>
      <w:rPr>
        <w:rFonts w:ascii="Symbol" w:hAnsi="Symbol" w:hint="default"/>
      </w:rPr>
    </w:lvl>
    <w:lvl w:ilvl="1" w:tplc="1F5465B8">
      <w:numFmt w:val="bullet"/>
      <w:lvlText w:val="•"/>
      <w:lvlJc w:val="left"/>
      <w:pPr>
        <w:ind w:left="1785" w:hanging="705"/>
      </w:pPr>
      <w:rPr>
        <w:rFonts w:ascii="Arial" w:eastAsiaTheme="minorHAns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FA0988"/>
    <w:multiLevelType w:val="hybridMultilevel"/>
    <w:tmpl w:val="A7562446"/>
    <w:lvl w:ilvl="0" w:tplc="DA20BC30">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2AD507F"/>
    <w:multiLevelType w:val="hybridMultilevel"/>
    <w:tmpl w:val="B82297EC"/>
    <w:lvl w:ilvl="0" w:tplc="93800414">
      <w:numFmt w:val="bullet"/>
      <w:lvlText w:val="-"/>
      <w:lvlJc w:val="left"/>
      <w:pPr>
        <w:ind w:left="720" w:hanging="360"/>
      </w:pPr>
      <w:rPr>
        <w:rFont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572583"/>
    <w:multiLevelType w:val="hybridMultilevel"/>
    <w:tmpl w:val="98C677B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466365"/>
    <w:multiLevelType w:val="hybridMultilevel"/>
    <w:tmpl w:val="DEE69BBC"/>
    <w:lvl w:ilvl="0" w:tplc="93800414">
      <w:numFmt w:val="bullet"/>
      <w:lvlText w:val="-"/>
      <w:lvlJc w:val="left"/>
      <w:pPr>
        <w:ind w:left="720" w:hanging="360"/>
      </w:pPr>
      <w:rPr>
        <w:rFont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476DC6"/>
    <w:multiLevelType w:val="hybridMultilevel"/>
    <w:tmpl w:val="42C84590"/>
    <w:lvl w:ilvl="0" w:tplc="93800414">
      <w:numFmt w:val="bullet"/>
      <w:lvlText w:val="-"/>
      <w:lvlJc w:val="left"/>
      <w:pPr>
        <w:ind w:left="720" w:hanging="360"/>
      </w:pPr>
      <w:rPr>
        <w:rFonts w:hint="default"/>
        <w:color w:val="auto"/>
        <w:sz w:val="24"/>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B405A81"/>
    <w:multiLevelType w:val="hybridMultilevel"/>
    <w:tmpl w:val="8CC4B824"/>
    <w:lvl w:ilvl="0" w:tplc="93800414">
      <w:numFmt w:val="bullet"/>
      <w:lvlText w:val="-"/>
      <w:lvlJc w:val="left"/>
      <w:pPr>
        <w:ind w:left="720" w:hanging="360"/>
      </w:pPr>
      <w:rPr>
        <w:rFont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B4E5DDA"/>
    <w:multiLevelType w:val="hybridMultilevel"/>
    <w:tmpl w:val="5FA260D4"/>
    <w:name w:val="CCAP_20242"/>
    <w:lvl w:ilvl="0" w:tplc="DA20BC30">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2200B19"/>
    <w:multiLevelType w:val="hybridMultilevel"/>
    <w:tmpl w:val="E034A9A6"/>
    <w:name w:val="CCAP_20242222"/>
    <w:lvl w:ilvl="0" w:tplc="DA20BC30">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38748F0"/>
    <w:multiLevelType w:val="hybridMultilevel"/>
    <w:tmpl w:val="AE544356"/>
    <w:lvl w:ilvl="0" w:tplc="93800414">
      <w:numFmt w:val="bullet"/>
      <w:lvlText w:val="-"/>
      <w:lvlJc w:val="left"/>
      <w:pPr>
        <w:ind w:left="720" w:hanging="360"/>
      </w:pPr>
      <w:rPr>
        <w:rFont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3DB6338"/>
    <w:multiLevelType w:val="hybridMultilevel"/>
    <w:tmpl w:val="6074A3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3E84C7D"/>
    <w:multiLevelType w:val="hybridMultilevel"/>
    <w:tmpl w:val="73283C72"/>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5505DA3"/>
    <w:multiLevelType w:val="hybridMultilevel"/>
    <w:tmpl w:val="F2868BA2"/>
    <w:lvl w:ilvl="0" w:tplc="93800414">
      <w:numFmt w:val="bullet"/>
      <w:lvlText w:val="-"/>
      <w:lvlJc w:val="left"/>
      <w:pPr>
        <w:ind w:left="720" w:hanging="360"/>
      </w:pPr>
      <w:rPr>
        <w:rFont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90918B6"/>
    <w:multiLevelType w:val="hybridMultilevel"/>
    <w:tmpl w:val="8D94E10A"/>
    <w:lvl w:ilvl="0" w:tplc="93800414">
      <w:numFmt w:val="bullet"/>
      <w:lvlText w:val="-"/>
      <w:lvlJc w:val="left"/>
      <w:pPr>
        <w:ind w:left="720" w:hanging="360"/>
      </w:pPr>
      <w:rPr>
        <w:rFont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9854786"/>
    <w:multiLevelType w:val="hybridMultilevel"/>
    <w:tmpl w:val="6CF46964"/>
    <w:name w:val="CCAP_2024222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A0B4E41"/>
    <w:multiLevelType w:val="hybridMultilevel"/>
    <w:tmpl w:val="B8DC5C0C"/>
    <w:lvl w:ilvl="0" w:tplc="DA20BC30">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A4040D1"/>
    <w:multiLevelType w:val="hybridMultilevel"/>
    <w:tmpl w:val="8208084E"/>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BE83CCD"/>
    <w:multiLevelType w:val="hybridMultilevel"/>
    <w:tmpl w:val="78048D80"/>
    <w:lvl w:ilvl="0" w:tplc="93800414">
      <w:numFmt w:val="bullet"/>
      <w:lvlText w:val="-"/>
      <w:lvlJc w:val="left"/>
      <w:pPr>
        <w:ind w:left="720" w:hanging="360"/>
      </w:pPr>
      <w:rPr>
        <w:rFont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0744099"/>
    <w:multiLevelType w:val="hybridMultilevel"/>
    <w:tmpl w:val="BD18E1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0E17EDD"/>
    <w:multiLevelType w:val="hybridMultilevel"/>
    <w:tmpl w:val="8318A5AC"/>
    <w:lvl w:ilvl="0" w:tplc="3D94D8CC">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1585D60"/>
    <w:multiLevelType w:val="hybridMultilevel"/>
    <w:tmpl w:val="CD18A1DC"/>
    <w:lvl w:ilvl="0" w:tplc="93800414">
      <w:numFmt w:val="bullet"/>
      <w:lvlText w:val="-"/>
      <w:lvlJc w:val="left"/>
      <w:pPr>
        <w:ind w:left="720" w:hanging="360"/>
      </w:pPr>
      <w:rPr>
        <w:rFont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448131E"/>
    <w:multiLevelType w:val="hybridMultilevel"/>
    <w:tmpl w:val="0EAADCC6"/>
    <w:lvl w:ilvl="0" w:tplc="93800414">
      <w:numFmt w:val="bullet"/>
      <w:lvlText w:val="-"/>
      <w:lvlJc w:val="left"/>
      <w:pPr>
        <w:ind w:left="720" w:hanging="360"/>
      </w:pPr>
      <w:rPr>
        <w:rFont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6803697"/>
    <w:multiLevelType w:val="hybridMultilevel"/>
    <w:tmpl w:val="F73ED2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463ADE"/>
    <w:multiLevelType w:val="hybridMultilevel"/>
    <w:tmpl w:val="0D9693CC"/>
    <w:lvl w:ilvl="0" w:tplc="93800414">
      <w:numFmt w:val="bullet"/>
      <w:lvlText w:val="-"/>
      <w:lvlJc w:val="left"/>
      <w:pPr>
        <w:ind w:left="720" w:hanging="360"/>
      </w:pPr>
      <w:rPr>
        <w:rFonts w:hint="default"/>
        <w:color w:val="auto"/>
        <w:sz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18D2C4D"/>
    <w:multiLevelType w:val="hybridMultilevel"/>
    <w:tmpl w:val="6E88F5FE"/>
    <w:lvl w:ilvl="0" w:tplc="DA20BC30">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1B072FF"/>
    <w:multiLevelType w:val="hybridMultilevel"/>
    <w:tmpl w:val="D376CBDC"/>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4F270B4"/>
    <w:multiLevelType w:val="multilevel"/>
    <w:tmpl w:val="07908236"/>
    <w:lvl w:ilvl="0">
      <w:start w:val="18"/>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A8B267D"/>
    <w:multiLevelType w:val="hybridMultilevel"/>
    <w:tmpl w:val="6F80FB48"/>
    <w:lvl w:ilvl="0" w:tplc="93800414">
      <w:numFmt w:val="bullet"/>
      <w:lvlText w:val="-"/>
      <w:lvlJc w:val="left"/>
      <w:pPr>
        <w:ind w:left="720" w:hanging="360"/>
      </w:pPr>
      <w:rPr>
        <w:rFont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B6548BE"/>
    <w:multiLevelType w:val="hybridMultilevel"/>
    <w:tmpl w:val="A7F02358"/>
    <w:lvl w:ilvl="0" w:tplc="DA20BC30">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28475E5"/>
    <w:multiLevelType w:val="hybridMultilevel"/>
    <w:tmpl w:val="3BDCC3C6"/>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8471E25"/>
    <w:multiLevelType w:val="hybridMultilevel"/>
    <w:tmpl w:val="236AE8FA"/>
    <w:lvl w:ilvl="0" w:tplc="040C0001">
      <w:start w:val="1"/>
      <w:numFmt w:val="bullet"/>
      <w:lvlText w:val=""/>
      <w:lvlJc w:val="left"/>
      <w:pPr>
        <w:ind w:left="720" w:hanging="360"/>
      </w:pPr>
      <w:rPr>
        <w:rFonts w:ascii="Symbol" w:hAnsi="Symbol" w:hint="default"/>
      </w:rPr>
    </w:lvl>
    <w:lvl w:ilvl="1" w:tplc="0DC4717E">
      <w:start w:val="1"/>
      <w:numFmt w:val="bullet"/>
      <w:lvlText w:val="-"/>
      <w:lvlJc w:val="left"/>
      <w:pPr>
        <w:ind w:left="1440" w:hanging="360"/>
      </w:pPr>
      <w:rPr>
        <w:rFonts w:ascii="Arial" w:eastAsia="Arial Unicode MS"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B1B0F17"/>
    <w:multiLevelType w:val="multilevel"/>
    <w:tmpl w:val="4E1ABDC4"/>
    <w:lvl w:ilvl="0">
      <w:start w:val="17"/>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F89761C"/>
    <w:multiLevelType w:val="hybridMultilevel"/>
    <w:tmpl w:val="ABBCB67C"/>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3F118A9"/>
    <w:multiLevelType w:val="hybridMultilevel"/>
    <w:tmpl w:val="A7C6E972"/>
    <w:lvl w:ilvl="0" w:tplc="93800414">
      <w:numFmt w:val="bullet"/>
      <w:lvlText w:val="-"/>
      <w:lvlJc w:val="left"/>
      <w:pPr>
        <w:ind w:left="720" w:hanging="360"/>
      </w:pPr>
      <w:rPr>
        <w:rFont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441010A"/>
    <w:multiLevelType w:val="hybridMultilevel"/>
    <w:tmpl w:val="2F64850A"/>
    <w:lvl w:ilvl="0" w:tplc="DA20BC30">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7A50E40"/>
    <w:multiLevelType w:val="hybridMultilevel"/>
    <w:tmpl w:val="7264EB2C"/>
    <w:lvl w:ilvl="0" w:tplc="DA20BC30">
      <w:start w:val="6"/>
      <w:numFmt w:val="bullet"/>
      <w:lvlText w:val="-"/>
      <w:lvlJc w:val="left"/>
      <w:pPr>
        <w:ind w:left="360" w:hanging="360"/>
      </w:pPr>
      <w:rPr>
        <w:rFonts w:ascii="Times New Roman" w:eastAsia="Times New Roman" w:hAnsi="Times New Roman" w:cs="Times New Roman" w:hint="default"/>
      </w:rPr>
    </w:lvl>
    <w:lvl w:ilvl="1" w:tplc="040C0001">
      <w:start w:val="1"/>
      <w:numFmt w:val="bullet"/>
      <w:lvlText w:val=""/>
      <w:lvlJc w:val="left"/>
      <w:pPr>
        <w:ind w:left="1080" w:hanging="360"/>
      </w:pPr>
      <w:rPr>
        <w:rFonts w:ascii="Symbol" w:hAnsi="Symbo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6" w15:restartNumberingAfterBreak="0">
    <w:nsid w:val="61914BAB"/>
    <w:multiLevelType w:val="hybridMultilevel"/>
    <w:tmpl w:val="5F8E4CD0"/>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4235DD1"/>
    <w:multiLevelType w:val="hybridMultilevel"/>
    <w:tmpl w:val="DDBACE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426496A"/>
    <w:multiLevelType w:val="hybridMultilevel"/>
    <w:tmpl w:val="65F4A1F0"/>
    <w:lvl w:ilvl="0" w:tplc="0AFA702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8F01BEC"/>
    <w:multiLevelType w:val="hybridMultilevel"/>
    <w:tmpl w:val="43A213B6"/>
    <w:lvl w:ilvl="0" w:tplc="DA20BC30">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CD45D4B"/>
    <w:multiLevelType w:val="hybridMultilevel"/>
    <w:tmpl w:val="B1E2BC7A"/>
    <w:lvl w:ilvl="0" w:tplc="DA20BC30">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D5F2E22"/>
    <w:multiLevelType w:val="hybridMultilevel"/>
    <w:tmpl w:val="1D50E644"/>
    <w:lvl w:ilvl="0" w:tplc="93800414">
      <w:numFmt w:val="bullet"/>
      <w:lvlText w:val="-"/>
      <w:lvlJc w:val="left"/>
      <w:pPr>
        <w:ind w:left="720" w:hanging="360"/>
      </w:pPr>
      <w:rPr>
        <w:rFont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DC157B4"/>
    <w:multiLevelType w:val="hybridMultilevel"/>
    <w:tmpl w:val="AD8A14DE"/>
    <w:lvl w:ilvl="0" w:tplc="DA20BC30">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E6849CC"/>
    <w:multiLevelType w:val="hybridMultilevel"/>
    <w:tmpl w:val="5E30F0C0"/>
    <w:lvl w:ilvl="0" w:tplc="DA20BC30">
      <w:start w:val="6"/>
      <w:numFmt w:val="bullet"/>
      <w:lvlText w:val="-"/>
      <w:lvlJc w:val="left"/>
      <w:pPr>
        <w:ind w:left="720" w:hanging="360"/>
      </w:pPr>
      <w:rPr>
        <w:rFonts w:ascii="Times New Roman" w:eastAsia="Times New Roman" w:hAnsi="Times New Roman" w:cs="Times New Roman" w:hint="default"/>
      </w:rPr>
    </w:lvl>
    <w:lvl w:ilvl="1" w:tplc="040C0001">
      <w:start w:val="1"/>
      <w:numFmt w:val="bullet"/>
      <w:lvlText w:val=""/>
      <w:lvlJc w:val="left"/>
      <w:pPr>
        <w:ind w:left="1440" w:hanging="360"/>
      </w:pPr>
      <w:rPr>
        <w:rFonts w:ascii="Symbol" w:hAnsi="Symbol" w:hint="default"/>
      </w:rPr>
    </w:lvl>
    <w:lvl w:ilvl="2" w:tplc="040C000B">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02F01F9"/>
    <w:multiLevelType w:val="hybridMultilevel"/>
    <w:tmpl w:val="B55ACD70"/>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2394C54"/>
    <w:multiLevelType w:val="hybridMultilevel"/>
    <w:tmpl w:val="07D01D60"/>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3CD3DDC"/>
    <w:multiLevelType w:val="multilevel"/>
    <w:tmpl w:val="BA5C05C8"/>
    <w:lvl w:ilvl="0">
      <w:start w:val="19"/>
      <w:numFmt w:val="decimal"/>
      <w:lvlText w:val="%1"/>
      <w:lvlJc w:val="left"/>
      <w:pPr>
        <w:ind w:left="375" w:hanging="375"/>
      </w:pPr>
      <w:rPr>
        <w:rFonts w:hint="default"/>
      </w:rPr>
    </w:lvl>
    <w:lvl w:ilvl="1">
      <w:start w:val="2"/>
      <w:numFmt w:val="decimal"/>
      <w:lvlText w:val="%1.%2"/>
      <w:lvlJc w:val="left"/>
      <w:pPr>
        <w:ind w:left="750" w:hanging="375"/>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800" w:hanging="1800"/>
      </w:pPr>
      <w:rPr>
        <w:rFonts w:hint="default"/>
      </w:rPr>
    </w:lvl>
  </w:abstractNum>
  <w:abstractNum w:abstractNumId="47" w15:restartNumberingAfterBreak="0">
    <w:nsid w:val="74FA7C6A"/>
    <w:multiLevelType w:val="hybridMultilevel"/>
    <w:tmpl w:val="7EC4C052"/>
    <w:name w:val="CCAP_20242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5644CB5"/>
    <w:multiLevelType w:val="hybridMultilevel"/>
    <w:tmpl w:val="2F44BB5A"/>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8E3689D"/>
    <w:multiLevelType w:val="hybridMultilevel"/>
    <w:tmpl w:val="2F846928"/>
    <w:name w:val="CCAP_202422"/>
    <w:lvl w:ilvl="0" w:tplc="DA20BC30">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AF73B09"/>
    <w:multiLevelType w:val="hybridMultilevel"/>
    <w:tmpl w:val="191215B8"/>
    <w:lvl w:ilvl="0" w:tplc="DA20BC30">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7CA064F4"/>
    <w:multiLevelType w:val="multilevel"/>
    <w:tmpl w:val="53509CE4"/>
    <w:name w:val="CCAP_2024"/>
    <w:lvl w:ilvl="0">
      <w:start w:val="1"/>
      <w:numFmt w:val="decimal"/>
      <w:pStyle w:val="Titre1"/>
      <w:lvlText w:val="ARTICLE %1."/>
      <w:lvlJc w:val="left"/>
      <w:pPr>
        <w:ind w:left="4112" w:firstLine="0"/>
      </w:pPr>
      <w:rPr>
        <w:rFonts w:ascii="Arial" w:hAnsi="Arial" w:hint="default"/>
        <w:b/>
        <w:i w:val="0"/>
        <w:color w:val="auto"/>
        <w:sz w:val="22"/>
      </w:rPr>
    </w:lvl>
    <w:lvl w:ilvl="1">
      <w:start w:val="1"/>
      <w:numFmt w:val="decimal"/>
      <w:pStyle w:val="Titre2"/>
      <w:lvlText w:val="%1.%2."/>
      <w:lvlJc w:val="left"/>
      <w:pPr>
        <w:ind w:left="0" w:firstLine="0"/>
      </w:pPr>
      <w:rPr>
        <w:rFonts w:ascii="Arial" w:hAnsi="Arial" w:cs="Times New Roman" w:hint="default"/>
        <w:b/>
        <w:bCs w:val="0"/>
        <w:i w:val="0"/>
        <w:iCs w:val="0"/>
        <w: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2">
      <w:start w:val="1"/>
      <w:numFmt w:val="decimal"/>
      <w:pStyle w:val="Titre3"/>
      <w:lvlText w:val="%1.%2.%3."/>
      <w:lvlJc w:val="left"/>
      <w:pPr>
        <w:ind w:left="0" w:firstLine="0"/>
      </w:pPr>
      <w:rPr>
        <w:rFonts w:ascii="Arial" w:hAnsi="Arial" w:cs="Times New Roman" w:hint="default"/>
        <w:b/>
        <w:bCs w:val="0"/>
        <w:i w:val="0"/>
        <w:iCs w:val="0"/>
        <w:caps w:val="0"/>
        <w:strike w:val="0"/>
        <w:dstrike w:val="0"/>
        <w:outline w:val="0"/>
        <w:shadow w:val="0"/>
        <w:emboss w:val="0"/>
        <w:imprint w:val="0"/>
        <w:vanish w:val="0"/>
        <w:color w:val="auto"/>
        <w:spacing w:val="0"/>
        <w:kern w:val="0"/>
        <w:position w:val="0"/>
        <w:sz w:val="20"/>
        <w:u w:val="none"/>
        <w:effect w:val="none"/>
        <w:vertAlign w:val="baseline"/>
        <w:em w:val="none"/>
        <w14:ligatures w14:val="none"/>
        <w14:numForm w14:val="default"/>
        <w14:numSpacing w14:val="default"/>
        <w14:stylisticSets/>
        <w14:cntxtAlts w14:val="0"/>
      </w:rPr>
    </w:lvl>
    <w:lvl w:ilvl="3">
      <w:start w:val="1"/>
      <w:numFmt w:val="decimal"/>
      <w:pStyle w:val="Titre4"/>
      <w:lvlText w:val="%1.%2.%3.%4."/>
      <w:lvlJc w:val="left"/>
      <w:pPr>
        <w:ind w:left="0" w:firstLine="0"/>
      </w:pPr>
      <w:rPr>
        <w:rFonts w:ascii="Arial" w:hAnsi="Arial" w:hint="default"/>
        <w:b/>
        <w:i w:val="0"/>
        <w:color w:val="auto"/>
        <w:sz w:val="20"/>
      </w:rPr>
    </w:lvl>
    <w:lvl w:ilvl="4">
      <w:start w:val="1"/>
      <w:numFmt w:val="decimal"/>
      <w:lvlText w:val="%1.%2.%3.%4.%5."/>
      <w:lvlJc w:val="left"/>
      <w:pPr>
        <w:ind w:left="0" w:firstLine="0"/>
      </w:pPr>
      <w:rPr>
        <w:rFonts w:ascii="Arial" w:hAnsi="Arial" w:hint="default"/>
        <w:b/>
        <w:i w:val="0"/>
        <w:color w:val="auto"/>
        <w:sz w:val="20"/>
      </w:rPr>
    </w:lvl>
    <w:lvl w:ilvl="5">
      <w:start w:val="1"/>
      <w:numFmt w:val="decimal"/>
      <w:lvlText w:val="%1.%2.%3.%4.%5.%6."/>
      <w:lvlJc w:val="left"/>
      <w:pPr>
        <w:ind w:left="0" w:firstLine="0"/>
      </w:pPr>
      <w:rPr>
        <w:rFonts w:hint="default"/>
        <w:color w:val="auto"/>
      </w:rPr>
    </w:lvl>
    <w:lvl w:ilvl="6">
      <w:start w:val="1"/>
      <w:numFmt w:val="decimal"/>
      <w:lvlText w:val="%1.%2.%3.%4.%5.%6.%7."/>
      <w:lvlJc w:val="left"/>
      <w:pPr>
        <w:ind w:left="0" w:firstLine="0"/>
      </w:pPr>
      <w:rPr>
        <w:rFonts w:hint="default"/>
        <w:color w:val="auto"/>
      </w:rPr>
    </w:lvl>
    <w:lvl w:ilvl="7">
      <w:start w:val="1"/>
      <w:numFmt w:val="decimal"/>
      <w:lvlText w:val="%1.%2.%3.%4.%5.%6.%7.%8."/>
      <w:lvlJc w:val="left"/>
      <w:pPr>
        <w:ind w:left="0" w:firstLine="0"/>
      </w:pPr>
      <w:rPr>
        <w:rFonts w:hint="default"/>
        <w:color w:val="auto"/>
      </w:rPr>
    </w:lvl>
    <w:lvl w:ilvl="8">
      <w:start w:val="1"/>
      <w:numFmt w:val="decimal"/>
      <w:lvlText w:val="%1.%2.%3.%4.%5.%6.%7.%8.%9."/>
      <w:lvlJc w:val="left"/>
      <w:pPr>
        <w:ind w:left="0" w:firstLine="0"/>
      </w:pPr>
      <w:rPr>
        <w:rFonts w:hint="default"/>
        <w:color w:val="auto"/>
      </w:rPr>
    </w:lvl>
  </w:abstractNum>
  <w:abstractNum w:abstractNumId="52" w15:restartNumberingAfterBreak="0">
    <w:nsid w:val="7D93377C"/>
    <w:multiLevelType w:val="hybridMultilevel"/>
    <w:tmpl w:val="B4ACD8EA"/>
    <w:lvl w:ilvl="0" w:tplc="DA20BC30">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1"/>
  </w:num>
  <w:num w:numId="2">
    <w:abstractNumId w:val="7"/>
  </w:num>
  <w:num w:numId="3">
    <w:abstractNumId w:val="49"/>
  </w:num>
  <w:num w:numId="4">
    <w:abstractNumId w:val="47"/>
  </w:num>
  <w:num w:numId="5">
    <w:abstractNumId w:val="8"/>
  </w:num>
  <w:num w:numId="6">
    <w:abstractNumId w:val="14"/>
  </w:num>
  <w:num w:numId="7">
    <w:abstractNumId w:val="0"/>
  </w:num>
  <w:num w:numId="8">
    <w:abstractNumId w:val="32"/>
  </w:num>
  <w:num w:numId="9">
    <w:abstractNumId w:val="15"/>
  </w:num>
  <w:num w:numId="10">
    <w:abstractNumId w:val="37"/>
  </w:num>
  <w:num w:numId="11">
    <w:abstractNumId w:val="40"/>
  </w:num>
  <w:num w:numId="12">
    <w:abstractNumId w:val="24"/>
  </w:num>
  <w:num w:numId="13">
    <w:abstractNumId w:val="1"/>
  </w:num>
  <w:num w:numId="14">
    <w:abstractNumId w:val="52"/>
  </w:num>
  <w:num w:numId="15">
    <w:abstractNumId w:val="11"/>
  </w:num>
  <w:num w:numId="16">
    <w:abstractNumId w:val="10"/>
  </w:num>
  <w:num w:numId="17">
    <w:abstractNumId w:val="18"/>
  </w:num>
  <w:num w:numId="18">
    <w:abstractNumId w:val="22"/>
  </w:num>
  <w:num w:numId="19">
    <w:abstractNumId w:val="48"/>
  </w:num>
  <w:num w:numId="20">
    <w:abstractNumId w:val="39"/>
  </w:num>
  <w:num w:numId="21">
    <w:abstractNumId w:val="50"/>
  </w:num>
  <w:num w:numId="22">
    <w:abstractNumId w:val="42"/>
  </w:num>
  <w:num w:numId="23">
    <w:abstractNumId w:val="28"/>
  </w:num>
  <w:num w:numId="24">
    <w:abstractNumId w:val="43"/>
  </w:num>
  <w:num w:numId="25">
    <w:abstractNumId w:val="34"/>
  </w:num>
  <w:num w:numId="26">
    <w:abstractNumId w:val="44"/>
  </w:num>
  <w:num w:numId="27">
    <w:abstractNumId w:val="20"/>
  </w:num>
  <w:num w:numId="28">
    <w:abstractNumId w:val="25"/>
  </w:num>
  <w:num w:numId="29">
    <w:abstractNumId w:val="29"/>
  </w:num>
  <w:num w:numId="30">
    <w:abstractNumId w:val="36"/>
  </w:num>
  <w:num w:numId="31">
    <w:abstractNumId w:val="30"/>
  </w:num>
  <w:num w:numId="32">
    <w:abstractNumId w:val="35"/>
  </w:num>
  <w:num w:numId="33">
    <w:abstractNumId w:val="38"/>
  </w:num>
  <w:num w:numId="34">
    <w:abstractNumId w:val="3"/>
  </w:num>
  <w:num w:numId="35">
    <w:abstractNumId w:val="2"/>
  </w:num>
  <w:num w:numId="36">
    <w:abstractNumId w:val="9"/>
  </w:num>
  <w:num w:numId="37">
    <w:abstractNumId w:val="4"/>
  </w:num>
  <w:num w:numId="38">
    <w:abstractNumId w:val="27"/>
  </w:num>
  <w:num w:numId="39">
    <w:abstractNumId w:val="21"/>
  </w:num>
  <w:num w:numId="40">
    <w:abstractNumId w:val="41"/>
  </w:num>
  <w:num w:numId="41">
    <w:abstractNumId w:val="13"/>
  </w:num>
  <w:num w:numId="42">
    <w:abstractNumId w:val="23"/>
  </w:num>
  <w:num w:numId="43">
    <w:abstractNumId w:val="5"/>
  </w:num>
  <w:num w:numId="44">
    <w:abstractNumId w:val="6"/>
  </w:num>
  <w:num w:numId="45">
    <w:abstractNumId w:val="12"/>
  </w:num>
  <w:num w:numId="46">
    <w:abstractNumId w:val="17"/>
  </w:num>
  <w:num w:numId="47">
    <w:abstractNumId w:val="16"/>
  </w:num>
  <w:num w:numId="48">
    <w:abstractNumId w:val="45"/>
  </w:num>
  <w:num w:numId="49">
    <w:abstractNumId w:val="33"/>
  </w:num>
  <w:num w:numId="50">
    <w:abstractNumId w:val="19"/>
  </w:num>
  <w:num w:numId="5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1"/>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1"/>
  </w:num>
  <w:num w:numId="54">
    <w:abstractNumId w:val="26"/>
  </w:num>
  <w:num w:numId="55">
    <w:abstractNumId w:val="46"/>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6C0"/>
    <w:rsid w:val="0000352C"/>
    <w:rsid w:val="00007C4D"/>
    <w:rsid w:val="000122BD"/>
    <w:rsid w:val="000154A0"/>
    <w:rsid w:val="000158FD"/>
    <w:rsid w:val="000452E7"/>
    <w:rsid w:val="00045E8B"/>
    <w:rsid w:val="0007603D"/>
    <w:rsid w:val="000763F2"/>
    <w:rsid w:val="00076C16"/>
    <w:rsid w:val="0009790C"/>
    <w:rsid w:val="00097DC4"/>
    <w:rsid w:val="000A5886"/>
    <w:rsid w:val="000B6423"/>
    <w:rsid w:val="000B71F3"/>
    <w:rsid w:val="000C2903"/>
    <w:rsid w:val="000D0A05"/>
    <w:rsid w:val="001023F9"/>
    <w:rsid w:val="00103E25"/>
    <w:rsid w:val="00116FA7"/>
    <w:rsid w:val="00121004"/>
    <w:rsid w:val="00126740"/>
    <w:rsid w:val="0013227D"/>
    <w:rsid w:val="00154A7D"/>
    <w:rsid w:val="00156F5A"/>
    <w:rsid w:val="00172E0B"/>
    <w:rsid w:val="001746C0"/>
    <w:rsid w:val="001818FA"/>
    <w:rsid w:val="001A749D"/>
    <w:rsid w:val="001B240E"/>
    <w:rsid w:val="001B244D"/>
    <w:rsid w:val="001C2E02"/>
    <w:rsid w:val="001C7024"/>
    <w:rsid w:val="001C7E8E"/>
    <w:rsid w:val="001D0CFA"/>
    <w:rsid w:val="001D155C"/>
    <w:rsid w:val="001D4421"/>
    <w:rsid w:val="001D52C5"/>
    <w:rsid w:val="001E18C4"/>
    <w:rsid w:val="001E5E0B"/>
    <w:rsid w:val="001F0609"/>
    <w:rsid w:val="002036EA"/>
    <w:rsid w:val="0021253A"/>
    <w:rsid w:val="00242007"/>
    <w:rsid w:val="00255B88"/>
    <w:rsid w:val="00255E95"/>
    <w:rsid w:val="00272613"/>
    <w:rsid w:val="0027716B"/>
    <w:rsid w:val="002804D0"/>
    <w:rsid w:val="00286A47"/>
    <w:rsid w:val="00287691"/>
    <w:rsid w:val="002962A6"/>
    <w:rsid w:val="002A6FEE"/>
    <w:rsid w:val="002B304F"/>
    <w:rsid w:val="002B3783"/>
    <w:rsid w:val="002C42FE"/>
    <w:rsid w:val="002D0C95"/>
    <w:rsid w:val="002D39DC"/>
    <w:rsid w:val="002F09D3"/>
    <w:rsid w:val="002F1F64"/>
    <w:rsid w:val="002F6DB0"/>
    <w:rsid w:val="003071EE"/>
    <w:rsid w:val="00320BA6"/>
    <w:rsid w:val="003367E7"/>
    <w:rsid w:val="0034414F"/>
    <w:rsid w:val="00352186"/>
    <w:rsid w:val="00353B15"/>
    <w:rsid w:val="003540D8"/>
    <w:rsid w:val="00355411"/>
    <w:rsid w:val="0037092A"/>
    <w:rsid w:val="00381E96"/>
    <w:rsid w:val="003846CC"/>
    <w:rsid w:val="00385B48"/>
    <w:rsid w:val="0038676F"/>
    <w:rsid w:val="00387DD8"/>
    <w:rsid w:val="003932D7"/>
    <w:rsid w:val="00394075"/>
    <w:rsid w:val="003959F3"/>
    <w:rsid w:val="00396939"/>
    <w:rsid w:val="003B181E"/>
    <w:rsid w:val="003B7679"/>
    <w:rsid w:val="003C2ED0"/>
    <w:rsid w:val="003C6900"/>
    <w:rsid w:val="003E20A7"/>
    <w:rsid w:val="003E5339"/>
    <w:rsid w:val="003F129F"/>
    <w:rsid w:val="00426853"/>
    <w:rsid w:val="0043171A"/>
    <w:rsid w:val="004343BC"/>
    <w:rsid w:val="00443AB4"/>
    <w:rsid w:val="00447749"/>
    <w:rsid w:val="004533A8"/>
    <w:rsid w:val="0045431E"/>
    <w:rsid w:val="00454C9E"/>
    <w:rsid w:val="004555CF"/>
    <w:rsid w:val="00456BAA"/>
    <w:rsid w:val="0045700D"/>
    <w:rsid w:val="00473F0F"/>
    <w:rsid w:val="00477013"/>
    <w:rsid w:val="004902D3"/>
    <w:rsid w:val="0049151B"/>
    <w:rsid w:val="00493DE2"/>
    <w:rsid w:val="004A26DB"/>
    <w:rsid w:val="004A2B1E"/>
    <w:rsid w:val="004A3877"/>
    <w:rsid w:val="004A565B"/>
    <w:rsid w:val="004B19A5"/>
    <w:rsid w:val="004B447A"/>
    <w:rsid w:val="004B6A11"/>
    <w:rsid w:val="004B73D6"/>
    <w:rsid w:val="004C334D"/>
    <w:rsid w:val="004F3CB6"/>
    <w:rsid w:val="0050708C"/>
    <w:rsid w:val="00510032"/>
    <w:rsid w:val="00511F04"/>
    <w:rsid w:val="005155AA"/>
    <w:rsid w:val="00516EC6"/>
    <w:rsid w:val="0052185F"/>
    <w:rsid w:val="00530837"/>
    <w:rsid w:val="00534ACA"/>
    <w:rsid w:val="00537D66"/>
    <w:rsid w:val="00543090"/>
    <w:rsid w:val="00544D26"/>
    <w:rsid w:val="005473F2"/>
    <w:rsid w:val="00554339"/>
    <w:rsid w:val="00555100"/>
    <w:rsid w:val="00562A54"/>
    <w:rsid w:val="0057599D"/>
    <w:rsid w:val="00583D5E"/>
    <w:rsid w:val="005847C2"/>
    <w:rsid w:val="00586C88"/>
    <w:rsid w:val="005A4895"/>
    <w:rsid w:val="005A6818"/>
    <w:rsid w:val="005C1914"/>
    <w:rsid w:val="005C3B35"/>
    <w:rsid w:val="005D5653"/>
    <w:rsid w:val="005E0E2E"/>
    <w:rsid w:val="005E2B23"/>
    <w:rsid w:val="005F3848"/>
    <w:rsid w:val="00602CE9"/>
    <w:rsid w:val="00604082"/>
    <w:rsid w:val="00612ED1"/>
    <w:rsid w:val="00614285"/>
    <w:rsid w:val="00622733"/>
    <w:rsid w:val="00632ADD"/>
    <w:rsid w:val="006528C9"/>
    <w:rsid w:val="00660965"/>
    <w:rsid w:val="00662745"/>
    <w:rsid w:val="00666995"/>
    <w:rsid w:val="0067100A"/>
    <w:rsid w:val="00672854"/>
    <w:rsid w:val="00675367"/>
    <w:rsid w:val="006958E8"/>
    <w:rsid w:val="006A16BF"/>
    <w:rsid w:val="006A1A47"/>
    <w:rsid w:val="006B1230"/>
    <w:rsid w:val="006C3359"/>
    <w:rsid w:val="006D1B3C"/>
    <w:rsid w:val="006D4360"/>
    <w:rsid w:val="006F37D3"/>
    <w:rsid w:val="006F4E9C"/>
    <w:rsid w:val="006F6303"/>
    <w:rsid w:val="006F711D"/>
    <w:rsid w:val="0071500C"/>
    <w:rsid w:val="007278B8"/>
    <w:rsid w:val="007448D8"/>
    <w:rsid w:val="00746FD3"/>
    <w:rsid w:val="0076155D"/>
    <w:rsid w:val="0076361C"/>
    <w:rsid w:val="00763E02"/>
    <w:rsid w:val="00773E6B"/>
    <w:rsid w:val="00791B6D"/>
    <w:rsid w:val="0079353F"/>
    <w:rsid w:val="00793BFB"/>
    <w:rsid w:val="007973A0"/>
    <w:rsid w:val="007A4736"/>
    <w:rsid w:val="007C3899"/>
    <w:rsid w:val="007C4565"/>
    <w:rsid w:val="007C4E02"/>
    <w:rsid w:val="007D705C"/>
    <w:rsid w:val="007E1AEE"/>
    <w:rsid w:val="007F0B7A"/>
    <w:rsid w:val="007F285C"/>
    <w:rsid w:val="007F4A10"/>
    <w:rsid w:val="008104AC"/>
    <w:rsid w:val="008106FA"/>
    <w:rsid w:val="00810FA7"/>
    <w:rsid w:val="00813B4A"/>
    <w:rsid w:val="00847238"/>
    <w:rsid w:val="00852A76"/>
    <w:rsid w:val="00854AB9"/>
    <w:rsid w:val="00857CD3"/>
    <w:rsid w:val="00865C2B"/>
    <w:rsid w:val="00867458"/>
    <w:rsid w:val="008741DB"/>
    <w:rsid w:val="00876607"/>
    <w:rsid w:val="008A0904"/>
    <w:rsid w:val="008C46CB"/>
    <w:rsid w:val="008C777D"/>
    <w:rsid w:val="008D1FD0"/>
    <w:rsid w:val="008D3EA4"/>
    <w:rsid w:val="008D5734"/>
    <w:rsid w:val="008E6441"/>
    <w:rsid w:val="008F1DD5"/>
    <w:rsid w:val="008F313E"/>
    <w:rsid w:val="00910FFB"/>
    <w:rsid w:val="00915528"/>
    <w:rsid w:val="00916D8F"/>
    <w:rsid w:val="00924DA7"/>
    <w:rsid w:val="00927E20"/>
    <w:rsid w:val="00934BAE"/>
    <w:rsid w:val="009368F5"/>
    <w:rsid w:val="00943D52"/>
    <w:rsid w:val="009458FF"/>
    <w:rsid w:val="00946190"/>
    <w:rsid w:val="009542CA"/>
    <w:rsid w:val="00962EC0"/>
    <w:rsid w:val="0098248D"/>
    <w:rsid w:val="009878C7"/>
    <w:rsid w:val="00990434"/>
    <w:rsid w:val="00992F77"/>
    <w:rsid w:val="009A588C"/>
    <w:rsid w:val="009B1151"/>
    <w:rsid w:val="009B1C36"/>
    <w:rsid w:val="009B6B31"/>
    <w:rsid w:val="009C1E8E"/>
    <w:rsid w:val="009D4C8F"/>
    <w:rsid w:val="009D6F3A"/>
    <w:rsid w:val="009D7F82"/>
    <w:rsid w:val="009E2306"/>
    <w:rsid w:val="009F31BB"/>
    <w:rsid w:val="009F6AD6"/>
    <w:rsid w:val="00A119EC"/>
    <w:rsid w:val="00A11A10"/>
    <w:rsid w:val="00A235E3"/>
    <w:rsid w:val="00A25F96"/>
    <w:rsid w:val="00A2684B"/>
    <w:rsid w:val="00A40AAA"/>
    <w:rsid w:val="00A438E8"/>
    <w:rsid w:val="00A54D48"/>
    <w:rsid w:val="00A5557E"/>
    <w:rsid w:val="00A565E2"/>
    <w:rsid w:val="00A63B92"/>
    <w:rsid w:val="00A718F8"/>
    <w:rsid w:val="00A75203"/>
    <w:rsid w:val="00A812E0"/>
    <w:rsid w:val="00A82601"/>
    <w:rsid w:val="00A956F2"/>
    <w:rsid w:val="00A974C9"/>
    <w:rsid w:val="00AA69BD"/>
    <w:rsid w:val="00AB265C"/>
    <w:rsid w:val="00AB56D6"/>
    <w:rsid w:val="00AB70B5"/>
    <w:rsid w:val="00AC0375"/>
    <w:rsid w:val="00AC27C3"/>
    <w:rsid w:val="00AC2B63"/>
    <w:rsid w:val="00AC68E3"/>
    <w:rsid w:val="00AD5109"/>
    <w:rsid w:val="00AF1171"/>
    <w:rsid w:val="00AF7843"/>
    <w:rsid w:val="00B01140"/>
    <w:rsid w:val="00B30863"/>
    <w:rsid w:val="00B37B8E"/>
    <w:rsid w:val="00B42661"/>
    <w:rsid w:val="00B437B3"/>
    <w:rsid w:val="00B43AA9"/>
    <w:rsid w:val="00B44A73"/>
    <w:rsid w:val="00B45E34"/>
    <w:rsid w:val="00B51E16"/>
    <w:rsid w:val="00B743E0"/>
    <w:rsid w:val="00B83046"/>
    <w:rsid w:val="00B85A56"/>
    <w:rsid w:val="00B91116"/>
    <w:rsid w:val="00B93897"/>
    <w:rsid w:val="00B94ECB"/>
    <w:rsid w:val="00B96031"/>
    <w:rsid w:val="00B9647D"/>
    <w:rsid w:val="00BA34BD"/>
    <w:rsid w:val="00BA4D89"/>
    <w:rsid w:val="00BB2317"/>
    <w:rsid w:val="00BB4995"/>
    <w:rsid w:val="00BC2BE7"/>
    <w:rsid w:val="00BC407C"/>
    <w:rsid w:val="00BE19A8"/>
    <w:rsid w:val="00BE54CA"/>
    <w:rsid w:val="00BF0A45"/>
    <w:rsid w:val="00BF1528"/>
    <w:rsid w:val="00BF1B23"/>
    <w:rsid w:val="00BF5BFE"/>
    <w:rsid w:val="00BF62A3"/>
    <w:rsid w:val="00C00197"/>
    <w:rsid w:val="00C06DD7"/>
    <w:rsid w:val="00C10170"/>
    <w:rsid w:val="00C10B9B"/>
    <w:rsid w:val="00C15F9B"/>
    <w:rsid w:val="00C24830"/>
    <w:rsid w:val="00C2561C"/>
    <w:rsid w:val="00C25B3C"/>
    <w:rsid w:val="00C46800"/>
    <w:rsid w:val="00C55CE8"/>
    <w:rsid w:val="00C67DE0"/>
    <w:rsid w:val="00C705D6"/>
    <w:rsid w:val="00C72BB2"/>
    <w:rsid w:val="00C734AA"/>
    <w:rsid w:val="00C82569"/>
    <w:rsid w:val="00C86EE5"/>
    <w:rsid w:val="00C87976"/>
    <w:rsid w:val="00CA0F33"/>
    <w:rsid w:val="00CB592D"/>
    <w:rsid w:val="00CC15E3"/>
    <w:rsid w:val="00CC333C"/>
    <w:rsid w:val="00CD0E79"/>
    <w:rsid w:val="00CD259D"/>
    <w:rsid w:val="00CE43E6"/>
    <w:rsid w:val="00CE61F4"/>
    <w:rsid w:val="00CF6E8D"/>
    <w:rsid w:val="00D21AB8"/>
    <w:rsid w:val="00D3004C"/>
    <w:rsid w:val="00D33F44"/>
    <w:rsid w:val="00D44C53"/>
    <w:rsid w:val="00D5074E"/>
    <w:rsid w:val="00D5396A"/>
    <w:rsid w:val="00D7015A"/>
    <w:rsid w:val="00D73A33"/>
    <w:rsid w:val="00D81AD1"/>
    <w:rsid w:val="00D8225E"/>
    <w:rsid w:val="00D8391D"/>
    <w:rsid w:val="00D96704"/>
    <w:rsid w:val="00DA6D9E"/>
    <w:rsid w:val="00DB0495"/>
    <w:rsid w:val="00DB3963"/>
    <w:rsid w:val="00DB4F17"/>
    <w:rsid w:val="00DB5B44"/>
    <w:rsid w:val="00DC59A1"/>
    <w:rsid w:val="00DD01C5"/>
    <w:rsid w:val="00DE0DC5"/>
    <w:rsid w:val="00DF6B35"/>
    <w:rsid w:val="00E00A63"/>
    <w:rsid w:val="00E00E74"/>
    <w:rsid w:val="00E32FB7"/>
    <w:rsid w:val="00E404E9"/>
    <w:rsid w:val="00E52358"/>
    <w:rsid w:val="00E73AA8"/>
    <w:rsid w:val="00E73DAB"/>
    <w:rsid w:val="00E77F8E"/>
    <w:rsid w:val="00E85696"/>
    <w:rsid w:val="00E85E58"/>
    <w:rsid w:val="00E91655"/>
    <w:rsid w:val="00E9339D"/>
    <w:rsid w:val="00ED11D3"/>
    <w:rsid w:val="00ED55DB"/>
    <w:rsid w:val="00EE15B5"/>
    <w:rsid w:val="00EE19AE"/>
    <w:rsid w:val="00EF4708"/>
    <w:rsid w:val="00EF64C5"/>
    <w:rsid w:val="00F02D7F"/>
    <w:rsid w:val="00F203E1"/>
    <w:rsid w:val="00F213C4"/>
    <w:rsid w:val="00F3377E"/>
    <w:rsid w:val="00F35F68"/>
    <w:rsid w:val="00F64489"/>
    <w:rsid w:val="00F65DE5"/>
    <w:rsid w:val="00F7173A"/>
    <w:rsid w:val="00F73B93"/>
    <w:rsid w:val="00F81021"/>
    <w:rsid w:val="00F81CBF"/>
    <w:rsid w:val="00F850A5"/>
    <w:rsid w:val="00F8793B"/>
    <w:rsid w:val="00F928C1"/>
    <w:rsid w:val="00F95F8C"/>
    <w:rsid w:val="00FA4197"/>
    <w:rsid w:val="00FA4759"/>
    <w:rsid w:val="00FC2F3F"/>
    <w:rsid w:val="00FC4B5B"/>
    <w:rsid w:val="00FE6851"/>
    <w:rsid w:val="00FF0585"/>
    <w:rsid w:val="00FF3C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7AB607"/>
  <w15:chartTrackingRefBased/>
  <w15:docId w15:val="{53E914EC-4C1D-476A-97D5-359DDCA73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46C0"/>
    <w:pPr>
      <w:spacing w:after="40" w:line="240" w:lineRule="auto"/>
      <w:jc w:val="both"/>
    </w:pPr>
    <w:rPr>
      <w:rFonts w:ascii="Arial" w:hAnsi="Arial"/>
      <w:sz w:val="20"/>
    </w:rPr>
  </w:style>
  <w:style w:type="paragraph" w:styleId="Titre1">
    <w:name w:val="heading 1"/>
    <w:basedOn w:val="Normal"/>
    <w:next w:val="Normal"/>
    <w:link w:val="Titre1Car"/>
    <w:uiPriority w:val="9"/>
    <w:qFormat/>
    <w:rsid w:val="001E18C4"/>
    <w:pPr>
      <w:keepNext/>
      <w:keepLines/>
      <w:numPr>
        <w:numId w:val="1"/>
      </w:numPr>
      <w:spacing w:before="240" w:after="0"/>
      <w:outlineLvl w:val="0"/>
    </w:pPr>
    <w:rPr>
      <w:rFonts w:eastAsiaTheme="majorEastAsia" w:cs="Arial"/>
      <w:b/>
      <w:sz w:val="22"/>
    </w:rPr>
  </w:style>
  <w:style w:type="paragraph" w:styleId="Titre2">
    <w:name w:val="heading 2"/>
    <w:basedOn w:val="Normal"/>
    <w:next w:val="Normal"/>
    <w:link w:val="Titre2Car"/>
    <w:uiPriority w:val="9"/>
    <w:unhideWhenUsed/>
    <w:qFormat/>
    <w:rsid w:val="001746C0"/>
    <w:pPr>
      <w:keepNext/>
      <w:keepLines/>
      <w:numPr>
        <w:ilvl w:val="1"/>
        <w:numId w:val="1"/>
      </w:numPr>
      <w:spacing w:before="40" w:after="0"/>
      <w:outlineLvl w:val="1"/>
    </w:pPr>
    <w:rPr>
      <w:rFonts w:eastAsiaTheme="majorEastAsia" w:cs="Arial"/>
      <w:b/>
      <w:szCs w:val="20"/>
    </w:rPr>
  </w:style>
  <w:style w:type="paragraph" w:styleId="Titre3">
    <w:name w:val="heading 3"/>
    <w:basedOn w:val="Normal"/>
    <w:next w:val="Normal"/>
    <w:link w:val="Titre3Car"/>
    <w:uiPriority w:val="9"/>
    <w:unhideWhenUsed/>
    <w:qFormat/>
    <w:rsid w:val="001746C0"/>
    <w:pPr>
      <w:keepNext/>
      <w:keepLines/>
      <w:numPr>
        <w:ilvl w:val="2"/>
        <w:numId w:val="1"/>
      </w:numPr>
      <w:spacing w:before="40" w:after="0"/>
      <w:outlineLvl w:val="2"/>
    </w:pPr>
    <w:rPr>
      <w:rFonts w:eastAsiaTheme="majorEastAsia" w:cs="Arial"/>
      <w:b/>
      <w:szCs w:val="20"/>
    </w:rPr>
  </w:style>
  <w:style w:type="paragraph" w:styleId="Titre4">
    <w:name w:val="heading 4"/>
    <w:basedOn w:val="Normal"/>
    <w:next w:val="Normal"/>
    <w:link w:val="Titre4Car"/>
    <w:uiPriority w:val="9"/>
    <w:unhideWhenUsed/>
    <w:qFormat/>
    <w:rsid w:val="001746C0"/>
    <w:pPr>
      <w:keepNext/>
      <w:keepLines/>
      <w:numPr>
        <w:ilvl w:val="3"/>
        <w:numId w:val="1"/>
      </w:numPr>
      <w:spacing w:before="40" w:after="0"/>
      <w:outlineLvl w:val="3"/>
    </w:pPr>
    <w:rPr>
      <w:rFonts w:eastAsiaTheme="majorEastAsia" w:cs="Arial"/>
      <w:b/>
      <w:iCs/>
    </w:rPr>
  </w:style>
  <w:style w:type="paragraph" w:styleId="Titre5">
    <w:name w:val="heading 5"/>
    <w:basedOn w:val="Normal"/>
    <w:next w:val="Normal"/>
    <w:link w:val="Titre5Car"/>
    <w:uiPriority w:val="9"/>
    <w:unhideWhenUsed/>
    <w:qFormat/>
    <w:rsid w:val="001746C0"/>
    <w:pPr>
      <w:outlineLvl w:val="4"/>
    </w:pPr>
    <w:rPr>
      <w:rFonts w:cs="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E18C4"/>
    <w:rPr>
      <w:rFonts w:ascii="Arial" w:eastAsiaTheme="majorEastAsia" w:hAnsi="Arial" w:cs="Arial"/>
      <w:b/>
    </w:rPr>
  </w:style>
  <w:style w:type="character" w:customStyle="1" w:styleId="Titre2Car">
    <w:name w:val="Titre 2 Car"/>
    <w:basedOn w:val="Policepardfaut"/>
    <w:link w:val="Titre2"/>
    <w:uiPriority w:val="9"/>
    <w:rsid w:val="001746C0"/>
    <w:rPr>
      <w:rFonts w:ascii="Arial" w:eastAsiaTheme="majorEastAsia" w:hAnsi="Arial" w:cs="Arial"/>
      <w:b/>
      <w:sz w:val="20"/>
      <w:szCs w:val="20"/>
    </w:rPr>
  </w:style>
  <w:style w:type="character" w:customStyle="1" w:styleId="Titre3Car">
    <w:name w:val="Titre 3 Car"/>
    <w:basedOn w:val="Policepardfaut"/>
    <w:link w:val="Titre3"/>
    <w:uiPriority w:val="9"/>
    <w:rsid w:val="001746C0"/>
    <w:rPr>
      <w:rFonts w:ascii="Arial" w:eastAsiaTheme="majorEastAsia" w:hAnsi="Arial" w:cs="Arial"/>
      <w:b/>
      <w:sz w:val="20"/>
      <w:szCs w:val="20"/>
    </w:rPr>
  </w:style>
  <w:style w:type="character" w:customStyle="1" w:styleId="Titre4Car">
    <w:name w:val="Titre 4 Car"/>
    <w:basedOn w:val="Policepardfaut"/>
    <w:link w:val="Titre4"/>
    <w:uiPriority w:val="9"/>
    <w:rsid w:val="001746C0"/>
    <w:rPr>
      <w:rFonts w:ascii="Arial" w:eastAsiaTheme="majorEastAsia" w:hAnsi="Arial" w:cs="Arial"/>
      <w:b/>
      <w:iCs/>
      <w:sz w:val="20"/>
    </w:rPr>
  </w:style>
  <w:style w:type="character" w:customStyle="1" w:styleId="Titre5Car">
    <w:name w:val="Titre 5 Car"/>
    <w:basedOn w:val="Policepardfaut"/>
    <w:link w:val="Titre5"/>
    <w:uiPriority w:val="9"/>
    <w:rsid w:val="001746C0"/>
    <w:rPr>
      <w:rFonts w:ascii="Arial" w:hAnsi="Arial" w:cs="Arial"/>
      <w:b/>
      <w:sz w:val="20"/>
    </w:rPr>
  </w:style>
  <w:style w:type="paragraph" w:styleId="Paragraphedeliste">
    <w:name w:val="List Paragraph"/>
    <w:aliases w:val="Puces"/>
    <w:basedOn w:val="Normal"/>
    <w:link w:val="ParagraphedelisteCar"/>
    <w:qFormat/>
    <w:rsid w:val="003367E7"/>
    <w:pPr>
      <w:ind w:left="720"/>
      <w:contextualSpacing/>
    </w:pPr>
  </w:style>
  <w:style w:type="paragraph" w:styleId="En-ttedetabledesmatires">
    <w:name w:val="TOC Heading"/>
    <w:basedOn w:val="Titre1"/>
    <w:next w:val="Normal"/>
    <w:uiPriority w:val="39"/>
    <w:unhideWhenUsed/>
    <w:qFormat/>
    <w:rsid w:val="00511F04"/>
    <w:pPr>
      <w:numPr>
        <w:numId w:val="0"/>
      </w:numPr>
      <w:spacing w:line="259" w:lineRule="auto"/>
      <w:jc w:val="left"/>
      <w:outlineLvl w:val="9"/>
    </w:pPr>
    <w:rPr>
      <w:rFonts w:asciiTheme="majorHAnsi" w:hAnsiTheme="majorHAnsi" w:cstheme="majorBidi"/>
      <w:b w:val="0"/>
      <w:color w:val="2E74B5" w:themeColor="accent1" w:themeShade="BF"/>
      <w:sz w:val="32"/>
      <w:szCs w:val="32"/>
      <w:lang w:eastAsia="fr-FR"/>
    </w:rPr>
  </w:style>
  <w:style w:type="paragraph" w:styleId="TM1">
    <w:name w:val="toc 1"/>
    <w:basedOn w:val="Normal"/>
    <w:next w:val="Normal"/>
    <w:autoRedefine/>
    <w:uiPriority w:val="39"/>
    <w:unhideWhenUsed/>
    <w:rsid w:val="000C2903"/>
    <w:pPr>
      <w:tabs>
        <w:tab w:val="left" w:pos="1320"/>
        <w:tab w:val="right" w:leader="dot" w:pos="9923"/>
      </w:tabs>
      <w:spacing w:after="100"/>
    </w:pPr>
  </w:style>
  <w:style w:type="paragraph" w:styleId="TM2">
    <w:name w:val="toc 2"/>
    <w:basedOn w:val="Normal"/>
    <w:next w:val="Normal"/>
    <w:autoRedefine/>
    <w:uiPriority w:val="39"/>
    <w:unhideWhenUsed/>
    <w:rsid w:val="000C2903"/>
    <w:pPr>
      <w:tabs>
        <w:tab w:val="left" w:pos="880"/>
        <w:tab w:val="right" w:leader="dot" w:pos="9923"/>
      </w:tabs>
      <w:spacing w:after="100"/>
    </w:pPr>
  </w:style>
  <w:style w:type="paragraph" w:styleId="TM3">
    <w:name w:val="toc 3"/>
    <w:basedOn w:val="Normal"/>
    <w:next w:val="Normal"/>
    <w:autoRedefine/>
    <w:uiPriority w:val="39"/>
    <w:unhideWhenUsed/>
    <w:rsid w:val="0057599D"/>
    <w:pPr>
      <w:tabs>
        <w:tab w:val="left" w:pos="0"/>
        <w:tab w:val="right" w:leader="dot" w:pos="9968"/>
      </w:tabs>
      <w:spacing w:after="100"/>
    </w:pPr>
  </w:style>
  <w:style w:type="paragraph" w:styleId="TM4">
    <w:name w:val="toc 4"/>
    <w:basedOn w:val="Normal"/>
    <w:next w:val="Normal"/>
    <w:autoRedefine/>
    <w:uiPriority w:val="39"/>
    <w:unhideWhenUsed/>
    <w:rsid w:val="00511F04"/>
    <w:pPr>
      <w:spacing w:after="100" w:line="259" w:lineRule="auto"/>
      <w:ind w:left="660"/>
      <w:jc w:val="left"/>
    </w:pPr>
    <w:rPr>
      <w:rFonts w:asciiTheme="minorHAnsi" w:eastAsiaTheme="minorEastAsia" w:hAnsiTheme="minorHAnsi"/>
      <w:sz w:val="22"/>
      <w:lang w:eastAsia="fr-FR"/>
    </w:rPr>
  </w:style>
  <w:style w:type="paragraph" w:styleId="TM5">
    <w:name w:val="toc 5"/>
    <w:basedOn w:val="Normal"/>
    <w:next w:val="Normal"/>
    <w:autoRedefine/>
    <w:uiPriority w:val="39"/>
    <w:unhideWhenUsed/>
    <w:rsid w:val="00511F04"/>
    <w:pPr>
      <w:spacing w:after="100" w:line="259" w:lineRule="auto"/>
      <w:ind w:left="88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511F04"/>
    <w:pPr>
      <w:spacing w:after="100" w:line="259" w:lineRule="auto"/>
      <w:ind w:left="110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511F04"/>
    <w:pPr>
      <w:spacing w:after="100" w:line="259" w:lineRule="auto"/>
      <w:ind w:left="132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511F04"/>
    <w:pPr>
      <w:spacing w:after="100" w:line="259" w:lineRule="auto"/>
      <w:ind w:left="154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511F04"/>
    <w:pPr>
      <w:spacing w:after="100" w:line="259" w:lineRule="auto"/>
      <w:ind w:left="1760"/>
      <w:jc w:val="left"/>
    </w:pPr>
    <w:rPr>
      <w:rFonts w:asciiTheme="minorHAnsi" w:eastAsiaTheme="minorEastAsia" w:hAnsiTheme="minorHAnsi"/>
      <w:sz w:val="22"/>
      <w:lang w:eastAsia="fr-FR"/>
    </w:rPr>
  </w:style>
  <w:style w:type="character" w:styleId="Lienhypertexte">
    <w:name w:val="Hyperlink"/>
    <w:basedOn w:val="Policepardfaut"/>
    <w:uiPriority w:val="99"/>
    <w:unhideWhenUsed/>
    <w:rsid w:val="00511F04"/>
    <w:rPr>
      <w:color w:val="0563C1" w:themeColor="hyperlink"/>
      <w:u w:val="single"/>
    </w:rPr>
  </w:style>
  <w:style w:type="paragraph" w:styleId="En-tte">
    <w:name w:val="header"/>
    <w:basedOn w:val="Normal"/>
    <w:link w:val="En-tteCar"/>
    <w:uiPriority w:val="99"/>
    <w:unhideWhenUsed/>
    <w:rsid w:val="00C46800"/>
    <w:pPr>
      <w:tabs>
        <w:tab w:val="center" w:pos="4536"/>
        <w:tab w:val="right" w:pos="9072"/>
      </w:tabs>
      <w:spacing w:after="0"/>
    </w:pPr>
  </w:style>
  <w:style w:type="character" w:customStyle="1" w:styleId="En-tteCar">
    <w:name w:val="En-tête Car"/>
    <w:basedOn w:val="Policepardfaut"/>
    <w:link w:val="En-tte"/>
    <w:uiPriority w:val="99"/>
    <w:rsid w:val="00C46800"/>
    <w:rPr>
      <w:rFonts w:ascii="Arial" w:hAnsi="Arial"/>
      <w:sz w:val="20"/>
    </w:rPr>
  </w:style>
  <w:style w:type="paragraph" w:styleId="Pieddepage">
    <w:name w:val="footer"/>
    <w:basedOn w:val="Normal"/>
    <w:link w:val="PieddepageCar"/>
    <w:uiPriority w:val="99"/>
    <w:unhideWhenUsed/>
    <w:rsid w:val="00C46800"/>
    <w:pPr>
      <w:tabs>
        <w:tab w:val="center" w:pos="4536"/>
        <w:tab w:val="right" w:pos="9072"/>
      </w:tabs>
      <w:spacing w:after="0"/>
    </w:pPr>
  </w:style>
  <w:style w:type="character" w:customStyle="1" w:styleId="PieddepageCar">
    <w:name w:val="Pied de page Car"/>
    <w:basedOn w:val="Policepardfaut"/>
    <w:link w:val="Pieddepage"/>
    <w:uiPriority w:val="99"/>
    <w:rsid w:val="00C46800"/>
    <w:rPr>
      <w:rFonts w:ascii="Arial" w:hAnsi="Arial"/>
      <w:sz w:val="20"/>
    </w:rPr>
  </w:style>
  <w:style w:type="character" w:styleId="Emphaseintense">
    <w:name w:val="Intense Emphasis"/>
    <w:basedOn w:val="Policepardfaut"/>
    <w:uiPriority w:val="21"/>
    <w:qFormat/>
    <w:rsid w:val="003540D8"/>
    <w:rPr>
      <w:i/>
      <w:iCs/>
      <w:color w:val="5B9BD5" w:themeColor="accent1"/>
    </w:rPr>
  </w:style>
  <w:style w:type="character" w:styleId="Marquedecommentaire">
    <w:name w:val="annotation reference"/>
    <w:basedOn w:val="Policepardfaut"/>
    <w:uiPriority w:val="99"/>
    <w:semiHidden/>
    <w:unhideWhenUsed/>
    <w:rsid w:val="00AC68E3"/>
    <w:rPr>
      <w:sz w:val="16"/>
      <w:szCs w:val="16"/>
    </w:rPr>
  </w:style>
  <w:style w:type="paragraph" w:styleId="Commentaire">
    <w:name w:val="annotation text"/>
    <w:basedOn w:val="Normal"/>
    <w:link w:val="CommentaireCar"/>
    <w:uiPriority w:val="99"/>
    <w:semiHidden/>
    <w:unhideWhenUsed/>
    <w:rsid w:val="00AC68E3"/>
    <w:rPr>
      <w:szCs w:val="20"/>
    </w:rPr>
  </w:style>
  <w:style w:type="character" w:customStyle="1" w:styleId="CommentaireCar">
    <w:name w:val="Commentaire Car"/>
    <w:basedOn w:val="Policepardfaut"/>
    <w:link w:val="Commentaire"/>
    <w:uiPriority w:val="99"/>
    <w:semiHidden/>
    <w:rsid w:val="00AC68E3"/>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AC68E3"/>
    <w:rPr>
      <w:b/>
      <w:bCs/>
    </w:rPr>
  </w:style>
  <w:style w:type="character" w:customStyle="1" w:styleId="ObjetducommentaireCar">
    <w:name w:val="Objet du commentaire Car"/>
    <w:basedOn w:val="CommentaireCar"/>
    <w:link w:val="Objetducommentaire"/>
    <w:uiPriority w:val="99"/>
    <w:semiHidden/>
    <w:rsid w:val="00AC68E3"/>
    <w:rPr>
      <w:rFonts w:ascii="Arial" w:hAnsi="Arial"/>
      <w:b/>
      <w:bCs/>
      <w:sz w:val="20"/>
      <w:szCs w:val="20"/>
    </w:rPr>
  </w:style>
  <w:style w:type="paragraph" w:styleId="Textedebulles">
    <w:name w:val="Balloon Text"/>
    <w:basedOn w:val="Normal"/>
    <w:link w:val="TextedebullesCar"/>
    <w:uiPriority w:val="99"/>
    <w:semiHidden/>
    <w:unhideWhenUsed/>
    <w:rsid w:val="00AC68E3"/>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C68E3"/>
    <w:rPr>
      <w:rFonts w:ascii="Segoe UI" w:hAnsi="Segoe UI" w:cs="Segoe UI"/>
      <w:sz w:val="18"/>
      <w:szCs w:val="18"/>
    </w:rPr>
  </w:style>
  <w:style w:type="table" w:styleId="Grilledutableau">
    <w:name w:val="Table Grid"/>
    <w:basedOn w:val="TableauNormal"/>
    <w:rsid w:val="00A8260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standard">
    <w:name w:val="[Paragraphe standard]"/>
    <w:basedOn w:val="Normal"/>
    <w:uiPriority w:val="99"/>
    <w:rsid w:val="00B743E0"/>
    <w:pPr>
      <w:autoSpaceDE w:val="0"/>
      <w:autoSpaceDN w:val="0"/>
      <w:adjustRightInd w:val="0"/>
      <w:spacing w:after="0" w:line="288" w:lineRule="auto"/>
      <w:textAlignment w:val="center"/>
    </w:pPr>
    <w:rPr>
      <w:rFonts w:ascii="Minion Pro" w:eastAsia="Times" w:hAnsi="Minion Pro" w:cs="Minion Pro"/>
      <w:color w:val="000000"/>
      <w:szCs w:val="24"/>
      <w:lang w:eastAsia="fr-FR"/>
    </w:rPr>
  </w:style>
  <w:style w:type="character" w:customStyle="1" w:styleId="ParagraphedelisteCar">
    <w:name w:val="Paragraphe de liste Car"/>
    <w:aliases w:val="Puces Car"/>
    <w:link w:val="Paragraphedeliste"/>
    <w:rsid w:val="00537D66"/>
    <w:rPr>
      <w:rFonts w:ascii="Arial" w:hAnsi="Arial"/>
      <w:sz w:val="20"/>
    </w:rPr>
  </w:style>
  <w:style w:type="paragraph" w:customStyle="1" w:styleId="ccapClauseN1">
    <w:name w:val="ccap Clause N1"/>
    <w:autoRedefine/>
    <w:rsid w:val="00097DC4"/>
    <w:pPr>
      <w:spacing w:before="60" w:after="60" w:line="240" w:lineRule="auto"/>
      <w:jc w:val="both"/>
    </w:pPr>
    <w:rPr>
      <w:rFonts w:ascii="Arial" w:eastAsia="Times New Roman" w:hAnsi="Arial" w:cs="Times New Roman"/>
      <w:noProof/>
      <w:color w:val="000000"/>
      <w:sz w:val="20"/>
      <w:lang w:eastAsia="fr-FR"/>
    </w:rPr>
  </w:style>
  <w:style w:type="paragraph" w:styleId="NormalWeb">
    <w:name w:val="Normal (Web)"/>
    <w:basedOn w:val="Normal"/>
    <w:uiPriority w:val="99"/>
    <w:unhideWhenUsed/>
    <w:rsid w:val="005F3848"/>
    <w:pPr>
      <w:spacing w:before="100" w:beforeAutospacing="1" w:after="100" w:afterAutospacing="1"/>
      <w:jc w:val="left"/>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1824921">
      <w:bodyDiv w:val="1"/>
      <w:marLeft w:val="0"/>
      <w:marRight w:val="0"/>
      <w:marTop w:val="0"/>
      <w:marBottom w:val="0"/>
      <w:divBdr>
        <w:top w:val="none" w:sz="0" w:space="0" w:color="auto"/>
        <w:left w:val="none" w:sz="0" w:space="0" w:color="auto"/>
        <w:bottom w:val="none" w:sz="0" w:space="0" w:color="auto"/>
        <w:right w:val="none" w:sz="0" w:space="0" w:color="auto"/>
      </w:divBdr>
    </w:div>
    <w:div w:id="531695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ga-sdpamg-bfin-fournisseurs.contact.fct@intradef.gouv.f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C59AE681D6BD441BFFD86FA74F00E56" ma:contentTypeVersion="1" ma:contentTypeDescription="Crée un document." ma:contentTypeScope="" ma:versionID="5175705d756e4112fca04ed75eb347fe">
  <xsd:schema xmlns:xsd="http://www.w3.org/2001/XMLSchema" xmlns:xs="http://www.w3.org/2001/XMLSchema" xmlns:p="http://schemas.microsoft.com/office/2006/metadata/properties" xmlns:ns2="77bc679a-492b-4ce5-842b-6d71a43db1a2" targetNamespace="http://schemas.microsoft.com/office/2006/metadata/properties" ma:root="true" ma:fieldsID="6e67b7d5a7d60699d5aaac0bc8bedd06" ns2:_="">
    <xsd:import namespace="77bc679a-492b-4ce5-842b-6d71a43db1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c679a-492b-4ce5-842b-6d71a43db1a2"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E287E9-06F0-4CBC-A027-D5C99E634A2D}">
  <ds:schemaRefs>
    <ds:schemaRef ds:uri="http://schemas.microsoft.com/sharepoint/v3/contenttype/forms"/>
  </ds:schemaRefs>
</ds:datastoreItem>
</file>

<file path=customXml/itemProps2.xml><?xml version="1.0" encoding="utf-8"?>
<ds:datastoreItem xmlns:ds="http://schemas.openxmlformats.org/officeDocument/2006/customXml" ds:itemID="{DDA95BBF-23BC-4030-A877-5EDC3E416C40}">
  <ds:schemaRefs>
    <ds:schemaRef ds:uri="http://purl.org/dc/dcmitype/"/>
    <ds:schemaRef ds:uri="http://schemas.microsoft.com/office/infopath/2007/PartnerControls"/>
    <ds:schemaRef ds:uri="http://purl.org/dc/elements/1.1/"/>
    <ds:schemaRef ds:uri="http://schemas.microsoft.com/office/2006/documentManagement/types"/>
    <ds:schemaRef ds:uri="77bc679a-492b-4ce5-842b-6d71a43db1a2"/>
    <ds:schemaRef ds:uri="http://purl.org/dc/terms/"/>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915BAAE7-8047-4B60-88FF-079FF2556F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bc679a-492b-4ce5-842b-6d71a43db1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0987B2C-9A88-4104-A455-DDA48D2F7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26</Pages>
  <Words>12394</Words>
  <Characters>68173</Characters>
  <Application>Microsoft Office Word</Application>
  <DocSecurity>0</DocSecurity>
  <Lines>568</Lines>
  <Paragraphs>160</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80407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LESCURE Flora ASC NIV 1 OA</dc:creator>
  <cp:keywords/>
  <dc:description/>
  <cp:lastModifiedBy>PENGAM Georges SA CL SUPERIE DEF</cp:lastModifiedBy>
  <cp:revision>11</cp:revision>
  <cp:lastPrinted>2024-04-25T06:07:00Z</cp:lastPrinted>
  <dcterms:created xsi:type="dcterms:W3CDTF">2025-06-26T13:49:00Z</dcterms:created>
  <dcterms:modified xsi:type="dcterms:W3CDTF">2025-07-01T06:42:00Z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0x0101008C59AE681D6BD441BFFD86FA74F00E56</vt:lpwstr>
  </property>
</Properties>
</file>