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59" w:lineRule="auto"/>
        <w:ind w:left="180"/>
      </w:pPr>
    </w:p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4044"/>
        <w:gridCol w:w="5498"/>
      </w:tblGrid>
      <w:tr>
        <w:trPr>
          <w:trHeight w:val="6070"/>
        </w:trPr>
        <w:tc>
          <w:tcPr>
            <w:tcW w:w="40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6510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5"/>
                    <w:jc w:val="center"/>
                    <w:rPr>
                      <w:b/>
                      <w:sz w:val="28"/>
                    </w:rPr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TRAVAUX DE MISES AUX NORMES DE LA CRECHE DU CENTRE HOSPITALIER UNIVERSITAIRE JEAN MINJOZ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  <w:rPr>
                      <w:b/>
                    </w:rPr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gridAfter w:val="10"/>
          <w:wAfter w:w="4200" w:type="dxa"/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lastRenderedPageBreak/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20219208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Préambule : Liste des lots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_Toc202192089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09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_Toc202192099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8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10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_Toc202192100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10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10 -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_Toc202192101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20219210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_Toc202192102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12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0" w:name="ArtL1_AE-3-A1"/>
      <w:bookmarkStart w:id="1" w:name="_Toc202192089"/>
      <w:bookmarkEnd w:id="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1 - Préambule : Liste des lots</w:t>
      </w:r>
      <w:bookmarkEnd w:id="1"/>
    </w:p>
    <w:p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7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300"/>
        <w:gridCol w:w="7300"/>
      </w:tblGrid>
      <w:tr>
        <w:trPr>
          <w:trHeight w:val="40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  <w:lang w:val="fr-FR"/>
              </w:rPr>
            </w:pPr>
          </w:p>
        </w:tc>
        <w:tc>
          <w:tcPr>
            <w:tcW w:w="73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b/>
                <w:color w:val="000000"/>
                <w:u w:val="single"/>
                <w:lang w:val="fr-FR"/>
              </w:rPr>
            </w:pPr>
            <w:r>
              <w:rPr>
                <w:rFonts w:asciiTheme="minorHAnsi" w:eastAsia="Trebuchet MS" w:hAnsiTheme="minorHAnsi" w:cstheme="minorHAnsi"/>
                <w:b/>
                <w:color w:val="FF0000"/>
                <w:u w:val="single"/>
                <w:lang w:val="fr-FR"/>
              </w:rPr>
              <w:t>Les lots N° 1, 2 et 3 sont déjà notifiés dans le cadre d’une consultation anticipée pour un souci de planning :</w:t>
            </w:r>
          </w:p>
        </w:tc>
      </w:tr>
      <w:tr>
        <w:trPr>
          <w:trHeight w:val="385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57810" cy="2578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</w:t>
            </w:r>
          </w:p>
        </w:tc>
        <w:tc>
          <w:tcPr>
            <w:tcW w:w="73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5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EXTERIEURE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PLOMBERIE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ELECTRICITE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CHAUFFAGE VENTILATION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 - PEINTURE - PLAFOND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ESPACE VERT - METALLERIE - CLOTURE EXTERIEURE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INTERIEURE</w:t>
            </w:r>
          </w:p>
        </w:tc>
      </w:tr>
      <w:tr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7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300"/>
        <w:gridCol w:w="7300"/>
      </w:tblGrid>
      <w:tr>
        <w:trPr>
          <w:trHeight w:val="40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b/>
                <w:color w:val="000000"/>
                <w:u w:val="single"/>
                <w:lang w:val="fr-FR"/>
              </w:rPr>
            </w:pPr>
            <w:r>
              <w:rPr>
                <w:rFonts w:asciiTheme="minorHAnsi" w:eastAsia="Trebuchet MS" w:hAnsiTheme="minorHAnsi" w:cstheme="minorHAnsi"/>
                <w:b/>
                <w:color w:val="FF0000"/>
                <w:u w:val="single"/>
                <w:lang w:val="fr-FR"/>
              </w:rPr>
              <w:t>Cette consultation concerne les Lots N° 4, 5, 6, 7 et 8</w:t>
            </w:r>
          </w:p>
        </w:tc>
      </w:tr>
      <w:tr>
        <w:trPr>
          <w:trHeight w:val="385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257810" cy="2578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</w:t>
            </w:r>
          </w:p>
        </w:tc>
        <w:tc>
          <w:tcPr>
            <w:tcW w:w="73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45"/>
        </w:trPr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" w:name="ArtL1_AE-3-A2"/>
      <w:bookmarkStart w:id="3" w:name="_Toc202192090"/>
      <w:bookmarkEnd w:id="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2 - Identification de l'acheteur</w:t>
      </w:r>
      <w:bookmarkEnd w:id="3"/>
    </w:p>
    <w:p>
      <w:pPr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4" w:name="ArtL1_AE-3-A3"/>
      <w:bookmarkStart w:id="5" w:name="_Toc202192091"/>
      <w:bookmarkEnd w:id="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3 - Identification du co-contractant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Engage la société .....................................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la base de son offre ;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  <w:p>
            <w:pPr>
              <w:rPr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6" w:name="ArtL1_AE-3-A4"/>
      <w:bookmarkStart w:id="7" w:name="_Toc202192092"/>
      <w:bookmarkEnd w:id="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4 - Dispositions générales</w:t>
      </w:r>
      <w:bookmarkEnd w:id="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8" w:name="ArtL2_AE-3-A4.1"/>
      <w:bookmarkStart w:id="9" w:name="_Toc202192093"/>
      <w:bookmarkEnd w:id="8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t>4.1 - Objet</w:t>
      </w:r>
      <w:bookmarkEnd w:id="9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Des travaux de mises aux normes de la crèche du Centre Hospitalier Universitaire Jean MINJOZ</w:t>
      </w:r>
    </w:p>
    <w:p>
      <w:pPr>
        <w:pStyle w:val="ParagrapheIndent2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prestations définies au CCAP sont réparties en 8 lots.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10" w:name="ArtL2_AE-3-A4.2"/>
      <w:bookmarkStart w:id="11" w:name="_Toc202192094"/>
      <w:bookmarkEnd w:id="10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t>4.2 - Mode de passation</w:t>
      </w:r>
      <w:bookmarkEnd w:id="11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</w:pPr>
      <w:bookmarkStart w:id="12" w:name="ArtL2_AE-3-A4.3"/>
      <w:bookmarkStart w:id="13" w:name="_Toc202192095"/>
      <w:bookmarkEnd w:id="12"/>
      <w:r>
        <w:rPr>
          <w:rFonts w:asciiTheme="minorHAnsi" w:eastAsia="Trebuchet MS" w:hAnsiTheme="minorHAnsi" w:cstheme="minorHAnsi"/>
          <w:i w:val="0"/>
          <w:color w:val="0070C0"/>
          <w:u w:val="single"/>
          <w:lang w:val="fr-FR"/>
        </w:rPr>
        <w:t>4.3 - Forme de contrat</w:t>
      </w:r>
      <w:bookmarkEnd w:id="13"/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12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4" w:name="ArtL1_AE-3-A5"/>
      <w:bookmarkStart w:id="15" w:name="_Toc202192096"/>
      <w:bookmarkEnd w:id="1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5 - Prix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Les prestations seront rémunérées par application du prix global forfaitaire suivant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Soit en toutes lettres TTC</w:t>
            </w:r>
          </w:p>
        </w:tc>
      </w:tr>
      <w:tr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CHAUFFAGE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 - PEINTURE - PLAFOND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ESPACE VERT - METALLERIE - CLOTURE EXTERIEURE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les tranches optionnelles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TTC</w:t>
            </w:r>
          </w:p>
        </w:tc>
      </w:tr>
      <w:tr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TO1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Ventilation sous-sol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Ventilation Vestiaire SS CR 03</w:t>
            </w:r>
          </w:p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Pour les prestations supplémentaires éventuelles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</w:tblGrid>
      <w:tr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TTC</w:t>
            </w:r>
          </w:p>
        </w:tc>
      </w:tr>
      <w:tr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Bureau 00-02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trHeight w:val="1260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1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blocs portes </w:t>
            </w:r>
          </w:p>
          <w:p>
            <w:pPr>
              <w:pStyle w:val="tableTD"/>
              <w:numPr>
                <w:ilvl w:val="0"/>
                <w:numId w:val="1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murs et supports bois</w:t>
            </w:r>
          </w:p>
          <w:p>
            <w:pPr>
              <w:pStyle w:val="tableTD"/>
              <w:numPr>
                <w:ilvl w:val="0"/>
                <w:numId w:val="1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du plafond</w:t>
            </w:r>
          </w:p>
        </w:tc>
      </w:tr>
      <w:tr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PSE2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Cuisine 00-37/ 00-34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trHeight w:val="1260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2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blocs portes </w:t>
            </w:r>
          </w:p>
          <w:p>
            <w:pPr>
              <w:pStyle w:val="tableTD"/>
              <w:numPr>
                <w:ilvl w:val="0"/>
                <w:numId w:val="2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murs et supports bois</w:t>
            </w:r>
          </w:p>
        </w:tc>
      </w:tr>
      <w:tr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PSE3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Biberonnerie 00-33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trHeight w:val="1062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3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des murs et supports bois</w:t>
            </w: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3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103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660"/>
        <w:gridCol w:w="2220"/>
        <w:gridCol w:w="700"/>
        <w:gridCol w:w="2180"/>
        <w:gridCol w:w="40"/>
        <w:gridCol w:w="700"/>
      </w:tblGrid>
      <w:tr>
        <w:trPr>
          <w:gridAfter w:val="1"/>
          <w:wAfter w:w="700" w:type="dxa"/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lastRenderedPageBreak/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Libelle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HT</w:t>
            </w:r>
          </w:p>
        </w:tc>
        <w:tc>
          <w:tcPr>
            <w:tcW w:w="292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CH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Montant TTC</w:t>
            </w:r>
          </w:p>
        </w:tc>
      </w:tr>
      <w:tr>
        <w:trPr>
          <w:gridAfter w:val="2"/>
          <w:wAfter w:w="740" w:type="dxa"/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PSE4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Bureau 00-40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1"/>
          <w:wAfter w:w="700" w:type="dxa"/>
          <w:trHeight w:val="630"/>
        </w:trPr>
        <w:tc>
          <w:tcPr>
            <w:tcW w:w="96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4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blocs portes </w:t>
            </w:r>
          </w:p>
          <w:p>
            <w:pPr>
              <w:pStyle w:val="tableTD"/>
              <w:numPr>
                <w:ilvl w:val="0"/>
                <w:numId w:val="4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murs et supports bois</w:t>
            </w:r>
          </w:p>
          <w:p>
            <w:pPr>
              <w:pStyle w:val="tableTD"/>
              <w:numPr>
                <w:ilvl w:val="0"/>
                <w:numId w:val="4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du plafond</w:t>
            </w:r>
          </w:p>
        </w:tc>
      </w:tr>
      <w:tr>
        <w:trPr>
          <w:gridAfter w:val="1"/>
          <w:wAfter w:w="700" w:type="dxa"/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PSE5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Bureau 00-41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2"/>
          <w:wAfter w:w="740" w:type="dxa"/>
          <w:trHeight w:val="696"/>
        </w:trPr>
        <w:tc>
          <w:tcPr>
            <w:tcW w:w="96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Mise en peinture des blocs portes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des murs et supports bois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du plafond</w:t>
            </w:r>
          </w:p>
        </w:tc>
      </w:tr>
      <w:tr>
        <w:trPr>
          <w:gridAfter w:val="1"/>
          <w:wAfter w:w="700" w:type="dxa"/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6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Salle éveil 00-42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2"/>
          <w:wAfter w:w="740" w:type="dxa"/>
          <w:trHeight w:val="696"/>
        </w:trPr>
        <w:tc>
          <w:tcPr>
            <w:tcW w:w="96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Mise en peinture des blocs portes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des murs et supports bois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du plafond</w:t>
            </w:r>
          </w:p>
        </w:tc>
      </w:tr>
      <w:tr>
        <w:trPr>
          <w:gridAfter w:val="1"/>
          <w:wAfter w:w="700" w:type="dxa"/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7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Hall 00-36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2"/>
          <w:wAfter w:w="740" w:type="dxa"/>
          <w:trHeight w:val="696"/>
        </w:trPr>
        <w:tc>
          <w:tcPr>
            <w:tcW w:w="96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en peinture des murs et supports bois</w:t>
            </w:r>
          </w:p>
        </w:tc>
      </w:tr>
      <w:tr>
        <w:trPr>
          <w:trHeight w:val="2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05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tableTD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PSE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8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pStyle w:val="tableTD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Circulation principale</w:t>
            </w:r>
          </w:p>
        </w:tc>
        <w:tc>
          <w:tcPr>
            <w:tcW w:w="2920" w:type="dxa"/>
            <w:gridSpan w:val="2"/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</w:t>
            </w:r>
          </w:p>
        </w:tc>
        <w:tc>
          <w:tcPr>
            <w:tcW w:w="2920" w:type="dxa"/>
            <w:gridSpan w:val="3"/>
            <w:vAlign w:val="center"/>
          </w:tcPr>
          <w:p>
            <w:pPr>
              <w:pStyle w:val="tableTD"/>
              <w:jc w:val="center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</w:p>
        </w:tc>
      </w:tr>
      <w:tr>
        <w:trPr>
          <w:gridAfter w:val="2"/>
          <w:wAfter w:w="740" w:type="dxa"/>
          <w:trHeight w:val="696"/>
        </w:trPr>
        <w:tc>
          <w:tcPr>
            <w:tcW w:w="96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>
            <w:pPr>
              <w:pStyle w:val="tableTD"/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u w:val="single"/>
                <w:lang w:val="fr-FR"/>
              </w:rPr>
              <w:t>Description</w:t>
            </w: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 xml:space="preserve"> : </w:t>
            </w:r>
          </w:p>
          <w:p>
            <w:pPr>
              <w:pStyle w:val="tableTD"/>
              <w:numPr>
                <w:ilvl w:val="0"/>
                <w:numId w:val="5"/>
              </w:numPr>
              <w:spacing w:line="232" w:lineRule="exact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Mise en peinture des murs et supports bois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6" w:name="ArtL1_AE-3-A6"/>
      <w:bookmarkStart w:id="17" w:name="_Toc202192097"/>
      <w:bookmarkEnd w:id="1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6 - Durée et Délais d'exécution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est défini(e) au CCAP et ne peut en aucun cas être modifié(e).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délai d'exécution débutera à compter de la date fixée dans le CCAP.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18" w:name="ArtL1_AE-3-A8"/>
      <w:bookmarkStart w:id="19" w:name="_Toc202192098"/>
      <w:bookmarkEnd w:id="18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7 - Paiement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9639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9"/>
        <w:gridCol w:w="7131"/>
        <w:gridCol w:w="39"/>
      </w:tblGrid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39" w:type="dxa"/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0" w:name="ArtL1_AE-3-A9"/>
      <w:bookmarkStart w:id="21" w:name="_Toc202192099"/>
      <w:bookmarkEnd w:id="20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8 - Avance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2" w:name="ArtL1_AE-3-A11"/>
      <w:bookmarkStart w:id="23" w:name="_Toc202192100"/>
      <w:bookmarkEnd w:id="22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9 - Nomenclature(s)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restructuration</w:t>
            </w: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 w:after="6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plomberie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45310000-3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d'équipement électrique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matériel de chauffage, de ventilation et de climatisation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45454000-4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restructuration</w:t>
            </w:r>
          </w:p>
        </w:tc>
      </w:tr>
      <w:tr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45340000-2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20" w:after="20" w:line="232" w:lineRule="exact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d'installation de clôtures, de garde-corps et de dispositifs de sécurité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menuiserie</w:t>
            </w:r>
          </w:p>
        </w:tc>
      </w:tr>
      <w:tr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45432110-8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Travaux de pose de sols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4" w:name="ArtL1_AE-3-A14"/>
      <w:bookmarkStart w:id="25" w:name="_Toc202192101"/>
      <w:bookmarkEnd w:id="24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t>10 - Signature</w:t>
      </w:r>
      <w:bookmarkEnd w:id="2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rPr>
          <w:lang w:val="fr-FR"/>
        </w:rPr>
      </w:pPr>
    </w:p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ACCEPTATION DE L'OFFRE PAR LE POUVOIR ADJUDICATEUR</w:t>
      </w:r>
    </w:p>
    <w:tbl>
      <w:tblPr>
        <w:tblW w:w="9842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036"/>
        <w:gridCol w:w="600"/>
        <w:gridCol w:w="4600"/>
        <w:gridCol w:w="1200"/>
        <w:gridCol w:w="1200"/>
        <w:gridCol w:w="1200"/>
        <w:gridCol w:w="6"/>
      </w:tblGrid>
      <w:tr>
        <w:trPr>
          <w:trHeight w:val="292"/>
        </w:trPr>
        <w:tc>
          <w:tcPr>
            <w:tcW w:w="9842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de l'offre par lot</w:t>
            </w:r>
          </w:p>
        </w:tc>
      </w:tr>
      <w:tr>
        <w:trPr>
          <w:gridAfter w:val="1"/>
          <w:wAfter w:w="6" w:type="dxa"/>
          <w:trHeight w:val="454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Offre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</w:t>
            </w:r>
          </w:p>
          <w:p>
            <w:pPr>
              <w:spacing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TTC</w:t>
            </w:r>
          </w:p>
        </w:tc>
      </w:tr>
      <w:tr>
        <w:trPr>
          <w:gridAfter w:val="1"/>
          <w:wAfter w:w="6" w:type="dxa"/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CHAUFFAGE VENTILATION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gridAfter w:val="1"/>
          <w:wAfter w:w="6" w:type="dxa"/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CLOISON - PEINTURE - PLAFOND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gridAfter w:val="1"/>
          <w:wAfter w:w="6" w:type="dxa"/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ESPACE VERT - METALLERIE - CLOTURE EXTERIEURE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gridAfter w:val="1"/>
          <w:wAfter w:w="6" w:type="dxa"/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  <w:tr>
        <w:trPr>
          <w:gridAfter w:val="1"/>
          <w:wAfter w:w="6" w:type="dxa"/>
          <w:trHeight w:val="346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spacing w:line="6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SOL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Tranche optionnelle</w:t>
      </w:r>
    </w:p>
    <w:tbl>
      <w:tblPr>
        <w:tblW w:w="9231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600"/>
        <w:gridCol w:w="1157"/>
        <w:gridCol w:w="774"/>
        <w:gridCol w:w="3900"/>
        <w:gridCol w:w="1400"/>
        <w:gridCol w:w="1400"/>
      </w:tblGrid>
      <w:tr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04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ind w:left="3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Ventilation sous-sol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Prestation(s) supplémentaire(s) éventuelle(s) retenue(s)</w:t>
      </w:r>
    </w:p>
    <w:tbl>
      <w:tblPr>
        <w:tblW w:w="9231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600"/>
        <w:gridCol w:w="1157"/>
        <w:gridCol w:w="774"/>
        <w:gridCol w:w="3900"/>
        <w:gridCol w:w="1400"/>
        <w:gridCol w:w="1400"/>
      </w:tblGrid>
      <w:tr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Lot(s)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Retenue</w:t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01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PSE1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Bureau 00-02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PSE2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Cuisine 00-37/ 00-34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PSE3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Biberonnerie 00-33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PSE4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Bureau 00-40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PSE5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Bureau 00-41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6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Salle éveil 00-42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Hall 00-36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  <w:tr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rPr>
                <w:rFonts w:asciiTheme="minorHAnsi" w:hAnsiTheme="minorHAnsi" w:cstheme="minorHAnsi"/>
              </w:rPr>
            </w:pPr>
          </w:p>
          <w:p>
            <w:pPr>
              <w:spacing w:line="120" w:lineRule="exac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28905" cy="1289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PSE</w:t>
            </w: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8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Circulation principale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</w:t>
            </w:r>
          </w:p>
        </w:tc>
      </w:tr>
    </w:tbl>
    <w:p>
      <w:pPr>
        <w:spacing w:after="2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4"/>
          <w:pgSz w:w="11900" w:h="16840"/>
          <w:pgMar w:top="580" w:right="1140" w:bottom="580" w:left="1140" w:header="580" w:footer="580" w:gutter="0"/>
          <w:cols w:space="708"/>
        </w:sect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proofErr w:type="gramStart"/>
      <w:r>
        <w:rPr>
          <w:rFonts w:asciiTheme="minorHAnsi" w:hAnsiTheme="minorHAnsi" w:cstheme="minorHAnsi"/>
          <w:color w:val="000000"/>
          <w:sz w:val="24"/>
          <w:lang w:val="fr-FR"/>
        </w:rPr>
        <w:t>et</w:t>
      </w:r>
      <w:proofErr w:type="gramEnd"/>
      <w:r>
        <w:rPr>
          <w:rFonts w:asciiTheme="minorHAnsi" w:hAnsiTheme="minorHAnsi" w:cstheme="minorHAnsi"/>
          <w:color w:val="000000"/>
          <w:sz w:val="24"/>
          <w:lang w:val="fr-FR"/>
        </w:rPr>
        <w:t xml:space="preserve"> devant être exécutée par : . . . . . . . . . . . . . . . . . . . . . . en qualité de :</w:t>
      </w:r>
    </w:p>
    <w:p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5"/>
          <w:pgSz w:w="11900" w:h="16840"/>
          <w:pgMar w:top="820" w:right="1140" w:bottom="580" w:left="1140" w:header="82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u w:val="single"/>
          <w:lang w:val="fr-FR"/>
        </w:rPr>
      </w:pPr>
      <w:bookmarkStart w:id="26" w:name="ArtL1_A-CT"/>
      <w:bookmarkStart w:id="27" w:name="_Toc202192102"/>
      <w:bookmarkEnd w:id="26"/>
      <w:r>
        <w:rPr>
          <w:rFonts w:asciiTheme="minorHAnsi" w:eastAsia="Trebuchet MS" w:hAnsiTheme="minorHAnsi" w:cstheme="minorHAnsi"/>
          <w:color w:val="FFFFFF"/>
          <w:u w:val="single"/>
          <w:lang w:val="fr-FR"/>
        </w:rPr>
        <w:lastRenderedPageBreak/>
        <w:t>ANNEXE N° 1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6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sz w:val="20"/>
              <w:lang w:val="fr-FR"/>
            </w:rPr>
            <w:t>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6" o:spid="_x0000_i1060" type="#_x0000_t75" style="width:10.05pt;height:10.05pt;visibility:visible;mso-wrap-style:square" o:bullet="t">
        <v:imagedata r:id="rId1" o:title=""/>
      </v:shape>
    </w:pict>
  </w:numPicBullet>
  <w:abstractNum w:abstractNumId="0" w15:restartNumberingAfterBreak="0">
    <w:nsid w:val="02E94714"/>
    <w:multiLevelType w:val="hybridMultilevel"/>
    <w:tmpl w:val="FBB04B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2EA8"/>
    <w:multiLevelType w:val="hybridMultilevel"/>
    <w:tmpl w:val="279E2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32567"/>
    <w:multiLevelType w:val="hybridMultilevel"/>
    <w:tmpl w:val="48DA2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35AD7"/>
    <w:multiLevelType w:val="hybridMultilevel"/>
    <w:tmpl w:val="7514F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82937"/>
    <w:multiLevelType w:val="hybridMultilevel"/>
    <w:tmpl w:val="AFBA1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0D7F89-1CF7-475A-B133-65EEFCF7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2055</Words>
  <Characters>11295</Characters>
  <Application>Microsoft Office Word</Application>
  <DocSecurity>0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2</cp:revision>
  <dcterms:created xsi:type="dcterms:W3CDTF">2025-06-30T14:09:00Z</dcterms:created>
  <dcterms:modified xsi:type="dcterms:W3CDTF">2025-06-30T14:09:00Z</dcterms:modified>
</cp:coreProperties>
</file>