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954" w14:textId="6A7CC571" w:rsidR="00BC3C08" w:rsidRDefault="00BC3C08" w:rsidP="00FE0B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</w:pPr>
      <w:r>
        <w:rPr>
          <w:rFonts w:ascii="Arial" w:hAnsi="Arial" w:cs="Arial"/>
          <w:noProof/>
        </w:rPr>
        <w:drawing>
          <wp:inline distT="0" distB="0" distL="0" distR="0" wp14:anchorId="53D09D5C" wp14:editId="5AC3B005">
            <wp:extent cx="2276475" cy="546018"/>
            <wp:effectExtent l="0" t="0" r="0" b="6985"/>
            <wp:docPr id="68244221" name="Image 2" descr="Une image contenant Police, text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4221" name="Image 2" descr="Une image contenant Police, texte, logo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03" cy="54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00576" w14:textId="77777777" w:rsidR="00BC3C08" w:rsidRDefault="00BC3C08" w:rsidP="00FE0B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</w:pPr>
    </w:p>
    <w:p w14:paraId="088236D7" w14:textId="1A55DF9B" w:rsidR="00605A19" w:rsidRPr="00245416" w:rsidRDefault="00605A19" w:rsidP="00FE0BF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Avis d</w:t>
      </w:r>
      <w:r w:rsidR="00DA5706" w:rsidRPr="0024541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’Appel Public à la Concurrence</w:t>
      </w:r>
    </w:p>
    <w:p w14:paraId="067E83AA" w14:textId="172EF973" w:rsidR="00605A19" w:rsidRPr="00245416" w:rsidRDefault="00605A19" w:rsidP="00605A19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</w:p>
    <w:p w14:paraId="3E8DD505" w14:textId="091068FC" w:rsidR="00605A19" w:rsidRPr="00245416" w:rsidRDefault="00605A19" w:rsidP="00605A19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- </w:t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Nom et adresse officiels de l'organisme acheteur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CCI </w:t>
      </w:r>
      <w:r w:rsidR="00DA570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Saône-Doubs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.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  <w:t xml:space="preserve"> Correspondant : services Généraux, 46 avenue </w:t>
      </w:r>
      <w:proofErr w:type="spellStart"/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Villarceau</w:t>
      </w:r>
      <w:proofErr w:type="spellEnd"/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 25000 Besançon.</w:t>
      </w:r>
    </w:p>
    <w:p w14:paraId="6231E67F" w14:textId="02EAABA5" w:rsidR="00605A19" w:rsidRPr="00BE0B45" w:rsidRDefault="00605A19" w:rsidP="00BE0B4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Objet du marché : </w:t>
      </w:r>
      <w:r w:rsidR="00BE0B45" w:rsidRP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FOURNITURE, MONTAGE ET INSTALLATION DE MOBILIER</w:t>
      </w:r>
      <w:r w:rsid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 xml:space="preserve"> </w:t>
      </w:r>
      <w:r w:rsidR="00BE0B45" w:rsidRP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POUR LA RESIDENCE ETUDIANTE CLEMENCEAU</w:t>
      </w:r>
      <w:r w:rsid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 xml:space="preserve"> - </w:t>
      </w:r>
      <w:r w:rsidR="00BE0B45" w:rsidRP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30 AVENUE CLEMENCEAU</w:t>
      </w:r>
      <w:r w:rsid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 xml:space="preserve"> </w:t>
      </w:r>
      <w:r w:rsidR="00BE0B45" w:rsidRPr="00BE0B45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A BESANCON</w:t>
      </w:r>
      <w:r w:rsidR="00FE0BF7" w:rsidRPr="0024541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fr-FR"/>
        </w:rPr>
        <w:t>.</w:t>
      </w:r>
    </w:p>
    <w:p w14:paraId="2F64937E" w14:textId="724CF56F" w:rsidR="00605A19" w:rsidRPr="00245416" w:rsidRDefault="00605A19" w:rsidP="00DA5706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Caractéristiques principales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="00BE0B45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V</w:t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ariantes</w:t>
      </w:r>
      <w:r w:rsidR="00BE0B45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 xml:space="preserve"> autorisées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.</w:t>
      </w:r>
      <w:r w:rsidR="00DA570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                                                                                                                                   </w:t>
      </w:r>
      <w:r w:rsidR="00DA5706"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 xml:space="preserve">Code CPV : </w:t>
      </w:r>
      <w:r w:rsidR="00DA570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</w:t>
      </w:r>
      <w:r w:rsidR="00BE0B45" w:rsidRPr="00BE0B45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39100000-3</w:t>
      </w:r>
      <w:r w:rsidR="00DA570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</w:t>
      </w:r>
      <w:r w:rsidR="00DA5706"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 xml:space="preserve">                                                                                                                            Modalités essentielles de financement et de paiement et/ou références aux textes qui les réglementent : </w:t>
      </w:r>
      <w:r w:rsidR="00BE0B45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B</w:t>
      </w:r>
      <w:r w:rsidR="00DA570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udget de la CCI Saône-Doubs. Les factures sont réglées par virement dans un délai de 30 jours à compter de la réception de la facture.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Forme juridique que devra revêtir le groupement d'opérateurs économiques attributaire du marché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groupement solidaire.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Les candidatures et les offres seront entièrement rédigées en langue française ainsi que les documents de présentation associés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.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Unité monétaire utilisée, l'euro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.</w:t>
      </w:r>
    </w:p>
    <w:p w14:paraId="407B1E31" w14:textId="5413508F" w:rsidR="00FE0BF7" w:rsidRPr="00245416" w:rsidRDefault="00605A19" w:rsidP="006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Justifications à produire quant aux qualités et capacités du candidat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Documents à produire à l'appui des candidatures par le candidat, au choix de l'acheteur public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  <w:t>     - Formulaire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s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DC1,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DC2 et DC4 fournis au sein du </w:t>
      </w:r>
      <w:r w:rsidR="00E568B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DCE.</w:t>
      </w:r>
    </w:p>
    <w:p w14:paraId="4E421A56" w14:textId="77777777" w:rsidR="00605A19" w:rsidRPr="00245416" w:rsidRDefault="00605A19" w:rsidP="006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Critères d'attribution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  <w:t>Offre économiquement la plus avantageuse appréciée en fonction des critères énoncés dans le cahier des charges (règlement de la consultation, lettre d'invitation ou document descriptif).</w:t>
      </w:r>
    </w:p>
    <w:p w14:paraId="58F93B98" w14:textId="401B413E" w:rsidR="00605A19" w:rsidRPr="00245416" w:rsidRDefault="00605A19" w:rsidP="006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Type de procédure : 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procédure adaptée</w:t>
      </w:r>
      <w:r w:rsidR="00E568B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supérieure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à 90 000 € HT.</w:t>
      </w:r>
    </w:p>
    <w:p w14:paraId="6C7014B3" w14:textId="3A5FAFE3" w:rsidR="00605A19" w:rsidRPr="00245416" w:rsidRDefault="00605A19" w:rsidP="006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Date limite de réception des offres : 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22 août</w:t>
      </w:r>
      <w:r w:rsidR="00E568B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20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2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5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, à 12 heures.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Délai minimum de validité des offres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90 jours à compter de la date limite de réception des offres.</w:t>
      </w:r>
    </w:p>
    <w:p w14:paraId="22D7191B" w14:textId="3CFD37B3" w:rsidR="00605A19" w:rsidRPr="00245416" w:rsidRDefault="00605A19" w:rsidP="006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Autres renseignements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Numéro de référence attribué au marché par le pouvoir adjudicateur / l'entité adjudicatrice : 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MAPA2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5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-0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3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.</w:t>
      </w:r>
    </w:p>
    <w:p w14:paraId="42C7EB4A" w14:textId="62BF968E" w:rsidR="00041A12" w:rsidRPr="00041A12" w:rsidRDefault="00605A19" w:rsidP="00041A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Renseignements complémentaires : 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  <w:t xml:space="preserve">Le DCE sous forme électronique peut être obtenu sur le site des marchés dématérialisés à l'adresse : https://www.marches-publics.gouv.fr/ 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  <w:t>Pour tous renseignements complémentaires qui leur seraient nécessaires au cours de leur étude, les candidats devront poser leurs questions sur la plateforme</w:t>
      </w:r>
      <w:r w:rsidR="00971DF2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a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u plus tard le 2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5 juillet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20</w:t>
      </w:r>
      <w:r w:rsidR="00FE0BF7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2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5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à midi et une réponse sera alors adressée, par écrit, à toutes les entreprises ayant retiré le dossier </w:t>
      </w:r>
      <w:r w:rsidR="00971DF2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en s’identifiant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sur la plateforme.</w:t>
      </w:r>
      <w:r w:rsidR="0024541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</w:t>
      </w:r>
      <w:r w:rsid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                                                                                                                                      </w:t>
      </w:r>
      <w:r w:rsidR="00245416"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Allotissement : </w:t>
      </w:r>
      <w:r w:rsidR="00041A12" w:rsidRP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Lot n°1 : Mobilier des Studios et chambres T2</w:t>
      </w:r>
      <w:r w:rsid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/ </w:t>
      </w:r>
      <w:r w:rsidR="00041A12" w:rsidRPr="00041A12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Lot n°2 : Mobilier des séjours T2</w:t>
      </w:r>
    </w:p>
    <w:p w14:paraId="3DC1B077" w14:textId="2C0092BD" w:rsidR="00605A19" w:rsidRDefault="00605A19" w:rsidP="006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Conditions de remise des offres ou des candidatures :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br/>
      </w:r>
      <w:r w:rsidR="00273B0B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R</w:t>
      </w:r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emise des offres par voie dématérialisée uniquement via la </w:t>
      </w:r>
      <w:proofErr w:type="gramStart"/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plateforme:</w:t>
      </w:r>
      <w:proofErr w:type="gramEnd"/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</w:t>
      </w:r>
      <w:hyperlink r:id="rId5" w:history="1">
        <w:r w:rsidR="00245416" w:rsidRPr="00740D9E">
          <w:rPr>
            <w:rStyle w:val="Lienhypertexte"/>
            <w:rFonts w:ascii="Arial" w:eastAsia="Times New Roman" w:hAnsi="Arial" w:cs="Arial"/>
            <w:sz w:val="19"/>
            <w:szCs w:val="19"/>
            <w:lang w:eastAsia="fr-FR"/>
          </w:rPr>
          <w:t>https://www.marches-publics.gouv.fr/</w:t>
        </w:r>
      </w:hyperlink>
      <w:r w:rsidRP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>.</w:t>
      </w:r>
      <w:r w:rsidR="00245416">
        <w:rPr>
          <w:rFonts w:ascii="Arial" w:eastAsia="Times New Roman" w:hAnsi="Arial" w:cs="Arial"/>
          <w:color w:val="000000" w:themeColor="text1"/>
          <w:sz w:val="19"/>
          <w:szCs w:val="19"/>
          <w:lang w:eastAsia="fr-FR"/>
        </w:rPr>
        <w:t xml:space="preserve"> L’utilisation de la signature électronique n’est pas obligatoire.</w:t>
      </w:r>
    </w:p>
    <w:p w14:paraId="4CBC0DB8" w14:textId="77777777" w:rsidR="00CD5BB0" w:rsidRPr="00CB4A80" w:rsidRDefault="00CD5BB0" w:rsidP="00CD5B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CB4A80">
        <w:rPr>
          <w:rFonts w:ascii="Arial" w:eastAsia="Times New Roman" w:hAnsi="Arial" w:cs="Arial"/>
          <w:i/>
          <w:iCs/>
          <w:sz w:val="18"/>
          <w:szCs w:val="18"/>
          <w:lang w:eastAsia="fr-FR"/>
        </w:rPr>
        <w:t>Instance chargée des procédures de recours : </w:t>
      </w:r>
      <w:r w:rsidRPr="00CB4A80">
        <w:rPr>
          <w:rFonts w:ascii="Arial" w:eastAsia="Times New Roman" w:hAnsi="Arial" w:cs="Arial"/>
          <w:sz w:val="18"/>
          <w:szCs w:val="18"/>
          <w:lang w:eastAsia="fr-FR"/>
        </w:rPr>
        <w:t>Tribunal administratif 25000 Besançon.</w:t>
      </w:r>
      <w:r w:rsidRPr="0030510C">
        <w:rPr>
          <w:rFonts w:ascii="Arial" w:eastAsia="Times New Roman" w:hAnsi="Arial" w:cs="Arial"/>
          <w:sz w:val="18"/>
          <w:szCs w:val="18"/>
          <w:lang w:eastAsia="fr-FR"/>
        </w:rPr>
        <w:t xml:space="preserve">                                  </w:t>
      </w:r>
      <w:r w:rsidRPr="00CB4A80">
        <w:rPr>
          <w:rFonts w:ascii="Arial" w:eastAsia="Times New Roman" w:hAnsi="Arial" w:cs="Arial"/>
          <w:i/>
          <w:iCs/>
          <w:sz w:val="18"/>
          <w:szCs w:val="18"/>
          <w:lang w:eastAsia="fr-FR"/>
        </w:rPr>
        <w:t>Service auprès duquel des renseignements peuvent être obtenus concernant l'introduction des recours : </w:t>
      </w:r>
      <w:r w:rsidRPr="00CB4A80">
        <w:rPr>
          <w:rFonts w:ascii="Arial" w:eastAsia="Times New Roman" w:hAnsi="Arial" w:cs="Arial"/>
          <w:sz w:val="18"/>
          <w:szCs w:val="18"/>
          <w:lang w:eastAsia="fr-FR"/>
        </w:rPr>
        <w:t>Tribunal administratif 25000 Besançon.</w:t>
      </w:r>
    </w:p>
    <w:p w14:paraId="4A9B9CD2" w14:textId="26F9B7DF" w:rsidR="00CA6FEE" w:rsidRPr="00245416" w:rsidRDefault="00605A19" w:rsidP="00605A19">
      <w:pPr>
        <w:rPr>
          <w:color w:val="000000" w:themeColor="text1"/>
        </w:rPr>
      </w:pPr>
      <w:r w:rsidRPr="00245416">
        <w:rPr>
          <w:rFonts w:ascii="Arial" w:eastAsia="Times New Roman" w:hAnsi="Arial" w:cs="Arial"/>
          <w:i/>
          <w:iCs/>
          <w:color w:val="000000" w:themeColor="text1"/>
          <w:sz w:val="19"/>
          <w:szCs w:val="19"/>
          <w:lang w:eastAsia="fr-FR"/>
        </w:rPr>
        <w:t>Date d'envoi du présent avis à la publication : </w:t>
      </w:r>
      <w:r w:rsidR="00041A12" w:rsidRPr="008A514F">
        <w:rPr>
          <w:rFonts w:ascii="Arial" w:eastAsia="Times New Roman" w:hAnsi="Arial" w:cs="Arial"/>
          <w:sz w:val="19"/>
          <w:szCs w:val="19"/>
          <w:lang w:eastAsia="fr-FR"/>
        </w:rPr>
        <w:t>30</w:t>
      </w:r>
      <w:r w:rsidR="001F13CC" w:rsidRPr="008A514F"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="00041A12" w:rsidRPr="008A514F">
        <w:rPr>
          <w:rFonts w:ascii="Arial" w:eastAsia="Times New Roman" w:hAnsi="Arial" w:cs="Arial"/>
          <w:sz w:val="19"/>
          <w:szCs w:val="19"/>
          <w:lang w:eastAsia="fr-FR"/>
        </w:rPr>
        <w:t>juin</w:t>
      </w:r>
      <w:r w:rsidRPr="008A514F">
        <w:rPr>
          <w:rFonts w:ascii="Arial" w:eastAsia="Times New Roman" w:hAnsi="Arial" w:cs="Arial"/>
          <w:sz w:val="19"/>
          <w:szCs w:val="19"/>
          <w:lang w:eastAsia="fr-FR"/>
        </w:rPr>
        <w:t> 20</w:t>
      </w:r>
      <w:r w:rsidR="00FE0BF7" w:rsidRPr="008A514F">
        <w:rPr>
          <w:rFonts w:ascii="Arial" w:eastAsia="Times New Roman" w:hAnsi="Arial" w:cs="Arial"/>
          <w:sz w:val="19"/>
          <w:szCs w:val="19"/>
          <w:lang w:eastAsia="fr-FR"/>
        </w:rPr>
        <w:t>2</w:t>
      </w:r>
      <w:r w:rsidR="00041A12" w:rsidRPr="008A514F">
        <w:rPr>
          <w:rFonts w:ascii="Arial" w:eastAsia="Times New Roman" w:hAnsi="Arial" w:cs="Arial"/>
          <w:sz w:val="19"/>
          <w:szCs w:val="19"/>
          <w:lang w:eastAsia="fr-FR"/>
        </w:rPr>
        <w:t>5</w:t>
      </w:r>
      <w:r w:rsidRPr="008A514F">
        <w:rPr>
          <w:rFonts w:ascii="Arial" w:eastAsia="Times New Roman" w:hAnsi="Arial" w:cs="Arial"/>
          <w:sz w:val="19"/>
          <w:szCs w:val="19"/>
          <w:lang w:eastAsia="fr-FR"/>
        </w:rPr>
        <w:t>.</w:t>
      </w:r>
    </w:p>
    <w:sectPr w:rsidR="00CA6FEE" w:rsidRPr="0024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19"/>
    <w:rsid w:val="00041A12"/>
    <w:rsid w:val="0009296A"/>
    <w:rsid w:val="001F13CC"/>
    <w:rsid w:val="00245416"/>
    <w:rsid w:val="00273B0B"/>
    <w:rsid w:val="00381BD7"/>
    <w:rsid w:val="00605A19"/>
    <w:rsid w:val="007F2A9C"/>
    <w:rsid w:val="008A514F"/>
    <w:rsid w:val="00971DF2"/>
    <w:rsid w:val="00A43F0F"/>
    <w:rsid w:val="00BC3C08"/>
    <w:rsid w:val="00BE0B45"/>
    <w:rsid w:val="00CA6FEE"/>
    <w:rsid w:val="00CD5BB0"/>
    <w:rsid w:val="00DA5706"/>
    <w:rsid w:val="00E568B6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5349"/>
  <w15:chartTrackingRefBased/>
  <w15:docId w15:val="{08D8433C-CD2B-4CC6-B8A4-906CE963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t1">
    <w:name w:val="txt1"/>
    <w:basedOn w:val="Policepardfaut"/>
    <w:rsid w:val="00605A19"/>
    <w:rPr>
      <w:rFonts w:ascii="Arial" w:hAnsi="Arial" w:cs="Arial" w:hint="default"/>
      <w:color w:val="5D6265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60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454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ches-publics.gouv.f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BFC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Jean-Paul</dc:creator>
  <cp:keywords/>
  <dc:description/>
  <cp:lastModifiedBy>MARTINS Jean-Paul</cp:lastModifiedBy>
  <cp:revision>14</cp:revision>
  <dcterms:created xsi:type="dcterms:W3CDTF">2021-03-26T13:35:00Z</dcterms:created>
  <dcterms:modified xsi:type="dcterms:W3CDTF">2025-06-30T12:27:00Z</dcterms:modified>
</cp:coreProperties>
</file>