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Bdr>
          <w:top w:val="none" w:sz="4" w:space="0" w:color="000000"/>
          <w:left w:val="none" w:sz="4" w:space="0" w:color="000000"/>
          <w:bottom w:val="none" w:sz="4" w:space="0" w:color="000000"/>
          <w:right w:val="none" w:sz="4" w:space="0" w:color="000000"/>
        </w:pBdr>
        <w:jc w:val="both"/>
        <w:rPr>
          <w:rFonts w:ascii="Marianne" w:hAnsi="Marianne"/>
        </w:rPr>
      </w:pPr>
      <w:r>
        <w:rPr>
          <w:rFonts w:ascii="Arial" w:eastAsia="Arial" w:hAnsi="Arial" w:cs="Arial"/>
          <w:color w:val="000000"/>
          <w:sz w:val="22"/>
        </w:rPr>
        <w:t xml:space="preserve">  </w:t>
      </w:r>
    </w:p>
    <w:p>
      <w:pPr>
        <w:pBdr>
          <w:top w:val="none" w:sz="4" w:space="0" w:color="000000"/>
          <w:left w:val="none" w:sz="4" w:space="0" w:color="000000"/>
          <w:bottom w:val="none" w:sz="4" w:space="0" w:color="000000"/>
          <w:right w:val="none" w:sz="4" w:space="0" w:color="000000"/>
        </w:pBdr>
        <w:ind w:right="-426"/>
        <w:jc w:val="both"/>
        <w:rPr>
          <w:rFonts w:ascii="Marianne" w:hAnsi="Marianne"/>
        </w:rPr>
      </w:pPr>
      <w:r>
        <w:rPr>
          <w:rFonts w:ascii="Marianne" w:eastAsia="Arial" w:hAnsi="Marianne" w:cs="Arial"/>
          <w:b/>
          <w:color w:val="000000"/>
          <w:sz w:val="20"/>
        </w:rPr>
        <w:t> </w:t>
      </w:r>
    </w:p>
    <w:p>
      <w:pPr>
        <w:pBdr>
          <w:top w:val="none" w:sz="4" w:space="0" w:color="000000"/>
          <w:left w:val="none" w:sz="4" w:space="0" w:color="000000"/>
          <w:bottom w:val="none" w:sz="4" w:space="0" w:color="000000"/>
          <w:right w:val="none" w:sz="4" w:space="0" w:color="000000"/>
        </w:pBdr>
        <w:rPr>
          <w:rFonts w:ascii="Marianne" w:hAnsi="Marianne"/>
        </w:rPr>
      </w:pPr>
      <w:r>
        <w:rPr>
          <w:rFonts w:ascii="Marianne" w:hAnsi="Marianne"/>
          <w:color w:val="000000"/>
        </w:rPr>
        <w:t> </w:t>
      </w:r>
    </w:p>
    <w:p>
      <w:pPr>
        <w:pBdr>
          <w:top w:val="single" w:sz="4" w:space="0" w:color="000000"/>
          <w:left w:val="single" w:sz="4" w:space="0" w:color="000000"/>
          <w:bottom w:val="single" w:sz="4" w:space="0" w:color="000000"/>
          <w:right w:val="single" w:sz="4" w:space="0" w:color="000000"/>
        </w:pBdr>
        <w:shd w:val="clear" w:color="FFFFFF" w:fill="FFFFFF"/>
        <w:spacing w:after="240"/>
        <w:jc w:val="center"/>
        <w:rPr>
          <w:rFonts w:ascii="Marianne" w:hAnsi="Marianne"/>
        </w:rPr>
      </w:pPr>
      <w:r>
        <w:rPr>
          <w:rFonts w:ascii="Marianne" w:eastAsia="Arial" w:hAnsi="Marianne" w:cs="Arial"/>
          <w:b/>
          <w:color w:val="000000"/>
          <w:sz w:val="18"/>
        </w:rPr>
        <w:t> </w:t>
      </w:r>
    </w:p>
    <w:p>
      <w:pPr>
        <w:pBdr>
          <w:top w:val="single" w:sz="4" w:space="0" w:color="000000"/>
          <w:left w:val="single" w:sz="4" w:space="0" w:color="000000"/>
          <w:bottom w:val="single" w:sz="4" w:space="0" w:color="000000"/>
          <w:right w:val="single" w:sz="4" w:space="0" w:color="000000"/>
        </w:pBdr>
        <w:shd w:val="clear" w:color="FFFFFF" w:fill="FFFFFF"/>
        <w:spacing w:after="240"/>
        <w:jc w:val="center"/>
        <w:rPr>
          <w:rFonts w:ascii="Marianne" w:eastAsia="Arial" w:hAnsi="Marianne" w:cs="Arial"/>
          <w:b/>
          <w:color w:val="000000"/>
          <w:sz w:val="44"/>
        </w:rPr>
      </w:pPr>
      <w:r>
        <w:rPr>
          <w:rFonts w:ascii="Marianne" w:eastAsia="Arial" w:hAnsi="Marianne" w:cs="Arial"/>
          <w:b/>
          <w:color w:val="000000"/>
          <w:sz w:val="44"/>
        </w:rPr>
        <w:t xml:space="preserve">Cadre de mémoire technique lot 1 relatif à la maintenance et l’évolution de l’infrastructure DMR » (Digital Mobile Radio) existante </w:t>
      </w:r>
    </w:p>
    <w:p>
      <w:pPr>
        <w:pBdr>
          <w:top w:val="single" w:sz="4" w:space="0" w:color="000000"/>
          <w:left w:val="single" w:sz="4" w:space="0" w:color="000000"/>
          <w:bottom w:val="single" w:sz="4" w:space="0" w:color="000000"/>
          <w:right w:val="single" w:sz="4" w:space="0" w:color="000000"/>
        </w:pBdr>
        <w:shd w:val="clear" w:color="FFFFFF" w:fill="FFFFFF"/>
        <w:spacing w:after="240"/>
        <w:jc w:val="center"/>
        <w:rPr>
          <w:rFonts w:ascii="Marianne" w:eastAsia="Arial" w:hAnsi="Marianne" w:cs="Arial"/>
          <w:b/>
          <w:color w:val="000000"/>
          <w:sz w:val="44"/>
        </w:rPr>
      </w:pPr>
    </w:p>
    <w:p>
      <w:pPr>
        <w:pBdr>
          <w:top w:val="single" w:sz="4" w:space="0" w:color="000000"/>
          <w:left w:val="single" w:sz="4" w:space="0" w:color="000000"/>
          <w:bottom w:val="single" w:sz="4" w:space="0" w:color="000000"/>
          <w:right w:val="single" w:sz="4" w:space="0" w:color="000000"/>
        </w:pBdr>
        <w:shd w:val="clear" w:color="FFFFFF" w:fill="FFFFFF"/>
        <w:spacing w:after="240"/>
        <w:jc w:val="center"/>
        <w:rPr>
          <w:rFonts w:ascii="Marianne" w:hAnsi="Marianne"/>
        </w:rPr>
      </w:pP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rPr>
          <w:rFonts w:ascii="Marianne" w:eastAsia="Arial" w:hAnsi="Marianne" w:cs="Arial"/>
          <w:sz w:val="22"/>
          <w:szCs w:val="22"/>
        </w:rPr>
      </w:pP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rPr>
          <w:rFonts w:ascii="Marianne" w:eastAsia="Arial" w:hAnsi="Marianne" w:cs="Arial"/>
          <w:b/>
          <w:bCs/>
          <w:color w:val="000000"/>
          <w:sz w:val="22"/>
          <w:szCs w:val="22"/>
        </w:rPr>
      </w:pPr>
    </w:p>
    <w:p>
      <w:pPr>
        <w:ind w:left="4110" w:hanging="4110"/>
        <w:jc w:val="both"/>
        <w:rPr>
          <w:rFonts w:ascii="Marianne" w:eastAsia="Calibri" w:hAnsi="Marianne"/>
          <w:b/>
          <w:bCs/>
          <w:sz w:val="22"/>
          <w:szCs w:val="22"/>
          <w:lang w:eastAsia="en-US"/>
        </w:rPr>
      </w:pPr>
      <w:r>
        <w:rPr>
          <w:rFonts w:ascii="Marianne" w:eastAsia="Arial" w:hAnsi="Marianne" w:cs="Arial"/>
          <w:b/>
          <w:color w:val="000000"/>
          <w:sz w:val="22"/>
          <w:u w:val="single"/>
        </w:rPr>
        <w:t>Intitulé de la consultation</w:t>
      </w:r>
      <w:r>
        <w:rPr>
          <w:rFonts w:ascii="Marianne" w:eastAsia="Arial" w:hAnsi="Marianne" w:cs="Arial"/>
          <w:b/>
          <w:color w:val="000000"/>
          <w:sz w:val="22"/>
        </w:rPr>
        <w:tab/>
      </w:r>
      <w:r>
        <w:rPr>
          <w:rFonts w:ascii="Marianne" w:eastAsia="Calibri" w:hAnsi="Marianne"/>
          <w:sz w:val="22"/>
          <w:szCs w:val="22"/>
          <w:lang w:eastAsia="en-US"/>
        </w:rPr>
        <w:t>A</w:t>
      </w:r>
      <w:r>
        <w:rPr>
          <w:rFonts w:ascii="Marianne" w:eastAsia="Calibri" w:hAnsi="Marianne"/>
          <w:b/>
          <w:bCs/>
          <w:sz w:val="22"/>
          <w:szCs w:val="22"/>
          <w:lang w:eastAsia="en-US"/>
        </w:rPr>
        <w:t>chat concernant la solution DMR (Digital Mobile Radio) du Secrétariat général du Ministère de l’Économie, des Finances et de la Souveraineté Industrielle et Numérique (MEFSIN). Lot1 : Maintenance et évolution de l’infrastructure DMR existante.</w:t>
      </w:r>
    </w:p>
    <w:p>
      <w:pPr>
        <w:pBdr>
          <w:top w:val="none" w:sz="4" w:space="0" w:color="000000"/>
          <w:left w:val="none" w:sz="4" w:space="0" w:color="000000"/>
          <w:bottom w:val="none" w:sz="4" w:space="0" w:color="000000"/>
          <w:right w:val="none" w:sz="4" w:space="0" w:color="000000"/>
        </w:pBdr>
        <w:tabs>
          <w:tab w:val="left" w:pos="4111"/>
        </w:tabs>
        <w:spacing w:before="120" w:after="120"/>
        <w:jc w:val="both"/>
        <w:rPr>
          <w:rFonts w:ascii="Marianne" w:eastAsia="Arial" w:hAnsi="Marianne" w:cs="Arial"/>
          <w:b/>
          <w:bCs/>
          <w:color w:val="000000"/>
          <w:sz w:val="22"/>
          <w:szCs w:val="22"/>
        </w:rPr>
      </w:pP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rPr>
          <w:rFonts w:ascii="Marianne" w:hAnsi="Marianne"/>
        </w:rPr>
      </w:pPr>
      <w:r>
        <w:rPr>
          <w:rFonts w:ascii="Marianne" w:eastAsia="Arial" w:hAnsi="Marianne" w:cs="Arial"/>
          <w:b/>
          <w:color w:val="000000"/>
          <w:sz w:val="22"/>
        </w:rPr>
        <w:t> </w:t>
      </w: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rPr>
          <w:rFonts w:ascii="Marianne" w:hAnsi="Marianne"/>
        </w:rPr>
      </w:pPr>
      <w:r>
        <w:rPr>
          <w:rFonts w:ascii="Marianne" w:eastAsia="Arial" w:hAnsi="Marianne" w:cs="Arial"/>
          <w:b/>
          <w:color w:val="000000"/>
          <w:sz w:val="22"/>
        </w:rPr>
        <w:t> </w:t>
      </w: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rPr>
          <w:rFonts w:ascii="Marianne" w:hAnsi="Marianne"/>
        </w:rPr>
      </w:pPr>
      <w:r>
        <w:rPr>
          <w:rFonts w:ascii="Marianne" w:eastAsia="Arial" w:hAnsi="Marianne" w:cs="Arial"/>
          <w:b/>
          <w:color w:val="000000"/>
          <w:sz w:val="22"/>
        </w:rPr>
        <w:tab/>
      </w:r>
      <w:r>
        <w:rPr>
          <w:rFonts w:ascii="Marianne" w:eastAsia="Arial" w:hAnsi="Marianne" w:cs="Arial"/>
          <w:b/>
          <w:color w:val="000000"/>
          <w:sz w:val="22"/>
        </w:rPr>
        <w:tab/>
      </w:r>
    </w:p>
    <w:p>
      <w:pPr>
        <w:pBdr>
          <w:top w:val="none" w:sz="4" w:space="0" w:color="000000"/>
          <w:left w:val="none" w:sz="4" w:space="0" w:color="000000"/>
          <w:bottom w:val="none" w:sz="4" w:space="0" w:color="000000"/>
          <w:right w:val="none" w:sz="4" w:space="0" w:color="000000"/>
        </w:pBdr>
        <w:ind w:left="4111" w:hanging="4111"/>
        <w:jc w:val="both"/>
        <w:rPr>
          <w:rFonts w:ascii="Marianne" w:hAnsi="Marianne"/>
        </w:rPr>
      </w:pPr>
      <w:r>
        <w:rPr>
          <w:rFonts w:ascii="Marianne" w:eastAsia="Arial" w:hAnsi="Marianne" w:cs="Arial"/>
          <w:b/>
          <w:color w:val="000000"/>
          <w:sz w:val="22"/>
          <w:u w:val="single"/>
        </w:rPr>
        <w:t>Procédure de passation</w:t>
      </w:r>
      <w:r>
        <w:rPr>
          <w:rFonts w:ascii="Marianne" w:eastAsia="Arial" w:hAnsi="Marianne" w:cs="Arial"/>
          <w:b/>
          <w:color w:val="000000"/>
          <w:sz w:val="22"/>
        </w:rPr>
        <w:t xml:space="preserve"> </w:t>
      </w:r>
      <w:r>
        <w:rPr>
          <w:rFonts w:ascii="Marianne" w:eastAsia="Arial" w:hAnsi="Marianne" w:cs="Arial"/>
          <w:b/>
          <w:color w:val="000000"/>
          <w:sz w:val="22"/>
        </w:rPr>
        <w:tab/>
        <w:t>Appel d'offres ouvert</w:t>
      </w:r>
    </w:p>
    <w:p>
      <w:pPr>
        <w:pBdr>
          <w:top w:val="none" w:sz="4" w:space="0" w:color="000000"/>
          <w:left w:val="none" w:sz="4" w:space="0" w:color="000000"/>
          <w:bottom w:val="none" w:sz="4" w:space="0" w:color="000000"/>
          <w:right w:val="none" w:sz="4" w:space="0" w:color="000000"/>
        </w:pBdr>
        <w:ind w:left="4111" w:hanging="4111"/>
        <w:jc w:val="both"/>
        <w:rPr>
          <w:rFonts w:ascii="Marianne" w:hAnsi="Marianne"/>
        </w:rPr>
      </w:pPr>
    </w:p>
    <w:p>
      <w:pPr>
        <w:pageBreakBefore/>
        <w:pBdr>
          <w:top w:val="none" w:sz="4" w:space="0" w:color="000000"/>
          <w:left w:val="none" w:sz="4" w:space="0" w:color="000000"/>
          <w:bottom w:val="none" w:sz="4" w:space="0" w:color="000000"/>
          <w:right w:val="none" w:sz="4" w:space="0" w:color="000000"/>
        </w:pBdr>
        <w:rPr>
          <w:rFonts w:ascii="Marianne" w:hAnsi="Marianne"/>
        </w:rPr>
      </w:pPr>
      <w:r>
        <w:rPr>
          <w:rFonts w:ascii="Marianne" w:hAnsi="Marianne"/>
          <w:b/>
          <w:color w:val="000000"/>
        </w:rPr>
        <w:lastRenderedPageBreak/>
        <w:t> </w:t>
      </w:r>
      <w:r>
        <w:rPr>
          <w:rFonts w:ascii="Marianne" w:eastAsia="Trebuchet MS" w:hAnsi="Marianne" w:cs="Trebuchet MS"/>
          <w:b/>
          <w:color w:val="000000"/>
          <w:sz w:val="22"/>
          <w:u w:val="single"/>
        </w:rPr>
        <w:t>1</w:t>
      </w:r>
      <w:r>
        <w:rPr>
          <w:rFonts w:ascii="Marianne" w:eastAsia="Trebuchet MS" w:hAnsi="Marianne" w:cs="Trebuchet MS"/>
          <w:b/>
          <w:color w:val="000000"/>
          <w:sz w:val="18"/>
          <w:u w:val="single"/>
          <w:vertAlign w:val="superscript"/>
        </w:rPr>
        <w:t xml:space="preserve">ERE </w:t>
      </w:r>
      <w:r>
        <w:rPr>
          <w:rFonts w:ascii="Marianne" w:eastAsia="Trebuchet MS" w:hAnsi="Marianne" w:cs="Trebuchet MS"/>
          <w:b/>
          <w:color w:val="000000"/>
          <w:sz w:val="22"/>
          <w:u w:val="single"/>
        </w:rPr>
        <w:t>PARTIE </w:t>
      </w:r>
      <w:r>
        <w:rPr>
          <w:rFonts w:ascii="Marianne" w:eastAsia="Trebuchet MS" w:hAnsi="Marianne" w:cs="Trebuchet MS"/>
          <w:b/>
          <w:color w:val="000000"/>
          <w:sz w:val="22"/>
        </w:rPr>
        <w:t>: INFORMATIONS NECESSAIRES POUR L’EXECUTION DES PRESTATIONS</w:t>
      </w:r>
    </w:p>
    <w:p>
      <w:pPr>
        <w:pBdr>
          <w:top w:val="none" w:sz="4" w:space="0" w:color="000000"/>
          <w:left w:val="none" w:sz="4" w:space="0" w:color="000000"/>
          <w:bottom w:val="none" w:sz="4" w:space="0" w:color="000000"/>
          <w:right w:val="none" w:sz="4" w:space="0" w:color="000000"/>
        </w:pBdr>
        <w:spacing w:after="200" w:line="65" w:lineRule="atLeast"/>
        <w:rPr>
          <w:rFonts w:ascii="Marianne" w:hAnsi="Marianne"/>
        </w:rPr>
      </w:pPr>
      <w:r>
        <w:rPr>
          <w:rFonts w:ascii="Marianne" w:eastAsia="Trebuchet MS" w:hAnsi="Marianne" w:cs="Trebuchet MS"/>
          <w:color w:val="000000"/>
          <w:sz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b/>
          <w:color w:val="000000"/>
          <w:sz w:val="20"/>
        </w:rPr>
        <w:t xml:space="preserve">Nom et coordonnées de l’entreprise :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b/>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b/>
          <w:color w:val="000000"/>
          <w:sz w:val="20"/>
        </w:rPr>
        <w:t xml:space="preserve">CONTACT COMMERCIAL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Nom / prénom / service</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Courriel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Téléphone / Fax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b/>
          <w:color w:val="000000"/>
          <w:sz w:val="20"/>
        </w:rPr>
        <w:t xml:space="preserve">CONTACT ADMINISTRATIF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Nom / prénom / service</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Courriel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Téléphone / Fax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rPr>
      </w:pPr>
      <w:r>
        <w:rPr>
          <w:rFonts w:ascii="Marianne" w:eastAsia="Trebuchet MS" w:hAnsi="Marianne" w:cs="Trebuchet MS"/>
          <w:color w:val="000000"/>
          <w:sz w:val="20"/>
        </w:rPr>
        <w:t> </w:t>
      </w:r>
    </w:p>
    <w:p>
      <w:pPr>
        <w:spacing w:after="200" w:line="65" w:lineRule="atLeast"/>
        <w:jc w:val="both"/>
        <w:rPr>
          <w:rFonts w:ascii="Marianne" w:hAnsi="Marianne"/>
        </w:rPr>
      </w:pPr>
      <w:r>
        <w:rPr>
          <w:rFonts w:ascii="Marianne" w:eastAsia="Trebuchet MS" w:hAnsi="Marianne" w:cs="Trebuchet MS"/>
          <w:color w:val="000000"/>
          <w:sz w:val="22"/>
        </w:rPr>
        <w:t> </w:t>
      </w:r>
    </w:p>
    <w:p>
      <w:pPr>
        <w:pBdr>
          <w:top w:val="none" w:sz="4" w:space="0" w:color="000000"/>
          <w:left w:val="none" w:sz="4" w:space="0" w:color="000000"/>
          <w:bottom w:val="none" w:sz="4" w:space="0" w:color="000000"/>
          <w:right w:val="none" w:sz="4" w:space="0" w:color="000000"/>
        </w:pBdr>
        <w:spacing w:line="65" w:lineRule="atLeast"/>
        <w:rPr>
          <w:rFonts w:ascii="Marianne" w:hAnsi="Marianne"/>
        </w:rPr>
      </w:pPr>
    </w:p>
    <w:p>
      <w:pPr>
        <w:pageBreakBefore/>
        <w:pBdr>
          <w:top w:val="none" w:sz="4" w:space="0" w:color="000000"/>
          <w:left w:val="none" w:sz="4" w:space="0" w:color="000000"/>
          <w:bottom w:val="none" w:sz="4" w:space="0" w:color="000000"/>
          <w:right w:val="none" w:sz="4" w:space="0" w:color="000000"/>
        </w:pBdr>
        <w:spacing w:after="200" w:line="65" w:lineRule="atLeast"/>
        <w:jc w:val="both"/>
        <w:rPr>
          <w:rFonts w:ascii="Marianne" w:hAnsi="Marianne"/>
        </w:rPr>
      </w:pPr>
      <w:r>
        <w:rPr>
          <w:rFonts w:ascii="Marianne" w:eastAsia="Trebuchet MS" w:hAnsi="Marianne" w:cs="Trebuchet MS"/>
          <w:b/>
          <w:color w:val="000000"/>
          <w:sz w:val="22"/>
          <w:u w:val="single"/>
        </w:rPr>
        <w:lastRenderedPageBreak/>
        <w:t>2</w:t>
      </w:r>
      <w:r>
        <w:rPr>
          <w:rFonts w:ascii="Marianne" w:eastAsia="Trebuchet MS" w:hAnsi="Marianne" w:cs="Trebuchet MS"/>
          <w:b/>
          <w:color w:val="000000"/>
          <w:sz w:val="18"/>
          <w:u w:val="single"/>
          <w:vertAlign w:val="superscript"/>
        </w:rPr>
        <w:t>ème</w:t>
      </w:r>
      <w:r>
        <w:rPr>
          <w:rFonts w:ascii="Marianne" w:eastAsia="Trebuchet MS" w:hAnsi="Marianne" w:cs="Trebuchet MS"/>
          <w:b/>
          <w:color w:val="000000"/>
          <w:sz w:val="22"/>
          <w:u w:val="single"/>
        </w:rPr>
        <w:t xml:space="preserve"> PARTIE :</w:t>
      </w:r>
      <w:r>
        <w:rPr>
          <w:rFonts w:ascii="Marianne" w:eastAsia="Trebuchet MS" w:hAnsi="Marianne" w:cs="Trebuchet MS"/>
          <w:b/>
          <w:color w:val="000000"/>
          <w:sz w:val="22"/>
        </w:rPr>
        <w:t xml:space="preserve"> INFORMATIONS DESTINEES A L’ANALYSE DE L’OFFRE DU CANDIDAT </w:t>
      </w: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rPr>
      </w:pPr>
      <w:r>
        <w:rPr>
          <w:rFonts w:ascii="Marianne" w:eastAsia="Arial" w:hAnsi="Marianne" w:cs="Arial"/>
          <w:b/>
          <w:color w:val="000000"/>
          <w:sz w:val="20"/>
        </w:rPr>
        <w:t> </w:t>
      </w:r>
      <w:r>
        <w:rPr>
          <w:rFonts w:ascii="Marianne" w:eastAsia="Calibri" w:hAnsi="Marianne" w:cstheme="minorHAnsi"/>
          <w:color w:val="000000"/>
          <w:sz w:val="22"/>
        </w:rPr>
        <w:t>La conformité et la qualité technique de l’offre sont analysées au regard du mémoire technique du soumissionnaire, établi conformément au présent cadre de mémoire technique.</w:t>
      </w: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rPr>
      </w:pP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L’offre technique devra décrire de la façon la plus exhaustive qui soit, les modalités d’exécution des prestations (notamment les équipes dédiées à la réalisation des prestations, l’organisation et la méthodologie envisagée, le système rondiers proposé, les modalités de chiffrement, la démarche environnementale adoptée dans le cadre de l’exécution des prestations).</w:t>
      </w: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rPr>
      </w:pP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b/>
          <w:bCs/>
          <w:color w:val="000000"/>
          <w:sz w:val="22"/>
        </w:rPr>
      </w:pP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b/>
          <w:bCs/>
          <w:color w:val="000000"/>
          <w:sz w:val="22"/>
        </w:rPr>
      </w:pPr>
      <w:r>
        <w:rPr>
          <w:rFonts w:ascii="Marianne" w:eastAsia="Calibri" w:hAnsi="Marianne" w:cstheme="minorHAnsi"/>
          <w:b/>
          <w:bCs/>
          <w:color w:val="000000"/>
          <w:sz w:val="22"/>
        </w:rPr>
        <w:t>Concernant le chiffrement des communications</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Le candidat précise le type de chiffrement proposé et les performances de celui-ci.</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Le candidat doit pouvoir fournir une solution de chiffrement renforcé de type AES 256 bits. Il précise les moyens nécessaires à ajouter à la solution pour rendre de type de chiffrement opérationnel.</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Le candidat précise enfin les niveaux de cette sécurisation, avec terminal, canal radioélectrique et un mode opératoire de conduite à tenir en cas de compromission.</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b/>
          <w:bCs/>
          <w:color w:val="000000"/>
          <w:sz w:val="22"/>
        </w:rPr>
      </w:pPr>
      <w:r>
        <w:rPr>
          <w:rFonts w:ascii="Marianne" w:eastAsia="Calibri" w:hAnsi="Marianne" w:cstheme="minorHAnsi"/>
          <w:b/>
          <w:bCs/>
          <w:color w:val="000000"/>
          <w:sz w:val="22"/>
        </w:rPr>
        <w:t>Concernant le système rondier hors Bercy :</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Conformément au CCTP, le candidat fournit un dispositif permettant de « décharger » le tour de ronde horodaté que l’agent réalise à partir de son portatif doté de la fonctionnalité « rondier ».</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La forme du déchargement (moyen d’impression local ou de tout autre système) doit être détaillée dans le mémoire technique. Le candidat indique également la possibilité ou non d’y adjoindre ou raccorder directement un moyen d’impression local générique de type imprimante et précise en ce cas les caractéristiques techniques à respecter.</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b/>
          <w:bCs/>
          <w:color w:val="000000"/>
          <w:sz w:val="22"/>
        </w:rPr>
      </w:pPr>
      <w:r>
        <w:rPr>
          <w:rFonts w:ascii="Marianne" w:eastAsia="Calibri" w:hAnsi="Marianne" w:cstheme="minorHAnsi"/>
          <w:b/>
          <w:bCs/>
          <w:color w:val="000000"/>
          <w:sz w:val="22"/>
        </w:rPr>
        <w:t>Concernant l’interconnexion des sites en IP :</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Le candidat détaille de manière exhaustive les fonctionnalités apportées par l’interconnexion des sites.</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b/>
          <w:bCs/>
          <w:color w:val="000000"/>
          <w:sz w:val="22"/>
        </w:rPr>
      </w:pPr>
      <w:r>
        <w:rPr>
          <w:rFonts w:ascii="Marianne" w:eastAsia="Calibri" w:hAnsi="Marianne" w:cstheme="minorHAnsi"/>
          <w:b/>
          <w:bCs/>
          <w:color w:val="000000"/>
          <w:sz w:val="22"/>
        </w:rPr>
        <w:t>Concernant la formation :</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 xml:space="preserve">Le titulaire doit communiquer dans son offre : </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w:t>
      </w:r>
      <w:r>
        <w:rPr>
          <w:rFonts w:ascii="Marianne" w:eastAsia="Calibri" w:hAnsi="Marianne" w:cstheme="minorHAnsi"/>
          <w:color w:val="000000"/>
          <w:sz w:val="22"/>
        </w:rPr>
        <w:tab/>
        <w:t>Le programme de la formation</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r>
        <w:rPr>
          <w:rFonts w:ascii="Marianne" w:eastAsia="Calibri" w:hAnsi="Marianne" w:cstheme="minorHAnsi"/>
          <w:color w:val="000000"/>
          <w:sz w:val="22"/>
        </w:rPr>
        <w:t>-</w:t>
      </w:r>
      <w:r>
        <w:rPr>
          <w:rFonts w:ascii="Marianne" w:eastAsia="Calibri" w:hAnsi="Marianne" w:cstheme="minorHAnsi"/>
          <w:color w:val="000000"/>
          <w:sz w:val="22"/>
        </w:rPr>
        <w:tab/>
        <w:t>La liste des documents remis (support numérique en langue française).</w:t>
      </w:r>
    </w:p>
    <w:p>
      <w:pPr>
        <w:pBdr>
          <w:top w:val="single" w:sz="4" w:space="0" w:color="auto"/>
          <w:left w:val="single" w:sz="4" w:space="0" w:color="auto"/>
          <w:bottom w:val="single" w:sz="4" w:space="0" w:color="auto"/>
          <w:right w:val="single" w:sz="4" w:space="0" w:color="auto"/>
        </w:pBdr>
        <w:spacing w:line="65" w:lineRule="atLeast"/>
        <w:jc w:val="both"/>
        <w:rPr>
          <w:rFonts w:ascii="Marianne" w:eastAsia="Calibri" w:hAnsi="Marianne" w:cstheme="minorHAnsi"/>
          <w:color w:val="000000"/>
          <w:sz w:val="22"/>
        </w:rPr>
      </w:pP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rPr>
      </w:pPr>
    </w:p>
    <w:p>
      <w:pPr>
        <w:pBdr>
          <w:top w:val="none" w:sz="4" w:space="0" w:color="000000"/>
          <w:left w:val="none" w:sz="4" w:space="0" w:color="000000"/>
          <w:bottom w:val="none" w:sz="4" w:space="0" w:color="000000"/>
          <w:right w:val="none" w:sz="4" w:space="0" w:color="000000"/>
        </w:pBdr>
        <w:spacing w:line="65" w:lineRule="atLeast"/>
        <w:jc w:val="both"/>
        <w:rPr>
          <w:rFonts w:ascii="Marianne" w:hAnsi="Marianne" w:cstheme="minorHAnsi"/>
        </w:rPr>
      </w:pPr>
      <w:r>
        <w:rPr>
          <w:rFonts w:ascii="Marianne" w:eastAsia="Calibri" w:hAnsi="Marianne" w:cstheme="minorHAnsi"/>
          <w:color w:val="000000"/>
          <w:sz w:val="22"/>
        </w:rPr>
        <w:t>L'intégralité des éléments de réponse doit se trouver dans le mémoire technique et tout renvoi à un autre document doit être strictement identifié de manière précise (nom du document, paragraphe, …).</w:t>
      </w:r>
    </w:p>
    <w:p>
      <w:pPr>
        <w:spacing w:after="200" w:line="276" w:lineRule="auto"/>
        <w:rPr>
          <w:rFonts w:ascii="Marianne" w:eastAsia="Calibri" w:hAnsi="Marianne" w:cstheme="minorHAnsi"/>
          <w:color w:val="000000"/>
          <w:sz w:val="22"/>
        </w:rPr>
      </w:pPr>
      <w:r>
        <w:rPr>
          <w:rFonts w:ascii="Marianne" w:eastAsia="Calibri" w:hAnsi="Marianne" w:cstheme="minorHAnsi"/>
          <w:color w:val="000000"/>
          <w:sz w:val="22"/>
        </w:rPr>
        <w:br w:type="page"/>
      </w: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rPr>
      </w:pPr>
    </w:p>
    <w:p>
      <w:pPr>
        <w:jc w:val="both"/>
        <w:rPr>
          <w:rFonts w:ascii="Marianne" w:eastAsia="Calibri" w:hAnsi="Marianne" w:cstheme="minorHAnsi"/>
          <w:b/>
          <w:bCs/>
          <w:color w:val="000000"/>
          <w:sz w:val="22"/>
          <w:szCs w:val="22"/>
        </w:rPr>
      </w:pPr>
      <w:r>
        <w:rPr>
          <w:rFonts w:ascii="Marianne" w:hAnsi="Marianne" w:cstheme="minorHAnsi"/>
          <w:sz w:val="22"/>
          <w:szCs w:val="22"/>
        </w:rPr>
        <w:t xml:space="preserve">Il est attendu du candidat une réponse pour chacun des éléments d’appréciation suivants relatifs au </w:t>
      </w:r>
      <w:r>
        <w:rPr>
          <w:rFonts w:ascii="Marianne" w:hAnsi="Marianne" w:cstheme="minorHAnsi"/>
          <w:b/>
          <w:bCs/>
          <w:sz w:val="22"/>
          <w:szCs w:val="22"/>
        </w:rPr>
        <w:t>critère 2 - Q</w:t>
      </w:r>
      <w:r>
        <w:rPr>
          <w:rFonts w:ascii="Marianne" w:eastAsia="Calibri" w:hAnsi="Marianne" w:cstheme="minorHAnsi"/>
          <w:b/>
          <w:bCs/>
          <w:color w:val="000000"/>
          <w:sz w:val="22"/>
        </w:rPr>
        <w:t>ualité</w:t>
      </w:r>
      <w:r>
        <w:rPr>
          <w:rFonts w:ascii="Marianne" w:eastAsia="Calibri" w:hAnsi="Marianne" w:cstheme="minorHAnsi"/>
          <w:b/>
          <w:color w:val="000000"/>
          <w:sz w:val="22"/>
        </w:rPr>
        <w:t xml:space="preserve"> technique à hauteur de 30 points au regard des trois sous-critères N1, N2 et N3 et au critère 3 environnemental à </w:t>
      </w:r>
      <w:bookmarkStart w:id="0" w:name="_Hlk191404486"/>
      <w:r>
        <w:rPr>
          <w:rFonts w:ascii="Marianne" w:eastAsia="Calibri" w:hAnsi="Marianne" w:cstheme="minorHAnsi"/>
          <w:b/>
          <w:color w:val="000000"/>
          <w:sz w:val="22"/>
        </w:rPr>
        <w:t xml:space="preserve">hauteur </w:t>
      </w:r>
      <w:bookmarkEnd w:id="0"/>
      <w:r>
        <w:rPr>
          <w:rFonts w:ascii="Marianne" w:eastAsia="Calibri" w:hAnsi="Marianne" w:cstheme="minorHAnsi"/>
          <w:b/>
          <w:color w:val="000000"/>
          <w:sz w:val="22"/>
        </w:rPr>
        <w:t>de 10 points suivants :</w:t>
      </w:r>
    </w:p>
    <w:p>
      <w:pPr>
        <w:jc w:val="both"/>
        <w:rPr>
          <w:rFonts w:ascii="Marianne" w:eastAsia="Calibri" w:hAnsi="Marianne" w:cstheme="minorHAnsi"/>
          <w:b/>
          <w:bCs/>
          <w:color w:val="000000"/>
          <w:sz w:val="22"/>
          <w:szCs w:val="22"/>
        </w:rPr>
      </w:pPr>
    </w:p>
    <w:p>
      <w:pPr>
        <w:spacing w:before="240" w:after="120"/>
        <w:ind w:left="357"/>
        <w:rPr>
          <w:rFonts w:ascii="Marianne" w:hAnsi="Marianne" w:cstheme="minorHAnsi"/>
          <w:b/>
          <w:smallCaps/>
          <w:sz w:val="22"/>
          <w:szCs w:val="22"/>
          <w:u w:val="single"/>
        </w:rPr>
      </w:pPr>
      <w:r>
        <w:rPr>
          <w:rFonts w:ascii="Marianne" w:hAnsi="Marianne" w:cstheme="minorHAnsi"/>
          <w:b/>
          <w:smallCaps/>
          <w:sz w:val="22"/>
          <w:szCs w:val="22"/>
          <w:u w:val="single"/>
        </w:rPr>
        <w:t>Critère 2 - Qualité technique noté sur 30 points</w:t>
      </w:r>
    </w:p>
    <w:p>
      <w:pPr>
        <w:numPr>
          <w:ilvl w:val="0"/>
          <w:numId w:val="12"/>
        </w:numPr>
        <w:ind w:left="714" w:hanging="357"/>
        <w:rPr>
          <w:rFonts w:ascii="Marianne" w:hAnsi="Marianne" w:cstheme="minorHAnsi"/>
          <w:b/>
          <w:bCs/>
          <w:sz w:val="22"/>
          <w:szCs w:val="22"/>
        </w:rPr>
      </w:pPr>
      <w:bookmarkStart w:id="1" w:name="_Hlk166775245"/>
      <w:r>
        <w:rPr>
          <w:rFonts w:ascii="Marianne" w:hAnsi="Marianne" w:cstheme="minorHAnsi"/>
          <w:b/>
          <w:bCs/>
          <w:sz w:val="22"/>
          <w:szCs w:val="22"/>
        </w:rPr>
        <w:t>Sous c</w:t>
      </w:r>
      <w:r>
        <w:rPr>
          <w:rFonts w:ascii="Marianne" w:hAnsi="Marianne" w:cstheme="minorHAnsi"/>
          <w:b/>
          <w:sz w:val="22"/>
          <w:szCs w:val="22"/>
        </w:rPr>
        <w:t xml:space="preserve">ritère technique N1 noté (coefficient 1) : </w:t>
      </w:r>
      <w:r>
        <w:rPr>
          <w:rFonts w:ascii="Marianne" w:eastAsia="Calibri" w:hAnsi="Marianne" w:cs="Calibri"/>
          <w:b/>
          <w:bCs/>
          <w:color w:val="000000"/>
          <w:sz w:val="22"/>
        </w:rPr>
        <w:t>capacité à prendre en charge des demandes de commande matérielle.</w:t>
      </w:r>
    </w:p>
    <w:p>
      <w:pPr>
        <w:jc w:val="both"/>
        <w:rPr>
          <w:rFonts w:ascii="Marianne" w:hAnsi="Marianne" w:cstheme="minorHAnsi"/>
          <w:iCs/>
          <w:sz w:val="22"/>
          <w:szCs w:val="22"/>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9"/>
        <w:gridCol w:w="4394"/>
      </w:tblGrid>
      <w:tr>
        <w:trPr>
          <w:trHeight w:val="699"/>
          <w:tblHeader/>
        </w:trPr>
        <w:tc>
          <w:tcPr>
            <w:tcW w:w="4389" w:type="dxa"/>
            <w:shd w:val="clear" w:color="auto" w:fill="auto"/>
          </w:tcPr>
          <w:p>
            <w:pPr>
              <w:jc w:val="center"/>
              <w:rPr>
                <w:rFonts w:ascii="Marianne" w:hAnsi="Marianne" w:cstheme="minorHAnsi"/>
                <w:b/>
                <w:bCs/>
                <w:sz w:val="22"/>
                <w:szCs w:val="22"/>
                <w:u w:val="single"/>
              </w:rPr>
            </w:pPr>
            <w:bookmarkStart w:id="2" w:name="_Hlk149400686"/>
            <w:r>
              <w:rPr>
                <w:rFonts w:ascii="Marianne" w:hAnsi="Marianne" w:cstheme="minorHAnsi"/>
                <w:b/>
                <w:bCs/>
                <w:sz w:val="22"/>
                <w:szCs w:val="22"/>
                <w:u w:val="single"/>
              </w:rPr>
              <w:t>POINTS A DECRIRE DANS LE MEMOIRE TECHNIQUE</w:t>
            </w:r>
          </w:p>
        </w:tc>
        <w:tc>
          <w:tcPr>
            <w:tcW w:w="4394" w:type="dxa"/>
            <w:shd w:val="clear" w:color="auto" w:fill="auto"/>
          </w:tcPr>
          <w:p>
            <w:pPr>
              <w:jc w:val="both"/>
              <w:rPr>
                <w:rFonts w:ascii="Marianne" w:hAnsi="Marianne" w:cstheme="minorHAnsi"/>
                <w:b/>
                <w:bCs/>
                <w:sz w:val="22"/>
                <w:szCs w:val="22"/>
              </w:rPr>
            </w:pPr>
            <w:r>
              <w:rPr>
                <w:rFonts w:ascii="Marianne" w:hAnsi="Marianne" w:cstheme="minorHAnsi"/>
                <w:b/>
                <w:bCs/>
                <w:sz w:val="22"/>
                <w:szCs w:val="22"/>
                <w:u w:val="single"/>
              </w:rPr>
              <w:t>CHAMPS A COMPLETER PAR LE SOUMISSIONNAIRE</w:t>
            </w:r>
            <w:r>
              <w:rPr>
                <w:rFonts w:ascii="Marianne" w:hAnsi="Marianne" w:cstheme="minorHAnsi"/>
                <w:b/>
                <w:bCs/>
                <w:sz w:val="22"/>
                <w:szCs w:val="22"/>
              </w:rPr>
              <w:t xml:space="preserve"> : préciser les numéros/pages des articles du mémoire technique concernés par le thème de l’élément du sous-critère. </w:t>
            </w:r>
          </w:p>
          <w:bookmarkEnd w:id="2"/>
          <w:p>
            <w:pPr>
              <w:jc w:val="both"/>
              <w:rPr>
                <w:rFonts w:ascii="Marianne" w:hAnsi="Marianne" w:cstheme="minorHAnsi"/>
                <w:iCs/>
                <w:sz w:val="22"/>
                <w:szCs w:val="22"/>
              </w:rPr>
            </w:pPr>
          </w:p>
        </w:tc>
      </w:tr>
      <w:tr>
        <w:trPr>
          <w:trHeight w:val="1682"/>
        </w:trPr>
        <w:tc>
          <w:tcPr>
            <w:tcW w:w="4389" w:type="dxa"/>
            <w:shd w:val="clear" w:color="auto" w:fill="auto"/>
          </w:tcPr>
          <w:p>
            <w:pPr>
              <w:pBdr>
                <w:top w:val="none" w:sz="4" w:space="0" w:color="000000"/>
                <w:left w:val="none" w:sz="4" w:space="0" w:color="000000"/>
                <w:bottom w:val="none" w:sz="4" w:space="0" w:color="000000"/>
                <w:right w:val="none" w:sz="4" w:space="0" w:color="000000"/>
              </w:pBdr>
              <w:jc w:val="both"/>
              <w:rPr>
                <w:rFonts w:ascii="Marianne" w:eastAsia="Calibri" w:hAnsi="Marianne" w:cs="Calibri"/>
                <w:color w:val="000000"/>
                <w:sz w:val="22"/>
                <w:szCs w:val="22"/>
              </w:rPr>
            </w:pPr>
            <w:r>
              <w:rPr>
                <w:rFonts w:ascii="Marianne" w:eastAsia="Calibri" w:hAnsi="Marianne" w:cs="Calibri"/>
                <w:color w:val="000000"/>
                <w:sz w:val="22"/>
              </w:rPr>
              <w:t>Un descriptif de la méthodologie envisagée pour la prise en charge des demandes de commande de matériels et la gestion des délais d’approvisionnement et de livraison</w:t>
            </w:r>
          </w:p>
        </w:tc>
        <w:tc>
          <w:tcPr>
            <w:tcW w:w="4394" w:type="dxa"/>
            <w:shd w:val="clear" w:color="auto" w:fill="auto"/>
          </w:tcPr>
          <w:p>
            <w:pPr>
              <w:rPr>
                <w:rFonts w:ascii="Marianne" w:hAnsi="Marianne" w:cstheme="minorHAnsi"/>
                <w:iCs/>
                <w:sz w:val="22"/>
                <w:szCs w:val="22"/>
              </w:rPr>
            </w:pPr>
          </w:p>
        </w:tc>
      </w:tr>
      <w:bookmarkEnd w:id="1"/>
    </w:tbl>
    <w:p>
      <w:pPr>
        <w:tabs>
          <w:tab w:val="left" w:pos="3030"/>
        </w:tabs>
        <w:rPr>
          <w:rFonts w:ascii="Marianne" w:hAnsi="Marianne"/>
        </w:rPr>
      </w:pPr>
    </w:p>
    <w:p>
      <w:pPr>
        <w:pageBreakBefore/>
        <w:spacing w:before="100" w:beforeAutospacing="1" w:after="119"/>
        <w:rPr>
          <w:rFonts w:asciiTheme="minorHAnsi" w:hAnsiTheme="minorHAnsi" w:cstheme="minorHAnsi"/>
          <w:b/>
          <w:sz w:val="22"/>
          <w:szCs w:val="22"/>
        </w:rPr>
      </w:pPr>
      <w:r>
        <w:rPr>
          <w:rFonts w:asciiTheme="minorHAnsi" w:hAnsiTheme="minorHAnsi" w:cstheme="minorHAnsi"/>
          <w:b/>
          <w:sz w:val="22"/>
          <w:szCs w:val="22"/>
          <w:lang w:eastAsia="fr-FR"/>
        </w:rPr>
        <w:lastRenderedPageBreak/>
        <w:t>Sous critère technique N</w:t>
      </w:r>
      <w:proofErr w:type="gramStart"/>
      <w:r>
        <w:rPr>
          <w:rFonts w:asciiTheme="minorHAnsi" w:hAnsiTheme="minorHAnsi" w:cstheme="minorHAnsi"/>
          <w:b/>
          <w:sz w:val="22"/>
          <w:szCs w:val="22"/>
          <w:lang w:eastAsia="fr-FR"/>
        </w:rPr>
        <w:t>2  (</w:t>
      </w:r>
      <w:proofErr w:type="gramEnd"/>
      <w:r>
        <w:rPr>
          <w:rFonts w:asciiTheme="minorHAnsi" w:hAnsiTheme="minorHAnsi" w:cstheme="minorHAnsi"/>
          <w:b/>
          <w:sz w:val="22"/>
          <w:szCs w:val="22"/>
          <w:lang w:eastAsia="fr-FR"/>
        </w:rPr>
        <w:t>coefficient 1) :</w:t>
      </w:r>
      <w:r>
        <w:rPr>
          <w:rFonts w:asciiTheme="minorHAnsi" w:hAnsiTheme="minorHAnsi" w:cstheme="minorHAnsi"/>
          <w:sz w:val="22"/>
          <w:szCs w:val="22"/>
        </w:rPr>
        <w:t xml:space="preserve"> </w:t>
      </w:r>
      <w:r>
        <w:rPr>
          <w:rFonts w:asciiTheme="minorHAnsi" w:eastAsia="Calibri" w:hAnsiTheme="minorHAnsi" w:cstheme="minorHAnsi"/>
          <w:color w:val="000000"/>
          <w:sz w:val="22"/>
        </w:rPr>
        <w:t xml:space="preserve">Compétences et organisation de l'équipe dédiée à l'exécution des prestations </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7"/>
        <w:gridCol w:w="4531"/>
      </w:tblGrid>
      <w:tr>
        <w:trPr>
          <w:trHeight w:val="699"/>
          <w:tblHeader/>
        </w:trPr>
        <w:tc>
          <w:tcPr>
            <w:tcW w:w="4247" w:type="dxa"/>
            <w:shd w:val="clear" w:color="FFFFFF" w:fill="FFFFFF"/>
          </w:tcPr>
          <w:p>
            <w:pPr>
              <w:jc w:val="center"/>
              <w:rPr>
                <w:rFonts w:asciiTheme="minorHAnsi" w:hAnsiTheme="minorHAnsi" w:cstheme="minorHAnsi"/>
                <w:b/>
                <w:bCs/>
                <w:sz w:val="22"/>
                <w:szCs w:val="22"/>
                <w:u w:val="single"/>
              </w:rPr>
            </w:pPr>
            <w:r>
              <w:rPr>
                <w:rFonts w:asciiTheme="minorHAnsi" w:hAnsiTheme="minorHAnsi" w:cstheme="minorHAnsi"/>
                <w:iCs/>
                <w:sz w:val="22"/>
                <w:szCs w:val="22"/>
              </w:rPr>
              <w:t xml:space="preserve"> </w:t>
            </w:r>
            <w:r>
              <w:rPr>
                <w:rFonts w:asciiTheme="minorHAnsi" w:hAnsiTheme="minorHAnsi" w:cstheme="minorHAnsi"/>
                <w:b/>
                <w:bCs/>
                <w:sz w:val="22"/>
                <w:szCs w:val="22"/>
                <w:u w:val="single"/>
              </w:rPr>
              <w:t>POINTS A DECRIRE DANS LE MEMOIRE TECHNIQUE</w:t>
            </w:r>
          </w:p>
        </w:tc>
        <w:tc>
          <w:tcPr>
            <w:tcW w:w="4531" w:type="dxa"/>
            <w:shd w:val="clear" w:color="FFFFFF" w:fill="FFFFFF"/>
          </w:tcPr>
          <w:p>
            <w:pPr>
              <w:jc w:val="both"/>
              <w:rPr>
                <w:rFonts w:asciiTheme="minorHAnsi" w:hAnsiTheme="minorHAnsi" w:cstheme="minorHAnsi"/>
                <w:b/>
                <w:bCs/>
                <w:sz w:val="22"/>
                <w:szCs w:val="22"/>
              </w:rPr>
            </w:pPr>
            <w:r>
              <w:rPr>
                <w:rFonts w:asciiTheme="minorHAnsi" w:hAnsiTheme="minorHAnsi" w:cstheme="minorHAnsi"/>
                <w:b/>
                <w:bCs/>
                <w:sz w:val="22"/>
                <w:szCs w:val="22"/>
                <w:u w:val="single"/>
              </w:rPr>
              <w:t>CHAMPS A COMPLETER PAR LE SOUMISSIONNAIRE</w:t>
            </w:r>
            <w:r>
              <w:rPr>
                <w:rFonts w:asciiTheme="minorHAnsi" w:hAnsiTheme="minorHAnsi" w:cstheme="minorHAnsi"/>
                <w:b/>
                <w:bCs/>
                <w:sz w:val="22"/>
                <w:szCs w:val="22"/>
              </w:rPr>
              <w:t xml:space="preserve"> : préciser les numéros/pages des articles du mémoire technique concernés par le thème de l’élément du sous-critère. </w:t>
            </w:r>
          </w:p>
          <w:p>
            <w:pPr>
              <w:jc w:val="both"/>
              <w:rPr>
                <w:rFonts w:asciiTheme="minorHAnsi" w:hAnsiTheme="minorHAnsi" w:cstheme="minorHAnsi"/>
                <w:b/>
                <w:bCs/>
                <w:color w:val="FF0000"/>
                <w:sz w:val="22"/>
                <w:szCs w:val="22"/>
              </w:rPr>
            </w:pPr>
          </w:p>
        </w:tc>
      </w:tr>
      <w:tr>
        <w:trPr>
          <w:trHeight w:val="2032"/>
        </w:trPr>
        <w:tc>
          <w:tcPr>
            <w:tcW w:w="4247" w:type="dxa"/>
            <w:shd w:val="clear" w:color="FFFFFF" w:fill="FFFFFF"/>
          </w:tcPr>
          <w:p>
            <w:pPr>
              <w:rPr>
                <w:rFonts w:asciiTheme="minorHAnsi" w:eastAsia="Calibri" w:hAnsiTheme="minorHAnsi" w:cstheme="minorHAnsi"/>
                <w:color w:val="000000"/>
                <w:sz w:val="22"/>
                <w:szCs w:val="22"/>
              </w:rPr>
            </w:pPr>
            <w:r>
              <w:rPr>
                <w:rFonts w:asciiTheme="minorHAnsi" w:eastAsia="Calibri" w:hAnsiTheme="minorHAnsi" w:cstheme="minorHAnsi"/>
                <w:color w:val="000000"/>
                <w:sz w:val="22"/>
              </w:rPr>
              <w:t>La description de l'équipe dédiée à l’exécution des prestations du marché (postes, compétences, répartition des tâches) à laquelle sera joint des CV type.</w:t>
            </w:r>
          </w:p>
        </w:tc>
        <w:tc>
          <w:tcPr>
            <w:tcW w:w="4531" w:type="dxa"/>
            <w:shd w:val="clear" w:color="FFFFFF" w:fill="FFFFFF"/>
          </w:tcPr>
          <w:p>
            <w:pPr>
              <w:rPr>
                <w:rFonts w:asciiTheme="minorHAnsi" w:hAnsiTheme="minorHAnsi" w:cstheme="minorHAnsi"/>
                <w:iCs/>
                <w:sz w:val="22"/>
                <w:szCs w:val="22"/>
              </w:rPr>
            </w:pPr>
          </w:p>
        </w:tc>
      </w:tr>
    </w:tbl>
    <w:p>
      <w:pPr>
        <w:pStyle w:val="Paragraphedeliste"/>
        <w:ind w:left="644"/>
        <w:rPr>
          <w:rFonts w:asciiTheme="minorHAnsi" w:hAnsiTheme="minorHAnsi" w:cstheme="minorHAnsi"/>
          <w:b/>
          <w:bCs/>
          <w:sz w:val="22"/>
          <w:szCs w:val="22"/>
          <w:u w:val="single"/>
        </w:rPr>
      </w:pPr>
    </w:p>
    <w:p>
      <w:pPr>
        <w:pStyle w:val="Paragraphedeliste"/>
        <w:numPr>
          <w:ilvl w:val="0"/>
          <w:numId w:val="28"/>
        </w:numPr>
        <w:rPr>
          <w:rFonts w:asciiTheme="minorHAnsi" w:hAnsiTheme="minorHAnsi" w:cstheme="minorHAnsi"/>
          <w:sz w:val="22"/>
          <w:szCs w:val="22"/>
        </w:rPr>
      </w:pPr>
      <w:r>
        <w:rPr>
          <w:rFonts w:asciiTheme="minorHAnsi" w:hAnsiTheme="minorHAnsi" w:cstheme="minorHAnsi"/>
          <w:b/>
          <w:bCs/>
          <w:sz w:val="22"/>
          <w:szCs w:val="22"/>
        </w:rPr>
        <w:t>Sous critère technique N3 (coefficient 1)</w:t>
      </w:r>
      <w:r>
        <w:rPr>
          <w:rFonts w:asciiTheme="minorHAnsi" w:hAnsiTheme="minorHAnsi" w:cstheme="minorHAnsi"/>
          <w:sz w:val="22"/>
          <w:szCs w:val="22"/>
        </w:rPr>
        <w:t> : Description de la méthodologie envisagée pour assurer l’exécution et le suivi du marché</w:t>
      </w:r>
    </w:p>
    <w:p>
      <w:pPr>
        <w:rPr>
          <w:rFonts w:asciiTheme="minorHAnsi" w:hAnsiTheme="minorHAnsi" w:cstheme="minorHAnsi"/>
          <w:b/>
          <w:bCs/>
          <w:sz w:val="22"/>
          <w:szCs w:val="22"/>
          <w:u w:val="single"/>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7"/>
        <w:gridCol w:w="4531"/>
      </w:tblGrid>
      <w:tr>
        <w:trPr>
          <w:trHeight w:val="699"/>
          <w:tblHeader/>
        </w:trPr>
        <w:tc>
          <w:tcPr>
            <w:tcW w:w="4247" w:type="dxa"/>
            <w:shd w:val="clear" w:color="FFFFFF" w:fill="FFFFFF"/>
          </w:tcPr>
          <w:p>
            <w:pPr>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POINTS A DECRIRE DANS LE MEMOIRE TECHNIQUE</w:t>
            </w:r>
          </w:p>
        </w:tc>
        <w:tc>
          <w:tcPr>
            <w:tcW w:w="4531" w:type="dxa"/>
            <w:shd w:val="clear" w:color="FFFFFF" w:fill="FFFFFF"/>
          </w:tcPr>
          <w:p>
            <w:pPr>
              <w:jc w:val="both"/>
              <w:rPr>
                <w:rFonts w:asciiTheme="minorHAnsi" w:hAnsiTheme="minorHAnsi" w:cstheme="minorHAnsi"/>
                <w:b/>
                <w:bCs/>
                <w:sz w:val="22"/>
                <w:szCs w:val="22"/>
              </w:rPr>
            </w:pPr>
            <w:r>
              <w:rPr>
                <w:rFonts w:asciiTheme="minorHAnsi" w:hAnsiTheme="minorHAnsi" w:cstheme="minorHAnsi"/>
                <w:b/>
                <w:bCs/>
                <w:sz w:val="22"/>
                <w:szCs w:val="22"/>
                <w:u w:val="single"/>
              </w:rPr>
              <w:t>CHAMPS A COMPLETER PAR LE SOUMISSIONNAIRE</w:t>
            </w:r>
            <w:r>
              <w:rPr>
                <w:rFonts w:asciiTheme="minorHAnsi" w:hAnsiTheme="minorHAnsi" w:cstheme="minorHAnsi"/>
                <w:b/>
                <w:bCs/>
                <w:sz w:val="22"/>
                <w:szCs w:val="22"/>
              </w:rPr>
              <w:t xml:space="preserve"> : préciser les numéros/pages des articles du mémoire technique concernés par le thème de l’élément du sous-critère. </w:t>
            </w:r>
          </w:p>
          <w:p>
            <w:pPr>
              <w:jc w:val="both"/>
              <w:rPr>
                <w:rFonts w:asciiTheme="minorHAnsi" w:hAnsiTheme="minorHAnsi" w:cstheme="minorHAnsi"/>
                <w:b/>
                <w:bCs/>
                <w:color w:val="FF0000"/>
                <w:sz w:val="22"/>
                <w:szCs w:val="22"/>
              </w:rPr>
            </w:pPr>
          </w:p>
        </w:tc>
      </w:tr>
      <w:tr>
        <w:trPr>
          <w:trHeight w:val="1991"/>
        </w:trPr>
        <w:tc>
          <w:tcPr>
            <w:tcW w:w="4247" w:type="dxa"/>
            <w:shd w:val="clear" w:color="FFFFFF" w:fill="FFFFFF"/>
          </w:tcPr>
          <w:p>
            <w:pPr>
              <w:rPr>
                <w:rFonts w:asciiTheme="minorHAnsi" w:eastAsia="Calibri" w:hAnsiTheme="minorHAnsi" w:cstheme="minorHAnsi"/>
                <w:color w:val="000000"/>
                <w:sz w:val="22"/>
                <w:szCs w:val="22"/>
              </w:rPr>
            </w:pPr>
            <w:r>
              <w:rPr>
                <w:rFonts w:asciiTheme="minorHAnsi" w:eastAsia="Calibri" w:hAnsiTheme="minorHAnsi" w:cstheme="minorHAnsi"/>
                <w:color w:val="000000"/>
                <w:sz w:val="22"/>
              </w:rPr>
              <w:t>La description de la méthodologie envisagée pour assurer l’exécution et le suivi du marché (organisation, comitologie, …)</w:t>
            </w:r>
          </w:p>
        </w:tc>
        <w:tc>
          <w:tcPr>
            <w:tcW w:w="4531" w:type="dxa"/>
            <w:shd w:val="clear" w:color="FFFFFF" w:fill="FFFFFF"/>
          </w:tcPr>
          <w:p>
            <w:pPr>
              <w:rPr>
                <w:rFonts w:asciiTheme="minorHAnsi" w:hAnsiTheme="minorHAnsi" w:cstheme="minorHAnsi"/>
                <w:iCs/>
                <w:sz w:val="22"/>
                <w:szCs w:val="22"/>
              </w:rPr>
            </w:pPr>
          </w:p>
        </w:tc>
      </w:tr>
    </w:tbl>
    <w:p>
      <w:pPr>
        <w:rPr>
          <w:rFonts w:asciiTheme="minorHAnsi" w:hAnsiTheme="minorHAnsi" w:cstheme="minorHAnsi"/>
          <w:b/>
          <w:bCs/>
          <w:sz w:val="22"/>
          <w:szCs w:val="22"/>
          <w:u w:val="single"/>
        </w:rPr>
      </w:pPr>
    </w:p>
    <w:p>
      <w:pPr>
        <w:pageBreakBefore/>
        <w:spacing w:before="240" w:after="120"/>
        <w:rPr>
          <w:rFonts w:asciiTheme="minorHAnsi" w:hAnsiTheme="minorHAnsi" w:cstheme="minorHAnsi"/>
          <w:b/>
          <w:smallCaps/>
          <w:sz w:val="22"/>
          <w:szCs w:val="22"/>
          <w:u w:val="single"/>
        </w:rPr>
      </w:pPr>
      <w:r>
        <w:rPr>
          <w:rFonts w:asciiTheme="minorHAnsi" w:hAnsiTheme="minorHAnsi" w:cstheme="minorHAnsi"/>
          <w:b/>
          <w:smallCaps/>
          <w:sz w:val="22"/>
          <w:szCs w:val="22"/>
          <w:u w:val="single"/>
        </w:rPr>
        <w:lastRenderedPageBreak/>
        <w:t xml:space="preserve">Critère 3 environnemental noté sur 10 points (coefficient 1) </w:t>
      </w:r>
    </w:p>
    <w:p>
      <w:pPr>
        <w:jc w:val="both"/>
        <w:rPr>
          <w:rFonts w:asciiTheme="minorHAnsi" w:hAnsiTheme="minorHAnsi" w:cstheme="minorHAnsi"/>
          <w:iCs/>
          <w:sz w:val="22"/>
          <w:szCs w:val="22"/>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4819"/>
      </w:tblGrid>
      <w:tr>
        <w:trPr>
          <w:trHeight w:val="699"/>
        </w:trPr>
        <w:tc>
          <w:tcPr>
            <w:tcW w:w="3964" w:type="dxa"/>
            <w:shd w:val="clear" w:color="auto" w:fill="auto"/>
          </w:tcPr>
          <w:p>
            <w:pPr>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POINTS A DECRIRE DANS LE MEMOIRE TECHNIQUE</w:t>
            </w:r>
          </w:p>
        </w:tc>
        <w:tc>
          <w:tcPr>
            <w:tcW w:w="4819" w:type="dxa"/>
            <w:shd w:val="clear" w:color="auto" w:fill="auto"/>
          </w:tcPr>
          <w:p>
            <w:pPr>
              <w:jc w:val="both"/>
              <w:rPr>
                <w:rFonts w:asciiTheme="minorHAnsi" w:hAnsiTheme="minorHAnsi" w:cstheme="minorHAnsi"/>
                <w:b/>
                <w:bCs/>
                <w:sz w:val="22"/>
                <w:szCs w:val="22"/>
              </w:rPr>
            </w:pPr>
            <w:r>
              <w:rPr>
                <w:rFonts w:asciiTheme="minorHAnsi" w:hAnsiTheme="minorHAnsi" w:cstheme="minorHAnsi"/>
                <w:b/>
                <w:bCs/>
                <w:sz w:val="22"/>
                <w:szCs w:val="22"/>
                <w:u w:val="single"/>
              </w:rPr>
              <w:t>Proposition</w:t>
            </w:r>
            <w:r>
              <w:rPr>
                <w:rFonts w:asciiTheme="minorHAnsi" w:hAnsiTheme="minorHAnsi" w:cstheme="minorHAnsi"/>
                <w:b/>
                <w:bCs/>
                <w:sz w:val="22"/>
                <w:szCs w:val="22"/>
              </w:rPr>
              <w:t xml:space="preserve"> (préciser les numéros/pages des articles du mémoire technique concernés par le thème de l’élément du sous-critère)</w:t>
            </w:r>
          </w:p>
          <w:p>
            <w:pPr>
              <w:jc w:val="both"/>
              <w:rPr>
                <w:rFonts w:asciiTheme="minorHAnsi" w:hAnsiTheme="minorHAnsi" w:cstheme="minorHAnsi"/>
                <w:iCs/>
                <w:sz w:val="22"/>
                <w:szCs w:val="22"/>
              </w:rPr>
            </w:pPr>
          </w:p>
        </w:tc>
      </w:tr>
      <w:tr>
        <w:trPr>
          <w:trHeight w:val="699"/>
        </w:trPr>
        <w:tc>
          <w:tcPr>
            <w:tcW w:w="3964" w:type="dxa"/>
            <w:shd w:val="clear" w:color="auto" w:fill="auto"/>
          </w:tcPr>
          <w:p>
            <w:pPr>
              <w:rPr>
                <w:rFonts w:asciiTheme="minorHAnsi" w:hAnsiTheme="minorHAnsi" w:cstheme="minorHAnsi"/>
                <w:sz w:val="22"/>
                <w:szCs w:val="22"/>
              </w:rPr>
            </w:pPr>
            <w:r>
              <w:rPr>
                <w:rStyle w:val="lev"/>
                <w:rFonts w:asciiTheme="minorHAnsi" w:hAnsiTheme="minorHAnsi" w:cstheme="minorHAnsi"/>
                <w:b w:val="0"/>
                <w:bCs w:val="0"/>
                <w:sz w:val="22"/>
                <w:szCs w:val="22"/>
              </w:rPr>
              <w:t>Un descriptif de la gestion des déchets (</w:t>
            </w:r>
            <w:r>
              <w:rPr>
                <w:rFonts w:asciiTheme="minorHAnsi" w:hAnsiTheme="minorHAnsi" w:cstheme="minorHAnsi"/>
                <w:sz w:val="22"/>
                <w:szCs w:val="22"/>
              </w:rPr>
              <w:t>Tri sélectif et recyclage) dans le cadre des prestations du marché.</w:t>
            </w:r>
          </w:p>
        </w:tc>
        <w:tc>
          <w:tcPr>
            <w:tcW w:w="4819" w:type="dxa"/>
            <w:shd w:val="clear" w:color="auto" w:fill="auto"/>
          </w:tcPr>
          <w:p>
            <w:pPr>
              <w:rPr>
                <w:rFonts w:asciiTheme="minorHAnsi" w:hAnsiTheme="minorHAnsi" w:cstheme="minorHAnsi"/>
                <w:iCs/>
                <w:sz w:val="22"/>
                <w:szCs w:val="22"/>
              </w:rPr>
            </w:pPr>
          </w:p>
        </w:tc>
      </w:tr>
      <w:tr>
        <w:tc>
          <w:tcPr>
            <w:tcW w:w="3964" w:type="dxa"/>
            <w:shd w:val="clear" w:color="auto" w:fill="auto"/>
          </w:tcPr>
          <w:p>
            <w:pPr>
              <w:rPr>
                <w:rFonts w:asciiTheme="minorHAnsi" w:hAnsiTheme="minorHAnsi" w:cstheme="minorHAnsi"/>
                <w:sz w:val="22"/>
                <w:szCs w:val="22"/>
              </w:rPr>
            </w:pPr>
            <w:r>
              <w:rPr>
                <w:rFonts w:asciiTheme="minorHAnsi" w:hAnsiTheme="minorHAnsi" w:cstheme="minorHAnsi"/>
                <w:sz w:val="22"/>
                <w:szCs w:val="22"/>
              </w:rPr>
              <w:t>Démarche environnementale adoptée par le candidat dans le cadre de l’exécution des prestations du marché (performance environnementale des matériels et mesures pour réduire l’empreinte carbone des prestations).</w:t>
            </w:r>
          </w:p>
          <w:p>
            <w:pPr>
              <w:rPr>
                <w:rStyle w:val="lev"/>
                <w:rFonts w:asciiTheme="minorHAnsi" w:hAnsiTheme="minorHAnsi" w:cstheme="minorHAnsi"/>
                <w:b w:val="0"/>
                <w:bCs w:val="0"/>
                <w:sz w:val="22"/>
                <w:szCs w:val="22"/>
              </w:rPr>
            </w:pPr>
          </w:p>
        </w:tc>
        <w:tc>
          <w:tcPr>
            <w:tcW w:w="4819" w:type="dxa"/>
            <w:shd w:val="clear" w:color="auto" w:fill="auto"/>
          </w:tcPr>
          <w:p>
            <w:pPr>
              <w:rPr>
                <w:rFonts w:asciiTheme="minorHAnsi" w:hAnsiTheme="minorHAnsi" w:cstheme="minorHAnsi"/>
                <w:iCs/>
                <w:sz w:val="22"/>
                <w:szCs w:val="22"/>
              </w:rPr>
            </w:pPr>
          </w:p>
        </w:tc>
      </w:tr>
    </w:tbl>
    <w:p>
      <w:pPr>
        <w:pStyle w:val="Paragraphedeliste"/>
        <w:ind w:left="644"/>
        <w:rPr>
          <w:rFonts w:asciiTheme="minorHAnsi" w:hAnsiTheme="minorHAnsi" w:cstheme="minorHAnsi"/>
          <w:b/>
          <w:sz w:val="22"/>
          <w:szCs w:val="22"/>
          <w:u w:val="single"/>
        </w:rPr>
      </w:pPr>
    </w:p>
    <w:p>
      <w:pPr>
        <w:spacing w:before="800"/>
        <w:ind w:left="357"/>
        <w:jc w:val="both"/>
        <w:rPr>
          <w:rFonts w:asciiTheme="minorHAnsi" w:hAnsiTheme="minorHAnsi" w:cstheme="minorHAnsi"/>
          <w:color w:val="FF0000"/>
          <w:sz w:val="22"/>
          <w:szCs w:val="22"/>
        </w:rPr>
      </w:pPr>
      <w:r>
        <w:rPr>
          <w:rFonts w:asciiTheme="minorHAnsi" w:hAnsiTheme="minorHAnsi" w:cstheme="minorHAnsi"/>
          <w:color w:val="FF0000"/>
          <w:sz w:val="22"/>
          <w:szCs w:val="22"/>
        </w:rPr>
        <w:t>* : les éléments doivent être directement rattachés à l’exécution des prestations du présent marché. Tout élément de réponse en lien avec la politique générale RSE du candidat ne sera pas valorisé au titre de l’analyse.</w:t>
      </w:r>
    </w:p>
    <w:sectPr>
      <w:headerReference w:type="default" r:id="rId7"/>
      <w:footerReference w:type="default" r:id="rId8"/>
      <w:headerReference w:type="firs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858115"/>
      <w:docPartObj>
        <w:docPartGallery w:val="Page Numbers (Bottom of Page)"/>
        <w:docPartUnique/>
      </w:docPartObj>
    </w:sdtPr>
    <w:sdtContent>
      <w:sdt>
        <w:sdtPr>
          <w:id w:val="1728636285"/>
          <w:docPartObj>
            <w:docPartGallery w:val="Page Numbers (Top of Page)"/>
            <w:docPartUnique/>
          </w:docPartObj>
        </w:sdtPr>
        <w:sdtContent>
          <w:p>
            <w:pPr>
              <w:pStyle w:val="Pieddepage"/>
              <w:jc w:val="center"/>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sz w:val="14"/>
        <w:szCs w:val="14"/>
        <w:lang w:eastAsia="fr-FR"/>
      </w:rPr>
    </w:pPr>
  </w:p>
  <w:p>
    <w:pPr>
      <w:pStyle w:val="En-tte"/>
      <w:rPr>
        <w:sz w:val="14"/>
        <w:szCs w:val="14"/>
        <w:lang w:eastAsia="fr-FR"/>
      </w:rPr>
    </w:pPr>
  </w:p>
  <w:p>
    <w:pPr>
      <w:pStyle w:val="En-tte"/>
      <w:rPr>
        <w:sz w:val="14"/>
        <w:szCs w:val="14"/>
        <w:lang w:eastAsia="fr-FR"/>
      </w:rPr>
    </w:pPr>
  </w:p>
  <w:p>
    <w:pPr>
      <w:pStyle w:val="En-tte"/>
      <w:rPr>
        <w:sz w:val="14"/>
        <w:szCs w:val="14"/>
        <w:lang w:eastAsia="fr-FR"/>
      </w:rPr>
    </w:pPr>
  </w:p>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sz w:val="14"/>
        <w:szCs w:val="14"/>
        <w:lang w:eastAsia="fr-FR"/>
      </w:rPr>
    </w:pPr>
    <w:r>
      <w:rPr>
        <w:noProof/>
      </w:rPr>
      <w:drawing>
        <wp:inline distT="0" distB="0" distL="0" distR="0">
          <wp:extent cx="1284597" cy="791008"/>
          <wp:effectExtent l="0" t="0" r="0" b="9525"/>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84597" cy="791008"/>
                  </a:xfrm>
                  <a:prstGeom prst="rect">
                    <a:avLst/>
                  </a:prstGeom>
                </pic:spPr>
              </pic:pic>
            </a:graphicData>
          </a:graphic>
        </wp:inline>
      </w:drawing>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0571B"/>
    <w:multiLevelType w:val="multilevel"/>
    <w:tmpl w:val="DDACB17E"/>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D831DC"/>
    <w:multiLevelType w:val="multilevel"/>
    <w:tmpl w:val="0E9A6B46"/>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8712ED3"/>
    <w:multiLevelType w:val="multilevel"/>
    <w:tmpl w:val="402C5FFA"/>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B10A74"/>
    <w:multiLevelType w:val="multilevel"/>
    <w:tmpl w:val="648237EA"/>
    <w:lvl w:ilvl="0">
      <w:start w:val="3"/>
      <w:numFmt w:val="bullet"/>
      <w:lvlText w:val="-"/>
      <w:lvlJc w:val="left"/>
      <w:pPr>
        <w:ind w:left="720" w:hanging="360"/>
      </w:pPr>
      <w:rPr>
        <w:rFonts w:ascii="Times New Roman" w:hAnsi="Times New Roman" w:hint="default"/>
      </w:rPr>
    </w:lvl>
    <w:lvl w:ilvl="1">
      <w:start w:val="1"/>
      <w:numFmt w:val="bullet"/>
      <w:lvlText w:val="-"/>
      <w:lvlJc w:val="left"/>
      <w:pPr>
        <w:ind w:left="1785" w:hanging="705"/>
      </w:pPr>
      <w:rPr>
        <w:rFonts w:ascii="Arial" w:eastAsia="Times New Roman" w:hAnsi="Arial"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1DA2F7D"/>
    <w:multiLevelType w:val="multilevel"/>
    <w:tmpl w:val="0184A7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F06B48"/>
    <w:multiLevelType w:val="hybridMultilevel"/>
    <w:tmpl w:val="5296DCE2"/>
    <w:lvl w:ilvl="0" w:tplc="D9BE0E34">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260669"/>
    <w:multiLevelType w:val="multilevel"/>
    <w:tmpl w:val="22CC473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34CB1D51"/>
    <w:multiLevelType w:val="multilevel"/>
    <w:tmpl w:val="D0E21D9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395B1F29"/>
    <w:multiLevelType w:val="multilevel"/>
    <w:tmpl w:val="59AA25C8"/>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3C1955AE"/>
    <w:multiLevelType w:val="multilevel"/>
    <w:tmpl w:val="955C938E"/>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2E7E3C"/>
    <w:multiLevelType w:val="multilevel"/>
    <w:tmpl w:val="4386B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82BD6"/>
    <w:multiLevelType w:val="multilevel"/>
    <w:tmpl w:val="BC58FA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6C0676"/>
    <w:multiLevelType w:val="multilevel"/>
    <w:tmpl w:val="20247C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4D438CA"/>
    <w:multiLevelType w:val="multilevel"/>
    <w:tmpl w:val="AB44CFFE"/>
    <w:lvl w:ilvl="0">
      <w:start w:val="4"/>
      <w:numFmt w:val="bullet"/>
      <w:lvlText w:val=""/>
      <w:lvlJc w:val="left"/>
      <w:pPr>
        <w:ind w:left="720" w:hanging="360"/>
      </w:pPr>
      <w:rPr>
        <w:rFonts w:ascii="Symbol" w:eastAsia="Times New Roman" w:hAnsi="Symbol"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6131354"/>
    <w:multiLevelType w:val="multilevel"/>
    <w:tmpl w:val="50D2F3A4"/>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468B17B6"/>
    <w:multiLevelType w:val="multilevel"/>
    <w:tmpl w:val="99606B4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485B101F"/>
    <w:multiLevelType w:val="multilevel"/>
    <w:tmpl w:val="4BFC59DA"/>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7" w15:restartNumberingAfterBreak="0">
    <w:nsid w:val="4B7F1A21"/>
    <w:multiLevelType w:val="multilevel"/>
    <w:tmpl w:val="2144913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4BED0419"/>
    <w:multiLevelType w:val="multilevel"/>
    <w:tmpl w:val="B7A48428"/>
    <w:lvl w:ilvl="0">
      <w:start w:val="1"/>
      <w:numFmt w:val="bullet"/>
      <w:lvlText w:val=""/>
      <w:lvlJc w:val="left"/>
      <w:pPr>
        <w:ind w:left="391" w:hanging="360"/>
      </w:pPr>
      <w:rPr>
        <w:rFonts w:ascii="Wingdings" w:hAnsi="Wingdings" w:hint="default"/>
      </w:rPr>
    </w:lvl>
    <w:lvl w:ilvl="1">
      <w:start w:val="1"/>
      <w:numFmt w:val="bullet"/>
      <w:lvlText w:val="o"/>
      <w:lvlJc w:val="left"/>
      <w:pPr>
        <w:ind w:left="1111" w:hanging="360"/>
      </w:pPr>
      <w:rPr>
        <w:rFonts w:ascii="Courier New" w:hAnsi="Courier New" w:cs="Courier New" w:hint="default"/>
      </w:rPr>
    </w:lvl>
    <w:lvl w:ilvl="2">
      <w:start w:val="1"/>
      <w:numFmt w:val="bullet"/>
      <w:lvlText w:val=""/>
      <w:lvlJc w:val="left"/>
      <w:pPr>
        <w:ind w:left="1831" w:hanging="360"/>
      </w:pPr>
      <w:rPr>
        <w:rFonts w:ascii="Wingdings" w:hAnsi="Wingdings" w:hint="default"/>
      </w:rPr>
    </w:lvl>
    <w:lvl w:ilvl="3">
      <w:start w:val="1"/>
      <w:numFmt w:val="bullet"/>
      <w:lvlText w:val=""/>
      <w:lvlJc w:val="left"/>
      <w:pPr>
        <w:ind w:left="2551" w:hanging="360"/>
      </w:pPr>
      <w:rPr>
        <w:rFonts w:ascii="Symbol" w:hAnsi="Symbol" w:hint="default"/>
      </w:rPr>
    </w:lvl>
    <w:lvl w:ilvl="4">
      <w:start w:val="1"/>
      <w:numFmt w:val="bullet"/>
      <w:lvlText w:val="o"/>
      <w:lvlJc w:val="left"/>
      <w:pPr>
        <w:ind w:left="3271" w:hanging="360"/>
      </w:pPr>
      <w:rPr>
        <w:rFonts w:ascii="Courier New" w:hAnsi="Courier New" w:cs="Courier New" w:hint="default"/>
      </w:rPr>
    </w:lvl>
    <w:lvl w:ilvl="5">
      <w:start w:val="1"/>
      <w:numFmt w:val="bullet"/>
      <w:lvlText w:val=""/>
      <w:lvlJc w:val="left"/>
      <w:pPr>
        <w:ind w:left="3991" w:hanging="360"/>
      </w:pPr>
      <w:rPr>
        <w:rFonts w:ascii="Wingdings" w:hAnsi="Wingdings" w:hint="default"/>
      </w:rPr>
    </w:lvl>
    <w:lvl w:ilvl="6">
      <w:start w:val="1"/>
      <w:numFmt w:val="bullet"/>
      <w:lvlText w:val=""/>
      <w:lvlJc w:val="left"/>
      <w:pPr>
        <w:ind w:left="4711" w:hanging="360"/>
      </w:pPr>
      <w:rPr>
        <w:rFonts w:ascii="Symbol" w:hAnsi="Symbol" w:hint="default"/>
      </w:rPr>
    </w:lvl>
    <w:lvl w:ilvl="7">
      <w:start w:val="1"/>
      <w:numFmt w:val="bullet"/>
      <w:lvlText w:val="o"/>
      <w:lvlJc w:val="left"/>
      <w:pPr>
        <w:ind w:left="5431" w:hanging="360"/>
      </w:pPr>
      <w:rPr>
        <w:rFonts w:ascii="Courier New" w:hAnsi="Courier New" w:cs="Courier New" w:hint="default"/>
      </w:rPr>
    </w:lvl>
    <w:lvl w:ilvl="8">
      <w:start w:val="1"/>
      <w:numFmt w:val="bullet"/>
      <w:lvlText w:val=""/>
      <w:lvlJc w:val="left"/>
      <w:pPr>
        <w:ind w:left="6151" w:hanging="360"/>
      </w:pPr>
      <w:rPr>
        <w:rFonts w:ascii="Wingdings" w:hAnsi="Wingdings" w:hint="default"/>
      </w:rPr>
    </w:lvl>
  </w:abstractNum>
  <w:abstractNum w:abstractNumId="19" w15:restartNumberingAfterBreak="0">
    <w:nsid w:val="4D4D3926"/>
    <w:multiLevelType w:val="multilevel"/>
    <w:tmpl w:val="4E5448CE"/>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44C270A"/>
    <w:multiLevelType w:val="multilevel"/>
    <w:tmpl w:val="C30A0C8C"/>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1" w15:restartNumberingAfterBreak="0">
    <w:nsid w:val="56971AB0"/>
    <w:multiLevelType w:val="multilevel"/>
    <w:tmpl w:val="2754102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5F1D36E2"/>
    <w:multiLevelType w:val="hybridMultilevel"/>
    <w:tmpl w:val="84E49A8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5F336BF9"/>
    <w:multiLevelType w:val="multilevel"/>
    <w:tmpl w:val="09C2CFE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64706ED"/>
    <w:multiLevelType w:val="multilevel"/>
    <w:tmpl w:val="A626844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5" w15:restartNumberingAfterBreak="0">
    <w:nsid w:val="765F6DCB"/>
    <w:multiLevelType w:val="multilevel"/>
    <w:tmpl w:val="ADB0A38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8B32D74"/>
    <w:multiLevelType w:val="multilevel"/>
    <w:tmpl w:val="C8FC1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B94CE6"/>
    <w:multiLevelType w:val="multilevel"/>
    <w:tmpl w:val="AD9480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4"/>
  </w:num>
  <w:num w:numId="4">
    <w:abstractNumId w:val="8"/>
  </w:num>
  <w:num w:numId="5">
    <w:abstractNumId w:val="27"/>
  </w:num>
  <w:num w:numId="6">
    <w:abstractNumId w:val="0"/>
  </w:num>
  <w:num w:numId="7">
    <w:abstractNumId w:val="25"/>
  </w:num>
  <w:num w:numId="8">
    <w:abstractNumId w:val="9"/>
  </w:num>
  <w:num w:numId="9">
    <w:abstractNumId w:val="2"/>
  </w:num>
  <w:num w:numId="10">
    <w:abstractNumId w:val="1"/>
  </w:num>
  <w:num w:numId="11">
    <w:abstractNumId w:val="13"/>
  </w:num>
  <w:num w:numId="12">
    <w:abstractNumId w:val="4"/>
  </w:num>
  <w:num w:numId="13">
    <w:abstractNumId w:val="19"/>
  </w:num>
  <w:num w:numId="14">
    <w:abstractNumId w:val="16"/>
  </w:num>
  <w:num w:numId="15">
    <w:abstractNumId w:val="18"/>
  </w:num>
  <w:num w:numId="16">
    <w:abstractNumId w:val="7"/>
  </w:num>
  <w:num w:numId="17">
    <w:abstractNumId w:val="6"/>
  </w:num>
  <w:num w:numId="18">
    <w:abstractNumId w:val="17"/>
  </w:num>
  <w:num w:numId="19">
    <w:abstractNumId w:val="11"/>
  </w:num>
  <w:num w:numId="20">
    <w:abstractNumId w:val="12"/>
  </w:num>
  <w:num w:numId="21">
    <w:abstractNumId w:val="15"/>
  </w:num>
  <w:num w:numId="22">
    <w:abstractNumId w:val="20"/>
  </w:num>
  <w:num w:numId="23">
    <w:abstractNumId w:val="21"/>
  </w:num>
  <w:num w:numId="24">
    <w:abstractNumId w:val="24"/>
  </w:num>
  <w:num w:numId="25">
    <w:abstractNumId w:val="26"/>
  </w:num>
  <w:num w:numId="26">
    <w:abstractNumId w:val="10"/>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D4B4B-89B1-4723-B27F-BAB9B0AB6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zh-CN"/>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Paragraphedeliste">
    <w:name w:val="List Paragraph"/>
    <w:basedOn w:val="Normal"/>
    <w:link w:val="ParagraphedelisteCar"/>
    <w:uiPriority w:val="34"/>
    <w:qFormat/>
    <w:pPr>
      <w:ind w:left="720"/>
      <w:contextualSpacing/>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eastAsia="zh-CN"/>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zh-CN"/>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eastAsia="zh-CN"/>
    </w:rPr>
  </w:style>
  <w:style w:type="character" w:customStyle="1" w:styleId="ParagraphedelisteCar">
    <w:name w:val="Paragraphe de liste Car"/>
    <w:link w:val="Paragraphedeliste"/>
    <w:uiPriority w:val="34"/>
    <w:rPr>
      <w:rFonts w:ascii="Times New Roman" w:eastAsia="Times New Roman" w:hAnsi="Times New Roman" w:cs="Times New Roman"/>
      <w:sz w:val="24"/>
      <w:szCs w:val="24"/>
      <w:lang w:eastAsia="zh-CN"/>
    </w:rPr>
  </w:style>
  <w:style w:type="paragraph" w:customStyle="1" w:styleId="paragraphe">
    <w:name w:val="paragraphe"/>
    <w:basedOn w:val="Normal"/>
    <w:pPr>
      <w:widowControl w:val="0"/>
      <w:spacing w:before="120" w:after="240"/>
      <w:jc w:val="both"/>
    </w:pPr>
    <w:rPr>
      <w:rFonts w:ascii="Garamond" w:hAnsi="Garamond"/>
      <w:szCs w:val="20"/>
      <w:lang w:eastAsia="fr-FR"/>
    </w:rPr>
  </w:style>
  <w:style w:type="paragraph" w:styleId="NormalWeb">
    <w:name w:val="Normal (Web)"/>
    <w:basedOn w:val="Normal"/>
    <w:uiPriority w:val="99"/>
    <w:semiHidden/>
    <w:unhideWhenUsed/>
    <w:pPr>
      <w:spacing w:before="100" w:beforeAutospacing="1" w:after="100" w:afterAutospacing="1"/>
    </w:pPr>
    <w:rPr>
      <w:lang w:eastAsia="fr-FR"/>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115093">
      <w:bodyDiv w:val="1"/>
      <w:marLeft w:val="0"/>
      <w:marRight w:val="0"/>
      <w:marTop w:val="0"/>
      <w:marBottom w:val="0"/>
      <w:divBdr>
        <w:top w:val="none" w:sz="0" w:space="0" w:color="auto"/>
        <w:left w:val="none" w:sz="0" w:space="0" w:color="auto"/>
        <w:bottom w:val="none" w:sz="0" w:space="0" w:color="auto"/>
        <w:right w:val="none" w:sz="0" w:space="0" w:color="auto"/>
      </w:divBdr>
    </w:div>
    <w:div w:id="82000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847</Words>
  <Characters>4663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MINEFI</dc:creator>
  <cp:keywords/>
  <dc:description/>
  <cp:lastModifiedBy>DENIS Gaella</cp:lastModifiedBy>
  <cp:revision>2</cp:revision>
  <dcterms:created xsi:type="dcterms:W3CDTF">2025-06-23T14:04:00Z</dcterms:created>
  <dcterms:modified xsi:type="dcterms:W3CDTF">2025-06-23T14:04:00Z</dcterms:modified>
</cp:coreProperties>
</file>