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7366230F" w14:textId="53A1EFF3" w:rsidR="00BD3D52" w:rsidRDefault="00BD3D52" w:rsidP="002A2CB1">
      <w:pPr>
        <w:ind w:left="-1418"/>
        <w:rPr>
          <w:rFonts w:asciiTheme="minorHAnsi" w:eastAsia="Calibri" w:hAnsiTheme="minorHAnsi" w:cstheme="minorHAnsi"/>
          <w:sz w:val="22"/>
        </w:rPr>
      </w:pPr>
      <w:r w:rsidRPr="00BD3D52">
        <w:rPr>
          <w:rFonts w:asciiTheme="minorHAnsi" w:eastAsia="Calibri" w:hAnsiTheme="minorHAnsi" w:cstheme="minorHAnsi"/>
          <w:sz w:val="22"/>
        </w:rPr>
        <w:t>DIRECTION DE LA PROSPECTIVE ET DU DEVELOPPEMENT</w:t>
      </w:r>
    </w:p>
    <w:p w14:paraId="2999466F" w14:textId="4ECEECFA"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GRAND PORT MARITIME DE LA GUYAN</w:t>
      </w:r>
      <w:r w:rsidR="007F712B">
        <w:rPr>
          <w:rFonts w:asciiTheme="minorHAnsi" w:hAnsiTheme="minorHAnsi" w:cstheme="minorHAnsi"/>
          <w:sz w:val="22"/>
        </w:rPr>
        <w:t>E</w:t>
      </w:r>
    </w:p>
    <w:p w14:paraId="782FC7FE" w14:textId="77777777"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ZI de DEGRAD-DES-CANNES</w:t>
      </w:r>
    </w:p>
    <w:p w14:paraId="5C1859E7" w14:textId="66591C82" w:rsidR="002A2CB1" w:rsidRPr="00F700E3" w:rsidRDefault="002A2CB1" w:rsidP="002A2CB1">
      <w:pPr>
        <w:ind w:left="-1418"/>
        <w:rPr>
          <w:rFonts w:asciiTheme="minorHAnsi" w:hAnsiTheme="minorHAnsi" w:cstheme="minorHAnsi"/>
          <w:sz w:val="22"/>
        </w:rPr>
      </w:pPr>
      <w:r w:rsidRPr="00F700E3">
        <w:rPr>
          <w:rFonts w:asciiTheme="minorHAnsi" w:hAnsiTheme="minorHAnsi" w:cstheme="minorHAnsi"/>
          <w:sz w:val="22"/>
        </w:rPr>
        <w:t>97354 REMIRE-MONTJOL</w:t>
      </w:r>
      <w:r w:rsidR="003F7E85">
        <w:rPr>
          <w:rFonts w:asciiTheme="minorHAnsi" w:hAnsiTheme="minorHAnsi" w:cstheme="minorHAnsi"/>
          <w:sz w:val="22"/>
        </w:rPr>
        <w:t>Y</w:t>
      </w: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DE2389">
        <w:trPr>
          <w:trHeight w:val="832"/>
        </w:trPr>
        <w:tc>
          <w:tcPr>
            <w:tcW w:w="9212" w:type="dxa"/>
            <w:shd w:val="clear" w:color="auto" w:fill="B8CCE4" w:themeFill="accent1" w:themeFillTint="66"/>
          </w:tcPr>
          <w:p w14:paraId="2C224B59" w14:textId="77777777" w:rsidR="00AA7022" w:rsidRDefault="00AA7022" w:rsidP="00DE2389">
            <w:pPr>
              <w:jc w:val="center"/>
            </w:pPr>
            <w:bookmarkStart w:id="0" w:name="_Hlk124941050"/>
            <w:r w:rsidRPr="00AA7022">
              <w:t xml:space="preserve">Cahier des Clauses Techniques Particulières </w:t>
            </w:r>
          </w:p>
          <w:p w14:paraId="44AAFC32" w14:textId="4AB4A3E9" w:rsidR="00F700E3" w:rsidRPr="0081719C" w:rsidRDefault="00F700E3" w:rsidP="00DE2389">
            <w:pPr>
              <w:jc w:val="center"/>
            </w:pPr>
            <w:r w:rsidRPr="0081719C">
              <w:t>(</w:t>
            </w:r>
            <w:r w:rsidR="00AA7022">
              <w:t>C</w:t>
            </w:r>
            <w:r w:rsidRPr="0081719C">
              <w:t>.</w:t>
            </w:r>
            <w:r w:rsidR="00AA7022">
              <w:t>C.T.P</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DE2389">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770FD336" w14:textId="0C4CFCCE" w:rsidR="001C2966" w:rsidRPr="001C2966" w:rsidRDefault="001C2966" w:rsidP="001C2966">
            <w:pPr>
              <w:jc w:val="center"/>
              <w:rPr>
                <w:b/>
                <w:bCs/>
                <w:noProof/>
                <w:sz w:val="40"/>
                <w:szCs w:val="44"/>
              </w:rPr>
            </w:pPr>
            <w:r w:rsidRPr="001C2966">
              <w:rPr>
                <w:b/>
                <w:bCs/>
                <w:noProof/>
                <w:sz w:val="40"/>
                <w:szCs w:val="44"/>
              </w:rPr>
              <w:t>Assistance juridique foncière et RD</w:t>
            </w:r>
            <w:r w:rsidR="00873F2C">
              <w:rPr>
                <w:b/>
                <w:bCs/>
                <w:noProof/>
                <w:sz w:val="40"/>
                <w:szCs w:val="44"/>
              </w:rPr>
              <w:t xml:space="preserve"> pour le Grand Port Maritime de Guyane</w:t>
            </w:r>
          </w:p>
          <w:p w14:paraId="25ACACCB" w14:textId="5CF72C06" w:rsidR="006912B1" w:rsidRPr="006912B1" w:rsidRDefault="006912B1" w:rsidP="00573E9D">
            <w:pPr>
              <w:pStyle w:val="En-tte"/>
              <w:ind w:left="164" w:right="297"/>
              <w:jc w:val="center"/>
              <w:rPr>
                <w:b/>
                <w:bCs/>
              </w:rPr>
            </w:pPr>
          </w:p>
        </w:tc>
      </w:tr>
      <w:bookmarkEnd w:id="0"/>
    </w:tbl>
    <w:p w14:paraId="458698C2" w14:textId="77777777" w:rsidR="00F700E3" w:rsidRPr="0081719C" w:rsidRDefault="00F700E3" w:rsidP="00F700E3"/>
    <w:p w14:paraId="0C83A8A8" w14:textId="73030722" w:rsidR="00F700E3" w:rsidRPr="001C2966" w:rsidRDefault="00582893" w:rsidP="00F700E3">
      <w:pPr>
        <w:spacing w:after="200" w:line="276" w:lineRule="auto"/>
        <w:rPr>
          <w:lang w:val="fr-BE"/>
        </w:rPr>
      </w:pPr>
      <w:r w:rsidRPr="001C2966">
        <w:rPr>
          <w:i/>
          <w:iCs/>
          <w:smallCaps/>
          <w:lang w:val="fr-BE"/>
        </w:rPr>
        <w:t xml:space="preserve">CCTP </w:t>
      </w:r>
      <w:bookmarkStart w:id="1" w:name="_Hlk199750140"/>
      <w:r w:rsidRPr="001C2966">
        <w:rPr>
          <w:i/>
          <w:iCs/>
          <w:smallCaps/>
          <w:lang w:val="fr-BE"/>
        </w:rPr>
        <w:t xml:space="preserve">GPM-G </w:t>
      </w:r>
      <w:r w:rsidR="001C2966" w:rsidRPr="00BD3D52">
        <w:rPr>
          <w:i/>
          <w:iCs/>
        </w:rPr>
        <w:t>assistance juridique foncière</w:t>
      </w:r>
      <w:r w:rsidR="001C2966">
        <w:t xml:space="preserve"> </w:t>
      </w:r>
      <w:r w:rsidR="001C2966" w:rsidRPr="005021F1">
        <w:rPr>
          <w:i/>
          <w:iCs/>
        </w:rPr>
        <w:t>RX 25 21</w:t>
      </w:r>
      <w:bookmarkEnd w:id="1"/>
    </w:p>
    <w:p w14:paraId="08F8DC95" w14:textId="3D547620" w:rsidR="00AA7022" w:rsidRPr="001C2966" w:rsidRDefault="00F700E3" w:rsidP="00775CF1">
      <w:pPr>
        <w:spacing w:after="200" w:line="276" w:lineRule="auto"/>
        <w:rPr>
          <w:lang w:val="fr-BE"/>
        </w:rPr>
      </w:pPr>
      <w:r w:rsidRPr="001C2966">
        <w:rPr>
          <w:lang w:val="fr-BE"/>
        </w:rPr>
        <w:br w:type="page"/>
      </w:r>
      <w:bookmarkStart w:id="2" w:name="_Hlk49864682"/>
    </w:p>
    <w:p w14:paraId="13CC7214" w14:textId="77777777" w:rsidR="00AA7022" w:rsidRPr="001C2966" w:rsidRDefault="00AA7022" w:rsidP="00993119">
      <w:pPr>
        <w:rPr>
          <w:lang w:val="fr-BE"/>
        </w:rPr>
      </w:pPr>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2EC31753" w14:textId="0B8F2D65" w:rsidR="00AA7022" w:rsidRDefault="00AA7022" w:rsidP="006F2216">
          <w:pPr>
            <w:pStyle w:val="En-ttedetabledesmatires"/>
          </w:pPr>
          <w:r>
            <w:t>Table des matières</w:t>
          </w:r>
        </w:p>
        <w:p w14:paraId="4E7DE98E" w14:textId="1D752BBC" w:rsidR="00BF0454"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9855144" w:history="1">
            <w:r w:rsidR="00BF0454" w:rsidRPr="007B2F76">
              <w:rPr>
                <w:rStyle w:val="Lienhypertexte"/>
                <w:noProof/>
              </w:rPr>
              <w:t>Article II.</w:t>
            </w:r>
            <w:r w:rsidR="00BF0454">
              <w:rPr>
                <w:rFonts w:asciiTheme="minorHAnsi" w:eastAsiaTheme="minorEastAsia" w:hAnsiTheme="minorHAnsi" w:cstheme="minorBidi"/>
                <w:b w:val="0"/>
                <w:bCs w:val="0"/>
                <w:i w:val="0"/>
                <w:iCs w:val="0"/>
                <w:noProof/>
                <w:kern w:val="2"/>
                <w:lang w:val="fr-BE" w:eastAsia="fr-BE"/>
                <w14:ligatures w14:val="standardContextual"/>
              </w:rPr>
              <w:tab/>
            </w:r>
            <w:r w:rsidR="00BF0454" w:rsidRPr="007B2F76">
              <w:rPr>
                <w:rStyle w:val="Lienhypertexte"/>
                <w:noProof/>
              </w:rPr>
              <w:t>LE CONTEXTE</w:t>
            </w:r>
            <w:r w:rsidR="00BF0454">
              <w:rPr>
                <w:noProof/>
                <w:webHidden/>
              </w:rPr>
              <w:tab/>
            </w:r>
            <w:r w:rsidR="00BF0454">
              <w:rPr>
                <w:noProof/>
                <w:webHidden/>
              </w:rPr>
              <w:fldChar w:fldCharType="begin"/>
            </w:r>
            <w:r w:rsidR="00BF0454">
              <w:rPr>
                <w:noProof/>
                <w:webHidden/>
              </w:rPr>
              <w:instrText xml:space="preserve"> PAGEREF _Toc199855144 \h </w:instrText>
            </w:r>
            <w:r w:rsidR="00BF0454">
              <w:rPr>
                <w:noProof/>
                <w:webHidden/>
              </w:rPr>
            </w:r>
            <w:r w:rsidR="00BF0454">
              <w:rPr>
                <w:noProof/>
                <w:webHidden/>
              </w:rPr>
              <w:fldChar w:fldCharType="separate"/>
            </w:r>
            <w:r w:rsidR="00BF0454">
              <w:rPr>
                <w:noProof/>
                <w:webHidden/>
              </w:rPr>
              <w:t>3</w:t>
            </w:r>
            <w:r w:rsidR="00BF0454">
              <w:rPr>
                <w:noProof/>
                <w:webHidden/>
              </w:rPr>
              <w:fldChar w:fldCharType="end"/>
            </w:r>
          </w:hyperlink>
        </w:p>
        <w:p w14:paraId="4F75DCFA" w14:textId="41B5B9C6"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45" w:history="1">
            <w:r w:rsidRPr="007B2F76">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Le Grand Port Maritime de la Guyane</w:t>
            </w:r>
            <w:r>
              <w:rPr>
                <w:noProof/>
                <w:webHidden/>
              </w:rPr>
              <w:tab/>
            </w:r>
            <w:r>
              <w:rPr>
                <w:noProof/>
                <w:webHidden/>
              </w:rPr>
              <w:fldChar w:fldCharType="begin"/>
            </w:r>
            <w:r>
              <w:rPr>
                <w:noProof/>
                <w:webHidden/>
              </w:rPr>
              <w:instrText xml:space="preserve"> PAGEREF _Toc199855145 \h </w:instrText>
            </w:r>
            <w:r>
              <w:rPr>
                <w:noProof/>
                <w:webHidden/>
              </w:rPr>
            </w:r>
            <w:r>
              <w:rPr>
                <w:noProof/>
                <w:webHidden/>
              </w:rPr>
              <w:fldChar w:fldCharType="separate"/>
            </w:r>
            <w:r>
              <w:rPr>
                <w:noProof/>
                <w:webHidden/>
              </w:rPr>
              <w:t>3</w:t>
            </w:r>
            <w:r>
              <w:rPr>
                <w:noProof/>
                <w:webHidden/>
              </w:rPr>
              <w:fldChar w:fldCharType="end"/>
            </w:r>
          </w:hyperlink>
        </w:p>
        <w:p w14:paraId="77AB4E57" w14:textId="109B34E1"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46" w:history="1">
            <w:r w:rsidRPr="007B2F76">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Eléments liés au dossier</w:t>
            </w:r>
            <w:r>
              <w:rPr>
                <w:noProof/>
                <w:webHidden/>
              </w:rPr>
              <w:tab/>
            </w:r>
            <w:r>
              <w:rPr>
                <w:noProof/>
                <w:webHidden/>
              </w:rPr>
              <w:fldChar w:fldCharType="begin"/>
            </w:r>
            <w:r>
              <w:rPr>
                <w:noProof/>
                <w:webHidden/>
              </w:rPr>
              <w:instrText xml:space="preserve"> PAGEREF _Toc199855146 \h </w:instrText>
            </w:r>
            <w:r>
              <w:rPr>
                <w:noProof/>
                <w:webHidden/>
              </w:rPr>
            </w:r>
            <w:r>
              <w:rPr>
                <w:noProof/>
                <w:webHidden/>
              </w:rPr>
              <w:fldChar w:fldCharType="separate"/>
            </w:r>
            <w:r>
              <w:rPr>
                <w:noProof/>
                <w:webHidden/>
              </w:rPr>
              <w:t>3</w:t>
            </w:r>
            <w:r>
              <w:rPr>
                <w:noProof/>
                <w:webHidden/>
              </w:rPr>
              <w:fldChar w:fldCharType="end"/>
            </w:r>
          </w:hyperlink>
        </w:p>
        <w:p w14:paraId="01E9528D" w14:textId="4DD99733" w:rsidR="00BF0454" w:rsidRDefault="00BF045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147" w:history="1">
            <w:r w:rsidRPr="007B2F7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B2F76">
              <w:rPr>
                <w:rStyle w:val="Lienhypertexte"/>
                <w:noProof/>
              </w:rPr>
              <w:t>Contexte du marché</w:t>
            </w:r>
            <w:r>
              <w:rPr>
                <w:noProof/>
                <w:webHidden/>
              </w:rPr>
              <w:tab/>
            </w:r>
            <w:r>
              <w:rPr>
                <w:noProof/>
                <w:webHidden/>
              </w:rPr>
              <w:fldChar w:fldCharType="begin"/>
            </w:r>
            <w:r>
              <w:rPr>
                <w:noProof/>
                <w:webHidden/>
              </w:rPr>
              <w:instrText xml:space="preserve"> PAGEREF _Toc199855147 \h </w:instrText>
            </w:r>
            <w:r>
              <w:rPr>
                <w:noProof/>
                <w:webHidden/>
              </w:rPr>
            </w:r>
            <w:r>
              <w:rPr>
                <w:noProof/>
                <w:webHidden/>
              </w:rPr>
              <w:fldChar w:fldCharType="separate"/>
            </w:r>
            <w:r>
              <w:rPr>
                <w:noProof/>
                <w:webHidden/>
              </w:rPr>
              <w:t>3</w:t>
            </w:r>
            <w:r>
              <w:rPr>
                <w:noProof/>
                <w:webHidden/>
              </w:rPr>
              <w:fldChar w:fldCharType="end"/>
            </w:r>
          </w:hyperlink>
        </w:p>
        <w:p w14:paraId="6F1090E9" w14:textId="68F803CD" w:rsidR="00BF0454" w:rsidRDefault="00BF045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148" w:history="1">
            <w:r w:rsidRPr="007B2F7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B2F76">
              <w:rPr>
                <w:rStyle w:val="Lienhypertexte"/>
                <w:noProof/>
              </w:rPr>
              <w:t>Allotissement</w:t>
            </w:r>
            <w:r>
              <w:rPr>
                <w:noProof/>
                <w:webHidden/>
              </w:rPr>
              <w:tab/>
            </w:r>
            <w:r>
              <w:rPr>
                <w:noProof/>
                <w:webHidden/>
              </w:rPr>
              <w:fldChar w:fldCharType="begin"/>
            </w:r>
            <w:r>
              <w:rPr>
                <w:noProof/>
                <w:webHidden/>
              </w:rPr>
              <w:instrText xml:space="preserve"> PAGEREF _Toc199855148 \h </w:instrText>
            </w:r>
            <w:r>
              <w:rPr>
                <w:noProof/>
                <w:webHidden/>
              </w:rPr>
            </w:r>
            <w:r>
              <w:rPr>
                <w:noProof/>
                <w:webHidden/>
              </w:rPr>
              <w:fldChar w:fldCharType="separate"/>
            </w:r>
            <w:r>
              <w:rPr>
                <w:noProof/>
                <w:webHidden/>
              </w:rPr>
              <w:t>4</w:t>
            </w:r>
            <w:r>
              <w:rPr>
                <w:noProof/>
                <w:webHidden/>
              </w:rPr>
              <w:fldChar w:fldCharType="end"/>
            </w:r>
          </w:hyperlink>
        </w:p>
        <w:p w14:paraId="6994227F" w14:textId="38137F7D" w:rsidR="00BF0454" w:rsidRDefault="00BF045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149" w:history="1">
            <w:r w:rsidRPr="007B2F76">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7B2F76">
              <w:rPr>
                <w:rStyle w:val="Lienhypertexte"/>
                <w:noProof/>
              </w:rPr>
              <w:t>Objet du marché</w:t>
            </w:r>
            <w:r>
              <w:rPr>
                <w:noProof/>
                <w:webHidden/>
              </w:rPr>
              <w:tab/>
            </w:r>
            <w:r>
              <w:rPr>
                <w:noProof/>
                <w:webHidden/>
              </w:rPr>
              <w:fldChar w:fldCharType="begin"/>
            </w:r>
            <w:r>
              <w:rPr>
                <w:noProof/>
                <w:webHidden/>
              </w:rPr>
              <w:instrText xml:space="preserve"> PAGEREF _Toc199855149 \h </w:instrText>
            </w:r>
            <w:r>
              <w:rPr>
                <w:noProof/>
                <w:webHidden/>
              </w:rPr>
            </w:r>
            <w:r>
              <w:rPr>
                <w:noProof/>
                <w:webHidden/>
              </w:rPr>
              <w:fldChar w:fldCharType="separate"/>
            </w:r>
            <w:r>
              <w:rPr>
                <w:noProof/>
                <w:webHidden/>
              </w:rPr>
              <w:t>4</w:t>
            </w:r>
            <w:r>
              <w:rPr>
                <w:noProof/>
                <w:webHidden/>
              </w:rPr>
              <w:fldChar w:fldCharType="end"/>
            </w:r>
          </w:hyperlink>
        </w:p>
        <w:p w14:paraId="72FC499C" w14:textId="50639C14" w:rsidR="00BF0454" w:rsidRDefault="00BF0454">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150" w:history="1">
            <w:r w:rsidRPr="007B2F76">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7B2F76">
              <w:rPr>
                <w:rStyle w:val="Lienhypertexte"/>
                <w:noProof/>
              </w:rPr>
              <w:t>DESCRIPTION DE LA MISSION</w:t>
            </w:r>
            <w:r>
              <w:rPr>
                <w:noProof/>
                <w:webHidden/>
              </w:rPr>
              <w:tab/>
            </w:r>
            <w:r>
              <w:rPr>
                <w:noProof/>
                <w:webHidden/>
              </w:rPr>
              <w:fldChar w:fldCharType="begin"/>
            </w:r>
            <w:r>
              <w:rPr>
                <w:noProof/>
                <w:webHidden/>
              </w:rPr>
              <w:instrText xml:space="preserve"> PAGEREF _Toc199855150 \h </w:instrText>
            </w:r>
            <w:r>
              <w:rPr>
                <w:noProof/>
                <w:webHidden/>
              </w:rPr>
            </w:r>
            <w:r>
              <w:rPr>
                <w:noProof/>
                <w:webHidden/>
              </w:rPr>
              <w:fldChar w:fldCharType="separate"/>
            </w:r>
            <w:r>
              <w:rPr>
                <w:noProof/>
                <w:webHidden/>
              </w:rPr>
              <w:t>4</w:t>
            </w:r>
            <w:r>
              <w:rPr>
                <w:noProof/>
                <w:webHidden/>
              </w:rPr>
              <w:fldChar w:fldCharType="end"/>
            </w:r>
          </w:hyperlink>
        </w:p>
        <w:p w14:paraId="53A0DFF4" w14:textId="598F0A45"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1" w:history="1">
            <w:r w:rsidRPr="007B2F76">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Détail de la mission</w:t>
            </w:r>
            <w:r>
              <w:rPr>
                <w:noProof/>
                <w:webHidden/>
              </w:rPr>
              <w:tab/>
            </w:r>
            <w:r>
              <w:rPr>
                <w:noProof/>
                <w:webHidden/>
              </w:rPr>
              <w:fldChar w:fldCharType="begin"/>
            </w:r>
            <w:r>
              <w:rPr>
                <w:noProof/>
                <w:webHidden/>
              </w:rPr>
              <w:instrText xml:space="preserve"> PAGEREF _Toc199855151 \h </w:instrText>
            </w:r>
            <w:r>
              <w:rPr>
                <w:noProof/>
                <w:webHidden/>
              </w:rPr>
            </w:r>
            <w:r>
              <w:rPr>
                <w:noProof/>
                <w:webHidden/>
              </w:rPr>
              <w:fldChar w:fldCharType="separate"/>
            </w:r>
            <w:r>
              <w:rPr>
                <w:noProof/>
                <w:webHidden/>
              </w:rPr>
              <w:t>4</w:t>
            </w:r>
            <w:r>
              <w:rPr>
                <w:noProof/>
                <w:webHidden/>
              </w:rPr>
              <w:fldChar w:fldCharType="end"/>
            </w:r>
          </w:hyperlink>
        </w:p>
        <w:p w14:paraId="5DBC7E43" w14:textId="44E8A5E7"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2" w:history="1">
            <w:r w:rsidRPr="007B2F76">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Contenu de la mission pour chaque lot</w:t>
            </w:r>
            <w:r>
              <w:rPr>
                <w:noProof/>
                <w:webHidden/>
              </w:rPr>
              <w:tab/>
            </w:r>
            <w:r>
              <w:rPr>
                <w:noProof/>
                <w:webHidden/>
              </w:rPr>
              <w:fldChar w:fldCharType="begin"/>
            </w:r>
            <w:r>
              <w:rPr>
                <w:noProof/>
                <w:webHidden/>
              </w:rPr>
              <w:instrText xml:space="preserve"> PAGEREF _Toc199855152 \h </w:instrText>
            </w:r>
            <w:r>
              <w:rPr>
                <w:noProof/>
                <w:webHidden/>
              </w:rPr>
            </w:r>
            <w:r>
              <w:rPr>
                <w:noProof/>
                <w:webHidden/>
              </w:rPr>
              <w:fldChar w:fldCharType="separate"/>
            </w:r>
            <w:r>
              <w:rPr>
                <w:noProof/>
                <w:webHidden/>
              </w:rPr>
              <w:t>4</w:t>
            </w:r>
            <w:r>
              <w:rPr>
                <w:noProof/>
                <w:webHidden/>
              </w:rPr>
              <w:fldChar w:fldCharType="end"/>
            </w:r>
          </w:hyperlink>
        </w:p>
        <w:p w14:paraId="2344BC63" w14:textId="7E2530CD" w:rsidR="00BF0454" w:rsidRDefault="00BF045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153" w:history="1">
            <w:r w:rsidRPr="007B2F76">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7B2F76">
              <w:rPr>
                <w:rStyle w:val="Lienhypertexte"/>
                <w:noProof/>
              </w:rPr>
              <w:t>Lot 1 – Assistance juridique à la gestion foncière</w:t>
            </w:r>
            <w:r>
              <w:rPr>
                <w:noProof/>
                <w:webHidden/>
              </w:rPr>
              <w:tab/>
            </w:r>
            <w:r>
              <w:rPr>
                <w:noProof/>
                <w:webHidden/>
              </w:rPr>
              <w:fldChar w:fldCharType="begin"/>
            </w:r>
            <w:r>
              <w:rPr>
                <w:noProof/>
                <w:webHidden/>
              </w:rPr>
              <w:instrText xml:space="preserve"> PAGEREF _Toc199855153 \h </w:instrText>
            </w:r>
            <w:r>
              <w:rPr>
                <w:noProof/>
                <w:webHidden/>
              </w:rPr>
            </w:r>
            <w:r>
              <w:rPr>
                <w:noProof/>
                <w:webHidden/>
              </w:rPr>
              <w:fldChar w:fldCharType="separate"/>
            </w:r>
            <w:r>
              <w:rPr>
                <w:noProof/>
                <w:webHidden/>
              </w:rPr>
              <w:t>4</w:t>
            </w:r>
            <w:r>
              <w:rPr>
                <w:noProof/>
                <w:webHidden/>
              </w:rPr>
              <w:fldChar w:fldCharType="end"/>
            </w:r>
          </w:hyperlink>
        </w:p>
        <w:p w14:paraId="1EFBF8F5" w14:textId="4626902A" w:rsidR="00BF0454" w:rsidRDefault="00BF0454">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154" w:history="1">
            <w:r w:rsidRPr="007B2F76">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7B2F76">
              <w:rPr>
                <w:rStyle w:val="Lienhypertexte"/>
                <w:noProof/>
              </w:rPr>
              <w:t>Lot 2 – Assistance juridique au développement et à la R&amp;D</w:t>
            </w:r>
            <w:r>
              <w:rPr>
                <w:noProof/>
                <w:webHidden/>
              </w:rPr>
              <w:tab/>
            </w:r>
            <w:r>
              <w:rPr>
                <w:noProof/>
                <w:webHidden/>
              </w:rPr>
              <w:fldChar w:fldCharType="begin"/>
            </w:r>
            <w:r>
              <w:rPr>
                <w:noProof/>
                <w:webHidden/>
              </w:rPr>
              <w:instrText xml:space="preserve"> PAGEREF _Toc199855154 \h </w:instrText>
            </w:r>
            <w:r>
              <w:rPr>
                <w:noProof/>
                <w:webHidden/>
              </w:rPr>
            </w:r>
            <w:r>
              <w:rPr>
                <w:noProof/>
                <w:webHidden/>
              </w:rPr>
              <w:fldChar w:fldCharType="separate"/>
            </w:r>
            <w:r>
              <w:rPr>
                <w:noProof/>
                <w:webHidden/>
              </w:rPr>
              <w:t>5</w:t>
            </w:r>
            <w:r>
              <w:rPr>
                <w:noProof/>
                <w:webHidden/>
              </w:rPr>
              <w:fldChar w:fldCharType="end"/>
            </w:r>
          </w:hyperlink>
        </w:p>
        <w:p w14:paraId="438AA46C" w14:textId="45CC49BC"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5" w:history="1">
            <w:r w:rsidRPr="007B2F76">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Modalités d’exécution</w:t>
            </w:r>
            <w:r>
              <w:rPr>
                <w:noProof/>
                <w:webHidden/>
              </w:rPr>
              <w:tab/>
            </w:r>
            <w:r>
              <w:rPr>
                <w:noProof/>
                <w:webHidden/>
              </w:rPr>
              <w:fldChar w:fldCharType="begin"/>
            </w:r>
            <w:r>
              <w:rPr>
                <w:noProof/>
                <w:webHidden/>
              </w:rPr>
              <w:instrText xml:space="preserve"> PAGEREF _Toc199855155 \h </w:instrText>
            </w:r>
            <w:r>
              <w:rPr>
                <w:noProof/>
                <w:webHidden/>
              </w:rPr>
            </w:r>
            <w:r>
              <w:rPr>
                <w:noProof/>
                <w:webHidden/>
              </w:rPr>
              <w:fldChar w:fldCharType="separate"/>
            </w:r>
            <w:r>
              <w:rPr>
                <w:noProof/>
                <w:webHidden/>
              </w:rPr>
              <w:t>5</w:t>
            </w:r>
            <w:r>
              <w:rPr>
                <w:noProof/>
                <w:webHidden/>
              </w:rPr>
              <w:fldChar w:fldCharType="end"/>
            </w:r>
          </w:hyperlink>
        </w:p>
        <w:p w14:paraId="38D29FC6" w14:textId="280A79A9"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6" w:history="1">
            <w:r w:rsidRPr="007B2F76">
              <w:rPr>
                <w:rStyle w:val="Lienhypertexte"/>
                <w:noProof/>
                <w:lang w:val="fr-BE"/>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lang w:val="fr-BE"/>
              </w:rPr>
              <w:t>Livrables attendus</w:t>
            </w:r>
            <w:r>
              <w:rPr>
                <w:noProof/>
                <w:webHidden/>
              </w:rPr>
              <w:tab/>
            </w:r>
            <w:r>
              <w:rPr>
                <w:noProof/>
                <w:webHidden/>
              </w:rPr>
              <w:fldChar w:fldCharType="begin"/>
            </w:r>
            <w:r>
              <w:rPr>
                <w:noProof/>
                <w:webHidden/>
              </w:rPr>
              <w:instrText xml:space="preserve"> PAGEREF _Toc199855156 \h </w:instrText>
            </w:r>
            <w:r>
              <w:rPr>
                <w:noProof/>
                <w:webHidden/>
              </w:rPr>
            </w:r>
            <w:r>
              <w:rPr>
                <w:noProof/>
                <w:webHidden/>
              </w:rPr>
              <w:fldChar w:fldCharType="separate"/>
            </w:r>
            <w:r>
              <w:rPr>
                <w:noProof/>
                <w:webHidden/>
              </w:rPr>
              <w:t>5</w:t>
            </w:r>
            <w:r>
              <w:rPr>
                <w:noProof/>
                <w:webHidden/>
              </w:rPr>
              <w:fldChar w:fldCharType="end"/>
            </w:r>
          </w:hyperlink>
        </w:p>
        <w:p w14:paraId="03482EEC" w14:textId="14D9ED5A" w:rsidR="00BF0454" w:rsidRDefault="00BF0454">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157" w:history="1">
            <w:r w:rsidRPr="007B2F76">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7B2F76">
              <w:rPr>
                <w:rStyle w:val="Lienhypertexte"/>
                <w:noProof/>
              </w:rPr>
              <w:t>LES EXIGENCES</w:t>
            </w:r>
            <w:r>
              <w:rPr>
                <w:noProof/>
                <w:webHidden/>
              </w:rPr>
              <w:tab/>
            </w:r>
            <w:r>
              <w:rPr>
                <w:noProof/>
                <w:webHidden/>
              </w:rPr>
              <w:fldChar w:fldCharType="begin"/>
            </w:r>
            <w:r>
              <w:rPr>
                <w:noProof/>
                <w:webHidden/>
              </w:rPr>
              <w:instrText xml:space="preserve"> PAGEREF _Toc199855157 \h </w:instrText>
            </w:r>
            <w:r>
              <w:rPr>
                <w:noProof/>
                <w:webHidden/>
              </w:rPr>
            </w:r>
            <w:r>
              <w:rPr>
                <w:noProof/>
                <w:webHidden/>
              </w:rPr>
              <w:fldChar w:fldCharType="separate"/>
            </w:r>
            <w:r>
              <w:rPr>
                <w:noProof/>
                <w:webHidden/>
              </w:rPr>
              <w:t>6</w:t>
            </w:r>
            <w:r>
              <w:rPr>
                <w:noProof/>
                <w:webHidden/>
              </w:rPr>
              <w:fldChar w:fldCharType="end"/>
            </w:r>
          </w:hyperlink>
        </w:p>
        <w:p w14:paraId="033CCBDC" w14:textId="6E0160B0"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8" w:history="1">
            <w:r w:rsidRPr="007B2F76">
              <w:rPr>
                <w:rStyle w:val="Lienhypertexte"/>
                <w:rFonts w:eastAsiaTheme="majorEastAsia"/>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Généralités</w:t>
            </w:r>
            <w:r>
              <w:rPr>
                <w:noProof/>
                <w:webHidden/>
              </w:rPr>
              <w:tab/>
            </w:r>
            <w:r>
              <w:rPr>
                <w:noProof/>
                <w:webHidden/>
              </w:rPr>
              <w:fldChar w:fldCharType="begin"/>
            </w:r>
            <w:r>
              <w:rPr>
                <w:noProof/>
                <w:webHidden/>
              </w:rPr>
              <w:instrText xml:space="preserve"> PAGEREF _Toc199855158 \h </w:instrText>
            </w:r>
            <w:r>
              <w:rPr>
                <w:noProof/>
                <w:webHidden/>
              </w:rPr>
            </w:r>
            <w:r>
              <w:rPr>
                <w:noProof/>
                <w:webHidden/>
              </w:rPr>
              <w:fldChar w:fldCharType="separate"/>
            </w:r>
            <w:r>
              <w:rPr>
                <w:noProof/>
                <w:webHidden/>
              </w:rPr>
              <w:t>6</w:t>
            </w:r>
            <w:r>
              <w:rPr>
                <w:noProof/>
                <w:webHidden/>
              </w:rPr>
              <w:fldChar w:fldCharType="end"/>
            </w:r>
          </w:hyperlink>
        </w:p>
        <w:p w14:paraId="4E656C46" w14:textId="500DDF6F"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59" w:history="1">
            <w:r w:rsidRPr="007B2F76">
              <w:rPr>
                <w:rStyle w:val="Lienhypertexte"/>
                <w:noProof/>
                <w:lang w:val="fr-BE"/>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lang w:val="fr-BE"/>
              </w:rPr>
              <w:t>Exigences spécifiques au lot 1</w:t>
            </w:r>
            <w:r>
              <w:rPr>
                <w:noProof/>
                <w:webHidden/>
              </w:rPr>
              <w:tab/>
            </w:r>
            <w:r>
              <w:rPr>
                <w:noProof/>
                <w:webHidden/>
              </w:rPr>
              <w:fldChar w:fldCharType="begin"/>
            </w:r>
            <w:r>
              <w:rPr>
                <w:noProof/>
                <w:webHidden/>
              </w:rPr>
              <w:instrText xml:space="preserve"> PAGEREF _Toc199855159 \h </w:instrText>
            </w:r>
            <w:r>
              <w:rPr>
                <w:noProof/>
                <w:webHidden/>
              </w:rPr>
            </w:r>
            <w:r>
              <w:rPr>
                <w:noProof/>
                <w:webHidden/>
              </w:rPr>
              <w:fldChar w:fldCharType="separate"/>
            </w:r>
            <w:r>
              <w:rPr>
                <w:noProof/>
                <w:webHidden/>
              </w:rPr>
              <w:t>8</w:t>
            </w:r>
            <w:r>
              <w:rPr>
                <w:noProof/>
                <w:webHidden/>
              </w:rPr>
              <w:fldChar w:fldCharType="end"/>
            </w:r>
          </w:hyperlink>
        </w:p>
        <w:p w14:paraId="23F7907E" w14:textId="4E25A686"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0" w:history="1">
            <w:r w:rsidRPr="007B2F76">
              <w:rPr>
                <w:rStyle w:val="Lienhypertexte"/>
                <w:noProof/>
                <w:lang w:val="fr-BE"/>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lang w:val="fr-BE"/>
              </w:rPr>
              <w:t>Exigences spécifiques au lot 2</w:t>
            </w:r>
            <w:r>
              <w:rPr>
                <w:noProof/>
                <w:webHidden/>
              </w:rPr>
              <w:tab/>
            </w:r>
            <w:r>
              <w:rPr>
                <w:noProof/>
                <w:webHidden/>
              </w:rPr>
              <w:fldChar w:fldCharType="begin"/>
            </w:r>
            <w:r>
              <w:rPr>
                <w:noProof/>
                <w:webHidden/>
              </w:rPr>
              <w:instrText xml:space="preserve"> PAGEREF _Toc199855160 \h </w:instrText>
            </w:r>
            <w:r>
              <w:rPr>
                <w:noProof/>
                <w:webHidden/>
              </w:rPr>
            </w:r>
            <w:r>
              <w:rPr>
                <w:noProof/>
                <w:webHidden/>
              </w:rPr>
              <w:fldChar w:fldCharType="separate"/>
            </w:r>
            <w:r>
              <w:rPr>
                <w:noProof/>
                <w:webHidden/>
              </w:rPr>
              <w:t>9</w:t>
            </w:r>
            <w:r>
              <w:rPr>
                <w:noProof/>
                <w:webHidden/>
              </w:rPr>
              <w:fldChar w:fldCharType="end"/>
            </w:r>
          </w:hyperlink>
        </w:p>
        <w:p w14:paraId="6B6F0684" w14:textId="5D378D14" w:rsidR="00BF0454" w:rsidRDefault="00BF0454">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161" w:history="1">
            <w:r w:rsidRPr="007B2F76">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7B2F76">
              <w:rPr>
                <w:rStyle w:val="Lienhypertexte"/>
                <w:noProof/>
              </w:rPr>
              <w:t>LES CONTRAINTES</w:t>
            </w:r>
            <w:r>
              <w:rPr>
                <w:noProof/>
                <w:webHidden/>
              </w:rPr>
              <w:tab/>
            </w:r>
            <w:r>
              <w:rPr>
                <w:noProof/>
                <w:webHidden/>
              </w:rPr>
              <w:fldChar w:fldCharType="begin"/>
            </w:r>
            <w:r>
              <w:rPr>
                <w:noProof/>
                <w:webHidden/>
              </w:rPr>
              <w:instrText xml:space="preserve"> PAGEREF _Toc199855161 \h </w:instrText>
            </w:r>
            <w:r>
              <w:rPr>
                <w:noProof/>
                <w:webHidden/>
              </w:rPr>
            </w:r>
            <w:r>
              <w:rPr>
                <w:noProof/>
                <w:webHidden/>
              </w:rPr>
              <w:fldChar w:fldCharType="separate"/>
            </w:r>
            <w:r>
              <w:rPr>
                <w:noProof/>
                <w:webHidden/>
              </w:rPr>
              <w:t>9</w:t>
            </w:r>
            <w:r>
              <w:rPr>
                <w:noProof/>
                <w:webHidden/>
              </w:rPr>
              <w:fldChar w:fldCharType="end"/>
            </w:r>
          </w:hyperlink>
        </w:p>
        <w:p w14:paraId="1D59E081" w14:textId="328E32A9"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2" w:history="1">
            <w:r w:rsidRPr="007B2F76">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Contraintes liées aux fournitures de documents.</w:t>
            </w:r>
            <w:r>
              <w:rPr>
                <w:noProof/>
                <w:webHidden/>
              </w:rPr>
              <w:tab/>
            </w:r>
            <w:r>
              <w:rPr>
                <w:noProof/>
                <w:webHidden/>
              </w:rPr>
              <w:fldChar w:fldCharType="begin"/>
            </w:r>
            <w:r>
              <w:rPr>
                <w:noProof/>
                <w:webHidden/>
              </w:rPr>
              <w:instrText xml:space="preserve"> PAGEREF _Toc199855162 \h </w:instrText>
            </w:r>
            <w:r>
              <w:rPr>
                <w:noProof/>
                <w:webHidden/>
              </w:rPr>
            </w:r>
            <w:r>
              <w:rPr>
                <w:noProof/>
                <w:webHidden/>
              </w:rPr>
              <w:fldChar w:fldCharType="separate"/>
            </w:r>
            <w:r>
              <w:rPr>
                <w:noProof/>
                <w:webHidden/>
              </w:rPr>
              <w:t>9</w:t>
            </w:r>
            <w:r>
              <w:rPr>
                <w:noProof/>
                <w:webHidden/>
              </w:rPr>
              <w:fldChar w:fldCharType="end"/>
            </w:r>
          </w:hyperlink>
        </w:p>
        <w:p w14:paraId="1C0673BB" w14:textId="1B6E1EC7"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3" w:history="1">
            <w:r w:rsidRPr="007B2F76">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Contraintes RGPD</w:t>
            </w:r>
            <w:r>
              <w:rPr>
                <w:noProof/>
                <w:webHidden/>
              </w:rPr>
              <w:tab/>
            </w:r>
            <w:r>
              <w:rPr>
                <w:noProof/>
                <w:webHidden/>
              </w:rPr>
              <w:fldChar w:fldCharType="begin"/>
            </w:r>
            <w:r>
              <w:rPr>
                <w:noProof/>
                <w:webHidden/>
              </w:rPr>
              <w:instrText xml:space="preserve"> PAGEREF _Toc199855163 \h </w:instrText>
            </w:r>
            <w:r>
              <w:rPr>
                <w:noProof/>
                <w:webHidden/>
              </w:rPr>
            </w:r>
            <w:r>
              <w:rPr>
                <w:noProof/>
                <w:webHidden/>
              </w:rPr>
              <w:fldChar w:fldCharType="separate"/>
            </w:r>
            <w:r>
              <w:rPr>
                <w:noProof/>
                <w:webHidden/>
              </w:rPr>
              <w:t>9</w:t>
            </w:r>
            <w:r>
              <w:rPr>
                <w:noProof/>
                <w:webHidden/>
              </w:rPr>
              <w:fldChar w:fldCharType="end"/>
            </w:r>
          </w:hyperlink>
        </w:p>
        <w:p w14:paraId="3E928F9F" w14:textId="001E9FF1"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4" w:history="1">
            <w:r w:rsidRPr="007B2F76">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Contrainte de niveau de français</w:t>
            </w:r>
            <w:r>
              <w:rPr>
                <w:noProof/>
                <w:webHidden/>
              </w:rPr>
              <w:tab/>
            </w:r>
            <w:r>
              <w:rPr>
                <w:noProof/>
                <w:webHidden/>
              </w:rPr>
              <w:fldChar w:fldCharType="begin"/>
            </w:r>
            <w:r>
              <w:rPr>
                <w:noProof/>
                <w:webHidden/>
              </w:rPr>
              <w:instrText xml:space="preserve"> PAGEREF _Toc199855164 \h </w:instrText>
            </w:r>
            <w:r>
              <w:rPr>
                <w:noProof/>
                <w:webHidden/>
              </w:rPr>
            </w:r>
            <w:r>
              <w:rPr>
                <w:noProof/>
                <w:webHidden/>
              </w:rPr>
              <w:fldChar w:fldCharType="separate"/>
            </w:r>
            <w:r>
              <w:rPr>
                <w:noProof/>
                <w:webHidden/>
              </w:rPr>
              <w:t>10</w:t>
            </w:r>
            <w:r>
              <w:rPr>
                <w:noProof/>
                <w:webHidden/>
              </w:rPr>
              <w:fldChar w:fldCharType="end"/>
            </w:r>
          </w:hyperlink>
        </w:p>
        <w:p w14:paraId="179C9391" w14:textId="0F7FBF3F"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5" w:history="1">
            <w:r w:rsidRPr="007B2F76">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Engagement de stabilité de l’équipe</w:t>
            </w:r>
            <w:r>
              <w:rPr>
                <w:noProof/>
                <w:webHidden/>
              </w:rPr>
              <w:tab/>
            </w:r>
            <w:r>
              <w:rPr>
                <w:noProof/>
                <w:webHidden/>
              </w:rPr>
              <w:fldChar w:fldCharType="begin"/>
            </w:r>
            <w:r>
              <w:rPr>
                <w:noProof/>
                <w:webHidden/>
              </w:rPr>
              <w:instrText xml:space="preserve"> PAGEREF _Toc199855165 \h </w:instrText>
            </w:r>
            <w:r>
              <w:rPr>
                <w:noProof/>
                <w:webHidden/>
              </w:rPr>
            </w:r>
            <w:r>
              <w:rPr>
                <w:noProof/>
                <w:webHidden/>
              </w:rPr>
              <w:fldChar w:fldCharType="separate"/>
            </w:r>
            <w:r>
              <w:rPr>
                <w:noProof/>
                <w:webHidden/>
              </w:rPr>
              <w:t>10</w:t>
            </w:r>
            <w:r>
              <w:rPr>
                <w:noProof/>
                <w:webHidden/>
              </w:rPr>
              <w:fldChar w:fldCharType="end"/>
            </w:r>
          </w:hyperlink>
        </w:p>
        <w:p w14:paraId="6CD5DC1E" w14:textId="372FB392"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6" w:history="1">
            <w:r w:rsidRPr="007B2F76">
              <w:rPr>
                <w:rStyle w:val="Lienhypertexte"/>
                <w:noProof/>
                <w:lang w:val="fr-BE"/>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rPr>
              <w:t>Remplacement du personnel</w:t>
            </w:r>
            <w:r>
              <w:rPr>
                <w:noProof/>
                <w:webHidden/>
              </w:rPr>
              <w:tab/>
            </w:r>
            <w:r>
              <w:rPr>
                <w:noProof/>
                <w:webHidden/>
              </w:rPr>
              <w:fldChar w:fldCharType="begin"/>
            </w:r>
            <w:r>
              <w:rPr>
                <w:noProof/>
                <w:webHidden/>
              </w:rPr>
              <w:instrText xml:space="preserve"> PAGEREF _Toc199855166 \h </w:instrText>
            </w:r>
            <w:r>
              <w:rPr>
                <w:noProof/>
                <w:webHidden/>
              </w:rPr>
            </w:r>
            <w:r>
              <w:rPr>
                <w:noProof/>
                <w:webHidden/>
              </w:rPr>
              <w:fldChar w:fldCharType="separate"/>
            </w:r>
            <w:r>
              <w:rPr>
                <w:noProof/>
                <w:webHidden/>
              </w:rPr>
              <w:t>10</w:t>
            </w:r>
            <w:r>
              <w:rPr>
                <w:noProof/>
                <w:webHidden/>
              </w:rPr>
              <w:fldChar w:fldCharType="end"/>
            </w:r>
          </w:hyperlink>
        </w:p>
        <w:p w14:paraId="636A5ED0" w14:textId="366A4D44" w:rsidR="00BF0454" w:rsidRDefault="00BF0454">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167" w:history="1">
            <w:r w:rsidRPr="007B2F76">
              <w:rPr>
                <w:rStyle w:val="Lienhypertexte"/>
                <w:noProof/>
                <w:lang w:val="fr-BE"/>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7B2F76">
              <w:rPr>
                <w:rStyle w:val="Lienhypertexte"/>
                <w:noProof/>
                <w:lang w:val="fr-BE"/>
              </w:rPr>
              <w:t>Encadrement de l’accompagnement du projet</w:t>
            </w:r>
            <w:r>
              <w:rPr>
                <w:noProof/>
                <w:webHidden/>
              </w:rPr>
              <w:tab/>
            </w:r>
            <w:r>
              <w:rPr>
                <w:noProof/>
                <w:webHidden/>
              </w:rPr>
              <w:fldChar w:fldCharType="begin"/>
            </w:r>
            <w:r>
              <w:rPr>
                <w:noProof/>
                <w:webHidden/>
              </w:rPr>
              <w:instrText xml:space="preserve"> PAGEREF _Toc199855167 \h </w:instrText>
            </w:r>
            <w:r>
              <w:rPr>
                <w:noProof/>
                <w:webHidden/>
              </w:rPr>
            </w:r>
            <w:r>
              <w:rPr>
                <w:noProof/>
                <w:webHidden/>
              </w:rPr>
              <w:fldChar w:fldCharType="separate"/>
            </w:r>
            <w:r>
              <w:rPr>
                <w:noProof/>
                <w:webHidden/>
              </w:rPr>
              <w:t>10</w:t>
            </w:r>
            <w:r>
              <w:rPr>
                <w:noProof/>
                <w:webHidden/>
              </w:rPr>
              <w:fldChar w:fldCharType="end"/>
            </w:r>
          </w:hyperlink>
        </w:p>
        <w:p w14:paraId="0D629C3A" w14:textId="02C42B68" w:rsidR="00AA7022" w:rsidRDefault="00AA7022">
          <w:r>
            <w:rPr>
              <w:b/>
              <w:bCs/>
            </w:rPr>
            <w:fldChar w:fldCharType="end"/>
          </w:r>
        </w:p>
      </w:sdtContent>
    </w:sdt>
    <w:p w14:paraId="4F54470C" w14:textId="77777777" w:rsidR="00AA7022" w:rsidRDefault="00AA7022" w:rsidP="00993119"/>
    <w:p w14:paraId="169323D9" w14:textId="77777777" w:rsidR="00AA7022" w:rsidRDefault="00AA7022" w:rsidP="00993119"/>
    <w:p w14:paraId="5B7A1E67" w14:textId="77777777" w:rsidR="00AA7022" w:rsidRDefault="00AA7022" w:rsidP="00993119"/>
    <w:p w14:paraId="4AB7706B" w14:textId="77777777" w:rsidR="00BF0454" w:rsidRDefault="00BF0454" w:rsidP="00993119"/>
    <w:p w14:paraId="3EB03D70" w14:textId="2D07F8B3" w:rsidR="00DF16D6" w:rsidRPr="006F2216" w:rsidRDefault="00DF16D6" w:rsidP="00DF16D6">
      <w:pPr>
        <w:pStyle w:val="Titre1"/>
      </w:pPr>
      <w:bookmarkStart w:id="3" w:name="_Toc199855144"/>
      <w:r w:rsidRPr="00DF16D6">
        <w:lastRenderedPageBreak/>
        <w:t>LE CONTEXT</w:t>
      </w:r>
      <w:r w:rsidR="003C127B">
        <w:t>E</w:t>
      </w:r>
      <w:bookmarkEnd w:id="3"/>
    </w:p>
    <w:p w14:paraId="57DD0DF7" w14:textId="4B06DAF9" w:rsidR="003C65E8" w:rsidRDefault="00DF16D6" w:rsidP="00BF0454">
      <w:pPr>
        <w:pStyle w:val="Titre2"/>
      </w:pPr>
      <w:bookmarkStart w:id="4" w:name="_Toc199855145"/>
      <w:r w:rsidRPr="000C7670">
        <w:t>Le Grand Port Maritime de la Guyane</w:t>
      </w:r>
      <w:bookmarkEnd w:id="4"/>
    </w:p>
    <w:p w14:paraId="7790CA05" w14:textId="22F67134" w:rsidR="00DF16D6" w:rsidRPr="00DF16D6" w:rsidRDefault="00DF16D6" w:rsidP="00DF16D6">
      <w:pPr>
        <w:ind w:left="-1134"/>
        <w:jc w:val="both"/>
        <w:rPr>
          <w:lang w:val="fr-BE"/>
        </w:rPr>
      </w:pPr>
      <w:r w:rsidRPr="00DF16D6">
        <w:rPr>
          <w:lang w:val="fr-BE"/>
        </w:rPr>
        <w:t>Le Grand Port Maritime de la Guyane (GPM-Guyane) est un établissement public à caractère industriel et commercial (EPIC), créé par le décret n° 2012-1105 du 1ᵉʳ octobre 2012</w:t>
      </w:r>
      <w:r w:rsidR="00735CBC">
        <w:rPr>
          <w:lang w:val="fr-BE"/>
        </w:rPr>
        <w:t>.</w:t>
      </w:r>
    </w:p>
    <w:p w14:paraId="08A32518" w14:textId="77777777" w:rsidR="00DF16D6" w:rsidRPr="00DF16D6" w:rsidRDefault="00DF16D6" w:rsidP="00DF16D6">
      <w:pPr>
        <w:ind w:left="-1134"/>
        <w:jc w:val="both"/>
        <w:rPr>
          <w:lang w:val="fr-BE"/>
        </w:rPr>
      </w:pPr>
      <w:r w:rsidRPr="00DF16D6">
        <w:rPr>
          <w:lang w:val="fr-BE"/>
        </w:rPr>
        <w:t>Il a pour mission principale la gestion, l’aménagement et le développement des ports de la Guyane, en particulier le port de Dégrad des Cannes, situé à Remire-Montjoly, à proximité de Cayenne.</w:t>
      </w:r>
    </w:p>
    <w:p w14:paraId="75D2C62F" w14:textId="77777777" w:rsidR="00DF16D6" w:rsidRPr="00DF16D6" w:rsidRDefault="00DF16D6" w:rsidP="00DF16D6">
      <w:pPr>
        <w:ind w:left="-1134"/>
        <w:jc w:val="both"/>
        <w:rPr>
          <w:lang w:val="fr-BE"/>
        </w:rPr>
      </w:pPr>
      <w:r w:rsidRPr="00DF16D6">
        <w:rPr>
          <w:lang w:val="fr-BE"/>
        </w:rPr>
        <w:t>Le GPM-Guyane est responsable de l’ensemble des activités portuaires de la région, couvrant le transport maritime, la logistique, les trafics pétroliers, rouliers, minéraliers ainsi que le cabotage. Il joue également un rôle d’acteur de l’aménagement territorial et du développement économique, en partenariat avec les acteurs locaux et nationaux.</w:t>
      </w:r>
    </w:p>
    <w:p w14:paraId="3209E951" w14:textId="21C36A43" w:rsidR="00DF16D6" w:rsidRPr="00DF16D6" w:rsidRDefault="00DF16D6" w:rsidP="00DF16D6">
      <w:pPr>
        <w:ind w:left="-1134"/>
        <w:jc w:val="both"/>
        <w:rPr>
          <w:lang w:val="fr-BE"/>
        </w:rPr>
      </w:pPr>
      <w:r w:rsidRPr="00DF16D6">
        <w:rPr>
          <w:lang w:val="fr-BE"/>
        </w:rPr>
        <w:t>Au</w:t>
      </w:r>
      <w:r w:rsidR="00DE2389">
        <w:rPr>
          <w:lang w:val="fr-BE"/>
        </w:rPr>
        <w:t xml:space="preserve"> 1</w:t>
      </w:r>
      <w:r w:rsidR="00DE2389" w:rsidRPr="008E093E">
        <w:rPr>
          <w:vertAlign w:val="superscript"/>
          <w:lang w:val="fr-BE"/>
        </w:rPr>
        <w:t>er</w:t>
      </w:r>
      <w:r w:rsidR="00DE2389">
        <w:rPr>
          <w:lang w:val="fr-BE"/>
        </w:rPr>
        <w:t xml:space="preserve"> janvier 2025</w:t>
      </w:r>
      <w:r w:rsidRPr="00DF16D6">
        <w:rPr>
          <w:lang w:val="fr-BE"/>
        </w:rPr>
        <w:t>, le GPM-Guyane compte 4</w:t>
      </w:r>
      <w:r w:rsidR="00DE2389">
        <w:rPr>
          <w:lang w:val="fr-BE"/>
        </w:rPr>
        <w:t>4</w:t>
      </w:r>
      <w:r w:rsidRPr="00DF16D6">
        <w:rPr>
          <w:lang w:val="fr-BE"/>
        </w:rPr>
        <w:t xml:space="preserve"> salariés. Il collabore avec </w:t>
      </w:r>
      <w:r>
        <w:rPr>
          <w:lang w:val="fr-BE"/>
        </w:rPr>
        <w:t>plusieurs</w:t>
      </w:r>
      <w:r w:rsidRPr="00DF16D6">
        <w:rPr>
          <w:lang w:val="fr-BE"/>
        </w:rPr>
        <w:t xml:space="preserve"> fournisseurs et clients, et gère un volume important de factures émises et reçues.</w:t>
      </w:r>
    </w:p>
    <w:p w14:paraId="4148A629" w14:textId="77777777" w:rsidR="00DF16D6" w:rsidRPr="00DF16D6" w:rsidRDefault="00DF16D6" w:rsidP="00DF16D6">
      <w:pPr>
        <w:ind w:left="-1134"/>
        <w:jc w:val="both"/>
        <w:rPr>
          <w:lang w:val="fr-BE"/>
        </w:rPr>
      </w:pPr>
      <w:r w:rsidRPr="00DF16D6">
        <w:rPr>
          <w:lang w:val="fr-BE"/>
        </w:rPr>
        <w:t>En 2024, le port a franchi un seuil historique en dépassant pour la première fois le million de tonnes de marchandises traitées, atteignant 1,015 million de tonnes contre 932 000 tonnes en 2023.</w:t>
      </w:r>
    </w:p>
    <w:p w14:paraId="1B1B55A7" w14:textId="77777777" w:rsidR="00DF16D6" w:rsidRPr="00DF16D6" w:rsidRDefault="00DF16D6" w:rsidP="00DF16D6">
      <w:pPr>
        <w:ind w:left="-1134"/>
        <w:jc w:val="both"/>
        <w:rPr>
          <w:lang w:val="fr-BE"/>
        </w:rPr>
      </w:pPr>
      <w:r w:rsidRPr="00DF16D6">
        <w:rPr>
          <w:lang w:val="fr-BE"/>
        </w:rPr>
        <w:t>Le GPM-Guyane occupe une position stratégique dans l’économie locale, assurant près de 99 % du fret régional. En 2021, le complexe industrialo-portuaire de la Guyane, incluant le GPM et 67 autres entreprises, représentait 1 180 emplois, soit environ 2 % de l’emploi salarié du territoire.</w:t>
      </w:r>
    </w:p>
    <w:p w14:paraId="64AF7B28" w14:textId="18D1FEDC" w:rsidR="00AA7022" w:rsidRPr="00AA7022" w:rsidRDefault="00DF16D6" w:rsidP="006F2216">
      <w:pPr>
        <w:ind w:left="-1134"/>
        <w:jc w:val="both"/>
        <w:rPr>
          <w:lang w:val="fr-BE"/>
        </w:rPr>
      </w:pPr>
      <w:r w:rsidRPr="00DF16D6">
        <w:rPr>
          <w:lang w:val="fr-BE"/>
        </w:rPr>
        <w:t>En tant qu’EPIC, l’établissement est soumis au Code de la commande publique, qui encadre les procédures de passation des marchés en garantissant les principes de transparence, de mise en concurrence et d’égalité de traitement des candidats.</w:t>
      </w:r>
    </w:p>
    <w:p w14:paraId="34F09BD0" w14:textId="7A46E1CC" w:rsidR="0061130B" w:rsidRDefault="00573E9D" w:rsidP="00BF0454">
      <w:pPr>
        <w:pStyle w:val="Titre2"/>
      </w:pPr>
      <w:r w:rsidRPr="000C7670">
        <w:t xml:space="preserve"> </w:t>
      </w:r>
      <w:bookmarkStart w:id="5" w:name="_Toc199855146"/>
      <w:r w:rsidR="0061130B" w:rsidRPr="000C7670">
        <w:t>Eléments liés au dossier</w:t>
      </w:r>
      <w:bookmarkEnd w:id="5"/>
      <w:r w:rsidR="0061130B" w:rsidRPr="000C7670">
        <w:t> </w:t>
      </w:r>
    </w:p>
    <w:p w14:paraId="531B5018" w14:textId="7969648E" w:rsidR="004C1A95" w:rsidRDefault="004C1A95" w:rsidP="00453F7D">
      <w:pPr>
        <w:pStyle w:val="Titre3"/>
      </w:pPr>
      <w:bookmarkStart w:id="6" w:name="_Toc199855147"/>
      <w:r>
        <w:t>Contexte du marché</w:t>
      </w:r>
      <w:bookmarkEnd w:id="6"/>
      <w:r>
        <w:t xml:space="preserve"> </w:t>
      </w:r>
    </w:p>
    <w:p w14:paraId="1F9426A7" w14:textId="77777777" w:rsidR="007D6226" w:rsidRDefault="00C5662F" w:rsidP="00BF0454">
      <w:pPr>
        <w:spacing w:after="100" w:afterAutospacing="1" w:line="240" w:lineRule="auto"/>
        <w:ind w:left="-1134"/>
        <w:jc w:val="both"/>
        <w:rPr>
          <w:lang w:val="fr-BE"/>
        </w:rPr>
      </w:pPr>
      <w:r w:rsidRPr="00C5662F">
        <w:rPr>
          <w:lang w:val="fr-BE"/>
        </w:rPr>
        <w:t>Le Grand Port Maritime de Guyane (GPM-Guyane) est un établissement public portuaire chargé de favoriser le développement économique de la Guyane, en particulier à travers la mise à disposition de son domaine public pour des activités industrielles, maritimes, commerciales ou de recherche. Ce développement s’inscrit dans un contexte de transition énergétique et écologique affirmée.</w:t>
      </w:r>
      <w:r>
        <w:rPr>
          <w:lang w:val="fr-BE"/>
        </w:rPr>
        <w:t xml:space="preserve"> </w:t>
      </w:r>
      <w:r w:rsidRPr="00C5662F">
        <w:rPr>
          <w:lang w:val="fr-BE"/>
        </w:rPr>
        <w:t>Le GPM-Guyane gère à ce jour une trentaine de conventions d’occupation de son domaine foncier, terrestre et maritime. Ces conventions sont régulièrement sujettes à des évolutions (avenants, résiliations, renouvellements, changements de bénéficiaires). Par ailleurs, de nouvelles conventions sont à établir, dans le respect du cadre réglementaire applicable au domaine public.</w:t>
      </w:r>
    </w:p>
    <w:p w14:paraId="5813C02B" w14:textId="2C64516A" w:rsidR="00C5662F" w:rsidRPr="00C5662F" w:rsidRDefault="00C5662F" w:rsidP="00C5662F">
      <w:pPr>
        <w:spacing w:before="100" w:beforeAutospacing="1" w:after="100" w:afterAutospacing="1" w:line="240" w:lineRule="auto"/>
        <w:ind w:left="-1134"/>
        <w:jc w:val="both"/>
        <w:rPr>
          <w:lang w:val="fr-BE"/>
        </w:rPr>
      </w:pPr>
      <w:r w:rsidRPr="00C5662F">
        <w:rPr>
          <w:lang w:val="fr-BE"/>
        </w:rPr>
        <w:t>Dans cette logique, le GPM-Guyane initie également des procédures de mise en concurrence de type Appel à Manifestation d’Intérêt (AMI) afin de sélectionner des bénéficiaires potentiels. Ces procédures nécessitent un accompagnement juridique structuré.</w:t>
      </w:r>
    </w:p>
    <w:p w14:paraId="08C028B0" w14:textId="77777777" w:rsidR="00C5662F" w:rsidRPr="00C5662F" w:rsidRDefault="00C5662F" w:rsidP="00C5662F">
      <w:pPr>
        <w:spacing w:before="100" w:beforeAutospacing="1" w:after="100" w:afterAutospacing="1" w:line="240" w:lineRule="auto"/>
        <w:ind w:left="-1134"/>
        <w:jc w:val="both"/>
        <w:rPr>
          <w:lang w:val="fr-BE"/>
        </w:rPr>
      </w:pPr>
      <w:r w:rsidRPr="00C5662F">
        <w:rPr>
          <w:lang w:val="fr-BE"/>
        </w:rPr>
        <w:t>En parallèle, le GPM-Guyane pilote plusieurs projets de Recherche et Développement (R&amp;D) autour de la problématique des sargasses, algues envahissantes dont il cherche à prévenir les effets et à explorer les voies de valorisation, en lien avec des partenaires publics et privés. Ces actions s’inscrivent dans une démarche plus large de décarbonation des activités portuaires (biogaz, hydrogène vert, énergie osmotique, etc.).</w:t>
      </w:r>
    </w:p>
    <w:p w14:paraId="327E4AC6" w14:textId="310CAF17" w:rsidR="00FA52D8" w:rsidRPr="00FA52D8" w:rsidRDefault="00C5662F" w:rsidP="00BF0454">
      <w:pPr>
        <w:spacing w:before="100" w:beforeAutospacing="1" w:after="0" w:line="240" w:lineRule="auto"/>
        <w:ind w:left="-1134"/>
        <w:jc w:val="both"/>
        <w:rPr>
          <w:lang w:val="fr-BE"/>
        </w:rPr>
      </w:pPr>
      <w:r w:rsidRPr="00C5662F">
        <w:rPr>
          <w:lang w:val="fr-BE"/>
        </w:rPr>
        <w:t>Le port a besoin, pour l’ensemble de ces actions, d’un accompagnement juridique externalisé couvrant tant les aspects fonciers que R&amp;D/développement, sans qu’aucun déplacement ne soit requis de la part du titulaire</w:t>
      </w:r>
      <w:r>
        <w:rPr>
          <w:lang w:val="fr-BE"/>
        </w:rPr>
        <w:t>.</w:t>
      </w:r>
    </w:p>
    <w:p w14:paraId="403576EA" w14:textId="1ED7D7BE" w:rsidR="00573E9D" w:rsidRPr="00573E9D" w:rsidRDefault="00CB0D22" w:rsidP="00453F7D">
      <w:pPr>
        <w:pStyle w:val="Titre3"/>
      </w:pPr>
      <w:bookmarkStart w:id="7" w:name="_Toc199855148"/>
      <w:r w:rsidRPr="00272557">
        <w:lastRenderedPageBreak/>
        <w:t>Allotissement</w:t>
      </w:r>
      <w:bookmarkEnd w:id="7"/>
    </w:p>
    <w:p w14:paraId="2A4C8394" w14:textId="09626DBD" w:rsidR="00C5662F" w:rsidRPr="00C5662F" w:rsidRDefault="00C5662F" w:rsidP="00C5662F">
      <w:pPr>
        <w:ind w:left="-1134"/>
        <w:jc w:val="both"/>
        <w:rPr>
          <w:lang w:val="fr-BE"/>
        </w:rPr>
      </w:pPr>
      <w:bookmarkStart w:id="8" w:name="_Toc162278779"/>
      <w:r w:rsidRPr="00C5662F">
        <w:rPr>
          <w:lang w:val="fr-BE"/>
        </w:rPr>
        <w:t>Le marché est divisé en deux lots, correspondant aux deux grandes natures d’expertise attendues :</w:t>
      </w:r>
    </w:p>
    <w:p w14:paraId="54607B3D" w14:textId="77777777" w:rsidR="00C5662F" w:rsidRPr="00C5662F" w:rsidRDefault="00C5662F" w:rsidP="00C5662F">
      <w:pPr>
        <w:numPr>
          <w:ilvl w:val="0"/>
          <w:numId w:val="18"/>
        </w:numPr>
        <w:tabs>
          <w:tab w:val="clear" w:pos="720"/>
          <w:tab w:val="num" w:pos="426"/>
        </w:tabs>
        <w:ind w:left="0" w:hanging="284"/>
        <w:jc w:val="both"/>
        <w:rPr>
          <w:lang w:val="fr-BE"/>
        </w:rPr>
      </w:pPr>
      <w:r w:rsidRPr="00C5662F">
        <w:rPr>
          <w:lang w:val="fr-BE"/>
        </w:rPr>
        <w:t>Lot 1 – Assistance juridique à la gestion foncière</w:t>
      </w:r>
    </w:p>
    <w:p w14:paraId="1464AF06" w14:textId="77777777" w:rsidR="00C5662F" w:rsidRPr="00C5662F" w:rsidRDefault="00C5662F" w:rsidP="00C5662F">
      <w:pPr>
        <w:numPr>
          <w:ilvl w:val="0"/>
          <w:numId w:val="18"/>
        </w:numPr>
        <w:tabs>
          <w:tab w:val="clear" w:pos="720"/>
          <w:tab w:val="num" w:pos="426"/>
        </w:tabs>
        <w:ind w:left="0" w:hanging="284"/>
        <w:jc w:val="both"/>
        <w:rPr>
          <w:lang w:val="fr-BE"/>
        </w:rPr>
      </w:pPr>
      <w:r w:rsidRPr="00C5662F">
        <w:rPr>
          <w:lang w:val="fr-BE"/>
        </w:rPr>
        <w:t>Lot 2 – Assistance juridique au développement et à la R&amp;D (projets liés aux sargasses, à la transition énergétique et à l’innovation)</w:t>
      </w:r>
    </w:p>
    <w:p w14:paraId="015841D0" w14:textId="07FCB55F" w:rsidR="00573E9D" w:rsidRPr="00C5662F" w:rsidRDefault="00C5662F" w:rsidP="00C5662F">
      <w:pPr>
        <w:ind w:left="-1134"/>
        <w:jc w:val="both"/>
        <w:rPr>
          <w:lang w:val="fr-BE"/>
        </w:rPr>
      </w:pPr>
      <w:r w:rsidRPr="00C5662F">
        <w:rPr>
          <w:lang w:val="fr-BE"/>
        </w:rPr>
        <w:t>Chaque candidat peut postuler à un ou plusieurs lots</w:t>
      </w:r>
      <w:r w:rsidR="002657F6">
        <w:rPr>
          <w:lang w:val="fr-BE"/>
        </w:rPr>
        <w:t>.</w:t>
      </w:r>
    </w:p>
    <w:p w14:paraId="47D66C82" w14:textId="3EE0CA27" w:rsidR="00AA7022" w:rsidRDefault="0061130B" w:rsidP="00453F7D">
      <w:pPr>
        <w:pStyle w:val="Titre3"/>
      </w:pPr>
      <w:bookmarkStart w:id="9" w:name="_Toc199855149"/>
      <w:r w:rsidRPr="00272557">
        <w:t>Objet d</w:t>
      </w:r>
      <w:bookmarkEnd w:id="8"/>
      <w:r w:rsidRPr="00272557">
        <w:t>u marché</w:t>
      </w:r>
      <w:bookmarkEnd w:id="9"/>
      <w:r w:rsidRPr="0025161C">
        <w:t> </w:t>
      </w:r>
    </w:p>
    <w:p w14:paraId="155EE58F" w14:textId="77777777" w:rsidR="0050183C" w:rsidRPr="0050183C" w:rsidRDefault="0050183C" w:rsidP="0050183C">
      <w:pPr>
        <w:ind w:left="-1134"/>
        <w:jc w:val="both"/>
        <w:rPr>
          <w:lang w:val="fr-BE" w:eastAsia="fr-FR"/>
        </w:rPr>
      </w:pPr>
      <w:bookmarkStart w:id="10" w:name="_Hlk199750223"/>
      <w:r w:rsidRPr="0050183C">
        <w:rPr>
          <w:lang w:val="fr-BE" w:eastAsia="fr-FR"/>
        </w:rPr>
        <w:t>Le marché a pour objet des prestations d’assistance juridique pour le GPM-Guyane, sur l’ensemble des sujets visés par les deux lots, hors représentation en justice.</w:t>
      </w:r>
    </w:p>
    <w:p w14:paraId="749958CA" w14:textId="77777777" w:rsidR="0050183C" w:rsidRPr="0050183C" w:rsidRDefault="0050183C" w:rsidP="0050183C">
      <w:pPr>
        <w:ind w:left="-1134"/>
        <w:jc w:val="both"/>
        <w:rPr>
          <w:lang w:val="fr-BE" w:eastAsia="fr-FR"/>
        </w:rPr>
      </w:pPr>
      <w:r w:rsidRPr="0050183C">
        <w:rPr>
          <w:lang w:val="fr-BE" w:eastAsia="fr-FR"/>
        </w:rPr>
        <w:t>Les prestations attendues incluent des missions de conseil juridique, de rédaction, de sécurisation des procédures et de veille réglementaire, appliquées :</w:t>
      </w:r>
    </w:p>
    <w:p w14:paraId="39F04647" w14:textId="77777777" w:rsidR="0050183C" w:rsidRPr="0050183C" w:rsidRDefault="0050183C" w:rsidP="0050183C">
      <w:pPr>
        <w:numPr>
          <w:ilvl w:val="0"/>
          <w:numId w:val="19"/>
        </w:numPr>
        <w:ind w:left="0" w:hanging="284"/>
        <w:jc w:val="both"/>
        <w:rPr>
          <w:lang w:val="fr-BE" w:eastAsia="fr-FR"/>
        </w:rPr>
      </w:pPr>
      <w:r w:rsidRPr="0050183C">
        <w:rPr>
          <w:lang w:val="fr-BE" w:eastAsia="fr-FR"/>
        </w:rPr>
        <w:t>D’une part, à la gestion du domaine public portuaire, incluant les conventions d’occupation, les appels à manifestation d’intérêt et les évolutions contractuelles (Lot 1) ;</w:t>
      </w:r>
    </w:p>
    <w:p w14:paraId="51C4E63D" w14:textId="77777777" w:rsidR="0050183C" w:rsidRPr="0050183C" w:rsidRDefault="0050183C" w:rsidP="0050183C">
      <w:pPr>
        <w:numPr>
          <w:ilvl w:val="0"/>
          <w:numId w:val="19"/>
        </w:numPr>
        <w:ind w:left="0" w:hanging="284"/>
        <w:jc w:val="both"/>
        <w:rPr>
          <w:lang w:val="fr-BE" w:eastAsia="fr-FR"/>
        </w:rPr>
      </w:pPr>
      <w:r w:rsidRPr="0050183C">
        <w:rPr>
          <w:lang w:val="fr-BE" w:eastAsia="fr-FR"/>
        </w:rPr>
        <w:t>D’autre part, à l’accompagnement des projets de recherche, de développement et d’innovation, notamment dans le cadre des travaux de valorisation des sargasses et des actions de décarbonation de la place portuaire (Lot 2).</w:t>
      </w:r>
    </w:p>
    <w:p w14:paraId="51E943B0" w14:textId="144E6C07" w:rsidR="0050183C" w:rsidRDefault="00796E77" w:rsidP="00796E77">
      <w:pPr>
        <w:ind w:left="-1134"/>
        <w:rPr>
          <w:lang w:eastAsia="fr-FR"/>
        </w:rPr>
      </w:pPr>
      <w:r w:rsidRPr="00796E77">
        <w:rPr>
          <w:lang w:eastAsia="fr-FR"/>
        </w:rPr>
        <w:t>Le titulaire assurera ses prestations à distance, selon les sollicitations du GPM-Guyane</w:t>
      </w:r>
      <w:r w:rsidR="00F37915">
        <w:rPr>
          <w:lang w:eastAsia="fr-FR"/>
        </w:rPr>
        <w:t>.</w:t>
      </w:r>
    </w:p>
    <w:p w14:paraId="33B44049" w14:textId="77777777" w:rsidR="00796E77" w:rsidRPr="000C01D8" w:rsidRDefault="00796E77" w:rsidP="00796E77">
      <w:pPr>
        <w:pStyle w:val="Titre1"/>
      </w:pPr>
      <w:bookmarkStart w:id="11" w:name="_Toc197951266"/>
      <w:bookmarkStart w:id="12" w:name="_Toc198731603"/>
      <w:bookmarkStart w:id="13" w:name="_Toc199855150"/>
      <w:bookmarkEnd w:id="10"/>
      <w:r w:rsidRPr="000C01D8">
        <w:t>DESCRIPTION DE LA MISSION</w:t>
      </w:r>
      <w:bookmarkEnd w:id="11"/>
      <w:bookmarkEnd w:id="12"/>
      <w:bookmarkEnd w:id="13"/>
    </w:p>
    <w:p w14:paraId="049B0991" w14:textId="52AD2F5D" w:rsidR="00796E77" w:rsidRDefault="00796E77" w:rsidP="00BF0454">
      <w:pPr>
        <w:pStyle w:val="Titre2"/>
      </w:pPr>
      <w:bookmarkStart w:id="14" w:name="_Toc199855151"/>
      <w:r w:rsidRPr="00796E77">
        <w:t xml:space="preserve">Détail de la </w:t>
      </w:r>
      <w:r w:rsidRPr="00BF0454">
        <w:t>missio</w:t>
      </w:r>
      <w:r w:rsidR="009E66F9" w:rsidRPr="00BF0454">
        <w:t>n</w:t>
      </w:r>
      <w:bookmarkEnd w:id="14"/>
    </w:p>
    <w:p w14:paraId="22A395CE" w14:textId="11B5F20F" w:rsidR="00796E77" w:rsidRPr="00796E77" w:rsidRDefault="00796E77" w:rsidP="00796E77">
      <w:pPr>
        <w:ind w:left="-1134"/>
        <w:jc w:val="both"/>
        <w:rPr>
          <w:lang w:val="fr-BE" w:eastAsia="fr-FR"/>
        </w:rPr>
      </w:pPr>
      <w:r w:rsidRPr="00796E77">
        <w:rPr>
          <w:lang w:val="fr-BE" w:eastAsia="fr-FR"/>
        </w:rPr>
        <w:t>Pour les deux lots, la mission de l’attributaire inclut</w:t>
      </w:r>
      <w:r w:rsidR="000E6058">
        <w:rPr>
          <w:lang w:val="fr-BE" w:eastAsia="fr-FR"/>
        </w:rPr>
        <w:t> :</w:t>
      </w:r>
    </w:p>
    <w:p w14:paraId="78B6CB6F" w14:textId="77777777" w:rsidR="00796E77" w:rsidRPr="00796E77" w:rsidRDefault="00796E77" w:rsidP="00796E77">
      <w:pPr>
        <w:numPr>
          <w:ilvl w:val="0"/>
          <w:numId w:val="22"/>
        </w:numPr>
        <w:tabs>
          <w:tab w:val="clear" w:pos="720"/>
          <w:tab w:val="num" w:pos="426"/>
        </w:tabs>
        <w:ind w:left="0" w:hanging="284"/>
        <w:jc w:val="both"/>
        <w:rPr>
          <w:lang w:val="fr-BE" w:eastAsia="fr-FR"/>
        </w:rPr>
      </w:pPr>
      <w:r w:rsidRPr="00796E77">
        <w:rPr>
          <w:lang w:val="fr-BE" w:eastAsia="fr-FR"/>
        </w:rPr>
        <w:t>Une assistance juridique ponctuelle ou régulière, en fonction des cas concrets soumis par le GPM-Guyane.</w:t>
      </w:r>
    </w:p>
    <w:p w14:paraId="17A76C18" w14:textId="77777777" w:rsidR="00796E77" w:rsidRPr="00796E77" w:rsidRDefault="00796E77" w:rsidP="00796E77">
      <w:pPr>
        <w:numPr>
          <w:ilvl w:val="0"/>
          <w:numId w:val="22"/>
        </w:numPr>
        <w:tabs>
          <w:tab w:val="clear" w:pos="720"/>
          <w:tab w:val="num" w:pos="426"/>
        </w:tabs>
        <w:ind w:left="0" w:hanging="284"/>
        <w:jc w:val="both"/>
        <w:rPr>
          <w:lang w:val="fr-BE" w:eastAsia="fr-FR"/>
        </w:rPr>
      </w:pPr>
      <w:r w:rsidRPr="00796E77">
        <w:rPr>
          <w:lang w:val="fr-BE" w:eastAsia="fr-FR"/>
        </w:rPr>
        <w:t>La rédaction de documents juridiques, tels que conventions, courriers, avenants, notes d’analyse, clauses contractuelles, etc.</w:t>
      </w:r>
    </w:p>
    <w:p w14:paraId="0CEA977C" w14:textId="77777777" w:rsidR="00796E77" w:rsidRPr="00796E77" w:rsidRDefault="00796E77" w:rsidP="00796E77">
      <w:pPr>
        <w:numPr>
          <w:ilvl w:val="0"/>
          <w:numId w:val="22"/>
        </w:numPr>
        <w:tabs>
          <w:tab w:val="clear" w:pos="720"/>
          <w:tab w:val="num" w:pos="426"/>
        </w:tabs>
        <w:ind w:left="0" w:hanging="284"/>
        <w:jc w:val="both"/>
        <w:rPr>
          <w:lang w:val="fr-BE" w:eastAsia="fr-FR"/>
        </w:rPr>
      </w:pPr>
      <w:r w:rsidRPr="00796E77">
        <w:rPr>
          <w:lang w:val="fr-BE" w:eastAsia="fr-FR"/>
        </w:rPr>
        <w:t>La veille réglementaire sur les thématiques juridiques couvertes par le lot.</w:t>
      </w:r>
    </w:p>
    <w:p w14:paraId="1EC21D75" w14:textId="77777777" w:rsidR="00796E77" w:rsidRPr="00796E77" w:rsidRDefault="00796E77" w:rsidP="00796E77">
      <w:pPr>
        <w:numPr>
          <w:ilvl w:val="0"/>
          <w:numId w:val="22"/>
        </w:numPr>
        <w:tabs>
          <w:tab w:val="clear" w:pos="720"/>
          <w:tab w:val="num" w:pos="426"/>
        </w:tabs>
        <w:ind w:left="0" w:hanging="284"/>
        <w:jc w:val="both"/>
        <w:rPr>
          <w:lang w:val="fr-BE" w:eastAsia="fr-FR"/>
        </w:rPr>
      </w:pPr>
      <w:r w:rsidRPr="00796E77">
        <w:rPr>
          <w:lang w:val="fr-BE" w:eastAsia="fr-FR"/>
        </w:rPr>
        <w:t>Un rôle de conseil pour orienter les décisions du GPM-Guyane dans le respect du droit en vigueur.</w:t>
      </w:r>
    </w:p>
    <w:p w14:paraId="17F0C7D4" w14:textId="77777777" w:rsidR="00796E77" w:rsidRPr="00796E77" w:rsidRDefault="00796E77" w:rsidP="00796E77">
      <w:pPr>
        <w:numPr>
          <w:ilvl w:val="0"/>
          <w:numId w:val="22"/>
        </w:numPr>
        <w:tabs>
          <w:tab w:val="clear" w:pos="720"/>
          <w:tab w:val="num" w:pos="426"/>
        </w:tabs>
        <w:ind w:left="0" w:hanging="284"/>
        <w:jc w:val="both"/>
        <w:rPr>
          <w:lang w:val="fr-BE" w:eastAsia="fr-FR"/>
        </w:rPr>
      </w:pPr>
      <w:r w:rsidRPr="00796E77">
        <w:rPr>
          <w:lang w:val="fr-BE" w:eastAsia="fr-FR"/>
        </w:rPr>
        <w:t>Des prestations réalisées à distance, sans exigence de présence physique.</w:t>
      </w:r>
    </w:p>
    <w:p w14:paraId="032A3D93" w14:textId="3072A00C" w:rsidR="00796E77" w:rsidRDefault="00796E77" w:rsidP="00BF0454">
      <w:pPr>
        <w:pStyle w:val="Titre2"/>
      </w:pPr>
      <w:bookmarkStart w:id="15" w:name="_Toc199855152"/>
      <w:r w:rsidRPr="00796E77">
        <w:t>Contenu de la mission pour chaque lot</w:t>
      </w:r>
      <w:bookmarkEnd w:id="15"/>
    </w:p>
    <w:p w14:paraId="4C0E13EE" w14:textId="77777777" w:rsidR="00796E77" w:rsidRPr="00453F7D" w:rsidRDefault="00796E77" w:rsidP="00453F7D">
      <w:pPr>
        <w:pStyle w:val="Titre3"/>
      </w:pPr>
      <w:bookmarkStart w:id="16" w:name="_Toc199855153"/>
      <w:r w:rsidRPr="00453F7D">
        <w:t>Lot 1 – Assistance juridique à la gestion foncière</w:t>
      </w:r>
      <w:bookmarkEnd w:id="16"/>
    </w:p>
    <w:p w14:paraId="531F806E" w14:textId="77777777" w:rsidR="00796E77" w:rsidRPr="00796E77" w:rsidRDefault="00796E77" w:rsidP="00453F7D">
      <w:pPr>
        <w:ind w:left="-1134"/>
        <w:jc w:val="both"/>
        <w:rPr>
          <w:lang w:val="fr-BE" w:eastAsia="fr-FR"/>
        </w:rPr>
      </w:pPr>
      <w:r w:rsidRPr="00796E77">
        <w:rPr>
          <w:lang w:val="fr-BE" w:eastAsia="fr-FR"/>
        </w:rPr>
        <w:t>Ce lot comprend notamment :</w:t>
      </w:r>
    </w:p>
    <w:p w14:paraId="7A8ED62C"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t>L’analyse juridique de situations relatives à l’occupation du domaine public portuaire.</w:t>
      </w:r>
    </w:p>
    <w:p w14:paraId="54BB4A7F"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t>L’assistance à la rédaction, la modification et la résiliation des conventions d’occupation temporaire ou de longue durée.</w:t>
      </w:r>
    </w:p>
    <w:p w14:paraId="3025D55C"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t>La préparation et la gestion juridique des appels à manifestation d’intérêt (AMI).</w:t>
      </w:r>
    </w:p>
    <w:p w14:paraId="3677017D"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lastRenderedPageBreak/>
        <w:t>L’appui à la sélection des bénéficiaires des conventions.</w:t>
      </w:r>
    </w:p>
    <w:p w14:paraId="0E80F4CD"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t>La rédaction de courriers, d’avenants, de notes et de comptes rendus juridiques.</w:t>
      </w:r>
    </w:p>
    <w:p w14:paraId="043C0E87" w14:textId="77777777" w:rsidR="00796E77" w:rsidRPr="00796E77" w:rsidRDefault="00796E77" w:rsidP="00453F7D">
      <w:pPr>
        <w:numPr>
          <w:ilvl w:val="0"/>
          <w:numId w:val="23"/>
        </w:numPr>
        <w:tabs>
          <w:tab w:val="clear" w:pos="720"/>
          <w:tab w:val="num" w:pos="426"/>
        </w:tabs>
        <w:ind w:left="0" w:hanging="284"/>
        <w:jc w:val="both"/>
        <w:rPr>
          <w:lang w:val="fr-BE" w:eastAsia="fr-FR"/>
        </w:rPr>
      </w:pPr>
      <w:r w:rsidRPr="00796E77">
        <w:rPr>
          <w:lang w:val="fr-BE" w:eastAsia="fr-FR"/>
        </w:rPr>
        <w:t>La veille réglementaire concernant le droit de la propriété publique, le droit domanial, le droit administratif et les procédures de publicité-concurrence.</w:t>
      </w:r>
    </w:p>
    <w:p w14:paraId="0F061169" w14:textId="77777777" w:rsidR="00796E77" w:rsidRPr="00453F7D" w:rsidRDefault="00796E77" w:rsidP="00453F7D">
      <w:pPr>
        <w:pStyle w:val="Titre3"/>
      </w:pPr>
      <w:bookmarkStart w:id="17" w:name="_Toc199855154"/>
      <w:r w:rsidRPr="00453F7D">
        <w:t>Lot 2 – Assistance juridique au développement et à la R&amp;D</w:t>
      </w:r>
      <w:bookmarkEnd w:id="17"/>
    </w:p>
    <w:p w14:paraId="76D69DBE" w14:textId="77777777" w:rsidR="00796E77" w:rsidRPr="00796E77" w:rsidRDefault="00796E77" w:rsidP="00453F7D">
      <w:pPr>
        <w:ind w:left="-1134"/>
        <w:jc w:val="both"/>
        <w:rPr>
          <w:lang w:val="fr-BE" w:eastAsia="fr-FR"/>
        </w:rPr>
      </w:pPr>
      <w:r w:rsidRPr="00796E77">
        <w:rPr>
          <w:lang w:val="fr-BE" w:eastAsia="fr-FR"/>
        </w:rPr>
        <w:t>Ce lot couvre les besoins juridiques liés aux projets de valorisation des sargasses et à la décarbonation des activités portuaires. Il comprend :</w:t>
      </w:r>
    </w:p>
    <w:p w14:paraId="226E6F7F"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L’assistance juridique pour la définition des montages contractuels liés aux projets de R&amp;D (NDA, consortiums, conventions de collaboration, conventions de recherche…).</w:t>
      </w:r>
    </w:p>
    <w:p w14:paraId="01B81D27"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Le conseil sur le choix des procédures et sur les relations contractuelles avec les partenaires publics et privés.</w:t>
      </w:r>
    </w:p>
    <w:p w14:paraId="0F43159F"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La sécurisation juridique des expérimentations et des partenariats.</w:t>
      </w:r>
    </w:p>
    <w:p w14:paraId="1BA12DF0"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L’appui à la rédaction de documents juridiques adaptés à des projets innovants (énergie verte, valorisation biologique, collecte en mer, etc.).</w:t>
      </w:r>
    </w:p>
    <w:p w14:paraId="116C0B02"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La veille réglementaire sur le droit de la recherche, le droit de l’environnement, le droit des biotechnologies, le droit énergétique et les aides publiques à l’innovation.</w:t>
      </w:r>
    </w:p>
    <w:p w14:paraId="78EF15C1" w14:textId="77777777" w:rsidR="00796E77" w:rsidRPr="00796E77" w:rsidRDefault="00796E77" w:rsidP="00453F7D">
      <w:pPr>
        <w:numPr>
          <w:ilvl w:val="0"/>
          <w:numId w:val="24"/>
        </w:numPr>
        <w:tabs>
          <w:tab w:val="clear" w:pos="720"/>
          <w:tab w:val="num" w:pos="426"/>
        </w:tabs>
        <w:ind w:left="0" w:hanging="284"/>
        <w:jc w:val="both"/>
        <w:rPr>
          <w:lang w:val="fr-BE" w:eastAsia="fr-FR"/>
        </w:rPr>
      </w:pPr>
      <w:r w:rsidRPr="00796E77">
        <w:rPr>
          <w:lang w:val="fr-BE" w:eastAsia="fr-FR"/>
        </w:rPr>
        <w:t>La production de notes juridiques d’analyse en lien avec les activités R&amp;D du GPM-Guyane.</w:t>
      </w:r>
    </w:p>
    <w:p w14:paraId="69AD7F97" w14:textId="4F277B9E" w:rsidR="00796E77" w:rsidRDefault="00A430D1" w:rsidP="00BF0454">
      <w:pPr>
        <w:pStyle w:val="Titre2"/>
      </w:pPr>
      <w:bookmarkStart w:id="18" w:name="_Toc199855155"/>
      <w:r w:rsidRPr="00A430D1">
        <w:t>Modalités d’exécution</w:t>
      </w:r>
      <w:bookmarkEnd w:id="18"/>
    </w:p>
    <w:p w14:paraId="664BAD6D" w14:textId="22C6A9BC" w:rsidR="00A430D1" w:rsidRPr="00A430D1" w:rsidRDefault="00A430D1" w:rsidP="00A430D1">
      <w:pPr>
        <w:spacing w:before="100" w:beforeAutospacing="1" w:after="100" w:afterAutospacing="1" w:line="240" w:lineRule="auto"/>
        <w:ind w:left="-1134"/>
        <w:jc w:val="both"/>
        <w:rPr>
          <w:lang w:val="fr-BE" w:eastAsia="fr-FR"/>
        </w:rPr>
      </w:pPr>
      <w:r w:rsidRPr="00A430D1">
        <w:rPr>
          <w:lang w:val="fr-BE" w:eastAsia="fr-FR"/>
        </w:rPr>
        <w:t>Le titulaire</w:t>
      </w:r>
      <w:r w:rsidR="000E6058">
        <w:rPr>
          <w:lang w:val="fr-BE" w:eastAsia="fr-FR"/>
        </w:rPr>
        <w:t xml:space="preserve"> doit</w:t>
      </w:r>
      <w:r w:rsidRPr="00A430D1">
        <w:rPr>
          <w:lang w:val="fr-BE" w:eastAsia="fr-FR"/>
        </w:rPr>
        <w:t xml:space="preserve"> interv</w:t>
      </w:r>
      <w:r w:rsidR="000E6058">
        <w:rPr>
          <w:lang w:val="fr-BE" w:eastAsia="fr-FR"/>
        </w:rPr>
        <w:t>enir</w:t>
      </w:r>
      <w:r w:rsidRPr="00A430D1">
        <w:rPr>
          <w:lang w:val="fr-BE" w:eastAsia="fr-FR"/>
        </w:rPr>
        <w:t xml:space="preserve"> à la demande du GPM-Guyane, sur transmission de cas concrets ou de besoins d’analyse. L’ensemble des échanges p</w:t>
      </w:r>
      <w:r w:rsidR="000E6058">
        <w:rPr>
          <w:lang w:val="fr-BE" w:eastAsia="fr-FR"/>
        </w:rPr>
        <w:t>eut</w:t>
      </w:r>
      <w:r w:rsidRPr="00A430D1">
        <w:rPr>
          <w:lang w:val="fr-BE" w:eastAsia="fr-FR"/>
        </w:rPr>
        <w:t xml:space="preserve"> être effectué à distance, via courriel, </w:t>
      </w:r>
      <w:r w:rsidR="000E6058" w:rsidRPr="00A430D1">
        <w:rPr>
          <w:lang w:val="fr-BE" w:eastAsia="fr-FR"/>
        </w:rPr>
        <w:t>Visio</w:t>
      </w:r>
      <w:r w:rsidRPr="00A430D1">
        <w:rPr>
          <w:lang w:val="fr-BE" w:eastAsia="fr-FR"/>
        </w:rPr>
        <w:t xml:space="preserve"> ou téléphone. </w:t>
      </w:r>
      <w:r w:rsidRPr="004C0A2B">
        <w:rPr>
          <w:lang w:val="fr-BE" w:eastAsia="fr-FR"/>
        </w:rPr>
        <w:t>Aucun déplacement n’est requis.</w:t>
      </w:r>
    </w:p>
    <w:p w14:paraId="00490B10" w14:textId="603EA2F1" w:rsidR="00A430D1" w:rsidRPr="00A430D1" w:rsidRDefault="00A430D1" w:rsidP="00A430D1">
      <w:pPr>
        <w:spacing w:before="100" w:beforeAutospacing="1" w:after="100" w:afterAutospacing="1" w:line="240" w:lineRule="auto"/>
        <w:ind w:left="-1134"/>
        <w:jc w:val="both"/>
        <w:rPr>
          <w:lang w:val="fr-BE" w:eastAsia="fr-FR"/>
        </w:rPr>
      </w:pPr>
      <w:r w:rsidRPr="00A430D1">
        <w:rPr>
          <w:lang w:val="fr-BE" w:eastAsia="fr-FR"/>
        </w:rPr>
        <w:t>Les demandes p</w:t>
      </w:r>
      <w:r w:rsidR="000E6058">
        <w:rPr>
          <w:lang w:val="fr-BE" w:eastAsia="fr-FR"/>
        </w:rPr>
        <w:t>euvent</w:t>
      </w:r>
      <w:r w:rsidRPr="00A430D1">
        <w:rPr>
          <w:lang w:val="fr-BE" w:eastAsia="fr-FR"/>
        </w:rPr>
        <w:t xml:space="preserve"> être ponctuelles ou continues, et porter sur l’un ou plusieurs des axes définis dans les lots. Le titulaire d</w:t>
      </w:r>
      <w:r w:rsidR="000E6058">
        <w:rPr>
          <w:lang w:val="fr-BE" w:eastAsia="fr-FR"/>
        </w:rPr>
        <w:t>oit</w:t>
      </w:r>
      <w:r w:rsidRPr="00A430D1">
        <w:rPr>
          <w:lang w:val="fr-BE" w:eastAsia="fr-FR"/>
        </w:rPr>
        <w:t xml:space="preserve"> faire preuve de réactivité et d’autonomie, et proposer des solutions juridiques claires, opérationnelles et adaptées au contexte administratif du GPM-Guyane.</w:t>
      </w:r>
    </w:p>
    <w:p w14:paraId="0DAD0EB5" w14:textId="77777777" w:rsidR="00A430D1" w:rsidRPr="00A430D1" w:rsidRDefault="00A430D1" w:rsidP="00BF0454">
      <w:pPr>
        <w:pStyle w:val="Titre2"/>
        <w:rPr>
          <w:lang w:val="fr-BE"/>
        </w:rPr>
      </w:pPr>
      <w:bookmarkStart w:id="19" w:name="_Toc199855156"/>
      <w:r w:rsidRPr="00A430D1">
        <w:rPr>
          <w:lang w:val="fr-BE"/>
        </w:rPr>
        <w:t>Livrables attendus</w:t>
      </w:r>
      <w:bookmarkEnd w:id="19"/>
    </w:p>
    <w:p w14:paraId="431A0122" w14:textId="77777777" w:rsidR="00A430D1" w:rsidRPr="00A430D1" w:rsidRDefault="00A430D1" w:rsidP="00A430D1">
      <w:pPr>
        <w:ind w:left="-1134"/>
        <w:jc w:val="both"/>
        <w:rPr>
          <w:lang w:val="fr-BE" w:eastAsia="fr-FR"/>
        </w:rPr>
      </w:pPr>
      <w:r w:rsidRPr="00A430D1">
        <w:rPr>
          <w:lang w:val="fr-BE" w:eastAsia="fr-FR"/>
        </w:rPr>
        <w:t>Les livrables à produire par le titulaire comprennent, sans s’y limiter :</w:t>
      </w:r>
    </w:p>
    <w:p w14:paraId="57AA44D9" w14:textId="77777777"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t>Notes juridiques d’analyse (cas par cas, synthèses réglementaires, conseils sur choix procéduraux…)</w:t>
      </w:r>
    </w:p>
    <w:p w14:paraId="3A202E52" w14:textId="77777777"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t>Conventions, avenants, courriers juridiques ou autres documents contractuels ou précontractuels.</w:t>
      </w:r>
    </w:p>
    <w:p w14:paraId="7F9DD26E" w14:textId="77777777"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t>Documents liés aux AMI : projets de règlements de consultation, conventions d’occupation, comptes rendus d’analyse.</w:t>
      </w:r>
    </w:p>
    <w:p w14:paraId="649ED393" w14:textId="77777777"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t>Tableaux de suivi ou fiches synthétiques à la demande (par exemple, état des conventions foncières).</w:t>
      </w:r>
    </w:p>
    <w:p w14:paraId="3C2793EE" w14:textId="77777777"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t>Veilles juridiques ponctuelles ou thématiques, rédigées sous forme exploitable (note, alerte, synthèse).</w:t>
      </w:r>
    </w:p>
    <w:p w14:paraId="4F34F72C" w14:textId="6EDE7DF6" w:rsidR="00A430D1" w:rsidRPr="00A430D1" w:rsidRDefault="00A430D1" w:rsidP="00A430D1">
      <w:pPr>
        <w:numPr>
          <w:ilvl w:val="0"/>
          <w:numId w:val="25"/>
        </w:numPr>
        <w:tabs>
          <w:tab w:val="clear" w:pos="720"/>
        </w:tabs>
        <w:ind w:left="0" w:hanging="284"/>
        <w:jc w:val="both"/>
        <w:rPr>
          <w:lang w:val="fr-BE" w:eastAsia="fr-FR"/>
        </w:rPr>
      </w:pPr>
      <w:r w:rsidRPr="00A430D1">
        <w:rPr>
          <w:lang w:val="fr-BE" w:eastAsia="fr-FR"/>
        </w:rPr>
        <w:lastRenderedPageBreak/>
        <w:t>Pour le lot 2, tout document juridique utile à la structuration de projets de R&amp;D ou à la valorisation de filières innovantes, notamment sargasses, décarbonation, partenariats recherche, etc.</w:t>
      </w:r>
    </w:p>
    <w:p w14:paraId="7BEB278E" w14:textId="5E02AB36" w:rsidR="00AA7022" w:rsidRPr="00272557" w:rsidRDefault="00962FD5" w:rsidP="006F2216">
      <w:pPr>
        <w:pStyle w:val="Titre1"/>
      </w:pPr>
      <w:bookmarkStart w:id="20" w:name="_Toc199855157"/>
      <w:r w:rsidRPr="00272557">
        <w:t>L</w:t>
      </w:r>
      <w:r w:rsidR="00F3770A">
        <w:t>ES EXIGENCES</w:t>
      </w:r>
      <w:bookmarkEnd w:id="20"/>
    </w:p>
    <w:p w14:paraId="77482347" w14:textId="57C30DF7" w:rsidR="00717F58" w:rsidRPr="0025161C" w:rsidRDefault="00962FD5" w:rsidP="00BF0454">
      <w:pPr>
        <w:pStyle w:val="Titre2"/>
        <w:rPr>
          <w:rFonts w:eastAsiaTheme="majorEastAsia"/>
        </w:rPr>
      </w:pPr>
      <w:bookmarkStart w:id="21" w:name="_Toc162278794"/>
      <w:bookmarkStart w:id="22" w:name="_Toc199855158"/>
      <w:r w:rsidRPr="000C7670">
        <w:t>Généralités</w:t>
      </w:r>
      <w:bookmarkEnd w:id="21"/>
      <w:bookmarkEnd w:id="22"/>
    </w:p>
    <w:p w14:paraId="607136DF" w14:textId="4BB762BD" w:rsidR="00717F58" w:rsidRPr="00EC4FDF" w:rsidRDefault="00717F58" w:rsidP="001F5D68">
      <w:pPr>
        <w:ind w:left="-1134"/>
        <w:jc w:val="both"/>
      </w:pPr>
      <w:r w:rsidRPr="00EC4FDF">
        <w:t xml:space="preserve">Le </w:t>
      </w:r>
      <w:r>
        <w:t>titulaire</w:t>
      </w:r>
      <w:r w:rsidRPr="00EC4FDF">
        <w:t xml:space="preserve"> respecte l’ensemble des exigences du tableau </w:t>
      </w:r>
      <w:r w:rsidR="001F5D68">
        <w:t>ci-dessous</w:t>
      </w:r>
      <w:r w:rsidRPr="00EC4FDF">
        <w:t>.</w:t>
      </w:r>
    </w:p>
    <w:p w14:paraId="7252E073" w14:textId="77777777" w:rsidR="00717F58" w:rsidRPr="00EC4FDF" w:rsidRDefault="00717F58" w:rsidP="004C4623">
      <w:pPr>
        <w:ind w:left="-1134"/>
        <w:jc w:val="both"/>
      </w:pPr>
      <w:r w:rsidRPr="00EC4FDF">
        <w:t>Il s’assure de mettre les moyens en œuvre pour, pour chaque exigence, être en mesure d’atteindre le niveau demandé pour chaque critère détaillant l’exigence.</w:t>
      </w:r>
    </w:p>
    <w:p w14:paraId="70799B01" w14:textId="77777777" w:rsidR="00717F58" w:rsidRPr="00EC4FDF" w:rsidRDefault="00717F58" w:rsidP="004C4623">
      <w:pPr>
        <w:ind w:left="-1134"/>
        <w:jc w:val="both"/>
      </w:pPr>
      <w:r w:rsidRPr="00EC4FDF">
        <w:t>Certaines exigences peuvent faire l’objet d’une réponse différente lors de l’offre initiale. Elles sont marquées « oui » dans la colonne « flexible au moment de l’offre ».</w:t>
      </w:r>
    </w:p>
    <w:p w14:paraId="043C5FB1" w14:textId="77777777" w:rsidR="00717F58" w:rsidRPr="00EC4FDF" w:rsidRDefault="00717F58" w:rsidP="004C4623">
      <w:pPr>
        <w:ind w:left="-1134"/>
        <w:jc w:val="both"/>
      </w:pPr>
      <w:r w:rsidRPr="00EC4FDF">
        <w:t>D’autres exigences peuvent faire l’objet de négociation pour les candidats qui seraient admis à déposer une offre. Elles sont marquées « oui » dans la colonne « Flexibilité au moment de la négociation ».</w:t>
      </w:r>
    </w:p>
    <w:p w14:paraId="1B2FB330" w14:textId="77777777" w:rsidR="00717F58" w:rsidRPr="00EC4FDF" w:rsidRDefault="00717F58" w:rsidP="004C4623">
      <w:pPr>
        <w:ind w:left="-1134"/>
        <w:jc w:val="both"/>
      </w:pPr>
      <w:r w:rsidRPr="00EC4FDF">
        <w:t>Enfin, certaines exigences peuvent être améliorées et amener une valeur interne meilleure lors de l’analyse des offres pour le critère d’attribution correspondant. Elles sont marquées « oui » dans la colonne « améliorable ? » ; Si elles sont marquées « non », le fait de faire mieux ne sera pas valorisé.</w:t>
      </w:r>
    </w:p>
    <w:p w14:paraId="0FFA0086" w14:textId="77777777" w:rsidR="00717F58" w:rsidRPr="00EC4FDF" w:rsidRDefault="00717F58" w:rsidP="004C4623">
      <w:pPr>
        <w:ind w:left="-1134"/>
        <w:jc w:val="both"/>
        <w:rPr>
          <w:rFonts w:asciiTheme="majorHAnsi" w:eastAsiaTheme="majorEastAsia" w:hAnsiTheme="majorHAnsi" w:cstheme="majorBidi"/>
          <w:color w:val="365F91" w:themeColor="accent1" w:themeShade="BF"/>
          <w:sz w:val="32"/>
          <w:szCs w:val="32"/>
        </w:rPr>
      </w:pPr>
      <w:r w:rsidRPr="00EC4FDF">
        <w:t>Le fournisseur s’assure qu’il est en mesure de respecter les exigences et décrit les moyens qu’il met en place dans son mémoire technique.</w:t>
      </w:r>
    </w:p>
    <w:p w14:paraId="04F2BE1E" w14:textId="77777777" w:rsidR="00717F58" w:rsidRDefault="00717F58" w:rsidP="004C4623">
      <w:pPr>
        <w:ind w:left="-1134"/>
        <w:jc w:val="both"/>
      </w:pPr>
      <w:r>
        <w:t>Tous les délais sont exprimés en jours ouvrés.</w:t>
      </w:r>
    </w:p>
    <w:p w14:paraId="43873EB0" w14:textId="77777777" w:rsidR="0039222E" w:rsidRPr="0039222E" w:rsidRDefault="0039222E" w:rsidP="0039222E">
      <w:pPr>
        <w:ind w:left="-1134"/>
        <w:jc w:val="both"/>
        <w:rPr>
          <w:lang w:val="fr-BE"/>
        </w:rPr>
      </w:pPr>
      <w:r w:rsidRPr="0039222E">
        <w:rPr>
          <w:lang w:val="fr-BE"/>
        </w:rPr>
        <w:t>Les exigences décrites ci-dessous sont communes à l’ensemble des lots.</w:t>
      </w:r>
    </w:p>
    <w:p w14:paraId="367CC9F8" w14:textId="77777777" w:rsidR="0039222E" w:rsidRPr="0039222E" w:rsidRDefault="0039222E" w:rsidP="0039222E">
      <w:pPr>
        <w:ind w:left="-1134"/>
        <w:jc w:val="both"/>
        <w:rPr>
          <w:lang w:val="fr-BE"/>
        </w:rPr>
      </w:pPr>
      <w:r w:rsidRPr="0039222E">
        <w:rPr>
          <w:lang w:val="fr-BE"/>
        </w:rPr>
        <w:t>Le titulaire du marché intervient avec une obligation de moyens pour fournir une assistance juridique, sous forme de relecture, de conseil, de rédaction ou d’analyse, dans les délais et formes attendus par le GPM-Guyane.</w:t>
      </w:r>
    </w:p>
    <w:p w14:paraId="6C5CF560" w14:textId="77777777" w:rsidR="0039222E" w:rsidRPr="0039222E" w:rsidRDefault="0039222E" w:rsidP="0039222E">
      <w:pPr>
        <w:ind w:left="-1134"/>
        <w:jc w:val="both"/>
        <w:rPr>
          <w:lang w:val="fr-BE"/>
        </w:rPr>
      </w:pPr>
      <w:r w:rsidRPr="0039222E">
        <w:rPr>
          <w:lang w:val="fr-BE"/>
        </w:rPr>
        <w:t>Les missions peuvent se décliner selon les unités opérationnelles (UO) suivantes :</w:t>
      </w:r>
    </w:p>
    <w:p w14:paraId="453E4C40" w14:textId="26EC4C81" w:rsidR="0039222E" w:rsidRPr="0039222E" w:rsidRDefault="0039222E" w:rsidP="0039222E">
      <w:pPr>
        <w:numPr>
          <w:ilvl w:val="0"/>
          <w:numId w:val="26"/>
        </w:numPr>
        <w:tabs>
          <w:tab w:val="clear" w:pos="720"/>
          <w:tab w:val="num" w:pos="426"/>
        </w:tabs>
        <w:ind w:left="0" w:hanging="284"/>
        <w:jc w:val="both"/>
        <w:rPr>
          <w:lang w:val="fr-BE"/>
        </w:rPr>
      </w:pPr>
      <w:r w:rsidRPr="0039222E">
        <w:rPr>
          <w:b/>
          <w:bCs/>
          <w:lang w:val="fr-BE"/>
        </w:rPr>
        <w:t>UO1 – Relecture et commentaires de documents</w:t>
      </w:r>
      <w:r w:rsidRPr="0039222E">
        <w:rPr>
          <w:lang w:val="fr-BE"/>
        </w:rPr>
        <w:t xml:space="preserve"> :</w:t>
      </w:r>
      <w:r>
        <w:rPr>
          <w:lang w:val="fr-BE"/>
        </w:rPr>
        <w:t xml:space="preserve"> </w:t>
      </w:r>
      <w:r w:rsidRPr="0039222E">
        <w:rPr>
          <w:lang w:val="fr-BE"/>
        </w:rPr>
        <w:t>Relecture critique de documents produits par le GPM-Guyane (conventions, courriers, notes, projets d’AMI, etc.), identification des lacunes ou risques juridiques, commentaires argumentés.</w:t>
      </w:r>
    </w:p>
    <w:p w14:paraId="02000E24" w14:textId="6EB5CD98" w:rsidR="0039222E" w:rsidRPr="0039222E" w:rsidRDefault="0039222E" w:rsidP="0039222E">
      <w:pPr>
        <w:numPr>
          <w:ilvl w:val="0"/>
          <w:numId w:val="26"/>
        </w:numPr>
        <w:tabs>
          <w:tab w:val="clear" w:pos="720"/>
          <w:tab w:val="num" w:pos="426"/>
        </w:tabs>
        <w:ind w:left="0" w:hanging="284"/>
        <w:jc w:val="both"/>
        <w:rPr>
          <w:lang w:val="fr-BE"/>
        </w:rPr>
      </w:pPr>
      <w:r w:rsidRPr="0039222E">
        <w:rPr>
          <w:b/>
          <w:bCs/>
          <w:lang w:val="fr-BE"/>
        </w:rPr>
        <w:t>UO2 – Rédaction complète de documents</w:t>
      </w:r>
      <w:r w:rsidRPr="0039222E">
        <w:rPr>
          <w:lang w:val="fr-BE"/>
        </w:rPr>
        <w:t xml:space="preserve"> :</w:t>
      </w:r>
      <w:r>
        <w:rPr>
          <w:lang w:val="fr-BE"/>
        </w:rPr>
        <w:t xml:space="preserve"> </w:t>
      </w:r>
      <w:r w:rsidRPr="0039222E">
        <w:rPr>
          <w:lang w:val="fr-BE"/>
        </w:rPr>
        <w:t>Rédaction de notes d’analyse, de conventions, de courriers, de règlements de consultation ou autres, à partir du contexte transmis par le GPM-Guyane. Conseil sur les procédures applicables (appels à manifestation d’intérêt, mise en concurrence, accords de partenariat, etc.).</w:t>
      </w:r>
    </w:p>
    <w:p w14:paraId="572B3B37" w14:textId="5C647C15" w:rsidR="0039222E" w:rsidRPr="0039222E" w:rsidRDefault="0039222E" w:rsidP="0039222E">
      <w:pPr>
        <w:numPr>
          <w:ilvl w:val="0"/>
          <w:numId w:val="26"/>
        </w:numPr>
        <w:tabs>
          <w:tab w:val="clear" w:pos="720"/>
          <w:tab w:val="num" w:pos="426"/>
        </w:tabs>
        <w:ind w:left="0" w:hanging="284"/>
        <w:jc w:val="both"/>
        <w:rPr>
          <w:lang w:val="fr-BE"/>
        </w:rPr>
      </w:pPr>
      <w:r w:rsidRPr="0039222E">
        <w:rPr>
          <w:b/>
          <w:bCs/>
          <w:lang w:val="fr-BE"/>
        </w:rPr>
        <w:t>UO3 – Réponses à questions simples</w:t>
      </w:r>
      <w:r w:rsidRPr="0039222E">
        <w:rPr>
          <w:lang w:val="fr-BE"/>
        </w:rPr>
        <w:t xml:space="preserve"> :</w:t>
      </w:r>
      <w:r>
        <w:rPr>
          <w:lang w:val="fr-BE"/>
        </w:rPr>
        <w:t xml:space="preserve"> </w:t>
      </w:r>
      <w:r w:rsidRPr="0039222E">
        <w:rPr>
          <w:lang w:val="fr-BE"/>
        </w:rPr>
        <w:t>Consultations juridiques ponctuelles sans recherche approfondie, ni croisement complexe de normes (ex. : interprétation d’un article de convention, clause standard, délais applicables, etc.).</w:t>
      </w:r>
    </w:p>
    <w:p w14:paraId="308B9968" w14:textId="12D7371E" w:rsidR="0039222E" w:rsidRDefault="0039222E" w:rsidP="0039222E">
      <w:pPr>
        <w:numPr>
          <w:ilvl w:val="0"/>
          <w:numId w:val="26"/>
        </w:numPr>
        <w:tabs>
          <w:tab w:val="clear" w:pos="720"/>
          <w:tab w:val="num" w:pos="426"/>
        </w:tabs>
        <w:ind w:left="0" w:hanging="284"/>
        <w:jc w:val="both"/>
        <w:rPr>
          <w:lang w:val="fr-BE"/>
        </w:rPr>
      </w:pPr>
      <w:r w:rsidRPr="0039222E">
        <w:rPr>
          <w:b/>
          <w:bCs/>
          <w:lang w:val="fr-BE"/>
        </w:rPr>
        <w:t>UO4 – Consultations juridiques complexes</w:t>
      </w:r>
      <w:r w:rsidRPr="0039222E">
        <w:rPr>
          <w:lang w:val="fr-BE"/>
        </w:rPr>
        <w:t xml:space="preserve"> :</w:t>
      </w:r>
      <w:r>
        <w:rPr>
          <w:lang w:val="fr-BE"/>
        </w:rPr>
        <w:t xml:space="preserve"> </w:t>
      </w:r>
      <w:r w:rsidRPr="0039222E">
        <w:rPr>
          <w:lang w:val="fr-BE"/>
        </w:rPr>
        <w:t>Questions nécessitant une recherche jurisprudentielle, doctrinale ou une mise en relation de corpus réglementaires différents (ex : domanialité publique &amp; droit de la commande publique, R&amp;D &amp; propriété intellectuelle, droit de l’environnement &amp; domanialité…).</w:t>
      </w:r>
    </w:p>
    <w:p w14:paraId="77EA42E4" w14:textId="77777777" w:rsidR="0039222E" w:rsidRPr="0039222E" w:rsidRDefault="0039222E" w:rsidP="0039222E">
      <w:pPr>
        <w:numPr>
          <w:ilvl w:val="0"/>
          <w:numId w:val="26"/>
        </w:numPr>
        <w:tabs>
          <w:tab w:val="clear" w:pos="720"/>
          <w:tab w:val="num" w:pos="426"/>
        </w:tabs>
        <w:ind w:left="0" w:hanging="284"/>
        <w:jc w:val="both"/>
        <w:rPr>
          <w:lang w:val="fr-BE"/>
        </w:rPr>
      </w:pPr>
      <w:r w:rsidRPr="0039222E">
        <w:rPr>
          <w:b/>
          <w:bCs/>
        </w:rPr>
        <w:t>UOTP – Prestation transversale au temps passé :</w:t>
      </w:r>
      <w:r>
        <w:t xml:space="preserve"> </w:t>
      </w:r>
      <w:r w:rsidRPr="0039222E">
        <w:t xml:space="preserve">Il s’agit de missions juridiques transversales à forte complexité, pouvant concerner la coordination de partenaires dans </w:t>
      </w:r>
      <w:r w:rsidRPr="0039222E">
        <w:lastRenderedPageBreak/>
        <w:t>des projets de R&amp;D (ex. consortiums sur la valorisation des sargasses, contractualisation autour de solutions de décarbonation, etc.). Ces prestations, difficilement quantifiables à l’avance, sont réalisées au temps passé, sur la base d’un taux fixé au marché. Elles donnent lieu à des livrables spécifiques ou à des accompagnements de fond dans la durée.</w:t>
      </w:r>
    </w:p>
    <w:p w14:paraId="03555520" w14:textId="35C8EAF3" w:rsidR="0039222E" w:rsidRDefault="0039222E" w:rsidP="0039222E">
      <w:pPr>
        <w:ind w:left="-1134"/>
        <w:jc w:val="both"/>
      </w:pPr>
      <w:r>
        <w:t>L’ensemble fait l’objet d’une obligation de moyens en ce qui concerne le résultat, mais est soumis à une obligation de résultat concernant les modalités de communications (forme, délais...), en respectant les exigences critères et niveaux suivants :</w:t>
      </w:r>
    </w:p>
    <w:tbl>
      <w:tblPr>
        <w:tblW w:w="9179" w:type="dxa"/>
        <w:tblInd w:w="-1139" w:type="dxa"/>
        <w:tblCellMar>
          <w:left w:w="70" w:type="dxa"/>
          <w:right w:w="70" w:type="dxa"/>
        </w:tblCellMar>
        <w:tblLook w:val="04A0" w:firstRow="1" w:lastRow="0" w:firstColumn="1" w:lastColumn="0" w:noHBand="0" w:noVBand="1"/>
      </w:tblPr>
      <w:tblGrid>
        <w:gridCol w:w="701"/>
        <w:gridCol w:w="2376"/>
        <w:gridCol w:w="1851"/>
        <w:gridCol w:w="1035"/>
        <w:gridCol w:w="882"/>
        <w:gridCol w:w="1134"/>
        <w:gridCol w:w="1200"/>
      </w:tblGrid>
      <w:tr w:rsidR="002705B1" w:rsidRPr="002705B1" w14:paraId="19B9156F" w14:textId="77777777" w:rsidTr="002705B1">
        <w:trPr>
          <w:trHeight w:val="58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44A4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4ED238E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Exigence</w:t>
            </w:r>
          </w:p>
        </w:tc>
        <w:tc>
          <w:tcPr>
            <w:tcW w:w="1877" w:type="dxa"/>
            <w:tcBorders>
              <w:top w:val="single" w:sz="4" w:space="0" w:color="auto"/>
              <w:left w:val="nil"/>
              <w:bottom w:val="single" w:sz="4" w:space="0" w:color="auto"/>
              <w:right w:val="single" w:sz="4" w:space="0" w:color="auto"/>
            </w:tcBorders>
            <w:shd w:val="clear" w:color="auto" w:fill="auto"/>
            <w:vAlign w:val="center"/>
            <w:hideMark/>
          </w:tcPr>
          <w:p w14:paraId="71DD7E88" w14:textId="649A1711"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Critère</w:t>
            </w:r>
          </w:p>
        </w:tc>
        <w:tc>
          <w:tcPr>
            <w:tcW w:w="1047" w:type="dxa"/>
            <w:tcBorders>
              <w:top w:val="single" w:sz="4" w:space="0" w:color="auto"/>
              <w:left w:val="nil"/>
              <w:bottom w:val="single" w:sz="4" w:space="0" w:color="auto"/>
              <w:right w:val="single" w:sz="4" w:space="0" w:color="auto"/>
            </w:tcBorders>
            <w:shd w:val="clear" w:color="auto" w:fill="auto"/>
            <w:vAlign w:val="center"/>
            <w:hideMark/>
          </w:tcPr>
          <w:p w14:paraId="594C2356" w14:textId="242D6C31"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Niveau</w:t>
            </w:r>
          </w:p>
        </w:tc>
        <w:tc>
          <w:tcPr>
            <w:tcW w:w="882" w:type="dxa"/>
            <w:tcBorders>
              <w:top w:val="single" w:sz="4" w:space="0" w:color="auto"/>
              <w:left w:val="nil"/>
              <w:bottom w:val="single" w:sz="4" w:space="0" w:color="auto"/>
              <w:right w:val="single" w:sz="4" w:space="0" w:color="auto"/>
            </w:tcBorders>
            <w:shd w:val="clear" w:color="auto" w:fill="auto"/>
            <w:vAlign w:val="center"/>
            <w:hideMark/>
          </w:tcPr>
          <w:p w14:paraId="58F484DD"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Variante possible</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3799FE55" w14:textId="73EACC79"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Négociable</w:t>
            </w:r>
          </w:p>
        </w:tc>
        <w:tc>
          <w:tcPr>
            <w:tcW w:w="1189" w:type="dxa"/>
            <w:tcBorders>
              <w:top w:val="single" w:sz="4" w:space="0" w:color="auto"/>
              <w:left w:val="nil"/>
              <w:bottom w:val="single" w:sz="4" w:space="0" w:color="auto"/>
              <w:right w:val="single" w:sz="4" w:space="0" w:color="auto"/>
            </w:tcBorders>
            <w:shd w:val="clear" w:color="auto" w:fill="auto"/>
            <w:vAlign w:val="center"/>
            <w:hideMark/>
          </w:tcPr>
          <w:p w14:paraId="29BED9DF" w14:textId="23450993"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Améliorable</w:t>
            </w:r>
          </w:p>
        </w:tc>
      </w:tr>
      <w:tr w:rsidR="002705B1" w:rsidRPr="002705B1" w14:paraId="1F718645" w14:textId="77777777" w:rsidTr="002705B1">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C77F97F"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UO1</w:t>
            </w:r>
          </w:p>
        </w:tc>
        <w:tc>
          <w:tcPr>
            <w:tcW w:w="2376" w:type="dxa"/>
            <w:tcBorders>
              <w:top w:val="nil"/>
              <w:left w:val="nil"/>
              <w:bottom w:val="single" w:sz="4" w:space="0" w:color="auto"/>
              <w:right w:val="single" w:sz="4" w:space="0" w:color="auto"/>
            </w:tcBorders>
            <w:shd w:val="clear" w:color="auto" w:fill="auto"/>
            <w:vAlign w:val="center"/>
            <w:hideMark/>
          </w:tcPr>
          <w:p w14:paraId="51AB637D" w14:textId="037F9005"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délais</w:t>
            </w:r>
          </w:p>
        </w:tc>
        <w:tc>
          <w:tcPr>
            <w:tcW w:w="1877" w:type="dxa"/>
            <w:tcBorders>
              <w:top w:val="nil"/>
              <w:left w:val="nil"/>
              <w:bottom w:val="single" w:sz="4" w:space="0" w:color="auto"/>
              <w:right w:val="single" w:sz="4" w:space="0" w:color="auto"/>
            </w:tcBorders>
            <w:shd w:val="clear" w:color="auto" w:fill="auto"/>
            <w:vAlign w:val="center"/>
            <w:hideMark/>
          </w:tcPr>
          <w:p w14:paraId="3714910C"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Délai max</w:t>
            </w:r>
          </w:p>
        </w:tc>
        <w:tc>
          <w:tcPr>
            <w:tcW w:w="1047" w:type="dxa"/>
            <w:tcBorders>
              <w:top w:val="nil"/>
              <w:left w:val="nil"/>
              <w:bottom w:val="single" w:sz="4" w:space="0" w:color="auto"/>
              <w:right w:val="single" w:sz="4" w:space="0" w:color="auto"/>
            </w:tcBorders>
            <w:shd w:val="clear" w:color="auto" w:fill="auto"/>
            <w:vAlign w:val="center"/>
            <w:hideMark/>
          </w:tcPr>
          <w:p w14:paraId="2B0D3CA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 jour</w:t>
            </w:r>
          </w:p>
        </w:tc>
        <w:tc>
          <w:tcPr>
            <w:tcW w:w="882" w:type="dxa"/>
            <w:tcBorders>
              <w:top w:val="nil"/>
              <w:left w:val="nil"/>
              <w:bottom w:val="single" w:sz="4" w:space="0" w:color="auto"/>
              <w:right w:val="single" w:sz="4" w:space="0" w:color="auto"/>
            </w:tcBorders>
            <w:shd w:val="clear" w:color="auto" w:fill="auto"/>
            <w:vAlign w:val="center"/>
            <w:hideMark/>
          </w:tcPr>
          <w:p w14:paraId="35DC642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2FA05D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2CBE669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6F27EC3D" w14:textId="77777777" w:rsidTr="002705B1">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138C46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UO1</w:t>
            </w:r>
          </w:p>
        </w:tc>
        <w:tc>
          <w:tcPr>
            <w:tcW w:w="2376" w:type="dxa"/>
            <w:tcBorders>
              <w:top w:val="nil"/>
              <w:left w:val="nil"/>
              <w:bottom w:val="single" w:sz="4" w:space="0" w:color="auto"/>
              <w:right w:val="single" w:sz="4" w:space="0" w:color="auto"/>
            </w:tcBorders>
            <w:shd w:val="clear" w:color="auto" w:fill="auto"/>
            <w:vAlign w:val="center"/>
            <w:hideMark/>
          </w:tcPr>
          <w:p w14:paraId="59D2A9BC" w14:textId="497F51B0"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la forme</w:t>
            </w:r>
          </w:p>
        </w:tc>
        <w:tc>
          <w:tcPr>
            <w:tcW w:w="1877" w:type="dxa"/>
            <w:tcBorders>
              <w:top w:val="nil"/>
              <w:left w:val="nil"/>
              <w:bottom w:val="single" w:sz="4" w:space="0" w:color="auto"/>
              <w:right w:val="single" w:sz="4" w:space="0" w:color="auto"/>
            </w:tcBorders>
            <w:shd w:val="clear" w:color="auto" w:fill="auto"/>
            <w:vAlign w:val="center"/>
            <w:hideMark/>
          </w:tcPr>
          <w:p w14:paraId="01C66BBD" w14:textId="6C48219C"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 des contraintes</w:t>
            </w:r>
          </w:p>
        </w:tc>
        <w:tc>
          <w:tcPr>
            <w:tcW w:w="1047" w:type="dxa"/>
            <w:tcBorders>
              <w:top w:val="nil"/>
              <w:left w:val="nil"/>
              <w:bottom w:val="single" w:sz="4" w:space="0" w:color="auto"/>
              <w:right w:val="single" w:sz="4" w:space="0" w:color="auto"/>
            </w:tcBorders>
            <w:shd w:val="clear" w:color="auto" w:fill="auto"/>
            <w:vAlign w:val="center"/>
            <w:hideMark/>
          </w:tcPr>
          <w:p w14:paraId="341FEE5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4807D17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EFC43E8"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5EC60E8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67D97DE1" w14:textId="77777777" w:rsidTr="002705B1">
        <w:trPr>
          <w:trHeight w:val="174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99EDDE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 xml:space="preserve">UO1 </w:t>
            </w:r>
          </w:p>
        </w:tc>
        <w:tc>
          <w:tcPr>
            <w:tcW w:w="2376" w:type="dxa"/>
            <w:tcBorders>
              <w:top w:val="nil"/>
              <w:left w:val="nil"/>
              <w:bottom w:val="nil"/>
              <w:right w:val="nil"/>
            </w:tcBorders>
            <w:shd w:val="clear" w:color="auto" w:fill="auto"/>
            <w:noWrap/>
            <w:vAlign w:val="center"/>
            <w:hideMark/>
          </w:tcPr>
          <w:p w14:paraId="0EB345E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livrables</w:t>
            </w:r>
          </w:p>
        </w:tc>
        <w:tc>
          <w:tcPr>
            <w:tcW w:w="1877" w:type="dxa"/>
            <w:tcBorders>
              <w:top w:val="nil"/>
              <w:left w:val="single" w:sz="4" w:space="0" w:color="auto"/>
              <w:bottom w:val="single" w:sz="4" w:space="0" w:color="auto"/>
              <w:right w:val="single" w:sz="4" w:space="0" w:color="auto"/>
            </w:tcBorders>
            <w:shd w:val="clear" w:color="auto" w:fill="auto"/>
            <w:vAlign w:val="center"/>
            <w:hideMark/>
          </w:tcPr>
          <w:p w14:paraId="0E8C783F"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Documents complets, exploitables, clairs, conformes aux attendus</w:t>
            </w:r>
          </w:p>
        </w:tc>
        <w:tc>
          <w:tcPr>
            <w:tcW w:w="1047" w:type="dxa"/>
            <w:tcBorders>
              <w:top w:val="nil"/>
              <w:left w:val="nil"/>
              <w:bottom w:val="single" w:sz="4" w:space="0" w:color="auto"/>
              <w:right w:val="single" w:sz="4" w:space="0" w:color="auto"/>
            </w:tcBorders>
            <w:shd w:val="clear" w:color="auto" w:fill="auto"/>
            <w:vAlign w:val="center"/>
            <w:hideMark/>
          </w:tcPr>
          <w:p w14:paraId="3DEDC28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654BC2D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267F05E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7213420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70AB1A03" w14:textId="77777777" w:rsidTr="002705B1">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DBF118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UO2</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460F69DD" w14:textId="41900CF4"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délais</w:t>
            </w:r>
          </w:p>
        </w:tc>
        <w:tc>
          <w:tcPr>
            <w:tcW w:w="1877" w:type="dxa"/>
            <w:tcBorders>
              <w:top w:val="nil"/>
              <w:left w:val="nil"/>
              <w:bottom w:val="single" w:sz="4" w:space="0" w:color="auto"/>
              <w:right w:val="single" w:sz="4" w:space="0" w:color="auto"/>
            </w:tcBorders>
            <w:shd w:val="clear" w:color="auto" w:fill="auto"/>
            <w:vAlign w:val="center"/>
            <w:hideMark/>
          </w:tcPr>
          <w:p w14:paraId="585D219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Délai max</w:t>
            </w:r>
          </w:p>
        </w:tc>
        <w:tc>
          <w:tcPr>
            <w:tcW w:w="1047" w:type="dxa"/>
            <w:tcBorders>
              <w:top w:val="nil"/>
              <w:left w:val="nil"/>
              <w:bottom w:val="single" w:sz="4" w:space="0" w:color="auto"/>
              <w:right w:val="single" w:sz="4" w:space="0" w:color="auto"/>
            </w:tcBorders>
            <w:shd w:val="clear" w:color="auto" w:fill="auto"/>
            <w:vAlign w:val="center"/>
            <w:hideMark/>
          </w:tcPr>
          <w:p w14:paraId="07DF9E8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3 jours</w:t>
            </w:r>
          </w:p>
        </w:tc>
        <w:tc>
          <w:tcPr>
            <w:tcW w:w="882" w:type="dxa"/>
            <w:tcBorders>
              <w:top w:val="nil"/>
              <w:left w:val="nil"/>
              <w:bottom w:val="single" w:sz="4" w:space="0" w:color="auto"/>
              <w:right w:val="single" w:sz="4" w:space="0" w:color="auto"/>
            </w:tcBorders>
            <w:shd w:val="clear" w:color="auto" w:fill="auto"/>
            <w:vAlign w:val="center"/>
            <w:hideMark/>
          </w:tcPr>
          <w:p w14:paraId="28D1DC7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1602996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7CC36FF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7FD1AC00" w14:textId="77777777" w:rsidTr="002705B1">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F11E9C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UO2</w:t>
            </w:r>
          </w:p>
        </w:tc>
        <w:tc>
          <w:tcPr>
            <w:tcW w:w="2376" w:type="dxa"/>
            <w:tcBorders>
              <w:top w:val="nil"/>
              <w:left w:val="nil"/>
              <w:bottom w:val="single" w:sz="4" w:space="0" w:color="auto"/>
              <w:right w:val="single" w:sz="4" w:space="0" w:color="auto"/>
            </w:tcBorders>
            <w:shd w:val="clear" w:color="auto" w:fill="auto"/>
            <w:vAlign w:val="center"/>
            <w:hideMark/>
          </w:tcPr>
          <w:p w14:paraId="1D42B83C" w14:textId="1745DF8F"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la forme</w:t>
            </w:r>
          </w:p>
        </w:tc>
        <w:tc>
          <w:tcPr>
            <w:tcW w:w="1877" w:type="dxa"/>
            <w:tcBorders>
              <w:top w:val="nil"/>
              <w:left w:val="nil"/>
              <w:bottom w:val="single" w:sz="4" w:space="0" w:color="auto"/>
              <w:right w:val="single" w:sz="4" w:space="0" w:color="auto"/>
            </w:tcBorders>
            <w:shd w:val="clear" w:color="auto" w:fill="auto"/>
            <w:vAlign w:val="center"/>
            <w:hideMark/>
          </w:tcPr>
          <w:p w14:paraId="23A2A526" w14:textId="457D8909"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 des contraintes</w:t>
            </w:r>
          </w:p>
        </w:tc>
        <w:tc>
          <w:tcPr>
            <w:tcW w:w="1047" w:type="dxa"/>
            <w:tcBorders>
              <w:top w:val="nil"/>
              <w:left w:val="nil"/>
              <w:bottom w:val="single" w:sz="4" w:space="0" w:color="auto"/>
              <w:right w:val="single" w:sz="4" w:space="0" w:color="auto"/>
            </w:tcBorders>
            <w:shd w:val="clear" w:color="auto" w:fill="auto"/>
            <w:vAlign w:val="center"/>
            <w:hideMark/>
          </w:tcPr>
          <w:p w14:paraId="31A663F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5756E22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3B2F256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1ABA801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47096623" w14:textId="77777777" w:rsidTr="002705B1">
        <w:trPr>
          <w:trHeight w:val="174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C0898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UO2</w:t>
            </w:r>
          </w:p>
        </w:tc>
        <w:tc>
          <w:tcPr>
            <w:tcW w:w="2376" w:type="dxa"/>
            <w:tcBorders>
              <w:top w:val="nil"/>
              <w:left w:val="nil"/>
              <w:bottom w:val="nil"/>
              <w:right w:val="nil"/>
            </w:tcBorders>
            <w:shd w:val="clear" w:color="auto" w:fill="auto"/>
            <w:noWrap/>
            <w:vAlign w:val="center"/>
            <w:hideMark/>
          </w:tcPr>
          <w:p w14:paraId="5A69519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livrables</w:t>
            </w:r>
          </w:p>
        </w:tc>
        <w:tc>
          <w:tcPr>
            <w:tcW w:w="1877" w:type="dxa"/>
            <w:tcBorders>
              <w:top w:val="nil"/>
              <w:left w:val="single" w:sz="4" w:space="0" w:color="auto"/>
              <w:bottom w:val="single" w:sz="4" w:space="0" w:color="auto"/>
              <w:right w:val="single" w:sz="4" w:space="0" w:color="auto"/>
            </w:tcBorders>
            <w:shd w:val="clear" w:color="auto" w:fill="auto"/>
            <w:vAlign w:val="center"/>
            <w:hideMark/>
          </w:tcPr>
          <w:p w14:paraId="156CF61D"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Documents complets, exploitables, clairs, conformes aux attendus</w:t>
            </w:r>
          </w:p>
        </w:tc>
        <w:tc>
          <w:tcPr>
            <w:tcW w:w="1047" w:type="dxa"/>
            <w:tcBorders>
              <w:top w:val="nil"/>
              <w:left w:val="nil"/>
              <w:bottom w:val="single" w:sz="4" w:space="0" w:color="auto"/>
              <w:right w:val="single" w:sz="4" w:space="0" w:color="auto"/>
            </w:tcBorders>
            <w:shd w:val="clear" w:color="auto" w:fill="auto"/>
            <w:vAlign w:val="center"/>
            <w:hideMark/>
          </w:tcPr>
          <w:p w14:paraId="102A769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4814B10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5CD87DDC"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786147B8"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44A2D0A2" w14:textId="77777777" w:rsidTr="002705B1">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EA0362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UO3</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7349CC5B" w14:textId="6D50FB42"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les délais</w:t>
            </w:r>
          </w:p>
        </w:tc>
        <w:tc>
          <w:tcPr>
            <w:tcW w:w="1877" w:type="dxa"/>
            <w:tcBorders>
              <w:top w:val="nil"/>
              <w:left w:val="nil"/>
              <w:bottom w:val="single" w:sz="4" w:space="0" w:color="auto"/>
              <w:right w:val="single" w:sz="4" w:space="0" w:color="auto"/>
            </w:tcBorders>
            <w:shd w:val="clear" w:color="auto" w:fill="auto"/>
            <w:vAlign w:val="center"/>
            <w:hideMark/>
          </w:tcPr>
          <w:p w14:paraId="7131B19F"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Délai max</w:t>
            </w:r>
          </w:p>
        </w:tc>
        <w:tc>
          <w:tcPr>
            <w:tcW w:w="1047" w:type="dxa"/>
            <w:tcBorders>
              <w:top w:val="nil"/>
              <w:left w:val="nil"/>
              <w:bottom w:val="single" w:sz="4" w:space="0" w:color="auto"/>
              <w:right w:val="single" w:sz="4" w:space="0" w:color="auto"/>
            </w:tcBorders>
            <w:shd w:val="clear" w:color="auto" w:fill="auto"/>
            <w:vAlign w:val="center"/>
            <w:hideMark/>
          </w:tcPr>
          <w:p w14:paraId="1A7816A0"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 xml:space="preserve">4 jours </w:t>
            </w:r>
          </w:p>
        </w:tc>
        <w:tc>
          <w:tcPr>
            <w:tcW w:w="882" w:type="dxa"/>
            <w:tcBorders>
              <w:top w:val="nil"/>
              <w:left w:val="nil"/>
              <w:bottom w:val="single" w:sz="4" w:space="0" w:color="auto"/>
              <w:right w:val="single" w:sz="4" w:space="0" w:color="auto"/>
            </w:tcBorders>
            <w:shd w:val="clear" w:color="auto" w:fill="auto"/>
            <w:vAlign w:val="center"/>
            <w:hideMark/>
          </w:tcPr>
          <w:p w14:paraId="0C08C754"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47D394C4"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1AFF065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2A54DFE4" w14:textId="77777777" w:rsidTr="002705B1">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52AA3F4"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UO3</w:t>
            </w:r>
          </w:p>
        </w:tc>
        <w:tc>
          <w:tcPr>
            <w:tcW w:w="2376" w:type="dxa"/>
            <w:tcBorders>
              <w:top w:val="nil"/>
              <w:left w:val="nil"/>
              <w:bottom w:val="single" w:sz="4" w:space="0" w:color="auto"/>
              <w:right w:val="single" w:sz="4" w:space="0" w:color="auto"/>
            </w:tcBorders>
            <w:shd w:val="clear" w:color="auto" w:fill="auto"/>
            <w:vAlign w:val="center"/>
            <w:hideMark/>
          </w:tcPr>
          <w:p w14:paraId="3FE09DF5" w14:textId="368BD239"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la forme</w:t>
            </w:r>
          </w:p>
        </w:tc>
        <w:tc>
          <w:tcPr>
            <w:tcW w:w="1877" w:type="dxa"/>
            <w:tcBorders>
              <w:top w:val="nil"/>
              <w:left w:val="nil"/>
              <w:bottom w:val="single" w:sz="4" w:space="0" w:color="auto"/>
              <w:right w:val="single" w:sz="4" w:space="0" w:color="auto"/>
            </w:tcBorders>
            <w:shd w:val="clear" w:color="auto" w:fill="auto"/>
            <w:vAlign w:val="center"/>
            <w:hideMark/>
          </w:tcPr>
          <w:p w14:paraId="2718A370" w14:textId="5A8E22A9"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w:t>
            </w:r>
            <w:r w:rsidR="002705B1" w:rsidRPr="002705B1">
              <w:rPr>
                <w:rFonts w:ascii="Aptos Narrow" w:eastAsia="Times New Roman" w:hAnsi="Aptos Narrow" w:cs="Times New Roman"/>
                <w:color w:val="000000"/>
                <w:sz w:val="22"/>
                <w:lang w:val="fr-BE" w:eastAsia="fr-BE"/>
              </w:rPr>
              <w:t xml:space="preserve"> des contraintes</w:t>
            </w:r>
          </w:p>
        </w:tc>
        <w:tc>
          <w:tcPr>
            <w:tcW w:w="1047" w:type="dxa"/>
            <w:tcBorders>
              <w:top w:val="nil"/>
              <w:left w:val="nil"/>
              <w:bottom w:val="single" w:sz="4" w:space="0" w:color="auto"/>
              <w:right w:val="single" w:sz="4" w:space="0" w:color="auto"/>
            </w:tcBorders>
            <w:shd w:val="clear" w:color="auto" w:fill="auto"/>
            <w:vAlign w:val="center"/>
            <w:hideMark/>
          </w:tcPr>
          <w:p w14:paraId="7742B49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5516C17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50916D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28BE5F25"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01D1105A" w14:textId="77777777" w:rsidTr="002705B1">
        <w:trPr>
          <w:trHeight w:val="174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51DF25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UO3</w:t>
            </w:r>
          </w:p>
        </w:tc>
        <w:tc>
          <w:tcPr>
            <w:tcW w:w="2376" w:type="dxa"/>
            <w:tcBorders>
              <w:top w:val="nil"/>
              <w:left w:val="nil"/>
              <w:bottom w:val="nil"/>
              <w:right w:val="nil"/>
            </w:tcBorders>
            <w:shd w:val="clear" w:color="auto" w:fill="auto"/>
            <w:noWrap/>
            <w:vAlign w:val="center"/>
            <w:hideMark/>
          </w:tcPr>
          <w:p w14:paraId="38E5C1A7"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livrables</w:t>
            </w:r>
          </w:p>
        </w:tc>
        <w:tc>
          <w:tcPr>
            <w:tcW w:w="1877" w:type="dxa"/>
            <w:tcBorders>
              <w:top w:val="nil"/>
              <w:left w:val="single" w:sz="4" w:space="0" w:color="auto"/>
              <w:bottom w:val="single" w:sz="4" w:space="0" w:color="auto"/>
              <w:right w:val="single" w:sz="4" w:space="0" w:color="auto"/>
            </w:tcBorders>
            <w:shd w:val="clear" w:color="auto" w:fill="auto"/>
            <w:vAlign w:val="center"/>
            <w:hideMark/>
          </w:tcPr>
          <w:p w14:paraId="6142EE4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Documents complets, exploitables, clairs, conformes aux attendus</w:t>
            </w:r>
          </w:p>
        </w:tc>
        <w:tc>
          <w:tcPr>
            <w:tcW w:w="1047" w:type="dxa"/>
            <w:tcBorders>
              <w:top w:val="nil"/>
              <w:left w:val="nil"/>
              <w:bottom w:val="single" w:sz="4" w:space="0" w:color="auto"/>
              <w:right w:val="single" w:sz="4" w:space="0" w:color="auto"/>
            </w:tcBorders>
            <w:shd w:val="clear" w:color="auto" w:fill="auto"/>
            <w:vAlign w:val="center"/>
            <w:hideMark/>
          </w:tcPr>
          <w:p w14:paraId="5FBCB02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64BE9A2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7F2C25F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5BB9CBEC"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665D2F5D" w14:textId="77777777" w:rsidTr="002705B1">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C6D0A9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UO4</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0E3BF7B0" w14:textId="09E1B423"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les délais</w:t>
            </w:r>
          </w:p>
        </w:tc>
        <w:tc>
          <w:tcPr>
            <w:tcW w:w="1877" w:type="dxa"/>
            <w:tcBorders>
              <w:top w:val="nil"/>
              <w:left w:val="nil"/>
              <w:bottom w:val="single" w:sz="4" w:space="0" w:color="auto"/>
              <w:right w:val="single" w:sz="4" w:space="0" w:color="auto"/>
            </w:tcBorders>
            <w:shd w:val="clear" w:color="auto" w:fill="auto"/>
            <w:vAlign w:val="center"/>
            <w:hideMark/>
          </w:tcPr>
          <w:p w14:paraId="2D99C13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Délai max</w:t>
            </w:r>
          </w:p>
        </w:tc>
        <w:tc>
          <w:tcPr>
            <w:tcW w:w="1047" w:type="dxa"/>
            <w:tcBorders>
              <w:top w:val="nil"/>
              <w:left w:val="nil"/>
              <w:bottom w:val="single" w:sz="4" w:space="0" w:color="auto"/>
              <w:right w:val="single" w:sz="4" w:space="0" w:color="auto"/>
            </w:tcBorders>
            <w:shd w:val="clear" w:color="auto" w:fill="auto"/>
            <w:vAlign w:val="center"/>
            <w:hideMark/>
          </w:tcPr>
          <w:p w14:paraId="7E96A0F0"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5 jours</w:t>
            </w:r>
          </w:p>
        </w:tc>
        <w:tc>
          <w:tcPr>
            <w:tcW w:w="882" w:type="dxa"/>
            <w:tcBorders>
              <w:top w:val="nil"/>
              <w:left w:val="nil"/>
              <w:bottom w:val="single" w:sz="4" w:space="0" w:color="auto"/>
              <w:right w:val="single" w:sz="4" w:space="0" w:color="auto"/>
            </w:tcBorders>
            <w:shd w:val="clear" w:color="auto" w:fill="auto"/>
            <w:vAlign w:val="center"/>
            <w:hideMark/>
          </w:tcPr>
          <w:p w14:paraId="73A91357"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3857F00F"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20A1483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020BDF28" w14:textId="77777777" w:rsidTr="002705B1">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EEEF8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UO4</w:t>
            </w:r>
          </w:p>
        </w:tc>
        <w:tc>
          <w:tcPr>
            <w:tcW w:w="2376" w:type="dxa"/>
            <w:tcBorders>
              <w:top w:val="nil"/>
              <w:left w:val="nil"/>
              <w:bottom w:val="single" w:sz="4" w:space="0" w:color="auto"/>
              <w:right w:val="single" w:sz="4" w:space="0" w:color="auto"/>
            </w:tcBorders>
            <w:shd w:val="clear" w:color="auto" w:fill="auto"/>
            <w:vAlign w:val="center"/>
            <w:hideMark/>
          </w:tcPr>
          <w:p w14:paraId="2C671735" w14:textId="490A19B5"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la forme</w:t>
            </w:r>
          </w:p>
        </w:tc>
        <w:tc>
          <w:tcPr>
            <w:tcW w:w="1877" w:type="dxa"/>
            <w:tcBorders>
              <w:top w:val="nil"/>
              <w:left w:val="nil"/>
              <w:bottom w:val="single" w:sz="4" w:space="0" w:color="auto"/>
              <w:right w:val="single" w:sz="4" w:space="0" w:color="auto"/>
            </w:tcBorders>
            <w:shd w:val="clear" w:color="auto" w:fill="auto"/>
            <w:vAlign w:val="center"/>
            <w:hideMark/>
          </w:tcPr>
          <w:p w14:paraId="09F222F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respect</w:t>
            </w:r>
            <w:proofErr w:type="gramEnd"/>
            <w:r w:rsidRPr="002705B1">
              <w:rPr>
                <w:rFonts w:ascii="Aptos Narrow" w:eastAsia="Times New Roman" w:hAnsi="Aptos Narrow" w:cs="Times New Roman"/>
                <w:color w:val="000000"/>
                <w:sz w:val="22"/>
                <w:lang w:val="fr-BE" w:eastAsia="fr-BE"/>
              </w:rPr>
              <w:t xml:space="preserve"> des contraintes</w:t>
            </w:r>
          </w:p>
        </w:tc>
        <w:tc>
          <w:tcPr>
            <w:tcW w:w="1047" w:type="dxa"/>
            <w:tcBorders>
              <w:top w:val="nil"/>
              <w:left w:val="nil"/>
              <w:bottom w:val="single" w:sz="4" w:space="0" w:color="auto"/>
              <w:right w:val="single" w:sz="4" w:space="0" w:color="auto"/>
            </w:tcBorders>
            <w:shd w:val="clear" w:color="auto" w:fill="auto"/>
            <w:vAlign w:val="center"/>
            <w:hideMark/>
          </w:tcPr>
          <w:p w14:paraId="29337DD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376ECE50"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30ED918E"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24F5BACC"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1E5FA367" w14:textId="77777777" w:rsidTr="002705B1">
        <w:trPr>
          <w:trHeight w:val="174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C7CBA1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lastRenderedPageBreak/>
              <w:t>UO4</w:t>
            </w:r>
          </w:p>
        </w:tc>
        <w:tc>
          <w:tcPr>
            <w:tcW w:w="2376" w:type="dxa"/>
            <w:tcBorders>
              <w:top w:val="nil"/>
              <w:left w:val="nil"/>
              <w:bottom w:val="nil"/>
              <w:right w:val="nil"/>
            </w:tcBorders>
            <w:shd w:val="clear" w:color="auto" w:fill="auto"/>
            <w:noWrap/>
            <w:vAlign w:val="center"/>
            <w:hideMark/>
          </w:tcPr>
          <w:p w14:paraId="77FC569A"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livrables</w:t>
            </w:r>
          </w:p>
        </w:tc>
        <w:tc>
          <w:tcPr>
            <w:tcW w:w="1877" w:type="dxa"/>
            <w:tcBorders>
              <w:top w:val="nil"/>
              <w:left w:val="single" w:sz="4" w:space="0" w:color="auto"/>
              <w:bottom w:val="single" w:sz="4" w:space="0" w:color="auto"/>
              <w:right w:val="single" w:sz="4" w:space="0" w:color="auto"/>
            </w:tcBorders>
            <w:shd w:val="clear" w:color="auto" w:fill="auto"/>
            <w:vAlign w:val="center"/>
            <w:hideMark/>
          </w:tcPr>
          <w:p w14:paraId="26935D04"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Documents complets, exploitables, clairs, conformes aux attendus</w:t>
            </w:r>
          </w:p>
        </w:tc>
        <w:tc>
          <w:tcPr>
            <w:tcW w:w="1047" w:type="dxa"/>
            <w:tcBorders>
              <w:top w:val="nil"/>
              <w:left w:val="nil"/>
              <w:bottom w:val="single" w:sz="4" w:space="0" w:color="auto"/>
              <w:right w:val="single" w:sz="4" w:space="0" w:color="auto"/>
            </w:tcBorders>
            <w:shd w:val="clear" w:color="auto" w:fill="auto"/>
            <w:vAlign w:val="center"/>
            <w:hideMark/>
          </w:tcPr>
          <w:p w14:paraId="7E641AB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616214D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0AC6F3E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D8765F8"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5C122A0A" w14:textId="77777777" w:rsidTr="002705B1">
        <w:trPr>
          <w:trHeight w:val="58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60C64C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UOTP</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14:paraId="3482451D" w14:textId="5CC805F7"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les délais</w:t>
            </w:r>
          </w:p>
        </w:tc>
        <w:tc>
          <w:tcPr>
            <w:tcW w:w="1877" w:type="dxa"/>
            <w:tcBorders>
              <w:top w:val="nil"/>
              <w:left w:val="nil"/>
              <w:bottom w:val="single" w:sz="4" w:space="0" w:color="auto"/>
              <w:right w:val="single" w:sz="4" w:space="0" w:color="auto"/>
            </w:tcBorders>
            <w:shd w:val="clear" w:color="auto" w:fill="auto"/>
            <w:vAlign w:val="center"/>
            <w:hideMark/>
          </w:tcPr>
          <w:p w14:paraId="04A22CD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Délai max</w:t>
            </w:r>
          </w:p>
        </w:tc>
        <w:tc>
          <w:tcPr>
            <w:tcW w:w="1047" w:type="dxa"/>
            <w:tcBorders>
              <w:top w:val="nil"/>
              <w:left w:val="nil"/>
              <w:bottom w:val="single" w:sz="4" w:space="0" w:color="auto"/>
              <w:right w:val="single" w:sz="4" w:space="0" w:color="auto"/>
            </w:tcBorders>
            <w:shd w:val="clear" w:color="auto" w:fill="auto"/>
            <w:vAlign w:val="center"/>
            <w:hideMark/>
          </w:tcPr>
          <w:p w14:paraId="5C9E527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5 jours</w:t>
            </w:r>
          </w:p>
        </w:tc>
        <w:tc>
          <w:tcPr>
            <w:tcW w:w="882" w:type="dxa"/>
            <w:tcBorders>
              <w:top w:val="nil"/>
              <w:left w:val="nil"/>
              <w:bottom w:val="single" w:sz="4" w:space="0" w:color="auto"/>
              <w:right w:val="single" w:sz="4" w:space="0" w:color="auto"/>
            </w:tcBorders>
            <w:shd w:val="clear" w:color="auto" w:fill="auto"/>
            <w:vAlign w:val="center"/>
            <w:hideMark/>
          </w:tcPr>
          <w:p w14:paraId="40CED22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59613F71"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02CBB60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r w:rsidR="002705B1" w:rsidRPr="002705B1" w14:paraId="0E37E6AE" w14:textId="77777777" w:rsidTr="002705B1">
        <w:trPr>
          <w:trHeight w:val="29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FE3AE2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UOTP</w:t>
            </w:r>
          </w:p>
        </w:tc>
        <w:tc>
          <w:tcPr>
            <w:tcW w:w="2376" w:type="dxa"/>
            <w:tcBorders>
              <w:top w:val="nil"/>
              <w:left w:val="nil"/>
              <w:bottom w:val="single" w:sz="4" w:space="0" w:color="auto"/>
              <w:right w:val="single" w:sz="4" w:space="0" w:color="auto"/>
            </w:tcBorders>
            <w:shd w:val="clear" w:color="auto" w:fill="auto"/>
            <w:vAlign w:val="center"/>
            <w:hideMark/>
          </w:tcPr>
          <w:p w14:paraId="1C9C196F" w14:textId="261AE290" w:rsidR="002705B1" w:rsidRPr="002705B1" w:rsidRDefault="000E6058"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w:t>
            </w:r>
            <w:r w:rsidR="002705B1" w:rsidRPr="002705B1">
              <w:rPr>
                <w:rFonts w:ascii="Aptos Narrow" w:eastAsia="Times New Roman" w:hAnsi="Aptos Narrow" w:cs="Times New Roman"/>
                <w:color w:val="000000"/>
                <w:sz w:val="22"/>
                <w:lang w:val="fr-BE" w:eastAsia="fr-BE"/>
              </w:rPr>
              <w:t xml:space="preserve"> la forme</w:t>
            </w:r>
          </w:p>
        </w:tc>
        <w:tc>
          <w:tcPr>
            <w:tcW w:w="1877" w:type="dxa"/>
            <w:tcBorders>
              <w:top w:val="nil"/>
              <w:left w:val="nil"/>
              <w:bottom w:val="single" w:sz="4" w:space="0" w:color="auto"/>
              <w:right w:val="single" w:sz="4" w:space="0" w:color="auto"/>
            </w:tcBorders>
            <w:shd w:val="clear" w:color="auto" w:fill="auto"/>
            <w:vAlign w:val="center"/>
            <w:hideMark/>
          </w:tcPr>
          <w:p w14:paraId="2B886AF4"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respect</w:t>
            </w:r>
            <w:proofErr w:type="gramEnd"/>
            <w:r w:rsidRPr="002705B1">
              <w:rPr>
                <w:rFonts w:ascii="Aptos Narrow" w:eastAsia="Times New Roman" w:hAnsi="Aptos Narrow" w:cs="Times New Roman"/>
                <w:color w:val="000000"/>
                <w:sz w:val="22"/>
                <w:lang w:val="fr-BE" w:eastAsia="fr-BE"/>
              </w:rPr>
              <w:t xml:space="preserve"> des contraintes</w:t>
            </w:r>
          </w:p>
        </w:tc>
        <w:tc>
          <w:tcPr>
            <w:tcW w:w="1047" w:type="dxa"/>
            <w:tcBorders>
              <w:top w:val="nil"/>
              <w:left w:val="nil"/>
              <w:bottom w:val="single" w:sz="4" w:space="0" w:color="auto"/>
              <w:right w:val="single" w:sz="4" w:space="0" w:color="auto"/>
            </w:tcBorders>
            <w:shd w:val="clear" w:color="auto" w:fill="auto"/>
            <w:vAlign w:val="center"/>
            <w:hideMark/>
          </w:tcPr>
          <w:p w14:paraId="2B7BCBE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4749949D"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6CD71A02"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130DA9CD"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r>
      <w:tr w:rsidR="002705B1" w:rsidRPr="002705B1" w14:paraId="2229869F" w14:textId="77777777" w:rsidTr="002705B1">
        <w:trPr>
          <w:trHeight w:val="1740"/>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1996673"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UOTP</w:t>
            </w:r>
          </w:p>
        </w:tc>
        <w:tc>
          <w:tcPr>
            <w:tcW w:w="2376" w:type="dxa"/>
            <w:tcBorders>
              <w:top w:val="nil"/>
              <w:left w:val="nil"/>
              <w:bottom w:val="single" w:sz="4" w:space="0" w:color="auto"/>
              <w:right w:val="single" w:sz="4" w:space="0" w:color="auto"/>
            </w:tcBorders>
            <w:shd w:val="clear" w:color="auto" w:fill="auto"/>
            <w:noWrap/>
            <w:vAlign w:val="center"/>
            <w:hideMark/>
          </w:tcPr>
          <w:p w14:paraId="44FBF6F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Respecter les livrables</w:t>
            </w:r>
          </w:p>
        </w:tc>
        <w:tc>
          <w:tcPr>
            <w:tcW w:w="1877" w:type="dxa"/>
            <w:tcBorders>
              <w:top w:val="nil"/>
              <w:left w:val="nil"/>
              <w:bottom w:val="single" w:sz="4" w:space="0" w:color="auto"/>
              <w:right w:val="single" w:sz="4" w:space="0" w:color="auto"/>
            </w:tcBorders>
            <w:shd w:val="clear" w:color="auto" w:fill="auto"/>
            <w:vAlign w:val="center"/>
            <w:hideMark/>
          </w:tcPr>
          <w:p w14:paraId="113E0327"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Garantir un minimum de livrables formalisés : CR, note de synthèse a posteriori…</w:t>
            </w:r>
          </w:p>
        </w:tc>
        <w:tc>
          <w:tcPr>
            <w:tcW w:w="1047" w:type="dxa"/>
            <w:tcBorders>
              <w:top w:val="nil"/>
              <w:left w:val="nil"/>
              <w:bottom w:val="single" w:sz="4" w:space="0" w:color="auto"/>
              <w:right w:val="single" w:sz="4" w:space="0" w:color="auto"/>
            </w:tcBorders>
            <w:shd w:val="clear" w:color="auto" w:fill="auto"/>
            <w:vAlign w:val="center"/>
            <w:hideMark/>
          </w:tcPr>
          <w:p w14:paraId="130BA319"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r w:rsidRPr="002705B1">
              <w:rPr>
                <w:rFonts w:ascii="Aptos Narrow" w:eastAsia="Times New Roman" w:hAnsi="Aptos Narrow" w:cs="Times New Roman"/>
                <w:color w:val="000000"/>
                <w:sz w:val="22"/>
                <w:lang w:val="fr-BE" w:eastAsia="fr-BE"/>
              </w:rPr>
              <w:t>100%</w:t>
            </w:r>
          </w:p>
        </w:tc>
        <w:tc>
          <w:tcPr>
            <w:tcW w:w="882" w:type="dxa"/>
            <w:tcBorders>
              <w:top w:val="nil"/>
              <w:left w:val="nil"/>
              <w:bottom w:val="single" w:sz="4" w:space="0" w:color="auto"/>
              <w:right w:val="single" w:sz="4" w:space="0" w:color="auto"/>
            </w:tcBorders>
            <w:shd w:val="clear" w:color="auto" w:fill="auto"/>
            <w:vAlign w:val="center"/>
            <w:hideMark/>
          </w:tcPr>
          <w:p w14:paraId="407CA4D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non</w:t>
            </w:r>
            <w:proofErr w:type="gramEnd"/>
          </w:p>
        </w:tc>
        <w:tc>
          <w:tcPr>
            <w:tcW w:w="1104" w:type="dxa"/>
            <w:tcBorders>
              <w:top w:val="nil"/>
              <w:left w:val="nil"/>
              <w:bottom w:val="single" w:sz="4" w:space="0" w:color="auto"/>
              <w:right w:val="single" w:sz="4" w:space="0" w:color="auto"/>
            </w:tcBorders>
            <w:shd w:val="clear" w:color="auto" w:fill="auto"/>
            <w:vAlign w:val="center"/>
            <w:hideMark/>
          </w:tcPr>
          <w:p w14:paraId="08CC8CC6"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c>
          <w:tcPr>
            <w:tcW w:w="1189" w:type="dxa"/>
            <w:tcBorders>
              <w:top w:val="nil"/>
              <w:left w:val="nil"/>
              <w:bottom w:val="single" w:sz="4" w:space="0" w:color="auto"/>
              <w:right w:val="single" w:sz="4" w:space="0" w:color="auto"/>
            </w:tcBorders>
            <w:shd w:val="clear" w:color="auto" w:fill="auto"/>
            <w:vAlign w:val="center"/>
            <w:hideMark/>
          </w:tcPr>
          <w:p w14:paraId="2A41320B" w14:textId="77777777" w:rsidR="002705B1" w:rsidRPr="002705B1" w:rsidRDefault="002705B1" w:rsidP="002705B1">
            <w:pPr>
              <w:spacing w:after="0" w:line="240" w:lineRule="auto"/>
              <w:jc w:val="center"/>
              <w:rPr>
                <w:rFonts w:ascii="Aptos Narrow" w:eastAsia="Times New Roman" w:hAnsi="Aptos Narrow" w:cs="Times New Roman"/>
                <w:color w:val="000000"/>
                <w:sz w:val="22"/>
                <w:lang w:val="fr-BE" w:eastAsia="fr-BE"/>
              </w:rPr>
            </w:pPr>
            <w:proofErr w:type="gramStart"/>
            <w:r w:rsidRPr="002705B1">
              <w:rPr>
                <w:rFonts w:ascii="Aptos Narrow" w:eastAsia="Times New Roman" w:hAnsi="Aptos Narrow" w:cs="Times New Roman"/>
                <w:color w:val="000000"/>
                <w:sz w:val="22"/>
                <w:lang w:val="fr-BE" w:eastAsia="fr-BE"/>
              </w:rPr>
              <w:t>oui</w:t>
            </w:r>
            <w:proofErr w:type="gramEnd"/>
          </w:p>
        </w:tc>
      </w:tr>
    </w:tbl>
    <w:p w14:paraId="583FCA93" w14:textId="77777777" w:rsidR="0039222E" w:rsidRPr="0039222E" w:rsidRDefault="0039222E" w:rsidP="0039222E">
      <w:pPr>
        <w:ind w:left="-1134"/>
        <w:jc w:val="both"/>
        <w:rPr>
          <w:lang w:val="fr-BE"/>
        </w:rPr>
      </w:pPr>
    </w:p>
    <w:p w14:paraId="36E4CD94" w14:textId="71BF1739" w:rsidR="002705B1" w:rsidRPr="002705B1" w:rsidRDefault="002705B1" w:rsidP="00BF0454">
      <w:pPr>
        <w:pStyle w:val="Titre2"/>
        <w:rPr>
          <w:lang w:val="fr-BE"/>
        </w:rPr>
      </w:pPr>
      <w:bookmarkStart w:id="23" w:name="_Toc199855159"/>
      <w:r w:rsidRPr="002705B1">
        <w:rPr>
          <w:lang w:val="fr-BE"/>
        </w:rPr>
        <w:t>Exigences spécifiques au lot 1</w:t>
      </w:r>
      <w:bookmarkEnd w:id="23"/>
      <w:r w:rsidRPr="002705B1">
        <w:rPr>
          <w:lang w:val="fr-BE"/>
        </w:rPr>
        <w:t xml:space="preserve"> </w:t>
      </w:r>
    </w:p>
    <w:p w14:paraId="0447A72B" w14:textId="040D6E25" w:rsidR="002705B1" w:rsidRDefault="002705B1" w:rsidP="002705B1">
      <w:pPr>
        <w:ind w:left="-1134"/>
        <w:jc w:val="both"/>
        <w:rPr>
          <w:lang w:val="fr-BE"/>
        </w:rPr>
      </w:pPr>
      <w:r w:rsidRPr="002705B1">
        <w:rPr>
          <w:lang w:val="fr-BE"/>
        </w:rPr>
        <w:t xml:space="preserve">Dans le cadre de ce lot, le titulaire est amené à intervenir sur l’ensemble des problématiques juridiques relatives à la gestion du domaine public (maritime et terrestre) du </w:t>
      </w:r>
      <w:bookmarkStart w:id="24" w:name="_Hlk199753211"/>
      <w:r w:rsidR="006111D7" w:rsidRPr="00DF16D6">
        <w:rPr>
          <w:lang w:val="fr-BE"/>
        </w:rPr>
        <w:t>GPM-Guyane</w:t>
      </w:r>
      <w:bookmarkEnd w:id="24"/>
      <w:r w:rsidRPr="002705B1">
        <w:rPr>
          <w:lang w:val="fr-BE"/>
        </w:rPr>
        <w:t xml:space="preserve">. </w:t>
      </w:r>
    </w:p>
    <w:p w14:paraId="02AF7BE3" w14:textId="19BD0A7A" w:rsidR="002705B1" w:rsidRPr="002705B1" w:rsidRDefault="002705B1" w:rsidP="002705B1">
      <w:pPr>
        <w:ind w:left="-1134"/>
        <w:jc w:val="both"/>
        <w:rPr>
          <w:lang w:val="fr-BE"/>
        </w:rPr>
      </w:pPr>
      <w:r w:rsidRPr="002705B1">
        <w:rPr>
          <w:lang w:val="fr-BE"/>
        </w:rPr>
        <w:t>À ce titre, il doit notamment :</w:t>
      </w:r>
    </w:p>
    <w:p w14:paraId="21307421" w14:textId="77777777"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Fournir des avis juridiques sur les conventions d’occupation du domaine public et leur régime applicable (occupation temporaire, conventions d’occupation, baux emphytéotiques éventuels, etc.) ;</w:t>
      </w:r>
    </w:p>
    <w:p w14:paraId="5AE3E676" w14:textId="77777777"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Apporter une assistance juridique dans la gestion des conventions existantes (avenants, renouvellements, résiliations, décès du titulaire, changement de bénéficiaire, etc.) ;</w:t>
      </w:r>
    </w:p>
    <w:p w14:paraId="740D30DA" w14:textId="45BB3111"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 xml:space="preserve">Accompagner le </w:t>
      </w:r>
      <w:r w:rsidR="006111D7" w:rsidRPr="00DF16D6">
        <w:rPr>
          <w:lang w:val="fr-BE"/>
        </w:rPr>
        <w:t>GPM-Guyane</w:t>
      </w:r>
      <w:r w:rsidRPr="002705B1">
        <w:rPr>
          <w:lang w:val="fr-BE"/>
        </w:rPr>
        <w:t xml:space="preserve"> dans la rédaction et la mise à jour des conventions d’occupation, y compris dans leur articulation avec le Code général de la propriété des personnes publiques (CG3P) ;</w:t>
      </w:r>
    </w:p>
    <w:p w14:paraId="3918224B" w14:textId="77777777"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Participer à la conception et à la gestion des procédures d’appels à manifestation d’intérêt (AMI) : conseil sur la stratégie, relecture ou rédaction des documents, et sécurisation juridique de la procédure ;</w:t>
      </w:r>
    </w:p>
    <w:p w14:paraId="6DE85DE7" w14:textId="77777777"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Aider à la sélection des bénéficiaires dans le cadre des AMI ou de toute autre procédure de sélection d’occupant ;</w:t>
      </w:r>
    </w:p>
    <w:p w14:paraId="06674BC6" w14:textId="77777777" w:rsidR="002705B1" w:rsidRPr="002705B1" w:rsidRDefault="002705B1" w:rsidP="002705B1">
      <w:pPr>
        <w:numPr>
          <w:ilvl w:val="0"/>
          <w:numId w:val="27"/>
        </w:numPr>
        <w:tabs>
          <w:tab w:val="clear" w:pos="720"/>
          <w:tab w:val="num" w:pos="426"/>
        </w:tabs>
        <w:ind w:left="0" w:hanging="284"/>
        <w:jc w:val="both"/>
        <w:rPr>
          <w:lang w:val="fr-BE"/>
        </w:rPr>
      </w:pPr>
      <w:r w:rsidRPr="002705B1">
        <w:rPr>
          <w:lang w:val="fr-BE"/>
        </w:rPr>
        <w:t>Rédiger des courriers juridiques, des notes d’analyse, ou tout document juridique utile à la gestion du domaine ;</w:t>
      </w:r>
    </w:p>
    <w:p w14:paraId="2DD9DC7F" w14:textId="77777777" w:rsidR="00B06100" w:rsidRDefault="002705B1" w:rsidP="00B06100">
      <w:pPr>
        <w:numPr>
          <w:ilvl w:val="0"/>
          <w:numId w:val="27"/>
        </w:numPr>
        <w:tabs>
          <w:tab w:val="clear" w:pos="720"/>
          <w:tab w:val="num" w:pos="426"/>
        </w:tabs>
        <w:ind w:left="0" w:hanging="284"/>
        <w:jc w:val="both"/>
        <w:rPr>
          <w:lang w:val="fr-BE"/>
        </w:rPr>
      </w:pPr>
      <w:r w:rsidRPr="002705B1">
        <w:rPr>
          <w:lang w:val="fr-BE"/>
        </w:rPr>
        <w:t>Assurer une veille réglementaire sur le droit domanial, le droit portuaire et le droit administratif.</w:t>
      </w:r>
    </w:p>
    <w:p w14:paraId="0C172413" w14:textId="45D1C9E2" w:rsidR="00B06100" w:rsidRPr="00B06100" w:rsidRDefault="00B06100" w:rsidP="00B06100">
      <w:pPr>
        <w:numPr>
          <w:ilvl w:val="0"/>
          <w:numId w:val="27"/>
        </w:numPr>
        <w:tabs>
          <w:tab w:val="clear" w:pos="720"/>
          <w:tab w:val="num" w:pos="426"/>
        </w:tabs>
        <w:ind w:left="0" w:hanging="284"/>
        <w:jc w:val="both"/>
        <w:rPr>
          <w:lang w:val="fr-BE"/>
        </w:rPr>
      </w:pPr>
      <w:r w:rsidRPr="00B06100">
        <w:rPr>
          <w:szCs w:val="20"/>
        </w:rPr>
        <w:t>Fourni</w:t>
      </w:r>
      <w:r>
        <w:rPr>
          <w:szCs w:val="20"/>
        </w:rPr>
        <w:t>r</w:t>
      </w:r>
      <w:r w:rsidRPr="00B06100">
        <w:rPr>
          <w:szCs w:val="20"/>
        </w:rPr>
        <w:t xml:space="preserve"> un tableau de suivi et de relance des échéances contractuelles (résiliations, renouvellements).</w:t>
      </w:r>
    </w:p>
    <w:p w14:paraId="784A85FD" w14:textId="31BF7B6E" w:rsidR="00B06100" w:rsidRPr="00B06100" w:rsidRDefault="00B06100" w:rsidP="00BF0454">
      <w:pPr>
        <w:pStyle w:val="Titre2"/>
        <w:rPr>
          <w:lang w:val="fr-BE"/>
        </w:rPr>
      </w:pPr>
      <w:bookmarkStart w:id="25" w:name="_Toc199855160"/>
      <w:r w:rsidRPr="00B06100">
        <w:rPr>
          <w:lang w:val="fr-BE"/>
        </w:rPr>
        <w:t>Exigences spécifiques au lot 2</w:t>
      </w:r>
      <w:bookmarkEnd w:id="25"/>
      <w:r w:rsidRPr="00B06100">
        <w:rPr>
          <w:lang w:val="fr-BE"/>
        </w:rPr>
        <w:t xml:space="preserve"> </w:t>
      </w:r>
    </w:p>
    <w:p w14:paraId="5E033138" w14:textId="77777777" w:rsidR="00B06100" w:rsidRPr="00B06100" w:rsidRDefault="00B06100" w:rsidP="00B06100">
      <w:pPr>
        <w:ind w:left="-1134"/>
        <w:jc w:val="both"/>
        <w:rPr>
          <w:lang w:val="fr-BE"/>
        </w:rPr>
      </w:pPr>
      <w:r w:rsidRPr="00B06100">
        <w:rPr>
          <w:lang w:val="fr-BE"/>
        </w:rPr>
        <w:lastRenderedPageBreak/>
        <w:t>Ce lot porte sur l’accompagnement juridique des projets de recherche, développement et innovation, en particulier ceux liés à la valorisation des sargasses et à la transition énergétique de la plateforme portuaire. À ce titre, le titulaire est amené à :</w:t>
      </w:r>
    </w:p>
    <w:p w14:paraId="3B842A5B"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Fournir des conseils juridiques sur la structuration des projets R&amp;D, y compris la contractualisation (NDA, consortiums, conventions de collaboration, accords de transfert de technologie, etc.) ;</w:t>
      </w:r>
    </w:p>
    <w:p w14:paraId="5859A5F2"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Rédiger ou relire des contrats ou engagements multi-acteurs (GPM-G, universités, entreprises, prestataires techniques) ;</w:t>
      </w:r>
    </w:p>
    <w:p w14:paraId="02401A4C"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Conseiller le GPM-G sur le choix des procédures de sélection des partenaires R&amp;D (ex. AMI, conventions, etc.) ;</w:t>
      </w:r>
    </w:p>
    <w:p w14:paraId="703D7FDE"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Participer à la sécurisation juridique des projets de valorisation (énergétique et non énergétique) des sargasses, en lien avec les enjeux de propriété intellectuelle, responsabilité environnementale, ou contractualisation innovante ;</w:t>
      </w:r>
    </w:p>
    <w:p w14:paraId="025F5294"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Assister le GPM-G dans les démarches de coordination ou contractualisation inter-établissements (Antilles, Europe, collectivités territoriales, laboratoires, etc.) ;</w:t>
      </w:r>
    </w:p>
    <w:p w14:paraId="1DEFA39A"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Contribuer à l’analyse des risques réglementaires liés à la valorisation des sargasses (ex. présence de contaminants, valorisation agricole, déchets dangereux, etc.) ;</w:t>
      </w:r>
    </w:p>
    <w:p w14:paraId="0D640864"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Produire des notes juridiques prospectives ou comparatives dans une logique d’innovation responsable ;</w:t>
      </w:r>
    </w:p>
    <w:p w14:paraId="51A2ACB5" w14:textId="77777777" w:rsidR="00B06100" w:rsidRPr="00B06100" w:rsidRDefault="00B06100" w:rsidP="00B06100">
      <w:pPr>
        <w:numPr>
          <w:ilvl w:val="0"/>
          <w:numId w:val="28"/>
        </w:numPr>
        <w:tabs>
          <w:tab w:val="clear" w:pos="720"/>
          <w:tab w:val="num" w:pos="426"/>
        </w:tabs>
        <w:ind w:left="0" w:hanging="284"/>
        <w:jc w:val="both"/>
        <w:rPr>
          <w:lang w:val="fr-BE"/>
        </w:rPr>
      </w:pPr>
      <w:r w:rsidRPr="00B06100">
        <w:rPr>
          <w:lang w:val="fr-BE"/>
        </w:rPr>
        <w:t>Accompagner, en tant que de besoin, les démarches de certification, d’homologation ou de sécurisation juridique des procédés envisagés ;</w:t>
      </w:r>
    </w:p>
    <w:p w14:paraId="68C8876C" w14:textId="1108B4FA" w:rsidR="00B06100" w:rsidRDefault="00B06100" w:rsidP="00B06100">
      <w:pPr>
        <w:numPr>
          <w:ilvl w:val="0"/>
          <w:numId w:val="28"/>
        </w:numPr>
        <w:tabs>
          <w:tab w:val="clear" w:pos="720"/>
          <w:tab w:val="num" w:pos="426"/>
        </w:tabs>
        <w:ind w:left="0" w:hanging="284"/>
        <w:jc w:val="both"/>
        <w:rPr>
          <w:lang w:val="fr-BE"/>
        </w:rPr>
      </w:pPr>
      <w:r w:rsidRPr="00B06100">
        <w:rPr>
          <w:lang w:val="fr-BE"/>
        </w:rPr>
        <w:t>Participer à la réflexion sur les schémas de gouvernance ou de gestion des futures filières de valorisation portées ou accueillies par le GPM-G</w:t>
      </w:r>
      <w:r w:rsidR="00BF0454">
        <w:rPr>
          <w:lang w:val="fr-BE"/>
        </w:rPr>
        <w:t>uyane</w:t>
      </w:r>
      <w:r w:rsidRPr="00B06100">
        <w:rPr>
          <w:lang w:val="fr-BE"/>
        </w:rPr>
        <w:t>.</w:t>
      </w:r>
    </w:p>
    <w:p w14:paraId="1FCA0B8F" w14:textId="1DA6F695" w:rsidR="005D6342" w:rsidRPr="00B06100" w:rsidRDefault="00B06100" w:rsidP="00C358B5">
      <w:pPr>
        <w:numPr>
          <w:ilvl w:val="0"/>
          <w:numId w:val="28"/>
        </w:numPr>
        <w:tabs>
          <w:tab w:val="clear" w:pos="720"/>
          <w:tab w:val="num" w:pos="426"/>
        </w:tabs>
        <w:ind w:left="0" w:hanging="284"/>
        <w:jc w:val="both"/>
        <w:rPr>
          <w:lang w:val="fr-BE"/>
        </w:rPr>
      </w:pPr>
      <w:r w:rsidRPr="008B0102">
        <w:rPr>
          <w:szCs w:val="20"/>
        </w:rPr>
        <w:t>Anim</w:t>
      </w:r>
      <w:r>
        <w:rPr>
          <w:szCs w:val="20"/>
        </w:rPr>
        <w:t>er</w:t>
      </w:r>
      <w:r w:rsidRPr="008B0102">
        <w:rPr>
          <w:szCs w:val="20"/>
        </w:rPr>
        <w:t xml:space="preserve"> d</w:t>
      </w:r>
      <w:r>
        <w:rPr>
          <w:szCs w:val="20"/>
        </w:rPr>
        <w:t>es</w:t>
      </w:r>
      <w:r w:rsidRPr="008B0102">
        <w:rPr>
          <w:szCs w:val="20"/>
        </w:rPr>
        <w:t xml:space="preserve"> atelier</w:t>
      </w:r>
      <w:r>
        <w:rPr>
          <w:szCs w:val="20"/>
        </w:rPr>
        <w:t>s</w:t>
      </w:r>
      <w:r w:rsidRPr="008B0102">
        <w:rPr>
          <w:szCs w:val="20"/>
        </w:rPr>
        <w:t xml:space="preserve"> de sensibilisation juridique (NDA, PI, contrats d’innovation…).</w:t>
      </w:r>
    </w:p>
    <w:p w14:paraId="1E4BAC34" w14:textId="2C5C35F5" w:rsidR="00B06100" w:rsidRPr="00EC4FDF" w:rsidRDefault="001F5D68" w:rsidP="00B06100">
      <w:pPr>
        <w:pStyle w:val="Titre1"/>
      </w:pPr>
      <w:bookmarkStart w:id="26" w:name="_Toc162278800"/>
      <w:bookmarkStart w:id="27" w:name="_Toc199855161"/>
      <w:r w:rsidRPr="00272557">
        <w:t xml:space="preserve">LES </w:t>
      </w:r>
      <w:r w:rsidRPr="006F2216">
        <w:t>CONTRAINTES</w:t>
      </w:r>
      <w:bookmarkEnd w:id="26"/>
      <w:bookmarkEnd w:id="27"/>
    </w:p>
    <w:p w14:paraId="581A06F4" w14:textId="77777777" w:rsidR="00B06100" w:rsidRDefault="00B06100" w:rsidP="00BF0454">
      <w:pPr>
        <w:pStyle w:val="Titre2"/>
      </w:pPr>
      <w:bookmarkStart w:id="28" w:name="_Toc189232877"/>
      <w:bookmarkStart w:id="29" w:name="_Toc199855162"/>
      <w:r>
        <w:t>Contraintes liées aux fournitures de documents.</w:t>
      </w:r>
      <w:bookmarkEnd w:id="28"/>
      <w:bookmarkEnd w:id="29"/>
    </w:p>
    <w:p w14:paraId="7989A417" w14:textId="0F0EDD75" w:rsidR="00B06100" w:rsidRDefault="00B06100" w:rsidP="00B06100">
      <w:pPr>
        <w:ind w:left="-1134"/>
        <w:jc w:val="both"/>
      </w:pPr>
      <w:r>
        <w:t xml:space="preserve">Le titulaire utilise la suite </w:t>
      </w:r>
      <w:r w:rsidR="00BF0454">
        <w:t>Word</w:t>
      </w:r>
      <w:r>
        <w:t>/</w:t>
      </w:r>
      <w:r w:rsidR="00BF0454">
        <w:t>Excel</w:t>
      </w:r>
      <w:r>
        <w:t xml:space="preserve"> pour toutes ses productions, ou s’il dispose d’autres outils, assure que ses livrables sont lisibles par ces logiciels en respectant l’ensemble des contraintes.</w:t>
      </w:r>
    </w:p>
    <w:p w14:paraId="30690450" w14:textId="2998A10B" w:rsidR="00B06100" w:rsidRDefault="00B06100" w:rsidP="00B06100">
      <w:pPr>
        <w:ind w:left="-1134"/>
        <w:jc w:val="both"/>
      </w:pPr>
      <w:r>
        <w:t>En cas d’intervention sur un document envoyé par l</w:t>
      </w:r>
      <w:r w:rsidR="000E6058">
        <w:t>e GPM-Guyane</w:t>
      </w:r>
      <w:r>
        <w:t>, il utilise le mode révision et le mode commentaires, à l’exclusion de toute intervention non traçable dans le document.</w:t>
      </w:r>
    </w:p>
    <w:p w14:paraId="47D73193" w14:textId="77777777" w:rsidR="00B06100" w:rsidRDefault="00B06100" w:rsidP="00B06100">
      <w:pPr>
        <w:ind w:left="-1134"/>
        <w:jc w:val="both"/>
      </w:pPr>
      <w:r>
        <w:t>En cas d’interventions multiples, il versionne les documents.</w:t>
      </w:r>
    </w:p>
    <w:p w14:paraId="2595BD4E" w14:textId="77777777" w:rsidR="00B06100" w:rsidRDefault="00B06100" w:rsidP="00B06100">
      <w:pPr>
        <w:ind w:left="-1134"/>
        <w:jc w:val="both"/>
      </w:pPr>
      <w:r>
        <w:t>Les PDF sont proscrits.</w:t>
      </w:r>
    </w:p>
    <w:p w14:paraId="7C8C1833" w14:textId="77777777" w:rsidR="00B06100" w:rsidRDefault="00B06100" w:rsidP="00BF0454">
      <w:pPr>
        <w:pStyle w:val="Titre2"/>
      </w:pPr>
      <w:bookmarkStart w:id="30" w:name="_Toc189232878"/>
      <w:bookmarkStart w:id="31" w:name="_Toc199855163"/>
      <w:r>
        <w:t>Contraintes RGPD</w:t>
      </w:r>
      <w:bookmarkEnd w:id="30"/>
      <w:bookmarkEnd w:id="31"/>
      <w:r>
        <w:t xml:space="preserve"> </w:t>
      </w:r>
    </w:p>
    <w:p w14:paraId="25894594" w14:textId="77777777" w:rsidR="00B06100" w:rsidRPr="00B06100" w:rsidRDefault="00B06100" w:rsidP="00B06100">
      <w:pPr>
        <w:ind w:left="-1134"/>
        <w:jc w:val="both"/>
      </w:pPr>
      <w:r w:rsidRPr="00B06100">
        <w:t>Le candidat met en œuvre les prescriptions du RGPD. En particulier, il note qu’aucune donnée personnelle ne peut sortir de l’UE, sous peine de dénonciation à la CNIL, et de dépôt systématique de plainte.</w:t>
      </w:r>
    </w:p>
    <w:p w14:paraId="1E3F0BB8" w14:textId="77777777" w:rsidR="00B06100" w:rsidRPr="00B06100" w:rsidRDefault="00B06100" w:rsidP="00B06100">
      <w:pPr>
        <w:ind w:left="-1134"/>
        <w:jc w:val="both"/>
      </w:pPr>
      <w:r w:rsidRPr="00B06100">
        <w:t>Il indique dans son mémoire technique les moyens mis en œuvre. Tout moyen insuffisant sera considéré comme offre inappropriée.</w:t>
      </w:r>
    </w:p>
    <w:p w14:paraId="73B15A39" w14:textId="77777777" w:rsidR="00B06100" w:rsidRDefault="00B06100" w:rsidP="00BF0454">
      <w:pPr>
        <w:pStyle w:val="Titre2"/>
      </w:pPr>
      <w:bookmarkStart w:id="32" w:name="_Toc189232879"/>
      <w:bookmarkStart w:id="33" w:name="_Toc199855164"/>
      <w:r>
        <w:lastRenderedPageBreak/>
        <w:t>Contrainte de niveau de français</w:t>
      </w:r>
      <w:bookmarkEnd w:id="32"/>
      <w:bookmarkEnd w:id="33"/>
    </w:p>
    <w:p w14:paraId="75DF2860" w14:textId="77777777" w:rsidR="00B06100" w:rsidRDefault="00B06100" w:rsidP="00B06100">
      <w:pPr>
        <w:ind w:left="-1134"/>
        <w:jc w:val="both"/>
      </w:pPr>
      <w:r>
        <w:t>Le titulaire n’emploie que des personnes maitrisant le français à un niveau CECRL C2 du référentiel en annexe.</w:t>
      </w:r>
    </w:p>
    <w:p w14:paraId="0D1CEBD4" w14:textId="70D33A33" w:rsidR="00B06100" w:rsidRDefault="00B06100" w:rsidP="00B06100">
      <w:pPr>
        <w:ind w:left="-1134"/>
        <w:jc w:val="both"/>
      </w:pPr>
      <w:r>
        <w:t xml:space="preserve">En cas de doute, et sur demande </w:t>
      </w:r>
      <w:r w:rsidR="000E6058">
        <w:t>du GPM-Guyane</w:t>
      </w:r>
      <w:r>
        <w:t>, le titulaire fournit à ses frais le certificat pour l’agent objet du doute.</w:t>
      </w:r>
    </w:p>
    <w:p w14:paraId="19F670A2" w14:textId="588AA6AF" w:rsidR="00B06100" w:rsidRPr="00B06100" w:rsidRDefault="00B06100" w:rsidP="00B06100">
      <w:pPr>
        <w:ind w:left="-1134"/>
        <w:jc w:val="both"/>
      </w:pPr>
      <w:r>
        <w:t>Le non-respect de cette contrainte fait peser les pénalités prévues au CCAP.</w:t>
      </w:r>
    </w:p>
    <w:p w14:paraId="0543E16D" w14:textId="3FC2BAC2" w:rsidR="0008501B" w:rsidRPr="008E356C" w:rsidRDefault="0008501B" w:rsidP="00BF0454">
      <w:pPr>
        <w:pStyle w:val="Titre2"/>
      </w:pPr>
      <w:bookmarkStart w:id="34" w:name="_Toc199855165"/>
      <w:r w:rsidRPr="008E356C">
        <w:t>Engagement de stabilité</w:t>
      </w:r>
      <w:r w:rsidR="00A227CE" w:rsidRPr="008E356C">
        <w:t xml:space="preserve"> de l’équipe</w:t>
      </w:r>
      <w:bookmarkEnd w:id="34"/>
      <w:r w:rsidR="00A227CE" w:rsidRPr="008E356C">
        <w:t xml:space="preserve"> </w:t>
      </w:r>
    </w:p>
    <w:p w14:paraId="67C4D633" w14:textId="77777777" w:rsidR="008E356C" w:rsidRDefault="00A227CE" w:rsidP="00A227CE">
      <w:pPr>
        <w:ind w:left="-1134"/>
        <w:jc w:val="both"/>
        <w:rPr>
          <w:lang w:eastAsia="fr-FR"/>
        </w:rPr>
      </w:pPr>
      <w:r w:rsidRPr="008E356C">
        <w:rPr>
          <w:lang w:val="fr-BE"/>
        </w:rPr>
        <w:t>Dans le cadre de cette mission</w:t>
      </w:r>
      <w:r w:rsidRPr="008E356C">
        <w:rPr>
          <w:lang w:eastAsia="fr-FR"/>
        </w:rPr>
        <w:t xml:space="preserve">, le candidat s’engage sur la stabilité de l’équipe </w:t>
      </w:r>
      <w:r w:rsidR="00B06100" w:rsidRPr="008E356C">
        <w:rPr>
          <w:lang w:eastAsia="fr-FR"/>
        </w:rPr>
        <w:t xml:space="preserve">qui intervient sur ce projet. </w:t>
      </w:r>
      <w:r w:rsidRPr="008E356C">
        <w:rPr>
          <w:lang w:eastAsia="fr-FR"/>
        </w:rPr>
        <w:t>Tout changement d</w:t>
      </w:r>
      <w:r w:rsidR="003A4C8A" w:rsidRPr="008E356C">
        <w:rPr>
          <w:lang w:eastAsia="fr-FR"/>
        </w:rPr>
        <w:t>oit</w:t>
      </w:r>
      <w:r w:rsidRPr="008E356C">
        <w:rPr>
          <w:lang w:eastAsia="fr-FR"/>
        </w:rPr>
        <w:t xml:space="preserve"> être expressément validé par l</w:t>
      </w:r>
      <w:r w:rsidR="00B06100" w:rsidRPr="008E356C">
        <w:rPr>
          <w:lang w:eastAsia="fr-FR"/>
        </w:rPr>
        <w:t>e GPM-Guyane</w:t>
      </w:r>
      <w:r w:rsidRPr="008E356C">
        <w:rPr>
          <w:lang w:eastAsia="fr-FR"/>
        </w:rPr>
        <w:t xml:space="preserve">. </w:t>
      </w:r>
    </w:p>
    <w:p w14:paraId="7DE415E3" w14:textId="333DDFF0" w:rsidR="00A227CE" w:rsidRPr="008E356C" w:rsidRDefault="00A227CE" w:rsidP="00A227CE">
      <w:pPr>
        <w:ind w:left="-1134"/>
        <w:jc w:val="both"/>
        <w:rPr>
          <w:lang w:eastAsia="fr-FR"/>
        </w:rPr>
      </w:pPr>
      <w:r w:rsidRPr="008E356C">
        <w:rPr>
          <w:lang w:eastAsia="fr-FR"/>
        </w:rPr>
        <w:t xml:space="preserve">En cas de remplacement, le </w:t>
      </w:r>
      <w:r w:rsidR="00461390" w:rsidRPr="008E356C">
        <w:rPr>
          <w:lang w:eastAsia="fr-FR"/>
        </w:rPr>
        <w:t>candidat</w:t>
      </w:r>
      <w:r w:rsidRPr="008E356C">
        <w:rPr>
          <w:lang w:eastAsia="fr-FR"/>
        </w:rPr>
        <w:t xml:space="preserve"> d</w:t>
      </w:r>
      <w:r w:rsidR="003A4C8A" w:rsidRPr="008E356C">
        <w:rPr>
          <w:lang w:eastAsia="fr-FR"/>
        </w:rPr>
        <w:t>oit</w:t>
      </w:r>
      <w:r w:rsidRPr="008E356C">
        <w:rPr>
          <w:lang w:eastAsia="fr-FR"/>
        </w:rPr>
        <w:t xml:space="preserve"> assurer une période de transition avec passation effective, sans surcoût pour l’acheteur.</w:t>
      </w:r>
    </w:p>
    <w:p w14:paraId="17ABDBD2" w14:textId="7DE2707B" w:rsidR="00BE7D0B" w:rsidRPr="008E356C" w:rsidRDefault="00BE7D0B" w:rsidP="00BF0454">
      <w:pPr>
        <w:pStyle w:val="Titre2"/>
        <w:rPr>
          <w:b/>
          <w:bCs/>
          <w:lang w:val="fr-BE"/>
        </w:rPr>
      </w:pPr>
      <w:bookmarkStart w:id="35" w:name="_Toc199855166"/>
      <w:bookmarkEnd w:id="2"/>
      <w:r w:rsidRPr="008E356C">
        <w:t>Remplacement du personnel</w:t>
      </w:r>
      <w:bookmarkEnd w:id="35"/>
    </w:p>
    <w:p w14:paraId="371CBF56" w14:textId="4AAACE2D" w:rsidR="00BE7D0B" w:rsidRPr="008E356C" w:rsidRDefault="00BE7D0B" w:rsidP="00BE7D0B">
      <w:pPr>
        <w:ind w:left="-1134"/>
        <w:jc w:val="both"/>
        <w:rPr>
          <w:lang w:val="fr-BE"/>
        </w:rPr>
      </w:pPr>
      <w:r w:rsidRPr="008E356C">
        <w:rPr>
          <w:lang w:val="fr-BE"/>
        </w:rPr>
        <w:t>Dans le cadre de la mise en œuvre d</w:t>
      </w:r>
      <w:r w:rsidR="004B4B5C" w:rsidRPr="008E356C">
        <w:rPr>
          <w:lang w:val="fr-BE"/>
        </w:rPr>
        <w:t>e cette mission</w:t>
      </w:r>
      <w:r w:rsidRPr="008E356C">
        <w:rPr>
          <w:lang w:val="fr-BE"/>
        </w:rPr>
        <w:t xml:space="preserve">, le </w:t>
      </w:r>
      <w:r w:rsidR="004B4B5C" w:rsidRPr="008E356C">
        <w:rPr>
          <w:lang w:val="fr-BE"/>
        </w:rPr>
        <w:t>candidat</w:t>
      </w:r>
      <w:r w:rsidRPr="008E356C">
        <w:rPr>
          <w:lang w:val="fr-BE"/>
        </w:rPr>
        <w:t xml:space="preserve"> d</w:t>
      </w:r>
      <w:r w:rsidR="003A4C8A" w:rsidRPr="008E356C">
        <w:rPr>
          <w:lang w:val="fr-BE"/>
        </w:rPr>
        <w:t>oit</w:t>
      </w:r>
      <w:r w:rsidRPr="008E356C">
        <w:rPr>
          <w:lang w:val="fr-BE"/>
        </w:rPr>
        <w:t xml:space="preserve"> désigner, dès la remise de son offre, une équipe projet dédiée, expérimentée et stable, incluant des membres principaux ainsi que des membres suppléants clairement identifiés. Ces suppléants d</w:t>
      </w:r>
      <w:r w:rsidR="003A4C8A" w:rsidRPr="008E356C">
        <w:rPr>
          <w:lang w:val="fr-BE"/>
        </w:rPr>
        <w:t>oivent</w:t>
      </w:r>
      <w:r w:rsidRPr="008E356C">
        <w:rPr>
          <w:lang w:val="fr-BE"/>
        </w:rPr>
        <w:t xml:space="preserve"> être mobilisables immédiatement en cas d’indisponibilité temporaire ou définitive d’un membre principal, afin d’assurer en permanence la continuité des prestations et la disponibilité de l’expertise attendue.</w:t>
      </w:r>
    </w:p>
    <w:p w14:paraId="64E51AFC" w14:textId="03EF14B6" w:rsidR="00BE7D0B" w:rsidRPr="008E356C" w:rsidRDefault="00BE7D0B" w:rsidP="00BE7D0B">
      <w:pPr>
        <w:ind w:left="-1134"/>
        <w:jc w:val="both"/>
        <w:rPr>
          <w:lang w:val="fr-BE"/>
        </w:rPr>
      </w:pPr>
      <w:r w:rsidRPr="008E356C">
        <w:rPr>
          <w:lang w:val="fr-BE"/>
        </w:rPr>
        <w:t>Les membres suppléants d</w:t>
      </w:r>
      <w:r w:rsidR="003A4C8A" w:rsidRPr="008E356C">
        <w:rPr>
          <w:lang w:val="fr-BE"/>
        </w:rPr>
        <w:t>oivent</w:t>
      </w:r>
      <w:r w:rsidRPr="008E356C">
        <w:rPr>
          <w:lang w:val="fr-BE"/>
        </w:rPr>
        <w:t xml:space="preserve"> présenter des compétences et une expérience équivalentes à celles des titulaires initiaux sur leurs domaines respectifs (pilotage, technique, fonctionnel, formation, etc.). Cette organisation est indispensable pour garantir le bon déroulement du projet, la continuité de la relation contractuelle, et la qualité des livrables.</w:t>
      </w:r>
    </w:p>
    <w:p w14:paraId="3CCA9454" w14:textId="4D51A824" w:rsidR="00BE7D0B" w:rsidRPr="008E356C" w:rsidRDefault="00BE7D0B" w:rsidP="00B06100">
      <w:pPr>
        <w:ind w:left="-1134"/>
        <w:jc w:val="both"/>
        <w:rPr>
          <w:lang w:val="fr-BE"/>
        </w:rPr>
      </w:pPr>
      <w:r w:rsidRPr="008E356C">
        <w:rPr>
          <w:lang w:val="fr-BE"/>
        </w:rPr>
        <w:t>Le non-respect de cette exigence, que ce soit lors de la remise de l’offre ou en cours d’exécution du marché, p</w:t>
      </w:r>
      <w:r w:rsidR="003A4C8A" w:rsidRPr="008E356C">
        <w:rPr>
          <w:lang w:val="fr-BE"/>
        </w:rPr>
        <w:t>eut</w:t>
      </w:r>
      <w:r w:rsidRPr="008E356C">
        <w:rPr>
          <w:lang w:val="fr-BE"/>
        </w:rPr>
        <w:t xml:space="preserve"> entraîner l’application des pénalités contractuelles prévues.</w:t>
      </w:r>
    </w:p>
    <w:p w14:paraId="0D6D3C16" w14:textId="50B92FF7" w:rsidR="008817C8" w:rsidRPr="008E356C" w:rsidRDefault="008817C8" w:rsidP="00BF0454">
      <w:pPr>
        <w:pStyle w:val="Titre2"/>
        <w:rPr>
          <w:lang w:val="fr-BE"/>
        </w:rPr>
      </w:pPr>
      <w:r w:rsidRPr="008E356C">
        <w:rPr>
          <w:lang w:val="fr-BE"/>
        </w:rPr>
        <w:t xml:space="preserve"> </w:t>
      </w:r>
      <w:bookmarkStart w:id="36" w:name="_Toc199855167"/>
      <w:r w:rsidRPr="008E356C">
        <w:rPr>
          <w:lang w:val="fr-BE"/>
        </w:rPr>
        <w:t>Encadrement de l’accompagnement du projet</w:t>
      </w:r>
      <w:bookmarkEnd w:id="36"/>
    </w:p>
    <w:p w14:paraId="32A6CB05" w14:textId="64C34BC0" w:rsidR="008817C8" w:rsidRPr="008E356C" w:rsidRDefault="008E356C" w:rsidP="008817C8">
      <w:pPr>
        <w:ind w:left="-1134"/>
        <w:jc w:val="both"/>
        <w:rPr>
          <w:lang w:val="fr-BE"/>
        </w:rPr>
      </w:pPr>
      <w:r w:rsidRPr="008E356C">
        <w:t xml:space="preserve">Afin de garantir une exécution rigoureuse, réactive et conforme aux besoins du GPM-Guyane, le titulaire est tenu de respecter les principes suivants pendant toute la durée du marché </w:t>
      </w:r>
      <w:r w:rsidR="008817C8" w:rsidRPr="008E356C">
        <w:rPr>
          <w:lang w:val="fr-BE"/>
        </w:rPr>
        <w:t>:</w:t>
      </w:r>
    </w:p>
    <w:p w14:paraId="00A3B246" w14:textId="12AEBC0B" w:rsidR="008E356C" w:rsidRPr="008E356C" w:rsidRDefault="008E356C" w:rsidP="008817C8">
      <w:pPr>
        <w:ind w:left="-1134"/>
        <w:jc w:val="both"/>
      </w:pPr>
      <w:r w:rsidRPr="008E356C">
        <w:t xml:space="preserve">Le titulaire </w:t>
      </w:r>
      <w:r>
        <w:t xml:space="preserve">doit </w:t>
      </w:r>
      <w:r w:rsidRPr="008E356C">
        <w:t>désigne</w:t>
      </w:r>
      <w:r>
        <w:t>r</w:t>
      </w:r>
      <w:r w:rsidRPr="008E356C">
        <w:t xml:space="preserve"> un interlocuteur référent pour chacun des lots attribués, y compris dans le cas où un même cabinet est titulaire des deux lots. Ces interlocuteurs sont les points de contact privilégiés du GPM-Guyane pour les sollicitations relatives à leur périmètre respectif, afin de garantir un suivi cohérent, réactif et conforme à la spécificité des prestations demandées.</w:t>
      </w:r>
    </w:p>
    <w:p w14:paraId="72782A8A" w14:textId="1BE3EA83" w:rsidR="008E356C" w:rsidRPr="008E356C" w:rsidRDefault="008E356C" w:rsidP="008817C8">
      <w:pPr>
        <w:ind w:left="-1134"/>
        <w:jc w:val="both"/>
        <w:rPr>
          <w:lang w:val="fr-BE"/>
        </w:rPr>
      </w:pPr>
      <w:r w:rsidRPr="008E356C">
        <w:t>Toute modification du périmètre d’intervention, du contenu attendu des livrables ou du calendrier d’exécution des prestations doit faire l’objet d’un accord écrit préalable du pouvoir adjudicateur.</w:t>
      </w:r>
    </w:p>
    <w:p w14:paraId="031E6CB5" w14:textId="193695AF" w:rsidR="00511282" w:rsidRPr="008E356C" w:rsidRDefault="008817C8" w:rsidP="00B06100">
      <w:pPr>
        <w:spacing w:after="0"/>
        <w:ind w:left="-1134"/>
        <w:jc w:val="both"/>
        <w:rPr>
          <w:lang w:val="fr-BE"/>
        </w:rPr>
      </w:pPr>
      <w:r w:rsidRPr="008E356C">
        <w:rPr>
          <w:lang w:val="fr-BE"/>
        </w:rPr>
        <w:t xml:space="preserve">Le non-respect répété de ces engagements </w:t>
      </w:r>
      <w:r w:rsidR="00380230" w:rsidRPr="008E356C">
        <w:rPr>
          <w:lang w:val="fr-BE"/>
        </w:rPr>
        <w:t>entraine</w:t>
      </w:r>
      <w:r w:rsidRPr="008E356C">
        <w:rPr>
          <w:lang w:val="fr-BE"/>
        </w:rPr>
        <w:t xml:space="preserve"> l'application de pénalités prévues au marché.</w:t>
      </w:r>
    </w:p>
    <w:sectPr w:rsidR="00511282" w:rsidRPr="008E356C" w:rsidSect="00707212">
      <w:headerReference w:type="default" r:id="rId8"/>
      <w:footerReference w:type="default" r:id="rId9"/>
      <w:headerReference w:type="first" r:id="rId10"/>
      <w:footerReference w:type="first" r:id="rId11"/>
      <w:pgSz w:w="11906" w:h="16838" w:code="9"/>
      <w:pgMar w:top="2410" w:right="1134" w:bottom="1134" w:left="2835" w:header="709" w:footer="6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1E5E9" w14:textId="77777777" w:rsidR="008F48A6" w:rsidRDefault="008F48A6" w:rsidP="00584267">
      <w:pPr>
        <w:spacing w:after="0" w:line="240" w:lineRule="auto"/>
      </w:pPr>
      <w:r>
        <w:separator/>
      </w:r>
    </w:p>
  </w:endnote>
  <w:endnote w:type="continuationSeparator" w:id="0">
    <w:p w14:paraId="357E5401" w14:textId="77777777" w:rsidR="008F48A6" w:rsidRDefault="008F48A6"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A0872" w14:textId="77777777" w:rsidR="00DE2389" w:rsidRDefault="00DE2389" w:rsidP="00D1688D">
    <w:pPr>
      <w:spacing w:after="200" w:line="276" w:lineRule="auto"/>
      <w:ind w:left="-1701"/>
      <w:rPr>
        <w:i/>
        <w:iCs/>
        <w:smallCaps/>
      </w:rPr>
    </w:pPr>
  </w:p>
  <w:p w14:paraId="74B67B28" w14:textId="63C5ACFE" w:rsidR="00DE2389" w:rsidRDefault="001C2966" w:rsidP="00D1688D">
    <w:pPr>
      <w:spacing w:after="200" w:line="276" w:lineRule="auto"/>
      <w:ind w:left="-1701"/>
      <w:rPr>
        <w:i/>
        <w:iCs/>
      </w:rPr>
    </w:pPr>
    <w:r>
      <w:t>CCTP</w:t>
    </w:r>
    <w:r w:rsidRPr="00D9653F">
      <w:t xml:space="preserve"> </w:t>
    </w:r>
    <w:r>
      <w:t xml:space="preserve">GPM-G </w:t>
    </w:r>
    <w:r w:rsidRPr="00D9653F">
      <w:t>assistance juridique</w:t>
    </w:r>
    <w:r>
      <w:t xml:space="preserve"> foncière </w:t>
    </w:r>
    <w:r w:rsidRPr="005021F1">
      <w:rPr>
        <w:i/>
        <w:iCs/>
      </w:rPr>
      <w:t>RX 25 21</w:t>
    </w:r>
  </w:p>
  <w:p w14:paraId="4A013A66" w14:textId="77777777" w:rsidR="00BF0454" w:rsidRPr="001C2966" w:rsidRDefault="00BF0454" w:rsidP="00D1688D">
    <w:pPr>
      <w:spacing w:after="200" w:line="276" w:lineRule="auto"/>
      <w:ind w:left="-1701"/>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2E9C9542" w:rsidR="00DE2389" w:rsidRPr="001C2966" w:rsidRDefault="001C2966" w:rsidP="001C2966">
    <w:pPr>
      <w:pStyle w:val="Pieddepage"/>
      <w:ind w:left="-1985"/>
      <w:rPr>
        <w:i/>
        <w:iCs/>
        <w:smallCaps/>
        <w:lang w:val="fr-BE"/>
      </w:rPr>
    </w:pPr>
    <w:bookmarkStart w:id="41" w:name="_Hlk199750026"/>
    <w:r>
      <w:t>CCTP</w:t>
    </w:r>
    <w:r w:rsidRPr="00D9653F">
      <w:t xml:space="preserve"> </w:t>
    </w:r>
    <w:r>
      <w:t xml:space="preserve">GPM-G </w:t>
    </w:r>
    <w:r w:rsidRPr="00D9653F">
      <w:t>assistance juridique</w:t>
    </w:r>
    <w:r>
      <w:t xml:space="preserve"> foncière </w:t>
    </w:r>
    <w:r w:rsidRPr="005021F1">
      <w:rPr>
        <w:i/>
        <w:iCs/>
      </w:rPr>
      <w:t>RX 25 21</w:t>
    </w:r>
    <w:bookmarkEnd w:id="41"/>
    <w:r>
      <w:tab/>
    </w:r>
  </w:p>
  <w:p w14:paraId="410DBF1D" w14:textId="77777777" w:rsidR="00DE2389" w:rsidRPr="001C2966" w:rsidRDefault="00DE2389" w:rsidP="002A2CB1">
    <w:pPr>
      <w:pStyle w:val="Pieddepage"/>
      <w:ind w:left="-1701"/>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37BB9" w14:textId="77777777" w:rsidR="008F48A6" w:rsidRDefault="008F48A6" w:rsidP="00584267">
      <w:pPr>
        <w:spacing w:after="0" w:line="240" w:lineRule="auto"/>
      </w:pPr>
      <w:r>
        <w:separator/>
      </w:r>
    </w:p>
  </w:footnote>
  <w:footnote w:type="continuationSeparator" w:id="0">
    <w:p w14:paraId="72089807" w14:textId="77777777" w:rsidR="008F48A6" w:rsidRDefault="008F48A6"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DE2389" w:rsidRDefault="00DE2389">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779369231" name="Image 77936923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DE2389" w:rsidRDefault="00DE2389">
    <w:pPr>
      <w:pStyle w:val="En-tte"/>
    </w:pPr>
  </w:p>
  <w:p w14:paraId="5FB922C5" w14:textId="77777777" w:rsidR="00DE2389" w:rsidRDefault="00DE2389" w:rsidP="00F700E3">
    <w:pPr>
      <w:pStyle w:val="En-tte"/>
      <w:ind w:left="-1843"/>
    </w:pPr>
  </w:p>
  <w:p w14:paraId="5C764A1D" w14:textId="77777777" w:rsidR="001C2966" w:rsidRDefault="001C2966" w:rsidP="00573E9D">
    <w:pPr>
      <w:pStyle w:val="En-tte"/>
      <w:ind w:left="-1843"/>
      <w:jc w:val="both"/>
      <w:rPr>
        <w:b/>
        <w:bCs/>
      </w:rPr>
    </w:pPr>
  </w:p>
  <w:p w14:paraId="78331AE6" w14:textId="2274F29C" w:rsidR="00DE2389" w:rsidRPr="00011E25" w:rsidRDefault="008E356C" w:rsidP="008E356C">
    <w:pPr>
      <w:pStyle w:val="En-tte"/>
      <w:ind w:left="-1843"/>
      <w:jc w:val="both"/>
      <w:rPr>
        <w:b/>
        <w:bCs/>
      </w:rPr>
    </w:pPr>
    <w:r w:rsidRPr="001C2966">
      <w:rPr>
        <w:b/>
        <w:bCs/>
      </w:rPr>
      <w:t>ASSISTANCE JURIDIQUE FONCIERE ET RD</w:t>
    </w:r>
    <w:r>
      <w:rPr>
        <w:b/>
        <w:bCs/>
      </w:rPr>
      <w:t xml:space="preserve"> POUR LE GRAND PORT MARITIME DE GUYANE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DE2389" w:rsidRDefault="00DE2389"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697411022" name="Image 69741102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DE2389" w:rsidRDefault="00DE2389" w:rsidP="00F700E3">
    <w:pPr>
      <w:pStyle w:val="Pieddepage"/>
      <w:rPr>
        <w:sz w:val="24"/>
        <w:szCs w:val="24"/>
      </w:rPr>
    </w:pPr>
  </w:p>
  <w:p w14:paraId="76D03E2E" w14:textId="77777777" w:rsidR="00DE2389" w:rsidRDefault="00DE2389" w:rsidP="00F700E3">
    <w:pPr>
      <w:pStyle w:val="Pieddepage"/>
      <w:rPr>
        <w:sz w:val="24"/>
        <w:szCs w:val="24"/>
      </w:rPr>
    </w:pPr>
  </w:p>
  <w:p w14:paraId="1BBEC1F4" w14:textId="77777777" w:rsidR="00DE2389" w:rsidRDefault="00DE2389" w:rsidP="00AF4186">
    <w:pPr>
      <w:pStyle w:val="En-tte"/>
      <w:ind w:left="-1843"/>
      <w:rPr>
        <w:b/>
        <w:bCs/>
      </w:rPr>
    </w:pPr>
    <w:r>
      <w:rPr>
        <w:b/>
        <w:bCs/>
      </w:rPr>
      <w:t xml:space="preserve"> </w:t>
    </w:r>
  </w:p>
  <w:p w14:paraId="11D2E231" w14:textId="0EA91435" w:rsidR="00DE2389" w:rsidRPr="001C2966" w:rsidRDefault="001C2966" w:rsidP="001C2966">
    <w:pPr>
      <w:pStyle w:val="Pieddepage"/>
      <w:ind w:left="-1985"/>
      <w:rPr>
        <w:b/>
        <w:bCs/>
      </w:rPr>
    </w:pPr>
    <w:bookmarkStart w:id="37" w:name="_Hlk199749983"/>
    <w:bookmarkStart w:id="38" w:name="_Hlk199749984"/>
    <w:bookmarkStart w:id="39" w:name="_Hlk199749995"/>
    <w:bookmarkStart w:id="40" w:name="_Hlk199749996"/>
    <w:r w:rsidRPr="001C2966">
      <w:rPr>
        <w:b/>
        <w:bCs/>
      </w:rPr>
      <w:t xml:space="preserve">ASSISTANCE JURIDIQUE FONCIERE </w:t>
    </w:r>
    <w:r w:rsidR="008E356C" w:rsidRPr="001C2966">
      <w:rPr>
        <w:b/>
        <w:bCs/>
      </w:rPr>
      <w:t>ET</w:t>
    </w:r>
    <w:r w:rsidRPr="001C2966">
      <w:rPr>
        <w:b/>
        <w:bCs/>
      </w:rPr>
      <w:t xml:space="preserve"> RD</w:t>
    </w:r>
    <w:r w:rsidR="00873F2C">
      <w:rPr>
        <w:b/>
        <w:bCs/>
      </w:rPr>
      <w:t xml:space="preserve"> POUR LE GRAND PORT MARITIME DE GUYANE</w:t>
    </w:r>
    <w:r w:rsidR="00DE2389" w:rsidRPr="0057346D">
      <w:tab/>
    </w:r>
    <w:bookmarkEnd w:id="37"/>
    <w:bookmarkEnd w:id="38"/>
    <w:bookmarkEnd w:id="39"/>
    <w:bookmarkEnd w:id="4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E271DB6"/>
    <w:multiLevelType w:val="multilevel"/>
    <w:tmpl w:val="C7E662E6"/>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rPr>
        <w:b w:val="0"/>
        <w:bCs w:val="0"/>
        <w:sz w:val="24"/>
        <w:szCs w:val="24"/>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5" w15:restartNumberingAfterBreak="0">
    <w:nsid w:val="1E154E3D"/>
    <w:multiLevelType w:val="multilevel"/>
    <w:tmpl w:val="7474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C02379"/>
    <w:multiLevelType w:val="multilevel"/>
    <w:tmpl w:val="2C924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8" w15:restartNumberingAfterBreak="0">
    <w:nsid w:val="25E86079"/>
    <w:multiLevelType w:val="multilevel"/>
    <w:tmpl w:val="7AA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F914EF"/>
    <w:multiLevelType w:val="multilevel"/>
    <w:tmpl w:val="978AF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0F015B"/>
    <w:multiLevelType w:val="multilevel"/>
    <w:tmpl w:val="4D72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A865B7"/>
    <w:multiLevelType w:val="multilevel"/>
    <w:tmpl w:val="E20C7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362947"/>
    <w:multiLevelType w:val="multilevel"/>
    <w:tmpl w:val="A2BC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A4CFB"/>
    <w:multiLevelType w:val="multilevel"/>
    <w:tmpl w:val="05BE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E72BD"/>
    <w:multiLevelType w:val="hybridMultilevel"/>
    <w:tmpl w:val="1520B1AE"/>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7" w15:restartNumberingAfterBreak="0">
    <w:nsid w:val="49284131"/>
    <w:multiLevelType w:val="multilevel"/>
    <w:tmpl w:val="8234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D02E3A"/>
    <w:multiLevelType w:val="multilevel"/>
    <w:tmpl w:val="4BD2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8A60FD"/>
    <w:multiLevelType w:val="multilevel"/>
    <w:tmpl w:val="267A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6653A5"/>
    <w:multiLevelType w:val="multilevel"/>
    <w:tmpl w:val="4E92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FD1D77"/>
    <w:multiLevelType w:val="multilevel"/>
    <w:tmpl w:val="288AB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03655E"/>
    <w:multiLevelType w:val="multilevel"/>
    <w:tmpl w:val="36A6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CB43CF"/>
    <w:multiLevelType w:val="multilevel"/>
    <w:tmpl w:val="2DBE5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F10AE"/>
    <w:multiLevelType w:val="multilevel"/>
    <w:tmpl w:val="4ACA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485146"/>
    <w:multiLevelType w:val="multilevel"/>
    <w:tmpl w:val="8342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344FBE"/>
    <w:multiLevelType w:val="multilevel"/>
    <w:tmpl w:val="D7BC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7770342">
    <w:abstractNumId w:val="3"/>
  </w:num>
  <w:num w:numId="2" w16cid:durableId="1508136647">
    <w:abstractNumId w:val="2"/>
  </w:num>
  <w:num w:numId="3" w16cid:durableId="71047766">
    <w:abstractNumId w:val="1"/>
  </w:num>
  <w:num w:numId="4" w16cid:durableId="1261261337">
    <w:abstractNumId w:val="0"/>
  </w:num>
  <w:num w:numId="5" w16cid:durableId="1473907146">
    <w:abstractNumId w:val="9"/>
  </w:num>
  <w:num w:numId="6" w16cid:durableId="1036154035">
    <w:abstractNumId w:val="7"/>
  </w:num>
  <w:num w:numId="7" w16cid:durableId="1955937251">
    <w:abstractNumId w:val="4"/>
  </w:num>
  <w:num w:numId="8" w16cid:durableId="525605873">
    <w:abstractNumId w:val="20"/>
  </w:num>
  <w:num w:numId="9" w16cid:durableId="880098632">
    <w:abstractNumId w:val="16"/>
  </w:num>
  <w:num w:numId="10" w16cid:durableId="2079089293">
    <w:abstractNumId w:val="17"/>
  </w:num>
  <w:num w:numId="11" w16cid:durableId="32191923">
    <w:abstractNumId w:val="6"/>
  </w:num>
  <w:num w:numId="12" w16cid:durableId="1959145585">
    <w:abstractNumId w:val="25"/>
  </w:num>
  <w:num w:numId="13" w16cid:durableId="1671372932">
    <w:abstractNumId w:val="14"/>
  </w:num>
  <w:num w:numId="14" w16cid:durableId="1884169747">
    <w:abstractNumId w:val="10"/>
  </w:num>
  <w:num w:numId="15" w16cid:durableId="1443647274">
    <w:abstractNumId w:val="15"/>
  </w:num>
  <w:num w:numId="16" w16cid:durableId="2060006688">
    <w:abstractNumId w:val="18"/>
  </w:num>
  <w:num w:numId="17" w16cid:durableId="1281646981">
    <w:abstractNumId w:val="19"/>
  </w:num>
  <w:num w:numId="18" w16cid:durableId="1902055811">
    <w:abstractNumId w:val="23"/>
  </w:num>
  <w:num w:numId="19" w16cid:durableId="621693554">
    <w:abstractNumId w:val="8"/>
  </w:num>
  <w:num w:numId="20" w16cid:durableId="1531256536">
    <w:abstractNumId w:val="11"/>
  </w:num>
  <w:num w:numId="21" w16cid:durableId="1580090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9996122">
    <w:abstractNumId w:val="13"/>
  </w:num>
  <w:num w:numId="23" w16cid:durableId="2117015399">
    <w:abstractNumId w:val="21"/>
  </w:num>
  <w:num w:numId="24" w16cid:durableId="858275448">
    <w:abstractNumId w:val="24"/>
  </w:num>
  <w:num w:numId="25" w16cid:durableId="1863661162">
    <w:abstractNumId w:val="26"/>
  </w:num>
  <w:num w:numId="26" w16cid:durableId="985671489">
    <w:abstractNumId w:val="12"/>
  </w:num>
  <w:num w:numId="27" w16cid:durableId="563570165">
    <w:abstractNumId w:val="22"/>
  </w:num>
  <w:num w:numId="28" w16cid:durableId="44754795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3A20"/>
    <w:rsid w:val="00011E25"/>
    <w:rsid w:val="00012023"/>
    <w:rsid w:val="00016BA3"/>
    <w:rsid w:val="00036A02"/>
    <w:rsid w:val="00037053"/>
    <w:rsid w:val="00045F80"/>
    <w:rsid w:val="000559A4"/>
    <w:rsid w:val="00076CD8"/>
    <w:rsid w:val="0008501B"/>
    <w:rsid w:val="000866D9"/>
    <w:rsid w:val="000929E6"/>
    <w:rsid w:val="000A0133"/>
    <w:rsid w:val="000B0162"/>
    <w:rsid w:val="000B4395"/>
    <w:rsid w:val="000C7670"/>
    <w:rsid w:val="000E4319"/>
    <w:rsid w:val="000E4550"/>
    <w:rsid w:val="000E6058"/>
    <w:rsid w:val="00105AD3"/>
    <w:rsid w:val="00115026"/>
    <w:rsid w:val="00116CF5"/>
    <w:rsid w:val="001214BE"/>
    <w:rsid w:val="0012348F"/>
    <w:rsid w:val="00137429"/>
    <w:rsid w:val="00154375"/>
    <w:rsid w:val="00155E90"/>
    <w:rsid w:val="00160624"/>
    <w:rsid w:val="00160AC7"/>
    <w:rsid w:val="00172D9C"/>
    <w:rsid w:val="00172E1A"/>
    <w:rsid w:val="00177CFB"/>
    <w:rsid w:val="00194A04"/>
    <w:rsid w:val="001A08EE"/>
    <w:rsid w:val="001B3CC4"/>
    <w:rsid w:val="001C1851"/>
    <w:rsid w:val="001C2966"/>
    <w:rsid w:val="001D000E"/>
    <w:rsid w:val="001D2796"/>
    <w:rsid w:val="001F0574"/>
    <w:rsid w:val="001F1BCF"/>
    <w:rsid w:val="001F4314"/>
    <w:rsid w:val="001F5D68"/>
    <w:rsid w:val="001F5FE6"/>
    <w:rsid w:val="0020376F"/>
    <w:rsid w:val="00203D6C"/>
    <w:rsid w:val="00212E61"/>
    <w:rsid w:val="00215AF5"/>
    <w:rsid w:val="0024001C"/>
    <w:rsid w:val="00242A1A"/>
    <w:rsid w:val="002467E2"/>
    <w:rsid w:val="00247CE8"/>
    <w:rsid w:val="00247F91"/>
    <w:rsid w:val="0025161C"/>
    <w:rsid w:val="00251752"/>
    <w:rsid w:val="00252BB3"/>
    <w:rsid w:val="002657AF"/>
    <w:rsid w:val="002657F6"/>
    <w:rsid w:val="002705B1"/>
    <w:rsid w:val="00272557"/>
    <w:rsid w:val="00273037"/>
    <w:rsid w:val="00275174"/>
    <w:rsid w:val="00275745"/>
    <w:rsid w:val="00281D17"/>
    <w:rsid w:val="00284865"/>
    <w:rsid w:val="0028762B"/>
    <w:rsid w:val="0029040A"/>
    <w:rsid w:val="002961DF"/>
    <w:rsid w:val="002A1980"/>
    <w:rsid w:val="002A2CB1"/>
    <w:rsid w:val="002A3B03"/>
    <w:rsid w:val="002B78C1"/>
    <w:rsid w:val="002C6D7A"/>
    <w:rsid w:val="002C74FB"/>
    <w:rsid w:val="002D2A00"/>
    <w:rsid w:val="002D4E51"/>
    <w:rsid w:val="002E558B"/>
    <w:rsid w:val="00310D15"/>
    <w:rsid w:val="00313C44"/>
    <w:rsid w:val="00315909"/>
    <w:rsid w:val="00323906"/>
    <w:rsid w:val="00327534"/>
    <w:rsid w:val="0033688D"/>
    <w:rsid w:val="00336E9C"/>
    <w:rsid w:val="00340B32"/>
    <w:rsid w:val="00366149"/>
    <w:rsid w:val="0036629F"/>
    <w:rsid w:val="00380230"/>
    <w:rsid w:val="0039222E"/>
    <w:rsid w:val="003A4C8A"/>
    <w:rsid w:val="003A5DCC"/>
    <w:rsid w:val="003B3B58"/>
    <w:rsid w:val="003B5381"/>
    <w:rsid w:val="003C127B"/>
    <w:rsid w:val="003C65E8"/>
    <w:rsid w:val="003C7AA3"/>
    <w:rsid w:val="003D0A39"/>
    <w:rsid w:val="003E4DA4"/>
    <w:rsid w:val="003E699E"/>
    <w:rsid w:val="003F1DDC"/>
    <w:rsid w:val="003F32C8"/>
    <w:rsid w:val="003F514C"/>
    <w:rsid w:val="003F7627"/>
    <w:rsid w:val="003F7E04"/>
    <w:rsid w:val="003F7E85"/>
    <w:rsid w:val="00403542"/>
    <w:rsid w:val="004164A8"/>
    <w:rsid w:val="00417786"/>
    <w:rsid w:val="00420E63"/>
    <w:rsid w:val="00441E32"/>
    <w:rsid w:val="004472C5"/>
    <w:rsid w:val="00453F7D"/>
    <w:rsid w:val="00454306"/>
    <w:rsid w:val="00461390"/>
    <w:rsid w:val="00484E63"/>
    <w:rsid w:val="004856EA"/>
    <w:rsid w:val="0048760C"/>
    <w:rsid w:val="00487F5D"/>
    <w:rsid w:val="00491A31"/>
    <w:rsid w:val="004977C9"/>
    <w:rsid w:val="004B11DA"/>
    <w:rsid w:val="004B4B5C"/>
    <w:rsid w:val="004B662D"/>
    <w:rsid w:val="004C0A2B"/>
    <w:rsid w:val="004C1A95"/>
    <w:rsid w:val="004C4623"/>
    <w:rsid w:val="004D46DE"/>
    <w:rsid w:val="004E5A16"/>
    <w:rsid w:val="004E7A22"/>
    <w:rsid w:val="005015BE"/>
    <w:rsid w:val="005016CC"/>
    <w:rsid w:val="0050183C"/>
    <w:rsid w:val="005038E0"/>
    <w:rsid w:val="00504D0A"/>
    <w:rsid w:val="0050623B"/>
    <w:rsid w:val="00511282"/>
    <w:rsid w:val="00516003"/>
    <w:rsid w:val="005237D3"/>
    <w:rsid w:val="00541445"/>
    <w:rsid w:val="00541FFD"/>
    <w:rsid w:val="005452DB"/>
    <w:rsid w:val="00556382"/>
    <w:rsid w:val="00563F22"/>
    <w:rsid w:val="0057346D"/>
    <w:rsid w:val="00573E9D"/>
    <w:rsid w:val="0057675B"/>
    <w:rsid w:val="00582893"/>
    <w:rsid w:val="00584267"/>
    <w:rsid w:val="00597990"/>
    <w:rsid w:val="005A22CA"/>
    <w:rsid w:val="005B09A7"/>
    <w:rsid w:val="005B229F"/>
    <w:rsid w:val="005B63BC"/>
    <w:rsid w:val="005C66D4"/>
    <w:rsid w:val="005C7312"/>
    <w:rsid w:val="005C7ED0"/>
    <w:rsid w:val="005D4CB8"/>
    <w:rsid w:val="005D6342"/>
    <w:rsid w:val="005F2FA6"/>
    <w:rsid w:val="005F4F8D"/>
    <w:rsid w:val="00600003"/>
    <w:rsid w:val="00600B01"/>
    <w:rsid w:val="006111D7"/>
    <w:rsid w:val="0061130B"/>
    <w:rsid w:val="00614860"/>
    <w:rsid w:val="00622550"/>
    <w:rsid w:val="00641218"/>
    <w:rsid w:val="00646344"/>
    <w:rsid w:val="00657430"/>
    <w:rsid w:val="00657E06"/>
    <w:rsid w:val="00671FF5"/>
    <w:rsid w:val="006728D4"/>
    <w:rsid w:val="006912B1"/>
    <w:rsid w:val="00694703"/>
    <w:rsid w:val="0069511D"/>
    <w:rsid w:val="006976B9"/>
    <w:rsid w:val="006A643F"/>
    <w:rsid w:val="006B3E36"/>
    <w:rsid w:val="006C5296"/>
    <w:rsid w:val="006C7479"/>
    <w:rsid w:val="006D43B1"/>
    <w:rsid w:val="006D6EB7"/>
    <w:rsid w:val="006E2FFD"/>
    <w:rsid w:val="006E3C03"/>
    <w:rsid w:val="006E69C7"/>
    <w:rsid w:val="006F2216"/>
    <w:rsid w:val="006F4887"/>
    <w:rsid w:val="00707212"/>
    <w:rsid w:val="00717F58"/>
    <w:rsid w:val="0072417C"/>
    <w:rsid w:val="00732376"/>
    <w:rsid w:val="00732D58"/>
    <w:rsid w:val="00735CBC"/>
    <w:rsid w:val="0074683D"/>
    <w:rsid w:val="00765B9B"/>
    <w:rsid w:val="00771367"/>
    <w:rsid w:val="00772027"/>
    <w:rsid w:val="00773434"/>
    <w:rsid w:val="00775CF1"/>
    <w:rsid w:val="00783ED7"/>
    <w:rsid w:val="0078747A"/>
    <w:rsid w:val="007931BE"/>
    <w:rsid w:val="00796E77"/>
    <w:rsid w:val="00797596"/>
    <w:rsid w:val="00797610"/>
    <w:rsid w:val="007A0FE4"/>
    <w:rsid w:val="007A10A3"/>
    <w:rsid w:val="007A44EC"/>
    <w:rsid w:val="007B017C"/>
    <w:rsid w:val="007B75FD"/>
    <w:rsid w:val="007C04BF"/>
    <w:rsid w:val="007C6C96"/>
    <w:rsid w:val="007D6226"/>
    <w:rsid w:val="007F712B"/>
    <w:rsid w:val="008012C0"/>
    <w:rsid w:val="00802221"/>
    <w:rsid w:val="00803D45"/>
    <w:rsid w:val="00805A2D"/>
    <w:rsid w:val="008062D1"/>
    <w:rsid w:val="008146E6"/>
    <w:rsid w:val="00816BD7"/>
    <w:rsid w:val="00817F4C"/>
    <w:rsid w:val="00820680"/>
    <w:rsid w:val="00830216"/>
    <w:rsid w:val="008373C6"/>
    <w:rsid w:val="00854AB1"/>
    <w:rsid w:val="00855C60"/>
    <w:rsid w:val="00864315"/>
    <w:rsid w:val="00873F2C"/>
    <w:rsid w:val="00880377"/>
    <w:rsid w:val="008817C8"/>
    <w:rsid w:val="00893486"/>
    <w:rsid w:val="008A6734"/>
    <w:rsid w:val="008B7C8F"/>
    <w:rsid w:val="008C1E61"/>
    <w:rsid w:val="008E093E"/>
    <w:rsid w:val="008E356C"/>
    <w:rsid w:val="008E4863"/>
    <w:rsid w:val="008E73BA"/>
    <w:rsid w:val="008F1EA1"/>
    <w:rsid w:val="008F48A6"/>
    <w:rsid w:val="00905E14"/>
    <w:rsid w:val="009170FF"/>
    <w:rsid w:val="00930FE0"/>
    <w:rsid w:val="00934DA0"/>
    <w:rsid w:val="0095093B"/>
    <w:rsid w:val="00962FD5"/>
    <w:rsid w:val="00975A1D"/>
    <w:rsid w:val="0097645F"/>
    <w:rsid w:val="0097650D"/>
    <w:rsid w:val="009801D0"/>
    <w:rsid w:val="00980711"/>
    <w:rsid w:val="00986973"/>
    <w:rsid w:val="00993119"/>
    <w:rsid w:val="009B43FE"/>
    <w:rsid w:val="009E10E7"/>
    <w:rsid w:val="009E4F46"/>
    <w:rsid w:val="009E66F9"/>
    <w:rsid w:val="009F188F"/>
    <w:rsid w:val="00A016C9"/>
    <w:rsid w:val="00A01AF9"/>
    <w:rsid w:val="00A03A89"/>
    <w:rsid w:val="00A06F4D"/>
    <w:rsid w:val="00A227CE"/>
    <w:rsid w:val="00A34C10"/>
    <w:rsid w:val="00A34F17"/>
    <w:rsid w:val="00A36D7D"/>
    <w:rsid w:val="00A37FAC"/>
    <w:rsid w:val="00A42EA3"/>
    <w:rsid w:val="00A430D1"/>
    <w:rsid w:val="00A43F50"/>
    <w:rsid w:val="00A46B9F"/>
    <w:rsid w:val="00A537F6"/>
    <w:rsid w:val="00A61189"/>
    <w:rsid w:val="00A65A30"/>
    <w:rsid w:val="00A676F2"/>
    <w:rsid w:val="00A7322D"/>
    <w:rsid w:val="00A82BF1"/>
    <w:rsid w:val="00A87DF8"/>
    <w:rsid w:val="00A97923"/>
    <w:rsid w:val="00AA7022"/>
    <w:rsid w:val="00AB3D86"/>
    <w:rsid w:val="00AD5C21"/>
    <w:rsid w:val="00AE311A"/>
    <w:rsid w:val="00AE3274"/>
    <w:rsid w:val="00AE79B3"/>
    <w:rsid w:val="00AF4186"/>
    <w:rsid w:val="00AF643D"/>
    <w:rsid w:val="00B00338"/>
    <w:rsid w:val="00B03C9C"/>
    <w:rsid w:val="00B05C99"/>
    <w:rsid w:val="00B05F5E"/>
    <w:rsid w:val="00B06100"/>
    <w:rsid w:val="00B10575"/>
    <w:rsid w:val="00B1318F"/>
    <w:rsid w:val="00B32723"/>
    <w:rsid w:val="00B35624"/>
    <w:rsid w:val="00B35DC6"/>
    <w:rsid w:val="00B51409"/>
    <w:rsid w:val="00B74BA5"/>
    <w:rsid w:val="00B80C79"/>
    <w:rsid w:val="00B82E37"/>
    <w:rsid w:val="00BB196B"/>
    <w:rsid w:val="00BB196C"/>
    <w:rsid w:val="00BC7328"/>
    <w:rsid w:val="00BC788F"/>
    <w:rsid w:val="00BD14E0"/>
    <w:rsid w:val="00BD3D52"/>
    <w:rsid w:val="00BD754A"/>
    <w:rsid w:val="00BE7D0B"/>
    <w:rsid w:val="00BF0454"/>
    <w:rsid w:val="00BF7276"/>
    <w:rsid w:val="00BF796B"/>
    <w:rsid w:val="00C02FDA"/>
    <w:rsid w:val="00C06474"/>
    <w:rsid w:val="00C067AC"/>
    <w:rsid w:val="00C11D70"/>
    <w:rsid w:val="00C127E9"/>
    <w:rsid w:val="00C202DE"/>
    <w:rsid w:val="00C2199A"/>
    <w:rsid w:val="00C2646B"/>
    <w:rsid w:val="00C30863"/>
    <w:rsid w:val="00C353D6"/>
    <w:rsid w:val="00C358B5"/>
    <w:rsid w:val="00C5662F"/>
    <w:rsid w:val="00C569AB"/>
    <w:rsid w:val="00C63855"/>
    <w:rsid w:val="00C6471B"/>
    <w:rsid w:val="00C66A18"/>
    <w:rsid w:val="00C66E3F"/>
    <w:rsid w:val="00C80B79"/>
    <w:rsid w:val="00C9147F"/>
    <w:rsid w:val="00C915D1"/>
    <w:rsid w:val="00C973E0"/>
    <w:rsid w:val="00CA6A62"/>
    <w:rsid w:val="00CB0D22"/>
    <w:rsid w:val="00CB0FFF"/>
    <w:rsid w:val="00CB3B5D"/>
    <w:rsid w:val="00CC0A98"/>
    <w:rsid w:val="00CE4853"/>
    <w:rsid w:val="00CE497E"/>
    <w:rsid w:val="00CE6C02"/>
    <w:rsid w:val="00D06DD8"/>
    <w:rsid w:val="00D07B14"/>
    <w:rsid w:val="00D110C4"/>
    <w:rsid w:val="00D111EF"/>
    <w:rsid w:val="00D118BD"/>
    <w:rsid w:val="00D16122"/>
    <w:rsid w:val="00D1688D"/>
    <w:rsid w:val="00D3487E"/>
    <w:rsid w:val="00D35214"/>
    <w:rsid w:val="00D4307E"/>
    <w:rsid w:val="00D446BE"/>
    <w:rsid w:val="00D5141E"/>
    <w:rsid w:val="00D56D49"/>
    <w:rsid w:val="00D650BE"/>
    <w:rsid w:val="00D73B75"/>
    <w:rsid w:val="00D856DB"/>
    <w:rsid w:val="00D95BE6"/>
    <w:rsid w:val="00D95D01"/>
    <w:rsid w:val="00D95F18"/>
    <w:rsid w:val="00DA3E9A"/>
    <w:rsid w:val="00DB4426"/>
    <w:rsid w:val="00DC0640"/>
    <w:rsid w:val="00DD0556"/>
    <w:rsid w:val="00DD2093"/>
    <w:rsid w:val="00DD5647"/>
    <w:rsid w:val="00DD614B"/>
    <w:rsid w:val="00DD6B88"/>
    <w:rsid w:val="00DE2389"/>
    <w:rsid w:val="00DE59EF"/>
    <w:rsid w:val="00DF150B"/>
    <w:rsid w:val="00DF16D6"/>
    <w:rsid w:val="00DF45FD"/>
    <w:rsid w:val="00DF4ACB"/>
    <w:rsid w:val="00DF532B"/>
    <w:rsid w:val="00DF5AE9"/>
    <w:rsid w:val="00DF6402"/>
    <w:rsid w:val="00E031B9"/>
    <w:rsid w:val="00E04C64"/>
    <w:rsid w:val="00E20A77"/>
    <w:rsid w:val="00E22343"/>
    <w:rsid w:val="00E237F0"/>
    <w:rsid w:val="00E25DA1"/>
    <w:rsid w:val="00E27705"/>
    <w:rsid w:val="00E37B01"/>
    <w:rsid w:val="00E405B2"/>
    <w:rsid w:val="00E42313"/>
    <w:rsid w:val="00E568D5"/>
    <w:rsid w:val="00E7044C"/>
    <w:rsid w:val="00E829C7"/>
    <w:rsid w:val="00E91FBA"/>
    <w:rsid w:val="00E92AB9"/>
    <w:rsid w:val="00E92DD4"/>
    <w:rsid w:val="00E95C85"/>
    <w:rsid w:val="00E9718A"/>
    <w:rsid w:val="00EA00D1"/>
    <w:rsid w:val="00EA126C"/>
    <w:rsid w:val="00EA1E30"/>
    <w:rsid w:val="00EB5828"/>
    <w:rsid w:val="00EC7FC3"/>
    <w:rsid w:val="00ED1CF3"/>
    <w:rsid w:val="00ED1D3D"/>
    <w:rsid w:val="00ED721A"/>
    <w:rsid w:val="00EE0F93"/>
    <w:rsid w:val="00EE7661"/>
    <w:rsid w:val="00EF2FA9"/>
    <w:rsid w:val="00EF6D81"/>
    <w:rsid w:val="00F1223D"/>
    <w:rsid w:val="00F171D9"/>
    <w:rsid w:val="00F202B1"/>
    <w:rsid w:val="00F20F01"/>
    <w:rsid w:val="00F22895"/>
    <w:rsid w:val="00F270FF"/>
    <w:rsid w:val="00F3770A"/>
    <w:rsid w:val="00F37915"/>
    <w:rsid w:val="00F432F0"/>
    <w:rsid w:val="00F45051"/>
    <w:rsid w:val="00F55E47"/>
    <w:rsid w:val="00F700E3"/>
    <w:rsid w:val="00F70B95"/>
    <w:rsid w:val="00F73B70"/>
    <w:rsid w:val="00F81085"/>
    <w:rsid w:val="00F818C4"/>
    <w:rsid w:val="00F877EA"/>
    <w:rsid w:val="00F94620"/>
    <w:rsid w:val="00FA23EF"/>
    <w:rsid w:val="00FA52D8"/>
    <w:rsid w:val="00FA75B3"/>
    <w:rsid w:val="00FB4656"/>
    <w:rsid w:val="00FC2B0E"/>
    <w:rsid w:val="00FD450C"/>
    <w:rsid w:val="00FF0DDE"/>
    <w:rsid w:val="00FF2A4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uiPriority w:val="9"/>
    <w:qFormat/>
    <w:rsid w:val="006F2216"/>
    <w:pPr>
      <w:keepNext/>
      <w:keepLines/>
      <w:numPr>
        <w:numId w:val="7"/>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BF0454"/>
    <w:pPr>
      <w:numPr>
        <w:ilvl w:val="1"/>
        <w:numId w:val="7"/>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iPriority w:val="9"/>
    <w:unhideWhenUsed/>
    <w:qFormat/>
    <w:rsid w:val="00453F7D"/>
    <w:pPr>
      <w:numPr>
        <w:ilvl w:val="2"/>
        <w:numId w:val="7"/>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iPriority w:val="9"/>
    <w:unhideWhenUsed/>
    <w:qFormat/>
    <w:rsid w:val="00E7044C"/>
    <w:pPr>
      <w:numPr>
        <w:ilvl w:val="3"/>
      </w:numPr>
      <w:ind w:left="862" w:hanging="142"/>
      <w:outlineLvl w:val="3"/>
    </w:pPr>
    <w:rPr>
      <w:b w:val="0"/>
      <w:u w:val="single"/>
    </w:rPr>
  </w:style>
  <w:style w:type="paragraph" w:styleId="Titre5">
    <w:name w:val="heading 5"/>
    <w:basedOn w:val="Titre4"/>
    <w:next w:val="Normal"/>
    <w:link w:val="Titre5Car"/>
    <w:uiPriority w:val="9"/>
    <w:unhideWhenUsed/>
    <w:qFormat/>
    <w:rsid w:val="00993119"/>
    <w:pPr>
      <w:numPr>
        <w:ilvl w:val="4"/>
      </w:numPr>
      <w:outlineLvl w:val="4"/>
    </w:pPr>
    <w:rPr>
      <w:color w:val="auto"/>
      <w:sz w:val="18"/>
    </w:rPr>
  </w:style>
  <w:style w:type="paragraph" w:styleId="Titre6">
    <w:name w:val="heading 6"/>
    <w:basedOn w:val="Normal"/>
    <w:next w:val="Normal"/>
    <w:link w:val="Titre6Car"/>
    <w:uiPriority w:val="9"/>
    <w:unhideWhenUsed/>
    <w:qFormat/>
    <w:rsid w:val="00993119"/>
    <w:pPr>
      <w:keepNext/>
      <w:keepLines/>
      <w:numPr>
        <w:ilvl w:val="5"/>
        <w:numId w:val="7"/>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iPriority w:val="9"/>
    <w:unhideWhenUsed/>
    <w:qFormat/>
    <w:rsid w:val="00993119"/>
    <w:pPr>
      <w:keepNext/>
      <w:keepLines/>
      <w:numPr>
        <w:ilvl w:val="6"/>
        <w:numId w:val="7"/>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iPriority w:val="9"/>
    <w:unhideWhenUsed/>
    <w:qFormat/>
    <w:rsid w:val="00993119"/>
    <w:pPr>
      <w:keepNext/>
      <w:keepLines/>
      <w:numPr>
        <w:ilvl w:val="7"/>
        <w:numId w:val="7"/>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iPriority w:val="9"/>
    <w:unhideWhenUsed/>
    <w:qFormat/>
    <w:rsid w:val="00993119"/>
    <w:pPr>
      <w:keepNext/>
      <w:keepLines/>
      <w:numPr>
        <w:ilvl w:val="8"/>
        <w:numId w:val="7"/>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6F2216"/>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BF0454"/>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453F7D"/>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E7044C"/>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5"/>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6"/>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8941">
      <w:bodyDiv w:val="1"/>
      <w:marLeft w:val="0"/>
      <w:marRight w:val="0"/>
      <w:marTop w:val="0"/>
      <w:marBottom w:val="0"/>
      <w:divBdr>
        <w:top w:val="none" w:sz="0" w:space="0" w:color="auto"/>
        <w:left w:val="none" w:sz="0" w:space="0" w:color="auto"/>
        <w:bottom w:val="none" w:sz="0" w:space="0" w:color="auto"/>
        <w:right w:val="none" w:sz="0" w:space="0" w:color="auto"/>
      </w:divBdr>
    </w:div>
    <w:div w:id="6685367">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4136264">
      <w:bodyDiv w:val="1"/>
      <w:marLeft w:val="0"/>
      <w:marRight w:val="0"/>
      <w:marTop w:val="0"/>
      <w:marBottom w:val="0"/>
      <w:divBdr>
        <w:top w:val="none" w:sz="0" w:space="0" w:color="auto"/>
        <w:left w:val="none" w:sz="0" w:space="0" w:color="auto"/>
        <w:bottom w:val="none" w:sz="0" w:space="0" w:color="auto"/>
        <w:right w:val="none" w:sz="0" w:space="0" w:color="auto"/>
      </w:divBdr>
    </w:div>
    <w:div w:id="8932652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31366242">
      <w:bodyDiv w:val="1"/>
      <w:marLeft w:val="0"/>
      <w:marRight w:val="0"/>
      <w:marTop w:val="0"/>
      <w:marBottom w:val="0"/>
      <w:divBdr>
        <w:top w:val="none" w:sz="0" w:space="0" w:color="auto"/>
        <w:left w:val="none" w:sz="0" w:space="0" w:color="auto"/>
        <w:bottom w:val="none" w:sz="0" w:space="0" w:color="auto"/>
        <w:right w:val="none" w:sz="0" w:space="0" w:color="auto"/>
      </w:divBdr>
    </w:div>
    <w:div w:id="158154047">
      <w:bodyDiv w:val="1"/>
      <w:marLeft w:val="0"/>
      <w:marRight w:val="0"/>
      <w:marTop w:val="0"/>
      <w:marBottom w:val="0"/>
      <w:divBdr>
        <w:top w:val="none" w:sz="0" w:space="0" w:color="auto"/>
        <w:left w:val="none" w:sz="0" w:space="0" w:color="auto"/>
        <w:bottom w:val="none" w:sz="0" w:space="0" w:color="auto"/>
        <w:right w:val="none" w:sz="0" w:space="0" w:color="auto"/>
      </w:divBdr>
    </w:div>
    <w:div w:id="172767003">
      <w:bodyDiv w:val="1"/>
      <w:marLeft w:val="0"/>
      <w:marRight w:val="0"/>
      <w:marTop w:val="0"/>
      <w:marBottom w:val="0"/>
      <w:divBdr>
        <w:top w:val="none" w:sz="0" w:space="0" w:color="auto"/>
        <w:left w:val="none" w:sz="0" w:space="0" w:color="auto"/>
        <w:bottom w:val="none" w:sz="0" w:space="0" w:color="auto"/>
        <w:right w:val="none" w:sz="0" w:space="0" w:color="auto"/>
      </w:divBdr>
    </w:div>
    <w:div w:id="185602039">
      <w:bodyDiv w:val="1"/>
      <w:marLeft w:val="0"/>
      <w:marRight w:val="0"/>
      <w:marTop w:val="0"/>
      <w:marBottom w:val="0"/>
      <w:divBdr>
        <w:top w:val="none" w:sz="0" w:space="0" w:color="auto"/>
        <w:left w:val="none" w:sz="0" w:space="0" w:color="auto"/>
        <w:bottom w:val="none" w:sz="0" w:space="0" w:color="auto"/>
        <w:right w:val="none" w:sz="0" w:space="0" w:color="auto"/>
      </w:divBdr>
    </w:div>
    <w:div w:id="219559798">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61766379">
      <w:bodyDiv w:val="1"/>
      <w:marLeft w:val="0"/>
      <w:marRight w:val="0"/>
      <w:marTop w:val="0"/>
      <w:marBottom w:val="0"/>
      <w:divBdr>
        <w:top w:val="none" w:sz="0" w:space="0" w:color="auto"/>
        <w:left w:val="none" w:sz="0" w:space="0" w:color="auto"/>
        <w:bottom w:val="none" w:sz="0" w:space="0" w:color="auto"/>
        <w:right w:val="none" w:sz="0" w:space="0" w:color="auto"/>
      </w:divBdr>
    </w:div>
    <w:div w:id="279532181">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296572006">
      <w:bodyDiv w:val="1"/>
      <w:marLeft w:val="0"/>
      <w:marRight w:val="0"/>
      <w:marTop w:val="0"/>
      <w:marBottom w:val="0"/>
      <w:divBdr>
        <w:top w:val="none" w:sz="0" w:space="0" w:color="auto"/>
        <w:left w:val="none" w:sz="0" w:space="0" w:color="auto"/>
        <w:bottom w:val="none" w:sz="0" w:space="0" w:color="auto"/>
        <w:right w:val="none" w:sz="0" w:space="0" w:color="auto"/>
      </w:divBdr>
    </w:div>
    <w:div w:id="307369392">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5667119">
      <w:bodyDiv w:val="1"/>
      <w:marLeft w:val="0"/>
      <w:marRight w:val="0"/>
      <w:marTop w:val="0"/>
      <w:marBottom w:val="0"/>
      <w:divBdr>
        <w:top w:val="none" w:sz="0" w:space="0" w:color="auto"/>
        <w:left w:val="none" w:sz="0" w:space="0" w:color="auto"/>
        <w:bottom w:val="none" w:sz="0" w:space="0" w:color="auto"/>
        <w:right w:val="none" w:sz="0" w:space="0" w:color="auto"/>
      </w:divBdr>
    </w:div>
    <w:div w:id="357850981">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3413087">
      <w:bodyDiv w:val="1"/>
      <w:marLeft w:val="0"/>
      <w:marRight w:val="0"/>
      <w:marTop w:val="0"/>
      <w:marBottom w:val="0"/>
      <w:divBdr>
        <w:top w:val="none" w:sz="0" w:space="0" w:color="auto"/>
        <w:left w:val="none" w:sz="0" w:space="0" w:color="auto"/>
        <w:bottom w:val="none" w:sz="0" w:space="0" w:color="auto"/>
        <w:right w:val="none" w:sz="0" w:space="0" w:color="auto"/>
      </w:divBdr>
    </w:div>
    <w:div w:id="383918035">
      <w:bodyDiv w:val="1"/>
      <w:marLeft w:val="0"/>
      <w:marRight w:val="0"/>
      <w:marTop w:val="0"/>
      <w:marBottom w:val="0"/>
      <w:divBdr>
        <w:top w:val="none" w:sz="0" w:space="0" w:color="auto"/>
        <w:left w:val="none" w:sz="0" w:space="0" w:color="auto"/>
        <w:bottom w:val="none" w:sz="0" w:space="0" w:color="auto"/>
        <w:right w:val="none" w:sz="0" w:space="0" w:color="auto"/>
      </w:divBdr>
    </w:div>
    <w:div w:id="446394136">
      <w:bodyDiv w:val="1"/>
      <w:marLeft w:val="0"/>
      <w:marRight w:val="0"/>
      <w:marTop w:val="0"/>
      <w:marBottom w:val="0"/>
      <w:divBdr>
        <w:top w:val="none" w:sz="0" w:space="0" w:color="auto"/>
        <w:left w:val="none" w:sz="0" w:space="0" w:color="auto"/>
        <w:bottom w:val="none" w:sz="0" w:space="0" w:color="auto"/>
        <w:right w:val="none" w:sz="0" w:space="0" w:color="auto"/>
      </w:divBdr>
    </w:div>
    <w:div w:id="455758280">
      <w:bodyDiv w:val="1"/>
      <w:marLeft w:val="0"/>
      <w:marRight w:val="0"/>
      <w:marTop w:val="0"/>
      <w:marBottom w:val="0"/>
      <w:divBdr>
        <w:top w:val="none" w:sz="0" w:space="0" w:color="auto"/>
        <w:left w:val="none" w:sz="0" w:space="0" w:color="auto"/>
        <w:bottom w:val="none" w:sz="0" w:space="0" w:color="auto"/>
        <w:right w:val="none" w:sz="0" w:space="0" w:color="auto"/>
      </w:divBdr>
    </w:div>
    <w:div w:id="481195585">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92767024">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22938500">
      <w:bodyDiv w:val="1"/>
      <w:marLeft w:val="0"/>
      <w:marRight w:val="0"/>
      <w:marTop w:val="0"/>
      <w:marBottom w:val="0"/>
      <w:divBdr>
        <w:top w:val="none" w:sz="0" w:space="0" w:color="auto"/>
        <w:left w:val="none" w:sz="0" w:space="0" w:color="auto"/>
        <w:bottom w:val="none" w:sz="0" w:space="0" w:color="auto"/>
        <w:right w:val="none" w:sz="0" w:space="0" w:color="auto"/>
      </w:divBdr>
    </w:div>
    <w:div w:id="566065537">
      <w:bodyDiv w:val="1"/>
      <w:marLeft w:val="0"/>
      <w:marRight w:val="0"/>
      <w:marTop w:val="0"/>
      <w:marBottom w:val="0"/>
      <w:divBdr>
        <w:top w:val="none" w:sz="0" w:space="0" w:color="auto"/>
        <w:left w:val="none" w:sz="0" w:space="0" w:color="auto"/>
        <w:bottom w:val="none" w:sz="0" w:space="0" w:color="auto"/>
        <w:right w:val="none" w:sz="0" w:space="0" w:color="auto"/>
      </w:divBdr>
    </w:div>
    <w:div w:id="569845247">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sChild>
        <w:div w:id="2135052515">
          <w:marLeft w:val="0"/>
          <w:marRight w:val="0"/>
          <w:marTop w:val="0"/>
          <w:marBottom w:val="0"/>
          <w:divBdr>
            <w:top w:val="none" w:sz="0" w:space="0" w:color="auto"/>
            <w:left w:val="none" w:sz="0" w:space="0" w:color="auto"/>
            <w:bottom w:val="none" w:sz="0" w:space="0" w:color="auto"/>
            <w:right w:val="none" w:sz="0" w:space="0" w:color="auto"/>
          </w:divBdr>
          <w:divsChild>
            <w:div w:id="9317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18218">
      <w:bodyDiv w:val="1"/>
      <w:marLeft w:val="0"/>
      <w:marRight w:val="0"/>
      <w:marTop w:val="0"/>
      <w:marBottom w:val="0"/>
      <w:divBdr>
        <w:top w:val="none" w:sz="0" w:space="0" w:color="auto"/>
        <w:left w:val="none" w:sz="0" w:space="0" w:color="auto"/>
        <w:bottom w:val="none" w:sz="0" w:space="0" w:color="auto"/>
        <w:right w:val="none" w:sz="0" w:space="0" w:color="auto"/>
      </w:divBdr>
    </w:div>
    <w:div w:id="641884103">
      <w:bodyDiv w:val="1"/>
      <w:marLeft w:val="0"/>
      <w:marRight w:val="0"/>
      <w:marTop w:val="0"/>
      <w:marBottom w:val="0"/>
      <w:divBdr>
        <w:top w:val="none" w:sz="0" w:space="0" w:color="auto"/>
        <w:left w:val="none" w:sz="0" w:space="0" w:color="auto"/>
        <w:bottom w:val="none" w:sz="0" w:space="0" w:color="auto"/>
        <w:right w:val="none" w:sz="0" w:space="0" w:color="auto"/>
      </w:divBdr>
    </w:div>
    <w:div w:id="688874140">
      <w:bodyDiv w:val="1"/>
      <w:marLeft w:val="0"/>
      <w:marRight w:val="0"/>
      <w:marTop w:val="0"/>
      <w:marBottom w:val="0"/>
      <w:divBdr>
        <w:top w:val="none" w:sz="0" w:space="0" w:color="auto"/>
        <w:left w:val="none" w:sz="0" w:space="0" w:color="auto"/>
        <w:bottom w:val="none" w:sz="0" w:space="0" w:color="auto"/>
        <w:right w:val="none" w:sz="0" w:space="0" w:color="auto"/>
      </w:divBdr>
    </w:div>
    <w:div w:id="72544926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54517339">
      <w:bodyDiv w:val="1"/>
      <w:marLeft w:val="0"/>
      <w:marRight w:val="0"/>
      <w:marTop w:val="0"/>
      <w:marBottom w:val="0"/>
      <w:divBdr>
        <w:top w:val="none" w:sz="0" w:space="0" w:color="auto"/>
        <w:left w:val="none" w:sz="0" w:space="0" w:color="auto"/>
        <w:bottom w:val="none" w:sz="0" w:space="0" w:color="auto"/>
        <w:right w:val="none" w:sz="0" w:space="0" w:color="auto"/>
      </w:divBdr>
      <w:divsChild>
        <w:div w:id="1804617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280606">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4995834">
      <w:bodyDiv w:val="1"/>
      <w:marLeft w:val="0"/>
      <w:marRight w:val="0"/>
      <w:marTop w:val="0"/>
      <w:marBottom w:val="0"/>
      <w:divBdr>
        <w:top w:val="none" w:sz="0" w:space="0" w:color="auto"/>
        <w:left w:val="none" w:sz="0" w:space="0" w:color="auto"/>
        <w:bottom w:val="none" w:sz="0" w:space="0" w:color="auto"/>
        <w:right w:val="none" w:sz="0" w:space="0" w:color="auto"/>
      </w:divBdr>
      <w:divsChild>
        <w:div w:id="46228732">
          <w:marLeft w:val="0"/>
          <w:marRight w:val="0"/>
          <w:marTop w:val="0"/>
          <w:marBottom w:val="0"/>
          <w:divBdr>
            <w:top w:val="none" w:sz="0" w:space="0" w:color="auto"/>
            <w:left w:val="none" w:sz="0" w:space="0" w:color="auto"/>
            <w:bottom w:val="none" w:sz="0" w:space="0" w:color="auto"/>
            <w:right w:val="none" w:sz="0" w:space="0" w:color="auto"/>
          </w:divBdr>
          <w:divsChild>
            <w:div w:id="177590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958122">
      <w:bodyDiv w:val="1"/>
      <w:marLeft w:val="0"/>
      <w:marRight w:val="0"/>
      <w:marTop w:val="0"/>
      <w:marBottom w:val="0"/>
      <w:divBdr>
        <w:top w:val="none" w:sz="0" w:space="0" w:color="auto"/>
        <w:left w:val="none" w:sz="0" w:space="0" w:color="auto"/>
        <w:bottom w:val="none" w:sz="0" w:space="0" w:color="auto"/>
        <w:right w:val="none" w:sz="0" w:space="0" w:color="auto"/>
      </w:divBdr>
    </w:div>
    <w:div w:id="846092169">
      <w:bodyDiv w:val="1"/>
      <w:marLeft w:val="0"/>
      <w:marRight w:val="0"/>
      <w:marTop w:val="0"/>
      <w:marBottom w:val="0"/>
      <w:divBdr>
        <w:top w:val="none" w:sz="0" w:space="0" w:color="auto"/>
        <w:left w:val="none" w:sz="0" w:space="0" w:color="auto"/>
        <w:bottom w:val="none" w:sz="0" w:space="0" w:color="auto"/>
        <w:right w:val="none" w:sz="0" w:space="0" w:color="auto"/>
      </w:divBdr>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4905371">
      <w:bodyDiv w:val="1"/>
      <w:marLeft w:val="0"/>
      <w:marRight w:val="0"/>
      <w:marTop w:val="0"/>
      <w:marBottom w:val="0"/>
      <w:divBdr>
        <w:top w:val="none" w:sz="0" w:space="0" w:color="auto"/>
        <w:left w:val="none" w:sz="0" w:space="0" w:color="auto"/>
        <w:bottom w:val="none" w:sz="0" w:space="0" w:color="auto"/>
        <w:right w:val="none" w:sz="0" w:space="0" w:color="auto"/>
      </w:divBdr>
      <w:divsChild>
        <w:div w:id="871844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68417940">
      <w:bodyDiv w:val="1"/>
      <w:marLeft w:val="0"/>
      <w:marRight w:val="0"/>
      <w:marTop w:val="0"/>
      <w:marBottom w:val="0"/>
      <w:divBdr>
        <w:top w:val="none" w:sz="0" w:space="0" w:color="auto"/>
        <w:left w:val="none" w:sz="0" w:space="0" w:color="auto"/>
        <w:bottom w:val="none" w:sz="0" w:space="0" w:color="auto"/>
        <w:right w:val="none" w:sz="0" w:space="0" w:color="auto"/>
      </w:divBdr>
    </w:div>
    <w:div w:id="911544776">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4535920">
      <w:bodyDiv w:val="1"/>
      <w:marLeft w:val="0"/>
      <w:marRight w:val="0"/>
      <w:marTop w:val="0"/>
      <w:marBottom w:val="0"/>
      <w:divBdr>
        <w:top w:val="none" w:sz="0" w:space="0" w:color="auto"/>
        <w:left w:val="none" w:sz="0" w:space="0" w:color="auto"/>
        <w:bottom w:val="none" w:sz="0" w:space="0" w:color="auto"/>
        <w:right w:val="none" w:sz="0" w:space="0" w:color="auto"/>
      </w:divBdr>
    </w:div>
    <w:div w:id="975599428">
      <w:bodyDiv w:val="1"/>
      <w:marLeft w:val="0"/>
      <w:marRight w:val="0"/>
      <w:marTop w:val="0"/>
      <w:marBottom w:val="0"/>
      <w:divBdr>
        <w:top w:val="none" w:sz="0" w:space="0" w:color="auto"/>
        <w:left w:val="none" w:sz="0" w:space="0" w:color="auto"/>
        <w:bottom w:val="none" w:sz="0" w:space="0" w:color="auto"/>
        <w:right w:val="none" w:sz="0" w:space="0" w:color="auto"/>
      </w:divBdr>
    </w:div>
    <w:div w:id="978847510">
      <w:bodyDiv w:val="1"/>
      <w:marLeft w:val="0"/>
      <w:marRight w:val="0"/>
      <w:marTop w:val="0"/>
      <w:marBottom w:val="0"/>
      <w:divBdr>
        <w:top w:val="none" w:sz="0" w:space="0" w:color="auto"/>
        <w:left w:val="none" w:sz="0" w:space="0" w:color="auto"/>
        <w:bottom w:val="none" w:sz="0" w:space="0" w:color="auto"/>
        <w:right w:val="none" w:sz="0" w:space="0" w:color="auto"/>
      </w:divBdr>
    </w:div>
    <w:div w:id="988748355">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22823812">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78551865">
      <w:bodyDiv w:val="1"/>
      <w:marLeft w:val="0"/>
      <w:marRight w:val="0"/>
      <w:marTop w:val="0"/>
      <w:marBottom w:val="0"/>
      <w:divBdr>
        <w:top w:val="none" w:sz="0" w:space="0" w:color="auto"/>
        <w:left w:val="none" w:sz="0" w:space="0" w:color="auto"/>
        <w:bottom w:val="none" w:sz="0" w:space="0" w:color="auto"/>
        <w:right w:val="none" w:sz="0" w:space="0" w:color="auto"/>
      </w:divBdr>
    </w:div>
    <w:div w:id="1088581605">
      <w:bodyDiv w:val="1"/>
      <w:marLeft w:val="0"/>
      <w:marRight w:val="0"/>
      <w:marTop w:val="0"/>
      <w:marBottom w:val="0"/>
      <w:divBdr>
        <w:top w:val="none" w:sz="0" w:space="0" w:color="auto"/>
        <w:left w:val="none" w:sz="0" w:space="0" w:color="auto"/>
        <w:bottom w:val="none" w:sz="0" w:space="0" w:color="auto"/>
        <w:right w:val="none" w:sz="0" w:space="0" w:color="auto"/>
      </w:divBdr>
    </w:div>
    <w:div w:id="1144617925">
      <w:bodyDiv w:val="1"/>
      <w:marLeft w:val="0"/>
      <w:marRight w:val="0"/>
      <w:marTop w:val="0"/>
      <w:marBottom w:val="0"/>
      <w:divBdr>
        <w:top w:val="none" w:sz="0" w:space="0" w:color="auto"/>
        <w:left w:val="none" w:sz="0" w:space="0" w:color="auto"/>
        <w:bottom w:val="none" w:sz="0" w:space="0" w:color="auto"/>
        <w:right w:val="none" w:sz="0" w:space="0" w:color="auto"/>
      </w:divBdr>
    </w:div>
    <w:div w:id="1146361332">
      <w:bodyDiv w:val="1"/>
      <w:marLeft w:val="0"/>
      <w:marRight w:val="0"/>
      <w:marTop w:val="0"/>
      <w:marBottom w:val="0"/>
      <w:divBdr>
        <w:top w:val="none" w:sz="0" w:space="0" w:color="auto"/>
        <w:left w:val="none" w:sz="0" w:space="0" w:color="auto"/>
        <w:bottom w:val="none" w:sz="0" w:space="0" w:color="auto"/>
        <w:right w:val="none" w:sz="0" w:space="0" w:color="auto"/>
      </w:divBdr>
    </w:div>
    <w:div w:id="1154641003">
      <w:bodyDiv w:val="1"/>
      <w:marLeft w:val="0"/>
      <w:marRight w:val="0"/>
      <w:marTop w:val="0"/>
      <w:marBottom w:val="0"/>
      <w:divBdr>
        <w:top w:val="none" w:sz="0" w:space="0" w:color="auto"/>
        <w:left w:val="none" w:sz="0" w:space="0" w:color="auto"/>
        <w:bottom w:val="none" w:sz="0" w:space="0" w:color="auto"/>
        <w:right w:val="none" w:sz="0" w:space="0" w:color="auto"/>
      </w:divBdr>
    </w:div>
    <w:div w:id="1160001562">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4473318">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1162206">
      <w:bodyDiv w:val="1"/>
      <w:marLeft w:val="0"/>
      <w:marRight w:val="0"/>
      <w:marTop w:val="0"/>
      <w:marBottom w:val="0"/>
      <w:divBdr>
        <w:top w:val="none" w:sz="0" w:space="0" w:color="auto"/>
        <w:left w:val="none" w:sz="0" w:space="0" w:color="auto"/>
        <w:bottom w:val="none" w:sz="0" w:space="0" w:color="auto"/>
        <w:right w:val="none" w:sz="0" w:space="0" w:color="auto"/>
      </w:divBdr>
      <w:divsChild>
        <w:div w:id="864713612">
          <w:marLeft w:val="0"/>
          <w:marRight w:val="0"/>
          <w:marTop w:val="0"/>
          <w:marBottom w:val="0"/>
          <w:divBdr>
            <w:top w:val="none" w:sz="0" w:space="0" w:color="auto"/>
            <w:left w:val="none" w:sz="0" w:space="0" w:color="auto"/>
            <w:bottom w:val="none" w:sz="0" w:space="0" w:color="auto"/>
            <w:right w:val="none" w:sz="0" w:space="0" w:color="auto"/>
          </w:divBdr>
          <w:divsChild>
            <w:div w:id="11702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4984">
      <w:bodyDiv w:val="1"/>
      <w:marLeft w:val="0"/>
      <w:marRight w:val="0"/>
      <w:marTop w:val="0"/>
      <w:marBottom w:val="0"/>
      <w:divBdr>
        <w:top w:val="none" w:sz="0" w:space="0" w:color="auto"/>
        <w:left w:val="none" w:sz="0" w:space="0" w:color="auto"/>
        <w:bottom w:val="none" w:sz="0" w:space="0" w:color="auto"/>
        <w:right w:val="none" w:sz="0" w:space="0" w:color="auto"/>
      </w:divBdr>
    </w:div>
    <w:div w:id="1217544956">
      <w:bodyDiv w:val="1"/>
      <w:marLeft w:val="0"/>
      <w:marRight w:val="0"/>
      <w:marTop w:val="0"/>
      <w:marBottom w:val="0"/>
      <w:divBdr>
        <w:top w:val="none" w:sz="0" w:space="0" w:color="auto"/>
        <w:left w:val="none" w:sz="0" w:space="0" w:color="auto"/>
        <w:bottom w:val="none" w:sz="0" w:space="0" w:color="auto"/>
        <w:right w:val="none" w:sz="0" w:space="0" w:color="auto"/>
      </w:divBdr>
    </w:div>
    <w:div w:id="1218513163">
      <w:bodyDiv w:val="1"/>
      <w:marLeft w:val="0"/>
      <w:marRight w:val="0"/>
      <w:marTop w:val="0"/>
      <w:marBottom w:val="0"/>
      <w:divBdr>
        <w:top w:val="none" w:sz="0" w:space="0" w:color="auto"/>
        <w:left w:val="none" w:sz="0" w:space="0" w:color="auto"/>
        <w:bottom w:val="none" w:sz="0" w:space="0" w:color="auto"/>
        <w:right w:val="none" w:sz="0" w:space="0" w:color="auto"/>
      </w:divBdr>
    </w:div>
    <w:div w:id="1224607918">
      <w:bodyDiv w:val="1"/>
      <w:marLeft w:val="0"/>
      <w:marRight w:val="0"/>
      <w:marTop w:val="0"/>
      <w:marBottom w:val="0"/>
      <w:divBdr>
        <w:top w:val="none" w:sz="0" w:space="0" w:color="auto"/>
        <w:left w:val="none" w:sz="0" w:space="0" w:color="auto"/>
        <w:bottom w:val="none" w:sz="0" w:space="0" w:color="auto"/>
        <w:right w:val="none" w:sz="0" w:space="0" w:color="auto"/>
      </w:divBdr>
    </w:div>
    <w:div w:id="1235313049">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297640789">
      <w:bodyDiv w:val="1"/>
      <w:marLeft w:val="0"/>
      <w:marRight w:val="0"/>
      <w:marTop w:val="0"/>
      <w:marBottom w:val="0"/>
      <w:divBdr>
        <w:top w:val="none" w:sz="0" w:space="0" w:color="auto"/>
        <w:left w:val="none" w:sz="0" w:space="0" w:color="auto"/>
        <w:bottom w:val="none" w:sz="0" w:space="0" w:color="auto"/>
        <w:right w:val="none" w:sz="0" w:space="0" w:color="auto"/>
      </w:divBdr>
    </w:div>
    <w:div w:id="1304264604">
      <w:bodyDiv w:val="1"/>
      <w:marLeft w:val="0"/>
      <w:marRight w:val="0"/>
      <w:marTop w:val="0"/>
      <w:marBottom w:val="0"/>
      <w:divBdr>
        <w:top w:val="none" w:sz="0" w:space="0" w:color="auto"/>
        <w:left w:val="none" w:sz="0" w:space="0" w:color="auto"/>
        <w:bottom w:val="none" w:sz="0" w:space="0" w:color="auto"/>
        <w:right w:val="none" w:sz="0" w:space="0" w:color="auto"/>
      </w:divBdr>
    </w:div>
    <w:div w:id="1358849044">
      <w:bodyDiv w:val="1"/>
      <w:marLeft w:val="0"/>
      <w:marRight w:val="0"/>
      <w:marTop w:val="0"/>
      <w:marBottom w:val="0"/>
      <w:divBdr>
        <w:top w:val="none" w:sz="0" w:space="0" w:color="auto"/>
        <w:left w:val="none" w:sz="0" w:space="0" w:color="auto"/>
        <w:bottom w:val="none" w:sz="0" w:space="0" w:color="auto"/>
        <w:right w:val="none" w:sz="0" w:space="0" w:color="auto"/>
      </w:divBdr>
    </w:div>
    <w:div w:id="1385252191">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400396025">
      <w:bodyDiv w:val="1"/>
      <w:marLeft w:val="0"/>
      <w:marRight w:val="0"/>
      <w:marTop w:val="0"/>
      <w:marBottom w:val="0"/>
      <w:divBdr>
        <w:top w:val="none" w:sz="0" w:space="0" w:color="auto"/>
        <w:left w:val="none" w:sz="0" w:space="0" w:color="auto"/>
        <w:bottom w:val="none" w:sz="0" w:space="0" w:color="auto"/>
        <w:right w:val="none" w:sz="0" w:space="0" w:color="auto"/>
      </w:divBdr>
      <w:divsChild>
        <w:div w:id="892279769">
          <w:marLeft w:val="0"/>
          <w:marRight w:val="0"/>
          <w:marTop w:val="0"/>
          <w:marBottom w:val="0"/>
          <w:divBdr>
            <w:top w:val="none" w:sz="0" w:space="0" w:color="auto"/>
            <w:left w:val="none" w:sz="0" w:space="0" w:color="auto"/>
            <w:bottom w:val="none" w:sz="0" w:space="0" w:color="auto"/>
            <w:right w:val="none" w:sz="0" w:space="0" w:color="auto"/>
          </w:divBdr>
          <w:divsChild>
            <w:div w:id="202840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74194">
      <w:bodyDiv w:val="1"/>
      <w:marLeft w:val="0"/>
      <w:marRight w:val="0"/>
      <w:marTop w:val="0"/>
      <w:marBottom w:val="0"/>
      <w:divBdr>
        <w:top w:val="none" w:sz="0" w:space="0" w:color="auto"/>
        <w:left w:val="none" w:sz="0" w:space="0" w:color="auto"/>
        <w:bottom w:val="none" w:sz="0" w:space="0" w:color="auto"/>
        <w:right w:val="none" w:sz="0" w:space="0" w:color="auto"/>
      </w:divBdr>
      <w:divsChild>
        <w:div w:id="361707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2328834">
      <w:bodyDiv w:val="1"/>
      <w:marLeft w:val="0"/>
      <w:marRight w:val="0"/>
      <w:marTop w:val="0"/>
      <w:marBottom w:val="0"/>
      <w:divBdr>
        <w:top w:val="none" w:sz="0" w:space="0" w:color="auto"/>
        <w:left w:val="none" w:sz="0" w:space="0" w:color="auto"/>
        <w:bottom w:val="none" w:sz="0" w:space="0" w:color="auto"/>
        <w:right w:val="none" w:sz="0" w:space="0" w:color="auto"/>
      </w:divBdr>
    </w:div>
    <w:div w:id="1504004207">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1069240">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602757481">
      <w:bodyDiv w:val="1"/>
      <w:marLeft w:val="0"/>
      <w:marRight w:val="0"/>
      <w:marTop w:val="0"/>
      <w:marBottom w:val="0"/>
      <w:divBdr>
        <w:top w:val="none" w:sz="0" w:space="0" w:color="auto"/>
        <w:left w:val="none" w:sz="0" w:space="0" w:color="auto"/>
        <w:bottom w:val="none" w:sz="0" w:space="0" w:color="auto"/>
        <w:right w:val="none" w:sz="0" w:space="0" w:color="auto"/>
      </w:divBdr>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689672601">
      <w:bodyDiv w:val="1"/>
      <w:marLeft w:val="0"/>
      <w:marRight w:val="0"/>
      <w:marTop w:val="0"/>
      <w:marBottom w:val="0"/>
      <w:divBdr>
        <w:top w:val="none" w:sz="0" w:space="0" w:color="auto"/>
        <w:left w:val="none" w:sz="0" w:space="0" w:color="auto"/>
        <w:bottom w:val="none" w:sz="0" w:space="0" w:color="auto"/>
        <w:right w:val="none" w:sz="0" w:space="0" w:color="auto"/>
      </w:divBdr>
    </w:div>
    <w:div w:id="1743406595">
      <w:bodyDiv w:val="1"/>
      <w:marLeft w:val="0"/>
      <w:marRight w:val="0"/>
      <w:marTop w:val="0"/>
      <w:marBottom w:val="0"/>
      <w:divBdr>
        <w:top w:val="none" w:sz="0" w:space="0" w:color="auto"/>
        <w:left w:val="none" w:sz="0" w:space="0" w:color="auto"/>
        <w:bottom w:val="none" w:sz="0" w:space="0" w:color="auto"/>
        <w:right w:val="none" w:sz="0" w:space="0" w:color="auto"/>
      </w:divBdr>
    </w:div>
    <w:div w:id="1757480557">
      <w:bodyDiv w:val="1"/>
      <w:marLeft w:val="0"/>
      <w:marRight w:val="0"/>
      <w:marTop w:val="0"/>
      <w:marBottom w:val="0"/>
      <w:divBdr>
        <w:top w:val="none" w:sz="0" w:space="0" w:color="auto"/>
        <w:left w:val="none" w:sz="0" w:space="0" w:color="auto"/>
        <w:bottom w:val="none" w:sz="0" w:space="0" w:color="auto"/>
        <w:right w:val="none" w:sz="0" w:space="0" w:color="auto"/>
      </w:divBdr>
    </w:div>
    <w:div w:id="1798255937">
      <w:bodyDiv w:val="1"/>
      <w:marLeft w:val="0"/>
      <w:marRight w:val="0"/>
      <w:marTop w:val="0"/>
      <w:marBottom w:val="0"/>
      <w:divBdr>
        <w:top w:val="none" w:sz="0" w:space="0" w:color="auto"/>
        <w:left w:val="none" w:sz="0" w:space="0" w:color="auto"/>
        <w:bottom w:val="none" w:sz="0" w:space="0" w:color="auto"/>
        <w:right w:val="none" w:sz="0" w:space="0" w:color="auto"/>
      </w:divBdr>
      <w:divsChild>
        <w:div w:id="1471677179">
          <w:marLeft w:val="0"/>
          <w:marRight w:val="0"/>
          <w:marTop w:val="0"/>
          <w:marBottom w:val="0"/>
          <w:divBdr>
            <w:top w:val="none" w:sz="0" w:space="0" w:color="auto"/>
            <w:left w:val="none" w:sz="0" w:space="0" w:color="auto"/>
            <w:bottom w:val="none" w:sz="0" w:space="0" w:color="auto"/>
            <w:right w:val="none" w:sz="0" w:space="0" w:color="auto"/>
          </w:divBdr>
          <w:divsChild>
            <w:div w:id="116308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152026">
      <w:bodyDiv w:val="1"/>
      <w:marLeft w:val="0"/>
      <w:marRight w:val="0"/>
      <w:marTop w:val="0"/>
      <w:marBottom w:val="0"/>
      <w:divBdr>
        <w:top w:val="none" w:sz="0" w:space="0" w:color="auto"/>
        <w:left w:val="none" w:sz="0" w:space="0" w:color="auto"/>
        <w:bottom w:val="none" w:sz="0" w:space="0" w:color="auto"/>
        <w:right w:val="none" w:sz="0" w:space="0" w:color="auto"/>
      </w:divBdr>
    </w:div>
    <w:div w:id="1825968406">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94998499">
      <w:bodyDiv w:val="1"/>
      <w:marLeft w:val="0"/>
      <w:marRight w:val="0"/>
      <w:marTop w:val="0"/>
      <w:marBottom w:val="0"/>
      <w:divBdr>
        <w:top w:val="none" w:sz="0" w:space="0" w:color="auto"/>
        <w:left w:val="none" w:sz="0" w:space="0" w:color="auto"/>
        <w:bottom w:val="none" w:sz="0" w:space="0" w:color="auto"/>
        <w:right w:val="none" w:sz="0" w:space="0" w:color="auto"/>
      </w:divBdr>
      <w:divsChild>
        <w:div w:id="11428427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0726160">
      <w:bodyDiv w:val="1"/>
      <w:marLeft w:val="0"/>
      <w:marRight w:val="0"/>
      <w:marTop w:val="0"/>
      <w:marBottom w:val="0"/>
      <w:divBdr>
        <w:top w:val="none" w:sz="0" w:space="0" w:color="auto"/>
        <w:left w:val="none" w:sz="0" w:space="0" w:color="auto"/>
        <w:bottom w:val="none" w:sz="0" w:space="0" w:color="auto"/>
        <w:right w:val="none" w:sz="0" w:space="0" w:color="auto"/>
      </w:divBdr>
    </w:div>
    <w:div w:id="1954825546">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 w:id="2119175993">
      <w:bodyDiv w:val="1"/>
      <w:marLeft w:val="0"/>
      <w:marRight w:val="0"/>
      <w:marTop w:val="0"/>
      <w:marBottom w:val="0"/>
      <w:divBdr>
        <w:top w:val="none" w:sz="0" w:space="0" w:color="auto"/>
        <w:left w:val="none" w:sz="0" w:space="0" w:color="auto"/>
        <w:bottom w:val="none" w:sz="0" w:space="0" w:color="auto"/>
        <w:right w:val="none" w:sz="0" w:space="0" w:color="auto"/>
      </w:divBdr>
    </w:div>
    <w:div w:id="212719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6C15-AB13-423D-B8E1-90EA0213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3434</Words>
  <Characters>18891</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Ghofrane HAMDI (EA)</cp:lastModifiedBy>
  <cp:revision>4</cp:revision>
  <dcterms:created xsi:type="dcterms:W3CDTF">2025-06-04T06:03:00Z</dcterms:created>
  <dcterms:modified xsi:type="dcterms:W3CDTF">2025-06-26T07:42:00Z</dcterms:modified>
</cp:coreProperties>
</file>