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93598F" w14:textId="77777777" w:rsidR="00F700E3" w:rsidRDefault="00F700E3" w:rsidP="00930FE0">
      <w:pPr>
        <w:pStyle w:val="Titre"/>
      </w:pPr>
    </w:p>
    <w:p w14:paraId="513FFDAB" w14:textId="77777777" w:rsidR="00F700E3" w:rsidRDefault="00F700E3" w:rsidP="00930FE0">
      <w:pPr>
        <w:pStyle w:val="Titre"/>
      </w:pPr>
    </w:p>
    <w:p w14:paraId="424735CB" w14:textId="2E35C8F3" w:rsidR="0015795B" w:rsidRPr="0015795B" w:rsidRDefault="0015795B" w:rsidP="00F700E3">
      <w:pPr>
        <w:ind w:left="-1418"/>
        <w:rPr>
          <w:rFonts w:asciiTheme="minorHAnsi" w:hAnsiTheme="minorHAnsi" w:cstheme="minorHAnsi"/>
          <w:sz w:val="22"/>
        </w:rPr>
      </w:pPr>
      <w:bookmarkStart w:id="0" w:name="_Hlk196914265"/>
      <w:r w:rsidRPr="0015795B">
        <w:rPr>
          <w:rFonts w:asciiTheme="minorHAnsi" w:hAnsiTheme="minorHAnsi" w:cstheme="minorHAnsi"/>
          <w:sz w:val="22"/>
        </w:rPr>
        <w:t>DIRECTION DE LA PROSPECTIVE ET DU DEVELOPPEMENT</w:t>
      </w:r>
    </w:p>
    <w:p w14:paraId="7CF6E8B4" w14:textId="1D077604" w:rsidR="00F700E3" w:rsidRPr="00F700E3" w:rsidRDefault="00F700E3" w:rsidP="00F700E3">
      <w:pPr>
        <w:ind w:left="-1418"/>
        <w:rPr>
          <w:rFonts w:asciiTheme="minorHAnsi" w:hAnsiTheme="minorHAnsi" w:cstheme="minorHAnsi"/>
          <w:sz w:val="22"/>
        </w:rPr>
      </w:pPr>
      <w:r w:rsidRPr="00F700E3">
        <w:rPr>
          <w:rFonts w:asciiTheme="minorHAnsi" w:hAnsiTheme="minorHAnsi" w:cstheme="minorHAnsi"/>
          <w:sz w:val="22"/>
        </w:rPr>
        <w:t>GRAND PORT MARITIME DE LA GUYANE</w:t>
      </w:r>
    </w:p>
    <w:p w14:paraId="274A46B1" w14:textId="77777777" w:rsidR="00F700E3" w:rsidRPr="00F700E3" w:rsidRDefault="00F700E3" w:rsidP="00F700E3">
      <w:pPr>
        <w:ind w:left="-1418"/>
        <w:rPr>
          <w:rFonts w:asciiTheme="minorHAnsi" w:hAnsiTheme="minorHAnsi" w:cstheme="minorHAnsi"/>
          <w:sz w:val="22"/>
        </w:rPr>
      </w:pPr>
      <w:r w:rsidRPr="00F700E3">
        <w:rPr>
          <w:rFonts w:asciiTheme="minorHAnsi" w:hAnsiTheme="minorHAnsi" w:cstheme="minorHAnsi"/>
          <w:sz w:val="22"/>
        </w:rPr>
        <w:t>ZI de DEGRAD-DES-CANNES</w:t>
      </w:r>
    </w:p>
    <w:p w14:paraId="6786AD2B" w14:textId="59127B6B" w:rsidR="00F700E3" w:rsidRPr="00F700E3" w:rsidRDefault="00F700E3" w:rsidP="00F700E3">
      <w:pPr>
        <w:ind w:left="-1418"/>
        <w:rPr>
          <w:rFonts w:asciiTheme="minorHAnsi" w:hAnsiTheme="minorHAnsi" w:cstheme="minorHAnsi"/>
          <w:sz w:val="22"/>
        </w:rPr>
      </w:pPr>
      <w:r w:rsidRPr="00F700E3">
        <w:rPr>
          <w:rFonts w:asciiTheme="minorHAnsi" w:hAnsiTheme="minorHAnsi" w:cstheme="minorHAnsi"/>
          <w:sz w:val="22"/>
        </w:rPr>
        <w:t>97354 REMIRE-MONTJOL</w:t>
      </w:r>
      <w:r w:rsidR="00226CEA">
        <w:rPr>
          <w:rFonts w:asciiTheme="minorHAnsi" w:hAnsiTheme="minorHAnsi" w:cstheme="minorHAnsi"/>
          <w:sz w:val="22"/>
        </w:rPr>
        <w:t>Y</w:t>
      </w:r>
    </w:p>
    <w:bookmarkEnd w:id="0"/>
    <w:p w14:paraId="34AE45A8" w14:textId="77777777" w:rsidR="00F700E3" w:rsidRPr="0081719C" w:rsidRDefault="00F700E3" w:rsidP="00F700E3"/>
    <w:p w14:paraId="1CB2FB40" w14:textId="77777777" w:rsidR="00F700E3" w:rsidRPr="0081719C" w:rsidRDefault="00F700E3" w:rsidP="00F700E3"/>
    <w:p w14:paraId="195D8917" w14:textId="77777777" w:rsidR="00F700E3" w:rsidRPr="0081719C" w:rsidRDefault="00F700E3" w:rsidP="00F700E3"/>
    <w:p w14:paraId="3460EBBB" w14:textId="77777777" w:rsidR="00F700E3" w:rsidRPr="0081719C" w:rsidRDefault="00F700E3" w:rsidP="00F700E3">
      <w:pPr>
        <w:pStyle w:val="Corpsdetexte"/>
      </w:pPr>
    </w:p>
    <w:p w14:paraId="05403D81" w14:textId="77777777" w:rsidR="00F700E3" w:rsidRPr="0081719C" w:rsidRDefault="00F700E3" w:rsidP="00F700E3">
      <w:r w:rsidRPr="0081719C">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hemeFill="accent1" w:themeFillTint="66"/>
        <w:tblLook w:val="04A0" w:firstRow="1" w:lastRow="0" w:firstColumn="1" w:lastColumn="0" w:noHBand="0" w:noVBand="1"/>
      </w:tblPr>
      <w:tblGrid>
        <w:gridCol w:w="7927"/>
      </w:tblGrid>
      <w:tr w:rsidR="00F700E3" w:rsidRPr="0081719C" w14:paraId="6E99D205" w14:textId="77777777" w:rsidTr="00422E93">
        <w:trPr>
          <w:trHeight w:val="832"/>
        </w:trPr>
        <w:tc>
          <w:tcPr>
            <w:tcW w:w="9212" w:type="dxa"/>
            <w:shd w:val="clear" w:color="auto" w:fill="B8CCE4" w:themeFill="accent1" w:themeFillTint="66"/>
          </w:tcPr>
          <w:p w14:paraId="0C8425CE" w14:textId="77777777" w:rsidR="00F700E3" w:rsidRPr="0081719C" w:rsidRDefault="00F700E3" w:rsidP="00422E93">
            <w:pPr>
              <w:jc w:val="center"/>
            </w:pPr>
            <w:bookmarkStart w:id="1" w:name="_Hlk124941050"/>
            <w:r>
              <w:t>REGLEMENT DE CONSULTATION</w:t>
            </w:r>
          </w:p>
          <w:p w14:paraId="3F167302" w14:textId="77777777" w:rsidR="00F700E3" w:rsidRDefault="00F700E3" w:rsidP="00422E93">
            <w:pPr>
              <w:jc w:val="center"/>
            </w:pPr>
            <w:r w:rsidRPr="0081719C">
              <w:t>(</w:t>
            </w:r>
            <w:r>
              <w:t>R.C</w:t>
            </w:r>
            <w:r w:rsidRPr="0081719C">
              <w:t>.)</w:t>
            </w:r>
          </w:p>
          <w:p w14:paraId="44AAFC32" w14:textId="08B54E60" w:rsidR="00004752" w:rsidRPr="0081719C" w:rsidRDefault="00004752" w:rsidP="00422E93">
            <w:pPr>
              <w:jc w:val="center"/>
            </w:pPr>
            <w:r w:rsidRPr="00004752">
              <w:t>PHASE CANDIDATURE</w:t>
            </w:r>
          </w:p>
        </w:tc>
      </w:tr>
    </w:tbl>
    <w:p w14:paraId="1E1AEB13" w14:textId="77777777" w:rsidR="00F700E3" w:rsidRDefault="00F700E3" w:rsidP="00F700E3"/>
    <w:p w14:paraId="09B9090E" w14:textId="77777777" w:rsidR="00F700E3" w:rsidRPr="0081719C" w:rsidRDefault="00F700E3" w:rsidP="00F700E3"/>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B8CCE4" w:themeFill="accent1" w:themeFillTint="66"/>
        <w:tblLook w:val="04A0" w:firstRow="1" w:lastRow="0" w:firstColumn="1" w:lastColumn="0" w:noHBand="0" w:noVBand="1"/>
      </w:tblPr>
      <w:tblGrid>
        <w:gridCol w:w="7907"/>
      </w:tblGrid>
      <w:tr w:rsidR="00F700E3" w:rsidRPr="0081719C" w14:paraId="6C6DA602" w14:textId="77777777" w:rsidTr="00422E93">
        <w:tc>
          <w:tcPr>
            <w:tcW w:w="9212" w:type="dxa"/>
            <w:shd w:val="clear" w:color="auto" w:fill="B8CCE4" w:themeFill="accent1" w:themeFillTint="66"/>
          </w:tcPr>
          <w:p w14:paraId="53410341" w14:textId="77777777" w:rsidR="006912B1" w:rsidRDefault="006912B1" w:rsidP="006912B1">
            <w:pPr>
              <w:pStyle w:val="En-tte"/>
              <w:ind w:left="-1843"/>
              <w:jc w:val="center"/>
              <w:rPr>
                <w:b/>
                <w:bCs/>
              </w:rPr>
            </w:pPr>
          </w:p>
          <w:p w14:paraId="0263BCE5" w14:textId="77777777" w:rsidR="000C4769" w:rsidRPr="001C2966" w:rsidRDefault="000C4769" w:rsidP="000C4769">
            <w:pPr>
              <w:jc w:val="center"/>
              <w:rPr>
                <w:b/>
                <w:bCs/>
                <w:noProof/>
                <w:sz w:val="40"/>
                <w:szCs w:val="44"/>
              </w:rPr>
            </w:pPr>
            <w:r w:rsidRPr="001C2966">
              <w:rPr>
                <w:b/>
                <w:bCs/>
                <w:noProof/>
                <w:sz w:val="40"/>
                <w:szCs w:val="44"/>
              </w:rPr>
              <w:t>Assistance juridique foncière et RD</w:t>
            </w:r>
            <w:r>
              <w:rPr>
                <w:b/>
                <w:bCs/>
                <w:noProof/>
                <w:sz w:val="40"/>
                <w:szCs w:val="44"/>
              </w:rPr>
              <w:t xml:space="preserve"> pour le Grand Port Maritime de Guyane</w:t>
            </w:r>
          </w:p>
          <w:p w14:paraId="25ACACCB" w14:textId="5CF72C06" w:rsidR="006912B1" w:rsidRPr="006912B1" w:rsidRDefault="006912B1" w:rsidP="006912B1">
            <w:pPr>
              <w:pStyle w:val="En-tte"/>
              <w:ind w:left="-1843"/>
              <w:jc w:val="center"/>
              <w:rPr>
                <w:b/>
                <w:bCs/>
              </w:rPr>
            </w:pPr>
          </w:p>
        </w:tc>
      </w:tr>
      <w:bookmarkEnd w:id="1"/>
    </w:tbl>
    <w:p w14:paraId="458698C2" w14:textId="77777777" w:rsidR="00F700E3" w:rsidRPr="005472BE" w:rsidRDefault="00F700E3" w:rsidP="00F700E3">
      <w:pPr>
        <w:rPr>
          <w:color w:val="FF0000"/>
        </w:rPr>
      </w:pPr>
    </w:p>
    <w:p w14:paraId="787BC8D5" w14:textId="131793BF" w:rsidR="000C4769" w:rsidRPr="001C2966" w:rsidRDefault="00914054" w:rsidP="000C4769">
      <w:pPr>
        <w:spacing w:after="200" w:line="276" w:lineRule="auto"/>
        <w:rPr>
          <w:lang w:val="fr-BE"/>
        </w:rPr>
      </w:pPr>
      <w:r w:rsidRPr="000A544C">
        <w:rPr>
          <w:i/>
          <w:iCs/>
          <w:smallCaps/>
        </w:rPr>
        <w:t>RC</w:t>
      </w:r>
      <w:r w:rsidR="000C4769" w:rsidRPr="001C2966">
        <w:rPr>
          <w:i/>
          <w:iCs/>
          <w:smallCaps/>
          <w:lang w:val="fr-BE"/>
        </w:rPr>
        <w:t xml:space="preserve"> </w:t>
      </w:r>
      <w:bookmarkStart w:id="2" w:name="_Hlk199750140"/>
      <w:r w:rsidR="000C4769" w:rsidRPr="001C2966">
        <w:rPr>
          <w:i/>
          <w:iCs/>
          <w:smallCaps/>
          <w:lang w:val="fr-BE"/>
        </w:rPr>
        <w:t xml:space="preserve">GPM-G </w:t>
      </w:r>
      <w:r w:rsidR="000C4769" w:rsidRPr="00D9653F">
        <w:t>assistance juridique</w:t>
      </w:r>
      <w:r w:rsidR="000C4769">
        <w:t xml:space="preserve"> foncière </w:t>
      </w:r>
      <w:r w:rsidR="000C4769" w:rsidRPr="005021F1">
        <w:rPr>
          <w:i/>
          <w:iCs/>
        </w:rPr>
        <w:t>RX 25 21</w:t>
      </w:r>
      <w:bookmarkEnd w:id="2"/>
    </w:p>
    <w:p w14:paraId="7A0E713E" w14:textId="3FD47FF3" w:rsidR="00914054" w:rsidRPr="000C4769" w:rsidRDefault="00914054" w:rsidP="00F700E3">
      <w:pPr>
        <w:rPr>
          <w:i/>
          <w:iCs/>
          <w:smallCaps/>
          <w:lang w:val="fr-BE"/>
        </w:rPr>
      </w:pPr>
    </w:p>
    <w:p w14:paraId="1489EA3F" w14:textId="77777777" w:rsidR="00BC7559" w:rsidRDefault="00BC7559" w:rsidP="008A5084">
      <w:pPr>
        <w:rPr>
          <w:i/>
          <w:iCs/>
          <w:smallCaps/>
        </w:rPr>
      </w:pPr>
    </w:p>
    <w:p w14:paraId="5C11A970" w14:textId="77777777" w:rsidR="002A680E" w:rsidRPr="000A544C" w:rsidRDefault="002A680E" w:rsidP="00F700E3"/>
    <w:p w14:paraId="579F1208" w14:textId="6EC50328" w:rsidR="00F700E3" w:rsidRPr="002A680E" w:rsidRDefault="00F700E3" w:rsidP="00004752">
      <w:pPr>
        <w:pStyle w:val="Default"/>
        <w:ind w:left="-851"/>
        <w:jc w:val="center"/>
        <w:rPr>
          <w:rFonts w:asciiTheme="minorHAnsi" w:hAnsiTheme="minorHAnsi" w:cstheme="minorHAnsi"/>
          <w:b/>
          <w:bCs/>
          <w:sz w:val="22"/>
          <w:szCs w:val="22"/>
        </w:rPr>
      </w:pPr>
      <w:r w:rsidRPr="002A680E">
        <w:rPr>
          <w:rFonts w:asciiTheme="minorHAnsi" w:hAnsiTheme="minorHAnsi" w:cstheme="minorHAnsi"/>
          <w:b/>
          <w:bCs/>
          <w:sz w:val="22"/>
          <w:szCs w:val="22"/>
          <w:highlight w:val="yellow"/>
        </w:rPr>
        <w:t xml:space="preserve">La date limite de remise des </w:t>
      </w:r>
      <w:r w:rsidR="00C501B8">
        <w:rPr>
          <w:rFonts w:asciiTheme="minorHAnsi" w:hAnsiTheme="minorHAnsi" w:cstheme="minorHAnsi"/>
          <w:b/>
          <w:bCs/>
          <w:sz w:val="22"/>
          <w:szCs w:val="22"/>
          <w:highlight w:val="yellow"/>
        </w:rPr>
        <w:t>candidatures</w:t>
      </w:r>
      <w:r w:rsidRPr="002A680E">
        <w:rPr>
          <w:rFonts w:asciiTheme="minorHAnsi" w:hAnsiTheme="minorHAnsi" w:cstheme="minorHAnsi"/>
          <w:b/>
          <w:bCs/>
          <w:sz w:val="22"/>
          <w:szCs w:val="22"/>
          <w:highlight w:val="yellow"/>
        </w:rPr>
        <w:t xml:space="preserve"> est fixée au :</w:t>
      </w:r>
      <w:r w:rsidR="00D87D22" w:rsidRPr="002A680E">
        <w:rPr>
          <w:rFonts w:asciiTheme="minorHAnsi" w:hAnsiTheme="minorHAnsi" w:cstheme="minorHAnsi"/>
          <w:b/>
          <w:bCs/>
          <w:sz w:val="22"/>
          <w:szCs w:val="22"/>
          <w:highlight w:val="yellow"/>
        </w:rPr>
        <w:t xml:space="preserve"> </w:t>
      </w:r>
      <w:r w:rsidR="00004752">
        <w:rPr>
          <w:rFonts w:asciiTheme="minorHAnsi" w:hAnsiTheme="minorHAnsi" w:cstheme="minorHAnsi"/>
          <w:b/>
          <w:bCs/>
          <w:sz w:val="22"/>
          <w:szCs w:val="22"/>
          <w:highlight w:val="yellow"/>
        </w:rPr>
        <w:t>1</w:t>
      </w:r>
      <w:r w:rsidR="007E1A77">
        <w:rPr>
          <w:rFonts w:asciiTheme="minorHAnsi" w:hAnsiTheme="minorHAnsi" w:cstheme="minorHAnsi"/>
          <w:b/>
          <w:bCs/>
          <w:sz w:val="22"/>
          <w:szCs w:val="22"/>
          <w:highlight w:val="yellow"/>
        </w:rPr>
        <w:t>5</w:t>
      </w:r>
      <w:r w:rsidR="00004752">
        <w:rPr>
          <w:rFonts w:asciiTheme="minorHAnsi" w:hAnsiTheme="minorHAnsi" w:cstheme="minorHAnsi"/>
          <w:b/>
          <w:bCs/>
          <w:sz w:val="22"/>
          <w:szCs w:val="22"/>
          <w:highlight w:val="yellow"/>
        </w:rPr>
        <w:t xml:space="preserve"> juillet</w:t>
      </w:r>
      <w:r w:rsidR="00D87D22" w:rsidRPr="002A680E">
        <w:rPr>
          <w:rFonts w:asciiTheme="minorHAnsi" w:hAnsiTheme="minorHAnsi" w:cstheme="minorHAnsi"/>
          <w:b/>
          <w:bCs/>
          <w:sz w:val="22"/>
          <w:szCs w:val="22"/>
          <w:highlight w:val="yellow"/>
        </w:rPr>
        <w:t xml:space="preserve"> </w:t>
      </w:r>
      <w:r w:rsidR="00D87D22" w:rsidRPr="00004752">
        <w:rPr>
          <w:rFonts w:asciiTheme="minorHAnsi" w:hAnsiTheme="minorHAnsi" w:cstheme="minorHAnsi"/>
          <w:b/>
          <w:bCs/>
          <w:sz w:val="22"/>
          <w:szCs w:val="22"/>
          <w:highlight w:val="yellow"/>
        </w:rPr>
        <w:t>2025</w:t>
      </w:r>
      <w:r w:rsidR="00004752" w:rsidRPr="00004752">
        <w:rPr>
          <w:rFonts w:asciiTheme="minorHAnsi" w:hAnsiTheme="minorHAnsi" w:cstheme="minorHAnsi"/>
          <w:b/>
          <w:bCs/>
          <w:sz w:val="22"/>
          <w:szCs w:val="22"/>
          <w:highlight w:val="yellow"/>
        </w:rPr>
        <w:t xml:space="preserve"> à 17h30</w:t>
      </w:r>
      <w:r w:rsidR="00004752">
        <w:rPr>
          <w:rFonts w:asciiTheme="minorHAnsi" w:hAnsiTheme="minorHAnsi" w:cstheme="minorHAnsi"/>
          <w:b/>
          <w:bCs/>
          <w:sz w:val="22"/>
          <w:szCs w:val="22"/>
        </w:rPr>
        <w:t xml:space="preserve"> </w:t>
      </w:r>
    </w:p>
    <w:p w14:paraId="0C83A8A8" w14:textId="77777777" w:rsidR="00F700E3" w:rsidRDefault="00F700E3" w:rsidP="00F700E3">
      <w:pPr>
        <w:spacing w:after="200" w:line="276" w:lineRule="auto"/>
      </w:pPr>
    </w:p>
    <w:p w14:paraId="31E9F027" w14:textId="1F078594" w:rsidR="00F700E3" w:rsidRPr="009D11D2" w:rsidRDefault="00F700E3" w:rsidP="00F700E3">
      <w:pPr>
        <w:spacing w:after="200" w:line="276" w:lineRule="auto"/>
      </w:pPr>
      <w:r w:rsidRPr="009D11D2">
        <w:br w:type="page"/>
      </w:r>
    </w:p>
    <w:p w14:paraId="309C2322" w14:textId="77777777" w:rsidR="006F6D05" w:rsidRDefault="000B4395" w:rsidP="006F6D05">
      <w:pPr>
        <w:pStyle w:val="Titre"/>
      </w:pPr>
      <w:r w:rsidRPr="009643BC">
        <w:lastRenderedPageBreak/>
        <w:t xml:space="preserve"> </w:t>
      </w:r>
      <w:r w:rsidRPr="009643BC">
        <w:tab/>
      </w:r>
      <w:bookmarkStart w:id="3" w:name="_Toc193806271"/>
      <w:bookmarkStart w:id="4" w:name="_Toc464023369"/>
      <w:bookmarkStart w:id="5" w:name="_Toc464023370"/>
      <w:bookmarkStart w:id="6" w:name="_Toc464023533"/>
      <w:bookmarkStart w:id="7" w:name="_Toc465243673"/>
      <w:bookmarkStart w:id="8" w:name="_Hlk49864682"/>
    </w:p>
    <w:sdt>
      <w:sdtPr>
        <w:rPr>
          <w:rFonts w:ascii="Arial" w:eastAsiaTheme="minorHAnsi" w:hAnsi="Arial" w:cstheme="minorBidi"/>
          <w:bCs w:val="0"/>
          <w:caps w:val="0"/>
          <w:color w:val="auto"/>
          <w:sz w:val="20"/>
          <w:szCs w:val="22"/>
          <w:u w:val="none"/>
          <w:lang w:eastAsia="en-US"/>
        </w:rPr>
        <w:id w:val="-1632620771"/>
        <w:docPartObj>
          <w:docPartGallery w:val="Table of Contents"/>
          <w:docPartUnique/>
        </w:docPartObj>
      </w:sdtPr>
      <w:sdtEndPr>
        <w:rPr>
          <w:b/>
        </w:rPr>
      </w:sdtEndPr>
      <w:sdtContent>
        <w:p w14:paraId="6CF726EA" w14:textId="575ABEDB" w:rsidR="006F6D05" w:rsidRDefault="006F6D05" w:rsidP="00671AEB">
          <w:pPr>
            <w:pStyle w:val="En-ttedetabledesmatires"/>
          </w:pPr>
          <w:r>
            <w:t>Table des matières</w:t>
          </w:r>
        </w:p>
        <w:p w14:paraId="69207DCB" w14:textId="4BD41049" w:rsidR="000E4580" w:rsidRDefault="006F6D05">
          <w:pPr>
            <w:pStyle w:val="TM1"/>
            <w:tabs>
              <w:tab w:val="left" w:pos="12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r>
            <w:fldChar w:fldCharType="begin"/>
          </w:r>
          <w:r>
            <w:instrText xml:space="preserve"> TOC \o "1-3" \h \z \u </w:instrText>
          </w:r>
          <w:r>
            <w:fldChar w:fldCharType="separate"/>
          </w:r>
          <w:hyperlink w:anchor="_Toc199932813" w:history="1">
            <w:r w:rsidR="000E4580" w:rsidRPr="00FA45F3">
              <w:rPr>
                <w:rStyle w:val="Lienhypertexte"/>
                <w:noProof/>
              </w:rPr>
              <w:t>Article II.</w:t>
            </w:r>
            <w:r w:rsidR="000E4580">
              <w:rPr>
                <w:rFonts w:asciiTheme="minorHAnsi" w:eastAsiaTheme="minorEastAsia" w:hAnsiTheme="minorHAnsi" w:cstheme="minorBidi"/>
                <w:b w:val="0"/>
                <w:bCs w:val="0"/>
                <w:i w:val="0"/>
                <w:iCs w:val="0"/>
                <w:noProof/>
                <w:kern w:val="2"/>
                <w:lang w:val="fr-BE" w:eastAsia="fr-BE"/>
                <w14:ligatures w14:val="standardContextual"/>
              </w:rPr>
              <w:tab/>
            </w:r>
            <w:r w:rsidR="000E4580" w:rsidRPr="00FA45F3">
              <w:rPr>
                <w:rStyle w:val="Lienhypertexte"/>
                <w:noProof/>
              </w:rPr>
              <w:t>PREAMBULE</w:t>
            </w:r>
            <w:r w:rsidR="000E4580">
              <w:rPr>
                <w:noProof/>
                <w:webHidden/>
              </w:rPr>
              <w:tab/>
            </w:r>
            <w:r w:rsidR="000E4580">
              <w:rPr>
                <w:noProof/>
                <w:webHidden/>
              </w:rPr>
              <w:fldChar w:fldCharType="begin"/>
            </w:r>
            <w:r w:rsidR="000E4580">
              <w:rPr>
                <w:noProof/>
                <w:webHidden/>
              </w:rPr>
              <w:instrText xml:space="preserve"> PAGEREF _Toc199932813 \h </w:instrText>
            </w:r>
            <w:r w:rsidR="000E4580">
              <w:rPr>
                <w:noProof/>
                <w:webHidden/>
              </w:rPr>
            </w:r>
            <w:r w:rsidR="000E4580">
              <w:rPr>
                <w:noProof/>
                <w:webHidden/>
              </w:rPr>
              <w:fldChar w:fldCharType="separate"/>
            </w:r>
            <w:r w:rsidR="000E4580">
              <w:rPr>
                <w:noProof/>
                <w:webHidden/>
              </w:rPr>
              <w:t>4</w:t>
            </w:r>
            <w:r w:rsidR="000E4580">
              <w:rPr>
                <w:noProof/>
                <w:webHidden/>
              </w:rPr>
              <w:fldChar w:fldCharType="end"/>
            </w:r>
          </w:hyperlink>
        </w:p>
        <w:p w14:paraId="1E86BDB9" w14:textId="03A6F1A0" w:rsidR="000E4580" w:rsidRDefault="000E4580">
          <w:pPr>
            <w:pStyle w:val="TM1"/>
            <w:tabs>
              <w:tab w:val="left" w:pos="12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hyperlink w:anchor="_Toc199932814" w:history="1">
            <w:r w:rsidRPr="00FA45F3">
              <w:rPr>
                <w:rStyle w:val="Lienhypertexte"/>
                <w:noProof/>
              </w:rPr>
              <w:t>Article III.</w:t>
            </w:r>
            <w:r>
              <w:rPr>
                <w:rFonts w:asciiTheme="minorHAnsi" w:eastAsiaTheme="minorEastAsia" w:hAnsiTheme="minorHAnsi" w:cstheme="minorBidi"/>
                <w:b w:val="0"/>
                <w:bCs w:val="0"/>
                <w:i w:val="0"/>
                <w:iCs w:val="0"/>
                <w:noProof/>
                <w:kern w:val="2"/>
                <w:lang w:val="fr-BE" w:eastAsia="fr-BE"/>
                <w14:ligatures w14:val="standardContextual"/>
              </w:rPr>
              <w:tab/>
            </w:r>
            <w:r w:rsidRPr="00FA45F3">
              <w:rPr>
                <w:rStyle w:val="Lienhypertexte"/>
                <w:noProof/>
              </w:rPr>
              <w:t>PRESENTATION GENERALE DU MARCHE</w:t>
            </w:r>
            <w:r>
              <w:rPr>
                <w:noProof/>
                <w:webHidden/>
              </w:rPr>
              <w:tab/>
            </w:r>
            <w:r>
              <w:rPr>
                <w:noProof/>
                <w:webHidden/>
              </w:rPr>
              <w:fldChar w:fldCharType="begin"/>
            </w:r>
            <w:r>
              <w:rPr>
                <w:noProof/>
                <w:webHidden/>
              </w:rPr>
              <w:instrText xml:space="preserve"> PAGEREF _Toc199932814 \h </w:instrText>
            </w:r>
            <w:r>
              <w:rPr>
                <w:noProof/>
                <w:webHidden/>
              </w:rPr>
            </w:r>
            <w:r>
              <w:rPr>
                <w:noProof/>
                <w:webHidden/>
              </w:rPr>
              <w:fldChar w:fldCharType="separate"/>
            </w:r>
            <w:r>
              <w:rPr>
                <w:noProof/>
                <w:webHidden/>
              </w:rPr>
              <w:t>4</w:t>
            </w:r>
            <w:r>
              <w:rPr>
                <w:noProof/>
                <w:webHidden/>
              </w:rPr>
              <w:fldChar w:fldCharType="end"/>
            </w:r>
          </w:hyperlink>
        </w:p>
        <w:p w14:paraId="3229280B" w14:textId="54B2284D" w:rsidR="000E4580" w:rsidRDefault="000E4580">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9932815" w:history="1">
            <w:r w:rsidRPr="00FA45F3">
              <w:rPr>
                <w:rStyle w:val="Lienhypertexte"/>
                <w:noProof/>
              </w:rPr>
              <w:t>Section 3.01</w:t>
            </w:r>
            <w:r>
              <w:rPr>
                <w:rFonts w:asciiTheme="minorHAnsi" w:eastAsiaTheme="minorEastAsia" w:hAnsiTheme="minorHAnsi" w:cstheme="minorBidi"/>
                <w:b w:val="0"/>
                <w:bCs w:val="0"/>
                <w:noProof/>
                <w:kern w:val="2"/>
                <w:sz w:val="24"/>
                <w:szCs w:val="24"/>
                <w:lang w:val="fr-BE" w:eastAsia="fr-BE"/>
                <w14:ligatures w14:val="standardContextual"/>
              </w:rPr>
              <w:tab/>
            </w:r>
            <w:r w:rsidRPr="00FA45F3">
              <w:rPr>
                <w:rStyle w:val="Lienhypertexte"/>
                <w:noProof/>
              </w:rPr>
              <w:t>Objet du marché</w:t>
            </w:r>
            <w:r>
              <w:rPr>
                <w:noProof/>
                <w:webHidden/>
              </w:rPr>
              <w:tab/>
            </w:r>
            <w:r>
              <w:rPr>
                <w:noProof/>
                <w:webHidden/>
              </w:rPr>
              <w:fldChar w:fldCharType="begin"/>
            </w:r>
            <w:r>
              <w:rPr>
                <w:noProof/>
                <w:webHidden/>
              </w:rPr>
              <w:instrText xml:space="preserve"> PAGEREF _Toc199932815 \h </w:instrText>
            </w:r>
            <w:r>
              <w:rPr>
                <w:noProof/>
                <w:webHidden/>
              </w:rPr>
            </w:r>
            <w:r>
              <w:rPr>
                <w:noProof/>
                <w:webHidden/>
              </w:rPr>
              <w:fldChar w:fldCharType="separate"/>
            </w:r>
            <w:r>
              <w:rPr>
                <w:noProof/>
                <w:webHidden/>
              </w:rPr>
              <w:t>4</w:t>
            </w:r>
            <w:r>
              <w:rPr>
                <w:noProof/>
                <w:webHidden/>
              </w:rPr>
              <w:fldChar w:fldCharType="end"/>
            </w:r>
          </w:hyperlink>
        </w:p>
        <w:p w14:paraId="6FF1EC8F" w14:textId="70404673" w:rsidR="000E4580" w:rsidRDefault="000E4580">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9932816" w:history="1">
            <w:r w:rsidRPr="00FA45F3">
              <w:rPr>
                <w:rStyle w:val="Lienhypertexte"/>
                <w:noProof/>
              </w:rPr>
              <w:t>Section 3.02</w:t>
            </w:r>
            <w:r>
              <w:rPr>
                <w:rFonts w:asciiTheme="minorHAnsi" w:eastAsiaTheme="minorEastAsia" w:hAnsiTheme="minorHAnsi" w:cstheme="minorBidi"/>
                <w:b w:val="0"/>
                <w:bCs w:val="0"/>
                <w:noProof/>
                <w:kern w:val="2"/>
                <w:sz w:val="24"/>
                <w:szCs w:val="24"/>
                <w:lang w:val="fr-BE" w:eastAsia="fr-BE"/>
                <w14:ligatures w14:val="standardContextual"/>
              </w:rPr>
              <w:tab/>
            </w:r>
            <w:r w:rsidRPr="00FA45F3">
              <w:rPr>
                <w:rStyle w:val="Lienhypertexte"/>
                <w:noProof/>
              </w:rPr>
              <w:t>Allotissement</w:t>
            </w:r>
            <w:r>
              <w:rPr>
                <w:noProof/>
                <w:webHidden/>
              </w:rPr>
              <w:tab/>
            </w:r>
            <w:r>
              <w:rPr>
                <w:noProof/>
                <w:webHidden/>
              </w:rPr>
              <w:fldChar w:fldCharType="begin"/>
            </w:r>
            <w:r>
              <w:rPr>
                <w:noProof/>
                <w:webHidden/>
              </w:rPr>
              <w:instrText xml:space="preserve"> PAGEREF _Toc199932816 \h </w:instrText>
            </w:r>
            <w:r>
              <w:rPr>
                <w:noProof/>
                <w:webHidden/>
              </w:rPr>
            </w:r>
            <w:r>
              <w:rPr>
                <w:noProof/>
                <w:webHidden/>
              </w:rPr>
              <w:fldChar w:fldCharType="separate"/>
            </w:r>
            <w:r>
              <w:rPr>
                <w:noProof/>
                <w:webHidden/>
              </w:rPr>
              <w:t>4</w:t>
            </w:r>
            <w:r>
              <w:rPr>
                <w:noProof/>
                <w:webHidden/>
              </w:rPr>
              <w:fldChar w:fldCharType="end"/>
            </w:r>
          </w:hyperlink>
        </w:p>
        <w:p w14:paraId="2F0D1D7D" w14:textId="3F0F96CB" w:rsidR="000E4580" w:rsidRDefault="000E4580">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9932817" w:history="1">
            <w:r w:rsidRPr="00FA45F3">
              <w:rPr>
                <w:rStyle w:val="Lienhypertexte"/>
                <w:noProof/>
              </w:rPr>
              <w:t>Section 3.03</w:t>
            </w:r>
            <w:r>
              <w:rPr>
                <w:rFonts w:asciiTheme="minorHAnsi" w:eastAsiaTheme="minorEastAsia" w:hAnsiTheme="minorHAnsi" w:cstheme="minorBidi"/>
                <w:b w:val="0"/>
                <w:bCs w:val="0"/>
                <w:noProof/>
                <w:kern w:val="2"/>
                <w:sz w:val="24"/>
                <w:szCs w:val="24"/>
                <w:lang w:val="fr-BE" w:eastAsia="fr-BE"/>
                <w14:ligatures w14:val="standardContextual"/>
              </w:rPr>
              <w:tab/>
            </w:r>
            <w:r w:rsidRPr="00FA45F3">
              <w:rPr>
                <w:rStyle w:val="Lienhypertexte"/>
                <w:noProof/>
              </w:rPr>
              <w:t>Forme du marché</w:t>
            </w:r>
            <w:r>
              <w:rPr>
                <w:noProof/>
                <w:webHidden/>
              </w:rPr>
              <w:tab/>
            </w:r>
            <w:r>
              <w:rPr>
                <w:noProof/>
                <w:webHidden/>
              </w:rPr>
              <w:fldChar w:fldCharType="begin"/>
            </w:r>
            <w:r>
              <w:rPr>
                <w:noProof/>
                <w:webHidden/>
              </w:rPr>
              <w:instrText xml:space="preserve"> PAGEREF _Toc199932817 \h </w:instrText>
            </w:r>
            <w:r>
              <w:rPr>
                <w:noProof/>
                <w:webHidden/>
              </w:rPr>
            </w:r>
            <w:r>
              <w:rPr>
                <w:noProof/>
                <w:webHidden/>
              </w:rPr>
              <w:fldChar w:fldCharType="separate"/>
            </w:r>
            <w:r>
              <w:rPr>
                <w:noProof/>
                <w:webHidden/>
              </w:rPr>
              <w:t>4</w:t>
            </w:r>
            <w:r>
              <w:rPr>
                <w:noProof/>
                <w:webHidden/>
              </w:rPr>
              <w:fldChar w:fldCharType="end"/>
            </w:r>
          </w:hyperlink>
        </w:p>
        <w:p w14:paraId="253121D9" w14:textId="5684129C" w:rsidR="000E4580" w:rsidRDefault="000E4580">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9932818" w:history="1">
            <w:r w:rsidRPr="00FA45F3">
              <w:rPr>
                <w:rStyle w:val="Lienhypertexte"/>
                <w:noProof/>
              </w:rPr>
              <w:t>Section 3.04</w:t>
            </w:r>
            <w:r>
              <w:rPr>
                <w:rFonts w:asciiTheme="minorHAnsi" w:eastAsiaTheme="minorEastAsia" w:hAnsiTheme="minorHAnsi" w:cstheme="minorBidi"/>
                <w:b w:val="0"/>
                <w:bCs w:val="0"/>
                <w:noProof/>
                <w:kern w:val="2"/>
                <w:sz w:val="24"/>
                <w:szCs w:val="24"/>
                <w:lang w:val="fr-BE" w:eastAsia="fr-BE"/>
                <w14:ligatures w14:val="standardContextual"/>
              </w:rPr>
              <w:tab/>
            </w:r>
            <w:r w:rsidRPr="00FA45F3">
              <w:rPr>
                <w:rStyle w:val="Lienhypertexte"/>
                <w:noProof/>
              </w:rPr>
              <w:t>Montant maximum</w:t>
            </w:r>
            <w:r>
              <w:rPr>
                <w:noProof/>
                <w:webHidden/>
              </w:rPr>
              <w:tab/>
            </w:r>
            <w:r>
              <w:rPr>
                <w:noProof/>
                <w:webHidden/>
              </w:rPr>
              <w:fldChar w:fldCharType="begin"/>
            </w:r>
            <w:r>
              <w:rPr>
                <w:noProof/>
                <w:webHidden/>
              </w:rPr>
              <w:instrText xml:space="preserve"> PAGEREF _Toc199932818 \h </w:instrText>
            </w:r>
            <w:r>
              <w:rPr>
                <w:noProof/>
                <w:webHidden/>
              </w:rPr>
            </w:r>
            <w:r>
              <w:rPr>
                <w:noProof/>
                <w:webHidden/>
              </w:rPr>
              <w:fldChar w:fldCharType="separate"/>
            </w:r>
            <w:r>
              <w:rPr>
                <w:noProof/>
                <w:webHidden/>
              </w:rPr>
              <w:t>5</w:t>
            </w:r>
            <w:r>
              <w:rPr>
                <w:noProof/>
                <w:webHidden/>
              </w:rPr>
              <w:fldChar w:fldCharType="end"/>
            </w:r>
          </w:hyperlink>
        </w:p>
        <w:p w14:paraId="68EC48B6" w14:textId="3640577C" w:rsidR="000E4580" w:rsidRDefault="000E4580">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9932819" w:history="1">
            <w:r w:rsidRPr="00FA45F3">
              <w:rPr>
                <w:rStyle w:val="Lienhypertexte"/>
                <w:noProof/>
              </w:rPr>
              <w:t>Section 3.05</w:t>
            </w:r>
            <w:r>
              <w:rPr>
                <w:rFonts w:asciiTheme="minorHAnsi" w:eastAsiaTheme="minorEastAsia" w:hAnsiTheme="minorHAnsi" w:cstheme="minorBidi"/>
                <w:b w:val="0"/>
                <w:bCs w:val="0"/>
                <w:noProof/>
                <w:kern w:val="2"/>
                <w:sz w:val="24"/>
                <w:szCs w:val="24"/>
                <w:lang w:val="fr-BE" w:eastAsia="fr-BE"/>
                <w14:ligatures w14:val="standardContextual"/>
              </w:rPr>
              <w:tab/>
            </w:r>
            <w:r w:rsidRPr="00FA45F3">
              <w:rPr>
                <w:rStyle w:val="Lienhypertexte"/>
                <w:noProof/>
              </w:rPr>
              <w:t>Estimations</w:t>
            </w:r>
            <w:r>
              <w:rPr>
                <w:noProof/>
                <w:webHidden/>
              </w:rPr>
              <w:tab/>
            </w:r>
            <w:r>
              <w:rPr>
                <w:noProof/>
                <w:webHidden/>
              </w:rPr>
              <w:fldChar w:fldCharType="begin"/>
            </w:r>
            <w:r>
              <w:rPr>
                <w:noProof/>
                <w:webHidden/>
              </w:rPr>
              <w:instrText xml:space="preserve"> PAGEREF _Toc199932819 \h </w:instrText>
            </w:r>
            <w:r>
              <w:rPr>
                <w:noProof/>
                <w:webHidden/>
              </w:rPr>
            </w:r>
            <w:r>
              <w:rPr>
                <w:noProof/>
                <w:webHidden/>
              </w:rPr>
              <w:fldChar w:fldCharType="separate"/>
            </w:r>
            <w:r>
              <w:rPr>
                <w:noProof/>
                <w:webHidden/>
              </w:rPr>
              <w:t>5</w:t>
            </w:r>
            <w:r>
              <w:rPr>
                <w:noProof/>
                <w:webHidden/>
              </w:rPr>
              <w:fldChar w:fldCharType="end"/>
            </w:r>
          </w:hyperlink>
        </w:p>
        <w:p w14:paraId="4BAE67E0" w14:textId="2100A2E6" w:rsidR="000E4580" w:rsidRDefault="000E4580">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9932820" w:history="1">
            <w:r w:rsidRPr="00FA45F3">
              <w:rPr>
                <w:rStyle w:val="Lienhypertexte"/>
                <w:noProof/>
              </w:rPr>
              <w:t>Section 3.01</w:t>
            </w:r>
            <w:r>
              <w:rPr>
                <w:rFonts w:asciiTheme="minorHAnsi" w:eastAsiaTheme="minorEastAsia" w:hAnsiTheme="minorHAnsi" w:cstheme="minorBidi"/>
                <w:b w:val="0"/>
                <w:bCs w:val="0"/>
                <w:noProof/>
                <w:kern w:val="2"/>
                <w:sz w:val="24"/>
                <w:szCs w:val="24"/>
                <w:lang w:val="fr-BE" w:eastAsia="fr-BE"/>
                <w14:ligatures w14:val="standardContextual"/>
              </w:rPr>
              <w:tab/>
            </w:r>
            <w:r w:rsidRPr="00FA45F3">
              <w:rPr>
                <w:rStyle w:val="Lienhypertexte"/>
                <w:noProof/>
              </w:rPr>
              <w:t>Durée</w:t>
            </w:r>
            <w:r>
              <w:rPr>
                <w:noProof/>
                <w:webHidden/>
              </w:rPr>
              <w:tab/>
            </w:r>
            <w:r>
              <w:rPr>
                <w:noProof/>
                <w:webHidden/>
              </w:rPr>
              <w:fldChar w:fldCharType="begin"/>
            </w:r>
            <w:r>
              <w:rPr>
                <w:noProof/>
                <w:webHidden/>
              </w:rPr>
              <w:instrText xml:space="preserve"> PAGEREF _Toc199932820 \h </w:instrText>
            </w:r>
            <w:r>
              <w:rPr>
                <w:noProof/>
                <w:webHidden/>
              </w:rPr>
            </w:r>
            <w:r>
              <w:rPr>
                <w:noProof/>
                <w:webHidden/>
              </w:rPr>
              <w:fldChar w:fldCharType="separate"/>
            </w:r>
            <w:r>
              <w:rPr>
                <w:noProof/>
                <w:webHidden/>
              </w:rPr>
              <w:t>5</w:t>
            </w:r>
            <w:r>
              <w:rPr>
                <w:noProof/>
                <w:webHidden/>
              </w:rPr>
              <w:fldChar w:fldCharType="end"/>
            </w:r>
          </w:hyperlink>
        </w:p>
        <w:p w14:paraId="7CD3DC94" w14:textId="3D29F8DE" w:rsidR="000E4580" w:rsidRDefault="000E4580">
          <w:pPr>
            <w:pStyle w:val="TM1"/>
            <w:tabs>
              <w:tab w:val="left" w:pos="14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hyperlink w:anchor="_Toc199932821" w:history="1">
            <w:r w:rsidRPr="00FA45F3">
              <w:rPr>
                <w:rStyle w:val="Lienhypertexte"/>
                <w:noProof/>
              </w:rPr>
              <w:t>Article IV.</w:t>
            </w:r>
            <w:r>
              <w:rPr>
                <w:rFonts w:asciiTheme="minorHAnsi" w:eastAsiaTheme="minorEastAsia" w:hAnsiTheme="minorHAnsi" w:cstheme="minorBidi"/>
                <w:b w:val="0"/>
                <w:bCs w:val="0"/>
                <w:i w:val="0"/>
                <w:iCs w:val="0"/>
                <w:noProof/>
                <w:kern w:val="2"/>
                <w:lang w:val="fr-BE" w:eastAsia="fr-BE"/>
                <w14:ligatures w14:val="standardContextual"/>
              </w:rPr>
              <w:tab/>
            </w:r>
            <w:r w:rsidRPr="00FA45F3">
              <w:rPr>
                <w:rStyle w:val="Lienhypertexte"/>
                <w:noProof/>
              </w:rPr>
              <w:t>CONDITIONS DE LA CONSULTATION</w:t>
            </w:r>
            <w:r>
              <w:rPr>
                <w:noProof/>
                <w:webHidden/>
              </w:rPr>
              <w:tab/>
            </w:r>
            <w:r>
              <w:rPr>
                <w:noProof/>
                <w:webHidden/>
              </w:rPr>
              <w:fldChar w:fldCharType="begin"/>
            </w:r>
            <w:r>
              <w:rPr>
                <w:noProof/>
                <w:webHidden/>
              </w:rPr>
              <w:instrText xml:space="preserve"> PAGEREF _Toc199932821 \h </w:instrText>
            </w:r>
            <w:r>
              <w:rPr>
                <w:noProof/>
                <w:webHidden/>
              </w:rPr>
            </w:r>
            <w:r>
              <w:rPr>
                <w:noProof/>
                <w:webHidden/>
              </w:rPr>
              <w:fldChar w:fldCharType="separate"/>
            </w:r>
            <w:r>
              <w:rPr>
                <w:noProof/>
                <w:webHidden/>
              </w:rPr>
              <w:t>5</w:t>
            </w:r>
            <w:r>
              <w:rPr>
                <w:noProof/>
                <w:webHidden/>
              </w:rPr>
              <w:fldChar w:fldCharType="end"/>
            </w:r>
          </w:hyperlink>
        </w:p>
        <w:p w14:paraId="66C222A8" w14:textId="5E2F21C5" w:rsidR="000E4580" w:rsidRDefault="000E4580">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9932822" w:history="1">
            <w:r w:rsidRPr="00FA45F3">
              <w:rPr>
                <w:rStyle w:val="Lienhypertexte"/>
                <w:noProof/>
              </w:rPr>
              <w:t>Section 4.01</w:t>
            </w:r>
            <w:r>
              <w:rPr>
                <w:rFonts w:asciiTheme="minorHAnsi" w:eastAsiaTheme="minorEastAsia" w:hAnsiTheme="minorHAnsi" w:cstheme="minorBidi"/>
                <w:b w:val="0"/>
                <w:bCs w:val="0"/>
                <w:noProof/>
                <w:kern w:val="2"/>
                <w:sz w:val="24"/>
                <w:szCs w:val="24"/>
                <w:lang w:val="fr-BE" w:eastAsia="fr-BE"/>
                <w14:ligatures w14:val="standardContextual"/>
              </w:rPr>
              <w:tab/>
            </w:r>
            <w:r w:rsidRPr="00FA45F3">
              <w:rPr>
                <w:rStyle w:val="Lienhypertexte"/>
                <w:noProof/>
              </w:rPr>
              <w:t>Procédure</w:t>
            </w:r>
            <w:r>
              <w:rPr>
                <w:noProof/>
                <w:webHidden/>
              </w:rPr>
              <w:tab/>
            </w:r>
            <w:r>
              <w:rPr>
                <w:noProof/>
                <w:webHidden/>
              </w:rPr>
              <w:fldChar w:fldCharType="begin"/>
            </w:r>
            <w:r>
              <w:rPr>
                <w:noProof/>
                <w:webHidden/>
              </w:rPr>
              <w:instrText xml:space="preserve"> PAGEREF _Toc199932822 \h </w:instrText>
            </w:r>
            <w:r>
              <w:rPr>
                <w:noProof/>
                <w:webHidden/>
              </w:rPr>
            </w:r>
            <w:r>
              <w:rPr>
                <w:noProof/>
                <w:webHidden/>
              </w:rPr>
              <w:fldChar w:fldCharType="separate"/>
            </w:r>
            <w:r>
              <w:rPr>
                <w:noProof/>
                <w:webHidden/>
              </w:rPr>
              <w:t>5</w:t>
            </w:r>
            <w:r>
              <w:rPr>
                <w:noProof/>
                <w:webHidden/>
              </w:rPr>
              <w:fldChar w:fldCharType="end"/>
            </w:r>
          </w:hyperlink>
        </w:p>
        <w:p w14:paraId="40B881D7" w14:textId="226E82A5" w:rsidR="000E4580" w:rsidRDefault="000E4580">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9932823" w:history="1">
            <w:r w:rsidRPr="00FA45F3">
              <w:rPr>
                <w:rStyle w:val="Lienhypertexte"/>
                <w:noProof/>
              </w:rPr>
              <w:t>(a)</w:t>
            </w:r>
            <w:r>
              <w:rPr>
                <w:rFonts w:asciiTheme="minorHAnsi" w:eastAsiaTheme="minorEastAsia" w:hAnsiTheme="minorHAnsi" w:cstheme="minorBidi"/>
                <w:noProof/>
                <w:kern w:val="2"/>
                <w:sz w:val="24"/>
                <w:szCs w:val="24"/>
                <w:lang w:val="fr-BE" w:eastAsia="fr-BE"/>
                <w14:ligatures w14:val="standardContextual"/>
              </w:rPr>
              <w:tab/>
            </w:r>
            <w:r w:rsidRPr="00FA45F3">
              <w:rPr>
                <w:rStyle w:val="Lienhypertexte"/>
                <w:noProof/>
              </w:rPr>
              <w:t>Déroulement</w:t>
            </w:r>
            <w:r>
              <w:rPr>
                <w:noProof/>
                <w:webHidden/>
              </w:rPr>
              <w:tab/>
            </w:r>
            <w:r>
              <w:rPr>
                <w:noProof/>
                <w:webHidden/>
              </w:rPr>
              <w:fldChar w:fldCharType="begin"/>
            </w:r>
            <w:r>
              <w:rPr>
                <w:noProof/>
                <w:webHidden/>
              </w:rPr>
              <w:instrText xml:space="preserve"> PAGEREF _Toc199932823 \h </w:instrText>
            </w:r>
            <w:r>
              <w:rPr>
                <w:noProof/>
                <w:webHidden/>
              </w:rPr>
            </w:r>
            <w:r>
              <w:rPr>
                <w:noProof/>
                <w:webHidden/>
              </w:rPr>
              <w:fldChar w:fldCharType="separate"/>
            </w:r>
            <w:r>
              <w:rPr>
                <w:noProof/>
                <w:webHidden/>
              </w:rPr>
              <w:t>5</w:t>
            </w:r>
            <w:r>
              <w:rPr>
                <w:noProof/>
                <w:webHidden/>
              </w:rPr>
              <w:fldChar w:fldCharType="end"/>
            </w:r>
          </w:hyperlink>
        </w:p>
        <w:p w14:paraId="0159E3C9" w14:textId="22C403FE" w:rsidR="000E4580" w:rsidRDefault="000E4580">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9932824" w:history="1">
            <w:r w:rsidRPr="00FA45F3">
              <w:rPr>
                <w:rStyle w:val="Lienhypertexte"/>
                <w:noProof/>
              </w:rPr>
              <w:t>(b)</w:t>
            </w:r>
            <w:r>
              <w:rPr>
                <w:rFonts w:asciiTheme="minorHAnsi" w:eastAsiaTheme="minorEastAsia" w:hAnsiTheme="minorHAnsi" w:cstheme="minorBidi"/>
                <w:noProof/>
                <w:kern w:val="2"/>
                <w:sz w:val="24"/>
                <w:szCs w:val="24"/>
                <w:lang w:val="fr-BE" w:eastAsia="fr-BE"/>
                <w14:ligatures w14:val="standardContextual"/>
              </w:rPr>
              <w:tab/>
            </w:r>
            <w:r w:rsidRPr="00FA45F3">
              <w:rPr>
                <w:rStyle w:val="Lienhypertexte"/>
                <w:noProof/>
              </w:rPr>
              <w:t>Justification de l’utilisation de la procédure</w:t>
            </w:r>
            <w:r>
              <w:rPr>
                <w:noProof/>
                <w:webHidden/>
              </w:rPr>
              <w:tab/>
            </w:r>
            <w:r>
              <w:rPr>
                <w:noProof/>
                <w:webHidden/>
              </w:rPr>
              <w:fldChar w:fldCharType="begin"/>
            </w:r>
            <w:r>
              <w:rPr>
                <w:noProof/>
                <w:webHidden/>
              </w:rPr>
              <w:instrText xml:space="preserve"> PAGEREF _Toc199932824 \h </w:instrText>
            </w:r>
            <w:r>
              <w:rPr>
                <w:noProof/>
                <w:webHidden/>
              </w:rPr>
            </w:r>
            <w:r>
              <w:rPr>
                <w:noProof/>
                <w:webHidden/>
              </w:rPr>
              <w:fldChar w:fldCharType="separate"/>
            </w:r>
            <w:r>
              <w:rPr>
                <w:noProof/>
                <w:webHidden/>
              </w:rPr>
              <w:t>5</w:t>
            </w:r>
            <w:r>
              <w:rPr>
                <w:noProof/>
                <w:webHidden/>
              </w:rPr>
              <w:fldChar w:fldCharType="end"/>
            </w:r>
          </w:hyperlink>
        </w:p>
        <w:p w14:paraId="70843EDA" w14:textId="48AEDB1F" w:rsidR="000E4580" w:rsidRDefault="000E4580">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9932825" w:history="1">
            <w:r w:rsidRPr="00FA45F3">
              <w:rPr>
                <w:rStyle w:val="Lienhypertexte"/>
                <w:noProof/>
              </w:rPr>
              <w:t>Section 4.02</w:t>
            </w:r>
            <w:r>
              <w:rPr>
                <w:rFonts w:asciiTheme="minorHAnsi" w:eastAsiaTheme="minorEastAsia" w:hAnsiTheme="minorHAnsi" w:cstheme="minorBidi"/>
                <w:b w:val="0"/>
                <w:bCs w:val="0"/>
                <w:noProof/>
                <w:kern w:val="2"/>
                <w:sz w:val="24"/>
                <w:szCs w:val="24"/>
                <w:lang w:val="fr-BE" w:eastAsia="fr-BE"/>
                <w14:ligatures w14:val="standardContextual"/>
              </w:rPr>
              <w:tab/>
            </w:r>
            <w:r w:rsidRPr="00FA45F3">
              <w:rPr>
                <w:rStyle w:val="Lienhypertexte"/>
                <w:noProof/>
              </w:rPr>
              <w:t>Groupement d’entreprises</w:t>
            </w:r>
            <w:r>
              <w:rPr>
                <w:noProof/>
                <w:webHidden/>
              </w:rPr>
              <w:tab/>
            </w:r>
            <w:r>
              <w:rPr>
                <w:noProof/>
                <w:webHidden/>
              </w:rPr>
              <w:fldChar w:fldCharType="begin"/>
            </w:r>
            <w:r>
              <w:rPr>
                <w:noProof/>
                <w:webHidden/>
              </w:rPr>
              <w:instrText xml:space="preserve"> PAGEREF _Toc199932825 \h </w:instrText>
            </w:r>
            <w:r>
              <w:rPr>
                <w:noProof/>
                <w:webHidden/>
              </w:rPr>
            </w:r>
            <w:r>
              <w:rPr>
                <w:noProof/>
                <w:webHidden/>
              </w:rPr>
              <w:fldChar w:fldCharType="separate"/>
            </w:r>
            <w:r>
              <w:rPr>
                <w:noProof/>
                <w:webHidden/>
              </w:rPr>
              <w:t>5</w:t>
            </w:r>
            <w:r>
              <w:rPr>
                <w:noProof/>
                <w:webHidden/>
              </w:rPr>
              <w:fldChar w:fldCharType="end"/>
            </w:r>
          </w:hyperlink>
        </w:p>
        <w:p w14:paraId="1C6C312D" w14:textId="1A4CA9F1" w:rsidR="000E4580" w:rsidRDefault="000E4580">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9932826" w:history="1">
            <w:r w:rsidRPr="00FA45F3">
              <w:rPr>
                <w:rStyle w:val="Lienhypertexte"/>
                <w:noProof/>
              </w:rPr>
              <w:t>Section 4.03</w:t>
            </w:r>
            <w:r>
              <w:rPr>
                <w:rFonts w:asciiTheme="minorHAnsi" w:eastAsiaTheme="minorEastAsia" w:hAnsiTheme="minorHAnsi" w:cstheme="minorBidi"/>
                <w:b w:val="0"/>
                <w:bCs w:val="0"/>
                <w:noProof/>
                <w:kern w:val="2"/>
                <w:sz w:val="24"/>
                <w:szCs w:val="24"/>
                <w:lang w:val="fr-BE" w:eastAsia="fr-BE"/>
                <w14:ligatures w14:val="standardContextual"/>
              </w:rPr>
              <w:tab/>
            </w:r>
            <w:r w:rsidRPr="00FA45F3">
              <w:rPr>
                <w:rStyle w:val="Lienhypertexte"/>
                <w:noProof/>
              </w:rPr>
              <w:t>Variantes</w:t>
            </w:r>
            <w:r>
              <w:rPr>
                <w:noProof/>
                <w:webHidden/>
              </w:rPr>
              <w:tab/>
            </w:r>
            <w:r>
              <w:rPr>
                <w:noProof/>
                <w:webHidden/>
              </w:rPr>
              <w:fldChar w:fldCharType="begin"/>
            </w:r>
            <w:r>
              <w:rPr>
                <w:noProof/>
                <w:webHidden/>
              </w:rPr>
              <w:instrText xml:space="preserve"> PAGEREF _Toc199932826 \h </w:instrText>
            </w:r>
            <w:r>
              <w:rPr>
                <w:noProof/>
                <w:webHidden/>
              </w:rPr>
            </w:r>
            <w:r>
              <w:rPr>
                <w:noProof/>
                <w:webHidden/>
              </w:rPr>
              <w:fldChar w:fldCharType="separate"/>
            </w:r>
            <w:r>
              <w:rPr>
                <w:noProof/>
                <w:webHidden/>
              </w:rPr>
              <w:t>6</w:t>
            </w:r>
            <w:r>
              <w:rPr>
                <w:noProof/>
                <w:webHidden/>
              </w:rPr>
              <w:fldChar w:fldCharType="end"/>
            </w:r>
          </w:hyperlink>
        </w:p>
        <w:p w14:paraId="7DA753A6" w14:textId="1537C901" w:rsidR="000E4580" w:rsidRDefault="000E4580">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9932827" w:history="1">
            <w:r w:rsidRPr="00FA45F3">
              <w:rPr>
                <w:rStyle w:val="Lienhypertexte"/>
                <w:noProof/>
              </w:rPr>
              <w:t>Section 4.04</w:t>
            </w:r>
            <w:r>
              <w:rPr>
                <w:rFonts w:asciiTheme="minorHAnsi" w:eastAsiaTheme="minorEastAsia" w:hAnsiTheme="minorHAnsi" w:cstheme="minorBidi"/>
                <w:b w:val="0"/>
                <w:bCs w:val="0"/>
                <w:noProof/>
                <w:kern w:val="2"/>
                <w:sz w:val="24"/>
                <w:szCs w:val="24"/>
                <w:lang w:val="fr-BE" w:eastAsia="fr-BE"/>
                <w14:ligatures w14:val="standardContextual"/>
              </w:rPr>
              <w:tab/>
            </w:r>
            <w:r w:rsidRPr="00FA45F3">
              <w:rPr>
                <w:rStyle w:val="Lienhypertexte"/>
                <w:noProof/>
              </w:rPr>
              <w:t>Négociation</w:t>
            </w:r>
            <w:r>
              <w:rPr>
                <w:noProof/>
                <w:webHidden/>
              </w:rPr>
              <w:tab/>
            </w:r>
            <w:r>
              <w:rPr>
                <w:noProof/>
                <w:webHidden/>
              </w:rPr>
              <w:fldChar w:fldCharType="begin"/>
            </w:r>
            <w:r>
              <w:rPr>
                <w:noProof/>
                <w:webHidden/>
              </w:rPr>
              <w:instrText xml:space="preserve"> PAGEREF _Toc199932827 \h </w:instrText>
            </w:r>
            <w:r>
              <w:rPr>
                <w:noProof/>
                <w:webHidden/>
              </w:rPr>
            </w:r>
            <w:r>
              <w:rPr>
                <w:noProof/>
                <w:webHidden/>
              </w:rPr>
              <w:fldChar w:fldCharType="separate"/>
            </w:r>
            <w:r>
              <w:rPr>
                <w:noProof/>
                <w:webHidden/>
              </w:rPr>
              <w:t>6</w:t>
            </w:r>
            <w:r>
              <w:rPr>
                <w:noProof/>
                <w:webHidden/>
              </w:rPr>
              <w:fldChar w:fldCharType="end"/>
            </w:r>
          </w:hyperlink>
        </w:p>
        <w:p w14:paraId="17411260" w14:textId="28D4D209" w:rsidR="000E4580" w:rsidRDefault="000E4580">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9932828" w:history="1">
            <w:r w:rsidRPr="00FA45F3">
              <w:rPr>
                <w:rStyle w:val="Lienhypertexte"/>
                <w:noProof/>
              </w:rPr>
              <w:t>Section 4.05</w:t>
            </w:r>
            <w:r>
              <w:rPr>
                <w:rFonts w:asciiTheme="minorHAnsi" w:eastAsiaTheme="minorEastAsia" w:hAnsiTheme="minorHAnsi" w:cstheme="minorBidi"/>
                <w:b w:val="0"/>
                <w:bCs w:val="0"/>
                <w:noProof/>
                <w:kern w:val="2"/>
                <w:sz w:val="24"/>
                <w:szCs w:val="24"/>
                <w:lang w:val="fr-BE" w:eastAsia="fr-BE"/>
                <w14:ligatures w14:val="standardContextual"/>
              </w:rPr>
              <w:tab/>
            </w:r>
            <w:r w:rsidRPr="00FA45F3">
              <w:rPr>
                <w:rStyle w:val="Lienhypertexte"/>
                <w:noProof/>
              </w:rPr>
              <w:t>Conséquences de l’allotissement</w:t>
            </w:r>
            <w:r>
              <w:rPr>
                <w:noProof/>
                <w:webHidden/>
              </w:rPr>
              <w:tab/>
            </w:r>
            <w:r>
              <w:rPr>
                <w:noProof/>
                <w:webHidden/>
              </w:rPr>
              <w:fldChar w:fldCharType="begin"/>
            </w:r>
            <w:r>
              <w:rPr>
                <w:noProof/>
                <w:webHidden/>
              </w:rPr>
              <w:instrText xml:space="preserve"> PAGEREF _Toc199932828 \h </w:instrText>
            </w:r>
            <w:r>
              <w:rPr>
                <w:noProof/>
                <w:webHidden/>
              </w:rPr>
            </w:r>
            <w:r>
              <w:rPr>
                <w:noProof/>
                <w:webHidden/>
              </w:rPr>
              <w:fldChar w:fldCharType="separate"/>
            </w:r>
            <w:r>
              <w:rPr>
                <w:noProof/>
                <w:webHidden/>
              </w:rPr>
              <w:t>6</w:t>
            </w:r>
            <w:r>
              <w:rPr>
                <w:noProof/>
                <w:webHidden/>
              </w:rPr>
              <w:fldChar w:fldCharType="end"/>
            </w:r>
          </w:hyperlink>
        </w:p>
        <w:p w14:paraId="366AA526" w14:textId="62CC9C6F" w:rsidR="000E4580" w:rsidRDefault="000E4580">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9932829" w:history="1">
            <w:r w:rsidRPr="00FA45F3">
              <w:rPr>
                <w:rStyle w:val="Lienhypertexte"/>
                <w:noProof/>
              </w:rPr>
              <w:t>Section 4.06</w:t>
            </w:r>
            <w:r>
              <w:rPr>
                <w:rFonts w:asciiTheme="minorHAnsi" w:eastAsiaTheme="minorEastAsia" w:hAnsiTheme="minorHAnsi" w:cstheme="minorBidi"/>
                <w:b w:val="0"/>
                <w:bCs w:val="0"/>
                <w:noProof/>
                <w:kern w:val="2"/>
                <w:sz w:val="24"/>
                <w:szCs w:val="24"/>
                <w:lang w:val="fr-BE" w:eastAsia="fr-BE"/>
                <w14:ligatures w14:val="standardContextual"/>
              </w:rPr>
              <w:tab/>
            </w:r>
            <w:r w:rsidRPr="00FA45F3">
              <w:rPr>
                <w:rStyle w:val="Lienhypertexte"/>
                <w:noProof/>
              </w:rPr>
              <w:t>Pieces constitutives du DCE et du marché</w:t>
            </w:r>
            <w:r>
              <w:rPr>
                <w:noProof/>
                <w:webHidden/>
              </w:rPr>
              <w:tab/>
            </w:r>
            <w:r>
              <w:rPr>
                <w:noProof/>
                <w:webHidden/>
              </w:rPr>
              <w:fldChar w:fldCharType="begin"/>
            </w:r>
            <w:r>
              <w:rPr>
                <w:noProof/>
                <w:webHidden/>
              </w:rPr>
              <w:instrText xml:space="preserve"> PAGEREF _Toc199932829 \h </w:instrText>
            </w:r>
            <w:r>
              <w:rPr>
                <w:noProof/>
                <w:webHidden/>
              </w:rPr>
            </w:r>
            <w:r>
              <w:rPr>
                <w:noProof/>
                <w:webHidden/>
              </w:rPr>
              <w:fldChar w:fldCharType="separate"/>
            </w:r>
            <w:r>
              <w:rPr>
                <w:noProof/>
                <w:webHidden/>
              </w:rPr>
              <w:t>6</w:t>
            </w:r>
            <w:r>
              <w:rPr>
                <w:noProof/>
                <w:webHidden/>
              </w:rPr>
              <w:fldChar w:fldCharType="end"/>
            </w:r>
          </w:hyperlink>
        </w:p>
        <w:p w14:paraId="344E6617" w14:textId="5E004287" w:rsidR="000E4580" w:rsidRDefault="000E4580">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9932830" w:history="1">
            <w:r w:rsidRPr="00FA45F3">
              <w:rPr>
                <w:rStyle w:val="Lienhypertexte"/>
                <w:noProof/>
              </w:rPr>
              <w:t>(a)</w:t>
            </w:r>
            <w:r>
              <w:rPr>
                <w:rFonts w:asciiTheme="minorHAnsi" w:eastAsiaTheme="minorEastAsia" w:hAnsiTheme="minorHAnsi" w:cstheme="minorBidi"/>
                <w:noProof/>
                <w:kern w:val="2"/>
                <w:sz w:val="24"/>
                <w:szCs w:val="24"/>
                <w:lang w:val="fr-BE" w:eastAsia="fr-BE"/>
                <w14:ligatures w14:val="standardContextual"/>
              </w:rPr>
              <w:tab/>
            </w:r>
            <w:r w:rsidRPr="00FA45F3">
              <w:rPr>
                <w:rStyle w:val="Lienhypertexte"/>
                <w:noProof/>
              </w:rPr>
              <w:t>Documents remis par le GPM-Guyane pour la phase 1 :</w:t>
            </w:r>
            <w:r>
              <w:rPr>
                <w:noProof/>
                <w:webHidden/>
              </w:rPr>
              <w:tab/>
            </w:r>
            <w:r>
              <w:rPr>
                <w:noProof/>
                <w:webHidden/>
              </w:rPr>
              <w:fldChar w:fldCharType="begin"/>
            </w:r>
            <w:r>
              <w:rPr>
                <w:noProof/>
                <w:webHidden/>
              </w:rPr>
              <w:instrText xml:space="preserve"> PAGEREF _Toc199932830 \h </w:instrText>
            </w:r>
            <w:r>
              <w:rPr>
                <w:noProof/>
                <w:webHidden/>
              </w:rPr>
            </w:r>
            <w:r>
              <w:rPr>
                <w:noProof/>
                <w:webHidden/>
              </w:rPr>
              <w:fldChar w:fldCharType="separate"/>
            </w:r>
            <w:r>
              <w:rPr>
                <w:noProof/>
                <w:webHidden/>
              </w:rPr>
              <w:t>7</w:t>
            </w:r>
            <w:r>
              <w:rPr>
                <w:noProof/>
                <w:webHidden/>
              </w:rPr>
              <w:fldChar w:fldCharType="end"/>
            </w:r>
          </w:hyperlink>
        </w:p>
        <w:p w14:paraId="3EAF5E8A" w14:textId="1E7A2A5C" w:rsidR="000E4580" w:rsidRDefault="000E4580">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9932831" w:history="1">
            <w:r w:rsidRPr="00FA45F3">
              <w:rPr>
                <w:rStyle w:val="Lienhypertexte"/>
                <w:noProof/>
              </w:rPr>
              <w:t>(b)</w:t>
            </w:r>
            <w:r>
              <w:rPr>
                <w:rFonts w:asciiTheme="minorHAnsi" w:eastAsiaTheme="minorEastAsia" w:hAnsiTheme="minorHAnsi" w:cstheme="minorBidi"/>
                <w:noProof/>
                <w:kern w:val="2"/>
                <w:sz w:val="24"/>
                <w:szCs w:val="24"/>
                <w:lang w:val="fr-BE" w:eastAsia="fr-BE"/>
                <w14:ligatures w14:val="standardContextual"/>
              </w:rPr>
              <w:tab/>
            </w:r>
            <w:r w:rsidRPr="00FA45F3">
              <w:rPr>
                <w:rStyle w:val="Lienhypertexte"/>
                <w:noProof/>
              </w:rPr>
              <w:t>Documents remis par le GPM-Guyane à l’issue de la phase 2 :</w:t>
            </w:r>
            <w:r>
              <w:rPr>
                <w:noProof/>
                <w:webHidden/>
              </w:rPr>
              <w:tab/>
            </w:r>
            <w:r>
              <w:rPr>
                <w:noProof/>
                <w:webHidden/>
              </w:rPr>
              <w:fldChar w:fldCharType="begin"/>
            </w:r>
            <w:r>
              <w:rPr>
                <w:noProof/>
                <w:webHidden/>
              </w:rPr>
              <w:instrText xml:space="preserve"> PAGEREF _Toc199932831 \h </w:instrText>
            </w:r>
            <w:r>
              <w:rPr>
                <w:noProof/>
                <w:webHidden/>
              </w:rPr>
            </w:r>
            <w:r>
              <w:rPr>
                <w:noProof/>
                <w:webHidden/>
              </w:rPr>
              <w:fldChar w:fldCharType="separate"/>
            </w:r>
            <w:r>
              <w:rPr>
                <w:noProof/>
                <w:webHidden/>
              </w:rPr>
              <w:t>7</w:t>
            </w:r>
            <w:r>
              <w:rPr>
                <w:noProof/>
                <w:webHidden/>
              </w:rPr>
              <w:fldChar w:fldCharType="end"/>
            </w:r>
          </w:hyperlink>
        </w:p>
        <w:p w14:paraId="68CABA55" w14:textId="585F8100" w:rsidR="000E4580" w:rsidRDefault="000E4580">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9932832" w:history="1">
            <w:r w:rsidRPr="00FA45F3">
              <w:rPr>
                <w:rStyle w:val="Lienhypertexte"/>
                <w:noProof/>
              </w:rPr>
              <w:t>(c)</w:t>
            </w:r>
            <w:r>
              <w:rPr>
                <w:rFonts w:asciiTheme="minorHAnsi" w:eastAsiaTheme="minorEastAsia" w:hAnsiTheme="minorHAnsi" w:cstheme="minorBidi"/>
                <w:noProof/>
                <w:kern w:val="2"/>
                <w:sz w:val="24"/>
                <w:szCs w:val="24"/>
                <w:lang w:val="fr-BE" w:eastAsia="fr-BE"/>
                <w14:ligatures w14:val="standardContextual"/>
              </w:rPr>
              <w:tab/>
            </w:r>
            <w:r w:rsidRPr="00FA45F3">
              <w:rPr>
                <w:rStyle w:val="Lienhypertexte"/>
                <w:noProof/>
              </w:rPr>
              <w:t>Documents remis par le GPM-Guyane pour la phase 3</w:t>
            </w:r>
            <w:r>
              <w:rPr>
                <w:noProof/>
                <w:webHidden/>
              </w:rPr>
              <w:tab/>
            </w:r>
            <w:r>
              <w:rPr>
                <w:noProof/>
                <w:webHidden/>
              </w:rPr>
              <w:fldChar w:fldCharType="begin"/>
            </w:r>
            <w:r>
              <w:rPr>
                <w:noProof/>
                <w:webHidden/>
              </w:rPr>
              <w:instrText xml:space="preserve"> PAGEREF _Toc199932832 \h </w:instrText>
            </w:r>
            <w:r>
              <w:rPr>
                <w:noProof/>
                <w:webHidden/>
              </w:rPr>
            </w:r>
            <w:r>
              <w:rPr>
                <w:noProof/>
                <w:webHidden/>
              </w:rPr>
              <w:fldChar w:fldCharType="separate"/>
            </w:r>
            <w:r>
              <w:rPr>
                <w:noProof/>
                <w:webHidden/>
              </w:rPr>
              <w:t>7</w:t>
            </w:r>
            <w:r>
              <w:rPr>
                <w:noProof/>
                <w:webHidden/>
              </w:rPr>
              <w:fldChar w:fldCharType="end"/>
            </w:r>
          </w:hyperlink>
        </w:p>
        <w:p w14:paraId="445B45CA" w14:textId="7C441C65" w:rsidR="000E4580" w:rsidRDefault="000E4580">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9932833" w:history="1">
            <w:r w:rsidRPr="00FA45F3">
              <w:rPr>
                <w:rStyle w:val="Lienhypertexte"/>
                <w:noProof/>
              </w:rPr>
              <w:t>Section 4.07</w:t>
            </w:r>
            <w:r>
              <w:rPr>
                <w:rFonts w:asciiTheme="minorHAnsi" w:eastAsiaTheme="minorEastAsia" w:hAnsiTheme="minorHAnsi" w:cstheme="minorBidi"/>
                <w:b w:val="0"/>
                <w:bCs w:val="0"/>
                <w:noProof/>
                <w:kern w:val="2"/>
                <w:sz w:val="24"/>
                <w:szCs w:val="24"/>
                <w:lang w:val="fr-BE" w:eastAsia="fr-BE"/>
                <w14:ligatures w14:val="standardContextual"/>
              </w:rPr>
              <w:tab/>
            </w:r>
            <w:r w:rsidRPr="00FA45F3">
              <w:rPr>
                <w:rStyle w:val="Lienhypertexte"/>
                <w:noProof/>
              </w:rPr>
              <w:t>Modification du DCE</w:t>
            </w:r>
            <w:r>
              <w:rPr>
                <w:noProof/>
                <w:webHidden/>
              </w:rPr>
              <w:tab/>
            </w:r>
            <w:r>
              <w:rPr>
                <w:noProof/>
                <w:webHidden/>
              </w:rPr>
              <w:fldChar w:fldCharType="begin"/>
            </w:r>
            <w:r>
              <w:rPr>
                <w:noProof/>
                <w:webHidden/>
              </w:rPr>
              <w:instrText xml:space="preserve"> PAGEREF _Toc199932833 \h </w:instrText>
            </w:r>
            <w:r>
              <w:rPr>
                <w:noProof/>
                <w:webHidden/>
              </w:rPr>
            </w:r>
            <w:r>
              <w:rPr>
                <w:noProof/>
                <w:webHidden/>
              </w:rPr>
              <w:fldChar w:fldCharType="separate"/>
            </w:r>
            <w:r>
              <w:rPr>
                <w:noProof/>
                <w:webHidden/>
              </w:rPr>
              <w:t>7</w:t>
            </w:r>
            <w:r>
              <w:rPr>
                <w:noProof/>
                <w:webHidden/>
              </w:rPr>
              <w:fldChar w:fldCharType="end"/>
            </w:r>
          </w:hyperlink>
        </w:p>
        <w:p w14:paraId="7C913A55" w14:textId="5CED57B7" w:rsidR="000E4580" w:rsidRDefault="000E4580">
          <w:pPr>
            <w:pStyle w:val="TM1"/>
            <w:tabs>
              <w:tab w:val="left" w:pos="12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hyperlink w:anchor="_Toc199932834" w:history="1">
            <w:r w:rsidRPr="00FA45F3">
              <w:rPr>
                <w:rStyle w:val="Lienhypertexte"/>
                <w:noProof/>
              </w:rPr>
              <w:t>Article V.</w:t>
            </w:r>
            <w:r>
              <w:rPr>
                <w:rFonts w:asciiTheme="minorHAnsi" w:eastAsiaTheme="minorEastAsia" w:hAnsiTheme="minorHAnsi" w:cstheme="minorBidi"/>
                <w:b w:val="0"/>
                <w:bCs w:val="0"/>
                <w:i w:val="0"/>
                <w:iCs w:val="0"/>
                <w:noProof/>
                <w:kern w:val="2"/>
                <w:lang w:val="fr-BE" w:eastAsia="fr-BE"/>
                <w14:ligatures w14:val="standardContextual"/>
              </w:rPr>
              <w:tab/>
            </w:r>
            <w:r w:rsidRPr="00FA45F3">
              <w:rPr>
                <w:rStyle w:val="Lienhypertexte"/>
                <w:noProof/>
              </w:rPr>
              <w:t>MODALITES DE SOUMISSION</w:t>
            </w:r>
            <w:r>
              <w:rPr>
                <w:noProof/>
                <w:webHidden/>
              </w:rPr>
              <w:tab/>
            </w:r>
            <w:r>
              <w:rPr>
                <w:noProof/>
                <w:webHidden/>
              </w:rPr>
              <w:fldChar w:fldCharType="begin"/>
            </w:r>
            <w:r>
              <w:rPr>
                <w:noProof/>
                <w:webHidden/>
              </w:rPr>
              <w:instrText xml:space="preserve"> PAGEREF _Toc199932834 \h </w:instrText>
            </w:r>
            <w:r>
              <w:rPr>
                <w:noProof/>
                <w:webHidden/>
              </w:rPr>
            </w:r>
            <w:r>
              <w:rPr>
                <w:noProof/>
                <w:webHidden/>
              </w:rPr>
              <w:fldChar w:fldCharType="separate"/>
            </w:r>
            <w:r>
              <w:rPr>
                <w:noProof/>
                <w:webHidden/>
              </w:rPr>
              <w:t>8</w:t>
            </w:r>
            <w:r>
              <w:rPr>
                <w:noProof/>
                <w:webHidden/>
              </w:rPr>
              <w:fldChar w:fldCharType="end"/>
            </w:r>
          </w:hyperlink>
        </w:p>
        <w:p w14:paraId="6A77DAEB" w14:textId="0FEE87B5" w:rsidR="000E4580" w:rsidRDefault="000E4580">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9932835" w:history="1">
            <w:r w:rsidRPr="00FA45F3">
              <w:rPr>
                <w:rStyle w:val="Lienhypertexte"/>
                <w:noProof/>
              </w:rPr>
              <w:t>Section 5.01</w:t>
            </w:r>
            <w:r>
              <w:rPr>
                <w:rFonts w:asciiTheme="minorHAnsi" w:eastAsiaTheme="minorEastAsia" w:hAnsiTheme="minorHAnsi" w:cstheme="minorBidi"/>
                <w:b w:val="0"/>
                <w:bCs w:val="0"/>
                <w:noProof/>
                <w:kern w:val="2"/>
                <w:sz w:val="24"/>
                <w:szCs w:val="24"/>
                <w:lang w:val="fr-BE" w:eastAsia="fr-BE"/>
                <w14:ligatures w14:val="standardContextual"/>
              </w:rPr>
              <w:tab/>
            </w:r>
            <w:r w:rsidRPr="00FA45F3">
              <w:rPr>
                <w:rStyle w:val="Lienhypertexte"/>
                <w:noProof/>
              </w:rPr>
              <w:t>Dossier de candidature</w:t>
            </w:r>
            <w:r>
              <w:rPr>
                <w:noProof/>
                <w:webHidden/>
              </w:rPr>
              <w:tab/>
            </w:r>
            <w:r>
              <w:rPr>
                <w:noProof/>
                <w:webHidden/>
              </w:rPr>
              <w:fldChar w:fldCharType="begin"/>
            </w:r>
            <w:r>
              <w:rPr>
                <w:noProof/>
                <w:webHidden/>
              </w:rPr>
              <w:instrText xml:space="preserve"> PAGEREF _Toc199932835 \h </w:instrText>
            </w:r>
            <w:r>
              <w:rPr>
                <w:noProof/>
                <w:webHidden/>
              </w:rPr>
            </w:r>
            <w:r>
              <w:rPr>
                <w:noProof/>
                <w:webHidden/>
              </w:rPr>
              <w:fldChar w:fldCharType="separate"/>
            </w:r>
            <w:r>
              <w:rPr>
                <w:noProof/>
                <w:webHidden/>
              </w:rPr>
              <w:t>8</w:t>
            </w:r>
            <w:r>
              <w:rPr>
                <w:noProof/>
                <w:webHidden/>
              </w:rPr>
              <w:fldChar w:fldCharType="end"/>
            </w:r>
          </w:hyperlink>
        </w:p>
        <w:p w14:paraId="131655F2" w14:textId="39A3CEA5" w:rsidR="000E4580" w:rsidRDefault="000E4580">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9932836" w:history="1">
            <w:r w:rsidRPr="00FA45F3">
              <w:rPr>
                <w:rStyle w:val="Lienhypertexte"/>
                <w:noProof/>
              </w:rPr>
              <w:t>(a)</w:t>
            </w:r>
            <w:r>
              <w:rPr>
                <w:rFonts w:asciiTheme="minorHAnsi" w:eastAsiaTheme="minorEastAsia" w:hAnsiTheme="minorHAnsi" w:cstheme="minorBidi"/>
                <w:noProof/>
                <w:kern w:val="2"/>
                <w:sz w:val="24"/>
                <w:szCs w:val="24"/>
                <w:lang w:val="fr-BE" w:eastAsia="fr-BE"/>
                <w14:ligatures w14:val="standardContextual"/>
              </w:rPr>
              <w:tab/>
            </w:r>
            <w:r w:rsidRPr="00FA45F3">
              <w:rPr>
                <w:rStyle w:val="Lienhypertexte"/>
                <w:noProof/>
              </w:rPr>
              <w:t>Interdictions de soumissionner</w:t>
            </w:r>
            <w:r>
              <w:rPr>
                <w:noProof/>
                <w:webHidden/>
              </w:rPr>
              <w:tab/>
            </w:r>
            <w:r>
              <w:rPr>
                <w:noProof/>
                <w:webHidden/>
              </w:rPr>
              <w:fldChar w:fldCharType="begin"/>
            </w:r>
            <w:r>
              <w:rPr>
                <w:noProof/>
                <w:webHidden/>
              </w:rPr>
              <w:instrText xml:space="preserve"> PAGEREF _Toc199932836 \h </w:instrText>
            </w:r>
            <w:r>
              <w:rPr>
                <w:noProof/>
                <w:webHidden/>
              </w:rPr>
            </w:r>
            <w:r>
              <w:rPr>
                <w:noProof/>
                <w:webHidden/>
              </w:rPr>
              <w:fldChar w:fldCharType="separate"/>
            </w:r>
            <w:r>
              <w:rPr>
                <w:noProof/>
                <w:webHidden/>
              </w:rPr>
              <w:t>8</w:t>
            </w:r>
            <w:r>
              <w:rPr>
                <w:noProof/>
                <w:webHidden/>
              </w:rPr>
              <w:fldChar w:fldCharType="end"/>
            </w:r>
          </w:hyperlink>
        </w:p>
        <w:p w14:paraId="5AEBDFF5" w14:textId="6E7B4DA5" w:rsidR="000E4580" w:rsidRDefault="000E4580">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9932837" w:history="1">
            <w:r w:rsidRPr="00FA45F3">
              <w:rPr>
                <w:rStyle w:val="Lienhypertexte"/>
                <w:noProof/>
              </w:rPr>
              <w:t>(b)</w:t>
            </w:r>
            <w:r>
              <w:rPr>
                <w:rFonts w:asciiTheme="minorHAnsi" w:eastAsiaTheme="minorEastAsia" w:hAnsiTheme="minorHAnsi" w:cstheme="minorBidi"/>
                <w:noProof/>
                <w:kern w:val="2"/>
                <w:sz w:val="24"/>
                <w:szCs w:val="24"/>
                <w:lang w:val="fr-BE" w:eastAsia="fr-BE"/>
                <w14:ligatures w14:val="standardContextual"/>
              </w:rPr>
              <w:tab/>
            </w:r>
            <w:r w:rsidRPr="00FA45F3">
              <w:rPr>
                <w:rStyle w:val="Lienhypertexte"/>
                <w:noProof/>
              </w:rPr>
              <w:t>Interdictions de soumissionner en cas de groupement d'opérateurs économiques et de sous-traitance</w:t>
            </w:r>
            <w:r>
              <w:rPr>
                <w:noProof/>
                <w:webHidden/>
              </w:rPr>
              <w:tab/>
            </w:r>
            <w:r>
              <w:rPr>
                <w:noProof/>
                <w:webHidden/>
              </w:rPr>
              <w:fldChar w:fldCharType="begin"/>
            </w:r>
            <w:r>
              <w:rPr>
                <w:noProof/>
                <w:webHidden/>
              </w:rPr>
              <w:instrText xml:space="preserve"> PAGEREF _Toc199932837 \h </w:instrText>
            </w:r>
            <w:r>
              <w:rPr>
                <w:noProof/>
                <w:webHidden/>
              </w:rPr>
            </w:r>
            <w:r>
              <w:rPr>
                <w:noProof/>
                <w:webHidden/>
              </w:rPr>
              <w:fldChar w:fldCharType="separate"/>
            </w:r>
            <w:r>
              <w:rPr>
                <w:noProof/>
                <w:webHidden/>
              </w:rPr>
              <w:t>9</w:t>
            </w:r>
            <w:r>
              <w:rPr>
                <w:noProof/>
                <w:webHidden/>
              </w:rPr>
              <w:fldChar w:fldCharType="end"/>
            </w:r>
          </w:hyperlink>
        </w:p>
        <w:p w14:paraId="25FB98F1" w14:textId="48B29F4B" w:rsidR="000E4580" w:rsidRDefault="000E4580">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9932838" w:history="1">
            <w:r w:rsidRPr="00FA45F3">
              <w:rPr>
                <w:rStyle w:val="Lienhypertexte"/>
                <w:noProof/>
              </w:rPr>
              <w:t>(c)</w:t>
            </w:r>
            <w:r>
              <w:rPr>
                <w:rFonts w:asciiTheme="minorHAnsi" w:eastAsiaTheme="minorEastAsia" w:hAnsiTheme="minorHAnsi" w:cstheme="minorBidi"/>
                <w:noProof/>
                <w:kern w:val="2"/>
                <w:sz w:val="24"/>
                <w:szCs w:val="24"/>
                <w:lang w:val="fr-BE" w:eastAsia="fr-BE"/>
                <w14:ligatures w14:val="standardContextual"/>
              </w:rPr>
              <w:tab/>
            </w:r>
            <w:r w:rsidRPr="00FA45F3">
              <w:rPr>
                <w:rStyle w:val="Lienhypertexte"/>
                <w:noProof/>
              </w:rPr>
              <w:t>Présentation de la candidature</w:t>
            </w:r>
            <w:r>
              <w:rPr>
                <w:noProof/>
                <w:webHidden/>
              </w:rPr>
              <w:tab/>
            </w:r>
            <w:r>
              <w:rPr>
                <w:noProof/>
                <w:webHidden/>
              </w:rPr>
              <w:fldChar w:fldCharType="begin"/>
            </w:r>
            <w:r>
              <w:rPr>
                <w:noProof/>
                <w:webHidden/>
              </w:rPr>
              <w:instrText xml:space="preserve"> PAGEREF _Toc199932838 \h </w:instrText>
            </w:r>
            <w:r>
              <w:rPr>
                <w:noProof/>
                <w:webHidden/>
              </w:rPr>
            </w:r>
            <w:r>
              <w:rPr>
                <w:noProof/>
                <w:webHidden/>
              </w:rPr>
              <w:fldChar w:fldCharType="separate"/>
            </w:r>
            <w:r>
              <w:rPr>
                <w:noProof/>
                <w:webHidden/>
              </w:rPr>
              <w:t>9</w:t>
            </w:r>
            <w:r>
              <w:rPr>
                <w:noProof/>
                <w:webHidden/>
              </w:rPr>
              <w:fldChar w:fldCharType="end"/>
            </w:r>
          </w:hyperlink>
        </w:p>
        <w:p w14:paraId="40270E59" w14:textId="19B9FCBB" w:rsidR="000E4580" w:rsidRDefault="000E4580">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9932839" w:history="1">
            <w:r w:rsidRPr="00FA45F3">
              <w:rPr>
                <w:rStyle w:val="Lienhypertexte"/>
                <w:noProof/>
              </w:rPr>
              <w:t>(d)</w:t>
            </w:r>
            <w:r>
              <w:rPr>
                <w:rFonts w:asciiTheme="minorHAnsi" w:eastAsiaTheme="minorEastAsia" w:hAnsiTheme="minorHAnsi" w:cstheme="minorBidi"/>
                <w:noProof/>
                <w:kern w:val="2"/>
                <w:sz w:val="24"/>
                <w:szCs w:val="24"/>
                <w:lang w:val="fr-BE" w:eastAsia="fr-BE"/>
                <w14:ligatures w14:val="standardContextual"/>
              </w:rPr>
              <w:tab/>
            </w:r>
            <w:r w:rsidRPr="00FA45F3">
              <w:rPr>
                <w:rStyle w:val="Lienhypertexte"/>
                <w:noProof/>
              </w:rPr>
              <w:t>Précisions sur la sous-traitance</w:t>
            </w:r>
            <w:r>
              <w:rPr>
                <w:noProof/>
                <w:webHidden/>
              </w:rPr>
              <w:tab/>
            </w:r>
            <w:r>
              <w:rPr>
                <w:noProof/>
                <w:webHidden/>
              </w:rPr>
              <w:fldChar w:fldCharType="begin"/>
            </w:r>
            <w:r>
              <w:rPr>
                <w:noProof/>
                <w:webHidden/>
              </w:rPr>
              <w:instrText xml:space="preserve"> PAGEREF _Toc199932839 \h </w:instrText>
            </w:r>
            <w:r>
              <w:rPr>
                <w:noProof/>
                <w:webHidden/>
              </w:rPr>
            </w:r>
            <w:r>
              <w:rPr>
                <w:noProof/>
                <w:webHidden/>
              </w:rPr>
              <w:fldChar w:fldCharType="separate"/>
            </w:r>
            <w:r>
              <w:rPr>
                <w:noProof/>
                <w:webHidden/>
              </w:rPr>
              <w:t>10</w:t>
            </w:r>
            <w:r>
              <w:rPr>
                <w:noProof/>
                <w:webHidden/>
              </w:rPr>
              <w:fldChar w:fldCharType="end"/>
            </w:r>
          </w:hyperlink>
        </w:p>
        <w:p w14:paraId="355E3A09" w14:textId="0982098E" w:rsidR="000E4580" w:rsidRDefault="000E4580">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9932840" w:history="1">
            <w:r w:rsidRPr="00FA45F3">
              <w:rPr>
                <w:rStyle w:val="Lienhypertexte"/>
                <w:noProof/>
              </w:rPr>
              <w:t>(e)</w:t>
            </w:r>
            <w:r>
              <w:rPr>
                <w:rFonts w:asciiTheme="minorHAnsi" w:eastAsiaTheme="minorEastAsia" w:hAnsiTheme="minorHAnsi" w:cstheme="minorBidi"/>
                <w:noProof/>
                <w:kern w:val="2"/>
                <w:sz w:val="24"/>
                <w:szCs w:val="24"/>
                <w:lang w:val="fr-BE" w:eastAsia="fr-BE"/>
                <w14:ligatures w14:val="standardContextual"/>
              </w:rPr>
              <w:tab/>
            </w:r>
            <w:r w:rsidRPr="00FA45F3">
              <w:rPr>
                <w:rStyle w:val="Lienhypertexte"/>
                <w:noProof/>
              </w:rPr>
              <w:t>Plan de nommage des fichiers</w:t>
            </w:r>
            <w:r>
              <w:rPr>
                <w:noProof/>
                <w:webHidden/>
              </w:rPr>
              <w:tab/>
            </w:r>
            <w:r>
              <w:rPr>
                <w:noProof/>
                <w:webHidden/>
              </w:rPr>
              <w:fldChar w:fldCharType="begin"/>
            </w:r>
            <w:r>
              <w:rPr>
                <w:noProof/>
                <w:webHidden/>
              </w:rPr>
              <w:instrText xml:space="preserve"> PAGEREF _Toc199932840 \h </w:instrText>
            </w:r>
            <w:r>
              <w:rPr>
                <w:noProof/>
                <w:webHidden/>
              </w:rPr>
            </w:r>
            <w:r>
              <w:rPr>
                <w:noProof/>
                <w:webHidden/>
              </w:rPr>
              <w:fldChar w:fldCharType="separate"/>
            </w:r>
            <w:r>
              <w:rPr>
                <w:noProof/>
                <w:webHidden/>
              </w:rPr>
              <w:t>10</w:t>
            </w:r>
            <w:r>
              <w:rPr>
                <w:noProof/>
                <w:webHidden/>
              </w:rPr>
              <w:fldChar w:fldCharType="end"/>
            </w:r>
          </w:hyperlink>
        </w:p>
        <w:p w14:paraId="7AE52C9B" w14:textId="2FDA9DD3" w:rsidR="000E4580" w:rsidRDefault="000E4580">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9932841" w:history="1">
            <w:r w:rsidRPr="00FA45F3">
              <w:rPr>
                <w:rStyle w:val="Lienhypertexte"/>
                <w:noProof/>
              </w:rPr>
              <w:t>Section 5.02</w:t>
            </w:r>
            <w:r>
              <w:rPr>
                <w:rFonts w:asciiTheme="minorHAnsi" w:eastAsiaTheme="minorEastAsia" w:hAnsiTheme="minorHAnsi" w:cstheme="minorBidi"/>
                <w:b w:val="0"/>
                <w:bCs w:val="0"/>
                <w:noProof/>
                <w:kern w:val="2"/>
                <w:sz w:val="24"/>
                <w:szCs w:val="24"/>
                <w:lang w:val="fr-BE" w:eastAsia="fr-BE"/>
                <w14:ligatures w14:val="standardContextual"/>
              </w:rPr>
              <w:tab/>
            </w:r>
            <w:r w:rsidRPr="00FA45F3">
              <w:rPr>
                <w:rStyle w:val="Lienhypertexte"/>
                <w:noProof/>
              </w:rPr>
              <w:t>Dossier d’offre</w:t>
            </w:r>
            <w:r>
              <w:rPr>
                <w:noProof/>
                <w:webHidden/>
              </w:rPr>
              <w:tab/>
            </w:r>
            <w:r>
              <w:rPr>
                <w:noProof/>
                <w:webHidden/>
              </w:rPr>
              <w:fldChar w:fldCharType="begin"/>
            </w:r>
            <w:r>
              <w:rPr>
                <w:noProof/>
                <w:webHidden/>
              </w:rPr>
              <w:instrText xml:space="preserve"> PAGEREF _Toc199932841 \h </w:instrText>
            </w:r>
            <w:r>
              <w:rPr>
                <w:noProof/>
                <w:webHidden/>
              </w:rPr>
            </w:r>
            <w:r>
              <w:rPr>
                <w:noProof/>
                <w:webHidden/>
              </w:rPr>
              <w:fldChar w:fldCharType="separate"/>
            </w:r>
            <w:r>
              <w:rPr>
                <w:noProof/>
                <w:webHidden/>
              </w:rPr>
              <w:t>11</w:t>
            </w:r>
            <w:r>
              <w:rPr>
                <w:noProof/>
                <w:webHidden/>
              </w:rPr>
              <w:fldChar w:fldCharType="end"/>
            </w:r>
          </w:hyperlink>
        </w:p>
        <w:p w14:paraId="44ED1F22" w14:textId="2B58A1FB" w:rsidR="000E4580" w:rsidRDefault="000E4580">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9932842" w:history="1">
            <w:r w:rsidRPr="00FA45F3">
              <w:rPr>
                <w:rStyle w:val="Lienhypertexte"/>
                <w:noProof/>
              </w:rPr>
              <w:t>(a)</w:t>
            </w:r>
            <w:r>
              <w:rPr>
                <w:rFonts w:asciiTheme="minorHAnsi" w:eastAsiaTheme="minorEastAsia" w:hAnsiTheme="minorHAnsi" w:cstheme="minorBidi"/>
                <w:noProof/>
                <w:kern w:val="2"/>
                <w:sz w:val="24"/>
                <w:szCs w:val="24"/>
                <w:lang w:val="fr-BE" w:eastAsia="fr-BE"/>
                <w14:ligatures w14:val="standardContextual"/>
              </w:rPr>
              <w:tab/>
            </w:r>
            <w:r w:rsidRPr="00FA45F3">
              <w:rPr>
                <w:rStyle w:val="Lienhypertexte"/>
                <w:noProof/>
              </w:rPr>
              <w:t>Plan de nommage des fichiers</w:t>
            </w:r>
            <w:r>
              <w:rPr>
                <w:noProof/>
                <w:webHidden/>
              </w:rPr>
              <w:tab/>
            </w:r>
            <w:r>
              <w:rPr>
                <w:noProof/>
                <w:webHidden/>
              </w:rPr>
              <w:fldChar w:fldCharType="begin"/>
            </w:r>
            <w:r>
              <w:rPr>
                <w:noProof/>
                <w:webHidden/>
              </w:rPr>
              <w:instrText xml:space="preserve"> PAGEREF _Toc199932842 \h </w:instrText>
            </w:r>
            <w:r>
              <w:rPr>
                <w:noProof/>
                <w:webHidden/>
              </w:rPr>
            </w:r>
            <w:r>
              <w:rPr>
                <w:noProof/>
                <w:webHidden/>
              </w:rPr>
              <w:fldChar w:fldCharType="separate"/>
            </w:r>
            <w:r>
              <w:rPr>
                <w:noProof/>
                <w:webHidden/>
              </w:rPr>
              <w:t>12</w:t>
            </w:r>
            <w:r>
              <w:rPr>
                <w:noProof/>
                <w:webHidden/>
              </w:rPr>
              <w:fldChar w:fldCharType="end"/>
            </w:r>
          </w:hyperlink>
        </w:p>
        <w:p w14:paraId="57D039AF" w14:textId="0B841547" w:rsidR="000E4580" w:rsidRDefault="000E4580">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9932843" w:history="1">
            <w:r w:rsidRPr="00FA45F3">
              <w:rPr>
                <w:rStyle w:val="Lienhypertexte"/>
                <w:noProof/>
              </w:rPr>
              <w:t>Section 5.03</w:t>
            </w:r>
            <w:r>
              <w:rPr>
                <w:rFonts w:asciiTheme="minorHAnsi" w:eastAsiaTheme="minorEastAsia" w:hAnsiTheme="minorHAnsi" w:cstheme="minorBidi"/>
                <w:b w:val="0"/>
                <w:bCs w:val="0"/>
                <w:noProof/>
                <w:kern w:val="2"/>
                <w:sz w:val="24"/>
                <w:szCs w:val="24"/>
                <w:lang w:val="fr-BE" w:eastAsia="fr-BE"/>
                <w14:ligatures w14:val="standardContextual"/>
              </w:rPr>
              <w:tab/>
            </w:r>
            <w:r w:rsidRPr="00FA45F3">
              <w:rPr>
                <w:rStyle w:val="Lienhypertexte"/>
                <w:noProof/>
              </w:rPr>
              <w:t>Calendrier du projet</w:t>
            </w:r>
            <w:r>
              <w:rPr>
                <w:noProof/>
                <w:webHidden/>
              </w:rPr>
              <w:tab/>
            </w:r>
            <w:r>
              <w:rPr>
                <w:noProof/>
                <w:webHidden/>
              </w:rPr>
              <w:fldChar w:fldCharType="begin"/>
            </w:r>
            <w:r>
              <w:rPr>
                <w:noProof/>
                <w:webHidden/>
              </w:rPr>
              <w:instrText xml:space="preserve"> PAGEREF _Toc199932843 \h </w:instrText>
            </w:r>
            <w:r>
              <w:rPr>
                <w:noProof/>
                <w:webHidden/>
              </w:rPr>
            </w:r>
            <w:r>
              <w:rPr>
                <w:noProof/>
                <w:webHidden/>
              </w:rPr>
              <w:fldChar w:fldCharType="separate"/>
            </w:r>
            <w:r>
              <w:rPr>
                <w:noProof/>
                <w:webHidden/>
              </w:rPr>
              <w:t>13</w:t>
            </w:r>
            <w:r>
              <w:rPr>
                <w:noProof/>
                <w:webHidden/>
              </w:rPr>
              <w:fldChar w:fldCharType="end"/>
            </w:r>
          </w:hyperlink>
        </w:p>
        <w:p w14:paraId="6A41E2B6" w14:textId="20DFACAF" w:rsidR="000E4580" w:rsidRDefault="000E4580">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9932844" w:history="1">
            <w:r w:rsidRPr="00FA45F3">
              <w:rPr>
                <w:rStyle w:val="Lienhypertexte"/>
                <w:noProof/>
              </w:rPr>
              <w:t>(a)</w:t>
            </w:r>
            <w:r>
              <w:rPr>
                <w:rFonts w:asciiTheme="minorHAnsi" w:eastAsiaTheme="minorEastAsia" w:hAnsiTheme="minorHAnsi" w:cstheme="minorBidi"/>
                <w:noProof/>
                <w:kern w:val="2"/>
                <w:sz w:val="24"/>
                <w:szCs w:val="24"/>
                <w:lang w:val="fr-BE" w:eastAsia="fr-BE"/>
                <w14:ligatures w14:val="standardContextual"/>
              </w:rPr>
              <w:tab/>
            </w:r>
            <w:r w:rsidRPr="00FA45F3">
              <w:rPr>
                <w:rStyle w:val="Lienhypertexte"/>
                <w:noProof/>
              </w:rPr>
              <w:t>Date et heure limite de réception des plis de candidature</w:t>
            </w:r>
            <w:r>
              <w:rPr>
                <w:noProof/>
                <w:webHidden/>
              </w:rPr>
              <w:tab/>
            </w:r>
            <w:r>
              <w:rPr>
                <w:noProof/>
                <w:webHidden/>
              </w:rPr>
              <w:fldChar w:fldCharType="begin"/>
            </w:r>
            <w:r>
              <w:rPr>
                <w:noProof/>
                <w:webHidden/>
              </w:rPr>
              <w:instrText xml:space="preserve"> PAGEREF _Toc199932844 \h </w:instrText>
            </w:r>
            <w:r>
              <w:rPr>
                <w:noProof/>
                <w:webHidden/>
              </w:rPr>
            </w:r>
            <w:r>
              <w:rPr>
                <w:noProof/>
                <w:webHidden/>
              </w:rPr>
              <w:fldChar w:fldCharType="separate"/>
            </w:r>
            <w:r>
              <w:rPr>
                <w:noProof/>
                <w:webHidden/>
              </w:rPr>
              <w:t>13</w:t>
            </w:r>
            <w:r>
              <w:rPr>
                <w:noProof/>
                <w:webHidden/>
              </w:rPr>
              <w:fldChar w:fldCharType="end"/>
            </w:r>
          </w:hyperlink>
        </w:p>
        <w:p w14:paraId="7CA34EC8" w14:textId="09535759" w:rsidR="000E4580" w:rsidRDefault="000E4580">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9932845" w:history="1">
            <w:r w:rsidRPr="00FA45F3">
              <w:rPr>
                <w:rStyle w:val="Lienhypertexte"/>
                <w:iCs/>
                <w:noProof/>
              </w:rPr>
              <w:t>(b)</w:t>
            </w:r>
            <w:r>
              <w:rPr>
                <w:rFonts w:asciiTheme="minorHAnsi" w:eastAsiaTheme="minorEastAsia" w:hAnsiTheme="minorHAnsi" w:cstheme="minorBidi"/>
                <w:noProof/>
                <w:kern w:val="2"/>
                <w:sz w:val="24"/>
                <w:szCs w:val="24"/>
                <w:lang w:val="fr-BE" w:eastAsia="fr-BE"/>
                <w14:ligatures w14:val="standardContextual"/>
              </w:rPr>
              <w:tab/>
            </w:r>
            <w:r w:rsidRPr="00FA45F3">
              <w:rPr>
                <w:rStyle w:val="Lienhypertexte"/>
                <w:bCs/>
                <w:iCs/>
                <w:noProof/>
              </w:rPr>
              <w:t>Date à laquelle le pouvoir adjudicateur indiquera quels sont les</w:t>
            </w:r>
            <w:r w:rsidRPr="00FA45F3">
              <w:rPr>
                <w:rStyle w:val="Lienhypertexte"/>
                <w:iCs/>
                <w:noProof/>
              </w:rPr>
              <w:t xml:space="preserve"> candidats admis à déposer une offre</w:t>
            </w:r>
            <w:r>
              <w:rPr>
                <w:noProof/>
                <w:webHidden/>
              </w:rPr>
              <w:tab/>
            </w:r>
            <w:r>
              <w:rPr>
                <w:noProof/>
                <w:webHidden/>
              </w:rPr>
              <w:fldChar w:fldCharType="begin"/>
            </w:r>
            <w:r>
              <w:rPr>
                <w:noProof/>
                <w:webHidden/>
              </w:rPr>
              <w:instrText xml:space="preserve"> PAGEREF _Toc199932845 \h </w:instrText>
            </w:r>
            <w:r>
              <w:rPr>
                <w:noProof/>
                <w:webHidden/>
              </w:rPr>
            </w:r>
            <w:r>
              <w:rPr>
                <w:noProof/>
                <w:webHidden/>
              </w:rPr>
              <w:fldChar w:fldCharType="separate"/>
            </w:r>
            <w:r>
              <w:rPr>
                <w:noProof/>
                <w:webHidden/>
              </w:rPr>
              <w:t>13</w:t>
            </w:r>
            <w:r>
              <w:rPr>
                <w:noProof/>
                <w:webHidden/>
              </w:rPr>
              <w:fldChar w:fldCharType="end"/>
            </w:r>
          </w:hyperlink>
        </w:p>
        <w:p w14:paraId="201259BA" w14:textId="1605AF54" w:rsidR="000E4580" w:rsidRDefault="000E4580">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9932846" w:history="1">
            <w:r w:rsidRPr="00FA45F3">
              <w:rPr>
                <w:rStyle w:val="Lienhypertexte"/>
                <w:noProof/>
              </w:rPr>
              <w:t>(c)</w:t>
            </w:r>
            <w:r>
              <w:rPr>
                <w:rFonts w:asciiTheme="minorHAnsi" w:eastAsiaTheme="minorEastAsia" w:hAnsiTheme="minorHAnsi" w:cstheme="minorBidi"/>
                <w:noProof/>
                <w:kern w:val="2"/>
                <w:sz w:val="24"/>
                <w:szCs w:val="24"/>
                <w:lang w:val="fr-BE" w:eastAsia="fr-BE"/>
                <w14:ligatures w14:val="standardContextual"/>
              </w:rPr>
              <w:tab/>
            </w:r>
            <w:r w:rsidRPr="00FA45F3">
              <w:rPr>
                <w:rStyle w:val="Lienhypertexte"/>
                <w:noProof/>
              </w:rPr>
              <w:t>Date et heure limite de réception des plis d’offres</w:t>
            </w:r>
            <w:r>
              <w:rPr>
                <w:noProof/>
                <w:webHidden/>
              </w:rPr>
              <w:tab/>
            </w:r>
            <w:r>
              <w:rPr>
                <w:noProof/>
                <w:webHidden/>
              </w:rPr>
              <w:fldChar w:fldCharType="begin"/>
            </w:r>
            <w:r>
              <w:rPr>
                <w:noProof/>
                <w:webHidden/>
              </w:rPr>
              <w:instrText xml:space="preserve"> PAGEREF _Toc199932846 \h </w:instrText>
            </w:r>
            <w:r>
              <w:rPr>
                <w:noProof/>
                <w:webHidden/>
              </w:rPr>
            </w:r>
            <w:r>
              <w:rPr>
                <w:noProof/>
                <w:webHidden/>
              </w:rPr>
              <w:fldChar w:fldCharType="separate"/>
            </w:r>
            <w:r>
              <w:rPr>
                <w:noProof/>
                <w:webHidden/>
              </w:rPr>
              <w:t>13</w:t>
            </w:r>
            <w:r>
              <w:rPr>
                <w:noProof/>
                <w:webHidden/>
              </w:rPr>
              <w:fldChar w:fldCharType="end"/>
            </w:r>
          </w:hyperlink>
        </w:p>
        <w:p w14:paraId="7B08ECD7" w14:textId="427FE6D5" w:rsidR="000E4580" w:rsidRDefault="000E4580">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9932847" w:history="1">
            <w:r w:rsidRPr="00FA45F3">
              <w:rPr>
                <w:rStyle w:val="Lienhypertexte"/>
                <w:noProof/>
              </w:rPr>
              <w:t>(d)</w:t>
            </w:r>
            <w:r>
              <w:rPr>
                <w:rFonts w:asciiTheme="minorHAnsi" w:eastAsiaTheme="minorEastAsia" w:hAnsiTheme="minorHAnsi" w:cstheme="minorBidi"/>
                <w:noProof/>
                <w:kern w:val="2"/>
                <w:sz w:val="24"/>
                <w:szCs w:val="24"/>
                <w:lang w:val="fr-BE" w:eastAsia="fr-BE"/>
                <w14:ligatures w14:val="standardContextual"/>
              </w:rPr>
              <w:tab/>
            </w:r>
            <w:r w:rsidRPr="00FA45F3">
              <w:rPr>
                <w:rStyle w:val="Lienhypertexte"/>
                <w:noProof/>
              </w:rPr>
              <w:t>Modalités de transmission des plis de candidatures puis d’offres</w:t>
            </w:r>
            <w:r>
              <w:rPr>
                <w:noProof/>
                <w:webHidden/>
              </w:rPr>
              <w:tab/>
            </w:r>
            <w:r>
              <w:rPr>
                <w:noProof/>
                <w:webHidden/>
              </w:rPr>
              <w:fldChar w:fldCharType="begin"/>
            </w:r>
            <w:r>
              <w:rPr>
                <w:noProof/>
                <w:webHidden/>
              </w:rPr>
              <w:instrText xml:space="preserve"> PAGEREF _Toc199932847 \h </w:instrText>
            </w:r>
            <w:r>
              <w:rPr>
                <w:noProof/>
                <w:webHidden/>
              </w:rPr>
            </w:r>
            <w:r>
              <w:rPr>
                <w:noProof/>
                <w:webHidden/>
              </w:rPr>
              <w:fldChar w:fldCharType="separate"/>
            </w:r>
            <w:r>
              <w:rPr>
                <w:noProof/>
                <w:webHidden/>
              </w:rPr>
              <w:t>13</w:t>
            </w:r>
            <w:r>
              <w:rPr>
                <w:noProof/>
                <w:webHidden/>
              </w:rPr>
              <w:fldChar w:fldCharType="end"/>
            </w:r>
          </w:hyperlink>
        </w:p>
        <w:p w14:paraId="2072DDC2" w14:textId="5D491795" w:rsidR="000E4580" w:rsidRDefault="000E4580">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9932848" w:history="1">
            <w:r w:rsidRPr="00FA45F3">
              <w:rPr>
                <w:rStyle w:val="Lienhypertexte"/>
                <w:noProof/>
              </w:rPr>
              <w:t>Section 5.04</w:t>
            </w:r>
            <w:r>
              <w:rPr>
                <w:rFonts w:asciiTheme="minorHAnsi" w:eastAsiaTheme="minorEastAsia" w:hAnsiTheme="minorHAnsi" w:cstheme="minorBidi"/>
                <w:b w:val="0"/>
                <w:bCs w:val="0"/>
                <w:noProof/>
                <w:kern w:val="2"/>
                <w:sz w:val="24"/>
                <w:szCs w:val="24"/>
                <w:lang w:val="fr-BE" w:eastAsia="fr-BE"/>
                <w14:ligatures w14:val="standardContextual"/>
              </w:rPr>
              <w:tab/>
            </w:r>
            <w:r w:rsidRPr="00FA45F3">
              <w:rPr>
                <w:rStyle w:val="Lienhypertexte"/>
                <w:noProof/>
              </w:rPr>
              <w:t>Présentation des dossiers et format des fichiers</w:t>
            </w:r>
            <w:r>
              <w:rPr>
                <w:noProof/>
                <w:webHidden/>
              </w:rPr>
              <w:tab/>
            </w:r>
            <w:r>
              <w:rPr>
                <w:noProof/>
                <w:webHidden/>
              </w:rPr>
              <w:fldChar w:fldCharType="begin"/>
            </w:r>
            <w:r>
              <w:rPr>
                <w:noProof/>
                <w:webHidden/>
              </w:rPr>
              <w:instrText xml:space="preserve"> PAGEREF _Toc199932848 \h </w:instrText>
            </w:r>
            <w:r>
              <w:rPr>
                <w:noProof/>
                <w:webHidden/>
              </w:rPr>
            </w:r>
            <w:r>
              <w:rPr>
                <w:noProof/>
                <w:webHidden/>
              </w:rPr>
              <w:fldChar w:fldCharType="separate"/>
            </w:r>
            <w:r>
              <w:rPr>
                <w:noProof/>
                <w:webHidden/>
              </w:rPr>
              <w:t>14</w:t>
            </w:r>
            <w:r>
              <w:rPr>
                <w:noProof/>
                <w:webHidden/>
              </w:rPr>
              <w:fldChar w:fldCharType="end"/>
            </w:r>
          </w:hyperlink>
        </w:p>
        <w:p w14:paraId="71B21372" w14:textId="0FC2C437" w:rsidR="000E4580" w:rsidRDefault="000E4580">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9932849" w:history="1">
            <w:r w:rsidRPr="00FA45F3">
              <w:rPr>
                <w:rStyle w:val="Lienhypertexte"/>
                <w:noProof/>
              </w:rPr>
              <w:t>Section 5.05</w:t>
            </w:r>
            <w:r>
              <w:rPr>
                <w:rFonts w:asciiTheme="minorHAnsi" w:eastAsiaTheme="minorEastAsia" w:hAnsiTheme="minorHAnsi" w:cstheme="minorBidi"/>
                <w:b w:val="0"/>
                <w:bCs w:val="0"/>
                <w:noProof/>
                <w:kern w:val="2"/>
                <w:sz w:val="24"/>
                <w:szCs w:val="24"/>
                <w:lang w:val="fr-BE" w:eastAsia="fr-BE"/>
                <w14:ligatures w14:val="standardContextual"/>
              </w:rPr>
              <w:tab/>
            </w:r>
            <w:r w:rsidRPr="00FA45F3">
              <w:rPr>
                <w:rStyle w:val="Lienhypertexte"/>
                <w:noProof/>
              </w:rPr>
              <w:t>Horodatage</w:t>
            </w:r>
            <w:r>
              <w:rPr>
                <w:noProof/>
                <w:webHidden/>
              </w:rPr>
              <w:tab/>
            </w:r>
            <w:r>
              <w:rPr>
                <w:noProof/>
                <w:webHidden/>
              </w:rPr>
              <w:fldChar w:fldCharType="begin"/>
            </w:r>
            <w:r>
              <w:rPr>
                <w:noProof/>
                <w:webHidden/>
              </w:rPr>
              <w:instrText xml:space="preserve"> PAGEREF _Toc199932849 \h </w:instrText>
            </w:r>
            <w:r>
              <w:rPr>
                <w:noProof/>
                <w:webHidden/>
              </w:rPr>
            </w:r>
            <w:r>
              <w:rPr>
                <w:noProof/>
                <w:webHidden/>
              </w:rPr>
              <w:fldChar w:fldCharType="separate"/>
            </w:r>
            <w:r>
              <w:rPr>
                <w:noProof/>
                <w:webHidden/>
              </w:rPr>
              <w:t>14</w:t>
            </w:r>
            <w:r>
              <w:rPr>
                <w:noProof/>
                <w:webHidden/>
              </w:rPr>
              <w:fldChar w:fldCharType="end"/>
            </w:r>
          </w:hyperlink>
        </w:p>
        <w:p w14:paraId="57A0F08D" w14:textId="72D819EB" w:rsidR="000E4580" w:rsidRDefault="000E4580">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9932850" w:history="1">
            <w:r w:rsidRPr="00FA45F3">
              <w:rPr>
                <w:rStyle w:val="Lienhypertexte"/>
                <w:noProof/>
              </w:rPr>
              <w:t>Section 5.06</w:t>
            </w:r>
            <w:r>
              <w:rPr>
                <w:rFonts w:asciiTheme="minorHAnsi" w:eastAsiaTheme="minorEastAsia" w:hAnsiTheme="minorHAnsi" w:cstheme="minorBidi"/>
                <w:b w:val="0"/>
                <w:bCs w:val="0"/>
                <w:noProof/>
                <w:kern w:val="2"/>
                <w:sz w:val="24"/>
                <w:szCs w:val="24"/>
                <w:lang w:val="fr-BE" w:eastAsia="fr-BE"/>
                <w14:ligatures w14:val="standardContextual"/>
              </w:rPr>
              <w:tab/>
            </w:r>
            <w:r w:rsidRPr="00FA45F3">
              <w:rPr>
                <w:rStyle w:val="Lienhypertexte"/>
                <w:noProof/>
              </w:rPr>
              <w:t>Copie de sauvegarde</w:t>
            </w:r>
            <w:r>
              <w:rPr>
                <w:noProof/>
                <w:webHidden/>
              </w:rPr>
              <w:tab/>
            </w:r>
            <w:r>
              <w:rPr>
                <w:noProof/>
                <w:webHidden/>
              </w:rPr>
              <w:fldChar w:fldCharType="begin"/>
            </w:r>
            <w:r>
              <w:rPr>
                <w:noProof/>
                <w:webHidden/>
              </w:rPr>
              <w:instrText xml:space="preserve"> PAGEREF _Toc199932850 \h </w:instrText>
            </w:r>
            <w:r>
              <w:rPr>
                <w:noProof/>
                <w:webHidden/>
              </w:rPr>
            </w:r>
            <w:r>
              <w:rPr>
                <w:noProof/>
                <w:webHidden/>
              </w:rPr>
              <w:fldChar w:fldCharType="separate"/>
            </w:r>
            <w:r>
              <w:rPr>
                <w:noProof/>
                <w:webHidden/>
              </w:rPr>
              <w:t>14</w:t>
            </w:r>
            <w:r>
              <w:rPr>
                <w:noProof/>
                <w:webHidden/>
              </w:rPr>
              <w:fldChar w:fldCharType="end"/>
            </w:r>
          </w:hyperlink>
        </w:p>
        <w:p w14:paraId="5439400A" w14:textId="7C8AA7D7" w:rsidR="000E4580" w:rsidRDefault="000E4580">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9932851" w:history="1">
            <w:r w:rsidRPr="00FA45F3">
              <w:rPr>
                <w:rStyle w:val="Lienhypertexte"/>
                <w:noProof/>
              </w:rPr>
              <w:t>Section 5.07</w:t>
            </w:r>
            <w:r>
              <w:rPr>
                <w:rFonts w:asciiTheme="minorHAnsi" w:eastAsiaTheme="minorEastAsia" w:hAnsiTheme="minorHAnsi" w:cstheme="minorBidi"/>
                <w:b w:val="0"/>
                <w:bCs w:val="0"/>
                <w:noProof/>
                <w:kern w:val="2"/>
                <w:sz w:val="24"/>
                <w:szCs w:val="24"/>
                <w:lang w:val="fr-BE" w:eastAsia="fr-BE"/>
                <w14:ligatures w14:val="standardContextual"/>
              </w:rPr>
              <w:tab/>
            </w:r>
            <w:r w:rsidRPr="00FA45F3">
              <w:rPr>
                <w:rStyle w:val="Lienhypertexte"/>
                <w:noProof/>
              </w:rPr>
              <w:t>Antivirus</w:t>
            </w:r>
            <w:r>
              <w:rPr>
                <w:noProof/>
                <w:webHidden/>
              </w:rPr>
              <w:tab/>
            </w:r>
            <w:r>
              <w:rPr>
                <w:noProof/>
                <w:webHidden/>
              </w:rPr>
              <w:fldChar w:fldCharType="begin"/>
            </w:r>
            <w:r>
              <w:rPr>
                <w:noProof/>
                <w:webHidden/>
              </w:rPr>
              <w:instrText xml:space="preserve"> PAGEREF _Toc199932851 \h </w:instrText>
            </w:r>
            <w:r>
              <w:rPr>
                <w:noProof/>
                <w:webHidden/>
              </w:rPr>
            </w:r>
            <w:r>
              <w:rPr>
                <w:noProof/>
                <w:webHidden/>
              </w:rPr>
              <w:fldChar w:fldCharType="separate"/>
            </w:r>
            <w:r>
              <w:rPr>
                <w:noProof/>
                <w:webHidden/>
              </w:rPr>
              <w:t>15</w:t>
            </w:r>
            <w:r>
              <w:rPr>
                <w:noProof/>
                <w:webHidden/>
              </w:rPr>
              <w:fldChar w:fldCharType="end"/>
            </w:r>
          </w:hyperlink>
        </w:p>
        <w:p w14:paraId="335AB246" w14:textId="71992D06" w:rsidR="000E4580" w:rsidRDefault="000E4580">
          <w:pPr>
            <w:pStyle w:val="TM1"/>
            <w:tabs>
              <w:tab w:val="left" w:pos="14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hyperlink w:anchor="_Toc199932852" w:history="1">
            <w:r w:rsidRPr="00FA45F3">
              <w:rPr>
                <w:rStyle w:val="Lienhypertexte"/>
                <w:noProof/>
              </w:rPr>
              <w:t>Article VI.</w:t>
            </w:r>
            <w:r>
              <w:rPr>
                <w:rFonts w:asciiTheme="minorHAnsi" w:eastAsiaTheme="minorEastAsia" w:hAnsiTheme="minorHAnsi" w:cstheme="minorBidi"/>
                <w:b w:val="0"/>
                <w:bCs w:val="0"/>
                <w:i w:val="0"/>
                <w:iCs w:val="0"/>
                <w:noProof/>
                <w:kern w:val="2"/>
                <w:lang w:val="fr-BE" w:eastAsia="fr-BE"/>
                <w14:ligatures w14:val="standardContextual"/>
              </w:rPr>
              <w:tab/>
            </w:r>
            <w:r w:rsidRPr="00FA45F3">
              <w:rPr>
                <w:rStyle w:val="Lienhypertexte"/>
                <w:noProof/>
              </w:rPr>
              <w:t>ANALYSE ET JUGEMENT DES DOSSIERS</w:t>
            </w:r>
            <w:r>
              <w:rPr>
                <w:noProof/>
                <w:webHidden/>
              </w:rPr>
              <w:tab/>
            </w:r>
            <w:r>
              <w:rPr>
                <w:noProof/>
                <w:webHidden/>
              </w:rPr>
              <w:fldChar w:fldCharType="begin"/>
            </w:r>
            <w:r>
              <w:rPr>
                <w:noProof/>
                <w:webHidden/>
              </w:rPr>
              <w:instrText xml:space="preserve"> PAGEREF _Toc199932852 \h </w:instrText>
            </w:r>
            <w:r>
              <w:rPr>
                <w:noProof/>
                <w:webHidden/>
              </w:rPr>
            </w:r>
            <w:r>
              <w:rPr>
                <w:noProof/>
                <w:webHidden/>
              </w:rPr>
              <w:fldChar w:fldCharType="separate"/>
            </w:r>
            <w:r>
              <w:rPr>
                <w:noProof/>
                <w:webHidden/>
              </w:rPr>
              <w:t>15</w:t>
            </w:r>
            <w:r>
              <w:rPr>
                <w:noProof/>
                <w:webHidden/>
              </w:rPr>
              <w:fldChar w:fldCharType="end"/>
            </w:r>
          </w:hyperlink>
        </w:p>
        <w:p w14:paraId="3975FDD3" w14:textId="59BDE4DD" w:rsidR="000E4580" w:rsidRDefault="000E4580">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9932853" w:history="1">
            <w:r w:rsidRPr="00FA45F3">
              <w:rPr>
                <w:rStyle w:val="Lienhypertexte"/>
                <w:noProof/>
              </w:rPr>
              <w:t>Section 6.01</w:t>
            </w:r>
            <w:r>
              <w:rPr>
                <w:rFonts w:asciiTheme="minorHAnsi" w:eastAsiaTheme="minorEastAsia" w:hAnsiTheme="minorHAnsi" w:cstheme="minorBidi"/>
                <w:b w:val="0"/>
                <w:bCs w:val="0"/>
                <w:noProof/>
                <w:kern w:val="2"/>
                <w:sz w:val="24"/>
                <w:szCs w:val="24"/>
                <w:lang w:val="fr-BE" w:eastAsia="fr-BE"/>
                <w14:ligatures w14:val="standardContextual"/>
              </w:rPr>
              <w:tab/>
            </w:r>
            <w:r w:rsidRPr="00FA45F3">
              <w:rPr>
                <w:rStyle w:val="Lienhypertexte"/>
                <w:noProof/>
              </w:rPr>
              <w:t>Phase 1 : phase candidature</w:t>
            </w:r>
            <w:r>
              <w:rPr>
                <w:noProof/>
                <w:webHidden/>
              </w:rPr>
              <w:tab/>
            </w:r>
            <w:r>
              <w:rPr>
                <w:noProof/>
                <w:webHidden/>
              </w:rPr>
              <w:fldChar w:fldCharType="begin"/>
            </w:r>
            <w:r>
              <w:rPr>
                <w:noProof/>
                <w:webHidden/>
              </w:rPr>
              <w:instrText xml:space="preserve"> PAGEREF _Toc199932853 \h </w:instrText>
            </w:r>
            <w:r>
              <w:rPr>
                <w:noProof/>
                <w:webHidden/>
              </w:rPr>
            </w:r>
            <w:r>
              <w:rPr>
                <w:noProof/>
                <w:webHidden/>
              </w:rPr>
              <w:fldChar w:fldCharType="separate"/>
            </w:r>
            <w:r>
              <w:rPr>
                <w:noProof/>
                <w:webHidden/>
              </w:rPr>
              <w:t>15</w:t>
            </w:r>
            <w:r>
              <w:rPr>
                <w:noProof/>
                <w:webHidden/>
              </w:rPr>
              <w:fldChar w:fldCharType="end"/>
            </w:r>
          </w:hyperlink>
        </w:p>
        <w:p w14:paraId="7E974BAF" w14:textId="14733199" w:rsidR="000E4580" w:rsidRDefault="000E4580">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9932854" w:history="1">
            <w:r w:rsidRPr="00FA45F3">
              <w:rPr>
                <w:rStyle w:val="Lienhypertexte"/>
                <w:noProof/>
              </w:rPr>
              <w:t>(a)</w:t>
            </w:r>
            <w:r>
              <w:rPr>
                <w:rFonts w:asciiTheme="minorHAnsi" w:eastAsiaTheme="minorEastAsia" w:hAnsiTheme="minorHAnsi" w:cstheme="minorBidi"/>
                <w:noProof/>
                <w:kern w:val="2"/>
                <w:sz w:val="24"/>
                <w:szCs w:val="24"/>
                <w:lang w:val="fr-BE" w:eastAsia="fr-BE"/>
                <w14:ligatures w14:val="standardContextual"/>
              </w:rPr>
              <w:tab/>
            </w:r>
            <w:r w:rsidRPr="00FA45F3">
              <w:rPr>
                <w:rStyle w:val="Lienhypertexte"/>
                <w:noProof/>
              </w:rPr>
              <w:t>Procédure</w:t>
            </w:r>
            <w:r>
              <w:rPr>
                <w:noProof/>
                <w:webHidden/>
              </w:rPr>
              <w:tab/>
            </w:r>
            <w:r>
              <w:rPr>
                <w:noProof/>
                <w:webHidden/>
              </w:rPr>
              <w:fldChar w:fldCharType="begin"/>
            </w:r>
            <w:r>
              <w:rPr>
                <w:noProof/>
                <w:webHidden/>
              </w:rPr>
              <w:instrText xml:space="preserve"> PAGEREF _Toc199932854 \h </w:instrText>
            </w:r>
            <w:r>
              <w:rPr>
                <w:noProof/>
                <w:webHidden/>
              </w:rPr>
            </w:r>
            <w:r>
              <w:rPr>
                <w:noProof/>
                <w:webHidden/>
              </w:rPr>
              <w:fldChar w:fldCharType="separate"/>
            </w:r>
            <w:r>
              <w:rPr>
                <w:noProof/>
                <w:webHidden/>
              </w:rPr>
              <w:t>15</w:t>
            </w:r>
            <w:r>
              <w:rPr>
                <w:noProof/>
                <w:webHidden/>
              </w:rPr>
              <w:fldChar w:fldCharType="end"/>
            </w:r>
          </w:hyperlink>
        </w:p>
        <w:p w14:paraId="0D3F7615" w14:textId="69936679" w:rsidR="000E4580" w:rsidRDefault="000E4580">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9932855" w:history="1">
            <w:r w:rsidRPr="00FA45F3">
              <w:rPr>
                <w:rStyle w:val="Lienhypertexte"/>
                <w:noProof/>
              </w:rPr>
              <w:t>(b)</w:t>
            </w:r>
            <w:r>
              <w:rPr>
                <w:rFonts w:asciiTheme="minorHAnsi" w:eastAsiaTheme="minorEastAsia" w:hAnsiTheme="minorHAnsi" w:cstheme="minorBidi"/>
                <w:noProof/>
                <w:kern w:val="2"/>
                <w:sz w:val="24"/>
                <w:szCs w:val="24"/>
                <w:lang w:val="fr-BE" w:eastAsia="fr-BE"/>
                <w14:ligatures w14:val="standardContextual"/>
              </w:rPr>
              <w:tab/>
            </w:r>
            <w:r w:rsidRPr="00FA45F3">
              <w:rPr>
                <w:rStyle w:val="Lienhypertexte"/>
                <w:noProof/>
              </w:rPr>
              <w:t>Capacité</w:t>
            </w:r>
            <w:r>
              <w:rPr>
                <w:noProof/>
                <w:webHidden/>
              </w:rPr>
              <w:tab/>
            </w:r>
            <w:r>
              <w:rPr>
                <w:noProof/>
                <w:webHidden/>
              </w:rPr>
              <w:fldChar w:fldCharType="begin"/>
            </w:r>
            <w:r>
              <w:rPr>
                <w:noProof/>
                <w:webHidden/>
              </w:rPr>
              <w:instrText xml:space="preserve"> PAGEREF _Toc199932855 \h </w:instrText>
            </w:r>
            <w:r>
              <w:rPr>
                <w:noProof/>
                <w:webHidden/>
              </w:rPr>
            </w:r>
            <w:r>
              <w:rPr>
                <w:noProof/>
                <w:webHidden/>
              </w:rPr>
              <w:fldChar w:fldCharType="separate"/>
            </w:r>
            <w:r>
              <w:rPr>
                <w:noProof/>
                <w:webHidden/>
              </w:rPr>
              <w:t>15</w:t>
            </w:r>
            <w:r>
              <w:rPr>
                <w:noProof/>
                <w:webHidden/>
              </w:rPr>
              <w:fldChar w:fldCharType="end"/>
            </w:r>
          </w:hyperlink>
        </w:p>
        <w:p w14:paraId="56A1C0B2" w14:textId="624FAAE8" w:rsidR="000E4580" w:rsidRDefault="000E4580">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9932856" w:history="1">
            <w:r w:rsidRPr="00FA45F3">
              <w:rPr>
                <w:rStyle w:val="Lienhypertexte"/>
                <w:noProof/>
              </w:rPr>
              <w:t>(c)</w:t>
            </w:r>
            <w:r>
              <w:rPr>
                <w:rFonts w:asciiTheme="minorHAnsi" w:eastAsiaTheme="minorEastAsia" w:hAnsiTheme="minorHAnsi" w:cstheme="minorBidi"/>
                <w:noProof/>
                <w:kern w:val="2"/>
                <w:sz w:val="24"/>
                <w:szCs w:val="24"/>
                <w:lang w:val="fr-BE" w:eastAsia="fr-BE"/>
                <w14:ligatures w14:val="standardContextual"/>
              </w:rPr>
              <w:tab/>
            </w:r>
            <w:r w:rsidRPr="00FA45F3">
              <w:rPr>
                <w:rStyle w:val="Lienhypertexte"/>
                <w:noProof/>
              </w:rPr>
              <w:t>Forme des candidatures</w:t>
            </w:r>
            <w:r>
              <w:rPr>
                <w:noProof/>
                <w:webHidden/>
              </w:rPr>
              <w:tab/>
            </w:r>
            <w:r>
              <w:rPr>
                <w:noProof/>
                <w:webHidden/>
              </w:rPr>
              <w:fldChar w:fldCharType="begin"/>
            </w:r>
            <w:r>
              <w:rPr>
                <w:noProof/>
                <w:webHidden/>
              </w:rPr>
              <w:instrText xml:space="preserve"> PAGEREF _Toc199932856 \h </w:instrText>
            </w:r>
            <w:r>
              <w:rPr>
                <w:noProof/>
                <w:webHidden/>
              </w:rPr>
            </w:r>
            <w:r>
              <w:rPr>
                <w:noProof/>
                <w:webHidden/>
              </w:rPr>
              <w:fldChar w:fldCharType="separate"/>
            </w:r>
            <w:r>
              <w:rPr>
                <w:noProof/>
                <w:webHidden/>
              </w:rPr>
              <w:t>15</w:t>
            </w:r>
            <w:r>
              <w:rPr>
                <w:noProof/>
                <w:webHidden/>
              </w:rPr>
              <w:fldChar w:fldCharType="end"/>
            </w:r>
          </w:hyperlink>
        </w:p>
        <w:p w14:paraId="166A47EE" w14:textId="64E02B6C" w:rsidR="000E4580" w:rsidRDefault="000E4580">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9932857" w:history="1">
            <w:r w:rsidRPr="00FA45F3">
              <w:rPr>
                <w:rStyle w:val="Lienhypertexte"/>
                <w:noProof/>
              </w:rPr>
              <w:t>(d)</w:t>
            </w:r>
            <w:r>
              <w:rPr>
                <w:rFonts w:asciiTheme="minorHAnsi" w:eastAsiaTheme="minorEastAsia" w:hAnsiTheme="minorHAnsi" w:cstheme="minorBidi"/>
                <w:noProof/>
                <w:kern w:val="2"/>
                <w:sz w:val="24"/>
                <w:szCs w:val="24"/>
                <w:lang w:val="fr-BE" w:eastAsia="fr-BE"/>
                <w14:ligatures w14:val="standardContextual"/>
              </w:rPr>
              <w:tab/>
            </w:r>
            <w:r w:rsidRPr="00FA45F3">
              <w:rPr>
                <w:rStyle w:val="Lienhypertexte"/>
                <w:noProof/>
              </w:rPr>
              <w:t>Critères de sélection des candidats</w:t>
            </w:r>
            <w:r>
              <w:rPr>
                <w:noProof/>
                <w:webHidden/>
              </w:rPr>
              <w:tab/>
            </w:r>
            <w:r>
              <w:rPr>
                <w:noProof/>
                <w:webHidden/>
              </w:rPr>
              <w:fldChar w:fldCharType="begin"/>
            </w:r>
            <w:r>
              <w:rPr>
                <w:noProof/>
                <w:webHidden/>
              </w:rPr>
              <w:instrText xml:space="preserve"> PAGEREF _Toc199932857 \h </w:instrText>
            </w:r>
            <w:r>
              <w:rPr>
                <w:noProof/>
                <w:webHidden/>
              </w:rPr>
            </w:r>
            <w:r>
              <w:rPr>
                <w:noProof/>
                <w:webHidden/>
              </w:rPr>
              <w:fldChar w:fldCharType="separate"/>
            </w:r>
            <w:r>
              <w:rPr>
                <w:noProof/>
                <w:webHidden/>
              </w:rPr>
              <w:t>16</w:t>
            </w:r>
            <w:r>
              <w:rPr>
                <w:noProof/>
                <w:webHidden/>
              </w:rPr>
              <w:fldChar w:fldCharType="end"/>
            </w:r>
          </w:hyperlink>
        </w:p>
        <w:p w14:paraId="06563215" w14:textId="0F283641" w:rsidR="000E4580" w:rsidRDefault="000E4580">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9932858" w:history="1">
            <w:r w:rsidRPr="00FA45F3">
              <w:rPr>
                <w:rStyle w:val="Lienhypertexte"/>
                <w:noProof/>
              </w:rPr>
              <w:t>(e)</w:t>
            </w:r>
            <w:r>
              <w:rPr>
                <w:rFonts w:asciiTheme="minorHAnsi" w:eastAsiaTheme="minorEastAsia" w:hAnsiTheme="minorHAnsi" w:cstheme="minorBidi"/>
                <w:noProof/>
                <w:kern w:val="2"/>
                <w:sz w:val="24"/>
                <w:szCs w:val="24"/>
                <w:lang w:val="fr-BE" w:eastAsia="fr-BE"/>
                <w14:ligatures w14:val="standardContextual"/>
              </w:rPr>
              <w:tab/>
            </w:r>
            <w:r w:rsidRPr="00FA45F3">
              <w:rPr>
                <w:rStyle w:val="Lienhypertexte"/>
                <w:noProof/>
              </w:rPr>
              <w:t>Nombre de candidats maximum admis à déposer une offre</w:t>
            </w:r>
            <w:r>
              <w:rPr>
                <w:noProof/>
                <w:webHidden/>
              </w:rPr>
              <w:tab/>
            </w:r>
            <w:r>
              <w:rPr>
                <w:noProof/>
                <w:webHidden/>
              </w:rPr>
              <w:fldChar w:fldCharType="begin"/>
            </w:r>
            <w:r>
              <w:rPr>
                <w:noProof/>
                <w:webHidden/>
              </w:rPr>
              <w:instrText xml:space="preserve"> PAGEREF _Toc199932858 \h </w:instrText>
            </w:r>
            <w:r>
              <w:rPr>
                <w:noProof/>
                <w:webHidden/>
              </w:rPr>
            </w:r>
            <w:r>
              <w:rPr>
                <w:noProof/>
                <w:webHidden/>
              </w:rPr>
              <w:fldChar w:fldCharType="separate"/>
            </w:r>
            <w:r>
              <w:rPr>
                <w:noProof/>
                <w:webHidden/>
              </w:rPr>
              <w:t>16</w:t>
            </w:r>
            <w:r>
              <w:rPr>
                <w:noProof/>
                <w:webHidden/>
              </w:rPr>
              <w:fldChar w:fldCharType="end"/>
            </w:r>
          </w:hyperlink>
        </w:p>
        <w:p w14:paraId="33CC0115" w14:textId="2A16F861" w:rsidR="000E4580" w:rsidRDefault="000E4580">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9932859" w:history="1">
            <w:r w:rsidRPr="00FA45F3">
              <w:rPr>
                <w:rStyle w:val="Lienhypertexte"/>
                <w:noProof/>
              </w:rPr>
              <w:t>Section 6.02</w:t>
            </w:r>
            <w:r>
              <w:rPr>
                <w:rFonts w:asciiTheme="minorHAnsi" w:eastAsiaTheme="minorEastAsia" w:hAnsiTheme="minorHAnsi" w:cstheme="minorBidi"/>
                <w:b w:val="0"/>
                <w:bCs w:val="0"/>
                <w:noProof/>
                <w:kern w:val="2"/>
                <w:sz w:val="24"/>
                <w:szCs w:val="24"/>
                <w:lang w:val="fr-BE" w:eastAsia="fr-BE"/>
                <w14:ligatures w14:val="standardContextual"/>
              </w:rPr>
              <w:tab/>
            </w:r>
            <w:r w:rsidRPr="00FA45F3">
              <w:rPr>
                <w:rStyle w:val="Lienhypertexte"/>
                <w:noProof/>
              </w:rPr>
              <w:t>Phase 1 : Appréciation des offres</w:t>
            </w:r>
            <w:r>
              <w:rPr>
                <w:noProof/>
                <w:webHidden/>
              </w:rPr>
              <w:tab/>
            </w:r>
            <w:r>
              <w:rPr>
                <w:noProof/>
                <w:webHidden/>
              </w:rPr>
              <w:fldChar w:fldCharType="begin"/>
            </w:r>
            <w:r>
              <w:rPr>
                <w:noProof/>
                <w:webHidden/>
              </w:rPr>
              <w:instrText xml:space="preserve"> PAGEREF _Toc199932859 \h </w:instrText>
            </w:r>
            <w:r>
              <w:rPr>
                <w:noProof/>
                <w:webHidden/>
              </w:rPr>
            </w:r>
            <w:r>
              <w:rPr>
                <w:noProof/>
                <w:webHidden/>
              </w:rPr>
              <w:fldChar w:fldCharType="separate"/>
            </w:r>
            <w:r>
              <w:rPr>
                <w:noProof/>
                <w:webHidden/>
              </w:rPr>
              <w:t>16</w:t>
            </w:r>
            <w:r>
              <w:rPr>
                <w:noProof/>
                <w:webHidden/>
              </w:rPr>
              <w:fldChar w:fldCharType="end"/>
            </w:r>
          </w:hyperlink>
        </w:p>
        <w:p w14:paraId="345257F9" w14:textId="0B20BF1C" w:rsidR="000E4580" w:rsidRDefault="000E4580">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9932860" w:history="1">
            <w:r w:rsidRPr="00FA45F3">
              <w:rPr>
                <w:rStyle w:val="Lienhypertexte"/>
                <w:noProof/>
              </w:rPr>
              <w:t>(a)</w:t>
            </w:r>
            <w:r>
              <w:rPr>
                <w:rFonts w:asciiTheme="minorHAnsi" w:eastAsiaTheme="minorEastAsia" w:hAnsiTheme="minorHAnsi" w:cstheme="minorBidi"/>
                <w:noProof/>
                <w:kern w:val="2"/>
                <w:sz w:val="24"/>
                <w:szCs w:val="24"/>
                <w:lang w:val="fr-BE" w:eastAsia="fr-BE"/>
                <w14:ligatures w14:val="standardContextual"/>
              </w:rPr>
              <w:tab/>
            </w:r>
            <w:r w:rsidRPr="00FA45F3">
              <w:rPr>
                <w:rStyle w:val="Lienhypertexte"/>
                <w:noProof/>
              </w:rPr>
              <w:t>Procédure</w:t>
            </w:r>
            <w:r>
              <w:rPr>
                <w:noProof/>
                <w:webHidden/>
              </w:rPr>
              <w:tab/>
            </w:r>
            <w:r>
              <w:rPr>
                <w:noProof/>
                <w:webHidden/>
              </w:rPr>
              <w:fldChar w:fldCharType="begin"/>
            </w:r>
            <w:r>
              <w:rPr>
                <w:noProof/>
                <w:webHidden/>
              </w:rPr>
              <w:instrText xml:space="preserve"> PAGEREF _Toc199932860 \h </w:instrText>
            </w:r>
            <w:r>
              <w:rPr>
                <w:noProof/>
                <w:webHidden/>
              </w:rPr>
            </w:r>
            <w:r>
              <w:rPr>
                <w:noProof/>
                <w:webHidden/>
              </w:rPr>
              <w:fldChar w:fldCharType="separate"/>
            </w:r>
            <w:r>
              <w:rPr>
                <w:noProof/>
                <w:webHidden/>
              </w:rPr>
              <w:t>16</w:t>
            </w:r>
            <w:r>
              <w:rPr>
                <w:noProof/>
                <w:webHidden/>
              </w:rPr>
              <w:fldChar w:fldCharType="end"/>
            </w:r>
          </w:hyperlink>
        </w:p>
        <w:p w14:paraId="5605C106" w14:textId="5C4AC21F" w:rsidR="000E4580" w:rsidRDefault="000E4580">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9932861" w:history="1">
            <w:r w:rsidRPr="00FA45F3">
              <w:rPr>
                <w:rStyle w:val="Lienhypertexte"/>
                <w:noProof/>
              </w:rPr>
              <w:t>(b)</w:t>
            </w:r>
            <w:r>
              <w:rPr>
                <w:rFonts w:asciiTheme="minorHAnsi" w:eastAsiaTheme="minorEastAsia" w:hAnsiTheme="minorHAnsi" w:cstheme="minorBidi"/>
                <w:noProof/>
                <w:kern w:val="2"/>
                <w:sz w:val="24"/>
                <w:szCs w:val="24"/>
                <w:lang w:val="fr-BE" w:eastAsia="fr-BE"/>
                <w14:ligatures w14:val="standardContextual"/>
              </w:rPr>
              <w:tab/>
            </w:r>
            <w:r w:rsidRPr="00FA45F3">
              <w:rPr>
                <w:rStyle w:val="Lienhypertexte"/>
                <w:noProof/>
              </w:rPr>
              <w:t>Critères de sélection des candidats admis à soutenir, négocier, et d’attribution des offres</w:t>
            </w:r>
            <w:r>
              <w:rPr>
                <w:noProof/>
                <w:webHidden/>
              </w:rPr>
              <w:tab/>
            </w:r>
            <w:r>
              <w:rPr>
                <w:noProof/>
                <w:webHidden/>
              </w:rPr>
              <w:fldChar w:fldCharType="begin"/>
            </w:r>
            <w:r>
              <w:rPr>
                <w:noProof/>
                <w:webHidden/>
              </w:rPr>
              <w:instrText xml:space="preserve"> PAGEREF _Toc199932861 \h </w:instrText>
            </w:r>
            <w:r>
              <w:rPr>
                <w:noProof/>
                <w:webHidden/>
              </w:rPr>
            </w:r>
            <w:r>
              <w:rPr>
                <w:noProof/>
                <w:webHidden/>
              </w:rPr>
              <w:fldChar w:fldCharType="separate"/>
            </w:r>
            <w:r>
              <w:rPr>
                <w:noProof/>
                <w:webHidden/>
              </w:rPr>
              <w:t>17</w:t>
            </w:r>
            <w:r>
              <w:rPr>
                <w:noProof/>
                <w:webHidden/>
              </w:rPr>
              <w:fldChar w:fldCharType="end"/>
            </w:r>
          </w:hyperlink>
        </w:p>
        <w:p w14:paraId="35CAEDA7" w14:textId="738AB111" w:rsidR="000E4580" w:rsidRDefault="000E4580">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9932862" w:history="1">
            <w:r w:rsidRPr="00FA45F3">
              <w:rPr>
                <w:rStyle w:val="Lienhypertexte"/>
                <w:noProof/>
              </w:rPr>
              <w:t>(c)</w:t>
            </w:r>
            <w:r>
              <w:rPr>
                <w:rFonts w:asciiTheme="minorHAnsi" w:eastAsiaTheme="minorEastAsia" w:hAnsiTheme="minorHAnsi" w:cstheme="minorBidi"/>
                <w:noProof/>
                <w:kern w:val="2"/>
                <w:sz w:val="24"/>
                <w:szCs w:val="24"/>
                <w:lang w:val="fr-BE" w:eastAsia="fr-BE"/>
                <w14:ligatures w14:val="standardContextual"/>
              </w:rPr>
              <w:tab/>
            </w:r>
            <w:r w:rsidRPr="00FA45F3">
              <w:rPr>
                <w:rStyle w:val="Lienhypertexte"/>
                <w:noProof/>
              </w:rPr>
              <w:t>Notation des critères</w:t>
            </w:r>
            <w:r>
              <w:rPr>
                <w:noProof/>
                <w:webHidden/>
              </w:rPr>
              <w:tab/>
            </w:r>
            <w:r>
              <w:rPr>
                <w:noProof/>
                <w:webHidden/>
              </w:rPr>
              <w:fldChar w:fldCharType="begin"/>
            </w:r>
            <w:r>
              <w:rPr>
                <w:noProof/>
                <w:webHidden/>
              </w:rPr>
              <w:instrText xml:space="preserve"> PAGEREF _Toc199932862 \h </w:instrText>
            </w:r>
            <w:r>
              <w:rPr>
                <w:noProof/>
                <w:webHidden/>
              </w:rPr>
            </w:r>
            <w:r>
              <w:rPr>
                <w:noProof/>
                <w:webHidden/>
              </w:rPr>
              <w:fldChar w:fldCharType="separate"/>
            </w:r>
            <w:r>
              <w:rPr>
                <w:noProof/>
                <w:webHidden/>
              </w:rPr>
              <w:t>17</w:t>
            </w:r>
            <w:r>
              <w:rPr>
                <w:noProof/>
                <w:webHidden/>
              </w:rPr>
              <w:fldChar w:fldCharType="end"/>
            </w:r>
          </w:hyperlink>
        </w:p>
        <w:p w14:paraId="450BFDC7" w14:textId="6B23A416" w:rsidR="000E4580" w:rsidRDefault="000E4580">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9932863" w:history="1">
            <w:r w:rsidRPr="00FA45F3">
              <w:rPr>
                <w:rStyle w:val="Lienhypertexte"/>
                <w:noProof/>
              </w:rPr>
              <w:t>(d)</w:t>
            </w:r>
            <w:r>
              <w:rPr>
                <w:rFonts w:asciiTheme="minorHAnsi" w:eastAsiaTheme="minorEastAsia" w:hAnsiTheme="minorHAnsi" w:cstheme="minorBidi"/>
                <w:noProof/>
                <w:kern w:val="2"/>
                <w:sz w:val="24"/>
                <w:szCs w:val="24"/>
                <w:lang w:val="fr-BE" w:eastAsia="fr-BE"/>
                <w14:ligatures w14:val="standardContextual"/>
              </w:rPr>
              <w:tab/>
            </w:r>
            <w:r w:rsidRPr="00FA45F3">
              <w:rPr>
                <w:rStyle w:val="Lienhypertexte"/>
                <w:noProof/>
              </w:rPr>
              <w:t>Attribution du marché</w:t>
            </w:r>
            <w:r>
              <w:rPr>
                <w:noProof/>
                <w:webHidden/>
              </w:rPr>
              <w:tab/>
            </w:r>
            <w:r>
              <w:rPr>
                <w:noProof/>
                <w:webHidden/>
              </w:rPr>
              <w:fldChar w:fldCharType="begin"/>
            </w:r>
            <w:r>
              <w:rPr>
                <w:noProof/>
                <w:webHidden/>
              </w:rPr>
              <w:instrText xml:space="preserve"> PAGEREF _Toc199932863 \h </w:instrText>
            </w:r>
            <w:r>
              <w:rPr>
                <w:noProof/>
                <w:webHidden/>
              </w:rPr>
            </w:r>
            <w:r>
              <w:rPr>
                <w:noProof/>
                <w:webHidden/>
              </w:rPr>
              <w:fldChar w:fldCharType="separate"/>
            </w:r>
            <w:r>
              <w:rPr>
                <w:noProof/>
                <w:webHidden/>
              </w:rPr>
              <w:t>17</w:t>
            </w:r>
            <w:r>
              <w:rPr>
                <w:noProof/>
                <w:webHidden/>
              </w:rPr>
              <w:fldChar w:fldCharType="end"/>
            </w:r>
          </w:hyperlink>
        </w:p>
        <w:p w14:paraId="78139A86" w14:textId="223E7F31" w:rsidR="000E4580" w:rsidRDefault="000E4580">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9932864" w:history="1">
            <w:r w:rsidRPr="00FA45F3">
              <w:rPr>
                <w:rStyle w:val="Lienhypertexte"/>
                <w:noProof/>
              </w:rPr>
              <w:t>(e)</w:t>
            </w:r>
            <w:r>
              <w:rPr>
                <w:rFonts w:asciiTheme="minorHAnsi" w:eastAsiaTheme="minorEastAsia" w:hAnsiTheme="minorHAnsi" w:cstheme="minorBidi"/>
                <w:noProof/>
                <w:kern w:val="2"/>
                <w:sz w:val="24"/>
                <w:szCs w:val="24"/>
                <w:lang w:val="fr-BE" w:eastAsia="fr-BE"/>
                <w14:ligatures w14:val="standardContextual"/>
              </w:rPr>
              <w:tab/>
            </w:r>
            <w:r w:rsidRPr="00FA45F3">
              <w:rPr>
                <w:rStyle w:val="Lienhypertexte"/>
                <w:noProof/>
              </w:rPr>
              <w:t>Langues</w:t>
            </w:r>
            <w:r>
              <w:rPr>
                <w:noProof/>
                <w:webHidden/>
              </w:rPr>
              <w:tab/>
            </w:r>
            <w:r>
              <w:rPr>
                <w:noProof/>
                <w:webHidden/>
              </w:rPr>
              <w:fldChar w:fldCharType="begin"/>
            </w:r>
            <w:r>
              <w:rPr>
                <w:noProof/>
                <w:webHidden/>
              </w:rPr>
              <w:instrText xml:space="preserve"> PAGEREF _Toc199932864 \h </w:instrText>
            </w:r>
            <w:r>
              <w:rPr>
                <w:noProof/>
                <w:webHidden/>
              </w:rPr>
            </w:r>
            <w:r>
              <w:rPr>
                <w:noProof/>
                <w:webHidden/>
              </w:rPr>
              <w:fldChar w:fldCharType="separate"/>
            </w:r>
            <w:r>
              <w:rPr>
                <w:noProof/>
                <w:webHidden/>
              </w:rPr>
              <w:t>17</w:t>
            </w:r>
            <w:r>
              <w:rPr>
                <w:noProof/>
                <w:webHidden/>
              </w:rPr>
              <w:fldChar w:fldCharType="end"/>
            </w:r>
          </w:hyperlink>
        </w:p>
        <w:p w14:paraId="231C01B7" w14:textId="360F2659" w:rsidR="000E4580" w:rsidRDefault="000E4580">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9932865" w:history="1">
            <w:r w:rsidRPr="00FA45F3">
              <w:rPr>
                <w:rStyle w:val="Lienhypertexte"/>
                <w:noProof/>
              </w:rPr>
              <w:t>(f)</w:t>
            </w:r>
            <w:r>
              <w:rPr>
                <w:rFonts w:asciiTheme="minorHAnsi" w:eastAsiaTheme="minorEastAsia" w:hAnsiTheme="minorHAnsi" w:cstheme="minorBidi"/>
                <w:noProof/>
                <w:kern w:val="2"/>
                <w:sz w:val="24"/>
                <w:szCs w:val="24"/>
                <w:lang w:val="fr-BE" w:eastAsia="fr-BE"/>
                <w14:ligatures w14:val="standardContextual"/>
              </w:rPr>
              <w:tab/>
            </w:r>
            <w:r w:rsidRPr="00FA45F3">
              <w:rPr>
                <w:rStyle w:val="Lienhypertexte"/>
                <w:noProof/>
              </w:rPr>
              <w:t>Indemnisation des offres</w:t>
            </w:r>
            <w:r>
              <w:rPr>
                <w:noProof/>
                <w:webHidden/>
              </w:rPr>
              <w:tab/>
            </w:r>
            <w:r>
              <w:rPr>
                <w:noProof/>
                <w:webHidden/>
              </w:rPr>
              <w:fldChar w:fldCharType="begin"/>
            </w:r>
            <w:r>
              <w:rPr>
                <w:noProof/>
                <w:webHidden/>
              </w:rPr>
              <w:instrText xml:space="preserve"> PAGEREF _Toc199932865 \h </w:instrText>
            </w:r>
            <w:r>
              <w:rPr>
                <w:noProof/>
                <w:webHidden/>
              </w:rPr>
            </w:r>
            <w:r>
              <w:rPr>
                <w:noProof/>
                <w:webHidden/>
              </w:rPr>
              <w:fldChar w:fldCharType="separate"/>
            </w:r>
            <w:r>
              <w:rPr>
                <w:noProof/>
                <w:webHidden/>
              </w:rPr>
              <w:t>17</w:t>
            </w:r>
            <w:r>
              <w:rPr>
                <w:noProof/>
                <w:webHidden/>
              </w:rPr>
              <w:fldChar w:fldCharType="end"/>
            </w:r>
          </w:hyperlink>
        </w:p>
        <w:p w14:paraId="047A86DA" w14:textId="5292852E" w:rsidR="000E4580" w:rsidRDefault="000E4580">
          <w:pPr>
            <w:pStyle w:val="TM1"/>
            <w:tabs>
              <w:tab w:val="left" w:pos="1400"/>
              <w:tab w:val="right" w:leader="dot" w:pos="7927"/>
            </w:tabs>
            <w:rPr>
              <w:rFonts w:asciiTheme="minorHAnsi" w:eastAsiaTheme="minorEastAsia" w:hAnsiTheme="minorHAnsi" w:cstheme="minorBidi"/>
              <w:b w:val="0"/>
              <w:bCs w:val="0"/>
              <w:i w:val="0"/>
              <w:iCs w:val="0"/>
              <w:noProof/>
              <w:kern w:val="2"/>
              <w:lang w:val="fr-BE" w:eastAsia="fr-BE"/>
              <w14:ligatures w14:val="standardContextual"/>
            </w:rPr>
          </w:pPr>
          <w:hyperlink w:anchor="_Toc199932866" w:history="1">
            <w:r w:rsidRPr="00FA45F3">
              <w:rPr>
                <w:rStyle w:val="Lienhypertexte"/>
                <w:noProof/>
              </w:rPr>
              <w:t>Article VII.</w:t>
            </w:r>
            <w:r>
              <w:rPr>
                <w:rFonts w:asciiTheme="minorHAnsi" w:eastAsiaTheme="minorEastAsia" w:hAnsiTheme="minorHAnsi" w:cstheme="minorBidi"/>
                <w:b w:val="0"/>
                <w:bCs w:val="0"/>
                <w:i w:val="0"/>
                <w:iCs w:val="0"/>
                <w:noProof/>
                <w:kern w:val="2"/>
                <w:lang w:val="fr-BE" w:eastAsia="fr-BE"/>
                <w14:ligatures w14:val="standardContextual"/>
              </w:rPr>
              <w:tab/>
            </w:r>
            <w:r w:rsidRPr="00FA45F3">
              <w:rPr>
                <w:rStyle w:val="Lienhypertexte"/>
                <w:noProof/>
              </w:rPr>
              <w:t>AUTRES POINTS IMPORTANTS</w:t>
            </w:r>
            <w:r>
              <w:rPr>
                <w:noProof/>
                <w:webHidden/>
              </w:rPr>
              <w:tab/>
            </w:r>
            <w:r>
              <w:rPr>
                <w:noProof/>
                <w:webHidden/>
              </w:rPr>
              <w:fldChar w:fldCharType="begin"/>
            </w:r>
            <w:r>
              <w:rPr>
                <w:noProof/>
                <w:webHidden/>
              </w:rPr>
              <w:instrText xml:space="preserve"> PAGEREF _Toc199932866 \h </w:instrText>
            </w:r>
            <w:r>
              <w:rPr>
                <w:noProof/>
                <w:webHidden/>
              </w:rPr>
            </w:r>
            <w:r>
              <w:rPr>
                <w:noProof/>
                <w:webHidden/>
              </w:rPr>
              <w:fldChar w:fldCharType="separate"/>
            </w:r>
            <w:r>
              <w:rPr>
                <w:noProof/>
                <w:webHidden/>
              </w:rPr>
              <w:t>18</w:t>
            </w:r>
            <w:r>
              <w:rPr>
                <w:noProof/>
                <w:webHidden/>
              </w:rPr>
              <w:fldChar w:fldCharType="end"/>
            </w:r>
          </w:hyperlink>
        </w:p>
        <w:p w14:paraId="6B94039A" w14:textId="1D66D2C2" w:rsidR="000E4580" w:rsidRDefault="000E4580">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9932867" w:history="1">
            <w:r w:rsidRPr="00FA45F3">
              <w:rPr>
                <w:rStyle w:val="Lienhypertexte"/>
                <w:noProof/>
              </w:rPr>
              <w:t>Section 7.01</w:t>
            </w:r>
            <w:r>
              <w:rPr>
                <w:rFonts w:asciiTheme="minorHAnsi" w:eastAsiaTheme="minorEastAsia" w:hAnsiTheme="minorHAnsi" w:cstheme="minorBidi"/>
                <w:b w:val="0"/>
                <w:bCs w:val="0"/>
                <w:noProof/>
                <w:kern w:val="2"/>
                <w:sz w:val="24"/>
                <w:szCs w:val="24"/>
                <w:lang w:val="fr-BE" w:eastAsia="fr-BE"/>
                <w14:ligatures w14:val="standardContextual"/>
              </w:rPr>
              <w:tab/>
            </w:r>
            <w:r w:rsidRPr="00FA45F3">
              <w:rPr>
                <w:rStyle w:val="Lienhypertexte"/>
                <w:noProof/>
              </w:rPr>
              <w:t>Documents à fournir par le candidat retenu</w:t>
            </w:r>
            <w:r>
              <w:rPr>
                <w:noProof/>
                <w:webHidden/>
              </w:rPr>
              <w:tab/>
            </w:r>
            <w:r>
              <w:rPr>
                <w:noProof/>
                <w:webHidden/>
              </w:rPr>
              <w:fldChar w:fldCharType="begin"/>
            </w:r>
            <w:r>
              <w:rPr>
                <w:noProof/>
                <w:webHidden/>
              </w:rPr>
              <w:instrText xml:space="preserve"> PAGEREF _Toc199932867 \h </w:instrText>
            </w:r>
            <w:r>
              <w:rPr>
                <w:noProof/>
                <w:webHidden/>
              </w:rPr>
            </w:r>
            <w:r>
              <w:rPr>
                <w:noProof/>
                <w:webHidden/>
              </w:rPr>
              <w:fldChar w:fldCharType="separate"/>
            </w:r>
            <w:r>
              <w:rPr>
                <w:noProof/>
                <w:webHidden/>
              </w:rPr>
              <w:t>18</w:t>
            </w:r>
            <w:r>
              <w:rPr>
                <w:noProof/>
                <w:webHidden/>
              </w:rPr>
              <w:fldChar w:fldCharType="end"/>
            </w:r>
          </w:hyperlink>
        </w:p>
        <w:p w14:paraId="285B23CE" w14:textId="59E50F5D" w:rsidR="000E4580" w:rsidRDefault="000E4580">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9932868" w:history="1">
            <w:r w:rsidRPr="00FA45F3">
              <w:rPr>
                <w:rStyle w:val="Lienhypertexte"/>
                <w:noProof/>
              </w:rPr>
              <w:t>Section 7.02</w:t>
            </w:r>
            <w:r>
              <w:rPr>
                <w:rFonts w:asciiTheme="minorHAnsi" w:eastAsiaTheme="minorEastAsia" w:hAnsiTheme="minorHAnsi" w:cstheme="minorBidi"/>
                <w:b w:val="0"/>
                <w:bCs w:val="0"/>
                <w:noProof/>
                <w:kern w:val="2"/>
                <w:sz w:val="24"/>
                <w:szCs w:val="24"/>
                <w:lang w:val="fr-BE" w:eastAsia="fr-BE"/>
                <w14:ligatures w14:val="standardContextual"/>
              </w:rPr>
              <w:tab/>
            </w:r>
            <w:r w:rsidRPr="00FA45F3">
              <w:rPr>
                <w:rStyle w:val="Lienhypertexte"/>
                <w:noProof/>
              </w:rPr>
              <w:t>Renseignements complémentaires</w:t>
            </w:r>
            <w:r>
              <w:rPr>
                <w:noProof/>
                <w:webHidden/>
              </w:rPr>
              <w:tab/>
            </w:r>
            <w:r>
              <w:rPr>
                <w:noProof/>
                <w:webHidden/>
              </w:rPr>
              <w:fldChar w:fldCharType="begin"/>
            </w:r>
            <w:r>
              <w:rPr>
                <w:noProof/>
                <w:webHidden/>
              </w:rPr>
              <w:instrText xml:space="preserve"> PAGEREF _Toc199932868 \h </w:instrText>
            </w:r>
            <w:r>
              <w:rPr>
                <w:noProof/>
                <w:webHidden/>
              </w:rPr>
            </w:r>
            <w:r>
              <w:rPr>
                <w:noProof/>
                <w:webHidden/>
              </w:rPr>
              <w:fldChar w:fldCharType="separate"/>
            </w:r>
            <w:r>
              <w:rPr>
                <w:noProof/>
                <w:webHidden/>
              </w:rPr>
              <w:t>18</w:t>
            </w:r>
            <w:r>
              <w:rPr>
                <w:noProof/>
                <w:webHidden/>
              </w:rPr>
              <w:fldChar w:fldCharType="end"/>
            </w:r>
          </w:hyperlink>
        </w:p>
        <w:p w14:paraId="4B796F3A" w14:textId="4FE694B1" w:rsidR="000E4580" w:rsidRDefault="000E4580">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9932869" w:history="1">
            <w:r w:rsidRPr="00FA45F3">
              <w:rPr>
                <w:rStyle w:val="Lienhypertexte"/>
                <w:noProof/>
              </w:rPr>
              <w:t>Section 7.03</w:t>
            </w:r>
            <w:r>
              <w:rPr>
                <w:rFonts w:asciiTheme="minorHAnsi" w:eastAsiaTheme="minorEastAsia" w:hAnsiTheme="minorHAnsi" w:cstheme="minorBidi"/>
                <w:b w:val="0"/>
                <w:bCs w:val="0"/>
                <w:noProof/>
                <w:kern w:val="2"/>
                <w:sz w:val="24"/>
                <w:szCs w:val="24"/>
                <w:lang w:val="fr-BE" w:eastAsia="fr-BE"/>
                <w14:ligatures w14:val="standardContextual"/>
              </w:rPr>
              <w:tab/>
            </w:r>
            <w:r w:rsidRPr="00FA45F3">
              <w:rPr>
                <w:rStyle w:val="Lienhypertexte"/>
                <w:noProof/>
              </w:rPr>
              <w:t>Modification des documents de la consultation</w:t>
            </w:r>
            <w:r>
              <w:rPr>
                <w:noProof/>
                <w:webHidden/>
              </w:rPr>
              <w:tab/>
            </w:r>
            <w:r>
              <w:rPr>
                <w:noProof/>
                <w:webHidden/>
              </w:rPr>
              <w:fldChar w:fldCharType="begin"/>
            </w:r>
            <w:r>
              <w:rPr>
                <w:noProof/>
                <w:webHidden/>
              </w:rPr>
              <w:instrText xml:space="preserve"> PAGEREF _Toc199932869 \h </w:instrText>
            </w:r>
            <w:r>
              <w:rPr>
                <w:noProof/>
                <w:webHidden/>
              </w:rPr>
            </w:r>
            <w:r>
              <w:rPr>
                <w:noProof/>
                <w:webHidden/>
              </w:rPr>
              <w:fldChar w:fldCharType="separate"/>
            </w:r>
            <w:r>
              <w:rPr>
                <w:noProof/>
                <w:webHidden/>
              </w:rPr>
              <w:t>19</w:t>
            </w:r>
            <w:r>
              <w:rPr>
                <w:noProof/>
                <w:webHidden/>
              </w:rPr>
              <w:fldChar w:fldCharType="end"/>
            </w:r>
          </w:hyperlink>
        </w:p>
        <w:p w14:paraId="0CACD24D" w14:textId="3649EF98" w:rsidR="000E4580" w:rsidRDefault="000E4580">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9932870" w:history="1">
            <w:r w:rsidRPr="00FA45F3">
              <w:rPr>
                <w:rStyle w:val="Lienhypertexte"/>
                <w:noProof/>
              </w:rPr>
              <w:t>Section 7.04</w:t>
            </w:r>
            <w:r>
              <w:rPr>
                <w:rFonts w:asciiTheme="minorHAnsi" w:eastAsiaTheme="minorEastAsia" w:hAnsiTheme="minorHAnsi" w:cstheme="minorBidi"/>
                <w:b w:val="0"/>
                <w:bCs w:val="0"/>
                <w:noProof/>
                <w:kern w:val="2"/>
                <w:sz w:val="24"/>
                <w:szCs w:val="24"/>
                <w:lang w:val="fr-BE" w:eastAsia="fr-BE"/>
                <w14:ligatures w14:val="standardContextual"/>
              </w:rPr>
              <w:tab/>
            </w:r>
            <w:r w:rsidRPr="00FA45F3">
              <w:rPr>
                <w:rStyle w:val="Lienhypertexte"/>
                <w:noProof/>
              </w:rPr>
              <w:t>Modalités de signature électronique</w:t>
            </w:r>
            <w:r>
              <w:rPr>
                <w:noProof/>
                <w:webHidden/>
              </w:rPr>
              <w:tab/>
            </w:r>
            <w:r>
              <w:rPr>
                <w:noProof/>
                <w:webHidden/>
              </w:rPr>
              <w:fldChar w:fldCharType="begin"/>
            </w:r>
            <w:r>
              <w:rPr>
                <w:noProof/>
                <w:webHidden/>
              </w:rPr>
              <w:instrText xml:space="preserve"> PAGEREF _Toc199932870 \h </w:instrText>
            </w:r>
            <w:r>
              <w:rPr>
                <w:noProof/>
                <w:webHidden/>
              </w:rPr>
            </w:r>
            <w:r>
              <w:rPr>
                <w:noProof/>
                <w:webHidden/>
              </w:rPr>
              <w:fldChar w:fldCharType="separate"/>
            </w:r>
            <w:r>
              <w:rPr>
                <w:noProof/>
                <w:webHidden/>
              </w:rPr>
              <w:t>19</w:t>
            </w:r>
            <w:r>
              <w:rPr>
                <w:noProof/>
                <w:webHidden/>
              </w:rPr>
              <w:fldChar w:fldCharType="end"/>
            </w:r>
          </w:hyperlink>
        </w:p>
        <w:p w14:paraId="5D0C795C" w14:textId="441EDAE2" w:rsidR="000E4580" w:rsidRDefault="000E4580">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9932871" w:history="1">
            <w:r w:rsidRPr="00FA45F3">
              <w:rPr>
                <w:rStyle w:val="Lienhypertexte"/>
                <w:noProof/>
              </w:rPr>
              <w:t>(a)</w:t>
            </w:r>
            <w:r>
              <w:rPr>
                <w:rFonts w:asciiTheme="minorHAnsi" w:eastAsiaTheme="minorEastAsia" w:hAnsiTheme="minorHAnsi" w:cstheme="minorBidi"/>
                <w:noProof/>
                <w:kern w:val="2"/>
                <w:sz w:val="24"/>
                <w:szCs w:val="24"/>
                <w:lang w:val="fr-BE" w:eastAsia="fr-BE"/>
                <w14:ligatures w14:val="standardContextual"/>
              </w:rPr>
              <w:tab/>
            </w:r>
            <w:r w:rsidRPr="00FA45F3">
              <w:rPr>
                <w:rStyle w:val="Lienhypertexte"/>
                <w:noProof/>
              </w:rPr>
              <w:t>1er cas : certificat qualifié délivré par un prestataire de service de confiance qualifié et répondant aux exigences du règlement européen eIDAS</w:t>
            </w:r>
            <w:r>
              <w:rPr>
                <w:noProof/>
                <w:webHidden/>
              </w:rPr>
              <w:tab/>
            </w:r>
            <w:r>
              <w:rPr>
                <w:noProof/>
                <w:webHidden/>
              </w:rPr>
              <w:fldChar w:fldCharType="begin"/>
            </w:r>
            <w:r>
              <w:rPr>
                <w:noProof/>
                <w:webHidden/>
              </w:rPr>
              <w:instrText xml:space="preserve"> PAGEREF _Toc199932871 \h </w:instrText>
            </w:r>
            <w:r>
              <w:rPr>
                <w:noProof/>
                <w:webHidden/>
              </w:rPr>
            </w:r>
            <w:r>
              <w:rPr>
                <w:noProof/>
                <w:webHidden/>
              </w:rPr>
              <w:fldChar w:fldCharType="separate"/>
            </w:r>
            <w:r>
              <w:rPr>
                <w:noProof/>
                <w:webHidden/>
              </w:rPr>
              <w:t>19</w:t>
            </w:r>
            <w:r>
              <w:rPr>
                <w:noProof/>
                <w:webHidden/>
              </w:rPr>
              <w:fldChar w:fldCharType="end"/>
            </w:r>
          </w:hyperlink>
        </w:p>
        <w:p w14:paraId="4298B0C3" w14:textId="5589BCAF" w:rsidR="000E4580" w:rsidRDefault="000E4580">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9932872" w:history="1">
            <w:r w:rsidRPr="00FA45F3">
              <w:rPr>
                <w:rStyle w:val="Lienhypertexte"/>
                <w:noProof/>
              </w:rPr>
              <w:t>(b)</w:t>
            </w:r>
            <w:r>
              <w:rPr>
                <w:rFonts w:asciiTheme="minorHAnsi" w:eastAsiaTheme="minorEastAsia" w:hAnsiTheme="minorHAnsi" w:cstheme="minorBidi"/>
                <w:noProof/>
                <w:kern w:val="2"/>
                <w:sz w:val="24"/>
                <w:szCs w:val="24"/>
                <w:lang w:val="fr-BE" w:eastAsia="fr-BE"/>
                <w14:ligatures w14:val="standardContextual"/>
              </w:rPr>
              <w:tab/>
            </w:r>
            <w:r w:rsidRPr="00FA45F3">
              <w:rPr>
                <w:rStyle w:val="Lienhypertexte"/>
                <w:noProof/>
              </w:rPr>
              <w:t>2ème cas : certificat délivré par une autorité de certification, française ou étrangère, qui répond aux exigences équivalentes du règlement européen eIDAS et notamment celles de son annexe I</w:t>
            </w:r>
            <w:r>
              <w:rPr>
                <w:noProof/>
                <w:webHidden/>
              </w:rPr>
              <w:tab/>
            </w:r>
            <w:r>
              <w:rPr>
                <w:noProof/>
                <w:webHidden/>
              </w:rPr>
              <w:fldChar w:fldCharType="begin"/>
            </w:r>
            <w:r>
              <w:rPr>
                <w:noProof/>
                <w:webHidden/>
              </w:rPr>
              <w:instrText xml:space="preserve"> PAGEREF _Toc199932872 \h </w:instrText>
            </w:r>
            <w:r>
              <w:rPr>
                <w:noProof/>
                <w:webHidden/>
              </w:rPr>
            </w:r>
            <w:r>
              <w:rPr>
                <w:noProof/>
                <w:webHidden/>
              </w:rPr>
              <w:fldChar w:fldCharType="separate"/>
            </w:r>
            <w:r>
              <w:rPr>
                <w:noProof/>
                <w:webHidden/>
              </w:rPr>
              <w:t>20</w:t>
            </w:r>
            <w:r>
              <w:rPr>
                <w:noProof/>
                <w:webHidden/>
              </w:rPr>
              <w:fldChar w:fldCharType="end"/>
            </w:r>
          </w:hyperlink>
        </w:p>
        <w:p w14:paraId="76C209B8" w14:textId="64951A35" w:rsidR="000E4580" w:rsidRDefault="000E4580">
          <w:pPr>
            <w:pStyle w:val="TM3"/>
            <w:tabs>
              <w:tab w:val="left" w:pos="1000"/>
              <w:tab w:val="right" w:leader="dot" w:pos="7927"/>
            </w:tabs>
            <w:rPr>
              <w:rFonts w:asciiTheme="minorHAnsi" w:eastAsiaTheme="minorEastAsia" w:hAnsiTheme="minorHAnsi" w:cstheme="minorBidi"/>
              <w:noProof/>
              <w:kern w:val="2"/>
              <w:sz w:val="24"/>
              <w:szCs w:val="24"/>
              <w:lang w:val="fr-BE" w:eastAsia="fr-BE"/>
              <w14:ligatures w14:val="standardContextual"/>
            </w:rPr>
          </w:pPr>
          <w:hyperlink w:anchor="_Toc199932873" w:history="1">
            <w:r w:rsidRPr="00FA45F3">
              <w:rPr>
                <w:rStyle w:val="Lienhypertexte"/>
                <w:noProof/>
              </w:rPr>
              <w:t>(c)</w:t>
            </w:r>
            <w:r>
              <w:rPr>
                <w:rFonts w:asciiTheme="minorHAnsi" w:eastAsiaTheme="minorEastAsia" w:hAnsiTheme="minorHAnsi" w:cstheme="minorBidi"/>
                <w:noProof/>
                <w:kern w:val="2"/>
                <w:sz w:val="24"/>
                <w:szCs w:val="24"/>
                <w:lang w:val="fr-BE" w:eastAsia="fr-BE"/>
                <w14:ligatures w14:val="standardContextual"/>
              </w:rPr>
              <w:tab/>
            </w:r>
            <w:r w:rsidRPr="00FA45F3">
              <w:rPr>
                <w:rStyle w:val="Lienhypertexte"/>
                <w:noProof/>
              </w:rPr>
              <w:t>Exigences relatives à l'outil de signature</w:t>
            </w:r>
            <w:r>
              <w:rPr>
                <w:noProof/>
                <w:webHidden/>
              </w:rPr>
              <w:tab/>
            </w:r>
            <w:r>
              <w:rPr>
                <w:noProof/>
                <w:webHidden/>
              </w:rPr>
              <w:fldChar w:fldCharType="begin"/>
            </w:r>
            <w:r>
              <w:rPr>
                <w:noProof/>
                <w:webHidden/>
              </w:rPr>
              <w:instrText xml:space="preserve"> PAGEREF _Toc199932873 \h </w:instrText>
            </w:r>
            <w:r>
              <w:rPr>
                <w:noProof/>
                <w:webHidden/>
              </w:rPr>
            </w:r>
            <w:r>
              <w:rPr>
                <w:noProof/>
                <w:webHidden/>
              </w:rPr>
              <w:fldChar w:fldCharType="separate"/>
            </w:r>
            <w:r>
              <w:rPr>
                <w:noProof/>
                <w:webHidden/>
              </w:rPr>
              <w:t>20</w:t>
            </w:r>
            <w:r>
              <w:rPr>
                <w:noProof/>
                <w:webHidden/>
              </w:rPr>
              <w:fldChar w:fldCharType="end"/>
            </w:r>
          </w:hyperlink>
        </w:p>
        <w:p w14:paraId="0CFBD2BB" w14:textId="00561618" w:rsidR="000E4580" w:rsidRDefault="000E4580">
          <w:pPr>
            <w:pStyle w:val="TM2"/>
            <w:tabs>
              <w:tab w:val="left" w:pos="1600"/>
              <w:tab w:val="right" w:leader="dot" w:pos="7927"/>
            </w:tabs>
            <w:rPr>
              <w:rFonts w:asciiTheme="minorHAnsi" w:eastAsiaTheme="minorEastAsia" w:hAnsiTheme="minorHAnsi" w:cstheme="minorBidi"/>
              <w:b w:val="0"/>
              <w:bCs w:val="0"/>
              <w:noProof/>
              <w:kern w:val="2"/>
              <w:sz w:val="24"/>
              <w:szCs w:val="24"/>
              <w:lang w:val="fr-BE" w:eastAsia="fr-BE"/>
              <w14:ligatures w14:val="standardContextual"/>
            </w:rPr>
          </w:pPr>
          <w:hyperlink w:anchor="_Toc199932874" w:history="1">
            <w:r w:rsidRPr="00FA45F3">
              <w:rPr>
                <w:rStyle w:val="Lienhypertexte"/>
                <w:noProof/>
              </w:rPr>
              <w:t>Section 7.05</w:t>
            </w:r>
            <w:r>
              <w:rPr>
                <w:rFonts w:asciiTheme="minorHAnsi" w:eastAsiaTheme="minorEastAsia" w:hAnsiTheme="minorHAnsi" w:cstheme="minorBidi"/>
                <w:b w:val="0"/>
                <w:bCs w:val="0"/>
                <w:noProof/>
                <w:kern w:val="2"/>
                <w:sz w:val="24"/>
                <w:szCs w:val="24"/>
                <w:lang w:val="fr-BE" w:eastAsia="fr-BE"/>
                <w14:ligatures w14:val="standardContextual"/>
              </w:rPr>
              <w:tab/>
            </w:r>
            <w:r w:rsidRPr="00FA45F3">
              <w:rPr>
                <w:rStyle w:val="Lienhypertexte"/>
                <w:noProof/>
              </w:rPr>
              <w:t>Recours</w:t>
            </w:r>
            <w:r>
              <w:rPr>
                <w:noProof/>
                <w:webHidden/>
              </w:rPr>
              <w:tab/>
            </w:r>
            <w:r>
              <w:rPr>
                <w:noProof/>
                <w:webHidden/>
              </w:rPr>
              <w:fldChar w:fldCharType="begin"/>
            </w:r>
            <w:r>
              <w:rPr>
                <w:noProof/>
                <w:webHidden/>
              </w:rPr>
              <w:instrText xml:space="preserve"> PAGEREF _Toc199932874 \h </w:instrText>
            </w:r>
            <w:r>
              <w:rPr>
                <w:noProof/>
                <w:webHidden/>
              </w:rPr>
            </w:r>
            <w:r>
              <w:rPr>
                <w:noProof/>
                <w:webHidden/>
              </w:rPr>
              <w:fldChar w:fldCharType="separate"/>
            </w:r>
            <w:r>
              <w:rPr>
                <w:noProof/>
                <w:webHidden/>
              </w:rPr>
              <w:t>20</w:t>
            </w:r>
            <w:r>
              <w:rPr>
                <w:noProof/>
                <w:webHidden/>
              </w:rPr>
              <w:fldChar w:fldCharType="end"/>
            </w:r>
          </w:hyperlink>
        </w:p>
        <w:p w14:paraId="609CD924" w14:textId="33CFFF37" w:rsidR="006F6D05" w:rsidRDefault="006F6D05">
          <w:r>
            <w:rPr>
              <w:b/>
              <w:bCs/>
            </w:rPr>
            <w:fldChar w:fldCharType="end"/>
          </w:r>
        </w:p>
      </w:sdtContent>
    </w:sdt>
    <w:p w14:paraId="7608CB19" w14:textId="526610B7" w:rsidR="006F6D05" w:rsidRDefault="006F6D05" w:rsidP="006F6D05">
      <w:pPr>
        <w:pStyle w:val="Titre"/>
      </w:pPr>
    </w:p>
    <w:p w14:paraId="4678DA9B" w14:textId="77777777" w:rsidR="006F6D05" w:rsidRDefault="006F6D05" w:rsidP="006F6D05"/>
    <w:p w14:paraId="057F570B" w14:textId="77777777" w:rsidR="006F6D05" w:rsidRDefault="006F6D05" w:rsidP="006F6D05"/>
    <w:p w14:paraId="4B7FD19F" w14:textId="77777777" w:rsidR="006F6D05" w:rsidRDefault="006F6D05" w:rsidP="006F6D05"/>
    <w:p w14:paraId="00229CAD" w14:textId="77777777" w:rsidR="006F6D05" w:rsidRDefault="006F6D05" w:rsidP="006F6D05"/>
    <w:p w14:paraId="3F81F19A" w14:textId="77777777" w:rsidR="006F6D05" w:rsidRDefault="006F6D05" w:rsidP="006F6D05"/>
    <w:p w14:paraId="65BE352F" w14:textId="77777777" w:rsidR="006F6D05" w:rsidRDefault="006F6D05" w:rsidP="006F6D05"/>
    <w:p w14:paraId="529315D5" w14:textId="77777777" w:rsidR="006F6D05" w:rsidRPr="006F6D05" w:rsidRDefault="006F6D05" w:rsidP="006F6D05"/>
    <w:p w14:paraId="2962C78B" w14:textId="5745DD57" w:rsidR="0024001C" w:rsidRPr="00AB504C" w:rsidRDefault="00993119" w:rsidP="00671AEB">
      <w:pPr>
        <w:pStyle w:val="Titre1"/>
      </w:pPr>
      <w:bookmarkStart w:id="9" w:name="_Toc199932813"/>
      <w:r w:rsidRPr="00AB504C">
        <w:lastRenderedPageBreak/>
        <w:t>PREA</w:t>
      </w:r>
      <w:r w:rsidR="00E829C7" w:rsidRPr="00AB504C">
        <w:t>M</w:t>
      </w:r>
      <w:r w:rsidRPr="00AB504C">
        <w:t>BULE</w:t>
      </w:r>
      <w:bookmarkEnd w:id="3"/>
      <w:bookmarkEnd w:id="9"/>
    </w:p>
    <w:p w14:paraId="4E7C6E6C" w14:textId="1C7AB4B6" w:rsidR="00993119" w:rsidRDefault="00993119" w:rsidP="00BC2A78">
      <w:pPr>
        <w:ind w:left="-1134"/>
        <w:jc w:val="both"/>
      </w:pPr>
      <w:r w:rsidRPr="00937234">
        <w:t>Le présent règlement de la consultation a pour objet de définir les règles particulières que doivent</w:t>
      </w:r>
      <w:r w:rsidRPr="001E0B60">
        <w:t xml:space="preserve"> respecter les candidats pour présenter leur candidature et leur offre</w:t>
      </w:r>
      <w:r>
        <w:t>.</w:t>
      </w:r>
    </w:p>
    <w:p w14:paraId="5683636A" w14:textId="2A735B59" w:rsidR="00993119" w:rsidRPr="00E829C7" w:rsidRDefault="00993119" w:rsidP="00BC2A78">
      <w:pPr>
        <w:ind w:left="-1134"/>
        <w:jc w:val="both"/>
        <w:rPr>
          <w:rFonts w:eastAsia="Century Gothic" w:cs="Century Gothic"/>
        </w:rPr>
      </w:pPr>
      <w:r>
        <w:t>Le non-respect des prescriptions obligatoires entraînera selon les cas le rejet de la candidature ou de l’offre.</w:t>
      </w:r>
    </w:p>
    <w:p w14:paraId="245B7481" w14:textId="6B19FC9F" w:rsidR="00993119" w:rsidRPr="00A92CFE" w:rsidRDefault="00993119" w:rsidP="00BC2A78">
      <w:pPr>
        <w:ind w:left="-1134"/>
        <w:jc w:val="both"/>
      </w:pPr>
      <w:r w:rsidRPr="00B6135C">
        <w:t xml:space="preserve">Le présent règlement de la consultation ne dispense pas les candidats de prendre connaissance des réglementations en vigueur, notamment </w:t>
      </w:r>
      <w:r w:rsidR="00105AD3">
        <w:t>le code de la commande publique</w:t>
      </w:r>
      <w:r w:rsidRPr="00B6135C">
        <w:t xml:space="preserve"> pour établir leur candidature et leur offre</w:t>
      </w:r>
      <w:r w:rsidR="002C0B3A">
        <w:t>.</w:t>
      </w:r>
    </w:p>
    <w:p w14:paraId="6FE62C76" w14:textId="582BF117" w:rsidR="00600B01" w:rsidRPr="00600B01" w:rsidRDefault="00EA126C" w:rsidP="00671AEB">
      <w:pPr>
        <w:pStyle w:val="Titre1"/>
      </w:pPr>
      <w:bookmarkStart w:id="10" w:name="_Toc193806272"/>
      <w:bookmarkStart w:id="11" w:name="_Toc199932814"/>
      <w:bookmarkEnd w:id="4"/>
      <w:bookmarkEnd w:id="5"/>
      <w:bookmarkEnd w:id="6"/>
      <w:bookmarkEnd w:id="7"/>
      <w:r>
        <w:t>PRESENTATION GENERALE DU MARCHE</w:t>
      </w:r>
      <w:bookmarkEnd w:id="10"/>
      <w:bookmarkEnd w:id="11"/>
    </w:p>
    <w:p w14:paraId="4C54CD15" w14:textId="6C5D55AE" w:rsidR="00EA126C" w:rsidRDefault="00E829C7" w:rsidP="00BC7559">
      <w:pPr>
        <w:pStyle w:val="Titre2"/>
      </w:pPr>
      <w:bookmarkStart w:id="12" w:name="_Toc464023371"/>
      <w:bookmarkStart w:id="13" w:name="_Toc464023534"/>
      <w:bookmarkStart w:id="14" w:name="_Toc465243674"/>
      <w:bookmarkStart w:id="15" w:name="_Toc193806273"/>
      <w:bookmarkStart w:id="16" w:name="_Toc199932815"/>
      <w:r w:rsidRPr="00BC7559">
        <w:t>Objet</w:t>
      </w:r>
      <w:bookmarkEnd w:id="12"/>
      <w:bookmarkEnd w:id="13"/>
      <w:bookmarkEnd w:id="14"/>
      <w:r w:rsidRPr="00BC7559">
        <w:t xml:space="preserve"> du marché</w:t>
      </w:r>
      <w:bookmarkStart w:id="17" w:name="_Hlk146823649"/>
      <w:bookmarkEnd w:id="15"/>
      <w:bookmarkEnd w:id="16"/>
    </w:p>
    <w:p w14:paraId="2B25A5C4" w14:textId="36B3D6CB" w:rsidR="000C4769" w:rsidRPr="0050183C" w:rsidRDefault="000C4769" w:rsidP="000C4769">
      <w:pPr>
        <w:ind w:left="-1134"/>
        <w:jc w:val="both"/>
        <w:rPr>
          <w:lang w:val="fr-BE" w:eastAsia="fr-FR"/>
        </w:rPr>
      </w:pPr>
      <w:bookmarkStart w:id="18" w:name="_Hlk199750223"/>
      <w:r w:rsidRPr="0050183C">
        <w:rPr>
          <w:lang w:val="fr-BE" w:eastAsia="fr-FR"/>
        </w:rPr>
        <w:t>Le marché a pour objet des prestations d’assistance juridique pour le GPM-Guyane, sur l’ensemble des sujets visés par les deux lots, hors représentation en justice</w:t>
      </w:r>
      <w:r w:rsidR="002C0B3A">
        <w:rPr>
          <w:lang w:val="fr-BE" w:eastAsia="fr-FR"/>
        </w:rPr>
        <w:t>.</w:t>
      </w:r>
    </w:p>
    <w:p w14:paraId="5E551C07" w14:textId="77777777" w:rsidR="000C4769" w:rsidRPr="0050183C" w:rsidRDefault="000C4769" w:rsidP="000C4769">
      <w:pPr>
        <w:ind w:left="-1134"/>
        <w:jc w:val="both"/>
        <w:rPr>
          <w:lang w:val="fr-BE" w:eastAsia="fr-FR"/>
        </w:rPr>
      </w:pPr>
      <w:r w:rsidRPr="0050183C">
        <w:rPr>
          <w:lang w:val="fr-BE" w:eastAsia="fr-FR"/>
        </w:rPr>
        <w:t>Les prestations attendues incluent des missions de conseil juridique, de rédaction, de sécurisation des procédures et de veille réglementaire, appliquées :</w:t>
      </w:r>
    </w:p>
    <w:p w14:paraId="022131DB" w14:textId="77777777" w:rsidR="000C4769" w:rsidRPr="0050183C" w:rsidRDefault="000C4769" w:rsidP="000C4769">
      <w:pPr>
        <w:numPr>
          <w:ilvl w:val="0"/>
          <w:numId w:val="25"/>
        </w:numPr>
        <w:ind w:left="0" w:hanging="284"/>
        <w:jc w:val="both"/>
        <w:rPr>
          <w:lang w:val="fr-BE" w:eastAsia="fr-FR"/>
        </w:rPr>
      </w:pPr>
      <w:r w:rsidRPr="0050183C">
        <w:rPr>
          <w:lang w:val="fr-BE" w:eastAsia="fr-FR"/>
        </w:rPr>
        <w:t>D’une part, à la gestion du domaine public portuaire, incluant les conventions d’occupation, les appels à manifestation d’intérêt et les évolutions contractuelles (Lot 1) ;</w:t>
      </w:r>
    </w:p>
    <w:p w14:paraId="4E8254F5" w14:textId="77777777" w:rsidR="000C4769" w:rsidRPr="0050183C" w:rsidRDefault="000C4769" w:rsidP="000C4769">
      <w:pPr>
        <w:numPr>
          <w:ilvl w:val="0"/>
          <w:numId w:val="25"/>
        </w:numPr>
        <w:ind w:left="0" w:hanging="284"/>
        <w:jc w:val="both"/>
        <w:rPr>
          <w:lang w:val="fr-BE" w:eastAsia="fr-FR"/>
        </w:rPr>
      </w:pPr>
      <w:r w:rsidRPr="0050183C">
        <w:rPr>
          <w:lang w:val="fr-BE" w:eastAsia="fr-FR"/>
        </w:rPr>
        <w:t>D’autre part, à l’accompagnement des projets de recherche, de développement et d’innovation, notamment dans le cadre des travaux de valorisation des sargasses et des actions de décarbonation de la place portuaire (Lot 2).</w:t>
      </w:r>
    </w:p>
    <w:p w14:paraId="2B4C5A01" w14:textId="2012AA4F" w:rsidR="000C4769" w:rsidRPr="000C4769" w:rsidRDefault="000C4769" w:rsidP="000C4769">
      <w:pPr>
        <w:ind w:left="-1134"/>
        <w:rPr>
          <w:lang w:eastAsia="fr-FR"/>
        </w:rPr>
      </w:pPr>
      <w:r w:rsidRPr="00796E77">
        <w:rPr>
          <w:lang w:eastAsia="fr-FR"/>
        </w:rPr>
        <w:t>Le titulaire assurera ses prestations à distance, selon les sollicitations du GPM-Guyane</w:t>
      </w:r>
      <w:bookmarkEnd w:id="18"/>
      <w:r w:rsidR="006C3450">
        <w:rPr>
          <w:lang w:eastAsia="fr-FR"/>
        </w:rPr>
        <w:t>.</w:t>
      </w:r>
    </w:p>
    <w:p w14:paraId="0ECA0963" w14:textId="75CDEB38" w:rsidR="00E829C7" w:rsidRDefault="00E829C7" w:rsidP="00BC7559">
      <w:pPr>
        <w:pStyle w:val="Titre2"/>
      </w:pPr>
      <w:bookmarkStart w:id="19" w:name="_Toc193806274"/>
      <w:bookmarkStart w:id="20" w:name="_Toc199932816"/>
      <w:bookmarkStart w:id="21" w:name="_Toc464023372"/>
      <w:bookmarkStart w:id="22" w:name="_Toc464023535"/>
      <w:r>
        <w:t>Allotissement</w:t>
      </w:r>
      <w:bookmarkEnd w:id="19"/>
      <w:bookmarkEnd w:id="20"/>
      <w:r>
        <w:t xml:space="preserve"> </w:t>
      </w:r>
    </w:p>
    <w:p w14:paraId="6D8FE54C" w14:textId="11E41B06" w:rsidR="000554D8" w:rsidRDefault="000554D8" w:rsidP="000554D8">
      <w:pPr>
        <w:ind w:left="-1134"/>
        <w:jc w:val="both"/>
        <w:rPr>
          <w:lang w:val="fr-BE"/>
        </w:rPr>
      </w:pPr>
      <w:r w:rsidRPr="000554D8">
        <w:rPr>
          <w:lang w:val="fr-BE"/>
        </w:rPr>
        <w:t>Le présent marché est alloti en deux lots distincts, afin de répondre de manière ciblée aux besoins spécifiques du G</w:t>
      </w:r>
      <w:r>
        <w:rPr>
          <w:lang w:val="fr-BE"/>
        </w:rPr>
        <w:t>PM-</w:t>
      </w:r>
      <w:r w:rsidRPr="000554D8">
        <w:rPr>
          <w:lang w:val="fr-BE"/>
        </w:rPr>
        <w:t>Guyane</w:t>
      </w:r>
      <w:r>
        <w:rPr>
          <w:lang w:val="fr-BE"/>
        </w:rPr>
        <w:t xml:space="preserve"> </w:t>
      </w:r>
      <w:r w:rsidRPr="000554D8">
        <w:rPr>
          <w:lang w:val="fr-BE"/>
        </w:rPr>
        <w:t>en matière d’assistance juridique foncière.</w:t>
      </w:r>
    </w:p>
    <w:p w14:paraId="16169358" w14:textId="3ABE1C54" w:rsidR="000554D8" w:rsidRDefault="000554D8" w:rsidP="000554D8">
      <w:pPr>
        <w:ind w:left="-1134"/>
        <w:jc w:val="both"/>
        <w:rPr>
          <w:lang w:val="fr-BE"/>
        </w:rPr>
      </w:pPr>
      <w:r w:rsidRPr="000554D8">
        <w:rPr>
          <w:lang w:val="fr-BE"/>
        </w:rPr>
        <w:t xml:space="preserve">Conformément à l’article </w:t>
      </w:r>
      <w:r w:rsidRPr="000554D8">
        <w:rPr>
          <w:b/>
          <w:bCs/>
          <w:lang w:val="fr-BE"/>
        </w:rPr>
        <w:t>L2113-10</w:t>
      </w:r>
      <w:r w:rsidRPr="000554D8">
        <w:rPr>
          <w:lang w:val="fr-BE"/>
        </w:rPr>
        <w:t xml:space="preserve"> du Code de la commande publique, l’allotissement a été retenu afin de favoriser l’accès des petites et moyennes entreprises à la commande publique et de permettre une spécialisation des prestations. Cette structuration permet une meilleure adéquation entre les compétences juridiques attendues et les spécificités de chaque domaine d’intervention du marché</w:t>
      </w:r>
      <w:r>
        <w:rPr>
          <w:lang w:val="fr-BE"/>
        </w:rPr>
        <w:t>.</w:t>
      </w:r>
    </w:p>
    <w:p w14:paraId="14CBE48F" w14:textId="2C536FE9" w:rsidR="000554D8" w:rsidRPr="000554D8" w:rsidRDefault="000554D8" w:rsidP="000554D8">
      <w:pPr>
        <w:ind w:left="-1134"/>
        <w:jc w:val="both"/>
        <w:rPr>
          <w:lang w:val="fr-BE"/>
        </w:rPr>
      </w:pPr>
      <w:r>
        <w:t>Le marché est décomposé en 2 lots</w:t>
      </w:r>
      <w:r w:rsidR="00B7088B">
        <w:t> :</w:t>
      </w:r>
    </w:p>
    <w:p w14:paraId="09FF0B37" w14:textId="49A073C6" w:rsidR="000554D8" w:rsidRPr="000554D8" w:rsidRDefault="000554D8" w:rsidP="000554D8">
      <w:pPr>
        <w:pStyle w:val="Paragraphedeliste"/>
        <w:numPr>
          <w:ilvl w:val="0"/>
          <w:numId w:val="27"/>
        </w:numPr>
        <w:ind w:left="0" w:hanging="284"/>
      </w:pPr>
      <w:r w:rsidRPr="000554D8">
        <w:t>Lot 1 – Assistance juridique foncière</w:t>
      </w:r>
      <w:r w:rsidR="002C0B3A">
        <w:t> ;</w:t>
      </w:r>
    </w:p>
    <w:p w14:paraId="22216469" w14:textId="495D2959" w:rsidR="00FA23EF" w:rsidRPr="000554D8" w:rsidRDefault="000554D8" w:rsidP="000554D8">
      <w:pPr>
        <w:pStyle w:val="Paragraphedeliste"/>
        <w:numPr>
          <w:ilvl w:val="0"/>
          <w:numId w:val="27"/>
        </w:numPr>
        <w:ind w:left="0" w:hanging="284"/>
      </w:pPr>
      <w:r w:rsidRPr="000554D8">
        <w:t>Lot</w:t>
      </w:r>
      <w:r w:rsidR="00B7088B">
        <w:t xml:space="preserve"> </w:t>
      </w:r>
      <w:r w:rsidRPr="000554D8">
        <w:t>2 – Assistance juridique en développement (R&amp;D / consortium / valorisation de sargasses)</w:t>
      </w:r>
      <w:r w:rsidR="002C0B3A">
        <w:t>.</w:t>
      </w:r>
    </w:p>
    <w:p w14:paraId="674DBD0D" w14:textId="10631D08" w:rsidR="00FA23EF" w:rsidRDefault="00E829C7" w:rsidP="00BC7559">
      <w:pPr>
        <w:pStyle w:val="Titre2"/>
      </w:pPr>
      <w:bookmarkStart w:id="23" w:name="_Toc465243675"/>
      <w:bookmarkStart w:id="24" w:name="_Toc193806275"/>
      <w:bookmarkStart w:id="25" w:name="_Toc199932817"/>
      <w:bookmarkEnd w:id="17"/>
      <w:r w:rsidRPr="00A03A89">
        <w:t>Forme du march</w:t>
      </w:r>
      <w:bookmarkEnd w:id="23"/>
      <w:r>
        <w:t>é</w:t>
      </w:r>
      <w:bookmarkEnd w:id="24"/>
      <w:bookmarkEnd w:id="25"/>
      <w:r w:rsidRPr="00A03A89">
        <w:tab/>
      </w:r>
    </w:p>
    <w:p w14:paraId="4028A052" w14:textId="76738277" w:rsidR="000554D8" w:rsidRDefault="000554D8" w:rsidP="000554D8">
      <w:pPr>
        <w:ind w:left="-1134"/>
      </w:pPr>
      <w:bookmarkStart w:id="26" w:name="_Toc193806276"/>
      <w:bookmarkStart w:id="27" w:name="_Toc465243678"/>
      <w:r>
        <w:t>Ce marché est un accord-cadre</w:t>
      </w:r>
      <w:r w:rsidR="008416EA">
        <w:t> :</w:t>
      </w:r>
    </w:p>
    <w:p w14:paraId="719B3A56" w14:textId="0D93EC05" w:rsidR="000554D8" w:rsidRDefault="008416EA" w:rsidP="008416EA">
      <w:pPr>
        <w:pStyle w:val="Paragraphedeliste"/>
        <w:numPr>
          <w:ilvl w:val="0"/>
          <w:numId w:val="29"/>
        </w:numPr>
        <w:spacing w:before="120" w:after="108" w:line="276" w:lineRule="auto"/>
        <w:ind w:left="0" w:hanging="284"/>
      </w:pPr>
      <w:r>
        <w:t>Mono</w:t>
      </w:r>
      <w:r w:rsidR="000554D8">
        <w:t>-attributaire (1 seul fournisseur par lot)</w:t>
      </w:r>
      <w:r w:rsidR="00F9586F">
        <w:t> ;</w:t>
      </w:r>
    </w:p>
    <w:p w14:paraId="6B19D932" w14:textId="5F001257" w:rsidR="000554D8" w:rsidRDefault="008416EA" w:rsidP="008416EA">
      <w:pPr>
        <w:pStyle w:val="Paragraphedeliste"/>
        <w:numPr>
          <w:ilvl w:val="0"/>
          <w:numId w:val="29"/>
        </w:numPr>
        <w:spacing w:before="120" w:after="108" w:line="276" w:lineRule="auto"/>
        <w:ind w:left="0" w:hanging="284"/>
      </w:pPr>
      <w:r>
        <w:t>À</w:t>
      </w:r>
      <w:r w:rsidR="000554D8">
        <w:t xml:space="preserve"> bons de commande (les besoins sont déterminés au fur et à mesure, sur la base de prix établis)</w:t>
      </w:r>
      <w:r w:rsidR="00F9586F">
        <w:t> ;</w:t>
      </w:r>
    </w:p>
    <w:p w14:paraId="59AE38FE" w14:textId="19BA3366" w:rsidR="000554D8" w:rsidRDefault="008416EA" w:rsidP="008416EA">
      <w:pPr>
        <w:pStyle w:val="Paragraphedeliste"/>
        <w:numPr>
          <w:ilvl w:val="0"/>
          <w:numId w:val="29"/>
        </w:numPr>
        <w:spacing w:before="120" w:after="108" w:line="276" w:lineRule="auto"/>
        <w:ind w:left="0" w:hanging="284"/>
      </w:pPr>
      <w:r>
        <w:t>Pluriannuel</w:t>
      </w:r>
      <w:r w:rsidR="000554D8">
        <w:t xml:space="preserve"> – voir durée ci-dessous. </w:t>
      </w:r>
    </w:p>
    <w:p w14:paraId="0BCD3C6C" w14:textId="77777777" w:rsidR="000554D8" w:rsidRDefault="000554D8" w:rsidP="000554D8">
      <w:pPr>
        <w:ind w:left="-1134"/>
      </w:pPr>
      <w:r>
        <w:t>Il régit par les articles R 2125-1 et suivants du code de la commande publique.</w:t>
      </w:r>
    </w:p>
    <w:p w14:paraId="76222F89" w14:textId="674FF53F" w:rsidR="001214BE" w:rsidRDefault="001214BE" w:rsidP="00BC7559">
      <w:pPr>
        <w:pStyle w:val="Titre2"/>
      </w:pPr>
      <w:bookmarkStart w:id="28" w:name="_Toc199932818"/>
      <w:r>
        <w:t>Montant maximum</w:t>
      </w:r>
      <w:bookmarkEnd w:id="26"/>
      <w:bookmarkEnd w:id="28"/>
    </w:p>
    <w:p w14:paraId="7BC2EA18" w14:textId="285BE0A3" w:rsidR="001214BE" w:rsidRPr="00F73FEC" w:rsidRDefault="001214BE" w:rsidP="00BC2A78">
      <w:pPr>
        <w:ind w:left="-1134"/>
      </w:pPr>
      <w:r w:rsidRPr="00F73FEC">
        <w:lastRenderedPageBreak/>
        <w:t>Le marché est passé sans minimum.</w:t>
      </w:r>
    </w:p>
    <w:p w14:paraId="69E45E63" w14:textId="48414472" w:rsidR="001214BE" w:rsidRPr="00F73FEC" w:rsidRDefault="00657E06" w:rsidP="00BC2A78">
      <w:pPr>
        <w:ind w:left="-1134"/>
      </w:pPr>
      <w:r w:rsidRPr="00F73FEC">
        <w:t>Il</w:t>
      </w:r>
      <w:r w:rsidR="001214BE" w:rsidRPr="00F73FEC">
        <w:t xml:space="preserve"> ne peut pas excéder un montant de </w:t>
      </w:r>
      <w:r w:rsidR="00F73FEC" w:rsidRPr="000A544C">
        <w:t>2</w:t>
      </w:r>
      <w:r w:rsidR="006C265A">
        <w:t>2</w:t>
      </w:r>
      <w:r w:rsidRPr="000A544C">
        <w:t>0 000</w:t>
      </w:r>
      <w:r w:rsidRPr="00F73FEC">
        <w:t xml:space="preserve"> </w:t>
      </w:r>
      <w:r w:rsidR="001214BE" w:rsidRPr="00F73FEC">
        <w:t xml:space="preserve">Euros </w:t>
      </w:r>
      <w:r w:rsidRPr="00F73FEC">
        <w:t xml:space="preserve">sur une durée de </w:t>
      </w:r>
      <w:r w:rsidR="008416EA">
        <w:t>4</w:t>
      </w:r>
      <w:r w:rsidRPr="00F73FEC">
        <w:t xml:space="preserve"> ans</w:t>
      </w:r>
      <w:r w:rsidR="001214BE" w:rsidRPr="00F73FEC">
        <w:t>.</w:t>
      </w:r>
    </w:p>
    <w:p w14:paraId="5A00AACA" w14:textId="77777777" w:rsidR="008416EA" w:rsidRDefault="008416EA" w:rsidP="008416EA">
      <w:pPr>
        <w:pStyle w:val="Titre2"/>
      </w:pPr>
      <w:bookmarkStart w:id="29" w:name="_Toc189562965"/>
      <w:bookmarkStart w:id="30" w:name="_Toc199932819"/>
      <w:bookmarkStart w:id="31" w:name="_Hlk196402299"/>
      <w:bookmarkStart w:id="32" w:name="_Toc464023375"/>
      <w:bookmarkStart w:id="33" w:name="_Toc464023538"/>
      <w:bookmarkStart w:id="34" w:name="_Toc465243679"/>
      <w:bookmarkEnd w:id="21"/>
      <w:bookmarkEnd w:id="22"/>
      <w:bookmarkEnd w:id="27"/>
      <w:r>
        <w:t>Estimations</w:t>
      </w:r>
      <w:bookmarkEnd w:id="29"/>
      <w:bookmarkEnd w:id="30"/>
    </w:p>
    <w:p w14:paraId="44635F11" w14:textId="43180839" w:rsidR="006C265A" w:rsidRPr="006C265A" w:rsidRDefault="006C265A" w:rsidP="006C265A">
      <w:pPr>
        <w:numPr>
          <w:ilvl w:val="0"/>
          <w:numId w:val="40"/>
        </w:numPr>
        <w:tabs>
          <w:tab w:val="clear" w:pos="720"/>
          <w:tab w:val="num" w:pos="426"/>
        </w:tabs>
        <w:spacing w:before="100" w:beforeAutospacing="1" w:after="100" w:afterAutospacing="1" w:line="240" w:lineRule="auto"/>
        <w:ind w:left="0" w:hanging="284"/>
        <w:rPr>
          <w:rFonts w:eastAsia="Times New Roman" w:cs="Arial"/>
          <w:szCs w:val="20"/>
          <w:lang w:eastAsia="fr-FR"/>
        </w:rPr>
      </w:pPr>
      <w:r w:rsidRPr="006C265A">
        <w:rPr>
          <w:rFonts w:eastAsia="Times New Roman" w:cs="Arial"/>
          <w:szCs w:val="20"/>
          <w:lang w:eastAsia="fr-FR"/>
        </w:rPr>
        <w:t>Le lot 1 est estimé à 110 000 € pour une durée de 4 ans.</w:t>
      </w:r>
    </w:p>
    <w:p w14:paraId="3342DE14" w14:textId="6D24D784" w:rsidR="006C265A" w:rsidRPr="006C265A" w:rsidRDefault="006C265A" w:rsidP="006C265A">
      <w:pPr>
        <w:numPr>
          <w:ilvl w:val="0"/>
          <w:numId w:val="40"/>
        </w:numPr>
        <w:tabs>
          <w:tab w:val="clear" w:pos="720"/>
          <w:tab w:val="num" w:pos="426"/>
        </w:tabs>
        <w:spacing w:before="100" w:beforeAutospacing="1" w:after="100" w:afterAutospacing="1" w:line="240" w:lineRule="auto"/>
        <w:ind w:left="0" w:hanging="284"/>
        <w:rPr>
          <w:rFonts w:eastAsia="Times New Roman" w:cs="Arial"/>
          <w:szCs w:val="20"/>
          <w:lang w:eastAsia="fr-FR"/>
        </w:rPr>
      </w:pPr>
      <w:r w:rsidRPr="006C265A">
        <w:rPr>
          <w:rFonts w:eastAsia="Times New Roman" w:cs="Arial"/>
          <w:szCs w:val="20"/>
          <w:lang w:eastAsia="fr-FR"/>
        </w:rPr>
        <w:t>Le lot 2 est également estimé à 110 000 € pour une durée de 4 ans</w:t>
      </w:r>
      <w:r w:rsidR="003257BD">
        <w:rPr>
          <w:rFonts w:eastAsia="Times New Roman" w:cs="Arial"/>
          <w:szCs w:val="20"/>
          <w:lang w:eastAsia="fr-FR"/>
        </w:rPr>
        <w:t>.</w:t>
      </w:r>
    </w:p>
    <w:p w14:paraId="72C4B164" w14:textId="3EE8BC5D" w:rsidR="006C265A" w:rsidRPr="006C265A" w:rsidRDefault="006C265A" w:rsidP="006C265A">
      <w:pPr>
        <w:spacing w:before="100" w:beforeAutospacing="1" w:after="100" w:afterAutospacing="1" w:line="240" w:lineRule="auto"/>
        <w:ind w:left="-1134"/>
        <w:rPr>
          <w:rFonts w:eastAsia="Times New Roman" w:cs="Arial"/>
          <w:szCs w:val="20"/>
          <w:lang w:eastAsia="fr-FR"/>
        </w:rPr>
      </w:pPr>
      <w:r w:rsidRPr="006C265A">
        <w:rPr>
          <w:rFonts w:eastAsia="Times New Roman" w:cs="Arial"/>
          <w:szCs w:val="20"/>
          <w:lang w:eastAsia="fr-FR"/>
        </w:rPr>
        <w:t>Ces montants sont communiqués à titre indicatif et ne constituent en aucun cas un engagement contractuel de la part du pouvoir adjudicateur.</w:t>
      </w:r>
    </w:p>
    <w:p w14:paraId="4B3203DA" w14:textId="77777777" w:rsidR="008416EA" w:rsidRDefault="008416EA" w:rsidP="008416EA">
      <w:pPr>
        <w:pStyle w:val="Titre2"/>
        <w:numPr>
          <w:ilvl w:val="1"/>
          <w:numId w:val="32"/>
        </w:numPr>
      </w:pPr>
      <w:bookmarkStart w:id="35" w:name="_Toc189562966"/>
      <w:bookmarkStart w:id="36" w:name="_Toc199932820"/>
      <w:r>
        <w:t>Durée</w:t>
      </w:r>
      <w:bookmarkEnd w:id="35"/>
      <w:bookmarkEnd w:id="36"/>
    </w:p>
    <w:p w14:paraId="58CA96F0" w14:textId="77777777" w:rsidR="008416EA" w:rsidRDefault="008416EA" w:rsidP="008416EA">
      <w:pPr>
        <w:ind w:left="-1134"/>
        <w:jc w:val="both"/>
      </w:pPr>
      <w:r>
        <w:t>Le marché prend effet à sa date de notification et se termine 12 mois plus tard pour la première période.</w:t>
      </w:r>
    </w:p>
    <w:p w14:paraId="24BC4B7E" w14:textId="6DD1F10A" w:rsidR="008416EA" w:rsidRPr="00085727" w:rsidRDefault="008416EA" w:rsidP="008416EA">
      <w:pPr>
        <w:ind w:left="-1134"/>
        <w:jc w:val="both"/>
      </w:pPr>
      <w:r>
        <w:t>Il peut ensuite être reconduit tacitement au maximum 3 fois pour une durée d’un an sans excéder 48 mois au total.</w:t>
      </w:r>
    </w:p>
    <w:p w14:paraId="70DD1914" w14:textId="524E6CF9" w:rsidR="00993119" w:rsidRPr="00671AEB" w:rsidRDefault="00993119" w:rsidP="00671AEB">
      <w:pPr>
        <w:pStyle w:val="Titre1"/>
      </w:pPr>
      <w:bookmarkStart w:id="37" w:name="_Toc193806278"/>
      <w:bookmarkStart w:id="38" w:name="_Toc199932821"/>
      <w:bookmarkEnd w:id="31"/>
      <w:r w:rsidRPr="00671AEB">
        <w:t xml:space="preserve">CONDITIONS </w:t>
      </w:r>
      <w:bookmarkEnd w:id="32"/>
      <w:bookmarkEnd w:id="33"/>
      <w:r w:rsidRPr="00671AEB">
        <w:t>DE LA CONSULTATION</w:t>
      </w:r>
      <w:bookmarkEnd w:id="34"/>
      <w:bookmarkEnd w:id="37"/>
      <w:bookmarkEnd w:id="38"/>
    </w:p>
    <w:p w14:paraId="6186CCF4" w14:textId="450FD834" w:rsidR="00085727" w:rsidRPr="00A03A89" w:rsidRDefault="00105AD3" w:rsidP="00BC7559">
      <w:pPr>
        <w:pStyle w:val="Titre2"/>
      </w:pPr>
      <w:bookmarkStart w:id="39" w:name="_Toc193806279"/>
      <w:bookmarkStart w:id="40" w:name="_Toc199932822"/>
      <w:r w:rsidRPr="00A03A89">
        <w:t>Procédure</w:t>
      </w:r>
      <w:bookmarkEnd w:id="39"/>
      <w:bookmarkEnd w:id="40"/>
    </w:p>
    <w:p w14:paraId="511E7B6A" w14:textId="77777777" w:rsidR="008416EA" w:rsidRDefault="008416EA" w:rsidP="008416EA">
      <w:pPr>
        <w:ind w:left="-1134"/>
      </w:pPr>
      <w:r>
        <w:t>La procédure retenue est une procédure adaptée restreinte décrite aux articles R2123-1 et suivants du Code de la Commande Publique.</w:t>
      </w:r>
    </w:p>
    <w:p w14:paraId="0969EAC0" w14:textId="5FCB755C" w:rsidR="00211299" w:rsidRDefault="00D110C4" w:rsidP="005B2E26">
      <w:pPr>
        <w:pStyle w:val="Titre3"/>
      </w:pPr>
      <w:r>
        <w:t xml:space="preserve"> </w:t>
      </w:r>
      <w:bookmarkStart w:id="41" w:name="_Toc193806280"/>
      <w:bookmarkStart w:id="42" w:name="_Toc199932823"/>
      <w:r w:rsidRPr="006F0743">
        <w:t>Déroulement</w:t>
      </w:r>
      <w:bookmarkEnd w:id="41"/>
      <w:bookmarkEnd w:id="42"/>
    </w:p>
    <w:p w14:paraId="04108722" w14:textId="77777777" w:rsidR="00073757" w:rsidRDefault="00073757" w:rsidP="00073757">
      <w:pPr>
        <w:ind w:left="-1134"/>
        <w:jc w:val="both"/>
      </w:pPr>
      <w:r>
        <w:t>Les candidats font d’abord acte de candidature, sans mémoire technique, sans offre de prix.</w:t>
      </w:r>
    </w:p>
    <w:p w14:paraId="091CCBBE" w14:textId="77777777" w:rsidR="00073757" w:rsidRDefault="00073757" w:rsidP="00073757">
      <w:pPr>
        <w:ind w:left="-1134"/>
        <w:jc w:val="both"/>
      </w:pPr>
      <w:r>
        <w:t>Les candidatures sont étudiées en fonction des critères prévus dans le décret et mentionnés plus bas.</w:t>
      </w:r>
    </w:p>
    <w:p w14:paraId="30C0E7D4" w14:textId="77777777" w:rsidR="00073757" w:rsidRDefault="00073757" w:rsidP="00073757">
      <w:pPr>
        <w:ind w:left="-1134"/>
        <w:jc w:val="both"/>
      </w:pPr>
      <w:r>
        <w:t>Le dossier de consultation complet et définitif est ensuite remis aux seuls candidats admis à déposer une offre.</w:t>
      </w:r>
    </w:p>
    <w:p w14:paraId="1FCFD7CC" w14:textId="6CA7B7AB" w:rsidR="00073757" w:rsidRDefault="00073757" w:rsidP="00073757">
      <w:pPr>
        <w:ind w:left="-1134"/>
        <w:jc w:val="both"/>
      </w:pPr>
      <w:r>
        <w:t>La participation des candidats à la présente consultation emporte leur pleine acceptation sur cette procédure.</w:t>
      </w:r>
    </w:p>
    <w:p w14:paraId="2B66F61D" w14:textId="55A37C8E" w:rsidR="009634D1" w:rsidRDefault="009634D1" w:rsidP="009634D1">
      <w:pPr>
        <w:ind w:left="-1134"/>
      </w:pPr>
      <w:r>
        <w:t>Sans que sa responsabilité ne puisse être engagée, le GPM-Guyane se réserve la possibilité de :</w:t>
      </w:r>
    </w:p>
    <w:p w14:paraId="27FC7CE5" w14:textId="77777777" w:rsidR="009634D1" w:rsidRDefault="009634D1" w:rsidP="009634D1">
      <w:pPr>
        <w:pStyle w:val="Paragraphedeliste"/>
        <w:numPr>
          <w:ilvl w:val="0"/>
          <w:numId w:val="33"/>
        </w:numPr>
        <w:spacing w:before="120" w:after="108" w:line="360" w:lineRule="auto"/>
        <w:ind w:left="0" w:hanging="284"/>
      </w:pPr>
      <w:r>
        <w:t>Déclarer infructueuse la consultation si elle n’a obtenu aucune offre ou uniquement des offres irrégulières, inacceptables ou inappropriées au sens du code de la commande publique.</w:t>
      </w:r>
    </w:p>
    <w:p w14:paraId="1C50262D" w14:textId="77777777" w:rsidR="009634D1" w:rsidRDefault="009634D1" w:rsidP="009634D1">
      <w:pPr>
        <w:pStyle w:val="Paragraphedeliste"/>
        <w:numPr>
          <w:ilvl w:val="0"/>
          <w:numId w:val="33"/>
        </w:numPr>
        <w:spacing w:before="120" w:after="108" w:line="360" w:lineRule="auto"/>
        <w:ind w:left="0" w:hanging="284"/>
      </w:pPr>
      <w:r>
        <w:t>Ne pas donner suite à la consultation,</w:t>
      </w:r>
    </w:p>
    <w:p w14:paraId="43219594" w14:textId="3DB70F7B" w:rsidR="009634D1" w:rsidRPr="00073757" w:rsidRDefault="009634D1" w:rsidP="009634D1">
      <w:pPr>
        <w:pStyle w:val="Paragraphedeliste"/>
        <w:numPr>
          <w:ilvl w:val="0"/>
          <w:numId w:val="33"/>
        </w:numPr>
        <w:spacing w:before="120" w:after="108" w:line="360" w:lineRule="auto"/>
        <w:ind w:left="0" w:hanging="284"/>
      </w:pPr>
      <w:r>
        <w:t>Ne pas donner suite au projet après le dépouillement des offres dont elle garantit le caractère confidentiel en toute hypothèse.</w:t>
      </w:r>
    </w:p>
    <w:p w14:paraId="0DBBEC71" w14:textId="075466D9" w:rsidR="00E829C7" w:rsidRDefault="00E829C7" w:rsidP="005B2E26">
      <w:pPr>
        <w:pStyle w:val="Titre3"/>
      </w:pPr>
      <w:bookmarkStart w:id="43" w:name="_Toc199932824"/>
      <w:bookmarkStart w:id="44" w:name="_Toc193806281"/>
      <w:r>
        <w:t>Justification de l’utilisation de la procédure</w:t>
      </w:r>
      <w:bookmarkEnd w:id="43"/>
      <w:r>
        <w:t> </w:t>
      </w:r>
      <w:bookmarkEnd w:id="44"/>
    </w:p>
    <w:p w14:paraId="564ACCC4" w14:textId="77777777" w:rsidR="009634D1" w:rsidRDefault="009634D1" w:rsidP="009634D1">
      <w:pPr>
        <w:ind w:left="-1134"/>
        <w:jc w:val="both"/>
      </w:pPr>
      <w:bookmarkStart w:id="45" w:name="_Hlk199842715"/>
      <w:r>
        <w:t>La procédure adaptée est prévue au titre des activités listées dans l’</w:t>
      </w:r>
      <w:r w:rsidRPr="00CA1640">
        <w:t>Arrêté du 22 mars 2019 portant l'annexe préliminaire du code de la commande publique</w:t>
      </w:r>
      <w:r>
        <w:t>.</w:t>
      </w:r>
    </w:p>
    <w:p w14:paraId="5D5F1FBD" w14:textId="522D2DC1" w:rsidR="009634D1" w:rsidRPr="009634D1" w:rsidRDefault="009634D1" w:rsidP="009634D1">
      <w:pPr>
        <w:ind w:left="-1134"/>
        <w:jc w:val="both"/>
        <w:rPr>
          <w:lang w:eastAsia="fr-FR"/>
        </w:rPr>
      </w:pPr>
      <w:r>
        <w:t>La restriction permet de ne solliciter pour la remise d’une offre que les meilleurs candidats</w:t>
      </w:r>
      <w:bookmarkEnd w:id="45"/>
      <w:r>
        <w:t>.</w:t>
      </w:r>
    </w:p>
    <w:p w14:paraId="50049D5C" w14:textId="25BDA25E" w:rsidR="00993119" w:rsidRPr="00A03A89" w:rsidRDefault="00105AD3" w:rsidP="00BC7559">
      <w:pPr>
        <w:pStyle w:val="Titre2"/>
      </w:pPr>
      <w:bookmarkStart w:id="46" w:name="_Toc193806282"/>
      <w:bookmarkStart w:id="47" w:name="_Toc199932825"/>
      <w:r w:rsidRPr="00A03A89">
        <w:t>Groupement d’entreprises</w:t>
      </w:r>
      <w:bookmarkEnd w:id="46"/>
      <w:bookmarkEnd w:id="47"/>
    </w:p>
    <w:p w14:paraId="45F17E59" w14:textId="0E8B86EA" w:rsidR="00993119" w:rsidRPr="00A03A89" w:rsidRDefault="00993119" w:rsidP="00085727">
      <w:pPr>
        <w:pBdr>
          <w:top w:val="nil"/>
          <w:left w:val="nil"/>
          <w:bottom w:val="nil"/>
          <w:right w:val="nil"/>
          <w:between w:val="nil"/>
          <w:bar w:val="nil"/>
        </w:pBdr>
        <w:ind w:left="-1134"/>
        <w:jc w:val="both"/>
        <w:rPr>
          <w:rFonts w:eastAsia="Century Gothic" w:cs="Century Gothic"/>
          <w:color w:val="000000"/>
          <w:u w:color="000000"/>
          <w:bdr w:val="nil"/>
        </w:rPr>
      </w:pPr>
      <w:r w:rsidRPr="00A03A89">
        <w:rPr>
          <w:rFonts w:eastAsia="Century Gothic" w:cs="Century Gothic"/>
          <w:color w:val="000000"/>
          <w:u w:color="000000"/>
          <w:bdr w:val="nil"/>
        </w:rPr>
        <w:t>Les candidats peuvent se présenter seul ou en groupement. Le groupement pourra être conjoint ou solidaire.</w:t>
      </w:r>
    </w:p>
    <w:p w14:paraId="5C88FFD6" w14:textId="08A94023" w:rsidR="00993119" w:rsidRPr="00A03A89" w:rsidRDefault="00993119" w:rsidP="00085727">
      <w:pPr>
        <w:pBdr>
          <w:top w:val="nil"/>
          <w:left w:val="nil"/>
          <w:bottom w:val="nil"/>
          <w:right w:val="nil"/>
          <w:between w:val="nil"/>
          <w:bar w:val="nil"/>
        </w:pBdr>
        <w:ind w:left="-1134"/>
        <w:jc w:val="both"/>
        <w:rPr>
          <w:rFonts w:eastAsia="Century Gothic" w:cs="Century Gothic"/>
          <w:color w:val="000000"/>
          <w:u w:color="000000"/>
          <w:bdr w:val="nil"/>
        </w:rPr>
      </w:pPr>
      <w:r w:rsidRPr="00A03A89">
        <w:rPr>
          <w:rFonts w:eastAsia="Century Gothic" w:cs="Century Gothic"/>
          <w:color w:val="000000"/>
          <w:u w:color="000000"/>
          <w:bdr w:val="nil"/>
        </w:rPr>
        <w:lastRenderedPageBreak/>
        <w:t>Il est interdit aux candidats de présenter plusieurs offres en agissant à la fois :</w:t>
      </w:r>
    </w:p>
    <w:p w14:paraId="0ECB96FA" w14:textId="613C6654" w:rsidR="00993119" w:rsidRPr="00A03A89" w:rsidRDefault="00993119" w:rsidP="00CF6000">
      <w:pPr>
        <w:numPr>
          <w:ilvl w:val="0"/>
          <w:numId w:val="11"/>
        </w:numPr>
        <w:pBdr>
          <w:top w:val="nil"/>
          <w:left w:val="nil"/>
          <w:bottom w:val="nil"/>
          <w:right w:val="nil"/>
          <w:between w:val="nil"/>
          <w:bar w:val="nil"/>
        </w:pBdr>
        <w:spacing w:before="240" w:after="0" w:line="240" w:lineRule="auto"/>
        <w:jc w:val="both"/>
        <w:rPr>
          <w:rFonts w:eastAsia="Century Gothic" w:cs="Century Gothic"/>
          <w:color w:val="000000"/>
          <w:u w:color="000000"/>
          <w:bdr w:val="nil"/>
        </w:rPr>
      </w:pPr>
      <w:r w:rsidRPr="00A03A89">
        <w:rPr>
          <w:rFonts w:eastAsia="Century Gothic" w:cs="Century Gothic"/>
          <w:color w:val="000000"/>
          <w:u w:color="000000"/>
          <w:bdr w:val="nil"/>
        </w:rPr>
        <w:t xml:space="preserve">En qualité de candidats individuels et de membres d’un ou plusieurs groupements </w:t>
      </w:r>
    </w:p>
    <w:p w14:paraId="44E4D49E" w14:textId="6F01130D" w:rsidR="00993119" w:rsidRPr="00706D8F" w:rsidRDefault="00993119" w:rsidP="00211299">
      <w:pPr>
        <w:numPr>
          <w:ilvl w:val="0"/>
          <w:numId w:val="11"/>
        </w:numPr>
        <w:pBdr>
          <w:top w:val="nil"/>
          <w:left w:val="nil"/>
          <w:bottom w:val="nil"/>
          <w:right w:val="nil"/>
          <w:between w:val="nil"/>
          <w:bar w:val="nil"/>
        </w:pBdr>
        <w:spacing w:before="240" w:after="0" w:line="240" w:lineRule="auto"/>
        <w:jc w:val="both"/>
        <w:rPr>
          <w:rFonts w:eastAsia="Century Gothic" w:cs="Century Gothic"/>
          <w:color w:val="000000"/>
          <w:u w:color="000000"/>
          <w:bdr w:val="nil"/>
        </w:rPr>
      </w:pPr>
      <w:r w:rsidRPr="00A03A89">
        <w:rPr>
          <w:rFonts w:eastAsia="Century Gothic" w:cs="Century Gothic"/>
          <w:color w:val="000000"/>
          <w:u w:color="000000"/>
          <w:bdr w:val="nil"/>
        </w:rPr>
        <w:t>En qualité de membres de plusieurs groupements.</w:t>
      </w:r>
    </w:p>
    <w:p w14:paraId="6F2D1E33" w14:textId="32D9BB39" w:rsidR="003A6A57" w:rsidRPr="00A03A89" w:rsidRDefault="00993119" w:rsidP="00706D8F">
      <w:pPr>
        <w:pBdr>
          <w:top w:val="nil"/>
          <w:left w:val="nil"/>
          <w:bottom w:val="nil"/>
          <w:right w:val="nil"/>
          <w:between w:val="nil"/>
          <w:bar w:val="nil"/>
        </w:pBdr>
        <w:spacing w:before="240"/>
        <w:ind w:left="-1134"/>
        <w:jc w:val="both"/>
        <w:rPr>
          <w:rFonts w:eastAsia="Century Gothic" w:cs="Century Gothic"/>
          <w:color w:val="000000"/>
          <w:u w:color="000000"/>
          <w:bdr w:val="nil"/>
        </w:rPr>
      </w:pPr>
      <w:r w:rsidRPr="00A03A89">
        <w:rPr>
          <w:rFonts w:eastAsia="Century Gothic" w:cs="Century Gothic"/>
          <w:color w:val="000000"/>
          <w:u w:color="000000"/>
          <w:bdr w:val="nil"/>
        </w:rPr>
        <w:t>En cas de groupement conjoint, le mandataire sera solidaire de chacun des membres du groupement.</w:t>
      </w:r>
    </w:p>
    <w:p w14:paraId="5FFE8217" w14:textId="18E7E832" w:rsidR="00993119" w:rsidRPr="005B2E26" w:rsidRDefault="00105AD3" w:rsidP="00BC7559">
      <w:pPr>
        <w:pStyle w:val="Titre2"/>
        <w:rPr>
          <w:sz w:val="18"/>
        </w:rPr>
      </w:pPr>
      <w:bookmarkStart w:id="48" w:name="_Toc465243680"/>
      <w:r w:rsidRPr="00A03A89">
        <w:t xml:space="preserve"> </w:t>
      </w:r>
      <w:bookmarkStart w:id="49" w:name="_Toc193806283"/>
      <w:bookmarkStart w:id="50" w:name="_Toc199932826"/>
      <w:r w:rsidRPr="00A03A89">
        <w:t>Variantes</w:t>
      </w:r>
      <w:bookmarkEnd w:id="48"/>
      <w:bookmarkEnd w:id="49"/>
      <w:bookmarkEnd w:id="50"/>
    </w:p>
    <w:p w14:paraId="38B6FBE6" w14:textId="77777777" w:rsidR="00BD436B" w:rsidRDefault="00BD436B" w:rsidP="00BD436B">
      <w:pPr>
        <w:ind w:left="-1134"/>
        <w:jc w:val="both"/>
      </w:pPr>
      <w:r>
        <w:t>1 variante est autorisée par candidat et par lot.</w:t>
      </w:r>
    </w:p>
    <w:p w14:paraId="5EEA7168" w14:textId="65F2ABC1" w:rsidR="00BD436B" w:rsidRDefault="00BD436B" w:rsidP="00BD436B">
      <w:pPr>
        <w:ind w:left="-1134"/>
        <w:jc w:val="both"/>
      </w:pPr>
      <w:r>
        <w:t>La variante peut porter sur tous les éléments de la demande, à l’exception des « éléments techniques minimum » ou des éléments « non flexibles » qui seront précisées dans le CCTP.</w:t>
      </w:r>
    </w:p>
    <w:p w14:paraId="630D8E3A" w14:textId="77777777" w:rsidR="00BD436B" w:rsidRDefault="00BD436B" w:rsidP="00BD436B">
      <w:pPr>
        <w:ind w:left="-1134"/>
        <w:jc w:val="both"/>
      </w:pPr>
      <w:r>
        <w:t>Ces éléments sont non négociables et non modifiables dans la variante.</w:t>
      </w:r>
    </w:p>
    <w:p w14:paraId="7CAE6881" w14:textId="41EEC6A5" w:rsidR="00BD436B" w:rsidRDefault="00BD436B" w:rsidP="00BD436B">
      <w:pPr>
        <w:ind w:left="-1134"/>
        <w:jc w:val="both"/>
      </w:pPr>
      <w:r>
        <w:t>La variante fait l’objet d’un chiffrage et d’une offre séparée de l’offre de base et est présentée sous enveloppe zip séparée sur laquelle est indiquée « Variante ».</w:t>
      </w:r>
    </w:p>
    <w:p w14:paraId="49EC125A" w14:textId="77777777" w:rsidR="00BD436B" w:rsidRDefault="00BD436B" w:rsidP="00BD436B">
      <w:pPr>
        <w:ind w:left="-1134"/>
        <w:jc w:val="both"/>
      </w:pPr>
      <w:r>
        <w:t>Les variantes sont jugées conformément aux critères définis dans le règlement de consultation pour l’offre de base.</w:t>
      </w:r>
    </w:p>
    <w:p w14:paraId="2A5E236C" w14:textId="66CF6AFE" w:rsidR="00BD436B" w:rsidRDefault="00BD436B" w:rsidP="00BD436B">
      <w:pPr>
        <w:ind w:left="-1134"/>
        <w:jc w:val="both"/>
      </w:pPr>
      <w:r>
        <w:t>Le pouvoir adjudicateur peut écarter toute variante dès lors que celle-ci ne répond pas à l’intégralité des exigences qu’il souhaite conserver.</w:t>
      </w:r>
    </w:p>
    <w:p w14:paraId="675D5BE8" w14:textId="4DFA16C9" w:rsidR="00993119" w:rsidRDefault="00E829C7" w:rsidP="00BC7559">
      <w:pPr>
        <w:pStyle w:val="Titre2"/>
      </w:pPr>
      <w:bookmarkStart w:id="51" w:name="_Toc193806284"/>
      <w:bookmarkStart w:id="52" w:name="_Toc199932827"/>
      <w:r w:rsidRPr="00A03A89">
        <w:t>Négociation</w:t>
      </w:r>
      <w:bookmarkEnd w:id="51"/>
      <w:bookmarkEnd w:id="52"/>
      <w:r w:rsidRPr="00A03A89">
        <w:t xml:space="preserve"> </w:t>
      </w:r>
    </w:p>
    <w:p w14:paraId="4A9190A0" w14:textId="03279E97" w:rsidR="00BC5D19" w:rsidRDefault="00BC5D19" w:rsidP="00BC5D19">
      <w:pPr>
        <w:ind w:left="-1134"/>
        <w:jc w:val="both"/>
      </w:pPr>
      <w:r>
        <w:t>Une fois admis à déposer une offre, les candidats sont invités à remettre d’emblée leur meilleure proposition. Toutefois, le GPM-Guyane se réserve ou non la possibilité de négocier avec les candidats, puis à réduire ensuite le nombre de candidats admis à poursuivre les négociations.</w:t>
      </w:r>
    </w:p>
    <w:p w14:paraId="4D663712" w14:textId="77777777" w:rsidR="00BC5D19" w:rsidRDefault="00BC5D19" w:rsidP="00BC5D19">
      <w:pPr>
        <w:ind w:left="-1134"/>
        <w:jc w:val="both"/>
      </w:pPr>
      <w:r>
        <w:t>La négociation pourra porter sur tous les aspects de l’offre et de la demande à l’exception des éléments mentionnés dans les différents documents comme « exigences techniques minimales ».</w:t>
      </w:r>
    </w:p>
    <w:p w14:paraId="4718E976" w14:textId="77777777" w:rsidR="00B26803" w:rsidRPr="00B26803" w:rsidRDefault="00B26803" w:rsidP="00085727">
      <w:pPr>
        <w:ind w:left="-1134"/>
        <w:jc w:val="both"/>
        <w:rPr>
          <w:lang w:val="fr-BE"/>
        </w:rPr>
      </w:pPr>
      <w:r w:rsidRPr="00B26803">
        <w:rPr>
          <w:lang w:val="fr-BE"/>
        </w:rPr>
        <w:t>La négociation pourra prendre diverses formes, telles que :</w:t>
      </w:r>
    </w:p>
    <w:p w14:paraId="21C13B58" w14:textId="77777777" w:rsidR="00B26803" w:rsidRPr="00B26803" w:rsidRDefault="00B26803" w:rsidP="00CF6000">
      <w:pPr>
        <w:numPr>
          <w:ilvl w:val="0"/>
          <w:numId w:val="18"/>
        </w:numPr>
        <w:jc w:val="both"/>
        <w:rPr>
          <w:lang w:val="fr-BE"/>
        </w:rPr>
      </w:pPr>
      <w:r w:rsidRPr="00B26803">
        <w:rPr>
          <w:lang w:val="fr-BE"/>
        </w:rPr>
        <w:t>Échanges de courriers,</w:t>
      </w:r>
    </w:p>
    <w:p w14:paraId="0D0E72E4" w14:textId="77777777" w:rsidR="00B26803" w:rsidRPr="00B26803" w:rsidRDefault="00B26803" w:rsidP="00CF6000">
      <w:pPr>
        <w:numPr>
          <w:ilvl w:val="0"/>
          <w:numId w:val="18"/>
        </w:numPr>
        <w:jc w:val="both"/>
        <w:rPr>
          <w:lang w:val="fr-BE"/>
        </w:rPr>
      </w:pPr>
      <w:r w:rsidRPr="00B26803">
        <w:rPr>
          <w:lang w:val="fr-BE"/>
        </w:rPr>
        <w:t>Échanges de courriels ou télécopies,</w:t>
      </w:r>
    </w:p>
    <w:p w14:paraId="7E5A5916" w14:textId="77777777" w:rsidR="00B26803" w:rsidRPr="00B26803" w:rsidRDefault="00B26803" w:rsidP="00CF6000">
      <w:pPr>
        <w:numPr>
          <w:ilvl w:val="0"/>
          <w:numId w:val="18"/>
        </w:numPr>
        <w:jc w:val="both"/>
        <w:rPr>
          <w:lang w:val="fr-BE"/>
        </w:rPr>
      </w:pPr>
      <w:r w:rsidRPr="00B26803">
        <w:rPr>
          <w:lang w:val="fr-BE"/>
        </w:rPr>
        <w:t>Rencontres formelles, éventuellement suivies de comptes rendus.</w:t>
      </w:r>
    </w:p>
    <w:p w14:paraId="5B624850" w14:textId="45A94509" w:rsidR="00EA126C" w:rsidRDefault="00B26803" w:rsidP="007860D8">
      <w:pPr>
        <w:spacing w:after="0"/>
        <w:ind w:left="-1134"/>
        <w:jc w:val="both"/>
        <w:rPr>
          <w:lang w:val="fr-BE"/>
        </w:rPr>
      </w:pPr>
      <w:r w:rsidRPr="00B26803">
        <w:rPr>
          <w:lang w:val="fr-BE"/>
        </w:rPr>
        <w:t>À l'issue de cette phase de négociation, les offres qui demeureront inappropriées, irrégulières ou inacceptables seront écartées. Le marché sera attribué au candidat dont l'offre finale, après négociation, sera jugée économiquement la plus avantageuse selon les critères de sélection précisés dans le dossier de consultation.</w:t>
      </w:r>
    </w:p>
    <w:p w14:paraId="1A4437CF" w14:textId="77777777" w:rsidR="00BC5D19" w:rsidRDefault="00BC5D19" w:rsidP="007860D8">
      <w:pPr>
        <w:pStyle w:val="Titre2"/>
        <w:spacing w:before="0"/>
      </w:pPr>
      <w:bookmarkStart w:id="53" w:name="_Toc189562978"/>
      <w:bookmarkStart w:id="54" w:name="_Toc199932828"/>
      <w:r>
        <w:t>Conséquences de l’allotissement</w:t>
      </w:r>
      <w:bookmarkEnd w:id="53"/>
      <w:bookmarkEnd w:id="54"/>
    </w:p>
    <w:p w14:paraId="461DB5EC" w14:textId="4E857A63" w:rsidR="00BC5D19" w:rsidRDefault="00BC5D19" w:rsidP="00BC5D19">
      <w:pPr>
        <w:ind w:left="-1134"/>
        <w:jc w:val="both"/>
      </w:pPr>
      <w:r>
        <w:t>Les candidats peuvent répondre à 1 lot, ou à tous les lots.</w:t>
      </w:r>
    </w:p>
    <w:p w14:paraId="7A5D8F5D" w14:textId="20893E4D" w:rsidR="00BC5D19" w:rsidRPr="00BC5D19" w:rsidRDefault="00BC5D19" w:rsidP="00BC5D19">
      <w:pPr>
        <w:ind w:left="-1134"/>
        <w:jc w:val="both"/>
      </w:pPr>
      <w:r>
        <w:t>Les offres sont analysées lots par lots, indépendamment d’un lot à l’autre.</w:t>
      </w:r>
    </w:p>
    <w:p w14:paraId="40DBB16A" w14:textId="13B61503" w:rsidR="00EA126C" w:rsidRPr="00A03A89" w:rsidRDefault="00EA126C" w:rsidP="00BC7559">
      <w:pPr>
        <w:pStyle w:val="Titre2"/>
      </w:pPr>
      <w:bookmarkStart w:id="55" w:name="_Toc193806285"/>
      <w:bookmarkStart w:id="56" w:name="_Toc199932829"/>
      <w:r w:rsidRPr="00A03A89">
        <w:t xml:space="preserve">Pieces constitutives du </w:t>
      </w:r>
      <w:r>
        <w:t>DCE et du marché</w:t>
      </w:r>
      <w:bookmarkEnd w:id="55"/>
      <w:bookmarkEnd w:id="56"/>
    </w:p>
    <w:p w14:paraId="54D4C5E8" w14:textId="77777777" w:rsidR="00BC5D19" w:rsidRDefault="00BC5D19" w:rsidP="007F668C">
      <w:pPr>
        <w:ind w:left="-1134"/>
        <w:jc w:val="both"/>
      </w:pPr>
      <w:r>
        <w:t>Les documents de la consultation sont constitués de l’ensemble des documents et informations préparées par le Pouvoir adjudicateur pour définir l’objet, les caractéristiques et les conditions d’exécution du marché.</w:t>
      </w:r>
    </w:p>
    <w:p w14:paraId="01B942AE" w14:textId="77777777" w:rsidR="00BC5D19" w:rsidRDefault="00BC5D19" w:rsidP="007F668C">
      <w:pPr>
        <w:ind w:left="-1134"/>
        <w:jc w:val="both"/>
      </w:pPr>
      <w:r>
        <w:t>Comme la présente consultation est constituée de trois phases :</w:t>
      </w:r>
    </w:p>
    <w:p w14:paraId="3B3FC82E" w14:textId="77777777" w:rsidR="00BC5D19" w:rsidRDefault="00BC5D19" w:rsidP="007F668C">
      <w:pPr>
        <w:pStyle w:val="Paragraphedeliste"/>
        <w:numPr>
          <w:ilvl w:val="0"/>
          <w:numId w:val="35"/>
        </w:numPr>
        <w:spacing w:before="120" w:after="108" w:line="247" w:lineRule="auto"/>
      </w:pPr>
      <w:r>
        <w:t>Phase 1 : appel à candidature</w:t>
      </w:r>
    </w:p>
    <w:p w14:paraId="18EF64AF" w14:textId="77777777" w:rsidR="00BC5D19" w:rsidRDefault="00BC5D19" w:rsidP="007F668C">
      <w:pPr>
        <w:pStyle w:val="Paragraphedeliste"/>
        <w:numPr>
          <w:ilvl w:val="0"/>
          <w:numId w:val="35"/>
        </w:numPr>
        <w:spacing w:before="120" w:after="108" w:line="247" w:lineRule="auto"/>
      </w:pPr>
      <w:r>
        <w:lastRenderedPageBreak/>
        <w:t>Phase 2 : analyse et invitation à remettre une offre</w:t>
      </w:r>
    </w:p>
    <w:p w14:paraId="32F63B22" w14:textId="69524679" w:rsidR="00BC5D19" w:rsidRDefault="00BC5D19" w:rsidP="007F668C">
      <w:pPr>
        <w:pStyle w:val="Paragraphedeliste"/>
        <w:numPr>
          <w:ilvl w:val="0"/>
          <w:numId w:val="35"/>
        </w:numPr>
        <w:spacing w:before="120" w:after="108" w:line="247" w:lineRule="auto"/>
      </w:pPr>
      <w:r>
        <w:t xml:space="preserve">Phase 3 : consultation des acteurs économiques admis à déposer une offre </w:t>
      </w:r>
    </w:p>
    <w:p w14:paraId="33452F70" w14:textId="22C88DA5" w:rsidR="007F668C" w:rsidRDefault="007F668C" w:rsidP="007F668C">
      <w:pPr>
        <w:pStyle w:val="Titre3"/>
      </w:pPr>
      <w:bookmarkStart w:id="57" w:name="_Toc186192704"/>
      <w:bookmarkStart w:id="58" w:name="_Toc199932830"/>
      <w:r>
        <w:t>Documents remis par le GPM-Guyane pour la phase 1 :</w:t>
      </w:r>
      <w:bookmarkEnd w:id="57"/>
      <w:bookmarkEnd w:id="58"/>
    </w:p>
    <w:p w14:paraId="0039B66E" w14:textId="77777777" w:rsidR="007F668C" w:rsidRDefault="007F668C" w:rsidP="007F668C">
      <w:pPr>
        <w:ind w:left="-1134"/>
        <w:jc w:val="both"/>
      </w:pPr>
      <w:r>
        <w:t>Pour la phase 1, le dossier d’appel à candidature est composé des pièces suivantes :</w:t>
      </w:r>
    </w:p>
    <w:p w14:paraId="41184C2A" w14:textId="61BCA018" w:rsidR="007F668C" w:rsidRDefault="007F668C" w:rsidP="00523996">
      <w:pPr>
        <w:pStyle w:val="Paragraphedeliste"/>
        <w:numPr>
          <w:ilvl w:val="0"/>
          <w:numId w:val="36"/>
        </w:numPr>
        <w:spacing w:before="120" w:after="108" w:line="360" w:lineRule="auto"/>
      </w:pPr>
      <w:r>
        <w:t>Le présent Règlement de la Consultation (</w:t>
      </w:r>
      <w:r w:rsidRPr="007F668C">
        <w:rPr>
          <w:i/>
          <w:iCs/>
        </w:rPr>
        <w:t>RC GPM-G assistance juridique foncière RX 25 21</w:t>
      </w:r>
      <w:r>
        <w:t>) ;</w:t>
      </w:r>
    </w:p>
    <w:p w14:paraId="5C2EB58F" w14:textId="5C50DC4E" w:rsidR="007F668C" w:rsidRDefault="007F668C" w:rsidP="00523996">
      <w:pPr>
        <w:pStyle w:val="Paragraphedeliste"/>
        <w:numPr>
          <w:ilvl w:val="0"/>
          <w:numId w:val="36"/>
        </w:numPr>
        <w:spacing w:before="120" w:after="108" w:line="360" w:lineRule="auto"/>
      </w:pPr>
      <w:r>
        <w:t xml:space="preserve">Un descriptif </w:t>
      </w:r>
      <w:r w:rsidRPr="00004752">
        <w:rPr>
          <w:b/>
          <w:bCs/>
        </w:rPr>
        <w:t>provisoire</w:t>
      </w:r>
      <w:r>
        <w:t xml:space="preserve"> des besoins (</w:t>
      </w:r>
      <w:r>
        <w:rPr>
          <w:i/>
          <w:iCs/>
        </w:rPr>
        <w:t>CCTP</w:t>
      </w:r>
      <w:r w:rsidRPr="007F668C">
        <w:rPr>
          <w:i/>
          <w:iCs/>
        </w:rPr>
        <w:t xml:space="preserve"> GPM-G assistance juridique foncière RX 25 21</w:t>
      </w:r>
      <w:r>
        <w:t>), dont la version définitive ne sera communiquée qu’aux candidats admis à déposer une offre.</w:t>
      </w:r>
    </w:p>
    <w:p w14:paraId="06F8100F" w14:textId="77777777" w:rsidR="007F668C" w:rsidRDefault="007F668C" w:rsidP="00523996">
      <w:pPr>
        <w:pStyle w:val="Paragraphedeliste"/>
        <w:numPr>
          <w:ilvl w:val="0"/>
          <w:numId w:val="36"/>
        </w:numPr>
        <w:spacing w:before="120" w:after="108" w:line="360" w:lineRule="auto"/>
      </w:pPr>
      <w:r>
        <w:t>Le modèle de lettre de candidature pré renseigné (DC1) ;</w:t>
      </w:r>
    </w:p>
    <w:p w14:paraId="758CD282" w14:textId="77777777" w:rsidR="007F668C" w:rsidRDefault="007F668C" w:rsidP="00523996">
      <w:pPr>
        <w:pStyle w:val="Paragraphedeliste"/>
        <w:numPr>
          <w:ilvl w:val="0"/>
          <w:numId w:val="36"/>
        </w:numPr>
        <w:spacing w:before="120" w:after="108" w:line="360" w:lineRule="auto"/>
      </w:pPr>
      <w:r>
        <w:t>Le modèle de déclaration du candidat pré renseigné (DC2) ;</w:t>
      </w:r>
    </w:p>
    <w:p w14:paraId="3674B4DF" w14:textId="77777777" w:rsidR="007F668C" w:rsidRDefault="007F668C" w:rsidP="00523996">
      <w:pPr>
        <w:pStyle w:val="Paragraphedeliste"/>
        <w:numPr>
          <w:ilvl w:val="0"/>
          <w:numId w:val="36"/>
        </w:numPr>
        <w:spacing w:before="120" w:after="108" w:line="360" w:lineRule="auto"/>
      </w:pPr>
      <w:r>
        <w:t>Le modèle de déclaration de sous-traitance (DC4) ;</w:t>
      </w:r>
    </w:p>
    <w:p w14:paraId="364B9B5D" w14:textId="2EDE42C7" w:rsidR="007F668C" w:rsidRDefault="007F668C" w:rsidP="00523996">
      <w:pPr>
        <w:pStyle w:val="Paragraphedeliste"/>
        <w:numPr>
          <w:ilvl w:val="0"/>
          <w:numId w:val="36"/>
        </w:numPr>
        <w:spacing w:before="120" w:after="108" w:line="360" w:lineRule="auto"/>
      </w:pPr>
      <w:r>
        <w:t xml:space="preserve">La liste des questions du dossier de candidature auxquelles le candidat est invité à répondre (Annexe </w:t>
      </w:r>
      <w:r w:rsidRPr="00523996">
        <w:rPr>
          <w:i/>
          <w:iCs/>
        </w:rPr>
        <w:t>ADC GPM-G assistance juridique foncière RX 25 21</w:t>
      </w:r>
      <w:r>
        <w:rPr>
          <w:i/>
          <w:iCs/>
        </w:rPr>
        <w:t>).</w:t>
      </w:r>
    </w:p>
    <w:p w14:paraId="0D941C26" w14:textId="23571B62" w:rsidR="007F668C" w:rsidRDefault="007F668C" w:rsidP="007F668C">
      <w:pPr>
        <w:pStyle w:val="Titre3"/>
      </w:pPr>
      <w:bookmarkStart w:id="59" w:name="_Toc186192705"/>
      <w:bookmarkStart w:id="60" w:name="_Toc199932831"/>
      <w:r>
        <w:t>Documents remis par le GPM-Guyane à l’issue de la phase 2 :</w:t>
      </w:r>
      <w:bookmarkEnd w:id="59"/>
      <w:bookmarkEnd w:id="60"/>
    </w:p>
    <w:p w14:paraId="06089DB9" w14:textId="4AB17532" w:rsidR="007F668C" w:rsidRDefault="007F668C" w:rsidP="007F668C">
      <w:pPr>
        <w:ind w:left="-1134"/>
        <w:jc w:val="both"/>
      </w:pPr>
      <w:r>
        <w:t>Le GPM-Guyane remettra à chaque candidat, en fonction des dossiers remis, soit une invitation à remettre une offre, soit un rejet de la candidature, en expliquant pourquoi la candidature n’est pas retenue.</w:t>
      </w:r>
    </w:p>
    <w:p w14:paraId="1397735D" w14:textId="1EC76908" w:rsidR="007F668C" w:rsidRDefault="007F668C" w:rsidP="007F668C">
      <w:pPr>
        <w:pStyle w:val="Titre3"/>
      </w:pPr>
      <w:bookmarkStart w:id="61" w:name="_Toc186192706"/>
      <w:bookmarkStart w:id="62" w:name="_Toc199932832"/>
      <w:r>
        <w:t>Documents remis par l</w:t>
      </w:r>
      <w:bookmarkEnd w:id="61"/>
      <w:r>
        <w:t>e GPM-Guyane pour la phase 3</w:t>
      </w:r>
      <w:bookmarkEnd w:id="62"/>
      <w:r>
        <w:t xml:space="preserve"> </w:t>
      </w:r>
    </w:p>
    <w:p w14:paraId="34317042" w14:textId="77777777" w:rsidR="007F668C" w:rsidRDefault="007F668C" w:rsidP="007F668C">
      <w:pPr>
        <w:ind w:left="-1134"/>
      </w:pPr>
      <w:r>
        <w:t>Pour la phase 3, le dossier de consultation, qui ne sera communiqué qu’aux acteurs économiques admis à déposer une offre, sera composé des pièces suivantes :</w:t>
      </w:r>
    </w:p>
    <w:p w14:paraId="67AC53AA" w14:textId="77777777" w:rsidR="007F668C" w:rsidRDefault="007F668C" w:rsidP="00523996">
      <w:pPr>
        <w:pStyle w:val="Paragraphedeliste"/>
        <w:numPr>
          <w:ilvl w:val="0"/>
          <w:numId w:val="37"/>
        </w:numPr>
        <w:spacing w:before="120" w:after="108" w:line="360" w:lineRule="auto"/>
      </w:pPr>
      <w:r>
        <w:t>Le présent Règlement de la Consultation (RC) ;</w:t>
      </w:r>
    </w:p>
    <w:p w14:paraId="591289BB" w14:textId="77777777" w:rsidR="007F668C" w:rsidRDefault="007F668C" w:rsidP="00523996">
      <w:pPr>
        <w:pStyle w:val="Paragraphedeliste"/>
        <w:numPr>
          <w:ilvl w:val="0"/>
          <w:numId w:val="37"/>
        </w:numPr>
        <w:spacing w:before="120" w:after="108" w:line="360" w:lineRule="auto"/>
      </w:pPr>
      <w:r>
        <w:t>L’Acte d’Engagement (AE) et ses annexes, pour chaque lot :</w:t>
      </w:r>
    </w:p>
    <w:p w14:paraId="373AB722" w14:textId="2FFEFCFC" w:rsidR="007F668C" w:rsidRDefault="007F668C" w:rsidP="00523996">
      <w:pPr>
        <w:pStyle w:val="Paragraphedeliste"/>
        <w:numPr>
          <w:ilvl w:val="0"/>
          <w:numId w:val="38"/>
        </w:numPr>
        <w:spacing w:before="120" w:after="108" w:line="360" w:lineRule="auto"/>
      </w:pPr>
      <w:r>
        <w:t>Annexe 0 à l’AE : bordereau d’analyse de la conformité des réponses</w:t>
      </w:r>
      <w:r w:rsidR="00523996">
        <w:t> ;</w:t>
      </w:r>
    </w:p>
    <w:p w14:paraId="629051EA" w14:textId="1F6D6FAE" w:rsidR="007F668C" w:rsidRDefault="007F668C" w:rsidP="00523996">
      <w:pPr>
        <w:pStyle w:val="Paragraphedeliste"/>
        <w:numPr>
          <w:ilvl w:val="0"/>
          <w:numId w:val="38"/>
        </w:numPr>
        <w:spacing w:before="120" w:after="108" w:line="360" w:lineRule="auto"/>
      </w:pPr>
      <w:r>
        <w:t>Annexe 1 à l’AE : Bordereau des Prix Unitaires (BPU</w:t>
      </w:r>
      <w:r w:rsidR="00523996">
        <w:t>) ;</w:t>
      </w:r>
    </w:p>
    <w:p w14:paraId="55A3718C" w14:textId="77777777" w:rsidR="007F668C" w:rsidRDefault="007F668C" w:rsidP="00523996">
      <w:pPr>
        <w:pStyle w:val="Paragraphedeliste"/>
        <w:numPr>
          <w:ilvl w:val="0"/>
          <w:numId w:val="38"/>
        </w:numPr>
        <w:spacing w:before="120" w:after="108" w:line="360" w:lineRule="auto"/>
      </w:pPr>
      <w:r>
        <w:t>Annexe 2 à l’AE : Bordereau de réponse au critère « valeur technique »</w:t>
      </w:r>
    </w:p>
    <w:p w14:paraId="332E9BC0" w14:textId="6F18BA28" w:rsidR="007F668C" w:rsidRDefault="007F668C" w:rsidP="00523996">
      <w:pPr>
        <w:pStyle w:val="Paragraphedeliste"/>
        <w:numPr>
          <w:ilvl w:val="0"/>
          <w:numId w:val="38"/>
        </w:numPr>
        <w:spacing w:before="120" w:after="108" w:line="360" w:lineRule="auto"/>
      </w:pPr>
      <w:r>
        <w:t xml:space="preserve">Annexe </w:t>
      </w:r>
      <w:r w:rsidR="00523996">
        <w:t>3</w:t>
      </w:r>
      <w:r>
        <w:t xml:space="preserve"> à l’AE : Sommaire proposé de mémoire technique</w:t>
      </w:r>
    </w:p>
    <w:p w14:paraId="45F6B320" w14:textId="77777777" w:rsidR="00523996" w:rsidRPr="00523996" w:rsidRDefault="007F668C" w:rsidP="0053775B">
      <w:pPr>
        <w:pStyle w:val="Paragraphedeliste"/>
        <w:numPr>
          <w:ilvl w:val="0"/>
          <w:numId w:val="37"/>
        </w:numPr>
        <w:spacing w:before="120" w:after="108" w:line="360" w:lineRule="auto"/>
      </w:pPr>
      <w:r>
        <w:t xml:space="preserve">Le Cahier des Clauses Administratives Particulières (CCAP </w:t>
      </w:r>
      <w:r w:rsidR="00523996" w:rsidRPr="007F668C">
        <w:rPr>
          <w:i/>
          <w:iCs/>
        </w:rPr>
        <w:t>GPM-G assistance juridique foncière RX 25 21</w:t>
      </w:r>
      <w:r w:rsidR="00523996">
        <w:rPr>
          <w:i/>
          <w:iCs/>
        </w:rPr>
        <w:t>)</w:t>
      </w:r>
    </w:p>
    <w:p w14:paraId="6427E56C" w14:textId="64F112B7" w:rsidR="007F668C" w:rsidRDefault="007F668C" w:rsidP="0053775B">
      <w:pPr>
        <w:pStyle w:val="Paragraphedeliste"/>
        <w:numPr>
          <w:ilvl w:val="0"/>
          <w:numId w:val="37"/>
        </w:numPr>
        <w:spacing w:before="120" w:after="108" w:line="360" w:lineRule="auto"/>
      </w:pPr>
      <w:r>
        <w:t xml:space="preserve">Le cahier des clauses techniques </w:t>
      </w:r>
      <w:r w:rsidRPr="00004752">
        <w:rPr>
          <w:b/>
          <w:bCs/>
        </w:rPr>
        <w:t>définitif</w:t>
      </w:r>
      <w:r>
        <w:t xml:space="preserve"> - Dispositions particulières (CCTP</w:t>
      </w:r>
      <w:r w:rsidRPr="00172A2B">
        <w:t xml:space="preserve"> </w:t>
      </w:r>
      <w:r w:rsidR="00523996" w:rsidRPr="007F668C">
        <w:rPr>
          <w:i/>
          <w:iCs/>
        </w:rPr>
        <w:t>GPM-G assistance juridique foncière RX 25 21</w:t>
      </w:r>
      <w:r>
        <w:t xml:space="preserve"> – Dispositions particulières) </w:t>
      </w:r>
    </w:p>
    <w:p w14:paraId="70547DD9" w14:textId="43A38597" w:rsidR="00BC5D19" w:rsidRDefault="007F668C" w:rsidP="00523996">
      <w:pPr>
        <w:spacing w:before="120" w:after="108" w:line="276" w:lineRule="auto"/>
        <w:ind w:left="-1134"/>
      </w:pPr>
      <w:r>
        <w:t>Cette liste pourra être complétée de toute annexe jugée nécessaire</w:t>
      </w:r>
      <w:r w:rsidR="00523996">
        <w:t>.</w:t>
      </w:r>
    </w:p>
    <w:p w14:paraId="791CE3EC" w14:textId="46D616BE" w:rsidR="00500388" w:rsidRPr="00500388" w:rsidRDefault="00500388" w:rsidP="00BC7559">
      <w:pPr>
        <w:pStyle w:val="Titre2"/>
      </w:pPr>
      <w:bookmarkStart w:id="63" w:name="_Toc199932833"/>
      <w:r w:rsidRPr="00500388">
        <w:t>Modification du DCE</w:t>
      </w:r>
      <w:bookmarkEnd w:id="63"/>
      <w:r w:rsidRPr="00500388">
        <w:t> </w:t>
      </w:r>
    </w:p>
    <w:p w14:paraId="42226AF6" w14:textId="79CFF06F" w:rsidR="00EA126C" w:rsidRPr="00A03A89" w:rsidRDefault="00EA126C" w:rsidP="008B079F">
      <w:pPr>
        <w:spacing w:before="240"/>
        <w:ind w:left="-1134"/>
        <w:jc w:val="both"/>
      </w:pPr>
      <w:r w:rsidRPr="00A03A89">
        <w:t>Au plus tard 7 jours avant la date limite fixée pour la réception des offres, le Pouvoir adjudicateur se réserve le droit d’apporter des modifications au dossier de consultation. Les candidats devront alors répondre sur la base du dossier modifié sans pouvoir n’élever aucune réclamation à ce sujet</w:t>
      </w:r>
      <w:r w:rsidR="000F3A65">
        <w:t>.</w:t>
      </w:r>
    </w:p>
    <w:p w14:paraId="02C22F8D" w14:textId="727149F1" w:rsidR="00993119" w:rsidRPr="005B2E26" w:rsidRDefault="00993119" w:rsidP="00671AEB">
      <w:pPr>
        <w:pStyle w:val="Titre1"/>
      </w:pPr>
      <w:bookmarkStart w:id="64" w:name="_Toc465243683"/>
      <w:bookmarkStart w:id="65" w:name="_Toc193806286"/>
      <w:bookmarkStart w:id="66" w:name="_Toc199932834"/>
      <w:r w:rsidRPr="00A03A89">
        <w:lastRenderedPageBreak/>
        <w:t>MODALITES DE SOUMISSION</w:t>
      </w:r>
      <w:bookmarkEnd w:id="64"/>
      <w:bookmarkEnd w:id="65"/>
      <w:bookmarkEnd w:id="66"/>
    </w:p>
    <w:p w14:paraId="14C5C7B0" w14:textId="247BC74F" w:rsidR="00993119" w:rsidRPr="005B2E26" w:rsidRDefault="00993119" w:rsidP="00BC7559">
      <w:pPr>
        <w:pStyle w:val="Titre2"/>
      </w:pPr>
      <w:bookmarkStart w:id="67" w:name="_Toc465243685"/>
      <w:bookmarkStart w:id="68" w:name="_Toc193806287"/>
      <w:bookmarkStart w:id="69" w:name="_Toc199932835"/>
      <w:r w:rsidRPr="000B5691">
        <w:t>Dossier de candidature</w:t>
      </w:r>
      <w:bookmarkEnd w:id="67"/>
      <w:bookmarkEnd w:id="68"/>
      <w:bookmarkEnd w:id="69"/>
    </w:p>
    <w:p w14:paraId="028A5BB8" w14:textId="77777777" w:rsidR="00993119" w:rsidRPr="000B5691" w:rsidRDefault="00993119" w:rsidP="001339FB">
      <w:pPr>
        <w:ind w:left="-1134"/>
        <w:jc w:val="both"/>
      </w:pPr>
      <w:r w:rsidRPr="000B5691">
        <w:t>Le pli remis par les candidats doit contenir :</w:t>
      </w:r>
    </w:p>
    <w:p w14:paraId="10ED5ED7" w14:textId="77777777" w:rsidR="00993119" w:rsidRPr="000B5691" w:rsidRDefault="00993119" w:rsidP="00CF6000">
      <w:pPr>
        <w:numPr>
          <w:ilvl w:val="0"/>
          <w:numId w:val="7"/>
        </w:numPr>
        <w:spacing w:after="120" w:line="240" w:lineRule="auto"/>
        <w:jc w:val="both"/>
      </w:pPr>
      <w:bookmarkStart w:id="70" w:name="_Hlk52098226"/>
      <w:r w:rsidRPr="000B5691">
        <w:t xml:space="preserve">La </w:t>
      </w:r>
      <w:r w:rsidRPr="000B5691">
        <w:rPr>
          <w:b/>
        </w:rPr>
        <w:t>lettre de candidature</w:t>
      </w:r>
      <w:r w:rsidRPr="000B5691">
        <w:t xml:space="preserve"> (DC1) fournie dans le DCE dûment complétée (1) ;</w:t>
      </w:r>
    </w:p>
    <w:p w14:paraId="7D5C0C09" w14:textId="77777777" w:rsidR="00993119" w:rsidRPr="000B5691" w:rsidRDefault="00993119" w:rsidP="00CF6000">
      <w:pPr>
        <w:numPr>
          <w:ilvl w:val="0"/>
          <w:numId w:val="7"/>
        </w:numPr>
        <w:spacing w:after="120" w:line="240" w:lineRule="auto"/>
        <w:jc w:val="both"/>
      </w:pPr>
      <w:r w:rsidRPr="000B5691">
        <w:t xml:space="preserve">La </w:t>
      </w:r>
      <w:r w:rsidRPr="000B5691">
        <w:rPr>
          <w:b/>
        </w:rPr>
        <w:t>déclaration du candidat</w:t>
      </w:r>
      <w:r w:rsidRPr="000B5691">
        <w:t xml:space="preserve"> (DC2) fournie dans le DCE dûment complétée (1) ;</w:t>
      </w:r>
    </w:p>
    <w:p w14:paraId="2F402FD3" w14:textId="7885D1E7" w:rsidR="00541445" w:rsidRPr="000B5691" w:rsidRDefault="000B5691" w:rsidP="00CF6000">
      <w:pPr>
        <w:numPr>
          <w:ilvl w:val="0"/>
          <w:numId w:val="7"/>
        </w:numPr>
        <w:spacing w:after="120" w:line="240" w:lineRule="auto"/>
        <w:jc w:val="both"/>
      </w:pPr>
      <w:r w:rsidRPr="000B5691">
        <w:t>Ou</w:t>
      </w:r>
    </w:p>
    <w:p w14:paraId="4F46B360" w14:textId="3627C869" w:rsidR="00993119" w:rsidRPr="000B5691" w:rsidRDefault="00993119" w:rsidP="00CF6000">
      <w:pPr>
        <w:numPr>
          <w:ilvl w:val="1"/>
          <w:numId w:val="7"/>
        </w:numPr>
        <w:spacing w:after="120" w:line="240" w:lineRule="auto"/>
        <w:jc w:val="both"/>
      </w:pPr>
      <w:r w:rsidRPr="000B5691">
        <w:t xml:space="preserve">Une déclaration indiquant les </w:t>
      </w:r>
      <w:r w:rsidRPr="000B5691">
        <w:rPr>
          <w:b/>
        </w:rPr>
        <w:t>moyens globaux humains et techniques</w:t>
      </w:r>
      <w:r w:rsidRPr="000B5691">
        <w:t xml:space="preserve"> de l’entreprise ;</w:t>
      </w:r>
    </w:p>
    <w:p w14:paraId="665C3853" w14:textId="1FACAD44" w:rsidR="00993119" w:rsidRPr="000B5691" w:rsidRDefault="001F0574" w:rsidP="00CF6000">
      <w:pPr>
        <w:numPr>
          <w:ilvl w:val="1"/>
          <w:numId w:val="7"/>
        </w:numPr>
        <w:spacing w:after="120" w:line="240" w:lineRule="auto"/>
        <w:jc w:val="both"/>
      </w:pPr>
      <w:r w:rsidRPr="000B5691">
        <w:t>Une</w:t>
      </w:r>
      <w:r w:rsidR="00993119" w:rsidRPr="000B5691">
        <w:t xml:space="preserve"> déclaration indiquant </w:t>
      </w:r>
      <w:r w:rsidR="00993119" w:rsidRPr="000B5691">
        <w:rPr>
          <w:b/>
        </w:rPr>
        <w:t>les moyens financiers</w:t>
      </w:r>
      <w:r w:rsidR="00993119" w:rsidRPr="000B5691">
        <w:t xml:space="preserve"> de l’entreprise</w:t>
      </w:r>
      <w:r w:rsidR="005C7312" w:rsidRPr="000B5691">
        <w:t xml:space="preserve"> </w:t>
      </w:r>
    </w:p>
    <w:p w14:paraId="70FDF32D" w14:textId="1BB9BC38" w:rsidR="00993119" w:rsidRPr="000B5691" w:rsidRDefault="00993119" w:rsidP="00CF6000">
      <w:pPr>
        <w:numPr>
          <w:ilvl w:val="1"/>
          <w:numId w:val="7"/>
        </w:numPr>
        <w:spacing w:after="120" w:line="240" w:lineRule="auto"/>
        <w:jc w:val="both"/>
      </w:pPr>
      <w:r w:rsidRPr="000B5691">
        <w:t xml:space="preserve">Une </w:t>
      </w:r>
      <w:r w:rsidRPr="000B5691">
        <w:rPr>
          <w:b/>
        </w:rPr>
        <w:t>liste de références clients</w:t>
      </w:r>
      <w:r w:rsidRPr="000B5691">
        <w:t xml:space="preserve"> au cours des trois dernières années indiquant la nature des </w:t>
      </w:r>
      <w:r w:rsidR="005C7312" w:rsidRPr="000B5691">
        <w:t>travaux</w:t>
      </w:r>
      <w:r w:rsidRPr="000B5691">
        <w:t>, le nom du contact et ses coordonnées et le montant approximatif du contrat ;</w:t>
      </w:r>
    </w:p>
    <w:p w14:paraId="5966E76D" w14:textId="6E0A33C0" w:rsidR="00993119" w:rsidRPr="000B5691" w:rsidRDefault="00993119" w:rsidP="00CF6000">
      <w:pPr>
        <w:numPr>
          <w:ilvl w:val="0"/>
          <w:numId w:val="7"/>
        </w:numPr>
        <w:spacing w:after="120" w:line="240" w:lineRule="auto"/>
        <w:jc w:val="both"/>
      </w:pPr>
      <w:r w:rsidRPr="000B5691">
        <w:t xml:space="preserve">Le cas échéant, si le candidat est en redressement judiciaire Une </w:t>
      </w:r>
      <w:r w:rsidRPr="000B5691">
        <w:rPr>
          <w:b/>
        </w:rPr>
        <w:t>copie du ou des jugements</w:t>
      </w:r>
      <w:r w:rsidRPr="000B5691">
        <w:t xml:space="preserve"> prononcés</w:t>
      </w:r>
    </w:p>
    <w:p w14:paraId="5BC937F5" w14:textId="7235F79D" w:rsidR="00993119" w:rsidRPr="000B5691" w:rsidRDefault="00993119" w:rsidP="00CF6000">
      <w:pPr>
        <w:numPr>
          <w:ilvl w:val="0"/>
          <w:numId w:val="7"/>
        </w:numPr>
        <w:spacing w:after="120" w:line="240" w:lineRule="auto"/>
        <w:jc w:val="both"/>
      </w:pPr>
      <w:r w:rsidRPr="000B5691">
        <w:t xml:space="preserve">Le cas échéant, la </w:t>
      </w:r>
      <w:r w:rsidRPr="000B5691">
        <w:rPr>
          <w:b/>
        </w:rPr>
        <w:t>déclaration de sous-traitance (DC4)</w:t>
      </w:r>
      <w:r w:rsidRPr="000B5691">
        <w:t xml:space="preserve"> fournie dans le DCE dûment complété (1) </w:t>
      </w:r>
      <w:r w:rsidRPr="000B5691">
        <w:rPr>
          <w:b/>
        </w:rPr>
        <w:t>accompagnée de tous les documents composant un dossier</w:t>
      </w:r>
      <w:r w:rsidRPr="000B5691">
        <w:t xml:space="preserve"> de sous-traitance (à savoir, L’ensemble des documents demandés à l’entreprise principale est exigé pour l’entreprise sous-traitante</w:t>
      </w:r>
      <w:r w:rsidR="00DA3E9A" w:rsidRPr="000B5691">
        <w:t>)</w:t>
      </w:r>
      <w:r w:rsidRPr="000B5691">
        <w:t>.</w:t>
      </w:r>
    </w:p>
    <w:p w14:paraId="51749967" w14:textId="66ADDDA8" w:rsidR="00993119" w:rsidRPr="000B5691" w:rsidRDefault="00993119" w:rsidP="00CF6000">
      <w:pPr>
        <w:numPr>
          <w:ilvl w:val="0"/>
          <w:numId w:val="7"/>
        </w:numPr>
        <w:spacing w:after="120" w:line="240" w:lineRule="auto"/>
        <w:jc w:val="both"/>
      </w:pPr>
      <w:r w:rsidRPr="000B5691">
        <w:t xml:space="preserve">Tout </w:t>
      </w:r>
      <w:r w:rsidRPr="000B5691">
        <w:rPr>
          <w:b/>
        </w:rPr>
        <w:t>document permettant de prouver la capacité de la personne signataire</w:t>
      </w:r>
      <w:r w:rsidRPr="000B5691">
        <w:t xml:space="preserve"> à engager l’entreprise. (Exemple : extrait K-bis de moins de 3 mois, délégation de pouvoir).</w:t>
      </w:r>
    </w:p>
    <w:p w14:paraId="233CEB05" w14:textId="213781B1" w:rsidR="002155A1" w:rsidRDefault="00541445" w:rsidP="001339FB">
      <w:pPr>
        <w:spacing w:before="240" w:after="0" w:line="240" w:lineRule="auto"/>
        <w:ind w:left="-1134"/>
        <w:jc w:val="both"/>
      </w:pPr>
      <w:r w:rsidRPr="000B5691">
        <w:t>Dans tous les cas, l</w:t>
      </w:r>
      <w:r w:rsidR="00657430" w:rsidRPr="000B5691">
        <w:t>es candidats veilleront à ce que leur dossier comprenne la réponse aux questions suivantes (le terme « le candidat</w:t>
      </w:r>
      <w:r w:rsidR="00600003" w:rsidRPr="000B5691">
        <w:t xml:space="preserve"> ou ses moyens humains</w:t>
      </w:r>
      <w:r w:rsidR="00657430" w:rsidRPr="000B5691">
        <w:t xml:space="preserve"> » faisant éventuellement référence à une société unique, un groupement, ou une société et ses </w:t>
      </w:r>
      <w:r w:rsidR="00600003" w:rsidRPr="000B5691">
        <w:t>sous-traitants</w:t>
      </w:r>
      <w:r w:rsidR="00657430" w:rsidRPr="000B5691">
        <w:t>)</w:t>
      </w:r>
      <w:r w:rsidR="002155A1">
        <w:t> :</w:t>
      </w:r>
    </w:p>
    <w:p w14:paraId="2C464B32" w14:textId="77777777" w:rsidR="00C531BC" w:rsidRDefault="00C531BC" w:rsidP="00C531BC">
      <w:pPr>
        <w:pStyle w:val="Paragraphedeliste"/>
        <w:numPr>
          <w:ilvl w:val="0"/>
          <w:numId w:val="0"/>
        </w:numPr>
        <w:ind w:left="720"/>
      </w:pPr>
    </w:p>
    <w:p w14:paraId="5DCD4042" w14:textId="7872EBDD" w:rsidR="00C531BC" w:rsidRDefault="00C531BC" w:rsidP="00523996">
      <w:pPr>
        <w:pStyle w:val="Paragraphedeliste"/>
        <w:spacing w:line="360" w:lineRule="auto"/>
      </w:pPr>
      <w:r w:rsidRPr="00326D65">
        <w:t>Le</w:t>
      </w:r>
      <w:r w:rsidR="00523996">
        <w:t xml:space="preserve"> </w:t>
      </w:r>
      <w:r w:rsidRPr="00326D65">
        <w:t>candidat présente-t-il des garanties financières suffisantes pour assurer l’exécution du marché ?</w:t>
      </w:r>
      <w:r>
        <w:t xml:space="preserve"> </w:t>
      </w:r>
      <w:bookmarkStart w:id="71" w:name="_Hlk199845466"/>
      <w:r w:rsidRPr="000A544C">
        <w:t>(À minima, quel est votre CA ?)</w:t>
      </w:r>
      <w:bookmarkEnd w:id="71"/>
    </w:p>
    <w:p w14:paraId="2CFCF7CD" w14:textId="77777777" w:rsidR="00C531BC" w:rsidRDefault="00C531BC" w:rsidP="00523996">
      <w:pPr>
        <w:pStyle w:val="Paragraphedeliste"/>
        <w:spacing w:line="360" w:lineRule="auto"/>
      </w:pPr>
      <w:r w:rsidRPr="009E5F8D">
        <w:t>Quels moyens techniques sont disponibles et seront mis à disposition dans le cadre de cette mission ?</w:t>
      </w:r>
    </w:p>
    <w:p w14:paraId="5DC080A9" w14:textId="77777777" w:rsidR="00523996" w:rsidRDefault="00523996" w:rsidP="00523996">
      <w:pPr>
        <w:pStyle w:val="Paragraphedeliste"/>
        <w:spacing w:line="360" w:lineRule="auto"/>
      </w:pPr>
      <w:r>
        <w:t>Quelles sont les références que le titulaire a sur des marchés équivalents ?</w:t>
      </w:r>
    </w:p>
    <w:p w14:paraId="1AED33C3" w14:textId="77777777" w:rsidR="00523996" w:rsidRDefault="00523996" w:rsidP="00523996">
      <w:pPr>
        <w:pStyle w:val="Paragraphedeliste"/>
        <w:spacing w:line="360" w:lineRule="auto"/>
      </w:pPr>
      <w:r>
        <w:t>Quels sont les Moyens humains disponibles ?</w:t>
      </w:r>
    </w:p>
    <w:p w14:paraId="65F15027" w14:textId="7C3E5CAA" w:rsidR="00523996" w:rsidRPr="009C65B0" w:rsidRDefault="00523996" w:rsidP="00523996">
      <w:pPr>
        <w:pStyle w:val="Paragraphedeliste"/>
        <w:spacing w:line="360" w:lineRule="auto"/>
      </w:pPr>
      <w:r>
        <w:t>Quelles sont les Sources juridiques et moyens de veille juridique ?</w:t>
      </w:r>
    </w:p>
    <w:bookmarkEnd w:id="70"/>
    <w:p w14:paraId="677A0A76" w14:textId="50CC3201" w:rsidR="00484E63" w:rsidRPr="00D6422D" w:rsidRDefault="00484E63" w:rsidP="001339FB">
      <w:pPr>
        <w:ind w:left="-1134"/>
        <w:jc w:val="both"/>
      </w:pPr>
      <w:r w:rsidRPr="00D6422D">
        <w:t xml:space="preserve">L’utilisation de l’annexe </w:t>
      </w:r>
      <w:r w:rsidR="00523996" w:rsidRPr="00523996">
        <w:rPr>
          <w:i/>
          <w:iCs/>
        </w:rPr>
        <w:t>ADC GPM-G assistance juridique foncière RX 25 21</w:t>
      </w:r>
      <w:r w:rsidR="00D6422D">
        <w:rPr>
          <w:i/>
          <w:iCs/>
        </w:rPr>
        <w:t xml:space="preserve"> </w:t>
      </w:r>
      <w:r w:rsidR="00E829C7" w:rsidRPr="00D6422D">
        <w:t>n</w:t>
      </w:r>
      <w:r w:rsidRPr="00D6422D">
        <w:t>’est pas obligatoire, mais facilitera la recherche des informations par l</w:t>
      </w:r>
      <w:r w:rsidR="007F5840">
        <w:t xml:space="preserve">e </w:t>
      </w:r>
      <w:r w:rsidR="00BA5F3E" w:rsidRPr="00BA5F3E">
        <w:t>GPM-Guyane</w:t>
      </w:r>
      <w:r w:rsidRPr="00D6422D">
        <w:t xml:space="preserve"> pour sélectionner les candidats. Elle garantit que la candidature sera conforme et facilement exploitable. Nous vous invitons à l’utiliser. </w:t>
      </w:r>
    </w:p>
    <w:p w14:paraId="32B16B86" w14:textId="47697A98" w:rsidR="00993119" w:rsidRPr="005B2E26" w:rsidRDefault="00993119" w:rsidP="005B2E26">
      <w:pPr>
        <w:pStyle w:val="Titre3"/>
      </w:pPr>
      <w:bookmarkStart w:id="72" w:name="_Toc193806288"/>
      <w:bookmarkStart w:id="73" w:name="_Toc199932836"/>
      <w:r w:rsidRPr="00D6422D">
        <w:t>Interdictions de soumissionner</w:t>
      </w:r>
      <w:bookmarkEnd w:id="72"/>
      <w:bookmarkEnd w:id="73"/>
      <w:r w:rsidRPr="00D6422D">
        <w:t xml:space="preserve"> </w:t>
      </w:r>
    </w:p>
    <w:p w14:paraId="5B76B34B" w14:textId="77777777" w:rsidR="00993119" w:rsidRPr="00D6422D" w:rsidRDefault="00993119" w:rsidP="001339FB">
      <w:pPr>
        <w:keepNext/>
        <w:ind w:left="-1134"/>
        <w:jc w:val="both"/>
      </w:pPr>
      <w:r w:rsidRPr="00D6422D">
        <w:t xml:space="preserve">Conformément aux dispositions du code de la commande publique relative aux exclusions de plein droit, les personnes se trouvant dans un des cas d'exclusion sont exclues de la procédure. </w:t>
      </w:r>
    </w:p>
    <w:p w14:paraId="73C92640" w14:textId="77777777" w:rsidR="00993119" w:rsidRPr="00D6422D" w:rsidRDefault="00993119" w:rsidP="001339FB">
      <w:pPr>
        <w:ind w:left="-1134"/>
        <w:jc w:val="both"/>
      </w:pPr>
      <w:r w:rsidRPr="00D6422D">
        <w:t xml:space="preserve">Lorsqu'un opérateur économique se trouve, en cours de procédure, en situation d'exclusion, il en informe sans délai l'acheteur qui l'exclut pour ce motif. </w:t>
      </w:r>
    </w:p>
    <w:p w14:paraId="06CD5592" w14:textId="146DFA7B" w:rsidR="00993119" w:rsidRPr="00D6422D" w:rsidRDefault="00993119" w:rsidP="001339FB">
      <w:pPr>
        <w:ind w:left="-1134"/>
        <w:jc w:val="both"/>
      </w:pPr>
      <w:r w:rsidRPr="00D6422D">
        <w:t xml:space="preserve">En cas d'exclusion à l'appréciation de l'acheteur, l'opérateur économique présente, à la demande de l'acheteur, ses observations afin d'établir qu'il a pris les mesures nécessaires ou encore que sa participation à la présente consultation </w:t>
      </w:r>
      <w:r w:rsidR="00E32A23" w:rsidRPr="00D6422D">
        <w:t>ne soit</w:t>
      </w:r>
      <w:r w:rsidRPr="00D6422D">
        <w:t xml:space="preserve"> pas susceptible de porter atteinte à l'égalité de traitement. </w:t>
      </w:r>
    </w:p>
    <w:p w14:paraId="206FC474" w14:textId="5348B892" w:rsidR="00993119" w:rsidRPr="005B2E26" w:rsidRDefault="00993119" w:rsidP="005B2E26">
      <w:pPr>
        <w:pStyle w:val="Titre3"/>
      </w:pPr>
      <w:bookmarkStart w:id="74" w:name="_Toc193806289"/>
      <w:bookmarkStart w:id="75" w:name="_Toc199932837"/>
      <w:r w:rsidRPr="00D6422D">
        <w:lastRenderedPageBreak/>
        <w:t>Interdictions de soumissionner en cas de groupement d'opérateurs économiques et de sous-traitance</w:t>
      </w:r>
      <w:bookmarkEnd w:id="74"/>
      <w:bookmarkEnd w:id="75"/>
      <w:r w:rsidRPr="00D6422D">
        <w:t xml:space="preserve"> </w:t>
      </w:r>
    </w:p>
    <w:p w14:paraId="71504B4C" w14:textId="77777777" w:rsidR="001953E1" w:rsidRDefault="00993119" w:rsidP="001339FB">
      <w:pPr>
        <w:ind w:left="-1134"/>
        <w:jc w:val="both"/>
      </w:pPr>
      <w:r w:rsidRPr="000B5691">
        <w:t xml:space="preserve">Lorsque le motif d'exclusion de la procédure de passation concerne un des membres du groupement, l'acheteur exige son remplacement par une personne qui ne fait pas l'objet d'un motif d'exclusion dans un délai de dix jours à compter de la réception de cette demande par le mandataire du groupement. </w:t>
      </w:r>
    </w:p>
    <w:p w14:paraId="7AD06077" w14:textId="36FF0ADB" w:rsidR="00993119" w:rsidRPr="000B5691" w:rsidRDefault="00993119" w:rsidP="001339FB">
      <w:pPr>
        <w:ind w:left="-1134"/>
        <w:jc w:val="both"/>
      </w:pPr>
      <w:r w:rsidRPr="000B5691">
        <w:t xml:space="preserve">A défaut, le groupement est exclu de la procédure. </w:t>
      </w:r>
    </w:p>
    <w:p w14:paraId="2711BCA1" w14:textId="77777777" w:rsidR="00993119" w:rsidRPr="000B5691" w:rsidRDefault="00993119" w:rsidP="001339FB">
      <w:pPr>
        <w:ind w:left="-1134"/>
        <w:jc w:val="both"/>
      </w:pPr>
      <w:r w:rsidRPr="000B5691">
        <w:t xml:space="preserve">Les personnes à l'encontre desquelles il existe un motif d'exclusion ne peuvent être acceptées en tant que sous-traitant. </w:t>
      </w:r>
    </w:p>
    <w:p w14:paraId="58A5FC46" w14:textId="27DDA1B7" w:rsidR="00993119" w:rsidRPr="005B2E26" w:rsidRDefault="00993119" w:rsidP="005B2E26">
      <w:pPr>
        <w:ind w:left="-1134"/>
        <w:jc w:val="both"/>
      </w:pPr>
      <w:r w:rsidRPr="000B5691">
        <w:t xml:space="preserve">Lorsque le sous-traitant à l'encontre duquel il existe un motif d'exclusion est présenté au stade de la candidature, l'acheteur exige son remplacement par une personne qui ne fait pas l'objet d'un motif d'exclusion, dans un délai de dix jours à compter de la réception de cette demande par le candidat ou, en cas de groupement, par le mandataire du groupement. A défaut, le candidat ou le groupement est exclu de la procédure. </w:t>
      </w:r>
    </w:p>
    <w:p w14:paraId="128B8711" w14:textId="58183945" w:rsidR="00A06F4D" w:rsidRPr="005B2E26" w:rsidRDefault="00993119" w:rsidP="00AF2B97">
      <w:pPr>
        <w:pStyle w:val="Titre3"/>
      </w:pPr>
      <w:bookmarkStart w:id="76" w:name="_Toc193806290"/>
      <w:bookmarkStart w:id="77" w:name="_Toc199932838"/>
      <w:r w:rsidRPr="005B2E26">
        <w:t>Présentation de</w:t>
      </w:r>
      <w:r w:rsidRPr="000B5691">
        <w:t xml:space="preserve"> la candidature</w:t>
      </w:r>
      <w:bookmarkEnd w:id="76"/>
      <w:bookmarkEnd w:id="77"/>
      <w:r w:rsidRPr="000B5691">
        <w:t xml:space="preserve"> </w:t>
      </w:r>
    </w:p>
    <w:p w14:paraId="13FA12CF" w14:textId="77777777" w:rsidR="00993119" w:rsidRPr="00D6422D" w:rsidRDefault="00993119" w:rsidP="001953E1">
      <w:pPr>
        <w:ind w:left="-1134"/>
        <w:jc w:val="both"/>
      </w:pPr>
      <w:r w:rsidRPr="00D6422D">
        <w:t xml:space="preserve">Les candidats ont le choix de présenter leur candidature : </w:t>
      </w:r>
    </w:p>
    <w:p w14:paraId="7BB04C43" w14:textId="77777777" w:rsidR="00993119" w:rsidRPr="00D6422D" w:rsidRDefault="00993119" w:rsidP="00AF2B97">
      <w:pPr>
        <w:jc w:val="both"/>
      </w:pPr>
      <w:r w:rsidRPr="00D6422D">
        <w:t xml:space="preserve">- sous forme de document unique de marché européen électronique (DUME) en utilisant le service DUME </w:t>
      </w:r>
    </w:p>
    <w:p w14:paraId="356AA7F7" w14:textId="77777777" w:rsidR="00993119" w:rsidRPr="00D6422D" w:rsidRDefault="00993119" w:rsidP="00AF2B97">
      <w:pPr>
        <w:jc w:val="both"/>
      </w:pPr>
      <w:r w:rsidRPr="00D6422D">
        <w:t xml:space="preserve">- sous forme de candidature standard en utilisant les formulaires DC1 et DC2 </w:t>
      </w:r>
    </w:p>
    <w:p w14:paraId="57BA91DC" w14:textId="77777777" w:rsidR="00993119" w:rsidRPr="00D6422D" w:rsidRDefault="00993119" w:rsidP="005A7003">
      <w:pPr>
        <w:ind w:left="-1134"/>
        <w:jc w:val="both"/>
      </w:pPr>
      <w:r w:rsidRPr="00D6422D">
        <w:t xml:space="preserve">Une même personne ne peut représenter plus d'un candidat pour un même marché public. </w:t>
      </w:r>
    </w:p>
    <w:p w14:paraId="32B0B0E6" w14:textId="50FAFF13" w:rsidR="00986973" w:rsidRPr="005B2E26" w:rsidRDefault="00993119" w:rsidP="005B2E26">
      <w:pPr>
        <w:pStyle w:val="Titre4"/>
      </w:pPr>
      <w:r w:rsidRPr="00D6422D">
        <w:t xml:space="preserve"> </w:t>
      </w:r>
      <w:bookmarkStart w:id="78" w:name="_Toc193806291"/>
      <w:r w:rsidRPr="005B2E26">
        <w:t>Candidature sous forme de DUME</w:t>
      </w:r>
      <w:bookmarkEnd w:id="78"/>
      <w:r w:rsidRPr="005B2E26">
        <w:t xml:space="preserve"> </w:t>
      </w:r>
    </w:p>
    <w:p w14:paraId="3A8DDC11" w14:textId="6DAA2094" w:rsidR="00600003" w:rsidRPr="00D6422D" w:rsidRDefault="00993119" w:rsidP="001953E1">
      <w:pPr>
        <w:ind w:left="-1134"/>
        <w:jc w:val="both"/>
      </w:pPr>
      <w:r w:rsidRPr="00D6422D">
        <w:t xml:space="preserve">Les candidats peuvent présenter leur candidature sous la forme du DUME en renseignant : Uniquement la partie IV – α « indication globale pour tous les critères de sélection ». </w:t>
      </w:r>
    </w:p>
    <w:p w14:paraId="5CC8F068" w14:textId="689C64C4" w:rsidR="00EA126C" w:rsidRDefault="00600003" w:rsidP="001953E1">
      <w:pPr>
        <w:ind w:left="-1134"/>
        <w:jc w:val="both"/>
      </w:pPr>
      <w:r w:rsidRPr="00D6422D">
        <w:t>L’attention du candidat est attirée sur le fait que le DUME doit répondre à l’ensemble des questions précisées ci-dessus et servant comme critère de sélection des candidats admis à déposer une offre</w:t>
      </w:r>
      <w:r w:rsidR="00EA126C" w:rsidRPr="00D6422D">
        <w:t xml:space="preserve"> et en particulier les réponses aux questions des critères CC1 à CC</w:t>
      </w:r>
      <w:r w:rsidR="00523996">
        <w:t>5</w:t>
      </w:r>
      <w:r w:rsidR="00EA126C" w:rsidRPr="00D6422D">
        <w:t>.</w:t>
      </w:r>
    </w:p>
    <w:p w14:paraId="7357272C" w14:textId="3FEFB9C0" w:rsidR="00993119" w:rsidRPr="005B2E26" w:rsidRDefault="00993119" w:rsidP="00AF2B97">
      <w:pPr>
        <w:pStyle w:val="Titre4"/>
      </w:pPr>
      <w:bookmarkStart w:id="79" w:name="_Toc193806292"/>
      <w:r w:rsidRPr="00D6422D">
        <w:t>Candidature avec les formulaires DC1 et DC2</w:t>
      </w:r>
      <w:bookmarkEnd w:id="79"/>
      <w:r w:rsidRPr="00D6422D">
        <w:t xml:space="preserve"> </w:t>
      </w:r>
    </w:p>
    <w:p w14:paraId="7186BEEA" w14:textId="453E41D2" w:rsidR="00993119" w:rsidRPr="00D6422D" w:rsidRDefault="00993119" w:rsidP="001953E1">
      <w:pPr>
        <w:ind w:left="-1134"/>
        <w:jc w:val="both"/>
      </w:pPr>
      <w:r w:rsidRPr="00D6422D">
        <w:t>Les candidats transmettent les renseignements suivants</w:t>
      </w:r>
      <w:r w:rsidR="0079335A">
        <w:t> :</w:t>
      </w:r>
    </w:p>
    <w:p w14:paraId="595701A1" w14:textId="77777777" w:rsidR="00993119" w:rsidRPr="00D6422D" w:rsidRDefault="00993119" w:rsidP="00CF6000">
      <w:pPr>
        <w:numPr>
          <w:ilvl w:val="0"/>
          <w:numId w:val="13"/>
        </w:numPr>
        <w:spacing w:after="0" w:line="240" w:lineRule="auto"/>
        <w:jc w:val="both"/>
      </w:pPr>
      <w:r w:rsidRPr="00D6422D">
        <w:t xml:space="preserve">Lettre de candidature ou formulaire DC1 (téléchargeable à partir du lien https://www.economie.gouv.fr/daj/formulaires-declaration-du-candidat) ou équivalent, dûment rempli, et daté. Dans le cas d'un groupement d'opérateurs économiques, le formulaire DC1 sera complété pour chaque membre du groupement </w:t>
      </w:r>
    </w:p>
    <w:p w14:paraId="11246673" w14:textId="77777777" w:rsidR="002467E2" w:rsidRPr="00D6422D" w:rsidRDefault="002467E2" w:rsidP="00AF2B97">
      <w:pPr>
        <w:spacing w:after="0" w:line="240" w:lineRule="auto"/>
        <w:ind w:left="720"/>
        <w:jc w:val="both"/>
      </w:pPr>
    </w:p>
    <w:p w14:paraId="79E6699B" w14:textId="77777777" w:rsidR="00993119" w:rsidRPr="00D6422D" w:rsidRDefault="00993119" w:rsidP="00CF6000">
      <w:pPr>
        <w:numPr>
          <w:ilvl w:val="0"/>
          <w:numId w:val="13"/>
        </w:numPr>
        <w:spacing w:after="0" w:line="240" w:lineRule="auto"/>
        <w:jc w:val="both"/>
      </w:pPr>
      <w:r w:rsidRPr="00D6422D">
        <w:t xml:space="preserve">Déclaration du candidat ou formulaire DC2 (téléchargeable à partir du lien </w:t>
      </w:r>
    </w:p>
    <w:p w14:paraId="176E63A3" w14:textId="5A554E1B" w:rsidR="00993119" w:rsidRPr="00D6422D" w:rsidRDefault="00993119" w:rsidP="00AF2B97">
      <w:pPr>
        <w:ind w:left="720"/>
        <w:jc w:val="both"/>
      </w:pPr>
      <w:r w:rsidRPr="00D6422D">
        <w:t>https://www.economie.gouv.fr/daj/formulaires-declaration-du-candidat), ou équivalent, dûment rempli et daté</w:t>
      </w:r>
      <w:r w:rsidR="002467E2" w:rsidRPr="00D6422D">
        <w:t xml:space="preserve"> </w:t>
      </w:r>
      <w:r w:rsidRPr="00D6422D">
        <w:t xml:space="preserve">; en cas de candidature groupée, le DC2 est rempli par chaque membre du groupement. </w:t>
      </w:r>
    </w:p>
    <w:p w14:paraId="16E4EED0" w14:textId="112240C4" w:rsidR="00993119" w:rsidRDefault="00EA126C" w:rsidP="00CF6000">
      <w:pPr>
        <w:numPr>
          <w:ilvl w:val="0"/>
          <w:numId w:val="13"/>
        </w:numPr>
        <w:spacing w:after="0" w:line="240" w:lineRule="auto"/>
        <w:jc w:val="both"/>
      </w:pPr>
      <w:r w:rsidRPr="00D6422D">
        <w:t>Les réponses aux questions des critères CC1 à CC</w:t>
      </w:r>
      <w:r w:rsidR="00523996">
        <w:t>5</w:t>
      </w:r>
      <w:r w:rsidR="008B079F">
        <w:t>.</w:t>
      </w:r>
    </w:p>
    <w:p w14:paraId="67AA7029" w14:textId="0B24C85C" w:rsidR="00993119" w:rsidRPr="00297269" w:rsidRDefault="00EA126C" w:rsidP="008B079F">
      <w:pPr>
        <w:numPr>
          <w:ilvl w:val="0"/>
          <w:numId w:val="13"/>
        </w:numPr>
        <w:spacing w:before="240" w:after="0" w:line="240" w:lineRule="auto"/>
        <w:jc w:val="both"/>
      </w:pPr>
      <w:r w:rsidRPr="00297269">
        <w:t xml:space="preserve">Les capacités financières du candidat (au minimum le CA sur les 3 </w:t>
      </w:r>
      <w:r w:rsidR="00297269" w:rsidRPr="00297269">
        <w:t>dernières</w:t>
      </w:r>
      <w:r w:rsidRPr="00297269">
        <w:t xml:space="preserve"> années). </w:t>
      </w:r>
      <w:r w:rsidR="00993119" w:rsidRPr="00297269">
        <w:t xml:space="preserve">Si, pour une raison justifiée, le candidat n'est pas en mesure de produire les renseignements et documents demandés par l'acheteur, il est autorisé à prouver sa capacité économique et financière par tout autre moyen considéré comme approprié par l'acheteur. </w:t>
      </w:r>
    </w:p>
    <w:p w14:paraId="109DC37E" w14:textId="3169F34E" w:rsidR="00993119" w:rsidRPr="00297269" w:rsidRDefault="00993119" w:rsidP="00AF2B97">
      <w:pPr>
        <w:jc w:val="both"/>
      </w:pPr>
    </w:p>
    <w:p w14:paraId="48A7D5F9" w14:textId="0686271C" w:rsidR="00600003" w:rsidRPr="00297269" w:rsidRDefault="00600003" w:rsidP="001953E1">
      <w:pPr>
        <w:ind w:left="-1134"/>
        <w:jc w:val="both"/>
      </w:pPr>
      <w:r w:rsidRPr="00297269">
        <w:lastRenderedPageBreak/>
        <w:t>L’attention du candidat est attirée sur le fait que les seuls DC1 et DC2 sont insuffisants pour être admis à déposer une offre.</w:t>
      </w:r>
    </w:p>
    <w:p w14:paraId="63970183" w14:textId="6DBCA6F8" w:rsidR="00600003" w:rsidRPr="00297269" w:rsidRDefault="00EA126C" w:rsidP="001953E1">
      <w:pPr>
        <w:ind w:left="-1134"/>
        <w:jc w:val="both"/>
      </w:pPr>
      <w:r w:rsidRPr="00297269">
        <w:t xml:space="preserve">Les candidats sont invités à utiliser l’annexe </w:t>
      </w:r>
      <w:r w:rsidR="00523996" w:rsidRPr="00523996">
        <w:rPr>
          <w:i/>
          <w:iCs/>
        </w:rPr>
        <w:t>ADC GPM-G assistance juridique foncière RX 25 21</w:t>
      </w:r>
      <w:r w:rsidR="00523996">
        <w:rPr>
          <w:i/>
          <w:iCs/>
        </w:rPr>
        <w:t xml:space="preserve"> </w:t>
      </w:r>
      <w:r w:rsidRPr="00297269">
        <w:t>pour être guidés dans leur candidature.</w:t>
      </w:r>
    </w:p>
    <w:p w14:paraId="178435DC" w14:textId="0C8A4F8A" w:rsidR="00541445" w:rsidRPr="005B2E26" w:rsidRDefault="00541445" w:rsidP="00AF2B97">
      <w:pPr>
        <w:pStyle w:val="Titre4"/>
      </w:pPr>
      <w:bookmarkStart w:id="80" w:name="_Toc193806293"/>
      <w:r w:rsidRPr="00297269">
        <w:t>Candidatures avec l’annexe ADC</w:t>
      </w:r>
      <w:bookmarkEnd w:id="80"/>
    </w:p>
    <w:p w14:paraId="23197B04" w14:textId="610E83CC" w:rsidR="00297269" w:rsidRDefault="00541445" w:rsidP="001953E1">
      <w:pPr>
        <w:ind w:left="-1134"/>
        <w:jc w:val="both"/>
        <w:rPr>
          <w:i/>
          <w:iCs/>
        </w:rPr>
      </w:pPr>
      <w:r w:rsidRPr="00297269">
        <w:t xml:space="preserve">Dans les cas les plus simples (entreprise unique, pas de groupement et pas de sous-traitant), il est possible de présenter la candidature avec la seule annexe </w:t>
      </w:r>
      <w:r w:rsidR="00DD11A8" w:rsidRPr="00523996">
        <w:rPr>
          <w:i/>
          <w:iCs/>
        </w:rPr>
        <w:t>ADC GPM-G assistance juridique foncière RX 25 21</w:t>
      </w:r>
      <w:r w:rsidR="00297269">
        <w:rPr>
          <w:i/>
          <w:iCs/>
        </w:rPr>
        <w:t>.</w:t>
      </w:r>
    </w:p>
    <w:p w14:paraId="6F0E5791" w14:textId="311A0D91" w:rsidR="00541445" w:rsidRPr="005B2E26" w:rsidRDefault="00541445" w:rsidP="005B2E26">
      <w:pPr>
        <w:ind w:left="-1134"/>
        <w:jc w:val="both"/>
      </w:pPr>
      <w:r w:rsidRPr="00297269">
        <w:t>Les candidats seront invités ensuite à régulariser la candidature par la fourniture des engagements et déclarations présentes dans les documents DC1 et DC2.</w:t>
      </w:r>
    </w:p>
    <w:p w14:paraId="28181E33" w14:textId="27AE836F" w:rsidR="00993119" w:rsidRPr="005B2E26" w:rsidRDefault="00993119" w:rsidP="00993119">
      <w:pPr>
        <w:pStyle w:val="Titre3"/>
      </w:pPr>
      <w:bookmarkStart w:id="81" w:name="_Toc193806294"/>
      <w:bookmarkStart w:id="82" w:name="_Toc199932839"/>
      <w:r w:rsidRPr="00297269">
        <w:t>Précisions sur la sous-traitance</w:t>
      </w:r>
      <w:bookmarkEnd w:id="81"/>
      <w:bookmarkEnd w:id="82"/>
      <w:r w:rsidRPr="00297269">
        <w:t xml:space="preserve"> </w:t>
      </w:r>
    </w:p>
    <w:p w14:paraId="23E6A365" w14:textId="03648219" w:rsidR="00993119" w:rsidRPr="005B2E26" w:rsidRDefault="00993119" w:rsidP="005B2E26">
      <w:pPr>
        <w:pStyle w:val="Titre4"/>
      </w:pPr>
      <w:bookmarkStart w:id="83" w:name="_Toc193806295"/>
      <w:r w:rsidRPr="00297269">
        <w:t>Candidature sous forme de DUME</w:t>
      </w:r>
      <w:bookmarkEnd w:id="83"/>
      <w:r w:rsidRPr="00297269">
        <w:t xml:space="preserve"> </w:t>
      </w:r>
    </w:p>
    <w:p w14:paraId="62172E22" w14:textId="77777777" w:rsidR="00993119" w:rsidRPr="00297269" w:rsidRDefault="00993119" w:rsidP="001953E1">
      <w:pPr>
        <w:ind w:left="-1134"/>
        <w:jc w:val="both"/>
      </w:pPr>
      <w:r w:rsidRPr="00297269">
        <w:t xml:space="preserve">Si le candidat s'appuie sur un ou des sous-traitants ou d'autres opérateurs pour faire acte de candidature, il renseigne la partie II-C du DUME électronique et fournit pour chacun de ces sous-traitants un DUME électronique distinct par le sous-traitant et contenant les informations des sections A et B de la partie II ainsi que celles de la partie III et, le cas échéant, les parties IV et V. </w:t>
      </w:r>
    </w:p>
    <w:p w14:paraId="2E51C364" w14:textId="77777777" w:rsidR="00993119" w:rsidRPr="00297269" w:rsidRDefault="00993119" w:rsidP="001953E1">
      <w:pPr>
        <w:ind w:left="-1134"/>
        <w:jc w:val="both"/>
      </w:pPr>
      <w:r w:rsidRPr="00297269">
        <w:t xml:space="preserve">Le candidat remet également l'imprimé DC 4 (Déclaration de sous-traitance, https://www.economie.gouv.fr/daj/formulaires-mise-a-jour-formulaire-declaration-sous-traitance-dans-marches-publics) dûment rempli par le sous-traitant et le candidat. </w:t>
      </w:r>
    </w:p>
    <w:p w14:paraId="11C1A288" w14:textId="77777777" w:rsidR="00993119" w:rsidRPr="00297269" w:rsidRDefault="00993119" w:rsidP="001953E1">
      <w:pPr>
        <w:ind w:left="-1134"/>
        <w:jc w:val="both"/>
      </w:pPr>
      <w:r w:rsidRPr="00297269">
        <w:t xml:space="preserve">Si le candidat ne s'appuie pas sur de la sous-traitance pour faire acte de candidature mais qu'il a l'intention de sous-traiter une part du marché, il renseigne la partie II-D du DUME électronique et fournit les informations figurant dans les parties II-A et B et III pour chacun de ces sous-traitants et remet un imprimé DC 4 (Déclaration de sous-traitance) dûment rempli par le candidat et le sous-traitant si ce dernier est connu. </w:t>
      </w:r>
    </w:p>
    <w:p w14:paraId="685BB8A5" w14:textId="59897720" w:rsidR="00993119" w:rsidRPr="00297269" w:rsidRDefault="00993119" w:rsidP="00AF2B97">
      <w:pPr>
        <w:pStyle w:val="Titre4"/>
      </w:pPr>
      <w:r w:rsidRPr="00297269">
        <w:t xml:space="preserve"> </w:t>
      </w:r>
      <w:bookmarkStart w:id="84" w:name="_Toc193806296"/>
      <w:r w:rsidRPr="00297269">
        <w:t>Autre forme de candidature</w:t>
      </w:r>
      <w:bookmarkEnd w:id="84"/>
      <w:r w:rsidRPr="00297269">
        <w:t xml:space="preserve"> </w:t>
      </w:r>
    </w:p>
    <w:p w14:paraId="21C78568" w14:textId="77777777" w:rsidR="00993119" w:rsidRPr="00297269" w:rsidRDefault="00993119" w:rsidP="001953E1">
      <w:pPr>
        <w:ind w:left="-1134"/>
        <w:jc w:val="both"/>
      </w:pPr>
      <w:r w:rsidRPr="00297269">
        <w:t>La présentation d'un sous-traitant se fait à l'aide de l'imprimé DC 4 (Déclaration de sous-traitance) dûment rempli par le sous-traitant et le candidat, comportant l'indication des capacités professionnelles, techniques et financières du sous-traitant ainsi que la déclaration sur l'honneur que le sous-traitant ne se trouve pas sous le coup d'une interdiction d'accéder aux marchés publics. Le formulaire DC4 est disponible à l'adresse suivante : https://www.economie.gouv.fr/daj/formulaires-mise-a-jour-formulaire-declaration-sous-traitance-dans-marches-publics</w:t>
      </w:r>
    </w:p>
    <w:p w14:paraId="06CE3F5C" w14:textId="18A190B7" w:rsidR="00297269" w:rsidRDefault="00541445" w:rsidP="00AF2B97">
      <w:pPr>
        <w:pStyle w:val="Titre3"/>
      </w:pPr>
      <w:bookmarkStart w:id="85" w:name="_Toc160740189"/>
      <w:bookmarkStart w:id="86" w:name="_Toc193806297"/>
      <w:bookmarkStart w:id="87" w:name="_Toc199932840"/>
      <w:r w:rsidRPr="00297269">
        <w:t>Plan de nommage des fichiers</w:t>
      </w:r>
      <w:bookmarkEnd w:id="85"/>
      <w:bookmarkEnd w:id="86"/>
      <w:bookmarkEnd w:id="87"/>
    </w:p>
    <w:p w14:paraId="29B95127" w14:textId="6DCDAF62" w:rsidR="00541445" w:rsidRPr="00297269" w:rsidRDefault="00541445" w:rsidP="00867D3A">
      <w:pPr>
        <w:ind w:left="-1134"/>
        <w:jc w:val="both"/>
      </w:pPr>
      <w:r w:rsidRPr="00297269">
        <w:t>Il est recommandé de nommer les fichiers ainsi, le pouvoir adjudicateur n’étant pas tenu de chercher dans l’ensemble des documents les fichiers requis :</w:t>
      </w:r>
    </w:p>
    <w:p w14:paraId="456B1737" w14:textId="77777777" w:rsidR="00541445" w:rsidRPr="00297269" w:rsidRDefault="00541445" w:rsidP="005B2E26">
      <w:pPr>
        <w:ind w:left="-284"/>
      </w:pPr>
    </w:p>
    <w:tbl>
      <w:tblPr>
        <w:tblStyle w:val="Grilledutableau"/>
        <w:tblW w:w="0" w:type="auto"/>
        <w:tblInd w:w="-147" w:type="dxa"/>
        <w:tblLook w:val="04A0" w:firstRow="1" w:lastRow="0" w:firstColumn="1" w:lastColumn="0" w:noHBand="0" w:noVBand="1"/>
      </w:tblPr>
      <w:tblGrid>
        <w:gridCol w:w="3981"/>
        <w:gridCol w:w="3302"/>
      </w:tblGrid>
      <w:tr w:rsidR="00541445" w:rsidRPr="00297269" w14:paraId="3123D18D" w14:textId="77777777" w:rsidTr="005B2E26">
        <w:tc>
          <w:tcPr>
            <w:tcW w:w="3981" w:type="dxa"/>
          </w:tcPr>
          <w:p w14:paraId="38666ED9" w14:textId="77777777" w:rsidR="00541445" w:rsidRPr="00297269" w:rsidRDefault="00541445" w:rsidP="007F4924">
            <w:pPr>
              <w:ind w:left="284"/>
            </w:pPr>
            <w:r w:rsidRPr="00297269">
              <w:t>Document à Produire</w:t>
            </w:r>
          </w:p>
        </w:tc>
        <w:tc>
          <w:tcPr>
            <w:tcW w:w="3302" w:type="dxa"/>
          </w:tcPr>
          <w:p w14:paraId="4CB75AD1" w14:textId="77777777" w:rsidR="00541445" w:rsidRPr="00297269" w:rsidRDefault="00541445" w:rsidP="007F4924">
            <w:pPr>
              <w:pStyle w:val="Paragraphedeliste"/>
              <w:numPr>
                <w:ilvl w:val="0"/>
                <w:numId w:val="0"/>
              </w:numPr>
              <w:ind w:left="644"/>
              <w:jc w:val="left"/>
            </w:pPr>
            <w:r w:rsidRPr="00297269">
              <w:t>Préfixe de fichier souhaité, où « nom » est le nom du candidat</w:t>
            </w:r>
          </w:p>
        </w:tc>
      </w:tr>
      <w:tr w:rsidR="00541445" w:rsidRPr="00297269" w14:paraId="6EED16A4" w14:textId="77777777" w:rsidTr="005B2E26">
        <w:tc>
          <w:tcPr>
            <w:tcW w:w="3981" w:type="dxa"/>
          </w:tcPr>
          <w:p w14:paraId="462AEEF4" w14:textId="77777777" w:rsidR="00541445" w:rsidRPr="00297269" w:rsidRDefault="00541445" w:rsidP="00CF6000">
            <w:pPr>
              <w:pStyle w:val="Paragraphedeliste"/>
              <w:keepLines/>
              <w:numPr>
                <w:ilvl w:val="0"/>
                <w:numId w:val="16"/>
              </w:numPr>
              <w:suppressAutoHyphens/>
              <w:spacing w:after="0"/>
              <w:textAlignment w:val="baseline"/>
            </w:pPr>
            <w:r w:rsidRPr="00297269">
              <w:lastRenderedPageBreak/>
              <w:t xml:space="preserve">La lettre de candidature, imprimé DC1. (Les candidats peuvent télécharger le DC1 et le DC2 sur le site Internet du </w:t>
            </w:r>
            <w:proofErr w:type="gramStart"/>
            <w:r w:rsidRPr="00297269">
              <w:t>Ministère</w:t>
            </w:r>
            <w:proofErr w:type="gramEnd"/>
            <w:r w:rsidRPr="00297269">
              <w:t xml:space="preserve"> des Finances et de l’Economie (</w:t>
            </w:r>
            <w:hyperlink r:id="rId8">
              <w:r w:rsidRPr="00297269">
                <w:t xml:space="preserve">www.minefi.gouv.fr </w:t>
              </w:r>
            </w:hyperlink>
            <w:r w:rsidRPr="00297269">
              <w:t>: rubrique marchés publics/modèles non obligatoires proposés pour la passation des marchés publics)</w:t>
            </w:r>
          </w:p>
          <w:p w14:paraId="781DF395" w14:textId="77777777" w:rsidR="00541445" w:rsidRPr="00297269" w:rsidRDefault="00541445" w:rsidP="007F4924">
            <w:pPr>
              <w:pStyle w:val="Paragraphedeliste"/>
              <w:numPr>
                <w:ilvl w:val="0"/>
                <w:numId w:val="0"/>
              </w:numPr>
              <w:ind w:left="644"/>
            </w:pPr>
          </w:p>
        </w:tc>
        <w:tc>
          <w:tcPr>
            <w:tcW w:w="3302" w:type="dxa"/>
          </w:tcPr>
          <w:p w14:paraId="30169F61" w14:textId="77777777" w:rsidR="00541445" w:rsidRPr="00297269" w:rsidRDefault="00541445" w:rsidP="007F4924">
            <w:pPr>
              <w:pStyle w:val="Paragraphedeliste"/>
              <w:numPr>
                <w:ilvl w:val="0"/>
                <w:numId w:val="0"/>
              </w:numPr>
              <w:ind w:left="644"/>
              <w:jc w:val="left"/>
            </w:pPr>
            <w:r w:rsidRPr="00297269">
              <w:t>DC1_nom</w:t>
            </w:r>
          </w:p>
        </w:tc>
      </w:tr>
      <w:tr w:rsidR="00541445" w:rsidRPr="00297269" w14:paraId="71A21038" w14:textId="77777777" w:rsidTr="005B2E26">
        <w:tc>
          <w:tcPr>
            <w:tcW w:w="3981" w:type="dxa"/>
          </w:tcPr>
          <w:p w14:paraId="188A7995" w14:textId="77777777" w:rsidR="00541445" w:rsidRPr="00297269" w:rsidRDefault="00541445" w:rsidP="00CF6000">
            <w:pPr>
              <w:pStyle w:val="Paragraphedeliste"/>
              <w:keepLines/>
              <w:numPr>
                <w:ilvl w:val="0"/>
                <w:numId w:val="16"/>
              </w:numPr>
              <w:suppressAutoHyphens/>
              <w:spacing w:after="0"/>
              <w:textAlignment w:val="baseline"/>
            </w:pPr>
            <w:r w:rsidRPr="00297269">
              <w:t>La</w:t>
            </w:r>
            <w:r w:rsidRPr="00297269">
              <w:rPr>
                <w:spacing w:val="-1"/>
              </w:rPr>
              <w:t xml:space="preserve"> </w:t>
            </w:r>
            <w:r w:rsidRPr="00297269">
              <w:t>déclaration</w:t>
            </w:r>
            <w:r w:rsidRPr="00297269">
              <w:rPr>
                <w:spacing w:val="-3"/>
              </w:rPr>
              <w:t xml:space="preserve"> </w:t>
            </w:r>
            <w:r w:rsidRPr="00297269">
              <w:t>du</w:t>
            </w:r>
            <w:r w:rsidRPr="00297269">
              <w:rPr>
                <w:spacing w:val="-1"/>
              </w:rPr>
              <w:t xml:space="preserve"> </w:t>
            </w:r>
            <w:r w:rsidRPr="00297269">
              <w:t>candidat</w:t>
            </w:r>
            <w:r w:rsidRPr="00297269">
              <w:rPr>
                <w:spacing w:val="1"/>
              </w:rPr>
              <w:t xml:space="preserve"> </w:t>
            </w:r>
            <w:r w:rsidRPr="00297269">
              <w:t>établie sur</w:t>
            </w:r>
            <w:r w:rsidRPr="00297269">
              <w:rPr>
                <w:spacing w:val="-2"/>
              </w:rPr>
              <w:t xml:space="preserve"> </w:t>
            </w:r>
            <w:r w:rsidRPr="00297269">
              <w:t>l’imprimé</w:t>
            </w:r>
            <w:r w:rsidRPr="00297269">
              <w:rPr>
                <w:spacing w:val="-1"/>
              </w:rPr>
              <w:t xml:space="preserve"> </w:t>
            </w:r>
            <w:r w:rsidRPr="00297269">
              <w:t>DC2. (Une par membre du groupement, voir ci-dessous)</w:t>
            </w:r>
          </w:p>
        </w:tc>
        <w:tc>
          <w:tcPr>
            <w:tcW w:w="3302" w:type="dxa"/>
          </w:tcPr>
          <w:p w14:paraId="1367011A" w14:textId="77777777" w:rsidR="00541445" w:rsidRPr="00297269" w:rsidRDefault="00541445" w:rsidP="007F4924">
            <w:pPr>
              <w:pStyle w:val="Paragraphedeliste"/>
              <w:numPr>
                <w:ilvl w:val="0"/>
                <w:numId w:val="0"/>
              </w:numPr>
              <w:ind w:left="644"/>
              <w:jc w:val="left"/>
            </w:pPr>
            <w:r w:rsidRPr="00297269">
              <w:rPr>
                <w:rFonts w:eastAsia="Times New Roman" w:cs="Times New Roman"/>
              </w:rPr>
              <w:t>DC2_nom</w:t>
            </w:r>
          </w:p>
        </w:tc>
      </w:tr>
      <w:tr w:rsidR="00541445" w:rsidRPr="00297269" w14:paraId="5DA04053" w14:textId="77777777" w:rsidTr="005B2E26">
        <w:tc>
          <w:tcPr>
            <w:tcW w:w="3981" w:type="dxa"/>
          </w:tcPr>
          <w:p w14:paraId="71552303" w14:textId="77777777" w:rsidR="00541445" w:rsidRPr="00297269" w:rsidRDefault="00541445" w:rsidP="00CF6000">
            <w:pPr>
              <w:pStyle w:val="Paragraphedeliste"/>
              <w:keepLines/>
              <w:numPr>
                <w:ilvl w:val="0"/>
                <w:numId w:val="16"/>
              </w:numPr>
              <w:suppressAutoHyphens/>
              <w:spacing w:after="0"/>
              <w:textAlignment w:val="baseline"/>
            </w:pPr>
            <w:r w:rsidRPr="00297269">
              <w:t>La déclaration indiquant les effectifs moyens annuels du candidat et l'importance du personnel</w:t>
            </w:r>
            <w:r w:rsidRPr="00297269">
              <w:rPr>
                <w:spacing w:val="-56"/>
              </w:rPr>
              <w:t xml:space="preserve"> </w:t>
            </w:r>
            <w:r w:rsidRPr="00297269">
              <w:t>d'encadrement</w:t>
            </w:r>
            <w:r w:rsidRPr="00297269">
              <w:rPr>
                <w:spacing w:val="1"/>
              </w:rPr>
              <w:t xml:space="preserve"> </w:t>
            </w:r>
            <w:r w:rsidRPr="00297269">
              <w:t>pour</w:t>
            </w:r>
            <w:r w:rsidRPr="00297269">
              <w:rPr>
                <w:spacing w:val="2"/>
              </w:rPr>
              <w:t xml:space="preserve"> </w:t>
            </w:r>
            <w:r w:rsidRPr="00297269">
              <w:t>chacune</w:t>
            </w:r>
            <w:r w:rsidRPr="00297269">
              <w:rPr>
                <w:spacing w:val="3"/>
              </w:rPr>
              <w:t xml:space="preserve"> </w:t>
            </w:r>
            <w:r w:rsidRPr="00297269">
              <w:t>des trois</w:t>
            </w:r>
            <w:r w:rsidRPr="00297269">
              <w:rPr>
                <w:spacing w:val="1"/>
              </w:rPr>
              <w:t xml:space="preserve"> </w:t>
            </w:r>
            <w:r w:rsidRPr="00297269">
              <w:t>dernières</w:t>
            </w:r>
            <w:r w:rsidRPr="00297269">
              <w:rPr>
                <w:spacing w:val="1"/>
              </w:rPr>
              <w:t xml:space="preserve"> </w:t>
            </w:r>
            <w:r w:rsidRPr="00297269">
              <w:t>années</w:t>
            </w:r>
            <w:r w:rsidRPr="00297269">
              <w:rPr>
                <w:spacing w:val="3"/>
              </w:rPr>
              <w:t>, pour les membres du groupement.</w:t>
            </w:r>
          </w:p>
        </w:tc>
        <w:tc>
          <w:tcPr>
            <w:tcW w:w="3302" w:type="dxa"/>
          </w:tcPr>
          <w:p w14:paraId="6A2D0EDE" w14:textId="77777777" w:rsidR="00541445" w:rsidRPr="00297269" w:rsidRDefault="00541445" w:rsidP="007F4924">
            <w:pPr>
              <w:pStyle w:val="Paragraphedeliste"/>
              <w:numPr>
                <w:ilvl w:val="0"/>
                <w:numId w:val="0"/>
              </w:numPr>
              <w:ind w:left="644"/>
              <w:jc w:val="left"/>
            </w:pPr>
            <w:proofErr w:type="spellStart"/>
            <w:r w:rsidRPr="00297269">
              <w:rPr>
                <w:rFonts w:eastAsia="Times New Roman" w:cs="Times New Roman"/>
              </w:rPr>
              <w:t>EFF_nom</w:t>
            </w:r>
            <w:proofErr w:type="spellEnd"/>
            <w:r w:rsidRPr="00297269">
              <w:rPr>
                <w:rFonts w:eastAsia="Times New Roman" w:cs="Times New Roman"/>
              </w:rPr>
              <w:t xml:space="preserve"> ou </w:t>
            </w:r>
            <w:proofErr w:type="spellStart"/>
            <w:r w:rsidRPr="00297269">
              <w:rPr>
                <w:rFonts w:eastAsia="Times New Roman" w:cs="Times New Roman"/>
              </w:rPr>
              <w:t>ADC_nom</w:t>
            </w:r>
            <w:proofErr w:type="spellEnd"/>
          </w:p>
        </w:tc>
      </w:tr>
      <w:tr w:rsidR="00541445" w:rsidRPr="00297269" w14:paraId="7B706A13" w14:textId="77777777" w:rsidTr="005B2E26">
        <w:tc>
          <w:tcPr>
            <w:tcW w:w="3981" w:type="dxa"/>
          </w:tcPr>
          <w:p w14:paraId="67D09CA5" w14:textId="39AADF09" w:rsidR="00541445" w:rsidRPr="00297269" w:rsidRDefault="00541445" w:rsidP="00CF6000">
            <w:pPr>
              <w:pStyle w:val="Paragraphedeliste"/>
              <w:keepLines/>
              <w:numPr>
                <w:ilvl w:val="0"/>
                <w:numId w:val="16"/>
              </w:numPr>
              <w:suppressAutoHyphens/>
              <w:spacing w:after="0"/>
              <w:textAlignment w:val="baseline"/>
            </w:pPr>
            <w:r w:rsidRPr="00297269">
              <w:rPr>
                <w:spacing w:val="-1"/>
              </w:rPr>
              <w:t>Une</w:t>
            </w:r>
            <w:r w:rsidRPr="00297269">
              <w:rPr>
                <w:spacing w:val="-11"/>
              </w:rPr>
              <w:t xml:space="preserve"> </w:t>
            </w:r>
            <w:r w:rsidRPr="00297269">
              <w:rPr>
                <w:spacing w:val="-1"/>
              </w:rPr>
              <w:t>déclaration</w:t>
            </w:r>
            <w:r w:rsidRPr="00297269">
              <w:rPr>
                <w:spacing w:val="-11"/>
              </w:rPr>
              <w:t xml:space="preserve"> </w:t>
            </w:r>
            <w:r w:rsidRPr="00297269">
              <w:rPr>
                <w:spacing w:val="-1"/>
              </w:rPr>
              <w:t>concernant</w:t>
            </w:r>
            <w:r w:rsidRPr="00297269">
              <w:rPr>
                <w:spacing w:val="-10"/>
              </w:rPr>
              <w:t xml:space="preserve"> </w:t>
            </w:r>
            <w:r w:rsidRPr="00297269">
              <w:rPr>
                <w:spacing w:val="-1"/>
              </w:rPr>
              <w:t>le</w:t>
            </w:r>
            <w:r w:rsidRPr="00297269">
              <w:rPr>
                <w:spacing w:val="-14"/>
              </w:rPr>
              <w:t xml:space="preserve"> </w:t>
            </w:r>
            <w:r w:rsidRPr="00297269">
              <w:rPr>
                <w:spacing w:val="-1"/>
              </w:rPr>
              <w:t>chiffre</w:t>
            </w:r>
            <w:r w:rsidRPr="00297269">
              <w:rPr>
                <w:spacing w:val="-14"/>
              </w:rPr>
              <w:t xml:space="preserve"> </w:t>
            </w:r>
            <w:r w:rsidRPr="00297269">
              <w:rPr>
                <w:spacing w:val="-1"/>
              </w:rPr>
              <w:t>d’affaires</w:t>
            </w:r>
            <w:r w:rsidRPr="00297269">
              <w:rPr>
                <w:spacing w:val="-16"/>
              </w:rPr>
              <w:t xml:space="preserve"> </w:t>
            </w:r>
            <w:r w:rsidRPr="00297269">
              <w:rPr>
                <w:spacing w:val="-1"/>
              </w:rPr>
              <w:t>global</w:t>
            </w:r>
            <w:r w:rsidRPr="00297269">
              <w:rPr>
                <w:spacing w:val="-11"/>
              </w:rPr>
              <w:t xml:space="preserve"> </w:t>
            </w:r>
            <w:r w:rsidRPr="00297269">
              <w:t>et</w:t>
            </w:r>
            <w:r w:rsidRPr="00297269">
              <w:rPr>
                <w:spacing w:val="-12"/>
              </w:rPr>
              <w:t xml:space="preserve"> </w:t>
            </w:r>
            <w:r w:rsidRPr="00297269">
              <w:t>le</w:t>
            </w:r>
            <w:r w:rsidRPr="00297269">
              <w:rPr>
                <w:spacing w:val="-14"/>
              </w:rPr>
              <w:t xml:space="preserve"> </w:t>
            </w:r>
            <w:r w:rsidRPr="00297269">
              <w:t>chiffre</w:t>
            </w:r>
            <w:r w:rsidRPr="00297269">
              <w:rPr>
                <w:spacing w:val="-14"/>
              </w:rPr>
              <w:t xml:space="preserve"> </w:t>
            </w:r>
            <w:r w:rsidRPr="00297269">
              <w:t>d’affaires</w:t>
            </w:r>
            <w:r w:rsidRPr="00297269">
              <w:rPr>
                <w:spacing w:val="-13"/>
              </w:rPr>
              <w:t xml:space="preserve"> </w:t>
            </w:r>
            <w:r w:rsidRPr="00297269">
              <w:t>concernant</w:t>
            </w:r>
            <w:r w:rsidRPr="00297269">
              <w:rPr>
                <w:spacing w:val="-12"/>
              </w:rPr>
              <w:t xml:space="preserve"> </w:t>
            </w:r>
            <w:r w:rsidRPr="00297269">
              <w:t>des</w:t>
            </w:r>
            <w:r w:rsidRPr="00297269">
              <w:rPr>
                <w:spacing w:val="-15"/>
              </w:rPr>
              <w:t xml:space="preserve"> </w:t>
            </w:r>
            <w:r w:rsidR="00AF2B97" w:rsidRPr="00297269">
              <w:t xml:space="preserve">missions </w:t>
            </w:r>
            <w:proofErr w:type="spellStart"/>
            <w:proofErr w:type="gramStart"/>
            <w:r w:rsidR="00AF2B97" w:rsidRPr="00297269">
              <w:rPr>
                <w:spacing w:val="-56"/>
              </w:rPr>
              <w:t>s</w:t>
            </w:r>
            <w:r w:rsidRPr="00297269">
              <w:t>,</w:t>
            </w:r>
            <w:r w:rsidR="00AF2B97">
              <w:t>imilaires</w:t>
            </w:r>
            <w:proofErr w:type="spellEnd"/>
            <w:proofErr w:type="gramEnd"/>
            <w:r w:rsidRPr="00297269">
              <w:rPr>
                <w:spacing w:val="1"/>
              </w:rPr>
              <w:t xml:space="preserve"> </w:t>
            </w:r>
            <w:r w:rsidRPr="00297269">
              <w:t>réalisées</w:t>
            </w:r>
            <w:r w:rsidRPr="00297269">
              <w:rPr>
                <w:spacing w:val="3"/>
              </w:rPr>
              <w:t xml:space="preserve"> </w:t>
            </w:r>
            <w:r w:rsidRPr="00297269">
              <w:t>au</w:t>
            </w:r>
            <w:r w:rsidRPr="00297269">
              <w:rPr>
                <w:spacing w:val="3"/>
              </w:rPr>
              <w:t xml:space="preserve"> </w:t>
            </w:r>
            <w:r w:rsidRPr="00297269">
              <w:t>cours</w:t>
            </w:r>
            <w:r w:rsidRPr="00297269">
              <w:rPr>
                <w:spacing w:val="3"/>
              </w:rPr>
              <w:t xml:space="preserve"> </w:t>
            </w:r>
            <w:r w:rsidRPr="00297269">
              <w:t>des</w:t>
            </w:r>
            <w:r w:rsidRPr="00297269">
              <w:rPr>
                <w:spacing w:val="1"/>
              </w:rPr>
              <w:t xml:space="preserve"> </w:t>
            </w:r>
            <w:r w:rsidRPr="00297269">
              <w:t>trois</w:t>
            </w:r>
            <w:r w:rsidRPr="00297269">
              <w:rPr>
                <w:spacing w:val="3"/>
              </w:rPr>
              <w:t xml:space="preserve"> </w:t>
            </w:r>
            <w:r w:rsidRPr="00297269">
              <w:t>derniers</w:t>
            </w:r>
            <w:r w:rsidRPr="00297269">
              <w:rPr>
                <w:spacing w:val="1"/>
              </w:rPr>
              <w:t xml:space="preserve"> </w:t>
            </w:r>
            <w:r w:rsidRPr="00297269">
              <w:t>exercices,</w:t>
            </w:r>
            <w:r w:rsidRPr="00297269">
              <w:rPr>
                <w:spacing w:val="3"/>
              </w:rPr>
              <w:t xml:space="preserve"> pour les membres du groupement.</w:t>
            </w:r>
          </w:p>
        </w:tc>
        <w:tc>
          <w:tcPr>
            <w:tcW w:w="3302" w:type="dxa"/>
          </w:tcPr>
          <w:p w14:paraId="491666BE" w14:textId="77777777" w:rsidR="00541445" w:rsidRPr="00297269" w:rsidRDefault="00541445" w:rsidP="007F4924">
            <w:pPr>
              <w:pStyle w:val="Paragraphedeliste"/>
              <w:numPr>
                <w:ilvl w:val="0"/>
                <w:numId w:val="0"/>
              </w:numPr>
              <w:ind w:left="644"/>
              <w:jc w:val="left"/>
              <w:rPr>
                <w:spacing w:val="-1"/>
              </w:rPr>
            </w:pPr>
            <w:proofErr w:type="spellStart"/>
            <w:r w:rsidRPr="00297269">
              <w:rPr>
                <w:rFonts w:eastAsia="Times New Roman" w:cs="Times New Roman"/>
                <w:spacing w:val="-1"/>
              </w:rPr>
              <w:t>CA_nom</w:t>
            </w:r>
            <w:proofErr w:type="spellEnd"/>
            <w:r w:rsidRPr="00297269">
              <w:rPr>
                <w:rFonts w:eastAsia="Times New Roman" w:cs="Times New Roman"/>
                <w:spacing w:val="-1"/>
              </w:rPr>
              <w:t xml:space="preserve"> ou </w:t>
            </w:r>
            <w:proofErr w:type="spellStart"/>
            <w:r w:rsidRPr="00297269">
              <w:rPr>
                <w:rFonts w:eastAsia="Times New Roman" w:cs="Times New Roman"/>
                <w:spacing w:val="-1"/>
              </w:rPr>
              <w:t>ADC_nom</w:t>
            </w:r>
            <w:proofErr w:type="spellEnd"/>
          </w:p>
        </w:tc>
      </w:tr>
      <w:tr w:rsidR="00541445" w:rsidRPr="00297269" w14:paraId="52E030BA" w14:textId="77777777" w:rsidTr="005B2E26">
        <w:tc>
          <w:tcPr>
            <w:tcW w:w="3981" w:type="dxa"/>
          </w:tcPr>
          <w:p w14:paraId="22A2600D" w14:textId="15C980DF" w:rsidR="00541445" w:rsidRPr="00297269" w:rsidRDefault="00541445" w:rsidP="00CF6000">
            <w:pPr>
              <w:pStyle w:val="Paragraphedeliste"/>
              <w:keepLines/>
              <w:numPr>
                <w:ilvl w:val="0"/>
                <w:numId w:val="16"/>
              </w:numPr>
              <w:suppressAutoHyphens/>
              <w:spacing w:after="0"/>
              <w:textAlignment w:val="baseline"/>
            </w:pPr>
            <w:r w:rsidRPr="00297269">
              <w:t>Les réponses</w:t>
            </w:r>
            <w:r w:rsidRPr="00297269">
              <w:rPr>
                <w:spacing w:val="1"/>
              </w:rPr>
              <w:t xml:space="preserve"> </w:t>
            </w:r>
            <w:r w:rsidRPr="00297269">
              <w:t>aux</w:t>
            </w:r>
            <w:r w:rsidRPr="00297269">
              <w:rPr>
                <w:spacing w:val="-2"/>
              </w:rPr>
              <w:t xml:space="preserve"> </w:t>
            </w:r>
            <w:r w:rsidRPr="00297269">
              <w:t>critères de sélections</w:t>
            </w:r>
            <w:r w:rsidRPr="00297269">
              <w:rPr>
                <w:spacing w:val="1"/>
              </w:rPr>
              <w:t xml:space="preserve"> </w:t>
            </w:r>
            <w:r w:rsidRPr="00297269">
              <w:t>des</w:t>
            </w:r>
            <w:r w:rsidRPr="00297269">
              <w:rPr>
                <w:spacing w:val="-3"/>
              </w:rPr>
              <w:t xml:space="preserve"> </w:t>
            </w:r>
            <w:r w:rsidRPr="00297269">
              <w:t>candidats CC1 à CC</w:t>
            </w:r>
            <w:r w:rsidR="00DD11A8">
              <w:t>5</w:t>
            </w:r>
            <w:r w:rsidRPr="00297269">
              <w:rPr>
                <w:spacing w:val="3"/>
              </w:rPr>
              <w:t xml:space="preserve">, pour les membres du groupement, </w:t>
            </w:r>
          </w:p>
        </w:tc>
        <w:tc>
          <w:tcPr>
            <w:tcW w:w="3302" w:type="dxa"/>
          </w:tcPr>
          <w:p w14:paraId="4A4BA405" w14:textId="45203E40" w:rsidR="00541445" w:rsidRPr="00297269" w:rsidRDefault="00541445" w:rsidP="007F4924">
            <w:pPr>
              <w:pStyle w:val="Paragraphedeliste"/>
              <w:numPr>
                <w:ilvl w:val="0"/>
                <w:numId w:val="0"/>
              </w:numPr>
              <w:ind w:left="644"/>
              <w:jc w:val="left"/>
            </w:pPr>
            <w:proofErr w:type="spellStart"/>
            <w:r w:rsidRPr="00297269">
              <w:rPr>
                <w:rFonts w:eastAsia="Times New Roman" w:cs="Times New Roman"/>
              </w:rPr>
              <w:t>CC</w:t>
            </w:r>
            <w:r w:rsidR="00B35DC6" w:rsidRPr="00297269">
              <w:rPr>
                <w:rFonts w:eastAsia="Times New Roman" w:cs="Times New Roman"/>
              </w:rPr>
              <w:t>x</w:t>
            </w:r>
            <w:r w:rsidRPr="00297269">
              <w:rPr>
                <w:rFonts w:eastAsia="Times New Roman" w:cs="Times New Roman"/>
              </w:rPr>
              <w:t>_nom</w:t>
            </w:r>
            <w:proofErr w:type="spellEnd"/>
            <w:r w:rsidRPr="00297269">
              <w:rPr>
                <w:rFonts w:eastAsia="Times New Roman" w:cs="Times New Roman"/>
              </w:rPr>
              <w:t xml:space="preserve"> ou </w:t>
            </w:r>
            <w:proofErr w:type="spellStart"/>
            <w:r w:rsidRPr="00297269">
              <w:rPr>
                <w:rFonts w:eastAsia="Times New Roman" w:cs="Times New Roman"/>
              </w:rPr>
              <w:t>ADC_nom</w:t>
            </w:r>
            <w:proofErr w:type="spellEnd"/>
          </w:p>
        </w:tc>
      </w:tr>
      <w:tr w:rsidR="00541445" w:rsidRPr="00297269" w14:paraId="20EA3859" w14:textId="77777777" w:rsidTr="005B2E26">
        <w:tc>
          <w:tcPr>
            <w:tcW w:w="3981" w:type="dxa"/>
          </w:tcPr>
          <w:p w14:paraId="7DBA3266" w14:textId="77777777" w:rsidR="00541445" w:rsidRPr="00297269" w:rsidRDefault="00541445" w:rsidP="00CF6000">
            <w:pPr>
              <w:pStyle w:val="Paragraphedeliste"/>
              <w:keepLines/>
              <w:numPr>
                <w:ilvl w:val="0"/>
                <w:numId w:val="16"/>
              </w:numPr>
              <w:suppressAutoHyphens/>
              <w:spacing w:after="0"/>
              <w:textAlignment w:val="baseline"/>
            </w:pPr>
            <w:r w:rsidRPr="00297269">
              <w:t xml:space="preserve">Les déclarations de sous-traitance, le cas échéant (voir ci-dessous) </w:t>
            </w:r>
          </w:p>
        </w:tc>
        <w:tc>
          <w:tcPr>
            <w:tcW w:w="3302" w:type="dxa"/>
          </w:tcPr>
          <w:p w14:paraId="6B2C634C" w14:textId="77777777" w:rsidR="00541445" w:rsidRPr="00297269" w:rsidRDefault="00541445" w:rsidP="007F4924">
            <w:pPr>
              <w:pStyle w:val="Paragraphedeliste"/>
              <w:numPr>
                <w:ilvl w:val="0"/>
                <w:numId w:val="0"/>
              </w:numPr>
              <w:ind w:left="644"/>
              <w:jc w:val="left"/>
            </w:pPr>
            <w:r w:rsidRPr="00297269">
              <w:t>DC4_nom_nomSST</w:t>
            </w:r>
          </w:p>
        </w:tc>
      </w:tr>
    </w:tbl>
    <w:p w14:paraId="603CEDF5" w14:textId="77777777" w:rsidR="00993119" w:rsidRPr="00297269" w:rsidRDefault="00993119" w:rsidP="00993119"/>
    <w:p w14:paraId="6911BBED" w14:textId="5AE4E83F" w:rsidR="00993119" w:rsidRPr="00297269" w:rsidRDefault="00993119" w:rsidP="00BC7559">
      <w:pPr>
        <w:pStyle w:val="Titre2"/>
      </w:pPr>
      <w:bookmarkStart w:id="88" w:name="_Toc465243686"/>
      <w:bookmarkStart w:id="89" w:name="_Toc193806298"/>
      <w:bookmarkStart w:id="90" w:name="_Toc199932841"/>
      <w:r w:rsidRPr="00297269">
        <w:t>Dossier d’offre</w:t>
      </w:r>
      <w:bookmarkEnd w:id="88"/>
      <w:bookmarkEnd w:id="89"/>
      <w:bookmarkEnd w:id="90"/>
    </w:p>
    <w:p w14:paraId="472579B0" w14:textId="77777777" w:rsidR="007E1A77" w:rsidRDefault="00993119" w:rsidP="00197260">
      <w:pPr>
        <w:spacing w:after="120"/>
        <w:ind w:left="-1134"/>
      </w:pPr>
      <w:r w:rsidRPr="00297269">
        <w:t>L</w:t>
      </w:r>
      <w:r w:rsidR="007E1A77">
        <w:t>e dossier d’offre n’est remis que par les candidats admis à déposer une offre ;</w:t>
      </w:r>
    </w:p>
    <w:p w14:paraId="4FCC13CE" w14:textId="18F1D659" w:rsidR="00993119" w:rsidRPr="00297269" w:rsidRDefault="007E1A77" w:rsidP="00197260">
      <w:pPr>
        <w:spacing w:after="120"/>
        <w:ind w:left="-1134"/>
      </w:pPr>
      <w:r>
        <w:t>le</w:t>
      </w:r>
      <w:r w:rsidR="00993119" w:rsidRPr="00297269">
        <w:t xml:space="preserve"> pli remis par les candidats </w:t>
      </w:r>
      <w:r w:rsidR="002467E2" w:rsidRPr="00297269">
        <w:t>d</w:t>
      </w:r>
      <w:r w:rsidR="00C501B8">
        <w:t>oit</w:t>
      </w:r>
      <w:r w:rsidR="002467E2" w:rsidRPr="00297269">
        <w:t xml:space="preserve"> </w:t>
      </w:r>
      <w:r w:rsidR="00993119" w:rsidRPr="00297269">
        <w:t>contenir :</w:t>
      </w:r>
    </w:p>
    <w:p w14:paraId="0100A783" w14:textId="3ED79709" w:rsidR="00993119" w:rsidRPr="00297269" w:rsidRDefault="00993119" w:rsidP="00CF6000">
      <w:pPr>
        <w:numPr>
          <w:ilvl w:val="0"/>
          <w:numId w:val="7"/>
        </w:numPr>
        <w:spacing w:after="0" w:line="240" w:lineRule="auto"/>
        <w:jc w:val="both"/>
        <w:rPr>
          <w:sz w:val="18"/>
        </w:rPr>
      </w:pPr>
      <w:r w:rsidRPr="00297269">
        <w:t>L’</w:t>
      </w:r>
      <w:r w:rsidRPr="00297269">
        <w:rPr>
          <w:b/>
        </w:rPr>
        <w:t xml:space="preserve">acte d’engagement </w:t>
      </w:r>
      <w:r w:rsidRPr="00297269">
        <w:t xml:space="preserve">(AE) complété </w:t>
      </w:r>
    </w:p>
    <w:p w14:paraId="1126EFA9" w14:textId="77777777" w:rsidR="00993119" w:rsidRPr="00297269" w:rsidRDefault="00993119" w:rsidP="00CF6000">
      <w:pPr>
        <w:numPr>
          <w:ilvl w:val="0"/>
          <w:numId w:val="7"/>
        </w:numPr>
        <w:spacing w:before="240" w:after="0" w:line="240" w:lineRule="auto"/>
        <w:jc w:val="both"/>
        <w:rPr>
          <w:b/>
        </w:rPr>
      </w:pPr>
      <w:r w:rsidRPr="00297269">
        <w:rPr>
          <w:b/>
        </w:rPr>
        <w:t>Les annexes nécessaires à l’analyse des offres :</w:t>
      </w:r>
    </w:p>
    <w:p w14:paraId="2EF849E5" w14:textId="462AA34B" w:rsidR="00197260" w:rsidRPr="001339FB" w:rsidRDefault="00197260" w:rsidP="00CF6000">
      <w:pPr>
        <w:widowControl w:val="0"/>
        <w:numPr>
          <w:ilvl w:val="1"/>
          <w:numId w:val="7"/>
        </w:numPr>
        <w:tabs>
          <w:tab w:val="left" w:pos="0"/>
        </w:tabs>
        <w:spacing w:before="240" w:line="240" w:lineRule="auto"/>
        <w:jc w:val="both"/>
        <w:rPr>
          <w:rFonts w:cs="Tahoma"/>
        </w:rPr>
      </w:pPr>
      <w:r w:rsidRPr="001339FB">
        <w:rPr>
          <w:rFonts w:cs="Tahoma"/>
        </w:rPr>
        <w:t xml:space="preserve">Annexe conformité : bordereau des différences de valeur à la charge du </w:t>
      </w:r>
      <w:r w:rsidR="00BA5F3E" w:rsidRPr="00BA5F3E">
        <w:t>GPM-Guyane</w:t>
      </w:r>
      <w:r w:rsidR="003D3287">
        <w:rPr>
          <w:rFonts w:cs="Tahoma"/>
        </w:rPr>
        <w:t xml:space="preserve"> </w:t>
      </w:r>
      <w:r w:rsidR="003D3287" w:rsidRPr="003D3287">
        <w:rPr>
          <w:rFonts w:cs="Tahoma"/>
        </w:rPr>
        <w:t>dûment complété</w:t>
      </w:r>
      <w:r w:rsidRPr="001339FB">
        <w:rPr>
          <w:rFonts w:cs="Tahoma"/>
        </w:rPr>
        <w:t> ;</w:t>
      </w:r>
    </w:p>
    <w:p w14:paraId="0637AA6B" w14:textId="011AC5C1" w:rsidR="00197260" w:rsidRPr="001339FB" w:rsidRDefault="00197260" w:rsidP="00CF6000">
      <w:pPr>
        <w:widowControl w:val="0"/>
        <w:numPr>
          <w:ilvl w:val="1"/>
          <w:numId w:val="7"/>
        </w:numPr>
        <w:tabs>
          <w:tab w:val="left" w:pos="0"/>
        </w:tabs>
        <w:spacing w:line="240" w:lineRule="auto"/>
        <w:jc w:val="both"/>
        <w:rPr>
          <w:rFonts w:cs="Tahoma"/>
        </w:rPr>
      </w:pPr>
      <w:r w:rsidRPr="00664401">
        <w:rPr>
          <w:rFonts w:cs="Tahoma"/>
        </w:rPr>
        <w:t>Annexe prix</w:t>
      </w:r>
      <w:r w:rsidRPr="001339FB">
        <w:rPr>
          <w:rFonts w:cs="Tahoma"/>
        </w:rPr>
        <w:t xml:space="preserve"> : </w:t>
      </w:r>
      <w:r w:rsidR="00664401" w:rsidRPr="00664401">
        <w:rPr>
          <w:rFonts w:cs="Tahoma"/>
        </w:rPr>
        <w:t>bordereau des Prix Unitaires (BPU)</w:t>
      </w:r>
      <w:r w:rsidR="00664401">
        <w:rPr>
          <w:rFonts w:cs="Arial"/>
          <w:b/>
          <w:bCs/>
          <w:color w:val="FF0000"/>
          <w:szCs w:val="20"/>
        </w:rPr>
        <w:t xml:space="preserve"> </w:t>
      </w:r>
      <w:r w:rsidR="003D3287" w:rsidRPr="003D3287">
        <w:rPr>
          <w:rFonts w:cs="Tahoma"/>
        </w:rPr>
        <w:t>dûment complété</w:t>
      </w:r>
      <w:r w:rsidR="003D3287">
        <w:rPr>
          <w:rFonts w:cs="Tahoma"/>
        </w:rPr>
        <w:t xml:space="preserve"> </w:t>
      </w:r>
      <w:r w:rsidRPr="001339FB">
        <w:rPr>
          <w:rFonts w:cs="Tahoma"/>
        </w:rPr>
        <w:t>;</w:t>
      </w:r>
    </w:p>
    <w:p w14:paraId="20917548" w14:textId="44EDCC47" w:rsidR="00197260" w:rsidRPr="006D70B1" w:rsidRDefault="00197260" w:rsidP="00CF6000">
      <w:pPr>
        <w:widowControl w:val="0"/>
        <w:numPr>
          <w:ilvl w:val="1"/>
          <w:numId w:val="7"/>
        </w:numPr>
        <w:tabs>
          <w:tab w:val="left" w:pos="0"/>
        </w:tabs>
        <w:spacing w:after="120" w:line="240" w:lineRule="auto"/>
        <w:jc w:val="both"/>
        <w:rPr>
          <w:rFonts w:cs="Tahoma"/>
        </w:rPr>
      </w:pPr>
      <w:r w:rsidRPr="001339FB">
        <w:rPr>
          <w:rFonts w:cs="Tahoma"/>
        </w:rPr>
        <w:t>Annexe valeur technique : Bordereau de réponse au critère « Valeur technique de l’offre » </w:t>
      </w:r>
      <w:r w:rsidR="003D3287" w:rsidRPr="003D3287">
        <w:rPr>
          <w:rFonts w:cs="Tahoma"/>
        </w:rPr>
        <w:t>dûment complété</w:t>
      </w:r>
      <w:r w:rsidR="003D3287">
        <w:rPr>
          <w:rFonts w:cs="Tahoma"/>
        </w:rPr>
        <w:t xml:space="preserve"> </w:t>
      </w:r>
      <w:r w:rsidRPr="001339FB">
        <w:rPr>
          <w:rFonts w:cs="Tahoma"/>
        </w:rPr>
        <w:t xml:space="preserve">; </w:t>
      </w:r>
    </w:p>
    <w:p w14:paraId="6E5A1A31" w14:textId="608814A5" w:rsidR="002155A1" w:rsidRPr="00DD11A8" w:rsidRDefault="00197260" w:rsidP="00B44C1A">
      <w:pPr>
        <w:widowControl w:val="0"/>
        <w:numPr>
          <w:ilvl w:val="1"/>
          <w:numId w:val="7"/>
        </w:numPr>
        <w:tabs>
          <w:tab w:val="left" w:pos="0"/>
        </w:tabs>
        <w:spacing w:after="120" w:line="240" w:lineRule="auto"/>
        <w:jc w:val="both"/>
        <w:rPr>
          <w:rFonts w:cs="Tahoma"/>
        </w:rPr>
      </w:pPr>
      <w:r w:rsidRPr="006D70B1">
        <w:rPr>
          <w:rFonts w:cs="Tahoma"/>
        </w:rPr>
        <w:t xml:space="preserve">Annexe MT : </w:t>
      </w:r>
      <w:r>
        <w:rPr>
          <w:rFonts w:cs="Tahoma"/>
        </w:rPr>
        <w:t>mémoire technique.</w:t>
      </w:r>
    </w:p>
    <w:p w14:paraId="4C359B42" w14:textId="5BE80C98" w:rsidR="00993119" w:rsidRPr="005D5591" w:rsidRDefault="003D3287" w:rsidP="005D5591">
      <w:pPr>
        <w:spacing w:after="120"/>
        <w:ind w:left="-1134"/>
        <w:jc w:val="both"/>
        <w:rPr>
          <w:b/>
          <w:bCs/>
          <w:color w:val="FF0000"/>
          <w:szCs w:val="20"/>
        </w:rPr>
      </w:pPr>
      <w:r w:rsidRPr="003D3287">
        <w:rPr>
          <w:b/>
          <w:bCs/>
          <w:color w:val="FF0000"/>
          <w:szCs w:val="20"/>
        </w:rPr>
        <w:t xml:space="preserve">Seules les informations figurant dans </w:t>
      </w:r>
      <w:r>
        <w:rPr>
          <w:b/>
          <w:bCs/>
          <w:color w:val="FF0000"/>
          <w:szCs w:val="20"/>
        </w:rPr>
        <w:t>c</w:t>
      </w:r>
      <w:r w:rsidRPr="003D3287">
        <w:rPr>
          <w:b/>
          <w:bCs/>
          <w:color w:val="FF0000"/>
          <w:szCs w:val="20"/>
        </w:rPr>
        <w:t>es annexes, à l’exception de l’annexe MT</w:t>
      </w:r>
      <w:r>
        <w:rPr>
          <w:b/>
          <w:bCs/>
          <w:color w:val="FF0000"/>
          <w:szCs w:val="20"/>
        </w:rPr>
        <w:t xml:space="preserve">, </w:t>
      </w:r>
      <w:r w:rsidR="00993119" w:rsidRPr="005D5591">
        <w:rPr>
          <w:b/>
          <w:bCs/>
          <w:color w:val="FF0000"/>
          <w:szCs w:val="20"/>
        </w:rPr>
        <w:t>seront prises en compte pour la notation des critères. En particulier, la mention « voir annexe », « voir document joint » ou « voir mémoire technique » ne sera pas prise en compte.</w:t>
      </w:r>
    </w:p>
    <w:p w14:paraId="3F920DB7" w14:textId="77777777" w:rsidR="00993119" w:rsidRPr="005D5591" w:rsidRDefault="00993119" w:rsidP="005D5591">
      <w:pPr>
        <w:spacing w:after="0" w:line="240" w:lineRule="auto"/>
        <w:ind w:left="-1134"/>
        <w:jc w:val="both"/>
        <w:rPr>
          <w:szCs w:val="20"/>
        </w:rPr>
      </w:pPr>
      <w:r w:rsidRPr="005D5591">
        <w:rPr>
          <w:szCs w:val="20"/>
        </w:rPr>
        <w:t xml:space="preserve">Un </w:t>
      </w:r>
      <w:r w:rsidRPr="005D5591">
        <w:rPr>
          <w:b/>
          <w:szCs w:val="20"/>
        </w:rPr>
        <w:t>mémoire technique</w:t>
      </w:r>
      <w:r w:rsidRPr="005D5591">
        <w:rPr>
          <w:szCs w:val="20"/>
        </w:rPr>
        <w:t xml:space="preserve"> indiquant l’ensemble des dispositions prises par le candidat pour répondre aux exigences des pièces du marché.</w:t>
      </w:r>
    </w:p>
    <w:p w14:paraId="6707012F" w14:textId="77777777" w:rsidR="002155A1" w:rsidRPr="005D5591" w:rsidRDefault="002155A1" w:rsidP="005D5591">
      <w:pPr>
        <w:spacing w:after="0" w:line="240" w:lineRule="auto"/>
        <w:ind w:left="-1134"/>
        <w:jc w:val="both"/>
        <w:rPr>
          <w:szCs w:val="20"/>
        </w:rPr>
      </w:pPr>
    </w:p>
    <w:p w14:paraId="21C8BE7E" w14:textId="12C54BBB" w:rsidR="00993119" w:rsidRPr="005D5591" w:rsidRDefault="00993119" w:rsidP="005D5591">
      <w:pPr>
        <w:ind w:left="-1134"/>
        <w:jc w:val="both"/>
        <w:rPr>
          <w:b/>
          <w:bCs/>
          <w:color w:val="FF0000"/>
          <w:szCs w:val="20"/>
        </w:rPr>
      </w:pPr>
      <w:r w:rsidRPr="005D5591">
        <w:rPr>
          <w:b/>
          <w:bCs/>
          <w:color w:val="FF0000"/>
          <w:szCs w:val="20"/>
        </w:rPr>
        <w:t xml:space="preserve">Les informations présentes dans le mémoire technique </w:t>
      </w:r>
      <w:r w:rsidRPr="005D5591">
        <w:rPr>
          <w:b/>
          <w:bCs/>
          <w:color w:val="FF0000"/>
          <w:szCs w:val="20"/>
          <w:u w:val="single"/>
        </w:rPr>
        <w:t xml:space="preserve">ne sont pas prises en compte </w:t>
      </w:r>
      <w:r w:rsidRPr="005D5591">
        <w:rPr>
          <w:b/>
          <w:bCs/>
          <w:color w:val="FF0000"/>
          <w:szCs w:val="20"/>
        </w:rPr>
        <w:t>pour la notation des critères de sélection des candidats admis à la négociation, et d’attribution des marchés au titre de l’offre économiquement la plus avantageuse. Ces informations servent exclusivement à vérifier le caractère approprié de l’offre et restent contractuelles.</w:t>
      </w:r>
    </w:p>
    <w:p w14:paraId="43B1406E" w14:textId="40A28F50" w:rsidR="00993119" w:rsidRPr="005D5591" w:rsidRDefault="00993119" w:rsidP="00197260">
      <w:pPr>
        <w:ind w:left="-1134"/>
        <w:jc w:val="both"/>
        <w:rPr>
          <w:szCs w:val="20"/>
        </w:rPr>
      </w:pPr>
      <w:r w:rsidRPr="005D5591">
        <w:rPr>
          <w:szCs w:val="20"/>
        </w:rPr>
        <w:t xml:space="preserve">Les candidats pourront compléter ou modifier la teneur de leur offre jusqu’à la date limite fixée. Pour ce faire, ils devront respecter les prescriptions relatives aux modalités de transmission des offres permettant de donner date certaine à la réception telles que décrites supra. Au-delà de cette date limite, ces modifications seront irrecevables et il sera tenu compte uniquement de l’offre initialement remise. </w:t>
      </w:r>
    </w:p>
    <w:p w14:paraId="31539EE4" w14:textId="774C49F7" w:rsidR="00B35DC6" w:rsidRPr="005D5591" w:rsidRDefault="00993119" w:rsidP="00197260">
      <w:pPr>
        <w:ind w:left="-1134"/>
        <w:jc w:val="both"/>
        <w:rPr>
          <w:szCs w:val="20"/>
        </w:rPr>
      </w:pPr>
      <w:r w:rsidRPr="005D5591">
        <w:rPr>
          <w:szCs w:val="20"/>
        </w:rPr>
        <w:t>En cas de modification de l’offre initiale, le candidat devra remettre obligatoirement un dossier complet annulant et remplaçant le précédent et comportant par conséquent toutes les pièces requises initialement. En ce cas, il devra figurer sur l’enveloppe les mentions suivantes : « Offre annulant et remplaçant la précédente ».</w:t>
      </w:r>
    </w:p>
    <w:p w14:paraId="5C02914B" w14:textId="7A4D2B49" w:rsidR="00AF2B97" w:rsidRPr="00AF2B97" w:rsidRDefault="00B35DC6" w:rsidP="00AF2B97">
      <w:pPr>
        <w:pStyle w:val="Titre3"/>
      </w:pPr>
      <w:bookmarkStart w:id="91" w:name="_Toc160740199"/>
      <w:bookmarkStart w:id="92" w:name="_Toc193806299"/>
      <w:bookmarkStart w:id="93" w:name="_Toc199932842"/>
      <w:r w:rsidRPr="00297269">
        <w:t>Plan de nommage des fichiers</w:t>
      </w:r>
      <w:bookmarkEnd w:id="91"/>
      <w:bookmarkEnd w:id="92"/>
      <w:bookmarkEnd w:id="93"/>
    </w:p>
    <w:p w14:paraId="27C6FAB4" w14:textId="77777777" w:rsidR="00B35DC6" w:rsidRPr="00297269" w:rsidRDefault="00B35DC6" w:rsidP="00197260">
      <w:pPr>
        <w:ind w:left="-1134"/>
        <w:jc w:val="both"/>
      </w:pPr>
      <w:r w:rsidRPr="00297269">
        <w:t>Il est recommandé de nommer les fichiers ainsi, le pouvoir adjudicateur n’étant pas tenu de chercher dans l’ensemble des documents les fichiers et informations requis :</w:t>
      </w:r>
    </w:p>
    <w:p w14:paraId="178C804B" w14:textId="77777777" w:rsidR="00B35DC6" w:rsidRPr="00297269" w:rsidRDefault="00B35DC6" w:rsidP="00B35DC6"/>
    <w:tbl>
      <w:tblPr>
        <w:tblStyle w:val="Grilledutableau"/>
        <w:tblW w:w="0" w:type="auto"/>
        <w:tblInd w:w="-5" w:type="dxa"/>
        <w:tblLook w:val="04A0" w:firstRow="1" w:lastRow="0" w:firstColumn="1" w:lastColumn="0" w:noHBand="0" w:noVBand="1"/>
      </w:tblPr>
      <w:tblGrid>
        <w:gridCol w:w="3981"/>
        <w:gridCol w:w="3302"/>
      </w:tblGrid>
      <w:tr w:rsidR="00B35DC6" w:rsidRPr="00297269" w14:paraId="46AD19CA" w14:textId="77777777" w:rsidTr="003D3287">
        <w:tc>
          <w:tcPr>
            <w:tcW w:w="3981" w:type="dxa"/>
          </w:tcPr>
          <w:p w14:paraId="042279DE" w14:textId="77777777" w:rsidR="00B35DC6" w:rsidRPr="00297269" w:rsidRDefault="00B35DC6" w:rsidP="007F4924">
            <w:pPr>
              <w:ind w:left="284"/>
            </w:pPr>
            <w:r w:rsidRPr="00297269">
              <w:t>Document à Produire</w:t>
            </w:r>
          </w:p>
        </w:tc>
        <w:tc>
          <w:tcPr>
            <w:tcW w:w="3302" w:type="dxa"/>
          </w:tcPr>
          <w:p w14:paraId="39A9EB1A" w14:textId="77777777" w:rsidR="00B35DC6" w:rsidRPr="00297269" w:rsidRDefault="00B35DC6" w:rsidP="007F4924">
            <w:pPr>
              <w:pStyle w:val="Paragraphedeliste"/>
              <w:numPr>
                <w:ilvl w:val="0"/>
                <w:numId w:val="0"/>
              </w:numPr>
              <w:ind w:left="644"/>
              <w:jc w:val="left"/>
            </w:pPr>
            <w:r w:rsidRPr="00297269">
              <w:t>Préfixe de fichier souhaité, où « nom » est le nom du candidat</w:t>
            </w:r>
          </w:p>
        </w:tc>
      </w:tr>
      <w:tr w:rsidR="00B35DC6" w:rsidRPr="002B7EDC" w14:paraId="13800EF0" w14:textId="77777777" w:rsidTr="003D3287">
        <w:tc>
          <w:tcPr>
            <w:tcW w:w="3981" w:type="dxa"/>
          </w:tcPr>
          <w:p w14:paraId="79C32FF3" w14:textId="552BC825" w:rsidR="00B35DC6" w:rsidRPr="002B7EDC" w:rsidRDefault="00B35DC6" w:rsidP="00CF6000">
            <w:pPr>
              <w:pStyle w:val="Paragraphedeliste"/>
              <w:keepLines/>
              <w:numPr>
                <w:ilvl w:val="0"/>
                <w:numId w:val="16"/>
              </w:numPr>
              <w:suppressAutoHyphens/>
              <w:spacing w:after="0"/>
              <w:textAlignment w:val="baseline"/>
            </w:pPr>
            <w:r w:rsidRPr="002B7EDC">
              <w:rPr>
                <w:b/>
              </w:rPr>
              <w:t xml:space="preserve">L'acte d'engagement (ATTRI1) </w:t>
            </w:r>
            <w:r>
              <w:rPr>
                <w:b/>
              </w:rPr>
              <w:t>pour l’</w:t>
            </w:r>
            <w:r w:rsidR="00E32A23">
              <w:rPr>
                <w:b/>
              </w:rPr>
              <w:t>accord-cadre</w:t>
            </w:r>
            <w:r>
              <w:rPr>
                <w:b/>
              </w:rPr>
              <w:t xml:space="preserve"> </w:t>
            </w:r>
            <w:r w:rsidRPr="002B7EDC">
              <w:t>dûment rempli de façon manuscrite, daté et signé, avec le cachet de l'entreprise et le nom lisible du signataire et sa qualité. Dans le cas où la personne qui signerait le marché pour le compte de l'entreprise candidate ne serait pas le dirigeant de l'entreprise juridiquement habilité à l'engager, elle devra joindre à l'offre la preuve de sa capacité à signer le marché, par la production d'une délégation de pouvoirs, établie par la personne juridiquement habilitée à engager l'entreprise. En cas d'absence de ce pouvoir ou d'une délégation qui ne serait pas établie en bonne et due forme, l'offre de l'entreprise sera rejetée sans être examinée. En cas de groupement, cet acte d’engagement est signé par le mandataire.</w:t>
            </w:r>
          </w:p>
        </w:tc>
        <w:tc>
          <w:tcPr>
            <w:tcW w:w="3302" w:type="dxa"/>
          </w:tcPr>
          <w:p w14:paraId="501367C0" w14:textId="69637A70" w:rsidR="00B35DC6" w:rsidRPr="00715469" w:rsidRDefault="00B35DC6" w:rsidP="007F4924">
            <w:pPr>
              <w:pStyle w:val="Paragraphedeliste"/>
              <w:numPr>
                <w:ilvl w:val="0"/>
                <w:numId w:val="0"/>
              </w:numPr>
              <w:ind w:left="644"/>
              <w:jc w:val="left"/>
              <w:rPr>
                <w:b/>
              </w:rPr>
            </w:pPr>
            <w:proofErr w:type="spellStart"/>
            <w:r w:rsidRPr="00715469">
              <w:rPr>
                <w:rFonts w:eastAsia="Times New Roman" w:cs="Times New Roman"/>
                <w:b/>
              </w:rPr>
              <w:t>AE_nom</w:t>
            </w:r>
            <w:proofErr w:type="spellEnd"/>
          </w:p>
        </w:tc>
      </w:tr>
      <w:tr w:rsidR="00B35DC6" w:rsidRPr="002B7EDC" w14:paraId="55215E67" w14:textId="77777777" w:rsidTr="003D3287">
        <w:tc>
          <w:tcPr>
            <w:tcW w:w="3981" w:type="dxa"/>
          </w:tcPr>
          <w:p w14:paraId="2B9013EA" w14:textId="4C1AC149" w:rsidR="00B35DC6" w:rsidRPr="002B7EDC" w:rsidRDefault="00B35DC6" w:rsidP="00CF6000">
            <w:pPr>
              <w:pStyle w:val="Paragraphedeliste"/>
              <w:keepLines/>
              <w:numPr>
                <w:ilvl w:val="0"/>
                <w:numId w:val="16"/>
              </w:numPr>
              <w:suppressAutoHyphens/>
              <w:spacing w:after="0"/>
              <w:textAlignment w:val="baseline"/>
            </w:pPr>
            <w:r w:rsidRPr="002B7EDC">
              <w:t>Les annexes</w:t>
            </w:r>
            <w:r w:rsidR="006D70B1">
              <w:t xml:space="preserve"> </w:t>
            </w:r>
            <w:r w:rsidRPr="002B7EDC">
              <w:t xml:space="preserve">AAE, </w:t>
            </w:r>
            <w:r>
              <w:t xml:space="preserve">de l’accord cadre, </w:t>
            </w:r>
            <w:r w:rsidRPr="002B7EDC">
              <w:t xml:space="preserve">remplies </w:t>
            </w:r>
          </w:p>
        </w:tc>
        <w:tc>
          <w:tcPr>
            <w:tcW w:w="3302" w:type="dxa"/>
          </w:tcPr>
          <w:p w14:paraId="5158C243" w14:textId="4C101D56" w:rsidR="00B35DC6" w:rsidRPr="002B7EDC" w:rsidRDefault="00B35DC6" w:rsidP="007F4924">
            <w:pPr>
              <w:pStyle w:val="Paragraphedeliste"/>
              <w:numPr>
                <w:ilvl w:val="0"/>
                <w:numId w:val="0"/>
              </w:numPr>
              <w:ind w:left="644"/>
              <w:jc w:val="left"/>
            </w:pPr>
            <w:proofErr w:type="spellStart"/>
            <w:r>
              <w:t>AAE_nom</w:t>
            </w:r>
            <w:proofErr w:type="spellEnd"/>
          </w:p>
        </w:tc>
      </w:tr>
      <w:tr w:rsidR="00B35DC6" w:rsidRPr="002B7EDC" w14:paraId="6336F31B" w14:textId="77777777" w:rsidTr="003D3287">
        <w:tc>
          <w:tcPr>
            <w:tcW w:w="3981" w:type="dxa"/>
          </w:tcPr>
          <w:p w14:paraId="7C2F7BFE" w14:textId="6983F3A3" w:rsidR="00B35DC6" w:rsidRPr="006D70B1" w:rsidRDefault="00B35DC6" w:rsidP="00CF6000">
            <w:pPr>
              <w:pStyle w:val="Paragraphedeliste"/>
              <w:keepLines/>
              <w:numPr>
                <w:ilvl w:val="0"/>
                <w:numId w:val="16"/>
              </w:numPr>
              <w:suppressAutoHyphens/>
              <w:spacing w:after="0"/>
              <w:textAlignment w:val="baseline"/>
              <w:rPr>
                <w:bCs/>
              </w:rPr>
            </w:pPr>
            <w:r w:rsidRPr="006D70B1">
              <w:rPr>
                <w:bCs/>
              </w:rPr>
              <w:t xml:space="preserve">Le candidat fournit obligatoirement également un mémoire technique dont le sommaire est en annexe </w:t>
            </w:r>
            <w:r w:rsidR="006D70B1" w:rsidRPr="006D70B1">
              <w:rPr>
                <w:bCs/>
              </w:rPr>
              <w:t>MT</w:t>
            </w:r>
            <w:r w:rsidRPr="006D70B1">
              <w:rPr>
                <w:bCs/>
              </w:rPr>
              <w:t xml:space="preserve">. Ce mémoire est nécessaire pour la vérification du caractère régulier et approprié de l’offre. </w:t>
            </w:r>
          </w:p>
        </w:tc>
        <w:tc>
          <w:tcPr>
            <w:tcW w:w="3302" w:type="dxa"/>
          </w:tcPr>
          <w:p w14:paraId="44B4B2AA" w14:textId="77777777" w:rsidR="00B35DC6" w:rsidRPr="006D70B1" w:rsidRDefault="00B35DC6" w:rsidP="007F4924">
            <w:pPr>
              <w:pStyle w:val="Paragraphedeliste"/>
              <w:numPr>
                <w:ilvl w:val="0"/>
                <w:numId w:val="0"/>
              </w:numPr>
              <w:ind w:left="644"/>
              <w:jc w:val="left"/>
              <w:rPr>
                <w:bCs/>
              </w:rPr>
            </w:pPr>
            <w:proofErr w:type="spellStart"/>
            <w:r w:rsidRPr="006D70B1">
              <w:rPr>
                <w:bCs/>
              </w:rPr>
              <w:t>MT_nom</w:t>
            </w:r>
            <w:proofErr w:type="spellEnd"/>
          </w:p>
        </w:tc>
      </w:tr>
      <w:tr w:rsidR="00B35DC6" w:rsidRPr="002B7EDC" w14:paraId="1FBEDB34" w14:textId="77777777" w:rsidTr="003D3287">
        <w:tc>
          <w:tcPr>
            <w:tcW w:w="3981" w:type="dxa"/>
          </w:tcPr>
          <w:p w14:paraId="4E193A5C" w14:textId="77777777" w:rsidR="00B35DC6" w:rsidRPr="002B7EDC" w:rsidRDefault="00B35DC6" w:rsidP="00CF6000">
            <w:pPr>
              <w:pStyle w:val="Paragraphedeliste"/>
              <w:keepLines/>
              <w:numPr>
                <w:ilvl w:val="0"/>
                <w:numId w:val="16"/>
              </w:numPr>
              <w:suppressAutoHyphens/>
              <w:spacing w:after="0"/>
              <w:textAlignment w:val="baseline"/>
            </w:pPr>
            <w:r w:rsidRPr="002B7EDC">
              <w:lastRenderedPageBreak/>
              <w:t xml:space="preserve">Les déclarations de sous-traitance, le cas échéant (voir ci-dessous) </w:t>
            </w:r>
          </w:p>
        </w:tc>
        <w:tc>
          <w:tcPr>
            <w:tcW w:w="3302" w:type="dxa"/>
          </w:tcPr>
          <w:p w14:paraId="38E0B650" w14:textId="77777777" w:rsidR="00B35DC6" w:rsidRPr="002B7EDC" w:rsidRDefault="00B35DC6" w:rsidP="007F4924">
            <w:pPr>
              <w:pStyle w:val="Paragraphedeliste"/>
              <w:numPr>
                <w:ilvl w:val="0"/>
                <w:numId w:val="0"/>
              </w:numPr>
              <w:ind w:left="644"/>
              <w:jc w:val="left"/>
            </w:pPr>
            <w:r>
              <w:t>DC4_nom_nomSST</w:t>
            </w:r>
          </w:p>
        </w:tc>
      </w:tr>
    </w:tbl>
    <w:p w14:paraId="676206B6" w14:textId="77777777" w:rsidR="00B35DC6" w:rsidRPr="00A03A89" w:rsidRDefault="00B35DC6" w:rsidP="00B35DC6"/>
    <w:p w14:paraId="6079E47D" w14:textId="2BB13681" w:rsidR="00B35DC6" w:rsidRPr="00A03A89" w:rsidRDefault="00D06DD8" w:rsidP="003D3287">
      <w:pPr>
        <w:ind w:left="-1134"/>
        <w:jc w:val="both"/>
      </w:pPr>
      <w:r>
        <w:t>Aucun autre document n’est requis ni souhaité.</w:t>
      </w:r>
    </w:p>
    <w:p w14:paraId="57AC76AB" w14:textId="26A1801C" w:rsidR="00993119" w:rsidRDefault="0024001C" w:rsidP="00BC7559">
      <w:pPr>
        <w:pStyle w:val="Titre2"/>
      </w:pPr>
      <w:bookmarkStart w:id="94" w:name="_Toc193806300"/>
      <w:bookmarkStart w:id="95" w:name="_Toc199932843"/>
      <w:r w:rsidRPr="00A03A89">
        <w:t>Calendrier du projet</w:t>
      </w:r>
      <w:bookmarkEnd w:id="94"/>
      <w:bookmarkEnd w:id="95"/>
    </w:p>
    <w:p w14:paraId="58463E9E" w14:textId="77777777" w:rsidR="00C501B8" w:rsidRDefault="00C501B8" w:rsidP="00C501B8">
      <w:pPr>
        <w:pStyle w:val="Titre3"/>
      </w:pPr>
      <w:bookmarkStart w:id="96" w:name="_Toc186192718"/>
      <w:bookmarkStart w:id="97" w:name="_Toc199932844"/>
      <w:r>
        <w:t>Date et heure limite de réception des plis de candidature</w:t>
      </w:r>
      <w:bookmarkEnd w:id="96"/>
      <w:bookmarkEnd w:id="97"/>
    </w:p>
    <w:p w14:paraId="19DD115C" w14:textId="69CF5475" w:rsidR="00C501B8" w:rsidRDefault="00C501B8" w:rsidP="00C501B8">
      <w:pPr>
        <w:ind w:left="-1134"/>
      </w:pPr>
      <w:r>
        <w:t xml:space="preserve">Les candidats devront remettre leur pli de candidature avant le </w:t>
      </w:r>
      <w:r w:rsidR="005D0412">
        <w:rPr>
          <w:color w:val="FF0000"/>
        </w:rPr>
        <w:t>1</w:t>
      </w:r>
      <w:r w:rsidR="007E1A77">
        <w:rPr>
          <w:color w:val="FF0000"/>
        </w:rPr>
        <w:t>5</w:t>
      </w:r>
      <w:r w:rsidR="005D0412">
        <w:rPr>
          <w:color w:val="FF0000"/>
        </w:rPr>
        <w:t xml:space="preserve"> juillet</w:t>
      </w:r>
      <w:r>
        <w:rPr>
          <w:color w:val="FF0000"/>
        </w:rPr>
        <w:t xml:space="preserve"> 2025 à </w:t>
      </w:r>
      <w:r w:rsidR="005D0412">
        <w:rPr>
          <w:color w:val="FF0000"/>
        </w:rPr>
        <w:t>17</w:t>
      </w:r>
      <w:r>
        <w:rPr>
          <w:color w:val="FF0000"/>
        </w:rPr>
        <w:t>h</w:t>
      </w:r>
      <w:r w:rsidR="005D0412">
        <w:rPr>
          <w:color w:val="FF0000"/>
        </w:rPr>
        <w:t>30</w:t>
      </w:r>
      <w:r w:rsidR="00C03364">
        <w:rPr>
          <w:color w:val="FF0000"/>
        </w:rPr>
        <w:t>.</w:t>
      </w:r>
    </w:p>
    <w:p w14:paraId="50EFC7B8" w14:textId="52E3AC23" w:rsidR="00C501B8" w:rsidRPr="0063646F" w:rsidRDefault="00C501B8" w:rsidP="00C501B8">
      <w:pPr>
        <w:pStyle w:val="Titre3"/>
        <w:rPr>
          <w:iCs/>
        </w:rPr>
      </w:pPr>
      <w:bookmarkStart w:id="98" w:name="_Toc186192719"/>
      <w:bookmarkStart w:id="99" w:name="_Toc199932845"/>
      <w:r w:rsidRPr="0063646F">
        <w:rPr>
          <w:bCs/>
          <w:iCs/>
        </w:rPr>
        <w:t>Date à laquelle le pouvoir adjudicateur indiquera quels sont les</w:t>
      </w:r>
      <w:r w:rsidRPr="0063646F">
        <w:rPr>
          <w:iCs/>
        </w:rPr>
        <w:t xml:space="preserve"> candidats admis à déposer une offre</w:t>
      </w:r>
      <w:bookmarkEnd w:id="98"/>
      <w:bookmarkEnd w:id="99"/>
      <w:r w:rsidRPr="0063646F">
        <w:rPr>
          <w:iCs/>
        </w:rPr>
        <w:t xml:space="preserve"> </w:t>
      </w:r>
    </w:p>
    <w:p w14:paraId="19CDBAC2" w14:textId="77777777" w:rsidR="00C501B8" w:rsidRPr="00DD30DC" w:rsidRDefault="00C501B8" w:rsidP="00C03364">
      <w:pPr>
        <w:ind w:left="-1134"/>
      </w:pPr>
      <w:r w:rsidRPr="00DD30DC">
        <w:t>Les candidats seront informés qu’ils sont admis à déposer une offre au plus tôt 15 jours après la date prévue de réception des plis de candidature, et aux plus tard 120 jours après cette date.</w:t>
      </w:r>
    </w:p>
    <w:p w14:paraId="048260F3" w14:textId="77777777" w:rsidR="00C501B8" w:rsidRPr="0063646F" w:rsidRDefault="00C501B8" w:rsidP="00C501B8">
      <w:pPr>
        <w:pStyle w:val="Titre3"/>
      </w:pPr>
      <w:bookmarkStart w:id="100" w:name="_Toc186192720"/>
      <w:bookmarkStart w:id="101" w:name="_Toc199932846"/>
      <w:r w:rsidRPr="0063646F">
        <w:t>Date et heure limite de réception des plis d’offres</w:t>
      </w:r>
      <w:bookmarkEnd w:id="100"/>
      <w:bookmarkEnd w:id="101"/>
    </w:p>
    <w:p w14:paraId="3A3F0D34" w14:textId="5EA4B127" w:rsidR="00C501B8" w:rsidRPr="00C501B8" w:rsidRDefault="00C501B8" w:rsidP="00DD30DC">
      <w:pPr>
        <w:ind w:left="-1134"/>
        <w:jc w:val="both"/>
      </w:pPr>
      <w:r w:rsidRPr="00DD30DC">
        <w:t xml:space="preserve">Les candidats devront remettre leur pli à une date qui leur sera communiquée ultérieurement. Ils disposeront d’au moins </w:t>
      </w:r>
      <w:r w:rsidR="007E1A77">
        <w:t xml:space="preserve">15 </w:t>
      </w:r>
      <w:r w:rsidRPr="00DD30DC">
        <w:t>jours pour pouvoir répondre s’ils ont été admis à déposer une offre.</w:t>
      </w:r>
    </w:p>
    <w:p w14:paraId="52DCCA03" w14:textId="034F9109" w:rsidR="00993119" w:rsidRPr="0063646F" w:rsidRDefault="0024001C" w:rsidP="00993119">
      <w:pPr>
        <w:pStyle w:val="Titre3"/>
      </w:pPr>
      <w:bookmarkStart w:id="102" w:name="_Toc465243689"/>
      <w:bookmarkStart w:id="103" w:name="_Toc193806302"/>
      <w:bookmarkStart w:id="104" w:name="_Toc199932847"/>
      <w:r w:rsidRPr="0063646F">
        <w:t>Modalités de t</w:t>
      </w:r>
      <w:r w:rsidR="00993119" w:rsidRPr="0063646F">
        <w:t>ransmission des plis</w:t>
      </w:r>
      <w:bookmarkEnd w:id="102"/>
      <w:r w:rsidR="00993119" w:rsidRPr="0063646F">
        <w:t> de candidature</w:t>
      </w:r>
      <w:r w:rsidR="0063646F">
        <w:t>s</w:t>
      </w:r>
      <w:r w:rsidR="003D3287" w:rsidRPr="0063646F">
        <w:t xml:space="preserve"> </w:t>
      </w:r>
      <w:r w:rsidR="0063646F" w:rsidRPr="0063646F">
        <w:t>puis</w:t>
      </w:r>
      <w:r w:rsidR="00993119" w:rsidRPr="0063646F">
        <w:t xml:space="preserve"> d’offres</w:t>
      </w:r>
      <w:bookmarkEnd w:id="103"/>
      <w:bookmarkEnd w:id="104"/>
    </w:p>
    <w:p w14:paraId="4B52BC1E" w14:textId="77777777" w:rsidR="0063646F" w:rsidRPr="00A03A89" w:rsidRDefault="0063646F" w:rsidP="0063646F">
      <w:pPr>
        <w:ind w:left="-1134"/>
        <w:jc w:val="both"/>
        <w:rPr>
          <w:b/>
          <w:color w:val="FF0000"/>
        </w:rPr>
      </w:pPr>
      <w:r w:rsidRPr="00A03A89">
        <w:rPr>
          <w:b/>
          <w:color w:val="FF0000"/>
        </w:rPr>
        <w:t>Depuis le 1</w:t>
      </w:r>
      <w:r w:rsidRPr="00A03A89">
        <w:rPr>
          <w:b/>
          <w:color w:val="FF0000"/>
          <w:vertAlign w:val="superscript"/>
        </w:rPr>
        <w:t>er</w:t>
      </w:r>
      <w:r w:rsidRPr="00A03A89">
        <w:rPr>
          <w:b/>
          <w:color w:val="FF0000"/>
        </w:rPr>
        <w:t xml:space="preserve"> octobre 2018, les entreprises doivent </w:t>
      </w:r>
      <w:r w:rsidRPr="00A03A89">
        <w:rPr>
          <w:b/>
          <w:color w:val="FF0000"/>
          <w:u w:val="single"/>
        </w:rPr>
        <w:t>OBLIGATOIREMENT</w:t>
      </w:r>
      <w:r w:rsidRPr="00A03A89">
        <w:rPr>
          <w:b/>
          <w:color w:val="FF0000"/>
        </w:rPr>
        <w:t xml:space="preserve"> transmettre leur candidature et leur offre par </w:t>
      </w:r>
      <w:r w:rsidRPr="00A03A89">
        <w:rPr>
          <w:b/>
          <w:color w:val="FF0000"/>
          <w:u w:val="single"/>
        </w:rPr>
        <w:t>voie électronique</w:t>
      </w:r>
      <w:r w:rsidRPr="00A03A89">
        <w:rPr>
          <w:b/>
          <w:color w:val="FF0000"/>
        </w:rPr>
        <w:t xml:space="preserve"> via la plateforme de dématérialisation</w:t>
      </w:r>
      <w:r>
        <w:rPr>
          <w:b/>
          <w:color w:val="FF0000"/>
        </w:rPr>
        <w:t>.</w:t>
      </w:r>
      <w:r w:rsidRPr="00A03A89">
        <w:rPr>
          <w:b/>
          <w:color w:val="FF0000"/>
        </w:rPr>
        <w:t xml:space="preserve"> </w:t>
      </w:r>
    </w:p>
    <w:p w14:paraId="40079B12" w14:textId="77777777" w:rsidR="0063646F" w:rsidRPr="00A03A89" w:rsidRDefault="0063646F" w:rsidP="0063646F">
      <w:pPr>
        <w:ind w:left="-1134"/>
        <w:jc w:val="both"/>
      </w:pPr>
      <w:r w:rsidRPr="00A03A89">
        <w:t xml:space="preserve">Pour cette consultation, seuls sont autorisés les dépôts électroniques à l'adresse suivante : https://www.marches-publics.gouv.fr. </w:t>
      </w:r>
    </w:p>
    <w:p w14:paraId="7ED4E903" w14:textId="77777777" w:rsidR="0063646F" w:rsidRPr="00A03A89" w:rsidRDefault="0063646F" w:rsidP="0063646F">
      <w:pPr>
        <w:ind w:left="-1134"/>
        <w:jc w:val="both"/>
      </w:pPr>
      <w:r w:rsidRPr="00A03A89">
        <w:t xml:space="preserve">En cas d'envois successifs seul le dernier envoi réceptionné avant la date limite de remise des plis est admis. Les plis antérieurs seront rejetés sans être examinés. </w:t>
      </w:r>
    </w:p>
    <w:p w14:paraId="48FC125F" w14:textId="77777777" w:rsidR="0063646F" w:rsidRPr="00A03A89" w:rsidRDefault="0063646F" w:rsidP="0063646F">
      <w:pPr>
        <w:ind w:left="-1134"/>
        <w:jc w:val="both"/>
      </w:pPr>
      <w:r w:rsidRPr="00A03A89">
        <w:t xml:space="preserve">Aucun envoi papier, par télécopie ou courriel ne sera accepté. </w:t>
      </w:r>
    </w:p>
    <w:p w14:paraId="0959B123" w14:textId="77777777" w:rsidR="0063646F" w:rsidRPr="00A03A89" w:rsidRDefault="0063646F" w:rsidP="0063646F">
      <w:pPr>
        <w:ind w:left="-1134"/>
        <w:jc w:val="both"/>
      </w:pPr>
      <w:r w:rsidRPr="00A03A89">
        <w:t xml:space="preserve">Le dépôt électronique des plis s'effectue exclusivement sur la plate-forme "PLACE" : https://www.marches-publics.gouv.fr. </w:t>
      </w:r>
    </w:p>
    <w:p w14:paraId="50ED5166" w14:textId="77777777" w:rsidR="0063646F" w:rsidRPr="00A03A89" w:rsidRDefault="0063646F" w:rsidP="0063646F">
      <w:pPr>
        <w:ind w:left="-1134"/>
        <w:jc w:val="both"/>
      </w:pPr>
      <w:r w:rsidRPr="00A03A89">
        <w:t xml:space="preserve">Les candidats ou les soumissionnaires trouveront sur le site www.marches-publics.gouv.fr un « guide utilisateur » téléchargeable qui précise les conditions d'utilisations de la plate-forme des achats de l'État, notamment les </w:t>
      </w:r>
      <w:proofErr w:type="spellStart"/>
      <w:r w:rsidRPr="00A03A89">
        <w:t>pré-requis</w:t>
      </w:r>
      <w:proofErr w:type="spellEnd"/>
      <w:r w:rsidRPr="00A03A89">
        <w:t xml:space="preserve"> techniques et certificats électroniques. </w:t>
      </w:r>
    </w:p>
    <w:p w14:paraId="3B588D0C" w14:textId="77777777" w:rsidR="0063646F" w:rsidRPr="00A03A89" w:rsidRDefault="0063646F" w:rsidP="0063646F">
      <w:pPr>
        <w:ind w:left="-1134"/>
        <w:jc w:val="both"/>
      </w:pPr>
      <w:r w:rsidRPr="00A03A89">
        <w:t xml:space="preserve">Les frais d'accès au réseau et de recours à la signature électronique sont à la charge de chaque candidat/soumissionnaire. </w:t>
      </w:r>
    </w:p>
    <w:p w14:paraId="4F27DAC7" w14:textId="77777777" w:rsidR="0063646F" w:rsidRPr="00A03A89" w:rsidRDefault="0063646F" w:rsidP="0063646F">
      <w:pPr>
        <w:ind w:left="-1134"/>
        <w:jc w:val="both"/>
      </w:pPr>
      <w:r w:rsidRPr="00A03A89">
        <w:t xml:space="preserve">Les candidats sont invités à tester la configuration de leur poste de travail et répondre à une consultation test, afin de s'assurer du bon fonctionnement de l'environnement informatique. </w:t>
      </w:r>
    </w:p>
    <w:p w14:paraId="4700E0D4" w14:textId="77777777" w:rsidR="0063646F" w:rsidRPr="00A03A89" w:rsidRDefault="0063646F" w:rsidP="0063646F">
      <w:pPr>
        <w:ind w:left="-1134"/>
        <w:jc w:val="both"/>
      </w:pPr>
      <w:r w:rsidRPr="00A03A89">
        <w:t xml:space="preserve">Ils disposent sur le site d'une aide qui expose le mode opératoire relatif au dépôt des plis électroniques. </w:t>
      </w:r>
    </w:p>
    <w:p w14:paraId="07BE0B5F" w14:textId="77777777" w:rsidR="0063646F" w:rsidRPr="00A03A89" w:rsidRDefault="0063646F" w:rsidP="0063646F">
      <w:pPr>
        <w:ind w:left="-1134"/>
        <w:jc w:val="both"/>
      </w:pPr>
      <w:r w:rsidRPr="00A03A89">
        <w:t xml:space="preserve">Plusieurs documents et informations sont disponibles à la rubrique « aide » de PLACE : </w:t>
      </w:r>
    </w:p>
    <w:p w14:paraId="20C6F3A3" w14:textId="77777777" w:rsidR="0063646F" w:rsidRPr="00541445" w:rsidRDefault="0063646F" w:rsidP="0063646F">
      <w:pPr>
        <w:pStyle w:val="Paragraphedeliste"/>
        <w:ind w:left="709" w:hanging="283"/>
      </w:pPr>
      <w:r w:rsidRPr="00541445">
        <w:t xml:space="preserve">Manuel d'utilisation afin de faciliter le maniement de la plate-forme ; </w:t>
      </w:r>
    </w:p>
    <w:p w14:paraId="0B7D6991" w14:textId="77777777" w:rsidR="0063646F" w:rsidRPr="00541445" w:rsidRDefault="0063646F" w:rsidP="0063646F">
      <w:pPr>
        <w:pStyle w:val="Paragraphedeliste"/>
        <w:ind w:left="709" w:hanging="283"/>
      </w:pPr>
      <w:r w:rsidRPr="00541445">
        <w:t xml:space="preserve">Assistance téléphonique ; </w:t>
      </w:r>
    </w:p>
    <w:p w14:paraId="65479FBD" w14:textId="77777777" w:rsidR="0063646F" w:rsidRPr="00541445" w:rsidRDefault="0063646F" w:rsidP="0063646F">
      <w:pPr>
        <w:pStyle w:val="Paragraphedeliste"/>
        <w:ind w:left="709" w:hanging="283"/>
      </w:pPr>
      <w:r w:rsidRPr="00541445">
        <w:t xml:space="preserve">Module d'autoformation à destination des candidats ; </w:t>
      </w:r>
    </w:p>
    <w:p w14:paraId="07C7FB1E" w14:textId="77777777" w:rsidR="0063646F" w:rsidRPr="00541445" w:rsidRDefault="0063646F" w:rsidP="0063646F">
      <w:pPr>
        <w:pStyle w:val="Paragraphedeliste"/>
        <w:ind w:left="709" w:hanging="283"/>
      </w:pPr>
      <w:r w:rsidRPr="00541445">
        <w:t xml:space="preserve">Foire aux questions ; </w:t>
      </w:r>
    </w:p>
    <w:p w14:paraId="1DF95F21" w14:textId="77777777" w:rsidR="0063646F" w:rsidRPr="00541445" w:rsidRDefault="0063646F" w:rsidP="0063646F">
      <w:pPr>
        <w:pStyle w:val="Paragraphedeliste"/>
        <w:ind w:left="709" w:hanging="283"/>
      </w:pPr>
      <w:r w:rsidRPr="00541445">
        <w:t xml:space="preserve">Outils informatiques. </w:t>
      </w:r>
    </w:p>
    <w:p w14:paraId="02C3356E" w14:textId="77777777" w:rsidR="0063646F" w:rsidRDefault="0063646F" w:rsidP="0063646F">
      <w:pPr>
        <w:ind w:left="-1134"/>
        <w:jc w:val="both"/>
      </w:pPr>
      <w:r w:rsidRPr="00DC18B7">
        <w:t xml:space="preserve">Les candidats ou les soumissionnaires ont la possibilité de poser des questions sur les documents de la consultation. </w:t>
      </w:r>
    </w:p>
    <w:p w14:paraId="15E57888" w14:textId="77777777" w:rsidR="0063646F" w:rsidRDefault="0063646F" w:rsidP="0063646F">
      <w:pPr>
        <w:ind w:left="-1134"/>
        <w:jc w:val="both"/>
      </w:pPr>
      <w:r w:rsidRPr="00DC18B7">
        <w:lastRenderedPageBreak/>
        <w:t xml:space="preserve">Après le dépôt du pli sur la plate-forme, un message indique que l'opération de dépôt du pli a été réalisée avec succès, puis un accusé de réception est adressé au candidat/soumissionnaire par courrier électronique donnant à son dépôt une date et une heure certaines, la date et l'heure de fin de réception faisant référence. </w:t>
      </w:r>
    </w:p>
    <w:p w14:paraId="1F4DBC66" w14:textId="77777777" w:rsidR="0063646F" w:rsidRDefault="0063646F" w:rsidP="0063646F">
      <w:pPr>
        <w:ind w:left="-1134"/>
        <w:jc w:val="both"/>
      </w:pPr>
      <w:r w:rsidRPr="00DC18B7">
        <w:t xml:space="preserve">L'absence de message de confirmation de bonne réception ou d'accusé de réception électronique signifie que la réponse n'est pas parvenue à l'acheteur. </w:t>
      </w:r>
    </w:p>
    <w:p w14:paraId="2D590648" w14:textId="576E16C7" w:rsidR="0063646F" w:rsidRPr="0063646F" w:rsidRDefault="0063646F" w:rsidP="0063646F">
      <w:pPr>
        <w:ind w:left="-1134"/>
        <w:jc w:val="both"/>
        <w:rPr>
          <w:b/>
          <w:bCs/>
        </w:rPr>
      </w:pPr>
      <w:r w:rsidRPr="00DC18B7">
        <w:t>L'opérateur économique s'assure que les messages envoyés par la Plate-forme des achats de l'État (PLACE) notamment, nepasrepondre@marches-publics.gouv.fr, ne sont pas traités comme des courriels indésirables</w:t>
      </w:r>
      <w:r>
        <w:t xml:space="preserve"> et que le destinataire des courriels </w:t>
      </w:r>
      <w:r w:rsidRPr="006D70B1">
        <w:rPr>
          <w:b/>
          <w:bCs/>
        </w:rPr>
        <w:t xml:space="preserve">aura bien accès à sa boite courriel pendant toute la procédure. </w:t>
      </w:r>
    </w:p>
    <w:p w14:paraId="580BA96E" w14:textId="394FEF06" w:rsidR="00993119" w:rsidRDefault="00993119" w:rsidP="00BC7559">
      <w:pPr>
        <w:pStyle w:val="Titre2"/>
      </w:pPr>
      <w:bookmarkStart w:id="105" w:name="_Toc193806303"/>
      <w:bookmarkStart w:id="106" w:name="_Toc199932848"/>
      <w:r w:rsidRPr="00DC18B7">
        <w:t>Présentation des dossiers et format des fichiers</w:t>
      </w:r>
      <w:bookmarkEnd w:id="105"/>
      <w:bookmarkEnd w:id="106"/>
      <w:r w:rsidRPr="00DC18B7">
        <w:t xml:space="preserve"> </w:t>
      </w:r>
    </w:p>
    <w:p w14:paraId="7FAB75DB" w14:textId="4A9180A9" w:rsidR="00197260" w:rsidRPr="00DC18B7" w:rsidRDefault="00993119" w:rsidP="003D3287">
      <w:pPr>
        <w:ind w:left="-1134"/>
        <w:jc w:val="both"/>
      </w:pPr>
      <w:r w:rsidRPr="00DC18B7">
        <w:t>Les formats acceptés sont les suivants : .</w:t>
      </w:r>
      <w:proofErr w:type="spellStart"/>
      <w:r w:rsidRPr="00DC18B7">
        <w:t>pdf</w:t>
      </w:r>
      <w:proofErr w:type="spellEnd"/>
      <w:r w:rsidRPr="00DC18B7">
        <w:t>, .doc, .</w:t>
      </w:r>
      <w:proofErr w:type="spellStart"/>
      <w:r w:rsidRPr="00DC18B7">
        <w:t>xls</w:t>
      </w:r>
      <w:proofErr w:type="spellEnd"/>
      <w:r w:rsidRPr="00DC18B7">
        <w:t>, .</w:t>
      </w:r>
      <w:proofErr w:type="spellStart"/>
      <w:r w:rsidRPr="00DC18B7">
        <w:t>ppt</w:t>
      </w:r>
      <w:proofErr w:type="spellEnd"/>
      <w:r w:rsidRPr="00DC18B7">
        <w:t>, .</w:t>
      </w:r>
      <w:proofErr w:type="spellStart"/>
      <w:r w:rsidR="00EE06E5" w:rsidRPr="00DC18B7">
        <w:t>odt</w:t>
      </w:r>
      <w:proofErr w:type="spellEnd"/>
      <w:r w:rsidR="00EE06E5" w:rsidRPr="00DC18B7">
        <w:t>,</w:t>
      </w:r>
      <w:r w:rsidRPr="00DC18B7">
        <w:t xml:space="preserve"> .</w:t>
      </w:r>
      <w:proofErr w:type="spellStart"/>
      <w:r w:rsidRPr="00DC18B7">
        <w:t>ods</w:t>
      </w:r>
      <w:proofErr w:type="spellEnd"/>
      <w:r w:rsidRPr="00DC18B7">
        <w:t>, .</w:t>
      </w:r>
      <w:proofErr w:type="spellStart"/>
      <w:r w:rsidRPr="00DC18B7">
        <w:t>odp</w:t>
      </w:r>
      <w:proofErr w:type="spellEnd"/>
      <w:r w:rsidRPr="00DC18B7">
        <w:t xml:space="preserve">, ainsi que les formats images .jpg, .png et les documents au format .html. </w:t>
      </w:r>
    </w:p>
    <w:p w14:paraId="272C904E" w14:textId="77777777" w:rsidR="00993119" w:rsidRPr="00DC18B7" w:rsidRDefault="00993119" w:rsidP="00197260">
      <w:pPr>
        <w:ind w:left="-1134"/>
        <w:jc w:val="both"/>
      </w:pPr>
      <w:r w:rsidRPr="00DC18B7">
        <w:t xml:space="preserve">Le candidat ou le soumissionnaire ne doit pas utiliser de code actif dans sa réponse, tels que : </w:t>
      </w:r>
    </w:p>
    <w:p w14:paraId="73A8C9C3" w14:textId="77777777" w:rsidR="00993119" w:rsidRPr="00DC18B7" w:rsidRDefault="00993119" w:rsidP="00EE06E5">
      <w:pPr>
        <w:jc w:val="both"/>
      </w:pPr>
      <w:r w:rsidRPr="00DC18B7">
        <w:t>- Formats exécutables, notamment : .exe, .com, .</w:t>
      </w:r>
      <w:proofErr w:type="spellStart"/>
      <w:r w:rsidRPr="00DC18B7">
        <w:t>scr</w:t>
      </w:r>
      <w:proofErr w:type="spellEnd"/>
      <w:r w:rsidRPr="00DC18B7">
        <w:t xml:space="preserve"> </w:t>
      </w:r>
    </w:p>
    <w:p w14:paraId="2D513E58" w14:textId="77777777" w:rsidR="00993119" w:rsidRPr="00DC18B7" w:rsidRDefault="00993119" w:rsidP="00EE06E5">
      <w:pPr>
        <w:jc w:val="both"/>
      </w:pPr>
      <w:r w:rsidRPr="00DC18B7">
        <w:t xml:space="preserve">- Macros ; </w:t>
      </w:r>
    </w:p>
    <w:p w14:paraId="1FBDE9F2" w14:textId="4C01BA27" w:rsidR="00993119" w:rsidRPr="00DC18B7" w:rsidRDefault="00993119" w:rsidP="00EE06E5">
      <w:pPr>
        <w:jc w:val="both"/>
      </w:pPr>
      <w:r w:rsidRPr="00DC18B7">
        <w:t xml:space="preserve">- ActiveX, Applets, scripts </w:t>
      </w:r>
    </w:p>
    <w:p w14:paraId="523982E6" w14:textId="5DBF49A7" w:rsidR="00EE06E5" w:rsidRPr="00EE06E5" w:rsidRDefault="00993119" w:rsidP="00BC7559">
      <w:pPr>
        <w:pStyle w:val="Titre2"/>
      </w:pPr>
      <w:bookmarkStart w:id="107" w:name="_Toc193806304"/>
      <w:bookmarkStart w:id="108" w:name="_Toc199932849"/>
      <w:r w:rsidRPr="00DC18B7">
        <w:t>Horodatage</w:t>
      </w:r>
      <w:bookmarkEnd w:id="107"/>
      <w:bookmarkEnd w:id="108"/>
      <w:r w:rsidRPr="00DC18B7">
        <w:t xml:space="preserve"> </w:t>
      </w:r>
    </w:p>
    <w:p w14:paraId="19D65C30" w14:textId="794F5024" w:rsidR="00993119" w:rsidRPr="00DC18B7" w:rsidRDefault="00993119" w:rsidP="00197260">
      <w:pPr>
        <w:ind w:left="-1134"/>
        <w:jc w:val="both"/>
      </w:pPr>
      <w:r w:rsidRPr="00DC18B7">
        <w:t xml:space="preserve">Les plis (candidatures et/ou offres) transmis par voie électronique sont horodatés. Les plis reçus après la date et l'heure limite fixées par la présente consultation sont considérés comme hors délai et sont rejetés. </w:t>
      </w:r>
    </w:p>
    <w:p w14:paraId="4F9B4AD8" w14:textId="77777777" w:rsidR="00993119" w:rsidRPr="00DC18B7" w:rsidRDefault="00993119" w:rsidP="003D3287">
      <w:pPr>
        <w:spacing w:after="0"/>
        <w:ind w:left="-1134"/>
        <w:jc w:val="both"/>
      </w:pPr>
      <w:r w:rsidRPr="00DC18B7">
        <w:t xml:space="preserve">En cas d'indisponibilité de la plate-forme, la date et l'heure limite de remise des plis peuvent être modifiées. </w:t>
      </w:r>
    </w:p>
    <w:p w14:paraId="01E6C537" w14:textId="2BBB8A68" w:rsidR="00EE06E5" w:rsidRPr="00EE06E5" w:rsidRDefault="00993119" w:rsidP="00BC7559">
      <w:pPr>
        <w:pStyle w:val="Titre2"/>
      </w:pPr>
      <w:bookmarkStart w:id="109" w:name="_Toc193806305"/>
      <w:bookmarkStart w:id="110" w:name="_Toc199932850"/>
      <w:r w:rsidRPr="00DC18B7">
        <w:t>Copie de sauvegarde</w:t>
      </w:r>
      <w:bookmarkEnd w:id="109"/>
      <w:bookmarkEnd w:id="110"/>
      <w:r w:rsidRPr="00DC18B7">
        <w:t xml:space="preserve"> </w:t>
      </w:r>
    </w:p>
    <w:p w14:paraId="050B5EDA" w14:textId="77777777" w:rsidR="00993119" w:rsidRPr="00DC18B7" w:rsidRDefault="00993119" w:rsidP="00197260">
      <w:pPr>
        <w:ind w:left="-1134"/>
        <w:jc w:val="both"/>
      </w:pPr>
      <w:r w:rsidRPr="00DC18B7">
        <w:t xml:space="preserve">Le candidat ou le soumissionnaire peut faire parvenir une copie de sauvegarde dans les délais impartis pour la remise des candidatures ou des offres. </w:t>
      </w:r>
    </w:p>
    <w:p w14:paraId="20428A38" w14:textId="77777777" w:rsidR="00993119" w:rsidRPr="00DC18B7" w:rsidRDefault="00993119" w:rsidP="00197260">
      <w:pPr>
        <w:ind w:left="-1134"/>
        <w:jc w:val="both"/>
      </w:pPr>
      <w:r w:rsidRPr="00DC18B7">
        <w:t xml:space="preserve">Cette copie de sauvegarde, transmise à l'acheteur sur support papier ou sur support physique électronique doit être placée dans un pli comportant les mentions suivantes : </w:t>
      </w:r>
    </w:p>
    <w:p w14:paraId="33BD4296" w14:textId="470952D6" w:rsidR="00993119" w:rsidRPr="0024001C" w:rsidRDefault="00993119" w:rsidP="002155A1">
      <w:pPr>
        <w:pStyle w:val="Paragraphedeliste"/>
      </w:pPr>
      <w:r w:rsidRPr="0024001C">
        <w:t xml:space="preserve">« Copie de sauvegarde » ; </w:t>
      </w:r>
    </w:p>
    <w:p w14:paraId="7EB04FD4" w14:textId="38757FF4" w:rsidR="00993119" w:rsidRPr="0024001C" w:rsidRDefault="00993119" w:rsidP="002155A1">
      <w:pPr>
        <w:pStyle w:val="Paragraphedeliste"/>
      </w:pPr>
      <w:r w:rsidRPr="0024001C">
        <w:t xml:space="preserve">Intitulé de la consultation ; </w:t>
      </w:r>
    </w:p>
    <w:p w14:paraId="4CF361F7" w14:textId="72FDC3FD" w:rsidR="00993119" w:rsidRPr="0024001C" w:rsidRDefault="00993119" w:rsidP="002155A1">
      <w:pPr>
        <w:pStyle w:val="Paragraphedeliste"/>
      </w:pPr>
      <w:r w:rsidRPr="0024001C">
        <w:t xml:space="preserve">Nom ou dénomination du candidat. </w:t>
      </w:r>
    </w:p>
    <w:p w14:paraId="30021494" w14:textId="77777777" w:rsidR="00993119" w:rsidRPr="00DC18B7" w:rsidRDefault="00993119" w:rsidP="00197260">
      <w:pPr>
        <w:ind w:left="-1134"/>
        <w:jc w:val="both"/>
      </w:pPr>
      <w:r w:rsidRPr="00DC18B7">
        <w:t xml:space="preserve">La copie de sauvegarde ne peut être ouverte que dans les deux cas suivants : </w:t>
      </w:r>
    </w:p>
    <w:p w14:paraId="5ADC2F0E" w14:textId="3F5952CF" w:rsidR="00993119" w:rsidRPr="0024001C" w:rsidRDefault="00AF2B97" w:rsidP="002155A1">
      <w:pPr>
        <w:pStyle w:val="Paragraphedeliste"/>
      </w:pPr>
      <w:r>
        <w:t>En</w:t>
      </w:r>
      <w:r w:rsidR="00993119" w:rsidRPr="0024001C">
        <w:t xml:space="preserve"> cas de détection d'un programme informatique malveillant dans les candidatures ou les offres transmises par voie électronique ; </w:t>
      </w:r>
    </w:p>
    <w:p w14:paraId="2176C03C" w14:textId="577390F2" w:rsidR="00993119" w:rsidRDefault="00AF2B97" w:rsidP="002155A1">
      <w:pPr>
        <w:pStyle w:val="Paragraphedeliste"/>
      </w:pPr>
      <w:r>
        <w:t>En</w:t>
      </w:r>
      <w:r w:rsidR="00993119" w:rsidRPr="0024001C">
        <w:t xml:space="preserve"> cas de candidature ou d'offre électronique reçue de façon incomplète, hors délais ou n'ayant pu être ouverte, sous réserve que la transmission de la candidature ou de l'offre électronique ait commencé avant la clôture de la remise des candidatures ou des offres. </w:t>
      </w:r>
    </w:p>
    <w:p w14:paraId="5C18DDA7" w14:textId="554AE92B" w:rsidR="00993119" w:rsidRDefault="00993119" w:rsidP="00197260">
      <w:pPr>
        <w:ind w:left="-1134"/>
        <w:jc w:val="both"/>
      </w:pPr>
      <w:r w:rsidRPr="00DC18B7">
        <w:t xml:space="preserve">Si un programme informatique malveillant est détecté, la copie de sauvegarde est écartée par l'acheteur. </w:t>
      </w:r>
    </w:p>
    <w:p w14:paraId="26695F89" w14:textId="786EFF73" w:rsidR="00993119" w:rsidRDefault="00993119" w:rsidP="00197260">
      <w:pPr>
        <w:ind w:left="-1134"/>
        <w:jc w:val="both"/>
      </w:pPr>
      <w:r w:rsidRPr="00DC18B7">
        <w:t xml:space="preserve">La copie de sauvegarde ouverte est conservée en cas d'ouverture conformément aux dispositions des articles R.2184-12 et R.2184-13 du code de la commande publique. Si au contraire elle n'a pas été ouverte ou si elle a été écartée suite à la détection d'un programme malveillant, celle-ci est détruite. </w:t>
      </w:r>
    </w:p>
    <w:p w14:paraId="3382DA6B" w14:textId="77777777" w:rsidR="00993119" w:rsidRPr="00DC18B7" w:rsidRDefault="00993119" w:rsidP="00197260">
      <w:pPr>
        <w:ind w:left="-1134"/>
        <w:jc w:val="both"/>
      </w:pPr>
      <w:r w:rsidRPr="00DC18B7">
        <w:lastRenderedPageBreak/>
        <w:t xml:space="preserve">Le candidat ou le soumissionnaire qui envoie ou dépose sa copie de sauvegarde en main propre contre récépissé, le fait à l'adresse suivante : </w:t>
      </w:r>
    </w:p>
    <w:p w14:paraId="4AA20169" w14:textId="61A816A2" w:rsidR="0015795B" w:rsidRDefault="0015795B" w:rsidP="000A544C">
      <w:pPr>
        <w:ind w:left="-1418"/>
        <w:jc w:val="center"/>
        <w:rPr>
          <w:rFonts w:asciiTheme="minorHAnsi" w:eastAsia="Calibri" w:hAnsiTheme="minorHAnsi" w:cstheme="minorHAnsi"/>
          <w:sz w:val="22"/>
        </w:rPr>
      </w:pPr>
      <w:r w:rsidRPr="0015795B">
        <w:rPr>
          <w:rFonts w:asciiTheme="minorHAnsi" w:hAnsiTheme="minorHAnsi" w:cstheme="minorHAnsi"/>
          <w:sz w:val="22"/>
        </w:rPr>
        <w:t>DIRECTION DE LA PROSPECTIVE ET DU DEVELOPPEMEN</w:t>
      </w:r>
      <w:r w:rsidRPr="0015795B">
        <w:rPr>
          <w:rFonts w:asciiTheme="minorHAnsi" w:eastAsia="Calibri" w:hAnsiTheme="minorHAnsi" w:cstheme="minorHAnsi"/>
          <w:sz w:val="22"/>
        </w:rPr>
        <w:t>T</w:t>
      </w:r>
    </w:p>
    <w:p w14:paraId="7B6AC8D5" w14:textId="4413E76C" w:rsidR="000A544C" w:rsidRPr="00F700E3" w:rsidRDefault="000A544C" w:rsidP="000A544C">
      <w:pPr>
        <w:ind w:left="-1418"/>
        <w:jc w:val="center"/>
        <w:rPr>
          <w:rFonts w:asciiTheme="minorHAnsi" w:hAnsiTheme="minorHAnsi" w:cstheme="minorHAnsi"/>
          <w:sz w:val="22"/>
        </w:rPr>
      </w:pPr>
      <w:r w:rsidRPr="00F700E3">
        <w:rPr>
          <w:rFonts w:asciiTheme="minorHAnsi" w:hAnsiTheme="minorHAnsi" w:cstheme="minorHAnsi"/>
          <w:sz w:val="22"/>
        </w:rPr>
        <w:t>GRAND PORT MARITIME DE LA GUYANE</w:t>
      </w:r>
    </w:p>
    <w:p w14:paraId="4AA77C94" w14:textId="77777777" w:rsidR="000A544C" w:rsidRPr="00F700E3" w:rsidRDefault="000A544C" w:rsidP="000A544C">
      <w:pPr>
        <w:ind w:left="-1418"/>
        <w:jc w:val="center"/>
        <w:rPr>
          <w:rFonts w:asciiTheme="minorHAnsi" w:hAnsiTheme="minorHAnsi" w:cstheme="minorHAnsi"/>
          <w:sz w:val="22"/>
        </w:rPr>
      </w:pPr>
      <w:r w:rsidRPr="00F700E3">
        <w:rPr>
          <w:rFonts w:asciiTheme="minorHAnsi" w:hAnsiTheme="minorHAnsi" w:cstheme="minorHAnsi"/>
          <w:sz w:val="22"/>
        </w:rPr>
        <w:t>ZI de DEGRAD-DES-CANNES</w:t>
      </w:r>
    </w:p>
    <w:p w14:paraId="620A5742" w14:textId="54B9864E" w:rsidR="000A544C" w:rsidRPr="00F700E3" w:rsidRDefault="000A544C" w:rsidP="003D3287">
      <w:pPr>
        <w:ind w:left="-1418"/>
        <w:jc w:val="center"/>
        <w:rPr>
          <w:rFonts w:asciiTheme="minorHAnsi" w:hAnsiTheme="minorHAnsi" w:cstheme="minorHAnsi"/>
          <w:sz w:val="22"/>
        </w:rPr>
      </w:pPr>
      <w:r w:rsidRPr="00F700E3">
        <w:rPr>
          <w:rFonts w:asciiTheme="minorHAnsi" w:hAnsiTheme="minorHAnsi" w:cstheme="minorHAnsi"/>
          <w:sz w:val="22"/>
        </w:rPr>
        <w:t>97354 REMIRE-MONTJOL</w:t>
      </w:r>
      <w:r>
        <w:rPr>
          <w:rFonts w:asciiTheme="minorHAnsi" w:hAnsiTheme="minorHAnsi" w:cstheme="minorHAnsi"/>
          <w:sz w:val="22"/>
        </w:rPr>
        <w:t>Y</w:t>
      </w:r>
    </w:p>
    <w:p w14:paraId="35209E27" w14:textId="7B2B9372" w:rsidR="00993119" w:rsidRDefault="00993119" w:rsidP="00BC7559">
      <w:pPr>
        <w:pStyle w:val="Titre2"/>
      </w:pPr>
      <w:bookmarkStart w:id="111" w:name="_Toc193806306"/>
      <w:bookmarkStart w:id="112" w:name="_Toc199932851"/>
      <w:r w:rsidRPr="00DC18B7">
        <w:t>Antivirus</w:t>
      </w:r>
      <w:bookmarkEnd w:id="111"/>
      <w:bookmarkEnd w:id="112"/>
      <w:r w:rsidRPr="00DC18B7">
        <w:t xml:space="preserve"> </w:t>
      </w:r>
    </w:p>
    <w:p w14:paraId="3F600679" w14:textId="77777777" w:rsidR="00993119" w:rsidRPr="00DC18B7" w:rsidRDefault="00993119" w:rsidP="00197260">
      <w:pPr>
        <w:ind w:left="-1134"/>
        <w:jc w:val="both"/>
      </w:pPr>
      <w:r w:rsidRPr="00DC18B7">
        <w:t xml:space="preserve">Le candidat ou le soumissionnaire doit s'assurer que les fichiers transmis ne comportent pas de virus. </w:t>
      </w:r>
    </w:p>
    <w:p w14:paraId="1E3E7986" w14:textId="51C4860F" w:rsidR="00807583" w:rsidRDefault="00993119" w:rsidP="003D3287">
      <w:pPr>
        <w:ind w:left="-1134"/>
        <w:jc w:val="both"/>
      </w:pPr>
      <w:r w:rsidRPr="00DC18B7">
        <w:t>La réception de tout fichier contenant un virus entraînera l'irrecevabilité de l'offre. Si un virus est détecté, le pli sera considéré comme n'ayant jamais été reçu et les candidats en sont avertis grâce aux renseignements saisis lors de leur identification.</w:t>
      </w:r>
    </w:p>
    <w:p w14:paraId="7A1C46C0" w14:textId="449F0573" w:rsidR="0024001C" w:rsidRPr="008F6F13" w:rsidRDefault="00993119" w:rsidP="00671AEB">
      <w:pPr>
        <w:pStyle w:val="Titre1"/>
      </w:pPr>
      <w:bookmarkStart w:id="113" w:name="_Toc465243690"/>
      <w:bookmarkStart w:id="114" w:name="_Toc193806307"/>
      <w:bookmarkStart w:id="115" w:name="_Toc199932852"/>
      <w:r w:rsidRPr="008F6F13">
        <w:t>ANALYSE ET JUGEMENT DES DOSSIERS</w:t>
      </w:r>
      <w:bookmarkEnd w:id="113"/>
      <w:bookmarkEnd w:id="114"/>
      <w:bookmarkEnd w:id="115"/>
    </w:p>
    <w:p w14:paraId="7FC95C4B" w14:textId="086E5EEC" w:rsidR="00993119" w:rsidRPr="008F6F13" w:rsidRDefault="00993119" w:rsidP="00BC7559">
      <w:pPr>
        <w:pStyle w:val="Titre2"/>
      </w:pPr>
      <w:bookmarkStart w:id="116" w:name="_Toc465243691"/>
      <w:bookmarkStart w:id="117" w:name="_Toc193806308"/>
      <w:bookmarkStart w:id="118" w:name="_Toc199932853"/>
      <w:r w:rsidRPr="008F6F13">
        <w:rPr>
          <w:rStyle w:val="Titre2Car"/>
        </w:rPr>
        <w:t xml:space="preserve">Phase 1 : </w:t>
      </w:r>
      <w:bookmarkEnd w:id="116"/>
      <w:r w:rsidR="00E32A23">
        <w:t>phase candidature</w:t>
      </w:r>
      <w:bookmarkEnd w:id="117"/>
      <w:bookmarkEnd w:id="118"/>
      <w:r w:rsidR="00E32A23">
        <w:t xml:space="preserve"> </w:t>
      </w:r>
    </w:p>
    <w:p w14:paraId="19BB449A" w14:textId="26C04F0D" w:rsidR="00DD11A8" w:rsidRPr="008F6F13" w:rsidRDefault="00993119" w:rsidP="00DD11A8">
      <w:pPr>
        <w:spacing w:after="0"/>
        <w:ind w:left="-1134"/>
        <w:jc w:val="both"/>
        <w:rPr>
          <w:u w:color="000000"/>
          <w:bdr w:val="nil"/>
        </w:rPr>
      </w:pPr>
      <w:r w:rsidRPr="008F6F13">
        <w:rPr>
          <w:u w:color="000000"/>
          <w:bdr w:val="nil"/>
        </w:rPr>
        <w:t>Le Pouvoir adjudicateur vérifie que les candidats disposent de l’aptitude à exercer l’</w:t>
      </w:r>
      <w:r w:rsidR="002A680E" w:rsidRPr="008F6F13">
        <w:rPr>
          <w:u w:color="000000"/>
          <w:bdr w:val="nil"/>
        </w:rPr>
        <w:t>activité</w:t>
      </w:r>
      <w:r w:rsidR="00CD152E">
        <w:rPr>
          <w:u w:color="000000"/>
          <w:bdr w:val="nil"/>
        </w:rPr>
        <w:t xml:space="preserve"> </w:t>
      </w:r>
      <w:r w:rsidRPr="008F6F13">
        <w:rPr>
          <w:u w:color="000000"/>
          <w:bdr w:val="nil"/>
        </w:rPr>
        <w:t xml:space="preserve">professionnelle, de la capacité économique et financière et des capacités techniques et professionnelles nécessaire à l’exécution du marché. </w:t>
      </w:r>
    </w:p>
    <w:p w14:paraId="48A761DF" w14:textId="0019DB58" w:rsidR="00993119" w:rsidRPr="003D3287" w:rsidRDefault="00993119" w:rsidP="00993119">
      <w:pPr>
        <w:pStyle w:val="Titre3"/>
        <w:rPr>
          <w:u w:val="single"/>
        </w:rPr>
      </w:pPr>
      <w:bookmarkStart w:id="119" w:name="_Toc193806309"/>
      <w:bookmarkStart w:id="120" w:name="_Toc199932854"/>
      <w:r w:rsidRPr="008F6F13">
        <w:rPr>
          <w:rStyle w:val="Accentuationlgre"/>
          <w:i/>
        </w:rPr>
        <w:t>Procédur</w:t>
      </w:r>
      <w:bookmarkEnd w:id="119"/>
      <w:r w:rsidR="00CD152E">
        <w:rPr>
          <w:rStyle w:val="Accentuationlgre"/>
          <w:i/>
        </w:rPr>
        <w:t>e</w:t>
      </w:r>
      <w:bookmarkEnd w:id="120"/>
    </w:p>
    <w:p w14:paraId="23CFD08B" w14:textId="1064CD27" w:rsidR="00DD11A8" w:rsidRDefault="00DD11A8" w:rsidP="00F008C8">
      <w:pPr>
        <w:ind w:left="-1134"/>
        <w:jc w:val="both"/>
      </w:pPr>
      <w:r>
        <w:t>Le Pouvoir adjudicateur élimine d’abord les candidats ne disposant manifestement pas des capacités suffisantes pour exécuter le marché, c'est à dire ceux dont les capacités sont, à l'évidence, sans qu'il soit besoin d'un examen approfondi du dossier de candidature, insuffisantes pour assurer l'exécution des prestations faisant l'objet du marché.</w:t>
      </w:r>
    </w:p>
    <w:p w14:paraId="768029BA" w14:textId="77777777" w:rsidR="00DD11A8" w:rsidRDefault="00DD11A8" w:rsidP="00F008C8">
      <w:pPr>
        <w:ind w:left="-1134"/>
        <w:jc w:val="both"/>
      </w:pPr>
      <w:r>
        <w:t>Les candidatures sont appréciées et examinées au regard des documents exigés ci-avant.</w:t>
      </w:r>
    </w:p>
    <w:p w14:paraId="2DCDBE7B" w14:textId="77777777" w:rsidR="00DD11A8" w:rsidRDefault="00DD11A8" w:rsidP="00F008C8">
      <w:pPr>
        <w:ind w:left="-1134"/>
        <w:jc w:val="both"/>
      </w:pPr>
      <w:r>
        <w:t>Si le Pouvoir adjudicateur constate que des pièces devant figurer pour l’appréciation des candidatures sont manquantes ou incomplètes, il se réserve la faculté de demander aux candidats concernés de compléter leur dossier (les échanges pourront se faire par courrier, courriel ou télécopie).</w:t>
      </w:r>
    </w:p>
    <w:p w14:paraId="49113C8A" w14:textId="77777777" w:rsidR="00DD11A8" w:rsidRDefault="00DD11A8" w:rsidP="00F008C8">
      <w:pPr>
        <w:ind w:left="-1134"/>
        <w:jc w:val="both"/>
      </w:pPr>
      <w:r>
        <w:t>Dans le cas particulier où le candidat est objectivement dans l’impossibilité de produire, pour justifier de sa capacité technique et/ou financière, l’un des renseignements ou documents demandés par le Pouvoir adjudicateur, il peut prouver sa capacité par tout autre document considéré comme équivalent par le Pouvoir adjudicateur.</w:t>
      </w:r>
    </w:p>
    <w:p w14:paraId="77139D11" w14:textId="3F053E42" w:rsidR="00DD11A8" w:rsidRPr="008F6F13" w:rsidRDefault="00DD11A8" w:rsidP="00F008C8">
      <w:pPr>
        <w:ind w:left="-1134"/>
        <w:jc w:val="both"/>
      </w:pPr>
      <w:r>
        <w:t>Après signature du marché, en cas d’inexactitude des documents et renseignements demandés, le marché sera résilié aux torts de son Titulaire.</w:t>
      </w:r>
    </w:p>
    <w:p w14:paraId="05876296" w14:textId="719BA192" w:rsidR="00993119" w:rsidRPr="003D3287" w:rsidRDefault="00993119" w:rsidP="00993119">
      <w:pPr>
        <w:pStyle w:val="Titre3"/>
        <w:rPr>
          <w:u w:val="single"/>
        </w:rPr>
      </w:pPr>
      <w:bookmarkStart w:id="121" w:name="_Toc193806310"/>
      <w:bookmarkStart w:id="122" w:name="_Toc199932855"/>
      <w:r w:rsidRPr="008F6F13">
        <w:rPr>
          <w:rStyle w:val="Accentuationlgre"/>
          <w:i/>
        </w:rPr>
        <w:t>Capacité</w:t>
      </w:r>
      <w:bookmarkEnd w:id="121"/>
      <w:bookmarkEnd w:id="122"/>
    </w:p>
    <w:p w14:paraId="4CC5918C" w14:textId="6E80192C" w:rsidR="000B1E49" w:rsidRDefault="00993119" w:rsidP="00197260">
      <w:pPr>
        <w:ind w:left="-1134"/>
        <w:jc w:val="both"/>
      </w:pPr>
      <w:r w:rsidRPr="008F6F13">
        <w:t>Il n'est pas fixé de niveaux minimaux de capacités. Le Pouvoir adjudicateur élimine les candidats ne disposant manifestement pas des capacités suffisantes pour exécuter le marché</w:t>
      </w:r>
      <w:r w:rsidR="00986E7F">
        <w:t>, s</w:t>
      </w:r>
      <w:r w:rsidR="00986E7F" w:rsidRPr="00986E7F">
        <w:t>ur la base de l’évaluation des critères de candidature CC1 et CC2</w:t>
      </w:r>
      <w:r w:rsidRPr="008F6F13">
        <w:t>, c'est à dire ceux dont les capacités sont, à l'évidence, sans qu'il soit besoin d'un examen approfondi du dossier de candidature, insuffisantes pour assurer l'exécution des prestations faisant l'objet du marché</w:t>
      </w:r>
      <w:r w:rsidR="000B1E49">
        <w:t>.</w:t>
      </w:r>
    </w:p>
    <w:p w14:paraId="42277934" w14:textId="74B487AB" w:rsidR="00993119" w:rsidRPr="008F6F13" w:rsidRDefault="00993119" w:rsidP="00197260">
      <w:pPr>
        <w:ind w:left="-1134"/>
        <w:jc w:val="both"/>
      </w:pPr>
      <w:r w:rsidRPr="008F6F13">
        <w:t>Le candidat doit justifier des capacités de son (ses) sous-traitant(s) et apporter la preuve qu’il en disposera pour l’exécution du marché.</w:t>
      </w:r>
    </w:p>
    <w:p w14:paraId="5E536C9B" w14:textId="2AB6CC9F" w:rsidR="00993119" w:rsidRPr="008F6F13" w:rsidRDefault="00993119" w:rsidP="00986E7F">
      <w:pPr>
        <w:spacing w:after="0"/>
        <w:ind w:left="-1134"/>
        <w:jc w:val="both"/>
      </w:pPr>
      <w:r w:rsidRPr="008F6F13">
        <w:lastRenderedPageBreak/>
        <w:t xml:space="preserve">L’ensemble des documents demandés à l’entreprise principale est exigé pour l’entreprise </w:t>
      </w:r>
      <w:r w:rsidR="00AF643D" w:rsidRPr="008F6F13">
        <w:t xml:space="preserve">ou les entreprises </w:t>
      </w:r>
      <w:r w:rsidRPr="008F6F13">
        <w:t>sous-traitante</w:t>
      </w:r>
      <w:r w:rsidR="00AF643D" w:rsidRPr="008F6F13">
        <w:t>(s)</w:t>
      </w:r>
      <w:r w:rsidRPr="008F6F13">
        <w:t>.</w:t>
      </w:r>
    </w:p>
    <w:p w14:paraId="0C5613FF" w14:textId="219FDC4D" w:rsidR="00993119" w:rsidRPr="00986E7F" w:rsidRDefault="00993119" w:rsidP="00986E7F">
      <w:pPr>
        <w:pStyle w:val="Titre3"/>
        <w:rPr>
          <w:u w:val="single"/>
        </w:rPr>
      </w:pPr>
      <w:bookmarkStart w:id="123" w:name="_Toc193806311"/>
      <w:bookmarkStart w:id="124" w:name="_Toc199932856"/>
      <w:r w:rsidRPr="008F6F13">
        <w:rPr>
          <w:rStyle w:val="Accentuationlgre"/>
          <w:i/>
        </w:rPr>
        <w:t>Forme des candidatures</w:t>
      </w:r>
      <w:bookmarkEnd w:id="123"/>
      <w:bookmarkEnd w:id="124"/>
    </w:p>
    <w:p w14:paraId="5D49E125" w14:textId="77777777" w:rsidR="00993119" w:rsidRPr="008F6F13" w:rsidRDefault="00993119" w:rsidP="00641635">
      <w:pPr>
        <w:ind w:left="-1134"/>
        <w:jc w:val="both"/>
      </w:pPr>
      <w:r w:rsidRPr="008F6F13">
        <w:t>Sous réserve du respect des règles relatives à la concurrence, les candidats possédant toutes les compétences réclamées peuvent soumissionner sous la forme de :</w:t>
      </w:r>
    </w:p>
    <w:p w14:paraId="764F3B87" w14:textId="77777777" w:rsidR="00993119" w:rsidRPr="008F6F13" w:rsidRDefault="00993119" w:rsidP="00CF6000">
      <w:pPr>
        <w:numPr>
          <w:ilvl w:val="0"/>
          <w:numId w:val="7"/>
        </w:numPr>
        <w:spacing w:after="0" w:line="240" w:lineRule="auto"/>
        <w:jc w:val="both"/>
      </w:pPr>
      <w:r w:rsidRPr="008F6F13">
        <w:t>Candidature unique ;</w:t>
      </w:r>
    </w:p>
    <w:p w14:paraId="4CAF04A2" w14:textId="70DD5F48" w:rsidR="00993119" w:rsidRPr="008F6F13" w:rsidRDefault="00993119" w:rsidP="00993119">
      <w:pPr>
        <w:numPr>
          <w:ilvl w:val="0"/>
          <w:numId w:val="7"/>
        </w:numPr>
        <w:spacing w:after="0" w:line="240" w:lineRule="auto"/>
        <w:jc w:val="both"/>
      </w:pPr>
      <w:r w:rsidRPr="008F6F13">
        <w:t>Groupement solidaire</w:t>
      </w:r>
      <w:r w:rsidR="00341EBB">
        <w:t> :</w:t>
      </w:r>
      <w:r w:rsidRPr="008F6F13">
        <w:t xml:space="preserve"> le mandataire est solidaire pour l'exécution de chacun des membres du groupement pour ses obligations contractuelles à l'égard de l'acheteur. </w:t>
      </w:r>
    </w:p>
    <w:p w14:paraId="3C6EE31F" w14:textId="6D85B897" w:rsidR="00AF643D" w:rsidRPr="00986E7F" w:rsidRDefault="00341EBB" w:rsidP="00AF643D">
      <w:pPr>
        <w:pStyle w:val="Titre3"/>
        <w:rPr>
          <w:i w:val="0"/>
          <w:u w:val="single"/>
        </w:rPr>
      </w:pPr>
      <w:bookmarkStart w:id="125" w:name="_Toc193806312"/>
      <w:bookmarkStart w:id="126" w:name="_Toc199932857"/>
      <w:r w:rsidRPr="008F6F13">
        <w:rPr>
          <w:rStyle w:val="Accentuationlgre"/>
        </w:rPr>
        <w:t>Critères</w:t>
      </w:r>
      <w:r w:rsidR="00A06F4D" w:rsidRPr="008F6F13">
        <w:rPr>
          <w:rStyle w:val="Accentuationlgre"/>
        </w:rPr>
        <w:t xml:space="preserve"> de sélection des candidats</w:t>
      </w:r>
      <w:bookmarkEnd w:id="125"/>
      <w:bookmarkEnd w:id="126"/>
    </w:p>
    <w:p w14:paraId="6EFA9090" w14:textId="3B8D2F5C" w:rsidR="000A544C" w:rsidRDefault="00116CF5" w:rsidP="000A544C">
      <w:pPr>
        <w:ind w:left="-1134"/>
        <w:jc w:val="both"/>
      </w:pPr>
      <w:r w:rsidRPr="008F6F13">
        <w:t>Les candidats seront sélectionnés sur les critères de candidature suivants :</w:t>
      </w:r>
    </w:p>
    <w:p w14:paraId="71C39890" w14:textId="49F3C86C" w:rsidR="00C531BC" w:rsidRDefault="00C531BC" w:rsidP="00C531BC">
      <w:pPr>
        <w:pStyle w:val="Paragraphedeliste"/>
        <w:numPr>
          <w:ilvl w:val="0"/>
          <w:numId w:val="24"/>
        </w:numPr>
        <w:spacing w:line="360" w:lineRule="auto"/>
        <w:ind w:left="1418"/>
      </w:pPr>
      <w:r>
        <w:t>CC1 Garanties financières</w:t>
      </w:r>
    </w:p>
    <w:p w14:paraId="4BD7CA3A" w14:textId="77B41A03" w:rsidR="005A7003" w:rsidRDefault="005A7003" w:rsidP="00C531BC">
      <w:pPr>
        <w:pStyle w:val="Paragraphedeliste"/>
        <w:numPr>
          <w:ilvl w:val="0"/>
          <w:numId w:val="19"/>
        </w:numPr>
        <w:spacing w:line="360" w:lineRule="auto"/>
        <w:ind w:left="1418"/>
      </w:pPr>
      <w:r>
        <w:t>CC</w:t>
      </w:r>
      <w:r w:rsidR="00C531BC">
        <w:t>2</w:t>
      </w:r>
      <w:r>
        <w:t xml:space="preserve"> Moyens techniques disponibles et qui seraient mis à la disposition de ce marché </w:t>
      </w:r>
      <w:bookmarkStart w:id="127" w:name="_Toc196750124"/>
    </w:p>
    <w:p w14:paraId="74F0BDB1" w14:textId="066B0A54" w:rsidR="005A7003" w:rsidRDefault="005A7003" w:rsidP="00C531BC">
      <w:pPr>
        <w:pStyle w:val="Paragraphedeliste"/>
        <w:numPr>
          <w:ilvl w:val="0"/>
          <w:numId w:val="19"/>
        </w:numPr>
        <w:spacing w:line="360" w:lineRule="auto"/>
        <w:ind w:left="1418"/>
      </w:pPr>
      <w:r>
        <w:t>CC</w:t>
      </w:r>
      <w:r w:rsidR="00F008C8">
        <w:t>3</w:t>
      </w:r>
      <w:r>
        <w:t xml:space="preserve"> </w:t>
      </w:r>
      <w:r w:rsidR="00F008C8">
        <w:t>R</w:t>
      </w:r>
      <w:r>
        <w:t>éférences</w:t>
      </w:r>
      <w:bookmarkEnd w:id="127"/>
    </w:p>
    <w:p w14:paraId="38E1F540" w14:textId="41E252BB" w:rsidR="00F008C8" w:rsidRDefault="00F008C8" w:rsidP="00C531BC">
      <w:pPr>
        <w:pStyle w:val="Paragraphedeliste"/>
        <w:numPr>
          <w:ilvl w:val="0"/>
          <w:numId w:val="19"/>
        </w:numPr>
        <w:spacing w:line="360" w:lineRule="auto"/>
        <w:ind w:left="1418"/>
      </w:pPr>
      <w:r w:rsidRPr="00F008C8">
        <w:t>CC4 Moyens humains disponibles</w:t>
      </w:r>
    </w:p>
    <w:p w14:paraId="08C46955" w14:textId="408DD429" w:rsidR="00F008C8" w:rsidRPr="008F6F13" w:rsidRDefault="00F008C8" w:rsidP="00C531BC">
      <w:pPr>
        <w:pStyle w:val="Paragraphedeliste"/>
        <w:numPr>
          <w:ilvl w:val="0"/>
          <w:numId w:val="19"/>
        </w:numPr>
        <w:spacing w:line="360" w:lineRule="auto"/>
        <w:ind w:left="1418"/>
      </w:pPr>
      <w:r w:rsidRPr="00F008C8">
        <w:t>CC5 Sources juridiques mobilisables</w:t>
      </w:r>
    </w:p>
    <w:p w14:paraId="18065193" w14:textId="378FC617" w:rsidR="00E27705" w:rsidRPr="008F6F13" w:rsidRDefault="00E27705" w:rsidP="005A7003">
      <w:pPr>
        <w:ind w:left="-1134"/>
        <w:jc w:val="both"/>
      </w:pPr>
      <w:r w:rsidRPr="008F6F13">
        <w:t>Il est précisé qu’</w:t>
      </w:r>
      <w:r w:rsidR="007669A8">
        <w:t>à l’exception d</w:t>
      </w:r>
      <w:r w:rsidR="000B3C78">
        <w:t>es 2</w:t>
      </w:r>
      <w:r w:rsidR="007669A8">
        <w:t xml:space="preserve"> premier</w:t>
      </w:r>
      <w:r w:rsidR="000B3C78">
        <w:t>s</w:t>
      </w:r>
      <w:r w:rsidR="007669A8">
        <w:t xml:space="preserve">, </w:t>
      </w:r>
      <w:r w:rsidRPr="008F6F13">
        <w:t xml:space="preserve">aucun </w:t>
      </w:r>
      <w:r w:rsidR="007669A8">
        <w:t xml:space="preserve">autre </w:t>
      </w:r>
      <w:r w:rsidRPr="008F6F13">
        <w:t>de ces critères n’est éliminatoire et qu’ils ne sont pas présentés hiérarchisés par ordre d’importance.</w:t>
      </w:r>
    </w:p>
    <w:p w14:paraId="308805F5" w14:textId="6FDE13E3" w:rsidR="00116CF5" w:rsidRPr="008F6F13" w:rsidRDefault="00116CF5" w:rsidP="005A7003">
      <w:pPr>
        <w:ind w:left="-1134"/>
        <w:jc w:val="both"/>
      </w:pPr>
      <w:r w:rsidRPr="008F6F13">
        <w:t xml:space="preserve">L’attention des candidats est attirée sur l’importance de la qualité à apporter aux réponses à donner aux </w:t>
      </w:r>
      <w:r w:rsidR="005B63BC" w:rsidRPr="008F6F13">
        <w:t xml:space="preserve">questions liées aux </w:t>
      </w:r>
      <w:r w:rsidRPr="008F6F13">
        <w:t>critères mentionnés.</w:t>
      </w:r>
    </w:p>
    <w:p w14:paraId="1BB1D90A" w14:textId="3692A123" w:rsidR="00116CF5" w:rsidRPr="008F6F13" w:rsidRDefault="00EA126C" w:rsidP="00986E7F">
      <w:pPr>
        <w:ind w:left="-1134"/>
        <w:jc w:val="both"/>
      </w:pPr>
      <w:r w:rsidRPr="008F6F13">
        <w:t xml:space="preserve">IL est rappelé que les candidats sont invités à utiliser l’annexe </w:t>
      </w:r>
      <w:r w:rsidRPr="00F008C8">
        <w:rPr>
          <w:i/>
          <w:iCs/>
        </w:rPr>
        <w:t>ADC</w:t>
      </w:r>
      <w:r w:rsidRPr="008F6F13">
        <w:t xml:space="preserve"> </w:t>
      </w:r>
      <w:r w:rsidR="00F008C8">
        <w:t xml:space="preserve">GPM-G </w:t>
      </w:r>
      <w:r w:rsidR="00F008C8" w:rsidRPr="00D9653F">
        <w:t>assistance juridique</w:t>
      </w:r>
      <w:r w:rsidR="00F008C8">
        <w:t xml:space="preserve"> foncière </w:t>
      </w:r>
      <w:r w:rsidR="00F008C8" w:rsidRPr="005021F1">
        <w:rPr>
          <w:i/>
          <w:iCs/>
        </w:rPr>
        <w:t>RX 25 2</w:t>
      </w:r>
      <w:r w:rsidR="00F008C8">
        <w:rPr>
          <w:i/>
          <w:iCs/>
        </w:rPr>
        <w:t>1</w:t>
      </w:r>
      <w:r w:rsidRPr="008F6F13">
        <w:t xml:space="preserve"> pour être guidés dans leur candidature.</w:t>
      </w:r>
    </w:p>
    <w:p w14:paraId="35D33808" w14:textId="68AE6407" w:rsidR="006F6D05" w:rsidRDefault="00E829C7" w:rsidP="006F6D05">
      <w:pPr>
        <w:pStyle w:val="Titre3"/>
        <w:rPr>
          <w:rStyle w:val="Accentuationlgre"/>
        </w:rPr>
      </w:pPr>
      <w:bookmarkStart w:id="128" w:name="_Toc193806313"/>
      <w:bookmarkStart w:id="129" w:name="_Toc199932858"/>
      <w:r w:rsidRPr="006F6D05">
        <w:rPr>
          <w:rStyle w:val="Accentuationlgre"/>
        </w:rPr>
        <w:t>N</w:t>
      </w:r>
      <w:r w:rsidR="00A06F4D" w:rsidRPr="006F6D05">
        <w:rPr>
          <w:rStyle w:val="Accentuationlgre"/>
        </w:rPr>
        <w:t>ombre de candidats maximum admis à déposer une offre</w:t>
      </w:r>
      <w:bookmarkStart w:id="130" w:name="_Toc193806314"/>
      <w:bookmarkEnd w:id="128"/>
      <w:bookmarkEnd w:id="129"/>
    </w:p>
    <w:p w14:paraId="1913FB4A" w14:textId="3381C6BF" w:rsidR="00F008C8" w:rsidRDefault="00F008C8" w:rsidP="00F008C8">
      <w:pPr>
        <w:ind w:left="-1134"/>
        <w:jc w:val="both"/>
      </w:pPr>
      <w:r>
        <w:t>Le GPM-Guyane retiendra les 3 et 5 candidats ayant les moyens techniques et financiers d’assurer le contrat et ayant répondu de manière la plus satisfaisante aux questions correspondant aux critères CC1 à CC5.</w:t>
      </w:r>
    </w:p>
    <w:p w14:paraId="2E9BFE9B" w14:textId="77777777" w:rsidR="00F008C8" w:rsidRDefault="00F008C8" w:rsidP="00F008C8">
      <w:pPr>
        <w:ind w:left="-1134"/>
        <w:jc w:val="both"/>
      </w:pPr>
      <w:r>
        <w:t>Dans le cas où un candidat ne confirmerait pas son intention de déposer une offre, le pouvoir adjudicateur pourra augmenter ce nombre dans les délais de dépôt de l’offre.</w:t>
      </w:r>
    </w:p>
    <w:p w14:paraId="3637E333" w14:textId="14B25DA3" w:rsidR="00F008C8" w:rsidRPr="00F008C8" w:rsidRDefault="00F008C8" w:rsidP="00F008C8">
      <w:pPr>
        <w:ind w:left="-1134"/>
        <w:jc w:val="both"/>
      </w:pPr>
      <w:r>
        <w:t>Dans l’hypothèse où moins de 3 candidats présenteraient leur candidature, et sous réserve de la vérification des capacités techniques et financières, le pouvoir adjudicateur admettra tous les candidats à déposer une offre sans utiliser les critères de sélection du paragraphe précédent.</w:t>
      </w:r>
    </w:p>
    <w:p w14:paraId="10F5D749" w14:textId="1BB9632B" w:rsidR="006F6D05" w:rsidRPr="006F6D05" w:rsidRDefault="00993119" w:rsidP="00BC7559">
      <w:pPr>
        <w:pStyle w:val="Titre2"/>
      </w:pPr>
      <w:bookmarkStart w:id="131" w:name="_Toc465243692"/>
      <w:bookmarkStart w:id="132" w:name="_Toc193806315"/>
      <w:bookmarkStart w:id="133" w:name="_Toc199932859"/>
      <w:bookmarkEnd w:id="130"/>
      <w:r w:rsidRPr="006F6D05">
        <w:t xml:space="preserve">Phase </w:t>
      </w:r>
      <w:r w:rsidR="007E1A77">
        <w:t>2</w:t>
      </w:r>
      <w:r w:rsidRPr="006F6D05">
        <w:t xml:space="preserve"> : Appréciation des offres</w:t>
      </w:r>
      <w:bookmarkEnd w:id="131"/>
      <w:bookmarkEnd w:id="132"/>
      <w:bookmarkEnd w:id="133"/>
    </w:p>
    <w:p w14:paraId="4E6FA5EE" w14:textId="1D9941AF" w:rsidR="00993119" w:rsidRPr="008F6F13" w:rsidRDefault="00993119" w:rsidP="00993119">
      <w:pPr>
        <w:pStyle w:val="Titre3"/>
      </w:pPr>
      <w:bookmarkStart w:id="134" w:name="_Toc193806316"/>
      <w:bookmarkStart w:id="135" w:name="_Toc199932860"/>
      <w:r w:rsidRPr="006F6D05">
        <w:t>Procédure</w:t>
      </w:r>
      <w:bookmarkEnd w:id="134"/>
      <w:bookmarkEnd w:id="135"/>
    </w:p>
    <w:p w14:paraId="109A8DB7" w14:textId="77777777" w:rsidR="00F008C8" w:rsidRDefault="00F008C8" w:rsidP="00F008C8">
      <w:pPr>
        <w:ind w:left="-1134"/>
        <w:jc w:val="both"/>
      </w:pPr>
      <w:bookmarkStart w:id="136" w:name="_Toc193806317"/>
      <w:bookmarkStart w:id="137" w:name="_Hlk197985647"/>
      <w:r>
        <w:t>Les offres sont appréciées et examinées au regard des documents exigés ci-avant pour cette phase.</w:t>
      </w:r>
    </w:p>
    <w:p w14:paraId="143B4F5E" w14:textId="77777777" w:rsidR="00F008C8" w:rsidRDefault="00F008C8" w:rsidP="00F008C8">
      <w:pPr>
        <w:ind w:left="-1134"/>
        <w:jc w:val="both"/>
      </w:pPr>
      <w:r>
        <w:t>Si le Pouvoir adjudicateur constate que des documents fournis par le soumissionnaire ne sont pas suffisants pour évaluer les offres, il se réserve la faculté de demander aux soumissionnaires concernés de préciser ou de compléter la teneur de leur offre (les échanges devront se faire par écrit par le biais de courrier, courriel ou télécopie).</w:t>
      </w:r>
    </w:p>
    <w:p w14:paraId="4260913B" w14:textId="77777777" w:rsidR="00F008C8" w:rsidRDefault="00F008C8" w:rsidP="00F008C8">
      <w:pPr>
        <w:ind w:left="-1134"/>
        <w:jc w:val="both"/>
      </w:pPr>
      <w:r>
        <w:t xml:space="preserve">Les offres inappropriées, irrégulières ou inacceptables, sont éliminées. </w:t>
      </w:r>
    </w:p>
    <w:p w14:paraId="0DB0543C" w14:textId="77777777" w:rsidR="00F008C8" w:rsidRDefault="00F008C8" w:rsidP="00F008C8">
      <w:pPr>
        <w:ind w:left="-1134"/>
        <w:jc w:val="both"/>
      </w:pPr>
      <w:r>
        <w:lastRenderedPageBreak/>
        <w:t xml:space="preserve">Toutefois, l'acheteur peut autoriser tous les soumissionnaires concernés à régulariser les offres irrégulières dans un délai approprié, à condition qu'elles ne soient pas anormalement basses et que cette régularisation n'ait pas pour effet de modifier les caractéristiques substantielles des offres. </w:t>
      </w:r>
    </w:p>
    <w:p w14:paraId="0666DCD8" w14:textId="218FC9C2" w:rsidR="0024001C" w:rsidRPr="008F6F13" w:rsidRDefault="00993119" w:rsidP="0024001C">
      <w:pPr>
        <w:pStyle w:val="Titre3"/>
      </w:pPr>
      <w:bookmarkStart w:id="138" w:name="_Toc199932861"/>
      <w:r w:rsidRPr="006F6D05">
        <w:t>Critères de sélection des candidats admis à</w:t>
      </w:r>
      <w:r w:rsidR="000B3C78">
        <w:t xml:space="preserve"> soutenir,</w:t>
      </w:r>
      <w:r w:rsidRPr="006F6D05">
        <w:t xml:space="preserve"> négocier, et d’attribution des offres</w:t>
      </w:r>
      <w:bookmarkEnd w:id="136"/>
      <w:bookmarkEnd w:id="138"/>
    </w:p>
    <w:bookmarkEnd w:id="137"/>
    <w:p w14:paraId="502F3C78" w14:textId="00D8CAA4" w:rsidR="00A002DB" w:rsidRDefault="00993119" w:rsidP="005A7003">
      <w:pPr>
        <w:ind w:left="-1134"/>
        <w:jc w:val="both"/>
      </w:pPr>
      <w:r w:rsidRPr="008F6F13">
        <w:t>Sous réserve de la conformité de l’offre au CCAP et au CCTP (notamment les délais imposés par le Pouvoir adjudicateur), l’offre la mieux classée, c'est-à-dire l’offre économiquement la plus avantageuse au regard des critères de jugement énoncés ci-dessous, sera retenue par l’autorité compétente du Pouvoir adjudicateur.</w:t>
      </w:r>
      <w:r w:rsidR="00A002DB">
        <w:t xml:space="preserve"> </w:t>
      </w:r>
    </w:p>
    <w:p w14:paraId="6E7384A2" w14:textId="0590B433" w:rsidR="000B3C78" w:rsidRDefault="000B3C78" w:rsidP="005A7003">
      <w:pPr>
        <w:ind w:left="-1134"/>
        <w:jc w:val="both"/>
      </w:pPr>
      <w:bookmarkStart w:id="139" w:name="_Hlk197985734"/>
      <w:r>
        <w:t>Ces critères seront également pris en compte pour la sélection des candidats admis à soutenir, et à négocier.</w:t>
      </w:r>
    </w:p>
    <w:bookmarkEnd w:id="139"/>
    <w:p w14:paraId="395A8970" w14:textId="3E8A06AF" w:rsidR="00993119" w:rsidRDefault="00A002DB" w:rsidP="005A7003">
      <w:pPr>
        <w:ind w:left="-1134"/>
        <w:jc w:val="both"/>
      </w:pPr>
      <w:r>
        <w:t>L</w:t>
      </w:r>
      <w:r w:rsidRPr="00A002DB">
        <w:t>es offres seront appréciées au regard des critères d’attribution ci-après, conformément aux articles R2152-6 à R2152-8 du Code de la commande publique :</w:t>
      </w:r>
    </w:p>
    <w:p w14:paraId="4824E523" w14:textId="346A7AE8" w:rsidR="00AA4F21" w:rsidRDefault="00AA4F21" w:rsidP="003B7464">
      <w:pPr>
        <w:pStyle w:val="Titre5"/>
        <w:rPr>
          <w:rStyle w:val="Accentuationlgre"/>
          <w:b/>
        </w:rPr>
      </w:pPr>
      <w:r w:rsidRPr="00076CB7">
        <w:rPr>
          <w:rStyle w:val="Accentuationlgre"/>
          <w:b/>
        </w:rPr>
        <w:t xml:space="preserve">Critère de </w:t>
      </w:r>
      <w:r w:rsidR="00867908" w:rsidRPr="00076CB7">
        <w:rPr>
          <w:rStyle w:val="Accentuationlgre"/>
          <w:b/>
        </w:rPr>
        <w:t>«</w:t>
      </w:r>
      <w:r w:rsidR="00076CB7" w:rsidRPr="00076CB7">
        <w:rPr>
          <w:rStyle w:val="Accentuationlgre"/>
          <w:b/>
        </w:rPr>
        <w:t xml:space="preserve"> Différences de valeur à la charge du </w:t>
      </w:r>
      <w:r w:rsidR="00BA5F3E" w:rsidRPr="00BA5F3E">
        <w:rPr>
          <w:rStyle w:val="Accentuationlgre"/>
          <w:b/>
        </w:rPr>
        <w:t>GPM-Guyane</w:t>
      </w:r>
      <w:r w:rsidR="00076CB7" w:rsidRPr="00076CB7">
        <w:rPr>
          <w:rStyle w:val="Accentuationlgre"/>
          <w:b/>
        </w:rPr>
        <w:t xml:space="preserve"> </w:t>
      </w:r>
      <w:r w:rsidR="00867908" w:rsidRPr="00076CB7">
        <w:rPr>
          <w:rStyle w:val="Accentuationlgre"/>
          <w:b/>
        </w:rPr>
        <w:t>»</w:t>
      </w:r>
    </w:p>
    <w:p w14:paraId="69545A3B" w14:textId="77777777" w:rsidR="00211C4A" w:rsidRPr="0091008C" w:rsidRDefault="00211C4A" w:rsidP="00211C4A">
      <w:pPr>
        <w:ind w:left="-1134"/>
        <w:jc w:val="both"/>
        <w:rPr>
          <w:rFonts w:cs="Arial"/>
          <w:szCs w:val="20"/>
        </w:rPr>
      </w:pPr>
      <w:r w:rsidRPr="0091008C">
        <w:rPr>
          <w:rFonts w:cs="Arial"/>
          <w:szCs w:val="20"/>
        </w:rPr>
        <w:t>Cette annexe sert à la fois pour déterminer le respect des exigences et pour permettre aux candidats d’indiquer celles qui, soit du fait des offres en variante, soit à l’issue des négociations, ne sont plus d’actualité.</w:t>
      </w:r>
    </w:p>
    <w:p w14:paraId="64166CDD" w14:textId="632A2FE0" w:rsidR="00211C4A" w:rsidRPr="00BA5F3E" w:rsidRDefault="00211C4A" w:rsidP="00211C4A">
      <w:pPr>
        <w:ind w:left="-1134"/>
        <w:jc w:val="both"/>
        <w:rPr>
          <w:rFonts w:cs="Arial"/>
          <w:b/>
          <w:color w:val="FF0000"/>
          <w:szCs w:val="20"/>
        </w:rPr>
      </w:pPr>
      <w:r w:rsidRPr="0091008C">
        <w:rPr>
          <w:rFonts w:cs="Arial"/>
          <w:b/>
          <w:bCs/>
          <w:color w:val="FF0000"/>
          <w:szCs w:val="20"/>
        </w:rPr>
        <w:t xml:space="preserve">Cette annexe sert donc à valoriser le Critère « Différences de valeur à la charge du </w:t>
      </w:r>
      <w:r w:rsidR="00BA5F3E" w:rsidRPr="00BA5F3E">
        <w:rPr>
          <w:rFonts w:cs="Arial"/>
          <w:b/>
          <w:i/>
          <w:color w:val="FF0000"/>
        </w:rPr>
        <w:t>GPM-Guyane</w:t>
      </w:r>
      <w:r w:rsidRPr="00BA5F3E">
        <w:rPr>
          <w:rFonts w:cs="Arial"/>
          <w:b/>
          <w:color w:val="FF0000"/>
          <w:szCs w:val="20"/>
        </w:rPr>
        <w:t xml:space="preserve"> » </w:t>
      </w:r>
    </w:p>
    <w:p w14:paraId="05221ED8" w14:textId="2E4C4D4A" w:rsidR="00211C4A" w:rsidRPr="0091008C" w:rsidRDefault="00211C4A" w:rsidP="00211C4A">
      <w:pPr>
        <w:widowControl w:val="0"/>
        <w:tabs>
          <w:tab w:val="left" w:pos="0"/>
        </w:tabs>
        <w:ind w:left="-1134"/>
        <w:jc w:val="both"/>
        <w:rPr>
          <w:rFonts w:cs="Arial"/>
          <w:szCs w:val="20"/>
        </w:rPr>
      </w:pPr>
      <w:r w:rsidRPr="0091008C">
        <w:rPr>
          <w:rFonts w:cs="Arial"/>
          <w:szCs w:val="20"/>
        </w:rPr>
        <w:t xml:space="preserve">Ce critère compte pour </w:t>
      </w:r>
      <w:r>
        <w:rPr>
          <w:rFonts w:cs="Arial"/>
          <w:b/>
          <w:szCs w:val="20"/>
        </w:rPr>
        <w:t>5</w:t>
      </w:r>
      <w:r w:rsidRPr="0091008C">
        <w:rPr>
          <w:rFonts w:cs="Arial"/>
          <w:b/>
          <w:szCs w:val="20"/>
        </w:rPr>
        <w:t>%</w:t>
      </w:r>
      <w:r w:rsidRPr="0091008C">
        <w:rPr>
          <w:rFonts w:cs="Arial"/>
          <w:szCs w:val="20"/>
        </w:rPr>
        <w:t xml:space="preserve"> de la note finale attribuée à l’offre et est analysé exclusivement au regard du contenu de l’Annexe </w:t>
      </w:r>
      <w:r>
        <w:rPr>
          <w:rFonts w:cs="Arial"/>
          <w:szCs w:val="20"/>
        </w:rPr>
        <w:t xml:space="preserve">conformité </w:t>
      </w:r>
      <w:r w:rsidRPr="0091008C">
        <w:rPr>
          <w:rFonts w:cs="Arial"/>
          <w:szCs w:val="20"/>
        </w:rPr>
        <w:t>: bordereau de réponse au critère « </w:t>
      </w:r>
      <w:r w:rsidRPr="00C0341C">
        <w:rPr>
          <w:rFonts w:cs="Arial"/>
          <w:szCs w:val="20"/>
        </w:rPr>
        <w:t xml:space="preserve">différences de valeur à la charge du </w:t>
      </w:r>
      <w:r w:rsidR="00BA5F3E" w:rsidRPr="00BA5F3E">
        <w:rPr>
          <w:rFonts w:cs="Arial"/>
          <w:szCs w:val="20"/>
        </w:rPr>
        <w:t>GPM-Guyane</w:t>
      </w:r>
      <w:r w:rsidR="00BA5F3E" w:rsidRPr="00BA5F3E">
        <w:rPr>
          <w:rFonts w:cs="Arial"/>
          <w:b/>
          <w:color w:val="FF0000"/>
          <w:szCs w:val="20"/>
        </w:rPr>
        <w:t> </w:t>
      </w:r>
      <w:r w:rsidRPr="0091008C">
        <w:rPr>
          <w:rFonts w:cs="Arial"/>
          <w:szCs w:val="20"/>
        </w:rPr>
        <w:t>». Ce critère sert notamment à prendre en compte les écarts de valeur technique issues des modifications apportées par les candidats dans les variantes ou au cours de la négociation, après accord des deux négociateurs</w:t>
      </w:r>
      <w:r>
        <w:rPr>
          <w:rFonts w:cs="Arial"/>
          <w:szCs w:val="20"/>
        </w:rPr>
        <w:t>.</w:t>
      </w:r>
    </w:p>
    <w:p w14:paraId="75FC40F1" w14:textId="595F7518" w:rsidR="00211C4A" w:rsidRPr="00211C4A" w:rsidRDefault="00211C4A" w:rsidP="00211C4A">
      <w:pPr>
        <w:ind w:left="-1134"/>
        <w:jc w:val="both"/>
        <w:rPr>
          <w:rFonts w:cs="Arial"/>
          <w:szCs w:val="20"/>
        </w:rPr>
      </w:pPr>
      <w:r w:rsidRPr="0091008C">
        <w:rPr>
          <w:rFonts w:cs="Arial"/>
          <w:szCs w:val="20"/>
        </w:rPr>
        <w:t>Les mentions invitant à se reporter à d’autres documents ne sont pas prises en compte.</w:t>
      </w:r>
    </w:p>
    <w:p w14:paraId="017E5BB7" w14:textId="2E98474D" w:rsidR="00AA4F21" w:rsidRPr="00076CB7" w:rsidRDefault="00993119" w:rsidP="003B7464">
      <w:pPr>
        <w:pStyle w:val="Titre5"/>
      </w:pPr>
      <w:r w:rsidRPr="00076CB7">
        <w:rPr>
          <w:rStyle w:val="Accentuationlgre"/>
          <w:b/>
          <w:i/>
        </w:rPr>
        <w:t xml:space="preserve">Critère </w:t>
      </w:r>
      <w:r w:rsidR="00076CB7">
        <w:rPr>
          <w:rStyle w:val="Accentuationlgre"/>
          <w:b/>
          <w:i/>
        </w:rPr>
        <w:t>« P</w:t>
      </w:r>
      <w:r w:rsidRPr="00076CB7">
        <w:rPr>
          <w:rStyle w:val="Accentuationlgre"/>
          <w:b/>
          <w:i/>
        </w:rPr>
        <w:t>rix</w:t>
      </w:r>
      <w:r w:rsidR="00076CB7">
        <w:rPr>
          <w:rStyle w:val="Accentuationlgre"/>
          <w:b/>
          <w:i/>
        </w:rPr>
        <w:t> »</w:t>
      </w:r>
    </w:p>
    <w:p w14:paraId="6C4B26E3" w14:textId="7D808B36" w:rsidR="00211C4A" w:rsidRDefault="00993119" w:rsidP="00211C4A">
      <w:pPr>
        <w:widowControl w:val="0"/>
        <w:tabs>
          <w:tab w:val="left" w:pos="-1134"/>
        </w:tabs>
        <w:ind w:left="-1134"/>
        <w:jc w:val="both"/>
      </w:pPr>
      <w:r w:rsidRPr="00076CB7">
        <w:t xml:space="preserve">Ce critère compte pour </w:t>
      </w:r>
      <w:r w:rsidR="00A3026A">
        <w:rPr>
          <w:b/>
        </w:rPr>
        <w:t>5</w:t>
      </w:r>
      <w:r w:rsidR="00AA4F21" w:rsidRPr="00076CB7">
        <w:rPr>
          <w:b/>
        </w:rPr>
        <w:t xml:space="preserve">0 </w:t>
      </w:r>
      <w:r w:rsidRPr="00076CB7">
        <w:rPr>
          <w:b/>
        </w:rPr>
        <w:t>%</w:t>
      </w:r>
      <w:r w:rsidRPr="00076CB7">
        <w:t xml:space="preserve"> de la note finale attribuée à l’offre et est analysé au regard de la réponse fournie dans l’Annexe </w:t>
      </w:r>
      <w:r w:rsidR="006D70B1" w:rsidRPr="00076CB7">
        <w:rPr>
          <w:rFonts w:cs="Tahoma"/>
          <w:snapToGrid w:val="0"/>
        </w:rPr>
        <w:t xml:space="preserve">prix </w:t>
      </w:r>
      <w:r w:rsidRPr="00076CB7">
        <w:rPr>
          <w:rFonts w:cs="Tahoma"/>
          <w:snapToGrid w:val="0"/>
        </w:rPr>
        <w:t xml:space="preserve">: </w:t>
      </w:r>
      <w:r w:rsidR="00664401" w:rsidRPr="00664401">
        <w:t>bordereau des Prix Unitaires (BPU)</w:t>
      </w:r>
      <w:r w:rsidR="00664401">
        <w:t>.</w:t>
      </w:r>
    </w:p>
    <w:p w14:paraId="273E73B8" w14:textId="1A1FD358" w:rsidR="00211C4A" w:rsidRPr="00211C4A" w:rsidRDefault="00211C4A" w:rsidP="00211C4A">
      <w:pPr>
        <w:widowControl w:val="0"/>
        <w:tabs>
          <w:tab w:val="left" w:pos="-1134"/>
        </w:tabs>
        <w:ind w:left="-1134"/>
        <w:jc w:val="both"/>
        <w:rPr>
          <w:rStyle w:val="Accentuationlgre"/>
          <w:rFonts w:ascii="Arial" w:hAnsi="Arial" w:cstheme="minorBidi"/>
          <w:i w:val="0"/>
          <w:szCs w:val="22"/>
          <w:u w:val="none"/>
        </w:rPr>
      </w:pPr>
      <w:r w:rsidRPr="00716686">
        <w:rPr>
          <w:rFonts w:cs="Arial"/>
          <w:szCs w:val="20"/>
        </w:rPr>
        <w:t>Les mentions invitant à se reporter à d’autres documents ne sont pas prises en compte.</w:t>
      </w:r>
    </w:p>
    <w:p w14:paraId="35E50B80" w14:textId="1EDF12B8" w:rsidR="00AA4F21" w:rsidRPr="00986E7F" w:rsidRDefault="00993119" w:rsidP="003B7464">
      <w:pPr>
        <w:pStyle w:val="Titre5"/>
        <w:rPr>
          <w:b/>
          <w:sz w:val="20"/>
        </w:rPr>
      </w:pPr>
      <w:r w:rsidRPr="00076CB7">
        <w:rPr>
          <w:rStyle w:val="Accentuationlgre"/>
          <w:b/>
          <w:i/>
        </w:rPr>
        <w:t xml:space="preserve">Critère </w:t>
      </w:r>
      <w:r w:rsidR="00537C34" w:rsidRPr="00076CB7">
        <w:rPr>
          <w:rStyle w:val="Accentuationlgre"/>
          <w:b/>
          <w:i/>
        </w:rPr>
        <w:t>« </w:t>
      </w:r>
      <w:r w:rsidR="00E27705" w:rsidRPr="00076CB7">
        <w:rPr>
          <w:rStyle w:val="Accentuationlgre"/>
          <w:b/>
          <w:i/>
        </w:rPr>
        <w:t>Valeur Technique</w:t>
      </w:r>
      <w:r w:rsidR="00AA4F21" w:rsidRPr="00076CB7">
        <w:rPr>
          <w:rStyle w:val="Accentuationlgre"/>
          <w:b/>
          <w:i/>
        </w:rPr>
        <w:t xml:space="preserve"> de l’offre</w:t>
      </w:r>
      <w:r w:rsidR="00537C34" w:rsidRPr="00076CB7">
        <w:rPr>
          <w:rStyle w:val="Accentuationlgre"/>
          <w:b/>
          <w:i/>
        </w:rPr>
        <w:t> »</w:t>
      </w:r>
    </w:p>
    <w:p w14:paraId="5A026421" w14:textId="14731468" w:rsidR="003A1DF9" w:rsidRDefault="003A1DF9" w:rsidP="005A7003">
      <w:pPr>
        <w:widowControl w:val="0"/>
        <w:ind w:left="-1134"/>
        <w:jc w:val="both"/>
      </w:pPr>
      <w:bookmarkStart w:id="140" w:name="_Hlk197985770"/>
      <w:bookmarkStart w:id="141" w:name="_Hlk197684195"/>
      <w:r w:rsidRPr="003A1DF9">
        <w:t xml:space="preserve">Ce critère compte pour </w:t>
      </w:r>
      <w:r w:rsidR="00A3026A">
        <w:rPr>
          <w:b/>
          <w:bCs/>
        </w:rPr>
        <w:t>4</w:t>
      </w:r>
      <w:r w:rsidRPr="004646D6">
        <w:rPr>
          <w:b/>
          <w:bCs/>
        </w:rPr>
        <w:t>5 %</w:t>
      </w:r>
      <w:r w:rsidRPr="003A1DF9">
        <w:t xml:space="preserve"> de la note finale attribuée à l’offre. Son évaluation se fera dans un premier temps à partir du contenu de l’annexe valeur technique : Bordereau de réponse au critère « </w:t>
      </w:r>
      <w:r w:rsidRPr="003A1DF9">
        <w:rPr>
          <w:i/>
        </w:rPr>
        <w:t xml:space="preserve">valeur technique de l’offre </w:t>
      </w:r>
      <w:r w:rsidRPr="003A1DF9">
        <w:t>»</w:t>
      </w:r>
      <w:r w:rsidR="00A3026A">
        <w:t>.</w:t>
      </w:r>
    </w:p>
    <w:bookmarkEnd w:id="140"/>
    <w:p w14:paraId="7ED1E3E5" w14:textId="1E47631B" w:rsidR="00211C4A" w:rsidRDefault="00211C4A" w:rsidP="00211C4A">
      <w:pPr>
        <w:ind w:left="-1134"/>
        <w:jc w:val="both"/>
        <w:rPr>
          <w:rFonts w:cs="Arial"/>
          <w:szCs w:val="20"/>
        </w:rPr>
      </w:pPr>
      <w:r w:rsidRPr="00716686">
        <w:rPr>
          <w:rFonts w:cs="Arial"/>
          <w:szCs w:val="20"/>
        </w:rPr>
        <w:t>Les mentions invitant à se reporter à d’autres documents ne sont pas prises en compte.</w:t>
      </w:r>
    </w:p>
    <w:p w14:paraId="1D8A5DEF" w14:textId="3FB74E86" w:rsidR="003C4801" w:rsidRDefault="003C4801" w:rsidP="003C4801">
      <w:pPr>
        <w:pStyle w:val="Titre3"/>
      </w:pPr>
      <w:bookmarkStart w:id="142" w:name="_Toc199932862"/>
      <w:r>
        <w:t>Notation des critères</w:t>
      </w:r>
      <w:bookmarkEnd w:id="142"/>
      <w:r>
        <w:t xml:space="preserve"> </w:t>
      </w:r>
    </w:p>
    <w:p w14:paraId="1777F79A" w14:textId="44662446" w:rsidR="003C4801" w:rsidRDefault="003C4801" w:rsidP="003C4801">
      <w:pPr>
        <w:ind w:left="-1134"/>
        <w:jc w:val="both"/>
      </w:pPr>
      <w:r>
        <w:t xml:space="preserve">Chaque critère fait l’objet d’un barème sur chaque item technique, et chaque offre est notée. Le meilleur candidat sur le critère obtient le maximum de points sur le critère. </w:t>
      </w:r>
    </w:p>
    <w:p w14:paraId="1ACC20F4" w14:textId="62C7FE9B" w:rsidR="003C4801" w:rsidRDefault="003C4801" w:rsidP="003C4801">
      <w:pPr>
        <w:pStyle w:val="Titre3"/>
      </w:pPr>
      <w:bookmarkStart w:id="143" w:name="_Toc199932863"/>
      <w:r>
        <w:t>Attribution du marché</w:t>
      </w:r>
      <w:bookmarkEnd w:id="143"/>
      <w:r>
        <w:t xml:space="preserve"> </w:t>
      </w:r>
    </w:p>
    <w:p w14:paraId="3684AC02" w14:textId="2D40F31F" w:rsidR="003C4801" w:rsidRPr="003C4801" w:rsidRDefault="003C4801" w:rsidP="003C4801">
      <w:pPr>
        <w:ind w:left="-1134"/>
        <w:jc w:val="both"/>
      </w:pPr>
      <w:r>
        <w:t xml:space="preserve">. </w:t>
      </w:r>
      <w:r w:rsidRPr="003C4801">
        <w:t>Le marché sera attribué au candidat ayant obtenu le plus grand nombre de points à l’issue de l’analyse des offres, conformément aux critères de sélection définis dans le présent règlement de consultation.</w:t>
      </w:r>
    </w:p>
    <w:p w14:paraId="04941ACB" w14:textId="632C219E" w:rsidR="00B35DC6" w:rsidRPr="008F6F13" w:rsidRDefault="00993119" w:rsidP="00B35DC6">
      <w:pPr>
        <w:pStyle w:val="Titre3"/>
      </w:pPr>
      <w:bookmarkStart w:id="144" w:name="_Toc193806318"/>
      <w:bookmarkStart w:id="145" w:name="_Toc199932864"/>
      <w:bookmarkEnd w:id="141"/>
      <w:r w:rsidRPr="006F6D05">
        <w:t>Langues</w:t>
      </w:r>
      <w:bookmarkEnd w:id="144"/>
      <w:bookmarkEnd w:id="145"/>
    </w:p>
    <w:p w14:paraId="42A45398" w14:textId="3020C54A" w:rsidR="00993119" w:rsidRPr="008F6F13" w:rsidRDefault="00993119" w:rsidP="00095939">
      <w:pPr>
        <w:ind w:left="-1134"/>
        <w:jc w:val="both"/>
      </w:pPr>
      <w:r w:rsidRPr="008F6F13">
        <w:lastRenderedPageBreak/>
        <w:t xml:space="preserve">Les opérateurs économiques qui remettraient une offre rédigée dans une autre langue que le français </w:t>
      </w:r>
      <w:proofErr w:type="gramStart"/>
      <w:r w:rsidRPr="008F6F13">
        <w:t>devront</w:t>
      </w:r>
      <w:proofErr w:type="gramEnd"/>
      <w:r w:rsidRPr="008F6F13">
        <w:t xml:space="preserve"> obligatoirement faire accompagner les documents de consultation remis d’une traduction en français certifiée conforme à l’original par un traducteur assermenté.</w:t>
      </w:r>
    </w:p>
    <w:p w14:paraId="5796C03B" w14:textId="3CA02428" w:rsidR="00116CF5" w:rsidRPr="00211C4A" w:rsidRDefault="00116CF5" w:rsidP="00993119">
      <w:pPr>
        <w:pStyle w:val="Titre3"/>
        <w:rPr>
          <w:i w:val="0"/>
          <w:u w:val="single"/>
        </w:rPr>
      </w:pPr>
      <w:bookmarkStart w:id="146" w:name="_Toc193806319"/>
      <w:bookmarkStart w:id="147" w:name="_Toc199932865"/>
      <w:r w:rsidRPr="006F6D05">
        <w:rPr>
          <w:rStyle w:val="Accentuationlgre"/>
        </w:rPr>
        <w:t>Indemnisation des offres</w:t>
      </w:r>
      <w:bookmarkEnd w:id="146"/>
      <w:bookmarkEnd w:id="147"/>
    </w:p>
    <w:p w14:paraId="15623E00" w14:textId="7FE1B267" w:rsidR="006A643F" w:rsidRPr="008F6F13" w:rsidRDefault="00E27705" w:rsidP="00095939">
      <w:pPr>
        <w:ind w:left="-1134"/>
        <w:jc w:val="both"/>
      </w:pPr>
      <w:r w:rsidRPr="008F6F13">
        <w:t>Il n’est pas prévu d’indemnisation des offres.</w:t>
      </w:r>
    </w:p>
    <w:p w14:paraId="4EC255C5" w14:textId="368F8D57" w:rsidR="0024001C" w:rsidRPr="008F6F13" w:rsidRDefault="0024001C" w:rsidP="0063646F">
      <w:pPr>
        <w:pStyle w:val="Titre1"/>
      </w:pPr>
      <w:bookmarkStart w:id="148" w:name="_Toc193806320"/>
      <w:bookmarkStart w:id="149" w:name="_Toc199932866"/>
      <w:r w:rsidRPr="008F6F13">
        <w:t>AUTRES POINTS IMPORTANTS</w:t>
      </w:r>
      <w:bookmarkEnd w:id="148"/>
      <w:bookmarkEnd w:id="149"/>
    </w:p>
    <w:p w14:paraId="5F8070A5" w14:textId="52E349D7" w:rsidR="00993119" w:rsidRPr="008F6F13" w:rsidRDefault="0024001C" w:rsidP="00BC7559">
      <w:pPr>
        <w:pStyle w:val="Titre2"/>
      </w:pPr>
      <w:bookmarkStart w:id="150" w:name="_Toc465243693"/>
      <w:bookmarkStart w:id="151" w:name="_Toc193806321"/>
      <w:bookmarkStart w:id="152" w:name="_Toc199932867"/>
      <w:r w:rsidRPr="008F6F13">
        <w:t>Documents à fournir par le candidat retenu</w:t>
      </w:r>
      <w:bookmarkEnd w:id="150"/>
      <w:bookmarkEnd w:id="151"/>
      <w:bookmarkEnd w:id="152"/>
    </w:p>
    <w:p w14:paraId="5D6E50AB" w14:textId="4B6C9F4D" w:rsidR="00993119" w:rsidRPr="008F6F13" w:rsidRDefault="00993119" w:rsidP="00095939">
      <w:pPr>
        <w:ind w:left="-1134"/>
        <w:jc w:val="both"/>
      </w:pPr>
      <w:r w:rsidRPr="008F6F13">
        <w:t xml:space="preserve">Conformément </w:t>
      </w:r>
      <w:r w:rsidR="00105AD3" w:rsidRPr="008F6F13">
        <w:t>au code de la commande publique et à</w:t>
      </w:r>
      <w:r w:rsidRPr="008F6F13">
        <w:t xml:space="preserve"> l’article D 8222-5-1° du Code du travail, le marché ne pourra être attribué définitivement au candidat ou groupement retenu que si celui-ci produit (dans le cas où il ne l’aurait pas déjà fait au moment du dépôt de sa candidature) </w:t>
      </w:r>
      <w:r w:rsidRPr="008F6F13">
        <w:rPr>
          <w:b/>
        </w:rPr>
        <w:t>dans un délai de 8 jours francs</w:t>
      </w:r>
      <w:r w:rsidRPr="008F6F13">
        <w:t xml:space="preserve"> à compter de la demande notifiée par le pouvoir adjudicateur :</w:t>
      </w:r>
    </w:p>
    <w:p w14:paraId="6C198B15" w14:textId="77777777" w:rsidR="00993119" w:rsidRPr="008F6F13" w:rsidRDefault="00993119" w:rsidP="00CF6000">
      <w:pPr>
        <w:numPr>
          <w:ilvl w:val="0"/>
          <w:numId w:val="8"/>
        </w:numPr>
        <w:spacing w:after="0" w:line="240" w:lineRule="auto"/>
        <w:jc w:val="both"/>
      </w:pPr>
      <w:r w:rsidRPr="008F6F13">
        <w:t>Les attestations et certificats délivrés par les administrations et organismes compétents prouvant que les obligations fiscales et sociales ont été satisfaites ou l’état annuel des certificats reçus datant de moins de 6 mois (articles D 8222 5 1° du code du travail et D. 243-15 du code de sécurité sociale) ;</w:t>
      </w:r>
    </w:p>
    <w:p w14:paraId="2AF9921A" w14:textId="77777777" w:rsidR="00993119" w:rsidRPr="008F6F13" w:rsidRDefault="00993119" w:rsidP="00CF6000">
      <w:pPr>
        <w:numPr>
          <w:ilvl w:val="0"/>
          <w:numId w:val="8"/>
        </w:numPr>
        <w:spacing w:after="0" w:line="240" w:lineRule="auto"/>
        <w:jc w:val="both"/>
      </w:pPr>
      <w:r w:rsidRPr="008F6F13">
        <w:t xml:space="preserve">Lorsque l'immatriculation de l’entreprise au Registre du Commerce et des Sociétés (RCS) ou au Répertoire des Métiers (RM) est obligatoire, ou lorsqu'il s'agit d'une profession réglementée, le candidat doit produire l'un des documents suivants (article D 8222-5-2° du code du travail) : </w:t>
      </w:r>
    </w:p>
    <w:p w14:paraId="4366B175" w14:textId="77777777" w:rsidR="00993119" w:rsidRPr="008F6F13" w:rsidRDefault="00993119" w:rsidP="00CF6000">
      <w:pPr>
        <w:numPr>
          <w:ilvl w:val="0"/>
          <w:numId w:val="10"/>
        </w:numPr>
        <w:spacing w:after="0" w:line="240" w:lineRule="auto"/>
        <w:jc w:val="both"/>
      </w:pPr>
      <w:r w:rsidRPr="008F6F13">
        <w:t>Un extrait de l'inscription au RCS (K ou K-bis), délivré par les services du greffe du tribunal de commerce et datant de moins de 3 mois,</w:t>
      </w:r>
    </w:p>
    <w:p w14:paraId="55B2B051" w14:textId="77777777" w:rsidR="00993119" w:rsidRPr="008F6F13" w:rsidRDefault="00993119" w:rsidP="00CF6000">
      <w:pPr>
        <w:numPr>
          <w:ilvl w:val="0"/>
          <w:numId w:val="10"/>
        </w:numPr>
        <w:spacing w:after="0" w:line="240" w:lineRule="auto"/>
        <w:jc w:val="both"/>
      </w:pPr>
      <w:r w:rsidRPr="008F6F13">
        <w:t>Une carte d'identification justifiant de l'inscription au RM,</w:t>
      </w:r>
    </w:p>
    <w:p w14:paraId="4322F2F6" w14:textId="77777777" w:rsidR="00993119" w:rsidRPr="008F6F13" w:rsidRDefault="00993119" w:rsidP="00CF6000">
      <w:pPr>
        <w:numPr>
          <w:ilvl w:val="0"/>
          <w:numId w:val="10"/>
        </w:numPr>
        <w:spacing w:after="0" w:line="240" w:lineRule="auto"/>
        <w:jc w:val="both"/>
      </w:pPr>
      <w:r w:rsidRPr="008F6F13">
        <w:t>Un récépissé du dépôt de déclaration auprès d'un centre de formalités des entreprises pour les personnes en cours d'inscription.</w:t>
      </w:r>
    </w:p>
    <w:p w14:paraId="2ECF918C" w14:textId="77777777" w:rsidR="00993119" w:rsidRPr="008F6F13" w:rsidRDefault="00993119" w:rsidP="00CF6000">
      <w:pPr>
        <w:numPr>
          <w:ilvl w:val="0"/>
          <w:numId w:val="9"/>
        </w:numPr>
        <w:spacing w:after="0" w:line="240" w:lineRule="auto"/>
        <w:jc w:val="both"/>
      </w:pPr>
      <w:r w:rsidRPr="008F6F13">
        <w:t>Une copie de l'attestation d'assurance responsabilité civile professionnelle ;</w:t>
      </w:r>
    </w:p>
    <w:p w14:paraId="1F8E4F42" w14:textId="71FA1BAC" w:rsidR="00993119" w:rsidRPr="008F6F13" w:rsidRDefault="00993119" w:rsidP="00CF6000">
      <w:pPr>
        <w:numPr>
          <w:ilvl w:val="0"/>
          <w:numId w:val="9"/>
        </w:numPr>
        <w:spacing w:after="0" w:line="240" w:lineRule="auto"/>
        <w:jc w:val="both"/>
        <w:rPr>
          <w:rFonts w:eastAsia="Century Gothic" w:cs="Century Gothic"/>
          <w:sz w:val="22"/>
          <w:u w:color="000000"/>
          <w:bdr w:val="nil"/>
        </w:rPr>
      </w:pPr>
      <w:r w:rsidRPr="008F6F13">
        <w:rPr>
          <w:rFonts w:eastAsia="Arial Unicode MS"/>
          <w:u w:color="000000"/>
          <w:bdr w:val="nil"/>
        </w:rPr>
        <w:t xml:space="preserve">Le Cahier des Clauses Techniques Particulières (CCTP) </w:t>
      </w:r>
    </w:p>
    <w:p w14:paraId="318369D9" w14:textId="21A5E6F3" w:rsidR="00993119" w:rsidRPr="008F6F13" w:rsidRDefault="00993119" w:rsidP="00CF6000">
      <w:pPr>
        <w:numPr>
          <w:ilvl w:val="0"/>
          <w:numId w:val="9"/>
        </w:numPr>
        <w:spacing w:after="0" w:line="240" w:lineRule="auto"/>
        <w:jc w:val="both"/>
      </w:pPr>
      <w:r w:rsidRPr="008F6F13">
        <w:t xml:space="preserve">La liste </w:t>
      </w:r>
      <w:r w:rsidR="003B7464" w:rsidRPr="008F6F13">
        <w:t>nominative des</w:t>
      </w:r>
      <w:r w:rsidRPr="008F6F13">
        <w:t xml:space="preserve"> salariés étrangers employés par l’entrepreneur et soumis à autorisation de travail, conformément aux articles D8254-2, D8254-3, D8254-4, D8254-5 du code du travail. Cette liste doit préciser, pour chaque salarié, sa date d’embauche, sa nationalité ainsi que le type et le numéro d’ordre du titre valant autorisation de travail. Cette liste est également exigée en cas de sous-traitance.</w:t>
      </w:r>
    </w:p>
    <w:p w14:paraId="19807FA1" w14:textId="77777777" w:rsidR="00993119" w:rsidRPr="008F6F13" w:rsidRDefault="00993119" w:rsidP="00993119"/>
    <w:p w14:paraId="136B94D4" w14:textId="40D484EF" w:rsidR="00993119" w:rsidRPr="008F6F13" w:rsidRDefault="00993119" w:rsidP="00095939">
      <w:pPr>
        <w:ind w:left="-1134"/>
        <w:jc w:val="both"/>
      </w:pPr>
      <w:r w:rsidRPr="008F6F13">
        <w:t xml:space="preserve">Le candidat établi dans un Etat membre de la Communauté européenne autre que la France doit produire un certificat établi par les administrations et organismes du pays d'origine, selon les mêmes modalités que celles qui sont prévues ci-dessus pour le candidat établi en France. Si le pays ne peut fournir ces certificats, le candidat étranger produira une déclaration sous serment ou dans les Etats où un tel serment n’existe pas, par une déclaration solennelle faite par l’intéressé devant l’autorité judiciaire ou autorité administrative compétente, un notaire ou un organisme professionnel qualifié du pays. </w:t>
      </w:r>
    </w:p>
    <w:p w14:paraId="21394316" w14:textId="485E85C4" w:rsidR="00993119" w:rsidRPr="008F6F13" w:rsidRDefault="00993119" w:rsidP="00095939">
      <w:pPr>
        <w:ind w:left="-1134"/>
        <w:jc w:val="both"/>
      </w:pPr>
      <w:r w:rsidRPr="008F6F13">
        <w:t xml:space="preserve">Dans l'hypothèse de </w:t>
      </w:r>
      <w:r w:rsidR="003B7464" w:rsidRPr="008F6F13">
        <w:t>non-production</w:t>
      </w:r>
      <w:r w:rsidRPr="008F6F13">
        <w:t xml:space="preserve"> par l’attributaire provisoire de ces documents dans les délais impartis, son offre est rejetée et la candidature éliminée.</w:t>
      </w:r>
    </w:p>
    <w:p w14:paraId="19A36BE8" w14:textId="1B8FBC59" w:rsidR="00993119" w:rsidRPr="008F6F13" w:rsidRDefault="00993119" w:rsidP="00095939">
      <w:pPr>
        <w:ind w:left="-1134"/>
        <w:jc w:val="both"/>
      </w:pPr>
      <w:r w:rsidRPr="008F6F13">
        <w:t xml:space="preserve">Dans ce cas, le candidat dont l’offre a été classée immédiatement après la sienne est sollicité pour produire les certificats et attestations nécessaires pour que le marché lui soit attribué. Il sera procédé ainsi dans l’ordre de classement jusqu’à ce que l’un des candidats classés remette effectivement ces documents </w:t>
      </w:r>
      <w:r w:rsidR="0024001C" w:rsidRPr="008F6F13">
        <w:t>conformément au code de la commande publique.</w:t>
      </w:r>
    </w:p>
    <w:p w14:paraId="10285E25" w14:textId="71548E8A" w:rsidR="00993119" w:rsidRPr="008F6F13" w:rsidRDefault="0024001C" w:rsidP="00BC7559">
      <w:pPr>
        <w:pStyle w:val="Titre2"/>
      </w:pPr>
      <w:bookmarkStart w:id="153" w:name="_Toc464204626"/>
      <w:bookmarkStart w:id="154" w:name="_Toc465243694"/>
      <w:bookmarkStart w:id="155" w:name="_Toc193806322"/>
      <w:bookmarkStart w:id="156" w:name="_Toc199932868"/>
      <w:r w:rsidRPr="008F6F13">
        <w:t xml:space="preserve">Renseignements </w:t>
      </w:r>
      <w:bookmarkEnd w:id="153"/>
      <w:bookmarkEnd w:id="154"/>
      <w:r w:rsidRPr="008F6F13">
        <w:t>complémentaires</w:t>
      </w:r>
      <w:bookmarkEnd w:id="155"/>
      <w:bookmarkEnd w:id="156"/>
    </w:p>
    <w:p w14:paraId="47D11DE0" w14:textId="33FC9E97" w:rsidR="00993119" w:rsidRPr="008F6F13" w:rsidRDefault="00993119" w:rsidP="00095939">
      <w:pPr>
        <w:ind w:left="-1134"/>
        <w:jc w:val="both"/>
      </w:pPr>
      <w:r w:rsidRPr="008F6F13">
        <w:t xml:space="preserve">Pendant la phase de consultation, les candidats peuvent faire parvenir leurs questions et les demandes de renseignements complémentaires sur la plate-forme des achats de l'Etat (PLACE) : https://www.marches-publics.gouv.fr. </w:t>
      </w:r>
    </w:p>
    <w:p w14:paraId="48022CED" w14:textId="7D5CD18E" w:rsidR="00993119" w:rsidRPr="008F6F13" w:rsidRDefault="00993119" w:rsidP="00095939">
      <w:pPr>
        <w:ind w:left="-1134"/>
        <w:jc w:val="both"/>
      </w:pPr>
      <w:r w:rsidRPr="008F6F13">
        <w:lastRenderedPageBreak/>
        <w:t xml:space="preserve">Les réponses aux demandes de renseignements complémentaires reçues au plus tard 8 jours avant la date de réception des offres sont transmises aux opérateurs économiques au plus tard 6 jours avant la date limite de réception des offres. </w:t>
      </w:r>
    </w:p>
    <w:p w14:paraId="24114338" w14:textId="6CE03875" w:rsidR="00993119" w:rsidRPr="008F6F13" w:rsidRDefault="00993119" w:rsidP="00095939">
      <w:pPr>
        <w:ind w:left="-1134"/>
        <w:jc w:val="both"/>
      </w:pPr>
      <w:r w:rsidRPr="008F6F13">
        <w:t>Afin de respecter l’égalité des candidats devant l’accès à l’information, toute demande de renseignement recevable formulée par un candidat, sous réserve que cette demande ne contienne pas d’informations qui relèveraient du secret industriel et commercial ou de la vie privée, ainsi que la réponse qui lui est transmise le seront aussi auprès des autres candidats.</w:t>
      </w:r>
    </w:p>
    <w:p w14:paraId="2535070F" w14:textId="4D3745FD" w:rsidR="00993119" w:rsidRPr="008F6F13" w:rsidRDefault="0024001C" w:rsidP="00BC7559">
      <w:pPr>
        <w:pStyle w:val="Titre2"/>
      </w:pPr>
      <w:bookmarkStart w:id="157" w:name="_Toc193806323"/>
      <w:bookmarkStart w:id="158" w:name="_Toc199932869"/>
      <w:r w:rsidRPr="008F6F13">
        <w:t>Modification des documents de la consultation</w:t>
      </w:r>
      <w:bookmarkEnd w:id="157"/>
      <w:bookmarkEnd w:id="158"/>
      <w:r w:rsidRPr="008F6F13">
        <w:t xml:space="preserve"> </w:t>
      </w:r>
    </w:p>
    <w:p w14:paraId="417F4EEB" w14:textId="6D3E84F2" w:rsidR="00993119" w:rsidRPr="008F6F13" w:rsidRDefault="00993119" w:rsidP="00095939">
      <w:pPr>
        <w:ind w:left="-1134"/>
        <w:jc w:val="both"/>
      </w:pPr>
      <w:r w:rsidRPr="008F6F13">
        <w:t xml:space="preserve">Des modifications peuvent être apportées aux documents de la consultation au plus tard 6 jours avant la date limite de réception des offres. </w:t>
      </w:r>
    </w:p>
    <w:p w14:paraId="3AFFC441" w14:textId="70E2D4B7" w:rsidR="00993119" w:rsidRPr="008F6F13" w:rsidRDefault="00993119" w:rsidP="00095939">
      <w:pPr>
        <w:ind w:left="-1134"/>
        <w:jc w:val="both"/>
      </w:pPr>
      <w:r w:rsidRPr="008F6F13">
        <w:t xml:space="preserve">Les modifications sont communiquées aux seuls opérateurs économiques dûment identifiés lors du retrait des documents de la consultation. </w:t>
      </w:r>
    </w:p>
    <w:p w14:paraId="2D5948CD" w14:textId="5C84DBDE" w:rsidR="00993119" w:rsidRPr="008F6F13" w:rsidRDefault="00993119" w:rsidP="00211C4A">
      <w:pPr>
        <w:ind w:left="-1134"/>
        <w:jc w:val="both"/>
      </w:pPr>
      <w:r w:rsidRPr="008F6F13">
        <w:t>Les candidats devront répondre sur la base du dernier dossier modifié. Dans le cas où un candidat aurait remis une offre avant les modifications, il pourra en remettre une nouvelle sur la base du dernier dossier modifié, avant la date et heure limites de dépôt des offres.</w:t>
      </w:r>
      <w:bookmarkStart w:id="159" w:name="_Toc464204629"/>
      <w:bookmarkStart w:id="160" w:name="_Toc465243695"/>
    </w:p>
    <w:p w14:paraId="2A8A9DE6" w14:textId="5AE0C6F1" w:rsidR="00993119" w:rsidRPr="008F6F13" w:rsidRDefault="0024001C" w:rsidP="00BC7559">
      <w:pPr>
        <w:pStyle w:val="Titre2"/>
      </w:pPr>
      <w:bookmarkStart w:id="161" w:name="_Toc193806324"/>
      <w:bookmarkStart w:id="162" w:name="_Toc199932870"/>
      <w:r w:rsidRPr="008F6F13">
        <w:t>Modalités de signature électronique</w:t>
      </w:r>
      <w:bookmarkEnd w:id="161"/>
      <w:bookmarkEnd w:id="162"/>
      <w:r w:rsidRPr="008F6F13">
        <w:t xml:space="preserve"> </w:t>
      </w:r>
    </w:p>
    <w:p w14:paraId="68C4BA5C" w14:textId="2AE1A20F" w:rsidR="001C1851" w:rsidRPr="008F6F13" w:rsidRDefault="001C1851" w:rsidP="00095939">
      <w:pPr>
        <w:ind w:left="-1134"/>
        <w:jc w:val="both"/>
      </w:pPr>
      <w:r w:rsidRPr="008F6F13">
        <w:t>Il n’est pas attendu de signature au moment du dépôt de la candidature, ni au moment du dépôt de l’offre.</w:t>
      </w:r>
    </w:p>
    <w:p w14:paraId="22D84BC9" w14:textId="1DF2D759" w:rsidR="00993119" w:rsidRPr="008F6F13" w:rsidRDefault="001C1851" w:rsidP="00095939">
      <w:pPr>
        <w:ind w:left="-1134"/>
        <w:jc w:val="both"/>
      </w:pPr>
      <w:r w:rsidRPr="008F6F13">
        <w:t>Ensuite, lors de la remise du marché prêt à signer</w:t>
      </w:r>
      <w:r w:rsidR="0024001C" w:rsidRPr="008F6F13">
        <w:t>, pour l’attributaire potentiel, c</w:t>
      </w:r>
      <w:r w:rsidR="00993119" w:rsidRPr="008F6F13">
        <w:t xml:space="preserve">haque document à signer doit être signé individuellement. </w:t>
      </w:r>
    </w:p>
    <w:p w14:paraId="5EE01F95" w14:textId="77777777" w:rsidR="00993119" w:rsidRPr="008F6F13" w:rsidRDefault="00993119" w:rsidP="00095939">
      <w:pPr>
        <w:ind w:left="-1134"/>
        <w:jc w:val="both"/>
      </w:pPr>
      <w:r w:rsidRPr="008F6F13">
        <w:t xml:space="preserve">Un dossier compressé signé ne vaut pas signature des documents qu'il contient. Quel que soit le format du dossier compressé, chaque document pour lequel une signature est requise doit être signé séparément. </w:t>
      </w:r>
    </w:p>
    <w:p w14:paraId="57286E7F" w14:textId="77777777" w:rsidR="00993119" w:rsidRPr="008F6F13" w:rsidRDefault="00993119" w:rsidP="00095939">
      <w:pPr>
        <w:ind w:left="-1134"/>
        <w:jc w:val="both"/>
      </w:pPr>
      <w:r w:rsidRPr="008F6F13">
        <w:t xml:space="preserve">Des renseignements complémentaires au sujet de la signature électroniques peuvent être obtenus : </w:t>
      </w:r>
    </w:p>
    <w:p w14:paraId="4523D009" w14:textId="77777777" w:rsidR="00993119" w:rsidRPr="008F6F13" w:rsidRDefault="00993119" w:rsidP="003B7464">
      <w:pPr>
        <w:jc w:val="both"/>
      </w:pPr>
      <w:r w:rsidRPr="008F6F13">
        <w:t xml:space="preserve">- dans PLACE (guide d'utilisation- utilisateur entreprise) ; </w:t>
      </w:r>
    </w:p>
    <w:p w14:paraId="71CAD9C0" w14:textId="083C299B" w:rsidR="00993119" w:rsidRPr="008F6F13" w:rsidRDefault="00993119" w:rsidP="003B7464">
      <w:pPr>
        <w:jc w:val="both"/>
      </w:pPr>
      <w:r w:rsidRPr="008F6F13">
        <w:t xml:space="preserve">- dans le guide « très pratique » sur la dématérialisation des marchés public (version opérateurs économiques) disponible sur le site internet de la Direction des Affaires juridiques des ministères économiques et financiers </w:t>
      </w:r>
    </w:p>
    <w:p w14:paraId="0E108DFE" w14:textId="77777777" w:rsidR="00993119" w:rsidRPr="008F6F13" w:rsidRDefault="00993119" w:rsidP="00095939">
      <w:pPr>
        <w:ind w:left="-1134"/>
        <w:jc w:val="both"/>
      </w:pPr>
      <w:r w:rsidRPr="008F6F13">
        <w:t xml:space="preserve">En application de l'arrêté du 22 mars 2019 relatif à la signature électronique des contrats de la commande publique, le signataire doit respecter les conditions relatives : </w:t>
      </w:r>
    </w:p>
    <w:p w14:paraId="2C240AD6" w14:textId="111B3F73" w:rsidR="00993119" w:rsidRPr="008F6F13" w:rsidRDefault="006972E7" w:rsidP="003B7464">
      <w:pPr>
        <w:pStyle w:val="Paragraphedeliste"/>
      </w:pPr>
      <w:r w:rsidRPr="008F6F13">
        <w:t>Au</w:t>
      </w:r>
      <w:r w:rsidR="00993119" w:rsidRPr="008F6F13">
        <w:t xml:space="preserve"> certificat de signature </w:t>
      </w:r>
      <w:r w:rsidRPr="008F6F13">
        <w:t>électronique ;</w:t>
      </w:r>
      <w:r w:rsidR="00993119" w:rsidRPr="008F6F13">
        <w:t xml:space="preserve"> </w:t>
      </w:r>
    </w:p>
    <w:p w14:paraId="7DC08B1B" w14:textId="09898EA7" w:rsidR="00993119" w:rsidRPr="008F6F13" w:rsidRDefault="006972E7" w:rsidP="003B7464">
      <w:pPr>
        <w:pStyle w:val="Paragraphedeliste"/>
      </w:pPr>
      <w:r w:rsidRPr="008F6F13">
        <w:t>À</w:t>
      </w:r>
      <w:r w:rsidR="00993119" w:rsidRPr="008F6F13">
        <w:t xml:space="preserve"> l'outil de signature électronique (appelé aussi « dispositif de création de signature électronique ») </w:t>
      </w:r>
    </w:p>
    <w:p w14:paraId="5EA58311" w14:textId="77777777" w:rsidR="00993119" w:rsidRPr="008F6F13" w:rsidRDefault="00993119" w:rsidP="00095939">
      <w:pPr>
        <w:ind w:left="-1134"/>
        <w:jc w:val="both"/>
      </w:pPr>
      <w:r w:rsidRPr="008F6F13">
        <w:t>La signature électronique doit reposer sur un certificat qualifié, conforme au Règlement (UE) n° 910/2014 du Parlement européen et du Conseil du 23 juillet 2014 sur l'identification électronique et les services de confiance pour les transactions électroniques au sein du marché intérieur (</w:t>
      </w:r>
      <w:proofErr w:type="spellStart"/>
      <w:r w:rsidRPr="008F6F13">
        <w:t>eIDAS</w:t>
      </w:r>
      <w:proofErr w:type="spellEnd"/>
      <w:r w:rsidRPr="008F6F13">
        <w:t xml:space="preserve">). </w:t>
      </w:r>
    </w:p>
    <w:p w14:paraId="0EA2118C" w14:textId="77777777" w:rsidR="00993119" w:rsidRPr="008F6F13" w:rsidRDefault="00993119" w:rsidP="00095939">
      <w:pPr>
        <w:ind w:left="-1134"/>
        <w:jc w:val="both"/>
      </w:pPr>
      <w:r w:rsidRPr="008F6F13">
        <w:t xml:space="preserve">Sont autorisées : </w:t>
      </w:r>
    </w:p>
    <w:p w14:paraId="7A87F0B0" w14:textId="3259EE19" w:rsidR="00993119" w:rsidRPr="008F6F13" w:rsidRDefault="003B7464" w:rsidP="00CF6000">
      <w:pPr>
        <w:numPr>
          <w:ilvl w:val="0"/>
          <w:numId w:val="9"/>
        </w:numPr>
        <w:spacing w:after="0" w:line="240" w:lineRule="auto"/>
        <w:jc w:val="both"/>
      </w:pPr>
      <w:r w:rsidRPr="008F6F13">
        <w:t>La</w:t>
      </w:r>
      <w:r w:rsidR="00993119" w:rsidRPr="008F6F13">
        <w:t xml:space="preserve"> signature électronique avancée avec certificat qualifié (niveau 3) </w:t>
      </w:r>
    </w:p>
    <w:p w14:paraId="6EFC244F" w14:textId="77057C48" w:rsidR="00993119" w:rsidRPr="008F6F13" w:rsidRDefault="003B7464" w:rsidP="003B7464">
      <w:pPr>
        <w:numPr>
          <w:ilvl w:val="0"/>
          <w:numId w:val="9"/>
        </w:numPr>
        <w:spacing w:after="0" w:line="240" w:lineRule="auto"/>
        <w:jc w:val="both"/>
      </w:pPr>
      <w:r w:rsidRPr="008F6F13">
        <w:t>La</w:t>
      </w:r>
      <w:r w:rsidR="00993119" w:rsidRPr="008F6F13">
        <w:t xml:space="preserve"> signature électronique qualifiée (niveau 4) </w:t>
      </w:r>
    </w:p>
    <w:p w14:paraId="3728538D" w14:textId="463A286A" w:rsidR="003B7464" w:rsidRPr="003B7464" w:rsidRDefault="00993119" w:rsidP="003B7464">
      <w:pPr>
        <w:pStyle w:val="Titre3"/>
      </w:pPr>
      <w:bookmarkStart w:id="163" w:name="_Toc193806325"/>
      <w:bookmarkStart w:id="164" w:name="_Toc199932871"/>
      <w:r w:rsidRPr="006F6D05">
        <w:t xml:space="preserve">1er cas : certificat qualifié délivré par un prestataire de service de confiance qualifié et répondant aux exigences du règlement européen </w:t>
      </w:r>
      <w:proofErr w:type="spellStart"/>
      <w:r w:rsidRPr="006F6D05">
        <w:t>eIDAS</w:t>
      </w:r>
      <w:bookmarkEnd w:id="163"/>
      <w:bookmarkEnd w:id="164"/>
      <w:proofErr w:type="spellEnd"/>
    </w:p>
    <w:p w14:paraId="19D3B7E7" w14:textId="68C52E71" w:rsidR="00993119" w:rsidRPr="008F6F13" w:rsidRDefault="00993119" w:rsidP="00095939">
      <w:pPr>
        <w:ind w:left="-1134"/>
        <w:jc w:val="both"/>
      </w:pPr>
      <w:r w:rsidRPr="008F6F13">
        <w:lastRenderedPageBreak/>
        <w:t>Un prestataire de service de confiance qualifié est un prestataire qui fournit un ou des services de confiance qualifiés et a obtenu le statut qualifié de</w:t>
      </w:r>
      <w:r w:rsidR="00563F22" w:rsidRPr="008F6F13">
        <w:t xml:space="preserve"> </w:t>
      </w:r>
      <w:r w:rsidRPr="008F6F13">
        <w:t xml:space="preserve">l'organe chargé du contrôle (article 3.20 du règlement </w:t>
      </w:r>
      <w:proofErr w:type="spellStart"/>
      <w:r w:rsidRPr="008F6F13">
        <w:t>eIDAS</w:t>
      </w:r>
      <w:proofErr w:type="spellEnd"/>
      <w:r w:rsidRPr="008F6F13">
        <w:t xml:space="preserve">). Des listes de prestataires de confiance sont disponibles : </w:t>
      </w:r>
    </w:p>
    <w:p w14:paraId="6A42EAD0" w14:textId="063E87BA" w:rsidR="00993119" w:rsidRPr="008F6F13" w:rsidRDefault="003B7464" w:rsidP="00CF6000">
      <w:pPr>
        <w:numPr>
          <w:ilvl w:val="0"/>
          <w:numId w:val="9"/>
        </w:numPr>
        <w:spacing w:after="0" w:line="240" w:lineRule="auto"/>
        <w:jc w:val="both"/>
      </w:pPr>
      <w:r w:rsidRPr="008F6F13">
        <w:t>Sur</w:t>
      </w:r>
      <w:r w:rsidR="00993119" w:rsidRPr="008F6F13">
        <w:t xml:space="preserve"> le site de l'Agence nationale de la sécurité des systèmes d'information (ANSSI) </w:t>
      </w:r>
    </w:p>
    <w:p w14:paraId="24371BDC" w14:textId="4855848C" w:rsidR="00993119" w:rsidRPr="008F6F13" w:rsidRDefault="003B7464" w:rsidP="00CF6000">
      <w:pPr>
        <w:numPr>
          <w:ilvl w:val="0"/>
          <w:numId w:val="9"/>
        </w:numPr>
        <w:spacing w:after="0" w:line="240" w:lineRule="auto"/>
        <w:jc w:val="both"/>
      </w:pPr>
      <w:r w:rsidRPr="008F6F13">
        <w:t>Sur</w:t>
      </w:r>
      <w:r w:rsidR="00993119" w:rsidRPr="008F6F13">
        <w:t xml:space="preserve"> le site de la commission européenne : </w:t>
      </w:r>
      <w:hyperlink r:id="rId9" w:history="1">
        <w:r w:rsidR="00993119" w:rsidRPr="008F6F13">
          <w:rPr>
            <w:rStyle w:val="Lienhypertexte"/>
          </w:rPr>
          <w:t>https://ec.europa.eu/digital-single-market/en/news/cef-esignature-trusted-list-browser-now-available</w:t>
        </w:r>
      </w:hyperlink>
      <w:r w:rsidR="00993119" w:rsidRPr="008F6F13">
        <w:t xml:space="preserve">) </w:t>
      </w:r>
    </w:p>
    <w:p w14:paraId="713488C8" w14:textId="77777777" w:rsidR="00993119" w:rsidRPr="008F6F13" w:rsidRDefault="00993119" w:rsidP="003B7464">
      <w:pPr>
        <w:jc w:val="both"/>
      </w:pPr>
    </w:p>
    <w:p w14:paraId="2F273644" w14:textId="402D4B8A" w:rsidR="00993119" w:rsidRPr="008F6F13" w:rsidRDefault="00993119" w:rsidP="00211C4A">
      <w:pPr>
        <w:ind w:left="-1134"/>
        <w:jc w:val="both"/>
      </w:pPr>
      <w:r w:rsidRPr="008F6F13">
        <w:t xml:space="preserve">Lorsque le signataire utilise un certificat délivré par un prestataire de service de confiance qualifié répondant aux exigences du règlement européen </w:t>
      </w:r>
      <w:proofErr w:type="spellStart"/>
      <w:r w:rsidRPr="008F6F13">
        <w:t>eIDAS</w:t>
      </w:r>
      <w:proofErr w:type="spellEnd"/>
      <w:r w:rsidRPr="008F6F13">
        <w:t xml:space="preserve"> et l'outil de création de signature électronique proposé par le profil d'acheteur de l'acheteur, aucun justificatif n'est à fournir sur la procédure de vérification de la signature électronique. </w:t>
      </w:r>
    </w:p>
    <w:p w14:paraId="67E97105" w14:textId="291F1854" w:rsidR="003B7464" w:rsidRPr="003B7464" w:rsidRDefault="00993119" w:rsidP="003B7464">
      <w:pPr>
        <w:pStyle w:val="Titre3"/>
      </w:pPr>
      <w:bookmarkStart w:id="165" w:name="_Toc193806326"/>
      <w:bookmarkStart w:id="166" w:name="_Toc199932872"/>
      <w:r w:rsidRPr="006F6D05">
        <w:t xml:space="preserve">2ème cas : certificat délivré par une autorité de certification, française ou étrangère, qui répond aux exigences équivalentes du règlement européen </w:t>
      </w:r>
      <w:proofErr w:type="spellStart"/>
      <w:r w:rsidRPr="006F6D05">
        <w:t>eIDAS</w:t>
      </w:r>
      <w:proofErr w:type="spellEnd"/>
      <w:r w:rsidRPr="006F6D05">
        <w:t xml:space="preserve"> et notamment celles de son annexe I</w:t>
      </w:r>
      <w:bookmarkEnd w:id="165"/>
      <w:bookmarkEnd w:id="166"/>
    </w:p>
    <w:p w14:paraId="412A893A" w14:textId="59CCB89E" w:rsidR="00993119" w:rsidRPr="008F6F13" w:rsidRDefault="00993119" w:rsidP="00095939">
      <w:pPr>
        <w:ind w:left="-1134"/>
        <w:jc w:val="both"/>
      </w:pPr>
      <w:r w:rsidRPr="008F6F13">
        <w:t xml:space="preserve">Le signataire remet lors du dépôt du document signé le mode d'emploi et tous les éléments nécessaires permettant de procéder gratuitement à la vérification de la validité de la signature électronique, conformément à l'article 5 de l'arrêté du 22 mars 2019 relatif à la signature électronique des contrats de la commande publique, notamment, le cas échéant, une notice d'explication en français. </w:t>
      </w:r>
    </w:p>
    <w:p w14:paraId="6E11E36A" w14:textId="1DD37C50" w:rsidR="00993119" w:rsidRPr="008F6F13" w:rsidRDefault="00993119" w:rsidP="00095939">
      <w:pPr>
        <w:ind w:left="-1134"/>
        <w:jc w:val="both"/>
      </w:pPr>
      <w:r w:rsidRPr="008F6F13">
        <w:t xml:space="preserve">Les frais éventuels d'acquisition du certificat de signature sont à la charge des candidats. </w:t>
      </w:r>
    </w:p>
    <w:p w14:paraId="37430A7D" w14:textId="28F504FD" w:rsidR="003B7464" w:rsidRPr="008F6F13" w:rsidRDefault="00993119" w:rsidP="00211C4A">
      <w:pPr>
        <w:ind w:left="-1134"/>
        <w:jc w:val="both"/>
      </w:pPr>
      <w:r w:rsidRPr="008F6F13">
        <w:t xml:space="preserve">Un certificat qualifié de signature électronique délivré en en application de l'arrêté du 15 juin 2012 relatif à la signature électronique dans les marchés publics (certificat conforme au référentiel général de sécurité « RGS ») reste utilisable jusqu'au terme de sa validité. </w:t>
      </w:r>
    </w:p>
    <w:p w14:paraId="3931B7E8" w14:textId="3919BE2B" w:rsidR="003B7464" w:rsidRPr="003B7464" w:rsidRDefault="00993119" w:rsidP="003B7464">
      <w:pPr>
        <w:pStyle w:val="Titre3"/>
      </w:pPr>
      <w:bookmarkStart w:id="167" w:name="_Toc193806327"/>
      <w:bookmarkStart w:id="168" w:name="_Toc199932873"/>
      <w:r w:rsidRPr="006F6D05">
        <w:t>Exigences relatives à l'outil de signature</w:t>
      </w:r>
      <w:bookmarkEnd w:id="167"/>
      <w:bookmarkEnd w:id="168"/>
    </w:p>
    <w:p w14:paraId="622C80FE" w14:textId="5554C6A7" w:rsidR="00993119" w:rsidRPr="008F6F13" w:rsidRDefault="00993119" w:rsidP="00095939">
      <w:pPr>
        <w:ind w:left="-1134"/>
        <w:jc w:val="both"/>
      </w:pPr>
      <w:r w:rsidRPr="008F6F13">
        <w:t>Le signataire utilise l'outil de signature électronique de son choix (logiciel, service en ligne à l'instar du profil d'acheteur de l'acheteur, parapheur électronique, etc.) pour apposer la signature avec le certificat utilisé. L'outil est conforme aux formats réglementaires (</w:t>
      </w:r>
      <w:proofErr w:type="spellStart"/>
      <w:r w:rsidRPr="008F6F13">
        <w:t>XAdES</w:t>
      </w:r>
      <w:proofErr w:type="spellEnd"/>
      <w:r w:rsidRPr="008F6F13">
        <w:t xml:space="preserve">, </w:t>
      </w:r>
      <w:proofErr w:type="spellStart"/>
      <w:r w:rsidRPr="008F6F13">
        <w:t>CAdES</w:t>
      </w:r>
      <w:proofErr w:type="spellEnd"/>
      <w:r w:rsidRPr="008F6F13">
        <w:t xml:space="preserve"> ou </w:t>
      </w:r>
      <w:proofErr w:type="spellStart"/>
      <w:r w:rsidRPr="008F6F13">
        <w:t>PAdES</w:t>
      </w:r>
      <w:proofErr w:type="spellEnd"/>
      <w:r w:rsidRPr="008F6F13">
        <w:t xml:space="preserve">) et doit produire des jetons de signature. </w:t>
      </w:r>
    </w:p>
    <w:p w14:paraId="7EAD9ECF" w14:textId="3055DA59" w:rsidR="00993119" w:rsidRPr="008F6F13" w:rsidRDefault="00993119" w:rsidP="00095939">
      <w:pPr>
        <w:ind w:left="-1134"/>
        <w:jc w:val="both"/>
      </w:pPr>
      <w:r w:rsidRPr="008F6F13">
        <w:t xml:space="preserve">S'il utilise un autre outil de signature que celui du profil d'acheteur, cet outil doit être conforme aux exigences du règlement européen </w:t>
      </w:r>
      <w:proofErr w:type="spellStart"/>
      <w:r w:rsidRPr="008F6F13">
        <w:t>eIDAS</w:t>
      </w:r>
      <w:proofErr w:type="spellEnd"/>
      <w:r w:rsidRPr="008F6F13">
        <w:t xml:space="preserve"> et notamment celles fixées à son annexe II. Le signataire doit transmettre le mode d'emploi permettant à l'acheteur de procéder aux vérifications nécessaires. </w:t>
      </w:r>
    </w:p>
    <w:p w14:paraId="65B27644" w14:textId="77777777" w:rsidR="00993119" w:rsidRPr="008F6F13" w:rsidRDefault="00993119" w:rsidP="00095939">
      <w:pPr>
        <w:ind w:left="-1134"/>
        <w:jc w:val="both"/>
      </w:pPr>
      <w:r w:rsidRPr="008F6F13">
        <w:t xml:space="preserve">Quels que soient l'outil utilisé, celui-ci ne doit ni modifier le document signé ni porter atteinte à son intégrité. </w:t>
      </w:r>
    </w:p>
    <w:p w14:paraId="02F0E5E5" w14:textId="68A64E76" w:rsidR="00993119" w:rsidRPr="008F6F13" w:rsidRDefault="00993119" w:rsidP="00095939">
      <w:pPr>
        <w:ind w:left="-1134"/>
        <w:jc w:val="both"/>
      </w:pPr>
      <w:r w:rsidRPr="008F6F13">
        <w:t xml:space="preserve">Le signataire, titulaire du certificat de signature, doit avoir le pouvoir d'engager la société. Il peut s'agir soit du représentant légal de la société soit d'une personne qui dispose d'une délégation de signature. </w:t>
      </w:r>
    </w:p>
    <w:p w14:paraId="3C7EFEEE" w14:textId="2BA13D15" w:rsidR="006972E7" w:rsidRPr="008F6F13" w:rsidRDefault="00993119" w:rsidP="00211C4A">
      <w:pPr>
        <w:ind w:left="-1134"/>
        <w:jc w:val="both"/>
      </w:pPr>
      <w:r w:rsidRPr="008F6F13">
        <w:t>Dans la situation d'un groupement d'opérateurs économiques, soit tous les membres du groupement signent, soit le mandataire qui doit justifier des habilitations nécessaires pour représenter les autres membres du groupement.</w:t>
      </w:r>
    </w:p>
    <w:p w14:paraId="42E2FB01" w14:textId="73A22490" w:rsidR="00993119" w:rsidRPr="008F6F13" w:rsidRDefault="0024001C" w:rsidP="00BC7559">
      <w:pPr>
        <w:pStyle w:val="Titre2"/>
      </w:pPr>
      <w:bookmarkStart w:id="169" w:name="_Toc193806328"/>
      <w:bookmarkStart w:id="170" w:name="_Toc199932874"/>
      <w:r w:rsidRPr="008F6F13">
        <w:t>Recours</w:t>
      </w:r>
      <w:bookmarkEnd w:id="159"/>
      <w:bookmarkEnd w:id="160"/>
      <w:bookmarkEnd w:id="169"/>
      <w:bookmarkEnd w:id="170"/>
    </w:p>
    <w:p w14:paraId="18C439C5" w14:textId="77777777" w:rsidR="00993119" w:rsidRDefault="00993119" w:rsidP="00095939">
      <w:pPr>
        <w:ind w:left="-1134"/>
        <w:jc w:val="both"/>
      </w:pPr>
      <w:r w:rsidRPr="008F6F13">
        <w:t>En cas de litige, l’instance chargée des procédures de recours sera le :</w:t>
      </w:r>
    </w:p>
    <w:p w14:paraId="53DED771" w14:textId="77777777" w:rsidR="006972E7" w:rsidRPr="008F6F13" w:rsidRDefault="006972E7" w:rsidP="00993119"/>
    <w:p w14:paraId="5994417F" w14:textId="27A17B62" w:rsidR="006972E7" w:rsidRDefault="006972E7" w:rsidP="00BC3A99">
      <w:pPr>
        <w:spacing w:after="0" w:line="480" w:lineRule="auto"/>
        <w:ind w:left="-1134"/>
        <w:jc w:val="center"/>
      </w:pPr>
      <w:r w:rsidRPr="006972E7">
        <w:t>Tribunal administratif de la Guyane</w:t>
      </w:r>
      <w:r w:rsidRPr="006972E7">
        <w:br/>
        <w:t xml:space="preserve">7, rue Schoelcher, B.P. 5030, 97305 </w:t>
      </w:r>
    </w:p>
    <w:p w14:paraId="329A8FF4" w14:textId="773C7E76" w:rsidR="00275745" w:rsidRPr="003A1DF9" w:rsidRDefault="006972E7" w:rsidP="003A1DF9">
      <w:pPr>
        <w:spacing w:after="0" w:line="480" w:lineRule="auto"/>
        <w:ind w:left="-1134"/>
        <w:jc w:val="center"/>
      </w:pPr>
      <w:r w:rsidRPr="006972E7">
        <w:lastRenderedPageBreak/>
        <w:t>Cayenne Cedex</w:t>
      </w:r>
      <w:r w:rsidRPr="006972E7">
        <w:br/>
        <w:t>05 94 25 49 70</w:t>
      </w:r>
      <w:r w:rsidRPr="006972E7">
        <w:br/>
      </w:r>
      <w:hyperlink r:id="rId10" w:history="1">
        <w:r w:rsidRPr="006972E7">
          <w:t>greffe.ta-cayenne@juradm.fr</w:t>
        </w:r>
      </w:hyperlink>
      <w:r w:rsidRPr="006972E7">
        <w:rPr>
          <w:rFonts w:cs="Arial"/>
          <w:color w:val="000000"/>
          <w:szCs w:val="20"/>
          <w:lang w:val="fr-BE"/>
        </w:rPr>
        <w:br/>
      </w:r>
      <w:bookmarkEnd w:id="8"/>
    </w:p>
    <w:sectPr w:rsidR="00275745" w:rsidRPr="003A1DF9" w:rsidSect="008012C0">
      <w:headerReference w:type="default" r:id="rId11"/>
      <w:footerReference w:type="default" r:id="rId12"/>
      <w:headerReference w:type="first" r:id="rId13"/>
      <w:footerReference w:type="first" r:id="rId14"/>
      <w:pgSz w:w="11906" w:h="16838" w:code="9"/>
      <w:pgMar w:top="1276" w:right="1134" w:bottom="1134" w:left="2835"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AD45F7" w14:textId="77777777" w:rsidR="002868AE" w:rsidRDefault="002868AE" w:rsidP="00584267">
      <w:pPr>
        <w:spacing w:after="0" w:line="240" w:lineRule="auto"/>
      </w:pPr>
      <w:r>
        <w:separator/>
      </w:r>
    </w:p>
  </w:endnote>
  <w:endnote w:type="continuationSeparator" w:id="0">
    <w:p w14:paraId="12EDEC8A" w14:textId="77777777" w:rsidR="002868AE" w:rsidRDefault="002868AE" w:rsidP="005842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MT">
    <w:altName w:val="Arial"/>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67B28" w14:textId="15B79F95" w:rsidR="001F0574" w:rsidRPr="000C4769" w:rsidRDefault="007F668C" w:rsidP="00F700E3">
    <w:pPr>
      <w:pStyle w:val="Pieddepage"/>
      <w:ind w:left="-1843"/>
      <w:rPr>
        <w:lang w:val="fr-BE"/>
      </w:rPr>
    </w:pPr>
    <w:r>
      <w:t>RC</w:t>
    </w:r>
    <w:r w:rsidR="000C4769" w:rsidRPr="00D9653F">
      <w:t xml:space="preserve"> </w:t>
    </w:r>
    <w:r w:rsidR="000C4769">
      <w:t xml:space="preserve">GPM-G </w:t>
    </w:r>
    <w:r w:rsidR="000C4769" w:rsidRPr="00D9653F">
      <w:t>assistance juridique</w:t>
    </w:r>
    <w:r w:rsidR="000C4769">
      <w:t xml:space="preserve"> foncière </w:t>
    </w:r>
    <w:r w:rsidR="000C4769" w:rsidRPr="005021F1">
      <w:rPr>
        <w:i/>
        <w:iCs/>
      </w:rPr>
      <w:t>RX 25 21</w:t>
    </w:r>
    <w:r w:rsidR="000C4769">
      <w:rPr>
        <w:i/>
        <w:iCs/>
      </w:rPr>
      <w:t xml:space="preserve">                                                                  </w:t>
    </w:r>
    <w:r w:rsidR="00F700E3" w:rsidRPr="000C4769">
      <w:rPr>
        <w:lang w:val="fr-BE"/>
      </w:rPr>
      <w:t>GPM GUYANE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AC1595" w14:textId="0850BB06" w:rsidR="00F700E3" w:rsidRPr="000C4769" w:rsidRDefault="003C4801" w:rsidP="00F700E3">
    <w:pPr>
      <w:pStyle w:val="Pieddepage"/>
      <w:ind w:left="-1701"/>
      <w:rPr>
        <w:lang w:val="fr-BE"/>
      </w:rPr>
    </w:pPr>
    <w:bookmarkStart w:id="171" w:name="_Hlk199750026"/>
    <w:r>
      <w:t>RC</w:t>
    </w:r>
    <w:r w:rsidR="000C4769" w:rsidRPr="00D9653F">
      <w:t xml:space="preserve"> </w:t>
    </w:r>
    <w:r w:rsidR="000C4769">
      <w:t xml:space="preserve">GPM-G </w:t>
    </w:r>
    <w:r w:rsidR="000C4769" w:rsidRPr="00D9653F">
      <w:t>assistance juridique</w:t>
    </w:r>
    <w:r w:rsidR="000C4769">
      <w:t xml:space="preserve"> foncière </w:t>
    </w:r>
    <w:r w:rsidR="000C4769" w:rsidRPr="005021F1">
      <w:rPr>
        <w:i/>
        <w:iCs/>
      </w:rPr>
      <w:t>RX 25 21</w:t>
    </w:r>
    <w:bookmarkEnd w:id="171"/>
    <w:r w:rsidR="000C4769">
      <w:rPr>
        <w:i/>
        <w:iCs/>
      </w:rPr>
      <w:t xml:space="preserve">                                                               </w:t>
    </w:r>
    <w:r w:rsidR="00F700E3" w:rsidRPr="000C4769">
      <w:rPr>
        <w:lang w:val="fr-BE"/>
      </w:rPr>
      <w:t>GPM GUYANE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F31E8B" w14:textId="77777777" w:rsidR="002868AE" w:rsidRDefault="002868AE" w:rsidP="00584267">
      <w:pPr>
        <w:spacing w:after="0" w:line="240" w:lineRule="auto"/>
      </w:pPr>
      <w:r>
        <w:separator/>
      </w:r>
    </w:p>
  </w:footnote>
  <w:footnote w:type="continuationSeparator" w:id="0">
    <w:p w14:paraId="79CB5496" w14:textId="77777777" w:rsidR="002868AE" w:rsidRDefault="002868AE" w:rsidP="005842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130DB7" w14:textId="69ECABCE" w:rsidR="00F700E3" w:rsidRDefault="00F700E3">
    <w:pPr>
      <w:pStyle w:val="En-tte"/>
    </w:pPr>
    <w:r>
      <w:rPr>
        <w:noProof/>
      </w:rPr>
      <w:drawing>
        <wp:anchor distT="0" distB="0" distL="114300" distR="114300" simplePos="0" relativeHeight="251680768" behindDoc="0" locked="0" layoutInCell="1" allowOverlap="1" wp14:anchorId="2638840B" wp14:editId="529ED04E">
          <wp:simplePos x="0" y="0"/>
          <wp:positionH relativeFrom="margin">
            <wp:posOffset>-1163782</wp:posOffset>
          </wp:positionH>
          <wp:positionV relativeFrom="topMargin">
            <wp:posOffset>275302</wp:posOffset>
          </wp:positionV>
          <wp:extent cx="1371603" cy="548641"/>
          <wp:effectExtent l="0" t="0" r="0" b="3810"/>
          <wp:wrapSquare wrapText="bothSides"/>
          <wp:docPr id="1691351343" name="Image 1691351343" descr="Une image contenant texte, Polic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 Police, logo, Graphique&#10;&#10;Le contenu généré par l’IA peut être incorrect."/>
                  <pic:cNvPicPr/>
                </pic:nvPicPr>
                <pic:blipFill>
                  <a:blip r:embed="rId1">
                    <a:extLst>
                      <a:ext uri="{28A0092B-C50C-407E-A947-70E740481C1C}">
                        <a14:useLocalDpi xmlns:a14="http://schemas.microsoft.com/office/drawing/2010/main" val="0"/>
                      </a:ext>
                    </a:extLst>
                  </a:blip>
                  <a:stretch>
                    <a:fillRect/>
                  </a:stretch>
                </pic:blipFill>
                <pic:spPr>
                  <a:xfrm>
                    <a:off x="0" y="0"/>
                    <a:ext cx="1371603" cy="548641"/>
                  </a:xfrm>
                  <a:prstGeom prst="rect">
                    <a:avLst/>
                  </a:prstGeom>
                </pic:spPr>
              </pic:pic>
            </a:graphicData>
          </a:graphic>
        </wp:anchor>
      </w:drawing>
    </w:r>
  </w:p>
  <w:p w14:paraId="37676A9F" w14:textId="2CF263D5" w:rsidR="00F700E3" w:rsidRDefault="00F700E3">
    <w:pPr>
      <w:pStyle w:val="En-tte"/>
    </w:pPr>
  </w:p>
  <w:p w14:paraId="37B08986" w14:textId="77777777" w:rsidR="00BC2A78" w:rsidRDefault="00BC2A78" w:rsidP="00BC2A78">
    <w:pPr>
      <w:pStyle w:val="En-tte"/>
      <w:ind w:left="-1843"/>
      <w:rPr>
        <w:b/>
        <w:bCs/>
      </w:rPr>
    </w:pPr>
  </w:p>
  <w:p w14:paraId="0ED0BB0F" w14:textId="5B3CC200" w:rsidR="005A7003" w:rsidRDefault="000C4769" w:rsidP="00BC2A78">
    <w:pPr>
      <w:pStyle w:val="En-tte"/>
      <w:ind w:left="-1843"/>
      <w:rPr>
        <w:b/>
        <w:bCs/>
      </w:rPr>
    </w:pPr>
    <w:r w:rsidRPr="001C2966">
      <w:rPr>
        <w:b/>
        <w:bCs/>
      </w:rPr>
      <w:t>ASSISTANCE JURIDIQUE FONCIERE et RD</w:t>
    </w:r>
    <w:r>
      <w:rPr>
        <w:b/>
        <w:bCs/>
      </w:rPr>
      <w:t xml:space="preserve"> POUR LE GRAND PORT MARITIME DE GUYANE</w:t>
    </w:r>
  </w:p>
  <w:p w14:paraId="44270A1E" w14:textId="77777777" w:rsidR="000C4769" w:rsidRDefault="000C4769" w:rsidP="00BC2A78">
    <w:pPr>
      <w:pStyle w:val="En-tte"/>
      <w:ind w:left="-1843"/>
      <w:rPr>
        <w:b/>
        <w:bCs/>
      </w:rPr>
    </w:pPr>
  </w:p>
  <w:p w14:paraId="4DF69D30" w14:textId="77777777" w:rsidR="000C4769" w:rsidRPr="00011E25" w:rsidRDefault="000C4769" w:rsidP="00BC2A78">
    <w:pPr>
      <w:pStyle w:val="En-tte"/>
      <w:ind w:left="-1843"/>
      <w:rPr>
        <w:b/>
        <w:bC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6462A3" w14:textId="77777777" w:rsidR="00F700E3" w:rsidRDefault="00F700E3" w:rsidP="00F700E3">
    <w:pPr>
      <w:pStyle w:val="Pieddepage"/>
      <w:rPr>
        <w:sz w:val="24"/>
        <w:szCs w:val="24"/>
      </w:rPr>
    </w:pPr>
    <w:r>
      <w:rPr>
        <w:noProof/>
      </w:rPr>
      <w:drawing>
        <wp:anchor distT="0" distB="0" distL="114300" distR="114300" simplePos="0" relativeHeight="251678720" behindDoc="0" locked="0" layoutInCell="1" allowOverlap="1" wp14:anchorId="22B2946C" wp14:editId="1096F797">
          <wp:simplePos x="0" y="0"/>
          <wp:positionH relativeFrom="margin">
            <wp:posOffset>-1219200</wp:posOffset>
          </wp:positionH>
          <wp:positionV relativeFrom="topMargin">
            <wp:posOffset>346710</wp:posOffset>
          </wp:positionV>
          <wp:extent cx="1371603" cy="548641"/>
          <wp:effectExtent l="0" t="0" r="0" b="3810"/>
          <wp:wrapSquare wrapText="bothSides"/>
          <wp:docPr id="1120519618" name="Image 1120519618" descr="Une image contenant texte, Polic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 Police, logo, Graphique&#10;&#10;Le contenu généré par l’IA peut être incorrect."/>
                  <pic:cNvPicPr/>
                </pic:nvPicPr>
                <pic:blipFill>
                  <a:blip r:embed="rId1">
                    <a:extLst>
                      <a:ext uri="{28A0092B-C50C-407E-A947-70E740481C1C}">
                        <a14:useLocalDpi xmlns:a14="http://schemas.microsoft.com/office/drawing/2010/main" val="0"/>
                      </a:ext>
                    </a:extLst>
                  </a:blip>
                  <a:stretch>
                    <a:fillRect/>
                  </a:stretch>
                </pic:blipFill>
                <pic:spPr>
                  <a:xfrm>
                    <a:off x="0" y="0"/>
                    <a:ext cx="1371603" cy="548641"/>
                  </a:xfrm>
                  <a:prstGeom prst="rect">
                    <a:avLst/>
                  </a:prstGeom>
                </pic:spPr>
              </pic:pic>
            </a:graphicData>
          </a:graphic>
        </wp:anchor>
      </w:drawing>
    </w:r>
    <w:r w:rsidR="008E4863" w:rsidRPr="00820680">
      <w:rPr>
        <w:sz w:val="24"/>
        <w:szCs w:val="24"/>
      </w:rPr>
      <w:t xml:space="preserve">                                                                                                      </w:t>
    </w:r>
    <w:r w:rsidR="008E4863">
      <w:rPr>
        <w:sz w:val="24"/>
        <w:szCs w:val="24"/>
      </w:rPr>
      <w:t xml:space="preserve">       </w:t>
    </w:r>
  </w:p>
  <w:p w14:paraId="6A800816" w14:textId="77777777" w:rsidR="00F700E3" w:rsidRDefault="00F700E3" w:rsidP="00F700E3">
    <w:pPr>
      <w:pStyle w:val="Pieddepage"/>
      <w:rPr>
        <w:sz w:val="24"/>
        <w:szCs w:val="24"/>
      </w:rPr>
    </w:pPr>
  </w:p>
  <w:p w14:paraId="76D03E2E" w14:textId="77777777" w:rsidR="00F700E3" w:rsidRDefault="00F700E3" w:rsidP="00F700E3">
    <w:pPr>
      <w:pStyle w:val="Pieddepage"/>
      <w:rPr>
        <w:sz w:val="24"/>
        <w:szCs w:val="24"/>
      </w:rPr>
    </w:pPr>
  </w:p>
  <w:p w14:paraId="1BBEC1F4" w14:textId="77777777" w:rsidR="00AF4186" w:rsidRDefault="00F700E3" w:rsidP="00AF4186">
    <w:pPr>
      <w:pStyle w:val="En-tte"/>
      <w:ind w:left="-1843"/>
      <w:rPr>
        <w:b/>
        <w:bCs/>
      </w:rPr>
    </w:pPr>
    <w:r>
      <w:rPr>
        <w:b/>
        <w:bCs/>
      </w:rPr>
      <w:t xml:space="preserve"> </w:t>
    </w:r>
  </w:p>
  <w:p w14:paraId="11D2E231" w14:textId="2F683618" w:rsidR="008E4863" w:rsidRPr="0057346D" w:rsidRDefault="000C4769" w:rsidP="000C4769">
    <w:pPr>
      <w:pStyle w:val="En-tte"/>
      <w:tabs>
        <w:tab w:val="clear" w:pos="4536"/>
        <w:tab w:val="center" w:pos="10348"/>
      </w:tabs>
      <w:ind w:left="-1985"/>
    </w:pPr>
    <w:r w:rsidRPr="001C2966">
      <w:rPr>
        <w:b/>
        <w:bCs/>
      </w:rPr>
      <w:t>ASSISTANCE JURIDIQUE FONCIERE et RD</w:t>
    </w:r>
    <w:r>
      <w:rPr>
        <w:b/>
        <w:bCs/>
      </w:rPr>
      <w:t xml:space="preserve"> POUR LE GRAND PORT MARITIME DE GUYANE</w:t>
    </w:r>
    <w:r w:rsidR="008E4863" w:rsidRPr="0057346D">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E0C0C54A"/>
    <w:lvl w:ilvl="0">
      <w:start w:val="1"/>
      <w:numFmt w:val="bullet"/>
      <w:pStyle w:val="Listepuces3"/>
      <w:lvlText w:val="○"/>
      <w:lvlJc w:val="left"/>
      <w:pPr>
        <w:ind w:left="1800" w:hanging="360"/>
      </w:pPr>
      <w:rPr>
        <w:rFonts w:ascii="Monotype Corsiva" w:hAnsi="Monotype Corsiva" w:hint="default"/>
        <w:color w:val="BEAE98"/>
      </w:rPr>
    </w:lvl>
  </w:abstractNum>
  <w:abstractNum w:abstractNumId="1" w15:restartNumberingAfterBreak="0">
    <w:nsid w:val="FFFFFF81"/>
    <w:multiLevelType w:val="singleLevel"/>
    <w:tmpl w:val="9A8A1DFA"/>
    <w:lvl w:ilvl="0">
      <w:start w:val="1"/>
      <w:numFmt w:val="bullet"/>
      <w:pStyle w:val="Listepuces2"/>
      <w:lvlText w:val=""/>
      <w:lvlJc w:val="left"/>
      <w:pPr>
        <w:ind w:left="1440" w:hanging="360"/>
      </w:pPr>
      <w:rPr>
        <w:rFonts w:ascii="Symbol" w:hAnsi="Symbol" w:hint="default"/>
        <w:color w:val="BEAE98"/>
      </w:rPr>
    </w:lvl>
  </w:abstractNum>
  <w:abstractNum w:abstractNumId="2" w15:restartNumberingAfterBreak="0">
    <w:nsid w:val="FFFFFF82"/>
    <w:multiLevelType w:val="singleLevel"/>
    <w:tmpl w:val="4AAC3C4A"/>
    <w:lvl w:ilvl="0">
      <w:start w:val="1"/>
      <w:numFmt w:val="bullet"/>
      <w:pStyle w:val="Listepuces"/>
      <w:lvlText w:val=""/>
      <w:lvlJc w:val="left"/>
      <w:pPr>
        <w:ind w:left="1080" w:hanging="360"/>
      </w:pPr>
      <w:rPr>
        <w:rFonts w:ascii="Symbol" w:hAnsi="Symbol" w:hint="default"/>
        <w:color w:val="6F6F74"/>
      </w:rPr>
    </w:lvl>
  </w:abstractNum>
  <w:abstractNum w:abstractNumId="3" w15:restartNumberingAfterBreak="0">
    <w:nsid w:val="FFFFFF83"/>
    <w:multiLevelType w:val="singleLevel"/>
    <w:tmpl w:val="3EFA84BC"/>
    <w:lvl w:ilvl="0">
      <w:start w:val="1"/>
      <w:numFmt w:val="bullet"/>
      <w:pStyle w:val="Normalcentr"/>
      <w:lvlText w:val=""/>
      <w:lvlJc w:val="left"/>
      <w:pPr>
        <w:ind w:left="720" w:hanging="360"/>
      </w:pPr>
      <w:rPr>
        <w:rFonts w:ascii="Symbol" w:hAnsi="Symbol" w:hint="default"/>
        <w:color w:val="6F6F74"/>
      </w:rPr>
    </w:lvl>
  </w:abstractNum>
  <w:abstractNum w:abstractNumId="4" w15:restartNumberingAfterBreak="0">
    <w:nsid w:val="006C65D8"/>
    <w:multiLevelType w:val="hybridMultilevel"/>
    <w:tmpl w:val="682AA0A6"/>
    <w:lvl w:ilvl="0" w:tplc="080C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1014092"/>
    <w:multiLevelType w:val="hybridMultilevel"/>
    <w:tmpl w:val="A0B013E6"/>
    <w:lvl w:ilvl="0" w:tplc="B346FC3A">
      <w:start w:val="4"/>
      <w:numFmt w:val="bullet"/>
      <w:lvlText w:val="-"/>
      <w:lvlJc w:val="left"/>
      <w:pPr>
        <w:ind w:left="920" w:hanging="360"/>
      </w:pPr>
      <w:rPr>
        <w:rFonts w:hint="default"/>
      </w:rPr>
    </w:lvl>
    <w:lvl w:ilvl="1" w:tplc="040C0003">
      <w:start w:val="1"/>
      <w:numFmt w:val="bullet"/>
      <w:lvlText w:val="o"/>
      <w:lvlJc w:val="left"/>
      <w:pPr>
        <w:ind w:left="1640" w:hanging="360"/>
      </w:pPr>
      <w:rPr>
        <w:rFonts w:ascii="Courier New" w:hAnsi="Courier New" w:cs="Courier New" w:hint="default"/>
      </w:rPr>
    </w:lvl>
    <w:lvl w:ilvl="2" w:tplc="040C0005">
      <w:start w:val="1"/>
      <w:numFmt w:val="bullet"/>
      <w:lvlText w:val=""/>
      <w:lvlJc w:val="left"/>
      <w:pPr>
        <w:ind w:left="2360" w:hanging="360"/>
      </w:pPr>
      <w:rPr>
        <w:rFonts w:ascii="Wingdings" w:hAnsi="Wingdings" w:hint="default"/>
      </w:rPr>
    </w:lvl>
    <w:lvl w:ilvl="3" w:tplc="040C0001" w:tentative="1">
      <w:start w:val="1"/>
      <w:numFmt w:val="bullet"/>
      <w:lvlText w:val=""/>
      <w:lvlJc w:val="left"/>
      <w:pPr>
        <w:ind w:left="3080" w:hanging="360"/>
      </w:pPr>
      <w:rPr>
        <w:rFonts w:ascii="Symbol" w:hAnsi="Symbol" w:hint="default"/>
      </w:rPr>
    </w:lvl>
    <w:lvl w:ilvl="4" w:tplc="040C0003" w:tentative="1">
      <w:start w:val="1"/>
      <w:numFmt w:val="bullet"/>
      <w:lvlText w:val="o"/>
      <w:lvlJc w:val="left"/>
      <w:pPr>
        <w:ind w:left="3800" w:hanging="360"/>
      </w:pPr>
      <w:rPr>
        <w:rFonts w:ascii="Courier New" w:hAnsi="Courier New" w:cs="Courier New" w:hint="default"/>
      </w:rPr>
    </w:lvl>
    <w:lvl w:ilvl="5" w:tplc="040C0005" w:tentative="1">
      <w:start w:val="1"/>
      <w:numFmt w:val="bullet"/>
      <w:lvlText w:val=""/>
      <w:lvlJc w:val="left"/>
      <w:pPr>
        <w:ind w:left="4520" w:hanging="360"/>
      </w:pPr>
      <w:rPr>
        <w:rFonts w:ascii="Wingdings" w:hAnsi="Wingdings" w:hint="default"/>
      </w:rPr>
    </w:lvl>
    <w:lvl w:ilvl="6" w:tplc="040C0001" w:tentative="1">
      <w:start w:val="1"/>
      <w:numFmt w:val="bullet"/>
      <w:lvlText w:val=""/>
      <w:lvlJc w:val="left"/>
      <w:pPr>
        <w:ind w:left="5240" w:hanging="360"/>
      </w:pPr>
      <w:rPr>
        <w:rFonts w:ascii="Symbol" w:hAnsi="Symbol" w:hint="default"/>
      </w:rPr>
    </w:lvl>
    <w:lvl w:ilvl="7" w:tplc="040C0003" w:tentative="1">
      <w:start w:val="1"/>
      <w:numFmt w:val="bullet"/>
      <w:lvlText w:val="o"/>
      <w:lvlJc w:val="left"/>
      <w:pPr>
        <w:ind w:left="5960" w:hanging="360"/>
      </w:pPr>
      <w:rPr>
        <w:rFonts w:ascii="Courier New" w:hAnsi="Courier New" w:cs="Courier New" w:hint="default"/>
      </w:rPr>
    </w:lvl>
    <w:lvl w:ilvl="8" w:tplc="040C0005" w:tentative="1">
      <w:start w:val="1"/>
      <w:numFmt w:val="bullet"/>
      <w:lvlText w:val=""/>
      <w:lvlJc w:val="left"/>
      <w:pPr>
        <w:ind w:left="6680" w:hanging="360"/>
      </w:pPr>
      <w:rPr>
        <w:rFonts w:ascii="Wingdings" w:hAnsi="Wingdings" w:hint="default"/>
      </w:rPr>
    </w:lvl>
  </w:abstractNum>
  <w:abstractNum w:abstractNumId="6" w15:restartNumberingAfterBreak="0">
    <w:nsid w:val="01B059D8"/>
    <w:multiLevelType w:val="hybridMultilevel"/>
    <w:tmpl w:val="1902C5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2760838"/>
    <w:multiLevelType w:val="hybridMultilevel"/>
    <w:tmpl w:val="19228964"/>
    <w:lvl w:ilvl="0" w:tplc="040C0003">
      <w:start w:val="1"/>
      <w:numFmt w:val="bullet"/>
      <w:lvlText w:val="o"/>
      <w:lvlJc w:val="left"/>
      <w:pPr>
        <w:ind w:left="1440" w:hanging="360"/>
      </w:pPr>
      <w:rPr>
        <w:rFonts w:ascii="Courier New" w:hAnsi="Courier New" w:cs="Courier New"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8" w15:restartNumberingAfterBreak="0">
    <w:nsid w:val="04880E00"/>
    <w:multiLevelType w:val="multilevel"/>
    <w:tmpl w:val="AAD08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E271DB6"/>
    <w:multiLevelType w:val="multilevel"/>
    <w:tmpl w:val="BC8E4C6E"/>
    <w:lvl w:ilvl="0">
      <w:start w:val="1"/>
      <w:numFmt w:val="upperRoman"/>
      <w:pStyle w:val="Titre1"/>
      <w:lvlText w:val="Article %1."/>
      <w:lvlJc w:val="left"/>
      <w:pPr>
        <w:ind w:left="0" w:firstLine="0"/>
      </w:pPr>
    </w:lvl>
    <w:lvl w:ilvl="1">
      <w:start w:val="1"/>
      <w:numFmt w:val="decimalZero"/>
      <w:pStyle w:val="Titre2"/>
      <w:isLgl/>
      <w:lvlText w:val="Section %1.%2"/>
      <w:lvlJc w:val="left"/>
      <w:pPr>
        <w:ind w:left="710" w:firstLine="0"/>
      </w:pPr>
      <w:rPr>
        <w:sz w:val="22"/>
        <w:szCs w:val="22"/>
      </w:rPr>
    </w:lvl>
    <w:lvl w:ilvl="2">
      <w:start w:val="1"/>
      <w:numFmt w:val="lowerLetter"/>
      <w:pStyle w:val="Titre3"/>
      <w:lvlText w:val="(%3)"/>
      <w:lvlJc w:val="left"/>
      <w:pPr>
        <w:ind w:left="720" w:hanging="432"/>
      </w:pPr>
    </w:lvl>
    <w:lvl w:ilvl="3">
      <w:start w:val="1"/>
      <w:numFmt w:val="lowerRoman"/>
      <w:pStyle w:val="Titre4"/>
      <w:lvlText w:val="(%4)"/>
      <w:lvlJc w:val="right"/>
      <w:pPr>
        <w:ind w:left="864" w:hanging="144"/>
      </w:pPr>
    </w:lvl>
    <w:lvl w:ilvl="4">
      <w:start w:val="1"/>
      <w:numFmt w:val="decimal"/>
      <w:pStyle w:val="Titre5"/>
      <w:lvlText w:val="%5)"/>
      <w:lvlJc w:val="left"/>
      <w:pPr>
        <w:ind w:left="1008" w:hanging="432"/>
      </w:pPr>
      <w:rPr>
        <w:b/>
        <w:bCs/>
      </w:r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abstractNum w:abstractNumId="10" w15:restartNumberingAfterBreak="0">
    <w:nsid w:val="13320D78"/>
    <w:multiLevelType w:val="hybridMultilevel"/>
    <w:tmpl w:val="BFCA447C"/>
    <w:lvl w:ilvl="0" w:tplc="080C0003">
      <w:start w:val="1"/>
      <w:numFmt w:val="bullet"/>
      <w:lvlText w:val="o"/>
      <w:lvlJc w:val="left"/>
      <w:pPr>
        <w:ind w:left="1440" w:hanging="360"/>
      </w:pPr>
      <w:rPr>
        <w:rFonts w:ascii="Courier New" w:hAnsi="Courier New" w:cs="Courier New"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11" w15:restartNumberingAfterBreak="0">
    <w:nsid w:val="17A01562"/>
    <w:multiLevelType w:val="hybridMultilevel"/>
    <w:tmpl w:val="FBDCF256"/>
    <w:lvl w:ilvl="0" w:tplc="97BA4B0A">
      <w:start w:val="1"/>
      <w:numFmt w:val="lowerLetter"/>
      <w:lvlText w:val="%1)"/>
      <w:lvlJc w:val="left"/>
      <w:pPr>
        <w:ind w:left="644" w:hanging="360"/>
      </w:pPr>
      <w:rPr>
        <w:rFonts w:asciiTheme="minorHAnsi" w:eastAsia="Microsoft Sans Serif" w:hAnsiTheme="minorHAnsi" w:cstheme="minorHAnsi" w:hint="default"/>
        <w:spacing w:val="-1"/>
        <w:w w:val="100"/>
        <w:sz w:val="22"/>
        <w:szCs w:val="22"/>
        <w:lang w:val="fr-FR" w:eastAsia="en-US" w:bidi="ar-SA"/>
      </w:rPr>
    </w:lvl>
    <w:lvl w:ilvl="1" w:tplc="81448906">
      <w:numFmt w:val="bullet"/>
      <w:lvlText w:val="•"/>
      <w:lvlJc w:val="left"/>
      <w:pPr>
        <w:ind w:left="1660" w:hanging="360"/>
      </w:pPr>
      <w:rPr>
        <w:rFonts w:hint="default"/>
        <w:lang w:val="fr-FR" w:eastAsia="en-US" w:bidi="ar-SA"/>
      </w:rPr>
    </w:lvl>
    <w:lvl w:ilvl="2" w:tplc="4636ED7E">
      <w:numFmt w:val="bullet"/>
      <w:lvlText w:val="•"/>
      <w:lvlJc w:val="left"/>
      <w:pPr>
        <w:ind w:left="2668" w:hanging="360"/>
      </w:pPr>
      <w:rPr>
        <w:rFonts w:hint="default"/>
        <w:lang w:val="fr-FR" w:eastAsia="en-US" w:bidi="ar-SA"/>
      </w:rPr>
    </w:lvl>
    <w:lvl w:ilvl="3" w:tplc="86001E28">
      <w:numFmt w:val="bullet"/>
      <w:lvlText w:val="•"/>
      <w:lvlJc w:val="left"/>
      <w:pPr>
        <w:ind w:left="3676" w:hanging="360"/>
      </w:pPr>
      <w:rPr>
        <w:rFonts w:hint="default"/>
        <w:lang w:val="fr-FR" w:eastAsia="en-US" w:bidi="ar-SA"/>
      </w:rPr>
    </w:lvl>
    <w:lvl w:ilvl="4" w:tplc="366A0C46">
      <w:numFmt w:val="bullet"/>
      <w:lvlText w:val="•"/>
      <w:lvlJc w:val="left"/>
      <w:pPr>
        <w:ind w:left="4684" w:hanging="360"/>
      </w:pPr>
      <w:rPr>
        <w:rFonts w:hint="default"/>
        <w:lang w:val="fr-FR" w:eastAsia="en-US" w:bidi="ar-SA"/>
      </w:rPr>
    </w:lvl>
    <w:lvl w:ilvl="5" w:tplc="430A3FCA">
      <w:numFmt w:val="bullet"/>
      <w:lvlText w:val="•"/>
      <w:lvlJc w:val="left"/>
      <w:pPr>
        <w:ind w:left="5692" w:hanging="360"/>
      </w:pPr>
      <w:rPr>
        <w:rFonts w:hint="default"/>
        <w:lang w:val="fr-FR" w:eastAsia="en-US" w:bidi="ar-SA"/>
      </w:rPr>
    </w:lvl>
    <w:lvl w:ilvl="6" w:tplc="7980AFF4">
      <w:numFmt w:val="bullet"/>
      <w:lvlText w:val="•"/>
      <w:lvlJc w:val="left"/>
      <w:pPr>
        <w:ind w:left="6700" w:hanging="360"/>
      </w:pPr>
      <w:rPr>
        <w:rFonts w:hint="default"/>
        <w:lang w:val="fr-FR" w:eastAsia="en-US" w:bidi="ar-SA"/>
      </w:rPr>
    </w:lvl>
    <w:lvl w:ilvl="7" w:tplc="BDBC667A">
      <w:numFmt w:val="bullet"/>
      <w:lvlText w:val="•"/>
      <w:lvlJc w:val="left"/>
      <w:pPr>
        <w:ind w:left="7708" w:hanging="360"/>
      </w:pPr>
      <w:rPr>
        <w:rFonts w:hint="default"/>
        <w:lang w:val="fr-FR" w:eastAsia="en-US" w:bidi="ar-SA"/>
      </w:rPr>
    </w:lvl>
    <w:lvl w:ilvl="8" w:tplc="AD0406A0">
      <w:numFmt w:val="bullet"/>
      <w:lvlText w:val="•"/>
      <w:lvlJc w:val="left"/>
      <w:pPr>
        <w:ind w:left="8716" w:hanging="360"/>
      </w:pPr>
      <w:rPr>
        <w:rFonts w:hint="default"/>
        <w:lang w:val="fr-FR" w:eastAsia="en-US" w:bidi="ar-SA"/>
      </w:rPr>
    </w:lvl>
  </w:abstractNum>
  <w:abstractNum w:abstractNumId="12" w15:restartNumberingAfterBreak="0">
    <w:nsid w:val="1967377B"/>
    <w:multiLevelType w:val="hybridMultilevel"/>
    <w:tmpl w:val="7268A3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BF71811"/>
    <w:multiLevelType w:val="hybridMultilevel"/>
    <w:tmpl w:val="D2E6616A"/>
    <w:lvl w:ilvl="0" w:tplc="F3BC265C">
      <w:start w:val="5"/>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4" w15:restartNumberingAfterBreak="0">
    <w:nsid w:val="210A35B9"/>
    <w:multiLevelType w:val="multilevel"/>
    <w:tmpl w:val="5C688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2E15CF5"/>
    <w:multiLevelType w:val="hybridMultilevel"/>
    <w:tmpl w:val="CF9C4560"/>
    <w:lvl w:ilvl="0" w:tplc="080C0001">
      <w:start w:val="1"/>
      <w:numFmt w:val="bullet"/>
      <w:lvlText w:val=""/>
      <w:lvlJc w:val="left"/>
      <w:pPr>
        <w:ind w:left="-414" w:hanging="360"/>
      </w:pPr>
      <w:rPr>
        <w:rFonts w:ascii="Symbol" w:hAnsi="Symbol" w:hint="default"/>
      </w:rPr>
    </w:lvl>
    <w:lvl w:ilvl="1" w:tplc="080C0003" w:tentative="1">
      <w:start w:val="1"/>
      <w:numFmt w:val="bullet"/>
      <w:lvlText w:val="o"/>
      <w:lvlJc w:val="left"/>
      <w:pPr>
        <w:ind w:left="306" w:hanging="360"/>
      </w:pPr>
      <w:rPr>
        <w:rFonts w:ascii="Courier New" w:hAnsi="Courier New" w:cs="Courier New" w:hint="default"/>
      </w:rPr>
    </w:lvl>
    <w:lvl w:ilvl="2" w:tplc="080C0005" w:tentative="1">
      <w:start w:val="1"/>
      <w:numFmt w:val="bullet"/>
      <w:lvlText w:val=""/>
      <w:lvlJc w:val="left"/>
      <w:pPr>
        <w:ind w:left="1026" w:hanging="360"/>
      </w:pPr>
      <w:rPr>
        <w:rFonts w:ascii="Wingdings" w:hAnsi="Wingdings" w:hint="default"/>
      </w:rPr>
    </w:lvl>
    <w:lvl w:ilvl="3" w:tplc="080C0001" w:tentative="1">
      <w:start w:val="1"/>
      <w:numFmt w:val="bullet"/>
      <w:lvlText w:val=""/>
      <w:lvlJc w:val="left"/>
      <w:pPr>
        <w:ind w:left="1746" w:hanging="360"/>
      </w:pPr>
      <w:rPr>
        <w:rFonts w:ascii="Symbol" w:hAnsi="Symbol" w:hint="default"/>
      </w:rPr>
    </w:lvl>
    <w:lvl w:ilvl="4" w:tplc="080C0003" w:tentative="1">
      <w:start w:val="1"/>
      <w:numFmt w:val="bullet"/>
      <w:lvlText w:val="o"/>
      <w:lvlJc w:val="left"/>
      <w:pPr>
        <w:ind w:left="2466" w:hanging="360"/>
      </w:pPr>
      <w:rPr>
        <w:rFonts w:ascii="Courier New" w:hAnsi="Courier New" w:cs="Courier New" w:hint="default"/>
      </w:rPr>
    </w:lvl>
    <w:lvl w:ilvl="5" w:tplc="080C0005" w:tentative="1">
      <w:start w:val="1"/>
      <w:numFmt w:val="bullet"/>
      <w:lvlText w:val=""/>
      <w:lvlJc w:val="left"/>
      <w:pPr>
        <w:ind w:left="3186" w:hanging="360"/>
      </w:pPr>
      <w:rPr>
        <w:rFonts w:ascii="Wingdings" w:hAnsi="Wingdings" w:hint="default"/>
      </w:rPr>
    </w:lvl>
    <w:lvl w:ilvl="6" w:tplc="080C0001" w:tentative="1">
      <w:start w:val="1"/>
      <w:numFmt w:val="bullet"/>
      <w:lvlText w:val=""/>
      <w:lvlJc w:val="left"/>
      <w:pPr>
        <w:ind w:left="3906" w:hanging="360"/>
      </w:pPr>
      <w:rPr>
        <w:rFonts w:ascii="Symbol" w:hAnsi="Symbol" w:hint="default"/>
      </w:rPr>
    </w:lvl>
    <w:lvl w:ilvl="7" w:tplc="080C0003" w:tentative="1">
      <w:start w:val="1"/>
      <w:numFmt w:val="bullet"/>
      <w:lvlText w:val="o"/>
      <w:lvlJc w:val="left"/>
      <w:pPr>
        <w:ind w:left="4626" w:hanging="360"/>
      </w:pPr>
      <w:rPr>
        <w:rFonts w:ascii="Courier New" w:hAnsi="Courier New" w:cs="Courier New" w:hint="default"/>
      </w:rPr>
    </w:lvl>
    <w:lvl w:ilvl="8" w:tplc="080C0005" w:tentative="1">
      <w:start w:val="1"/>
      <w:numFmt w:val="bullet"/>
      <w:lvlText w:val=""/>
      <w:lvlJc w:val="left"/>
      <w:pPr>
        <w:ind w:left="5346" w:hanging="360"/>
      </w:pPr>
      <w:rPr>
        <w:rFonts w:ascii="Wingdings" w:hAnsi="Wingdings" w:hint="default"/>
      </w:rPr>
    </w:lvl>
  </w:abstractNum>
  <w:abstractNum w:abstractNumId="16" w15:restartNumberingAfterBreak="0">
    <w:nsid w:val="23BB754A"/>
    <w:multiLevelType w:val="multilevel"/>
    <w:tmpl w:val="E70C639A"/>
    <w:styleLink w:val="List0"/>
    <w:lvl w:ilvl="0">
      <w:numFmt w:val="bullet"/>
      <w:lvlText w:val="-"/>
      <w:lvlJc w:val="left"/>
      <w:pPr>
        <w:tabs>
          <w:tab w:val="num" w:pos="709"/>
        </w:tabs>
        <w:ind w:left="709" w:hanging="142"/>
      </w:pPr>
      <w:rPr>
        <w:rFonts w:ascii="Century Gothic" w:eastAsia="Century Gothic" w:hAnsi="Century Gothic" w:cs="Century Gothic"/>
        <w:i/>
        <w:iCs/>
        <w:position w:val="0"/>
        <w:sz w:val="24"/>
        <w:szCs w:val="24"/>
      </w:rPr>
    </w:lvl>
    <w:lvl w:ilvl="1">
      <w:start w:val="1"/>
      <w:numFmt w:val="bullet"/>
      <w:lvlText w:val="o"/>
      <w:lvlJc w:val="left"/>
      <w:pPr>
        <w:tabs>
          <w:tab w:val="num" w:pos="1380"/>
        </w:tabs>
        <w:ind w:left="1380" w:hanging="300"/>
      </w:pPr>
      <w:rPr>
        <w:rFonts w:ascii="Century Gothic" w:eastAsia="Century Gothic" w:hAnsi="Century Gothic" w:cs="Century Gothic"/>
        <w:i/>
        <w:iCs/>
        <w:position w:val="0"/>
        <w:sz w:val="20"/>
        <w:szCs w:val="20"/>
      </w:rPr>
    </w:lvl>
    <w:lvl w:ilvl="2">
      <w:start w:val="1"/>
      <w:numFmt w:val="bullet"/>
      <w:lvlText w:val="▪"/>
      <w:lvlJc w:val="left"/>
      <w:pPr>
        <w:tabs>
          <w:tab w:val="num" w:pos="2100"/>
        </w:tabs>
        <w:ind w:left="2100" w:hanging="300"/>
      </w:pPr>
      <w:rPr>
        <w:rFonts w:ascii="Century Gothic" w:eastAsia="Century Gothic" w:hAnsi="Century Gothic" w:cs="Century Gothic"/>
        <w:i/>
        <w:iCs/>
        <w:position w:val="0"/>
        <w:sz w:val="20"/>
        <w:szCs w:val="20"/>
      </w:rPr>
    </w:lvl>
    <w:lvl w:ilvl="3">
      <w:start w:val="1"/>
      <w:numFmt w:val="bullet"/>
      <w:lvlText w:val="•"/>
      <w:lvlJc w:val="left"/>
      <w:pPr>
        <w:tabs>
          <w:tab w:val="num" w:pos="2820"/>
        </w:tabs>
        <w:ind w:left="2820" w:hanging="300"/>
      </w:pPr>
      <w:rPr>
        <w:rFonts w:ascii="Century Gothic" w:eastAsia="Century Gothic" w:hAnsi="Century Gothic" w:cs="Century Gothic"/>
        <w:i/>
        <w:iCs/>
        <w:position w:val="0"/>
        <w:sz w:val="20"/>
        <w:szCs w:val="20"/>
      </w:rPr>
    </w:lvl>
    <w:lvl w:ilvl="4">
      <w:start w:val="1"/>
      <w:numFmt w:val="bullet"/>
      <w:lvlText w:val="o"/>
      <w:lvlJc w:val="left"/>
      <w:pPr>
        <w:tabs>
          <w:tab w:val="num" w:pos="3540"/>
        </w:tabs>
        <w:ind w:left="3540" w:hanging="300"/>
      </w:pPr>
      <w:rPr>
        <w:rFonts w:ascii="Century Gothic" w:eastAsia="Century Gothic" w:hAnsi="Century Gothic" w:cs="Century Gothic"/>
        <w:i/>
        <w:iCs/>
        <w:position w:val="0"/>
        <w:sz w:val="20"/>
        <w:szCs w:val="20"/>
      </w:rPr>
    </w:lvl>
    <w:lvl w:ilvl="5">
      <w:start w:val="1"/>
      <w:numFmt w:val="bullet"/>
      <w:lvlText w:val="▪"/>
      <w:lvlJc w:val="left"/>
      <w:pPr>
        <w:tabs>
          <w:tab w:val="num" w:pos="4260"/>
        </w:tabs>
        <w:ind w:left="4260" w:hanging="300"/>
      </w:pPr>
      <w:rPr>
        <w:rFonts w:ascii="Century Gothic" w:eastAsia="Century Gothic" w:hAnsi="Century Gothic" w:cs="Century Gothic"/>
        <w:i/>
        <w:iCs/>
        <w:position w:val="0"/>
        <w:sz w:val="20"/>
        <w:szCs w:val="20"/>
      </w:rPr>
    </w:lvl>
    <w:lvl w:ilvl="6">
      <w:start w:val="1"/>
      <w:numFmt w:val="bullet"/>
      <w:lvlText w:val="•"/>
      <w:lvlJc w:val="left"/>
      <w:pPr>
        <w:tabs>
          <w:tab w:val="num" w:pos="4980"/>
        </w:tabs>
        <w:ind w:left="4980" w:hanging="300"/>
      </w:pPr>
      <w:rPr>
        <w:rFonts w:ascii="Century Gothic" w:eastAsia="Century Gothic" w:hAnsi="Century Gothic" w:cs="Century Gothic"/>
        <w:i/>
        <w:iCs/>
        <w:position w:val="0"/>
        <w:sz w:val="20"/>
        <w:szCs w:val="20"/>
      </w:rPr>
    </w:lvl>
    <w:lvl w:ilvl="7">
      <w:start w:val="1"/>
      <w:numFmt w:val="bullet"/>
      <w:lvlText w:val="o"/>
      <w:lvlJc w:val="left"/>
      <w:pPr>
        <w:tabs>
          <w:tab w:val="num" w:pos="5700"/>
        </w:tabs>
        <w:ind w:left="5700" w:hanging="300"/>
      </w:pPr>
      <w:rPr>
        <w:rFonts w:ascii="Century Gothic" w:eastAsia="Century Gothic" w:hAnsi="Century Gothic" w:cs="Century Gothic"/>
        <w:i/>
        <w:iCs/>
        <w:position w:val="0"/>
        <w:sz w:val="20"/>
        <w:szCs w:val="20"/>
      </w:rPr>
    </w:lvl>
    <w:lvl w:ilvl="8">
      <w:start w:val="1"/>
      <w:numFmt w:val="bullet"/>
      <w:lvlText w:val="▪"/>
      <w:lvlJc w:val="left"/>
      <w:pPr>
        <w:tabs>
          <w:tab w:val="num" w:pos="6420"/>
        </w:tabs>
        <w:ind w:left="6420" w:hanging="300"/>
      </w:pPr>
      <w:rPr>
        <w:rFonts w:ascii="Century Gothic" w:eastAsia="Century Gothic" w:hAnsi="Century Gothic" w:cs="Century Gothic"/>
        <w:i/>
        <w:iCs/>
        <w:position w:val="0"/>
        <w:sz w:val="20"/>
        <w:szCs w:val="20"/>
      </w:rPr>
    </w:lvl>
  </w:abstractNum>
  <w:abstractNum w:abstractNumId="17" w15:restartNumberingAfterBreak="0">
    <w:nsid w:val="25AA2147"/>
    <w:multiLevelType w:val="hybridMultilevel"/>
    <w:tmpl w:val="8F2CF19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5E86079"/>
    <w:multiLevelType w:val="multilevel"/>
    <w:tmpl w:val="7AAA3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E6343FD"/>
    <w:multiLevelType w:val="hybridMultilevel"/>
    <w:tmpl w:val="A7AE5FAA"/>
    <w:lvl w:ilvl="0" w:tplc="55284FF4">
      <w:start w:val="1"/>
      <w:numFmt w:val="bullet"/>
      <w:lvlText w:val="-"/>
      <w:lvlJc w:val="left"/>
      <w:pPr>
        <w:ind w:left="720" w:hanging="360"/>
      </w:pPr>
      <w:rPr>
        <w:rFonts w:ascii="Century Gothic" w:eastAsia="Times New Roman" w:hAnsi="Century Gothic" w:cs="Tahoma"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1AC5E9B"/>
    <w:multiLevelType w:val="hybridMultilevel"/>
    <w:tmpl w:val="75022DE8"/>
    <w:lvl w:ilvl="0" w:tplc="9C82A0E4">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58A33C2"/>
    <w:multiLevelType w:val="hybridMultilevel"/>
    <w:tmpl w:val="B93843D8"/>
    <w:lvl w:ilvl="0" w:tplc="72F2343C">
      <w:numFmt w:val="bullet"/>
      <w:pStyle w:val="Paragraphedeliste"/>
      <w:lvlText w:val="-"/>
      <w:lvlJc w:val="left"/>
      <w:pPr>
        <w:ind w:left="720" w:hanging="360"/>
      </w:pPr>
      <w:rPr>
        <w:rFonts w:ascii="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621535A"/>
    <w:multiLevelType w:val="hybridMultilevel"/>
    <w:tmpl w:val="D1DA50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86A791D"/>
    <w:multiLevelType w:val="hybridMultilevel"/>
    <w:tmpl w:val="23C6ABD8"/>
    <w:lvl w:ilvl="0" w:tplc="9C82A0E4">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98722D1"/>
    <w:multiLevelType w:val="hybridMultilevel"/>
    <w:tmpl w:val="E996A898"/>
    <w:lvl w:ilvl="0" w:tplc="9C82A0E4">
      <w:numFmt w:val="bullet"/>
      <w:lvlText w:val="-"/>
      <w:lvlJc w:val="left"/>
      <w:pPr>
        <w:ind w:left="720" w:hanging="360"/>
      </w:pPr>
      <w:rPr>
        <w:rFonts w:ascii="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20F7284"/>
    <w:multiLevelType w:val="hybridMultilevel"/>
    <w:tmpl w:val="17EAAA5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15:restartNumberingAfterBreak="0">
    <w:nsid w:val="42DB0708"/>
    <w:multiLevelType w:val="hybridMultilevel"/>
    <w:tmpl w:val="EE4EE228"/>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7" w15:restartNumberingAfterBreak="0">
    <w:nsid w:val="4337667D"/>
    <w:multiLevelType w:val="hybridMultilevel"/>
    <w:tmpl w:val="FD484964"/>
    <w:lvl w:ilvl="0" w:tplc="080C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47205EA1"/>
    <w:multiLevelType w:val="hybridMultilevel"/>
    <w:tmpl w:val="40661880"/>
    <w:lvl w:ilvl="0" w:tplc="080C0003">
      <w:start w:val="1"/>
      <w:numFmt w:val="bullet"/>
      <w:lvlText w:val="o"/>
      <w:lvlJc w:val="left"/>
      <w:pPr>
        <w:ind w:left="306" w:hanging="360"/>
      </w:pPr>
      <w:rPr>
        <w:rFonts w:ascii="Courier New" w:hAnsi="Courier New" w:cs="Courier New" w:hint="default"/>
      </w:rPr>
    </w:lvl>
    <w:lvl w:ilvl="1" w:tplc="080C0003" w:tentative="1">
      <w:start w:val="1"/>
      <w:numFmt w:val="bullet"/>
      <w:lvlText w:val="o"/>
      <w:lvlJc w:val="left"/>
      <w:pPr>
        <w:ind w:left="1026" w:hanging="360"/>
      </w:pPr>
      <w:rPr>
        <w:rFonts w:ascii="Courier New" w:hAnsi="Courier New" w:cs="Courier New" w:hint="default"/>
      </w:rPr>
    </w:lvl>
    <w:lvl w:ilvl="2" w:tplc="080C0005" w:tentative="1">
      <w:start w:val="1"/>
      <w:numFmt w:val="bullet"/>
      <w:lvlText w:val=""/>
      <w:lvlJc w:val="left"/>
      <w:pPr>
        <w:ind w:left="1746" w:hanging="360"/>
      </w:pPr>
      <w:rPr>
        <w:rFonts w:ascii="Wingdings" w:hAnsi="Wingdings" w:hint="default"/>
      </w:rPr>
    </w:lvl>
    <w:lvl w:ilvl="3" w:tplc="080C0001" w:tentative="1">
      <w:start w:val="1"/>
      <w:numFmt w:val="bullet"/>
      <w:lvlText w:val=""/>
      <w:lvlJc w:val="left"/>
      <w:pPr>
        <w:ind w:left="2466" w:hanging="360"/>
      </w:pPr>
      <w:rPr>
        <w:rFonts w:ascii="Symbol" w:hAnsi="Symbol" w:hint="default"/>
      </w:rPr>
    </w:lvl>
    <w:lvl w:ilvl="4" w:tplc="080C0003" w:tentative="1">
      <w:start w:val="1"/>
      <w:numFmt w:val="bullet"/>
      <w:lvlText w:val="o"/>
      <w:lvlJc w:val="left"/>
      <w:pPr>
        <w:ind w:left="3186" w:hanging="360"/>
      </w:pPr>
      <w:rPr>
        <w:rFonts w:ascii="Courier New" w:hAnsi="Courier New" w:cs="Courier New" w:hint="default"/>
      </w:rPr>
    </w:lvl>
    <w:lvl w:ilvl="5" w:tplc="080C0005" w:tentative="1">
      <w:start w:val="1"/>
      <w:numFmt w:val="bullet"/>
      <w:lvlText w:val=""/>
      <w:lvlJc w:val="left"/>
      <w:pPr>
        <w:ind w:left="3906" w:hanging="360"/>
      </w:pPr>
      <w:rPr>
        <w:rFonts w:ascii="Wingdings" w:hAnsi="Wingdings" w:hint="default"/>
      </w:rPr>
    </w:lvl>
    <w:lvl w:ilvl="6" w:tplc="080C0001" w:tentative="1">
      <w:start w:val="1"/>
      <w:numFmt w:val="bullet"/>
      <w:lvlText w:val=""/>
      <w:lvlJc w:val="left"/>
      <w:pPr>
        <w:ind w:left="4626" w:hanging="360"/>
      </w:pPr>
      <w:rPr>
        <w:rFonts w:ascii="Symbol" w:hAnsi="Symbol" w:hint="default"/>
      </w:rPr>
    </w:lvl>
    <w:lvl w:ilvl="7" w:tplc="080C0003" w:tentative="1">
      <w:start w:val="1"/>
      <w:numFmt w:val="bullet"/>
      <w:lvlText w:val="o"/>
      <w:lvlJc w:val="left"/>
      <w:pPr>
        <w:ind w:left="5346" w:hanging="360"/>
      </w:pPr>
      <w:rPr>
        <w:rFonts w:ascii="Courier New" w:hAnsi="Courier New" w:cs="Courier New" w:hint="default"/>
      </w:rPr>
    </w:lvl>
    <w:lvl w:ilvl="8" w:tplc="080C0005" w:tentative="1">
      <w:start w:val="1"/>
      <w:numFmt w:val="bullet"/>
      <w:lvlText w:val=""/>
      <w:lvlJc w:val="left"/>
      <w:pPr>
        <w:ind w:left="6066" w:hanging="360"/>
      </w:pPr>
      <w:rPr>
        <w:rFonts w:ascii="Wingdings" w:hAnsi="Wingdings" w:hint="default"/>
      </w:rPr>
    </w:lvl>
  </w:abstractNum>
  <w:abstractNum w:abstractNumId="29" w15:restartNumberingAfterBreak="0">
    <w:nsid w:val="48DF4DCF"/>
    <w:multiLevelType w:val="hybridMultilevel"/>
    <w:tmpl w:val="6E88F4F2"/>
    <w:lvl w:ilvl="0" w:tplc="4A54D090">
      <w:start w:val="22"/>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E932E4A"/>
    <w:multiLevelType w:val="hybridMultilevel"/>
    <w:tmpl w:val="59F80E2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1" w15:restartNumberingAfterBreak="0">
    <w:nsid w:val="546F6D58"/>
    <w:multiLevelType w:val="multilevel"/>
    <w:tmpl w:val="10144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78F5C47"/>
    <w:multiLevelType w:val="hybridMultilevel"/>
    <w:tmpl w:val="1EFE5A40"/>
    <w:lvl w:ilvl="0" w:tplc="080C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5E4F481A"/>
    <w:multiLevelType w:val="hybridMultilevel"/>
    <w:tmpl w:val="9D88E53E"/>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4" w15:restartNumberingAfterBreak="0">
    <w:nsid w:val="63A04DC2"/>
    <w:multiLevelType w:val="multilevel"/>
    <w:tmpl w:val="C0482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806000B"/>
    <w:multiLevelType w:val="hybridMultilevel"/>
    <w:tmpl w:val="978A3578"/>
    <w:lvl w:ilvl="0" w:tplc="29CA7A5C">
      <w:numFmt w:val="bullet"/>
      <w:lvlText w:val="-"/>
      <w:lvlJc w:val="left"/>
      <w:pPr>
        <w:ind w:left="1068" w:hanging="360"/>
      </w:pPr>
      <w:rPr>
        <w:rFonts w:ascii="Arial" w:eastAsiaTheme="minorHAnsi"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6" w15:restartNumberingAfterBreak="0">
    <w:nsid w:val="77B95875"/>
    <w:multiLevelType w:val="hybridMultilevel"/>
    <w:tmpl w:val="A52E5F16"/>
    <w:lvl w:ilvl="0" w:tplc="9C82A0E4">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C1345CF"/>
    <w:multiLevelType w:val="hybridMultilevel"/>
    <w:tmpl w:val="A4CE036A"/>
    <w:lvl w:ilvl="0" w:tplc="080C0001">
      <w:start w:val="1"/>
      <w:numFmt w:val="bullet"/>
      <w:lvlText w:val=""/>
      <w:lvlJc w:val="left"/>
      <w:pPr>
        <w:ind w:left="1068" w:hanging="360"/>
      </w:pPr>
      <w:rPr>
        <w:rFonts w:ascii="Symbol" w:hAnsi="Symbol"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num w:numId="1" w16cid:durableId="398749021">
    <w:abstractNumId w:val="3"/>
  </w:num>
  <w:num w:numId="2" w16cid:durableId="975451473">
    <w:abstractNumId w:val="2"/>
  </w:num>
  <w:num w:numId="3" w16cid:durableId="1077554350">
    <w:abstractNumId w:val="1"/>
  </w:num>
  <w:num w:numId="4" w16cid:durableId="1333987351">
    <w:abstractNumId w:val="0"/>
  </w:num>
  <w:num w:numId="5" w16cid:durableId="73358908">
    <w:abstractNumId w:val="36"/>
  </w:num>
  <w:num w:numId="6" w16cid:durableId="2906373">
    <w:abstractNumId w:val="24"/>
  </w:num>
  <w:num w:numId="7" w16cid:durableId="373308958">
    <w:abstractNumId w:val="21"/>
  </w:num>
  <w:num w:numId="8" w16cid:durableId="1870484590">
    <w:abstractNumId w:val="23"/>
  </w:num>
  <w:num w:numId="9" w16cid:durableId="1705053815">
    <w:abstractNumId w:val="20"/>
  </w:num>
  <w:num w:numId="10" w16cid:durableId="580024188">
    <w:abstractNumId w:val="33"/>
  </w:num>
  <w:num w:numId="11" w16cid:durableId="722290824">
    <w:abstractNumId w:val="29"/>
  </w:num>
  <w:num w:numId="12" w16cid:durableId="391470990">
    <w:abstractNumId w:val="19"/>
  </w:num>
  <w:num w:numId="13" w16cid:durableId="33972356">
    <w:abstractNumId w:val="17"/>
  </w:num>
  <w:num w:numId="14" w16cid:durableId="1187132689">
    <w:abstractNumId w:val="16"/>
  </w:num>
  <w:num w:numId="15" w16cid:durableId="521477783">
    <w:abstractNumId w:val="9"/>
  </w:num>
  <w:num w:numId="16" w16cid:durableId="500589069">
    <w:abstractNumId w:val="11"/>
  </w:num>
  <w:num w:numId="17" w16cid:durableId="633020023">
    <w:abstractNumId w:val="8"/>
  </w:num>
  <w:num w:numId="18" w16cid:durableId="862011535">
    <w:abstractNumId w:val="31"/>
  </w:num>
  <w:num w:numId="19" w16cid:durableId="821502495">
    <w:abstractNumId w:val="7"/>
  </w:num>
  <w:num w:numId="20" w16cid:durableId="827207293">
    <w:abstractNumId w:val="4"/>
  </w:num>
  <w:num w:numId="21" w16cid:durableId="167598905">
    <w:abstractNumId w:val="13"/>
  </w:num>
  <w:num w:numId="22" w16cid:durableId="1732658825">
    <w:abstractNumId w:val="30"/>
  </w:num>
  <w:num w:numId="23" w16cid:durableId="250044996">
    <w:abstractNumId w:val="15"/>
  </w:num>
  <w:num w:numId="24" w16cid:durableId="1688173289">
    <w:abstractNumId w:val="28"/>
  </w:num>
  <w:num w:numId="25" w16cid:durableId="621693554">
    <w:abstractNumId w:val="18"/>
  </w:num>
  <w:num w:numId="26" w16cid:durableId="1987123772">
    <w:abstractNumId w:val="34"/>
  </w:num>
  <w:num w:numId="27" w16cid:durableId="1780295156">
    <w:abstractNumId w:val="25"/>
  </w:num>
  <w:num w:numId="28" w16cid:durableId="320432839">
    <w:abstractNumId w:val="35"/>
  </w:num>
  <w:num w:numId="29" w16cid:durableId="1630356909">
    <w:abstractNumId w:val="37"/>
  </w:num>
  <w:num w:numId="30" w16cid:durableId="226957469">
    <w:abstractNumId w:val="5"/>
  </w:num>
  <w:num w:numId="31" w16cid:durableId="1507861393">
    <w:abstractNumId w:val="22"/>
  </w:num>
  <w:num w:numId="32" w16cid:durableId="176561225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329559039">
    <w:abstractNumId w:val="32"/>
  </w:num>
  <w:num w:numId="34" w16cid:durableId="7661178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83148469">
    <w:abstractNumId w:val="12"/>
  </w:num>
  <w:num w:numId="36" w16cid:durableId="1799491164">
    <w:abstractNumId w:val="6"/>
  </w:num>
  <w:num w:numId="37" w16cid:durableId="25914730">
    <w:abstractNumId w:val="26"/>
  </w:num>
  <w:num w:numId="38" w16cid:durableId="860975205">
    <w:abstractNumId w:val="10"/>
  </w:num>
  <w:num w:numId="39" w16cid:durableId="45184682">
    <w:abstractNumId w:val="27"/>
  </w:num>
  <w:num w:numId="40" w16cid:durableId="1923292136">
    <w:abstractNumId w:val="1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4267"/>
    <w:rsid w:val="000014F1"/>
    <w:rsid w:val="00004752"/>
    <w:rsid w:val="00011E25"/>
    <w:rsid w:val="00015489"/>
    <w:rsid w:val="00017999"/>
    <w:rsid w:val="00036A02"/>
    <w:rsid w:val="000554D8"/>
    <w:rsid w:val="000559A4"/>
    <w:rsid w:val="00072801"/>
    <w:rsid w:val="00073757"/>
    <w:rsid w:val="00073953"/>
    <w:rsid w:val="00076CB7"/>
    <w:rsid w:val="0008105C"/>
    <w:rsid w:val="00085727"/>
    <w:rsid w:val="000929E6"/>
    <w:rsid w:val="00095939"/>
    <w:rsid w:val="000A0133"/>
    <w:rsid w:val="000A0A3A"/>
    <w:rsid w:val="000A544C"/>
    <w:rsid w:val="000B1E49"/>
    <w:rsid w:val="000B3C78"/>
    <w:rsid w:val="000B4395"/>
    <w:rsid w:val="000B54FA"/>
    <w:rsid w:val="000B5691"/>
    <w:rsid w:val="000C4769"/>
    <w:rsid w:val="000D265D"/>
    <w:rsid w:val="000E42F8"/>
    <w:rsid w:val="000E4550"/>
    <w:rsid w:val="000E4580"/>
    <w:rsid w:val="000F3A65"/>
    <w:rsid w:val="001008A2"/>
    <w:rsid w:val="00105AD3"/>
    <w:rsid w:val="00116CF5"/>
    <w:rsid w:val="001214BE"/>
    <w:rsid w:val="0012348F"/>
    <w:rsid w:val="001339FB"/>
    <w:rsid w:val="00137429"/>
    <w:rsid w:val="00155E90"/>
    <w:rsid w:val="0015795B"/>
    <w:rsid w:val="00160624"/>
    <w:rsid w:val="00161FE4"/>
    <w:rsid w:val="00167917"/>
    <w:rsid w:val="00172E1A"/>
    <w:rsid w:val="001953E1"/>
    <w:rsid w:val="00197260"/>
    <w:rsid w:val="001A1A63"/>
    <w:rsid w:val="001C1851"/>
    <w:rsid w:val="001C79CC"/>
    <w:rsid w:val="001D000E"/>
    <w:rsid w:val="001D2796"/>
    <w:rsid w:val="001F0574"/>
    <w:rsid w:val="001F1BCF"/>
    <w:rsid w:val="00200F30"/>
    <w:rsid w:val="00203D6C"/>
    <w:rsid w:val="002063C9"/>
    <w:rsid w:val="00211299"/>
    <w:rsid w:val="00211C4A"/>
    <w:rsid w:val="00212E61"/>
    <w:rsid w:val="002155A1"/>
    <w:rsid w:val="00215AF5"/>
    <w:rsid w:val="00226CEA"/>
    <w:rsid w:val="0024001C"/>
    <w:rsid w:val="002450A3"/>
    <w:rsid w:val="00246791"/>
    <w:rsid w:val="002467E2"/>
    <w:rsid w:val="00262C56"/>
    <w:rsid w:val="00275745"/>
    <w:rsid w:val="00281D17"/>
    <w:rsid w:val="00284865"/>
    <w:rsid w:val="002868AE"/>
    <w:rsid w:val="0028762B"/>
    <w:rsid w:val="0029040A"/>
    <w:rsid w:val="002961DF"/>
    <w:rsid w:val="00297269"/>
    <w:rsid w:val="002A1980"/>
    <w:rsid w:val="002A3B03"/>
    <w:rsid w:val="002A680E"/>
    <w:rsid w:val="002B5BA6"/>
    <w:rsid w:val="002C0B3A"/>
    <w:rsid w:val="002D560E"/>
    <w:rsid w:val="002E103B"/>
    <w:rsid w:val="002F2966"/>
    <w:rsid w:val="00313C44"/>
    <w:rsid w:val="003257BD"/>
    <w:rsid w:val="00327534"/>
    <w:rsid w:val="00341186"/>
    <w:rsid w:val="00341EBB"/>
    <w:rsid w:val="00342D26"/>
    <w:rsid w:val="003767BA"/>
    <w:rsid w:val="00385DA7"/>
    <w:rsid w:val="003A1DF9"/>
    <w:rsid w:val="003A5DCC"/>
    <w:rsid w:val="003A6A57"/>
    <w:rsid w:val="003B5A08"/>
    <w:rsid w:val="003B7464"/>
    <w:rsid w:val="003C4801"/>
    <w:rsid w:val="003C6EDD"/>
    <w:rsid w:val="003D3287"/>
    <w:rsid w:val="003D5E6C"/>
    <w:rsid w:val="003D7E62"/>
    <w:rsid w:val="003F7627"/>
    <w:rsid w:val="004164A8"/>
    <w:rsid w:val="00441E32"/>
    <w:rsid w:val="00460F3E"/>
    <w:rsid w:val="004646D6"/>
    <w:rsid w:val="00477721"/>
    <w:rsid w:val="00483F86"/>
    <w:rsid w:val="00484E63"/>
    <w:rsid w:val="00487F5D"/>
    <w:rsid w:val="004977C9"/>
    <w:rsid w:val="004A0F07"/>
    <w:rsid w:val="004A7F29"/>
    <w:rsid w:val="004B6040"/>
    <w:rsid w:val="004B662D"/>
    <w:rsid w:val="004B79A9"/>
    <w:rsid w:val="004C684E"/>
    <w:rsid w:val="004D00E4"/>
    <w:rsid w:val="004D3C36"/>
    <w:rsid w:val="004E5257"/>
    <w:rsid w:val="004E5A16"/>
    <w:rsid w:val="004F4127"/>
    <w:rsid w:val="00500388"/>
    <w:rsid w:val="005016CC"/>
    <w:rsid w:val="0050623B"/>
    <w:rsid w:val="00507DA3"/>
    <w:rsid w:val="00512E23"/>
    <w:rsid w:val="00523996"/>
    <w:rsid w:val="0053603B"/>
    <w:rsid w:val="00537C34"/>
    <w:rsid w:val="00541445"/>
    <w:rsid w:val="00541FFD"/>
    <w:rsid w:val="005452DB"/>
    <w:rsid w:val="005472BE"/>
    <w:rsid w:val="00555BF9"/>
    <w:rsid w:val="00556382"/>
    <w:rsid w:val="00563F22"/>
    <w:rsid w:val="0057346D"/>
    <w:rsid w:val="0057675B"/>
    <w:rsid w:val="00582FBA"/>
    <w:rsid w:val="00584267"/>
    <w:rsid w:val="00597990"/>
    <w:rsid w:val="005A7003"/>
    <w:rsid w:val="005A7533"/>
    <w:rsid w:val="005B09A7"/>
    <w:rsid w:val="005B229F"/>
    <w:rsid w:val="005B2E26"/>
    <w:rsid w:val="005B63BC"/>
    <w:rsid w:val="005C0F11"/>
    <w:rsid w:val="005C7312"/>
    <w:rsid w:val="005C7ED0"/>
    <w:rsid w:val="005D0412"/>
    <w:rsid w:val="005D4CB8"/>
    <w:rsid w:val="005D5591"/>
    <w:rsid w:val="005E3AAB"/>
    <w:rsid w:val="005F2FA6"/>
    <w:rsid w:val="005F4F8D"/>
    <w:rsid w:val="00600003"/>
    <w:rsid w:val="00600B01"/>
    <w:rsid w:val="00620198"/>
    <w:rsid w:val="0062482F"/>
    <w:rsid w:val="0063646F"/>
    <w:rsid w:val="00641218"/>
    <w:rsid w:val="00641635"/>
    <w:rsid w:val="00646344"/>
    <w:rsid w:val="00652418"/>
    <w:rsid w:val="00657430"/>
    <w:rsid w:val="00657E06"/>
    <w:rsid w:val="00664401"/>
    <w:rsid w:val="00671AEB"/>
    <w:rsid w:val="00671FF5"/>
    <w:rsid w:val="006728D4"/>
    <w:rsid w:val="006912B1"/>
    <w:rsid w:val="00692FB6"/>
    <w:rsid w:val="00694703"/>
    <w:rsid w:val="0069511D"/>
    <w:rsid w:val="006972E7"/>
    <w:rsid w:val="006A643F"/>
    <w:rsid w:val="006B254E"/>
    <w:rsid w:val="006B3E36"/>
    <w:rsid w:val="006C265A"/>
    <w:rsid w:val="006C3450"/>
    <w:rsid w:val="006D002E"/>
    <w:rsid w:val="006D28EF"/>
    <w:rsid w:val="006D43B1"/>
    <w:rsid w:val="006D6EB7"/>
    <w:rsid w:val="006D70B1"/>
    <w:rsid w:val="006E69C7"/>
    <w:rsid w:val="006F0743"/>
    <w:rsid w:val="006F0C33"/>
    <w:rsid w:val="006F3424"/>
    <w:rsid w:val="006F4887"/>
    <w:rsid w:val="006F6D05"/>
    <w:rsid w:val="00706D8F"/>
    <w:rsid w:val="00710E3D"/>
    <w:rsid w:val="00723586"/>
    <w:rsid w:val="0073121F"/>
    <w:rsid w:val="00731269"/>
    <w:rsid w:val="00732376"/>
    <w:rsid w:val="00732D58"/>
    <w:rsid w:val="00750DCD"/>
    <w:rsid w:val="007547AF"/>
    <w:rsid w:val="007646D3"/>
    <w:rsid w:val="007669A8"/>
    <w:rsid w:val="00772027"/>
    <w:rsid w:val="00776904"/>
    <w:rsid w:val="0078395B"/>
    <w:rsid w:val="00783ED7"/>
    <w:rsid w:val="007860D8"/>
    <w:rsid w:val="0079335A"/>
    <w:rsid w:val="00796D72"/>
    <w:rsid w:val="00797596"/>
    <w:rsid w:val="007A0FE4"/>
    <w:rsid w:val="007A3FC2"/>
    <w:rsid w:val="007A44EC"/>
    <w:rsid w:val="007B017C"/>
    <w:rsid w:val="007B046F"/>
    <w:rsid w:val="007B1E61"/>
    <w:rsid w:val="007B7009"/>
    <w:rsid w:val="007B75FD"/>
    <w:rsid w:val="007C04BF"/>
    <w:rsid w:val="007C6598"/>
    <w:rsid w:val="007D1FF5"/>
    <w:rsid w:val="007E1A77"/>
    <w:rsid w:val="007E79DC"/>
    <w:rsid w:val="007F5840"/>
    <w:rsid w:val="007F668C"/>
    <w:rsid w:val="008012C0"/>
    <w:rsid w:val="00802221"/>
    <w:rsid w:val="00805A2D"/>
    <w:rsid w:val="00805A77"/>
    <w:rsid w:val="008062D1"/>
    <w:rsid w:val="00807583"/>
    <w:rsid w:val="00816BD7"/>
    <w:rsid w:val="00820680"/>
    <w:rsid w:val="00830216"/>
    <w:rsid w:val="0083281B"/>
    <w:rsid w:val="00834E59"/>
    <w:rsid w:val="008416EA"/>
    <w:rsid w:val="00854AB1"/>
    <w:rsid w:val="00855C60"/>
    <w:rsid w:val="00867908"/>
    <w:rsid w:val="00867D3A"/>
    <w:rsid w:val="00896250"/>
    <w:rsid w:val="008A5084"/>
    <w:rsid w:val="008A6734"/>
    <w:rsid w:val="008B079F"/>
    <w:rsid w:val="008C1E61"/>
    <w:rsid w:val="008C7B97"/>
    <w:rsid w:val="008E4863"/>
    <w:rsid w:val="008E74FA"/>
    <w:rsid w:val="008F6F13"/>
    <w:rsid w:val="00905E14"/>
    <w:rsid w:val="00910B6D"/>
    <w:rsid w:val="00914054"/>
    <w:rsid w:val="00930FE0"/>
    <w:rsid w:val="00934DA0"/>
    <w:rsid w:val="00937D9E"/>
    <w:rsid w:val="0094273D"/>
    <w:rsid w:val="00947483"/>
    <w:rsid w:val="0095093B"/>
    <w:rsid w:val="00951101"/>
    <w:rsid w:val="009634D1"/>
    <w:rsid w:val="0097650D"/>
    <w:rsid w:val="00986973"/>
    <w:rsid w:val="00986E7F"/>
    <w:rsid w:val="00993119"/>
    <w:rsid w:val="0099465F"/>
    <w:rsid w:val="009A2F74"/>
    <w:rsid w:val="009B543D"/>
    <w:rsid w:val="009C013A"/>
    <w:rsid w:val="009D44A5"/>
    <w:rsid w:val="009E10E7"/>
    <w:rsid w:val="009E4F46"/>
    <w:rsid w:val="009F1DF1"/>
    <w:rsid w:val="00A002DB"/>
    <w:rsid w:val="00A016C9"/>
    <w:rsid w:val="00A03A89"/>
    <w:rsid w:val="00A06F4D"/>
    <w:rsid w:val="00A17E86"/>
    <w:rsid w:val="00A204EA"/>
    <w:rsid w:val="00A21069"/>
    <w:rsid w:val="00A3026A"/>
    <w:rsid w:val="00A34C10"/>
    <w:rsid w:val="00A34F17"/>
    <w:rsid w:val="00A36D7D"/>
    <w:rsid w:val="00A42EA3"/>
    <w:rsid w:val="00A46B9F"/>
    <w:rsid w:val="00A60971"/>
    <w:rsid w:val="00A613A3"/>
    <w:rsid w:val="00A65A30"/>
    <w:rsid w:val="00A95133"/>
    <w:rsid w:val="00A97923"/>
    <w:rsid w:val="00AA3E0F"/>
    <w:rsid w:val="00AA4F21"/>
    <w:rsid w:val="00AA6183"/>
    <w:rsid w:val="00AA69D7"/>
    <w:rsid w:val="00AB504C"/>
    <w:rsid w:val="00AC22A1"/>
    <w:rsid w:val="00AC761D"/>
    <w:rsid w:val="00AD5C21"/>
    <w:rsid w:val="00AE311A"/>
    <w:rsid w:val="00AE3274"/>
    <w:rsid w:val="00AF2B97"/>
    <w:rsid w:val="00AF3653"/>
    <w:rsid w:val="00AF4186"/>
    <w:rsid w:val="00AF643D"/>
    <w:rsid w:val="00AF6653"/>
    <w:rsid w:val="00B03C9C"/>
    <w:rsid w:val="00B05F5E"/>
    <w:rsid w:val="00B250B3"/>
    <w:rsid w:val="00B26803"/>
    <w:rsid w:val="00B33098"/>
    <w:rsid w:val="00B35DC6"/>
    <w:rsid w:val="00B44C1A"/>
    <w:rsid w:val="00B46DB8"/>
    <w:rsid w:val="00B51409"/>
    <w:rsid w:val="00B7088B"/>
    <w:rsid w:val="00B91C95"/>
    <w:rsid w:val="00BA5F3E"/>
    <w:rsid w:val="00BB196C"/>
    <w:rsid w:val="00BB5D15"/>
    <w:rsid w:val="00BC2A78"/>
    <w:rsid w:val="00BC3A99"/>
    <w:rsid w:val="00BC5D19"/>
    <w:rsid w:val="00BC7559"/>
    <w:rsid w:val="00BC7955"/>
    <w:rsid w:val="00BD436B"/>
    <w:rsid w:val="00BD5CB2"/>
    <w:rsid w:val="00BD754A"/>
    <w:rsid w:val="00BF6FA5"/>
    <w:rsid w:val="00BF796B"/>
    <w:rsid w:val="00C03364"/>
    <w:rsid w:val="00C03964"/>
    <w:rsid w:val="00C067AC"/>
    <w:rsid w:val="00C127E9"/>
    <w:rsid w:val="00C1777B"/>
    <w:rsid w:val="00C202DE"/>
    <w:rsid w:val="00C2646B"/>
    <w:rsid w:val="00C353D6"/>
    <w:rsid w:val="00C42B43"/>
    <w:rsid w:val="00C501B8"/>
    <w:rsid w:val="00C531BC"/>
    <w:rsid w:val="00C569AB"/>
    <w:rsid w:val="00C66A18"/>
    <w:rsid w:val="00C66E3F"/>
    <w:rsid w:val="00C751DB"/>
    <w:rsid w:val="00CC4EAE"/>
    <w:rsid w:val="00CC637E"/>
    <w:rsid w:val="00CD152E"/>
    <w:rsid w:val="00CE6C02"/>
    <w:rsid w:val="00CF6000"/>
    <w:rsid w:val="00CF7027"/>
    <w:rsid w:val="00D069CD"/>
    <w:rsid w:val="00D06DD8"/>
    <w:rsid w:val="00D07B14"/>
    <w:rsid w:val="00D110C4"/>
    <w:rsid w:val="00D111EF"/>
    <w:rsid w:val="00D26210"/>
    <w:rsid w:val="00D361CE"/>
    <w:rsid w:val="00D36F3F"/>
    <w:rsid w:val="00D5141E"/>
    <w:rsid w:val="00D57A0D"/>
    <w:rsid w:val="00D6422D"/>
    <w:rsid w:val="00D73B75"/>
    <w:rsid w:val="00D875A3"/>
    <w:rsid w:val="00D87D22"/>
    <w:rsid w:val="00D91455"/>
    <w:rsid w:val="00D95BE6"/>
    <w:rsid w:val="00D95F18"/>
    <w:rsid w:val="00DA0E62"/>
    <w:rsid w:val="00DA3E9A"/>
    <w:rsid w:val="00DB4CD2"/>
    <w:rsid w:val="00DB7C66"/>
    <w:rsid w:val="00DC0640"/>
    <w:rsid w:val="00DD0AAF"/>
    <w:rsid w:val="00DD11A8"/>
    <w:rsid w:val="00DD30DC"/>
    <w:rsid w:val="00DE21ED"/>
    <w:rsid w:val="00DE59EF"/>
    <w:rsid w:val="00DF0B22"/>
    <w:rsid w:val="00DF150B"/>
    <w:rsid w:val="00DF3244"/>
    <w:rsid w:val="00DF45FD"/>
    <w:rsid w:val="00DF4D7D"/>
    <w:rsid w:val="00DF5AE9"/>
    <w:rsid w:val="00E031B9"/>
    <w:rsid w:val="00E04C64"/>
    <w:rsid w:val="00E20A77"/>
    <w:rsid w:val="00E27705"/>
    <w:rsid w:val="00E32A23"/>
    <w:rsid w:val="00E42313"/>
    <w:rsid w:val="00E71B76"/>
    <w:rsid w:val="00E829C7"/>
    <w:rsid w:val="00E91FBA"/>
    <w:rsid w:val="00E92AB9"/>
    <w:rsid w:val="00E92DD4"/>
    <w:rsid w:val="00E95C85"/>
    <w:rsid w:val="00E9718A"/>
    <w:rsid w:val="00EA00D1"/>
    <w:rsid w:val="00EA126C"/>
    <w:rsid w:val="00EA2F5C"/>
    <w:rsid w:val="00EC2787"/>
    <w:rsid w:val="00ED122F"/>
    <w:rsid w:val="00ED1D3D"/>
    <w:rsid w:val="00ED6736"/>
    <w:rsid w:val="00EE06E5"/>
    <w:rsid w:val="00EE5EAE"/>
    <w:rsid w:val="00EF1956"/>
    <w:rsid w:val="00EF6D81"/>
    <w:rsid w:val="00F008C8"/>
    <w:rsid w:val="00F03BA9"/>
    <w:rsid w:val="00F06BD8"/>
    <w:rsid w:val="00F202B1"/>
    <w:rsid w:val="00F22895"/>
    <w:rsid w:val="00F23B93"/>
    <w:rsid w:val="00F26CAA"/>
    <w:rsid w:val="00F270FF"/>
    <w:rsid w:val="00F360BF"/>
    <w:rsid w:val="00F422DD"/>
    <w:rsid w:val="00F700E3"/>
    <w:rsid w:val="00F73FEC"/>
    <w:rsid w:val="00F877EA"/>
    <w:rsid w:val="00F94620"/>
    <w:rsid w:val="00F9586F"/>
    <w:rsid w:val="00FA23EF"/>
    <w:rsid w:val="00FB4656"/>
    <w:rsid w:val="00FF2E93"/>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7D18ED"/>
  <w15:docId w15:val="{BC4E1398-3A65-4FD6-A1B8-6724E6B3F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6"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6" w:unhideWhenUsed="1"/>
    <w:lsdException w:name="List Bullet 3" w:semiHidden="1" w:uiPriority="6" w:unhideWhenUsed="1"/>
    <w:lsdException w:name="List Bullet 4" w:semiHidden="1" w:uiPriority="6" w:unhideWhenUsed="1"/>
    <w:lsdException w:name="List Bullet 5" w:semiHidden="1" w:uiPriority="6"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qFormat="1"/>
    <w:lsdException w:name="Signature" w:semiHidden="1"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4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126C"/>
    <w:pPr>
      <w:spacing w:after="160" w:line="259" w:lineRule="auto"/>
    </w:pPr>
    <w:rPr>
      <w:rFonts w:ascii="Arial" w:hAnsi="Arial"/>
      <w:sz w:val="20"/>
    </w:rPr>
  </w:style>
  <w:style w:type="paragraph" w:styleId="Titre1">
    <w:name w:val="heading 1"/>
    <w:aliases w:val="Partie"/>
    <w:basedOn w:val="Normal"/>
    <w:next w:val="Normal"/>
    <w:link w:val="Titre1Car"/>
    <w:uiPriority w:val="9"/>
    <w:qFormat/>
    <w:rsid w:val="00671AEB"/>
    <w:pPr>
      <w:keepNext/>
      <w:keepLines/>
      <w:numPr>
        <w:numId w:val="15"/>
      </w:numPr>
      <w:spacing w:before="240" w:after="240"/>
      <w:outlineLvl w:val="0"/>
    </w:pPr>
    <w:rPr>
      <w:rFonts w:asciiTheme="majorHAnsi" w:eastAsiaTheme="majorEastAsia" w:hAnsiTheme="majorHAnsi" w:cstheme="majorBidi"/>
      <w:color w:val="365F91" w:themeColor="accent1" w:themeShade="BF"/>
      <w:sz w:val="32"/>
      <w:szCs w:val="32"/>
    </w:rPr>
  </w:style>
  <w:style w:type="paragraph" w:styleId="Titre2">
    <w:name w:val="heading 2"/>
    <w:aliases w:val="Chapitre"/>
    <w:basedOn w:val="Normal"/>
    <w:next w:val="Normal"/>
    <w:link w:val="Titre2Car"/>
    <w:unhideWhenUsed/>
    <w:qFormat/>
    <w:rsid w:val="00BC7559"/>
    <w:pPr>
      <w:numPr>
        <w:ilvl w:val="1"/>
        <w:numId w:val="15"/>
      </w:numPr>
      <w:spacing w:before="120" w:after="120" w:line="240" w:lineRule="auto"/>
      <w:ind w:left="709"/>
      <w:outlineLvl w:val="1"/>
    </w:pPr>
    <w:rPr>
      <w:rFonts w:ascii="Century Gothic" w:eastAsia="Times New Roman" w:hAnsi="Century Gothic" w:cs="Calibri"/>
      <w:color w:val="0070C0"/>
      <w:sz w:val="22"/>
      <w:szCs w:val="20"/>
      <w:lang w:eastAsia="fr-FR"/>
    </w:rPr>
  </w:style>
  <w:style w:type="paragraph" w:styleId="Titre3">
    <w:name w:val="heading 3"/>
    <w:aliases w:val="Section"/>
    <w:basedOn w:val="Normal"/>
    <w:next w:val="Normal"/>
    <w:link w:val="Titre3Car"/>
    <w:unhideWhenUsed/>
    <w:qFormat/>
    <w:rsid w:val="005B2E26"/>
    <w:pPr>
      <w:numPr>
        <w:ilvl w:val="2"/>
        <w:numId w:val="15"/>
      </w:numPr>
      <w:tabs>
        <w:tab w:val="left" w:pos="426"/>
      </w:tabs>
      <w:spacing w:before="120" w:after="120" w:line="240" w:lineRule="auto"/>
      <w:ind w:hanging="431"/>
      <w:jc w:val="both"/>
      <w:outlineLvl w:val="2"/>
    </w:pPr>
    <w:rPr>
      <w:rFonts w:ascii="Century Gothic" w:eastAsia="Times New Roman" w:hAnsi="Century Gothic" w:cs="Calibri"/>
      <w:b/>
      <w:i/>
      <w:color w:val="0070C0"/>
      <w:szCs w:val="20"/>
      <w:lang w:eastAsia="fr-FR"/>
    </w:rPr>
  </w:style>
  <w:style w:type="paragraph" w:styleId="Titre4">
    <w:name w:val="heading 4"/>
    <w:aliases w:val="Sous Section"/>
    <w:basedOn w:val="Titre3"/>
    <w:next w:val="Normal"/>
    <w:link w:val="Titre4Car"/>
    <w:unhideWhenUsed/>
    <w:qFormat/>
    <w:rsid w:val="005B2E26"/>
    <w:pPr>
      <w:numPr>
        <w:ilvl w:val="3"/>
      </w:numPr>
      <w:outlineLvl w:val="3"/>
    </w:pPr>
    <w:rPr>
      <w:b w:val="0"/>
      <w:u w:val="single"/>
    </w:rPr>
  </w:style>
  <w:style w:type="paragraph" w:styleId="Titre5">
    <w:name w:val="heading 5"/>
    <w:aliases w:val="S/Sous section"/>
    <w:basedOn w:val="Titre4"/>
    <w:next w:val="Normal"/>
    <w:link w:val="Titre5Car"/>
    <w:unhideWhenUsed/>
    <w:qFormat/>
    <w:rsid w:val="00993119"/>
    <w:pPr>
      <w:numPr>
        <w:ilvl w:val="4"/>
      </w:numPr>
      <w:outlineLvl w:val="4"/>
    </w:pPr>
    <w:rPr>
      <w:color w:val="auto"/>
      <w:sz w:val="18"/>
    </w:rPr>
  </w:style>
  <w:style w:type="paragraph" w:styleId="Titre6">
    <w:name w:val="heading 6"/>
    <w:basedOn w:val="Normal"/>
    <w:next w:val="Normal"/>
    <w:link w:val="Titre6Car"/>
    <w:unhideWhenUsed/>
    <w:qFormat/>
    <w:rsid w:val="00993119"/>
    <w:pPr>
      <w:keepNext/>
      <w:keepLines/>
      <w:numPr>
        <w:ilvl w:val="5"/>
        <w:numId w:val="15"/>
      </w:numPr>
      <w:spacing w:before="200" w:after="0" w:line="264" w:lineRule="auto"/>
      <w:jc w:val="center"/>
      <w:outlineLvl w:val="5"/>
    </w:pPr>
    <w:rPr>
      <w:rFonts w:ascii="Garamond" w:eastAsia="Times New Roman" w:hAnsi="Garamond" w:cs="Times New Roman"/>
      <w:i/>
      <w:iCs/>
      <w:color w:val="000000"/>
      <w:sz w:val="21"/>
      <w:szCs w:val="20"/>
      <w:lang w:eastAsia="fr-FR"/>
    </w:rPr>
  </w:style>
  <w:style w:type="paragraph" w:styleId="Titre7">
    <w:name w:val="heading 7"/>
    <w:basedOn w:val="Normal"/>
    <w:next w:val="Normal"/>
    <w:link w:val="Titre7Car"/>
    <w:unhideWhenUsed/>
    <w:qFormat/>
    <w:rsid w:val="00993119"/>
    <w:pPr>
      <w:keepNext/>
      <w:keepLines/>
      <w:numPr>
        <w:ilvl w:val="6"/>
        <w:numId w:val="15"/>
      </w:numPr>
      <w:spacing w:before="200" w:after="0" w:line="264" w:lineRule="auto"/>
      <w:jc w:val="center"/>
      <w:outlineLvl w:val="6"/>
    </w:pPr>
    <w:rPr>
      <w:rFonts w:ascii="Garamond" w:eastAsia="Times New Roman" w:hAnsi="Garamond" w:cs="Times New Roman"/>
      <w:i/>
      <w:iCs/>
      <w:color w:val="A7B789"/>
      <w:sz w:val="21"/>
      <w:szCs w:val="20"/>
      <w:lang w:eastAsia="fr-FR"/>
    </w:rPr>
  </w:style>
  <w:style w:type="paragraph" w:styleId="Titre8">
    <w:name w:val="heading 8"/>
    <w:basedOn w:val="Normal"/>
    <w:next w:val="Normal"/>
    <w:link w:val="Titre8Car"/>
    <w:unhideWhenUsed/>
    <w:qFormat/>
    <w:rsid w:val="00993119"/>
    <w:pPr>
      <w:keepNext/>
      <w:keepLines/>
      <w:numPr>
        <w:ilvl w:val="7"/>
        <w:numId w:val="15"/>
      </w:numPr>
      <w:spacing w:before="200" w:after="0" w:line="264" w:lineRule="auto"/>
      <w:jc w:val="center"/>
      <w:outlineLvl w:val="7"/>
    </w:pPr>
    <w:rPr>
      <w:rFonts w:ascii="Garamond" w:eastAsia="Times New Roman" w:hAnsi="Garamond" w:cs="Times New Roman"/>
      <w:color w:val="000000"/>
      <w:szCs w:val="20"/>
      <w:lang w:eastAsia="fr-FR"/>
    </w:rPr>
  </w:style>
  <w:style w:type="paragraph" w:styleId="Titre9">
    <w:name w:val="heading 9"/>
    <w:basedOn w:val="Normal"/>
    <w:next w:val="Normal"/>
    <w:link w:val="Titre9Car"/>
    <w:unhideWhenUsed/>
    <w:qFormat/>
    <w:rsid w:val="00993119"/>
    <w:pPr>
      <w:keepNext/>
      <w:keepLines/>
      <w:numPr>
        <w:ilvl w:val="8"/>
        <w:numId w:val="15"/>
      </w:numPr>
      <w:spacing w:before="200" w:after="0" w:line="264" w:lineRule="auto"/>
      <w:jc w:val="center"/>
      <w:outlineLvl w:val="8"/>
    </w:pPr>
    <w:rPr>
      <w:rFonts w:ascii="Garamond" w:eastAsia="Times New Roman" w:hAnsi="Garamond" w:cs="Times New Roman"/>
      <w:i/>
      <w:iCs/>
      <w:color w:val="00000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84267"/>
    <w:pPr>
      <w:tabs>
        <w:tab w:val="center" w:pos="4536"/>
        <w:tab w:val="right" w:pos="9072"/>
      </w:tabs>
      <w:spacing w:after="0" w:line="240" w:lineRule="auto"/>
    </w:pPr>
  </w:style>
  <w:style w:type="character" w:customStyle="1" w:styleId="En-tteCar">
    <w:name w:val="En-tête Car"/>
    <w:basedOn w:val="Policepardfaut"/>
    <w:link w:val="En-tte"/>
    <w:uiPriority w:val="99"/>
    <w:rsid w:val="00584267"/>
  </w:style>
  <w:style w:type="paragraph" w:styleId="Pieddepage">
    <w:name w:val="footer"/>
    <w:basedOn w:val="Normal"/>
    <w:link w:val="PieddepageCar"/>
    <w:uiPriority w:val="99"/>
    <w:unhideWhenUsed/>
    <w:rsid w:val="0058426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84267"/>
  </w:style>
  <w:style w:type="paragraph" w:customStyle="1" w:styleId="2TEXTENORMA">
    <w:name w:val="2 TEXTE NORMA"/>
    <w:next w:val="Normal"/>
    <w:link w:val="2TEXTENORMACar"/>
    <w:autoRedefine/>
    <w:rsid w:val="00584267"/>
    <w:pPr>
      <w:spacing w:after="120" w:line="259" w:lineRule="auto"/>
    </w:pPr>
    <w:rPr>
      <w:rFonts w:ascii="Arial" w:hAnsi="Arial" w:cs="Arial"/>
      <w:noProof/>
      <w:sz w:val="20"/>
      <w:szCs w:val="20"/>
    </w:rPr>
  </w:style>
  <w:style w:type="character" w:customStyle="1" w:styleId="2TEXTENORMACar">
    <w:name w:val="2 TEXTE NORMA Car"/>
    <w:basedOn w:val="Policepardfaut"/>
    <w:link w:val="2TEXTENORMA"/>
    <w:rsid w:val="00584267"/>
    <w:rPr>
      <w:rFonts w:ascii="Arial" w:hAnsi="Arial" w:cs="Arial"/>
      <w:noProof/>
      <w:sz w:val="20"/>
      <w:szCs w:val="20"/>
    </w:rPr>
  </w:style>
  <w:style w:type="paragraph" w:customStyle="1" w:styleId="1Madame">
    <w:name w:val="1Madame"/>
    <w:aliases w:val="Monsieur"/>
    <w:next w:val="Normal"/>
    <w:link w:val="1MadameCar"/>
    <w:autoRedefine/>
    <w:rsid w:val="005C7ED0"/>
    <w:pPr>
      <w:spacing w:before="2400" w:after="480" w:line="259" w:lineRule="auto"/>
    </w:pPr>
    <w:rPr>
      <w:rFonts w:ascii="Arial" w:hAnsi="Arial" w:cs="Arial"/>
      <w:noProof/>
      <w:sz w:val="20"/>
      <w:szCs w:val="20"/>
    </w:rPr>
  </w:style>
  <w:style w:type="character" w:customStyle="1" w:styleId="1MadameCar">
    <w:name w:val="1Madame Car"/>
    <w:aliases w:val="Monsieur Car"/>
    <w:basedOn w:val="Policepardfaut"/>
    <w:link w:val="1Madame"/>
    <w:rsid w:val="005C7ED0"/>
    <w:rPr>
      <w:rFonts w:ascii="Arial" w:hAnsi="Arial" w:cs="Arial"/>
      <w:noProof/>
      <w:sz w:val="20"/>
      <w:szCs w:val="20"/>
    </w:rPr>
  </w:style>
  <w:style w:type="paragraph" w:customStyle="1" w:styleId="3SIGNATURE">
    <w:name w:val="3 SIGNATURE"/>
    <w:next w:val="2TEXTENORMA"/>
    <w:link w:val="3SIGNATURECar"/>
    <w:autoRedefine/>
    <w:rsid w:val="00584267"/>
    <w:pPr>
      <w:spacing w:after="360" w:line="259" w:lineRule="auto"/>
      <w:ind w:firstLine="4111"/>
    </w:pPr>
    <w:rPr>
      <w:rFonts w:ascii="Arial" w:hAnsi="Arial" w:cs="Arial"/>
      <w:sz w:val="20"/>
      <w:szCs w:val="20"/>
    </w:rPr>
  </w:style>
  <w:style w:type="character" w:customStyle="1" w:styleId="3SIGNATURECar">
    <w:name w:val="3 SIGNATURE Car"/>
    <w:basedOn w:val="Policepardfaut"/>
    <w:link w:val="3SIGNATURE"/>
    <w:rsid w:val="00584267"/>
    <w:rPr>
      <w:rFonts w:ascii="Arial" w:hAnsi="Arial" w:cs="Arial"/>
      <w:sz w:val="20"/>
      <w:szCs w:val="20"/>
    </w:rPr>
  </w:style>
  <w:style w:type="paragraph" w:customStyle="1" w:styleId="4SUITESIGNATURE">
    <w:name w:val="4 SUITE SIGNATURE"/>
    <w:next w:val="2TEXTENORMA"/>
    <w:link w:val="4SUITESIGNATURECar"/>
    <w:autoRedefine/>
    <w:rsid w:val="00584267"/>
    <w:pPr>
      <w:spacing w:after="0" w:line="259" w:lineRule="auto"/>
      <w:ind w:firstLine="4111"/>
    </w:pPr>
    <w:rPr>
      <w:rFonts w:ascii="Arial" w:hAnsi="Arial" w:cs="Arial"/>
      <w:sz w:val="20"/>
      <w:szCs w:val="20"/>
    </w:rPr>
  </w:style>
  <w:style w:type="character" w:customStyle="1" w:styleId="4SUITESIGNATURECar">
    <w:name w:val="4 SUITE SIGNATURE Car"/>
    <w:basedOn w:val="Policepardfaut"/>
    <w:link w:val="4SUITESIGNATURE"/>
    <w:rsid w:val="00584267"/>
    <w:rPr>
      <w:rFonts w:ascii="Arial" w:hAnsi="Arial" w:cs="Arial"/>
      <w:sz w:val="20"/>
      <w:szCs w:val="20"/>
    </w:rPr>
  </w:style>
  <w:style w:type="character" w:styleId="Lienhypertexte">
    <w:name w:val="Hyperlink"/>
    <w:uiPriority w:val="99"/>
    <w:rsid w:val="000B4395"/>
    <w:rPr>
      <w:color w:val="0000FF"/>
      <w:u w:val="single"/>
    </w:rPr>
  </w:style>
  <w:style w:type="character" w:customStyle="1" w:styleId="Titre1Car">
    <w:name w:val="Titre 1 Car"/>
    <w:aliases w:val="Partie Car"/>
    <w:basedOn w:val="Policepardfaut"/>
    <w:link w:val="Titre1"/>
    <w:uiPriority w:val="9"/>
    <w:rsid w:val="00671AEB"/>
    <w:rPr>
      <w:rFonts w:asciiTheme="majorHAnsi" w:eastAsiaTheme="majorEastAsia" w:hAnsiTheme="majorHAnsi" w:cstheme="majorBidi"/>
      <w:color w:val="365F91" w:themeColor="accent1" w:themeShade="BF"/>
      <w:sz w:val="32"/>
      <w:szCs w:val="32"/>
    </w:rPr>
  </w:style>
  <w:style w:type="paragraph" w:styleId="Titre">
    <w:name w:val="Title"/>
    <w:aliases w:val="Titre 22"/>
    <w:basedOn w:val="Normal"/>
    <w:next w:val="Normal"/>
    <w:link w:val="TitreCar"/>
    <w:uiPriority w:val="10"/>
    <w:qFormat/>
    <w:rsid w:val="00930FE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aliases w:val="Titre 22 Car"/>
    <w:basedOn w:val="Policepardfaut"/>
    <w:link w:val="Titre"/>
    <w:uiPriority w:val="10"/>
    <w:rsid w:val="00930FE0"/>
    <w:rPr>
      <w:rFonts w:asciiTheme="majorHAnsi" w:eastAsiaTheme="majorEastAsia" w:hAnsiTheme="majorHAnsi" w:cstheme="majorBidi"/>
      <w:spacing w:val="-10"/>
      <w:kern w:val="28"/>
      <w:sz w:val="56"/>
      <w:szCs w:val="56"/>
    </w:rPr>
  </w:style>
  <w:style w:type="character" w:customStyle="1" w:styleId="Titre2Car">
    <w:name w:val="Titre 2 Car"/>
    <w:aliases w:val="Chapitre Car"/>
    <w:basedOn w:val="Policepardfaut"/>
    <w:link w:val="Titre2"/>
    <w:rsid w:val="00BC7559"/>
    <w:rPr>
      <w:rFonts w:ascii="Century Gothic" w:eastAsia="Times New Roman" w:hAnsi="Century Gothic" w:cs="Calibri"/>
      <w:color w:val="0070C0"/>
      <w:szCs w:val="20"/>
      <w:lang w:eastAsia="fr-FR"/>
    </w:rPr>
  </w:style>
  <w:style w:type="character" w:customStyle="1" w:styleId="Titre3Car">
    <w:name w:val="Titre 3 Car"/>
    <w:aliases w:val="Section Car"/>
    <w:basedOn w:val="Policepardfaut"/>
    <w:link w:val="Titre3"/>
    <w:rsid w:val="005B2E26"/>
    <w:rPr>
      <w:rFonts w:ascii="Century Gothic" w:eastAsia="Times New Roman" w:hAnsi="Century Gothic" w:cs="Calibri"/>
      <w:b/>
      <w:i/>
      <w:color w:val="0070C0"/>
      <w:sz w:val="20"/>
      <w:szCs w:val="20"/>
      <w:lang w:eastAsia="fr-FR"/>
    </w:rPr>
  </w:style>
  <w:style w:type="character" w:customStyle="1" w:styleId="Titre4Car">
    <w:name w:val="Titre 4 Car"/>
    <w:aliases w:val="Sous Section Car"/>
    <w:basedOn w:val="Policepardfaut"/>
    <w:link w:val="Titre4"/>
    <w:rsid w:val="005B2E26"/>
    <w:rPr>
      <w:rFonts w:ascii="Century Gothic" w:eastAsia="Times New Roman" w:hAnsi="Century Gothic" w:cs="Calibri"/>
      <w:i/>
      <w:color w:val="0070C0"/>
      <w:sz w:val="20"/>
      <w:szCs w:val="20"/>
      <w:u w:val="single"/>
      <w:lang w:eastAsia="fr-FR"/>
    </w:rPr>
  </w:style>
  <w:style w:type="character" w:customStyle="1" w:styleId="Titre5Car">
    <w:name w:val="Titre 5 Car"/>
    <w:aliases w:val="S/Sous section Car"/>
    <w:basedOn w:val="Policepardfaut"/>
    <w:link w:val="Titre5"/>
    <w:rsid w:val="00993119"/>
    <w:rPr>
      <w:rFonts w:ascii="Century Gothic" w:eastAsia="Times New Roman" w:hAnsi="Century Gothic" w:cs="Calibri"/>
      <w:i/>
      <w:sz w:val="18"/>
      <w:szCs w:val="20"/>
      <w:u w:val="single"/>
      <w:lang w:eastAsia="fr-FR"/>
    </w:rPr>
  </w:style>
  <w:style w:type="character" w:customStyle="1" w:styleId="Titre6Car">
    <w:name w:val="Titre 6 Car"/>
    <w:basedOn w:val="Policepardfaut"/>
    <w:link w:val="Titre6"/>
    <w:rsid w:val="00993119"/>
    <w:rPr>
      <w:rFonts w:ascii="Garamond" w:eastAsia="Times New Roman" w:hAnsi="Garamond" w:cs="Times New Roman"/>
      <w:i/>
      <w:iCs/>
      <w:color w:val="000000"/>
      <w:sz w:val="21"/>
      <w:szCs w:val="20"/>
      <w:lang w:eastAsia="fr-FR"/>
    </w:rPr>
  </w:style>
  <w:style w:type="character" w:customStyle="1" w:styleId="Titre7Car">
    <w:name w:val="Titre 7 Car"/>
    <w:basedOn w:val="Policepardfaut"/>
    <w:link w:val="Titre7"/>
    <w:rsid w:val="00993119"/>
    <w:rPr>
      <w:rFonts w:ascii="Garamond" w:eastAsia="Times New Roman" w:hAnsi="Garamond" w:cs="Times New Roman"/>
      <w:i/>
      <w:iCs/>
      <w:color w:val="A7B789"/>
      <w:sz w:val="21"/>
      <w:szCs w:val="20"/>
      <w:lang w:eastAsia="fr-FR"/>
    </w:rPr>
  </w:style>
  <w:style w:type="character" w:customStyle="1" w:styleId="Titre8Car">
    <w:name w:val="Titre 8 Car"/>
    <w:basedOn w:val="Policepardfaut"/>
    <w:link w:val="Titre8"/>
    <w:rsid w:val="00993119"/>
    <w:rPr>
      <w:rFonts w:ascii="Garamond" w:eastAsia="Times New Roman" w:hAnsi="Garamond" w:cs="Times New Roman"/>
      <w:color w:val="000000"/>
      <w:sz w:val="20"/>
      <w:szCs w:val="20"/>
      <w:lang w:eastAsia="fr-FR"/>
    </w:rPr>
  </w:style>
  <w:style w:type="character" w:customStyle="1" w:styleId="Titre9Car">
    <w:name w:val="Titre 9 Car"/>
    <w:basedOn w:val="Policepardfaut"/>
    <w:link w:val="Titre9"/>
    <w:rsid w:val="00993119"/>
    <w:rPr>
      <w:rFonts w:ascii="Garamond" w:eastAsia="Times New Roman" w:hAnsi="Garamond" w:cs="Times New Roman"/>
      <w:i/>
      <w:iCs/>
      <w:color w:val="000000"/>
      <w:sz w:val="20"/>
      <w:szCs w:val="20"/>
      <w:lang w:eastAsia="fr-FR"/>
    </w:rPr>
  </w:style>
  <w:style w:type="character" w:styleId="lev">
    <w:name w:val="Strong"/>
    <w:uiPriority w:val="22"/>
    <w:qFormat/>
    <w:rsid w:val="00993119"/>
    <w:rPr>
      <w:b/>
      <w:bCs/>
    </w:rPr>
  </w:style>
  <w:style w:type="character" w:styleId="Accentuation">
    <w:name w:val="Emphasis"/>
    <w:uiPriority w:val="20"/>
    <w:qFormat/>
    <w:rsid w:val="00993119"/>
    <w:rPr>
      <w:b/>
      <w:i/>
      <w:iCs/>
      <w:color w:val="6F6F74"/>
    </w:rPr>
  </w:style>
  <w:style w:type="character" w:customStyle="1" w:styleId="CaractrederfrenceIntense">
    <w:name w:val="Caractère de référence Intense"/>
    <w:uiPriority w:val="32"/>
    <w:rsid w:val="00993119"/>
    <w:rPr>
      <w:rFonts w:cs="Times New Roman"/>
      <w:b/>
      <w:color w:val="000000"/>
      <w:szCs w:val="20"/>
      <w:u w:val="single"/>
    </w:rPr>
  </w:style>
  <w:style w:type="character" w:customStyle="1" w:styleId="CaractrederfrenceDiscret">
    <w:name w:val="Caractère de référence Discret"/>
    <w:uiPriority w:val="31"/>
    <w:rsid w:val="00993119"/>
    <w:rPr>
      <w:rFonts w:cs="Times New Roman"/>
      <w:color w:val="000000"/>
      <w:szCs w:val="20"/>
      <w:u w:val="single"/>
    </w:rPr>
  </w:style>
  <w:style w:type="character" w:customStyle="1" w:styleId="Caractredetitredulivre">
    <w:name w:val="Caractère de titre du livre"/>
    <w:uiPriority w:val="33"/>
    <w:rsid w:val="00993119"/>
    <w:rPr>
      <w:rFonts w:ascii="Garamond" w:hAnsi="Garamond" w:cs="Times New Roman"/>
      <w:b/>
      <w:i/>
      <w:color w:val="000000"/>
      <w:szCs w:val="20"/>
    </w:rPr>
  </w:style>
  <w:style w:type="character" w:customStyle="1" w:styleId="CaractreEmphaseintense">
    <w:name w:val="Caractère Emphase intense"/>
    <w:uiPriority w:val="21"/>
    <w:rsid w:val="00993119"/>
    <w:rPr>
      <w:rFonts w:cs="Times New Roman"/>
      <w:b/>
      <w:i/>
      <w:color w:val="000000"/>
      <w:szCs w:val="20"/>
    </w:rPr>
  </w:style>
  <w:style w:type="character" w:customStyle="1" w:styleId="Caractredaccentuationdiscret">
    <w:name w:val="Caractère d’accentuation discret"/>
    <w:uiPriority w:val="19"/>
    <w:rsid w:val="00993119"/>
    <w:rPr>
      <w:rFonts w:cs="Times New Roman"/>
      <w:i/>
      <w:color w:val="000000"/>
      <w:szCs w:val="20"/>
    </w:rPr>
  </w:style>
  <w:style w:type="paragraph" w:styleId="Citation">
    <w:name w:val="Quote"/>
    <w:basedOn w:val="Normal"/>
    <w:next w:val="Normal"/>
    <w:link w:val="CitationCar"/>
    <w:uiPriority w:val="29"/>
    <w:qFormat/>
    <w:rsid w:val="00993119"/>
    <w:pPr>
      <w:pBdr>
        <w:top w:val="single" w:sz="12" w:space="4" w:color="6F6F74"/>
        <w:bottom w:val="double" w:sz="18" w:space="4" w:color="6F6F74"/>
      </w:pBdr>
      <w:spacing w:after="0" w:line="420" w:lineRule="auto"/>
      <w:jc w:val="both"/>
    </w:pPr>
    <w:rPr>
      <w:rFonts w:ascii="Garamond" w:eastAsia="Times New Roman" w:hAnsi="Garamond" w:cs="Calibri"/>
      <w:caps/>
      <w:color w:val="6F6F74"/>
      <w:spacing w:val="10"/>
      <w:szCs w:val="20"/>
      <w:lang w:eastAsia="fr-FR"/>
    </w:rPr>
  </w:style>
  <w:style w:type="character" w:customStyle="1" w:styleId="CitationCar">
    <w:name w:val="Citation Car"/>
    <w:basedOn w:val="Policepardfaut"/>
    <w:link w:val="Citation"/>
    <w:uiPriority w:val="29"/>
    <w:rsid w:val="00993119"/>
    <w:rPr>
      <w:rFonts w:ascii="Garamond" w:eastAsia="Times New Roman" w:hAnsi="Garamond" w:cs="Calibri"/>
      <w:caps/>
      <w:color w:val="6F6F74"/>
      <w:spacing w:val="10"/>
      <w:sz w:val="20"/>
      <w:szCs w:val="20"/>
      <w:lang w:eastAsia="fr-FR"/>
    </w:rPr>
  </w:style>
  <w:style w:type="paragraph" w:styleId="Citationintense">
    <w:name w:val="Intense Quote"/>
    <w:basedOn w:val="Normal"/>
    <w:next w:val="Normal"/>
    <w:link w:val="CitationintenseCar"/>
    <w:uiPriority w:val="30"/>
    <w:qFormat/>
    <w:rsid w:val="00993119"/>
    <w:pPr>
      <w:pBdr>
        <w:top w:val="thickThinSmallGap" w:sz="48" w:space="8" w:color="6F6F74"/>
        <w:left w:val="thickThinSmallGap" w:sz="48" w:space="8" w:color="6F6F74"/>
        <w:bottom w:val="thinThickSmallGap" w:sz="48" w:space="8" w:color="6F6F74"/>
        <w:right w:val="thinThickSmallGap" w:sz="48" w:space="8" w:color="6F6F74"/>
      </w:pBdr>
      <w:shd w:val="clear" w:color="auto" w:fill="6F6F74"/>
      <w:spacing w:before="120" w:after="0" w:line="360" w:lineRule="auto"/>
      <w:ind w:left="288" w:right="288"/>
      <w:jc w:val="center"/>
    </w:pPr>
    <w:rPr>
      <w:rFonts w:ascii="Garamond" w:eastAsia="Times New Roman" w:hAnsi="Garamond" w:cs="Calibri"/>
      <w:caps/>
      <w:color w:val="FFFFFF"/>
      <w:spacing w:val="6"/>
      <w:sz w:val="24"/>
      <w:szCs w:val="20"/>
      <w:lang w:eastAsia="fr-FR"/>
    </w:rPr>
  </w:style>
  <w:style w:type="character" w:customStyle="1" w:styleId="CitationintenseCar">
    <w:name w:val="Citation intense Car"/>
    <w:basedOn w:val="Policepardfaut"/>
    <w:link w:val="Citationintense"/>
    <w:uiPriority w:val="30"/>
    <w:rsid w:val="00993119"/>
    <w:rPr>
      <w:rFonts w:ascii="Garamond" w:eastAsia="Times New Roman" w:hAnsi="Garamond" w:cs="Calibri"/>
      <w:caps/>
      <w:color w:val="FFFFFF"/>
      <w:spacing w:val="6"/>
      <w:sz w:val="24"/>
      <w:szCs w:val="20"/>
      <w:shd w:val="clear" w:color="auto" w:fill="6F6F74"/>
      <w:lang w:eastAsia="fr-FR"/>
    </w:rPr>
  </w:style>
  <w:style w:type="table" w:styleId="Grilledutableau">
    <w:name w:val="Table Grid"/>
    <w:basedOn w:val="TableauNormal"/>
    <w:uiPriority w:val="59"/>
    <w:rsid w:val="00993119"/>
    <w:pPr>
      <w:spacing w:after="0" w:line="240" w:lineRule="auto"/>
    </w:pPr>
    <w:rPr>
      <w:rFonts w:ascii="Garamond" w:eastAsia="Times New Roman" w:hAnsi="Garamond" w:cs="Times New Roman"/>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edebulles">
    <w:name w:val="Balloon Text"/>
    <w:basedOn w:val="Normal"/>
    <w:link w:val="TextedebullesCar"/>
    <w:semiHidden/>
    <w:unhideWhenUsed/>
    <w:rsid w:val="00993119"/>
    <w:pPr>
      <w:spacing w:after="0" w:line="240" w:lineRule="auto"/>
      <w:jc w:val="both"/>
    </w:pPr>
    <w:rPr>
      <w:rFonts w:ascii="Tahoma" w:eastAsia="Times New Roman" w:hAnsi="Tahoma" w:cs="Tahoma"/>
      <w:sz w:val="16"/>
      <w:szCs w:val="16"/>
      <w:lang w:eastAsia="fr-FR"/>
    </w:rPr>
  </w:style>
  <w:style w:type="character" w:customStyle="1" w:styleId="TextedebullesCar">
    <w:name w:val="Texte de bulles Car"/>
    <w:basedOn w:val="Policepardfaut"/>
    <w:link w:val="Textedebulles"/>
    <w:semiHidden/>
    <w:rsid w:val="00993119"/>
    <w:rPr>
      <w:rFonts w:ascii="Tahoma" w:eastAsia="Times New Roman" w:hAnsi="Tahoma" w:cs="Tahoma"/>
      <w:sz w:val="16"/>
      <w:szCs w:val="16"/>
      <w:lang w:eastAsia="fr-FR"/>
    </w:rPr>
  </w:style>
  <w:style w:type="paragraph" w:styleId="Lgende">
    <w:name w:val="caption"/>
    <w:basedOn w:val="Normal"/>
    <w:next w:val="Normal"/>
    <w:uiPriority w:val="35"/>
    <w:unhideWhenUsed/>
    <w:qFormat/>
    <w:rsid w:val="00993119"/>
    <w:pPr>
      <w:spacing w:after="0" w:line="240" w:lineRule="auto"/>
      <w:jc w:val="both"/>
    </w:pPr>
    <w:rPr>
      <w:rFonts w:ascii="Century Gothic" w:eastAsia="Times New Roman" w:hAnsi="Century Gothic" w:cs="Calibri"/>
      <w:b/>
      <w:bCs/>
      <w:color w:val="46464A"/>
      <w:sz w:val="18"/>
      <w:szCs w:val="18"/>
      <w:lang w:eastAsia="fr-FR"/>
    </w:rPr>
  </w:style>
  <w:style w:type="paragraph" w:styleId="Sansinterligne">
    <w:name w:val="No Spacing"/>
    <w:link w:val="SansinterligneCar"/>
    <w:uiPriority w:val="1"/>
    <w:qFormat/>
    <w:rsid w:val="00993119"/>
    <w:pPr>
      <w:spacing w:after="0" w:line="240" w:lineRule="auto"/>
    </w:pPr>
    <w:rPr>
      <w:rFonts w:ascii="Garamond" w:eastAsia="Times New Roman" w:hAnsi="Garamond" w:cs="Times New Roman"/>
      <w:lang w:eastAsia="fr-FR"/>
    </w:rPr>
  </w:style>
  <w:style w:type="character" w:customStyle="1" w:styleId="SansinterligneCar">
    <w:name w:val="Sans interligne Car"/>
    <w:basedOn w:val="Policepardfaut"/>
    <w:link w:val="Sansinterligne"/>
    <w:uiPriority w:val="1"/>
    <w:rsid w:val="00993119"/>
    <w:rPr>
      <w:rFonts w:ascii="Garamond" w:eastAsia="Times New Roman" w:hAnsi="Garamond" w:cs="Times New Roman"/>
      <w:lang w:eastAsia="fr-FR"/>
    </w:rPr>
  </w:style>
  <w:style w:type="paragraph" w:styleId="Normalcentr">
    <w:name w:val="Block Text"/>
    <w:uiPriority w:val="40"/>
    <w:rsid w:val="00993119"/>
    <w:pPr>
      <w:numPr>
        <w:numId w:val="1"/>
      </w:numPr>
      <w:pBdr>
        <w:top w:val="single" w:sz="2" w:space="10" w:color="A8A8AB"/>
        <w:bottom w:val="single" w:sz="24" w:space="10" w:color="A8A8AB"/>
      </w:pBdr>
      <w:spacing w:after="280" w:line="240" w:lineRule="auto"/>
      <w:ind w:left="1440" w:right="1440" w:firstLine="0"/>
      <w:jc w:val="both"/>
    </w:pPr>
    <w:rPr>
      <w:rFonts w:ascii="Garamond" w:eastAsia="Times New Roman" w:hAnsi="Garamond" w:cs="Times New Roman"/>
      <w:color w:val="FFFFFF"/>
      <w:sz w:val="28"/>
      <w:szCs w:val="28"/>
      <w:lang w:eastAsia="fr-FR"/>
    </w:rPr>
  </w:style>
  <w:style w:type="paragraph" w:styleId="Listepuces">
    <w:name w:val="List Bullet"/>
    <w:basedOn w:val="Normal"/>
    <w:uiPriority w:val="6"/>
    <w:unhideWhenUsed/>
    <w:rsid w:val="00993119"/>
    <w:pPr>
      <w:numPr>
        <w:numId w:val="2"/>
      </w:numPr>
      <w:spacing w:after="0" w:line="240" w:lineRule="auto"/>
      <w:ind w:left="360"/>
      <w:contextualSpacing/>
      <w:jc w:val="both"/>
    </w:pPr>
    <w:rPr>
      <w:rFonts w:ascii="Century Gothic" w:eastAsia="Times New Roman" w:hAnsi="Century Gothic" w:cs="Calibri"/>
      <w:szCs w:val="20"/>
      <w:lang w:eastAsia="fr-FR"/>
    </w:rPr>
  </w:style>
  <w:style w:type="paragraph" w:styleId="Listepuces2">
    <w:name w:val="List Bullet 2"/>
    <w:basedOn w:val="Normal"/>
    <w:uiPriority w:val="6"/>
    <w:unhideWhenUsed/>
    <w:rsid w:val="00993119"/>
    <w:pPr>
      <w:numPr>
        <w:numId w:val="3"/>
      </w:numPr>
      <w:spacing w:after="0" w:line="240" w:lineRule="auto"/>
      <w:ind w:left="720"/>
      <w:jc w:val="both"/>
    </w:pPr>
    <w:rPr>
      <w:rFonts w:ascii="Century Gothic" w:eastAsia="Times New Roman" w:hAnsi="Century Gothic" w:cs="Calibri"/>
      <w:szCs w:val="20"/>
      <w:lang w:eastAsia="fr-FR"/>
    </w:rPr>
  </w:style>
  <w:style w:type="paragraph" w:styleId="Listepuces3">
    <w:name w:val="List Bullet 3"/>
    <w:basedOn w:val="Normal"/>
    <w:uiPriority w:val="6"/>
    <w:unhideWhenUsed/>
    <w:rsid w:val="00993119"/>
    <w:pPr>
      <w:numPr>
        <w:numId w:val="4"/>
      </w:numPr>
      <w:spacing w:after="0" w:line="240" w:lineRule="auto"/>
      <w:ind w:left="1080"/>
      <w:jc w:val="both"/>
    </w:pPr>
    <w:rPr>
      <w:rFonts w:ascii="Century Gothic" w:eastAsia="Times New Roman" w:hAnsi="Century Gothic" w:cs="Calibri"/>
      <w:szCs w:val="20"/>
      <w:lang w:eastAsia="fr-FR"/>
    </w:rPr>
  </w:style>
  <w:style w:type="paragraph" w:styleId="Listepuces4">
    <w:name w:val="List Bullet 4"/>
    <w:basedOn w:val="Normal"/>
    <w:uiPriority w:val="6"/>
    <w:unhideWhenUsed/>
    <w:rsid w:val="00993119"/>
    <w:pPr>
      <w:spacing w:after="0" w:line="240" w:lineRule="auto"/>
      <w:ind w:left="1440" w:hanging="360"/>
      <w:jc w:val="both"/>
    </w:pPr>
    <w:rPr>
      <w:rFonts w:ascii="Century Gothic" w:eastAsia="Times New Roman" w:hAnsi="Century Gothic" w:cs="Calibri"/>
      <w:szCs w:val="20"/>
      <w:lang w:eastAsia="fr-FR"/>
    </w:rPr>
  </w:style>
  <w:style w:type="paragraph" w:styleId="Listepuces5">
    <w:name w:val="List Bullet 5"/>
    <w:basedOn w:val="Normal"/>
    <w:uiPriority w:val="6"/>
    <w:unhideWhenUsed/>
    <w:rsid w:val="00993119"/>
    <w:pPr>
      <w:spacing w:after="0" w:line="240" w:lineRule="auto"/>
      <w:ind w:left="1800" w:hanging="360"/>
      <w:jc w:val="both"/>
    </w:pPr>
    <w:rPr>
      <w:rFonts w:ascii="Century Gothic" w:eastAsia="Times New Roman" w:hAnsi="Century Gothic" w:cs="Calibri"/>
      <w:szCs w:val="20"/>
      <w:lang w:eastAsia="fr-FR"/>
    </w:rPr>
  </w:style>
  <w:style w:type="paragraph" w:styleId="TM1">
    <w:name w:val="toc 1"/>
    <w:basedOn w:val="Normal"/>
    <w:next w:val="Normal"/>
    <w:autoRedefine/>
    <w:uiPriority w:val="39"/>
    <w:unhideWhenUsed/>
    <w:rsid w:val="00993119"/>
    <w:pPr>
      <w:spacing w:before="120" w:after="0" w:line="240" w:lineRule="auto"/>
    </w:pPr>
    <w:rPr>
      <w:rFonts w:ascii="Calibri" w:eastAsia="Times New Roman" w:hAnsi="Calibri" w:cs="Calibri"/>
      <w:b/>
      <w:bCs/>
      <w:i/>
      <w:iCs/>
      <w:sz w:val="24"/>
      <w:szCs w:val="24"/>
      <w:lang w:eastAsia="fr-FR"/>
    </w:rPr>
  </w:style>
  <w:style w:type="paragraph" w:styleId="TM2">
    <w:name w:val="toc 2"/>
    <w:basedOn w:val="Normal"/>
    <w:next w:val="Normal"/>
    <w:autoRedefine/>
    <w:uiPriority w:val="39"/>
    <w:unhideWhenUsed/>
    <w:rsid w:val="00993119"/>
    <w:pPr>
      <w:spacing w:before="120" w:after="0" w:line="240" w:lineRule="auto"/>
      <w:ind w:left="200"/>
    </w:pPr>
    <w:rPr>
      <w:rFonts w:ascii="Calibri" w:eastAsia="Times New Roman" w:hAnsi="Calibri" w:cs="Calibri"/>
      <w:b/>
      <w:bCs/>
      <w:sz w:val="22"/>
      <w:lang w:eastAsia="fr-FR"/>
    </w:rPr>
  </w:style>
  <w:style w:type="paragraph" w:styleId="TM3">
    <w:name w:val="toc 3"/>
    <w:basedOn w:val="Normal"/>
    <w:next w:val="Normal"/>
    <w:autoRedefine/>
    <w:uiPriority w:val="39"/>
    <w:unhideWhenUsed/>
    <w:rsid w:val="00993119"/>
    <w:pPr>
      <w:spacing w:after="0" w:line="240" w:lineRule="auto"/>
      <w:ind w:left="400"/>
    </w:pPr>
    <w:rPr>
      <w:rFonts w:ascii="Calibri" w:eastAsia="Times New Roman" w:hAnsi="Calibri" w:cs="Calibri"/>
      <w:szCs w:val="20"/>
      <w:lang w:eastAsia="fr-FR"/>
    </w:rPr>
  </w:style>
  <w:style w:type="paragraph" w:styleId="TM4">
    <w:name w:val="toc 4"/>
    <w:basedOn w:val="Normal"/>
    <w:next w:val="Normal"/>
    <w:autoRedefine/>
    <w:uiPriority w:val="39"/>
    <w:unhideWhenUsed/>
    <w:rsid w:val="00993119"/>
    <w:pPr>
      <w:spacing w:after="0" w:line="240" w:lineRule="auto"/>
      <w:ind w:left="600"/>
    </w:pPr>
    <w:rPr>
      <w:rFonts w:ascii="Calibri" w:eastAsia="Times New Roman" w:hAnsi="Calibri" w:cs="Calibri"/>
      <w:szCs w:val="20"/>
      <w:lang w:eastAsia="fr-FR"/>
    </w:rPr>
  </w:style>
  <w:style w:type="paragraph" w:styleId="TM5">
    <w:name w:val="toc 5"/>
    <w:basedOn w:val="Normal"/>
    <w:next w:val="Normal"/>
    <w:autoRedefine/>
    <w:uiPriority w:val="99"/>
    <w:unhideWhenUsed/>
    <w:rsid w:val="00993119"/>
    <w:pPr>
      <w:spacing w:after="0" w:line="240" w:lineRule="auto"/>
      <w:ind w:left="800"/>
    </w:pPr>
    <w:rPr>
      <w:rFonts w:ascii="Calibri" w:eastAsia="Times New Roman" w:hAnsi="Calibri" w:cs="Calibri"/>
      <w:szCs w:val="20"/>
      <w:lang w:eastAsia="fr-FR"/>
    </w:rPr>
  </w:style>
  <w:style w:type="paragraph" w:styleId="TM6">
    <w:name w:val="toc 6"/>
    <w:basedOn w:val="Normal"/>
    <w:next w:val="Normal"/>
    <w:autoRedefine/>
    <w:uiPriority w:val="99"/>
    <w:unhideWhenUsed/>
    <w:rsid w:val="00993119"/>
    <w:pPr>
      <w:spacing w:after="0" w:line="240" w:lineRule="auto"/>
      <w:ind w:left="1000"/>
    </w:pPr>
    <w:rPr>
      <w:rFonts w:ascii="Calibri" w:eastAsia="Times New Roman" w:hAnsi="Calibri" w:cs="Calibri"/>
      <w:szCs w:val="20"/>
      <w:lang w:eastAsia="fr-FR"/>
    </w:rPr>
  </w:style>
  <w:style w:type="paragraph" w:styleId="TM7">
    <w:name w:val="toc 7"/>
    <w:basedOn w:val="Normal"/>
    <w:next w:val="Normal"/>
    <w:autoRedefine/>
    <w:uiPriority w:val="99"/>
    <w:unhideWhenUsed/>
    <w:rsid w:val="00993119"/>
    <w:pPr>
      <w:spacing w:after="0" w:line="240" w:lineRule="auto"/>
      <w:ind w:left="1200"/>
    </w:pPr>
    <w:rPr>
      <w:rFonts w:ascii="Calibri" w:eastAsia="Times New Roman" w:hAnsi="Calibri" w:cs="Calibri"/>
      <w:szCs w:val="20"/>
      <w:lang w:eastAsia="fr-FR"/>
    </w:rPr>
  </w:style>
  <w:style w:type="paragraph" w:styleId="TM8">
    <w:name w:val="toc 8"/>
    <w:basedOn w:val="Normal"/>
    <w:next w:val="Normal"/>
    <w:autoRedefine/>
    <w:uiPriority w:val="99"/>
    <w:unhideWhenUsed/>
    <w:rsid w:val="00993119"/>
    <w:pPr>
      <w:spacing w:after="0" w:line="240" w:lineRule="auto"/>
      <w:ind w:left="1400"/>
    </w:pPr>
    <w:rPr>
      <w:rFonts w:ascii="Calibri" w:eastAsia="Times New Roman" w:hAnsi="Calibri" w:cs="Calibri"/>
      <w:szCs w:val="20"/>
      <w:lang w:eastAsia="fr-FR"/>
    </w:rPr>
  </w:style>
  <w:style w:type="paragraph" w:styleId="TM9">
    <w:name w:val="toc 9"/>
    <w:basedOn w:val="Normal"/>
    <w:next w:val="Normal"/>
    <w:autoRedefine/>
    <w:uiPriority w:val="99"/>
    <w:unhideWhenUsed/>
    <w:rsid w:val="00993119"/>
    <w:pPr>
      <w:spacing w:after="0" w:line="240" w:lineRule="auto"/>
      <w:ind w:left="1600"/>
    </w:pPr>
    <w:rPr>
      <w:rFonts w:ascii="Calibri" w:eastAsia="Times New Roman" w:hAnsi="Calibri" w:cs="Calibri"/>
      <w:szCs w:val="20"/>
      <w:lang w:eastAsia="fr-FR"/>
    </w:rPr>
  </w:style>
  <w:style w:type="character" w:styleId="Titredulivre">
    <w:name w:val="Book Title"/>
    <w:uiPriority w:val="33"/>
    <w:qFormat/>
    <w:rsid w:val="00993119"/>
    <w:rPr>
      <w:b/>
      <w:bCs/>
      <w:caps w:val="0"/>
      <w:smallCaps/>
      <w:spacing w:val="10"/>
    </w:rPr>
  </w:style>
  <w:style w:type="paragraph" w:customStyle="1" w:styleId="a">
    <w:uiPriority w:val="31"/>
    <w:qFormat/>
    <w:rsid w:val="00993119"/>
    <w:pPr>
      <w:spacing w:after="0" w:line="240" w:lineRule="auto"/>
      <w:jc w:val="both"/>
    </w:pPr>
    <w:rPr>
      <w:rFonts w:ascii="Century Gothic" w:eastAsia="Times New Roman" w:hAnsi="Century Gothic" w:cs="Calibri"/>
      <w:sz w:val="20"/>
      <w:szCs w:val="20"/>
      <w:lang w:eastAsia="fr-FR"/>
    </w:rPr>
  </w:style>
  <w:style w:type="character" w:styleId="Rfrenceintense">
    <w:name w:val="Intense Reference"/>
    <w:uiPriority w:val="32"/>
    <w:qFormat/>
    <w:rsid w:val="00993119"/>
    <w:rPr>
      <w:b/>
      <w:bCs/>
      <w:caps w:val="0"/>
      <w:smallCaps w:val="0"/>
      <w:color w:val="46464A"/>
      <w:spacing w:val="5"/>
      <w:u w:val="single"/>
    </w:rPr>
  </w:style>
  <w:style w:type="character" w:customStyle="1" w:styleId="Accentuationdiscrte">
    <w:name w:val="Accentuation discrète"/>
    <w:uiPriority w:val="19"/>
    <w:qFormat/>
    <w:rsid w:val="00993119"/>
    <w:rPr>
      <w:i/>
      <w:iCs/>
      <w:color w:val="595959"/>
    </w:rPr>
  </w:style>
  <w:style w:type="paragraph" w:styleId="Formuledepolitesse">
    <w:name w:val="Closing"/>
    <w:basedOn w:val="Normal"/>
    <w:link w:val="FormuledepolitesseCar"/>
    <w:uiPriority w:val="5"/>
    <w:unhideWhenUsed/>
    <w:qFormat/>
    <w:rsid w:val="00993119"/>
    <w:pPr>
      <w:spacing w:before="480" w:after="960" w:line="240" w:lineRule="auto"/>
      <w:contextualSpacing/>
      <w:jc w:val="center"/>
    </w:pPr>
    <w:rPr>
      <w:rFonts w:ascii="Century Gothic" w:eastAsia="Times New Roman" w:hAnsi="Century Gothic" w:cs="Calibri"/>
      <w:b/>
      <w:i/>
      <w:color w:val="46464A"/>
      <w:sz w:val="24"/>
      <w:szCs w:val="20"/>
      <w:lang w:eastAsia="fr-FR"/>
    </w:rPr>
  </w:style>
  <w:style w:type="character" w:customStyle="1" w:styleId="FormuledepolitesseCar">
    <w:name w:val="Formule de politesse Car"/>
    <w:basedOn w:val="Policepardfaut"/>
    <w:link w:val="Formuledepolitesse"/>
    <w:uiPriority w:val="5"/>
    <w:rsid w:val="00993119"/>
    <w:rPr>
      <w:rFonts w:ascii="Century Gothic" w:eastAsia="Times New Roman" w:hAnsi="Century Gothic" w:cs="Calibri"/>
      <w:b/>
      <w:i/>
      <w:color w:val="46464A"/>
      <w:sz w:val="24"/>
      <w:szCs w:val="20"/>
      <w:lang w:eastAsia="fr-FR"/>
    </w:rPr>
  </w:style>
  <w:style w:type="paragraph" w:customStyle="1" w:styleId="Adressedudestinataire">
    <w:name w:val="Adresse du destinataire"/>
    <w:basedOn w:val="Sansinterligne"/>
    <w:link w:val="Texteadressedudestinataire"/>
    <w:uiPriority w:val="3"/>
    <w:qFormat/>
    <w:rsid w:val="00993119"/>
    <w:pPr>
      <w:spacing w:after="360"/>
      <w:contextualSpacing/>
      <w:jc w:val="center"/>
    </w:pPr>
  </w:style>
  <w:style w:type="character" w:customStyle="1" w:styleId="Texteadressedudestinataire">
    <w:name w:val="Texte adresse du destinataire"/>
    <w:basedOn w:val="Policepardfaut"/>
    <w:link w:val="Adressedudestinataire"/>
    <w:uiPriority w:val="3"/>
    <w:locked/>
    <w:rsid w:val="00993119"/>
    <w:rPr>
      <w:rFonts w:ascii="Garamond" w:eastAsia="Times New Roman" w:hAnsi="Garamond" w:cs="Times New Roman"/>
      <w:lang w:eastAsia="fr-FR"/>
    </w:rPr>
  </w:style>
  <w:style w:type="paragraph" w:styleId="Salutations">
    <w:name w:val="Salutation"/>
    <w:basedOn w:val="Sansinterligne"/>
    <w:next w:val="Normal"/>
    <w:link w:val="SalutationsCar"/>
    <w:uiPriority w:val="4"/>
    <w:unhideWhenUsed/>
    <w:qFormat/>
    <w:rsid w:val="00993119"/>
    <w:pPr>
      <w:spacing w:before="480" w:after="480"/>
      <w:contextualSpacing/>
      <w:jc w:val="center"/>
    </w:pPr>
    <w:rPr>
      <w:b/>
      <w:caps/>
      <w:color w:val="46464A"/>
      <w:spacing w:val="20"/>
      <w:sz w:val="24"/>
    </w:rPr>
  </w:style>
  <w:style w:type="character" w:customStyle="1" w:styleId="SalutationsCar">
    <w:name w:val="Salutations Car"/>
    <w:basedOn w:val="Policepardfaut"/>
    <w:link w:val="Salutations"/>
    <w:uiPriority w:val="4"/>
    <w:rsid w:val="00993119"/>
    <w:rPr>
      <w:rFonts w:ascii="Garamond" w:eastAsia="Times New Roman" w:hAnsi="Garamond" w:cs="Times New Roman"/>
      <w:b/>
      <w:caps/>
      <w:color w:val="46464A"/>
      <w:spacing w:val="20"/>
      <w:sz w:val="24"/>
      <w:lang w:eastAsia="fr-FR"/>
    </w:rPr>
  </w:style>
  <w:style w:type="paragraph" w:customStyle="1" w:styleId="Adressedelexpditeur">
    <w:name w:val="Adresse de l’expéditeur"/>
    <w:basedOn w:val="Sansinterligne"/>
    <w:uiPriority w:val="2"/>
    <w:qFormat/>
    <w:rsid w:val="00993119"/>
    <w:pPr>
      <w:contextualSpacing/>
      <w:jc w:val="center"/>
    </w:pPr>
    <w:rPr>
      <w:sz w:val="24"/>
      <w:szCs w:val="24"/>
    </w:rPr>
  </w:style>
  <w:style w:type="paragraph" w:styleId="Sous-titre">
    <w:name w:val="Subtitle"/>
    <w:aliases w:val="Titre 33"/>
    <w:basedOn w:val="Normal"/>
    <w:next w:val="Normal"/>
    <w:link w:val="Sous-titreCar"/>
    <w:uiPriority w:val="11"/>
    <w:qFormat/>
    <w:rsid w:val="00993119"/>
    <w:pPr>
      <w:numPr>
        <w:ilvl w:val="1"/>
      </w:numPr>
      <w:spacing w:after="0" w:line="240" w:lineRule="auto"/>
      <w:jc w:val="center"/>
    </w:pPr>
    <w:rPr>
      <w:rFonts w:ascii="Century Gothic" w:eastAsia="Times New Roman" w:hAnsi="Century Gothic" w:cs="Times New Roman"/>
      <w:iCs/>
      <w:color w:val="000000"/>
      <w:spacing w:val="15"/>
      <w:sz w:val="28"/>
      <w:szCs w:val="28"/>
      <w:lang w:eastAsia="fr-FR"/>
    </w:rPr>
  </w:style>
  <w:style w:type="character" w:customStyle="1" w:styleId="Sous-titreCar">
    <w:name w:val="Sous-titre Car"/>
    <w:aliases w:val="Titre 33 Car"/>
    <w:basedOn w:val="Policepardfaut"/>
    <w:link w:val="Sous-titre"/>
    <w:uiPriority w:val="11"/>
    <w:rsid w:val="00993119"/>
    <w:rPr>
      <w:rFonts w:ascii="Century Gothic" w:eastAsia="Times New Roman" w:hAnsi="Century Gothic" w:cs="Times New Roman"/>
      <w:iCs/>
      <w:color w:val="000000"/>
      <w:spacing w:val="15"/>
      <w:sz w:val="28"/>
      <w:szCs w:val="28"/>
      <w:lang w:eastAsia="fr-FR"/>
    </w:rPr>
  </w:style>
  <w:style w:type="paragraph" w:styleId="Date">
    <w:name w:val="Date"/>
    <w:basedOn w:val="Normal"/>
    <w:next w:val="Normal"/>
    <w:link w:val="DateCar"/>
    <w:uiPriority w:val="99"/>
    <w:semiHidden/>
    <w:unhideWhenUsed/>
    <w:rsid w:val="00993119"/>
    <w:pPr>
      <w:spacing w:after="0" w:line="240" w:lineRule="auto"/>
      <w:jc w:val="both"/>
    </w:pPr>
    <w:rPr>
      <w:rFonts w:ascii="Century Gothic" w:eastAsia="Times New Roman" w:hAnsi="Century Gothic" w:cs="Calibri"/>
      <w:szCs w:val="20"/>
      <w:lang w:eastAsia="fr-FR"/>
    </w:rPr>
  </w:style>
  <w:style w:type="character" w:customStyle="1" w:styleId="DateCar">
    <w:name w:val="Date Car"/>
    <w:basedOn w:val="Policepardfaut"/>
    <w:link w:val="Date"/>
    <w:uiPriority w:val="99"/>
    <w:semiHidden/>
    <w:rsid w:val="00993119"/>
    <w:rPr>
      <w:rFonts w:ascii="Century Gothic" w:eastAsia="Times New Roman" w:hAnsi="Century Gothic" w:cs="Calibri"/>
      <w:sz w:val="20"/>
      <w:szCs w:val="20"/>
      <w:lang w:eastAsia="fr-FR"/>
    </w:rPr>
  </w:style>
  <w:style w:type="character" w:styleId="Textedelespacerserv">
    <w:name w:val="Placeholder Text"/>
    <w:uiPriority w:val="99"/>
    <w:unhideWhenUsed/>
    <w:rsid w:val="00993119"/>
    <w:rPr>
      <w:color w:val="808080"/>
    </w:rPr>
  </w:style>
  <w:style w:type="paragraph" w:styleId="Signature">
    <w:name w:val="Signature"/>
    <w:basedOn w:val="Normal"/>
    <w:link w:val="SignatureCar"/>
    <w:uiPriority w:val="99"/>
    <w:unhideWhenUsed/>
    <w:qFormat/>
    <w:rsid w:val="00993119"/>
    <w:pPr>
      <w:spacing w:after="0" w:line="240" w:lineRule="auto"/>
      <w:contextualSpacing/>
      <w:jc w:val="center"/>
    </w:pPr>
    <w:rPr>
      <w:rFonts w:ascii="Century Gothic" w:eastAsia="Times New Roman" w:hAnsi="Century Gothic" w:cs="Calibri"/>
      <w:szCs w:val="20"/>
      <w:lang w:eastAsia="fr-FR"/>
    </w:rPr>
  </w:style>
  <w:style w:type="character" w:customStyle="1" w:styleId="SignatureCar">
    <w:name w:val="Signature Car"/>
    <w:basedOn w:val="Policepardfaut"/>
    <w:link w:val="Signature"/>
    <w:uiPriority w:val="99"/>
    <w:rsid w:val="00993119"/>
    <w:rPr>
      <w:rFonts w:ascii="Century Gothic" w:eastAsia="Times New Roman" w:hAnsi="Century Gothic" w:cs="Calibri"/>
      <w:sz w:val="20"/>
      <w:szCs w:val="20"/>
      <w:lang w:eastAsia="fr-FR"/>
    </w:rPr>
  </w:style>
  <w:style w:type="table" w:customStyle="1" w:styleId="Style6">
    <w:name w:val="Style 6"/>
    <w:basedOn w:val="TableauNormal"/>
    <w:uiPriority w:val="26"/>
    <w:rsid w:val="00993119"/>
    <w:pPr>
      <w:spacing w:after="0" w:line="240" w:lineRule="auto"/>
    </w:pPr>
    <w:rPr>
      <w:rFonts w:ascii="Garamond" w:eastAsia="Times New Roman" w:hAnsi="Garamond" w:cs="Times New Roman"/>
      <w:color w:val="000000"/>
      <w:sz w:val="20"/>
      <w:szCs w:val="20"/>
      <w:lang w:eastAsia="fr-FR"/>
    </w:rPr>
    <w:tblPr>
      <w:tblBorders>
        <w:top w:val="single" w:sz="4" w:space="0" w:color="6F6F74"/>
        <w:left w:val="single" w:sz="4" w:space="0" w:color="6F6F74"/>
        <w:bottom w:val="single" w:sz="4" w:space="0" w:color="6F6F74"/>
        <w:right w:val="single" w:sz="4" w:space="0" w:color="6F6F74"/>
        <w:insideH w:val="single" w:sz="4" w:space="0" w:color="FFFFFF"/>
        <w:insideV w:val="single" w:sz="4" w:space="0" w:color="FFFFFF"/>
      </w:tblBorders>
    </w:tblPr>
    <w:tcPr>
      <w:shd w:val="clear" w:color="auto" w:fill="E2E2E3"/>
    </w:tcPr>
    <w:tblStylePr w:type="firstRow">
      <w:rPr>
        <w:b/>
        <w:bCs/>
        <w:color w:val="46464A"/>
      </w:rPr>
      <w:tblPr/>
      <w:tcPr>
        <w:shd w:val="clear" w:color="auto" w:fill="F0F0F1"/>
      </w:tcPr>
    </w:tblStylePr>
    <w:tblStylePr w:type="lastRow">
      <w:rPr>
        <w:b/>
        <w:bCs/>
        <w:color w:val="FFFFFF"/>
      </w:rPr>
      <w:tblPr/>
      <w:tcPr>
        <w:shd w:val="clear" w:color="auto" w:fill="6F6F74"/>
      </w:tcPr>
    </w:tblStylePr>
    <w:tblStylePr w:type="firstCol">
      <w:rPr>
        <w:b/>
        <w:bCs/>
        <w:color w:val="46464A"/>
      </w:rPr>
    </w:tblStylePr>
    <w:tblStylePr w:type="lastCol">
      <w:rPr>
        <w:color w:val="000000"/>
      </w:rPr>
    </w:tblStylePr>
  </w:style>
  <w:style w:type="paragraph" w:customStyle="1" w:styleId="Textededate">
    <w:name w:val="Texte de date"/>
    <w:basedOn w:val="Normal"/>
    <w:uiPriority w:val="35"/>
    <w:rsid w:val="00993119"/>
    <w:pPr>
      <w:spacing w:before="720" w:after="0" w:line="240" w:lineRule="auto"/>
      <w:contextualSpacing/>
      <w:jc w:val="both"/>
    </w:pPr>
    <w:rPr>
      <w:rFonts w:ascii="Century Gothic" w:eastAsia="Times New Roman" w:hAnsi="Century Gothic" w:cs="Calibri"/>
      <w:szCs w:val="20"/>
      <w:lang w:eastAsia="fr-FR"/>
    </w:rPr>
  </w:style>
  <w:style w:type="paragraph" w:styleId="Paragraphedeliste">
    <w:name w:val="List Paragraph"/>
    <w:basedOn w:val="Normal"/>
    <w:link w:val="ParagraphedelisteCar"/>
    <w:uiPriority w:val="34"/>
    <w:qFormat/>
    <w:rsid w:val="00541445"/>
    <w:pPr>
      <w:numPr>
        <w:numId w:val="7"/>
      </w:numPr>
      <w:spacing w:line="240" w:lineRule="auto"/>
      <w:contextualSpacing/>
      <w:jc w:val="both"/>
    </w:pPr>
    <w:rPr>
      <w:rFonts w:eastAsia="Garamond" w:cs="Arial"/>
      <w:szCs w:val="18"/>
      <w:lang w:eastAsia="fr-FR"/>
    </w:rPr>
  </w:style>
  <w:style w:type="paragraph" w:styleId="En-ttedetabledesmatires">
    <w:name w:val="TOC Heading"/>
    <w:basedOn w:val="Titre1"/>
    <w:next w:val="Normal"/>
    <w:uiPriority w:val="39"/>
    <w:unhideWhenUsed/>
    <w:qFormat/>
    <w:rsid w:val="00993119"/>
    <w:pPr>
      <w:keepNext w:val="0"/>
      <w:keepLines w:val="0"/>
      <w:spacing w:before="480" w:line="300" w:lineRule="auto"/>
      <w:jc w:val="both"/>
      <w:outlineLvl w:val="9"/>
    </w:pPr>
    <w:rPr>
      <w:rFonts w:ascii="Century Gothic" w:eastAsia="Times New Roman" w:hAnsi="Century Gothic" w:cs="Calibri"/>
      <w:bCs/>
      <w:caps/>
      <w:color w:val="6F6F74"/>
      <w:sz w:val="28"/>
      <w:szCs w:val="28"/>
      <w:u w:val="single"/>
      <w:lang w:eastAsia="fr-FR"/>
    </w:rPr>
  </w:style>
  <w:style w:type="paragraph" w:customStyle="1" w:styleId="CarCarCarCarCarCar2CarCarCar">
    <w:name w:val="Car Car Car Car Car Car2 Car Car Car"/>
    <w:basedOn w:val="Normal"/>
    <w:rsid w:val="00993119"/>
    <w:pPr>
      <w:widowControl w:val="0"/>
      <w:adjustRightInd w:val="0"/>
      <w:spacing w:line="240" w:lineRule="exact"/>
      <w:jc w:val="both"/>
      <w:textAlignment w:val="baseline"/>
    </w:pPr>
    <w:rPr>
      <w:rFonts w:ascii="Verdana" w:eastAsia="Times New Roman" w:hAnsi="Verdana" w:cs="Verdana"/>
      <w:szCs w:val="20"/>
      <w:lang w:val="en-US"/>
    </w:rPr>
  </w:style>
  <w:style w:type="paragraph" w:styleId="Retraitnormal">
    <w:name w:val="Normal Indent"/>
    <w:basedOn w:val="Normal"/>
    <w:rsid w:val="00993119"/>
    <w:pPr>
      <w:overflowPunct w:val="0"/>
      <w:autoSpaceDE w:val="0"/>
      <w:autoSpaceDN w:val="0"/>
      <w:adjustRightInd w:val="0"/>
      <w:spacing w:after="0" w:line="240" w:lineRule="auto"/>
      <w:ind w:left="708"/>
      <w:textAlignment w:val="baseline"/>
    </w:pPr>
    <w:rPr>
      <w:rFonts w:ascii="Times New Roman" w:eastAsia="Times New Roman" w:hAnsi="Times New Roman" w:cs="Calibri"/>
      <w:szCs w:val="20"/>
      <w:lang w:eastAsia="fr-FR"/>
    </w:rPr>
  </w:style>
  <w:style w:type="character" w:styleId="Appelnotedebasdep">
    <w:name w:val="footnote reference"/>
    <w:semiHidden/>
    <w:rsid w:val="00993119"/>
    <w:rPr>
      <w:position w:val="6"/>
      <w:sz w:val="16"/>
      <w:szCs w:val="16"/>
    </w:rPr>
  </w:style>
  <w:style w:type="paragraph" w:styleId="Notedebasdepage">
    <w:name w:val="footnote text"/>
    <w:basedOn w:val="Normal"/>
    <w:link w:val="NotedebasdepageCar"/>
    <w:semiHidden/>
    <w:rsid w:val="00993119"/>
    <w:pPr>
      <w:overflowPunct w:val="0"/>
      <w:autoSpaceDE w:val="0"/>
      <w:autoSpaceDN w:val="0"/>
      <w:adjustRightInd w:val="0"/>
      <w:spacing w:after="0" w:line="240" w:lineRule="auto"/>
      <w:textAlignment w:val="baseline"/>
    </w:pPr>
    <w:rPr>
      <w:rFonts w:ascii="Times New Roman" w:eastAsia="Times New Roman" w:hAnsi="Times New Roman" w:cs="Calibri"/>
      <w:szCs w:val="20"/>
      <w:lang w:eastAsia="fr-FR"/>
    </w:rPr>
  </w:style>
  <w:style w:type="character" w:customStyle="1" w:styleId="NotedebasdepageCar">
    <w:name w:val="Note de bas de page Car"/>
    <w:basedOn w:val="Policepardfaut"/>
    <w:link w:val="Notedebasdepage"/>
    <w:semiHidden/>
    <w:rsid w:val="00993119"/>
    <w:rPr>
      <w:rFonts w:ascii="Times New Roman" w:eastAsia="Times New Roman" w:hAnsi="Times New Roman" w:cs="Calibri"/>
      <w:sz w:val="20"/>
      <w:szCs w:val="20"/>
      <w:lang w:eastAsia="fr-FR"/>
    </w:rPr>
  </w:style>
  <w:style w:type="character" w:styleId="Numrodepage">
    <w:name w:val="page number"/>
    <w:rsid w:val="00993119"/>
  </w:style>
  <w:style w:type="paragraph" w:styleId="Retraitcorpsdetexte">
    <w:name w:val="Body Text Indent"/>
    <w:basedOn w:val="Normal"/>
    <w:link w:val="RetraitcorpsdetexteCar"/>
    <w:rsid w:val="00993119"/>
    <w:pPr>
      <w:overflowPunct w:val="0"/>
      <w:autoSpaceDE w:val="0"/>
      <w:autoSpaceDN w:val="0"/>
      <w:adjustRightInd w:val="0"/>
      <w:spacing w:after="0" w:line="240" w:lineRule="auto"/>
      <w:ind w:left="426"/>
      <w:textAlignment w:val="baseline"/>
    </w:pPr>
    <w:rPr>
      <w:rFonts w:eastAsia="Times New Roman" w:cs="Calibri"/>
      <w:sz w:val="24"/>
      <w:szCs w:val="20"/>
      <w:lang w:eastAsia="fr-FR"/>
    </w:rPr>
  </w:style>
  <w:style w:type="character" w:customStyle="1" w:styleId="RetraitcorpsdetexteCar">
    <w:name w:val="Retrait corps de texte Car"/>
    <w:basedOn w:val="Policepardfaut"/>
    <w:link w:val="Retraitcorpsdetexte"/>
    <w:rsid w:val="00993119"/>
    <w:rPr>
      <w:rFonts w:ascii="Arial" w:eastAsia="Times New Roman" w:hAnsi="Arial" w:cs="Calibri"/>
      <w:sz w:val="24"/>
      <w:szCs w:val="20"/>
      <w:lang w:eastAsia="fr-FR"/>
    </w:rPr>
  </w:style>
  <w:style w:type="character" w:styleId="Marquedecommentaire">
    <w:name w:val="annotation reference"/>
    <w:uiPriority w:val="99"/>
    <w:semiHidden/>
    <w:rsid w:val="00993119"/>
    <w:rPr>
      <w:sz w:val="16"/>
      <w:szCs w:val="16"/>
    </w:rPr>
  </w:style>
  <w:style w:type="paragraph" w:styleId="Commentaire">
    <w:name w:val="annotation text"/>
    <w:basedOn w:val="Normal"/>
    <w:link w:val="CommentaireCar"/>
    <w:uiPriority w:val="99"/>
    <w:rsid w:val="00993119"/>
    <w:pPr>
      <w:overflowPunct w:val="0"/>
      <w:autoSpaceDE w:val="0"/>
      <w:autoSpaceDN w:val="0"/>
      <w:adjustRightInd w:val="0"/>
      <w:spacing w:after="0" w:line="240" w:lineRule="auto"/>
      <w:textAlignment w:val="baseline"/>
    </w:pPr>
    <w:rPr>
      <w:rFonts w:ascii="Times New Roman" w:eastAsia="Times New Roman" w:hAnsi="Times New Roman" w:cs="Calibri"/>
      <w:szCs w:val="20"/>
      <w:lang w:eastAsia="fr-FR"/>
    </w:rPr>
  </w:style>
  <w:style w:type="character" w:customStyle="1" w:styleId="CommentaireCar">
    <w:name w:val="Commentaire Car"/>
    <w:basedOn w:val="Policepardfaut"/>
    <w:link w:val="Commentaire"/>
    <w:uiPriority w:val="99"/>
    <w:rsid w:val="00993119"/>
    <w:rPr>
      <w:rFonts w:ascii="Times New Roman" w:eastAsia="Times New Roman" w:hAnsi="Times New Roman" w:cs="Calibri"/>
      <w:sz w:val="20"/>
      <w:szCs w:val="20"/>
      <w:lang w:eastAsia="fr-FR"/>
    </w:rPr>
  </w:style>
  <w:style w:type="character" w:customStyle="1" w:styleId="ObjetducommentaireCar">
    <w:name w:val="Objet du commentaire Car"/>
    <w:link w:val="Objetducommentaire"/>
    <w:semiHidden/>
    <w:rsid w:val="00993119"/>
    <w:rPr>
      <w:rFonts w:ascii="Times New Roman" w:hAnsi="Times New Roman"/>
      <w:b/>
      <w:bCs/>
    </w:rPr>
  </w:style>
  <w:style w:type="paragraph" w:styleId="Objetducommentaire">
    <w:name w:val="annotation subject"/>
    <w:basedOn w:val="Commentaire"/>
    <w:next w:val="Commentaire"/>
    <w:link w:val="ObjetducommentaireCar"/>
    <w:semiHidden/>
    <w:rsid w:val="00993119"/>
    <w:rPr>
      <w:rFonts w:eastAsiaTheme="minorHAnsi" w:cstheme="minorBidi"/>
      <w:b/>
      <w:bCs/>
      <w:sz w:val="22"/>
      <w:szCs w:val="22"/>
      <w:lang w:eastAsia="en-US"/>
    </w:rPr>
  </w:style>
  <w:style w:type="character" w:customStyle="1" w:styleId="ObjetducommentaireCar1">
    <w:name w:val="Objet du commentaire Car1"/>
    <w:basedOn w:val="CommentaireCar"/>
    <w:semiHidden/>
    <w:rsid w:val="00993119"/>
    <w:rPr>
      <w:rFonts w:ascii="Times New Roman" w:eastAsia="Times New Roman" w:hAnsi="Times New Roman" w:cs="Calibri"/>
      <w:b/>
      <w:bCs/>
      <w:sz w:val="20"/>
      <w:szCs w:val="20"/>
      <w:lang w:eastAsia="fr-FR"/>
    </w:rPr>
  </w:style>
  <w:style w:type="paragraph" w:styleId="Retraitcorpsdetexte2">
    <w:name w:val="Body Text Indent 2"/>
    <w:basedOn w:val="Normal"/>
    <w:link w:val="Retraitcorpsdetexte2Car"/>
    <w:rsid w:val="00993119"/>
    <w:pPr>
      <w:overflowPunct w:val="0"/>
      <w:autoSpaceDE w:val="0"/>
      <w:autoSpaceDN w:val="0"/>
      <w:adjustRightInd w:val="0"/>
      <w:spacing w:after="0" w:line="240" w:lineRule="auto"/>
      <w:ind w:left="709"/>
      <w:jc w:val="both"/>
      <w:textAlignment w:val="baseline"/>
    </w:pPr>
    <w:rPr>
      <w:rFonts w:eastAsia="Times New Roman" w:cs="Calibri"/>
      <w:sz w:val="24"/>
      <w:szCs w:val="20"/>
      <w:lang w:eastAsia="fr-FR"/>
    </w:rPr>
  </w:style>
  <w:style w:type="character" w:customStyle="1" w:styleId="Retraitcorpsdetexte2Car">
    <w:name w:val="Retrait corps de texte 2 Car"/>
    <w:basedOn w:val="Policepardfaut"/>
    <w:link w:val="Retraitcorpsdetexte2"/>
    <w:rsid w:val="00993119"/>
    <w:rPr>
      <w:rFonts w:ascii="Arial" w:eastAsia="Times New Roman" w:hAnsi="Arial" w:cs="Calibri"/>
      <w:sz w:val="24"/>
      <w:szCs w:val="20"/>
      <w:lang w:eastAsia="fr-FR"/>
    </w:rPr>
  </w:style>
  <w:style w:type="paragraph" w:styleId="Retraitcorpsdetexte3">
    <w:name w:val="Body Text Indent 3"/>
    <w:basedOn w:val="Normal"/>
    <w:link w:val="Retraitcorpsdetexte3Car"/>
    <w:rsid w:val="00993119"/>
    <w:pPr>
      <w:overflowPunct w:val="0"/>
      <w:autoSpaceDE w:val="0"/>
      <w:autoSpaceDN w:val="0"/>
      <w:adjustRightInd w:val="0"/>
      <w:spacing w:after="0" w:line="240" w:lineRule="auto"/>
      <w:ind w:left="850" w:hanging="141"/>
      <w:jc w:val="both"/>
      <w:textAlignment w:val="baseline"/>
    </w:pPr>
    <w:rPr>
      <w:rFonts w:eastAsia="Times New Roman" w:cs="Calibri"/>
      <w:sz w:val="24"/>
      <w:szCs w:val="20"/>
      <w:lang w:eastAsia="fr-FR"/>
    </w:rPr>
  </w:style>
  <w:style w:type="character" w:customStyle="1" w:styleId="Retraitcorpsdetexte3Car">
    <w:name w:val="Retrait corps de texte 3 Car"/>
    <w:basedOn w:val="Policepardfaut"/>
    <w:link w:val="Retraitcorpsdetexte3"/>
    <w:rsid w:val="00993119"/>
    <w:rPr>
      <w:rFonts w:ascii="Arial" w:eastAsia="Times New Roman" w:hAnsi="Arial" w:cs="Calibri"/>
      <w:sz w:val="24"/>
      <w:szCs w:val="20"/>
      <w:lang w:eastAsia="fr-FR"/>
    </w:rPr>
  </w:style>
  <w:style w:type="paragraph" w:styleId="Corpsdetexte">
    <w:name w:val="Body Text"/>
    <w:basedOn w:val="Normal"/>
    <w:link w:val="CorpsdetexteCar"/>
    <w:rsid w:val="00993119"/>
    <w:pPr>
      <w:overflowPunct w:val="0"/>
      <w:autoSpaceDE w:val="0"/>
      <w:autoSpaceDN w:val="0"/>
      <w:adjustRightInd w:val="0"/>
      <w:spacing w:after="0" w:line="240" w:lineRule="auto"/>
      <w:jc w:val="both"/>
      <w:textAlignment w:val="baseline"/>
    </w:pPr>
    <w:rPr>
      <w:rFonts w:eastAsia="Times New Roman" w:cs="Calibri"/>
      <w:sz w:val="24"/>
      <w:szCs w:val="20"/>
      <w:lang w:eastAsia="fr-FR"/>
    </w:rPr>
  </w:style>
  <w:style w:type="character" w:customStyle="1" w:styleId="CorpsdetexteCar">
    <w:name w:val="Corps de texte Car"/>
    <w:basedOn w:val="Policepardfaut"/>
    <w:link w:val="Corpsdetexte"/>
    <w:rsid w:val="00993119"/>
    <w:rPr>
      <w:rFonts w:ascii="Arial" w:eastAsia="Times New Roman" w:hAnsi="Arial" w:cs="Calibri"/>
      <w:sz w:val="24"/>
      <w:szCs w:val="20"/>
      <w:lang w:eastAsia="fr-FR"/>
    </w:rPr>
  </w:style>
  <w:style w:type="paragraph" w:styleId="Corpsdetexte2">
    <w:name w:val="Body Text 2"/>
    <w:basedOn w:val="Normal"/>
    <w:link w:val="Corpsdetexte2Car"/>
    <w:rsid w:val="00993119"/>
    <w:pPr>
      <w:overflowPunct w:val="0"/>
      <w:autoSpaceDE w:val="0"/>
      <w:autoSpaceDN w:val="0"/>
      <w:adjustRightInd w:val="0"/>
      <w:spacing w:after="0" w:line="240" w:lineRule="auto"/>
      <w:textAlignment w:val="baseline"/>
    </w:pPr>
    <w:rPr>
      <w:rFonts w:eastAsia="Times New Roman" w:cs="Calibri"/>
      <w:sz w:val="24"/>
      <w:szCs w:val="20"/>
      <w:lang w:eastAsia="fr-FR"/>
    </w:rPr>
  </w:style>
  <w:style w:type="character" w:customStyle="1" w:styleId="Corpsdetexte2Car">
    <w:name w:val="Corps de texte 2 Car"/>
    <w:basedOn w:val="Policepardfaut"/>
    <w:link w:val="Corpsdetexte2"/>
    <w:rsid w:val="00993119"/>
    <w:rPr>
      <w:rFonts w:ascii="Arial" w:eastAsia="Times New Roman" w:hAnsi="Arial" w:cs="Calibri"/>
      <w:sz w:val="24"/>
      <w:szCs w:val="20"/>
      <w:lang w:eastAsia="fr-FR"/>
    </w:rPr>
  </w:style>
  <w:style w:type="paragraph" w:styleId="Corpsdetexte3">
    <w:name w:val="Body Text 3"/>
    <w:basedOn w:val="Normal"/>
    <w:link w:val="Corpsdetexte3Car"/>
    <w:rsid w:val="00993119"/>
    <w:pPr>
      <w:overflowPunct w:val="0"/>
      <w:autoSpaceDE w:val="0"/>
      <w:autoSpaceDN w:val="0"/>
      <w:adjustRightInd w:val="0"/>
      <w:spacing w:after="0" w:line="240" w:lineRule="auto"/>
      <w:jc w:val="both"/>
      <w:textAlignment w:val="baseline"/>
    </w:pPr>
    <w:rPr>
      <w:rFonts w:ascii="Times New Roman" w:eastAsia="Times New Roman" w:hAnsi="Times New Roman" w:cs="Calibri"/>
      <w:sz w:val="26"/>
      <w:szCs w:val="20"/>
      <w:lang w:eastAsia="fr-FR"/>
    </w:rPr>
  </w:style>
  <w:style w:type="character" w:customStyle="1" w:styleId="Corpsdetexte3Car">
    <w:name w:val="Corps de texte 3 Car"/>
    <w:basedOn w:val="Policepardfaut"/>
    <w:link w:val="Corpsdetexte3"/>
    <w:rsid w:val="00993119"/>
    <w:rPr>
      <w:rFonts w:ascii="Times New Roman" w:eastAsia="Times New Roman" w:hAnsi="Times New Roman" w:cs="Calibri"/>
      <w:sz w:val="26"/>
      <w:szCs w:val="20"/>
      <w:lang w:eastAsia="fr-FR"/>
    </w:rPr>
  </w:style>
  <w:style w:type="paragraph" w:customStyle="1" w:styleId="NormalWeb9">
    <w:name w:val="Normal (Web)9"/>
    <w:basedOn w:val="Normal"/>
    <w:rsid w:val="00993119"/>
    <w:pPr>
      <w:spacing w:before="240" w:after="120" w:line="240" w:lineRule="auto"/>
    </w:pPr>
    <w:rPr>
      <w:rFonts w:ascii="Times New Roman" w:eastAsia="Times New Roman" w:hAnsi="Times New Roman" w:cs="Calibri"/>
      <w:sz w:val="17"/>
      <w:szCs w:val="17"/>
      <w:lang w:eastAsia="fr-FR"/>
    </w:rPr>
  </w:style>
  <w:style w:type="paragraph" w:customStyle="1" w:styleId="Default">
    <w:name w:val="Default"/>
    <w:rsid w:val="00993119"/>
    <w:pPr>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styleId="NormalWeb">
    <w:name w:val="Normal (Web)"/>
    <w:basedOn w:val="Normal"/>
    <w:uiPriority w:val="99"/>
    <w:rsid w:val="00993119"/>
    <w:pPr>
      <w:spacing w:before="100" w:beforeAutospacing="1" w:after="100" w:afterAutospacing="1" w:line="240" w:lineRule="auto"/>
    </w:pPr>
    <w:rPr>
      <w:rFonts w:ascii="Times New Roman" w:eastAsia="Times New Roman" w:hAnsi="Times New Roman" w:cs="Calibri"/>
      <w:sz w:val="24"/>
      <w:szCs w:val="24"/>
      <w:lang w:eastAsia="fr-FR"/>
    </w:rPr>
  </w:style>
  <w:style w:type="paragraph" w:customStyle="1" w:styleId="SOUSPAR">
    <w:name w:val="SOUSPAR"/>
    <w:basedOn w:val="Normal"/>
    <w:rsid w:val="00993119"/>
    <w:pPr>
      <w:tabs>
        <w:tab w:val="left" w:pos="1152"/>
        <w:tab w:val="left" w:pos="2304"/>
      </w:tabs>
      <w:spacing w:after="0" w:line="240" w:lineRule="exact"/>
      <w:ind w:left="426" w:hanging="2302"/>
      <w:jc w:val="both"/>
    </w:pPr>
    <w:rPr>
      <w:rFonts w:eastAsia="Times New Roman" w:cs="Calibri"/>
      <w:sz w:val="24"/>
      <w:szCs w:val="20"/>
      <w:lang w:eastAsia="fr-FR"/>
    </w:rPr>
  </w:style>
  <w:style w:type="paragraph" w:customStyle="1" w:styleId="CarCarCarCarCarCar">
    <w:name w:val="Car Car Car Car Car Car"/>
    <w:basedOn w:val="Normal"/>
    <w:rsid w:val="00993119"/>
    <w:pPr>
      <w:spacing w:line="240" w:lineRule="exact"/>
    </w:pPr>
    <w:rPr>
      <w:rFonts w:ascii="Tahoma" w:eastAsia="Times New Roman" w:hAnsi="Tahoma" w:cs="Calibri"/>
      <w:szCs w:val="20"/>
      <w:lang w:val="en-US"/>
    </w:rPr>
  </w:style>
  <w:style w:type="character" w:styleId="Accentuationlgre">
    <w:name w:val="Subtle Emphasis"/>
    <w:aliases w:val="Emphase pâle,Titre 44"/>
    <w:uiPriority w:val="19"/>
    <w:qFormat/>
    <w:rsid w:val="00993119"/>
    <w:rPr>
      <w:rFonts w:ascii="Century Gothic" w:hAnsi="Century Gothic" w:cs="Calibri"/>
      <w:i/>
      <w:sz w:val="20"/>
      <w:szCs w:val="20"/>
      <w:u w:val="single"/>
    </w:rPr>
  </w:style>
  <w:style w:type="numbering" w:customStyle="1" w:styleId="List0">
    <w:name w:val="List 0"/>
    <w:basedOn w:val="Aucuneliste"/>
    <w:rsid w:val="00993119"/>
    <w:pPr>
      <w:numPr>
        <w:numId w:val="14"/>
      </w:numPr>
    </w:pPr>
  </w:style>
  <w:style w:type="character" w:styleId="Mentionnonrsolue">
    <w:name w:val="Unresolved Mention"/>
    <w:uiPriority w:val="99"/>
    <w:semiHidden/>
    <w:unhideWhenUsed/>
    <w:rsid w:val="00993119"/>
    <w:rPr>
      <w:color w:val="605E5C"/>
      <w:shd w:val="clear" w:color="auto" w:fill="E1DFDD"/>
    </w:rPr>
  </w:style>
  <w:style w:type="paragraph" w:styleId="Rvision">
    <w:name w:val="Revision"/>
    <w:hidden/>
    <w:uiPriority w:val="99"/>
    <w:semiHidden/>
    <w:rsid w:val="00993119"/>
    <w:pPr>
      <w:spacing w:after="0" w:line="240" w:lineRule="auto"/>
    </w:pPr>
    <w:rPr>
      <w:rFonts w:ascii="Century Gothic" w:eastAsia="Times New Roman" w:hAnsi="Century Gothic" w:cs="Calibri"/>
      <w:sz w:val="20"/>
      <w:szCs w:val="20"/>
      <w:lang w:eastAsia="fr-FR"/>
    </w:rPr>
  </w:style>
  <w:style w:type="character" w:styleId="Accentuationintense">
    <w:name w:val="Intense Emphasis"/>
    <w:basedOn w:val="Policepardfaut"/>
    <w:uiPriority w:val="21"/>
    <w:qFormat/>
    <w:rsid w:val="00993119"/>
    <w:rPr>
      <w:i/>
      <w:iCs/>
      <w:color w:val="4F81BD" w:themeColor="accent1"/>
    </w:rPr>
  </w:style>
  <w:style w:type="character" w:styleId="Rfrencelgre">
    <w:name w:val="Subtle Reference"/>
    <w:basedOn w:val="Policepardfaut"/>
    <w:uiPriority w:val="31"/>
    <w:qFormat/>
    <w:rsid w:val="00993119"/>
    <w:rPr>
      <w:smallCaps/>
      <w:color w:val="5A5A5A" w:themeColor="text1" w:themeTint="A5"/>
    </w:rPr>
  </w:style>
  <w:style w:type="character" w:styleId="Lienhypertextesuivivisit">
    <w:name w:val="FollowedHyperlink"/>
    <w:basedOn w:val="Policepardfaut"/>
    <w:uiPriority w:val="99"/>
    <w:semiHidden/>
    <w:unhideWhenUsed/>
    <w:rsid w:val="00993119"/>
    <w:rPr>
      <w:color w:val="800080" w:themeColor="followedHyperlink"/>
      <w:u w:val="single"/>
    </w:rPr>
  </w:style>
  <w:style w:type="character" w:customStyle="1" w:styleId="s-rg">
    <w:name w:val="s-rg"/>
    <w:basedOn w:val="Policepardfaut"/>
    <w:rsid w:val="004164A8"/>
  </w:style>
  <w:style w:type="character" w:customStyle="1" w:styleId="fontstyle01">
    <w:name w:val="fontstyle01"/>
    <w:basedOn w:val="Policepardfaut"/>
    <w:rsid w:val="00D73B75"/>
    <w:rPr>
      <w:rFonts w:ascii="ArialMT" w:hAnsi="ArialMT" w:hint="default"/>
      <w:b w:val="0"/>
      <w:bCs w:val="0"/>
      <w:i w:val="0"/>
      <w:iCs w:val="0"/>
      <w:color w:val="000000"/>
      <w:sz w:val="20"/>
      <w:szCs w:val="20"/>
    </w:rPr>
  </w:style>
  <w:style w:type="character" w:customStyle="1" w:styleId="ParagraphedelisteCar">
    <w:name w:val="Paragraphe de liste Car"/>
    <w:basedOn w:val="Policepardfaut"/>
    <w:link w:val="Paragraphedeliste"/>
    <w:uiPriority w:val="34"/>
    <w:rsid w:val="00541445"/>
    <w:rPr>
      <w:rFonts w:ascii="Arial" w:eastAsia="Garamond" w:hAnsi="Arial" w:cs="Arial"/>
      <w:sz w:val="20"/>
      <w:szCs w:val="18"/>
      <w:lang w:eastAsia="fr-FR"/>
    </w:rPr>
  </w:style>
  <w:style w:type="paragraph" w:customStyle="1" w:styleId="Paragraphedebase">
    <w:name w:val="Paragraphe de base"/>
    <w:basedOn w:val="Normal"/>
    <w:uiPriority w:val="1"/>
    <w:qFormat/>
    <w:rsid w:val="00F700E3"/>
    <w:pPr>
      <w:widowControl w:val="0"/>
      <w:autoSpaceDE w:val="0"/>
      <w:autoSpaceDN w:val="0"/>
      <w:spacing w:before="119" w:after="120" w:line="240" w:lineRule="auto"/>
      <w:jc w:val="both"/>
    </w:pPr>
    <w:rPr>
      <w:rFonts w:ascii="Calibri" w:eastAsia="Calibri" w:hAnsi="Calibri" w:cs="Calibri"/>
      <w:sz w:val="22"/>
    </w:rPr>
  </w:style>
  <w:style w:type="paragraph" w:customStyle="1" w:styleId="paragraphedeliste2">
    <w:name w:val="paragraphe de liste 2"/>
    <w:basedOn w:val="Paragraphedeliste"/>
    <w:link w:val="paragraphedeliste2Car"/>
    <w:uiPriority w:val="21"/>
    <w:qFormat/>
    <w:rsid w:val="005A7003"/>
    <w:pPr>
      <w:numPr>
        <w:numId w:val="0"/>
      </w:numPr>
      <w:spacing w:before="120" w:after="108" w:line="247" w:lineRule="auto"/>
      <w:ind w:left="1356" w:hanging="360"/>
    </w:pPr>
    <w:rPr>
      <w:rFonts w:eastAsia="Verdana"/>
      <w:color w:val="000000"/>
      <w:szCs w:val="22"/>
    </w:rPr>
  </w:style>
  <w:style w:type="character" w:customStyle="1" w:styleId="paragraphedeliste2Car">
    <w:name w:val="paragraphe de liste 2 Car"/>
    <w:basedOn w:val="ParagraphedelisteCar"/>
    <w:link w:val="paragraphedeliste2"/>
    <w:uiPriority w:val="21"/>
    <w:rsid w:val="005A7003"/>
    <w:rPr>
      <w:rFonts w:ascii="Arial" w:eastAsia="Verdana" w:hAnsi="Arial" w:cs="Arial"/>
      <w:color w:val="000000"/>
      <w:sz w:val="20"/>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31280">
      <w:bodyDiv w:val="1"/>
      <w:marLeft w:val="0"/>
      <w:marRight w:val="0"/>
      <w:marTop w:val="0"/>
      <w:marBottom w:val="0"/>
      <w:divBdr>
        <w:top w:val="none" w:sz="0" w:space="0" w:color="auto"/>
        <w:left w:val="none" w:sz="0" w:space="0" w:color="auto"/>
        <w:bottom w:val="none" w:sz="0" w:space="0" w:color="auto"/>
        <w:right w:val="none" w:sz="0" w:space="0" w:color="auto"/>
      </w:divBdr>
    </w:div>
    <w:div w:id="46727602">
      <w:bodyDiv w:val="1"/>
      <w:marLeft w:val="0"/>
      <w:marRight w:val="0"/>
      <w:marTop w:val="0"/>
      <w:marBottom w:val="0"/>
      <w:divBdr>
        <w:top w:val="none" w:sz="0" w:space="0" w:color="auto"/>
        <w:left w:val="none" w:sz="0" w:space="0" w:color="auto"/>
        <w:bottom w:val="none" w:sz="0" w:space="0" w:color="auto"/>
        <w:right w:val="none" w:sz="0" w:space="0" w:color="auto"/>
      </w:divBdr>
    </w:div>
    <w:div w:id="97869400">
      <w:bodyDiv w:val="1"/>
      <w:marLeft w:val="0"/>
      <w:marRight w:val="0"/>
      <w:marTop w:val="0"/>
      <w:marBottom w:val="0"/>
      <w:divBdr>
        <w:top w:val="none" w:sz="0" w:space="0" w:color="auto"/>
        <w:left w:val="none" w:sz="0" w:space="0" w:color="auto"/>
        <w:bottom w:val="none" w:sz="0" w:space="0" w:color="auto"/>
        <w:right w:val="none" w:sz="0" w:space="0" w:color="auto"/>
      </w:divBdr>
    </w:div>
    <w:div w:id="172456933">
      <w:bodyDiv w:val="1"/>
      <w:marLeft w:val="0"/>
      <w:marRight w:val="0"/>
      <w:marTop w:val="0"/>
      <w:marBottom w:val="0"/>
      <w:divBdr>
        <w:top w:val="none" w:sz="0" w:space="0" w:color="auto"/>
        <w:left w:val="none" w:sz="0" w:space="0" w:color="auto"/>
        <w:bottom w:val="none" w:sz="0" w:space="0" w:color="auto"/>
        <w:right w:val="none" w:sz="0" w:space="0" w:color="auto"/>
      </w:divBdr>
    </w:div>
    <w:div w:id="198515577">
      <w:bodyDiv w:val="1"/>
      <w:marLeft w:val="0"/>
      <w:marRight w:val="0"/>
      <w:marTop w:val="0"/>
      <w:marBottom w:val="0"/>
      <w:divBdr>
        <w:top w:val="none" w:sz="0" w:space="0" w:color="auto"/>
        <w:left w:val="none" w:sz="0" w:space="0" w:color="auto"/>
        <w:bottom w:val="none" w:sz="0" w:space="0" w:color="auto"/>
        <w:right w:val="none" w:sz="0" w:space="0" w:color="auto"/>
      </w:divBdr>
    </w:div>
    <w:div w:id="456678106">
      <w:bodyDiv w:val="1"/>
      <w:marLeft w:val="0"/>
      <w:marRight w:val="0"/>
      <w:marTop w:val="0"/>
      <w:marBottom w:val="0"/>
      <w:divBdr>
        <w:top w:val="none" w:sz="0" w:space="0" w:color="auto"/>
        <w:left w:val="none" w:sz="0" w:space="0" w:color="auto"/>
        <w:bottom w:val="none" w:sz="0" w:space="0" w:color="auto"/>
        <w:right w:val="none" w:sz="0" w:space="0" w:color="auto"/>
      </w:divBdr>
    </w:div>
    <w:div w:id="475145460">
      <w:bodyDiv w:val="1"/>
      <w:marLeft w:val="0"/>
      <w:marRight w:val="0"/>
      <w:marTop w:val="0"/>
      <w:marBottom w:val="0"/>
      <w:divBdr>
        <w:top w:val="none" w:sz="0" w:space="0" w:color="auto"/>
        <w:left w:val="none" w:sz="0" w:space="0" w:color="auto"/>
        <w:bottom w:val="none" w:sz="0" w:space="0" w:color="auto"/>
        <w:right w:val="none" w:sz="0" w:space="0" w:color="auto"/>
      </w:divBdr>
    </w:div>
    <w:div w:id="589317416">
      <w:bodyDiv w:val="1"/>
      <w:marLeft w:val="0"/>
      <w:marRight w:val="0"/>
      <w:marTop w:val="0"/>
      <w:marBottom w:val="0"/>
      <w:divBdr>
        <w:top w:val="none" w:sz="0" w:space="0" w:color="auto"/>
        <w:left w:val="none" w:sz="0" w:space="0" w:color="auto"/>
        <w:bottom w:val="none" w:sz="0" w:space="0" w:color="auto"/>
        <w:right w:val="none" w:sz="0" w:space="0" w:color="auto"/>
      </w:divBdr>
    </w:div>
    <w:div w:id="797918905">
      <w:bodyDiv w:val="1"/>
      <w:marLeft w:val="0"/>
      <w:marRight w:val="0"/>
      <w:marTop w:val="0"/>
      <w:marBottom w:val="0"/>
      <w:divBdr>
        <w:top w:val="none" w:sz="0" w:space="0" w:color="auto"/>
        <w:left w:val="none" w:sz="0" w:space="0" w:color="auto"/>
        <w:bottom w:val="none" w:sz="0" w:space="0" w:color="auto"/>
        <w:right w:val="none" w:sz="0" w:space="0" w:color="auto"/>
      </w:divBdr>
    </w:div>
    <w:div w:id="866333332">
      <w:bodyDiv w:val="1"/>
      <w:marLeft w:val="0"/>
      <w:marRight w:val="0"/>
      <w:marTop w:val="0"/>
      <w:marBottom w:val="0"/>
      <w:divBdr>
        <w:top w:val="none" w:sz="0" w:space="0" w:color="auto"/>
        <w:left w:val="none" w:sz="0" w:space="0" w:color="auto"/>
        <w:bottom w:val="none" w:sz="0" w:space="0" w:color="auto"/>
        <w:right w:val="none" w:sz="0" w:space="0" w:color="auto"/>
      </w:divBdr>
    </w:div>
    <w:div w:id="910964949">
      <w:bodyDiv w:val="1"/>
      <w:marLeft w:val="0"/>
      <w:marRight w:val="0"/>
      <w:marTop w:val="0"/>
      <w:marBottom w:val="0"/>
      <w:divBdr>
        <w:top w:val="none" w:sz="0" w:space="0" w:color="auto"/>
        <w:left w:val="none" w:sz="0" w:space="0" w:color="auto"/>
        <w:bottom w:val="none" w:sz="0" w:space="0" w:color="auto"/>
        <w:right w:val="none" w:sz="0" w:space="0" w:color="auto"/>
      </w:divBdr>
    </w:div>
    <w:div w:id="932515395">
      <w:bodyDiv w:val="1"/>
      <w:marLeft w:val="0"/>
      <w:marRight w:val="0"/>
      <w:marTop w:val="0"/>
      <w:marBottom w:val="0"/>
      <w:divBdr>
        <w:top w:val="none" w:sz="0" w:space="0" w:color="auto"/>
        <w:left w:val="none" w:sz="0" w:space="0" w:color="auto"/>
        <w:bottom w:val="none" w:sz="0" w:space="0" w:color="auto"/>
        <w:right w:val="none" w:sz="0" w:space="0" w:color="auto"/>
      </w:divBdr>
    </w:div>
    <w:div w:id="985015818">
      <w:bodyDiv w:val="1"/>
      <w:marLeft w:val="0"/>
      <w:marRight w:val="0"/>
      <w:marTop w:val="0"/>
      <w:marBottom w:val="0"/>
      <w:divBdr>
        <w:top w:val="none" w:sz="0" w:space="0" w:color="auto"/>
        <w:left w:val="none" w:sz="0" w:space="0" w:color="auto"/>
        <w:bottom w:val="none" w:sz="0" w:space="0" w:color="auto"/>
        <w:right w:val="none" w:sz="0" w:space="0" w:color="auto"/>
      </w:divBdr>
    </w:div>
    <w:div w:id="1004749817">
      <w:bodyDiv w:val="1"/>
      <w:marLeft w:val="0"/>
      <w:marRight w:val="0"/>
      <w:marTop w:val="0"/>
      <w:marBottom w:val="0"/>
      <w:divBdr>
        <w:top w:val="none" w:sz="0" w:space="0" w:color="auto"/>
        <w:left w:val="none" w:sz="0" w:space="0" w:color="auto"/>
        <w:bottom w:val="none" w:sz="0" w:space="0" w:color="auto"/>
        <w:right w:val="none" w:sz="0" w:space="0" w:color="auto"/>
      </w:divBdr>
    </w:div>
    <w:div w:id="1032534004">
      <w:bodyDiv w:val="1"/>
      <w:marLeft w:val="0"/>
      <w:marRight w:val="0"/>
      <w:marTop w:val="0"/>
      <w:marBottom w:val="0"/>
      <w:divBdr>
        <w:top w:val="none" w:sz="0" w:space="0" w:color="auto"/>
        <w:left w:val="none" w:sz="0" w:space="0" w:color="auto"/>
        <w:bottom w:val="none" w:sz="0" w:space="0" w:color="auto"/>
        <w:right w:val="none" w:sz="0" w:space="0" w:color="auto"/>
      </w:divBdr>
    </w:div>
    <w:div w:id="1043092655">
      <w:bodyDiv w:val="1"/>
      <w:marLeft w:val="0"/>
      <w:marRight w:val="0"/>
      <w:marTop w:val="0"/>
      <w:marBottom w:val="0"/>
      <w:divBdr>
        <w:top w:val="none" w:sz="0" w:space="0" w:color="auto"/>
        <w:left w:val="none" w:sz="0" w:space="0" w:color="auto"/>
        <w:bottom w:val="none" w:sz="0" w:space="0" w:color="auto"/>
        <w:right w:val="none" w:sz="0" w:space="0" w:color="auto"/>
      </w:divBdr>
    </w:div>
    <w:div w:id="1081869240">
      <w:bodyDiv w:val="1"/>
      <w:marLeft w:val="0"/>
      <w:marRight w:val="0"/>
      <w:marTop w:val="0"/>
      <w:marBottom w:val="0"/>
      <w:divBdr>
        <w:top w:val="none" w:sz="0" w:space="0" w:color="auto"/>
        <w:left w:val="none" w:sz="0" w:space="0" w:color="auto"/>
        <w:bottom w:val="none" w:sz="0" w:space="0" w:color="auto"/>
        <w:right w:val="none" w:sz="0" w:space="0" w:color="auto"/>
      </w:divBdr>
    </w:div>
    <w:div w:id="1165364186">
      <w:bodyDiv w:val="1"/>
      <w:marLeft w:val="0"/>
      <w:marRight w:val="0"/>
      <w:marTop w:val="0"/>
      <w:marBottom w:val="0"/>
      <w:divBdr>
        <w:top w:val="none" w:sz="0" w:space="0" w:color="auto"/>
        <w:left w:val="none" w:sz="0" w:space="0" w:color="auto"/>
        <w:bottom w:val="none" w:sz="0" w:space="0" w:color="auto"/>
        <w:right w:val="none" w:sz="0" w:space="0" w:color="auto"/>
      </w:divBdr>
    </w:div>
    <w:div w:id="1171214490">
      <w:bodyDiv w:val="1"/>
      <w:marLeft w:val="0"/>
      <w:marRight w:val="0"/>
      <w:marTop w:val="0"/>
      <w:marBottom w:val="0"/>
      <w:divBdr>
        <w:top w:val="none" w:sz="0" w:space="0" w:color="auto"/>
        <w:left w:val="none" w:sz="0" w:space="0" w:color="auto"/>
        <w:bottom w:val="none" w:sz="0" w:space="0" w:color="auto"/>
        <w:right w:val="none" w:sz="0" w:space="0" w:color="auto"/>
      </w:divBdr>
    </w:div>
    <w:div w:id="1283878974">
      <w:bodyDiv w:val="1"/>
      <w:marLeft w:val="0"/>
      <w:marRight w:val="0"/>
      <w:marTop w:val="0"/>
      <w:marBottom w:val="0"/>
      <w:divBdr>
        <w:top w:val="none" w:sz="0" w:space="0" w:color="auto"/>
        <w:left w:val="none" w:sz="0" w:space="0" w:color="auto"/>
        <w:bottom w:val="none" w:sz="0" w:space="0" w:color="auto"/>
        <w:right w:val="none" w:sz="0" w:space="0" w:color="auto"/>
      </w:divBdr>
    </w:div>
    <w:div w:id="1373503930">
      <w:bodyDiv w:val="1"/>
      <w:marLeft w:val="0"/>
      <w:marRight w:val="0"/>
      <w:marTop w:val="0"/>
      <w:marBottom w:val="0"/>
      <w:divBdr>
        <w:top w:val="none" w:sz="0" w:space="0" w:color="auto"/>
        <w:left w:val="none" w:sz="0" w:space="0" w:color="auto"/>
        <w:bottom w:val="none" w:sz="0" w:space="0" w:color="auto"/>
        <w:right w:val="none" w:sz="0" w:space="0" w:color="auto"/>
      </w:divBdr>
    </w:div>
    <w:div w:id="1408725998">
      <w:bodyDiv w:val="1"/>
      <w:marLeft w:val="0"/>
      <w:marRight w:val="0"/>
      <w:marTop w:val="0"/>
      <w:marBottom w:val="0"/>
      <w:divBdr>
        <w:top w:val="none" w:sz="0" w:space="0" w:color="auto"/>
        <w:left w:val="none" w:sz="0" w:space="0" w:color="auto"/>
        <w:bottom w:val="none" w:sz="0" w:space="0" w:color="auto"/>
        <w:right w:val="none" w:sz="0" w:space="0" w:color="auto"/>
      </w:divBdr>
    </w:div>
    <w:div w:id="1632438554">
      <w:bodyDiv w:val="1"/>
      <w:marLeft w:val="0"/>
      <w:marRight w:val="0"/>
      <w:marTop w:val="0"/>
      <w:marBottom w:val="0"/>
      <w:divBdr>
        <w:top w:val="none" w:sz="0" w:space="0" w:color="auto"/>
        <w:left w:val="none" w:sz="0" w:space="0" w:color="auto"/>
        <w:bottom w:val="none" w:sz="0" w:space="0" w:color="auto"/>
        <w:right w:val="none" w:sz="0" w:space="0" w:color="auto"/>
      </w:divBdr>
    </w:div>
    <w:div w:id="1643384149">
      <w:bodyDiv w:val="1"/>
      <w:marLeft w:val="0"/>
      <w:marRight w:val="0"/>
      <w:marTop w:val="0"/>
      <w:marBottom w:val="0"/>
      <w:divBdr>
        <w:top w:val="none" w:sz="0" w:space="0" w:color="auto"/>
        <w:left w:val="none" w:sz="0" w:space="0" w:color="auto"/>
        <w:bottom w:val="none" w:sz="0" w:space="0" w:color="auto"/>
        <w:right w:val="none" w:sz="0" w:space="0" w:color="auto"/>
      </w:divBdr>
    </w:div>
    <w:div w:id="1737776961">
      <w:bodyDiv w:val="1"/>
      <w:marLeft w:val="0"/>
      <w:marRight w:val="0"/>
      <w:marTop w:val="0"/>
      <w:marBottom w:val="0"/>
      <w:divBdr>
        <w:top w:val="none" w:sz="0" w:space="0" w:color="auto"/>
        <w:left w:val="none" w:sz="0" w:space="0" w:color="auto"/>
        <w:bottom w:val="none" w:sz="0" w:space="0" w:color="auto"/>
        <w:right w:val="none" w:sz="0" w:space="0" w:color="auto"/>
      </w:divBdr>
    </w:div>
    <w:div w:id="1786118697">
      <w:bodyDiv w:val="1"/>
      <w:marLeft w:val="0"/>
      <w:marRight w:val="0"/>
      <w:marTop w:val="0"/>
      <w:marBottom w:val="0"/>
      <w:divBdr>
        <w:top w:val="none" w:sz="0" w:space="0" w:color="auto"/>
        <w:left w:val="none" w:sz="0" w:space="0" w:color="auto"/>
        <w:bottom w:val="none" w:sz="0" w:space="0" w:color="auto"/>
        <w:right w:val="none" w:sz="0" w:space="0" w:color="auto"/>
      </w:divBdr>
    </w:div>
    <w:div w:id="1832331428">
      <w:bodyDiv w:val="1"/>
      <w:marLeft w:val="0"/>
      <w:marRight w:val="0"/>
      <w:marTop w:val="0"/>
      <w:marBottom w:val="0"/>
      <w:divBdr>
        <w:top w:val="none" w:sz="0" w:space="0" w:color="auto"/>
        <w:left w:val="none" w:sz="0" w:space="0" w:color="auto"/>
        <w:bottom w:val="none" w:sz="0" w:space="0" w:color="auto"/>
        <w:right w:val="none" w:sz="0" w:space="0" w:color="auto"/>
      </w:divBdr>
    </w:div>
    <w:div w:id="1837376609">
      <w:bodyDiv w:val="1"/>
      <w:marLeft w:val="0"/>
      <w:marRight w:val="0"/>
      <w:marTop w:val="0"/>
      <w:marBottom w:val="0"/>
      <w:divBdr>
        <w:top w:val="none" w:sz="0" w:space="0" w:color="auto"/>
        <w:left w:val="none" w:sz="0" w:space="0" w:color="auto"/>
        <w:bottom w:val="none" w:sz="0" w:space="0" w:color="auto"/>
        <w:right w:val="none" w:sz="0" w:space="0" w:color="auto"/>
      </w:divBdr>
    </w:div>
    <w:div w:id="1876917286">
      <w:bodyDiv w:val="1"/>
      <w:marLeft w:val="0"/>
      <w:marRight w:val="0"/>
      <w:marTop w:val="0"/>
      <w:marBottom w:val="0"/>
      <w:divBdr>
        <w:top w:val="none" w:sz="0" w:space="0" w:color="auto"/>
        <w:left w:val="none" w:sz="0" w:space="0" w:color="auto"/>
        <w:bottom w:val="none" w:sz="0" w:space="0" w:color="auto"/>
        <w:right w:val="none" w:sz="0" w:space="0" w:color="auto"/>
      </w:divBdr>
    </w:div>
    <w:div w:id="1879925534">
      <w:bodyDiv w:val="1"/>
      <w:marLeft w:val="0"/>
      <w:marRight w:val="0"/>
      <w:marTop w:val="0"/>
      <w:marBottom w:val="0"/>
      <w:divBdr>
        <w:top w:val="none" w:sz="0" w:space="0" w:color="auto"/>
        <w:left w:val="none" w:sz="0" w:space="0" w:color="auto"/>
        <w:bottom w:val="none" w:sz="0" w:space="0" w:color="auto"/>
        <w:right w:val="none" w:sz="0" w:space="0" w:color="auto"/>
      </w:divBdr>
    </w:div>
    <w:div w:id="2014530218">
      <w:bodyDiv w:val="1"/>
      <w:marLeft w:val="0"/>
      <w:marRight w:val="0"/>
      <w:marTop w:val="0"/>
      <w:marBottom w:val="0"/>
      <w:divBdr>
        <w:top w:val="none" w:sz="0" w:space="0" w:color="auto"/>
        <w:left w:val="none" w:sz="0" w:space="0" w:color="auto"/>
        <w:bottom w:val="none" w:sz="0" w:space="0" w:color="auto"/>
        <w:right w:val="none" w:sz="0" w:space="0" w:color="auto"/>
      </w:divBdr>
    </w:div>
    <w:div w:id="2055151189">
      <w:bodyDiv w:val="1"/>
      <w:marLeft w:val="0"/>
      <w:marRight w:val="0"/>
      <w:marTop w:val="0"/>
      <w:marBottom w:val="0"/>
      <w:divBdr>
        <w:top w:val="none" w:sz="0" w:space="0" w:color="auto"/>
        <w:left w:val="none" w:sz="0" w:space="0" w:color="auto"/>
        <w:bottom w:val="none" w:sz="0" w:space="0" w:color="auto"/>
        <w:right w:val="none" w:sz="0" w:space="0" w:color="auto"/>
      </w:divBdr>
    </w:div>
    <w:div w:id="2087804520">
      <w:bodyDiv w:val="1"/>
      <w:marLeft w:val="0"/>
      <w:marRight w:val="0"/>
      <w:marTop w:val="0"/>
      <w:marBottom w:val="0"/>
      <w:divBdr>
        <w:top w:val="none" w:sz="0" w:space="0" w:color="auto"/>
        <w:left w:val="none" w:sz="0" w:space="0" w:color="auto"/>
        <w:bottom w:val="none" w:sz="0" w:space="0" w:color="auto"/>
        <w:right w:val="none" w:sz="0" w:space="0" w:color="auto"/>
      </w:divBdr>
    </w:div>
    <w:div w:id="2115514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efi.gouv.fr/"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greffe.ta-cayenne@juradm.fr" TargetMode="External"/><Relationship Id="rId4" Type="http://schemas.openxmlformats.org/officeDocument/2006/relationships/settings" Target="settings.xml"/><Relationship Id="rId9" Type="http://schemas.openxmlformats.org/officeDocument/2006/relationships/hyperlink" Target="https://ec.europa.eu/digital-single-market/en/news/cef-esignature-trusted-list-browser-now-available"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4840F4-DC66-4787-B913-2B1E1125D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8201</Words>
  <Characters>45109</Characters>
  <Application>Microsoft Office Word</Application>
  <DocSecurity>0</DocSecurity>
  <Lines>375</Lines>
  <Paragraphs>106</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53204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BACOM</dc:creator>
  <cp:lastModifiedBy>xavier robaux</cp:lastModifiedBy>
  <cp:revision>2</cp:revision>
  <dcterms:created xsi:type="dcterms:W3CDTF">2025-06-26T20:33:00Z</dcterms:created>
  <dcterms:modified xsi:type="dcterms:W3CDTF">2025-06-26T20:33:00Z</dcterms:modified>
</cp:coreProperties>
</file>