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39B78BAF" w14:textId="74CAB26E" w:rsidR="00115549" w:rsidRPr="001C7517" w:rsidRDefault="00A44369" w:rsidP="00DA548E">
            <w:pPr>
              <w:tabs>
                <w:tab w:val="left" w:pos="3919"/>
              </w:tabs>
              <w:spacing w:before="240"/>
              <w:jc w:val="both"/>
              <w:rPr>
                <w:rFonts w:ascii="Source Sans Pro" w:hAnsi="Source Sans Pro"/>
                <w:b/>
                <w:i/>
                <w:sz w:val="36"/>
                <w:szCs w:val="28"/>
                <w:u w:val="single"/>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540EB9" w:rsidRPr="00540EB9">
              <w:rPr>
                <w:rFonts w:ascii="Source Sans Pro" w:hAnsi="Source Sans Pro"/>
                <w:b/>
                <w:color w:val="0070C0"/>
                <w:sz w:val="36"/>
                <w:szCs w:val="28"/>
              </w:rPr>
              <w:t>Travaux de rénovation de la régulation et de la GTB du bâtiment ISITEM sur le site de Polytech</w:t>
            </w:r>
          </w:p>
          <w:p w14:paraId="7DCDCC21" w14:textId="3B6D212C"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xml:space="preserve"> : </w:t>
            </w:r>
            <w:r w:rsidR="00540EB9">
              <w:rPr>
                <w:rFonts w:ascii="Source Sans Pro" w:hAnsi="Source Sans Pro"/>
                <w:i/>
                <w:color w:val="0070C0"/>
                <w:sz w:val="28"/>
                <w:szCs w:val="24"/>
              </w:rPr>
              <w:t>25044PAT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5FBBA9AE" w14:textId="77777777" w:rsidR="00540EB9" w:rsidRDefault="00540EB9" w:rsidP="00DA548E">
      <w:pPr>
        <w:spacing w:line="240" w:lineRule="auto"/>
        <w:jc w:val="center"/>
        <w:rPr>
          <w:rFonts w:eastAsia="Calibri" w:cs="Calibri"/>
          <w:sz w:val="16"/>
          <w:szCs w:val="16"/>
          <w:lang w:eastAsia="fr-FR"/>
        </w:rPr>
      </w:pPr>
    </w:p>
    <w:p w14:paraId="7B737F2D" w14:textId="7482F9F2"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3D696049" w:rsidR="00DA548E" w:rsidRPr="001B2BC6" w:rsidRDefault="00DA548E" w:rsidP="00DA548E">
      <w:pPr>
        <w:spacing w:after="720" w:line="240" w:lineRule="auto"/>
        <w:jc w:val="center"/>
        <w:rPr>
          <w:rFonts w:eastAsia="Calibri" w:cs="Calibri"/>
          <w:sz w:val="16"/>
          <w:szCs w:val="16"/>
          <w:lang w:eastAsia="fr-FR"/>
        </w:rPr>
      </w:pPr>
    </w:p>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236E88">
      <w:pPr>
        <w:tabs>
          <w:tab w:val="left" w:pos="-720"/>
        </w:tabs>
        <w:spacing w:before="240" w:after="12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906896" w:rsidP="00236E88">
      <w:pPr>
        <w:tabs>
          <w:tab w:val="left" w:pos="-720"/>
        </w:tabs>
        <w:spacing w:before="120" w:after="12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906896" w:rsidP="00236E88">
      <w:pPr>
        <w:tabs>
          <w:tab w:val="left" w:pos="-720"/>
        </w:tabs>
        <w:spacing w:before="12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236E88">
      <w:pPr>
        <w:numPr>
          <w:ilvl w:val="0"/>
          <w:numId w:val="15"/>
        </w:numPr>
        <w:spacing w:before="120" w:after="0" w:line="240" w:lineRule="auto"/>
        <w:ind w:left="357" w:hanging="357"/>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236E88">
      <w:pPr>
        <w:pStyle w:val="Paragraphedeliste"/>
        <w:numPr>
          <w:ilvl w:val="0"/>
          <w:numId w:val="15"/>
        </w:numPr>
        <w:tabs>
          <w:tab w:val="left" w:pos="-720"/>
        </w:tabs>
        <w:suppressAutoHyphens/>
        <w:spacing w:before="120" w:after="0" w:line="240" w:lineRule="auto"/>
        <w:ind w:left="357" w:hanging="357"/>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236E88">
      <w:pPr>
        <w:tabs>
          <w:tab w:val="left" w:pos="-720"/>
        </w:tabs>
        <w:spacing w:before="240" w:after="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906896" w:rsidP="00236E88">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906896" w:rsidP="00236E88">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906896" w:rsidP="00236E88">
      <w:pPr>
        <w:tabs>
          <w:tab w:val="left" w:pos="-720"/>
        </w:tabs>
        <w:spacing w:before="12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906896" w:rsidP="00236E88">
      <w:pPr>
        <w:tabs>
          <w:tab w:val="left" w:pos="-720"/>
        </w:tabs>
        <w:spacing w:before="12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906896" w:rsidP="00236E88">
      <w:pPr>
        <w:tabs>
          <w:tab w:val="left" w:pos="-720"/>
        </w:tabs>
        <w:spacing w:before="12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906896" w:rsidP="00236E88">
      <w:pPr>
        <w:tabs>
          <w:tab w:val="left" w:pos="-720"/>
        </w:tabs>
        <w:spacing w:before="12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906896"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906896" w:rsidP="00236E88">
      <w:pPr>
        <w:spacing w:before="120" w:after="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906896" w:rsidP="00236E88">
      <w:pPr>
        <w:spacing w:before="120" w:after="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DA548E">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236E88">
      <w:pPr>
        <w:spacing w:before="240" w:after="12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236E88">
      <w:pPr>
        <w:spacing w:before="120" w:after="12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236E88">
      <w:pPr>
        <w:spacing w:before="12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8D3936">
      <w:pPr>
        <w:spacing w:before="240" w:after="24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540EB9">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906896"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540EB9">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906896"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ABBCD8A" w:rsidR="00E31910" w:rsidRPr="001C7517" w:rsidRDefault="00843A4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236E88" w:rsidRDefault="00351710" w:rsidP="00DA548E">
      <w:pPr>
        <w:pStyle w:val="Paragraphedeliste"/>
        <w:numPr>
          <w:ilvl w:val="1"/>
          <w:numId w:val="16"/>
        </w:numPr>
        <w:spacing w:before="240" w:line="240" w:lineRule="auto"/>
        <w:jc w:val="both"/>
        <w:rPr>
          <w:rFonts w:ascii="Source Sans Pro" w:hAnsi="Source Sans Pro"/>
          <w:i/>
          <w:iCs/>
          <w:sz w:val="20"/>
          <w:szCs w:val="20"/>
        </w:rPr>
      </w:pPr>
      <w:r w:rsidRPr="00236E88">
        <w:rPr>
          <w:rFonts w:ascii="Source Sans Pro" w:hAnsi="Source Sans Pro"/>
          <w:i/>
          <w:iCs/>
          <w:sz w:val="20"/>
          <w:szCs w:val="20"/>
        </w:rPr>
        <w:t>La mise au point, le cas échéant ;</w:t>
      </w:r>
    </w:p>
    <w:p w14:paraId="780F6FED" w14:textId="77777777" w:rsidR="00351710" w:rsidRPr="00236E88" w:rsidRDefault="00351710" w:rsidP="00236E88">
      <w:pPr>
        <w:pStyle w:val="Paragraphedeliste"/>
        <w:numPr>
          <w:ilvl w:val="1"/>
          <w:numId w:val="16"/>
        </w:numPr>
        <w:spacing w:after="0" w:line="240" w:lineRule="auto"/>
        <w:ind w:left="1434" w:hanging="357"/>
        <w:contextualSpacing w:val="0"/>
        <w:jc w:val="both"/>
        <w:rPr>
          <w:rFonts w:ascii="Source Sans Pro" w:hAnsi="Source Sans Pro"/>
          <w:i/>
          <w:iCs/>
          <w:sz w:val="20"/>
          <w:szCs w:val="20"/>
        </w:rPr>
      </w:pPr>
      <w:proofErr w:type="gramStart"/>
      <w:r w:rsidRPr="00236E88">
        <w:rPr>
          <w:rFonts w:ascii="Source Sans Pro" w:hAnsi="Source Sans Pro"/>
          <w:i/>
          <w:iCs/>
          <w:sz w:val="20"/>
          <w:szCs w:val="20"/>
        </w:rPr>
        <w:t>la</w:t>
      </w:r>
      <w:proofErr w:type="gramEnd"/>
      <w:r w:rsidRPr="00236E88">
        <w:rPr>
          <w:rFonts w:ascii="Source Sans Pro" w:hAnsi="Source Sans Pro"/>
          <w:i/>
          <w:iCs/>
          <w:sz w:val="20"/>
          <w:szCs w:val="20"/>
        </w:rPr>
        <w:t xml:space="preserve"> répartition de paiement des cotraitants, le cas échéant ;</w:t>
      </w:r>
    </w:p>
    <w:p w14:paraId="269E5689" w14:textId="77777777"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bookmarkStart w:id="8" w:name="_Hlk25072300"/>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8"/>
    <w:p w14:paraId="236A901A" w14:textId="77777777"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45445C1C" w14:textId="4702D67C"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w:t>
      </w:r>
      <w:r w:rsidR="00236E88">
        <w:rPr>
          <w:rFonts w:ascii="Source Sans Pro" w:hAnsi="Source Sans Pro"/>
          <w:sz w:val="20"/>
          <w:szCs w:val="20"/>
        </w:rPr>
        <w:t>et ses annexes ;</w:t>
      </w:r>
    </w:p>
    <w:p w14:paraId="6A8E69EC" w14:textId="77777777"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plan général de coordination en matière de sécurité et de protection de la santé (PGC) ;</w:t>
      </w:r>
    </w:p>
    <w:p w14:paraId="74827512" w14:textId="77777777" w:rsidR="00764DF0" w:rsidRPr="001C7517" w:rsidRDefault="00764DF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8D3936" w:rsidRDefault="00351710"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r w:rsidRPr="001C7517">
        <w:rPr>
          <w:rFonts w:ascii="Source Sans Pro" w:hAnsi="Source Sans Pro"/>
          <w:sz w:val="20"/>
          <w:szCs w:val="20"/>
        </w:rPr>
        <w:t xml:space="preserve"> </w:t>
      </w:r>
      <w:proofErr w:type="gramStart"/>
      <w:r w:rsidRPr="008D3936">
        <w:rPr>
          <w:rFonts w:ascii="Source Sans Pro" w:hAnsi="Source Sans Pro"/>
          <w:sz w:val="20"/>
          <w:szCs w:val="20"/>
        </w:rPr>
        <w:t>le</w:t>
      </w:r>
      <w:proofErr w:type="gramEnd"/>
      <w:r w:rsidRPr="008D3936">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8D3936" w:rsidRDefault="00764DF0"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r w:rsidRPr="008D3936">
        <w:rPr>
          <w:rFonts w:ascii="Source Sans Pro" w:hAnsi="Source Sans Pro"/>
          <w:sz w:val="20"/>
          <w:szCs w:val="20"/>
        </w:rPr>
        <w:t>Le Cahier des Clauses Techniques Générales applicable aux prestations objet du marché.</w:t>
      </w:r>
    </w:p>
    <w:p w14:paraId="5CB234A5" w14:textId="77777777" w:rsidR="00764DF0" w:rsidRPr="008D3936" w:rsidRDefault="00764DF0"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r w:rsidRPr="008D3936">
        <w:rPr>
          <w:rFonts w:ascii="Source Sans Pro" w:hAnsi="Source Sans Pro"/>
          <w:sz w:val="20"/>
          <w:szCs w:val="20"/>
        </w:rPr>
        <w:t>Les Cahiers des Charges et D.T.U. établis par le C.S.T.B. (Centre Scientifique et Technique du Bâtiment).</w:t>
      </w:r>
    </w:p>
    <w:p w14:paraId="3B9A8B43" w14:textId="77777777" w:rsidR="00764DF0" w:rsidRPr="008D3936" w:rsidRDefault="00764DF0"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r w:rsidRPr="008D3936">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236E88">
      <w:pPr>
        <w:pStyle w:val="Paragraphedeliste"/>
        <w:numPr>
          <w:ilvl w:val="0"/>
          <w:numId w:val="16"/>
        </w:numPr>
        <w:spacing w:before="120" w:after="0" w:line="240" w:lineRule="auto"/>
        <w:ind w:left="714" w:hanging="357"/>
        <w:contextualSpacing w:val="0"/>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906896">
      <w:pPr>
        <w:pStyle w:val="Paragraphedeliste"/>
        <w:numPr>
          <w:ilvl w:val="1"/>
          <w:numId w:val="16"/>
        </w:numPr>
        <w:spacing w:after="0" w:line="240" w:lineRule="auto"/>
        <w:ind w:left="1434" w:hanging="357"/>
        <w:contextualSpacing w:val="0"/>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906896">
      <w:pPr>
        <w:pStyle w:val="Paragraphedeliste"/>
        <w:numPr>
          <w:ilvl w:val="1"/>
          <w:numId w:val="16"/>
        </w:numPr>
        <w:spacing w:line="240" w:lineRule="auto"/>
        <w:ind w:left="1434" w:hanging="357"/>
        <w:contextualSpacing w:val="0"/>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3E436664" w:rsidR="00A04249" w:rsidRPr="001C7517" w:rsidRDefault="00A04249"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7A52DA52"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540EB9">
        <w:rPr>
          <w:rFonts w:ascii="Source Sans Pro" w:hAnsi="Source Sans Pro"/>
          <w:b/>
          <w:bCs/>
          <w:sz w:val="20"/>
          <w:szCs w:val="20"/>
        </w:rPr>
        <w:t>d</w:t>
      </w:r>
      <w:r w:rsidR="00540EB9" w:rsidRPr="00540EB9">
        <w:rPr>
          <w:rFonts w:ascii="Source Sans Pro" w:hAnsi="Source Sans Pro"/>
          <w:b/>
          <w:bCs/>
          <w:sz w:val="20"/>
          <w:szCs w:val="20"/>
        </w:rPr>
        <w:t>’août 2025</w:t>
      </w:r>
      <w:r w:rsidRPr="00540EB9">
        <w:rPr>
          <w:rFonts w:ascii="Source Sans Pro" w:hAnsi="Source Sans Pro"/>
          <w:b/>
          <w:i/>
          <w:sz w:val="20"/>
          <w:szCs w:val="20"/>
        </w:rPr>
        <w:t>.</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2C4EE0FC"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Les prestations objets du présent marché public </w:t>
      </w:r>
      <w:r w:rsidR="00E14288">
        <w:rPr>
          <w:rFonts w:ascii="Source Sans Pro" w:hAnsi="Source Sans Pro"/>
          <w:sz w:val="20"/>
          <w:szCs w:val="20"/>
        </w:rPr>
        <w:t xml:space="preserve">(toutes tranches confondues) </w:t>
      </w:r>
      <w:r w:rsidRPr="001C7517">
        <w:rPr>
          <w:rFonts w:ascii="Source Sans Pro" w:hAnsi="Source Sans Pro"/>
          <w:sz w:val="20"/>
          <w:szCs w:val="20"/>
        </w:rPr>
        <w:t>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906896">
      <w:pPr>
        <w:pStyle w:val="Paragraphedeliste"/>
        <w:numPr>
          <w:ilvl w:val="0"/>
          <w:numId w:val="7"/>
        </w:numPr>
        <w:tabs>
          <w:tab w:val="left" w:leader="dot" w:pos="9356"/>
        </w:tabs>
        <w:spacing w:before="240" w:after="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47FB1D76" w:rsidR="000C303F" w:rsidRPr="001C7517" w:rsidRDefault="000C303F" w:rsidP="00906896">
      <w:pPr>
        <w:pStyle w:val="Paragraphedeliste"/>
        <w:tabs>
          <w:tab w:val="left" w:leader="dot" w:pos="9356"/>
        </w:tabs>
        <w:spacing w:before="240" w:after="0" w:line="240" w:lineRule="auto"/>
        <w:ind w:left="709"/>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7294195E" w14:textId="77777777" w:rsidR="000C303F" w:rsidRPr="001C7517" w:rsidRDefault="000C303F" w:rsidP="00906896">
      <w:pPr>
        <w:pStyle w:val="Paragraphedeliste"/>
        <w:numPr>
          <w:ilvl w:val="0"/>
          <w:numId w:val="7"/>
        </w:numPr>
        <w:tabs>
          <w:tab w:val="left" w:leader="dot" w:pos="9356"/>
        </w:tabs>
        <w:spacing w:before="240" w:after="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906896">
      <w:pPr>
        <w:pStyle w:val="Paragraphedeliste"/>
        <w:numPr>
          <w:ilvl w:val="0"/>
          <w:numId w:val="7"/>
        </w:numPr>
        <w:tabs>
          <w:tab w:val="left" w:leader="dot" w:pos="9356"/>
        </w:tabs>
        <w:spacing w:before="240" w:after="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39D325BB" w:rsidR="000C303F" w:rsidRPr="001C7517" w:rsidRDefault="000C303F" w:rsidP="00540EB9">
      <w:pPr>
        <w:pStyle w:val="Paragraphedeliste"/>
        <w:tabs>
          <w:tab w:val="left" w:leader="dot" w:pos="9356"/>
        </w:tabs>
        <w:spacing w:before="240" w:line="240" w:lineRule="auto"/>
        <w:ind w:left="709"/>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906896">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906896">
            <w:pPr>
              <w:tabs>
                <w:tab w:val="left" w:pos="-720"/>
              </w:tabs>
              <w:suppressAutoHyphens/>
              <w:spacing w:before="120" w:after="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906896">
            <w:pPr>
              <w:tabs>
                <w:tab w:val="left" w:pos="-720"/>
              </w:tabs>
              <w:suppressAutoHyphens/>
              <w:spacing w:before="120" w:after="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2DD16DA0" w14:textId="224638B9" w:rsidR="00417936" w:rsidRPr="001C7517" w:rsidRDefault="00417936" w:rsidP="008D3936">
      <w:pPr>
        <w:tabs>
          <w:tab w:val="left" w:pos="-720"/>
        </w:tabs>
        <w:suppressAutoHyphens/>
        <w:snapToGrid w:val="0"/>
        <w:spacing w:before="240" w:after="240" w:line="240" w:lineRule="auto"/>
        <w:jc w:val="both"/>
        <w:rPr>
          <w:rFonts w:ascii="Source Sans Pro" w:hAnsi="Source Sans Pro"/>
          <w:sz w:val="20"/>
          <w:szCs w:val="20"/>
        </w:rPr>
      </w:pPr>
      <w:r w:rsidRPr="001C7517">
        <w:rPr>
          <w:rFonts w:ascii="Source Sans Pro" w:hAnsi="Source Sans Pro"/>
          <w:sz w:val="20"/>
          <w:szCs w:val="20"/>
        </w:rPr>
        <w:t>Le montant global mentionné ci-dessus est décomposé comme suit :</w:t>
      </w:r>
    </w:p>
    <w:tbl>
      <w:tblPr>
        <w:tblStyle w:val="Grilledutableau"/>
        <w:tblpPr w:leftFromText="141" w:rightFromText="141" w:vertAnchor="text" w:horzAnchor="margin" w:tblpY="35"/>
        <w:tblW w:w="9968" w:type="dxa"/>
        <w:tblLayout w:type="fixed"/>
        <w:tblLook w:val="04A0" w:firstRow="1" w:lastRow="0" w:firstColumn="1" w:lastColumn="0" w:noHBand="0" w:noVBand="1"/>
      </w:tblPr>
      <w:tblGrid>
        <w:gridCol w:w="3085"/>
        <w:gridCol w:w="6883"/>
      </w:tblGrid>
      <w:tr w:rsidR="00417936" w:rsidRPr="001C7517" w14:paraId="56175092" w14:textId="77777777" w:rsidTr="008D3936">
        <w:trPr>
          <w:trHeight w:val="454"/>
        </w:trPr>
        <w:tc>
          <w:tcPr>
            <w:tcW w:w="9968" w:type="dxa"/>
            <w:gridSpan w:val="2"/>
            <w:shd w:val="clear" w:color="auto" w:fill="002060"/>
            <w:vAlign w:val="center"/>
          </w:tcPr>
          <w:p w14:paraId="56675AE8" w14:textId="77777777" w:rsidR="00417936" w:rsidRPr="00BF5601" w:rsidRDefault="00417936" w:rsidP="00DA548E">
            <w:pPr>
              <w:tabs>
                <w:tab w:val="left" w:pos="-720"/>
              </w:tabs>
              <w:suppressAutoHyphens/>
              <w:snapToGrid w:val="0"/>
              <w:spacing w:before="120" w:after="120"/>
              <w:jc w:val="center"/>
              <w:rPr>
                <w:rFonts w:ascii="Source Sans Pro" w:hAnsi="Source Sans Pro"/>
                <w:b/>
                <w:sz w:val="20"/>
                <w:szCs w:val="20"/>
              </w:rPr>
            </w:pPr>
            <w:r w:rsidRPr="00BF5601">
              <w:rPr>
                <w:rFonts w:ascii="Source Sans Pro" w:hAnsi="Source Sans Pro"/>
                <w:b/>
                <w:sz w:val="20"/>
                <w:szCs w:val="20"/>
              </w:rPr>
              <w:t>Tranches</w:t>
            </w:r>
          </w:p>
        </w:tc>
      </w:tr>
      <w:tr w:rsidR="002341C5" w:rsidRPr="001C7517" w14:paraId="4C90E56C" w14:textId="77777777" w:rsidTr="008D3936">
        <w:trPr>
          <w:trHeight w:val="340"/>
        </w:trPr>
        <w:tc>
          <w:tcPr>
            <w:tcW w:w="3085" w:type="dxa"/>
            <w:vMerge w:val="restart"/>
            <w:vAlign w:val="center"/>
          </w:tcPr>
          <w:p w14:paraId="29945449" w14:textId="77777777" w:rsidR="002341C5" w:rsidRPr="008D3936" w:rsidRDefault="002341C5" w:rsidP="00DA548E">
            <w:pPr>
              <w:tabs>
                <w:tab w:val="left" w:pos="-720"/>
              </w:tabs>
              <w:suppressAutoHyphens/>
              <w:snapToGrid w:val="0"/>
              <w:spacing w:before="120" w:after="120"/>
              <w:jc w:val="both"/>
              <w:rPr>
                <w:rFonts w:ascii="Source Sans Pro" w:hAnsi="Source Sans Pro"/>
                <w:b/>
                <w:bCs/>
                <w:sz w:val="20"/>
                <w:szCs w:val="20"/>
              </w:rPr>
            </w:pPr>
            <w:r w:rsidRPr="008D3936">
              <w:rPr>
                <w:rFonts w:ascii="Source Sans Pro" w:hAnsi="Source Sans Pro"/>
                <w:b/>
                <w:bCs/>
                <w:sz w:val="20"/>
                <w:szCs w:val="20"/>
              </w:rPr>
              <w:t>Tranche ferme :</w:t>
            </w:r>
          </w:p>
          <w:p w14:paraId="577AC628" w14:textId="0395E366" w:rsidR="002341C5" w:rsidRPr="001C7517" w:rsidRDefault="008D3936" w:rsidP="00DA548E">
            <w:pPr>
              <w:tabs>
                <w:tab w:val="left" w:pos="-720"/>
              </w:tabs>
              <w:suppressAutoHyphens/>
              <w:snapToGrid w:val="0"/>
              <w:spacing w:before="120" w:after="120"/>
              <w:jc w:val="both"/>
              <w:rPr>
                <w:rFonts w:ascii="Source Sans Pro" w:hAnsi="Source Sans Pro"/>
                <w:sz w:val="20"/>
                <w:szCs w:val="20"/>
              </w:rPr>
            </w:pPr>
            <w:r>
              <w:rPr>
                <w:rFonts w:ascii="Source Sans Pro" w:hAnsi="Source Sans Pro"/>
                <w:sz w:val="20"/>
                <w:szCs w:val="20"/>
              </w:rPr>
              <w:t xml:space="preserve">Rénovation de la régulation et de la GTB </w:t>
            </w:r>
          </w:p>
        </w:tc>
        <w:tc>
          <w:tcPr>
            <w:tcW w:w="6883" w:type="dxa"/>
            <w:vAlign w:val="center"/>
          </w:tcPr>
          <w:p w14:paraId="1C10D38F" w14:textId="56DF458E"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3BCA8C33" w14:textId="77777777" w:rsidTr="008D3936">
        <w:trPr>
          <w:trHeight w:val="340"/>
        </w:trPr>
        <w:tc>
          <w:tcPr>
            <w:tcW w:w="3085" w:type="dxa"/>
            <w:vMerge/>
            <w:vAlign w:val="center"/>
          </w:tcPr>
          <w:p w14:paraId="6DBE3D38"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363F7725" w14:textId="1105AA7A"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55CEA6AA" w14:textId="77777777" w:rsidTr="008D3936">
        <w:trPr>
          <w:trHeight w:val="340"/>
        </w:trPr>
        <w:tc>
          <w:tcPr>
            <w:tcW w:w="3085" w:type="dxa"/>
            <w:vMerge/>
            <w:vAlign w:val="center"/>
          </w:tcPr>
          <w:p w14:paraId="64715E7C"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6C42B2B4" w14:textId="6F445C8E"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70860608" w14:textId="77777777" w:rsidTr="008D3936">
        <w:trPr>
          <w:trHeight w:val="340"/>
        </w:trPr>
        <w:tc>
          <w:tcPr>
            <w:tcW w:w="3085" w:type="dxa"/>
            <w:vMerge w:val="restart"/>
            <w:vAlign w:val="center"/>
          </w:tcPr>
          <w:p w14:paraId="4B7A7085" w14:textId="72DD0FDC" w:rsidR="002341C5" w:rsidRPr="008D3936" w:rsidRDefault="002341C5" w:rsidP="00DA548E">
            <w:pPr>
              <w:tabs>
                <w:tab w:val="left" w:pos="-720"/>
              </w:tabs>
              <w:suppressAutoHyphens/>
              <w:snapToGrid w:val="0"/>
              <w:spacing w:before="120" w:after="120"/>
              <w:jc w:val="both"/>
              <w:rPr>
                <w:rFonts w:ascii="Source Sans Pro" w:hAnsi="Source Sans Pro"/>
                <w:b/>
                <w:bCs/>
                <w:sz w:val="20"/>
                <w:szCs w:val="20"/>
              </w:rPr>
            </w:pPr>
            <w:r w:rsidRPr="008D3936">
              <w:rPr>
                <w:rFonts w:ascii="Source Sans Pro" w:hAnsi="Source Sans Pro"/>
                <w:b/>
                <w:bCs/>
                <w:sz w:val="20"/>
                <w:szCs w:val="20"/>
              </w:rPr>
              <w:t>Tranche optionnelle n°</w:t>
            </w:r>
            <w:r w:rsidR="008D3936" w:rsidRPr="008D3936">
              <w:rPr>
                <w:rFonts w:ascii="Source Sans Pro" w:hAnsi="Source Sans Pro"/>
                <w:b/>
                <w:bCs/>
                <w:sz w:val="20"/>
                <w:szCs w:val="20"/>
              </w:rPr>
              <w:t>1</w:t>
            </w:r>
            <w:r w:rsidRPr="008D3936">
              <w:rPr>
                <w:rFonts w:ascii="Source Sans Pro" w:hAnsi="Source Sans Pro"/>
                <w:b/>
                <w:bCs/>
                <w:sz w:val="20"/>
                <w:szCs w:val="20"/>
              </w:rPr>
              <w:t> :</w:t>
            </w:r>
          </w:p>
          <w:p w14:paraId="73DCAA96" w14:textId="3A96CC2F" w:rsidR="002341C5" w:rsidRPr="001C7517" w:rsidRDefault="008D3936" w:rsidP="00DA548E">
            <w:pPr>
              <w:tabs>
                <w:tab w:val="left" w:pos="-720"/>
              </w:tabs>
              <w:suppressAutoHyphens/>
              <w:snapToGrid w:val="0"/>
              <w:spacing w:before="120" w:after="120"/>
              <w:jc w:val="both"/>
              <w:rPr>
                <w:rFonts w:ascii="Source Sans Pro" w:hAnsi="Source Sans Pro"/>
                <w:sz w:val="20"/>
                <w:szCs w:val="20"/>
              </w:rPr>
            </w:pPr>
            <w:r w:rsidRPr="008D3936">
              <w:rPr>
                <w:rFonts w:ascii="Source Sans Pro" w:hAnsi="Source Sans Pro"/>
                <w:sz w:val="20"/>
                <w:szCs w:val="20"/>
              </w:rPr>
              <w:t>Séparation collecteurs, ajout bouteilles de découplage, ajout de pompes électroniques sur les départs n'en possédant pas</w:t>
            </w:r>
          </w:p>
        </w:tc>
        <w:tc>
          <w:tcPr>
            <w:tcW w:w="6883" w:type="dxa"/>
            <w:vAlign w:val="center"/>
          </w:tcPr>
          <w:p w14:paraId="73892CBB" w14:textId="0C5721E5"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3B193297" w14:textId="77777777" w:rsidTr="008D3936">
        <w:trPr>
          <w:trHeight w:val="340"/>
        </w:trPr>
        <w:tc>
          <w:tcPr>
            <w:tcW w:w="3085" w:type="dxa"/>
            <w:vMerge/>
            <w:vAlign w:val="center"/>
          </w:tcPr>
          <w:p w14:paraId="60A243BC"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4C0D739D" w14:textId="188A6F71"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5A12CFF8" w14:textId="77777777" w:rsidTr="008D3936">
        <w:trPr>
          <w:trHeight w:val="340"/>
        </w:trPr>
        <w:tc>
          <w:tcPr>
            <w:tcW w:w="3085" w:type="dxa"/>
            <w:vMerge/>
            <w:vAlign w:val="center"/>
          </w:tcPr>
          <w:p w14:paraId="50B69B8D"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087A621E" w14:textId="279A4AEE"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59A54335" w14:textId="77777777" w:rsidTr="008D3936">
        <w:trPr>
          <w:trHeight w:val="340"/>
        </w:trPr>
        <w:tc>
          <w:tcPr>
            <w:tcW w:w="3085" w:type="dxa"/>
            <w:vMerge w:val="restart"/>
            <w:vAlign w:val="center"/>
          </w:tcPr>
          <w:p w14:paraId="0C048221" w14:textId="6B6CA366" w:rsidR="002341C5" w:rsidRPr="008D3936" w:rsidRDefault="002341C5" w:rsidP="00DA548E">
            <w:pPr>
              <w:tabs>
                <w:tab w:val="left" w:pos="-720"/>
              </w:tabs>
              <w:suppressAutoHyphens/>
              <w:snapToGrid w:val="0"/>
              <w:spacing w:before="120" w:after="120"/>
              <w:jc w:val="both"/>
              <w:rPr>
                <w:rFonts w:ascii="Source Sans Pro" w:hAnsi="Source Sans Pro"/>
                <w:b/>
                <w:bCs/>
                <w:sz w:val="20"/>
                <w:szCs w:val="20"/>
              </w:rPr>
            </w:pPr>
            <w:r w:rsidRPr="008D3936">
              <w:rPr>
                <w:rFonts w:ascii="Source Sans Pro" w:hAnsi="Source Sans Pro"/>
                <w:b/>
                <w:bCs/>
                <w:sz w:val="20"/>
                <w:szCs w:val="20"/>
              </w:rPr>
              <w:t>Tranche optionnelle n°</w:t>
            </w:r>
            <w:r w:rsidR="008D3936" w:rsidRPr="008D3936">
              <w:rPr>
                <w:rFonts w:ascii="Source Sans Pro" w:hAnsi="Source Sans Pro"/>
                <w:b/>
                <w:bCs/>
                <w:sz w:val="20"/>
                <w:szCs w:val="20"/>
              </w:rPr>
              <w:t>2</w:t>
            </w:r>
            <w:r w:rsidRPr="008D3936">
              <w:rPr>
                <w:rFonts w:ascii="Source Sans Pro" w:hAnsi="Source Sans Pro"/>
                <w:b/>
                <w:bCs/>
                <w:sz w:val="20"/>
                <w:szCs w:val="20"/>
              </w:rPr>
              <w:t> :</w:t>
            </w:r>
          </w:p>
          <w:p w14:paraId="1EC14A57" w14:textId="30CA0625" w:rsidR="002341C5" w:rsidRPr="001C7517" w:rsidRDefault="008D3936" w:rsidP="00DA548E">
            <w:pPr>
              <w:tabs>
                <w:tab w:val="left" w:pos="-720"/>
              </w:tabs>
              <w:suppressAutoHyphens/>
              <w:snapToGrid w:val="0"/>
              <w:spacing w:before="120" w:after="120"/>
              <w:jc w:val="both"/>
              <w:rPr>
                <w:rFonts w:ascii="Source Sans Pro" w:hAnsi="Source Sans Pro"/>
                <w:sz w:val="20"/>
                <w:szCs w:val="20"/>
              </w:rPr>
            </w:pPr>
            <w:r w:rsidRPr="008D3936">
              <w:rPr>
                <w:rFonts w:ascii="Source Sans Pro" w:hAnsi="Source Sans Pro"/>
                <w:sz w:val="20"/>
                <w:szCs w:val="20"/>
              </w:rPr>
              <w:t>Ajout des IHM dans toutes les sous stations + CTA Amphi</w:t>
            </w:r>
          </w:p>
        </w:tc>
        <w:tc>
          <w:tcPr>
            <w:tcW w:w="6883" w:type="dxa"/>
            <w:vAlign w:val="center"/>
          </w:tcPr>
          <w:p w14:paraId="784DBEFF" w14:textId="4E36AECB"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7F7B0508" w14:textId="77777777" w:rsidTr="008D3936">
        <w:trPr>
          <w:trHeight w:val="340"/>
        </w:trPr>
        <w:tc>
          <w:tcPr>
            <w:tcW w:w="3085" w:type="dxa"/>
            <w:vMerge/>
            <w:vAlign w:val="center"/>
          </w:tcPr>
          <w:p w14:paraId="34102AC9"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6B463563" w14:textId="02411B5B"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6A44C021" w14:textId="77777777" w:rsidTr="008D3936">
        <w:trPr>
          <w:trHeight w:val="340"/>
        </w:trPr>
        <w:tc>
          <w:tcPr>
            <w:tcW w:w="3085" w:type="dxa"/>
            <w:vMerge/>
            <w:vAlign w:val="center"/>
          </w:tcPr>
          <w:p w14:paraId="2D7CFDAB"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2F1C430B" w14:textId="54FFE769"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646BB057" w14:textId="77777777" w:rsidTr="008D3936">
        <w:trPr>
          <w:trHeight w:val="340"/>
        </w:trPr>
        <w:tc>
          <w:tcPr>
            <w:tcW w:w="3085" w:type="dxa"/>
            <w:vMerge w:val="restart"/>
            <w:vAlign w:val="center"/>
          </w:tcPr>
          <w:p w14:paraId="50308DE9" w14:textId="16C91CC3" w:rsidR="002341C5" w:rsidRPr="008D3936" w:rsidRDefault="002341C5" w:rsidP="00DA548E">
            <w:pPr>
              <w:tabs>
                <w:tab w:val="left" w:pos="-720"/>
              </w:tabs>
              <w:suppressAutoHyphens/>
              <w:snapToGrid w:val="0"/>
              <w:spacing w:before="120" w:after="120"/>
              <w:jc w:val="both"/>
              <w:rPr>
                <w:rFonts w:ascii="Source Sans Pro" w:hAnsi="Source Sans Pro"/>
                <w:b/>
                <w:bCs/>
                <w:sz w:val="20"/>
                <w:szCs w:val="20"/>
              </w:rPr>
            </w:pPr>
            <w:r w:rsidRPr="008D3936">
              <w:rPr>
                <w:rFonts w:ascii="Source Sans Pro" w:hAnsi="Source Sans Pro"/>
                <w:b/>
                <w:bCs/>
                <w:sz w:val="20"/>
                <w:szCs w:val="20"/>
              </w:rPr>
              <w:t>Tranche optionnelle n°</w:t>
            </w:r>
            <w:r w:rsidR="008D3936" w:rsidRPr="008D3936">
              <w:rPr>
                <w:rFonts w:ascii="Source Sans Pro" w:hAnsi="Source Sans Pro"/>
                <w:b/>
                <w:bCs/>
                <w:sz w:val="20"/>
                <w:szCs w:val="20"/>
              </w:rPr>
              <w:t>3</w:t>
            </w:r>
            <w:r w:rsidRPr="008D3936">
              <w:rPr>
                <w:rFonts w:ascii="Source Sans Pro" w:hAnsi="Source Sans Pro"/>
                <w:b/>
                <w:bCs/>
                <w:sz w:val="20"/>
                <w:szCs w:val="20"/>
              </w:rPr>
              <w:t> :</w:t>
            </w:r>
          </w:p>
          <w:p w14:paraId="6A8BA899" w14:textId="7BA49C32" w:rsidR="002341C5" w:rsidRPr="001C7517" w:rsidRDefault="008D3936" w:rsidP="00DA548E">
            <w:pPr>
              <w:tabs>
                <w:tab w:val="left" w:pos="-720"/>
              </w:tabs>
              <w:suppressAutoHyphens/>
              <w:snapToGrid w:val="0"/>
              <w:spacing w:before="120" w:after="120"/>
              <w:jc w:val="both"/>
              <w:rPr>
                <w:rFonts w:ascii="Source Sans Pro" w:hAnsi="Source Sans Pro"/>
                <w:sz w:val="20"/>
                <w:szCs w:val="20"/>
              </w:rPr>
            </w:pPr>
            <w:r w:rsidRPr="008D3936">
              <w:rPr>
                <w:rFonts w:ascii="Source Sans Pro" w:hAnsi="Source Sans Pro"/>
                <w:sz w:val="20"/>
                <w:szCs w:val="20"/>
              </w:rPr>
              <w:t>Attente pour projet de rénovation énergétique</w:t>
            </w:r>
          </w:p>
        </w:tc>
        <w:tc>
          <w:tcPr>
            <w:tcW w:w="6883" w:type="dxa"/>
            <w:vAlign w:val="center"/>
          </w:tcPr>
          <w:p w14:paraId="0ACFE408" w14:textId="4E448617"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72B87457" w14:textId="77777777" w:rsidTr="008D3936">
        <w:trPr>
          <w:trHeight w:val="340"/>
        </w:trPr>
        <w:tc>
          <w:tcPr>
            <w:tcW w:w="3085" w:type="dxa"/>
            <w:vMerge/>
          </w:tcPr>
          <w:p w14:paraId="1258E49B"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7746D078" w14:textId="60CC58C8"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5E64FAC5" w14:textId="77777777" w:rsidTr="008D3936">
        <w:trPr>
          <w:trHeight w:val="340"/>
        </w:trPr>
        <w:tc>
          <w:tcPr>
            <w:tcW w:w="3085" w:type="dxa"/>
            <w:vMerge/>
          </w:tcPr>
          <w:p w14:paraId="29542B69" w14:textId="77777777" w:rsidR="002341C5" w:rsidRPr="001C7517" w:rsidRDefault="002341C5" w:rsidP="00DA548E">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1D123416" w14:textId="5CF51CC5" w:rsidR="002341C5" w:rsidRPr="001C7517" w:rsidRDefault="002341C5" w:rsidP="00DA548E">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8D3936" w:rsidRPr="001C7517" w14:paraId="00B45F8B" w14:textId="77777777" w:rsidTr="008D3936">
        <w:trPr>
          <w:trHeight w:val="340"/>
        </w:trPr>
        <w:tc>
          <w:tcPr>
            <w:tcW w:w="3085" w:type="dxa"/>
            <w:vMerge w:val="restart"/>
            <w:vAlign w:val="center"/>
          </w:tcPr>
          <w:p w14:paraId="0CDA64BE" w14:textId="4BC3F9C5" w:rsidR="008D3936" w:rsidRPr="008D3936" w:rsidRDefault="008D3936" w:rsidP="00392E80">
            <w:pPr>
              <w:tabs>
                <w:tab w:val="left" w:pos="-720"/>
              </w:tabs>
              <w:suppressAutoHyphens/>
              <w:snapToGrid w:val="0"/>
              <w:spacing w:before="120" w:after="120"/>
              <w:jc w:val="both"/>
              <w:rPr>
                <w:rFonts w:ascii="Source Sans Pro" w:hAnsi="Source Sans Pro"/>
                <w:b/>
                <w:bCs/>
                <w:sz w:val="20"/>
                <w:szCs w:val="20"/>
              </w:rPr>
            </w:pPr>
            <w:r w:rsidRPr="008D3936">
              <w:rPr>
                <w:rFonts w:ascii="Source Sans Pro" w:hAnsi="Source Sans Pro"/>
                <w:b/>
                <w:bCs/>
                <w:sz w:val="20"/>
                <w:szCs w:val="20"/>
              </w:rPr>
              <w:t>Tranche optionnelle n°</w:t>
            </w:r>
            <w:r>
              <w:rPr>
                <w:rFonts w:ascii="Source Sans Pro" w:hAnsi="Source Sans Pro"/>
                <w:b/>
                <w:bCs/>
                <w:sz w:val="20"/>
                <w:szCs w:val="20"/>
              </w:rPr>
              <w:t>4</w:t>
            </w:r>
            <w:r w:rsidRPr="008D3936">
              <w:rPr>
                <w:rFonts w:ascii="Source Sans Pro" w:hAnsi="Source Sans Pro"/>
                <w:b/>
                <w:bCs/>
                <w:sz w:val="20"/>
                <w:szCs w:val="20"/>
              </w:rPr>
              <w:t> :</w:t>
            </w:r>
          </w:p>
          <w:p w14:paraId="315785F9" w14:textId="6D05F4D3" w:rsidR="008D3936" w:rsidRPr="001C7517" w:rsidRDefault="008D3936" w:rsidP="00392E80">
            <w:pPr>
              <w:tabs>
                <w:tab w:val="left" w:pos="-720"/>
              </w:tabs>
              <w:suppressAutoHyphens/>
              <w:snapToGrid w:val="0"/>
              <w:spacing w:before="120" w:after="120"/>
              <w:jc w:val="both"/>
              <w:rPr>
                <w:rFonts w:ascii="Source Sans Pro" w:hAnsi="Source Sans Pro"/>
                <w:sz w:val="20"/>
                <w:szCs w:val="20"/>
              </w:rPr>
            </w:pPr>
            <w:r w:rsidRPr="008D3936">
              <w:rPr>
                <w:rFonts w:ascii="Source Sans Pro" w:hAnsi="Source Sans Pro"/>
                <w:sz w:val="20"/>
                <w:szCs w:val="20"/>
              </w:rPr>
              <w:t>Remplacement du ventilateur de la CTA Halle d'essais par modèle à commutation électronique</w:t>
            </w:r>
          </w:p>
        </w:tc>
        <w:tc>
          <w:tcPr>
            <w:tcW w:w="6883" w:type="dxa"/>
            <w:vAlign w:val="center"/>
          </w:tcPr>
          <w:p w14:paraId="05BB623D" w14:textId="77777777" w:rsidR="008D3936" w:rsidRPr="001C7517" w:rsidRDefault="008D3936" w:rsidP="00392E8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8D3936" w:rsidRPr="001C7517" w14:paraId="43562E51" w14:textId="77777777" w:rsidTr="008D3936">
        <w:trPr>
          <w:trHeight w:val="340"/>
        </w:trPr>
        <w:tc>
          <w:tcPr>
            <w:tcW w:w="3085" w:type="dxa"/>
            <w:vMerge/>
          </w:tcPr>
          <w:p w14:paraId="22C21B1F" w14:textId="77777777" w:rsidR="008D3936" w:rsidRPr="001C7517" w:rsidRDefault="008D3936" w:rsidP="00392E8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0B973844" w14:textId="77777777" w:rsidR="008D3936" w:rsidRPr="001C7517" w:rsidRDefault="008D3936" w:rsidP="00392E8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8D3936" w:rsidRPr="001C7517" w14:paraId="65A462FC" w14:textId="77777777" w:rsidTr="008D3936">
        <w:trPr>
          <w:trHeight w:val="340"/>
        </w:trPr>
        <w:tc>
          <w:tcPr>
            <w:tcW w:w="3085" w:type="dxa"/>
            <w:vMerge/>
          </w:tcPr>
          <w:p w14:paraId="5C3BBA4F" w14:textId="77777777" w:rsidR="008D3936" w:rsidRPr="001C7517" w:rsidRDefault="008D3936" w:rsidP="00392E8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7A673D37" w14:textId="77777777" w:rsidR="008D3936" w:rsidRPr="001C7517" w:rsidRDefault="008D3936" w:rsidP="00392E8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bl>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2DD752A1" w:rsidR="0063559E" w:rsidRPr="001C7517" w:rsidRDefault="001D4256" w:rsidP="00DA548E">
      <w:pPr>
        <w:spacing w:before="240" w:line="240" w:lineRule="auto"/>
        <w:jc w:val="both"/>
        <w:rPr>
          <w:rFonts w:ascii="Source Sans Pro" w:hAnsi="Source Sans Pro"/>
          <w:sz w:val="20"/>
          <w:szCs w:val="20"/>
          <w:lang w:eastAsia="zh-CN"/>
        </w:rPr>
      </w:pPr>
      <w:r w:rsidRPr="00540EB9">
        <w:rPr>
          <w:rFonts w:ascii="Source Sans Pro" w:hAnsi="Source Sans Pro"/>
          <w:sz w:val="20"/>
          <w:szCs w:val="20"/>
          <w:lang w:eastAsia="zh-CN"/>
        </w:rPr>
        <w:t>L</w:t>
      </w:r>
      <w:r w:rsidR="00540EB9" w:rsidRPr="00540EB9">
        <w:rPr>
          <w:rFonts w:ascii="Source Sans Pro" w:hAnsi="Source Sans Pro"/>
          <w:sz w:val="20"/>
          <w:szCs w:val="20"/>
          <w:lang w:eastAsia="zh-CN"/>
        </w:rPr>
        <w:t>’</w:t>
      </w:r>
      <w:r w:rsidRPr="00540EB9">
        <w:rPr>
          <w:rFonts w:ascii="Source Sans Pro" w:hAnsi="Source Sans Pro"/>
          <w:sz w:val="20"/>
          <w:szCs w:val="20"/>
          <w:lang w:eastAsia="zh-CN"/>
        </w:rPr>
        <w:t xml:space="preserve">annexe n°2 </w:t>
      </w:r>
      <w:r w:rsidR="0063559E" w:rsidRPr="00540EB9">
        <w:rPr>
          <w:rFonts w:ascii="Source Sans Pro" w:hAnsi="Source Sans Pro"/>
          <w:sz w:val="20"/>
          <w:szCs w:val="20"/>
          <w:lang w:eastAsia="zh-CN"/>
        </w:rPr>
        <w:t>du présent acte d’engagement</w:t>
      </w:r>
      <w:r w:rsidRPr="00540EB9">
        <w:rPr>
          <w:rFonts w:ascii="Source Sans Pro" w:hAnsi="Source Sans Pro"/>
          <w:sz w:val="20"/>
          <w:szCs w:val="20"/>
          <w:lang w:eastAsia="zh-CN"/>
        </w:rPr>
        <w:t xml:space="preserve"> </w:t>
      </w:r>
      <w:r w:rsidR="0063559E" w:rsidRPr="00540EB9">
        <w:rPr>
          <w:rFonts w:ascii="Source Sans Pro" w:hAnsi="Source Sans Pro"/>
          <w:sz w:val="20"/>
          <w:szCs w:val="20"/>
          <w:lang w:eastAsia="zh-CN"/>
        </w:rPr>
        <w:t>doit être complétée en cas de sous-traitance d’une partie des prestations</w:t>
      </w:r>
      <w:r w:rsidR="0063559E" w:rsidRPr="001C7517">
        <w:rPr>
          <w:rFonts w:ascii="Source Sans Pro" w:hAnsi="Source Sans Pro"/>
          <w:sz w:val="20"/>
          <w:szCs w:val="20"/>
          <w:lang w:eastAsia="zh-CN"/>
        </w:rPr>
        <w:t xml:space="preserve">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8D3936">
      <w:pPr>
        <w:pStyle w:val="Paragraphedeliste"/>
        <w:tabs>
          <w:tab w:val="left" w:leader="dot" w:pos="9356"/>
        </w:tabs>
        <w:spacing w:before="12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8D3936">
      <w:pPr>
        <w:pStyle w:val="Paragraphedeliste"/>
        <w:tabs>
          <w:tab w:val="left" w:leader="dot" w:pos="9356"/>
        </w:tabs>
        <w:spacing w:before="12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228CCCD8"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Le marché débute à la date indiquée sur l’ordre de service précisant la date de démarrage </w:t>
      </w:r>
      <w:r w:rsidR="00236E88">
        <w:rPr>
          <w:rFonts w:ascii="Source Sans Pro" w:hAnsi="Source Sans Pro"/>
          <w:sz w:val="20"/>
          <w:szCs w:val="20"/>
          <w:lang w:eastAsia="zh-CN"/>
        </w:rPr>
        <w:t xml:space="preserve">des travaux, </w:t>
      </w:r>
      <w:r w:rsidRPr="001C7517">
        <w:rPr>
          <w:rFonts w:ascii="Source Sans Pro" w:hAnsi="Source Sans Pro"/>
          <w:sz w:val="20"/>
          <w:szCs w:val="20"/>
          <w:lang w:eastAsia="zh-CN"/>
        </w:rPr>
        <w:t>période de préparation</w:t>
      </w:r>
      <w:r w:rsidR="00236E88">
        <w:rPr>
          <w:rFonts w:ascii="Source Sans Pro" w:hAnsi="Source Sans Pro"/>
          <w:sz w:val="20"/>
          <w:szCs w:val="20"/>
          <w:lang w:eastAsia="zh-CN"/>
        </w:rPr>
        <w:t xml:space="preserve"> incluse</w:t>
      </w:r>
      <w:r w:rsidRPr="001C7517">
        <w:rPr>
          <w:rFonts w:ascii="Source Sans Pro" w:hAnsi="Source Sans Pro"/>
          <w:sz w:val="20"/>
          <w:szCs w:val="20"/>
          <w:lang w:eastAsia="zh-CN"/>
        </w:rPr>
        <w:t>.</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2F57F748" w14:textId="42399A50" w:rsidR="009F38EA" w:rsidRPr="001C7517" w:rsidRDefault="009F38EA" w:rsidP="00DA548E">
      <w:pPr>
        <w:spacing w:before="240" w:line="240" w:lineRule="auto"/>
        <w:jc w:val="both"/>
        <w:rPr>
          <w:rFonts w:ascii="Source Sans Pro" w:hAnsi="Source Sans Pro"/>
          <w:sz w:val="20"/>
          <w:szCs w:val="20"/>
          <w:lang w:eastAsia="zh-CN"/>
        </w:rPr>
      </w:pPr>
      <w:r w:rsidRPr="00906896">
        <w:rPr>
          <w:rFonts w:ascii="Source Sans Pro" w:hAnsi="Source Sans Pro"/>
          <w:sz w:val="20"/>
          <w:szCs w:val="20"/>
          <w:u w:val="single"/>
          <w:lang w:eastAsia="zh-CN"/>
        </w:rPr>
        <w:t>A titre indicatif</w:t>
      </w:r>
      <w:r w:rsidR="00906896">
        <w:rPr>
          <w:rFonts w:ascii="Source Sans Pro" w:hAnsi="Source Sans Pro"/>
          <w:sz w:val="20"/>
          <w:szCs w:val="20"/>
          <w:lang w:eastAsia="zh-CN"/>
        </w:rPr>
        <w:t>, l</w:t>
      </w:r>
      <w:r w:rsidRPr="001C7517">
        <w:rPr>
          <w:rFonts w:ascii="Source Sans Pro" w:hAnsi="Source Sans Pro"/>
          <w:sz w:val="20"/>
          <w:szCs w:val="20"/>
          <w:lang w:eastAsia="zh-CN"/>
        </w:rPr>
        <w:t xml:space="preserve">a date prévue pour le démarrage des travaux est fixée au </w:t>
      </w:r>
      <w:r w:rsidR="00236E88">
        <w:rPr>
          <w:rFonts w:ascii="Source Sans Pro" w:hAnsi="Source Sans Pro"/>
          <w:sz w:val="20"/>
          <w:szCs w:val="20"/>
          <w:lang w:eastAsia="zh-CN"/>
        </w:rPr>
        <w:t>4</w:t>
      </w:r>
      <w:r w:rsidRPr="00236E88">
        <w:rPr>
          <w:rFonts w:ascii="Source Sans Pro" w:hAnsi="Source Sans Pro"/>
          <w:sz w:val="20"/>
          <w:szCs w:val="20"/>
          <w:vertAlign w:val="superscript"/>
          <w:lang w:eastAsia="zh-CN"/>
        </w:rPr>
        <w:t>ème</w:t>
      </w:r>
      <w:r w:rsidRPr="001C7517">
        <w:rPr>
          <w:rFonts w:ascii="Source Sans Pro" w:hAnsi="Source Sans Pro"/>
          <w:sz w:val="20"/>
          <w:szCs w:val="20"/>
          <w:lang w:eastAsia="zh-CN"/>
        </w:rPr>
        <w:t xml:space="preserve"> trimestre 20</w:t>
      </w:r>
      <w:r w:rsidR="00236E88">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236E88">
        <w:rPr>
          <w:rFonts w:ascii="Source Sans Pro" w:hAnsi="Source Sans Pro"/>
          <w:sz w:val="20"/>
          <w:szCs w:val="20"/>
          <w:lang w:eastAsia="zh-CN"/>
        </w:rPr>
        <w:t>5</w:t>
      </w:r>
      <w:r w:rsidRPr="001C7517">
        <w:rPr>
          <w:rFonts w:ascii="Source Sans Pro" w:hAnsi="Source Sans Pro"/>
          <w:sz w:val="20"/>
          <w:szCs w:val="20"/>
          <w:lang w:eastAsia="zh-CN"/>
        </w:rPr>
        <w:t xml:space="preserve"> mois de travaux et une date de livraison au </w:t>
      </w:r>
      <w:r w:rsidR="00236E88">
        <w:rPr>
          <w:rFonts w:ascii="Source Sans Pro" w:hAnsi="Source Sans Pro"/>
          <w:sz w:val="20"/>
          <w:szCs w:val="20"/>
          <w:lang w:eastAsia="zh-CN"/>
        </w:rPr>
        <w:t>2</w:t>
      </w:r>
      <w:r w:rsidRPr="00236E88">
        <w:rPr>
          <w:rFonts w:ascii="Source Sans Pro" w:hAnsi="Source Sans Pro"/>
          <w:sz w:val="20"/>
          <w:szCs w:val="20"/>
          <w:vertAlign w:val="superscript"/>
          <w:lang w:eastAsia="zh-CN"/>
        </w:rPr>
        <w:t>ème</w:t>
      </w:r>
      <w:r w:rsidRPr="001C7517">
        <w:rPr>
          <w:rFonts w:ascii="Source Sans Pro" w:hAnsi="Source Sans Pro"/>
          <w:sz w:val="20"/>
          <w:szCs w:val="20"/>
          <w:lang w:eastAsia="zh-CN"/>
        </w:rPr>
        <w:t xml:space="preserve"> trimestre 20</w:t>
      </w:r>
      <w:r w:rsidR="00236E88">
        <w:rPr>
          <w:rFonts w:ascii="Source Sans Pro" w:hAnsi="Source Sans Pro"/>
          <w:sz w:val="20"/>
          <w:szCs w:val="20"/>
          <w:lang w:eastAsia="zh-CN"/>
        </w:rPr>
        <w:t>26</w:t>
      </w:r>
      <w:r w:rsidRPr="001C751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362FFFF4" w:rsidR="000157B0" w:rsidRPr="00236E88" w:rsidRDefault="000157B0" w:rsidP="00DA548E">
      <w:pPr>
        <w:spacing w:before="240" w:line="240" w:lineRule="auto"/>
        <w:jc w:val="both"/>
        <w:rPr>
          <w:rFonts w:ascii="Source Sans Pro" w:hAnsi="Source Sans Pro"/>
          <w:b/>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236E88">
        <w:rPr>
          <w:rFonts w:ascii="Source Sans Pro" w:hAnsi="Source Sans Pro"/>
          <w:sz w:val="20"/>
          <w:szCs w:val="20"/>
          <w:lang w:eastAsia="zh-CN"/>
        </w:rPr>
        <w:t xml:space="preserve">de </w:t>
      </w:r>
      <w:r w:rsidR="00236E88" w:rsidRPr="00236E88">
        <w:rPr>
          <w:rFonts w:ascii="Source Sans Pro" w:hAnsi="Source Sans Pro"/>
          <w:b/>
          <w:sz w:val="20"/>
          <w:szCs w:val="20"/>
          <w:lang w:eastAsia="zh-CN"/>
        </w:rPr>
        <w:t>6 mois</w:t>
      </w:r>
      <w:r w:rsidRPr="00236E88">
        <w:rPr>
          <w:rFonts w:ascii="Source Sans Pro" w:hAnsi="Source Sans Pro"/>
          <w:b/>
          <w:sz w:val="20"/>
          <w:szCs w:val="20"/>
          <w:lang w:eastAsia="zh-CN"/>
        </w:rPr>
        <w:t>.</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652AC37D" w:rsidR="00C16A15" w:rsidRPr="00161869" w:rsidRDefault="00906896" w:rsidP="00DA548E">
      <w:pPr>
        <w:spacing w:before="240" w:line="240" w:lineRule="auto"/>
        <w:jc w:val="both"/>
        <w:rPr>
          <w:rFonts w:ascii="Source Sans Pro" w:hAnsi="Source Sans Pro"/>
          <w:b/>
          <w:i/>
          <w:sz w:val="20"/>
          <w:szCs w:val="20"/>
        </w:rPr>
      </w:pPr>
      <w:r>
        <w:rPr>
          <w:rFonts w:ascii="Source Sans Pro" w:hAnsi="Source Sans Pro"/>
          <w:b/>
          <w:i/>
          <w:sz w:val="20"/>
          <w:szCs w:val="20"/>
        </w:rPr>
        <w:br w:type="column"/>
      </w:r>
      <w:r w:rsidR="0099002F"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41B2F120" w:rsidR="009C265B" w:rsidRPr="001C7517" w:rsidRDefault="009C265B" w:rsidP="00236E88">
      <w:pPr>
        <w:spacing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1pt;height:18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43E9B0BF" w:rsidR="009C265B" w:rsidRPr="001C7517" w:rsidRDefault="009C265B" w:rsidP="00236E88">
      <w:pPr>
        <w:spacing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20.1pt;height:18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2F07D550"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w:t>
      </w:r>
      <w:r w:rsidR="00236E88">
        <w:rPr>
          <w:rFonts w:ascii="Source Sans Pro" w:hAnsi="Source Sans Pro"/>
          <w:sz w:val="20"/>
          <w:szCs w:val="20"/>
        </w:rPr>
        <w:t xml:space="preserve"> </w:t>
      </w:r>
      <w:r w:rsidRPr="001C7517">
        <w:rPr>
          <w:rFonts w:ascii="Source Sans Pro" w:hAnsi="Source Sans Pro"/>
          <w:sz w:val="20"/>
          <w:szCs w:val="20"/>
        </w:rPr>
        <w:t>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791421D3" w14:textId="6D6E6512" w:rsidR="001E7311" w:rsidRPr="001C7517" w:rsidRDefault="001E7311" w:rsidP="00540EB9">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00540EB9">
        <w:rPr>
          <w:rFonts w:ascii="Source Sans Pro" w:hAnsi="Source Sans Pro"/>
          <w:sz w:val="20"/>
          <w:szCs w:val="20"/>
        </w:rPr>
        <w:t xml:space="preserve"> Nantes, l</w:t>
      </w:r>
      <w:r w:rsidRPr="001C7517">
        <w:rPr>
          <w:rFonts w:ascii="Source Sans Pro" w:hAnsi="Source Sans Pro"/>
          <w:sz w:val="20"/>
          <w:szCs w:val="20"/>
        </w:rPr>
        <w:t>e ...... /...... / 20......</w:t>
      </w:r>
    </w:p>
    <w:p w14:paraId="27918068" w14:textId="3F28447F" w:rsidR="00D20D17" w:rsidRDefault="00D20D17" w:rsidP="00540EB9">
      <w:pPr>
        <w:tabs>
          <w:tab w:val="left" w:leader="dot" w:pos="9356"/>
        </w:tabs>
        <w:spacing w:before="240" w:line="240" w:lineRule="auto"/>
        <w:jc w:val="both"/>
        <w:rPr>
          <w:rFonts w:ascii="Source Sans Pro" w:hAnsi="Source Sans Pro"/>
          <w:sz w:val="20"/>
          <w:szCs w:val="20"/>
        </w:rPr>
      </w:pPr>
    </w:p>
    <w:p w14:paraId="06D897C7" w14:textId="77777777" w:rsidR="00540EB9" w:rsidRPr="00540EB9" w:rsidRDefault="00540EB9" w:rsidP="00540EB9">
      <w:pPr>
        <w:tabs>
          <w:tab w:val="left" w:leader="dot" w:pos="9356"/>
        </w:tabs>
        <w:spacing w:before="240" w:line="240" w:lineRule="auto"/>
        <w:jc w:val="both"/>
        <w:rPr>
          <w:rFonts w:ascii="Source Sans Pro" w:hAnsi="Source Sans Pro"/>
          <w:sz w:val="20"/>
          <w:szCs w:val="20"/>
        </w:rPr>
      </w:pPr>
    </w:p>
    <w:sectPr w:rsidR="00540EB9" w:rsidRPr="00540EB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55F7" w14:textId="77777777" w:rsidR="00540EB9" w:rsidRPr="00540EB9" w:rsidRDefault="00034153" w:rsidP="00540EB9">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540EB9" w:rsidRPr="00540EB9">
      <w:rPr>
        <w:b/>
        <w:i/>
        <w:color w:val="000000" w:themeColor="text1"/>
        <w:sz w:val="18"/>
        <w:szCs w:val="18"/>
      </w:rPr>
      <w:t>rénovation GTB ISITEM</w:t>
    </w:r>
  </w:p>
  <w:p w14:paraId="494AC419" w14:textId="6E52AB4F" w:rsidR="00095D11" w:rsidRPr="00034153" w:rsidRDefault="00540EB9" w:rsidP="00540EB9">
    <w:pPr>
      <w:spacing w:after="0" w:line="240" w:lineRule="auto"/>
      <w:jc w:val="center"/>
      <w:rPr>
        <w:b/>
        <w:i/>
        <w:color w:val="000000" w:themeColor="text1"/>
        <w:sz w:val="18"/>
        <w:szCs w:val="18"/>
      </w:rPr>
    </w:pPr>
    <w:r w:rsidRPr="00540EB9">
      <w:rPr>
        <w:b/>
        <w:i/>
        <w:color w:val="000000" w:themeColor="text1"/>
        <w:sz w:val="18"/>
        <w:szCs w:val="18"/>
      </w:rPr>
      <w:t>Procéduren°25044PAT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567"/>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5B99"/>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36E88"/>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40EB9"/>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683F"/>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3936"/>
    <w:rsid w:val="008D71F7"/>
    <w:rsid w:val="008E192E"/>
    <w:rsid w:val="008E39F2"/>
    <w:rsid w:val="008F0F46"/>
    <w:rsid w:val="00903BD0"/>
    <w:rsid w:val="00906896"/>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48E"/>
    <w:rsid w:val="00DA59B6"/>
    <w:rsid w:val="00DA7C39"/>
    <w:rsid w:val="00DB02F9"/>
    <w:rsid w:val="00DB1874"/>
    <w:rsid w:val="00DC464B"/>
    <w:rsid w:val="00DD2B8C"/>
    <w:rsid w:val="00DE0603"/>
    <w:rsid w:val="00DE6B3D"/>
    <w:rsid w:val="00DF2758"/>
    <w:rsid w:val="00E00A86"/>
    <w:rsid w:val="00E14288"/>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2360</Words>
  <Characters>12981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13</cp:revision>
  <cp:lastPrinted>2018-05-03T08:02:00Z</cp:lastPrinted>
  <dcterms:created xsi:type="dcterms:W3CDTF">2022-08-22T07:22:00Z</dcterms:created>
  <dcterms:modified xsi:type="dcterms:W3CDTF">2025-06-17T11:03:00Z</dcterms:modified>
</cp:coreProperties>
</file>