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1A21DC" w14:textId="3E6791E4" w:rsidR="00A94DFC" w:rsidRPr="00AE4481" w:rsidRDefault="00A94DFC" w:rsidP="00A94DFC">
      <w:pPr>
        <w:pStyle w:val="En-tte2"/>
        <w:rPr>
          <w:sz w:val="24"/>
          <w:szCs w:val="24"/>
        </w:rPr>
      </w:pPr>
      <w:r w:rsidRPr="00AE4481">
        <w:rPr>
          <w:noProof/>
          <w:sz w:val="24"/>
          <w:szCs w:val="24"/>
          <w:lang w:eastAsia="fr-FR"/>
        </w:rPr>
        <w:drawing>
          <wp:anchor distT="0" distB="0" distL="114300" distR="114300" simplePos="0" relativeHeight="251659264" behindDoc="0" locked="0" layoutInCell="1" allowOverlap="1" wp14:anchorId="58E0D825" wp14:editId="7057AC9D">
            <wp:simplePos x="0" y="0"/>
            <wp:positionH relativeFrom="column">
              <wp:posOffset>-437705</wp:posOffset>
            </wp:positionH>
            <wp:positionV relativeFrom="paragraph">
              <wp:posOffset>-204593</wp:posOffset>
            </wp:positionV>
            <wp:extent cx="1319530" cy="1192890"/>
            <wp:effectExtent l="0" t="0" r="0" b="762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19530" cy="119289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lledutableau"/>
        <w:tblW w:w="100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6"/>
        <w:gridCol w:w="6378"/>
      </w:tblGrid>
      <w:tr w:rsidR="00A94DFC" w:rsidRPr="00A94DFC" w14:paraId="5EC579DC" w14:textId="77777777" w:rsidTr="00AE4481">
        <w:trPr>
          <w:trHeight w:val="986"/>
        </w:trPr>
        <w:tc>
          <w:tcPr>
            <w:tcW w:w="3686" w:type="dxa"/>
            <w:hideMark/>
          </w:tcPr>
          <w:p w14:paraId="6E91F113" w14:textId="46A63343" w:rsidR="00A94DFC" w:rsidRPr="00A94DFC" w:rsidRDefault="00A94DFC" w:rsidP="00BB3673">
            <w:pPr>
              <w:pStyle w:val="Emetteur"/>
              <w:rPr>
                <w:lang w:eastAsia="en-US"/>
              </w:rPr>
            </w:pPr>
          </w:p>
        </w:tc>
        <w:tc>
          <w:tcPr>
            <w:tcW w:w="6378" w:type="dxa"/>
            <w:hideMark/>
          </w:tcPr>
          <w:p w14:paraId="6FDA655A" w14:textId="77777777" w:rsidR="00A94DFC" w:rsidRPr="00A94DFC" w:rsidRDefault="00A94DFC" w:rsidP="00BB3673">
            <w:pPr>
              <w:pStyle w:val="Emetteur"/>
              <w:rPr>
                <w:lang w:eastAsia="en-US"/>
              </w:rPr>
            </w:pPr>
            <w:r w:rsidRPr="00A94DFC">
              <w:rPr>
                <w:lang w:eastAsia="en-US"/>
              </w:rPr>
              <w:t>État-major des Armées</w:t>
            </w:r>
          </w:p>
          <w:p w14:paraId="286F2CDA" w14:textId="77777777" w:rsidR="00A94DFC" w:rsidRPr="00A94DFC" w:rsidRDefault="00A94DFC" w:rsidP="00BB3673">
            <w:pPr>
              <w:pStyle w:val="Emetteur"/>
              <w:rPr>
                <w:lang w:eastAsia="en-US"/>
              </w:rPr>
            </w:pPr>
            <w:r w:rsidRPr="00A94DFC">
              <w:rPr>
                <w:lang w:eastAsia="en-US"/>
              </w:rPr>
              <w:t>Direction de la maintenance aéronautique</w:t>
            </w:r>
          </w:p>
          <w:p w14:paraId="5BAA7B4B" w14:textId="77777777" w:rsidR="00A94DFC" w:rsidRPr="00A94DFC" w:rsidRDefault="00A94DFC" w:rsidP="00BB3673">
            <w:pPr>
              <w:pStyle w:val="Emetteur"/>
              <w:rPr>
                <w:lang w:eastAsia="en-US"/>
              </w:rPr>
            </w:pPr>
            <w:r w:rsidRPr="00A94DFC">
              <w:rPr>
                <w:lang w:eastAsia="en-US"/>
              </w:rPr>
              <w:t>Sous-direction achats</w:t>
            </w:r>
          </w:p>
          <w:p w14:paraId="4C18641D" w14:textId="22C0D769" w:rsidR="00A94DFC" w:rsidRPr="00AE4481" w:rsidRDefault="00A94DFC" w:rsidP="00A94DFC">
            <w:pPr>
              <w:pStyle w:val="Emetteur"/>
              <w:rPr>
                <w:noProof/>
                <w:sz w:val="22"/>
                <w:szCs w:val="22"/>
                <w:lang w:eastAsia="en-US"/>
              </w:rPr>
            </w:pPr>
            <w:r w:rsidRPr="00AE4481">
              <w:rPr>
                <w:sz w:val="22"/>
                <w:szCs w:val="22"/>
                <w:lang w:eastAsia="en-US"/>
              </w:rPr>
              <w:t>Structure spécialisée d’achat et de mandatement 33-504</w:t>
            </w:r>
          </w:p>
        </w:tc>
      </w:tr>
    </w:tbl>
    <w:p w14:paraId="35BEB7CF" w14:textId="779A39F6" w:rsidR="00DF1406" w:rsidRPr="00FB75D1" w:rsidRDefault="00470A32" w:rsidP="00A0309C">
      <w:pPr>
        <w:spacing w:before="120" w:after="120" w:line="276" w:lineRule="auto"/>
        <w:ind w:left="-1134"/>
        <w:rPr>
          <w:rFonts w:ascii="Arial" w:eastAsia="Times New Roman" w:hAnsi="Arial" w:cs="Arial"/>
          <w:b/>
          <w:noProof/>
          <w:sz w:val="22"/>
          <w:lang w:eastAsia="fr-FR"/>
        </w:rPr>
      </w:pPr>
      <w:r w:rsidRPr="00FB75D1">
        <w:rPr>
          <w:rFonts w:ascii="Arial" w:eastAsia="Times New Roman" w:hAnsi="Arial" w:cs="Arial"/>
          <w:b/>
          <w:noProof/>
          <w:sz w:val="22"/>
          <w:lang w:eastAsia="fr-FR"/>
        </w:rPr>
        <w:tab/>
      </w:r>
      <w:r w:rsidRPr="00FB75D1">
        <w:rPr>
          <w:rFonts w:ascii="Arial" w:eastAsia="Times New Roman" w:hAnsi="Arial" w:cs="Arial"/>
          <w:b/>
          <w:noProof/>
          <w:sz w:val="22"/>
          <w:lang w:eastAsia="fr-FR"/>
        </w:rPr>
        <w:tab/>
      </w:r>
      <w:r w:rsidRPr="00FB75D1">
        <w:rPr>
          <w:rFonts w:ascii="Arial" w:eastAsia="Times New Roman" w:hAnsi="Arial" w:cs="Arial"/>
          <w:b/>
          <w:noProof/>
          <w:sz w:val="22"/>
          <w:lang w:eastAsia="fr-FR"/>
        </w:rPr>
        <w:tab/>
      </w:r>
      <w:r w:rsidRPr="00FB75D1">
        <w:rPr>
          <w:rFonts w:ascii="Arial" w:eastAsia="Times New Roman" w:hAnsi="Arial" w:cs="Arial"/>
          <w:b/>
          <w:noProof/>
          <w:sz w:val="22"/>
          <w:lang w:eastAsia="fr-FR"/>
        </w:rPr>
        <w:tab/>
      </w:r>
      <w:r w:rsidRPr="00FB75D1">
        <w:rPr>
          <w:rFonts w:ascii="Arial" w:eastAsia="Times New Roman" w:hAnsi="Arial" w:cs="Arial"/>
          <w:b/>
          <w:noProof/>
          <w:sz w:val="22"/>
          <w:lang w:eastAsia="fr-FR"/>
        </w:rPr>
        <w:tab/>
      </w:r>
      <w:r w:rsidRPr="00FB75D1">
        <w:rPr>
          <w:rFonts w:ascii="Arial" w:eastAsia="Times New Roman" w:hAnsi="Arial" w:cs="Arial"/>
          <w:b/>
          <w:noProof/>
          <w:sz w:val="22"/>
          <w:lang w:eastAsia="fr-FR"/>
        </w:rPr>
        <w:tab/>
      </w:r>
      <w:r w:rsidR="00813FAE" w:rsidRPr="00FB75D1">
        <w:rPr>
          <w:rFonts w:ascii="Arial" w:eastAsia="Times New Roman" w:hAnsi="Arial" w:cs="Arial"/>
          <w:b/>
          <w:noProof/>
          <w:sz w:val="22"/>
          <w:lang w:eastAsia="fr-FR"/>
        </w:rPr>
        <w:t xml:space="preserve">      </w:t>
      </w:r>
    </w:p>
    <w:p w14:paraId="47357531" w14:textId="77777777" w:rsidR="00DE1EC1" w:rsidRPr="006E189E" w:rsidRDefault="00DE1EC1" w:rsidP="00ED13D9">
      <w:pPr>
        <w:shd w:val="clear" w:color="auto" w:fill="66CCFF"/>
        <w:spacing w:before="120" w:after="120" w:line="276" w:lineRule="auto"/>
        <w:ind w:right="-24"/>
        <w:jc w:val="center"/>
        <w:rPr>
          <w:rFonts w:ascii="Arial" w:eastAsia="Times New Roman" w:hAnsi="Arial" w:cs="Arial"/>
          <w:b/>
          <w:bCs/>
          <w:caps/>
          <w:sz w:val="36"/>
          <w:szCs w:val="36"/>
          <w:lang w:eastAsia="fr-FR"/>
        </w:rPr>
      </w:pPr>
    </w:p>
    <w:p w14:paraId="3193E9E1" w14:textId="728719FE" w:rsidR="00727D4C" w:rsidRPr="006E189E" w:rsidRDefault="00316851" w:rsidP="00ED13D9">
      <w:pPr>
        <w:shd w:val="clear" w:color="auto" w:fill="66CCFF"/>
        <w:spacing w:before="120" w:after="120" w:line="276" w:lineRule="auto"/>
        <w:ind w:right="-24"/>
        <w:jc w:val="center"/>
        <w:rPr>
          <w:rFonts w:ascii="Arial" w:eastAsia="Times New Roman" w:hAnsi="Arial" w:cs="Arial"/>
          <w:b/>
          <w:bCs/>
          <w:caps/>
          <w:sz w:val="36"/>
          <w:szCs w:val="36"/>
          <w:lang w:eastAsia="fr-FR"/>
        </w:rPr>
      </w:pPr>
      <w:r w:rsidRPr="006E189E">
        <w:rPr>
          <w:rFonts w:ascii="Arial" w:eastAsia="Times New Roman" w:hAnsi="Arial" w:cs="Arial"/>
          <w:b/>
          <w:bCs/>
          <w:caps/>
          <w:sz w:val="36"/>
          <w:szCs w:val="36"/>
          <w:lang w:eastAsia="fr-FR"/>
        </w:rPr>
        <w:t>cahier des clauses particuliÈres</w:t>
      </w:r>
      <w:r w:rsidRPr="006E189E">
        <w:rPr>
          <w:rStyle w:val="green"/>
          <w:rFonts w:ascii="Arial" w:hAnsi="Arial" w:cs="Arial"/>
          <w:b/>
          <w:sz w:val="36"/>
          <w:szCs w:val="36"/>
        </w:rPr>
        <w:t xml:space="preserve"> (</w:t>
      </w:r>
      <w:r w:rsidRPr="006E189E">
        <w:rPr>
          <w:rFonts w:ascii="Arial" w:eastAsia="Times New Roman" w:hAnsi="Arial" w:cs="Arial"/>
          <w:b/>
          <w:bCs/>
          <w:caps/>
          <w:sz w:val="36"/>
          <w:szCs w:val="36"/>
          <w:lang w:eastAsia="fr-FR"/>
        </w:rPr>
        <w:t>CCP)</w:t>
      </w:r>
    </w:p>
    <w:p w14:paraId="40F6D635" w14:textId="49D81483" w:rsidR="00727D4C" w:rsidRPr="006E189E" w:rsidRDefault="006E189E" w:rsidP="00ED13D9">
      <w:pPr>
        <w:shd w:val="clear" w:color="auto" w:fill="66CCFF"/>
        <w:spacing w:before="120" w:after="120" w:line="276" w:lineRule="auto"/>
        <w:ind w:right="-24"/>
        <w:jc w:val="center"/>
        <w:rPr>
          <w:rFonts w:ascii="Arial" w:eastAsia="Times New Roman" w:hAnsi="Arial" w:cs="Arial"/>
          <w:b/>
          <w:bCs/>
          <w:caps/>
          <w:sz w:val="32"/>
          <w:szCs w:val="32"/>
          <w:lang w:eastAsia="fr-FR"/>
        </w:rPr>
      </w:pPr>
      <w:r w:rsidRPr="006E189E">
        <w:rPr>
          <w:rFonts w:ascii="Arial" w:eastAsia="Times New Roman" w:hAnsi="Arial" w:cs="Arial"/>
          <w:b/>
          <w:bCs/>
          <w:caps/>
          <w:sz w:val="32"/>
          <w:szCs w:val="32"/>
          <w:lang w:eastAsia="fr-FR"/>
        </w:rPr>
        <w:t>ACCORD-CADRE</w:t>
      </w:r>
      <w:r w:rsidR="00727D4C" w:rsidRPr="006E189E">
        <w:rPr>
          <w:rFonts w:ascii="Arial" w:eastAsia="Times New Roman" w:hAnsi="Arial" w:cs="Arial"/>
          <w:b/>
          <w:bCs/>
          <w:caps/>
          <w:sz w:val="32"/>
          <w:szCs w:val="32"/>
          <w:lang w:eastAsia="fr-FR"/>
        </w:rPr>
        <w:t xml:space="preserve"> </w:t>
      </w:r>
      <w:r w:rsidR="00316851" w:rsidRPr="006E189E">
        <w:rPr>
          <w:rFonts w:ascii="Arial" w:eastAsia="Times New Roman" w:hAnsi="Arial" w:cs="Arial"/>
          <w:b/>
          <w:bCs/>
          <w:caps/>
          <w:sz w:val="32"/>
          <w:szCs w:val="32"/>
          <w:lang w:eastAsia="fr-FR"/>
        </w:rPr>
        <w:t xml:space="preserve">N° </w:t>
      </w:r>
      <w:r w:rsidR="00DE1EC1" w:rsidRPr="006E189E">
        <w:rPr>
          <w:rFonts w:ascii="Arial" w:eastAsia="Times New Roman" w:hAnsi="Arial" w:cs="Arial"/>
          <w:b/>
          <w:bCs/>
          <w:caps/>
          <w:sz w:val="32"/>
          <w:szCs w:val="32"/>
          <w:lang w:eastAsia="fr-FR"/>
        </w:rPr>
        <w:t>25</w:t>
      </w:r>
      <w:r w:rsidR="0063147C" w:rsidRPr="006E189E">
        <w:rPr>
          <w:rFonts w:ascii="Arial" w:eastAsia="Times New Roman" w:hAnsi="Arial" w:cs="Arial"/>
          <w:b/>
          <w:bCs/>
          <w:caps/>
          <w:sz w:val="32"/>
          <w:szCs w:val="32"/>
          <w:lang w:eastAsia="fr-FR"/>
        </w:rPr>
        <w:t>-23-</w:t>
      </w:r>
      <w:r w:rsidR="00DE1EC1" w:rsidRPr="006E189E">
        <w:rPr>
          <w:rFonts w:ascii="Arial" w:eastAsia="Times New Roman" w:hAnsi="Arial" w:cs="Arial"/>
          <w:b/>
          <w:bCs/>
          <w:caps/>
          <w:sz w:val="32"/>
          <w:szCs w:val="32"/>
          <w:lang w:eastAsia="fr-FR"/>
        </w:rPr>
        <w:t>497</w:t>
      </w:r>
    </w:p>
    <w:p w14:paraId="381A9B0B" w14:textId="7ADC267F" w:rsidR="000B2FF3" w:rsidRPr="006E189E" w:rsidRDefault="009622DC" w:rsidP="00ED13D9">
      <w:pPr>
        <w:shd w:val="clear" w:color="auto" w:fill="66CCFF"/>
        <w:spacing w:before="120" w:after="120" w:line="276" w:lineRule="auto"/>
        <w:ind w:right="-24"/>
        <w:jc w:val="center"/>
        <w:rPr>
          <w:rFonts w:ascii="Arial" w:eastAsia="Times New Roman" w:hAnsi="Arial" w:cs="Arial"/>
          <w:b/>
          <w:bCs/>
          <w:caps/>
          <w:sz w:val="28"/>
          <w:szCs w:val="28"/>
          <w:lang w:eastAsia="fr-FR"/>
        </w:rPr>
      </w:pPr>
      <w:r w:rsidRPr="006E189E">
        <w:rPr>
          <w:rFonts w:ascii="Arial" w:eastAsia="Times New Roman" w:hAnsi="Arial" w:cs="Arial"/>
          <w:b/>
          <w:bCs/>
          <w:caps/>
          <w:sz w:val="28"/>
          <w:szCs w:val="28"/>
          <w:lang w:eastAsia="fr-FR"/>
        </w:rPr>
        <w:t>« </w:t>
      </w:r>
      <w:r w:rsidR="00AE4481" w:rsidRPr="00AE4481">
        <w:rPr>
          <w:rFonts w:ascii="Arial" w:eastAsia="Times New Roman" w:hAnsi="Arial" w:cs="Arial"/>
          <w:b/>
          <w:bCs/>
          <w:caps/>
          <w:sz w:val="28"/>
          <w:szCs w:val="28"/>
          <w:lang w:eastAsia="fr-FR"/>
        </w:rPr>
        <w:t>C</w:t>
      </w:r>
      <w:r w:rsidR="00AE4481" w:rsidRPr="00AE4481">
        <w:rPr>
          <w:rFonts w:ascii="Arial" w:hAnsi="Arial" w:cs="Arial"/>
          <w:b/>
          <w:sz w:val="28"/>
          <w:szCs w:val="28"/>
        </w:rPr>
        <w:t>onception et fabrication de mobilier</w:t>
      </w:r>
      <w:r w:rsidR="00342B02">
        <w:rPr>
          <w:rFonts w:ascii="Arial" w:hAnsi="Arial" w:cs="Arial"/>
          <w:b/>
          <w:sz w:val="28"/>
          <w:szCs w:val="28"/>
        </w:rPr>
        <w:t>s</w:t>
      </w:r>
      <w:r w:rsidR="00AE4481" w:rsidRPr="00AE4481">
        <w:rPr>
          <w:rFonts w:ascii="Arial" w:hAnsi="Arial" w:cs="Arial"/>
          <w:b/>
          <w:sz w:val="28"/>
          <w:szCs w:val="28"/>
        </w:rPr>
        <w:t xml:space="preserve"> sur plans destinés aux équipements des pilotes d’aéronefs de l’armée de l’air et de l’espace (AAE) </w:t>
      </w:r>
      <w:r w:rsidRPr="006E189E">
        <w:rPr>
          <w:rFonts w:ascii="Arial" w:eastAsia="Times New Roman" w:hAnsi="Arial" w:cs="Arial"/>
          <w:b/>
          <w:bCs/>
          <w:caps/>
          <w:sz w:val="28"/>
          <w:szCs w:val="28"/>
          <w:lang w:eastAsia="fr-FR"/>
        </w:rPr>
        <w:t>»</w:t>
      </w:r>
    </w:p>
    <w:p w14:paraId="1D89919B" w14:textId="6428F00B" w:rsidR="00697E37" w:rsidRDefault="006C2514" w:rsidP="00ED13D9">
      <w:pPr>
        <w:shd w:val="clear" w:color="auto" w:fill="66CCFF"/>
        <w:spacing w:before="120" w:after="120" w:line="276" w:lineRule="auto"/>
        <w:ind w:right="-24"/>
        <w:jc w:val="center"/>
        <w:rPr>
          <w:rFonts w:ascii="Arial" w:hAnsi="Arial" w:cs="Arial"/>
          <w:b/>
          <w:i/>
          <w:sz w:val="22"/>
        </w:rPr>
      </w:pPr>
      <w:r w:rsidRPr="00FB75D1">
        <w:rPr>
          <w:rFonts w:ascii="Arial" w:eastAsia="Times New Roman" w:hAnsi="Arial" w:cs="Arial"/>
          <w:b/>
          <w:bCs/>
          <w:i/>
          <w:sz w:val="22"/>
          <w:lang w:eastAsia="fr-FR"/>
        </w:rPr>
        <w:t>Établi en application du code de la commande publique du 01 avril 2019 Issu de l'</w:t>
      </w:r>
      <w:hyperlink r:id="rId12" w:tooltip="Ordonnance en droit constitutionnel français" w:history="1">
        <w:r w:rsidRPr="00FB75D1">
          <w:rPr>
            <w:rFonts w:ascii="Arial" w:hAnsi="Arial" w:cs="Arial"/>
            <w:b/>
            <w:i/>
            <w:sz w:val="22"/>
          </w:rPr>
          <w:t>ordonnance</w:t>
        </w:r>
      </w:hyperlink>
      <w:r w:rsidRPr="00FB75D1">
        <w:rPr>
          <w:rFonts w:ascii="Arial" w:eastAsia="Times New Roman" w:hAnsi="Arial" w:cs="Arial"/>
          <w:b/>
          <w:bCs/>
          <w:i/>
          <w:sz w:val="22"/>
          <w:lang w:eastAsia="fr-FR"/>
        </w:rPr>
        <w:t xml:space="preserve"> n° 2018-1074 du </w:t>
      </w:r>
      <w:hyperlink r:id="rId13" w:tooltip="26 novembre" w:history="1">
        <w:r w:rsidRPr="00FB75D1">
          <w:rPr>
            <w:rFonts w:ascii="Arial" w:hAnsi="Arial" w:cs="Arial"/>
            <w:b/>
            <w:i/>
            <w:sz w:val="22"/>
          </w:rPr>
          <w:t>26 novembre</w:t>
        </w:r>
      </w:hyperlink>
      <w:r w:rsidRPr="00FB75D1">
        <w:rPr>
          <w:rFonts w:ascii="Arial" w:eastAsia="Times New Roman" w:hAnsi="Arial" w:cs="Arial"/>
          <w:b/>
          <w:bCs/>
          <w:i/>
          <w:sz w:val="22"/>
          <w:lang w:eastAsia="fr-FR"/>
        </w:rPr>
        <w:t xml:space="preserve"> </w:t>
      </w:r>
      <w:hyperlink r:id="rId14" w:tooltip="2018" w:history="1">
        <w:r w:rsidRPr="00FB75D1">
          <w:rPr>
            <w:rFonts w:ascii="Arial" w:hAnsi="Arial" w:cs="Arial"/>
            <w:b/>
            <w:i/>
            <w:sz w:val="22"/>
          </w:rPr>
          <w:t>2018</w:t>
        </w:r>
      </w:hyperlink>
      <w:r w:rsidRPr="00FB75D1">
        <w:rPr>
          <w:rFonts w:ascii="Arial" w:eastAsia="Times New Roman" w:hAnsi="Arial" w:cs="Arial"/>
          <w:b/>
          <w:bCs/>
          <w:i/>
          <w:sz w:val="22"/>
          <w:lang w:eastAsia="fr-FR"/>
        </w:rPr>
        <w:t xml:space="preserve"> et du </w:t>
      </w:r>
      <w:hyperlink r:id="rId15" w:tooltip="Décret en France" w:history="1">
        <w:r w:rsidRPr="00FB75D1">
          <w:rPr>
            <w:rFonts w:ascii="Arial" w:hAnsi="Arial" w:cs="Arial"/>
            <w:b/>
            <w:i/>
            <w:sz w:val="22"/>
          </w:rPr>
          <w:t>décret</w:t>
        </w:r>
      </w:hyperlink>
      <w:r w:rsidRPr="00FB75D1">
        <w:rPr>
          <w:rFonts w:ascii="Arial" w:eastAsia="Times New Roman" w:hAnsi="Arial" w:cs="Arial"/>
          <w:b/>
          <w:bCs/>
          <w:i/>
          <w:sz w:val="22"/>
          <w:lang w:eastAsia="fr-FR"/>
        </w:rPr>
        <w:t xml:space="preserve"> n° 2018-1075 du</w:t>
      </w:r>
      <w:r w:rsidR="000B2FF3" w:rsidRPr="00FB75D1">
        <w:rPr>
          <w:rFonts w:ascii="Arial" w:eastAsia="Times New Roman" w:hAnsi="Arial" w:cs="Arial"/>
          <w:b/>
          <w:bCs/>
          <w:i/>
          <w:sz w:val="22"/>
          <w:lang w:eastAsia="fr-FR"/>
        </w:rPr>
        <w:t xml:space="preserve"> </w:t>
      </w:r>
      <w:hyperlink r:id="rId16" w:tooltip="3 décembre" w:history="1">
        <w:r w:rsidRPr="00FB75D1">
          <w:rPr>
            <w:rFonts w:ascii="Arial" w:hAnsi="Arial" w:cs="Arial"/>
            <w:b/>
            <w:i/>
            <w:sz w:val="22"/>
          </w:rPr>
          <w:t>3 décembre</w:t>
        </w:r>
      </w:hyperlink>
      <w:r w:rsidRPr="00FB75D1">
        <w:rPr>
          <w:rFonts w:ascii="Arial" w:eastAsia="Times New Roman" w:hAnsi="Arial" w:cs="Arial"/>
          <w:b/>
          <w:bCs/>
          <w:i/>
          <w:sz w:val="22"/>
          <w:lang w:eastAsia="fr-FR"/>
        </w:rPr>
        <w:t xml:space="preserve"> </w:t>
      </w:r>
      <w:hyperlink r:id="rId17" w:tooltip="2018" w:history="1">
        <w:r w:rsidRPr="00FB75D1">
          <w:rPr>
            <w:rFonts w:ascii="Arial" w:hAnsi="Arial" w:cs="Arial"/>
            <w:b/>
            <w:i/>
            <w:sz w:val="22"/>
          </w:rPr>
          <w:t>2018</w:t>
        </w:r>
      </w:hyperlink>
    </w:p>
    <w:p w14:paraId="118DC74A" w14:textId="77777777" w:rsidR="009622DC" w:rsidRPr="00FB75D1" w:rsidRDefault="009622DC" w:rsidP="00ED13D9">
      <w:pPr>
        <w:shd w:val="clear" w:color="auto" w:fill="66CCFF"/>
        <w:spacing w:before="120" w:after="120" w:line="276" w:lineRule="auto"/>
        <w:ind w:right="-24"/>
        <w:jc w:val="center"/>
        <w:rPr>
          <w:rFonts w:ascii="Arial" w:hAnsi="Arial" w:cs="Arial"/>
          <w:b/>
          <w:i/>
          <w:sz w:val="22"/>
        </w:rPr>
      </w:pPr>
    </w:p>
    <w:p w14:paraId="26C33995" w14:textId="163362FA" w:rsidR="00626676" w:rsidRPr="00FB75D1" w:rsidRDefault="00626676" w:rsidP="00ED13D9">
      <w:pPr>
        <w:shd w:val="clear" w:color="auto" w:fill="66CCFF"/>
        <w:spacing w:before="120" w:after="120" w:line="276" w:lineRule="auto"/>
        <w:ind w:right="-24"/>
        <w:jc w:val="center"/>
        <w:rPr>
          <w:rFonts w:ascii="Arial" w:hAnsi="Arial" w:cs="Arial"/>
          <w:b/>
          <w:i/>
          <w:sz w:val="22"/>
        </w:rPr>
      </w:pPr>
      <w:r w:rsidRPr="00DE1EC1">
        <w:rPr>
          <w:rFonts w:ascii="Arial" w:hAnsi="Arial" w:cs="Arial"/>
          <w:sz w:val="22"/>
        </w:rPr>
        <w:t xml:space="preserve">Marché sécurité défense : OUI  </w:t>
      </w:r>
      <w:r w:rsidR="00DE1EC1" w:rsidRPr="00DE1EC1">
        <w:rPr>
          <w:rFonts w:ascii="Arial" w:hAnsi="Arial" w:cs="Arial"/>
          <w:sz w:val="22"/>
        </w:rPr>
        <w:fldChar w:fldCharType="begin">
          <w:ffData>
            <w:name w:val=""/>
            <w:enabled/>
            <w:calcOnExit w:val="0"/>
            <w:checkBox>
              <w:size w:val="20"/>
              <w:default w:val="1"/>
            </w:checkBox>
          </w:ffData>
        </w:fldChar>
      </w:r>
      <w:r w:rsidR="00DE1EC1" w:rsidRPr="00DE1EC1">
        <w:rPr>
          <w:rFonts w:ascii="Arial" w:hAnsi="Arial" w:cs="Arial"/>
          <w:sz w:val="22"/>
        </w:rPr>
        <w:instrText xml:space="preserve"> FORMCHECKBOX </w:instrText>
      </w:r>
      <w:r w:rsidR="00565BEE">
        <w:rPr>
          <w:rFonts w:ascii="Arial" w:hAnsi="Arial" w:cs="Arial"/>
          <w:sz w:val="22"/>
        </w:rPr>
      </w:r>
      <w:r w:rsidR="00565BEE">
        <w:rPr>
          <w:rFonts w:ascii="Arial" w:hAnsi="Arial" w:cs="Arial"/>
          <w:sz w:val="22"/>
        </w:rPr>
        <w:fldChar w:fldCharType="separate"/>
      </w:r>
      <w:r w:rsidR="00DE1EC1" w:rsidRPr="00DE1EC1">
        <w:rPr>
          <w:rFonts w:ascii="Arial" w:hAnsi="Arial" w:cs="Arial"/>
          <w:sz w:val="22"/>
        </w:rPr>
        <w:fldChar w:fldCharType="end"/>
      </w:r>
      <w:r w:rsidRPr="00DE1EC1">
        <w:rPr>
          <w:rFonts w:ascii="Arial" w:hAnsi="Arial" w:cs="Arial"/>
          <w:sz w:val="22"/>
        </w:rPr>
        <w:t xml:space="preserve">            NON </w:t>
      </w:r>
      <w:r w:rsidR="00B12201" w:rsidRPr="00DE1EC1">
        <w:rPr>
          <w:rFonts w:ascii="Arial" w:hAnsi="Arial" w:cs="Arial"/>
          <w:sz w:val="22"/>
        </w:rPr>
        <w:fldChar w:fldCharType="begin">
          <w:ffData>
            <w:name w:val=""/>
            <w:enabled/>
            <w:calcOnExit w:val="0"/>
            <w:checkBox>
              <w:size w:val="20"/>
              <w:default w:val="0"/>
            </w:checkBox>
          </w:ffData>
        </w:fldChar>
      </w:r>
      <w:r w:rsidR="00B12201" w:rsidRPr="00DE1EC1">
        <w:rPr>
          <w:rFonts w:ascii="Arial" w:hAnsi="Arial" w:cs="Arial"/>
          <w:sz w:val="22"/>
        </w:rPr>
        <w:instrText xml:space="preserve"> FORMCHECKBOX </w:instrText>
      </w:r>
      <w:r w:rsidR="00565BEE">
        <w:rPr>
          <w:rFonts w:ascii="Arial" w:hAnsi="Arial" w:cs="Arial"/>
          <w:sz w:val="22"/>
        </w:rPr>
      </w:r>
      <w:r w:rsidR="00565BEE">
        <w:rPr>
          <w:rFonts w:ascii="Arial" w:hAnsi="Arial" w:cs="Arial"/>
          <w:sz w:val="22"/>
        </w:rPr>
        <w:fldChar w:fldCharType="separate"/>
      </w:r>
      <w:r w:rsidR="00B12201" w:rsidRPr="00DE1EC1">
        <w:rPr>
          <w:rFonts w:ascii="Arial" w:hAnsi="Arial" w:cs="Arial"/>
          <w:sz w:val="22"/>
        </w:rPr>
        <w:fldChar w:fldCharType="end"/>
      </w:r>
      <w:r w:rsidRPr="00FB75D1">
        <w:rPr>
          <w:rFonts w:ascii="Arial" w:hAnsi="Arial" w:cs="Arial"/>
          <w:sz w:val="22"/>
        </w:rPr>
        <w:t> </w:t>
      </w:r>
    </w:p>
    <w:p w14:paraId="73586B8C" w14:textId="77777777" w:rsidR="00626676" w:rsidRPr="00FB75D1" w:rsidRDefault="00626676" w:rsidP="00ED13D9">
      <w:pPr>
        <w:shd w:val="clear" w:color="auto" w:fill="66CCFF"/>
        <w:spacing w:before="120" w:after="120" w:line="276" w:lineRule="auto"/>
        <w:ind w:right="-24"/>
        <w:jc w:val="center"/>
        <w:rPr>
          <w:rFonts w:ascii="Arial" w:eastAsia="Times New Roman" w:hAnsi="Arial" w:cs="Arial"/>
          <w:b/>
          <w:bCs/>
          <w:i/>
          <w:sz w:val="22"/>
          <w:lang w:eastAsia="fr-FR"/>
        </w:rPr>
      </w:pPr>
    </w:p>
    <w:p w14:paraId="258A718A" w14:textId="77777777" w:rsidR="006E189E" w:rsidRDefault="006E189E" w:rsidP="00ED13D9">
      <w:pPr>
        <w:spacing w:before="120" w:after="120" w:line="276" w:lineRule="auto"/>
      </w:pPr>
      <w:bookmarkStart w:id="0" w:name="_Toc79479798"/>
      <w:bookmarkStart w:id="1" w:name="_Toc198024137"/>
    </w:p>
    <w:p w14:paraId="3F3D4011" w14:textId="77777777" w:rsidR="006E189E" w:rsidRDefault="006E189E" w:rsidP="00ED13D9">
      <w:pPr>
        <w:spacing w:before="120" w:after="120" w:line="276" w:lineRule="auto"/>
      </w:pPr>
    </w:p>
    <w:p w14:paraId="566654D6" w14:textId="554F4DE1" w:rsidR="006E189E" w:rsidRDefault="006E189E" w:rsidP="00ED13D9">
      <w:pPr>
        <w:spacing w:before="120" w:after="120" w:line="276" w:lineRule="auto"/>
        <w:rPr>
          <w:rFonts w:ascii="Arial" w:eastAsia="Times New Roman" w:hAnsi="Arial" w:cs="Arial"/>
          <w:b/>
          <w:bCs/>
          <w:caps/>
          <w:color w:val="000000"/>
          <w:kern w:val="32"/>
          <w:sz w:val="22"/>
          <w:u w:val="single"/>
          <w:lang w:eastAsia="fr-FR"/>
        </w:rPr>
      </w:pPr>
    </w:p>
    <w:tbl>
      <w:tblPr>
        <w:tblpPr w:leftFromText="141" w:rightFromText="141"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799"/>
      </w:tblGrid>
      <w:tr w:rsidR="006E189E" w:rsidRPr="00862DA3" w14:paraId="652517AA" w14:textId="77777777" w:rsidTr="006E189E">
        <w:tc>
          <w:tcPr>
            <w:tcW w:w="6799" w:type="dxa"/>
          </w:tcPr>
          <w:p w14:paraId="2ED17D72" w14:textId="77777777" w:rsidR="006E189E" w:rsidRPr="00862DA3" w:rsidRDefault="006E189E" w:rsidP="00ED13D9">
            <w:pPr>
              <w:pStyle w:val="Retraitcorpsdetexte3"/>
              <w:spacing w:before="120" w:line="276" w:lineRule="auto"/>
              <w:ind w:left="0"/>
              <w:jc w:val="center"/>
              <w:rPr>
                <w:rFonts w:ascii="Arial" w:hAnsi="Arial" w:cs="Arial"/>
                <w:b/>
                <w:bCs/>
                <w:sz w:val="24"/>
                <w:szCs w:val="24"/>
                <w:u w:val="single"/>
              </w:rPr>
            </w:pPr>
            <w:r w:rsidRPr="00862DA3">
              <w:rPr>
                <w:rFonts w:ascii="Arial" w:hAnsi="Arial" w:cs="Arial"/>
                <w:b/>
                <w:bCs/>
                <w:sz w:val="24"/>
                <w:szCs w:val="24"/>
                <w:u w:val="single"/>
              </w:rPr>
              <w:t>Interlocuteur d’ordre administratif et technique :</w:t>
            </w:r>
          </w:p>
          <w:p w14:paraId="35C640E0" w14:textId="77777777" w:rsidR="006E189E" w:rsidRPr="00862DA3" w:rsidRDefault="006E189E" w:rsidP="00ED13D9">
            <w:pPr>
              <w:pStyle w:val="Retraitcorpsdetexte3"/>
              <w:spacing w:before="120" w:line="276" w:lineRule="auto"/>
              <w:ind w:left="0"/>
              <w:jc w:val="center"/>
              <w:rPr>
                <w:rFonts w:ascii="Arial" w:hAnsi="Arial" w:cs="Arial"/>
                <w:bCs/>
                <w:sz w:val="24"/>
                <w:szCs w:val="24"/>
              </w:rPr>
            </w:pPr>
            <w:r w:rsidRPr="00862DA3">
              <w:rPr>
                <w:rFonts w:ascii="Arial" w:hAnsi="Arial" w:cs="Arial"/>
                <w:bCs/>
                <w:sz w:val="24"/>
                <w:szCs w:val="24"/>
              </w:rPr>
              <w:t>SSAM 33.504 - Division Marchés</w:t>
            </w:r>
          </w:p>
          <w:tbl>
            <w:tblPr>
              <w:tblW w:w="0" w:type="auto"/>
              <w:tblLook w:val="04A0" w:firstRow="1" w:lastRow="0" w:firstColumn="1" w:lastColumn="0" w:noHBand="0" w:noVBand="1"/>
            </w:tblPr>
            <w:tblGrid>
              <w:gridCol w:w="577"/>
              <w:gridCol w:w="372"/>
              <w:gridCol w:w="5396"/>
            </w:tblGrid>
            <w:tr w:rsidR="006E189E" w:rsidRPr="00862DA3" w14:paraId="0F57DA60" w14:textId="77777777" w:rsidTr="006E189E">
              <w:tc>
                <w:tcPr>
                  <w:tcW w:w="577" w:type="dxa"/>
                </w:tcPr>
                <w:p w14:paraId="3565C706" w14:textId="77777777" w:rsidR="006E189E" w:rsidRPr="00862DA3" w:rsidRDefault="006E189E" w:rsidP="00D75D4C">
                  <w:pPr>
                    <w:pStyle w:val="Retraitcorpsdetexte3"/>
                    <w:framePr w:hSpace="141" w:wrap="around" w:vAnchor="text" w:hAnchor="text" w:xAlign="center" w:y="1"/>
                    <w:spacing w:before="120" w:line="276" w:lineRule="auto"/>
                    <w:ind w:left="0"/>
                    <w:suppressOverlap/>
                    <w:jc w:val="both"/>
                    <w:rPr>
                      <w:rFonts w:ascii="Arial" w:hAnsi="Arial" w:cs="Arial"/>
                      <w:sz w:val="24"/>
                      <w:szCs w:val="24"/>
                    </w:rPr>
                  </w:pPr>
                  <w:r w:rsidRPr="00862DA3">
                    <w:rPr>
                      <w:rFonts w:ascii="Arial" w:hAnsi="Arial" w:cs="Arial"/>
                      <w:sz w:val="24"/>
                      <w:szCs w:val="24"/>
                    </w:rPr>
                    <w:sym w:font="Wingdings" w:char="0028"/>
                  </w:r>
                </w:p>
              </w:tc>
              <w:tc>
                <w:tcPr>
                  <w:tcW w:w="372" w:type="dxa"/>
                </w:tcPr>
                <w:p w14:paraId="1C90FD9C" w14:textId="77777777" w:rsidR="006E189E" w:rsidRPr="00862DA3" w:rsidRDefault="006E189E" w:rsidP="00D75D4C">
                  <w:pPr>
                    <w:pStyle w:val="Retraitcorpsdetexte3"/>
                    <w:framePr w:hSpace="141" w:wrap="around" w:vAnchor="text" w:hAnchor="text" w:xAlign="center" w:y="1"/>
                    <w:spacing w:before="120" w:line="276" w:lineRule="auto"/>
                    <w:ind w:left="0"/>
                    <w:suppressOverlap/>
                    <w:jc w:val="both"/>
                    <w:rPr>
                      <w:rFonts w:ascii="Arial" w:hAnsi="Arial" w:cs="Arial"/>
                      <w:sz w:val="24"/>
                      <w:szCs w:val="24"/>
                    </w:rPr>
                  </w:pPr>
                  <w:r w:rsidRPr="00862DA3">
                    <w:rPr>
                      <w:rFonts w:ascii="Arial" w:hAnsi="Arial" w:cs="Arial"/>
                      <w:sz w:val="24"/>
                      <w:szCs w:val="24"/>
                    </w:rPr>
                    <w:t>:</w:t>
                  </w:r>
                </w:p>
              </w:tc>
              <w:tc>
                <w:tcPr>
                  <w:tcW w:w="5396" w:type="dxa"/>
                </w:tcPr>
                <w:p w14:paraId="015E07A4" w14:textId="77777777" w:rsidR="006E189E" w:rsidRPr="00862DA3" w:rsidRDefault="006E189E" w:rsidP="00D75D4C">
                  <w:pPr>
                    <w:pStyle w:val="Retraitcorpsdetexte3"/>
                    <w:framePr w:hSpace="141" w:wrap="around" w:vAnchor="text" w:hAnchor="text" w:xAlign="center" w:y="1"/>
                    <w:spacing w:before="120" w:line="276" w:lineRule="auto"/>
                    <w:ind w:left="0"/>
                    <w:suppressOverlap/>
                    <w:jc w:val="both"/>
                    <w:rPr>
                      <w:rFonts w:ascii="Arial" w:hAnsi="Arial" w:cs="Arial"/>
                      <w:sz w:val="24"/>
                      <w:szCs w:val="24"/>
                    </w:rPr>
                  </w:pPr>
                  <w:r w:rsidRPr="00862DA3">
                    <w:rPr>
                      <w:rFonts w:ascii="Arial" w:hAnsi="Arial" w:cs="Arial"/>
                      <w:sz w:val="24"/>
                      <w:szCs w:val="24"/>
                    </w:rPr>
                    <w:t>05.57.53.64.92</w:t>
                  </w:r>
                </w:p>
              </w:tc>
            </w:tr>
            <w:tr w:rsidR="006E189E" w:rsidRPr="00862DA3" w14:paraId="143EDE5F" w14:textId="77777777" w:rsidTr="006E189E">
              <w:tc>
                <w:tcPr>
                  <w:tcW w:w="577" w:type="dxa"/>
                </w:tcPr>
                <w:p w14:paraId="38614668" w14:textId="77777777" w:rsidR="006E189E" w:rsidRPr="00862DA3" w:rsidRDefault="006E189E" w:rsidP="00D75D4C">
                  <w:pPr>
                    <w:pStyle w:val="Retraitcorpsdetexte3"/>
                    <w:framePr w:hSpace="141" w:wrap="around" w:vAnchor="text" w:hAnchor="text" w:xAlign="center" w:y="1"/>
                    <w:spacing w:before="120" w:line="276" w:lineRule="auto"/>
                    <w:ind w:left="0"/>
                    <w:suppressOverlap/>
                    <w:jc w:val="both"/>
                    <w:rPr>
                      <w:rFonts w:ascii="Arial" w:hAnsi="Arial" w:cs="Arial"/>
                      <w:sz w:val="24"/>
                      <w:szCs w:val="24"/>
                    </w:rPr>
                  </w:pPr>
                  <w:r w:rsidRPr="00862DA3">
                    <w:rPr>
                      <w:rFonts w:ascii="Arial" w:hAnsi="Arial" w:cs="Arial"/>
                      <w:sz w:val="24"/>
                      <w:szCs w:val="24"/>
                    </w:rPr>
                    <w:t>@</w:t>
                  </w:r>
                </w:p>
              </w:tc>
              <w:tc>
                <w:tcPr>
                  <w:tcW w:w="372" w:type="dxa"/>
                </w:tcPr>
                <w:p w14:paraId="06D6C53C" w14:textId="77777777" w:rsidR="006E189E" w:rsidRPr="00862DA3" w:rsidRDefault="006E189E" w:rsidP="00D75D4C">
                  <w:pPr>
                    <w:pStyle w:val="Retraitcorpsdetexte3"/>
                    <w:framePr w:hSpace="141" w:wrap="around" w:vAnchor="text" w:hAnchor="text" w:xAlign="center" w:y="1"/>
                    <w:spacing w:before="120" w:line="276" w:lineRule="auto"/>
                    <w:ind w:left="0"/>
                    <w:suppressOverlap/>
                    <w:jc w:val="both"/>
                    <w:rPr>
                      <w:rFonts w:ascii="Arial" w:hAnsi="Arial" w:cs="Arial"/>
                      <w:sz w:val="24"/>
                      <w:szCs w:val="24"/>
                    </w:rPr>
                  </w:pPr>
                  <w:r w:rsidRPr="00862DA3">
                    <w:rPr>
                      <w:rFonts w:ascii="Arial" w:hAnsi="Arial" w:cs="Arial"/>
                      <w:sz w:val="24"/>
                      <w:szCs w:val="24"/>
                    </w:rPr>
                    <w:t>:</w:t>
                  </w:r>
                </w:p>
              </w:tc>
              <w:tc>
                <w:tcPr>
                  <w:tcW w:w="5396" w:type="dxa"/>
                </w:tcPr>
                <w:p w14:paraId="7859487D" w14:textId="77777777" w:rsidR="006E189E" w:rsidRPr="00F20C0F" w:rsidRDefault="00565BEE" w:rsidP="00D75D4C">
                  <w:pPr>
                    <w:framePr w:hSpace="141" w:wrap="around" w:vAnchor="text" w:hAnchor="text" w:xAlign="center" w:y="1"/>
                    <w:suppressAutoHyphens/>
                    <w:spacing w:before="120" w:after="120" w:line="276" w:lineRule="auto"/>
                    <w:suppressOverlap/>
                    <w:jc w:val="both"/>
                    <w:rPr>
                      <w:rFonts w:ascii="Arial" w:hAnsi="Arial" w:cs="Arial"/>
                      <w:color w:val="0000FF"/>
                      <w:szCs w:val="24"/>
                      <w:u w:val="single"/>
                    </w:rPr>
                  </w:pPr>
                  <w:hyperlink r:id="rId18" w:history="1">
                    <w:r w:rsidR="006E189E" w:rsidRPr="00F20C0F">
                      <w:rPr>
                        <w:rStyle w:val="Lienhypertexte"/>
                        <w:rFonts w:ascii="Arial" w:hAnsi="Arial" w:cs="Arial"/>
                      </w:rPr>
                      <w:t>ba204-ssam-marches.ach.fct@intradef.gouv.fr</w:t>
                    </w:r>
                  </w:hyperlink>
                </w:p>
              </w:tc>
            </w:tr>
          </w:tbl>
          <w:p w14:paraId="4AE598D6" w14:textId="77777777" w:rsidR="006E189E" w:rsidRPr="00862DA3" w:rsidRDefault="006E189E" w:rsidP="00ED13D9">
            <w:pPr>
              <w:pStyle w:val="Retraitcorpsdetexte3"/>
              <w:spacing w:before="120" w:line="276" w:lineRule="auto"/>
              <w:ind w:left="0"/>
              <w:jc w:val="both"/>
              <w:rPr>
                <w:rFonts w:ascii="Arial" w:hAnsi="Arial" w:cs="Arial"/>
                <w:sz w:val="20"/>
                <w:szCs w:val="20"/>
              </w:rPr>
            </w:pPr>
          </w:p>
        </w:tc>
      </w:tr>
    </w:tbl>
    <w:p w14:paraId="4888A658" w14:textId="351A8B7F" w:rsidR="006E189E" w:rsidRDefault="006E189E" w:rsidP="00ED13D9">
      <w:pPr>
        <w:spacing w:before="120" w:after="120" w:line="276" w:lineRule="auto"/>
        <w:rPr>
          <w:rFonts w:ascii="Arial" w:eastAsia="Times New Roman" w:hAnsi="Arial" w:cs="Arial"/>
          <w:b/>
          <w:bCs/>
          <w:caps/>
          <w:color w:val="000000"/>
          <w:kern w:val="32"/>
          <w:sz w:val="22"/>
          <w:u w:val="single"/>
          <w:lang w:eastAsia="fr-FR"/>
        </w:rPr>
      </w:pPr>
    </w:p>
    <w:p w14:paraId="50377D7B" w14:textId="77777777" w:rsidR="006E189E" w:rsidRDefault="006E189E" w:rsidP="00ED13D9">
      <w:pPr>
        <w:spacing w:before="120" w:after="120" w:line="276" w:lineRule="auto"/>
        <w:rPr>
          <w:rFonts w:ascii="Arial" w:eastAsia="Times New Roman" w:hAnsi="Arial" w:cs="Arial"/>
          <w:b/>
          <w:bCs/>
          <w:caps/>
          <w:color w:val="000000"/>
          <w:kern w:val="32"/>
          <w:sz w:val="22"/>
          <w:u w:val="single"/>
          <w:lang w:eastAsia="fr-FR"/>
        </w:rPr>
      </w:pPr>
      <w:r>
        <w:br w:type="page"/>
      </w:r>
    </w:p>
    <w:sdt>
      <w:sdtPr>
        <w:rPr>
          <w:rFonts w:ascii="Times New Roman" w:eastAsia="Calibri" w:hAnsi="Times New Roman" w:cs="Times New Roman"/>
          <w:color w:val="auto"/>
          <w:sz w:val="24"/>
          <w:szCs w:val="22"/>
          <w:lang w:eastAsia="en-US"/>
        </w:rPr>
        <w:id w:val="1498622709"/>
        <w:docPartObj>
          <w:docPartGallery w:val="Table of Contents"/>
          <w:docPartUnique/>
        </w:docPartObj>
      </w:sdtPr>
      <w:sdtEndPr>
        <w:rPr>
          <w:b/>
          <w:bCs/>
        </w:rPr>
      </w:sdtEndPr>
      <w:sdtContent>
        <w:p w14:paraId="5A965382" w14:textId="1114EEFA" w:rsidR="00034D71" w:rsidRDefault="00514290" w:rsidP="00D75D4C">
          <w:pPr>
            <w:pStyle w:val="En-ttedetabledesmatires"/>
            <w:jc w:val="center"/>
          </w:pPr>
          <w:r>
            <w:t>SOMMAIRE</w:t>
          </w:r>
        </w:p>
        <w:p w14:paraId="23103606" w14:textId="77777777" w:rsidR="008C4BB9" w:rsidRPr="008C4BB9" w:rsidRDefault="008C4BB9" w:rsidP="008C4BB9">
          <w:pPr>
            <w:rPr>
              <w:lang w:eastAsia="fr-FR"/>
            </w:rPr>
          </w:pPr>
        </w:p>
        <w:bookmarkStart w:id="2" w:name="_GoBack"/>
        <w:bookmarkEnd w:id="2"/>
        <w:p w14:paraId="166D0F08" w14:textId="1155D564" w:rsidR="00565BEE" w:rsidRDefault="00034D71">
          <w:pPr>
            <w:pStyle w:val="TM1"/>
            <w:rPr>
              <w:rFonts w:asciiTheme="minorHAnsi" w:eastAsiaTheme="minorEastAsia" w:hAnsiTheme="minorHAnsi" w:cstheme="minorBidi"/>
              <w:noProof/>
              <w:sz w:val="22"/>
              <w:lang w:eastAsia="fr-FR"/>
            </w:rPr>
          </w:pPr>
          <w:r>
            <w:fldChar w:fldCharType="begin"/>
          </w:r>
          <w:r>
            <w:instrText xml:space="preserve"> TOC \o "1-3" \h \z \u </w:instrText>
          </w:r>
          <w:r>
            <w:fldChar w:fldCharType="separate"/>
          </w:r>
          <w:hyperlink w:anchor="_Toc202169340" w:history="1">
            <w:r w:rsidR="00565BEE" w:rsidRPr="00E4395E">
              <w:rPr>
                <w:rStyle w:val="Lienhypertexte"/>
                <w:noProof/>
              </w:rPr>
              <w:t>ARTICLE 1 – OBJET DU PRESENT ACCORD-CADRE</w:t>
            </w:r>
            <w:r w:rsidR="00565BEE">
              <w:rPr>
                <w:noProof/>
                <w:webHidden/>
              </w:rPr>
              <w:tab/>
            </w:r>
            <w:r w:rsidR="00565BEE">
              <w:rPr>
                <w:noProof/>
                <w:webHidden/>
              </w:rPr>
              <w:fldChar w:fldCharType="begin"/>
            </w:r>
            <w:r w:rsidR="00565BEE">
              <w:rPr>
                <w:noProof/>
                <w:webHidden/>
              </w:rPr>
              <w:instrText xml:space="preserve"> PAGEREF _Toc202169340 \h </w:instrText>
            </w:r>
            <w:r w:rsidR="00565BEE">
              <w:rPr>
                <w:noProof/>
                <w:webHidden/>
              </w:rPr>
            </w:r>
            <w:r w:rsidR="00565BEE">
              <w:rPr>
                <w:noProof/>
                <w:webHidden/>
              </w:rPr>
              <w:fldChar w:fldCharType="separate"/>
            </w:r>
            <w:r w:rsidR="00565BEE">
              <w:rPr>
                <w:noProof/>
                <w:webHidden/>
              </w:rPr>
              <w:t>5</w:t>
            </w:r>
            <w:r w:rsidR="00565BEE">
              <w:rPr>
                <w:noProof/>
                <w:webHidden/>
              </w:rPr>
              <w:fldChar w:fldCharType="end"/>
            </w:r>
          </w:hyperlink>
        </w:p>
        <w:p w14:paraId="70E672EE" w14:textId="0823E9A7" w:rsidR="00565BEE" w:rsidRDefault="00565BEE">
          <w:pPr>
            <w:pStyle w:val="TM1"/>
            <w:rPr>
              <w:rFonts w:asciiTheme="minorHAnsi" w:eastAsiaTheme="minorEastAsia" w:hAnsiTheme="minorHAnsi" w:cstheme="minorBidi"/>
              <w:noProof/>
              <w:sz w:val="22"/>
              <w:lang w:eastAsia="fr-FR"/>
            </w:rPr>
          </w:pPr>
          <w:hyperlink w:anchor="_Toc202169341" w:history="1">
            <w:r w:rsidRPr="00E4395E">
              <w:rPr>
                <w:rStyle w:val="Lienhypertexte"/>
                <w:noProof/>
              </w:rPr>
              <w:t>ARTICLE 2 – PROCÉDURE, TYPE, FORME, DURÉE ET MONTANT DE L’ACCORD-CADRE</w:t>
            </w:r>
            <w:r>
              <w:rPr>
                <w:noProof/>
                <w:webHidden/>
              </w:rPr>
              <w:tab/>
            </w:r>
            <w:r>
              <w:rPr>
                <w:noProof/>
                <w:webHidden/>
              </w:rPr>
              <w:fldChar w:fldCharType="begin"/>
            </w:r>
            <w:r>
              <w:rPr>
                <w:noProof/>
                <w:webHidden/>
              </w:rPr>
              <w:instrText xml:space="preserve"> PAGEREF _Toc202169341 \h </w:instrText>
            </w:r>
            <w:r>
              <w:rPr>
                <w:noProof/>
                <w:webHidden/>
              </w:rPr>
            </w:r>
            <w:r>
              <w:rPr>
                <w:noProof/>
                <w:webHidden/>
              </w:rPr>
              <w:fldChar w:fldCharType="separate"/>
            </w:r>
            <w:r>
              <w:rPr>
                <w:noProof/>
                <w:webHidden/>
              </w:rPr>
              <w:t>5</w:t>
            </w:r>
            <w:r>
              <w:rPr>
                <w:noProof/>
                <w:webHidden/>
              </w:rPr>
              <w:fldChar w:fldCharType="end"/>
            </w:r>
          </w:hyperlink>
        </w:p>
        <w:p w14:paraId="53D40A2C" w14:textId="2BB378F5"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342" w:history="1">
            <w:r w:rsidRPr="00E4395E">
              <w:rPr>
                <w:rStyle w:val="Lienhypertexte"/>
                <w:noProof/>
              </w:rPr>
              <w:t>2.1 – Procédure de passation et nature de l’accord-cadre</w:t>
            </w:r>
            <w:r>
              <w:rPr>
                <w:noProof/>
                <w:webHidden/>
              </w:rPr>
              <w:tab/>
            </w:r>
            <w:r>
              <w:rPr>
                <w:noProof/>
                <w:webHidden/>
              </w:rPr>
              <w:fldChar w:fldCharType="begin"/>
            </w:r>
            <w:r>
              <w:rPr>
                <w:noProof/>
                <w:webHidden/>
              </w:rPr>
              <w:instrText xml:space="preserve"> PAGEREF _Toc202169342 \h </w:instrText>
            </w:r>
            <w:r>
              <w:rPr>
                <w:noProof/>
                <w:webHidden/>
              </w:rPr>
            </w:r>
            <w:r>
              <w:rPr>
                <w:noProof/>
                <w:webHidden/>
              </w:rPr>
              <w:fldChar w:fldCharType="separate"/>
            </w:r>
            <w:r>
              <w:rPr>
                <w:noProof/>
                <w:webHidden/>
              </w:rPr>
              <w:t>5</w:t>
            </w:r>
            <w:r>
              <w:rPr>
                <w:noProof/>
                <w:webHidden/>
              </w:rPr>
              <w:fldChar w:fldCharType="end"/>
            </w:r>
          </w:hyperlink>
        </w:p>
        <w:p w14:paraId="0897219D" w14:textId="104F4602"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343" w:history="1">
            <w:r w:rsidRPr="00E4395E">
              <w:rPr>
                <w:rStyle w:val="Lienhypertexte"/>
                <w:noProof/>
              </w:rPr>
              <w:t>2.2 – Type et forme de l’accord-cadre</w:t>
            </w:r>
            <w:r>
              <w:rPr>
                <w:noProof/>
                <w:webHidden/>
              </w:rPr>
              <w:tab/>
            </w:r>
            <w:r>
              <w:rPr>
                <w:noProof/>
                <w:webHidden/>
              </w:rPr>
              <w:fldChar w:fldCharType="begin"/>
            </w:r>
            <w:r>
              <w:rPr>
                <w:noProof/>
                <w:webHidden/>
              </w:rPr>
              <w:instrText xml:space="preserve"> PAGEREF _Toc202169343 \h </w:instrText>
            </w:r>
            <w:r>
              <w:rPr>
                <w:noProof/>
                <w:webHidden/>
              </w:rPr>
            </w:r>
            <w:r>
              <w:rPr>
                <w:noProof/>
                <w:webHidden/>
              </w:rPr>
              <w:fldChar w:fldCharType="separate"/>
            </w:r>
            <w:r>
              <w:rPr>
                <w:noProof/>
                <w:webHidden/>
              </w:rPr>
              <w:t>5</w:t>
            </w:r>
            <w:r>
              <w:rPr>
                <w:noProof/>
                <w:webHidden/>
              </w:rPr>
              <w:fldChar w:fldCharType="end"/>
            </w:r>
          </w:hyperlink>
        </w:p>
        <w:p w14:paraId="28F13F88" w14:textId="264FF6EE"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344" w:history="1">
            <w:r w:rsidRPr="00E4395E">
              <w:rPr>
                <w:rStyle w:val="Lienhypertexte"/>
                <w:noProof/>
              </w:rPr>
              <w:t>2.3 – Durée</w:t>
            </w:r>
            <w:r>
              <w:rPr>
                <w:noProof/>
                <w:webHidden/>
              </w:rPr>
              <w:tab/>
            </w:r>
            <w:r>
              <w:rPr>
                <w:noProof/>
                <w:webHidden/>
              </w:rPr>
              <w:fldChar w:fldCharType="begin"/>
            </w:r>
            <w:r>
              <w:rPr>
                <w:noProof/>
                <w:webHidden/>
              </w:rPr>
              <w:instrText xml:space="preserve"> PAGEREF _Toc202169344 \h </w:instrText>
            </w:r>
            <w:r>
              <w:rPr>
                <w:noProof/>
                <w:webHidden/>
              </w:rPr>
            </w:r>
            <w:r>
              <w:rPr>
                <w:noProof/>
                <w:webHidden/>
              </w:rPr>
              <w:fldChar w:fldCharType="separate"/>
            </w:r>
            <w:r>
              <w:rPr>
                <w:noProof/>
                <w:webHidden/>
              </w:rPr>
              <w:t>5</w:t>
            </w:r>
            <w:r>
              <w:rPr>
                <w:noProof/>
                <w:webHidden/>
              </w:rPr>
              <w:fldChar w:fldCharType="end"/>
            </w:r>
          </w:hyperlink>
        </w:p>
        <w:p w14:paraId="4A1F006C" w14:textId="70FDC7C6"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345" w:history="1">
            <w:r w:rsidRPr="00E4395E">
              <w:rPr>
                <w:rStyle w:val="Lienhypertexte"/>
                <w:noProof/>
              </w:rPr>
              <w:t>2.4 – Montants du marché en euros sur la totalité de la période</w:t>
            </w:r>
            <w:r>
              <w:rPr>
                <w:noProof/>
                <w:webHidden/>
              </w:rPr>
              <w:tab/>
            </w:r>
            <w:r>
              <w:rPr>
                <w:noProof/>
                <w:webHidden/>
              </w:rPr>
              <w:fldChar w:fldCharType="begin"/>
            </w:r>
            <w:r>
              <w:rPr>
                <w:noProof/>
                <w:webHidden/>
              </w:rPr>
              <w:instrText xml:space="preserve"> PAGEREF _Toc202169345 \h </w:instrText>
            </w:r>
            <w:r>
              <w:rPr>
                <w:noProof/>
                <w:webHidden/>
              </w:rPr>
            </w:r>
            <w:r>
              <w:rPr>
                <w:noProof/>
                <w:webHidden/>
              </w:rPr>
              <w:fldChar w:fldCharType="separate"/>
            </w:r>
            <w:r>
              <w:rPr>
                <w:noProof/>
                <w:webHidden/>
              </w:rPr>
              <w:t>5</w:t>
            </w:r>
            <w:r>
              <w:rPr>
                <w:noProof/>
                <w:webHidden/>
              </w:rPr>
              <w:fldChar w:fldCharType="end"/>
            </w:r>
          </w:hyperlink>
        </w:p>
        <w:p w14:paraId="22601C08" w14:textId="353D25CB"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346" w:history="1">
            <w:r w:rsidRPr="00E4395E">
              <w:rPr>
                <w:rStyle w:val="Lienhypertexte"/>
                <w:noProof/>
              </w:rPr>
              <w:t>2.5 – Lieu de livraison des prestations</w:t>
            </w:r>
            <w:r>
              <w:rPr>
                <w:noProof/>
                <w:webHidden/>
              </w:rPr>
              <w:tab/>
            </w:r>
            <w:r>
              <w:rPr>
                <w:noProof/>
                <w:webHidden/>
              </w:rPr>
              <w:fldChar w:fldCharType="begin"/>
            </w:r>
            <w:r>
              <w:rPr>
                <w:noProof/>
                <w:webHidden/>
              </w:rPr>
              <w:instrText xml:space="preserve"> PAGEREF _Toc202169346 \h </w:instrText>
            </w:r>
            <w:r>
              <w:rPr>
                <w:noProof/>
                <w:webHidden/>
              </w:rPr>
            </w:r>
            <w:r>
              <w:rPr>
                <w:noProof/>
                <w:webHidden/>
              </w:rPr>
              <w:fldChar w:fldCharType="separate"/>
            </w:r>
            <w:r>
              <w:rPr>
                <w:noProof/>
                <w:webHidden/>
              </w:rPr>
              <w:t>6</w:t>
            </w:r>
            <w:r>
              <w:rPr>
                <w:noProof/>
                <w:webHidden/>
              </w:rPr>
              <w:fldChar w:fldCharType="end"/>
            </w:r>
          </w:hyperlink>
        </w:p>
        <w:p w14:paraId="5C202EDA" w14:textId="446770A5" w:rsidR="00565BEE" w:rsidRDefault="00565BEE">
          <w:pPr>
            <w:pStyle w:val="TM3"/>
            <w:tabs>
              <w:tab w:val="right" w:leader="dot" w:pos="9062"/>
            </w:tabs>
            <w:rPr>
              <w:rFonts w:asciiTheme="minorHAnsi" w:eastAsiaTheme="minorEastAsia" w:hAnsiTheme="minorHAnsi" w:cstheme="minorBidi"/>
              <w:noProof/>
              <w:sz w:val="22"/>
              <w:lang w:eastAsia="fr-FR"/>
            </w:rPr>
          </w:pPr>
          <w:hyperlink w:anchor="_Toc202169347" w:history="1">
            <w:r w:rsidRPr="00E4395E">
              <w:rPr>
                <w:rStyle w:val="Lienhypertexte"/>
                <w:noProof/>
              </w:rPr>
              <w:t>2.5.1 – pour la commande ferme</w:t>
            </w:r>
            <w:r>
              <w:rPr>
                <w:noProof/>
                <w:webHidden/>
              </w:rPr>
              <w:tab/>
            </w:r>
            <w:r>
              <w:rPr>
                <w:noProof/>
                <w:webHidden/>
              </w:rPr>
              <w:fldChar w:fldCharType="begin"/>
            </w:r>
            <w:r>
              <w:rPr>
                <w:noProof/>
                <w:webHidden/>
              </w:rPr>
              <w:instrText xml:space="preserve"> PAGEREF _Toc202169347 \h </w:instrText>
            </w:r>
            <w:r>
              <w:rPr>
                <w:noProof/>
                <w:webHidden/>
              </w:rPr>
            </w:r>
            <w:r>
              <w:rPr>
                <w:noProof/>
                <w:webHidden/>
              </w:rPr>
              <w:fldChar w:fldCharType="separate"/>
            </w:r>
            <w:r>
              <w:rPr>
                <w:noProof/>
                <w:webHidden/>
              </w:rPr>
              <w:t>6</w:t>
            </w:r>
            <w:r>
              <w:rPr>
                <w:noProof/>
                <w:webHidden/>
              </w:rPr>
              <w:fldChar w:fldCharType="end"/>
            </w:r>
          </w:hyperlink>
        </w:p>
        <w:p w14:paraId="59B25A21" w14:textId="01BD6A81" w:rsidR="00565BEE" w:rsidRDefault="00565BEE">
          <w:pPr>
            <w:pStyle w:val="TM3"/>
            <w:tabs>
              <w:tab w:val="right" w:leader="dot" w:pos="9062"/>
            </w:tabs>
            <w:rPr>
              <w:rFonts w:asciiTheme="minorHAnsi" w:eastAsiaTheme="minorEastAsia" w:hAnsiTheme="minorHAnsi" w:cstheme="minorBidi"/>
              <w:noProof/>
              <w:sz w:val="22"/>
              <w:lang w:eastAsia="fr-FR"/>
            </w:rPr>
          </w:pPr>
          <w:hyperlink w:anchor="_Toc202169348" w:history="1">
            <w:r w:rsidRPr="00E4395E">
              <w:rPr>
                <w:rStyle w:val="Lienhypertexte"/>
                <w:noProof/>
              </w:rPr>
              <w:t>2.5.2 – pour les bons de commande</w:t>
            </w:r>
            <w:r>
              <w:rPr>
                <w:noProof/>
                <w:webHidden/>
              </w:rPr>
              <w:tab/>
            </w:r>
            <w:r>
              <w:rPr>
                <w:noProof/>
                <w:webHidden/>
              </w:rPr>
              <w:fldChar w:fldCharType="begin"/>
            </w:r>
            <w:r>
              <w:rPr>
                <w:noProof/>
                <w:webHidden/>
              </w:rPr>
              <w:instrText xml:space="preserve"> PAGEREF _Toc202169348 \h </w:instrText>
            </w:r>
            <w:r>
              <w:rPr>
                <w:noProof/>
                <w:webHidden/>
              </w:rPr>
            </w:r>
            <w:r>
              <w:rPr>
                <w:noProof/>
                <w:webHidden/>
              </w:rPr>
              <w:fldChar w:fldCharType="separate"/>
            </w:r>
            <w:r>
              <w:rPr>
                <w:noProof/>
                <w:webHidden/>
              </w:rPr>
              <w:t>6</w:t>
            </w:r>
            <w:r>
              <w:rPr>
                <w:noProof/>
                <w:webHidden/>
              </w:rPr>
              <w:fldChar w:fldCharType="end"/>
            </w:r>
          </w:hyperlink>
        </w:p>
        <w:p w14:paraId="2A388446" w14:textId="27AC1DA9" w:rsidR="00565BEE" w:rsidRDefault="00565BEE">
          <w:pPr>
            <w:pStyle w:val="TM1"/>
            <w:rPr>
              <w:rFonts w:asciiTheme="minorHAnsi" w:eastAsiaTheme="minorEastAsia" w:hAnsiTheme="minorHAnsi" w:cstheme="minorBidi"/>
              <w:noProof/>
              <w:sz w:val="22"/>
              <w:lang w:eastAsia="fr-FR"/>
            </w:rPr>
          </w:pPr>
          <w:hyperlink w:anchor="_Toc202169349" w:history="1">
            <w:r w:rsidRPr="00E4395E">
              <w:rPr>
                <w:rStyle w:val="Lienhypertexte"/>
                <w:noProof/>
              </w:rPr>
              <w:t>ARTICLE 3 – MODALITES D’EXECUTION DE L’ACCORD-CADRE</w:t>
            </w:r>
            <w:r>
              <w:rPr>
                <w:noProof/>
                <w:webHidden/>
              </w:rPr>
              <w:tab/>
            </w:r>
            <w:r>
              <w:rPr>
                <w:noProof/>
                <w:webHidden/>
              </w:rPr>
              <w:fldChar w:fldCharType="begin"/>
            </w:r>
            <w:r>
              <w:rPr>
                <w:noProof/>
                <w:webHidden/>
              </w:rPr>
              <w:instrText xml:space="preserve"> PAGEREF _Toc202169349 \h </w:instrText>
            </w:r>
            <w:r>
              <w:rPr>
                <w:noProof/>
                <w:webHidden/>
              </w:rPr>
            </w:r>
            <w:r>
              <w:rPr>
                <w:noProof/>
                <w:webHidden/>
              </w:rPr>
              <w:fldChar w:fldCharType="separate"/>
            </w:r>
            <w:r>
              <w:rPr>
                <w:noProof/>
                <w:webHidden/>
              </w:rPr>
              <w:t>6</w:t>
            </w:r>
            <w:r>
              <w:rPr>
                <w:noProof/>
                <w:webHidden/>
              </w:rPr>
              <w:fldChar w:fldCharType="end"/>
            </w:r>
          </w:hyperlink>
        </w:p>
        <w:p w14:paraId="55373491" w14:textId="099D25D8" w:rsidR="00565BEE" w:rsidRDefault="00565BEE">
          <w:pPr>
            <w:pStyle w:val="TM1"/>
            <w:rPr>
              <w:rFonts w:asciiTheme="minorHAnsi" w:eastAsiaTheme="minorEastAsia" w:hAnsiTheme="minorHAnsi" w:cstheme="minorBidi"/>
              <w:noProof/>
              <w:sz w:val="22"/>
              <w:lang w:eastAsia="fr-FR"/>
            </w:rPr>
          </w:pPr>
          <w:hyperlink w:anchor="_Toc202169350" w:history="1">
            <w:r w:rsidRPr="00E4395E">
              <w:rPr>
                <w:rStyle w:val="Lienhypertexte"/>
                <w:noProof/>
              </w:rPr>
              <w:t>ARTICLE 4 – DOCUMENTS CONTRACTUELS DE L’ACCORD-CADRE</w:t>
            </w:r>
            <w:r>
              <w:rPr>
                <w:noProof/>
                <w:webHidden/>
              </w:rPr>
              <w:tab/>
            </w:r>
            <w:r>
              <w:rPr>
                <w:noProof/>
                <w:webHidden/>
              </w:rPr>
              <w:fldChar w:fldCharType="begin"/>
            </w:r>
            <w:r>
              <w:rPr>
                <w:noProof/>
                <w:webHidden/>
              </w:rPr>
              <w:instrText xml:space="preserve"> PAGEREF _Toc202169350 \h </w:instrText>
            </w:r>
            <w:r>
              <w:rPr>
                <w:noProof/>
                <w:webHidden/>
              </w:rPr>
            </w:r>
            <w:r>
              <w:rPr>
                <w:noProof/>
                <w:webHidden/>
              </w:rPr>
              <w:fldChar w:fldCharType="separate"/>
            </w:r>
            <w:r>
              <w:rPr>
                <w:noProof/>
                <w:webHidden/>
              </w:rPr>
              <w:t>6</w:t>
            </w:r>
            <w:r>
              <w:rPr>
                <w:noProof/>
                <w:webHidden/>
              </w:rPr>
              <w:fldChar w:fldCharType="end"/>
            </w:r>
          </w:hyperlink>
        </w:p>
        <w:p w14:paraId="41E86EED" w14:textId="3B3927C7" w:rsidR="00565BEE" w:rsidRDefault="00565BEE">
          <w:pPr>
            <w:pStyle w:val="TM1"/>
            <w:rPr>
              <w:rFonts w:asciiTheme="minorHAnsi" w:eastAsiaTheme="minorEastAsia" w:hAnsiTheme="minorHAnsi" w:cstheme="minorBidi"/>
              <w:noProof/>
              <w:sz w:val="22"/>
              <w:lang w:eastAsia="fr-FR"/>
            </w:rPr>
          </w:pPr>
          <w:hyperlink w:anchor="_Toc202169351" w:history="1">
            <w:r w:rsidRPr="00E4395E">
              <w:rPr>
                <w:rStyle w:val="Lienhypertexte"/>
                <w:noProof/>
              </w:rPr>
              <w:t>ARTICLE 5 – CARACTÉRISTIQUES DES PRESTATIONS</w:t>
            </w:r>
            <w:r>
              <w:rPr>
                <w:noProof/>
                <w:webHidden/>
              </w:rPr>
              <w:tab/>
            </w:r>
            <w:r>
              <w:rPr>
                <w:noProof/>
                <w:webHidden/>
              </w:rPr>
              <w:fldChar w:fldCharType="begin"/>
            </w:r>
            <w:r>
              <w:rPr>
                <w:noProof/>
                <w:webHidden/>
              </w:rPr>
              <w:instrText xml:space="preserve"> PAGEREF _Toc202169351 \h </w:instrText>
            </w:r>
            <w:r>
              <w:rPr>
                <w:noProof/>
                <w:webHidden/>
              </w:rPr>
            </w:r>
            <w:r>
              <w:rPr>
                <w:noProof/>
                <w:webHidden/>
              </w:rPr>
              <w:fldChar w:fldCharType="separate"/>
            </w:r>
            <w:r>
              <w:rPr>
                <w:noProof/>
                <w:webHidden/>
              </w:rPr>
              <w:t>7</w:t>
            </w:r>
            <w:r>
              <w:rPr>
                <w:noProof/>
                <w:webHidden/>
              </w:rPr>
              <w:fldChar w:fldCharType="end"/>
            </w:r>
          </w:hyperlink>
        </w:p>
        <w:p w14:paraId="0CF4422F" w14:textId="59D21D17"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352" w:history="1">
            <w:r w:rsidRPr="00E4395E">
              <w:rPr>
                <w:rStyle w:val="Lienhypertexte"/>
                <w:noProof/>
              </w:rPr>
              <w:t>5.1 – Prestations de confection et de fabrication des armoires</w:t>
            </w:r>
            <w:r>
              <w:rPr>
                <w:noProof/>
                <w:webHidden/>
              </w:rPr>
              <w:tab/>
            </w:r>
            <w:r>
              <w:rPr>
                <w:noProof/>
                <w:webHidden/>
              </w:rPr>
              <w:fldChar w:fldCharType="begin"/>
            </w:r>
            <w:r>
              <w:rPr>
                <w:noProof/>
                <w:webHidden/>
              </w:rPr>
              <w:instrText xml:space="preserve"> PAGEREF _Toc202169352 \h </w:instrText>
            </w:r>
            <w:r>
              <w:rPr>
                <w:noProof/>
                <w:webHidden/>
              </w:rPr>
            </w:r>
            <w:r>
              <w:rPr>
                <w:noProof/>
                <w:webHidden/>
              </w:rPr>
              <w:fldChar w:fldCharType="separate"/>
            </w:r>
            <w:r>
              <w:rPr>
                <w:noProof/>
                <w:webHidden/>
              </w:rPr>
              <w:t>7</w:t>
            </w:r>
            <w:r>
              <w:rPr>
                <w:noProof/>
                <w:webHidden/>
              </w:rPr>
              <w:fldChar w:fldCharType="end"/>
            </w:r>
          </w:hyperlink>
        </w:p>
        <w:p w14:paraId="119BAE83" w14:textId="2399ABDF" w:rsidR="00565BEE" w:rsidRDefault="00565BEE">
          <w:pPr>
            <w:pStyle w:val="TM3"/>
            <w:tabs>
              <w:tab w:val="right" w:leader="dot" w:pos="9062"/>
            </w:tabs>
            <w:rPr>
              <w:rFonts w:asciiTheme="minorHAnsi" w:eastAsiaTheme="minorEastAsia" w:hAnsiTheme="minorHAnsi" w:cstheme="minorBidi"/>
              <w:noProof/>
              <w:sz w:val="22"/>
              <w:lang w:eastAsia="fr-FR"/>
            </w:rPr>
          </w:pPr>
          <w:hyperlink w:anchor="_Toc202169353" w:history="1">
            <w:r w:rsidRPr="00E4395E">
              <w:rPr>
                <w:rStyle w:val="Lienhypertexte"/>
                <w:noProof/>
              </w:rPr>
              <w:t>5.1.1 Dans le cadre de la commande ferme</w:t>
            </w:r>
            <w:r>
              <w:rPr>
                <w:noProof/>
                <w:webHidden/>
              </w:rPr>
              <w:tab/>
            </w:r>
            <w:r>
              <w:rPr>
                <w:noProof/>
                <w:webHidden/>
              </w:rPr>
              <w:fldChar w:fldCharType="begin"/>
            </w:r>
            <w:r>
              <w:rPr>
                <w:noProof/>
                <w:webHidden/>
              </w:rPr>
              <w:instrText xml:space="preserve"> PAGEREF _Toc202169353 \h </w:instrText>
            </w:r>
            <w:r>
              <w:rPr>
                <w:noProof/>
                <w:webHidden/>
              </w:rPr>
            </w:r>
            <w:r>
              <w:rPr>
                <w:noProof/>
                <w:webHidden/>
              </w:rPr>
              <w:fldChar w:fldCharType="separate"/>
            </w:r>
            <w:r>
              <w:rPr>
                <w:noProof/>
                <w:webHidden/>
              </w:rPr>
              <w:t>7</w:t>
            </w:r>
            <w:r>
              <w:rPr>
                <w:noProof/>
                <w:webHidden/>
              </w:rPr>
              <w:fldChar w:fldCharType="end"/>
            </w:r>
          </w:hyperlink>
        </w:p>
        <w:p w14:paraId="1C829C3A" w14:textId="2375ED67" w:rsidR="00565BEE" w:rsidRDefault="00565BEE">
          <w:pPr>
            <w:pStyle w:val="TM3"/>
            <w:tabs>
              <w:tab w:val="right" w:leader="dot" w:pos="9062"/>
            </w:tabs>
            <w:rPr>
              <w:rFonts w:asciiTheme="minorHAnsi" w:eastAsiaTheme="minorEastAsia" w:hAnsiTheme="minorHAnsi" w:cstheme="minorBidi"/>
              <w:noProof/>
              <w:sz w:val="22"/>
              <w:lang w:eastAsia="fr-FR"/>
            </w:rPr>
          </w:pPr>
          <w:hyperlink w:anchor="_Toc202169354" w:history="1">
            <w:r w:rsidRPr="00E4395E">
              <w:rPr>
                <w:rStyle w:val="Lienhypertexte"/>
                <w:noProof/>
              </w:rPr>
              <w:t>5.1.2 - Dans le cadre de commandes postérieures à la commande ferme</w:t>
            </w:r>
            <w:r>
              <w:rPr>
                <w:noProof/>
                <w:webHidden/>
              </w:rPr>
              <w:tab/>
            </w:r>
            <w:r>
              <w:rPr>
                <w:noProof/>
                <w:webHidden/>
              </w:rPr>
              <w:fldChar w:fldCharType="begin"/>
            </w:r>
            <w:r>
              <w:rPr>
                <w:noProof/>
                <w:webHidden/>
              </w:rPr>
              <w:instrText xml:space="preserve"> PAGEREF _Toc202169354 \h </w:instrText>
            </w:r>
            <w:r>
              <w:rPr>
                <w:noProof/>
                <w:webHidden/>
              </w:rPr>
            </w:r>
            <w:r>
              <w:rPr>
                <w:noProof/>
                <w:webHidden/>
              </w:rPr>
              <w:fldChar w:fldCharType="separate"/>
            </w:r>
            <w:r>
              <w:rPr>
                <w:noProof/>
                <w:webHidden/>
              </w:rPr>
              <w:t>8</w:t>
            </w:r>
            <w:r>
              <w:rPr>
                <w:noProof/>
                <w:webHidden/>
              </w:rPr>
              <w:fldChar w:fldCharType="end"/>
            </w:r>
          </w:hyperlink>
        </w:p>
        <w:p w14:paraId="59B01F3B" w14:textId="6285F43B"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355" w:history="1">
            <w:r w:rsidRPr="00E4395E">
              <w:rPr>
                <w:rStyle w:val="Lienhypertexte"/>
                <w:noProof/>
              </w:rPr>
              <w:t>5.2 - Poste 1 - Spécifications techniques des armoires pilote</w:t>
            </w:r>
            <w:r>
              <w:rPr>
                <w:noProof/>
                <w:webHidden/>
              </w:rPr>
              <w:tab/>
            </w:r>
            <w:r>
              <w:rPr>
                <w:noProof/>
                <w:webHidden/>
              </w:rPr>
              <w:fldChar w:fldCharType="begin"/>
            </w:r>
            <w:r>
              <w:rPr>
                <w:noProof/>
                <w:webHidden/>
              </w:rPr>
              <w:instrText xml:space="preserve"> PAGEREF _Toc202169355 \h </w:instrText>
            </w:r>
            <w:r>
              <w:rPr>
                <w:noProof/>
                <w:webHidden/>
              </w:rPr>
            </w:r>
            <w:r>
              <w:rPr>
                <w:noProof/>
                <w:webHidden/>
              </w:rPr>
              <w:fldChar w:fldCharType="separate"/>
            </w:r>
            <w:r>
              <w:rPr>
                <w:noProof/>
                <w:webHidden/>
              </w:rPr>
              <w:t>8</w:t>
            </w:r>
            <w:r>
              <w:rPr>
                <w:noProof/>
                <w:webHidden/>
              </w:rPr>
              <w:fldChar w:fldCharType="end"/>
            </w:r>
          </w:hyperlink>
        </w:p>
        <w:p w14:paraId="54AB032F" w14:textId="0AFC8584" w:rsidR="00565BEE" w:rsidRDefault="00565BEE">
          <w:pPr>
            <w:pStyle w:val="TM3"/>
            <w:tabs>
              <w:tab w:val="right" w:leader="dot" w:pos="9062"/>
            </w:tabs>
            <w:rPr>
              <w:rFonts w:asciiTheme="minorHAnsi" w:eastAsiaTheme="minorEastAsia" w:hAnsiTheme="minorHAnsi" w:cstheme="minorBidi"/>
              <w:noProof/>
              <w:sz w:val="22"/>
              <w:lang w:eastAsia="fr-FR"/>
            </w:rPr>
          </w:pPr>
          <w:hyperlink w:anchor="_Toc202169356" w:history="1">
            <w:r w:rsidRPr="00E4395E">
              <w:rPr>
                <w:rStyle w:val="Lienhypertexte"/>
                <w:noProof/>
              </w:rPr>
              <w:t>5.2.1- Dimensions extérieures [Exigence n°2]</w:t>
            </w:r>
            <w:r>
              <w:rPr>
                <w:noProof/>
                <w:webHidden/>
              </w:rPr>
              <w:tab/>
            </w:r>
            <w:r>
              <w:rPr>
                <w:noProof/>
                <w:webHidden/>
              </w:rPr>
              <w:fldChar w:fldCharType="begin"/>
            </w:r>
            <w:r>
              <w:rPr>
                <w:noProof/>
                <w:webHidden/>
              </w:rPr>
              <w:instrText xml:space="preserve"> PAGEREF _Toc202169356 \h </w:instrText>
            </w:r>
            <w:r>
              <w:rPr>
                <w:noProof/>
                <w:webHidden/>
              </w:rPr>
            </w:r>
            <w:r>
              <w:rPr>
                <w:noProof/>
                <w:webHidden/>
              </w:rPr>
              <w:fldChar w:fldCharType="separate"/>
            </w:r>
            <w:r>
              <w:rPr>
                <w:noProof/>
                <w:webHidden/>
              </w:rPr>
              <w:t>8</w:t>
            </w:r>
            <w:r>
              <w:rPr>
                <w:noProof/>
                <w:webHidden/>
              </w:rPr>
              <w:fldChar w:fldCharType="end"/>
            </w:r>
          </w:hyperlink>
        </w:p>
        <w:p w14:paraId="3FA5F95E" w14:textId="6AA99F61" w:rsidR="00565BEE" w:rsidRDefault="00565BEE">
          <w:pPr>
            <w:pStyle w:val="TM3"/>
            <w:tabs>
              <w:tab w:val="right" w:leader="dot" w:pos="9062"/>
            </w:tabs>
            <w:rPr>
              <w:rFonts w:asciiTheme="minorHAnsi" w:eastAsiaTheme="minorEastAsia" w:hAnsiTheme="minorHAnsi" w:cstheme="minorBidi"/>
              <w:noProof/>
              <w:sz w:val="22"/>
              <w:lang w:eastAsia="fr-FR"/>
            </w:rPr>
          </w:pPr>
          <w:hyperlink w:anchor="_Toc202169357" w:history="1">
            <w:r w:rsidRPr="00E4395E">
              <w:rPr>
                <w:rStyle w:val="Lienhypertexte"/>
                <w:noProof/>
              </w:rPr>
              <w:t>5.2.2 - Dimensions intérieures [Exigence n°3]</w:t>
            </w:r>
            <w:r>
              <w:rPr>
                <w:noProof/>
                <w:webHidden/>
              </w:rPr>
              <w:tab/>
            </w:r>
            <w:r>
              <w:rPr>
                <w:noProof/>
                <w:webHidden/>
              </w:rPr>
              <w:fldChar w:fldCharType="begin"/>
            </w:r>
            <w:r>
              <w:rPr>
                <w:noProof/>
                <w:webHidden/>
              </w:rPr>
              <w:instrText xml:space="preserve"> PAGEREF _Toc202169357 \h </w:instrText>
            </w:r>
            <w:r>
              <w:rPr>
                <w:noProof/>
                <w:webHidden/>
              </w:rPr>
            </w:r>
            <w:r>
              <w:rPr>
                <w:noProof/>
                <w:webHidden/>
              </w:rPr>
              <w:fldChar w:fldCharType="separate"/>
            </w:r>
            <w:r>
              <w:rPr>
                <w:noProof/>
                <w:webHidden/>
              </w:rPr>
              <w:t>8</w:t>
            </w:r>
            <w:r>
              <w:rPr>
                <w:noProof/>
                <w:webHidden/>
              </w:rPr>
              <w:fldChar w:fldCharType="end"/>
            </w:r>
          </w:hyperlink>
        </w:p>
        <w:p w14:paraId="5D5C5613" w14:textId="6F8AFBDC" w:rsidR="00565BEE" w:rsidRDefault="00565BEE">
          <w:pPr>
            <w:pStyle w:val="TM3"/>
            <w:tabs>
              <w:tab w:val="right" w:leader="dot" w:pos="9062"/>
            </w:tabs>
            <w:rPr>
              <w:rFonts w:asciiTheme="minorHAnsi" w:eastAsiaTheme="minorEastAsia" w:hAnsiTheme="minorHAnsi" w:cstheme="minorBidi"/>
              <w:noProof/>
              <w:sz w:val="22"/>
              <w:lang w:eastAsia="fr-FR"/>
            </w:rPr>
          </w:pPr>
          <w:hyperlink w:anchor="_Toc202169358" w:history="1">
            <w:r w:rsidRPr="00E4395E">
              <w:rPr>
                <w:rStyle w:val="Lienhypertexte"/>
                <w:noProof/>
              </w:rPr>
              <w:t>5.2.3 - Architecture</w:t>
            </w:r>
            <w:r>
              <w:rPr>
                <w:noProof/>
                <w:webHidden/>
              </w:rPr>
              <w:tab/>
            </w:r>
            <w:r>
              <w:rPr>
                <w:noProof/>
                <w:webHidden/>
              </w:rPr>
              <w:fldChar w:fldCharType="begin"/>
            </w:r>
            <w:r>
              <w:rPr>
                <w:noProof/>
                <w:webHidden/>
              </w:rPr>
              <w:instrText xml:space="preserve"> PAGEREF _Toc202169358 \h </w:instrText>
            </w:r>
            <w:r>
              <w:rPr>
                <w:noProof/>
                <w:webHidden/>
              </w:rPr>
            </w:r>
            <w:r>
              <w:rPr>
                <w:noProof/>
                <w:webHidden/>
              </w:rPr>
              <w:fldChar w:fldCharType="separate"/>
            </w:r>
            <w:r>
              <w:rPr>
                <w:noProof/>
                <w:webHidden/>
              </w:rPr>
              <w:t>8</w:t>
            </w:r>
            <w:r>
              <w:rPr>
                <w:noProof/>
                <w:webHidden/>
              </w:rPr>
              <w:fldChar w:fldCharType="end"/>
            </w:r>
          </w:hyperlink>
        </w:p>
        <w:p w14:paraId="3A5F0952" w14:textId="1A824AF8"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359" w:history="1">
            <w:r w:rsidRPr="00E4395E">
              <w:rPr>
                <w:rStyle w:val="Lienhypertexte"/>
                <w:noProof/>
              </w:rPr>
              <w:t>5.3 – Poste 2 - Spécifications techniques des armoires casques</w:t>
            </w:r>
            <w:r>
              <w:rPr>
                <w:noProof/>
                <w:webHidden/>
              </w:rPr>
              <w:tab/>
            </w:r>
            <w:r>
              <w:rPr>
                <w:noProof/>
                <w:webHidden/>
              </w:rPr>
              <w:fldChar w:fldCharType="begin"/>
            </w:r>
            <w:r>
              <w:rPr>
                <w:noProof/>
                <w:webHidden/>
              </w:rPr>
              <w:instrText xml:space="preserve"> PAGEREF _Toc202169359 \h </w:instrText>
            </w:r>
            <w:r>
              <w:rPr>
                <w:noProof/>
                <w:webHidden/>
              </w:rPr>
            </w:r>
            <w:r>
              <w:rPr>
                <w:noProof/>
                <w:webHidden/>
              </w:rPr>
              <w:fldChar w:fldCharType="separate"/>
            </w:r>
            <w:r>
              <w:rPr>
                <w:noProof/>
                <w:webHidden/>
              </w:rPr>
              <w:t>8</w:t>
            </w:r>
            <w:r>
              <w:rPr>
                <w:noProof/>
                <w:webHidden/>
              </w:rPr>
              <w:fldChar w:fldCharType="end"/>
            </w:r>
          </w:hyperlink>
        </w:p>
        <w:p w14:paraId="6AF55046" w14:textId="09A5938D" w:rsidR="00565BEE" w:rsidRDefault="00565BEE">
          <w:pPr>
            <w:pStyle w:val="TM3"/>
            <w:tabs>
              <w:tab w:val="right" w:leader="dot" w:pos="9062"/>
            </w:tabs>
            <w:rPr>
              <w:rFonts w:asciiTheme="minorHAnsi" w:eastAsiaTheme="minorEastAsia" w:hAnsiTheme="minorHAnsi" w:cstheme="minorBidi"/>
              <w:noProof/>
              <w:sz w:val="22"/>
              <w:lang w:eastAsia="fr-FR"/>
            </w:rPr>
          </w:pPr>
          <w:hyperlink w:anchor="_Toc202169360" w:history="1">
            <w:r w:rsidRPr="00E4395E">
              <w:rPr>
                <w:rStyle w:val="Lienhypertexte"/>
                <w:noProof/>
              </w:rPr>
              <w:t>5.3.1- Dimensions extérieures [Exigence n°9]</w:t>
            </w:r>
            <w:r>
              <w:rPr>
                <w:noProof/>
                <w:webHidden/>
              </w:rPr>
              <w:tab/>
            </w:r>
            <w:r>
              <w:rPr>
                <w:noProof/>
                <w:webHidden/>
              </w:rPr>
              <w:fldChar w:fldCharType="begin"/>
            </w:r>
            <w:r>
              <w:rPr>
                <w:noProof/>
                <w:webHidden/>
              </w:rPr>
              <w:instrText xml:space="preserve"> PAGEREF _Toc202169360 \h </w:instrText>
            </w:r>
            <w:r>
              <w:rPr>
                <w:noProof/>
                <w:webHidden/>
              </w:rPr>
            </w:r>
            <w:r>
              <w:rPr>
                <w:noProof/>
                <w:webHidden/>
              </w:rPr>
              <w:fldChar w:fldCharType="separate"/>
            </w:r>
            <w:r>
              <w:rPr>
                <w:noProof/>
                <w:webHidden/>
              </w:rPr>
              <w:t>9</w:t>
            </w:r>
            <w:r>
              <w:rPr>
                <w:noProof/>
                <w:webHidden/>
              </w:rPr>
              <w:fldChar w:fldCharType="end"/>
            </w:r>
          </w:hyperlink>
        </w:p>
        <w:p w14:paraId="60158430" w14:textId="7041FC6C" w:rsidR="00565BEE" w:rsidRDefault="00565BEE">
          <w:pPr>
            <w:pStyle w:val="TM3"/>
            <w:tabs>
              <w:tab w:val="right" w:leader="dot" w:pos="9062"/>
            </w:tabs>
            <w:rPr>
              <w:rFonts w:asciiTheme="minorHAnsi" w:eastAsiaTheme="minorEastAsia" w:hAnsiTheme="minorHAnsi" w:cstheme="minorBidi"/>
              <w:noProof/>
              <w:sz w:val="22"/>
              <w:lang w:eastAsia="fr-FR"/>
            </w:rPr>
          </w:pPr>
          <w:hyperlink w:anchor="_Toc202169361" w:history="1">
            <w:r w:rsidRPr="00E4395E">
              <w:rPr>
                <w:rStyle w:val="Lienhypertexte"/>
                <w:noProof/>
              </w:rPr>
              <w:t>5.3.2 - Dimensions intérieures [Exigence n°10]</w:t>
            </w:r>
            <w:r>
              <w:rPr>
                <w:noProof/>
                <w:webHidden/>
              </w:rPr>
              <w:tab/>
            </w:r>
            <w:r>
              <w:rPr>
                <w:noProof/>
                <w:webHidden/>
              </w:rPr>
              <w:fldChar w:fldCharType="begin"/>
            </w:r>
            <w:r>
              <w:rPr>
                <w:noProof/>
                <w:webHidden/>
              </w:rPr>
              <w:instrText xml:space="preserve"> PAGEREF _Toc202169361 \h </w:instrText>
            </w:r>
            <w:r>
              <w:rPr>
                <w:noProof/>
                <w:webHidden/>
              </w:rPr>
            </w:r>
            <w:r>
              <w:rPr>
                <w:noProof/>
                <w:webHidden/>
              </w:rPr>
              <w:fldChar w:fldCharType="separate"/>
            </w:r>
            <w:r>
              <w:rPr>
                <w:noProof/>
                <w:webHidden/>
              </w:rPr>
              <w:t>9</w:t>
            </w:r>
            <w:r>
              <w:rPr>
                <w:noProof/>
                <w:webHidden/>
              </w:rPr>
              <w:fldChar w:fldCharType="end"/>
            </w:r>
          </w:hyperlink>
        </w:p>
        <w:p w14:paraId="347D21E5" w14:textId="1FA9FA63" w:rsidR="00565BEE" w:rsidRDefault="00565BEE">
          <w:pPr>
            <w:pStyle w:val="TM3"/>
            <w:tabs>
              <w:tab w:val="right" w:leader="dot" w:pos="9062"/>
            </w:tabs>
            <w:rPr>
              <w:rFonts w:asciiTheme="minorHAnsi" w:eastAsiaTheme="minorEastAsia" w:hAnsiTheme="minorHAnsi" w:cstheme="minorBidi"/>
              <w:noProof/>
              <w:sz w:val="22"/>
              <w:lang w:eastAsia="fr-FR"/>
            </w:rPr>
          </w:pPr>
          <w:hyperlink w:anchor="_Toc202169362" w:history="1">
            <w:r w:rsidRPr="00E4395E">
              <w:rPr>
                <w:rStyle w:val="Lienhypertexte"/>
                <w:noProof/>
              </w:rPr>
              <w:t>5.3.3 - Architecture</w:t>
            </w:r>
            <w:r>
              <w:rPr>
                <w:noProof/>
                <w:webHidden/>
              </w:rPr>
              <w:tab/>
            </w:r>
            <w:r>
              <w:rPr>
                <w:noProof/>
                <w:webHidden/>
              </w:rPr>
              <w:fldChar w:fldCharType="begin"/>
            </w:r>
            <w:r>
              <w:rPr>
                <w:noProof/>
                <w:webHidden/>
              </w:rPr>
              <w:instrText xml:space="preserve"> PAGEREF _Toc202169362 \h </w:instrText>
            </w:r>
            <w:r>
              <w:rPr>
                <w:noProof/>
                <w:webHidden/>
              </w:rPr>
            </w:r>
            <w:r>
              <w:rPr>
                <w:noProof/>
                <w:webHidden/>
              </w:rPr>
              <w:fldChar w:fldCharType="separate"/>
            </w:r>
            <w:r>
              <w:rPr>
                <w:noProof/>
                <w:webHidden/>
              </w:rPr>
              <w:t>9</w:t>
            </w:r>
            <w:r>
              <w:rPr>
                <w:noProof/>
                <w:webHidden/>
              </w:rPr>
              <w:fldChar w:fldCharType="end"/>
            </w:r>
          </w:hyperlink>
        </w:p>
        <w:p w14:paraId="3F8A1CB7" w14:textId="141EBC3B"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363" w:history="1">
            <w:r w:rsidRPr="00E4395E">
              <w:rPr>
                <w:rStyle w:val="Lienhypertexte"/>
                <w:noProof/>
              </w:rPr>
              <w:t>5.4 – Modalités de réalisation des têtes de série dans le cadre de la commande ferme</w:t>
            </w:r>
            <w:r>
              <w:rPr>
                <w:noProof/>
                <w:webHidden/>
              </w:rPr>
              <w:tab/>
            </w:r>
            <w:r>
              <w:rPr>
                <w:noProof/>
                <w:webHidden/>
              </w:rPr>
              <w:fldChar w:fldCharType="begin"/>
            </w:r>
            <w:r>
              <w:rPr>
                <w:noProof/>
                <w:webHidden/>
              </w:rPr>
              <w:instrText xml:space="preserve"> PAGEREF _Toc202169363 \h </w:instrText>
            </w:r>
            <w:r>
              <w:rPr>
                <w:noProof/>
                <w:webHidden/>
              </w:rPr>
            </w:r>
            <w:r>
              <w:rPr>
                <w:noProof/>
                <w:webHidden/>
              </w:rPr>
              <w:fldChar w:fldCharType="separate"/>
            </w:r>
            <w:r>
              <w:rPr>
                <w:noProof/>
                <w:webHidden/>
              </w:rPr>
              <w:t>9</w:t>
            </w:r>
            <w:r>
              <w:rPr>
                <w:noProof/>
                <w:webHidden/>
              </w:rPr>
              <w:fldChar w:fldCharType="end"/>
            </w:r>
          </w:hyperlink>
        </w:p>
        <w:p w14:paraId="307C801C" w14:textId="0956B42B" w:rsidR="00565BEE" w:rsidRDefault="00565BEE">
          <w:pPr>
            <w:pStyle w:val="TM3"/>
            <w:tabs>
              <w:tab w:val="right" w:leader="dot" w:pos="9062"/>
            </w:tabs>
            <w:rPr>
              <w:rFonts w:asciiTheme="minorHAnsi" w:eastAsiaTheme="minorEastAsia" w:hAnsiTheme="minorHAnsi" w:cstheme="minorBidi"/>
              <w:noProof/>
              <w:sz w:val="22"/>
              <w:lang w:eastAsia="fr-FR"/>
            </w:rPr>
          </w:pPr>
          <w:hyperlink w:anchor="_Toc202169364" w:history="1">
            <w:r w:rsidRPr="00E4395E">
              <w:rPr>
                <w:rStyle w:val="Lienhypertexte"/>
                <w:noProof/>
              </w:rPr>
              <w:t>5.4.1- Le déroulement de la prestation</w:t>
            </w:r>
            <w:r>
              <w:rPr>
                <w:noProof/>
                <w:webHidden/>
              </w:rPr>
              <w:tab/>
            </w:r>
            <w:r>
              <w:rPr>
                <w:noProof/>
                <w:webHidden/>
              </w:rPr>
              <w:fldChar w:fldCharType="begin"/>
            </w:r>
            <w:r>
              <w:rPr>
                <w:noProof/>
                <w:webHidden/>
              </w:rPr>
              <w:instrText xml:space="preserve"> PAGEREF _Toc202169364 \h </w:instrText>
            </w:r>
            <w:r>
              <w:rPr>
                <w:noProof/>
                <w:webHidden/>
              </w:rPr>
            </w:r>
            <w:r>
              <w:rPr>
                <w:noProof/>
                <w:webHidden/>
              </w:rPr>
              <w:fldChar w:fldCharType="separate"/>
            </w:r>
            <w:r>
              <w:rPr>
                <w:noProof/>
                <w:webHidden/>
              </w:rPr>
              <w:t>9</w:t>
            </w:r>
            <w:r>
              <w:rPr>
                <w:noProof/>
                <w:webHidden/>
              </w:rPr>
              <w:fldChar w:fldCharType="end"/>
            </w:r>
          </w:hyperlink>
        </w:p>
        <w:p w14:paraId="334B6DAB" w14:textId="38E12FBD" w:rsidR="00565BEE" w:rsidRDefault="00565BEE">
          <w:pPr>
            <w:pStyle w:val="TM3"/>
            <w:tabs>
              <w:tab w:val="right" w:leader="dot" w:pos="9062"/>
            </w:tabs>
            <w:rPr>
              <w:rFonts w:asciiTheme="minorHAnsi" w:eastAsiaTheme="minorEastAsia" w:hAnsiTheme="minorHAnsi" w:cstheme="minorBidi"/>
              <w:noProof/>
              <w:sz w:val="22"/>
              <w:lang w:eastAsia="fr-FR"/>
            </w:rPr>
          </w:pPr>
          <w:hyperlink w:anchor="_Toc202169365" w:history="1">
            <w:r w:rsidRPr="00E4395E">
              <w:rPr>
                <w:rStyle w:val="Lienhypertexte"/>
                <w:noProof/>
              </w:rPr>
              <w:t>5.4.2- Réalisation du dossier de définition et fabrication des têtes de série (Étapes 1 et 2)</w:t>
            </w:r>
            <w:r>
              <w:rPr>
                <w:noProof/>
                <w:webHidden/>
              </w:rPr>
              <w:tab/>
            </w:r>
            <w:r>
              <w:rPr>
                <w:noProof/>
                <w:webHidden/>
              </w:rPr>
              <w:fldChar w:fldCharType="begin"/>
            </w:r>
            <w:r>
              <w:rPr>
                <w:noProof/>
                <w:webHidden/>
              </w:rPr>
              <w:instrText xml:space="preserve"> PAGEREF _Toc202169365 \h </w:instrText>
            </w:r>
            <w:r>
              <w:rPr>
                <w:noProof/>
                <w:webHidden/>
              </w:rPr>
            </w:r>
            <w:r>
              <w:rPr>
                <w:noProof/>
                <w:webHidden/>
              </w:rPr>
              <w:fldChar w:fldCharType="separate"/>
            </w:r>
            <w:r>
              <w:rPr>
                <w:noProof/>
                <w:webHidden/>
              </w:rPr>
              <w:t>10</w:t>
            </w:r>
            <w:r>
              <w:rPr>
                <w:noProof/>
                <w:webHidden/>
              </w:rPr>
              <w:fldChar w:fldCharType="end"/>
            </w:r>
          </w:hyperlink>
        </w:p>
        <w:p w14:paraId="6FBAF523" w14:textId="107250DA" w:rsidR="00565BEE" w:rsidRDefault="00565BEE">
          <w:pPr>
            <w:pStyle w:val="TM3"/>
            <w:tabs>
              <w:tab w:val="right" w:leader="dot" w:pos="9062"/>
            </w:tabs>
            <w:rPr>
              <w:rFonts w:asciiTheme="minorHAnsi" w:eastAsiaTheme="minorEastAsia" w:hAnsiTheme="minorHAnsi" w:cstheme="minorBidi"/>
              <w:noProof/>
              <w:sz w:val="22"/>
              <w:lang w:eastAsia="fr-FR"/>
            </w:rPr>
          </w:pPr>
          <w:hyperlink w:anchor="_Toc202169366" w:history="1">
            <w:r w:rsidRPr="00E4395E">
              <w:rPr>
                <w:rStyle w:val="Lienhypertexte"/>
                <w:noProof/>
              </w:rPr>
              <w:t>5.4.3 - Recette en usine des armoires dites « têtes de série »</w:t>
            </w:r>
            <w:r>
              <w:rPr>
                <w:noProof/>
                <w:webHidden/>
              </w:rPr>
              <w:tab/>
            </w:r>
            <w:r>
              <w:rPr>
                <w:noProof/>
                <w:webHidden/>
              </w:rPr>
              <w:fldChar w:fldCharType="begin"/>
            </w:r>
            <w:r>
              <w:rPr>
                <w:noProof/>
                <w:webHidden/>
              </w:rPr>
              <w:instrText xml:space="preserve"> PAGEREF _Toc202169366 \h </w:instrText>
            </w:r>
            <w:r>
              <w:rPr>
                <w:noProof/>
                <w:webHidden/>
              </w:rPr>
            </w:r>
            <w:r>
              <w:rPr>
                <w:noProof/>
                <w:webHidden/>
              </w:rPr>
              <w:fldChar w:fldCharType="separate"/>
            </w:r>
            <w:r>
              <w:rPr>
                <w:noProof/>
                <w:webHidden/>
              </w:rPr>
              <w:t>10</w:t>
            </w:r>
            <w:r>
              <w:rPr>
                <w:noProof/>
                <w:webHidden/>
              </w:rPr>
              <w:fldChar w:fldCharType="end"/>
            </w:r>
          </w:hyperlink>
        </w:p>
        <w:p w14:paraId="725B2C82" w14:textId="57DB5005"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367" w:history="1">
            <w:r w:rsidRPr="00E4395E">
              <w:rPr>
                <w:rStyle w:val="Lienhypertexte"/>
                <w:noProof/>
              </w:rPr>
              <w:t>5.5 – Modalités de réalisation des séries</w:t>
            </w:r>
            <w:r>
              <w:rPr>
                <w:noProof/>
                <w:webHidden/>
              </w:rPr>
              <w:tab/>
            </w:r>
            <w:r>
              <w:rPr>
                <w:noProof/>
                <w:webHidden/>
              </w:rPr>
              <w:fldChar w:fldCharType="begin"/>
            </w:r>
            <w:r>
              <w:rPr>
                <w:noProof/>
                <w:webHidden/>
              </w:rPr>
              <w:instrText xml:space="preserve"> PAGEREF _Toc202169367 \h </w:instrText>
            </w:r>
            <w:r>
              <w:rPr>
                <w:noProof/>
                <w:webHidden/>
              </w:rPr>
            </w:r>
            <w:r>
              <w:rPr>
                <w:noProof/>
                <w:webHidden/>
              </w:rPr>
              <w:fldChar w:fldCharType="separate"/>
            </w:r>
            <w:r>
              <w:rPr>
                <w:noProof/>
                <w:webHidden/>
              </w:rPr>
              <w:t>10</w:t>
            </w:r>
            <w:r>
              <w:rPr>
                <w:noProof/>
                <w:webHidden/>
              </w:rPr>
              <w:fldChar w:fldCharType="end"/>
            </w:r>
          </w:hyperlink>
        </w:p>
        <w:p w14:paraId="2EC76D8A" w14:textId="361CBB1B" w:rsidR="00565BEE" w:rsidRDefault="00565BEE">
          <w:pPr>
            <w:pStyle w:val="TM3"/>
            <w:tabs>
              <w:tab w:val="right" w:leader="dot" w:pos="9062"/>
            </w:tabs>
            <w:rPr>
              <w:rFonts w:asciiTheme="minorHAnsi" w:eastAsiaTheme="minorEastAsia" w:hAnsiTheme="minorHAnsi" w:cstheme="minorBidi"/>
              <w:noProof/>
              <w:sz w:val="22"/>
              <w:lang w:eastAsia="fr-FR"/>
            </w:rPr>
          </w:pPr>
          <w:hyperlink w:anchor="_Toc202169368" w:history="1">
            <w:r w:rsidRPr="00E4395E">
              <w:rPr>
                <w:rStyle w:val="Lienhypertexte"/>
                <w:noProof/>
              </w:rPr>
              <w:t>5.5.1 …de la commande ferme</w:t>
            </w:r>
            <w:r>
              <w:rPr>
                <w:noProof/>
                <w:webHidden/>
              </w:rPr>
              <w:tab/>
            </w:r>
            <w:r>
              <w:rPr>
                <w:noProof/>
                <w:webHidden/>
              </w:rPr>
              <w:fldChar w:fldCharType="begin"/>
            </w:r>
            <w:r>
              <w:rPr>
                <w:noProof/>
                <w:webHidden/>
              </w:rPr>
              <w:instrText xml:space="preserve"> PAGEREF _Toc202169368 \h </w:instrText>
            </w:r>
            <w:r>
              <w:rPr>
                <w:noProof/>
                <w:webHidden/>
              </w:rPr>
            </w:r>
            <w:r>
              <w:rPr>
                <w:noProof/>
                <w:webHidden/>
              </w:rPr>
              <w:fldChar w:fldCharType="separate"/>
            </w:r>
            <w:r>
              <w:rPr>
                <w:noProof/>
                <w:webHidden/>
              </w:rPr>
              <w:t>10</w:t>
            </w:r>
            <w:r>
              <w:rPr>
                <w:noProof/>
                <w:webHidden/>
              </w:rPr>
              <w:fldChar w:fldCharType="end"/>
            </w:r>
          </w:hyperlink>
        </w:p>
        <w:p w14:paraId="33C219C8" w14:textId="71BF9A8F" w:rsidR="00565BEE" w:rsidRDefault="00565BEE">
          <w:pPr>
            <w:pStyle w:val="TM3"/>
            <w:tabs>
              <w:tab w:val="right" w:leader="dot" w:pos="9062"/>
            </w:tabs>
            <w:rPr>
              <w:rFonts w:asciiTheme="minorHAnsi" w:eastAsiaTheme="minorEastAsia" w:hAnsiTheme="minorHAnsi" w:cstheme="minorBidi"/>
              <w:noProof/>
              <w:sz w:val="22"/>
              <w:lang w:eastAsia="fr-FR"/>
            </w:rPr>
          </w:pPr>
          <w:hyperlink w:anchor="_Toc202169369" w:history="1">
            <w:r w:rsidRPr="00E4395E">
              <w:rPr>
                <w:rStyle w:val="Lienhypertexte"/>
                <w:noProof/>
              </w:rPr>
              <w:t>5.5.2 …des commandes ultérieures</w:t>
            </w:r>
            <w:r>
              <w:rPr>
                <w:noProof/>
                <w:webHidden/>
              </w:rPr>
              <w:tab/>
            </w:r>
            <w:r>
              <w:rPr>
                <w:noProof/>
                <w:webHidden/>
              </w:rPr>
              <w:fldChar w:fldCharType="begin"/>
            </w:r>
            <w:r>
              <w:rPr>
                <w:noProof/>
                <w:webHidden/>
              </w:rPr>
              <w:instrText xml:space="preserve"> PAGEREF _Toc202169369 \h </w:instrText>
            </w:r>
            <w:r>
              <w:rPr>
                <w:noProof/>
                <w:webHidden/>
              </w:rPr>
            </w:r>
            <w:r>
              <w:rPr>
                <w:noProof/>
                <w:webHidden/>
              </w:rPr>
              <w:fldChar w:fldCharType="separate"/>
            </w:r>
            <w:r>
              <w:rPr>
                <w:noProof/>
                <w:webHidden/>
              </w:rPr>
              <w:t>11</w:t>
            </w:r>
            <w:r>
              <w:rPr>
                <w:noProof/>
                <w:webHidden/>
              </w:rPr>
              <w:fldChar w:fldCharType="end"/>
            </w:r>
          </w:hyperlink>
        </w:p>
        <w:p w14:paraId="3863CE8C" w14:textId="332EDA7A"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370" w:history="1">
            <w:r w:rsidRPr="00E4395E">
              <w:rPr>
                <w:rStyle w:val="Lienhypertexte"/>
                <w:noProof/>
              </w:rPr>
              <w:t>5.6 – Modalités de livraison</w:t>
            </w:r>
            <w:r>
              <w:rPr>
                <w:noProof/>
                <w:webHidden/>
              </w:rPr>
              <w:tab/>
            </w:r>
            <w:r>
              <w:rPr>
                <w:noProof/>
                <w:webHidden/>
              </w:rPr>
              <w:fldChar w:fldCharType="begin"/>
            </w:r>
            <w:r>
              <w:rPr>
                <w:noProof/>
                <w:webHidden/>
              </w:rPr>
              <w:instrText xml:space="preserve"> PAGEREF _Toc202169370 \h </w:instrText>
            </w:r>
            <w:r>
              <w:rPr>
                <w:noProof/>
                <w:webHidden/>
              </w:rPr>
            </w:r>
            <w:r>
              <w:rPr>
                <w:noProof/>
                <w:webHidden/>
              </w:rPr>
              <w:fldChar w:fldCharType="separate"/>
            </w:r>
            <w:r>
              <w:rPr>
                <w:noProof/>
                <w:webHidden/>
              </w:rPr>
              <w:t>11</w:t>
            </w:r>
            <w:r>
              <w:rPr>
                <w:noProof/>
                <w:webHidden/>
              </w:rPr>
              <w:fldChar w:fldCharType="end"/>
            </w:r>
          </w:hyperlink>
        </w:p>
        <w:p w14:paraId="67F78FDF" w14:textId="5B011489" w:rsidR="00565BEE" w:rsidRDefault="00565BEE">
          <w:pPr>
            <w:pStyle w:val="TM3"/>
            <w:tabs>
              <w:tab w:val="right" w:leader="dot" w:pos="9062"/>
            </w:tabs>
            <w:rPr>
              <w:rFonts w:asciiTheme="minorHAnsi" w:eastAsiaTheme="minorEastAsia" w:hAnsiTheme="minorHAnsi" w:cstheme="minorBidi"/>
              <w:noProof/>
              <w:sz w:val="22"/>
              <w:lang w:eastAsia="fr-FR"/>
            </w:rPr>
          </w:pPr>
          <w:hyperlink w:anchor="_Toc202169371" w:history="1">
            <w:r w:rsidRPr="00E4395E">
              <w:rPr>
                <w:rStyle w:val="Lienhypertexte"/>
                <w:noProof/>
              </w:rPr>
              <w:t>5.6.1 - Fréquence des commandes</w:t>
            </w:r>
            <w:r>
              <w:rPr>
                <w:noProof/>
                <w:webHidden/>
              </w:rPr>
              <w:tab/>
            </w:r>
            <w:r>
              <w:rPr>
                <w:noProof/>
                <w:webHidden/>
              </w:rPr>
              <w:fldChar w:fldCharType="begin"/>
            </w:r>
            <w:r>
              <w:rPr>
                <w:noProof/>
                <w:webHidden/>
              </w:rPr>
              <w:instrText xml:space="preserve"> PAGEREF _Toc202169371 \h </w:instrText>
            </w:r>
            <w:r>
              <w:rPr>
                <w:noProof/>
                <w:webHidden/>
              </w:rPr>
            </w:r>
            <w:r>
              <w:rPr>
                <w:noProof/>
                <w:webHidden/>
              </w:rPr>
              <w:fldChar w:fldCharType="separate"/>
            </w:r>
            <w:r>
              <w:rPr>
                <w:noProof/>
                <w:webHidden/>
              </w:rPr>
              <w:t>11</w:t>
            </w:r>
            <w:r>
              <w:rPr>
                <w:noProof/>
                <w:webHidden/>
              </w:rPr>
              <w:fldChar w:fldCharType="end"/>
            </w:r>
          </w:hyperlink>
        </w:p>
        <w:p w14:paraId="1F575500" w14:textId="014A5705" w:rsidR="00565BEE" w:rsidRDefault="00565BEE">
          <w:pPr>
            <w:pStyle w:val="TM3"/>
            <w:tabs>
              <w:tab w:val="right" w:leader="dot" w:pos="9062"/>
            </w:tabs>
            <w:rPr>
              <w:rFonts w:asciiTheme="minorHAnsi" w:eastAsiaTheme="minorEastAsia" w:hAnsiTheme="minorHAnsi" w:cstheme="minorBidi"/>
              <w:noProof/>
              <w:sz w:val="22"/>
              <w:lang w:eastAsia="fr-FR"/>
            </w:rPr>
          </w:pPr>
          <w:hyperlink w:anchor="_Toc202169372" w:history="1">
            <w:r w:rsidRPr="00E4395E">
              <w:rPr>
                <w:rStyle w:val="Lienhypertexte"/>
                <w:noProof/>
              </w:rPr>
              <w:t>5.6.2 - Lieux de livraison :</w:t>
            </w:r>
            <w:r>
              <w:rPr>
                <w:noProof/>
                <w:webHidden/>
              </w:rPr>
              <w:tab/>
            </w:r>
            <w:r>
              <w:rPr>
                <w:noProof/>
                <w:webHidden/>
              </w:rPr>
              <w:fldChar w:fldCharType="begin"/>
            </w:r>
            <w:r>
              <w:rPr>
                <w:noProof/>
                <w:webHidden/>
              </w:rPr>
              <w:instrText xml:space="preserve"> PAGEREF _Toc202169372 \h </w:instrText>
            </w:r>
            <w:r>
              <w:rPr>
                <w:noProof/>
                <w:webHidden/>
              </w:rPr>
            </w:r>
            <w:r>
              <w:rPr>
                <w:noProof/>
                <w:webHidden/>
              </w:rPr>
              <w:fldChar w:fldCharType="separate"/>
            </w:r>
            <w:r>
              <w:rPr>
                <w:noProof/>
                <w:webHidden/>
              </w:rPr>
              <w:t>11</w:t>
            </w:r>
            <w:r>
              <w:rPr>
                <w:noProof/>
                <w:webHidden/>
              </w:rPr>
              <w:fldChar w:fldCharType="end"/>
            </w:r>
          </w:hyperlink>
        </w:p>
        <w:p w14:paraId="7464A58E" w14:textId="1C1AE33D" w:rsidR="00565BEE" w:rsidRDefault="00565BEE">
          <w:pPr>
            <w:pStyle w:val="TM3"/>
            <w:tabs>
              <w:tab w:val="right" w:leader="dot" w:pos="9062"/>
            </w:tabs>
            <w:rPr>
              <w:rFonts w:asciiTheme="minorHAnsi" w:eastAsiaTheme="minorEastAsia" w:hAnsiTheme="minorHAnsi" w:cstheme="minorBidi"/>
              <w:noProof/>
              <w:sz w:val="22"/>
              <w:lang w:eastAsia="fr-FR"/>
            </w:rPr>
          </w:pPr>
          <w:hyperlink w:anchor="_Toc202169373" w:history="1">
            <w:r w:rsidRPr="00E4395E">
              <w:rPr>
                <w:rStyle w:val="Lienhypertexte"/>
                <w:noProof/>
              </w:rPr>
              <w:t>5.6.3 – Documents accompagnant la livraison des armoires :</w:t>
            </w:r>
            <w:r>
              <w:rPr>
                <w:noProof/>
                <w:webHidden/>
              </w:rPr>
              <w:tab/>
            </w:r>
            <w:r>
              <w:rPr>
                <w:noProof/>
                <w:webHidden/>
              </w:rPr>
              <w:fldChar w:fldCharType="begin"/>
            </w:r>
            <w:r>
              <w:rPr>
                <w:noProof/>
                <w:webHidden/>
              </w:rPr>
              <w:instrText xml:space="preserve"> PAGEREF _Toc202169373 \h </w:instrText>
            </w:r>
            <w:r>
              <w:rPr>
                <w:noProof/>
                <w:webHidden/>
              </w:rPr>
            </w:r>
            <w:r>
              <w:rPr>
                <w:noProof/>
                <w:webHidden/>
              </w:rPr>
              <w:fldChar w:fldCharType="separate"/>
            </w:r>
            <w:r>
              <w:rPr>
                <w:noProof/>
                <w:webHidden/>
              </w:rPr>
              <w:t>11</w:t>
            </w:r>
            <w:r>
              <w:rPr>
                <w:noProof/>
                <w:webHidden/>
              </w:rPr>
              <w:fldChar w:fldCharType="end"/>
            </w:r>
          </w:hyperlink>
        </w:p>
        <w:p w14:paraId="54304081" w14:textId="1627F3DC" w:rsidR="00565BEE" w:rsidRDefault="00565BEE">
          <w:pPr>
            <w:pStyle w:val="TM3"/>
            <w:tabs>
              <w:tab w:val="right" w:leader="dot" w:pos="9062"/>
            </w:tabs>
            <w:rPr>
              <w:rFonts w:asciiTheme="minorHAnsi" w:eastAsiaTheme="minorEastAsia" w:hAnsiTheme="minorHAnsi" w:cstheme="minorBidi"/>
              <w:noProof/>
              <w:sz w:val="22"/>
              <w:lang w:eastAsia="fr-FR"/>
            </w:rPr>
          </w:pPr>
          <w:hyperlink w:anchor="_Toc202169374" w:history="1">
            <w:r w:rsidRPr="00E4395E">
              <w:rPr>
                <w:rStyle w:val="Lienhypertexte"/>
                <w:noProof/>
              </w:rPr>
              <w:t>5.6.4 - Conditionnement et emballage</w:t>
            </w:r>
            <w:r>
              <w:rPr>
                <w:noProof/>
                <w:webHidden/>
              </w:rPr>
              <w:tab/>
            </w:r>
            <w:r>
              <w:rPr>
                <w:noProof/>
                <w:webHidden/>
              </w:rPr>
              <w:fldChar w:fldCharType="begin"/>
            </w:r>
            <w:r>
              <w:rPr>
                <w:noProof/>
                <w:webHidden/>
              </w:rPr>
              <w:instrText xml:space="preserve"> PAGEREF _Toc202169374 \h </w:instrText>
            </w:r>
            <w:r>
              <w:rPr>
                <w:noProof/>
                <w:webHidden/>
              </w:rPr>
            </w:r>
            <w:r>
              <w:rPr>
                <w:noProof/>
                <w:webHidden/>
              </w:rPr>
              <w:fldChar w:fldCharType="separate"/>
            </w:r>
            <w:r>
              <w:rPr>
                <w:noProof/>
                <w:webHidden/>
              </w:rPr>
              <w:t>12</w:t>
            </w:r>
            <w:r>
              <w:rPr>
                <w:noProof/>
                <w:webHidden/>
              </w:rPr>
              <w:fldChar w:fldCharType="end"/>
            </w:r>
          </w:hyperlink>
        </w:p>
        <w:p w14:paraId="5A2781E2" w14:textId="3DC43F3C"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375" w:history="1">
            <w:r w:rsidRPr="00E4395E">
              <w:rPr>
                <w:rStyle w:val="Lienhypertexte"/>
                <w:noProof/>
              </w:rPr>
              <w:t>5.7 – Marquage et identification des matériels [Exigence n°17]</w:t>
            </w:r>
            <w:r>
              <w:rPr>
                <w:noProof/>
                <w:webHidden/>
              </w:rPr>
              <w:tab/>
            </w:r>
            <w:r>
              <w:rPr>
                <w:noProof/>
                <w:webHidden/>
              </w:rPr>
              <w:fldChar w:fldCharType="begin"/>
            </w:r>
            <w:r>
              <w:rPr>
                <w:noProof/>
                <w:webHidden/>
              </w:rPr>
              <w:instrText xml:space="preserve"> PAGEREF _Toc202169375 \h </w:instrText>
            </w:r>
            <w:r>
              <w:rPr>
                <w:noProof/>
                <w:webHidden/>
              </w:rPr>
            </w:r>
            <w:r>
              <w:rPr>
                <w:noProof/>
                <w:webHidden/>
              </w:rPr>
              <w:fldChar w:fldCharType="separate"/>
            </w:r>
            <w:r>
              <w:rPr>
                <w:noProof/>
                <w:webHidden/>
              </w:rPr>
              <w:t>12</w:t>
            </w:r>
            <w:r>
              <w:rPr>
                <w:noProof/>
                <w:webHidden/>
              </w:rPr>
              <w:fldChar w:fldCharType="end"/>
            </w:r>
          </w:hyperlink>
        </w:p>
        <w:p w14:paraId="38AE9FF5" w14:textId="1E3C8415" w:rsidR="00565BEE" w:rsidRDefault="00565BEE">
          <w:pPr>
            <w:pStyle w:val="TM1"/>
            <w:rPr>
              <w:rFonts w:asciiTheme="minorHAnsi" w:eastAsiaTheme="minorEastAsia" w:hAnsiTheme="minorHAnsi" w:cstheme="minorBidi"/>
              <w:noProof/>
              <w:sz w:val="22"/>
              <w:lang w:eastAsia="fr-FR"/>
            </w:rPr>
          </w:pPr>
          <w:hyperlink w:anchor="_Toc202169376" w:history="1">
            <w:r w:rsidRPr="00E4395E">
              <w:rPr>
                <w:rStyle w:val="Lienhypertexte"/>
                <w:noProof/>
              </w:rPr>
              <w:t>ARTICLE 6 - GARANTIE</w:t>
            </w:r>
            <w:r>
              <w:rPr>
                <w:noProof/>
                <w:webHidden/>
              </w:rPr>
              <w:tab/>
            </w:r>
            <w:r>
              <w:rPr>
                <w:noProof/>
                <w:webHidden/>
              </w:rPr>
              <w:fldChar w:fldCharType="begin"/>
            </w:r>
            <w:r>
              <w:rPr>
                <w:noProof/>
                <w:webHidden/>
              </w:rPr>
              <w:instrText xml:space="preserve"> PAGEREF _Toc202169376 \h </w:instrText>
            </w:r>
            <w:r>
              <w:rPr>
                <w:noProof/>
                <w:webHidden/>
              </w:rPr>
            </w:r>
            <w:r>
              <w:rPr>
                <w:noProof/>
                <w:webHidden/>
              </w:rPr>
              <w:fldChar w:fldCharType="separate"/>
            </w:r>
            <w:r>
              <w:rPr>
                <w:noProof/>
                <w:webHidden/>
              </w:rPr>
              <w:t>12</w:t>
            </w:r>
            <w:r>
              <w:rPr>
                <w:noProof/>
                <w:webHidden/>
              </w:rPr>
              <w:fldChar w:fldCharType="end"/>
            </w:r>
          </w:hyperlink>
        </w:p>
        <w:p w14:paraId="1E3B4037" w14:textId="0BE65973"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377" w:history="1">
            <w:r w:rsidRPr="00E4395E">
              <w:rPr>
                <w:rStyle w:val="Lienhypertexte"/>
                <w:noProof/>
              </w:rPr>
              <w:t>6.1. – Déclenchement du recours en garantie</w:t>
            </w:r>
            <w:r>
              <w:rPr>
                <w:noProof/>
                <w:webHidden/>
              </w:rPr>
              <w:tab/>
            </w:r>
            <w:r>
              <w:rPr>
                <w:noProof/>
                <w:webHidden/>
              </w:rPr>
              <w:fldChar w:fldCharType="begin"/>
            </w:r>
            <w:r>
              <w:rPr>
                <w:noProof/>
                <w:webHidden/>
              </w:rPr>
              <w:instrText xml:space="preserve"> PAGEREF _Toc202169377 \h </w:instrText>
            </w:r>
            <w:r>
              <w:rPr>
                <w:noProof/>
                <w:webHidden/>
              </w:rPr>
            </w:r>
            <w:r>
              <w:rPr>
                <w:noProof/>
                <w:webHidden/>
              </w:rPr>
              <w:fldChar w:fldCharType="separate"/>
            </w:r>
            <w:r>
              <w:rPr>
                <w:noProof/>
                <w:webHidden/>
              </w:rPr>
              <w:t>13</w:t>
            </w:r>
            <w:r>
              <w:rPr>
                <w:noProof/>
                <w:webHidden/>
              </w:rPr>
              <w:fldChar w:fldCharType="end"/>
            </w:r>
          </w:hyperlink>
        </w:p>
        <w:p w14:paraId="621B3906" w14:textId="7D1194B5"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378" w:history="1">
            <w:r w:rsidRPr="00E4395E">
              <w:rPr>
                <w:rStyle w:val="Lienhypertexte"/>
                <w:noProof/>
              </w:rPr>
              <w:t>6.2 – Garantie applicable aux matériels</w:t>
            </w:r>
            <w:r>
              <w:rPr>
                <w:noProof/>
                <w:webHidden/>
              </w:rPr>
              <w:tab/>
            </w:r>
            <w:r>
              <w:rPr>
                <w:noProof/>
                <w:webHidden/>
              </w:rPr>
              <w:fldChar w:fldCharType="begin"/>
            </w:r>
            <w:r>
              <w:rPr>
                <w:noProof/>
                <w:webHidden/>
              </w:rPr>
              <w:instrText xml:space="preserve"> PAGEREF _Toc202169378 \h </w:instrText>
            </w:r>
            <w:r>
              <w:rPr>
                <w:noProof/>
                <w:webHidden/>
              </w:rPr>
            </w:r>
            <w:r>
              <w:rPr>
                <w:noProof/>
                <w:webHidden/>
              </w:rPr>
              <w:fldChar w:fldCharType="separate"/>
            </w:r>
            <w:r>
              <w:rPr>
                <w:noProof/>
                <w:webHidden/>
              </w:rPr>
              <w:t>13</w:t>
            </w:r>
            <w:r>
              <w:rPr>
                <w:noProof/>
                <w:webHidden/>
              </w:rPr>
              <w:fldChar w:fldCharType="end"/>
            </w:r>
          </w:hyperlink>
        </w:p>
        <w:p w14:paraId="49677A1D" w14:textId="2CE15C8F"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379" w:history="1">
            <w:r w:rsidRPr="00E4395E">
              <w:rPr>
                <w:rStyle w:val="Lienhypertexte"/>
                <w:noProof/>
              </w:rPr>
              <w:t>6.3 - Point de départ de la garantie</w:t>
            </w:r>
            <w:r>
              <w:rPr>
                <w:noProof/>
                <w:webHidden/>
              </w:rPr>
              <w:tab/>
            </w:r>
            <w:r>
              <w:rPr>
                <w:noProof/>
                <w:webHidden/>
              </w:rPr>
              <w:fldChar w:fldCharType="begin"/>
            </w:r>
            <w:r>
              <w:rPr>
                <w:noProof/>
                <w:webHidden/>
              </w:rPr>
              <w:instrText xml:space="preserve"> PAGEREF _Toc202169379 \h </w:instrText>
            </w:r>
            <w:r>
              <w:rPr>
                <w:noProof/>
                <w:webHidden/>
              </w:rPr>
            </w:r>
            <w:r>
              <w:rPr>
                <w:noProof/>
                <w:webHidden/>
              </w:rPr>
              <w:fldChar w:fldCharType="separate"/>
            </w:r>
            <w:r>
              <w:rPr>
                <w:noProof/>
                <w:webHidden/>
              </w:rPr>
              <w:t>13</w:t>
            </w:r>
            <w:r>
              <w:rPr>
                <w:noProof/>
                <w:webHidden/>
              </w:rPr>
              <w:fldChar w:fldCharType="end"/>
            </w:r>
          </w:hyperlink>
        </w:p>
        <w:p w14:paraId="21C489B2" w14:textId="501EC192"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380" w:history="1">
            <w:r w:rsidRPr="00E4395E">
              <w:rPr>
                <w:rStyle w:val="Lienhypertexte"/>
                <w:noProof/>
              </w:rPr>
              <w:t>6.4 Prolongation du délai de garantie</w:t>
            </w:r>
            <w:r>
              <w:rPr>
                <w:noProof/>
                <w:webHidden/>
              </w:rPr>
              <w:tab/>
            </w:r>
            <w:r>
              <w:rPr>
                <w:noProof/>
                <w:webHidden/>
              </w:rPr>
              <w:fldChar w:fldCharType="begin"/>
            </w:r>
            <w:r>
              <w:rPr>
                <w:noProof/>
                <w:webHidden/>
              </w:rPr>
              <w:instrText xml:space="preserve"> PAGEREF _Toc202169380 \h </w:instrText>
            </w:r>
            <w:r>
              <w:rPr>
                <w:noProof/>
                <w:webHidden/>
              </w:rPr>
            </w:r>
            <w:r>
              <w:rPr>
                <w:noProof/>
                <w:webHidden/>
              </w:rPr>
              <w:fldChar w:fldCharType="separate"/>
            </w:r>
            <w:r>
              <w:rPr>
                <w:noProof/>
                <w:webHidden/>
              </w:rPr>
              <w:t>13</w:t>
            </w:r>
            <w:r>
              <w:rPr>
                <w:noProof/>
                <w:webHidden/>
              </w:rPr>
              <w:fldChar w:fldCharType="end"/>
            </w:r>
          </w:hyperlink>
        </w:p>
        <w:p w14:paraId="0BE33F5E" w14:textId="390C423E" w:rsidR="00565BEE" w:rsidRDefault="00565BEE">
          <w:pPr>
            <w:pStyle w:val="TM1"/>
            <w:rPr>
              <w:rFonts w:asciiTheme="minorHAnsi" w:eastAsiaTheme="minorEastAsia" w:hAnsiTheme="minorHAnsi" w:cstheme="minorBidi"/>
              <w:noProof/>
              <w:sz w:val="22"/>
              <w:lang w:eastAsia="fr-FR"/>
            </w:rPr>
          </w:pPr>
          <w:hyperlink w:anchor="_Toc202169381" w:history="1">
            <w:r w:rsidRPr="00E4395E">
              <w:rPr>
                <w:rStyle w:val="Lienhypertexte"/>
                <w:noProof/>
              </w:rPr>
              <w:t>ARTICLE 7 – DÉLAIS</w:t>
            </w:r>
            <w:r>
              <w:rPr>
                <w:noProof/>
                <w:webHidden/>
              </w:rPr>
              <w:tab/>
            </w:r>
            <w:r>
              <w:rPr>
                <w:noProof/>
                <w:webHidden/>
              </w:rPr>
              <w:fldChar w:fldCharType="begin"/>
            </w:r>
            <w:r>
              <w:rPr>
                <w:noProof/>
                <w:webHidden/>
              </w:rPr>
              <w:instrText xml:space="preserve"> PAGEREF _Toc202169381 \h </w:instrText>
            </w:r>
            <w:r>
              <w:rPr>
                <w:noProof/>
                <w:webHidden/>
              </w:rPr>
            </w:r>
            <w:r>
              <w:rPr>
                <w:noProof/>
                <w:webHidden/>
              </w:rPr>
              <w:fldChar w:fldCharType="separate"/>
            </w:r>
            <w:r>
              <w:rPr>
                <w:noProof/>
                <w:webHidden/>
              </w:rPr>
              <w:t>13</w:t>
            </w:r>
            <w:r>
              <w:rPr>
                <w:noProof/>
                <w:webHidden/>
              </w:rPr>
              <w:fldChar w:fldCharType="end"/>
            </w:r>
          </w:hyperlink>
        </w:p>
        <w:p w14:paraId="2802BA7D" w14:textId="4E8CF5C9"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382" w:history="1">
            <w:r w:rsidRPr="00E4395E">
              <w:rPr>
                <w:rStyle w:val="Lienhypertexte"/>
                <w:noProof/>
              </w:rPr>
              <w:t>7.1 – Fermeture annuelle du Titulaire</w:t>
            </w:r>
            <w:r>
              <w:rPr>
                <w:noProof/>
                <w:webHidden/>
              </w:rPr>
              <w:tab/>
            </w:r>
            <w:r>
              <w:rPr>
                <w:noProof/>
                <w:webHidden/>
              </w:rPr>
              <w:fldChar w:fldCharType="begin"/>
            </w:r>
            <w:r>
              <w:rPr>
                <w:noProof/>
                <w:webHidden/>
              </w:rPr>
              <w:instrText xml:space="preserve"> PAGEREF _Toc202169382 \h </w:instrText>
            </w:r>
            <w:r>
              <w:rPr>
                <w:noProof/>
                <w:webHidden/>
              </w:rPr>
            </w:r>
            <w:r>
              <w:rPr>
                <w:noProof/>
                <w:webHidden/>
              </w:rPr>
              <w:fldChar w:fldCharType="separate"/>
            </w:r>
            <w:r>
              <w:rPr>
                <w:noProof/>
                <w:webHidden/>
              </w:rPr>
              <w:t>13</w:t>
            </w:r>
            <w:r>
              <w:rPr>
                <w:noProof/>
                <w:webHidden/>
              </w:rPr>
              <w:fldChar w:fldCharType="end"/>
            </w:r>
          </w:hyperlink>
        </w:p>
        <w:p w14:paraId="0BB90FE0" w14:textId="0B15A6AE"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383" w:history="1">
            <w:r w:rsidRPr="00E4395E">
              <w:rPr>
                <w:rStyle w:val="Lienhypertexte"/>
                <w:noProof/>
              </w:rPr>
              <w:t>7.2 – Délais globaux d’exécution des prestations</w:t>
            </w:r>
            <w:r>
              <w:rPr>
                <w:noProof/>
                <w:webHidden/>
              </w:rPr>
              <w:tab/>
            </w:r>
            <w:r>
              <w:rPr>
                <w:noProof/>
                <w:webHidden/>
              </w:rPr>
              <w:fldChar w:fldCharType="begin"/>
            </w:r>
            <w:r>
              <w:rPr>
                <w:noProof/>
                <w:webHidden/>
              </w:rPr>
              <w:instrText xml:space="preserve"> PAGEREF _Toc202169383 \h </w:instrText>
            </w:r>
            <w:r>
              <w:rPr>
                <w:noProof/>
                <w:webHidden/>
              </w:rPr>
            </w:r>
            <w:r>
              <w:rPr>
                <w:noProof/>
                <w:webHidden/>
              </w:rPr>
              <w:fldChar w:fldCharType="separate"/>
            </w:r>
            <w:r>
              <w:rPr>
                <w:noProof/>
                <w:webHidden/>
              </w:rPr>
              <w:t>13</w:t>
            </w:r>
            <w:r>
              <w:rPr>
                <w:noProof/>
                <w:webHidden/>
              </w:rPr>
              <w:fldChar w:fldCharType="end"/>
            </w:r>
          </w:hyperlink>
        </w:p>
        <w:p w14:paraId="55A2BC45" w14:textId="688BC192" w:rsidR="00565BEE" w:rsidRDefault="00565BEE">
          <w:pPr>
            <w:pStyle w:val="TM3"/>
            <w:tabs>
              <w:tab w:val="right" w:leader="dot" w:pos="9062"/>
            </w:tabs>
            <w:rPr>
              <w:rFonts w:asciiTheme="minorHAnsi" w:eastAsiaTheme="minorEastAsia" w:hAnsiTheme="minorHAnsi" w:cstheme="minorBidi"/>
              <w:noProof/>
              <w:sz w:val="22"/>
              <w:lang w:eastAsia="fr-FR"/>
            </w:rPr>
          </w:pPr>
          <w:hyperlink w:anchor="_Toc202169384" w:history="1">
            <w:r w:rsidRPr="00E4395E">
              <w:rPr>
                <w:rStyle w:val="Lienhypertexte"/>
                <w:noProof/>
              </w:rPr>
              <w:t>7.2.1 – Délais d’exécution des armoires dites « têtes de série » de la commande ferme</w:t>
            </w:r>
            <w:r>
              <w:rPr>
                <w:noProof/>
                <w:webHidden/>
              </w:rPr>
              <w:tab/>
            </w:r>
            <w:r>
              <w:rPr>
                <w:noProof/>
                <w:webHidden/>
              </w:rPr>
              <w:fldChar w:fldCharType="begin"/>
            </w:r>
            <w:r>
              <w:rPr>
                <w:noProof/>
                <w:webHidden/>
              </w:rPr>
              <w:instrText xml:space="preserve"> PAGEREF _Toc202169384 \h </w:instrText>
            </w:r>
            <w:r>
              <w:rPr>
                <w:noProof/>
                <w:webHidden/>
              </w:rPr>
            </w:r>
            <w:r>
              <w:rPr>
                <w:noProof/>
                <w:webHidden/>
              </w:rPr>
              <w:fldChar w:fldCharType="separate"/>
            </w:r>
            <w:r>
              <w:rPr>
                <w:noProof/>
                <w:webHidden/>
              </w:rPr>
              <w:t>14</w:t>
            </w:r>
            <w:r>
              <w:rPr>
                <w:noProof/>
                <w:webHidden/>
              </w:rPr>
              <w:fldChar w:fldCharType="end"/>
            </w:r>
          </w:hyperlink>
        </w:p>
        <w:p w14:paraId="5F1D903C" w14:textId="24AE7756" w:rsidR="00565BEE" w:rsidRDefault="00565BEE">
          <w:pPr>
            <w:pStyle w:val="TM3"/>
            <w:tabs>
              <w:tab w:val="right" w:leader="dot" w:pos="9062"/>
            </w:tabs>
            <w:rPr>
              <w:rFonts w:asciiTheme="minorHAnsi" w:eastAsiaTheme="minorEastAsia" w:hAnsiTheme="minorHAnsi" w:cstheme="minorBidi"/>
              <w:noProof/>
              <w:sz w:val="22"/>
              <w:lang w:eastAsia="fr-FR"/>
            </w:rPr>
          </w:pPr>
          <w:hyperlink w:anchor="_Toc202169385" w:history="1">
            <w:r w:rsidRPr="00E4395E">
              <w:rPr>
                <w:rStyle w:val="Lienhypertexte"/>
                <w:noProof/>
              </w:rPr>
              <w:t>7.2.2 – Délais d’exécution des armoires de série de la commande ferme</w:t>
            </w:r>
            <w:r>
              <w:rPr>
                <w:noProof/>
                <w:webHidden/>
              </w:rPr>
              <w:tab/>
            </w:r>
            <w:r>
              <w:rPr>
                <w:noProof/>
                <w:webHidden/>
              </w:rPr>
              <w:fldChar w:fldCharType="begin"/>
            </w:r>
            <w:r>
              <w:rPr>
                <w:noProof/>
                <w:webHidden/>
              </w:rPr>
              <w:instrText xml:space="preserve"> PAGEREF _Toc202169385 \h </w:instrText>
            </w:r>
            <w:r>
              <w:rPr>
                <w:noProof/>
                <w:webHidden/>
              </w:rPr>
            </w:r>
            <w:r>
              <w:rPr>
                <w:noProof/>
                <w:webHidden/>
              </w:rPr>
              <w:fldChar w:fldCharType="separate"/>
            </w:r>
            <w:r>
              <w:rPr>
                <w:noProof/>
                <w:webHidden/>
              </w:rPr>
              <w:t>14</w:t>
            </w:r>
            <w:r>
              <w:rPr>
                <w:noProof/>
                <w:webHidden/>
              </w:rPr>
              <w:fldChar w:fldCharType="end"/>
            </w:r>
          </w:hyperlink>
        </w:p>
        <w:p w14:paraId="0C334097" w14:textId="5DE5F4D9" w:rsidR="00565BEE" w:rsidRDefault="00565BEE">
          <w:pPr>
            <w:pStyle w:val="TM3"/>
            <w:tabs>
              <w:tab w:val="right" w:leader="dot" w:pos="9062"/>
            </w:tabs>
            <w:rPr>
              <w:rFonts w:asciiTheme="minorHAnsi" w:eastAsiaTheme="minorEastAsia" w:hAnsiTheme="minorHAnsi" w:cstheme="minorBidi"/>
              <w:noProof/>
              <w:sz w:val="22"/>
              <w:lang w:eastAsia="fr-FR"/>
            </w:rPr>
          </w:pPr>
          <w:hyperlink w:anchor="_Toc202169386" w:history="1">
            <w:r w:rsidRPr="00E4395E">
              <w:rPr>
                <w:rStyle w:val="Lienhypertexte"/>
                <w:noProof/>
              </w:rPr>
              <w:t>7.2.3 – Délais d’exécution des commandes ultérieures</w:t>
            </w:r>
            <w:r>
              <w:rPr>
                <w:noProof/>
                <w:webHidden/>
              </w:rPr>
              <w:tab/>
            </w:r>
            <w:r>
              <w:rPr>
                <w:noProof/>
                <w:webHidden/>
              </w:rPr>
              <w:fldChar w:fldCharType="begin"/>
            </w:r>
            <w:r>
              <w:rPr>
                <w:noProof/>
                <w:webHidden/>
              </w:rPr>
              <w:instrText xml:space="preserve"> PAGEREF _Toc202169386 \h </w:instrText>
            </w:r>
            <w:r>
              <w:rPr>
                <w:noProof/>
                <w:webHidden/>
              </w:rPr>
            </w:r>
            <w:r>
              <w:rPr>
                <w:noProof/>
                <w:webHidden/>
              </w:rPr>
              <w:fldChar w:fldCharType="separate"/>
            </w:r>
            <w:r>
              <w:rPr>
                <w:noProof/>
                <w:webHidden/>
              </w:rPr>
              <w:t>14</w:t>
            </w:r>
            <w:r>
              <w:rPr>
                <w:noProof/>
                <w:webHidden/>
              </w:rPr>
              <w:fldChar w:fldCharType="end"/>
            </w:r>
          </w:hyperlink>
        </w:p>
        <w:p w14:paraId="25419ED3" w14:textId="14E0BF10"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387" w:history="1">
            <w:r w:rsidRPr="00E4395E">
              <w:rPr>
                <w:rStyle w:val="Lienhypertexte"/>
                <w:noProof/>
              </w:rPr>
              <w:t>7.3 – Dépassement du délai</w:t>
            </w:r>
            <w:r>
              <w:rPr>
                <w:noProof/>
                <w:webHidden/>
              </w:rPr>
              <w:tab/>
            </w:r>
            <w:r>
              <w:rPr>
                <w:noProof/>
                <w:webHidden/>
              </w:rPr>
              <w:fldChar w:fldCharType="begin"/>
            </w:r>
            <w:r>
              <w:rPr>
                <w:noProof/>
                <w:webHidden/>
              </w:rPr>
              <w:instrText xml:space="preserve"> PAGEREF _Toc202169387 \h </w:instrText>
            </w:r>
            <w:r>
              <w:rPr>
                <w:noProof/>
                <w:webHidden/>
              </w:rPr>
            </w:r>
            <w:r>
              <w:rPr>
                <w:noProof/>
                <w:webHidden/>
              </w:rPr>
              <w:fldChar w:fldCharType="separate"/>
            </w:r>
            <w:r>
              <w:rPr>
                <w:noProof/>
                <w:webHidden/>
              </w:rPr>
              <w:t>14</w:t>
            </w:r>
            <w:r>
              <w:rPr>
                <w:noProof/>
                <w:webHidden/>
              </w:rPr>
              <w:fldChar w:fldCharType="end"/>
            </w:r>
          </w:hyperlink>
        </w:p>
        <w:p w14:paraId="6176C072" w14:textId="0896E240"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388" w:history="1">
            <w:r w:rsidRPr="00E4395E">
              <w:rPr>
                <w:rStyle w:val="Lienhypertexte"/>
                <w:noProof/>
              </w:rPr>
              <w:t>7.4 – Prolongation et sursis du délai d’exécution</w:t>
            </w:r>
            <w:r>
              <w:rPr>
                <w:noProof/>
                <w:webHidden/>
              </w:rPr>
              <w:tab/>
            </w:r>
            <w:r>
              <w:rPr>
                <w:noProof/>
                <w:webHidden/>
              </w:rPr>
              <w:fldChar w:fldCharType="begin"/>
            </w:r>
            <w:r>
              <w:rPr>
                <w:noProof/>
                <w:webHidden/>
              </w:rPr>
              <w:instrText xml:space="preserve"> PAGEREF _Toc202169388 \h </w:instrText>
            </w:r>
            <w:r>
              <w:rPr>
                <w:noProof/>
                <w:webHidden/>
              </w:rPr>
            </w:r>
            <w:r>
              <w:rPr>
                <w:noProof/>
                <w:webHidden/>
              </w:rPr>
              <w:fldChar w:fldCharType="separate"/>
            </w:r>
            <w:r>
              <w:rPr>
                <w:noProof/>
                <w:webHidden/>
              </w:rPr>
              <w:t>14</w:t>
            </w:r>
            <w:r>
              <w:rPr>
                <w:noProof/>
                <w:webHidden/>
              </w:rPr>
              <w:fldChar w:fldCharType="end"/>
            </w:r>
          </w:hyperlink>
        </w:p>
        <w:p w14:paraId="23C1AD4F" w14:textId="5273A081" w:rsidR="00565BEE" w:rsidRDefault="00565BEE">
          <w:pPr>
            <w:pStyle w:val="TM1"/>
            <w:rPr>
              <w:rFonts w:asciiTheme="minorHAnsi" w:eastAsiaTheme="minorEastAsia" w:hAnsiTheme="minorHAnsi" w:cstheme="minorBidi"/>
              <w:noProof/>
              <w:sz w:val="22"/>
              <w:lang w:eastAsia="fr-FR"/>
            </w:rPr>
          </w:pPr>
          <w:hyperlink w:anchor="_Toc202169389" w:history="1">
            <w:r w:rsidRPr="00E4395E">
              <w:rPr>
                <w:rStyle w:val="Lienhypertexte"/>
                <w:noProof/>
              </w:rPr>
              <w:t>ARTICLE 8 – CONDITIONS D’EXÉCUTION</w:t>
            </w:r>
            <w:r>
              <w:rPr>
                <w:noProof/>
                <w:webHidden/>
              </w:rPr>
              <w:tab/>
            </w:r>
            <w:r>
              <w:rPr>
                <w:noProof/>
                <w:webHidden/>
              </w:rPr>
              <w:fldChar w:fldCharType="begin"/>
            </w:r>
            <w:r>
              <w:rPr>
                <w:noProof/>
                <w:webHidden/>
              </w:rPr>
              <w:instrText xml:space="preserve"> PAGEREF _Toc202169389 \h </w:instrText>
            </w:r>
            <w:r>
              <w:rPr>
                <w:noProof/>
                <w:webHidden/>
              </w:rPr>
            </w:r>
            <w:r>
              <w:rPr>
                <w:noProof/>
                <w:webHidden/>
              </w:rPr>
              <w:fldChar w:fldCharType="separate"/>
            </w:r>
            <w:r>
              <w:rPr>
                <w:noProof/>
                <w:webHidden/>
              </w:rPr>
              <w:t>14</w:t>
            </w:r>
            <w:r>
              <w:rPr>
                <w:noProof/>
                <w:webHidden/>
              </w:rPr>
              <w:fldChar w:fldCharType="end"/>
            </w:r>
          </w:hyperlink>
        </w:p>
        <w:p w14:paraId="582265A5" w14:textId="0889F829"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390" w:history="1">
            <w:r w:rsidRPr="00E4395E">
              <w:rPr>
                <w:rStyle w:val="Lienhypertexte"/>
                <w:noProof/>
              </w:rPr>
              <w:t>8.1 – Représentants des deux parties</w:t>
            </w:r>
            <w:r>
              <w:rPr>
                <w:noProof/>
                <w:webHidden/>
              </w:rPr>
              <w:tab/>
            </w:r>
            <w:r>
              <w:rPr>
                <w:noProof/>
                <w:webHidden/>
              </w:rPr>
              <w:fldChar w:fldCharType="begin"/>
            </w:r>
            <w:r>
              <w:rPr>
                <w:noProof/>
                <w:webHidden/>
              </w:rPr>
              <w:instrText xml:space="preserve"> PAGEREF _Toc202169390 \h </w:instrText>
            </w:r>
            <w:r>
              <w:rPr>
                <w:noProof/>
                <w:webHidden/>
              </w:rPr>
            </w:r>
            <w:r>
              <w:rPr>
                <w:noProof/>
                <w:webHidden/>
              </w:rPr>
              <w:fldChar w:fldCharType="separate"/>
            </w:r>
            <w:r>
              <w:rPr>
                <w:noProof/>
                <w:webHidden/>
              </w:rPr>
              <w:t>14</w:t>
            </w:r>
            <w:r>
              <w:rPr>
                <w:noProof/>
                <w:webHidden/>
              </w:rPr>
              <w:fldChar w:fldCharType="end"/>
            </w:r>
          </w:hyperlink>
        </w:p>
        <w:p w14:paraId="3AA262C1" w14:textId="07177381" w:rsidR="00565BEE" w:rsidRDefault="00565BEE">
          <w:pPr>
            <w:pStyle w:val="TM3"/>
            <w:tabs>
              <w:tab w:val="right" w:leader="dot" w:pos="9062"/>
            </w:tabs>
            <w:rPr>
              <w:rFonts w:asciiTheme="minorHAnsi" w:eastAsiaTheme="minorEastAsia" w:hAnsiTheme="minorHAnsi" w:cstheme="minorBidi"/>
              <w:noProof/>
              <w:sz w:val="22"/>
              <w:lang w:eastAsia="fr-FR"/>
            </w:rPr>
          </w:pPr>
          <w:hyperlink w:anchor="_Toc202169391" w:history="1">
            <w:r w:rsidRPr="00E4395E">
              <w:rPr>
                <w:rStyle w:val="Lienhypertexte"/>
                <w:noProof/>
              </w:rPr>
              <w:t>8.1.1 - Désignation d’interlocuteurs représentant l’Administration</w:t>
            </w:r>
            <w:r>
              <w:rPr>
                <w:noProof/>
                <w:webHidden/>
              </w:rPr>
              <w:tab/>
            </w:r>
            <w:r>
              <w:rPr>
                <w:noProof/>
                <w:webHidden/>
              </w:rPr>
              <w:fldChar w:fldCharType="begin"/>
            </w:r>
            <w:r>
              <w:rPr>
                <w:noProof/>
                <w:webHidden/>
              </w:rPr>
              <w:instrText xml:space="preserve"> PAGEREF _Toc202169391 \h </w:instrText>
            </w:r>
            <w:r>
              <w:rPr>
                <w:noProof/>
                <w:webHidden/>
              </w:rPr>
            </w:r>
            <w:r>
              <w:rPr>
                <w:noProof/>
                <w:webHidden/>
              </w:rPr>
              <w:fldChar w:fldCharType="separate"/>
            </w:r>
            <w:r>
              <w:rPr>
                <w:noProof/>
                <w:webHidden/>
              </w:rPr>
              <w:t>14</w:t>
            </w:r>
            <w:r>
              <w:rPr>
                <w:noProof/>
                <w:webHidden/>
              </w:rPr>
              <w:fldChar w:fldCharType="end"/>
            </w:r>
          </w:hyperlink>
        </w:p>
        <w:p w14:paraId="02B34A9A" w14:textId="29A71030" w:rsidR="00565BEE" w:rsidRDefault="00565BEE">
          <w:pPr>
            <w:pStyle w:val="TM3"/>
            <w:tabs>
              <w:tab w:val="right" w:leader="dot" w:pos="9062"/>
            </w:tabs>
            <w:rPr>
              <w:rFonts w:asciiTheme="minorHAnsi" w:eastAsiaTheme="minorEastAsia" w:hAnsiTheme="minorHAnsi" w:cstheme="minorBidi"/>
              <w:noProof/>
              <w:sz w:val="22"/>
              <w:lang w:eastAsia="fr-FR"/>
            </w:rPr>
          </w:pPr>
          <w:hyperlink w:anchor="_Toc202169392" w:history="1">
            <w:r w:rsidRPr="00E4395E">
              <w:rPr>
                <w:rStyle w:val="Lienhypertexte"/>
                <w:noProof/>
              </w:rPr>
              <w:t>8.1.2 - Désignation d’interlocuteurs représentant le Titulaire</w:t>
            </w:r>
            <w:r>
              <w:rPr>
                <w:noProof/>
                <w:webHidden/>
              </w:rPr>
              <w:tab/>
            </w:r>
            <w:r>
              <w:rPr>
                <w:noProof/>
                <w:webHidden/>
              </w:rPr>
              <w:fldChar w:fldCharType="begin"/>
            </w:r>
            <w:r>
              <w:rPr>
                <w:noProof/>
                <w:webHidden/>
              </w:rPr>
              <w:instrText xml:space="preserve"> PAGEREF _Toc202169392 \h </w:instrText>
            </w:r>
            <w:r>
              <w:rPr>
                <w:noProof/>
                <w:webHidden/>
              </w:rPr>
            </w:r>
            <w:r>
              <w:rPr>
                <w:noProof/>
                <w:webHidden/>
              </w:rPr>
              <w:fldChar w:fldCharType="separate"/>
            </w:r>
            <w:r>
              <w:rPr>
                <w:noProof/>
                <w:webHidden/>
              </w:rPr>
              <w:t>14</w:t>
            </w:r>
            <w:r>
              <w:rPr>
                <w:noProof/>
                <w:webHidden/>
              </w:rPr>
              <w:fldChar w:fldCharType="end"/>
            </w:r>
          </w:hyperlink>
        </w:p>
        <w:p w14:paraId="3341AA2C" w14:textId="637BBB89" w:rsidR="00565BEE" w:rsidRDefault="00565BEE">
          <w:pPr>
            <w:pStyle w:val="TM3"/>
            <w:tabs>
              <w:tab w:val="right" w:leader="dot" w:pos="9062"/>
            </w:tabs>
            <w:rPr>
              <w:rFonts w:asciiTheme="minorHAnsi" w:eastAsiaTheme="minorEastAsia" w:hAnsiTheme="minorHAnsi" w:cstheme="minorBidi"/>
              <w:noProof/>
              <w:sz w:val="22"/>
              <w:lang w:eastAsia="fr-FR"/>
            </w:rPr>
          </w:pPr>
          <w:hyperlink w:anchor="_Toc202169393" w:history="1">
            <w:r w:rsidRPr="00E4395E">
              <w:rPr>
                <w:rStyle w:val="Lienhypertexte"/>
                <w:noProof/>
              </w:rPr>
              <w:t>8.1.3 Mise à jour des contacts</w:t>
            </w:r>
            <w:r>
              <w:rPr>
                <w:noProof/>
                <w:webHidden/>
              </w:rPr>
              <w:tab/>
            </w:r>
            <w:r>
              <w:rPr>
                <w:noProof/>
                <w:webHidden/>
              </w:rPr>
              <w:fldChar w:fldCharType="begin"/>
            </w:r>
            <w:r>
              <w:rPr>
                <w:noProof/>
                <w:webHidden/>
              </w:rPr>
              <w:instrText xml:space="preserve"> PAGEREF _Toc202169393 \h </w:instrText>
            </w:r>
            <w:r>
              <w:rPr>
                <w:noProof/>
                <w:webHidden/>
              </w:rPr>
            </w:r>
            <w:r>
              <w:rPr>
                <w:noProof/>
                <w:webHidden/>
              </w:rPr>
              <w:fldChar w:fldCharType="separate"/>
            </w:r>
            <w:r>
              <w:rPr>
                <w:noProof/>
                <w:webHidden/>
              </w:rPr>
              <w:t>15</w:t>
            </w:r>
            <w:r>
              <w:rPr>
                <w:noProof/>
                <w:webHidden/>
              </w:rPr>
              <w:fldChar w:fldCharType="end"/>
            </w:r>
          </w:hyperlink>
        </w:p>
        <w:p w14:paraId="792A249D" w14:textId="3549B6EB"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394" w:history="1">
            <w:r w:rsidRPr="00E4395E">
              <w:rPr>
                <w:rStyle w:val="Lienhypertexte"/>
                <w:noProof/>
              </w:rPr>
              <w:t>8.2 – Confidentialité – Protection des données personnelles - mesures de sécurité</w:t>
            </w:r>
            <w:r>
              <w:rPr>
                <w:noProof/>
                <w:webHidden/>
              </w:rPr>
              <w:tab/>
            </w:r>
            <w:r>
              <w:rPr>
                <w:noProof/>
                <w:webHidden/>
              </w:rPr>
              <w:fldChar w:fldCharType="begin"/>
            </w:r>
            <w:r>
              <w:rPr>
                <w:noProof/>
                <w:webHidden/>
              </w:rPr>
              <w:instrText xml:space="preserve"> PAGEREF _Toc202169394 \h </w:instrText>
            </w:r>
            <w:r>
              <w:rPr>
                <w:noProof/>
                <w:webHidden/>
              </w:rPr>
            </w:r>
            <w:r>
              <w:rPr>
                <w:noProof/>
                <w:webHidden/>
              </w:rPr>
              <w:fldChar w:fldCharType="separate"/>
            </w:r>
            <w:r>
              <w:rPr>
                <w:noProof/>
                <w:webHidden/>
              </w:rPr>
              <w:t>15</w:t>
            </w:r>
            <w:r>
              <w:rPr>
                <w:noProof/>
                <w:webHidden/>
              </w:rPr>
              <w:fldChar w:fldCharType="end"/>
            </w:r>
          </w:hyperlink>
        </w:p>
        <w:p w14:paraId="60CB8894" w14:textId="6A0C360F" w:rsidR="00565BEE" w:rsidRDefault="00565BEE">
          <w:pPr>
            <w:pStyle w:val="TM3"/>
            <w:tabs>
              <w:tab w:val="right" w:leader="dot" w:pos="9062"/>
            </w:tabs>
            <w:rPr>
              <w:rFonts w:asciiTheme="minorHAnsi" w:eastAsiaTheme="minorEastAsia" w:hAnsiTheme="minorHAnsi" w:cstheme="minorBidi"/>
              <w:noProof/>
              <w:sz w:val="22"/>
              <w:lang w:eastAsia="fr-FR"/>
            </w:rPr>
          </w:pPr>
          <w:hyperlink w:anchor="_Toc202169395" w:history="1">
            <w:r w:rsidRPr="00E4395E">
              <w:rPr>
                <w:rStyle w:val="Lienhypertexte"/>
                <w:noProof/>
              </w:rPr>
              <w:t>8.2.1 Obligation de confidentialité</w:t>
            </w:r>
            <w:r>
              <w:rPr>
                <w:noProof/>
                <w:webHidden/>
              </w:rPr>
              <w:tab/>
            </w:r>
            <w:r>
              <w:rPr>
                <w:noProof/>
                <w:webHidden/>
              </w:rPr>
              <w:fldChar w:fldCharType="begin"/>
            </w:r>
            <w:r>
              <w:rPr>
                <w:noProof/>
                <w:webHidden/>
              </w:rPr>
              <w:instrText xml:space="preserve"> PAGEREF _Toc202169395 \h </w:instrText>
            </w:r>
            <w:r>
              <w:rPr>
                <w:noProof/>
                <w:webHidden/>
              </w:rPr>
            </w:r>
            <w:r>
              <w:rPr>
                <w:noProof/>
                <w:webHidden/>
              </w:rPr>
              <w:fldChar w:fldCharType="separate"/>
            </w:r>
            <w:r>
              <w:rPr>
                <w:noProof/>
                <w:webHidden/>
              </w:rPr>
              <w:t>15</w:t>
            </w:r>
            <w:r>
              <w:rPr>
                <w:noProof/>
                <w:webHidden/>
              </w:rPr>
              <w:fldChar w:fldCharType="end"/>
            </w:r>
          </w:hyperlink>
        </w:p>
        <w:p w14:paraId="7B43852E" w14:textId="07A4C1FA" w:rsidR="00565BEE" w:rsidRDefault="00565BEE">
          <w:pPr>
            <w:pStyle w:val="TM3"/>
            <w:tabs>
              <w:tab w:val="right" w:leader="dot" w:pos="9062"/>
            </w:tabs>
            <w:rPr>
              <w:rFonts w:asciiTheme="minorHAnsi" w:eastAsiaTheme="minorEastAsia" w:hAnsiTheme="minorHAnsi" w:cstheme="minorBidi"/>
              <w:noProof/>
              <w:sz w:val="22"/>
              <w:lang w:eastAsia="fr-FR"/>
            </w:rPr>
          </w:pPr>
          <w:hyperlink w:anchor="_Toc202169396" w:history="1">
            <w:r w:rsidRPr="00E4395E">
              <w:rPr>
                <w:rStyle w:val="Lienhypertexte"/>
                <w:noProof/>
              </w:rPr>
              <w:t>8.2.2 Protection des données personnelles</w:t>
            </w:r>
            <w:r>
              <w:rPr>
                <w:noProof/>
                <w:webHidden/>
              </w:rPr>
              <w:tab/>
            </w:r>
            <w:r>
              <w:rPr>
                <w:noProof/>
                <w:webHidden/>
              </w:rPr>
              <w:fldChar w:fldCharType="begin"/>
            </w:r>
            <w:r>
              <w:rPr>
                <w:noProof/>
                <w:webHidden/>
              </w:rPr>
              <w:instrText xml:space="preserve"> PAGEREF _Toc202169396 \h </w:instrText>
            </w:r>
            <w:r>
              <w:rPr>
                <w:noProof/>
                <w:webHidden/>
              </w:rPr>
            </w:r>
            <w:r>
              <w:rPr>
                <w:noProof/>
                <w:webHidden/>
              </w:rPr>
              <w:fldChar w:fldCharType="separate"/>
            </w:r>
            <w:r>
              <w:rPr>
                <w:noProof/>
                <w:webHidden/>
              </w:rPr>
              <w:t>15</w:t>
            </w:r>
            <w:r>
              <w:rPr>
                <w:noProof/>
                <w:webHidden/>
              </w:rPr>
              <w:fldChar w:fldCharType="end"/>
            </w:r>
          </w:hyperlink>
        </w:p>
        <w:p w14:paraId="685939BC" w14:textId="68736D3E" w:rsidR="00565BEE" w:rsidRDefault="00565BEE">
          <w:pPr>
            <w:pStyle w:val="TM3"/>
            <w:tabs>
              <w:tab w:val="right" w:leader="dot" w:pos="9062"/>
            </w:tabs>
            <w:rPr>
              <w:rFonts w:asciiTheme="minorHAnsi" w:eastAsiaTheme="minorEastAsia" w:hAnsiTheme="minorHAnsi" w:cstheme="minorBidi"/>
              <w:noProof/>
              <w:sz w:val="22"/>
              <w:lang w:eastAsia="fr-FR"/>
            </w:rPr>
          </w:pPr>
          <w:hyperlink w:anchor="_Toc202169397" w:history="1">
            <w:r w:rsidRPr="00E4395E">
              <w:rPr>
                <w:rStyle w:val="Lienhypertexte"/>
                <w:noProof/>
              </w:rPr>
              <w:t>8.2.3 Mesures de sécurité pour l’accès au site</w:t>
            </w:r>
            <w:r>
              <w:rPr>
                <w:noProof/>
                <w:webHidden/>
              </w:rPr>
              <w:tab/>
            </w:r>
            <w:r>
              <w:rPr>
                <w:noProof/>
                <w:webHidden/>
              </w:rPr>
              <w:fldChar w:fldCharType="begin"/>
            </w:r>
            <w:r>
              <w:rPr>
                <w:noProof/>
                <w:webHidden/>
              </w:rPr>
              <w:instrText xml:space="preserve"> PAGEREF _Toc202169397 \h </w:instrText>
            </w:r>
            <w:r>
              <w:rPr>
                <w:noProof/>
                <w:webHidden/>
              </w:rPr>
            </w:r>
            <w:r>
              <w:rPr>
                <w:noProof/>
                <w:webHidden/>
              </w:rPr>
              <w:fldChar w:fldCharType="separate"/>
            </w:r>
            <w:r>
              <w:rPr>
                <w:noProof/>
                <w:webHidden/>
              </w:rPr>
              <w:t>16</w:t>
            </w:r>
            <w:r>
              <w:rPr>
                <w:noProof/>
                <w:webHidden/>
              </w:rPr>
              <w:fldChar w:fldCharType="end"/>
            </w:r>
          </w:hyperlink>
        </w:p>
        <w:p w14:paraId="4208BD3C" w14:textId="34D3D0C1" w:rsidR="00565BEE" w:rsidRDefault="00565BEE">
          <w:pPr>
            <w:pStyle w:val="TM3"/>
            <w:tabs>
              <w:tab w:val="right" w:leader="dot" w:pos="9062"/>
            </w:tabs>
            <w:rPr>
              <w:rFonts w:asciiTheme="minorHAnsi" w:eastAsiaTheme="minorEastAsia" w:hAnsiTheme="minorHAnsi" w:cstheme="minorBidi"/>
              <w:noProof/>
              <w:sz w:val="22"/>
              <w:lang w:eastAsia="fr-FR"/>
            </w:rPr>
          </w:pPr>
          <w:hyperlink w:anchor="_Toc202169398" w:history="1">
            <w:r w:rsidRPr="00E4395E">
              <w:rPr>
                <w:rStyle w:val="Lienhypertexte"/>
                <w:noProof/>
              </w:rPr>
              <w:t>8.2.4 – Protocole de chargement / déchargement</w:t>
            </w:r>
            <w:r>
              <w:rPr>
                <w:noProof/>
                <w:webHidden/>
              </w:rPr>
              <w:tab/>
            </w:r>
            <w:r>
              <w:rPr>
                <w:noProof/>
                <w:webHidden/>
              </w:rPr>
              <w:fldChar w:fldCharType="begin"/>
            </w:r>
            <w:r>
              <w:rPr>
                <w:noProof/>
                <w:webHidden/>
              </w:rPr>
              <w:instrText xml:space="preserve"> PAGEREF _Toc202169398 \h </w:instrText>
            </w:r>
            <w:r>
              <w:rPr>
                <w:noProof/>
                <w:webHidden/>
              </w:rPr>
            </w:r>
            <w:r>
              <w:rPr>
                <w:noProof/>
                <w:webHidden/>
              </w:rPr>
              <w:fldChar w:fldCharType="separate"/>
            </w:r>
            <w:r>
              <w:rPr>
                <w:noProof/>
                <w:webHidden/>
              </w:rPr>
              <w:t>16</w:t>
            </w:r>
            <w:r>
              <w:rPr>
                <w:noProof/>
                <w:webHidden/>
              </w:rPr>
              <w:fldChar w:fldCharType="end"/>
            </w:r>
          </w:hyperlink>
        </w:p>
        <w:p w14:paraId="64507BC3" w14:textId="7646C293" w:rsidR="00565BEE" w:rsidRDefault="00565BEE">
          <w:pPr>
            <w:pStyle w:val="TM1"/>
            <w:rPr>
              <w:rFonts w:asciiTheme="minorHAnsi" w:eastAsiaTheme="minorEastAsia" w:hAnsiTheme="minorHAnsi" w:cstheme="minorBidi"/>
              <w:noProof/>
              <w:sz w:val="22"/>
              <w:lang w:eastAsia="fr-FR"/>
            </w:rPr>
          </w:pPr>
          <w:hyperlink w:anchor="_Toc202169399" w:history="1">
            <w:r w:rsidRPr="00E4395E">
              <w:rPr>
                <w:rStyle w:val="Lienhypertexte"/>
                <w:noProof/>
              </w:rPr>
              <w:t>ARTICLE 9 – OPÉRATIONS DE VÉRIFICATION ET DE RECEPTION</w:t>
            </w:r>
            <w:r>
              <w:rPr>
                <w:noProof/>
                <w:webHidden/>
              </w:rPr>
              <w:tab/>
            </w:r>
            <w:r>
              <w:rPr>
                <w:noProof/>
                <w:webHidden/>
              </w:rPr>
              <w:fldChar w:fldCharType="begin"/>
            </w:r>
            <w:r>
              <w:rPr>
                <w:noProof/>
                <w:webHidden/>
              </w:rPr>
              <w:instrText xml:space="preserve"> PAGEREF _Toc202169399 \h </w:instrText>
            </w:r>
            <w:r>
              <w:rPr>
                <w:noProof/>
                <w:webHidden/>
              </w:rPr>
            </w:r>
            <w:r>
              <w:rPr>
                <w:noProof/>
                <w:webHidden/>
              </w:rPr>
              <w:fldChar w:fldCharType="separate"/>
            </w:r>
            <w:r>
              <w:rPr>
                <w:noProof/>
                <w:webHidden/>
              </w:rPr>
              <w:t>16</w:t>
            </w:r>
            <w:r>
              <w:rPr>
                <w:noProof/>
                <w:webHidden/>
              </w:rPr>
              <w:fldChar w:fldCharType="end"/>
            </w:r>
          </w:hyperlink>
        </w:p>
        <w:p w14:paraId="7EA8E74A" w14:textId="5A7DDE36"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400" w:history="1">
            <w:r w:rsidRPr="00E4395E">
              <w:rPr>
                <w:rStyle w:val="Lienhypertexte"/>
                <w:noProof/>
              </w:rPr>
              <w:t>9.1– Vérifications/ gestion du suivi</w:t>
            </w:r>
            <w:r>
              <w:rPr>
                <w:noProof/>
                <w:webHidden/>
              </w:rPr>
              <w:tab/>
            </w:r>
            <w:r>
              <w:rPr>
                <w:noProof/>
                <w:webHidden/>
              </w:rPr>
              <w:fldChar w:fldCharType="begin"/>
            </w:r>
            <w:r>
              <w:rPr>
                <w:noProof/>
                <w:webHidden/>
              </w:rPr>
              <w:instrText xml:space="preserve"> PAGEREF _Toc202169400 \h </w:instrText>
            </w:r>
            <w:r>
              <w:rPr>
                <w:noProof/>
                <w:webHidden/>
              </w:rPr>
            </w:r>
            <w:r>
              <w:rPr>
                <w:noProof/>
                <w:webHidden/>
              </w:rPr>
              <w:fldChar w:fldCharType="separate"/>
            </w:r>
            <w:r>
              <w:rPr>
                <w:noProof/>
                <w:webHidden/>
              </w:rPr>
              <w:t>16</w:t>
            </w:r>
            <w:r>
              <w:rPr>
                <w:noProof/>
                <w:webHidden/>
              </w:rPr>
              <w:fldChar w:fldCharType="end"/>
            </w:r>
          </w:hyperlink>
        </w:p>
        <w:p w14:paraId="30BE00F6" w14:textId="6409A284"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401" w:history="1">
            <w:r w:rsidRPr="00E4395E">
              <w:rPr>
                <w:rStyle w:val="Lienhypertexte"/>
                <w:noProof/>
              </w:rPr>
              <w:t>9.2– Réception des prestations</w:t>
            </w:r>
            <w:r>
              <w:rPr>
                <w:noProof/>
                <w:webHidden/>
              </w:rPr>
              <w:tab/>
            </w:r>
            <w:r>
              <w:rPr>
                <w:noProof/>
                <w:webHidden/>
              </w:rPr>
              <w:fldChar w:fldCharType="begin"/>
            </w:r>
            <w:r>
              <w:rPr>
                <w:noProof/>
                <w:webHidden/>
              </w:rPr>
              <w:instrText xml:space="preserve"> PAGEREF _Toc202169401 \h </w:instrText>
            </w:r>
            <w:r>
              <w:rPr>
                <w:noProof/>
                <w:webHidden/>
              </w:rPr>
            </w:r>
            <w:r>
              <w:rPr>
                <w:noProof/>
                <w:webHidden/>
              </w:rPr>
              <w:fldChar w:fldCharType="separate"/>
            </w:r>
            <w:r>
              <w:rPr>
                <w:noProof/>
                <w:webHidden/>
              </w:rPr>
              <w:t>16</w:t>
            </w:r>
            <w:r>
              <w:rPr>
                <w:noProof/>
                <w:webHidden/>
              </w:rPr>
              <w:fldChar w:fldCharType="end"/>
            </w:r>
          </w:hyperlink>
        </w:p>
        <w:p w14:paraId="0437B99C" w14:textId="32F09705" w:rsidR="00565BEE" w:rsidRDefault="00565BEE">
          <w:pPr>
            <w:pStyle w:val="TM1"/>
            <w:rPr>
              <w:rFonts w:asciiTheme="minorHAnsi" w:eastAsiaTheme="minorEastAsia" w:hAnsiTheme="minorHAnsi" w:cstheme="minorBidi"/>
              <w:noProof/>
              <w:sz w:val="22"/>
              <w:lang w:eastAsia="fr-FR"/>
            </w:rPr>
          </w:pPr>
          <w:hyperlink w:anchor="_Toc202169402" w:history="1">
            <w:r w:rsidRPr="00E4395E">
              <w:rPr>
                <w:rStyle w:val="Lienhypertexte"/>
                <w:noProof/>
              </w:rPr>
              <w:t>ARTICLE 10 – CLAUSE DE PROPRIETE INTELLECTUELLE</w:t>
            </w:r>
            <w:r>
              <w:rPr>
                <w:noProof/>
                <w:webHidden/>
              </w:rPr>
              <w:tab/>
            </w:r>
            <w:r>
              <w:rPr>
                <w:noProof/>
                <w:webHidden/>
              </w:rPr>
              <w:fldChar w:fldCharType="begin"/>
            </w:r>
            <w:r>
              <w:rPr>
                <w:noProof/>
                <w:webHidden/>
              </w:rPr>
              <w:instrText xml:space="preserve"> PAGEREF _Toc202169402 \h </w:instrText>
            </w:r>
            <w:r>
              <w:rPr>
                <w:noProof/>
                <w:webHidden/>
              </w:rPr>
            </w:r>
            <w:r>
              <w:rPr>
                <w:noProof/>
                <w:webHidden/>
              </w:rPr>
              <w:fldChar w:fldCharType="separate"/>
            </w:r>
            <w:r>
              <w:rPr>
                <w:noProof/>
                <w:webHidden/>
              </w:rPr>
              <w:t>17</w:t>
            </w:r>
            <w:r>
              <w:rPr>
                <w:noProof/>
                <w:webHidden/>
              </w:rPr>
              <w:fldChar w:fldCharType="end"/>
            </w:r>
          </w:hyperlink>
        </w:p>
        <w:p w14:paraId="68D839C9" w14:textId="17E30277"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403" w:history="1">
            <w:r w:rsidRPr="00E4395E">
              <w:rPr>
                <w:rStyle w:val="Lienhypertexte"/>
                <w:noProof/>
              </w:rPr>
              <w:t>10.1 - Propriété des documents fournis par l’Acheteur</w:t>
            </w:r>
            <w:r>
              <w:rPr>
                <w:noProof/>
                <w:webHidden/>
              </w:rPr>
              <w:tab/>
            </w:r>
            <w:r>
              <w:rPr>
                <w:noProof/>
                <w:webHidden/>
              </w:rPr>
              <w:fldChar w:fldCharType="begin"/>
            </w:r>
            <w:r>
              <w:rPr>
                <w:noProof/>
                <w:webHidden/>
              </w:rPr>
              <w:instrText xml:space="preserve"> PAGEREF _Toc202169403 \h </w:instrText>
            </w:r>
            <w:r>
              <w:rPr>
                <w:noProof/>
                <w:webHidden/>
              </w:rPr>
            </w:r>
            <w:r>
              <w:rPr>
                <w:noProof/>
                <w:webHidden/>
              </w:rPr>
              <w:fldChar w:fldCharType="separate"/>
            </w:r>
            <w:r>
              <w:rPr>
                <w:noProof/>
                <w:webHidden/>
              </w:rPr>
              <w:t>17</w:t>
            </w:r>
            <w:r>
              <w:rPr>
                <w:noProof/>
                <w:webHidden/>
              </w:rPr>
              <w:fldChar w:fldCharType="end"/>
            </w:r>
          </w:hyperlink>
        </w:p>
        <w:p w14:paraId="4A2DC2FD" w14:textId="6974F127"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404" w:history="1">
            <w:r w:rsidRPr="00E4395E">
              <w:rPr>
                <w:rStyle w:val="Lienhypertexte"/>
                <w:noProof/>
              </w:rPr>
              <w:t>10.2. Propriété du dossier de définition</w:t>
            </w:r>
            <w:r>
              <w:rPr>
                <w:noProof/>
                <w:webHidden/>
              </w:rPr>
              <w:tab/>
            </w:r>
            <w:r>
              <w:rPr>
                <w:noProof/>
                <w:webHidden/>
              </w:rPr>
              <w:fldChar w:fldCharType="begin"/>
            </w:r>
            <w:r>
              <w:rPr>
                <w:noProof/>
                <w:webHidden/>
              </w:rPr>
              <w:instrText xml:space="preserve"> PAGEREF _Toc202169404 \h </w:instrText>
            </w:r>
            <w:r>
              <w:rPr>
                <w:noProof/>
                <w:webHidden/>
              </w:rPr>
            </w:r>
            <w:r>
              <w:rPr>
                <w:noProof/>
                <w:webHidden/>
              </w:rPr>
              <w:fldChar w:fldCharType="separate"/>
            </w:r>
            <w:r>
              <w:rPr>
                <w:noProof/>
                <w:webHidden/>
              </w:rPr>
              <w:t>17</w:t>
            </w:r>
            <w:r>
              <w:rPr>
                <w:noProof/>
                <w:webHidden/>
              </w:rPr>
              <w:fldChar w:fldCharType="end"/>
            </w:r>
          </w:hyperlink>
        </w:p>
        <w:p w14:paraId="589E3E1F" w14:textId="55F46E28"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405" w:history="1">
            <w:r w:rsidRPr="00E4395E">
              <w:rPr>
                <w:rStyle w:val="Lienhypertexte"/>
                <w:noProof/>
              </w:rPr>
              <w:t>10.3 – Interdiction d’usage en dehors du marché</w:t>
            </w:r>
            <w:r>
              <w:rPr>
                <w:noProof/>
                <w:webHidden/>
              </w:rPr>
              <w:tab/>
            </w:r>
            <w:r>
              <w:rPr>
                <w:noProof/>
                <w:webHidden/>
              </w:rPr>
              <w:fldChar w:fldCharType="begin"/>
            </w:r>
            <w:r>
              <w:rPr>
                <w:noProof/>
                <w:webHidden/>
              </w:rPr>
              <w:instrText xml:space="preserve"> PAGEREF _Toc202169405 \h </w:instrText>
            </w:r>
            <w:r>
              <w:rPr>
                <w:noProof/>
                <w:webHidden/>
              </w:rPr>
            </w:r>
            <w:r>
              <w:rPr>
                <w:noProof/>
                <w:webHidden/>
              </w:rPr>
              <w:fldChar w:fldCharType="separate"/>
            </w:r>
            <w:r>
              <w:rPr>
                <w:noProof/>
                <w:webHidden/>
              </w:rPr>
              <w:t>17</w:t>
            </w:r>
            <w:r>
              <w:rPr>
                <w:noProof/>
                <w:webHidden/>
              </w:rPr>
              <w:fldChar w:fldCharType="end"/>
            </w:r>
          </w:hyperlink>
        </w:p>
        <w:p w14:paraId="49C21FC6" w14:textId="3707A6C5"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406" w:history="1">
            <w:r w:rsidRPr="00E4395E">
              <w:rPr>
                <w:rStyle w:val="Lienhypertexte"/>
                <w:noProof/>
              </w:rPr>
              <w:t>10.4 - Améliorations et modifications</w:t>
            </w:r>
            <w:r>
              <w:rPr>
                <w:noProof/>
                <w:webHidden/>
              </w:rPr>
              <w:tab/>
            </w:r>
            <w:r>
              <w:rPr>
                <w:noProof/>
                <w:webHidden/>
              </w:rPr>
              <w:fldChar w:fldCharType="begin"/>
            </w:r>
            <w:r>
              <w:rPr>
                <w:noProof/>
                <w:webHidden/>
              </w:rPr>
              <w:instrText xml:space="preserve"> PAGEREF _Toc202169406 \h </w:instrText>
            </w:r>
            <w:r>
              <w:rPr>
                <w:noProof/>
                <w:webHidden/>
              </w:rPr>
            </w:r>
            <w:r>
              <w:rPr>
                <w:noProof/>
                <w:webHidden/>
              </w:rPr>
              <w:fldChar w:fldCharType="separate"/>
            </w:r>
            <w:r>
              <w:rPr>
                <w:noProof/>
                <w:webHidden/>
              </w:rPr>
              <w:t>17</w:t>
            </w:r>
            <w:r>
              <w:rPr>
                <w:noProof/>
                <w:webHidden/>
              </w:rPr>
              <w:fldChar w:fldCharType="end"/>
            </w:r>
          </w:hyperlink>
        </w:p>
        <w:p w14:paraId="3749DA14" w14:textId="23B896F7"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407" w:history="1">
            <w:r w:rsidRPr="00E4395E">
              <w:rPr>
                <w:rStyle w:val="Lienhypertexte"/>
                <w:noProof/>
              </w:rPr>
              <w:t>10.5 - Produits fabriqués</w:t>
            </w:r>
            <w:r>
              <w:rPr>
                <w:noProof/>
                <w:webHidden/>
              </w:rPr>
              <w:tab/>
            </w:r>
            <w:r>
              <w:rPr>
                <w:noProof/>
                <w:webHidden/>
              </w:rPr>
              <w:fldChar w:fldCharType="begin"/>
            </w:r>
            <w:r>
              <w:rPr>
                <w:noProof/>
                <w:webHidden/>
              </w:rPr>
              <w:instrText xml:space="preserve"> PAGEREF _Toc202169407 \h </w:instrText>
            </w:r>
            <w:r>
              <w:rPr>
                <w:noProof/>
                <w:webHidden/>
              </w:rPr>
            </w:r>
            <w:r>
              <w:rPr>
                <w:noProof/>
                <w:webHidden/>
              </w:rPr>
              <w:fldChar w:fldCharType="separate"/>
            </w:r>
            <w:r>
              <w:rPr>
                <w:noProof/>
                <w:webHidden/>
              </w:rPr>
              <w:t>17</w:t>
            </w:r>
            <w:r>
              <w:rPr>
                <w:noProof/>
                <w:webHidden/>
              </w:rPr>
              <w:fldChar w:fldCharType="end"/>
            </w:r>
          </w:hyperlink>
        </w:p>
        <w:p w14:paraId="2740015E" w14:textId="364A8334"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408" w:history="1">
            <w:r w:rsidRPr="00E4395E">
              <w:rPr>
                <w:rStyle w:val="Lienhypertexte"/>
                <w:noProof/>
              </w:rPr>
              <w:t>10.6 – Confidentialité</w:t>
            </w:r>
            <w:r>
              <w:rPr>
                <w:noProof/>
                <w:webHidden/>
              </w:rPr>
              <w:tab/>
            </w:r>
            <w:r>
              <w:rPr>
                <w:noProof/>
                <w:webHidden/>
              </w:rPr>
              <w:fldChar w:fldCharType="begin"/>
            </w:r>
            <w:r>
              <w:rPr>
                <w:noProof/>
                <w:webHidden/>
              </w:rPr>
              <w:instrText xml:space="preserve"> PAGEREF _Toc202169408 \h </w:instrText>
            </w:r>
            <w:r>
              <w:rPr>
                <w:noProof/>
                <w:webHidden/>
              </w:rPr>
            </w:r>
            <w:r>
              <w:rPr>
                <w:noProof/>
                <w:webHidden/>
              </w:rPr>
              <w:fldChar w:fldCharType="separate"/>
            </w:r>
            <w:r>
              <w:rPr>
                <w:noProof/>
                <w:webHidden/>
              </w:rPr>
              <w:t>18</w:t>
            </w:r>
            <w:r>
              <w:rPr>
                <w:noProof/>
                <w:webHidden/>
              </w:rPr>
              <w:fldChar w:fldCharType="end"/>
            </w:r>
          </w:hyperlink>
        </w:p>
        <w:p w14:paraId="5D812D4B" w14:textId="6741128A"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409" w:history="1">
            <w:r w:rsidRPr="00E4395E">
              <w:rPr>
                <w:rStyle w:val="Lienhypertexte"/>
                <w:noProof/>
              </w:rPr>
              <w:t>10.7 – Sanctions</w:t>
            </w:r>
            <w:r>
              <w:rPr>
                <w:noProof/>
                <w:webHidden/>
              </w:rPr>
              <w:tab/>
            </w:r>
            <w:r>
              <w:rPr>
                <w:noProof/>
                <w:webHidden/>
              </w:rPr>
              <w:fldChar w:fldCharType="begin"/>
            </w:r>
            <w:r>
              <w:rPr>
                <w:noProof/>
                <w:webHidden/>
              </w:rPr>
              <w:instrText xml:space="preserve"> PAGEREF _Toc202169409 \h </w:instrText>
            </w:r>
            <w:r>
              <w:rPr>
                <w:noProof/>
                <w:webHidden/>
              </w:rPr>
            </w:r>
            <w:r>
              <w:rPr>
                <w:noProof/>
                <w:webHidden/>
              </w:rPr>
              <w:fldChar w:fldCharType="separate"/>
            </w:r>
            <w:r>
              <w:rPr>
                <w:noProof/>
                <w:webHidden/>
              </w:rPr>
              <w:t>18</w:t>
            </w:r>
            <w:r>
              <w:rPr>
                <w:noProof/>
                <w:webHidden/>
              </w:rPr>
              <w:fldChar w:fldCharType="end"/>
            </w:r>
          </w:hyperlink>
        </w:p>
        <w:p w14:paraId="3FB36E4A" w14:textId="5288F075"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410" w:history="1">
            <w:r w:rsidRPr="00E4395E">
              <w:rPr>
                <w:rStyle w:val="Lienhypertexte"/>
                <w:noProof/>
              </w:rPr>
              <w:t>10.8 -  Règlement amiable des différends</w:t>
            </w:r>
            <w:r>
              <w:rPr>
                <w:noProof/>
                <w:webHidden/>
              </w:rPr>
              <w:tab/>
            </w:r>
            <w:r>
              <w:rPr>
                <w:noProof/>
                <w:webHidden/>
              </w:rPr>
              <w:fldChar w:fldCharType="begin"/>
            </w:r>
            <w:r>
              <w:rPr>
                <w:noProof/>
                <w:webHidden/>
              </w:rPr>
              <w:instrText xml:space="preserve"> PAGEREF _Toc202169410 \h </w:instrText>
            </w:r>
            <w:r>
              <w:rPr>
                <w:noProof/>
                <w:webHidden/>
              </w:rPr>
            </w:r>
            <w:r>
              <w:rPr>
                <w:noProof/>
                <w:webHidden/>
              </w:rPr>
              <w:fldChar w:fldCharType="separate"/>
            </w:r>
            <w:r>
              <w:rPr>
                <w:noProof/>
                <w:webHidden/>
              </w:rPr>
              <w:t>18</w:t>
            </w:r>
            <w:r>
              <w:rPr>
                <w:noProof/>
                <w:webHidden/>
              </w:rPr>
              <w:fldChar w:fldCharType="end"/>
            </w:r>
          </w:hyperlink>
        </w:p>
        <w:p w14:paraId="619AD0C4" w14:textId="7EC4D89B" w:rsidR="00565BEE" w:rsidRDefault="00565BEE">
          <w:pPr>
            <w:pStyle w:val="TM1"/>
            <w:rPr>
              <w:rFonts w:asciiTheme="minorHAnsi" w:eastAsiaTheme="minorEastAsia" w:hAnsiTheme="minorHAnsi" w:cstheme="minorBidi"/>
              <w:noProof/>
              <w:sz w:val="22"/>
              <w:lang w:eastAsia="fr-FR"/>
            </w:rPr>
          </w:pPr>
          <w:hyperlink w:anchor="_Toc202169411" w:history="1">
            <w:r w:rsidRPr="00E4395E">
              <w:rPr>
                <w:rStyle w:val="Lienhypertexte"/>
                <w:noProof/>
              </w:rPr>
              <w:t>ARTICLE 11 – MODALITÉS DE DÉTERMINATION DES PRIX</w:t>
            </w:r>
            <w:r>
              <w:rPr>
                <w:noProof/>
                <w:webHidden/>
              </w:rPr>
              <w:tab/>
            </w:r>
            <w:r>
              <w:rPr>
                <w:noProof/>
                <w:webHidden/>
              </w:rPr>
              <w:fldChar w:fldCharType="begin"/>
            </w:r>
            <w:r>
              <w:rPr>
                <w:noProof/>
                <w:webHidden/>
              </w:rPr>
              <w:instrText xml:space="preserve"> PAGEREF _Toc202169411 \h </w:instrText>
            </w:r>
            <w:r>
              <w:rPr>
                <w:noProof/>
                <w:webHidden/>
              </w:rPr>
            </w:r>
            <w:r>
              <w:rPr>
                <w:noProof/>
                <w:webHidden/>
              </w:rPr>
              <w:fldChar w:fldCharType="separate"/>
            </w:r>
            <w:r>
              <w:rPr>
                <w:noProof/>
                <w:webHidden/>
              </w:rPr>
              <w:t>18</w:t>
            </w:r>
            <w:r>
              <w:rPr>
                <w:noProof/>
                <w:webHidden/>
              </w:rPr>
              <w:fldChar w:fldCharType="end"/>
            </w:r>
          </w:hyperlink>
        </w:p>
        <w:p w14:paraId="0B47DEC6" w14:textId="68E679BA"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412" w:history="1">
            <w:r w:rsidRPr="00E4395E">
              <w:rPr>
                <w:rStyle w:val="Lienhypertexte"/>
                <w:noProof/>
              </w:rPr>
              <w:t>11.1 – Unité monétaire</w:t>
            </w:r>
            <w:r>
              <w:rPr>
                <w:noProof/>
                <w:webHidden/>
              </w:rPr>
              <w:tab/>
            </w:r>
            <w:r>
              <w:rPr>
                <w:noProof/>
                <w:webHidden/>
              </w:rPr>
              <w:fldChar w:fldCharType="begin"/>
            </w:r>
            <w:r>
              <w:rPr>
                <w:noProof/>
                <w:webHidden/>
              </w:rPr>
              <w:instrText xml:space="preserve"> PAGEREF _Toc202169412 \h </w:instrText>
            </w:r>
            <w:r>
              <w:rPr>
                <w:noProof/>
                <w:webHidden/>
              </w:rPr>
            </w:r>
            <w:r>
              <w:rPr>
                <w:noProof/>
                <w:webHidden/>
              </w:rPr>
              <w:fldChar w:fldCharType="separate"/>
            </w:r>
            <w:r>
              <w:rPr>
                <w:noProof/>
                <w:webHidden/>
              </w:rPr>
              <w:t>18</w:t>
            </w:r>
            <w:r>
              <w:rPr>
                <w:noProof/>
                <w:webHidden/>
              </w:rPr>
              <w:fldChar w:fldCharType="end"/>
            </w:r>
          </w:hyperlink>
        </w:p>
        <w:p w14:paraId="5F3A1729" w14:textId="28DDCDAD"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413" w:history="1">
            <w:r w:rsidRPr="00E4395E">
              <w:rPr>
                <w:rStyle w:val="Lienhypertexte"/>
                <w:noProof/>
              </w:rPr>
              <w:t>11.2 – Contenu des prix</w:t>
            </w:r>
            <w:r>
              <w:rPr>
                <w:noProof/>
                <w:webHidden/>
              </w:rPr>
              <w:tab/>
            </w:r>
            <w:r>
              <w:rPr>
                <w:noProof/>
                <w:webHidden/>
              </w:rPr>
              <w:fldChar w:fldCharType="begin"/>
            </w:r>
            <w:r>
              <w:rPr>
                <w:noProof/>
                <w:webHidden/>
              </w:rPr>
              <w:instrText xml:space="preserve"> PAGEREF _Toc202169413 \h </w:instrText>
            </w:r>
            <w:r>
              <w:rPr>
                <w:noProof/>
                <w:webHidden/>
              </w:rPr>
            </w:r>
            <w:r>
              <w:rPr>
                <w:noProof/>
                <w:webHidden/>
              </w:rPr>
              <w:fldChar w:fldCharType="separate"/>
            </w:r>
            <w:r>
              <w:rPr>
                <w:noProof/>
                <w:webHidden/>
              </w:rPr>
              <w:t>18</w:t>
            </w:r>
            <w:r>
              <w:rPr>
                <w:noProof/>
                <w:webHidden/>
              </w:rPr>
              <w:fldChar w:fldCharType="end"/>
            </w:r>
          </w:hyperlink>
        </w:p>
        <w:p w14:paraId="529779CD" w14:textId="1370395F"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414" w:history="1">
            <w:r w:rsidRPr="00E4395E">
              <w:rPr>
                <w:rStyle w:val="Lienhypertexte"/>
                <w:noProof/>
              </w:rPr>
              <w:t>11.3 – Forme des prix</w:t>
            </w:r>
            <w:r>
              <w:rPr>
                <w:noProof/>
                <w:webHidden/>
              </w:rPr>
              <w:tab/>
            </w:r>
            <w:r>
              <w:rPr>
                <w:noProof/>
                <w:webHidden/>
              </w:rPr>
              <w:fldChar w:fldCharType="begin"/>
            </w:r>
            <w:r>
              <w:rPr>
                <w:noProof/>
                <w:webHidden/>
              </w:rPr>
              <w:instrText xml:space="preserve"> PAGEREF _Toc202169414 \h </w:instrText>
            </w:r>
            <w:r>
              <w:rPr>
                <w:noProof/>
                <w:webHidden/>
              </w:rPr>
            </w:r>
            <w:r>
              <w:rPr>
                <w:noProof/>
                <w:webHidden/>
              </w:rPr>
              <w:fldChar w:fldCharType="separate"/>
            </w:r>
            <w:r>
              <w:rPr>
                <w:noProof/>
                <w:webHidden/>
              </w:rPr>
              <w:t>19</w:t>
            </w:r>
            <w:r>
              <w:rPr>
                <w:noProof/>
                <w:webHidden/>
              </w:rPr>
              <w:fldChar w:fldCharType="end"/>
            </w:r>
          </w:hyperlink>
        </w:p>
        <w:p w14:paraId="18289B9F" w14:textId="1E4A0612"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415" w:history="1">
            <w:r w:rsidRPr="00E4395E">
              <w:rPr>
                <w:rStyle w:val="Lienhypertexte"/>
                <w:noProof/>
              </w:rPr>
              <w:t>11.4 – Prix de règlement</w:t>
            </w:r>
            <w:r>
              <w:rPr>
                <w:noProof/>
                <w:webHidden/>
              </w:rPr>
              <w:tab/>
            </w:r>
            <w:r>
              <w:rPr>
                <w:noProof/>
                <w:webHidden/>
              </w:rPr>
              <w:fldChar w:fldCharType="begin"/>
            </w:r>
            <w:r>
              <w:rPr>
                <w:noProof/>
                <w:webHidden/>
              </w:rPr>
              <w:instrText xml:space="preserve"> PAGEREF _Toc202169415 \h </w:instrText>
            </w:r>
            <w:r>
              <w:rPr>
                <w:noProof/>
                <w:webHidden/>
              </w:rPr>
            </w:r>
            <w:r>
              <w:rPr>
                <w:noProof/>
                <w:webHidden/>
              </w:rPr>
              <w:fldChar w:fldCharType="separate"/>
            </w:r>
            <w:r>
              <w:rPr>
                <w:noProof/>
                <w:webHidden/>
              </w:rPr>
              <w:t>19</w:t>
            </w:r>
            <w:r>
              <w:rPr>
                <w:noProof/>
                <w:webHidden/>
              </w:rPr>
              <w:fldChar w:fldCharType="end"/>
            </w:r>
          </w:hyperlink>
        </w:p>
        <w:p w14:paraId="68E6D6AF" w14:textId="38DD355C"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416" w:history="1">
            <w:r w:rsidRPr="00E4395E">
              <w:rPr>
                <w:rStyle w:val="Lienhypertexte"/>
                <w:noProof/>
              </w:rPr>
              <w:t>11.5 – Taxe à la valeur ajoutée (T.V.A.)</w:t>
            </w:r>
            <w:r>
              <w:rPr>
                <w:noProof/>
                <w:webHidden/>
              </w:rPr>
              <w:tab/>
            </w:r>
            <w:r>
              <w:rPr>
                <w:noProof/>
                <w:webHidden/>
              </w:rPr>
              <w:fldChar w:fldCharType="begin"/>
            </w:r>
            <w:r>
              <w:rPr>
                <w:noProof/>
                <w:webHidden/>
              </w:rPr>
              <w:instrText xml:space="preserve"> PAGEREF _Toc202169416 \h </w:instrText>
            </w:r>
            <w:r>
              <w:rPr>
                <w:noProof/>
                <w:webHidden/>
              </w:rPr>
            </w:r>
            <w:r>
              <w:rPr>
                <w:noProof/>
                <w:webHidden/>
              </w:rPr>
              <w:fldChar w:fldCharType="separate"/>
            </w:r>
            <w:r>
              <w:rPr>
                <w:noProof/>
                <w:webHidden/>
              </w:rPr>
              <w:t>19</w:t>
            </w:r>
            <w:r>
              <w:rPr>
                <w:noProof/>
                <w:webHidden/>
              </w:rPr>
              <w:fldChar w:fldCharType="end"/>
            </w:r>
          </w:hyperlink>
        </w:p>
        <w:p w14:paraId="7AC6F30E" w14:textId="6C08DAF9"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417" w:history="1">
            <w:r w:rsidRPr="00E4395E">
              <w:rPr>
                <w:rStyle w:val="Lienhypertexte"/>
                <w:noProof/>
              </w:rPr>
              <w:t>11.6 – Révision des prix</w:t>
            </w:r>
            <w:r>
              <w:rPr>
                <w:noProof/>
                <w:webHidden/>
              </w:rPr>
              <w:tab/>
            </w:r>
            <w:r>
              <w:rPr>
                <w:noProof/>
                <w:webHidden/>
              </w:rPr>
              <w:fldChar w:fldCharType="begin"/>
            </w:r>
            <w:r>
              <w:rPr>
                <w:noProof/>
                <w:webHidden/>
              </w:rPr>
              <w:instrText xml:space="preserve"> PAGEREF _Toc202169417 \h </w:instrText>
            </w:r>
            <w:r>
              <w:rPr>
                <w:noProof/>
                <w:webHidden/>
              </w:rPr>
            </w:r>
            <w:r>
              <w:rPr>
                <w:noProof/>
                <w:webHidden/>
              </w:rPr>
              <w:fldChar w:fldCharType="separate"/>
            </w:r>
            <w:r>
              <w:rPr>
                <w:noProof/>
                <w:webHidden/>
              </w:rPr>
              <w:t>19</w:t>
            </w:r>
            <w:r>
              <w:rPr>
                <w:noProof/>
                <w:webHidden/>
              </w:rPr>
              <w:fldChar w:fldCharType="end"/>
            </w:r>
          </w:hyperlink>
        </w:p>
        <w:p w14:paraId="3D67471D" w14:textId="746C43E5"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418" w:history="1">
            <w:r w:rsidRPr="00E4395E">
              <w:rPr>
                <w:rStyle w:val="Lienhypertexte"/>
                <w:noProof/>
              </w:rPr>
              <w:t>11.7 – Seuil de déclenchement de la révision de prix</w:t>
            </w:r>
            <w:r>
              <w:rPr>
                <w:noProof/>
                <w:webHidden/>
              </w:rPr>
              <w:tab/>
            </w:r>
            <w:r>
              <w:rPr>
                <w:noProof/>
                <w:webHidden/>
              </w:rPr>
              <w:fldChar w:fldCharType="begin"/>
            </w:r>
            <w:r>
              <w:rPr>
                <w:noProof/>
                <w:webHidden/>
              </w:rPr>
              <w:instrText xml:space="preserve"> PAGEREF _Toc202169418 \h </w:instrText>
            </w:r>
            <w:r>
              <w:rPr>
                <w:noProof/>
                <w:webHidden/>
              </w:rPr>
            </w:r>
            <w:r>
              <w:rPr>
                <w:noProof/>
                <w:webHidden/>
              </w:rPr>
              <w:fldChar w:fldCharType="separate"/>
            </w:r>
            <w:r>
              <w:rPr>
                <w:noProof/>
                <w:webHidden/>
              </w:rPr>
              <w:t>20</w:t>
            </w:r>
            <w:r>
              <w:rPr>
                <w:noProof/>
                <w:webHidden/>
              </w:rPr>
              <w:fldChar w:fldCharType="end"/>
            </w:r>
          </w:hyperlink>
        </w:p>
        <w:p w14:paraId="3E1FF415" w14:textId="6172D0C0" w:rsidR="00565BEE" w:rsidRDefault="00565BEE">
          <w:pPr>
            <w:pStyle w:val="TM1"/>
            <w:rPr>
              <w:rFonts w:asciiTheme="minorHAnsi" w:eastAsiaTheme="minorEastAsia" w:hAnsiTheme="minorHAnsi" w:cstheme="minorBidi"/>
              <w:noProof/>
              <w:sz w:val="22"/>
              <w:lang w:eastAsia="fr-FR"/>
            </w:rPr>
          </w:pPr>
          <w:hyperlink w:anchor="_Toc202169419" w:history="1">
            <w:r w:rsidRPr="00E4395E">
              <w:rPr>
                <w:rStyle w:val="Lienhypertexte"/>
                <w:noProof/>
              </w:rPr>
              <w:t>ARTICLE 12 – PÉNALITÉS</w:t>
            </w:r>
            <w:r>
              <w:rPr>
                <w:noProof/>
                <w:webHidden/>
              </w:rPr>
              <w:tab/>
            </w:r>
            <w:r>
              <w:rPr>
                <w:noProof/>
                <w:webHidden/>
              </w:rPr>
              <w:fldChar w:fldCharType="begin"/>
            </w:r>
            <w:r>
              <w:rPr>
                <w:noProof/>
                <w:webHidden/>
              </w:rPr>
              <w:instrText xml:space="preserve"> PAGEREF _Toc202169419 \h </w:instrText>
            </w:r>
            <w:r>
              <w:rPr>
                <w:noProof/>
                <w:webHidden/>
              </w:rPr>
            </w:r>
            <w:r>
              <w:rPr>
                <w:noProof/>
                <w:webHidden/>
              </w:rPr>
              <w:fldChar w:fldCharType="separate"/>
            </w:r>
            <w:r>
              <w:rPr>
                <w:noProof/>
                <w:webHidden/>
              </w:rPr>
              <w:t>20</w:t>
            </w:r>
            <w:r>
              <w:rPr>
                <w:noProof/>
                <w:webHidden/>
              </w:rPr>
              <w:fldChar w:fldCharType="end"/>
            </w:r>
          </w:hyperlink>
        </w:p>
        <w:p w14:paraId="6AE3AD95" w14:textId="62018CBF" w:rsidR="00565BEE" w:rsidRDefault="00565BEE">
          <w:pPr>
            <w:pStyle w:val="TM1"/>
            <w:rPr>
              <w:rFonts w:asciiTheme="minorHAnsi" w:eastAsiaTheme="minorEastAsia" w:hAnsiTheme="minorHAnsi" w:cstheme="minorBidi"/>
              <w:noProof/>
              <w:sz w:val="22"/>
              <w:lang w:eastAsia="fr-FR"/>
            </w:rPr>
          </w:pPr>
          <w:hyperlink w:anchor="_Toc202169420" w:history="1">
            <w:r w:rsidRPr="00E4395E">
              <w:rPr>
                <w:rStyle w:val="Lienhypertexte"/>
                <w:noProof/>
              </w:rPr>
              <w:t>ARTICLE 13 – FACTURATION DES PRESTATIONS</w:t>
            </w:r>
            <w:r>
              <w:rPr>
                <w:noProof/>
                <w:webHidden/>
              </w:rPr>
              <w:tab/>
            </w:r>
            <w:r>
              <w:rPr>
                <w:noProof/>
                <w:webHidden/>
              </w:rPr>
              <w:fldChar w:fldCharType="begin"/>
            </w:r>
            <w:r>
              <w:rPr>
                <w:noProof/>
                <w:webHidden/>
              </w:rPr>
              <w:instrText xml:space="preserve"> PAGEREF _Toc202169420 \h </w:instrText>
            </w:r>
            <w:r>
              <w:rPr>
                <w:noProof/>
                <w:webHidden/>
              </w:rPr>
            </w:r>
            <w:r>
              <w:rPr>
                <w:noProof/>
                <w:webHidden/>
              </w:rPr>
              <w:fldChar w:fldCharType="separate"/>
            </w:r>
            <w:r>
              <w:rPr>
                <w:noProof/>
                <w:webHidden/>
              </w:rPr>
              <w:t>20</w:t>
            </w:r>
            <w:r>
              <w:rPr>
                <w:noProof/>
                <w:webHidden/>
              </w:rPr>
              <w:fldChar w:fldCharType="end"/>
            </w:r>
          </w:hyperlink>
        </w:p>
        <w:p w14:paraId="3B8712CF" w14:textId="6DE9F198"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421" w:history="1">
            <w:r w:rsidRPr="00E4395E">
              <w:rPr>
                <w:rStyle w:val="Lienhypertexte"/>
                <w:noProof/>
              </w:rPr>
              <w:t>13.1 – Dispositions générales</w:t>
            </w:r>
            <w:r>
              <w:rPr>
                <w:noProof/>
                <w:webHidden/>
              </w:rPr>
              <w:tab/>
            </w:r>
            <w:r>
              <w:rPr>
                <w:noProof/>
                <w:webHidden/>
              </w:rPr>
              <w:fldChar w:fldCharType="begin"/>
            </w:r>
            <w:r>
              <w:rPr>
                <w:noProof/>
                <w:webHidden/>
              </w:rPr>
              <w:instrText xml:space="preserve"> PAGEREF _Toc202169421 \h </w:instrText>
            </w:r>
            <w:r>
              <w:rPr>
                <w:noProof/>
                <w:webHidden/>
              </w:rPr>
            </w:r>
            <w:r>
              <w:rPr>
                <w:noProof/>
                <w:webHidden/>
              </w:rPr>
              <w:fldChar w:fldCharType="separate"/>
            </w:r>
            <w:r>
              <w:rPr>
                <w:noProof/>
                <w:webHidden/>
              </w:rPr>
              <w:t>20</w:t>
            </w:r>
            <w:r>
              <w:rPr>
                <w:noProof/>
                <w:webHidden/>
              </w:rPr>
              <w:fldChar w:fldCharType="end"/>
            </w:r>
          </w:hyperlink>
        </w:p>
        <w:p w14:paraId="47E95568" w14:textId="4EEF0610"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422" w:history="1">
            <w:r w:rsidRPr="00E4395E">
              <w:rPr>
                <w:rStyle w:val="Lienhypertexte"/>
                <w:noProof/>
              </w:rPr>
              <w:t>13.2 – Délais de paiement</w:t>
            </w:r>
            <w:r>
              <w:rPr>
                <w:noProof/>
                <w:webHidden/>
              </w:rPr>
              <w:tab/>
            </w:r>
            <w:r>
              <w:rPr>
                <w:noProof/>
                <w:webHidden/>
              </w:rPr>
              <w:fldChar w:fldCharType="begin"/>
            </w:r>
            <w:r>
              <w:rPr>
                <w:noProof/>
                <w:webHidden/>
              </w:rPr>
              <w:instrText xml:space="preserve"> PAGEREF _Toc202169422 \h </w:instrText>
            </w:r>
            <w:r>
              <w:rPr>
                <w:noProof/>
                <w:webHidden/>
              </w:rPr>
            </w:r>
            <w:r>
              <w:rPr>
                <w:noProof/>
                <w:webHidden/>
              </w:rPr>
              <w:fldChar w:fldCharType="separate"/>
            </w:r>
            <w:r>
              <w:rPr>
                <w:noProof/>
                <w:webHidden/>
              </w:rPr>
              <w:t>22</w:t>
            </w:r>
            <w:r>
              <w:rPr>
                <w:noProof/>
                <w:webHidden/>
              </w:rPr>
              <w:fldChar w:fldCharType="end"/>
            </w:r>
          </w:hyperlink>
        </w:p>
        <w:p w14:paraId="5D7E5830" w14:textId="1EFAA014" w:rsidR="00565BEE" w:rsidRDefault="00565BEE">
          <w:pPr>
            <w:pStyle w:val="TM3"/>
            <w:tabs>
              <w:tab w:val="right" w:leader="dot" w:pos="9062"/>
            </w:tabs>
            <w:rPr>
              <w:rFonts w:asciiTheme="minorHAnsi" w:eastAsiaTheme="minorEastAsia" w:hAnsiTheme="minorHAnsi" w:cstheme="minorBidi"/>
              <w:noProof/>
              <w:sz w:val="22"/>
              <w:lang w:eastAsia="fr-FR"/>
            </w:rPr>
          </w:pPr>
          <w:hyperlink w:anchor="_Toc202169423" w:history="1">
            <w:r w:rsidRPr="00E4395E">
              <w:rPr>
                <w:rStyle w:val="Lienhypertexte"/>
                <w:noProof/>
              </w:rPr>
              <w:t>13.2.1 – Le délai de paiement</w:t>
            </w:r>
            <w:r>
              <w:rPr>
                <w:noProof/>
                <w:webHidden/>
              </w:rPr>
              <w:tab/>
            </w:r>
            <w:r>
              <w:rPr>
                <w:noProof/>
                <w:webHidden/>
              </w:rPr>
              <w:fldChar w:fldCharType="begin"/>
            </w:r>
            <w:r>
              <w:rPr>
                <w:noProof/>
                <w:webHidden/>
              </w:rPr>
              <w:instrText xml:space="preserve"> PAGEREF _Toc202169423 \h </w:instrText>
            </w:r>
            <w:r>
              <w:rPr>
                <w:noProof/>
                <w:webHidden/>
              </w:rPr>
            </w:r>
            <w:r>
              <w:rPr>
                <w:noProof/>
                <w:webHidden/>
              </w:rPr>
              <w:fldChar w:fldCharType="separate"/>
            </w:r>
            <w:r>
              <w:rPr>
                <w:noProof/>
                <w:webHidden/>
              </w:rPr>
              <w:t>22</w:t>
            </w:r>
            <w:r>
              <w:rPr>
                <w:noProof/>
                <w:webHidden/>
              </w:rPr>
              <w:fldChar w:fldCharType="end"/>
            </w:r>
          </w:hyperlink>
        </w:p>
        <w:p w14:paraId="530A085F" w14:textId="5D84C1A8" w:rsidR="00565BEE" w:rsidRDefault="00565BEE">
          <w:pPr>
            <w:pStyle w:val="TM3"/>
            <w:tabs>
              <w:tab w:val="right" w:leader="dot" w:pos="9062"/>
            </w:tabs>
            <w:rPr>
              <w:rFonts w:asciiTheme="minorHAnsi" w:eastAsiaTheme="minorEastAsia" w:hAnsiTheme="minorHAnsi" w:cstheme="minorBidi"/>
              <w:noProof/>
              <w:sz w:val="22"/>
              <w:lang w:eastAsia="fr-FR"/>
            </w:rPr>
          </w:pPr>
          <w:hyperlink w:anchor="_Toc202169424" w:history="1">
            <w:r w:rsidRPr="00E4395E">
              <w:rPr>
                <w:rStyle w:val="Lienhypertexte"/>
                <w:noProof/>
              </w:rPr>
              <w:t>13.2.2 - Les intérêts moratoires et indemnité forfaitaire pour frais de recouvrement</w:t>
            </w:r>
            <w:r>
              <w:rPr>
                <w:noProof/>
                <w:webHidden/>
              </w:rPr>
              <w:tab/>
            </w:r>
            <w:r>
              <w:rPr>
                <w:noProof/>
                <w:webHidden/>
              </w:rPr>
              <w:fldChar w:fldCharType="begin"/>
            </w:r>
            <w:r>
              <w:rPr>
                <w:noProof/>
                <w:webHidden/>
              </w:rPr>
              <w:instrText xml:space="preserve"> PAGEREF _Toc202169424 \h </w:instrText>
            </w:r>
            <w:r>
              <w:rPr>
                <w:noProof/>
                <w:webHidden/>
              </w:rPr>
            </w:r>
            <w:r>
              <w:rPr>
                <w:noProof/>
                <w:webHidden/>
              </w:rPr>
              <w:fldChar w:fldCharType="separate"/>
            </w:r>
            <w:r>
              <w:rPr>
                <w:noProof/>
                <w:webHidden/>
              </w:rPr>
              <w:t>22</w:t>
            </w:r>
            <w:r>
              <w:rPr>
                <w:noProof/>
                <w:webHidden/>
              </w:rPr>
              <w:fldChar w:fldCharType="end"/>
            </w:r>
          </w:hyperlink>
        </w:p>
        <w:p w14:paraId="42F003AC" w14:textId="1BF8D2E0"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425" w:history="1">
            <w:r w:rsidRPr="00E4395E">
              <w:rPr>
                <w:rStyle w:val="Lienhypertexte"/>
                <w:noProof/>
              </w:rPr>
              <w:t>13.3 – Mode de règlement</w:t>
            </w:r>
            <w:r>
              <w:rPr>
                <w:noProof/>
                <w:webHidden/>
              </w:rPr>
              <w:tab/>
            </w:r>
            <w:r>
              <w:rPr>
                <w:noProof/>
                <w:webHidden/>
              </w:rPr>
              <w:fldChar w:fldCharType="begin"/>
            </w:r>
            <w:r>
              <w:rPr>
                <w:noProof/>
                <w:webHidden/>
              </w:rPr>
              <w:instrText xml:space="preserve"> PAGEREF _Toc202169425 \h </w:instrText>
            </w:r>
            <w:r>
              <w:rPr>
                <w:noProof/>
                <w:webHidden/>
              </w:rPr>
            </w:r>
            <w:r>
              <w:rPr>
                <w:noProof/>
                <w:webHidden/>
              </w:rPr>
              <w:fldChar w:fldCharType="separate"/>
            </w:r>
            <w:r>
              <w:rPr>
                <w:noProof/>
                <w:webHidden/>
              </w:rPr>
              <w:t>22</w:t>
            </w:r>
            <w:r>
              <w:rPr>
                <w:noProof/>
                <w:webHidden/>
              </w:rPr>
              <w:fldChar w:fldCharType="end"/>
            </w:r>
          </w:hyperlink>
        </w:p>
        <w:p w14:paraId="0CC9AB30" w14:textId="2922D306" w:rsidR="00565BEE" w:rsidRDefault="00565BEE">
          <w:pPr>
            <w:pStyle w:val="TM1"/>
            <w:rPr>
              <w:rFonts w:asciiTheme="minorHAnsi" w:eastAsiaTheme="minorEastAsia" w:hAnsiTheme="minorHAnsi" w:cstheme="minorBidi"/>
              <w:noProof/>
              <w:sz w:val="22"/>
              <w:lang w:eastAsia="fr-FR"/>
            </w:rPr>
          </w:pPr>
          <w:hyperlink w:anchor="_Toc202169426" w:history="1">
            <w:r w:rsidRPr="00E4395E">
              <w:rPr>
                <w:rStyle w:val="Lienhypertexte"/>
                <w:noProof/>
              </w:rPr>
              <w:t>ARTICLE 14 – AVANCE</w:t>
            </w:r>
            <w:r>
              <w:rPr>
                <w:noProof/>
                <w:webHidden/>
              </w:rPr>
              <w:tab/>
            </w:r>
            <w:r>
              <w:rPr>
                <w:noProof/>
                <w:webHidden/>
              </w:rPr>
              <w:fldChar w:fldCharType="begin"/>
            </w:r>
            <w:r>
              <w:rPr>
                <w:noProof/>
                <w:webHidden/>
              </w:rPr>
              <w:instrText xml:space="preserve"> PAGEREF _Toc202169426 \h </w:instrText>
            </w:r>
            <w:r>
              <w:rPr>
                <w:noProof/>
                <w:webHidden/>
              </w:rPr>
            </w:r>
            <w:r>
              <w:rPr>
                <w:noProof/>
                <w:webHidden/>
              </w:rPr>
              <w:fldChar w:fldCharType="separate"/>
            </w:r>
            <w:r>
              <w:rPr>
                <w:noProof/>
                <w:webHidden/>
              </w:rPr>
              <w:t>22</w:t>
            </w:r>
            <w:r>
              <w:rPr>
                <w:noProof/>
                <w:webHidden/>
              </w:rPr>
              <w:fldChar w:fldCharType="end"/>
            </w:r>
          </w:hyperlink>
        </w:p>
        <w:p w14:paraId="2FB911C7" w14:textId="6050C944" w:rsidR="00565BEE" w:rsidRDefault="00565BEE">
          <w:pPr>
            <w:pStyle w:val="TM1"/>
            <w:rPr>
              <w:rFonts w:asciiTheme="minorHAnsi" w:eastAsiaTheme="minorEastAsia" w:hAnsiTheme="minorHAnsi" w:cstheme="minorBidi"/>
              <w:noProof/>
              <w:sz w:val="22"/>
              <w:lang w:eastAsia="fr-FR"/>
            </w:rPr>
          </w:pPr>
          <w:hyperlink w:anchor="_Toc202169427" w:history="1">
            <w:r w:rsidRPr="00E4395E">
              <w:rPr>
                <w:rStyle w:val="Lienhypertexte"/>
                <w:noProof/>
              </w:rPr>
              <w:t>ARTICLE 15 – ACOMPTES</w:t>
            </w:r>
            <w:r>
              <w:rPr>
                <w:noProof/>
                <w:webHidden/>
              </w:rPr>
              <w:tab/>
            </w:r>
            <w:r>
              <w:rPr>
                <w:noProof/>
                <w:webHidden/>
              </w:rPr>
              <w:fldChar w:fldCharType="begin"/>
            </w:r>
            <w:r>
              <w:rPr>
                <w:noProof/>
                <w:webHidden/>
              </w:rPr>
              <w:instrText xml:space="preserve"> PAGEREF _Toc202169427 \h </w:instrText>
            </w:r>
            <w:r>
              <w:rPr>
                <w:noProof/>
                <w:webHidden/>
              </w:rPr>
            </w:r>
            <w:r>
              <w:rPr>
                <w:noProof/>
                <w:webHidden/>
              </w:rPr>
              <w:fldChar w:fldCharType="separate"/>
            </w:r>
            <w:r>
              <w:rPr>
                <w:noProof/>
                <w:webHidden/>
              </w:rPr>
              <w:t>22</w:t>
            </w:r>
            <w:r>
              <w:rPr>
                <w:noProof/>
                <w:webHidden/>
              </w:rPr>
              <w:fldChar w:fldCharType="end"/>
            </w:r>
          </w:hyperlink>
        </w:p>
        <w:p w14:paraId="69EBC1C1" w14:textId="67728437" w:rsidR="00565BEE" w:rsidRDefault="00565BEE">
          <w:pPr>
            <w:pStyle w:val="TM1"/>
            <w:rPr>
              <w:rFonts w:asciiTheme="minorHAnsi" w:eastAsiaTheme="minorEastAsia" w:hAnsiTheme="minorHAnsi" w:cstheme="minorBidi"/>
              <w:noProof/>
              <w:sz w:val="22"/>
              <w:lang w:eastAsia="fr-FR"/>
            </w:rPr>
          </w:pPr>
          <w:hyperlink w:anchor="_Toc202169428" w:history="1">
            <w:r w:rsidRPr="00E4395E">
              <w:rPr>
                <w:rStyle w:val="Lienhypertexte"/>
                <w:noProof/>
              </w:rPr>
              <w:t>ARTICLE 16 – CESSION OU NANTISSEMENT DE CREANCE</w:t>
            </w:r>
            <w:r>
              <w:rPr>
                <w:noProof/>
                <w:webHidden/>
              </w:rPr>
              <w:tab/>
            </w:r>
            <w:r>
              <w:rPr>
                <w:noProof/>
                <w:webHidden/>
              </w:rPr>
              <w:fldChar w:fldCharType="begin"/>
            </w:r>
            <w:r>
              <w:rPr>
                <w:noProof/>
                <w:webHidden/>
              </w:rPr>
              <w:instrText xml:space="preserve"> PAGEREF _Toc202169428 \h </w:instrText>
            </w:r>
            <w:r>
              <w:rPr>
                <w:noProof/>
                <w:webHidden/>
              </w:rPr>
            </w:r>
            <w:r>
              <w:rPr>
                <w:noProof/>
                <w:webHidden/>
              </w:rPr>
              <w:fldChar w:fldCharType="separate"/>
            </w:r>
            <w:r>
              <w:rPr>
                <w:noProof/>
                <w:webHidden/>
              </w:rPr>
              <w:t>22</w:t>
            </w:r>
            <w:r>
              <w:rPr>
                <w:noProof/>
                <w:webHidden/>
              </w:rPr>
              <w:fldChar w:fldCharType="end"/>
            </w:r>
          </w:hyperlink>
        </w:p>
        <w:p w14:paraId="1474E760" w14:textId="4CD4B473" w:rsidR="00565BEE" w:rsidRDefault="00565BEE">
          <w:pPr>
            <w:pStyle w:val="TM1"/>
            <w:rPr>
              <w:rFonts w:asciiTheme="minorHAnsi" w:eastAsiaTheme="minorEastAsia" w:hAnsiTheme="minorHAnsi" w:cstheme="minorBidi"/>
              <w:noProof/>
              <w:sz w:val="22"/>
              <w:lang w:eastAsia="fr-FR"/>
            </w:rPr>
          </w:pPr>
          <w:hyperlink w:anchor="_Toc202169429" w:history="1">
            <w:r w:rsidRPr="00E4395E">
              <w:rPr>
                <w:rStyle w:val="Lienhypertexte"/>
                <w:noProof/>
              </w:rPr>
              <w:t>ARTICLE 17 – NOTIFICATION DU MARCHE</w:t>
            </w:r>
            <w:r>
              <w:rPr>
                <w:noProof/>
                <w:webHidden/>
              </w:rPr>
              <w:tab/>
            </w:r>
            <w:r>
              <w:rPr>
                <w:noProof/>
                <w:webHidden/>
              </w:rPr>
              <w:fldChar w:fldCharType="begin"/>
            </w:r>
            <w:r>
              <w:rPr>
                <w:noProof/>
                <w:webHidden/>
              </w:rPr>
              <w:instrText xml:space="preserve"> PAGEREF _Toc202169429 \h </w:instrText>
            </w:r>
            <w:r>
              <w:rPr>
                <w:noProof/>
                <w:webHidden/>
              </w:rPr>
            </w:r>
            <w:r>
              <w:rPr>
                <w:noProof/>
                <w:webHidden/>
              </w:rPr>
              <w:fldChar w:fldCharType="separate"/>
            </w:r>
            <w:r>
              <w:rPr>
                <w:noProof/>
                <w:webHidden/>
              </w:rPr>
              <w:t>23</w:t>
            </w:r>
            <w:r>
              <w:rPr>
                <w:noProof/>
                <w:webHidden/>
              </w:rPr>
              <w:fldChar w:fldCharType="end"/>
            </w:r>
          </w:hyperlink>
        </w:p>
        <w:p w14:paraId="63DD14AE" w14:textId="71E2E564" w:rsidR="00565BEE" w:rsidRDefault="00565BEE">
          <w:pPr>
            <w:pStyle w:val="TM1"/>
            <w:rPr>
              <w:rFonts w:asciiTheme="minorHAnsi" w:eastAsiaTheme="minorEastAsia" w:hAnsiTheme="minorHAnsi" w:cstheme="minorBidi"/>
              <w:noProof/>
              <w:sz w:val="22"/>
              <w:lang w:eastAsia="fr-FR"/>
            </w:rPr>
          </w:pPr>
          <w:hyperlink w:anchor="_Toc202169430" w:history="1">
            <w:r w:rsidRPr="00E4395E">
              <w:rPr>
                <w:rStyle w:val="Lienhypertexte"/>
                <w:noProof/>
              </w:rPr>
              <w:t>ARTICLE 18 – DIFFÉRENDS ENTRE PARTIES / RÉSILIATION</w:t>
            </w:r>
            <w:r>
              <w:rPr>
                <w:noProof/>
                <w:webHidden/>
              </w:rPr>
              <w:tab/>
            </w:r>
            <w:r>
              <w:rPr>
                <w:noProof/>
                <w:webHidden/>
              </w:rPr>
              <w:fldChar w:fldCharType="begin"/>
            </w:r>
            <w:r>
              <w:rPr>
                <w:noProof/>
                <w:webHidden/>
              </w:rPr>
              <w:instrText xml:space="preserve"> PAGEREF _Toc202169430 \h </w:instrText>
            </w:r>
            <w:r>
              <w:rPr>
                <w:noProof/>
                <w:webHidden/>
              </w:rPr>
            </w:r>
            <w:r>
              <w:rPr>
                <w:noProof/>
                <w:webHidden/>
              </w:rPr>
              <w:fldChar w:fldCharType="separate"/>
            </w:r>
            <w:r>
              <w:rPr>
                <w:noProof/>
                <w:webHidden/>
              </w:rPr>
              <w:t>23</w:t>
            </w:r>
            <w:r>
              <w:rPr>
                <w:noProof/>
                <w:webHidden/>
              </w:rPr>
              <w:fldChar w:fldCharType="end"/>
            </w:r>
          </w:hyperlink>
        </w:p>
        <w:p w14:paraId="336F4A01" w14:textId="341BE8E1"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431" w:history="1">
            <w:r w:rsidRPr="00E4395E">
              <w:rPr>
                <w:rStyle w:val="Lienhypertexte"/>
                <w:noProof/>
              </w:rPr>
              <w:t>18.1 – Règlement amiable des litiges et différends</w:t>
            </w:r>
            <w:r>
              <w:rPr>
                <w:noProof/>
                <w:webHidden/>
              </w:rPr>
              <w:tab/>
            </w:r>
            <w:r>
              <w:rPr>
                <w:noProof/>
                <w:webHidden/>
              </w:rPr>
              <w:fldChar w:fldCharType="begin"/>
            </w:r>
            <w:r>
              <w:rPr>
                <w:noProof/>
                <w:webHidden/>
              </w:rPr>
              <w:instrText xml:space="preserve"> PAGEREF _Toc202169431 \h </w:instrText>
            </w:r>
            <w:r>
              <w:rPr>
                <w:noProof/>
                <w:webHidden/>
              </w:rPr>
            </w:r>
            <w:r>
              <w:rPr>
                <w:noProof/>
                <w:webHidden/>
              </w:rPr>
              <w:fldChar w:fldCharType="separate"/>
            </w:r>
            <w:r>
              <w:rPr>
                <w:noProof/>
                <w:webHidden/>
              </w:rPr>
              <w:t>23</w:t>
            </w:r>
            <w:r>
              <w:rPr>
                <w:noProof/>
                <w:webHidden/>
              </w:rPr>
              <w:fldChar w:fldCharType="end"/>
            </w:r>
          </w:hyperlink>
        </w:p>
        <w:p w14:paraId="4F76C654" w14:textId="195ABD16"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432" w:history="1">
            <w:r w:rsidRPr="00E4395E">
              <w:rPr>
                <w:rStyle w:val="Lienhypertexte"/>
                <w:noProof/>
              </w:rPr>
              <w:t>18.2 – Conditions de résiliation</w:t>
            </w:r>
            <w:r>
              <w:rPr>
                <w:noProof/>
                <w:webHidden/>
              </w:rPr>
              <w:tab/>
            </w:r>
            <w:r>
              <w:rPr>
                <w:noProof/>
                <w:webHidden/>
              </w:rPr>
              <w:fldChar w:fldCharType="begin"/>
            </w:r>
            <w:r>
              <w:rPr>
                <w:noProof/>
                <w:webHidden/>
              </w:rPr>
              <w:instrText xml:space="preserve"> PAGEREF _Toc202169432 \h </w:instrText>
            </w:r>
            <w:r>
              <w:rPr>
                <w:noProof/>
                <w:webHidden/>
              </w:rPr>
            </w:r>
            <w:r>
              <w:rPr>
                <w:noProof/>
                <w:webHidden/>
              </w:rPr>
              <w:fldChar w:fldCharType="separate"/>
            </w:r>
            <w:r>
              <w:rPr>
                <w:noProof/>
                <w:webHidden/>
              </w:rPr>
              <w:t>24</w:t>
            </w:r>
            <w:r>
              <w:rPr>
                <w:noProof/>
                <w:webHidden/>
              </w:rPr>
              <w:fldChar w:fldCharType="end"/>
            </w:r>
          </w:hyperlink>
        </w:p>
        <w:p w14:paraId="1AA366AD" w14:textId="66D1BEF4" w:rsidR="00565BEE" w:rsidRDefault="00565BEE">
          <w:pPr>
            <w:pStyle w:val="TM2"/>
            <w:tabs>
              <w:tab w:val="right" w:leader="dot" w:pos="9062"/>
            </w:tabs>
            <w:rPr>
              <w:rFonts w:asciiTheme="minorHAnsi" w:eastAsiaTheme="minorEastAsia" w:hAnsiTheme="minorHAnsi" w:cstheme="minorBidi"/>
              <w:noProof/>
              <w:sz w:val="22"/>
              <w:lang w:eastAsia="fr-FR"/>
            </w:rPr>
          </w:pPr>
          <w:hyperlink w:anchor="_Toc202169433" w:history="1">
            <w:r w:rsidRPr="00E4395E">
              <w:rPr>
                <w:rStyle w:val="Lienhypertexte"/>
                <w:noProof/>
              </w:rPr>
              <w:t>18.3– Tribunal administratif compétent</w:t>
            </w:r>
            <w:r>
              <w:rPr>
                <w:noProof/>
                <w:webHidden/>
              </w:rPr>
              <w:tab/>
            </w:r>
            <w:r>
              <w:rPr>
                <w:noProof/>
                <w:webHidden/>
              </w:rPr>
              <w:fldChar w:fldCharType="begin"/>
            </w:r>
            <w:r>
              <w:rPr>
                <w:noProof/>
                <w:webHidden/>
              </w:rPr>
              <w:instrText xml:space="preserve"> PAGEREF _Toc202169433 \h </w:instrText>
            </w:r>
            <w:r>
              <w:rPr>
                <w:noProof/>
                <w:webHidden/>
              </w:rPr>
            </w:r>
            <w:r>
              <w:rPr>
                <w:noProof/>
                <w:webHidden/>
              </w:rPr>
              <w:fldChar w:fldCharType="separate"/>
            </w:r>
            <w:r>
              <w:rPr>
                <w:noProof/>
                <w:webHidden/>
              </w:rPr>
              <w:t>24</w:t>
            </w:r>
            <w:r>
              <w:rPr>
                <w:noProof/>
                <w:webHidden/>
              </w:rPr>
              <w:fldChar w:fldCharType="end"/>
            </w:r>
          </w:hyperlink>
        </w:p>
        <w:p w14:paraId="09A6AC61" w14:textId="372D8073" w:rsidR="00565BEE" w:rsidRDefault="00565BEE">
          <w:pPr>
            <w:pStyle w:val="TM1"/>
            <w:rPr>
              <w:rFonts w:asciiTheme="minorHAnsi" w:eastAsiaTheme="minorEastAsia" w:hAnsiTheme="minorHAnsi" w:cstheme="minorBidi"/>
              <w:noProof/>
              <w:sz w:val="22"/>
              <w:lang w:eastAsia="fr-FR"/>
            </w:rPr>
          </w:pPr>
          <w:hyperlink w:anchor="_Toc202169434" w:history="1">
            <w:r w:rsidRPr="00E4395E">
              <w:rPr>
                <w:rStyle w:val="Lienhypertexte"/>
                <w:noProof/>
              </w:rPr>
              <w:t>ARTICLE 19 –  Protection de l’environnement, sécurité et santé -   DEMARCHE DE RESPONSABILITE SOCIETALE DES ENTREPRISES (RSE)</w:t>
            </w:r>
            <w:r>
              <w:rPr>
                <w:noProof/>
                <w:webHidden/>
              </w:rPr>
              <w:tab/>
            </w:r>
            <w:r>
              <w:rPr>
                <w:noProof/>
                <w:webHidden/>
              </w:rPr>
              <w:fldChar w:fldCharType="begin"/>
            </w:r>
            <w:r>
              <w:rPr>
                <w:noProof/>
                <w:webHidden/>
              </w:rPr>
              <w:instrText xml:space="preserve"> PAGEREF _Toc202169434 \h </w:instrText>
            </w:r>
            <w:r>
              <w:rPr>
                <w:noProof/>
                <w:webHidden/>
              </w:rPr>
            </w:r>
            <w:r>
              <w:rPr>
                <w:noProof/>
                <w:webHidden/>
              </w:rPr>
              <w:fldChar w:fldCharType="separate"/>
            </w:r>
            <w:r>
              <w:rPr>
                <w:noProof/>
                <w:webHidden/>
              </w:rPr>
              <w:t>24</w:t>
            </w:r>
            <w:r>
              <w:rPr>
                <w:noProof/>
                <w:webHidden/>
              </w:rPr>
              <w:fldChar w:fldCharType="end"/>
            </w:r>
          </w:hyperlink>
        </w:p>
        <w:p w14:paraId="5A2FBB2F" w14:textId="4FFB0319" w:rsidR="00565BEE" w:rsidRDefault="00565BEE">
          <w:pPr>
            <w:pStyle w:val="TM1"/>
            <w:rPr>
              <w:rFonts w:asciiTheme="minorHAnsi" w:eastAsiaTheme="minorEastAsia" w:hAnsiTheme="minorHAnsi" w:cstheme="minorBidi"/>
              <w:noProof/>
              <w:sz w:val="22"/>
              <w:lang w:eastAsia="fr-FR"/>
            </w:rPr>
          </w:pPr>
          <w:hyperlink w:anchor="_Toc202169435" w:history="1">
            <w:r w:rsidRPr="00E4395E">
              <w:rPr>
                <w:rStyle w:val="Lienhypertexte"/>
                <w:noProof/>
              </w:rPr>
              <w:t>ARTICLE 20 - DÉROGATIONS</w:t>
            </w:r>
            <w:r>
              <w:rPr>
                <w:noProof/>
                <w:webHidden/>
              </w:rPr>
              <w:tab/>
            </w:r>
            <w:r>
              <w:rPr>
                <w:noProof/>
                <w:webHidden/>
              </w:rPr>
              <w:fldChar w:fldCharType="begin"/>
            </w:r>
            <w:r>
              <w:rPr>
                <w:noProof/>
                <w:webHidden/>
              </w:rPr>
              <w:instrText xml:space="preserve"> PAGEREF _Toc202169435 \h </w:instrText>
            </w:r>
            <w:r>
              <w:rPr>
                <w:noProof/>
                <w:webHidden/>
              </w:rPr>
            </w:r>
            <w:r>
              <w:rPr>
                <w:noProof/>
                <w:webHidden/>
              </w:rPr>
              <w:fldChar w:fldCharType="separate"/>
            </w:r>
            <w:r>
              <w:rPr>
                <w:noProof/>
                <w:webHidden/>
              </w:rPr>
              <w:t>24</w:t>
            </w:r>
            <w:r>
              <w:rPr>
                <w:noProof/>
                <w:webHidden/>
              </w:rPr>
              <w:fldChar w:fldCharType="end"/>
            </w:r>
          </w:hyperlink>
        </w:p>
        <w:p w14:paraId="742CF1E2" w14:textId="4F74FA6D" w:rsidR="00565BEE" w:rsidRDefault="00565BEE">
          <w:pPr>
            <w:pStyle w:val="TM1"/>
            <w:rPr>
              <w:rFonts w:asciiTheme="minorHAnsi" w:eastAsiaTheme="minorEastAsia" w:hAnsiTheme="minorHAnsi" w:cstheme="minorBidi"/>
              <w:noProof/>
              <w:sz w:val="22"/>
              <w:lang w:eastAsia="fr-FR"/>
            </w:rPr>
          </w:pPr>
          <w:hyperlink w:anchor="_Toc202169436" w:history="1">
            <w:r w:rsidRPr="00E4395E">
              <w:rPr>
                <w:rStyle w:val="Lienhypertexte"/>
                <w:noProof/>
              </w:rPr>
              <w:t>Annexe 1 - Schéma de principe de l’ARMOIRE pilote</w:t>
            </w:r>
            <w:r>
              <w:rPr>
                <w:noProof/>
                <w:webHidden/>
              </w:rPr>
              <w:tab/>
            </w:r>
            <w:r>
              <w:rPr>
                <w:noProof/>
                <w:webHidden/>
              </w:rPr>
              <w:fldChar w:fldCharType="begin"/>
            </w:r>
            <w:r>
              <w:rPr>
                <w:noProof/>
                <w:webHidden/>
              </w:rPr>
              <w:instrText xml:space="preserve"> PAGEREF _Toc202169436 \h </w:instrText>
            </w:r>
            <w:r>
              <w:rPr>
                <w:noProof/>
                <w:webHidden/>
              </w:rPr>
            </w:r>
            <w:r>
              <w:rPr>
                <w:noProof/>
                <w:webHidden/>
              </w:rPr>
              <w:fldChar w:fldCharType="separate"/>
            </w:r>
            <w:r>
              <w:rPr>
                <w:noProof/>
                <w:webHidden/>
              </w:rPr>
              <w:t>25</w:t>
            </w:r>
            <w:r>
              <w:rPr>
                <w:noProof/>
                <w:webHidden/>
              </w:rPr>
              <w:fldChar w:fldCharType="end"/>
            </w:r>
          </w:hyperlink>
        </w:p>
        <w:p w14:paraId="7B4855F2" w14:textId="1D9345D8" w:rsidR="00565BEE" w:rsidRDefault="00565BEE">
          <w:pPr>
            <w:pStyle w:val="TM1"/>
            <w:rPr>
              <w:rFonts w:asciiTheme="minorHAnsi" w:eastAsiaTheme="minorEastAsia" w:hAnsiTheme="minorHAnsi" w:cstheme="minorBidi"/>
              <w:noProof/>
              <w:sz w:val="22"/>
              <w:lang w:eastAsia="fr-FR"/>
            </w:rPr>
          </w:pPr>
          <w:hyperlink w:anchor="_Toc202169437" w:history="1">
            <w:r w:rsidRPr="00E4395E">
              <w:rPr>
                <w:rStyle w:val="Lienhypertexte"/>
                <w:noProof/>
              </w:rPr>
              <w:t>Annexe 2 - Schéma de principe de l’ARMOIRE casques</w:t>
            </w:r>
            <w:r>
              <w:rPr>
                <w:noProof/>
                <w:webHidden/>
              </w:rPr>
              <w:tab/>
            </w:r>
            <w:r>
              <w:rPr>
                <w:noProof/>
                <w:webHidden/>
              </w:rPr>
              <w:fldChar w:fldCharType="begin"/>
            </w:r>
            <w:r>
              <w:rPr>
                <w:noProof/>
                <w:webHidden/>
              </w:rPr>
              <w:instrText xml:space="preserve"> PAGEREF _Toc202169437 \h </w:instrText>
            </w:r>
            <w:r>
              <w:rPr>
                <w:noProof/>
                <w:webHidden/>
              </w:rPr>
            </w:r>
            <w:r>
              <w:rPr>
                <w:noProof/>
                <w:webHidden/>
              </w:rPr>
              <w:fldChar w:fldCharType="separate"/>
            </w:r>
            <w:r>
              <w:rPr>
                <w:noProof/>
                <w:webHidden/>
              </w:rPr>
              <w:t>27</w:t>
            </w:r>
            <w:r>
              <w:rPr>
                <w:noProof/>
                <w:webHidden/>
              </w:rPr>
              <w:fldChar w:fldCharType="end"/>
            </w:r>
          </w:hyperlink>
        </w:p>
        <w:p w14:paraId="21162605" w14:textId="29689A38" w:rsidR="00565BEE" w:rsidRDefault="00565BEE">
          <w:pPr>
            <w:pStyle w:val="TM1"/>
            <w:rPr>
              <w:rFonts w:asciiTheme="minorHAnsi" w:eastAsiaTheme="minorEastAsia" w:hAnsiTheme="minorHAnsi" w:cstheme="minorBidi"/>
              <w:noProof/>
              <w:sz w:val="22"/>
              <w:lang w:eastAsia="fr-FR"/>
            </w:rPr>
          </w:pPr>
          <w:hyperlink w:anchor="_Toc202169438" w:history="1">
            <w:r w:rsidRPr="00E4395E">
              <w:rPr>
                <w:rStyle w:val="Lienhypertexte"/>
                <w:noProof/>
              </w:rPr>
              <w:t>Annexe 3 - Tablette commune à l’armoire casques et à l’armoire pilote</w:t>
            </w:r>
            <w:r>
              <w:rPr>
                <w:noProof/>
                <w:webHidden/>
              </w:rPr>
              <w:tab/>
            </w:r>
            <w:r>
              <w:rPr>
                <w:noProof/>
                <w:webHidden/>
              </w:rPr>
              <w:fldChar w:fldCharType="begin"/>
            </w:r>
            <w:r>
              <w:rPr>
                <w:noProof/>
                <w:webHidden/>
              </w:rPr>
              <w:instrText xml:space="preserve"> PAGEREF _Toc202169438 \h </w:instrText>
            </w:r>
            <w:r>
              <w:rPr>
                <w:noProof/>
                <w:webHidden/>
              </w:rPr>
            </w:r>
            <w:r>
              <w:rPr>
                <w:noProof/>
                <w:webHidden/>
              </w:rPr>
              <w:fldChar w:fldCharType="separate"/>
            </w:r>
            <w:r>
              <w:rPr>
                <w:noProof/>
                <w:webHidden/>
              </w:rPr>
              <w:t>28</w:t>
            </w:r>
            <w:r>
              <w:rPr>
                <w:noProof/>
                <w:webHidden/>
              </w:rPr>
              <w:fldChar w:fldCharType="end"/>
            </w:r>
          </w:hyperlink>
        </w:p>
        <w:p w14:paraId="540E7EE9" w14:textId="3FE6DB04" w:rsidR="00034D71" w:rsidRDefault="00034D71" w:rsidP="00ED13D9">
          <w:pPr>
            <w:spacing w:before="120" w:after="120" w:line="276" w:lineRule="auto"/>
          </w:pPr>
          <w:r>
            <w:rPr>
              <w:b/>
              <w:bCs/>
            </w:rPr>
            <w:fldChar w:fldCharType="end"/>
          </w:r>
        </w:p>
      </w:sdtContent>
    </w:sdt>
    <w:p w14:paraId="7BB62C77" w14:textId="77777777" w:rsidR="0069435B" w:rsidRDefault="0069435B">
      <w:pPr>
        <w:rPr>
          <w:rFonts w:ascii="Arial" w:eastAsia="Times New Roman" w:hAnsi="Arial" w:cs="Arial"/>
          <w:b/>
          <w:bCs/>
          <w:caps/>
          <w:color w:val="000000"/>
          <w:kern w:val="32"/>
          <w:sz w:val="22"/>
          <w:u w:val="single"/>
          <w:lang w:eastAsia="fr-FR"/>
        </w:rPr>
      </w:pPr>
      <w:r>
        <w:br w:type="page"/>
      </w:r>
    </w:p>
    <w:p w14:paraId="6CA67A8F" w14:textId="130D2E4E" w:rsidR="000F5DAD" w:rsidRPr="00B03612" w:rsidRDefault="003B10DA" w:rsidP="00512328">
      <w:pPr>
        <w:pStyle w:val="Titre1"/>
      </w:pPr>
      <w:bookmarkStart w:id="3" w:name="_Toc202169340"/>
      <w:r w:rsidRPr="00B03612">
        <w:t xml:space="preserve">ARTICLE </w:t>
      </w:r>
      <w:r w:rsidR="00316851" w:rsidRPr="00B03612">
        <w:t>1</w:t>
      </w:r>
      <w:r w:rsidR="007C621B" w:rsidRPr="00B03612">
        <w:t xml:space="preserve"> –</w:t>
      </w:r>
      <w:r w:rsidR="00326E0C" w:rsidRPr="00B03612">
        <w:t xml:space="preserve"> </w:t>
      </w:r>
      <w:r w:rsidR="000A6017" w:rsidRPr="00B03612">
        <w:t>OBJET DU</w:t>
      </w:r>
      <w:bookmarkEnd w:id="0"/>
      <w:r w:rsidR="00B03612">
        <w:t xml:space="preserve"> PRESENT ACCORD-CADRE</w:t>
      </w:r>
      <w:bookmarkEnd w:id="1"/>
      <w:bookmarkEnd w:id="3"/>
    </w:p>
    <w:p w14:paraId="4AB00185" w14:textId="34DC9677" w:rsidR="00A0309C" w:rsidRDefault="0070078A" w:rsidP="00D75D4C">
      <w:pPr>
        <w:pStyle w:val="Texte"/>
      </w:pPr>
      <w:bookmarkStart w:id="4" w:name="_Toc79479799"/>
      <w:r w:rsidRPr="00290F59">
        <w:t xml:space="preserve">Le présent </w:t>
      </w:r>
      <w:r w:rsidR="00772114" w:rsidRPr="00290F59">
        <w:t>accord-cadre</w:t>
      </w:r>
      <w:r w:rsidRPr="00290F59">
        <w:t xml:space="preserve"> a pour objet </w:t>
      </w:r>
      <w:r w:rsidR="00A0309C" w:rsidRPr="002A6E7B">
        <w:t>la conception et la fabrication de mobilier</w:t>
      </w:r>
      <w:r w:rsidR="00342B02">
        <w:t>s</w:t>
      </w:r>
      <w:r w:rsidR="00A0309C" w:rsidRPr="002A6E7B">
        <w:t xml:space="preserve"> </w:t>
      </w:r>
      <w:r w:rsidR="00A0309C">
        <w:t>sur plans destinés aux équipements des pilotes d’aéronefs de l’armée de l’air et de l’espace (AAE).</w:t>
      </w:r>
    </w:p>
    <w:p w14:paraId="154E1851" w14:textId="41BB7AF8" w:rsidR="0070078A" w:rsidRPr="00705069" w:rsidRDefault="00A2484B" w:rsidP="00D75D4C">
      <w:pPr>
        <w:pStyle w:val="Texte"/>
      </w:pPr>
      <w:r>
        <w:t>Il</w:t>
      </w:r>
      <w:r w:rsidR="0070078A" w:rsidRPr="00705069">
        <w:t xml:space="preserve"> comprend :</w:t>
      </w:r>
    </w:p>
    <w:p w14:paraId="7007A9B9" w14:textId="568A4665" w:rsidR="0070078A" w:rsidRPr="004C6679" w:rsidRDefault="0090645C" w:rsidP="00ED13D9">
      <w:pPr>
        <w:pStyle w:val="numrotation"/>
        <w:spacing w:before="120" w:line="276" w:lineRule="auto"/>
      </w:pPr>
      <w:r w:rsidRPr="004C6679">
        <w:t>L</w:t>
      </w:r>
      <w:r w:rsidR="0070078A" w:rsidRPr="004C6679">
        <w:t xml:space="preserve">a confection et la fabrication d’armoires </w:t>
      </w:r>
      <w:r w:rsidR="00A0309C" w:rsidRPr="004C6679">
        <w:t>« </w:t>
      </w:r>
      <w:r w:rsidR="0070078A" w:rsidRPr="004C6679">
        <w:t>pilote</w:t>
      </w:r>
      <w:r w:rsidR="00A0309C" w:rsidRPr="00430103">
        <w:t> »</w:t>
      </w:r>
      <w:r w:rsidR="0070078A" w:rsidRPr="00430103">
        <w:t xml:space="preserve"> (dont une tête de série), ainsi que leur livraison, leur documentation </w:t>
      </w:r>
      <w:r w:rsidR="00290F59" w:rsidRPr="00430103">
        <w:t>technique</w:t>
      </w:r>
      <w:r w:rsidR="00A0309C" w:rsidRPr="00430103">
        <w:t>, leur notice d’instruction</w:t>
      </w:r>
      <w:r w:rsidR="00514290" w:rsidRPr="00430103">
        <w:t>s</w:t>
      </w:r>
      <w:r w:rsidR="00430103" w:rsidRPr="00430103">
        <w:t xml:space="preserve"> </w:t>
      </w:r>
      <w:r w:rsidR="00430103" w:rsidRPr="00D75D4C">
        <w:t>(</w:t>
      </w:r>
      <w:r w:rsidR="00A0309C" w:rsidRPr="004C6679">
        <w:t xml:space="preserve">installation, </w:t>
      </w:r>
      <w:r w:rsidR="00430103" w:rsidRPr="00D75D4C">
        <w:t xml:space="preserve">utilisation, </w:t>
      </w:r>
      <w:r w:rsidR="00290F59" w:rsidRPr="004C6679">
        <w:t>entretien</w:t>
      </w:r>
      <w:r w:rsidR="00430103" w:rsidRPr="00D75D4C">
        <w:t>)</w:t>
      </w:r>
      <w:r w:rsidR="00290F59" w:rsidRPr="004C6679">
        <w:t xml:space="preserve"> </w:t>
      </w:r>
      <w:r w:rsidR="0070078A" w:rsidRPr="004C6679">
        <w:t>et la garantie incluses ;</w:t>
      </w:r>
    </w:p>
    <w:p w14:paraId="5E66DFE1" w14:textId="44D2F75D" w:rsidR="00A0309C" w:rsidRPr="004C6679" w:rsidRDefault="0090645C" w:rsidP="00A0309C">
      <w:pPr>
        <w:pStyle w:val="numrotation"/>
        <w:spacing w:before="120" w:line="276" w:lineRule="auto"/>
      </w:pPr>
      <w:r w:rsidRPr="00430103">
        <w:t>La c</w:t>
      </w:r>
      <w:r w:rsidR="0070078A" w:rsidRPr="00430103">
        <w:t xml:space="preserve">onfection et fabrication d’armoires </w:t>
      </w:r>
      <w:r w:rsidR="00A0309C" w:rsidRPr="00430103">
        <w:t>« </w:t>
      </w:r>
      <w:r w:rsidR="0070078A" w:rsidRPr="00430103">
        <w:t>casques</w:t>
      </w:r>
      <w:r w:rsidR="00A0309C" w:rsidRPr="00430103">
        <w:t> »</w:t>
      </w:r>
      <w:r w:rsidR="0070078A" w:rsidRPr="00430103">
        <w:t xml:space="preserve">, </w:t>
      </w:r>
      <w:r w:rsidR="00A0309C" w:rsidRPr="00430103">
        <w:t>ainsi que leur livraison, leur documentation technique, leur notice d’instruction</w:t>
      </w:r>
      <w:r w:rsidR="00514290" w:rsidRPr="00430103">
        <w:t>s</w:t>
      </w:r>
      <w:r w:rsidR="00A0309C" w:rsidRPr="00430103">
        <w:t xml:space="preserve"> </w:t>
      </w:r>
      <w:r w:rsidR="00430103" w:rsidRPr="00D75D4C">
        <w:t xml:space="preserve">(installation, utilisation, entretien) </w:t>
      </w:r>
      <w:r w:rsidR="00A0309C" w:rsidRPr="004C6679">
        <w:t>et la garantie incluses.</w:t>
      </w:r>
    </w:p>
    <w:p w14:paraId="2EC6C471" w14:textId="1C343D7B" w:rsidR="00162B18" w:rsidRPr="00290F59" w:rsidRDefault="009142F2" w:rsidP="00512328">
      <w:pPr>
        <w:pStyle w:val="Titre1"/>
      </w:pPr>
      <w:bookmarkStart w:id="5" w:name="_Toc198024138"/>
      <w:bookmarkStart w:id="6" w:name="_Toc202169341"/>
      <w:r w:rsidRPr="00290F59">
        <w:t xml:space="preserve">ARTICLE </w:t>
      </w:r>
      <w:r w:rsidR="00316851" w:rsidRPr="00290F59">
        <w:t>2</w:t>
      </w:r>
      <w:r w:rsidR="007C3B9C" w:rsidRPr="00290F59">
        <w:t xml:space="preserve"> </w:t>
      </w:r>
      <w:r w:rsidR="007C621B" w:rsidRPr="00290F59">
        <w:t>–</w:t>
      </w:r>
      <w:r w:rsidRPr="00290F59">
        <w:t xml:space="preserve"> </w:t>
      </w:r>
      <w:r w:rsidR="00EB6BFB" w:rsidRPr="00290F59">
        <w:t xml:space="preserve">PROCÉDURE, </w:t>
      </w:r>
      <w:r w:rsidR="00D252E4" w:rsidRPr="00290F59">
        <w:t xml:space="preserve">TYPE, </w:t>
      </w:r>
      <w:r w:rsidR="00E01A5F" w:rsidRPr="00290F59">
        <w:t>FORME</w:t>
      </w:r>
      <w:r w:rsidR="00B31289" w:rsidRPr="00290F59">
        <w:t>,</w:t>
      </w:r>
      <w:r w:rsidR="00882A22" w:rsidRPr="00290F59">
        <w:t xml:space="preserve"> DURÉE ET</w:t>
      </w:r>
      <w:r w:rsidR="00B31289" w:rsidRPr="00290F59">
        <w:t xml:space="preserve"> MONTANT </w:t>
      </w:r>
      <w:bookmarkEnd w:id="4"/>
      <w:r w:rsidR="00290F59" w:rsidRPr="00290F59">
        <w:t>DE L’ACCORD-CADRE</w:t>
      </w:r>
      <w:bookmarkEnd w:id="5"/>
      <w:bookmarkEnd w:id="6"/>
    </w:p>
    <w:p w14:paraId="6CA67AA0" w14:textId="58CE7DE6" w:rsidR="00D02033" w:rsidRPr="00FB75D1" w:rsidRDefault="00316851" w:rsidP="005F0BE2">
      <w:pPr>
        <w:pStyle w:val="Titre2"/>
      </w:pPr>
      <w:bookmarkStart w:id="7" w:name="_Toc79479800"/>
      <w:bookmarkStart w:id="8" w:name="_Toc202169342"/>
      <w:r w:rsidRPr="00FB75D1">
        <w:t>2</w:t>
      </w:r>
      <w:r w:rsidR="000E7293" w:rsidRPr="00FB75D1">
        <w:t>.</w:t>
      </w:r>
      <w:r w:rsidR="00176D1C" w:rsidRPr="00FB75D1">
        <w:t>1</w:t>
      </w:r>
      <w:r w:rsidR="00B24CCF" w:rsidRPr="00FB75D1">
        <w:t xml:space="preserve"> – </w:t>
      </w:r>
      <w:r w:rsidR="00162B18" w:rsidRPr="00FB75D1">
        <w:t>Procédure</w:t>
      </w:r>
      <w:r w:rsidR="00125A0B">
        <w:t xml:space="preserve"> de passation et </w:t>
      </w:r>
      <w:r w:rsidR="00772114">
        <w:t>nature de l’accord-cadre</w:t>
      </w:r>
      <w:bookmarkEnd w:id="7"/>
      <w:bookmarkEnd w:id="8"/>
    </w:p>
    <w:p w14:paraId="1C4B947C" w14:textId="283BD2DC" w:rsidR="00125A0B" w:rsidRDefault="00125A0B" w:rsidP="00D75D4C">
      <w:pPr>
        <w:pStyle w:val="Texte"/>
      </w:pPr>
      <w:bookmarkStart w:id="9" w:name="_Toc315852884"/>
      <w:bookmarkStart w:id="10" w:name="_Toc477781330"/>
      <w:bookmarkStart w:id="11" w:name="_Toc79479802"/>
      <w:r>
        <w:t xml:space="preserve">Le présent </w:t>
      </w:r>
      <w:r w:rsidR="00772114">
        <w:t>accord-cadre</w:t>
      </w:r>
      <w:r w:rsidRPr="005B7BF6">
        <w:t xml:space="preserve"> est qualifié de marché public de défense ou de sécurité tel</w:t>
      </w:r>
      <w:r w:rsidRPr="002C0A25">
        <w:t xml:space="preserve"> </w:t>
      </w:r>
      <w:r w:rsidRPr="005B7BF6">
        <w:t xml:space="preserve">que défini au point 3 de l’article </w:t>
      </w:r>
      <w:hyperlink r:id="rId19" w:history="1">
        <w:r w:rsidRPr="00290F59">
          <w:rPr>
            <w:rStyle w:val="Lienhypertexte"/>
            <w:rFonts w:ascii="Arial" w:hAnsi="Arial" w:cs="Arial"/>
          </w:rPr>
          <w:t>L1113-1</w:t>
        </w:r>
      </w:hyperlink>
      <w:r w:rsidRPr="005B7BF6">
        <w:t xml:space="preserve"> du </w:t>
      </w:r>
      <w:r w:rsidR="002B6D63">
        <w:t>C</w:t>
      </w:r>
      <w:r w:rsidRPr="005B7BF6">
        <w:t xml:space="preserve">ode de la </w:t>
      </w:r>
      <w:r w:rsidR="002B6D63">
        <w:t>C</w:t>
      </w:r>
      <w:r w:rsidRPr="005B7BF6">
        <w:t xml:space="preserve">ommande </w:t>
      </w:r>
      <w:r w:rsidR="002B6D63">
        <w:t>P</w:t>
      </w:r>
      <w:r w:rsidRPr="005B7BF6">
        <w:t>ublique.</w:t>
      </w:r>
    </w:p>
    <w:p w14:paraId="7D11E07E" w14:textId="77777777" w:rsidR="005F4889" w:rsidRDefault="00125A0B" w:rsidP="00D75D4C">
      <w:pPr>
        <w:pStyle w:val="Texte"/>
      </w:pPr>
      <w:r w:rsidRPr="00364AC3">
        <w:t>Il est</w:t>
      </w:r>
      <w:r w:rsidR="005F4889">
        <w:t> :</w:t>
      </w:r>
    </w:p>
    <w:p w14:paraId="1A8C0D59" w14:textId="1637FDD7" w:rsidR="00125A0B" w:rsidRDefault="00125A0B" w:rsidP="00512328">
      <w:pPr>
        <w:pStyle w:val="Niveau1"/>
        <w:rPr>
          <w:rFonts w:eastAsia="Calibri"/>
          <w:lang w:eastAsia="en-US"/>
        </w:rPr>
      </w:pPr>
      <w:r w:rsidRPr="00364AC3">
        <w:rPr>
          <w:rFonts w:eastAsia="Calibri"/>
          <w:lang w:eastAsia="en-US"/>
        </w:rPr>
        <w:t xml:space="preserve">assujetti aux dispositions du </w:t>
      </w:r>
      <w:hyperlink r:id="rId20" w:history="1">
        <w:r w:rsidRPr="00772114">
          <w:rPr>
            <w:rStyle w:val="Lienhypertexte"/>
            <w:rFonts w:ascii="Arial" w:hAnsi="Arial" w:cs="Arial"/>
          </w:rPr>
          <w:t>CAC Armement</w:t>
        </w:r>
      </w:hyperlink>
      <w:r>
        <w:rPr>
          <w:rStyle w:val="Lienhypertexte"/>
        </w:rPr>
        <w:t xml:space="preserve"> </w:t>
      </w:r>
      <w:r w:rsidRPr="00364AC3">
        <w:rPr>
          <w:rFonts w:eastAsia="Calibri"/>
          <w:lang w:eastAsia="en-US"/>
        </w:rPr>
        <w:t xml:space="preserve">: </w:t>
      </w:r>
      <w:r w:rsidRPr="00364AC3">
        <w:rPr>
          <w:rFonts w:eastAsia="Calibri"/>
        </w:rPr>
        <w:t>D</w:t>
      </w:r>
      <w:r>
        <w:rPr>
          <w:rFonts w:eastAsia="Calibri"/>
        </w:rPr>
        <w:t>écision</w:t>
      </w:r>
      <w:r w:rsidRPr="00364AC3">
        <w:rPr>
          <w:rFonts w:eastAsia="Calibri"/>
        </w:rPr>
        <w:t xml:space="preserve"> N°01D22010532/ARM/DGA/DO</w:t>
      </w:r>
      <w:r w:rsidRPr="00364AC3">
        <w:rPr>
          <w:rFonts w:eastAsia="Calibri"/>
          <w:lang w:eastAsia="en-US"/>
        </w:rPr>
        <w:t xml:space="preserve"> du 18/02/2022 relative au cahier des clauses administratives communes « armement », version 3 du 14 janvier 2022, BOA n°38 du 20 mai 2022, il relève du Code de la Commande Publique.</w:t>
      </w:r>
    </w:p>
    <w:p w14:paraId="09E8E0EF" w14:textId="3EFA71B2" w:rsidR="00125A0B" w:rsidRPr="002627D4" w:rsidRDefault="00125A0B" w:rsidP="00512328">
      <w:pPr>
        <w:pStyle w:val="Niveau1"/>
        <w:rPr>
          <w:rFonts w:cs="Arial"/>
        </w:rPr>
      </w:pPr>
      <w:r>
        <w:rPr>
          <w:rFonts w:cs="Arial"/>
        </w:rPr>
        <w:t>passé</w:t>
      </w:r>
      <w:r w:rsidRPr="002627D4">
        <w:rPr>
          <w:rFonts w:cs="Arial"/>
        </w:rPr>
        <w:t xml:space="preserve"> selon la procédure adaptée</w:t>
      </w:r>
      <w:r>
        <w:rPr>
          <w:rFonts w:cs="Arial"/>
        </w:rPr>
        <w:t>,</w:t>
      </w:r>
      <w:r w:rsidRPr="002627D4">
        <w:rPr>
          <w:rFonts w:cs="Arial"/>
        </w:rPr>
        <w:t xml:space="preserve"> en application des articles </w:t>
      </w:r>
      <w:hyperlink r:id="rId21" w:anchor="LEGIARTI000037704173" w:history="1">
        <w:r w:rsidRPr="002627D4">
          <w:rPr>
            <w:rStyle w:val="Lienhypertexte"/>
            <w:rFonts w:ascii="Arial" w:hAnsi="Arial" w:cs="Arial"/>
          </w:rPr>
          <w:t>L2323-1</w:t>
        </w:r>
      </w:hyperlink>
      <w:r w:rsidRPr="002627D4">
        <w:rPr>
          <w:rFonts w:cs="Arial"/>
          <w:u w:val="single"/>
          <w:lang w:val="en-US"/>
        </w:rPr>
        <w:t>*</w:t>
      </w:r>
      <w:r w:rsidRPr="002627D4">
        <w:rPr>
          <w:rFonts w:cs="Arial"/>
        </w:rPr>
        <w:t xml:space="preserve">, </w:t>
      </w:r>
      <w:hyperlink r:id="rId22" w:history="1">
        <w:r w:rsidRPr="002627D4">
          <w:rPr>
            <w:rStyle w:val="Lienhypertexte"/>
            <w:rFonts w:ascii="Arial" w:hAnsi="Arial" w:cs="Arial"/>
          </w:rPr>
          <w:t>R2323-1</w:t>
        </w:r>
      </w:hyperlink>
      <w:r w:rsidRPr="002627D4">
        <w:rPr>
          <w:rFonts w:cs="Arial"/>
          <w:u w:val="single"/>
        </w:rPr>
        <w:t>-1</w:t>
      </w:r>
      <w:r w:rsidRPr="002627D4">
        <w:rPr>
          <w:rFonts w:cs="Arial"/>
        </w:rPr>
        <w:t xml:space="preserve">  du code de la commande publique.</w:t>
      </w:r>
    </w:p>
    <w:p w14:paraId="4609DCE2" w14:textId="2ABE2362" w:rsidR="00125A0B" w:rsidRDefault="00635D78" w:rsidP="00D75D4C">
      <w:pPr>
        <w:pStyle w:val="Texte"/>
      </w:pPr>
      <w:r>
        <w:rPr>
          <w:rStyle w:val="Lienhypertexte"/>
          <w:rFonts w:cs="Arial"/>
          <w:i/>
          <w:sz w:val="16"/>
          <w:szCs w:val="16"/>
        </w:rPr>
        <w:t>*L2123</w:t>
      </w:r>
      <w:r w:rsidRPr="00E02190">
        <w:t xml:space="preserve"> </w:t>
      </w:r>
      <w:r>
        <w:t xml:space="preserve">= </w:t>
      </w:r>
      <w:r w:rsidR="00125A0B" w:rsidRPr="00E02190">
        <w:t>(alinéa 1)</w:t>
      </w:r>
      <w:r w:rsidR="00125A0B">
        <w:t xml:space="preserve"> du code de la commande publique</w:t>
      </w:r>
    </w:p>
    <w:p w14:paraId="403539ED" w14:textId="6AE8EC7D" w:rsidR="00772114" w:rsidRPr="00290F59" w:rsidRDefault="00772114" w:rsidP="005F0BE2">
      <w:pPr>
        <w:pStyle w:val="Titre2"/>
      </w:pPr>
      <w:bookmarkStart w:id="12" w:name="_Toc202169343"/>
      <w:r w:rsidRPr="00FB75D1">
        <w:t>2.</w:t>
      </w:r>
      <w:r>
        <w:t>2</w:t>
      </w:r>
      <w:r w:rsidRPr="00FB75D1">
        <w:t xml:space="preserve"> – </w:t>
      </w:r>
      <w:r>
        <w:t>Type et forme de l’accord-cadre</w:t>
      </w:r>
      <w:bookmarkEnd w:id="12"/>
    </w:p>
    <w:bookmarkEnd w:id="9"/>
    <w:p w14:paraId="525DB328" w14:textId="77777777" w:rsidR="00125A0B" w:rsidRDefault="00125A0B" w:rsidP="00DD0F6B">
      <w:pPr>
        <w:widowControl w:val="0"/>
        <w:numPr>
          <w:ilvl w:val="0"/>
          <w:numId w:val="5"/>
        </w:numPr>
        <w:suppressAutoHyphens/>
        <w:autoSpaceDE w:val="0"/>
        <w:autoSpaceDN w:val="0"/>
        <w:adjustRightInd w:val="0"/>
        <w:spacing w:before="120" w:after="120" w:line="276" w:lineRule="auto"/>
        <w:ind w:left="0" w:firstLine="0"/>
        <w:jc w:val="both"/>
        <w:rPr>
          <w:rFonts w:ascii="Arial" w:hAnsi="Arial" w:cs="Arial"/>
          <w:sz w:val="22"/>
        </w:rPr>
      </w:pPr>
      <w:r w:rsidRPr="0046400A">
        <w:rPr>
          <w:rFonts w:ascii="Arial" w:hAnsi="Arial" w:cs="Arial"/>
          <w:sz w:val="22"/>
        </w:rPr>
        <w:t xml:space="preserve">Ce marché de fourniture sera un marché unique, passé sous la forme d’un accord cadre comme défini à l’alinéa 1 de l’article </w:t>
      </w:r>
      <w:hyperlink r:id="rId23" w:history="1">
        <w:r w:rsidRPr="0046400A">
          <w:rPr>
            <w:rStyle w:val="Lienhypertexte"/>
            <w:rFonts w:ascii="Arial" w:hAnsi="Arial" w:cs="Arial"/>
            <w:sz w:val="22"/>
            <w:lang w:eastAsia="fr-FR"/>
          </w:rPr>
          <w:t>L2325-1</w:t>
        </w:r>
      </w:hyperlink>
      <w:r w:rsidRPr="0046400A">
        <w:rPr>
          <w:rFonts w:ascii="Arial" w:hAnsi="Arial" w:cs="Arial"/>
          <w:sz w:val="22"/>
        </w:rPr>
        <w:t>. Les dispositions du 2</w:t>
      </w:r>
      <w:r w:rsidRPr="0046400A">
        <w:rPr>
          <w:rFonts w:ascii="Arial" w:hAnsi="Arial" w:cs="Arial"/>
          <w:sz w:val="22"/>
          <w:vertAlign w:val="superscript"/>
        </w:rPr>
        <w:t>ème</w:t>
      </w:r>
      <w:r w:rsidRPr="0046400A">
        <w:rPr>
          <w:rFonts w:ascii="Arial" w:hAnsi="Arial" w:cs="Arial"/>
          <w:sz w:val="22"/>
        </w:rPr>
        <w:t xml:space="preserve"> alinéa de l’article </w:t>
      </w:r>
      <w:hyperlink r:id="rId24" w:history="1">
        <w:r w:rsidRPr="0046400A">
          <w:rPr>
            <w:rStyle w:val="Lienhypertexte"/>
            <w:rFonts w:ascii="Arial" w:hAnsi="Arial" w:cs="Arial"/>
            <w:sz w:val="22"/>
            <w:lang w:eastAsia="fr-FR"/>
          </w:rPr>
          <w:t>R2362-2</w:t>
        </w:r>
      </w:hyperlink>
      <w:r w:rsidRPr="0046400A">
        <w:rPr>
          <w:rFonts w:ascii="Arial" w:hAnsi="Arial" w:cs="Arial"/>
          <w:sz w:val="22"/>
        </w:rPr>
        <w:t xml:space="preserve"> du code de la commande publique s’appliquent pour cet accord-cadre.</w:t>
      </w:r>
    </w:p>
    <w:p w14:paraId="60AF6448" w14:textId="77E955CA" w:rsidR="00772114" w:rsidRPr="00772114" w:rsidRDefault="00772114" w:rsidP="00D75D4C">
      <w:pPr>
        <w:pStyle w:val="Texte"/>
        <w:rPr>
          <w:rFonts w:ascii="Times New Roman" w:hAnsi="Times New Roman"/>
          <w:sz w:val="24"/>
        </w:rPr>
      </w:pPr>
      <w:r>
        <w:t>Il s’exécute selon les modalités définies à l’article 3 du présent document.</w:t>
      </w:r>
    </w:p>
    <w:p w14:paraId="671AF8B8" w14:textId="663295E3" w:rsidR="004934D1" w:rsidRDefault="00316851" w:rsidP="005F0BE2">
      <w:pPr>
        <w:pStyle w:val="Titre2"/>
      </w:pPr>
      <w:bookmarkStart w:id="13" w:name="_Toc202169344"/>
      <w:r w:rsidRPr="00FB75D1">
        <w:t>2</w:t>
      </w:r>
      <w:r w:rsidR="00594739" w:rsidRPr="00FB75D1">
        <w:t>.</w:t>
      </w:r>
      <w:r w:rsidR="00655AC4">
        <w:t>3</w:t>
      </w:r>
      <w:r w:rsidR="00B24CCF" w:rsidRPr="00FB75D1">
        <w:t xml:space="preserve"> – </w:t>
      </w:r>
      <w:r w:rsidR="009C13E6" w:rsidRPr="00FB75D1">
        <w:t>Durée</w:t>
      </w:r>
      <w:bookmarkStart w:id="14" w:name="_Toc491181025"/>
      <w:bookmarkStart w:id="15" w:name="_Toc79479803"/>
      <w:bookmarkStart w:id="16" w:name="_Toc450140489"/>
      <w:bookmarkStart w:id="17" w:name="_Toc450902069"/>
      <w:bookmarkEnd w:id="10"/>
      <w:bookmarkEnd w:id="11"/>
      <w:bookmarkEnd w:id="13"/>
    </w:p>
    <w:p w14:paraId="79BB6A92" w14:textId="77777777" w:rsidR="00125A0B" w:rsidRPr="001466F3" w:rsidRDefault="00125A0B" w:rsidP="00D75D4C">
      <w:pPr>
        <w:pStyle w:val="Texte"/>
        <w:rPr>
          <w:i/>
        </w:rPr>
      </w:pPr>
      <w:r w:rsidRPr="00F63109">
        <w:t xml:space="preserve">Le présent accord-cadre est conclu pour une période de </w:t>
      </w:r>
      <w:r w:rsidRPr="00655AC4">
        <w:rPr>
          <w:b/>
        </w:rPr>
        <w:t>sept (07) ans</w:t>
      </w:r>
      <w:r w:rsidRPr="00F63109">
        <w:t>, à compter de sa date de notification. L’accord-cadre reste effectif jusqu’à la réception des dernières prestations du dernier bon de commande mis au regard de cet accord-cadre.</w:t>
      </w:r>
    </w:p>
    <w:p w14:paraId="12E63139" w14:textId="1513AAB1" w:rsidR="00125A0B" w:rsidRPr="001466F3" w:rsidRDefault="00316851" w:rsidP="005F0BE2">
      <w:pPr>
        <w:pStyle w:val="Titre2"/>
      </w:pPr>
      <w:bookmarkStart w:id="18" w:name="_Toc202169345"/>
      <w:r w:rsidRPr="00FB75D1">
        <w:t>2</w:t>
      </w:r>
      <w:r w:rsidR="00594739" w:rsidRPr="00FB75D1">
        <w:t>.</w:t>
      </w:r>
      <w:r w:rsidR="00CE42B3">
        <w:t>4</w:t>
      </w:r>
      <w:r w:rsidR="007A3BD2" w:rsidRPr="00FB75D1">
        <w:t xml:space="preserve"> – </w:t>
      </w:r>
      <w:bookmarkEnd w:id="14"/>
      <w:bookmarkEnd w:id="15"/>
      <w:r w:rsidR="00125A0B" w:rsidRPr="001466F3">
        <w:t>Montants du marché en euros sur la totalité de la période</w:t>
      </w:r>
      <w:bookmarkEnd w:id="18"/>
    </w:p>
    <w:tbl>
      <w:tblPr>
        <w:tblW w:w="10201" w:type="dxa"/>
        <w:tblLook w:val="04A0" w:firstRow="1" w:lastRow="0" w:firstColumn="1" w:lastColumn="0" w:noHBand="0" w:noVBand="1"/>
      </w:tblPr>
      <w:tblGrid>
        <w:gridCol w:w="1864"/>
        <w:gridCol w:w="8337"/>
      </w:tblGrid>
      <w:tr w:rsidR="00125A0B" w:rsidRPr="00FA607D" w14:paraId="6590D5F6" w14:textId="77777777" w:rsidTr="00125A0B">
        <w:trPr>
          <w:trHeight w:val="186"/>
        </w:trPr>
        <w:tc>
          <w:tcPr>
            <w:tcW w:w="1864" w:type="dxa"/>
            <w:shd w:val="clear" w:color="auto" w:fill="auto"/>
          </w:tcPr>
          <w:p w14:paraId="75370707" w14:textId="77777777" w:rsidR="00125A0B" w:rsidRPr="00FA607D" w:rsidRDefault="00125A0B" w:rsidP="00ED13D9">
            <w:pPr>
              <w:spacing w:before="120" w:after="120" w:line="276" w:lineRule="auto"/>
              <w:jc w:val="center"/>
              <w:rPr>
                <w:rFonts w:ascii="Arial" w:hAnsi="Arial" w:cs="Arial"/>
                <w:b/>
                <w:bCs/>
                <w:color w:val="000000"/>
                <w:sz w:val="22"/>
              </w:rPr>
            </w:pPr>
            <w:bookmarkStart w:id="19" w:name="_Toc485718353"/>
            <w:bookmarkStart w:id="20" w:name="_Toc488907675"/>
            <w:bookmarkStart w:id="21" w:name="_Toc513197616"/>
            <w:bookmarkStart w:id="22" w:name="_Toc79479804"/>
            <w:bookmarkEnd w:id="16"/>
            <w:bookmarkEnd w:id="17"/>
            <w:r w:rsidRPr="00FA607D">
              <w:rPr>
                <w:rFonts w:ascii="Arial" w:hAnsi="Arial" w:cs="Arial"/>
                <w:b/>
                <w:bCs/>
                <w:color w:val="000000"/>
                <w:sz w:val="22"/>
              </w:rPr>
              <w:t>Minimum :</w:t>
            </w:r>
          </w:p>
        </w:tc>
        <w:tc>
          <w:tcPr>
            <w:tcW w:w="8337" w:type="dxa"/>
            <w:shd w:val="clear" w:color="auto" w:fill="auto"/>
            <w:vAlign w:val="center"/>
          </w:tcPr>
          <w:p w14:paraId="5B15920D" w14:textId="593EB4B1" w:rsidR="00125A0B" w:rsidRPr="00FA607D" w:rsidRDefault="00125A0B" w:rsidP="00ED13D9">
            <w:pPr>
              <w:tabs>
                <w:tab w:val="left" w:pos="2127"/>
                <w:tab w:val="left" w:pos="4395"/>
                <w:tab w:val="left" w:pos="6096"/>
              </w:tabs>
              <w:spacing w:before="120" w:after="120" w:line="276" w:lineRule="auto"/>
              <w:rPr>
                <w:rFonts w:ascii="Arial" w:hAnsi="Arial" w:cs="Arial"/>
                <w:sz w:val="22"/>
              </w:rPr>
            </w:pPr>
            <w:r>
              <w:rPr>
                <w:rFonts w:ascii="Arial" w:hAnsi="Arial" w:cs="Arial"/>
                <w:sz w:val="22"/>
              </w:rPr>
              <w:t>sans</w:t>
            </w:r>
          </w:p>
        </w:tc>
      </w:tr>
      <w:tr w:rsidR="00125A0B" w:rsidRPr="00FA607D" w14:paraId="77EF6ACA" w14:textId="77777777" w:rsidTr="00125A0B">
        <w:trPr>
          <w:trHeight w:val="186"/>
        </w:trPr>
        <w:tc>
          <w:tcPr>
            <w:tcW w:w="1864" w:type="dxa"/>
            <w:shd w:val="clear" w:color="auto" w:fill="auto"/>
          </w:tcPr>
          <w:p w14:paraId="006D2506" w14:textId="77777777" w:rsidR="00125A0B" w:rsidRPr="00FA607D" w:rsidRDefault="00125A0B" w:rsidP="00ED13D9">
            <w:pPr>
              <w:spacing w:before="120" w:after="120" w:line="276" w:lineRule="auto"/>
              <w:jc w:val="center"/>
              <w:rPr>
                <w:rFonts w:ascii="Arial" w:hAnsi="Arial" w:cs="Arial"/>
                <w:b/>
                <w:bCs/>
                <w:color w:val="000000"/>
                <w:sz w:val="22"/>
              </w:rPr>
            </w:pPr>
            <w:r w:rsidRPr="00FA607D">
              <w:rPr>
                <w:rFonts w:ascii="Arial" w:hAnsi="Arial" w:cs="Arial"/>
                <w:b/>
                <w:bCs/>
                <w:color w:val="000000"/>
                <w:sz w:val="22"/>
              </w:rPr>
              <w:t xml:space="preserve">Maximum : </w:t>
            </w:r>
          </w:p>
        </w:tc>
        <w:tc>
          <w:tcPr>
            <w:tcW w:w="8337" w:type="dxa"/>
            <w:shd w:val="clear" w:color="auto" w:fill="auto"/>
            <w:vAlign w:val="center"/>
          </w:tcPr>
          <w:p w14:paraId="763204CF" w14:textId="43B85F65" w:rsidR="00125A0B" w:rsidRPr="00FA607D" w:rsidRDefault="00A0309C" w:rsidP="00ED13D9">
            <w:pPr>
              <w:tabs>
                <w:tab w:val="left" w:pos="2127"/>
                <w:tab w:val="left" w:pos="4395"/>
                <w:tab w:val="left" w:pos="6096"/>
              </w:tabs>
              <w:spacing w:before="120" w:after="120" w:line="276" w:lineRule="auto"/>
              <w:rPr>
                <w:rFonts w:ascii="Arial" w:hAnsi="Arial" w:cs="Arial"/>
                <w:sz w:val="22"/>
              </w:rPr>
            </w:pPr>
            <w:r w:rsidRPr="00A0309C">
              <w:rPr>
                <w:rFonts w:ascii="Arial" w:eastAsia="Times New Roman" w:hAnsi="Arial" w:cs="Arial"/>
                <w:sz w:val="22"/>
                <w:szCs w:val="20"/>
                <w:lang w:eastAsia="fr-FR"/>
              </w:rPr>
              <w:t>400 000,00 € H.T, soit 480 000,00 € T.T.C. (TVA à 20% : 80 000,00€)</w:t>
            </w:r>
          </w:p>
        </w:tc>
      </w:tr>
    </w:tbl>
    <w:p w14:paraId="6075DD1C" w14:textId="77777777" w:rsidR="00A96418" w:rsidRDefault="00A96418" w:rsidP="005F0BE2">
      <w:pPr>
        <w:pStyle w:val="Titre2"/>
      </w:pPr>
    </w:p>
    <w:p w14:paraId="1CB43A83" w14:textId="77777777" w:rsidR="00A96418" w:rsidRDefault="00A96418">
      <w:pPr>
        <w:rPr>
          <w:rFonts w:ascii="Arial" w:hAnsi="Arial" w:cs="Arial"/>
          <w:b/>
          <w:sz w:val="22"/>
          <w:lang w:eastAsia="fr-FR"/>
        </w:rPr>
      </w:pPr>
      <w:r>
        <w:br w:type="page"/>
      </w:r>
    </w:p>
    <w:p w14:paraId="15061F34" w14:textId="24B05B88" w:rsidR="00051E2B" w:rsidRDefault="00316851" w:rsidP="005F0BE2">
      <w:pPr>
        <w:pStyle w:val="Titre2"/>
      </w:pPr>
      <w:bookmarkStart w:id="23" w:name="_Toc202169346"/>
      <w:r w:rsidRPr="00FB75D1">
        <w:t>2</w:t>
      </w:r>
      <w:r w:rsidR="00594739" w:rsidRPr="00FB75D1">
        <w:t>.</w:t>
      </w:r>
      <w:r w:rsidR="00CE42B3">
        <w:t>5</w:t>
      </w:r>
      <w:r w:rsidR="00882A22" w:rsidRPr="00FB75D1">
        <w:t xml:space="preserve"> – Lieu</w:t>
      </w:r>
      <w:bookmarkEnd w:id="19"/>
      <w:bookmarkEnd w:id="20"/>
      <w:r w:rsidR="0053180F" w:rsidRPr="00FB75D1">
        <w:t xml:space="preserve"> de livraison </w:t>
      </w:r>
      <w:bookmarkEnd w:id="21"/>
      <w:r w:rsidR="0075535D" w:rsidRPr="00FB75D1">
        <w:t>des prestation</w:t>
      </w:r>
      <w:r w:rsidR="007C50B7" w:rsidRPr="00FB75D1">
        <w:t>s</w:t>
      </w:r>
      <w:bookmarkEnd w:id="22"/>
      <w:bookmarkEnd w:id="23"/>
    </w:p>
    <w:p w14:paraId="033DFE8E" w14:textId="4CAD6872" w:rsidR="00AC3F52" w:rsidRPr="00AC3F52" w:rsidRDefault="00AC3F52" w:rsidP="00A96418">
      <w:pPr>
        <w:pStyle w:val="Titre3"/>
      </w:pPr>
      <w:bookmarkStart w:id="24" w:name="_Toc202169347"/>
      <w:r w:rsidRPr="00AC3F52">
        <w:t>2.</w:t>
      </w:r>
      <w:r w:rsidR="00CE42B3">
        <w:t>5</w:t>
      </w:r>
      <w:r w:rsidRPr="00AC3F52">
        <w:t>.1 – pour la commande ferme</w:t>
      </w:r>
      <w:bookmarkEnd w:id="24"/>
    </w:p>
    <w:p w14:paraId="708B0DBD" w14:textId="7C0F5D75" w:rsidR="003C51D2" w:rsidRPr="00FB75D1" w:rsidRDefault="00A063C1" w:rsidP="00D75D4C">
      <w:pPr>
        <w:pStyle w:val="Texte"/>
      </w:pPr>
      <w:r>
        <w:t>Les armoires sont livrées</w:t>
      </w:r>
      <w:r w:rsidR="00E244D7" w:rsidRPr="00FB75D1">
        <w:t xml:space="preserve"> </w:t>
      </w:r>
      <w:r w:rsidR="004B56B8" w:rsidRPr="00FB75D1">
        <w:t>à l’adresse suivante</w:t>
      </w:r>
      <w:r w:rsidR="00C215BE" w:rsidRPr="00FB75D1">
        <w:t> :</w:t>
      </w:r>
    </w:p>
    <w:tbl>
      <w:tblPr>
        <w:tblW w:w="9498" w:type="dxa"/>
        <w:tblInd w:w="-5" w:type="dxa"/>
        <w:tblCellMar>
          <w:left w:w="70" w:type="dxa"/>
          <w:right w:w="70" w:type="dxa"/>
        </w:tblCellMar>
        <w:tblLook w:val="04A0" w:firstRow="1" w:lastRow="0" w:firstColumn="1" w:lastColumn="0" w:noHBand="0" w:noVBand="1"/>
      </w:tblPr>
      <w:tblGrid>
        <w:gridCol w:w="4820"/>
        <w:gridCol w:w="4678"/>
      </w:tblGrid>
      <w:tr w:rsidR="00371390" w:rsidRPr="00FB75D1" w14:paraId="59AAB49C" w14:textId="77777777" w:rsidTr="00512328">
        <w:trPr>
          <w:trHeight w:val="427"/>
        </w:trPr>
        <w:tc>
          <w:tcPr>
            <w:tcW w:w="4820" w:type="dxa"/>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3F369535" w14:textId="51451C5F" w:rsidR="0082125E" w:rsidRPr="0082125E" w:rsidRDefault="0082125E" w:rsidP="00D75D4C">
            <w:pPr>
              <w:pStyle w:val="Texte"/>
            </w:pPr>
            <w:bookmarkStart w:id="25" w:name="_Toc79479805"/>
            <w:bookmarkStart w:id="26" w:name="_Toc30578294"/>
            <w:r w:rsidRPr="0082125E">
              <w:t>BASE AERIENNE 115 "Capitaine de Seynes"</w:t>
            </w:r>
          </w:p>
          <w:p w14:paraId="2C06EC18" w14:textId="5FC61DEB" w:rsidR="0082125E" w:rsidRPr="0082125E" w:rsidRDefault="0082125E" w:rsidP="00D75D4C">
            <w:pPr>
              <w:pStyle w:val="Texte"/>
            </w:pPr>
            <w:r w:rsidRPr="0082125E">
              <w:t>ESTA 15.005 Baronnies</w:t>
            </w:r>
          </w:p>
          <w:p w14:paraId="209C2665" w14:textId="6598C0A9" w:rsidR="0082125E" w:rsidRPr="0082125E" w:rsidRDefault="0082125E" w:rsidP="00D75D4C">
            <w:pPr>
              <w:pStyle w:val="Texte"/>
            </w:pPr>
            <w:r w:rsidRPr="0082125E">
              <w:t>Atelier OAE 21</w:t>
            </w:r>
          </w:p>
          <w:p w14:paraId="29FF2773" w14:textId="26C3F341" w:rsidR="00371390" w:rsidRPr="00290F59" w:rsidRDefault="0082125E" w:rsidP="00D75D4C">
            <w:pPr>
              <w:pStyle w:val="Texte"/>
            </w:pPr>
            <w:r w:rsidRPr="0082125E">
              <w:t>Cellule Equipements PN HM1</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798EA9E" w14:textId="77777777" w:rsidR="00705A9F" w:rsidRDefault="00705A9F" w:rsidP="00D75D4C">
            <w:pPr>
              <w:pStyle w:val="Texte"/>
            </w:pPr>
            <w:r>
              <w:t>Chemin de Bachaga Boualem</w:t>
            </w:r>
          </w:p>
          <w:p w14:paraId="3C992199" w14:textId="1D608A1B" w:rsidR="00371390" w:rsidRPr="0082125E" w:rsidRDefault="00AC3F52" w:rsidP="00D75D4C">
            <w:pPr>
              <w:pStyle w:val="Texte"/>
            </w:pPr>
            <w:r>
              <w:t>84871 O</w:t>
            </w:r>
            <w:r w:rsidR="00CB6625">
              <w:t>RANGE</w:t>
            </w:r>
            <w:r>
              <w:t> Cedex</w:t>
            </w:r>
          </w:p>
        </w:tc>
      </w:tr>
    </w:tbl>
    <w:p w14:paraId="1640AD74" w14:textId="04FFF39A" w:rsidR="00655AC4" w:rsidRDefault="00655AC4" w:rsidP="00A96418">
      <w:pPr>
        <w:pStyle w:val="Titre3"/>
      </w:pPr>
      <w:bookmarkStart w:id="27" w:name="_Toc202169348"/>
      <w:r>
        <w:t>2.</w:t>
      </w:r>
      <w:r w:rsidR="00CE42B3">
        <w:t>5</w:t>
      </w:r>
      <w:r>
        <w:t>.2 – pour les bons de commande</w:t>
      </w:r>
      <w:bookmarkEnd w:id="27"/>
    </w:p>
    <w:p w14:paraId="11A5342C" w14:textId="2ED3F8F0" w:rsidR="00CF60A0" w:rsidRPr="00CB6625" w:rsidRDefault="00655AC4" w:rsidP="00D75D4C">
      <w:pPr>
        <w:pStyle w:val="Texte"/>
      </w:pPr>
      <w:r>
        <w:t>Les livraisons peuvent avoir lieu sur tout site militaire de France métropolitaine. Dans ce cas, le site concerné, son adresse, et les modalités afférentes sont précisés sur le bon de commande correspondant.</w:t>
      </w:r>
    </w:p>
    <w:p w14:paraId="3FD33F99" w14:textId="19AAF97B" w:rsidR="00655AC4" w:rsidRPr="00AC3F52" w:rsidRDefault="00AC3F52" w:rsidP="00512328">
      <w:pPr>
        <w:pStyle w:val="Titre1"/>
      </w:pPr>
      <w:bookmarkStart w:id="28" w:name="_Toc198024139"/>
      <w:bookmarkStart w:id="29" w:name="_Toc202169349"/>
      <w:r w:rsidRPr="00AC3F52">
        <w:t>ARTICLE 3</w:t>
      </w:r>
      <w:r>
        <w:t xml:space="preserve"> – MODALITES D’EXECUTION DE L’ACCORD-CADRE</w:t>
      </w:r>
      <w:bookmarkEnd w:id="28"/>
      <w:bookmarkEnd w:id="29"/>
    </w:p>
    <w:p w14:paraId="1F7C4F3E" w14:textId="1E383BDA" w:rsidR="00655AC4" w:rsidRPr="005F341F" w:rsidRDefault="00BD5833" w:rsidP="00DD0F6B">
      <w:pPr>
        <w:widowControl w:val="0"/>
        <w:numPr>
          <w:ilvl w:val="0"/>
          <w:numId w:val="5"/>
        </w:numPr>
        <w:suppressAutoHyphens/>
        <w:autoSpaceDE w:val="0"/>
        <w:autoSpaceDN w:val="0"/>
        <w:adjustRightInd w:val="0"/>
        <w:spacing w:before="120" w:after="120" w:line="276" w:lineRule="auto"/>
        <w:ind w:left="0" w:firstLine="0"/>
        <w:jc w:val="both"/>
        <w:rPr>
          <w:rStyle w:val="TexteCar"/>
          <w:rFonts w:ascii="Times New Roman" w:hAnsi="Times New Roman"/>
          <w:sz w:val="24"/>
        </w:rPr>
      </w:pPr>
      <w:r>
        <w:rPr>
          <w:rFonts w:ascii="Arial" w:hAnsi="Arial" w:cs="Arial"/>
          <w:sz w:val="22"/>
        </w:rPr>
        <w:t>L</w:t>
      </w:r>
      <w:r w:rsidR="00AC3F52" w:rsidRPr="005F341F">
        <w:rPr>
          <w:rFonts w:ascii="Arial" w:hAnsi="Arial" w:cs="Arial"/>
          <w:sz w:val="22"/>
        </w:rPr>
        <w:t>’accord-cadre</w:t>
      </w:r>
      <w:r w:rsidR="00655AC4" w:rsidRPr="005F341F">
        <w:rPr>
          <w:rFonts w:ascii="Arial" w:hAnsi="Arial" w:cs="Arial"/>
          <w:sz w:val="22"/>
        </w:rPr>
        <w:t xml:space="preserve"> s’exécute par</w:t>
      </w:r>
      <w:r w:rsidR="00655AC4" w:rsidRPr="000749C6">
        <w:rPr>
          <w:rFonts w:ascii="Arial" w:hAnsi="Arial" w:cs="Arial"/>
          <w:b/>
          <w:sz w:val="22"/>
        </w:rPr>
        <w:t xml:space="preserve"> l’émission de bons de commande successifs </w:t>
      </w:r>
      <w:r w:rsidR="005F341F" w:rsidRPr="005F341F">
        <w:rPr>
          <w:rFonts w:ascii="Arial" w:hAnsi="Arial" w:cs="Arial"/>
          <w:sz w:val="22"/>
        </w:rPr>
        <w:t>émis au titre de l’accord-cadre 25-</w:t>
      </w:r>
      <w:r w:rsidR="00CB6625">
        <w:rPr>
          <w:rFonts w:ascii="Arial" w:hAnsi="Arial" w:cs="Arial"/>
          <w:sz w:val="22"/>
        </w:rPr>
        <w:t>23</w:t>
      </w:r>
      <w:r w:rsidR="005F341F" w:rsidRPr="005F341F">
        <w:rPr>
          <w:rFonts w:ascii="Arial" w:hAnsi="Arial" w:cs="Arial"/>
          <w:sz w:val="22"/>
        </w:rPr>
        <w:t xml:space="preserve">-497 </w:t>
      </w:r>
      <w:r w:rsidR="00655AC4" w:rsidRPr="0046400A">
        <w:rPr>
          <w:rFonts w:ascii="Arial" w:hAnsi="Arial" w:cs="Arial"/>
          <w:sz w:val="22"/>
        </w:rPr>
        <w:t xml:space="preserve">comme défini à  l’article </w:t>
      </w:r>
      <w:hyperlink r:id="rId25" w:history="1">
        <w:r w:rsidR="00655AC4" w:rsidRPr="000749C6">
          <w:rPr>
            <w:rFonts w:ascii="Arial" w:hAnsi="Arial" w:cs="Arial"/>
            <w:color w:val="0000FF"/>
            <w:sz w:val="22"/>
            <w:u w:val="single"/>
          </w:rPr>
          <w:t>R2362-8</w:t>
        </w:r>
      </w:hyperlink>
      <w:r w:rsidR="00655AC4" w:rsidRPr="0046400A">
        <w:rPr>
          <w:rFonts w:ascii="Arial" w:hAnsi="Arial" w:cs="Arial"/>
          <w:sz w:val="22"/>
        </w:rPr>
        <w:t xml:space="preserve"> du code de la com</w:t>
      </w:r>
      <w:r w:rsidR="00655AC4">
        <w:rPr>
          <w:rFonts w:ascii="Arial" w:hAnsi="Arial" w:cs="Arial"/>
          <w:sz w:val="22"/>
        </w:rPr>
        <w:t xml:space="preserve">mande publique selon les </w:t>
      </w:r>
      <w:r w:rsidR="00655AC4" w:rsidRPr="00772114">
        <w:rPr>
          <w:rStyle w:val="TexteCar"/>
        </w:rPr>
        <w:t xml:space="preserve">besoins de l’administration. </w:t>
      </w:r>
      <w:r>
        <w:rPr>
          <w:rStyle w:val="TexteCar"/>
        </w:rPr>
        <w:t>Les articles pouvant faire l’objet de ces bons de commande sont chiffrés à l’onglet n°2 de l’annexe</w:t>
      </w:r>
      <w:r w:rsidR="005F15D5">
        <w:rPr>
          <w:rStyle w:val="TexteCar"/>
        </w:rPr>
        <w:t xml:space="preserve"> </w:t>
      </w:r>
      <w:r>
        <w:rPr>
          <w:rStyle w:val="TexteCar"/>
        </w:rPr>
        <w:t xml:space="preserve">financière. </w:t>
      </w:r>
      <w:r w:rsidR="00655AC4" w:rsidRPr="00772114">
        <w:rPr>
          <w:rStyle w:val="TexteCar"/>
        </w:rPr>
        <w:t>Les bons de commande pourront être émis jusqu’au dernier jour de validité de l’accord-cadre.</w:t>
      </w:r>
    </w:p>
    <w:p w14:paraId="57DD8BB2" w14:textId="1B263336" w:rsidR="00A121AF" w:rsidRPr="005F15D5" w:rsidRDefault="005F341F" w:rsidP="00D75D4C">
      <w:pPr>
        <w:pStyle w:val="Texte"/>
      </w:pPr>
      <w:r>
        <w:rPr>
          <w:b/>
        </w:rPr>
        <w:t xml:space="preserve">Une première commande ferme </w:t>
      </w:r>
      <w:r w:rsidRPr="005F341F">
        <w:rPr>
          <w:rStyle w:val="TexteCar"/>
        </w:rPr>
        <w:t>est prévue dès la notification de l’accord-cadre</w:t>
      </w:r>
      <w:r>
        <w:rPr>
          <w:rStyle w:val="TexteCar"/>
        </w:rPr>
        <w:t xml:space="preserve">. Elle est définie à l’onglet n°1 de l’annexe financière et s’exécute selon les modalités définies à </w:t>
      </w:r>
      <w:r w:rsidRPr="00A121AF">
        <w:rPr>
          <w:rStyle w:val="TexteCar"/>
        </w:rPr>
        <w:t xml:space="preserve">l’article </w:t>
      </w:r>
      <w:r w:rsidR="005F15D5">
        <w:rPr>
          <w:rStyle w:val="TexteCar"/>
        </w:rPr>
        <w:t>5</w:t>
      </w:r>
      <w:r w:rsidR="001D6CB5">
        <w:rPr>
          <w:rStyle w:val="TexteCar"/>
        </w:rPr>
        <w:t>.5.1</w:t>
      </w:r>
      <w:r>
        <w:rPr>
          <w:rStyle w:val="TexteCar"/>
        </w:rPr>
        <w:t xml:space="preserve"> du présent document.</w:t>
      </w:r>
      <w:r w:rsidR="00A121AF">
        <w:rPr>
          <w:rStyle w:val="TexteCar"/>
        </w:rPr>
        <w:t xml:space="preserve"> </w:t>
      </w:r>
      <w:r w:rsidR="00A121AF">
        <w:rPr>
          <w:rFonts w:ascii="CIDFont+F4" w:hAnsi="CIDFont+F4" w:cs="CIDFont+F4"/>
        </w:rPr>
        <w:t>Le numéro d’engagement Chorus de la commande ferme est renseigné dans la lettre de notification de ce dernier. Ce numéro est reporté sur le document contractuel par l’acheteur avant sa notification.</w:t>
      </w:r>
      <w:r w:rsidR="00514290">
        <w:rPr>
          <w:rFonts w:ascii="CIDFont+F4" w:hAnsi="CIDFont+F4" w:cs="CIDFont+F4"/>
        </w:rPr>
        <w:t xml:space="preserve"> Il devra être reporté sur la demande de paiement afférente.</w:t>
      </w:r>
    </w:p>
    <w:p w14:paraId="27CA4175" w14:textId="419E8CF3" w:rsidR="00AF5EEB" w:rsidRPr="00FB75D1" w:rsidRDefault="00AF5EEB" w:rsidP="00512328">
      <w:pPr>
        <w:pStyle w:val="Titre1"/>
      </w:pPr>
      <w:bookmarkStart w:id="30" w:name="_Toc79479811"/>
      <w:bookmarkStart w:id="31" w:name="_Toc198024140"/>
      <w:bookmarkStart w:id="32" w:name="_Toc202169350"/>
      <w:bookmarkEnd w:id="25"/>
      <w:r w:rsidRPr="00FB75D1">
        <w:t xml:space="preserve">ARTICLE </w:t>
      </w:r>
      <w:r w:rsidR="008B0CE1">
        <w:t>4</w:t>
      </w:r>
      <w:r w:rsidRPr="00FB75D1">
        <w:t xml:space="preserve"> – DOCUMENTS CONTRACTUELS</w:t>
      </w:r>
      <w:bookmarkEnd w:id="30"/>
      <w:r w:rsidR="008B0CE1">
        <w:t xml:space="preserve"> DE L’ACCORD-CADRE</w:t>
      </w:r>
      <w:bookmarkEnd w:id="31"/>
      <w:bookmarkEnd w:id="32"/>
    </w:p>
    <w:p w14:paraId="054EB218" w14:textId="010639B1" w:rsidR="00AF5EEB" w:rsidRPr="00FB75D1" w:rsidRDefault="00A0309C" w:rsidP="00D75D4C">
      <w:pPr>
        <w:pStyle w:val="Texte"/>
      </w:pPr>
      <w:r>
        <w:t>L’accord-cadre</w:t>
      </w:r>
      <w:r w:rsidR="00AF5EEB" w:rsidRPr="00FB75D1">
        <w:t xml:space="preserve"> est constitué par les documents contractuels énumérés ci-dessous par ordre de priorité décroissant :</w:t>
      </w:r>
    </w:p>
    <w:p w14:paraId="3712FC57" w14:textId="428A9A1F" w:rsidR="00AF5EEB" w:rsidRPr="00290F59" w:rsidRDefault="00AF5EEB" w:rsidP="00DD0F6B">
      <w:pPr>
        <w:pStyle w:val="numrotation"/>
        <w:numPr>
          <w:ilvl w:val="0"/>
          <w:numId w:val="8"/>
        </w:numPr>
        <w:spacing w:before="120" w:line="276" w:lineRule="auto"/>
        <w:ind w:left="851" w:hanging="425"/>
      </w:pPr>
      <w:r w:rsidRPr="008B0CE1">
        <w:t>L’acte d’engagement</w:t>
      </w:r>
      <w:r w:rsidR="008B0CE1">
        <w:t xml:space="preserve">, </w:t>
      </w:r>
      <w:r w:rsidRPr="008B0CE1">
        <w:t xml:space="preserve">et ses </w:t>
      </w:r>
      <w:r w:rsidR="008B0CE1">
        <w:t xml:space="preserve">éventuelles </w:t>
      </w:r>
      <w:r w:rsidRPr="008B0CE1">
        <w:t>annexes</w:t>
      </w:r>
      <w:r w:rsidR="001000D1" w:rsidRPr="008B0CE1">
        <w:t>,</w:t>
      </w:r>
      <w:r w:rsidRPr="008B0CE1">
        <w:t xml:space="preserve"> dans la version résultant des dernières </w:t>
      </w:r>
      <w:r w:rsidRPr="00290F59">
        <w:t>modifications éventuelles,</w:t>
      </w:r>
    </w:p>
    <w:p w14:paraId="37731FE4" w14:textId="4B64C77E" w:rsidR="00665A7F" w:rsidRDefault="008B0CE1" w:rsidP="00ED13D9">
      <w:pPr>
        <w:pStyle w:val="numrotation"/>
        <w:spacing w:before="120" w:line="276" w:lineRule="auto"/>
      </w:pPr>
      <w:r w:rsidRPr="00290F59">
        <w:t>L’annexe</w:t>
      </w:r>
      <w:r w:rsidRPr="00705A9F">
        <w:t xml:space="preserve"> financière</w:t>
      </w:r>
      <w:r w:rsidR="00705A9F">
        <w:t xml:space="preserve"> composée des onglets suivants :</w:t>
      </w:r>
    </w:p>
    <w:p w14:paraId="19057071" w14:textId="1F95A8FF" w:rsidR="00705A9F" w:rsidRPr="00705A9F" w:rsidRDefault="00705A9F" w:rsidP="00512328">
      <w:pPr>
        <w:pStyle w:val="Niveau2"/>
      </w:pPr>
      <w:r w:rsidRPr="00705A9F">
        <w:t>L’onglet n°1 </w:t>
      </w:r>
      <w:r w:rsidR="00767D36">
        <w:t>relatif à la</w:t>
      </w:r>
      <w:r w:rsidRPr="00705A9F">
        <w:t xml:space="preserve"> commande ferme,</w:t>
      </w:r>
    </w:p>
    <w:p w14:paraId="00B76809" w14:textId="66B5A358" w:rsidR="00705A9F" w:rsidRPr="006C34E8" w:rsidRDefault="00705A9F" w:rsidP="00512328">
      <w:pPr>
        <w:pStyle w:val="Niveau2"/>
      </w:pPr>
      <w:r w:rsidRPr="00705A9F">
        <w:t>L’onglet</w:t>
      </w:r>
      <w:r w:rsidRPr="006C34E8">
        <w:t xml:space="preserve"> n°2 </w:t>
      </w:r>
      <w:r w:rsidR="00767D36">
        <w:t>relatif au</w:t>
      </w:r>
      <w:r w:rsidRPr="006C34E8">
        <w:t xml:space="preserve"> bordereau des prix unitaires</w:t>
      </w:r>
      <w:r>
        <w:t>.</w:t>
      </w:r>
    </w:p>
    <w:p w14:paraId="55784F6E" w14:textId="74572B64" w:rsidR="001B71D9" w:rsidRDefault="001B71D9" w:rsidP="00ED13D9">
      <w:pPr>
        <w:pStyle w:val="numrotation"/>
        <w:spacing w:before="120" w:line="276" w:lineRule="auto"/>
      </w:pPr>
      <w:r w:rsidRPr="00767D36">
        <w:t>L</w:t>
      </w:r>
      <w:r w:rsidR="00AE338F">
        <w:t>e présent CCP</w:t>
      </w:r>
      <w:r w:rsidR="00FA44D2" w:rsidRPr="00767D36">
        <w:t xml:space="preserve"> et </w:t>
      </w:r>
      <w:r w:rsidR="00091850" w:rsidRPr="00767D36">
        <w:t>s</w:t>
      </w:r>
      <w:r w:rsidR="00FA44D2" w:rsidRPr="00767D36">
        <w:t xml:space="preserve">es </w:t>
      </w:r>
      <w:r w:rsidR="00514290">
        <w:t xml:space="preserve">3 </w:t>
      </w:r>
      <w:r w:rsidR="00FA44D2" w:rsidRPr="00767D36">
        <w:t>annexes</w:t>
      </w:r>
      <w:r w:rsidR="00767D36">
        <w:t> :</w:t>
      </w:r>
    </w:p>
    <w:p w14:paraId="14430A14" w14:textId="2784D22B" w:rsidR="00767D36" w:rsidRPr="00767D36" w:rsidRDefault="00767D36" w:rsidP="00512328">
      <w:pPr>
        <w:pStyle w:val="Niveau2"/>
      </w:pPr>
      <w:r w:rsidRPr="00767D36">
        <w:t>L</w:t>
      </w:r>
      <w:r>
        <w:t>e schéma de principe de l’armoire casques</w:t>
      </w:r>
      <w:r w:rsidRPr="00767D36">
        <w:t>,</w:t>
      </w:r>
    </w:p>
    <w:p w14:paraId="6AE64DC5" w14:textId="7663462D" w:rsidR="00767D36" w:rsidRDefault="00767D36" w:rsidP="00512328">
      <w:pPr>
        <w:pStyle w:val="Niveau2"/>
      </w:pPr>
      <w:r w:rsidRPr="00767D36">
        <w:t>L</w:t>
      </w:r>
      <w:r>
        <w:t>e schéma de principe de l’armoire pilote.</w:t>
      </w:r>
    </w:p>
    <w:p w14:paraId="59882129" w14:textId="28472B9A" w:rsidR="003A0F02" w:rsidRDefault="003A0F02" w:rsidP="00512328">
      <w:pPr>
        <w:pStyle w:val="Niveau2"/>
      </w:pPr>
      <w:r>
        <w:t>Le schéma de la Tablette commune à l’armoire casques et à l’armoire pilote,</w:t>
      </w:r>
    </w:p>
    <w:p w14:paraId="7D0EBC8E" w14:textId="6F2CD635" w:rsidR="00767D36" w:rsidRPr="00767D36" w:rsidRDefault="00767D36" w:rsidP="00ED13D9">
      <w:pPr>
        <w:pStyle w:val="numrotation"/>
        <w:spacing w:before="120" w:line="276" w:lineRule="auto"/>
      </w:pPr>
      <w:r>
        <w:t>Les bons de commande passés au titre de cet accord-cadre,</w:t>
      </w:r>
    </w:p>
    <w:p w14:paraId="6FBAAAE4" w14:textId="39737241" w:rsidR="00445F8A" w:rsidRPr="006557F5" w:rsidRDefault="004B56B8" w:rsidP="00ED13D9">
      <w:pPr>
        <w:pStyle w:val="numrotation"/>
        <w:spacing w:before="120" w:line="276" w:lineRule="auto"/>
      </w:pPr>
      <w:r w:rsidRPr="006557F5">
        <w:t>Le</w:t>
      </w:r>
      <w:r w:rsidR="00C82C9A" w:rsidRPr="006557F5">
        <w:t xml:space="preserve"> mémoire technique </w:t>
      </w:r>
      <w:r w:rsidRPr="006557F5">
        <w:t xml:space="preserve">du </w:t>
      </w:r>
      <w:r w:rsidR="00714F20">
        <w:t>Titulaire</w:t>
      </w:r>
      <w:r w:rsidRPr="006557F5">
        <w:t xml:space="preserve">, complété et accompagné </w:t>
      </w:r>
      <w:r w:rsidR="00514290">
        <w:t>de ses annexes</w:t>
      </w:r>
    </w:p>
    <w:p w14:paraId="0C223F72" w14:textId="0ED26B6F" w:rsidR="00445F8A" w:rsidRPr="00767D36" w:rsidRDefault="00445F8A" w:rsidP="00A96418">
      <w:pPr>
        <w:pStyle w:val="numrotation"/>
        <w:spacing w:before="120" w:after="60" w:line="276" w:lineRule="auto"/>
      </w:pPr>
      <w:r w:rsidRPr="00767D36">
        <w:t xml:space="preserve">Le </w:t>
      </w:r>
      <w:hyperlink r:id="rId26" w:history="1">
        <w:r w:rsidRPr="00767D36">
          <w:rPr>
            <w:rStyle w:val="Lienhypertexte"/>
            <w:rFonts w:ascii="Arial" w:hAnsi="Arial" w:cs="Arial"/>
          </w:rPr>
          <w:t>CAC Armement</w:t>
        </w:r>
      </w:hyperlink>
      <w:r w:rsidRPr="00767D36">
        <w:t xml:space="preserve"> : D</w:t>
      </w:r>
      <w:r w:rsidR="009F1D97">
        <w:t>écision</w:t>
      </w:r>
      <w:r w:rsidRPr="00767D36">
        <w:t xml:space="preserve"> N° 01D22010532/ARM/DGA/DO du 18/02/2022 relative au cahier des clauses administratives communes « armement », version 3 du 14 janvier 2022, BOA n°38 du 20 mai 2022, il relève du Code de la Commande Publique, accessible à partir de ce lien et dont le </w:t>
      </w:r>
      <w:r w:rsidR="00714F20">
        <w:t>Titulaire</w:t>
      </w:r>
      <w:r w:rsidRPr="00767D36">
        <w:t xml:space="preserve"> déclare avoir pris connaissance.</w:t>
      </w:r>
    </w:p>
    <w:p w14:paraId="24A19000" w14:textId="00E32D87" w:rsidR="00AF5EEB" w:rsidRPr="00FB75D1" w:rsidRDefault="003C51D2" w:rsidP="00A96418">
      <w:pPr>
        <w:spacing w:before="120" w:after="60" w:line="276" w:lineRule="auto"/>
        <w:jc w:val="both"/>
        <w:rPr>
          <w:rFonts w:ascii="Arial" w:hAnsi="Arial" w:cs="Arial"/>
          <w:sz w:val="22"/>
        </w:rPr>
      </w:pPr>
      <w:r w:rsidRPr="00FB75D1">
        <w:rPr>
          <w:rFonts w:ascii="Arial" w:hAnsi="Arial" w:cs="Arial"/>
          <w:sz w:val="22"/>
        </w:rPr>
        <w:t xml:space="preserve">Seuls les </w:t>
      </w:r>
      <w:r w:rsidR="00AF5EEB" w:rsidRPr="00FB75D1">
        <w:rPr>
          <w:rFonts w:ascii="Arial" w:hAnsi="Arial" w:cs="Arial"/>
          <w:sz w:val="22"/>
        </w:rPr>
        <w:t>exemplaire</w:t>
      </w:r>
      <w:r w:rsidRPr="00FB75D1">
        <w:rPr>
          <w:rFonts w:ascii="Arial" w:hAnsi="Arial" w:cs="Arial"/>
          <w:sz w:val="22"/>
        </w:rPr>
        <w:t>s</w:t>
      </w:r>
      <w:r w:rsidR="00AF5EEB" w:rsidRPr="00FB75D1">
        <w:rPr>
          <w:rFonts w:ascii="Arial" w:hAnsi="Arial" w:cs="Arial"/>
          <w:sz w:val="22"/>
        </w:rPr>
        <w:t xml:space="preserve"> origina</w:t>
      </w:r>
      <w:r w:rsidRPr="00FB75D1">
        <w:rPr>
          <w:rFonts w:ascii="Arial" w:hAnsi="Arial" w:cs="Arial"/>
          <w:sz w:val="22"/>
        </w:rPr>
        <w:t xml:space="preserve">ux </w:t>
      </w:r>
      <w:r w:rsidR="00AF5EEB" w:rsidRPr="00FB75D1">
        <w:rPr>
          <w:rFonts w:ascii="Arial" w:hAnsi="Arial" w:cs="Arial"/>
          <w:sz w:val="22"/>
        </w:rPr>
        <w:t xml:space="preserve">des documents numérotés </w:t>
      </w:r>
      <w:r w:rsidR="00D87D61" w:rsidRPr="00767D36">
        <w:rPr>
          <w:rFonts w:ascii="Arial" w:hAnsi="Arial" w:cs="Arial"/>
          <w:b/>
          <w:sz w:val="22"/>
        </w:rPr>
        <w:t xml:space="preserve">1 à </w:t>
      </w:r>
      <w:r w:rsidR="00767D36" w:rsidRPr="00767D36">
        <w:rPr>
          <w:rFonts w:ascii="Arial" w:hAnsi="Arial" w:cs="Arial"/>
          <w:b/>
          <w:sz w:val="22"/>
        </w:rPr>
        <w:t>5</w:t>
      </w:r>
      <w:r w:rsidR="00D345EA" w:rsidRPr="00FB75D1">
        <w:rPr>
          <w:rFonts w:ascii="Arial" w:hAnsi="Arial" w:cs="Arial"/>
          <w:b/>
          <w:sz w:val="22"/>
        </w:rPr>
        <w:t xml:space="preserve"> </w:t>
      </w:r>
      <w:r w:rsidR="00AF5EEB" w:rsidRPr="00FB75D1">
        <w:rPr>
          <w:rFonts w:ascii="Arial" w:hAnsi="Arial" w:cs="Arial"/>
          <w:sz w:val="22"/>
        </w:rPr>
        <w:t>sont conservés da</w:t>
      </w:r>
      <w:r w:rsidR="00965947" w:rsidRPr="00FB75D1">
        <w:rPr>
          <w:rFonts w:ascii="Arial" w:hAnsi="Arial" w:cs="Arial"/>
          <w:sz w:val="22"/>
        </w:rPr>
        <w:t xml:space="preserve">ns les archives de </w:t>
      </w:r>
      <w:r w:rsidR="00AF5EEB" w:rsidRPr="00FB75D1">
        <w:rPr>
          <w:rFonts w:ascii="Arial" w:hAnsi="Arial" w:cs="Arial"/>
          <w:sz w:val="22"/>
        </w:rPr>
        <w:t>l'</w:t>
      </w:r>
      <w:r w:rsidR="00AE74D8" w:rsidRPr="00FB75D1">
        <w:rPr>
          <w:rFonts w:ascii="Arial" w:hAnsi="Arial" w:cs="Arial"/>
          <w:sz w:val="22"/>
        </w:rPr>
        <w:t>Administration</w:t>
      </w:r>
      <w:r w:rsidR="00AF5EEB" w:rsidRPr="00FB75D1">
        <w:rPr>
          <w:rFonts w:ascii="Arial" w:hAnsi="Arial" w:cs="Arial"/>
          <w:sz w:val="22"/>
        </w:rPr>
        <w:t xml:space="preserve"> et font foi.</w:t>
      </w:r>
    </w:p>
    <w:p w14:paraId="651E0892" w14:textId="77777777" w:rsidR="00AF5EEB" w:rsidRPr="00FB75D1" w:rsidRDefault="00AF5EEB" w:rsidP="00A96418">
      <w:pPr>
        <w:spacing w:after="60" w:line="276" w:lineRule="auto"/>
        <w:jc w:val="both"/>
        <w:rPr>
          <w:rFonts w:ascii="Arial" w:eastAsia="Times New Roman" w:hAnsi="Arial" w:cs="Arial"/>
          <w:sz w:val="22"/>
          <w:lang w:eastAsia="fr-FR"/>
        </w:rPr>
      </w:pPr>
      <w:r w:rsidRPr="00FB75D1">
        <w:rPr>
          <w:rFonts w:ascii="Arial" w:eastAsia="Times New Roman" w:hAnsi="Arial" w:cs="Arial"/>
          <w:sz w:val="22"/>
          <w:lang w:eastAsia="fr-FR"/>
        </w:rPr>
        <w:t>En outre, les conditions générales de vente de tout devis ne s’appliquent pas dans le cadre de ce marché ; elles sont substituées par les documents contractuels listés ci-dessus.</w:t>
      </w:r>
    </w:p>
    <w:p w14:paraId="4C3BA833" w14:textId="77777777" w:rsidR="00AF5EEB" w:rsidRPr="00FB75D1" w:rsidRDefault="00AF5EEB" w:rsidP="00A96418">
      <w:pPr>
        <w:spacing w:after="60" w:line="276" w:lineRule="auto"/>
        <w:jc w:val="both"/>
        <w:rPr>
          <w:rFonts w:ascii="Arial" w:eastAsia="Times New Roman" w:hAnsi="Arial" w:cs="Arial"/>
          <w:sz w:val="22"/>
          <w:lang w:val="x-none" w:eastAsia="x-none"/>
        </w:rPr>
      </w:pPr>
      <w:r w:rsidRPr="00FB75D1">
        <w:rPr>
          <w:rFonts w:ascii="Arial" w:eastAsia="Times New Roman" w:hAnsi="Arial" w:cs="Arial"/>
          <w:sz w:val="22"/>
          <w:lang w:val="x-none" w:eastAsia="x-none"/>
        </w:rPr>
        <w:t xml:space="preserve">L’offre, ainsi que tous les documents fournis à l’appui de l’offre, doivent être rédigés </w:t>
      </w:r>
      <w:r w:rsidRPr="00FB75D1">
        <w:rPr>
          <w:rFonts w:ascii="Arial" w:eastAsia="Times New Roman" w:hAnsi="Arial" w:cs="Arial"/>
          <w:sz w:val="22"/>
          <w:lang w:eastAsia="x-none"/>
        </w:rPr>
        <w:t xml:space="preserve">ou traduits </w:t>
      </w:r>
      <w:r w:rsidRPr="00FB75D1">
        <w:rPr>
          <w:rFonts w:ascii="Arial" w:eastAsia="Times New Roman" w:hAnsi="Arial" w:cs="Arial"/>
          <w:sz w:val="22"/>
          <w:lang w:val="x-none" w:eastAsia="x-none"/>
        </w:rPr>
        <w:t>en français.</w:t>
      </w:r>
    </w:p>
    <w:p w14:paraId="2D502135" w14:textId="77777777" w:rsidR="007C50B7" w:rsidRPr="00FB75D1" w:rsidRDefault="007C50B7" w:rsidP="00ED13D9">
      <w:pPr>
        <w:spacing w:before="120" w:after="120" w:line="276" w:lineRule="auto"/>
        <w:jc w:val="both"/>
        <w:rPr>
          <w:rFonts w:ascii="Arial" w:eastAsia="Times New Roman" w:hAnsi="Arial" w:cs="Arial"/>
          <w:sz w:val="22"/>
          <w:lang w:eastAsia="fr-FR"/>
        </w:rPr>
      </w:pPr>
      <w:r w:rsidRPr="00FB75D1">
        <w:rPr>
          <w:rFonts w:ascii="Arial" w:eastAsia="Times New Roman" w:hAnsi="Arial" w:cs="Arial"/>
          <w:sz w:val="22"/>
          <w:lang w:eastAsia="fr-FR"/>
        </w:rPr>
        <w:t>Toute clause portée dans ces conditions générales de vente, dans tout devis ou toute documentation contraire aux dispositions des pièces susvisées, constitutives du présent accord cadre ou marché subséquent est réputée non écrite.</w:t>
      </w:r>
    </w:p>
    <w:tbl>
      <w:tblPr>
        <w:tblStyle w:val="Grilledutableau2"/>
        <w:tblW w:w="9072" w:type="dxa"/>
        <w:jc w:val="center"/>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72"/>
      </w:tblGrid>
      <w:tr w:rsidR="00AF5EEB" w:rsidRPr="00FB75D1" w14:paraId="20347065" w14:textId="77777777" w:rsidTr="00A96418">
        <w:trPr>
          <w:jc w:val="center"/>
        </w:trPr>
        <w:tc>
          <w:tcPr>
            <w:tcW w:w="9072" w:type="dxa"/>
            <w:tcBorders>
              <w:top w:val="single" w:sz="12" w:space="0" w:color="FF0000"/>
              <w:left w:val="single" w:sz="12" w:space="0" w:color="FF0000"/>
              <w:bottom w:val="single" w:sz="12" w:space="0" w:color="FF0000"/>
              <w:right w:val="single" w:sz="12" w:space="0" w:color="FF0000"/>
            </w:tcBorders>
            <w:hideMark/>
          </w:tcPr>
          <w:p w14:paraId="21AA1F57" w14:textId="77777777" w:rsidR="00520B4F" w:rsidRPr="00FB75D1" w:rsidRDefault="00AF5EEB" w:rsidP="00ED13D9">
            <w:pPr>
              <w:autoSpaceDE w:val="0"/>
              <w:autoSpaceDN w:val="0"/>
              <w:adjustRightInd w:val="0"/>
              <w:spacing w:before="120" w:after="120" w:line="276" w:lineRule="auto"/>
              <w:ind w:left="313" w:right="315"/>
              <w:jc w:val="center"/>
              <w:rPr>
                <w:rFonts w:ascii="Arial" w:hAnsi="Arial" w:cs="Arial"/>
                <w:b/>
                <w:color w:val="FF0000"/>
                <w:sz w:val="22"/>
                <w:lang w:eastAsia="fr-FR"/>
              </w:rPr>
            </w:pPr>
            <w:r w:rsidRPr="00FB75D1">
              <w:rPr>
                <w:rFonts w:ascii="Arial" w:hAnsi="Arial" w:cs="Arial"/>
                <w:b/>
                <w:color w:val="FF0000"/>
                <w:sz w:val="22"/>
                <w:u w:val="single"/>
                <w:lang w:eastAsia="fr-FR"/>
              </w:rPr>
              <w:t>ATTENTION</w:t>
            </w:r>
            <w:r w:rsidRPr="00FB75D1">
              <w:rPr>
                <w:rFonts w:ascii="Arial" w:hAnsi="Arial" w:cs="Arial"/>
                <w:b/>
                <w:color w:val="FF0000"/>
                <w:sz w:val="22"/>
                <w:lang w:eastAsia="fr-FR"/>
              </w:rPr>
              <w:t> :</w:t>
            </w:r>
          </w:p>
          <w:p w14:paraId="384DEAC6" w14:textId="396779B2" w:rsidR="00AF5EEB" w:rsidRPr="00FB75D1" w:rsidRDefault="00520B4F" w:rsidP="00ED13D9">
            <w:pPr>
              <w:autoSpaceDE w:val="0"/>
              <w:autoSpaceDN w:val="0"/>
              <w:adjustRightInd w:val="0"/>
              <w:spacing w:before="120" w:after="120" w:line="276" w:lineRule="auto"/>
              <w:ind w:right="37"/>
              <w:jc w:val="center"/>
              <w:rPr>
                <w:rFonts w:ascii="Arial" w:hAnsi="Arial" w:cs="Arial"/>
                <w:color w:val="FF0000"/>
                <w:sz w:val="22"/>
                <w:lang w:eastAsia="fr-FR"/>
              </w:rPr>
            </w:pPr>
            <w:r w:rsidRPr="00FB75D1">
              <w:rPr>
                <w:rFonts w:ascii="Arial" w:hAnsi="Arial" w:cs="Arial"/>
                <w:color w:val="FF0000"/>
                <w:sz w:val="22"/>
                <w:lang w:eastAsia="fr-FR"/>
              </w:rPr>
              <w:t>T</w:t>
            </w:r>
            <w:r w:rsidR="00AF5EEB" w:rsidRPr="00FB75D1">
              <w:rPr>
                <w:rFonts w:ascii="Arial" w:hAnsi="Arial" w:cs="Arial"/>
                <w:color w:val="FF0000"/>
                <w:sz w:val="22"/>
                <w:lang w:eastAsia="fr-FR"/>
              </w:rPr>
              <w:t>ous les 6 mois et pendant t</w:t>
            </w:r>
            <w:r w:rsidR="008F211E" w:rsidRPr="00FB75D1">
              <w:rPr>
                <w:rFonts w:ascii="Arial" w:hAnsi="Arial" w:cs="Arial"/>
                <w:color w:val="FF0000"/>
                <w:sz w:val="22"/>
                <w:lang w:eastAsia="fr-FR"/>
              </w:rPr>
              <w:t>oute la durée du marché</w:t>
            </w:r>
            <w:r w:rsidRPr="00FB75D1">
              <w:rPr>
                <w:rFonts w:ascii="Arial" w:hAnsi="Arial" w:cs="Arial"/>
                <w:color w:val="FF0000"/>
                <w:sz w:val="22"/>
                <w:lang w:eastAsia="fr-FR"/>
              </w:rPr>
              <w:t>,</w:t>
            </w:r>
            <w:r w:rsidR="008F211E" w:rsidRPr="00FB75D1">
              <w:rPr>
                <w:rFonts w:ascii="Arial" w:hAnsi="Arial" w:cs="Arial"/>
                <w:color w:val="FF0000"/>
                <w:sz w:val="22"/>
                <w:lang w:eastAsia="fr-FR"/>
              </w:rPr>
              <w:t xml:space="preserve"> le </w:t>
            </w:r>
            <w:r w:rsidR="00714F20">
              <w:rPr>
                <w:rFonts w:ascii="Arial" w:hAnsi="Arial" w:cs="Arial"/>
                <w:color w:val="FF0000"/>
                <w:sz w:val="22"/>
                <w:lang w:eastAsia="fr-FR"/>
              </w:rPr>
              <w:t>Titulaire</w:t>
            </w:r>
            <w:r w:rsidR="00AF5EEB" w:rsidRPr="00FB75D1">
              <w:rPr>
                <w:rFonts w:ascii="Arial" w:hAnsi="Arial" w:cs="Arial"/>
                <w:color w:val="FF0000"/>
                <w:sz w:val="22"/>
                <w:lang w:eastAsia="fr-FR"/>
              </w:rPr>
              <w:t xml:space="preserve"> remet à l’</w:t>
            </w:r>
            <w:r w:rsidR="00AE74D8" w:rsidRPr="00FB75D1">
              <w:rPr>
                <w:rFonts w:ascii="Arial" w:hAnsi="Arial" w:cs="Arial"/>
                <w:color w:val="FF0000"/>
                <w:sz w:val="22"/>
                <w:lang w:eastAsia="fr-FR"/>
              </w:rPr>
              <w:t>Administration</w:t>
            </w:r>
            <w:r w:rsidR="00AF5EEB" w:rsidRPr="00FB75D1">
              <w:rPr>
                <w:rFonts w:ascii="Arial" w:hAnsi="Arial" w:cs="Arial"/>
                <w:color w:val="FF0000"/>
                <w:sz w:val="22"/>
                <w:lang w:eastAsia="fr-FR"/>
              </w:rPr>
              <w:t xml:space="preserve"> l’attes</w:t>
            </w:r>
            <w:r w:rsidR="007B789C" w:rsidRPr="00FB75D1">
              <w:rPr>
                <w:rFonts w:ascii="Arial" w:hAnsi="Arial" w:cs="Arial"/>
                <w:color w:val="FF0000"/>
                <w:sz w:val="22"/>
                <w:lang w:eastAsia="fr-FR"/>
              </w:rPr>
              <w:t>tation de vigilance</w:t>
            </w:r>
            <w:r w:rsidR="00AF5EEB" w:rsidRPr="00FB75D1">
              <w:rPr>
                <w:rFonts w:ascii="Arial" w:hAnsi="Arial" w:cs="Arial"/>
                <w:color w:val="FF0000"/>
                <w:sz w:val="22"/>
                <w:lang w:eastAsia="fr-FR"/>
              </w:rPr>
              <w:t>.</w:t>
            </w:r>
          </w:p>
        </w:tc>
      </w:tr>
    </w:tbl>
    <w:p w14:paraId="7B3F9D20" w14:textId="3D7C9DBD" w:rsidR="007C50B7" w:rsidRPr="00E55E84" w:rsidRDefault="007C50B7" w:rsidP="00512328">
      <w:pPr>
        <w:pStyle w:val="Titre1"/>
      </w:pPr>
      <w:bookmarkStart w:id="33" w:name="_Toc79479814"/>
      <w:bookmarkStart w:id="34" w:name="_Toc198024141"/>
      <w:bookmarkStart w:id="35" w:name="_Toc529460058"/>
      <w:bookmarkStart w:id="36" w:name="_Toc530657354"/>
      <w:bookmarkStart w:id="37" w:name="_Toc202169351"/>
      <w:r w:rsidRPr="00E55E84">
        <w:t xml:space="preserve">ARTICLE </w:t>
      </w:r>
      <w:r w:rsidR="001D6CB5">
        <w:t>5</w:t>
      </w:r>
      <w:r w:rsidRPr="00E55E84">
        <w:t xml:space="preserve"> – </w:t>
      </w:r>
      <w:r w:rsidR="00C61422" w:rsidRPr="00E55E84">
        <w:t>CARACTÉRISTIQUES DES</w:t>
      </w:r>
      <w:r w:rsidRPr="00E55E84">
        <w:t xml:space="preserve"> PRESTATIONS</w:t>
      </w:r>
      <w:bookmarkEnd w:id="33"/>
      <w:bookmarkEnd w:id="34"/>
      <w:bookmarkEnd w:id="37"/>
    </w:p>
    <w:p w14:paraId="2CB14212" w14:textId="6902EC4A" w:rsidR="00C61422" w:rsidRDefault="001D6CB5" w:rsidP="005F0BE2">
      <w:pPr>
        <w:pStyle w:val="Titre2"/>
      </w:pPr>
      <w:bookmarkStart w:id="38" w:name="_Toc494870013"/>
      <w:bookmarkStart w:id="39" w:name="_Toc531094541"/>
      <w:bookmarkStart w:id="40" w:name="_Toc30678391"/>
      <w:bookmarkStart w:id="41" w:name="_Toc52537353"/>
      <w:bookmarkStart w:id="42" w:name="_Toc202169352"/>
      <w:bookmarkEnd w:id="35"/>
      <w:bookmarkEnd w:id="36"/>
      <w:r>
        <w:t>5</w:t>
      </w:r>
      <w:r w:rsidR="00451CA0" w:rsidRPr="00FB75D1">
        <w:t>.1 –</w:t>
      </w:r>
      <w:r w:rsidR="00C61422">
        <w:t xml:space="preserve"> </w:t>
      </w:r>
      <w:r w:rsidR="00A873DB">
        <w:t>Prestations de confection et de fabrication des armoires</w:t>
      </w:r>
      <w:bookmarkEnd w:id="42"/>
    </w:p>
    <w:p w14:paraId="7ADEC3C4" w14:textId="01F19C92" w:rsidR="007B1F9D" w:rsidRPr="00B56E88" w:rsidRDefault="00A873DB" w:rsidP="00B56E88">
      <w:pPr>
        <w:spacing w:before="120" w:after="120" w:line="276" w:lineRule="auto"/>
        <w:jc w:val="both"/>
        <w:rPr>
          <w:rFonts w:ascii="Arial" w:eastAsia="Times New Roman" w:hAnsi="Arial" w:cs="Arial"/>
          <w:sz w:val="22"/>
          <w:lang w:eastAsia="fr-FR"/>
        </w:rPr>
      </w:pPr>
      <w:r w:rsidRPr="00B56E88">
        <w:rPr>
          <w:rFonts w:ascii="Arial" w:eastAsia="Times New Roman" w:hAnsi="Arial" w:cs="Arial"/>
          <w:sz w:val="22"/>
          <w:lang w:eastAsia="fr-FR"/>
        </w:rPr>
        <w:t xml:space="preserve">Au titre de cet accord-cadre, le </w:t>
      </w:r>
      <w:r w:rsidR="00714F20" w:rsidRPr="00B56E88">
        <w:rPr>
          <w:rFonts w:ascii="Arial" w:eastAsia="Times New Roman" w:hAnsi="Arial" w:cs="Arial"/>
          <w:sz w:val="22"/>
          <w:lang w:eastAsia="fr-FR"/>
        </w:rPr>
        <w:t>Titulaire</w:t>
      </w:r>
      <w:r w:rsidRPr="00B56E88">
        <w:rPr>
          <w:rFonts w:ascii="Arial" w:eastAsia="Times New Roman" w:hAnsi="Arial" w:cs="Arial"/>
          <w:sz w:val="22"/>
          <w:lang w:eastAsia="fr-FR"/>
        </w:rPr>
        <w:t xml:space="preserve"> s’engage à réaliser la confection d’armoires pilote et d’armoires casques à partir de plans fournis</w:t>
      </w:r>
      <w:r w:rsidR="00252608" w:rsidRPr="00B56E88">
        <w:rPr>
          <w:rFonts w:ascii="Arial" w:eastAsia="Times New Roman" w:hAnsi="Arial" w:cs="Arial"/>
          <w:sz w:val="22"/>
          <w:lang w:eastAsia="fr-FR"/>
        </w:rPr>
        <w:t>.</w:t>
      </w:r>
    </w:p>
    <w:p w14:paraId="602C1AB0" w14:textId="20B1758B" w:rsidR="00C61422" w:rsidRDefault="009A15FC" w:rsidP="00D75D4C">
      <w:pPr>
        <w:pStyle w:val="Texte"/>
      </w:pPr>
      <w:r>
        <w:t>Ces prestations comprennent :</w:t>
      </w:r>
    </w:p>
    <w:p w14:paraId="52F7152F" w14:textId="49F13230" w:rsidR="000A2EBE" w:rsidRDefault="00DB1B54" w:rsidP="00A96418">
      <w:pPr>
        <w:pStyle w:val="Titre3"/>
      </w:pPr>
      <w:bookmarkStart w:id="43" w:name="_Toc202169353"/>
      <w:r>
        <w:t xml:space="preserve">5.1.1 </w:t>
      </w:r>
      <w:r w:rsidR="000A2EBE">
        <w:t>Dans le cadre de la commande ferme</w:t>
      </w:r>
      <w:bookmarkEnd w:id="43"/>
    </w:p>
    <w:p w14:paraId="4A7946C7" w14:textId="22DCCB83" w:rsidR="00252608" w:rsidRDefault="00252608" w:rsidP="00512328">
      <w:pPr>
        <w:pStyle w:val="Niveau1"/>
      </w:pPr>
      <w:r w:rsidRPr="009A15FC">
        <w:t xml:space="preserve">La fourniture </w:t>
      </w:r>
      <w:r>
        <w:t xml:space="preserve">d’un dossier de définition </w:t>
      </w:r>
      <w:r w:rsidRPr="00B56E88">
        <w:t>pour</w:t>
      </w:r>
      <w:r>
        <w:t xml:space="preserve"> </w:t>
      </w:r>
      <w:r w:rsidR="00B91807">
        <w:t>les</w:t>
      </w:r>
      <w:r>
        <w:t xml:space="preserve"> armoires (pilote et casques) comprenant [Exigence n°1] :</w:t>
      </w:r>
    </w:p>
    <w:p w14:paraId="299D1065" w14:textId="1D00C7AE" w:rsidR="00252608" w:rsidRPr="00B56E88" w:rsidRDefault="00252608" w:rsidP="00512328">
      <w:pPr>
        <w:pStyle w:val="Niveau2"/>
      </w:pPr>
      <w:r>
        <w:t xml:space="preserve">Une description de </w:t>
      </w:r>
      <w:r w:rsidRPr="00B56E88">
        <w:t>chaque armoire,</w:t>
      </w:r>
    </w:p>
    <w:p w14:paraId="098AACD7" w14:textId="26AF7348" w:rsidR="00252608" w:rsidRPr="00B56E88" w:rsidRDefault="00252608" w:rsidP="00512328">
      <w:pPr>
        <w:pStyle w:val="Niveau2"/>
      </w:pPr>
      <w:r w:rsidRPr="00B56E88">
        <w:t>Les plans et schémas détaillés (avec dimensions précises, vue éclatée),</w:t>
      </w:r>
    </w:p>
    <w:p w14:paraId="43AB3414" w14:textId="51C0064D" w:rsidR="00252608" w:rsidRDefault="00AE4481" w:rsidP="00512328">
      <w:pPr>
        <w:pStyle w:val="Niveau2"/>
      </w:pPr>
      <w:r w:rsidRPr="00B56E88">
        <w:t xml:space="preserve">Un </w:t>
      </w:r>
      <w:r w:rsidR="00252608" w:rsidRPr="00B56E88">
        <w:t>tableau de composition illustré de chaque produits, matériaux, pièces, consommables mis en œuvre pour les concevoir</w:t>
      </w:r>
      <w:r w:rsidR="000A2EBE" w:rsidRPr="00B56E88">
        <w:t xml:space="preserve"> indiquant leur</w:t>
      </w:r>
      <w:r w:rsidR="00103C99">
        <w:t>s</w:t>
      </w:r>
      <w:r w:rsidR="000A2EBE" w:rsidRPr="00B56E88">
        <w:t xml:space="preserve"> référence</w:t>
      </w:r>
      <w:r w:rsidR="00103C99">
        <w:t>s</w:t>
      </w:r>
      <w:r w:rsidR="000A2EBE" w:rsidRPr="00B56E88">
        <w:t xml:space="preserve"> (désignation, fabricant, référence fabricant),</w:t>
      </w:r>
    </w:p>
    <w:p w14:paraId="47574DD5" w14:textId="5D717021" w:rsidR="006A247C" w:rsidRPr="00B56E88" w:rsidRDefault="006A247C" w:rsidP="00512328">
      <w:pPr>
        <w:pStyle w:val="Niveau2"/>
      </w:pPr>
      <w:r>
        <w:t>Le référentiel</w:t>
      </w:r>
      <w:r w:rsidR="0046214A">
        <w:t xml:space="preserve"> normatif mis en œuvre,</w:t>
      </w:r>
    </w:p>
    <w:p w14:paraId="0C5330CB" w14:textId="015E5ABD" w:rsidR="000A2EBE" w:rsidRDefault="000A2EBE" w:rsidP="00512328">
      <w:pPr>
        <w:pStyle w:val="Niveau2"/>
      </w:pPr>
      <w:r w:rsidRPr="00B56E88">
        <w:t>Une notice</w:t>
      </w:r>
      <w:r w:rsidR="00103C99">
        <w:t xml:space="preserve"> d’instructions pour</w:t>
      </w:r>
      <w:r w:rsidRPr="00B56E88">
        <w:t xml:space="preserve"> </w:t>
      </w:r>
      <w:r w:rsidR="00103C99">
        <w:t>l</w:t>
      </w:r>
      <w:r w:rsidRPr="00B56E88">
        <w:t>’installation</w:t>
      </w:r>
      <w:r>
        <w:t xml:space="preserve">, </w:t>
      </w:r>
      <w:r w:rsidR="00103C99">
        <w:t>l</w:t>
      </w:r>
      <w:r>
        <w:t xml:space="preserve">’utilisation et </w:t>
      </w:r>
      <w:r w:rsidR="00103C99">
        <w:t>l</w:t>
      </w:r>
      <w:r>
        <w:t>’entretien</w:t>
      </w:r>
      <w:r w:rsidR="00103C99">
        <w:t xml:space="preserve"> des matériels</w:t>
      </w:r>
    </w:p>
    <w:p w14:paraId="750E6D8D" w14:textId="2F3ECE5B" w:rsidR="00DB1B54" w:rsidRDefault="00DB1B54" w:rsidP="00512328">
      <w:pPr>
        <w:pStyle w:val="Niveau2"/>
        <w:numPr>
          <w:ilvl w:val="0"/>
          <w:numId w:val="0"/>
        </w:numPr>
        <w:ind w:left="1144"/>
      </w:pPr>
      <w:r w:rsidRPr="00AE4481">
        <w:t>Le dossier de définition doit être rédigé en langue française. Il doit être transmis en 2 exemplaires : le premier en version papier et le second sur support numérique consultable sur des logiciels libres de droit (ex : PDF).</w:t>
      </w:r>
    </w:p>
    <w:p w14:paraId="463B648D" w14:textId="77777777" w:rsidR="004C364B" w:rsidRDefault="004C364B" w:rsidP="00D75D4C">
      <w:pPr>
        <w:autoSpaceDE w:val="0"/>
        <w:autoSpaceDN w:val="0"/>
        <w:adjustRightInd w:val="0"/>
        <w:ind w:left="1134"/>
        <w:jc w:val="both"/>
        <w:rPr>
          <w:rFonts w:ascii="CIDFont+F4" w:hAnsi="CIDFont+F4" w:cs="CIDFont+F4"/>
          <w:sz w:val="22"/>
          <w:lang w:eastAsia="fr-FR"/>
        </w:rPr>
      </w:pPr>
      <w:r>
        <w:rPr>
          <w:rFonts w:ascii="CIDFont+F4" w:hAnsi="CIDFont+F4" w:cs="CIDFont+F4"/>
          <w:sz w:val="22"/>
          <w:lang w:eastAsia="fr-FR"/>
        </w:rPr>
        <w:t>En page de garde du document, doit figurer la mention suivante :</w:t>
      </w:r>
    </w:p>
    <w:p w14:paraId="6F8D4ADD" w14:textId="5AE244F9" w:rsidR="004C364B" w:rsidRPr="005B30D6" w:rsidRDefault="004C364B" w:rsidP="00D75D4C">
      <w:pPr>
        <w:autoSpaceDE w:val="0"/>
        <w:autoSpaceDN w:val="0"/>
        <w:adjustRightInd w:val="0"/>
        <w:spacing w:after="60"/>
        <w:ind w:left="1134"/>
        <w:jc w:val="both"/>
        <w:rPr>
          <w:i/>
        </w:rPr>
      </w:pPr>
      <w:r w:rsidRPr="005B30D6">
        <w:rPr>
          <w:rFonts w:ascii="CIDFont+F4" w:hAnsi="CIDFont+F4" w:cs="CIDFont+F4"/>
          <w:i/>
          <w:sz w:val="22"/>
          <w:lang w:eastAsia="fr-FR"/>
        </w:rPr>
        <w:t>« Ce document relève de la propriété intellectuelle de l’armée de l’air et de l’espace</w:t>
      </w:r>
      <w:r>
        <w:rPr>
          <w:rFonts w:ascii="CIDFont+F4" w:hAnsi="CIDFont+F4" w:cs="CIDFont+F4"/>
          <w:i/>
          <w:sz w:val="22"/>
          <w:lang w:eastAsia="fr-FR"/>
        </w:rPr>
        <w:t xml:space="preserve"> (AAE)</w:t>
      </w:r>
      <w:r w:rsidRPr="005B30D6">
        <w:rPr>
          <w:rFonts w:ascii="CIDFont+F4" w:hAnsi="CIDFont+F4" w:cs="CIDFont+F4"/>
          <w:i/>
          <w:sz w:val="22"/>
          <w:lang w:eastAsia="fr-FR"/>
        </w:rPr>
        <w:t xml:space="preserve">. Toute communication et utilisation de ce document sont soumises aux condition </w:t>
      </w:r>
      <w:r w:rsidRPr="004C6679">
        <w:rPr>
          <w:rFonts w:ascii="CIDFont+F4" w:hAnsi="CIDFont+F4" w:cs="CIDFont+F4"/>
          <w:i/>
          <w:sz w:val="22"/>
          <w:lang w:eastAsia="fr-FR"/>
        </w:rPr>
        <w:t xml:space="preserve">prévues </w:t>
      </w:r>
      <w:r w:rsidR="00103C99" w:rsidRPr="00D75D4C">
        <w:rPr>
          <w:rFonts w:ascii="CIDFont+F4" w:hAnsi="CIDFont+F4" w:cs="CIDFont+F4"/>
          <w:i/>
          <w:sz w:val="22"/>
        </w:rPr>
        <w:t>à l’article 10 d</w:t>
      </w:r>
      <w:r w:rsidR="00103C99" w:rsidRPr="00D75D4C">
        <w:rPr>
          <w:rFonts w:ascii="CIDFont+F4" w:hAnsi="CIDFont+F4" w:cs="CIDFont+F4"/>
          <w:i/>
        </w:rPr>
        <w:t>u cahier des clauses particulières de</w:t>
      </w:r>
      <w:r w:rsidR="00103C99" w:rsidRPr="00D75D4C">
        <w:rPr>
          <w:rFonts w:ascii="CIDFont+F4" w:hAnsi="CIDFont+F4" w:cs="CIDFont+F4"/>
          <w:i/>
          <w:sz w:val="22"/>
        </w:rPr>
        <w:t xml:space="preserve"> l’accord-cadre 25-23-497 </w:t>
      </w:r>
      <w:r w:rsidRPr="004C6679">
        <w:rPr>
          <w:rFonts w:ascii="CIDFont+F4" w:hAnsi="CIDFont+F4" w:cs="CIDFont+F4"/>
          <w:i/>
          <w:sz w:val="22"/>
          <w:lang w:eastAsia="fr-FR"/>
        </w:rPr>
        <w:t>».</w:t>
      </w:r>
    </w:p>
    <w:p w14:paraId="1F93EB34" w14:textId="53BACAA8" w:rsidR="009A15FC" w:rsidRPr="00B56E88" w:rsidRDefault="009A15FC" w:rsidP="00512328">
      <w:pPr>
        <w:pStyle w:val="Niveau1"/>
      </w:pPr>
      <w:r w:rsidRPr="009A15FC">
        <w:t xml:space="preserve">La fabrication d’une </w:t>
      </w:r>
      <w:r w:rsidRPr="00B56E88">
        <w:t xml:space="preserve">tête de série pour l’armoire </w:t>
      </w:r>
      <w:r w:rsidR="00DB1B54" w:rsidRPr="00B56E88">
        <w:t>« </w:t>
      </w:r>
      <w:r w:rsidRPr="00B56E88">
        <w:t>pilote</w:t>
      </w:r>
      <w:r w:rsidR="00DB1B54" w:rsidRPr="00B56E88">
        <w:t> »</w:t>
      </w:r>
      <w:r w:rsidRPr="00B56E88">
        <w:t>,</w:t>
      </w:r>
    </w:p>
    <w:p w14:paraId="42A302E0" w14:textId="62C1B77C" w:rsidR="009A15FC" w:rsidRPr="00B56E88" w:rsidRDefault="009A15FC" w:rsidP="00512328">
      <w:pPr>
        <w:pStyle w:val="Niveau1"/>
      </w:pPr>
      <w:r w:rsidRPr="00B56E88">
        <w:t xml:space="preserve">La fabrication d’une tête de série pour l’armoire </w:t>
      </w:r>
      <w:r w:rsidR="00DB1B54" w:rsidRPr="00B56E88">
        <w:t>« </w:t>
      </w:r>
      <w:r w:rsidRPr="00B56E88">
        <w:t>casques</w:t>
      </w:r>
      <w:r w:rsidR="00DB1B54" w:rsidRPr="00B56E88">
        <w:t> »</w:t>
      </w:r>
      <w:r w:rsidRPr="00B56E88">
        <w:t>,</w:t>
      </w:r>
    </w:p>
    <w:p w14:paraId="19C39252" w14:textId="64A2D51A" w:rsidR="003207D9" w:rsidRPr="00B56E88" w:rsidRDefault="003207D9" w:rsidP="00512328">
      <w:pPr>
        <w:pStyle w:val="Niveau1"/>
      </w:pPr>
      <w:r w:rsidRPr="00B56E88">
        <w:t>La fabrication des armoires pilote et des armoires casques</w:t>
      </w:r>
      <w:r w:rsidR="00932D5F" w:rsidRPr="00B56E88">
        <w:t xml:space="preserve"> de série</w:t>
      </w:r>
      <w:r w:rsidR="00B91807">
        <w:t>,</w:t>
      </w:r>
      <w:r w:rsidRPr="00B56E88">
        <w:t xml:space="preserve"> </w:t>
      </w:r>
    </w:p>
    <w:p w14:paraId="47BB799E" w14:textId="18824C8D" w:rsidR="0029603A" w:rsidRDefault="00E55E84" w:rsidP="00512328">
      <w:pPr>
        <w:pStyle w:val="Niveau1"/>
      </w:pPr>
      <w:r w:rsidRPr="00B56E88">
        <w:t>La livraison des arm</w:t>
      </w:r>
      <w:r>
        <w:t>oires pilote et des armoires casques déjà montées jusqu’au site défini à l’article 2.</w:t>
      </w:r>
      <w:r w:rsidR="001D6CB5">
        <w:t>5</w:t>
      </w:r>
      <w:r>
        <w:t xml:space="preserve"> du présent document.</w:t>
      </w:r>
    </w:p>
    <w:p w14:paraId="4FE4D12C" w14:textId="26577A08" w:rsidR="000A2EBE" w:rsidRDefault="00DB1B54" w:rsidP="00A96418">
      <w:pPr>
        <w:pStyle w:val="Titre3"/>
      </w:pPr>
      <w:bookmarkStart w:id="44" w:name="_Toc202169354"/>
      <w:r>
        <w:t xml:space="preserve">5.1.2 </w:t>
      </w:r>
      <w:r w:rsidR="00AE4481">
        <w:t xml:space="preserve">- </w:t>
      </w:r>
      <w:r>
        <w:t>Dan</w:t>
      </w:r>
      <w:r w:rsidR="000A2EBE">
        <w:t>s le cadre de commandes postérieure</w:t>
      </w:r>
      <w:r>
        <w:t>s</w:t>
      </w:r>
      <w:r w:rsidR="000A2EBE">
        <w:t xml:space="preserve"> à la commande ferme</w:t>
      </w:r>
      <w:bookmarkEnd w:id="44"/>
      <w:r w:rsidR="000A2EBE">
        <w:t xml:space="preserve"> </w:t>
      </w:r>
    </w:p>
    <w:p w14:paraId="05EA68D3" w14:textId="5C7E89F8" w:rsidR="00DB1B54" w:rsidRPr="00B56E88" w:rsidRDefault="00DB1B54" w:rsidP="00512328">
      <w:pPr>
        <w:pStyle w:val="Niveau1"/>
      </w:pPr>
      <w:r>
        <w:t xml:space="preserve">La fabrication des </w:t>
      </w:r>
      <w:r w:rsidRPr="00B56E88">
        <w:t>armoires pilote et/ou des armoires casques de série (selon les besoins ultérieurs),</w:t>
      </w:r>
    </w:p>
    <w:p w14:paraId="0CC41CFB" w14:textId="7BE19BE9" w:rsidR="00DB1B54" w:rsidRDefault="00DB1B54" w:rsidP="00512328">
      <w:pPr>
        <w:pStyle w:val="Niveau1"/>
      </w:pPr>
      <w:r w:rsidRPr="00B56E88">
        <w:t>La livraison des armoires</w:t>
      </w:r>
      <w:r>
        <w:t xml:space="preserve"> </w:t>
      </w:r>
      <w:r w:rsidR="00514290">
        <w:t>« </w:t>
      </w:r>
      <w:r>
        <w:t>pilote</w:t>
      </w:r>
      <w:r w:rsidR="00514290">
        <w:t> »</w:t>
      </w:r>
      <w:r>
        <w:t xml:space="preserve"> et des armoires </w:t>
      </w:r>
      <w:r w:rsidR="00514290">
        <w:t>« </w:t>
      </w:r>
      <w:r>
        <w:t>casques</w:t>
      </w:r>
      <w:r w:rsidR="00514290">
        <w:t> »</w:t>
      </w:r>
      <w:r>
        <w:t xml:space="preserve"> déjà montées jusqu’au site défini dans le bon de commande (en France métropolitaine)</w:t>
      </w:r>
    </w:p>
    <w:p w14:paraId="15378E15" w14:textId="06013513" w:rsidR="00C61422" w:rsidRDefault="001D6CB5" w:rsidP="005F0BE2">
      <w:pPr>
        <w:pStyle w:val="Titre2"/>
      </w:pPr>
      <w:bookmarkStart w:id="45" w:name="_Toc202169355"/>
      <w:r>
        <w:t>5</w:t>
      </w:r>
      <w:r w:rsidR="00C61422">
        <w:t xml:space="preserve">.2 - </w:t>
      </w:r>
      <w:r w:rsidR="00C61422" w:rsidRPr="00FB75D1">
        <w:t xml:space="preserve">Poste </w:t>
      </w:r>
      <w:r w:rsidR="00C61422">
        <w:t>1</w:t>
      </w:r>
      <w:r w:rsidR="00C61422" w:rsidRPr="00FB75D1">
        <w:t> </w:t>
      </w:r>
      <w:r w:rsidR="009A74C8">
        <w:t xml:space="preserve">- </w:t>
      </w:r>
      <w:r w:rsidR="00A873DB">
        <w:t xml:space="preserve">Spécifications techniques des </w:t>
      </w:r>
      <w:r w:rsidR="00C61422">
        <w:t>armoires pilote</w:t>
      </w:r>
      <w:bookmarkEnd w:id="45"/>
    </w:p>
    <w:p w14:paraId="1C4ED813" w14:textId="05F3A840" w:rsidR="00232304" w:rsidRDefault="00232304" w:rsidP="00D75D4C">
      <w:pPr>
        <w:pStyle w:val="Texte"/>
      </w:pPr>
      <w:r w:rsidRPr="007B1F9D">
        <w:t xml:space="preserve">Un schéma de principe de l’armoire </w:t>
      </w:r>
      <w:r w:rsidR="0036458D">
        <w:t>pilote</w:t>
      </w:r>
      <w:r w:rsidRPr="007B1F9D">
        <w:t xml:space="preserve"> est présenté en annexe </w:t>
      </w:r>
      <w:r>
        <w:t>1 du présent document</w:t>
      </w:r>
      <w:r w:rsidRPr="007B1F9D">
        <w:t xml:space="preserve">. </w:t>
      </w:r>
    </w:p>
    <w:p w14:paraId="17C41FF4" w14:textId="77777777" w:rsidR="00232304" w:rsidRPr="000C1A63" w:rsidRDefault="00232304" w:rsidP="00D75D4C">
      <w:pPr>
        <w:pStyle w:val="Texte"/>
      </w:pPr>
      <w:r>
        <w:t xml:space="preserve">Chaque armoire est livrée </w:t>
      </w:r>
      <w:r w:rsidRPr="000C1A63">
        <w:t xml:space="preserve">montée avec son </w:t>
      </w:r>
      <w:r>
        <w:t>dossier de définition</w:t>
      </w:r>
      <w:r w:rsidRPr="000C1A63">
        <w:t xml:space="preserve">. </w:t>
      </w:r>
    </w:p>
    <w:p w14:paraId="4EE35B1D" w14:textId="640EDCE0" w:rsidR="00232304" w:rsidRPr="00232304" w:rsidRDefault="00232304" w:rsidP="00D75D4C">
      <w:pPr>
        <w:pStyle w:val="Texte"/>
      </w:pPr>
      <w:r w:rsidRPr="00232304">
        <w:t xml:space="preserve">L’armoire pilote est destinée au rangement des effets de vol </w:t>
      </w:r>
      <w:r w:rsidR="00A94DFC">
        <w:t>du pilote</w:t>
      </w:r>
      <w:r w:rsidRPr="00232304">
        <w:t xml:space="preserve"> : </w:t>
      </w:r>
    </w:p>
    <w:p w14:paraId="032B46C6" w14:textId="4974F874" w:rsidR="00232304" w:rsidRPr="00B56E88" w:rsidRDefault="0036458D" w:rsidP="00512328">
      <w:pPr>
        <w:pStyle w:val="Niveau1"/>
      </w:pPr>
      <w:r w:rsidRPr="00B56E88">
        <w:t xml:space="preserve">Un </w:t>
      </w:r>
      <w:r w:rsidR="00232304" w:rsidRPr="00B56E88">
        <w:t xml:space="preserve">casque de vol équipé de sa chenille (cf. annexe 3), </w:t>
      </w:r>
    </w:p>
    <w:p w14:paraId="2E46C83D" w14:textId="5DC6D22F" w:rsidR="00232304" w:rsidRPr="00B56E88" w:rsidRDefault="0036458D" w:rsidP="00512328">
      <w:pPr>
        <w:pStyle w:val="Niveau1"/>
      </w:pPr>
      <w:r w:rsidRPr="00B56E88">
        <w:t xml:space="preserve">Un </w:t>
      </w:r>
      <w:r w:rsidR="00232304" w:rsidRPr="00B56E88">
        <w:t xml:space="preserve">sac de transport du casque de vol, </w:t>
      </w:r>
    </w:p>
    <w:p w14:paraId="6C7C8960" w14:textId="48F92701" w:rsidR="00232304" w:rsidRPr="00B56E88" w:rsidRDefault="0036458D" w:rsidP="00512328">
      <w:pPr>
        <w:pStyle w:val="Niveau1"/>
      </w:pPr>
      <w:r w:rsidRPr="00B56E88">
        <w:t xml:space="preserve">Des </w:t>
      </w:r>
      <w:r w:rsidR="00232304" w:rsidRPr="00B56E88">
        <w:t xml:space="preserve">cartes et gants de vol, </w:t>
      </w:r>
    </w:p>
    <w:p w14:paraId="00AF2815" w14:textId="6549446B" w:rsidR="00232304" w:rsidRPr="00B56E88" w:rsidRDefault="0036458D" w:rsidP="00512328">
      <w:pPr>
        <w:pStyle w:val="Niveau1"/>
      </w:pPr>
      <w:r w:rsidRPr="00B56E88">
        <w:t xml:space="preserve">Un </w:t>
      </w:r>
      <w:r w:rsidR="00232304" w:rsidRPr="00B56E88">
        <w:t xml:space="preserve">pantalon anti-G. </w:t>
      </w:r>
    </w:p>
    <w:p w14:paraId="57D59A66" w14:textId="2C56D29E" w:rsidR="0036458D" w:rsidRDefault="001D6CB5" w:rsidP="00A96418">
      <w:pPr>
        <w:pStyle w:val="Titre3"/>
      </w:pPr>
      <w:bookmarkStart w:id="46" w:name="_Toc202169356"/>
      <w:r>
        <w:t>5</w:t>
      </w:r>
      <w:r w:rsidR="0036458D">
        <w:t>.2.1</w:t>
      </w:r>
      <w:r w:rsidR="0036458D" w:rsidRPr="007B1F9D">
        <w:t xml:space="preserve">- Dimensions </w:t>
      </w:r>
      <w:r w:rsidR="0036458D">
        <w:t>extérieures</w:t>
      </w:r>
      <w:r w:rsidR="009757F2">
        <w:t xml:space="preserve"> [Exigence n°</w:t>
      </w:r>
      <w:r w:rsidR="00AB5C24">
        <w:t>2</w:t>
      </w:r>
      <w:r w:rsidR="009757F2">
        <w:t>]</w:t>
      </w:r>
      <w:bookmarkEnd w:id="46"/>
    </w:p>
    <w:p w14:paraId="5C741D09" w14:textId="4C30C86B" w:rsidR="0036458D" w:rsidRPr="00B56E88" w:rsidRDefault="0036458D" w:rsidP="00512328">
      <w:pPr>
        <w:pStyle w:val="Niveau1"/>
      </w:pPr>
      <w:r w:rsidRPr="0036458D">
        <w:t xml:space="preserve">Largeur : 500 mm +- 5 </w:t>
      </w:r>
      <w:r w:rsidRPr="00B56E88">
        <w:t xml:space="preserve">mm, </w:t>
      </w:r>
    </w:p>
    <w:p w14:paraId="6D8AD249" w14:textId="554DCF97" w:rsidR="0036458D" w:rsidRPr="00B56E88" w:rsidRDefault="0036458D" w:rsidP="00512328">
      <w:pPr>
        <w:pStyle w:val="Niveau1"/>
      </w:pPr>
      <w:r w:rsidRPr="00B56E88">
        <w:t xml:space="preserve">Profondeur : 600 mm +- 5 mm, </w:t>
      </w:r>
    </w:p>
    <w:p w14:paraId="01B22991" w14:textId="54AD9A17" w:rsidR="0036458D" w:rsidRPr="0036458D" w:rsidRDefault="0036458D" w:rsidP="00512328">
      <w:pPr>
        <w:pStyle w:val="Niveau1"/>
      </w:pPr>
      <w:r w:rsidRPr="00B56E88">
        <w:t>Hauteur : 2100 mm +- 5 mm</w:t>
      </w:r>
      <w:r w:rsidRPr="0036458D">
        <w:t xml:space="preserve">. </w:t>
      </w:r>
    </w:p>
    <w:p w14:paraId="4E4EB053" w14:textId="53AD6B19" w:rsidR="0036458D" w:rsidRDefault="001D6CB5" w:rsidP="00A96418">
      <w:pPr>
        <w:pStyle w:val="Titre3"/>
      </w:pPr>
      <w:bookmarkStart w:id="47" w:name="_Toc202169357"/>
      <w:r>
        <w:t>5</w:t>
      </w:r>
      <w:r w:rsidR="0036458D">
        <w:t>.2.2 - Dimensions intérieures</w:t>
      </w:r>
      <w:r w:rsidR="009757F2">
        <w:t xml:space="preserve"> [Exigence n°</w:t>
      </w:r>
      <w:r w:rsidR="00AB5C24">
        <w:t>3</w:t>
      </w:r>
      <w:r w:rsidR="009757F2">
        <w:t>]</w:t>
      </w:r>
      <w:bookmarkEnd w:id="47"/>
    </w:p>
    <w:p w14:paraId="151114E8" w14:textId="63C11243" w:rsidR="0036458D" w:rsidRPr="00B56E88" w:rsidRDefault="0036458D" w:rsidP="00512328">
      <w:pPr>
        <w:pStyle w:val="Niveau1"/>
      </w:pPr>
      <w:r w:rsidRPr="00B56E88">
        <w:t xml:space="preserve">Largeur : 500 mm +- 5 mm </w:t>
      </w:r>
    </w:p>
    <w:p w14:paraId="4B5BB29E" w14:textId="01E8DE95" w:rsidR="0036458D" w:rsidRPr="00B56E88" w:rsidRDefault="0036458D" w:rsidP="00512328">
      <w:pPr>
        <w:pStyle w:val="Niveau1"/>
      </w:pPr>
      <w:r w:rsidRPr="00B56E88">
        <w:t xml:space="preserve">Profondeur : 600 mm +- 5 mm </w:t>
      </w:r>
    </w:p>
    <w:p w14:paraId="17E022EE" w14:textId="31CE7783" w:rsidR="0036458D" w:rsidRPr="00B56E88" w:rsidRDefault="0036458D" w:rsidP="00512328">
      <w:pPr>
        <w:pStyle w:val="Niveau1"/>
      </w:pPr>
      <w:r w:rsidRPr="00B56E88">
        <w:t xml:space="preserve">Hauteur : 2100 +- 5 mm </w:t>
      </w:r>
    </w:p>
    <w:p w14:paraId="0CA8BB89" w14:textId="058A3CE3" w:rsidR="0036458D" w:rsidRPr="0036458D" w:rsidRDefault="0036458D" w:rsidP="00512328">
      <w:pPr>
        <w:pStyle w:val="Niveau1"/>
      </w:pPr>
      <w:r w:rsidRPr="00B56E88">
        <w:t>Largeur</w:t>
      </w:r>
      <w:r w:rsidRPr="0036458D">
        <w:t xml:space="preserve"> utile passage de porte : 447 mm +- 5 mm </w:t>
      </w:r>
    </w:p>
    <w:p w14:paraId="08A2A71F" w14:textId="01A1BF7F" w:rsidR="0036458D" w:rsidRPr="00B5433E" w:rsidRDefault="001D6CB5" w:rsidP="00A96418">
      <w:pPr>
        <w:pStyle w:val="Titre3"/>
      </w:pPr>
      <w:bookmarkStart w:id="48" w:name="_Toc202169358"/>
      <w:r>
        <w:t>5</w:t>
      </w:r>
      <w:r w:rsidR="0036458D">
        <w:t>.2.3</w:t>
      </w:r>
      <w:r w:rsidR="0036458D" w:rsidRPr="00B5433E">
        <w:t xml:space="preserve"> - Architecture</w:t>
      </w:r>
      <w:bookmarkEnd w:id="48"/>
      <w:r w:rsidR="0036458D" w:rsidRPr="00B5433E">
        <w:t xml:space="preserve"> </w:t>
      </w:r>
    </w:p>
    <w:p w14:paraId="4351FAEB" w14:textId="5BC9C842" w:rsidR="0036458D" w:rsidRPr="0036458D" w:rsidRDefault="0036458D" w:rsidP="00D75D4C">
      <w:pPr>
        <w:pStyle w:val="Texte"/>
      </w:pPr>
      <w:r w:rsidRPr="0036458D">
        <w:t xml:space="preserve">L’armoire pilote sera équipée de </w:t>
      </w:r>
      <w:r w:rsidRPr="0036458D">
        <w:rPr>
          <w:b/>
          <w:bCs/>
        </w:rPr>
        <w:t xml:space="preserve">4 </w:t>
      </w:r>
      <w:r w:rsidRPr="0036458D">
        <w:t xml:space="preserve">tablettes </w:t>
      </w:r>
      <w:r w:rsidR="009757F2">
        <w:t>[Exigence n°</w:t>
      </w:r>
      <w:r w:rsidR="00AB5C24">
        <w:t>4</w:t>
      </w:r>
      <w:r w:rsidR="009757F2">
        <w:t xml:space="preserve">] </w:t>
      </w:r>
      <w:r w:rsidRPr="0036458D">
        <w:t xml:space="preserve">: </w:t>
      </w:r>
    </w:p>
    <w:p w14:paraId="3B13E42F" w14:textId="76BE39FA" w:rsidR="0036458D" w:rsidRPr="00B56E88" w:rsidRDefault="0036458D" w:rsidP="00512328">
      <w:pPr>
        <w:pStyle w:val="Niveau1"/>
      </w:pPr>
      <w:r w:rsidRPr="0036458D">
        <w:t xml:space="preserve">3 tablettes </w:t>
      </w:r>
      <w:r w:rsidRPr="00B56E88">
        <w:t xml:space="preserve">en tôle acier, </w:t>
      </w:r>
    </w:p>
    <w:p w14:paraId="7F74EE4A" w14:textId="22731BD5" w:rsidR="0036458D" w:rsidRPr="0036458D" w:rsidRDefault="0036458D" w:rsidP="00512328">
      <w:pPr>
        <w:pStyle w:val="Niveau1"/>
      </w:pPr>
      <w:r w:rsidRPr="00B56E88">
        <w:t>1 tablette spéciale pour le casque et la chenille de vol. La tablette sera fabriquée suivant le schéma</w:t>
      </w:r>
      <w:r w:rsidRPr="0036458D">
        <w:t xml:space="preserve"> de principe de l’annexe </w:t>
      </w:r>
      <w:r w:rsidR="00BE688B" w:rsidRPr="00BE688B">
        <w:t>3</w:t>
      </w:r>
      <w:r w:rsidRPr="0036458D">
        <w:t xml:space="preserve">, en stratifié compact de couleur grise. </w:t>
      </w:r>
    </w:p>
    <w:p w14:paraId="6F495CE4" w14:textId="7BC1D527" w:rsidR="00BE688B" w:rsidRPr="00BE688B" w:rsidRDefault="0036458D" w:rsidP="00D75D4C">
      <w:pPr>
        <w:pStyle w:val="Texte"/>
        <w:rPr>
          <w:color w:val="000000"/>
          <w:sz w:val="23"/>
          <w:szCs w:val="23"/>
        </w:rPr>
      </w:pPr>
      <w:r w:rsidRPr="0036458D">
        <w:t>L’armoire pilote sera pourvue</w:t>
      </w:r>
      <w:r w:rsidR="00BE688B">
        <w:t> </w:t>
      </w:r>
      <w:r w:rsidR="009757F2">
        <w:t>[Exigence n°</w:t>
      </w:r>
      <w:r w:rsidR="00AB5C24">
        <w:t>5</w:t>
      </w:r>
      <w:r w:rsidR="009757F2">
        <w:t xml:space="preserve">] </w:t>
      </w:r>
      <w:r w:rsidR="00BE688B">
        <w:t>:</w:t>
      </w:r>
    </w:p>
    <w:p w14:paraId="546E766B" w14:textId="56BF3656" w:rsidR="00BE688B" w:rsidRPr="00B56E88" w:rsidRDefault="0029603A" w:rsidP="00512328">
      <w:pPr>
        <w:pStyle w:val="Niveau1"/>
      </w:pPr>
      <w:r w:rsidRPr="0036458D">
        <w:t>D’une</w:t>
      </w:r>
      <w:r w:rsidR="0036458D" w:rsidRPr="0036458D">
        <w:t xml:space="preserve"> tringle </w:t>
      </w:r>
      <w:r w:rsidR="0036458D" w:rsidRPr="00B56E88">
        <w:t>en inox, centrée dans la profondeur, pouvant supporter une charge de 20 kg située à 1150 mm +- 5 mm du so</w:t>
      </w:r>
      <w:r w:rsidR="00BE688B" w:rsidRPr="00B56E88">
        <w:t xml:space="preserve">l, </w:t>
      </w:r>
    </w:p>
    <w:p w14:paraId="6C7BDA86" w14:textId="1EBF4FE8" w:rsidR="0036458D" w:rsidRPr="0036458D" w:rsidRDefault="0029603A" w:rsidP="00512328">
      <w:pPr>
        <w:pStyle w:val="Niveau1"/>
      </w:pPr>
      <w:r w:rsidRPr="00B56E88">
        <w:t>De</w:t>
      </w:r>
      <w:r w:rsidR="00BE688B" w:rsidRPr="00B56E88">
        <w:t xml:space="preserve"> 2 crochets (</w:t>
      </w:r>
      <w:r w:rsidR="0036458D" w:rsidRPr="0036458D">
        <w:t xml:space="preserve">capacité de charge 8kg) </w:t>
      </w:r>
      <w:r w:rsidR="00BE688B">
        <w:t>de part et d’autre des cloisons.</w:t>
      </w:r>
    </w:p>
    <w:p w14:paraId="5836EDED" w14:textId="21DDEC18" w:rsidR="00BE688B" w:rsidRPr="00B5433E" w:rsidRDefault="00BE688B" w:rsidP="00D75D4C">
      <w:pPr>
        <w:pStyle w:val="Texte"/>
      </w:pPr>
      <w:r w:rsidRPr="00B5433E">
        <w:t>L’armoire sera fermée par une porte arti</w:t>
      </w:r>
      <w:r>
        <w:t>culée</w:t>
      </w:r>
      <w:r w:rsidR="00F62844">
        <w:t xml:space="preserve"> et</w:t>
      </w:r>
      <w:r>
        <w:t xml:space="preserve"> pourvue</w:t>
      </w:r>
      <w:r w:rsidR="00F62844">
        <w:t xml:space="preserve"> [Exigence n°</w:t>
      </w:r>
      <w:r w:rsidR="00AB5C24">
        <w:t>6</w:t>
      </w:r>
      <w:r w:rsidR="00F62844">
        <w:t>]</w:t>
      </w:r>
      <w:r>
        <w:t> :</w:t>
      </w:r>
      <w:r w:rsidRPr="00B5433E">
        <w:t xml:space="preserve"> </w:t>
      </w:r>
    </w:p>
    <w:p w14:paraId="4E528EB0" w14:textId="77777777" w:rsidR="00BE688B" w:rsidRPr="00D35312" w:rsidRDefault="00BE688B" w:rsidP="00512328">
      <w:pPr>
        <w:pStyle w:val="Niveau1"/>
      </w:pPr>
      <w:r>
        <w:t xml:space="preserve">D’une </w:t>
      </w:r>
      <w:r w:rsidRPr="00D35312">
        <w:t>simple poignée quart de tour pour permettre sa fermeture.</w:t>
      </w:r>
    </w:p>
    <w:p w14:paraId="5038DDDD" w14:textId="77777777" w:rsidR="00BE688B" w:rsidRPr="00D35312" w:rsidRDefault="00BE688B" w:rsidP="00512328">
      <w:pPr>
        <w:pStyle w:val="Niveau1"/>
      </w:pPr>
      <w:r w:rsidRPr="00D35312">
        <w:t xml:space="preserve">D’une façade grillagée. </w:t>
      </w:r>
    </w:p>
    <w:p w14:paraId="30A43EA7" w14:textId="77777777" w:rsidR="00BE688B" w:rsidRPr="00B5433E" w:rsidRDefault="00BE688B" w:rsidP="00512328">
      <w:pPr>
        <w:pStyle w:val="Niveau1"/>
      </w:pPr>
      <w:r w:rsidRPr="00D35312">
        <w:t>D’un port</w:t>
      </w:r>
      <w:r w:rsidRPr="001D266C">
        <w:t>e éti</w:t>
      </w:r>
      <w:r w:rsidRPr="00B5433E">
        <w:t xml:space="preserve">quette. </w:t>
      </w:r>
    </w:p>
    <w:p w14:paraId="5605B814" w14:textId="672744BB" w:rsidR="00F62844" w:rsidRDefault="0036458D" w:rsidP="00D75D4C">
      <w:pPr>
        <w:pStyle w:val="Texte"/>
      </w:pPr>
      <w:r w:rsidRPr="0036458D">
        <w:t xml:space="preserve">La structure et la porte seront en tôle acier épaisseur 1 </w:t>
      </w:r>
      <w:r w:rsidR="00BE688B" w:rsidRPr="0036458D">
        <w:t>mm</w:t>
      </w:r>
      <w:r w:rsidR="00BE688B">
        <w:t>.</w:t>
      </w:r>
      <w:r w:rsidRPr="0036458D">
        <w:t xml:space="preserve"> </w:t>
      </w:r>
      <w:r w:rsidR="00BE688B">
        <w:t>Sa surface sera protégée par une peinture époxy de couleur grise</w:t>
      </w:r>
      <w:r w:rsidR="00F62844">
        <w:t xml:space="preserve"> [Exigence n°</w:t>
      </w:r>
      <w:r w:rsidR="00AB5C24">
        <w:t>7</w:t>
      </w:r>
      <w:r w:rsidR="00F62844">
        <w:t>]</w:t>
      </w:r>
      <w:r w:rsidR="00BE688B">
        <w:t xml:space="preserve">. </w:t>
      </w:r>
    </w:p>
    <w:p w14:paraId="40F96332" w14:textId="54E78906" w:rsidR="00BE688B" w:rsidRPr="00B5433E" w:rsidRDefault="00BE688B" w:rsidP="00D75D4C">
      <w:pPr>
        <w:pStyle w:val="Texte"/>
      </w:pPr>
      <w:r>
        <w:t>Afin de permettre une ventilation optimale des effets, l’armoire pilote doit être ajourée (perforée) le plus possible</w:t>
      </w:r>
      <w:r w:rsidR="00F62844">
        <w:t xml:space="preserve"> [Exigence n°</w:t>
      </w:r>
      <w:r w:rsidR="00AB5C24">
        <w:t>8</w:t>
      </w:r>
      <w:r w:rsidR="00F62844">
        <w:t>]</w:t>
      </w:r>
      <w:r>
        <w:t xml:space="preserve">. </w:t>
      </w:r>
    </w:p>
    <w:p w14:paraId="043C9CCE" w14:textId="5BE28378" w:rsidR="00C61422" w:rsidRPr="00C61422" w:rsidRDefault="001D6CB5" w:rsidP="005F0BE2">
      <w:pPr>
        <w:pStyle w:val="Titre2"/>
      </w:pPr>
      <w:bookmarkStart w:id="49" w:name="_Toc202169359"/>
      <w:r>
        <w:t>5</w:t>
      </w:r>
      <w:r w:rsidR="00C61422">
        <w:t xml:space="preserve">.3 – Poste 2 </w:t>
      </w:r>
      <w:r w:rsidR="009A74C8">
        <w:t>-</w:t>
      </w:r>
      <w:r w:rsidR="00A873DB">
        <w:t xml:space="preserve"> Spécifications techniques des </w:t>
      </w:r>
      <w:r w:rsidR="00C61422">
        <w:t>armoires casques</w:t>
      </w:r>
      <w:bookmarkEnd w:id="49"/>
    </w:p>
    <w:p w14:paraId="2BC0C023" w14:textId="34F3294D" w:rsidR="007B1F9D" w:rsidRDefault="007B1F9D" w:rsidP="00D75D4C">
      <w:pPr>
        <w:pStyle w:val="Texte"/>
      </w:pPr>
      <w:r w:rsidRPr="007B1F9D">
        <w:t>Un schéma de principe de l’armoire casques est présenté en annexe 2</w:t>
      </w:r>
      <w:r>
        <w:t xml:space="preserve"> du présent document</w:t>
      </w:r>
      <w:r w:rsidRPr="007B1F9D">
        <w:t xml:space="preserve">. </w:t>
      </w:r>
    </w:p>
    <w:p w14:paraId="3A80E603" w14:textId="23ED6FA5" w:rsidR="000C1A63" w:rsidRPr="000C1A63" w:rsidRDefault="00A2628C" w:rsidP="00D75D4C">
      <w:pPr>
        <w:pStyle w:val="Texte"/>
      </w:pPr>
      <w:r>
        <w:t xml:space="preserve">Chaque armoire est livrée </w:t>
      </w:r>
      <w:r w:rsidR="000C1A63" w:rsidRPr="000C1A63">
        <w:t xml:space="preserve">montée avec son </w:t>
      </w:r>
      <w:r>
        <w:t>dossier de définition</w:t>
      </w:r>
      <w:r w:rsidR="000C1A63" w:rsidRPr="000C1A63">
        <w:t xml:space="preserve">. </w:t>
      </w:r>
    </w:p>
    <w:p w14:paraId="18041F9C" w14:textId="37AB287F" w:rsidR="007B1F9D" w:rsidRPr="007B1F9D" w:rsidRDefault="007B1F9D" w:rsidP="00D75D4C">
      <w:pPr>
        <w:pStyle w:val="Texte"/>
      </w:pPr>
      <w:r w:rsidRPr="007B1F9D">
        <w:t xml:space="preserve">L’armoire casques est destinée au rangement des casques de vol </w:t>
      </w:r>
      <w:r>
        <w:t xml:space="preserve">équipé de </w:t>
      </w:r>
      <w:r w:rsidR="0029603A">
        <w:t>leur</w:t>
      </w:r>
      <w:r>
        <w:t xml:space="preserve"> chenille (cf. annexe 3) et de </w:t>
      </w:r>
      <w:r w:rsidR="0029603A">
        <w:t>leur</w:t>
      </w:r>
      <w:r>
        <w:t xml:space="preserve"> sac de transport.</w:t>
      </w:r>
      <w:r w:rsidRPr="007B1F9D">
        <w:t xml:space="preserve"> </w:t>
      </w:r>
    </w:p>
    <w:p w14:paraId="4ECB0AA4" w14:textId="4474DA85" w:rsidR="007B1F9D" w:rsidRDefault="007B1F9D" w:rsidP="00D75D4C">
      <w:pPr>
        <w:pStyle w:val="Texte"/>
      </w:pPr>
      <w:r>
        <w:t>Chaque</w:t>
      </w:r>
      <w:r w:rsidRPr="007B1F9D">
        <w:t xml:space="preserve"> armoire </w:t>
      </w:r>
      <w:r>
        <w:t>doit pouvoir</w:t>
      </w:r>
      <w:r w:rsidRPr="007B1F9D">
        <w:t xml:space="preserve"> contenir trois (3) casques</w:t>
      </w:r>
      <w:r>
        <w:t>.</w:t>
      </w:r>
    </w:p>
    <w:p w14:paraId="5AA6AEA4" w14:textId="0D17455D" w:rsidR="007B1F9D" w:rsidRPr="007B1F9D" w:rsidRDefault="001D6CB5" w:rsidP="00133595">
      <w:pPr>
        <w:pStyle w:val="Titre3"/>
        <w:keepNext w:val="0"/>
        <w:spacing w:before="0" w:after="60"/>
      </w:pPr>
      <w:bookmarkStart w:id="50" w:name="_Toc202169360"/>
      <w:r>
        <w:t>5</w:t>
      </w:r>
      <w:r w:rsidR="007B1F9D">
        <w:t>.3.1</w:t>
      </w:r>
      <w:r w:rsidR="007B1F9D" w:rsidRPr="007B1F9D">
        <w:t xml:space="preserve">- Dimensions </w:t>
      </w:r>
      <w:r w:rsidR="007B1F9D">
        <w:t>extérieures</w:t>
      </w:r>
      <w:r w:rsidR="00663D73">
        <w:t xml:space="preserve"> [Exigence n°</w:t>
      </w:r>
      <w:r w:rsidR="00AB5C24">
        <w:t>9</w:t>
      </w:r>
      <w:r w:rsidR="00663D73">
        <w:t>]</w:t>
      </w:r>
      <w:bookmarkEnd w:id="50"/>
    </w:p>
    <w:p w14:paraId="78D88CEE" w14:textId="49094ABE" w:rsidR="007B1F9D" w:rsidRPr="00AC3F23" w:rsidRDefault="007B1F9D" w:rsidP="00512328">
      <w:pPr>
        <w:pStyle w:val="Niveau1"/>
      </w:pPr>
      <w:r w:rsidRPr="00AC3F23">
        <w:t xml:space="preserve">Largeur : 500 mm +- 5 mm, </w:t>
      </w:r>
    </w:p>
    <w:p w14:paraId="26A36D31" w14:textId="6B4A1FB2" w:rsidR="007B1F9D" w:rsidRPr="00AC3F23" w:rsidRDefault="007B1F9D" w:rsidP="00512328">
      <w:pPr>
        <w:pStyle w:val="Niveau1"/>
      </w:pPr>
      <w:r w:rsidRPr="00AC3F23">
        <w:t xml:space="preserve">Profondeur : 600 mm +- 5 mm, </w:t>
      </w:r>
    </w:p>
    <w:p w14:paraId="66A0A579" w14:textId="7DAF0121" w:rsidR="007B1F9D" w:rsidRPr="007B1F9D" w:rsidRDefault="007B1F9D" w:rsidP="00512328">
      <w:pPr>
        <w:pStyle w:val="Niveau1"/>
      </w:pPr>
      <w:r w:rsidRPr="002D7044">
        <w:t>Hauteur</w:t>
      </w:r>
      <w:r w:rsidRPr="007B1F9D">
        <w:t xml:space="preserve"> : 2100 mm +- 5 </w:t>
      </w:r>
      <w:r w:rsidR="00BB171F" w:rsidRPr="007B1F9D">
        <w:t>mm</w:t>
      </w:r>
      <w:r w:rsidR="00BB171F">
        <w:t>.</w:t>
      </w:r>
      <w:r w:rsidRPr="007B1F9D">
        <w:t xml:space="preserve"> </w:t>
      </w:r>
    </w:p>
    <w:p w14:paraId="7BDA7846" w14:textId="70F5AEF3" w:rsidR="007B1F9D" w:rsidRPr="007B1F9D" w:rsidRDefault="001D6CB5" w:rsidP="00133595">
      <w:pPr>
        <w:pStyle w:val="Titre3"/>
        <w:spacing w:after="60"/>
      </w:pPr>
      <w:bookmarkStart w:id="51" w:name="_Toc202169361"/>
      <w:r>
        <w:t>5</w:t>
      </w:r>
      <w:r w:rsidR="007B1F9D">
        <w:t>.3.2 - Dimensions intérieures</w:t>
      </w:r>
      <w:r w:rsidR="00663D73">
        <w:t xml:space="preserve"> [Exigence n°</w:t>
      </w:r>
      <w:r w:rsidR="00AB5C24">
        <w:t>10</w:t>
      </w:r>
      <w:r w:rsidR="00663D73">
        <w:t>]</w:t>
      </w:r>
      <w:bookmarkEnd w:id="51"/>
    </w:p>
    <w:p w14:paraId="0745006E" w14:textId="1883F5A1" w:rsidR="007B1F9D" w:rsidRPr="002D7044" w:rsidRDefault="00B5433E" w:rsidP="00512328">
      <w:pPr>
        <w:pStyle w:val="Niveau1"/>
      </w:pPr>
      <w:r w:rsidRPr="00AC3F23">
        <w:t>Largeur</w:t>
      </w:r>
      <w:r w:rsidR="007B1F9D" w:rsidRPr="00AC3F23">
        <w:t xml:space="preserve"> : 500 mm +- 5 mm </w:t>
      </w:r>
    </w:p>
    <w:p w14:paraId="7D2E3E1F" w14:textId="5FEFBBCD" w:rsidR="007B1F9D" w:rsidRPr="00AC02B3" w:rsidRDefault="00B5433E" w:rsidP="00512328">
      <w:pPr>
        <w:pStyle w:val="Niveau1"/>
      </w:pPr>
      <w:r w:rsidRPr="002D7044">
        <w:t>Profondeur</w:t>
      </w:r>
      <w:r w:rsidR="007B1F9D" w:rsidRPr="00AC02B3">
        <w:t xml:space="preserve"> : 600 mm +- 5 mm </w:t>
      </w:r>
    </w:p>
    <w:p w14:paraId="72121402" w14:textId="147E2E9E" w:rsidR="007B1F9D" w:rsidRPr="005D5310" w:rsidRDefault="00B5433E" w:rsidP="00512328">
      <w:pPr>
        <w:pStyle w:val="Niveau1"/>
      </w:pPr>
      <w:r w:rsidRPr="005D5310">
        <w:t>Hauteur</w:t>
      </w:r>
      <w:r w:rsidR="007B1F9D" w:rsidRPr="005D5310">
        <w:t xml:space="preserve"> : 2100 +- 5 mm</w:t>
      </w:r>
      <w:r w:rsidR="00BB171F" w:rsidRPr="005D5310">
        <w:t>.</w:t>
      </w:r>
      <w:r w:rsidR="007B1F9D" w:rsidRPr="005D5310">
        <w:t xml:space="preserve"> </w:t>
      </w:r>
    </w:p>
    <w:p w14:paraId="3A968E88" w14:textId="5D393438" w:rsidR="007B1F9D" w:rsidRPr="007B1F9D" w:rsidRDefault="00B5433E" w:rsidP="00512328">
      <w:pPr>
        <w:pStyle w:val="Niveau1"/>
      </w:pPr>
      <w:r w:rsidRPr="005D5310">
        <w:t>Largeur</w:t>
      </w:r>
      <w:r w:rsidR="007B1F9D" w:rsidRPr="007B1F9D">
        <w:t xml:space="preserve"> utile passage de porte : 447 mm +- 5 mm </w:t>
      </w:r>
    </w:p>
    <w:p w14:paraId="7B3D9306" w14:textId="4A3AD6AA" w:rsidR="00B5433E" w:rsidRPr="00B5433E" w:rsidRDefault="001D6CB5" w:rsidP="00A96418">
      <w:pPr>
        <w:pStyle w:val="Titre3"/>
      </w:pPr>
      <w:bookmarkStart w:id="52" w:name="_Toc202169362"/>
      <w:r>
        <w:t>5</w:t>
      </w:r>
      <w:r w:rsidR="00B5433E">
        <w:t>.3.3</w:t>
      </w:r>
      <w:r w:rsidR="00B5433E" w:rsidRPr="00B5433E">
        <w:t xml:space="preserve"> - Architecture</w:t>
      </w:r>
      <w:bookmarkEnd w:id="52"/>
      <w:r w:rsidR="00B5433E" w:rsidRPr="00B5433E">
        <w:t xml:space="preserve"> </w:t>
      </w:r>
    </w:p>
    <w:p w14:paraId="043E424C" w14:textId="5F483039" w:rsidR="00B5433E" w:rsidRPr="00B5433E" w:rsidRDefault="00B5433E" w:rsidP="00D75D4C">
      <w:pPr>
        <w:pStyle w:val="Texte"/>
      </w:pPr>
      <w:r w:rsidRPr="00B5433E">
        <w:t>L’armoire casques sera équipée</w:t>
      </w:r>
      <w:r w:rsidR="00540373">
        <w:t xml:space="preserve"> de 3 rangements pour casques</w:t>
      </w:r>
      <w:r w:rsidR="00663D73">
        <w:t xml:space="preserve"> [Exigence n°1</w:t>
      </w:r>
      <w:r w:rsidR="00AB5C24">
        <w:t>1</w:t>
      </w:r>
      <w:r w:rsidR="00663D73">
        <w:t xml:space="preserve">] </w:t>
      </w:r>
      <w:r w:rsidR="00540373">
        <w:t>:</w:t>
      </w:r>
    </w:p>
    <w:p w14:paraId="63820D7D" w14:textId="04B8A4A3" w:rsidR="00B5433E" w:rsidRPr="00B5433E" w:rsidRDefault="00540373" w:rsidP="00512328">
      <w:pPr>
        <w:pStyle w:val="Niveau1"/>
      </w:pPr>
      <w:r>
        <w:t>Les</w:t>
      </w:r>
      <w:r w:rsidR="00B5433E" w:rsidRPr="00B5433E">
        <w:t xml:space="preserve"> </w:t>
      </w:r>
      <w:r w:rsidR="00B5433E" w:rsidRPr="00AC3F23">
        <w:t>rangement</w:t>
      </w:r>
      <w:r w:rsidRPr="00AC3F23">
        <w:t>s</w:t>
      </w:r>
      <w:r>
        <w:t xml:space="preserve"> du haut et du milieu de l’armoire</w:t>
      </w:r>
      <w:r w:rsidR="00B5433E" w:rsidRPr="00B5433E">
        <w:t xml:space="preserve"> ser</w:t>
      </w:r>
      <w:r>
        <w:t>ont</w:t>
      </w:r>
      <w:r w:rsidR="00B5433E" w:rsidRPr="00B5433E">
        <w:t xml:space="preserve"> pourvu</w:t>
      </w:r>
      <w:r>
        <w:t>s</w:t>
      </w:r>
      <w:r w:rsidR="00B5433E" w:rsidRPr="00B5433E">
        <w:t xml:space="preserve"> de 3 tablettes</w:t>
      </w:r>
      <w:r>
        <w:t> </w:t>
      </w:r>
      <w:r w:rsidR="00663D73">
        <w:t>[Exigence n°1</w:t>
      </w:r>
      <w:r w:rsidR="00AB5C24">
        <w:t>2</w:t>
      </w:r>
      <w:r w:rsidR="00663D73">
        <w:t xml:space="preserve">] </w:t>
      </w:r>
      <w:r>
        <w:t>:</w:t>
      </w:r>
    </w:p>
    <w:p w14:paraId="0F4C50E0" w14:textId="63861523" w:rsidR="00B5433E" w:rsidRPr="00540373" w:rsidRDefault="00B5433E" w:rsidP="00512328">
      <w:pPr>
        <w:pStyle w:val="Niveau2"/>
      </w:pPr>
      <w:r w:rsidRPr="00540373">
        <w:t>2 tablettes en tôle acier pour le sac et la chenille</w:t>
      </w:r>
      <w:r w:rsidR="00540373">
        <w:t>.</w:t>
      </w:r>
      <w:r w:rsidRPr="00540373">
        <w:t xml:space="preserve"> </w:t>
      </w:r>
    </w:p>
    <w:p w14:paraId="7DC75A64" w14:textId="4B8FFEB4" w:rsidR="00B5433E" w:rsidRDefault="00B5433E" w:rsidP="00512328">
      <w:pPr>
        <w:pStyle w:val="Niveau2"/>
      </w:pPr>
      <w:r w:rsidRPr="00540373">
        <w:t>1</w:t>
      </w:r>
      <w:r w:rsidRPr="00B5433E">
        <w:rPr>
          <w:b/>
        </w:rPr>
        <w:t xml:space="preserve"> </w:t>
      </w:r>
      <w:r w:rsidRPr="00B5433E">
        <w:t>ta</w:t>
      </w:r>
      <w:r w:rsidR="00540373">
        <w:t xml:space="preserve">blette spéciale pour le casque, </w:t>
      </w:r>
      <w:r w:rsidRPr="00B5433E">
        <w:t xml:space="preserve">fabriquée suivant le schéma de principe de l’annexe 2, en stratifié compact de couleur grise. </w:t>
      </w:r>
    </w:p>
    <w:p w14:paraId="09A7602E" w14:textId="6D27FA46" w:rsidR="00540373" w:rsidRPr="00540373" w:rsidRDefault="00540373" w:rsidP="00512328">
      <w:pPr>
        <w:pStyle w:val="Niveau1"/>
        <w:rPr>
          <w:color w:val="000000"/>
          <w:sz w:val="23"/>
          <w:szCs w:val="23"/>
        </w:rPr>
      </w:pPr>
      <w:r>
        <w:t xml:space="preserve">Le </w:t>
      </w:r>
      <w:r w:rsidRPr="00AC3F23">
        <w:t>rangement</w:t>
      </w:r>
      <w:r>
        <w:t xml:space="preserve"> du bas n’aura que deux tablettes (</w:t>
      </w:r>
      <w:r w:rsidRPr="00B5433E">
        <w:t xml:space="preserve">la tablette </w:t>
      </w:r>
      <w:r>
        <w:t xml:space="preserve">dédiée au </w:t>
      </w:r>
      <w:r w:rsidRPr="00B5433E">
        <w:t>sac sera le bas de l’arm</w:t>
      </w:r>
      <w:r>
        <w:t>oire) </w:t>
      </w:r>
      <w:r w:rsidR="00663D73">
        <w:t>[Exigence n°1</w:t>
      </w:r>
      <w:r w:rsidR="00AB5C24">
        <w:t>3</w:t>
      </w:r>
      <w:r w:rsidR="00663D73">
        <w:t xml:space="preserve">] </w:t>
      </w:r>
      <w:r>
        <w:t>:</w:t>
      </w:r>
    </w:p>
    <w:p w14:paraId="365CD896" w14:textId="59740CFA" w:rsidR="00540373" w:rsidRPr="00540373" w:rsidRDefault="00540373" w:rsidP="00512328">
      <w:pPr>
        <w:pStyle w:val="Niveau2"/>
      </w:pPr>
      <w:r>
        <w:t>1 tablette</w:t>
      </w:r>
      <w:r w:rsidRPr="00540373">
        <w:t xml:space="preserve"> en tôle acier pour la chenille</w:t>
      </w:r>
      <w:r>
        <w:t>.</w:t>
      </w:r>
    </w:p>
    <w:p w14:paraId="687CACF2" w14:textId="62F7C6F9" w:rsidR="00540373" w:rsidRPr="00B5433E" w:rsidRDefault="00540373" w:rsidP="00512328">
      <w:pPr>
        <w:pStyle w:val="Niveau2"/>
      </w:pPr>
      <w:r w:rsidRPr="00540373">
        <w:t>1</w:t>
      </w:r>
      <w:r w:rsidRPr="00540373">
        <w:rPr>
          <w:b/>
        </w:rPr>
        <w:t xml:space="preserve"> </w:t>
      </w:r>
      <w:r w:rsidRPr="00B5433E">
        <w:t>ta</w:t>
      </w:r>
      <w:r>
        <w:t xml:space="preserve">blette spéciale pour le casque, </w:t>
      </w:r>
      <w:r w:rsidRPr="00B5433E">
        <w:t xml:space="preserve">fabriquée suivant le schéma de principe de l’annexe 2, en stratifié compact de couleur grise. </w:t>
      </w:r>
    </w:p>
    <w:p w14:paraId="211962DD" w14:textId="199D147A" w:rsidR="00B5433E" w:rsidRPr="00B5433E" w:rsidRDefault="00B5433E" w:rsidP="00D75D4C">
      <w:pPr>
        <w:pStyle w:val="Texte"/>
      </w:pPr>
      <w:r w:rsidRPr="00B5433E">
        <w:t>L’armoire sera fermée par une porte arti</w:t>
      </w:r>
      <w:r w:rsidR="001D266C">
        <w:t>culée pourvue </w:t>
      </w:r>
      <w:r w:rsidR="00AB5C24">
        <w:t xml:space="preserve">[Exigence n°14] </w:t>
      </w:r>
      <w:r w:rsidR="001D266C">
        <w:t>:</w:t>
      </w:r>
      <w:r w:rsidRPr="00B5433E">
        <w:t xml:space="preserve"> </w:t>
      </w:r>
    </w:p>
    <w:p w14:paraId="24457D4F" w14:textId="3BDC7C03" w:rsidR="001D266C" w:rsidRPr="00AC3F23" w:rsidRDefault="001D266C" w:rsidP="00512328">
      <w:pPr>
        <w:pStyle w:val="Niveau1"/>
      </w:pPr>
      <w:r w:rsidRPr="00AC3F23">
        <w:t>D’une simple poignée quart de tour pour permettre sa fermeture.</w:t>
      </w:r>
    </w:p>
    <w:p w14:paraId="65F28BFA" w14:textId="50F363B8" w:rsidR="00B5433E" w:rsidRPr="002D7044" w:rsidRDefault="00B5433E" w:rsidP="00512328">
      <w:pPr>
        <w:pStyle w:val="Niveau1"/>
      </w:pPr>
      <w:r w:rsidRPr="00AC3F23">
        <w:t>D’une façade grillagée</w:t>
      </w:r>
      <w:r w:rsidR="001D266C" w:rsidRPr="002D7044">
        <w:t>.</w:t>
      </w:r>
      <w:r w:rsidRPr="002D7044">
        <w:t xml:space="preserve"> </w:t>
      </w:r>
    </w:p>
    <w:p w14:paraId="24F0F1E7" w14:textId="0FE37903" w:rsidR="00B5433E" w:rsidRPr="00B5433E" w:rsidRDefault="00B5433E" w:rsidP="00512328">
      <w:pPr>
        <w:pStyle w:val="Niveau1"/>
      </w:pPr>
      <w:r w:rsidRPr="002D7044">
        <w:t>D’un</w:t>
      </w:r>
      <w:r w:rsidRPr="001D266C">
        <w:t xml:space="preserve"> porte éti</w:t>
      </w:r>
      <w:r w:rsidRPr="00B5433E">
        <w:t xml:space="preserve">quette. </w:t>
      </w:r>
    </w:p>
    <w:p w14:paraId="307A6F5B" w14:textId="7ECF2797" w:rsidR="00AB5C24" w:rsidRDefault="00B5433E" w:rsidP="00D75D4C">
      <w:pPr>
        <w:pStyle w:val="Texte"/>
      </w:pPr>
      <w:r w:rsidRPr="00B5433E">
        <w:t xml:space="preserve">La structure et la porte seront en tôle acier épaisseur 1 mm. </w:t>
      </w:r>
      <w:r w:rsidR="000C1A63">
        <w:t>Sa surface sera protégée par une peinture époxy de couleur grise</w:t>
      </w:r>
      <w:r w:rsidR="00AB5C24">
        <w:t xml:space="preserve"> [Exigence n°15]</w:t>
      </w:r>
      <w:r w:rsidR="000C1A63">
        <w:t>.</w:t>
      </w:r>
      <w:r w:rsidR="00B95B42">
        <w:t xml:space="preserve"> </w:t>
      </w:r>
    </w:p>
    <w:p w14:paraId="38016599" w14:textId="31772F44" w:rsidR="00B5433E" w:rsidRPr="00B5433E" w:rsidRDefault="00B95B42" w:rsidP="00D75D4C">
      <w:pPr>
        <w:pStyle w:val="Texte"/>
      </w:pPr>
      <w:r>
        <w:t>Afin de permettre une ventilation optimale des effets, l’armoire casques doit être ajourée (perforée) le plus possible</w:t>
      </w:r>
      <w:r w:rsidR="00AB5C24">
        <w:t xml:space="preserve"> [Exigence n°16]</w:t>
      </w:r>
      <w:r>
        <w:t xml:space="preserve">. </w:t>
      </w:r>
    </w:p>
    <w:p w14:paraId="31D63943" w14:textId="3322DCD6" w:rsidR="007B1F9D" w:rsidRDefault="001D6CB5" w:rsidP="005F0BE2">
      <w:pPr>
        <w:pStyle w:val="Titre2"/>
      </w:pPr>
      <w:bookmarkStart w:id="53" w:name="_Toc202169363"/>
      <w:r>
        <w:t>5</w:t>
      </w:r>
      <w:r w:rsidR="005D0229">
        <w:t>.4 – Modalités de réalisation des t</w:t>
      </w:r>
      <w:r w:rsidR="00992F07">
        <w:t>êtes de série</w:t>
      </w:r>
      <w:r w:rsidR="00A94DFC">
        <w:t xml:space="preserve"> dans le cadre de la commande ferme</w:t>
      </w:r>
      <w:bookmarkEnd w:id="53"/>
    </w:p>
    <w:p w14:paraId="0E855831" w14:textId="64E62874" w:rsidR="005D0229" w:rsidRPr="00DE1A39" w:rsidRDefault="001D6CB5" w:rsidP="00A96418">
      <w:pPr>
        <w:pStyle w:val="Titre3"/>
      </w:pPr>
      <w:bookmarkStart w:id="54" w:name="_Toc202169364"/>
      <w:r>
        <w:t>5</w:t>
      </w:r>
      <w:r w:rsidR="005D0229" w:rsidRPr="00CB35C5">
        <w:t>.</w:t>
      </w:r>
      <w:r w:rsidR="00992F07">
        <w:t>4</w:t>
      </w:r>
      <w:r w:rsidR="005D0229" w:rsidRPr="00CB35C5">
        <w:t>.1- Le déroulement de la prestation</w:t>
      </w:r>
      <w:bookmarkEnd w:id="54"/>
    </w:p>
    <w:p w14:paraId="6C2726E7" w14:textId="378CCF24" w:rsidR="005D0229" w:rsidRDefault="005D0229" w:rsidP="00D75D4C">
      <w:pPr>
        <w:pStyle w:val="Texte"/>
      </w:pPr>
      <w:r w:rsidRPr="00513ADD">
        <w:t>Dès la notification du marché</w:t>
      </w:r>
      <w:r>
        <w:t>,</w:t>
      </w:r>
      <w:r w:rsidRPr="00513ADD">
        <w:t xml:space="preserve"> </w:t>
      </w:r>
      <w:r>
        <w:t xml:space="preserve">le </w:t>
      </w:r>
      <w:r w:rsidR="00714F20">
        <w:t>Titulaire</w:t>
      </w:r>
      <w:r>
        <w:t xml:space="preserve"> réalise </w:t>
      </w:r>
      <w:r w:rsidRPr="00513ADD">
        <w:t xml:space="preserve">dans </w:t>
      </w:r>
      <w:r>
        <w:t>le</w:t>
      </w:r>
      <w:r w:rsidR="001A7D3E">
        <w:t>s</w:t>
      </w:r>
      <w:r w:rsidRPr="00513ADD">
        <w:t xml:space="preserve"> délai</w:t>
      </w:r>
      <w:r w:rsidR="001A7D3E">
        <w:t>s</w:t>
      </w:r>
      <w:r>
        <w:t xml:space="preserve"> indiqué</w:t>
      </w:r>
      <w:r w:rsidR="001A7D3E">
        <w:t>s</w:t>
      </w:r>
      <w:r>
        <w:t xml:space="preserve"> à l’onglet n°1 de l’annexe technico-financière</w:t>
      </w:r>
      <w:r w:rsidRPr="00513ADD">
        <w:t xml:space="preserve">, les « têtes de série » pour chaque type </w:t>
      </w:r>
      <w:r w:rsidR="00A121AF">
        <w:t xml:space="preserve">d’armoire </w:t>
      </w:r>
      <w:r>
        <w:t xml:space="preserve">définie aux articles </w:t>
      </w:r>
      <w:r w:rsidR="00DD32A6">
        <w:t>5</w:t>
      </w:r>
      <w:r>
        <w:t>.1</w:t>
      </w:r>
      <w:r w:rsidR="001A7D3E">
        <w:t xml:space="preserve">, </w:t>
      </w:r>
      <w:r w:rsidR="00DD32A6">
        <w:t>5</w:t>
      </w:r>
      <w:r>
        <w:t xml:space="preserve">.2 et </w:t>
      </w:r>
      <w:r w:rsidR="00DD32A6">
        <w:t>5</w:t>
      </w:r>
      <w:r>
        <w:t xml:space="preserve">.3 </w:t>
      </w:r>
      <w:r w:rsidRPr="007349CC">
        <w:t xml:space="preserve">du </w:t>
      </w:r>
      <w:r>
        <w:t>présent document</w:t>
      </w:r>
      <w:r w:rsidRPr="007349CC">
        <w:t>.</w:t>
      </w:r>
      <w:r>
        <w:t xml:space="preserve"> </w:t>
      </w:r>
    </w:p>
    <w:p w14:paraId="34FC3CB5" w14:textId="7C2337B9" w:rsidR="005D0229" w:rsidRDefault="005D0229" w:rsidP="00D75D4C">
      <w:pPr>
        <w:pStyle w:val="Texte"/>
      </w:pPr>
      <w:r w:rsidRPr="00240BBD">
        <w:t>Ce délai comprend les étapes suivantes :</w:t>
      </w:r>
    </w:p>
    <w:p w14:paraId="7C275EB5" w14:textId="05D5418D" w:rsidR="005D0229" w:rsidRDefault="001A7D3E" w:rsidP="00512328">
      <w:pPr>
        <w:pStyle w:val="Niveau1"/>
      </w:pPr>
      <w:r>
        <w:t xml:space="preserve">Etape 1 : </w:t>
      </w:r>
      <w:r w:rsidR="00992F07" w:rsidRPr="00C272AA">
        <w:t>L’établissement</w:t>
      </w:r>
      <w:r w:rsidR="005D0229" w:rsidRPr="00C272AA">
        <w:t xml:space="preserve"> d’un dossier de définition,</w:t>
      </w:r>
    </w:p>
    <w:p w14:paraId="0D6950D3" w14:textId="0C5C1696" w:rsidR="005D0229" w:rsidRDefault="001A7D3E" w:rsidP="00512328">
      <w:pPr>
        <w:pStyle w:val="Niveau1"/>
      </w:pPr>
      <w:r>
        <w:t xml:space="preserve">Etape 2 : </w:t>
      </w:r>
      <w:r w:rsidR="00992F07" w:rsidRPr="00C272AA">
        <w:t>La</w:t>
      </w:r>
      <w:r w:rsidR="005D0229">
        <w:t xml:space="preserve"> fabrication des têtes de séries</w:t>
      </w:r>
      <w:r w:rsidR="00A121AF">
        <w:t>.</w:t>
      </w:r>
    </w:p>
    <w:p w14:paraId="6961B0BE" w14:textId="12C644B2" w:rsidR="005D0229" w:rsidRDefault="005D0229" w:rsidP="00D75D4C">
      <w:pPr>
        <w:pStyle w:val="Texte"/>
      </w:pPr>
      <w:r w:rsidRPr="00240BBD">
        <w:t xml:space="preserve">Les </w:t>
      </w:r>
      <w:r w:rsidR="0084530E">
        <w:t>armoires</w:t>
      </w:r>
      <w:r w:rsidR="00CF247A">
        <w:t xml:space="preserve"> « </w:t>
      </w:r>
      <w:r w:rsidR="00AC3F23">
        <w:t>têtes</w:t>
      </w:r>
      <w:r w:rsidR="00CF247A">
        <w:t xml:space="preserve"> de série »</w:t>
      </w:r>
      <w:r w:rsidRPr="00240BBD">
        <w:t xml:space="preserve"> sont validées par le biais d’une recette </w:t>
      </w:r>
      <w:r w:rsidR="00BB171F" w:rsidRPr="00BB171F">
        <w:t>en usine</w:t>
      </w:r>
      <w:r w:rsidR="00992F07" w:rsidRPr="00BB171F">
        <w:t>.</w:t>
      </w:r>
    </w:p>
    <w:p w14:paraId="79699006" w14:textId="6F2792E5" w:rsidR="00CF247A" w:rsidRDefault="00CF247A" w:rsidP="00D75D4C">
      <w:pPr>
        <w:pStyle w:val="Texte"/>
      </w:pPr>
      <w:r w:rsidRPr="00817329">
        <w:t>Elles sont livrées sur base avec les armoires « </w:t>
      </w:r>
      <w:r w:rsidR="00B56E88" w:rsidRPr="00817329">
        <w:t>série »</w:t>
      </w:r>
      <w:r w:rsidRPr="00817329">
        <w:t>.  Elles seront bien distinguées de ces dernières puisque les référents les auront déjà validées*.</w:t>
      </w:r>
    </w:p>
    <w:p w14:paraId="0661ED63" w14:textId="6173FA4F" w:rsidR="00CF247A" w:rsidRPr="00817329" w:rsidRDefault="00CF247A" w:rsidP="00D75D4C">
      <w:pPr>
        <w:pStyle w:val="Texte"/>
        <w:rPr>
          <w:rFonts w:ascii="Times New Roman" w:hAnsi="Times New Roman"/>
        </w:rPr>
      </w:pPr>
      <w:r w:rsidRPr="00817329">
        <w:t xml:space="preserve">*sauf </w:t>
      </w:r>
      <w:r w:rsidR="000F1F70" w:rsidRPr="00817329">
        <w:t>dans l</w:t>
      </w:r>
      <w:r w:rsidR="00430103">
        <w:t>e</w:t>
      </w:r>
      <w:r w:rsidR="000F1F70" w:rsidRPr="00817329">
        <w:t xml:space="preserve"> cas d’un</w:t>
      </w:r>
      <w:r w:rsidR="00430103">
        <w:t xml:space="preserve"> PV recette </w:t>
      </w:r>
      <w:r w:rsidR="000F1F70" w:rsidRPr="00817329">
        <w:t>avec réserve</w:t>
      </w:r>
      <w:r w:rsidR="00430103">
        <w:t xml:space="preserve"> mineure</w:t>
      </w:r>
      <w:r w:rsidR="00342B02">
        <w:t>.</w:t>
      </w:r>
    </w:p>
    <w:p w14:paraId="214268CC" w14:textId="75153680" w:rsidR="00D02D24" w:rsidRPr="00B56E88" w:rsidRDefault="00D02D24" w:rsidP="00A96418">
      <w:pPr>
        <w:pStyle w:val="Titre3"/>
        <w:rPr>
          <w:highlight w:val="yellow"/>
        </w:rPr>
      </w:pPr>
      <w:bookmarkStart w:id="55" w:name="_Toc202169365"/>
      <w:r w:rsidRPr="00817329">
        <w:t>5.4.2-</w:t>
      </w:r>
      <w:r w:rsidR="000504F1" w:rsidRPr="00817329">
        <w:t xml:space="preserve"> Réalisation du </w:t>
      </w:r>
      <w:r w:rsidRPr="00817329">
        <w:t xml:space="preserve">dossier de </w:t>
      </w:r>
      <w:r w:rsidRPr="000A6C05">
        <w:t>définition</w:t>
      </w:r>
      <w:r w:rsidR="000504F1" w:rsidRPr="000A6C05">
        <w:t xml:space="preserve"> et</w:t>
      </w:r>
      <w:r w:rsidR="000B7832" w:rsidRPr="000A6C05">
        <w:t xml:space="preserve"> fabrication des têtes de série</w:t>
      </w:r>
      <w:r w:rsidRPr="000A6C05">
        <w:t xml:space="preserve"> </w:t>
      </w:r>
      <w:r w:rsidR="001A7D3E">
        <w:t>(Étapes</w:t>
      </w:r>
      <w:r w:rsidR="004C6679">
        <w:t xml:space="preserve"> 1</w:t>
      </w:r>
      <w:r w:rsidR="001A7D3E">
        <w:t xml:space="preserve"> et 2)</w:t>
      </w:r>
      <w:bookmarkEnd w:id="55"/>
    </w:p>
    <w:p w14:paraId="4053ECE0" w14:textId="11E09F98" w:rsidR="00D02D24" w:rsidRPr="000A6C05" w:rsidRDefault="000B7832" w:rsidP="00D75D4C">
      <w:pPr>
        <w:pStyle w:val="Texte"/>
      </w:pPr>
      <w:r w:rsidRPr="000A6C05">
        <w:t>L</w:t>
      </w:r>
      <w:r w:rsidR="00D02D24" w:rsidRPr="000A6C05">
        <w:t>e titulaire établit le dossi</w:t>
      </w:r>
      <w:r w:rsidRPr="000A6C05">
        <w:t>er le dossier de définition du mobilier à confectionner</w:t>
      </w:r>
      <w:r w:rsidR="00D02D24" w:rsidRPr="000A6C05">
        <w:t xml:space="preserve"> dans le délai défini à l’onglet n°1 de l’annexe technico-financière. Il le transmet</w:t>
      </w:r>
      <w:r w:rsidRPr="000A6C05">
        <w:t xml:space="preserve"> ensuite</w:t>
      </w:r>
      <w:r w:rsidR="00D02D24" w:rsidRPr="000A6C05">
        <w:t xml:space="preserve"> aux référents t</w:t>
      </w:r>
      <w:r w:rsidRPr="000A6C05">
        <w:t>echniques en mettant en copie le</w:t>
      </w:r>
      <w:r w:rsidR="00D02D24" w:rsidRPr="000A6C05">
        <w:t xml:space="preserve"> suivi des commandes et des marchés de la SSAM 33-504.</w:t>
      </w:r>
    </w:p>
    <w:p w14:paraId="1FEC98EE" w14:textId="77777777" w:rsidR="000504F1" w:rsidRPr="000A6C05" w:rsidRDefault="000B7832" w:rsidP="00874B86">
      <w:pPr>
        <w:spacing w:after="60"/>
        <w:jc w:val="both"/>
      </w:pPr>
      <w:r w:rsidRPr="000A6C05">
        <w:rPr>
          <w:rFonts w:ascii="Arial" w:hAnsi="Arial" w:cs="Arial"/>
          <w:sz w:val="22"/>
        </w:rPr>
        <w:t xml:space="preserve">Le référent le valide au travers d’un PV de constatation dans un délai de 7 jours ouvrés à compter de sa date de réception. </w:t>
      </w:r>
      <w:r w:rsidR="000504F1" w:rsidRPr="000A6C05">
        <w:rPr>
          <w:rFonts w:ascii="Arial" w:hAnsi="Arial" w:cs="Arial"/>
          <w:sz w:val="22"/>
        </w:rPr>
        <w:t xml:space="preserve">La </w:t>
      </w:r>
      <w:r w:rsidRPr="000A6C05">
        <w:rPr>
          <w:rFonts w:ascii="Arial" w:hAnsi="Arial" w:cs="Arial"/>
          <w:sz w:val="22"/>
        </w:rPr>
        <w:t xml:space="preserve">SSAM 33-504 le notifie au titulaire via PLACE. </w:t>
      </w:r>
    </w:p>
    <w:p w14:paraId="4AEC9BA6" w14:textId="5478F4B0" w:rsidR="000B7832" w:rsidRPr="00AC3F23" w:rsidRDefault="000B7832" w:rsidP="00B56E88">
      <w:pPr>
        <w:jc w:val="both"/>
      </w:pPr>
      <w:r w:rsidRPr="000A6C05">
        <w:rPr>
          <w:rFonts w:ascii="Arial" w:hAnsi="Arial" w:cs="Arial"/>
          <w:sz w:val="22"/>
        </w:rPr>
        <w:t>A compter de cette date de notification, le titulaire enclenche la fabrication du mobilier « tête de série ».</w:t>
      </w:r>
    </w:p>
    <w:p w14:paraId="1695016D" w14:textId="5B61A3F2" w:rsidR="00992F07" w:rsidRPr="00DE1A39" w:rsidRDefault="001D6CB5" w:rsidP="00A96418">
      <w:pPr>
        <w:pStyle w:val="Titre3"/>
      </w:pPr>
      <w:bookmarkStart w:id="56" w:name="_Toc202169366"/>
      <w:r>
        <w:t>5</w:t>
      </w:r>
      <w:r w:rsidR="00992F07" w:rsidRPr="00DE1A39">
        <w:t>.</w:t>
      </w:r>
      <w:r w:rsidR="00992F07">
        <w:t>4</w:t>
      </w:r>
      <w:r w:rsidR="00992F07" w:rsidRPr="00DE1A39">
        <w:t>.</w:t>
      </w:r>
      <w:r w:rsidR="00D02D24">
        <w:t>3</w:t>
      </w:r>
      <w:r w:rsidR="00D02D24" w:rsidRPr="00DE1A39">
        <w:t xml:space="preserve"> </w:t>
      </w:r>
      <w:r w:rsidR="00992F07" w:rsidRPr="00DE1A39">
        <w:t xml:space="preserve">- Recette </w:t>
      </w:r>
      <w:r w:rsidR="00CE42B3">
        <w:t xml:space="preserve">en usine </w:t>
      </w:r>
      <w:r w:rsidR="00992F07" w:rsidRPr="00DE1A39">
        <w:t xml:space="preserve">des </w:t>
      </w:r>
      <w:r w:rsidR="00992F07">
        <w:t>armoires</w:t>
      </w:r>
      <w:r w:rsidR="00992F07" w:rsidRPr="00DE1A39">
        <w:t xml:space="preserve"> dites </w:t>
      </w:r>
      <w:r w:rsidR="004401BC" w:rsidRPr="00DE1A39">
        <w:t>« têtes</w:t>
      </w:r>
      <w:r w:rsidR="00992F07" w:rsidRPr="00DE1A39">
        <w:t xml:space="preserve"> de série »</w:t>
      </w:r>
      <w:bookmarkEnd w:id="56"/>
      <w:r w:rsidR="00992F07" w:rsidRPr="00DE1A39">
        <w:t xml:space="preserve"> </w:t>
      </w:r>
    </w:p>
    <w:p w14:paraId="72DA025F" w14:textId="77777777" w:rsidR="001A7D3E" w:rsidRDefault="0029603A" w:rsidP="00D75D4C">
      <w:pPr>
        <w:pStyle w:val="Texte"/>
      </w:pPr>
      <w:r>
        <w:t>Dès que l</w:t>
      </w:r>
      <w:r w:rsidR="00094D0C">
        <w:t>es</w:t>
      </w:r>
      <w:r w:rsidR="001E1B76">
        <w:t xml:space="preserve"> tête</w:t>
      </w:r>
      <w:r w:rsidR="00094D0C">
        <w:t>s</w:t>
      </w:r>
      <w:r w:rsidR="001E1B76">
        <w:t xml:space="preserve"> de série </w:t>
      </w:r>
      <w:r>
        <w:t xml:space="preserve">sont </w:t>
      </w:r>
      <w:r w:rsidR="001E1B76">
        <w:t>confectionnée</w:t>
      </w:r>
      <w:r w:rsidR="00094D0C">
        <w:t>s</w:t>
      </w:r>
      <w:r w:rsidR="001E1B76">
        <w:t xml:space="preserve">, le </w:t>
      </w:r>
      <w:r w:rsidR="00714F20">
        <w:t>Titulaire</w:t>
      </w:r>
      <w:r w:rsidR="001E1B76">
        <w:t xml:space="preserve"> </w:t>
      </w:r>
      <w:r w:rsidR="00504467">
        <w:t>envoie un courriel</w:t>
      </w:r>
      <w:r w:rsidR="001E1B76">
        <w:t xml:space="preserve"> </w:t>
      </w:r>
      <w:r w:rsidR="00504467">
        <w:t>au</w:t>
      </w:r>
      <w:r w:rsidR="001E1B76">
        <w:t xml:space="preserve"> référent technique de la BA115</w:t>
      </w:r>
      <w:r w:rsidR="00F67EFC" w:rsidRPr="0009072A">
        <w:t>, désigné à l’article 8.1.1 du présent document,</w:t>
      </w:r>
      <w:r w:rsidR="001E1B76" w:rsidRPr="0009072A">
        <w:t xml:space="preserve"> pour</w:t>
      </w:r>
      <w:r w:rsidR="001E1B76">
        <w:t xml:space="preserve"> prévoir la date de recette en usine des armoires. </w:t>
      </w:r>
    </w:p>
    <w:p w14:paraId="46F744FB" w14:textId="675FA765" w:rsidR="001E1B76" w:rsidRDefault="001E1B76" w:rsidP="00D75D4C">
      <w:pPr>
        <w:pStyle w:val="Texte"/>
      </w:pPr>
      <w:r>
        <w:t xml:space="preserve">Ce rendez-vous est fixé dans le respect des délais contractuels indiqués par le </w:t>
      </w:r>
      <w:r w:rsidR="00714F20">
        <w:t>Titulaire</w:t>
      </w:r>
      <w:r>
        <w:t xml:space="preserve"> à l’onglet n°1 de l’annexe technico-financière.</w:t>
      </w:r>
    </w:p>
    <w:p w14:paraId="3BAEFDE3" w14:textId="3BCBF1C8" w:rsidR="00992F07" w:rsidRPr="0015059D" w:rsidRDefault="00E14871" w:rsidP="00D75D4C">
      <w:pPr>
        <w:pStyle w:val="Texte"/>
      </w:pPr>
      <w:r>
        <w:t xml:space="preserve">Cette recette se réfère au dossier de définition et doit déterminer si la confection réalisée est conforme à ce </w:t>
      </w:r>
      <w:r w:rsidR="00B56E88">
        <w:t>dernier ;</w:t>
      </w:r>
      <w:r>
        <w:t xml:space="preserve"> elle </w:t>
      </w:r>
      <w:r w:rsidR="00CA29C6">
        <w:t>compren</w:t>
      </w:r>
      <w:r>
        <w:t>d</w:t>
      </w:r>
      <w:r w:rsidR="00CA29C6">
        <w:t> :</w:t>
      </w:r>
      <w:r w:rsidR="00992F07">
        <w:t xml:space="preserve"> </w:t>
      </w:r>
    </w:p>
    <w:p w14:paraId="4D292344" w14:textId="321E989C" w:rsidR="00AC3F23" w:rsidRPr="00874B86" w:rsidRDefault="00AC3F23" w:rsidP="00512328">
      <w:pPr>
        <w:pStyle w:val="Niveau1"/>
      </w:pPr>
      <w:r w:rsidRPr="00B56E88">
        <w:t xml:space="preserve">Le contrôle </w:t>
      </w:r>
      <w:r w:rsidRPr="00874B86">
        <w:t xml:space="preserve">visuel (rendu </w:t>
      </w:r>
      <w:r w:rsidR="00B56E88" w:rsidRPr="00874B86">
        <w:t>esthétique</w:t>
      </w:r>
      <w:r w:rsidRPr="00874B86">
        <w:t>),</w:t>
      </w:r>
    </w:p>
    <w:p w14:paraId="343A911F" w14:textId="117D6783" w:rsidR="00992F07" w:rsidRPr="00874B86" w:rsidRDefault="00CA29C6" w:rsidP="00512328">
      <w:pPr>
        <w:pStyle w:val="Niveau1"/>
      </w:pPr>
      <w:r w:rsidRPr="00874B86">
        <w:t>Le m</w:t>
      </w:r>
      <w:r w:rsidR="00992F07" w:rsidRPr="00874B86">
        <w:t>ontage</w:t>
      </w:r>
      <w:r w:rsidRPr="00874B86">
        <w:t>,</w:t>
      </w:r>
    </w:p>
    <w:p w14:paraId="45DE2A14" w14:textId="264541BE" w:rsidR="00992F07" w:rsidRPr="00874B86" w:rsidRDefault="00CA29C6" w:rsidP="00512328">
      <w:pPr>
        <w:pStyle w:val="Niveau1"/>
      </w:pPr>
      <w:r w:rsidRPr="00874B86">
        <w:t>Le c</w:t>
      </w:r>
      <w:r w:rsidR="00992F07" w:rsidRPr="00874B86">
        <w:t>ontrôle dimensionnel,</w:t>
      </w:r>
    </w:p>
    <w:p w14:paraId="7FCD343D" w14:textId="488EFCBB" w:rsidR="00992F07" w:rsidRPr="000049FA" w:rsidRDefault="00CA29C6" w:rsidP="00512328">
      <w:pPr>
        <w:pStyle w:val="Niveau1"/>
      </w:pPr>
      <w:r w:rsidRPr="00874B86">
        <w:t>Le c</w:t>
      </w:r>
      <w:r w:rsidR="00992F07" w:rsidRPr="00874B86">
        <w:t>ontrôle fo</w:t>
      </w:r>
      <w:r w:rsidR="00992F07" w:rsidRPr="000049FA">
        <w:t>nctionnel (portes, tringles</w:t>
      </w:r>
      <w:r w:rsidR="00350866">
        <w:t>, crochets</w:t>
      </w:r>
      <w:r w:rsidR="00992F07" w:rsidRPr="000049FA">
        <w:t>)</w:t>
      </w:r>
      <w:r>
        <w:t>,</w:t>
      </w:r>
    </w:p>
    <w:p w14:paraId="1804A3EA" w14:textId="77777777" w:rsidR="001A7D3E" w:rsidRDefault="00992F07" w:rsidP="00D75D4C">
      <w:pPr>
        <w:pStyle w:val="Texte"/>
      </w:pPr>
      <w:r w:rsidRPr="006B1861">
        <w:t xml:space="preserve">Pour chacune des </w:t>
      </w:r>
      <w:r w:rsidR="00CA29C6">
        <w:t>armoires</w:t>
      </w:r>
      <w:r w:rsidRPr="006B1861">
        <w:t xml:space="preserve">, ces différents points sont reportés dans un procès-verbal </w:t>
      </w:r>
      <w:r w:rsidR="00FC1C61">
        <w:t xml:space="preserve">(PV) </w:t>
      </w:r>
      <w:r w:rsidRPr="006B1861">
        <w:t xml:space="preserve">de </w:t>
      </w:r>
      <w:r w:rsidR="00CA29C6">
        <w:t>recette en usine</w:t>
      </w:r>
      <w:r w:rsidRPr="006B1861">
        <w:t xml:space="preserve"> afin de les valider ou</w:t>
      </w:r>
      <w:r w:rsidR="00FC1C61">
        <w:t>,</w:t>
      </w:r>
      <w:r w:rsidRPr="006B1861">
        <w:t xml:space="preserve"> pour signifier éventuellement des anomalies à corriger. </w:t>
      </w:r>
    </w:p>
    <w:p w14:paraId="01E08655" w14:textId="3DB9772C" w:rsidR="00992F07" w:rsidRDefault="00CA29C6" w:rsidP="00D75D4C">
      <w:pPr>
        <w:pStyle w:val="Texte"/>
      </w:pPr>
      <w:r>
        <w:t xml:space="preserve">Ce PV </w:t>
      </w:r>
      <w:r w:rsidR="002D7044">
        <w:t xml:space="preserve">est établi par </w:t>
      </w:r>
      <w:r>
        <w:t xml:space="preserve">le référent technique de la BA115. </w:t>
      </w:r>
      <w:r w:rsidRPr="00CA29C6">
        <w:t>Ce dernier valide le bon fonctionnement d</w:t>
      </w:r>
      <w:r w:rsidR="00FD6EE9">
        <w:t xml:space="preserve">u mobilier </w:t>
      </w:r>
      <w:r w:rsidRPr="00CA29C6">
        <w:t>au vu du protocole décrit ci-dessus</w:t>
      </w:r>
      <w:r>
        <w:t>.</w:t>
      </w:r>
    </w:p>
    <w:p w14:paraId="2D92CE80" w14:textId="719D6FAA" w:rsidR="00BB3673" w:rsidRDefault="00BB3673" w:rsidP="00D75D4C">
      <w:pPr>
        <w:pStyle w:val="Texte"/>
      </w:pPr>
      <w:r>
        <w:t xml:space="preserve">Le référent technique transmet </w:t>
      </w:r>
      <w:r w:rsidR="00430103">
        <w:t xml:space="preserve">ce </w:t>
      </w:r>
      <w:r>
        <w:t>PV recette à la SSAM</w:t>
      </w:r>
      <w:r w:rsidR="002D7044">
        <w:t>, qui le transmet à son tour au Titulaire via PLACE.</w:t>
      </w:r>
    </w:p>
    <w:p w14:paraId="51FE5A0C" w14:textId="1E0C26EF" w:rsidR="00CA29C6" w:rsidRDefault="00CA29C6" w:rsidP="00D75D4C">
      <w:pPr>
        <w:pStyle w:val="Texte"/>
      </w:pPr>
      <w:r>
        <w:t xml:space="preserve">Dans le cas d’une </w:t>
      </w:r>
      <w:r w:rsidRPr="00CA29C6">
        <w:t>réserve mineure</w:t>
      </w:r>
      <w:r w:rsidR="001A7D3E">
        <w:t>, l</w:t>
      </w:r>
      <w:r w:rsidRPr="00CA29C6">
        <w:t xml:space="preserve">e </w:t>
      </w:r>
      <w:r w:rsidR="00714F20">
        <w:t>Titulaire</w:t>
      </w:r>
      <w:r w:rsidRPr="00CA29C6">
        <w:t xml:space="preserve"> s’engage</w:t>
      </w:r>
      <w:r w:rsidR="00350866">
        <w:t xml:space="preserve"> </w:t>
      </w:r>
      <w:r w:rsidR="001A7D3E">
        <w:t xml:space="preserve">alors </w:t>
      </w:r>
      <w:r w:rsidRPr="00CA29C6">
        <w:t>à lever</w:t>
      </w:r>
      <w:r>
        <w:t xml:space="preserve"> </w:t>
      </w:r>
      <w:r w:rsidRPr="00CA29C6">
        <w:t xml:space="preserve">cette réserve mineure au plus tard au moment de </w:t>
      </w:r>
      <w:r w:rsidR="00350866">
        <w:t>la livraison des armoires</w:t>
      </w:r>
      <w:r w:rsidR="00E14871">
        <w:t xml:space="preserve"> de série</w:t>
      </w:r>
      <w:r w:rsidRPr="00CA29C6">
        <w:t>.</w:t>
      </w:r>
      <w:r w:rsidR="00430103">
        <w:t xml:space="preserve"> Elle est actée par un courrier le lui signifiant et accompagnant le PV recette.</w:t>
      </w:r>
    </w:p>
    <w:p w14:paraId="055E7150" w14:textId="1FAC60C7" w:rsidR="001A7D3E" w:rsidRDefault="00CA29C6" w:rsidP="00D75D4C">
      <w:pPr>
        <w:pStyle w:val="Texte"/>
      </w:pPr>
      <w:r w:rsidRPr="00CA29C6">
        <w:t xml:space="preserve">Dans le cas </w:t>
      </w:r>
      <w:r w:rsidRPr="00350866">
        <w:t xml:space="preserve">d’une réserve majeure, le </w:t>
      </w:r>
      <w:r w:rsidR="00350866">
        <w:t>référent technique de la BA115</w:t>
      </w:r>
      <w:r w:rsidRPr="00350866">
        <w:t xml:space="preserve"> l’indique sur le PV de recette</w:t>
      </w:r>
      <w:r w:rsidR="00AC3F23">
        <w:t xml:space="preserve"> demandant </w:t>
      </w:r>
      <w:r w:rsidR="001A7D3E">
        <w:t>l’</w:t>
      </w:r>
      <w:r w:rsidR="00AC3F23">
        <w:t>ajournement</w:t>
      </w:r>
      <w:r w:rsidR="001A7D3E">
        <w:t xml:space="preserve"> de la prestation.</w:t>
      </w:r>
      <w:r w:rsidR="001A7D3E" w:rsidRPr="001A7D3E">
        <w:t xml:space="preserve"> </w:t>
      </w:r>
      <w:r w:rsidR="001A7D3E">
        <w:t>La décision d’</w:t>
      </w:r>
      <w:r w:rsidR="001A7D3E" w:rsidRPr="00350866">
        <w:t>ajournement est établie</w:t>
      </w:r>
      <w:r w:rsidR="001A7D3E">
        <w:t xml:space="preserve"> </w:t>
      </w:r>
      <w:r w:rsidR="001A7D3E" w:rsidRPr="00350866">
        <w:t>à cet effet par l’acheteur</w:t>
      </w:r>
      <w:r w:rsidR="001A7D3E">
        <w:t xml:space="preserve"> à l’encontre du Titulaire</w:t>
      </w:r>
      <w:r w:rsidR="00AF171F">
        <w:t xml:space="preserve"> et transmis via PLACE.</w:t>
      </w:r>
    </w:p>
    <w:p w14:paraId="57F1F89F" w14:textId="22DBB740" w:rsidR="00992F07" w:rsidRPr="00B56E88" w:rsidRDefault="00AF171F" w:rsidP="00D75D4C">
      <w:pPr>
        <w:pStyle w:val="Texte"/>
        <w:rPr>
          <w:rFonts w:ascii="Times New Roman" w:hAnsi="Times New Roman"/>
          <w:strike/>
          <w:sz w:val="24"/>
          <w:szCs w:val="24"/>
        </w:rPr>
      </w:pPr>
      <w:r>
        <w:t>En parallèle, l</w:t>
      </w:r>
      <w:r w:rsidR="00CA29C6" w:rsidRPr="00350866">
        <w:t>es parties</w:t>
      </w:r>
      <w:r w:rsidR="00350866">
        <w:t xml:space="preserve"> </w:t>
      </w:r>
      <w:r w:rsidR="00CA29C6" w:rsidRPr="00350866">
        <w:t xml:space="preserve">s’entendent pour organiser une nouvelle recette en usine afin de lever </w:t>
      </w:r>
      <w:r>
        <w:t xml:space="preserve">cette </w:t>
      </w:r>
      <w:r w:rsidR="00CA29C6" w:rsidRPr="00CA29C6">
        <w:t xml:space="preserve">réserve majeure </w:t>
      </w:r>
      <w:r>
        <w:t>suite à sa correction par le titulaire.</w:t>
      </w:r>
    </w:p>
    <w:p w14:paraId="7103E1F7" w14:textId="002ED344" w:rsidR="00BB171F" w:rsidRDefault="001D6CB5" w:rsidP="005F0BE2">
      <w:pPr>
        <w:pStyle w:val="Titre2"/>
      </w:pPr>
      <w:bookmarkStart w:id="57" w:name="_Toc202169367"/>
      <w:r>
        <w:t>5</w:t>
      </w:r>
      <w:r w:rsidR="00BB171F">
        <w:t xml:space="preserve">.5 – </w:t>
      </w:r>
      <w:r w:rsidR="00964171">
        <w:t>Modalités de réalisation des séries</w:t>
      </w:r>
      <w:bookmarkEnd w:id="57"/>
    </w:p>
    <w:p w14:paraId="5D83C956" w14:textId="3F7D0CC9" w:rsidR="00992F07" w:rsidRDefault="001D6CB5" w:rsidP="00A96418">
      <w:pPr>
        <w:pStyle w:val="Titre3"/>
      </w:pPr>
      <w:bookmarkStart w:id="58" w:name="_Toc202169368"/>
      <w:r>
        <w:t>5</w:t>
      </w:r>
      <w:r w:rsidR="00964171">
        <w:t xml:space="preserve">.5.1 </w:t>
      </w:r>
      <w:r w:rsidR="00094D0C">
        <w:t>…</w:t>
      </w:r>
      <w:r w:rsidR="00964171">
        <w:t>de la commande ferme</w:t>
      </w:r>
      <w:bookmarkEnd w:id="58"/>
    </w:p>
    <w:p w14:paraId="15756401" w14:textId="01546EE0" w:rsidR="002D7044" w:rsidRPr="00B56E88" w:rsidRDefault="002D7044" w:rsidP="00D75D4C">
      <w:pPr>
        <w:pStyle w:val="Texte"/>
      </w:pPr>
      <w:r w:rsidRPr="000A6C05">
        <w:t>A compter de la date de notification du PV de recette</w:t>
      </w:r>
      <w:r w:rsidR="00AF171F">
        <w:t xml:space="preserve"> validant les têtes de série</w:t>
      </w:r>
      <w:r w:rsidR="006A247C">
        <w:t xml:space="preserve"> via PLACE</w:t>
      </w:r>
      <w:r w:rsidRPr="000A6C05">
        <w:t>, le titulaire enclenche la fabrication du mobilier de série.</w:t>
      </w:r>
    </w:p>
    <w:p w14:paraId="7DB5F8C3" w14:textId="2D4BDAA8" w:rsidR="00964171" w:rsidRDefault="00B56E88" w:rsidP="00D75D4C">
      <w:pPr>
        <w:pStyle w:val="Texte"/>
      </w:pPr>
      <w:r>
        <w:t>L</w:t>
      </w:r>
      <w:r w:rsidR="00964171" w:rsidRPr="00117748">
        <w:t xml:space="preserve">e </w:t>
      </w:r>
      <w:r w:rsidR="00714F20">
        <w:t>Titulaire</w:t>
      </w:r>
      <w:r w:rsidR="00964171" w:rsidRPr="00117748">
        <w:t xml:space="preserve"> dispose </w:t>
      </w:r>
      <w:r w:rsidR="00964171">
        <w:t>du délai contractualisé à l’onglet n°1 de l’annexe technico-financière</w:t>
      </w:r>
      <w:r w:rsidR="00964171" w:rsidRPr="00117748">
        <w:t xml:space="preserve"> pour mettre à disposition (réalisation et livraison comprise)</w:t>
      </w:r>
      <w:r w:rsidR="00964171">
        <w:t>,</w:t>
      </w:r>
      <w:r w:rsidR="00964171" w:rsidRPr="00117748">
        <w:t xml:space="preserve"> </w:t>
      </w:r>
      <w:r w:rsidR="00964171" w:rsidRPr="00117748">
        <w:rPr>
          <w:b/>
          <w:bCs/>
          <w:u w:val="single"/>
        </w:rPr>
        <w:t>sans qu’aucun autre document ne lui soit signifié</w:t>
      </w:r>
      <w:r w:rsidR="00964171" w:rsidRPr="005C42AE">
        <w:rPr>
          <w:bCs/>
        </w:rPr>
        <w:t>,</w:t>
      </w:r>
      <w:r w:rsidR="00964171" w:rsidRPr="005A79B7">
        <w:t xml:space="preserve"> </w:t>
      </w:r>
      <w:r w:rsidR="00964171" w:rsidRPr="00117748">
        <w:t xml:space="preserve">les </w:t>
      </w:r>
      <w:r w:rsidR="00964171">
        <w:t>deux</w:t>
      </w:r>
      <w:r w:rsidR="00964171" w:rsidRPr="00117748">
        <w:t xml:space="preserve"> (0</w:t>
      </w:r>
      <w:r w:rsidR="00964171">
        <w:t>2</w:t>
      </w:r>
      <w:r w:rsidR="00964171" w:rsidRPr="00117748">
        <w:t>) séries de la commande ferme.</w:t>
      </w:r>
    </w:p>
    <w:p w14:paraId="44DAC3F0" w14:textId="280A9D91" w:rsidR="00964171" w:rsidRDefault="00AF171F" w:rsidP="00D75D4C">
      <w:pPr>
        <w:pStyle w:val="Texte"/>
      </w:pPr>
      <w:r>
        <w:t>L</w:t>
      </w:r>
      <w:r w:rsidR="00964171" w:rsidRPr="002B222C">
        <w:t xml:space="preserve">es </w:t>
      </w:r>
      <w:r w:rsidR="00964171">
        <w:t xml:space="preserve">armoires </w:t>
      </w:r>
      <w:r>
        <w:t>« </w:t>
      </w:r>
      <w:r w:rsidR="00964171">
        <w:t>pilote</w:t>
      </w:r>
      <w:r>
        <w:t> »</w:t>
      </w:r>
      <w:r w:rsidR="00964171">
        <w:t xml:space="preserve"> et </w:t>
      </w:r>
      <w:r>
        <w:t>« </w:t>
      </w:r>
      <w:r w:rsidR="00964171">
        <w:t>casques</w:t>
      </w:r>
      <w:r>
        <w:t> » de série de cette commande ferme</w:t>
      </w:r>
      <w:r w:rsidR="00964171" w:rsidRPr="002B222C">
        <w:t xml:space="preserve"> sont validées par le biais d’</w:t>
      </w:r>
      <w:r w:rsidR="00964171">
        <w:t xml:space="preserve">opérations de vérification </w:t>
      </w:r>
      <w:r w:rsidR="00964171" w:rsidRPr="002B222C">
        <w:t>qui se déroule</w:t>
      </w:r>
      <w:r w:rsidR="005C69D6">
        <w:t>nt</w:t>
      </w:r>
      <w:r w:rsidR="00964171" w:rsidRPr="002B222C">
        <w:t xml:space="preserve"> sur la base aérienne 11</w:t>
      </w:r>
      <w:r w:rsidR="005C69D6">
        <w:t xml:space="preserve">5 d’Orange (cf. article </w:t>
      </w:r>
      <w:r w:rsidR="00DD32A6">
        <w:t>9</w:t>
      </w:r>
      <w:r w:rsidR="005C69D6">
        <w:t xml:space="preserve"> du présent document)</w:t>
      </w:r>
      <w:r w:rsidR="00964171" w:rsidRPr="002B222C">
        <w:t>.</w:t>
      </w:r>
    </w:p>
    <w:p w14:paraId="3E64CEC2" w14:textId="799569C3" w:rsidR="0084530E" w:rsidRDefault="001D6CB5" w:rsidP="00A96418">
      <w:pPr>
        <w:pStyle w:val="Titre3"/>
      </w:pPr>
      <w:bookmarkStart w:id="59" w:name="_Toc202169369"/>
      <w:r>
        <w:t>5</w:t>
      </w:r>
      <w:r w:rsidR="0084530E">
        <w:t>.5.</w:t>
      </w:r>
      <w:r w:rsidR="0090645C">
        <w:t>2</w:t>
      </w:r>
      <w:r w:rsidR="0084530E">
        <w:t xml:space="preserve"> </w:t>
      </w:r>
      <w:r w:rsidR="00094D0C">
        <w:t>…</w:t>
      </w:r>
      <w:r w:rsidR="0084530E">
        <w:t>des commandes ultérieures</w:t>
      </w:r>
      <w:bookmarkEnd w:id="59"/>
    </w:p>
    <w:p w14:paraId="1BA086B9" w14:textId="7E9CB4FF" w:rsidR="002B17A0" w:rsidRDefault="0084530E" w:rsidP="00D75D4C">
      <w:pPr>
        <w:pStyle w:val="Texte"/>
      </w:pPr>
      <w:r w:rsidRPr="00562D08">
        <w:t>Toute commande ultérieure fera l’objet</w:t>
      </w:r>
      <w:r>
        <w:t xml:space="preserve"> </w:t>
      </w:r>
      <w:r w:rsidRPr="00471B04">
        <w:t xml:space="preserve">d’un bon de commande. </w:t>
      </w:r>
      <w:r w:rsidR="002B17A0">
        <w:t>Chaque bon de commande précise :</w:t>
      </w:r>
    </w:p>
    <w:p w14:paraId="7AC7FC45" w14:textId="2BDB22D5" w:rsidR="002B17A0" w:rsidRPr="002D7044" w:rsidRDefault="002B17A0" w:rsidP="00512328">
      <w:pPr>
        <w:pStyle w:val="Niveau1"/>
        <w:rPr>
          <w:rFonts w:eastAsia="CIDFont+F10"/>
        </w:rPr>
      </w:pPr>
      <w:r>
        <w:rPr>
          <w:rFonts w:eastAsia="CIDFont+F10"/>
        </w:rPr>
        <w:t xml:space="preserve">Le </w:t>
      </w:r>
      <w:r w:rsidRPr="002D7044">
        <w:rPr>
          <w:rFonts w:eastAsia="CIDFont+F10"/>
        </w:rPr>
        <w:t>lieu de livraison des fournitures,</w:t>
      </w:r>
    </w:p>
    <w:p w14:paraId="6525EB49" w14:textId="501D7530" w:rsidR="002B17A0" w:rsidRPr="00AC02B3" w:rsidRDefault="002B17A0" w:rsidP="00512328">
      <w:pPr>
        <w:pStyle w:val="Niveau1"/>
        <w:rPr>
          <w:rFonts w:eastAsia="CIDFont+F10"/>
        </w:rPr>
      </w:pPr>
      <w:r w:rsidRPr="00AC02B3">
        <w:rPr>
          <w:rFonts w:eastAsia="CIDFont+F10"/>
        </w:rPr>
        <w:t>L’adresse de facturation,</w:t>
      </w:r>
    </w:p>
    <w:p w14:paraId="7AC0320C" w14:textId="3083C2D5" w:rsidR="002B17A0" w:rsidRPr="005D5310" w:rsidRDefault="002B17A0" w:rsidP="00512328">
      <w:pPr>
        <w:pStyle w:val="Niveau1"/>
        <w:rPr>
          <w:rFonts w:eastAsia="CIDFont+F10"/>
        </w:rPr>
      </w:pPr>
      <w:r w:rsidRPr="005D5310">
        <w:rPr>
          <w:rFonts w:eastAsia="CIDFont+F10"/>
        </w:rPr>
        <w:t>La référence de l’accord-cadre (25-23-497),</w:t>
      </w:r>
    </w:p>
    <w:p w14:paraId="520AC492" w14:textId="70DF1D2C" w:rsidR="002B17A0" w:rsidRPr="005D5310" w:rsidRDefault="002B17A0" w:rsidP="00512328">
      <w:pPr>
        <w:pStyle w:val="Niveau1"/>
      </w:pPr>
      <w:r w:rsidRPr="005D5310">
        <w:rPr>
          <w:rFonts w:eastAsia="CIDFont+F10"/>
        </w:rPr>
        <w:t>La référence du bon de commande (EJ Chorus en 14xxxxx),</w:t>
      </w:r>
    </w:p>
    <w:p w14:paraId="62E8E89B" w14:textId="1214C0FA" w:rsidR="002B17A0" w:rsidRPr="002D7044" w:rsidRDefault="002B17A0" w:rsidP="00512328">
      <w:pPr>
        <w:pStyle w:val="Niveau1"/>
        <w:rPr>
          <w:rFonts w:eastAsia="CIDFont+F10"/>
        </w:rPr>
      </w:pPr>
      <w:r w:rsidRPr="005D5310">
        <w:rPr>
          <w:rFonts w:eastAsia="CIDFont+F10"/>
        </w:rPr>
        <w:t xml:space="preserve">Le N° du service exécutant </w:t>
      </w:r>
      <w:r w:rsidRPr="000A6C05">
        <w:rPr>
          <w:rFonts w:eastAsia="CIDFont+F6"/>
        </w:rPr>
        <w:t xml:space="preserve">=&gt; </w:t>
      </w:r>
      <w:r w:rsidRPr="002D7044">
        <w:rPr>
          <w:rFonts w:eastAsia="CIDFont+F10"/>
        </w:rPr>
        <w:t>D2036W9091,</w:t>
      </w:r>
    </w:p>
    <w:p w14:paraId="1C306990" w14:textId="12CBE727" w:rsidR="002B17A0" w:rsidRPr="00AC02B3" w:rsidRDefault="002B17A0" w:rsidP="00512328">
      <w:pPr>
        <w:pStyle w:val="Niveau1"/>
        <w:rPr>
          <w:rFonts w:eastAsia="CIDFont+F10"/>
        </w:rPr>
      </w:pPr>
      <w:r w:rsidRPr="00AC02B3">
        <w:rPr>
          <w:rFonts w:eastAsia="CIDFont+F10"/>
        </w:rPr>
        <w:t>Les détails des fournitures,</w:t>
      </w:r>
    </w:p>
    <w:p w14:paraId="084E7855" w14:textId="37FBBEA3" w:rsidR="002B17A0" w:rsidRPr="005D5310" w:rsidRDefault="002B17A0" w:rsidP="00512328">
      <w:pPr>
        <w:pStyle w:val="Niveau1"/>
        <w:rPr>
          <w:rFonts w:eastAsia="CIDFont+F10"/>
        </w:rPr>
      </w:pPr>
      <w:r w:rsidRPr="005D5310">
        <w:rPr>
          <w:rFonts w:eastAsia="CIDFont+F10"/>
        </w:rPr>
        <w:t>Les coordonnées éventuelles du responsable sur place,</w:t>
      </w:r>
    </w:p>
    <w:p w14:paraId="456AFF23" w14:textId="706FDD8C" w:rsidR="002B17A0" w:rsidRPr="005D5310" w:rsidRDefault="002B17A0" w:rsidP="00512328">
      <w:pPr>
        <w:pStyle w:val="Niveau1"/>
        <w:rPr>
          <w:rFonts w:eastAsia="CIDFont+F10"/>
        </w:rPr>
      </w:pPr>
      <w:r w:rsidRPr="005D5310">
        <w:rPr>
          <w:rFonts w:eastAsia="CIDFont+F10"/>
        </w:rPr>
        <w:t>Les quantités,</w:t>
      </w:r>
    </w:p>
    <w:p w14:paraId="34CACCA3" w14:textId="4C027206" w:rsidR="002B17A0" w:rsidRPr="002D7044" w:rsidRDefault="002B17A0" w:rsidP="00512328">
      <w:pPr>
        <w:pStyle w:val="Niveau1"/>
        <w:rPr>
          <w:rFonts w:eastAsia="CIDFont+F10"/>
        </w:rPr>
      </w:pPr>
      <w:r w:rsidRPr="002D7044">
        <w:rPr>
          <w:rFonts w:eastAsia="CIDFont+F10"/>
        </w:rPr>
        <w:t>Les prix unitaires HT,</w:t>
      </w:r>
    </w:p>
    <w:p w14:paraId="63196AC5" w14:textId="56657361" w:rsidR="002B17A0" w:rsidRPr="002D7044" w:rsidRDefault="002B17A0" w:rsidP="00512328">
      <w:pPr>
        <w:pStyle w:val="Niveau1"/>
        <w:rPr>
          <w:rFonts w:eastAsia="CIDFont+F10"/>
        </w:rPr>
      </w:pPr>
      <w:r w:rsidRPr="002D7044">
        <w:rPr>
          <w:rFonts w:eastAsia="CIDFont+F10"/>
        </w:rPr>
        <w:t>Le taux et le montant de la TVA,</w:t>
      </w:r>
    </w:p>
    <w:p w14:paraId="6121F46F" w14:textId="4A8F7F66" w:rsidR="002B17A0" w:rsidRDefault="002B17A0" w:rsidP="00512328">
      <w:pPr>
        <w:pStyle w:val="Niveau1"/>
        <w:rPr>
          <w:rFonts w:eastAsia="CIDFont+F10"/>
        </w:rPr>
      </w:pPr>
      <w:r w:rsidRPr="002D7044">
        <w:rPr>
          <w:rFonts w:eastAsia="CIDFont+F10"/>
        </w:rPr>
        <w:t>Le prix tot</w:t>
      </w:r>
      <w:r>
        <w:rPr>
          <w:rFonts w:eastAsia="CIDFont+F10"/>
        </w:rPr>
        <w:t>al HT et TTC de la commande.</w:t>
      </w:r>
    </w:p>
    <w:p w14:paraId="4E482F77" w14:textId="69F4A61A" w:rsidR="002B17A0" w:rsidRDefault="002B17A0" w:rsidP="00D75D4C">
      <w:pPr>
        <w:pStyle w:val="Texte"/>
      </w:pPr>
      <w:r>
        <w:t xml:space="preserve">Les bons de commande sont notifiés au </w:t>
      </w:r>
      <w:r w:rsidR="00714F20">
        <w:t>Titulaire</w:t>
      </w:r>
      <w:r>
        <w:t xml:space="preserve"> via la messagerie PLACE.</w:t>
      </w:r>
    </w:p>
    <w:p w14:paraId="4E541682" w14:textId="0F1A9D28" w:rsidR="00E12B6C" w:rsidRDefault="002B17A0" w:rsidP="00D75D4C">
      <w:pPr>
        <w:pStyle w:val="Texte"/>
      </w:pPr>
      <w:r>
        <w:t xml:space="preserve">A réception du bon de commande, le </w:t>
      </w:r>
      <w:r w:rsidR="00714F20">
        <w:t>Titulaire</w:t>
      </w:r>
      <w:r>
        <w:t xml:space="preserve"> se doit de le vérifier.</w:t>
      </w:r>
    </w:p>
    <w:p w14:paraId="363FACDD" w14:textId="2F441BB3" w:rsidR="002B17A0" w:rsidRDefault="002B17A0" w:rsidP="00D75D4C">
      <w:pPr>
        <w:pStyle w:val="Texte"/>
      </w:pPr>
      <w:r>
        <w:t>En cas d’anomalie, il en informe l’Administration pour modification éventuelle (si l’anomalie est avérée) dans un délai de 15 (quinze) jours maximum.</w:t>
      </w:r>
    </w:p>
    <w:p w14:paraId="554533A2" w14:textId="14158905" w:rsidR="002B17A0" w:rsidRDefault="002B17A0" w:rsidP="00D75D4C">
      <w:pPr>
        <w:pStyle w:val="Texte"/>
      </w:pPr>
      <w:r>
        <w:t xml:space="preserve">Dans ce cas, le bon de commande est modifié et notifié à nouveau au </w:t>
      </w:r>
      <w:r w:rsidR="00714F20">
        <w:t>Titulaire</w:t>
      </w:r>
      <w:r>
        <w:t>. La nouvelle date de notification est le point de départ du délai (uniquement pour la livraison des lignes de commande modifiées).</w:t>
      </w:r>
    </w:p>
    <w:p w14:paraId="6F143F22" w14:textId="1E05DE33" w:rsidR="0084530E" w:rsidRPr="0084530E" w:rsidRDefault="002B17A0" w:rsidP="00D75D4C">
      <w:pPr>
        <w:pStyle w:val="Texte"/>
      </w:pPr>
      <w:r w:rsidRPr="000A6C05">
        <w:rPr>
          <w:b/>
        </w:rPr>
        <w:t>Attention :</w:t>
      </w:r>
      <w:r w:rsidRPr="000A6C05">
        <w:t xml:space="preserve"> </w:t>
      </w:r>
      <w:r>
        <w:t>les bons de commande n’ayant fait l’objet d’aucune réclamation sont considérés comme acceptés. Les factures afférentes parvenant à l’Administration seront honorées à hauteur du montant exact de ce bon de commande.</w:t>
      </w:r>
    </w:p>
    <w:p w14:paraId="3E2DCE9F" w14:textId="5584EFCC" w:rsidR="005D0229" w:rsidRPr="001B2E5A" w:rsidRDefault="001D6CB5" w:rsidP="005F0BE2">
      <w:pPr>
        <w:pStyle w:val="Titre2"/>
      </w:pPr>
      <w:bookmarkStart w:id="60" w:name="_Toc202169370"/>
      <w:r>
        <w:t>5</w:t>
      </w:r>
      <w:r w:rsidR="00667204" w:rsidRPr="001B2E5A">
        <w:t>.6 – Modalités de livraison</w:t>
      </w:r>
      <w:bookmarkEnd w:id="60"/>
    </w:p>
    <w:p w14:paraId="2AF4B37A" w14:textId="35EC34E7" w:rsidR="002E5478" w:rsidRDefault="002E5478" w:rsidP="00D75D4C">
      <w:pPr>
        <w:pStyle w:val="Texte"/>
      </w:pPr>
      <w:r w:rsidRPr="00C21C4A">
        <w:t>Préambule : Les fournitures commandées au titre du présent accord-cadre sont livrées franco de port et d’emballage dans les locaux de l’Administration.</w:t>
      </w:r>
    </w:p>
    <w:p w14:paraId="62AE4176" w14:textId="029095A9" w:rsidR="002E5478" w:rsidRDefault="001D6CB5" w:rsidP="00A96418">
      <w:pPr>
        <w:pStyle w:val="Titre3"/>
      </w:pPr>
      <w:bookmarkStart w:id="61" w:name="_Toc202169371"/>
      <w:r>
        <w:t>5</w:t>
      </w:r>
      <w:r w:rsidR="002E5478">
        <w:t>.6.1 - Fréquence des commandes</w:t>
      </w:r>
      <w:bookmarkEnd w:id="61"/>
    </w:p>
    <w:p w14:paraId="42DAFAEB" w14:textId="20E81FF8" w:rsidR="002E5478" w:rsidRDefault="002E5478" w:rsidP="00D75D4C">
      <w:pPr>
        <w:pStyle w:val="Texte"/>
        <w:rPr>
          <w:rFonts w:ascii="CIDFont+F4" w:hAnsi="CIDFont+F4" w:cs="CIDFont+F4"/>
        </w:rPr>
      </w:pPr>
      <w:r>
        <w:t xml:space="preserve">Le nombre de commandes n’est pas limité et leurs dates d’émission ne sont pas définies à l’avance. Cependant, afin de simplifier pour le </w:t>
      </w:r>
      <w:r w:rsidR="00714F20">
        <w:t>Titulaire</w:t>
      </w:r>
      <w:r>
        <w:t xml:space="preserve"> la tâche de préparation des commandes et pour </w:t>
      </w:r>
      <w:r w:rsidRPr="002E5478">
        <w:rPr>
          <w:rFonts w:ascii="CIDFont+F4" w:hAnsi="CIDFont+F4" w:cs="CIDFont+F4"/>
        </w:rPr>
        <w:t>l’Administration la réception et le suivi financier des opérations, les expressions de besoins seront regroupées au maximum.</w:t>
      </w:r>
    </w:p>
    <w:p w14:paraId="0C9442A2" w14:textId="5BE6F62F" w:rsidR="006A247C" w:rsidRDefault="002E5478" w:rsidP="00D75D4C">
      <w:pPr>
        <w:pStyle w:val="Texte"/>
      </w:pPr>
      <w:r>
        <w:t>Dans tous les cas</w:t>
      </w:r>
      <w:r w:rsidR="006A247C">
        <w:t xml:space="preserve"> (hors conditions particulières de la commande ferme)</w:t>
      </w:r>
      <w:r w:rsidR="00D75D4C">
        <w:t> :</w:t>
      </w:r>
    </w:p>
    <w:p w14:paraId="46B5A475" w14:textId="77777777" w:rsidR="006A247C" w:rsidRDefault="002E5478" w:rsidP="00D75D4C">
      <w:pPr>
        <w:pStyle w:val="Texte"/>
        <w:numPr>
          <w:ilvl w:val="0"/>
          <w:numId w:val="13"/>
        </w:numPr>
      </w:pPr>
      <w:r>
        <w:t xml:space="preserve">le montant d’une commande </w:t>
      </w:r>
      <w:r w:rsidRPr="00F67EFC">
        <w:t>n’est pas inférieur à 2 000 € TTC</w:t>
      </w:r>
      <w:r>
        <w:t xml:space="preserve">, </w:t>
      </w:r>
    </w:p>
    <w:p w14:paraId="309268B2" w14:textId="3B8F3A54" w:rsidR="006A247C" w:rsidRDefault="006A247C" w:rsidP="00D75D4C">
      <w:pPr>
        <w:pStyle w:val="Texte"/>
        <w:numPr>
          <w:ilvl w:val="0"/>
          <w:numId w:val="13"/>
        </w:numPr>
      </w:pPr>
      <w:r>
        <w:t>les livraisons partielles pour une commande donnée ne sont pas autorisées.</w:t>
      </w:r>
    </w:p>
    <w:p w14:paraId="1ED0C384" w14:textId="39D4EFA5" w:rsidR="002E5478" w:rsidRDefault="002E5478" w:rsidP="00D75D4C">
      <w:pPr>
        <w:pStyle w:val="Texte"/>
      </w:pPr>
      <w:r>
        <w:t>sauf</w:t>
      </w:r>
      <w:r w:rsidR="00C21C4A">
        <w:t xml:space="preserve"> </w:t>
      </w:r>
      <w:r>
        <w:t>entente préalable entre les parties et pour des raisons opérationnelles.</w:t>
      </w:r>
    </w:p>
    <w:p w14:paraId="272B4339" w14:textId="07146521" w:rsidR="002E5478" w:rsidRDefault="001D6CB5" w:rsidP="00A96418">
      <w:pPr>
        <w:pStyle w:val="Titre3"/>
      </w:pPr>
      <w:bookmarkStart w:id="62" w:name="_Toc202169372"/>
      <w:r>
        <w:t>5</w:t>
      </w:r>
      <w:r w:rsidR="00C21C4A">
        <w:t>.6.</w:t>
      </w:r>
      <w:r w:rsidR="001B2E5A">
        <w:t>2</w:t>
      </w:r>
      <w:r w:rsidR="00C21C4A">
        <w:t xml:space="preserve"> - </w:t>
      </w:r>
      <w:r w:rsidR="002E5478">
        <w:t>Lieux de livraison :</w:t>
      </w:r>
      <w:bookmarkEnd w:id="62"/>
    </w:p>
    <w:p w14:paraId="29C8092C" w14:textId="18D922DC" w:rsidR="002E5478" w:rsidRPr="002E5478" w:rsidRDefault="002E5478" w:rsidP="00D75D4C">
      <w:pPr>
        <w:pStyle w:val="Texte"/>
      </w:pPr>
      <w:r>
        <w:t xml:space="preserve">Le </w:t>
      </w:r>
      <w:r w:rsidR="00714F20">
        <w:t>Titulaire</w:t>
      </w:r>
      <w:r>
        <w:t xml:space="preserve"> de l’accord-cadre ou son transporteur se présente à l’adresse du site militaire</w:t>
      </w:r>
      <w:r w:rsidR="00C21C4A">
        <w:t xml:space="preserve"> </w:t>
      </w:r>
      <w:r>
        <w:t>indiqué sur le bon de commande. Préalablement à la livraison</w:t>
      </w:r>
      <w:r w:rsidR="00A063C1">
        <w:t xml:space="preserve"> (a minima 5 jours ouvrés),</w:t>
      </w:r>
      <w:r>
        <w:t xml:space="preserve"> le </w:t>
      </w:r>
      <w:r w:rsidR="00714F20">
        <w:t>Titulaire</w:t>
      </w:r>
      <w:r>
        <w:t xml:space="preserve"> ou son représentant</w:t>
      </w:r>
      <w:r w:rsidR="00C21C4A">
        <w:t xml:space="preserve"> </w:t>
      </w:r>
      <w:r>
        <w:t>appelle le site réceptionnaire au vu des informations données sur le bon de commande afin</w:t>
      </w:r>
      <w:r w:rsidR="00C21C4A">
        <w:t xml:space="preserve"> </w:t>
      </w:r>
      <w:r>
        <w:t>de préparer ses accès.</w:t>
      </w:r>
    </w:p>
    <w:p w14:paraId="7145B7AF" w14:textId="5DE89491" w:rsidR="002E5478" w:rsidRPr="002E5478" w:rsidRDefault="001D6CB5" w:rsidP="00A96418">
      <w:pPr>
        <w:pStyle w:val="Titre3"/>
        <w:rPr>
          <w:rFonts w:cs="Times New Roman"/>
        </w:rPr>
      </w:pPr>
      <w:bookmarkStart w:id="63" w:name="_Toc202169373"/>
      <w:r>
        <w:t>5</w:t>
      </w:r>
      <w:r w:rsidR="00C21C4A">
        <w:t>.6.</w:t>
      </w:r>
      <w:r w:rsidR="001B2E5A">
        <w:t>3</w:t>
      </w:r>
      <w:r w:rsidR="00C21C4A">
        <w:t xml:space="preserve"> </w:t>
      </w:r>
      <w:r w:rsidR="00B538AB">
        <w:t>–</w:t>
      </w:r>
      <w:r w:rsidR="00C21C4A">
        <w:t xml:space="preserve"> </w:t>
      </w:r>
      <w:r w:rsidR="00B538AB">
        <w:t>Documents accompagnant la livraison des armoires</w:t>
      </w:r>
      <w:r w:rsidR="002E5478">
        <w:t xml:space="preserve"> :</w:t>
      </w:r>
      <w:bookmarkEnd w:id="63"/>
    </w:p>
    <w:p w14:paraId="4F964DDA" w14:textId="75D4FC66" w:rsidR="002E5478" w:rsidRDefault="002E5478" w:rsidP="00D75D4C">
      <w:pPr>
        <w:pStyle w:val="Texte"/>
      </w:pPr>
      <w:r>
        <w:t xml:space="preserve">Les </w:t>
      </w:r>
      <w:r w:rsidR="00B538AB">
        <w:t xml:space="preserve">armoires </w:t>
      </w:r>
      <w:r>
        <w:t>seront livré</w:t>
      </w:r>
      <w:r w:rsidR="00B538AB">
        <w:t>e</w:t>
      </w:r>
      <w:r>
        <w:t>s accompagné</w:t>
      </w:r>
      <w:r w:rsidR="00B538AB">
        <w:t>e</w:t>
      </w:r>
      <w:r>
        <w:t>s :</w:t>
      </w:r>
    </w:p>
    <w:p w14:paraId="2339908E" w14:textId="386A34B9" w:rsidR="002E5478" w:rsidRPr="00C21C4A" w:rsidRDefault="002E5478" w:rsidP="00512328">
      <w:pPr>
        <w:pStyle w:val="Niveau1"/>
        <w:rPr>
          <w:rFonts w:ascii="CIDFont+F4" w:hAnsi="CIDFont+F4" w:cs="CIDFont+F4"/>
        </w:rPr>
      </w:pPr>
      <w:r>
        <w:t>D’un bon de livraison (BL) sous le formalisme imposé par l’acheteur (mentions minimales)</w:t>
      </w:r>
      <w:r w:rsidR="00C21C4A">
        <w:t xml:space="preserve"> </w:t>
      </w:r>
      <w:r w:rsidRPr="00C21C4A">
        <w:rPr>
          <w:rFonts w:ascii="CIDFont+F4" w:hAnsi="CIDFont+F4" w:cs="CIDFont+F4"/>
        </w:rPr>
        <w:t>:</w:t>
      </w:r>
    </w:p>
    <w:p w14:paraId="726B649C" w14:textId="02239FE8" w:rsidR="002E5478" w:rsidRDefault="002E5478" w:rsidP="00512328">
      <w:pPr>
        <w:pStyle w:val="Niveau2"/>
      </w:pPr>
      <w:r>
        <w:t xml:space="preserve">le nom, l’adresse ou la raison sociale du </w:t>
      </w:r>
      <w:r w:rsidR="00714F20">
        <w:t>Titulaire</w:t>
      </w:r>
      <w:r>
        <w:t>,</w:t>
      </w:r>
    </w:p>
    <w:p w14:paraId="1CFFAA63" w14:textId="2686E7A3" w:rsidR="002E5478" w:rsidRDefault="002E5478" w:rsidP="00512328">
      <w:pPr>
        <w:pStyle w:val="Niveau2"/>
      </w:pPr>
      <w:r>
        <w:t>le numéro SIREN ou de SIRET,</w:t>
      </w:r>
    </w:p>
    <w:p w14:paraId="1738593B" w14:textId="22C15392" w:rsidR="002E5478" w:rsidRDefault="002E5478" w:rsidP="00512328">
      <w:pPr>
        <w:pStyle w:val="Niveau2"/>
      </w:pPr>
      <w:r>
        <w:t>le numéro et la date du bon de livraison,</w:t>
      </w:r>
    </w:p>
    <w:p w14:paraId="67C3E7ED" w14:textId="1B24E725" w:rsidR="002E5478" w:rsidRDefault="002E5478" w:rsidP="00512328">
      <w:pPr>
        <w:pStyle w:val="Niveau2"/>
      </w:pPr>
      <w:r>
        <w:t>la référence de l’accord-cadre (25-23-</w:t>
      </w:r>
      <w:r w:rsidR="00C21C4A">
        <w:t>497</w:t>
      </w:r>
      <w:r>
        <w:t>),</w:t>
      </w:r>
    </w:p>
    <w:p w14:paraId="1E33A21E" w14:textId="714000E2" w:rsidR="002E5478" w:rsidRDefault="002E5478" w:rsidP="00512328">
      <w:pPr>
        <w:pStyle w:val="Niveau2"/>
      </w:pPr>
      <w:r>
        <w:t>la référence du bon de commande (correspondant à l’engagement juridique</w:t>
      </w:r>
      <w:r w:rsidR="00C21C4A">
        <w:t xml:space="preserve"> </w:t>
      </w:r>
      <w:r>
        <w:t>CHORUS),</w:t>
      </w:r>
    </w:p>
    <w:p w14:paraId="352EDF67" w14:textId="7DA659E4" w:rsidR="002E5478" w:rsidRDefault="002E5478" w:rsidP="00512328">
      <w:pPr>
        <w:pStyle w:val="Niveau2"/>
      </w:pPr>
      <w:r>
        <w:t>le détail des prestations réalisées : numéro de</w:t>
      </w:r>
      <w:r w:rsidR="00C21C4A">
        <w:t xml:space="preserve"> lignes de commande, référence</w:t>
      </w:r>
      <w:r>
        <w:t xml:space="preserve">, désignation, quantité commandé, quantité livrée </w:t>
      </w:r>
      <w:r w:rsidR="006A247C">
        <w:t>.</w:t>
      </w:r>
    </w:p>
    <w:p w14:paraId="7B493C93" w14:textId="1C5FE310" w:rsidR="00743196" w:rsidRDefault="00743196" w:rsidP="00512328">
      <w:pPr>
        <w:pStyle w:val="Niveau1"/>
      </w:pPr>
      <w:r>
        <w:t>Des livrables suivants :</w:t>
      </w:r>
    </w:p>
    <w:p w14:paraId="58CE713F" w14:textId="775E9416" w:rsidR="00C21C4A" w:rsidRDefault="00C21C4A" w:rsidP="00512328">
      <w:pPr>
        <w:pStyle w:val="Niveau2"/>
      </w:pPr>
      <w:r>
        <w:t>Le PV de recette en usine</w:t>
      </w:r>
      <w:r w:rsidR="00E74094">
        <w:t xml:space="preserve"> uniquement pour la commande ferme validant les têtes série</w:t>
      </w:r>
      <w:r>
        <w:t>,</w:t>
      </w:r>
    </w:p>
    <w:p w14:paraId="6699FCE8" w14:textId="722EA4A4" w:rsidR="00C21C4A" w:rsidRPr="00946797" w:rsidRDefault="00C21C4A" w:rsidP="00512328">
      <w:pPr>
        <w:pStyle w:val="Niveau2"/>
      </w:pPr>
      <w:r>
        <w:t xml:space="preserve">D’une déclaration de conformité (selon la norme NF EN 9163 ou équivalent). </w:t>
      </w:r>
      <w:r w:rsidR="00E1126E" w:rsidRPr="00946797">
        <w:t>Ce dernier document doit attester que tout produit livré, est conforme aux exigences de l’accord-cadre, objet de la commande.</w:t>
      </w:r>
    </w:p>
    <w:p w14:paraId="629B8B52" w14:textId="68A62AA7" w:rsidR="00E1126E" w:rsidRPr="000A6C05" w:rsidRDefault="00E1126E" w:rsidP="00512328">
      <w:pPr>
        <w:pStyle w:val="Niveau2"/>
        <w:rPr>
          <w:rFonts w:ascii="CIDFont+F4" w:hAnsi="CIDFont+F4" w:cs="CIDFont+F4"/>
        </w:rPr>
      </w:pPr>
      <w:r w:rsidRPr="00946797">
        <w:t>Le certificat CE du matériel</w:t>
      </w:r>
      <w:r w:rsidR="00B538AB" w:rsidRPr="00946797">
        <w:t xml:space="preserve"> (certificat certifiant la conformité d</w:t>
      </w:r>
      <w:r w:rsidR="006A247C">
        <w:t>e ce type de</w:t>
      </w:r>
      <w:r w:rsidR="00B538AB" w:rsidRPr="00946797">
        <w:t xml:space="preserve"> matériel aux normes européennes)</w:t>
      </w:r>
      <w:r w:rsidRPr="00946797">
        <w:t>,</w:t>
      </w:r>
    </w:p>
    <w:p w14:paraId="1E3D1EA1" w14:textId="5F3C667D" w:rsidR="008C6C63" w:rsidRPr="00946797" w:rsidRDefault="008C6C63" w:rsidP="00512328">
      <w:pPr>
        <w:pStyle w:val="Niveau2"/>
      </w:pPr>
      <w:r>
        <w:t>La notice d’utilisation, d’installation et d’entretien du mobilier :  un exemplaire papier et sous format dématérialisé (type clé USB),</w:t>
      </w:r>
    </w:p>
    <w:p w14:paraId="1B75260A" w14:textId="2274A0AB" w:rsidR="00B538AB" w:rsidRPr="008E2B98" w:rsidRDefault="00B538AB" w:rsidP="00512328">
      <w:pPr>
        <w:pStyle w:val="Niveau2"/>
      </w:pPr>
      <w:r w:rsidRPr="008E2B98">
        <w:t xml:space="preserve">De leur plaque « constructeur », (Cf. article </w:t>
      </w:r>
      <w:r w:rsidR="00DD32A6" w:rsidRPr="008E2B98">
        <w:t>5</w:t>
      </w:r>
      <w:r w:rsidRPr="008E2B98">
        <w:t>.7 du présent document).</w:t>
      </w:r>
    </w:p>
    <w:p w14:paraId="092E9098" w14:textId="4B329BE4" w:rsidR="00B538AB" w:rsidRPr="00B538AB" w:rsidRDefault="00B538AB" w:rsidP="00ED13D9">
      <w:pPr>
        <w:spacing w:before="120" w:after="120" w:line="276" w:lineRule="auto"/>
        <w:jc w:val="both"/>
        <w:rPr>
          <w:rFonts w:ascii="Arial" w:hAnsi="Arial" w:cs="Arial"/>
          <w:sz w:val="22"/>
        </w:rPr>
      </w:pPr>
      <w:r w:rsidRPr="00FB75D1">
        <w:rPr>
          <w:rFonts w:ascii="Arial" w:hAnsi="Arial" w:cs="Arial"/>
          <w:sz w:val="22"/>
        </w:rPr>
        <w:t>L’absence ou la non-conformité de ces documents peut entraîner un ajournement de la commande considérée et l’application de pénalités (Cf. art</w:t>
      </w:r>
      <w:r w:rsidR="00DD32A6">
        <w:rPr>
          <w:rFonts w:ascii="Arial" w:hAnsi="Arial" w:cs="Arial"/>
          <w:sz w:val="22"/>
        </w:rPr>
        <w:t>icle</w:t>
      </w:r>
      <w:r w:rsidRPr="00DD32A6">
        <w:rPr>
          <w:rFonts w:ascii="Arial" w:hAnsi="Arial" w:cs="Arial"/>
          <w:sz w:val="22"/>
        </w:rPr>
        <w:t>1</w:t>
      </w:r>
      <w:r w:rsidR="00034D71" w:rsidRPr="00DD32A6">
        <w:rPr>
          <w:rFonts w:ascii="Arial" w:hAnsi="Arial" w:cs="Arial"/>
          <w:sz w:val="22"/>
        </w:rPr>
        <w:t>2</w:t>
      </w:r>
      <w:r w:rsidRPr="00FB75D1">
        <w:rPr>
          <w:rFonts w:ascii="Arial" w:hAnsi="Arial" w:cs="Arial"/>
          <w:b/>
          <w:sz w:val="22"/>
        </w:rPr>
        <w:t xml:space="preserve"> </w:t>
      </w:r>
      <w:r w:rsidRPr="00FB75D1">
        <w:rPr>
          <w:rFonts w:ascii="Arial" w:hAnsi="Arial" w:cs="Arial"/>
          <w:sz w:val="22"/>
        </w:rPr>
        <w:t>du présent document).</w:t>
      </w:r>
    </w:p>
    <w:p w14:paraId="63521F91" w14:textId="56C9E6BB" w:rsidR="002E5478" w:rsidRDefault="001D6CB5" w:rsidP="00A96418">
      <w:pPr>
        <w:pStyle w:val="Titre3"/>
      </w:pPr>
      <w:bookmarkStart w:id="64" w:name="_Toc202169374"/>
      <w:r>
        <w:t>5</w:t>
      </w:r>
      <w:r w:rsidR="00C21C4A">
        <w:t>.6.</w:t>
      </w:r>
      <w:r w:rsidR="001B2E5A">
        <w:t>4</w:t>
      </w:r>
      <w:r w:rsidR="00C21C4A">
        <w:t xml:space="preserve"> - </w:t>
      </w:r>
      <w:r w:rsidR="002E5478">
        <w:t>Conditionnement et emballage</w:t>
      </w:r>
      <w:bookmarkEnd w:id="64"/>
    </w:p>
    <w:p w14:paraId="6D08DF13" w14:textId="34C162F5" w:rsidR="002E5478" w:rsidRDefault="002E5478" w:rsidP="00D75D4C">
      <w:pPr>
        <w:pStyle w:val="Texte"/>
      </w:pPr>
      <w:r>
        <w:t xml:space="preserve">Le </w:t>
      </w:r>
      <w:r w:rsidR="00714F20">
        <w:t>Titulaire</w:t>
      </w:r>
      <w:r>
        <w:t xml:space="preserve"> est responsable du conditionnement et de l’emballage. À ce titre, les avaries</w:t>
      </w:r>
      <w:r w:rsidR="00A56C47">
        <w:t xml:space="preserve"> </w:t>
      </w:r>
      <w:r>
        <w:t>survenues au cours du transport lui sont imputables si elles sont reconnues être la</w:t>
      </w:r>
      <w:r w:rsidR="00A56C47">
        <w:t xml:space="preserve"> </w:t>
      </w:r>
      <w:r>
        <w:t>conséquence du non-respect de ses obligations.</w:t>
      </w:r>
    </w:p>
    <w:p w14:paraId="79FE255F" w14:textId="77777777" w:rsidR="0046214A" w:rsidRDefault="0046214A" w:rsidP="00D75D4C">
      <w:pPr>
        <w:pStyle w:val="Texte"/>
      </w:pPr>
    </w:p>
    <w:p w14:paraId="0F0E27A0" w14:textId="2D7F9B53" w:rsidR="0046214A" w:rsidRDefault="002E5478" w:rsidP="00D75D4C">
      <w:pPr>
        <w:pStyle w:val="Texte"/>
      </w:pPr>
      <w:r>
        <w:t>Les emballages sont conçus de telle façon qu’ils permettent d’éviter toute détérioration au</w:t>
      </w:r>
      <w:r w:rsidR="00A56C47">
        <w:t xml:space="preserve"> </w:t>
      </w:r>
      <w:r>
        <w:t>cours du transport et sur support permettant la manipulation par chariot élévateur</w:t>
      </w:r>
      <w:r w:rsidR="00430103">
        <w:t>.</w:t>
      </w:r>
    </w:p>
    <w:p w14:paraId="7FF675D4" w14:textId="1E0E0446" w:rsidR="002E5478" w:rsidRDefault="002E5478" w:rsidP="00D75D4C">
      <w:pPr>
        <w:pStyle w:val="Texte"/>
      </w:pPr>
    </w:p>
    <w:p w14:paraId="59A74B00" w14:textId="2FD1C781" w:rsidR="002E5478" w:rsidRDefault="002E5478" w:rsidP="00D75D4C">
      <w:pPr>
        <w:pStyle w:val="Texte"/>
      </w:pPr>
      <w:r>
        <w:t>A minima, la référence article telle qu’indiquée dans l’annexe technico-financière ou sur le bon</w:t>
      </w:r>
      <w:r w:rsidR="00A56C47">
        <w:t xml:space="preserve"> </w:t>
      </w:r>
      <w:r>
        <w:t>de commande, est reportée sur chaque produit livré pour faciliter les opérations de vérification.</w:t>
      </w:r>
    </w:p>
    <w:p w14:paraId="0FA49DF9" w14:textId="4EAEEF4C" w:rsidR="00FB6852" w:rsidRPr="00FB6852" w:rsidRDefault="001D6CB5" w:rsidP="005F0BE2">
      <w:pPr>
        <w:pStyle w:val="Titre2"/>
      </w:pPr>
      <w:bookmarkStart w:id="65" w:name="_Toc202169375"/>
      <w:r>
        <w:t>5</w:t>
      </w:r>
      <w:r w:rsidR="00FB6852" w:rsidRPr="00FB6852">
        <w:t>.7 – Marquage et identification des matériels</w:t>
      </w:r>
      <w:r w:rsidR="00520235">
        <w:t xml:space="preserve"> [Exigence n°17]</w:t>
      </w:r>
      <w:bookmarkEnd w:id="65"/>
    </w:p>
    <w:p w14:paraId="394D1E18" w14:textId="17408053" w:rsidR="00FB6852" w:rsidRPr="00FB6852" w:rsidRDefault="00FB6852" w:rsidP="00D75D4C">
      <w:pPr>
        <w:pStyle w:val="Texte"/>
        <w:rPr>
          <w:bCs/>
        </w:rPr>
      </w:pPr>
      <w:r w:rsidRPr="00FB6852">
        <w:t xml:space="preserve">Le </w:t>
      </w:r>
      <w:r w:rsidR="00714F20">
        <w:t>Titulaire</w:t>
      </w:r>
      <w:r w:rsidRPr="00FB6852">
        <w:t xml:space="preserve"> procède au marquage et à l’identification du matériel livré avec une </w:t>
      </w:r>
      <w:r w:rsidRPr="00FB6852">
        <w:rPr>
          <w:u w:val="single"/>
        </w:rPr>
        <w:t>plaque « constructeur »</w:t>
      </w:r>
      <w:r w:rsidRPr="00FB6852">
        <w:t>, comportant</w:t>
      </w:r>
      <w:r w:rsidRPr="00FB6852">
        <w:rPr>
          <w:bCs/>
        </w:rPr>
        <w:t> : </w:t>
      </w:r>
      <w:r w:rsidRPr="00FB6852" w:rsidDel="00F30904">
        <w:rPr>
          <w:bCs/>
        </w:rPr>
        <w:t xml:space="preserve"> </w:t>
      </w:r>
    </w:p>
    <w:p w14:paraId="5E8840E1" w14:textId="77777777" w:rsidR="00FB6852" w:rsidRPr="00AC02B3" w:rsidRDefault="00FB6852" w:rsidP="00512328">
      <w:pPr>
        <w:pStyle w:val="Niveau1"/>
      </w:pPr>
      <w:r w:rsidRPr="00AC02B3">
        <w:t>Le nom et l’adresse du fabricant ;</w:t>
      </w:r>
    </w:p>
    <w:p w14:paraId="2C2DE07D" w14:textId="77777777" w:rsidR="00FB6852" w:rsidRPr="005D5310" w:rsidRDefault="00FB6852" w:rsidP="00512328">
      <w:pPr>
        <w:pStyle w:val="Niveau1"/>
      </w:pPr>
      <w:r w:rsidRPr="005D5310">
        <w:t>La référence fabricant ;</w:t>
      </w:r>
    </w:p>
    <w:p w14:paraId="7709F2B3" w14:textId="77777777" w:rsidR="00FB6852" w:rsidRPr="005D5310" w:rsidRDefault="00FB6852" w:rsidP="00512328">
      <w:pPr>
        <w:pStyle w:val="Niveau1"/>
      </w:pPr>
      <w:r w:rsidRPr="005D5310">
        <w:t>Le code fabricant ;</w:t>
      </w:r>
    </w:p>
    <w:p w14:paraId="53B0AE51" w14:textId="77777777" w:rsidR="00FB6852" w:rsidRPr="005D5310" w:rsidRDefault="00FB6852" w:rsidP="00512328">
      <w:pPr>
        <w:pStyle w:val="Niveau1"/>
      </w:pPr>
      <w:r w:rsidRPr="005D5310">
        <w:t>Le numéro de série ;</w:t>
      </w:r>
    </w:p>
    <w:p w14:paraId="3C1C4BD8" w14:textId="1F490854" w:rsidR="00FB6852" w:rsidRPr="00AC02B3" w:rsidRDefault="00FB6852" w:rsidP="00512328">
      <w:pPr>
        <w:pStyle w:val="Niveau1"/>
      </w:pPr>
      <w:r w:rsidRPr="005D5310">
        <w:t xml:space="preserve">L’année de </w:t>
      </w:r>
      <w:r w:rsidR="008C6C63" w:rsidRPr="00AC02B3">
        <w:t>fabrication </w:t>
      </w:r>
      <w:r w:rsidRPr="00AC02B3">
        <w:t>;</w:t>
      </w:r>
    </w:p>
    <w:p w14:paraId="24965EF5" w14:textId="2B653257" w:rsidR="00FB6852" w:rsidRDefault="00FB6852" w:rsidP="00512328">
      <w:pPr>
        <w:pStyle w:val="Niveau1"/>
      </w:pPr>
      <w:r w:rsidRPr="00AC02B3">
        <w:t>U</w:t>
      </w:r>
      <w:r w:rsidRPr="00FB6852">
        <w:t>n marquage CE.</w:t>
      </w:r>
    </w:p>
    <w:p w14:paraId="6C6DA0A9" w14:textId="0865086F" w:rsidR="007D4E39" w:rsidRPr="0090645C" w:rsidRDefault="0090645C" w:rsidP="00512328">
      <w:pPr>
        <w:pStyle w:val="Titre1"/>
      </w:pPr>
      <w:bookmarkStart w:id="66" w:name="_Toc202169376"/>
      <w:r>
        <w:t xml:space="preserve">ARTICLE </w:t>
      </w:r>
      <w:r w:rsidR="001D6CB5">
        <w:t>6</w:t>
      </w:r>
      <w:r>
        <w:t xml:space="preserve"> - GARANTIE</w:t>
      </w:r>
      <w:bookmarkEnd w:id="66"/>
    </w:p>
    <w:p w14:paraId="5A666862" w14:textId="10CDAFF2" w:rsidR="00BE7ED0" w:rsidRDefault="00551BF0" w:rsidP="00D75D4C">
      <w:pPr>
        <w:pStyle w:val="Texte"/>
      </w:pPr>
      <w:r w:rsidRPr="00512328">
        <w:rPr>
          <w:u w:val="single"/>
        </w:rPr>
        <w:t>Nota</w:t>
      </w:r>
      <w:r w:rsidR="00BE7ED0" w:rsidRPr="00512328">
        <w:rPr>
          <w:u w:val="single"/>
        </w:rPr>
        <w:t xml:space="preserve"> </w:t>
      </w:r>
      <w:r w:rsidR="00BE7ED0" w:rsidRPr="00512328">
        <w:rPr>
          <w:rFonts w:ascii="CIDFont+F2" w:hAnsi="CIDFont+F2" w:cs="CIDFont+F2"/>
          <w:u w:val="single"/>
        </w:rPr>
        <w:t>:</w:t>
      </w:r>
      <w:r w:rsidR="00BE7ED0" w:rsidRPr="00BE7ED0">
        <w:rPr>
          <w:rFonts w:ascii="CIDFont+F2" w:hAnsi="CIDFont+F2" w:cs="CIDFont+F2"/>
        </w:rPr>
        <w:t xml:space="preserve"> </w:t>
      </w:r>
      <w:r w:rsidR="00BE7ED0" w:rsidRPr="00BE7ED0">
        <w:t xml:space="preserve">les durées de garantie sont proposées par le </w:t>
      </w:r>
      <w:r w:rsidR="00714F20">
        <w:t>Titulaire</w:t>
      </w:r>
      <w:r w:rsidR="00BE7ED0" w:rsidRPr="00BE7ED0">
        <w:t xml:space="preserve"> </w:t>
      </w:r>
      <w:r w:rsidR="00BE7ED0">
        <w:t>à l’annexe technico-financière (onglets n°1 et n°2</w:t>
      </w:r>
      <w:r w:rsidR="00EA3A28">
        <w:t xml:space="preserve">) </w:t>
      </w:r>
      <w:r w:rsidR="00EA3A28" w:rsidRPr="00BE7ED0">
        <w:t>et</w:t>
      </w:r>
      <w:r w:rsidR="00BE7ED0" w:rsidRPr="00BE7ED0">
        <w:t xml:space="preserve"> rendues contractuelles. Dans tous les cas, la garantie minimale est de 1 an.</w:t>
      </w:r>
    </w:p>
    <w:p w14:paraId="627282BC" w14:textId="0D675543" w:rsidR="00BE7ED0" w:rsidRDefault="001D6CB5" w:rsidP="005F0BE2">
      <w:pPr>
        <w:pStyle w:val="Titre2"/>
      </w:pPr>
      <w:bookmarkStart w:id="67" w:name="_Toc202169377"/>
      <w:r>
        <w:t>6</w:t>
      </w:r>
      <w:r w:rsidR="00BE7ED0">
        <w:t>.1. – Déclenchement du recours en garantie</w:t>
      </w:r>
      <w:bookmarkEnd w:id="67"/>
    </w:p>
    <w:p w14:paraId="6006B76F" w14:textId="2CED6DFD" w:rsidR="00BE7ED0" w:rsidRPr="00BE7ED0" w:rsidRDefault="00BE7ED0" w:rsidP="00D75D4C">
      <w:pPr>
        <w:pStyle w:val="Texte"/>
        <w:rPr>
          <w:i/>
        </w:rPr>
      </w:pPr>
      <w:r>
        <w:t xml:space="preserve">Les recours à la garantie sont déclenchés par le représentant de l’acheteur, désigné </w:t>
      </w:r>
      <w:r w:rsidR="00DD32A6">
        <w:t>au point</w:t>
      </w:r>
      <w:r>
        <w:t xml:space="preserve"> B.</w:t>
      </w:r>
      <w:r w:rsidR="00034D71">
        <w:t>5</w:t>
      </w:r>
      <w:r>
        <w:t xml:space="preserve"> de l’acte d’engagement.</w:t>
      </w:r>
    </w:p>
    <w:p w14:paraId="4F1B81D2" w14:textId="23663466" w:rsidR="00BE7ED0" w:rsidRPr="00BE7ED0" w:rsidRDefault="001D6CB5" w:rsidP="005F0BE2">
      <w:pPr>
        <w:pStyle w:val="Titre2"/>
      </w:pPr>
      <w:bookmarkStart w:id="68" w:name="_Toc202169378"/>
      <w:r>
        <w:t>6</w:t>
      </w:r>
      <w:r w:rsidR="00BE7ED0">
        <w:t>.2 – Garantie applicable aux matériels</w:t>
      </w:r>
      <w:bookmarkEnd w:id="68"/>
    </w:p>
    <w:p w14:paraId="1B08D018" w14:textId="6F97C9BD" w:rsidR="00FB6852" w:rsidRPr="0090645C" w:rsidRDefault="00FB6852" w:rsidP="00D75D4C">
      <w:pPr>
        <w:pStyle w:val="Texte"/>
      </w:pPr>
      <w:r w:rsidRPr="0090645C">
        <w:t>Conformément à l’article 34.2.2 du CAC Armement, la garantie de bon fonctionnement porte</w:t>
      </w:r>
      <w:r w:rsidR="003917BA" w:rsidRPr="0090645C">
        <w:t xml:space="preserve"> </w:t>
      </w:r>
      <w:r w:rsidRPr="0090645C">
        <w:t>sur l’ensemble des matériels fournis ainsi que sur tous ses composants et sous-ensembles.</w:t>
      </w:r>
    </w:p>
    <w:p w14:paraId="0245B289" w14:textId="5D7D4D48" w:rsidR="00FB6852" w:rsidRPr="0090645C" w:rsidRDefault="00FB6852" w:rsidP="00D75D4C">
      <w:pPr>
        <w:pStyle w:val="Texte"/>
      </w:pPr>
      <w:r w:rsidRPr="0090645C">
        <w:t xml:space="preserve">Cette garantie oblige le </w:t>
      </w:r>
      <w:r w:rsidR="00714F20">
        <w:t>Titulaire</w:t>
      </w:r>
      <w:r w:rsidRPr="0090645C">
        <w:t xml:space="preserve"> à reprendre l’ensemble défaillant et à assurer à ses frais la</w:t>
      </w:r>
      <w:r w:rsidR="003917BA" w:rsidRPr="0090645C">
        <w:t xml:space="preserve"> </w:t>
      </w:r>
      <w:r w:rsidRPr="0090645C">
        <w:t>totalité des travaux et fournitures nécessaires pour rendre le matériel conforme aux clauses</w:t>
      </w:r>
      <w:r w:rsidR="003917BA" w:rsidRPr="0090645C">
        <w:t xml:space="preserve"> </w:t>
      </w:r>
      <w:r w:rsidRPr="0090645C">
        <w:t xml:space="preserve">techniques du marché, y compris les frais de transport jusqu’aux diverses bases aériennes, et </w:t>
      </w:r>
      <w:r w:rsidR="003917BA" w:rsidRPr="0090645C">
        <w:t>l</w:t>
      </w:r>
      <w:r w:rsidRPr="0090645C">
        <w:t>es modifications nécessaires, le cas échéant.</w:t>
      </w:r>
    </w:p>
    <w:p w14:paraId="46DEE0C0" w14:textId="77777777" w:rsidR="00FB6852" w:rsidRPr="0090645C" w:rsidRDefault="00FB6852" w:rsidP="00D75D4C">
      <w:pPr>
        <w:pStyle w:val="Texte"/>
      </w:pPr>
      <w:r w:rsidRPr="0090645C">
        <w:t>Cette garantie constitue une obligation de résultat.</w:t>
      </w:r>
    </w:p>
    <w:p w14:paraId="769653E6" w14:textId="249ACE62" w:rsidR="00FB6852" w:rsidRDefault="001D6CB5" w:rsidP="005F0BE2">
      <w:pPr>
        <w:pStyle w:val="Titre2"/>
      </w:pPr>
      <w:bookmarkStart w:id="69" w:name="_Toc202169379"/>
      <w:r>
        <w:t>6</w:t>
      </w:r>
      <w:r w:rsidR="00FB6852">
        <w:t xml:space="preserve">.3 </w:t>
      </w:r>
      <w:r w:rsidR="007815FE">
        <w:t xml:space="preserve">- </w:t>
      </w:r>
      <w:r w:rsidR="00FB6852">
        <w:t>Point de départ de la garantie</w:t>
      </w:r>
      <w:bookmarkEnd w:id="69"/>
    </w:p>
    <w:p w14:paraId="0AA85281" w14:textId="5DAA1D47" w:rsidR="00FB6852" w:rsidRDefault="00FB6852" w:rsidP="00D75D4C">
      <w:pPr>
        <w:pStyle w:val="Texte"/>
      </w:pPr>
      <w:r>
        <w:t>Le point de départ du délai de garantie est la date de la décision de réception (DR) des</w:t>
      </w:r>
      <w:r w:rsidR="00BE7ED0">
        <w:t xml:space="preserve"> </w:t>
      </w:r>
      <w:r>
        <w:t>fournitures et prestations.</w:t>
      </w:r>
    </w:p>
    <w:p w14:paraId="69E0FCE6" w14:textId="556BA3CF" w:rsidR="00FB6852" w:rsidRDefault="00FB6852" w:rsidP="00D75D4C">
      <w:pPr>
        <w:pStyle w:val="Texte"/>
      </w:pPr>
      <w:r>
        <w:t xml:space="preserve">Au titre de cette garantie, le </w:t>
      </w:r>
      <w:r w:rsidR="00714F20">
        <w:t>Titulaire</w:t>
      </w:r>
      <w:r>
        <w:t xml:space="preserve"> s’oblige à remettre en état ou à remplacer à ses frais la</w:t>
      </w:r>
      <w:r w:rsidR="00BE7ED0">
        <w:t xml:space="preserve"> </w:t>
      </w:r>
      <w:r>
        <w:t>partie de la prestation qui serait reconnue défectueuse, exception faite du cas où la</w:t>
      </w:r>
      <w:r w:rsidR="00BE7ED0">
        <w:t xml:space="preserve"> </w:t>
      </w:r>
      <w:r>
        <w:t>défectuosité serait imputable au pouvoir adjudicateur.</w:t>
      </w:r>
    </w:p>
    <w:p w14:paraId="69B45271" w14:textId="2700009F" w:rsidR="00FB6852" w:rsidRDefault="00FB6852" w:rsidP="00D75D4C">
      <w:pPr>
        <w:pStyle w:val="Texte"/>
      </w:pPr>
      <w:r>
        <w:t>Cette garantie couvre également les frais de déplacement de personnel, de conditionnement,</w:t>
      </w:r>
      <w:r w:rsidR="00BE7ED0">
        <w:t xml:space="preserve"> </w:t>
      </w:r>
      <w:r>
        <w:t>d’emballage et de transport de matériel nécessités par la remise en état ou le remplacement,</w:t>
      </w:r>
      <w:r w:rsidR="00BE7ED0">
        <w:t xml:space="preserve"> </w:t>
      </w:r>
      <w:r>
        <w:t xml:space="preserve">qu’il soit procédé à ces opérations au lieu d’utilisation de la prestation ou que le </w:t>
      </w:r>
      <w:r w:rsidR="00714F20">
        <w:t>Titulaire</w:t>
      </w:r>
      <w:r>
        <w:t xml:space="preserve"> ait</w:t>
      </w:r>
      <w:r w:rsidR="00BE7ED0">
        <w:t xml:space="preserve"> </w:t>
      </w:r>
      <w:r>
        <w:t>obtenu que la fourniture soit renvoyée à cette fin dans ses locaux.</w:t>
      </w:r>
    </w:p>
    <w:p w14:paraId="037D7000" w14:textId="7A95B8A0" w:rsidR="00FB6852" w:rsidRDefault="00FB6852" w:rsidP="00D75D4C">
      <w:pPr>
        <w:pStyle w:val="Texte"/>
      </w:pPr>
      <w:r>
        <w:t>Lorsque, pendant la remise en état, la privation de jouissance entraine pour le pouvoir</w:t>
      </w:r>
      <w:r w:rsidR="00BE7ED0">
        <w:t xml:space="preserve"> </w:t>
      </w:r>
      <w:r>
        <w:t>adjudicateur un préjudice, celui-ci peut exiger une solution de remplacement équivalente</w:t>
      </w:r>
      <w:r w:rsidR="00BE7ED0">
        <w:t xml:space="preserve"> </w:t>
      </w:r>
      <w:r>
        <w:t>satisfaisant les parties.</w:t>
      </w:r>
    </w:p>
    <w:p w14:paraId="38E5C33A" w14:textId="72B80D7C" w:rsidR="00FB6852" w:rsidRDefault="00FB6852" w:rsidP="00D75D4C">
      <w:pPr>
        <w:pStyle w:val="Texte"/>
      </w:pPr>
      <w:r>
        <w:t xml:space="preserve">Le délai dont dispose le </w:t>
      </w:r>
      <w:r w:rsidR="00714F20">
        <w:t>Titulaire</w:t>
      </w:r>
      <w:r>
        <w:t xml:space="preserve"> pour effectuer une mise au point ou une réparation qui lui est</w:t>
      </w:r>
      <w:r w:rsidR="00BE7ED0">
        <w:t xml:space="preserve"> </w:t>
      </w:r>
      <w:r>
        <w:t xml:space="preserve">demandée est fixé par décision du pouvoir adjudicateur après consultation du </w:t>
      </w:r>
      <w:r w:rsidR="00714F20">
        <w:t>Titulaire</w:t>
      </w:r>
      <w:r>
        <w:t>.</w:t>
      </w:r>
    </w:p>
    <w:p w14:paraId="6FA53043" w14:textId="4BB1EB9E" w:rsidR="00FB6852" w:rsidRDefault="00FB6852" w:rsidP="00D75D4C">
      <w:pPr>
        <w:pStyle w:val="Texte"/>
      </w:pPr>
      <w:r>
        <w:t xml:space="preserve">Pendant le délai de garantie, le </w:t>
      </w:r>
      <w:r w:rsidR="00714F20">
        <w:t>Titulaire</w:t>
      </w:r>
      <w:r>
        <w:t xml:space="preserve"> doit exécuter les réparations qui lui sont prescrites par</w:t>
      </w:r>
      <w:r w:rsidR="00BE7ED0">
        <w:t xml:space="preserve"> </w:t>
      </w:r>
      <w:r>
        <w:t>le pouvoir adjudicateur.</w:t>
      </w:r>
    </w:p>
    <w:p w14:paraId="48111B6B" w14:textId="004532F8" w:rsidR="00FB6852" w:rsidRDefault="00FB6852" w:rsidP="00D75D4C">
      <w:pPr>
        <w:pStyle w:val="Texte"/>
      </w:pPr>
      <w:r>
        <w:t xml:space="preserve">Le </w:t>
      </w:r>
      <w:r w:rsidR="00714F20">
        <w:t>Titulaire</w:t>
      </w:r>
      <w:r>
        <w:t xml:space="preserve"> peut demander le règlement de ces réparations s’il justifie que la mise en jeu de la</w:t>
      </w:r>
      <w:r w:rsidR="00BE7ED0">
        <w:t xml:space="preserve"> </w:t>
      </w:r>
      <w:r>
        <w:t>garantie n’est pas fondée.</w:t>
      </w:r>
    </w:p>
    <w:p w14:paraId="5355C09F" w14:textId="32F678DC" w:rsidR="00FB6852" w:rsidRDefault="001D6CB5" w:rsidP="005F0BE2">
      <w:pPr>
        <w:pStyle w:val="Titre2"/>
      </w:pPr>
      <w:bookmarkStart w:id="70" w:name="_Toc202169380"/>
      <w:r>
        <w:t>6</w:t>
      </w:r>
      <w:r w:rsidR="00FB6852">
        <w:t>.4 Prolongation du délai de garantie</w:t>
      </w:r>
      <w:bookmarkEnd w:id="70"/>
    </w:p>
    <w:p w14:paraId="5B64B32E" w14:textId="71B068F3" w:rsidR="00CF60A0" w:rsidRPr="00D73CD8" w:rsidRDefault="00FB6852" w:rsidP="00D75D4C">
      <w:pPr>
        <w:pStyle w:val="Texte"/>
      </w:pPr>
      <w:r>
        <w:t xml:space="preserve">Si, à l’expiration du délai de garantie, le </w:t>
      </w:r>
      <w:r w:rsidR="00714F20">
        <w:t>Titulaire</w:t>
      </w:r>
      <w:r>
        <w:t xml:space="preserve"> n’a pas procédé aux remises en état prescrites,</w:t>
      </w:r>
      <w:r w:rsidR="00A013D5">
        <w:t xml:space="preserve"> ce délai est prolongé jusqu’à l’exécution complète des remises en état.</w:t>
      </w:r>
    </w:p>
    <w:p w14:paraId="74599328" w14:textId="21AACEA2" w:rsidR="00A013D5" w:rsidRPr="00FB75D1" w:rsidRDefault="00A013D5" w:rsidP="00512328">
      <w:pPr>
        <w:pStyle w:val="Titre1"/>
      </w:pPr>
      <w:bookmarkStart w:id="71" w:name="_Toc198024143"/>
      <w:bookmarkStart w:id="72" w:name="_Toc202169381"/>
      <w:r w:rsidRPr="00FB75D1">
        <w:t xml:space="preserve">ARTICLE </w:t>
      </w:r>
      <w:r w:rsidR="001D6CB5">
        <w:t>7</w:t>
      </w:r>
      <w:r w:rsidRPr="00FB75D1">
        <w:t xml:space="preserve"> – DÉLAI</w:t>
      </w:r>
      <w:r w:rsidR="00551BF0">
        <w:t>S</w:t>
      </w:r>
      <w:bookmarkEnd w:id="71"/>
      <w:bookmarkEnd w:id="72"/>
    </w:p>
    <w:p w14:paraId="2B6F56C0" w14:textId="2FB21A8A" w:rsidR="00A013D5" w:rsidRPr="00FB75D1" w:rsidRDefault="001D6CB5" w:rsidP="005F0BE2">
      <w:pPr>
        <w:pStyle w:val="Titre2"/>
      </w:pPr>
      <w:bookmarkStart w:id="73" w:name="_Toc202169382"/>
      <w:r>
        <w:t>7</w:t>
      </w:r>
      <w:r w:rsidR="00A013D5" w:rsidRPr="00FB75D1">
        <w:t xml:space="preserve">.1 </w:t>
      </w:r>
      <w:r w:rsidR="00A013D5" w:rsidRPr="00FB75D1">
        <w:rPr>
          <w:color w:val="7030A0"/>
        </w:rPr>
        <w:t xml:space="preserve">– </w:t>
      </w:r>
      <w:r w:rsidR="00A013D5" w:rsidRPr="00FB75D1">
        <w:t xml:space="preserve">Fermeture annuelle du </w:t>
      </w:r>
      <w:r w:rsidR="00714F20">
        <w:t>Titulaire</w:t>
      </w:r>
      <w:bookmarkEnd w:id="73"/>
    </w:p>
    <w:p w14:paraId="70D98851" w14:textId="77777777" w:rsidR="00551BF0" w:rsidRPr="00551BF0" w:rsidRDefault="00551BF0" w:rsidP="00D75D4C">
      <w:pPr>
        <w:pStyle w:val="Texte"/>
      </w:pPr>
      <w:r w:rsidRPr="00551BF0">
        <w:t>Nota : La période de fermeture annuelle de l’Administration de fin d’année sera neutralisée.</w:t>
      </w:r>
    </w:p>
    <w:p w14:paraId="695FC8E8" w14:textId="06A3855D" w:rsidR="00A013D5" w:rsidRPr="00FB75D1" w:rsidRDefault="00A013D5" w:rsidP="00ED13D9">
      <w:pPr>
        <w:autoSpaceDE w:val="0"/>
        <w:autoSpaceDN w:val="0"/>
        <w:adjustRightInd w:val="0"/>
        <w:spacing w:before="120" w:after="120" w:line="276" w:lineRule="auto"/>
        <w:rPr>
          <w:rFonts w:ascii="Arial" w:eastAsia="Times New Roman" w:hAnsi="Arial" w:cs="Arial"/>
          <w:sz w:val="22"/>
          <w:lang w:eastAsia="fr-FR"/>
        </w:rPr>
      </w:pPr>
      <w:r w:rsidRPr="00FB75D1">
        <w:rPr>
          <w:rFonts w:ascii="Arial" w:eastAsia="Times New Roman" w:hAnsi="Arial" w:cs="Arial"/>
          <w:sz w:val="22"/>
          <w:lang w:eastAsia="fr-FR"/>
        </w:rPr>
        <w:t>La période de fermeture annuelle</w:t>
      </w:r>
      <w:r w:rsidR="00551BF0">
        <w:rPr>
          <w:rFonts w:ascii="Arial" w:eastAsia="Times New Roman" w:hAnsi="Arial" w:cs="Arial"/>
          <w:sz w:val="22"/>
          <w:lang w:eastAsia="fr-FR"/>
        </w:rPr>
        <w:t xml:space="preserve">, indiquée à l’article B.4 de l’Acte d’engagement par le </w:t>
      </w:r>
      <w:r w:rsidR="00714F20">
        <w:rPr>
          <w:rFonts w:ascii="Arial" w:eastAsia="Times New Roman" w:hAnsi="Arial" w:cs="Arial"/>
          <w:sz w:val="22"/>
          <w:lang w:eastAsia="fr-FR"/>
        </w:rPr>
        <w:t>Titulaire</w:t>
      </w:r>
      <w:r w:rsidR="00551BF0">
        <w:rPr>
          <w:rFonts w:ascii="Arial" w:eastAsia="Times New Roman" w:hAnsi="Arial" w:cs="Arial"/>
          <w:sz w:val="22"/>
          <w:lang w:eastAsia="fr-FR"/>
        </w:rPr>
        <w:t>,</w:t>
      </w:r>
      <w:r w:rsidRPr="00FB75D1">
        <w:rPr>
          <w:rFonts w:ascii="Arial" w:eastAsia="Times New Roman" w:hAnsi="Arial" w:cs="Arial"/>
          <w:sz w:val="22"/>
          <w:lang w:eastAsia="fr-FR"/>
        </w:rPr>
        <w:t xml:space="preserve"> est neutralisée</w:t>
      </w:r>
      <w:r w:rsidR="00551BF0">
        <w:rPr>
          <w:rFonts w:ascii="Arial" w:eastAsia="Times New Roman" w:hAnsi="Arial" w:cs="Arial"/>
          <w:sz w:val="22"/>
          <w:lang w:eastAsia="fr-FR"/>
        </w:rPr>
        <w:t>. Elle ne peut être supérieure à</w:t>
      </w:r>
      <w:r w:rsidRPr="00FB75D1">
        <w:rPr>
          <w:rFonts w:ascii="Arial" w:eastAsia="Times New Roman" w:hAnsi="Arial" w:cs="Arial"/>
          <w:sz w:val="22"/>
          <w:lang w:eastAsia="fr-FR"/>
        </w:rPr>
        <w:t xml:space="preserve"> </w:t>
      </w:r>
      <w:r w:rsidR="00551BF0">
        <w:rPr>
          <w:rFonts w:ascii="Arial" w:eastAsia="Times New Roman" w:hAnsi="Arial" w:cs="Arial"/>
          <w:b/>
          <w:sz w:val="22"/>
          <w:lang w:eastAsia="fr-FR"/>
        </w:rPr>
        <w:t>30 jours.</w:t>
      </w:r>
    </w:p>
    <w:p w14:paraId="100EEEE9" w14:textId="369DC7BE" w:rsidR="00A013D5" w:rsidRDefault="001D6CB5" w:rsidP="005F0BE2">
      <w:pPr>
        <w:pStyle w:val="Titre2"/>
      </w:pPr>
      <w:bookmarkStart w:id="74" w:name="_Toc202169383"/>
      <w:r>
        <w:t>7</w:t>
      </w:r>
      <w:r w:rsidR="00EA3A28">
        <w:t xml:space="preserve">.2 – Délais globaux </w:t>
      </w:r>
      <w:r w:rsidR="00A013D5" w:rsidRPr="00FB75D1">
        <w:t>d’exécution des prestations</w:t>
      </w:r>
      <w:bookmarkEnd w:id="74"/>
    </w:p>
    <w:p w14:paraId="55A80DB5" w14:textId="59D53889" w:rsidR="00EA3A28" w:rsidRDefault="00EA3A28" w:rsidP="00D75D4C">
      <w:pPr>
        <w:pStyle w:val="Texte"/>
      </w:pPr>
      <w:r>
        <w:t xml:space="preserve">Les délais globaux d’exécution des prestations sont contractualisés aux onglets n°1 et n°2 de </w:t>
      </w:r>
      <w:r w:rsidR="00D7129A">
        <w:t>l</w:t>
      </w:r>
      <w:r>
        <w:t>’annexe technico-financière.</w:t>
      </w:r>
    </w:p>
    <w:p w14:paraId="63E6D003" w14:textId="61AF8708" w:rsidR="001D0ACC" w:rsidRDefault="001D6CB5" w:rsidP="00A96418">
      <w:pPr>
        <w:pStyle w:val="Titre3"/>
      </w:pPr>
      <w:bookmarkStart w:id="75" w:name="_Toc202169384"/>
      <w:r>
        <w:t>7</w:t>
      </w:r>
      <w:r w:rsidR="001D0ACC">
        <w:t>.2.1 – Délais d’exécution des armoires dites « têtes de série »</w:t>
      </w:r>
      <w:r w:rsidR="00E23E9B">
        <w:t xml:space="preserve"> de la commande ferme</w:t>
      </w:r>
      <w:bookmarkEnd w:id="75"/>
    </w:p>
    <w:p w14:paraId="0FA4F3C0" w14:textId="7EC7B930" w:rsidR="008C6C63" w:rsidRDefault="001D0ACC" w:rsidP="00D75D4C">
      <w:pPr>
        <w:pStyle w:val="Texte"/>
      </w:pPr>
      <w:r>
        <w:t>Dès la notification de l’accord-cadre, l</w:t>
      </w:r>
      <w:r w:rsidR="00D7129A">
        <w:t xml:space="preserve">e </w:t>
      </w:r>
      <w:r w:rsidR="00714F20">
        <w:t>Titulaire</w:t>
      </w:r>
      <w:r w:rsidR="00874B86">
        <w:t> </w:t>
      </w:r>
      <w:r w:rsidR="00E23E9B">
        <w:t>é</w:t>
      </w:r>
      <w:r w:rsidR="00874B86">
        <w:t>tablit</w:t>
      </w:r>
      <w:r w:rsidR="008C6C63">
        <w:t xml:space="preserve"> un dossier de définition</w:t>
      </w:r>
      <w:r w:rsidR="00D75D4C">
        <w:t>.</w:t>
      </w:r>
    </w:p>
    <w:p w14:paraId="4FEAB1EE" w14:textId="64F2E88B" w:rsidR="008C6C63" w:rsidRDefault="00E23E9B" w:rsidP="00D75D4C">
      <w:pPr>
        <w:pStyle w:val="Texte"/>
      </w:pPr>
      <w:r>
        <w:t>Dès réception via PLACE du PV de constatation validant le dossier de définition, il f</w:t>
      </w:r>
      <w:r w:rsidR="00874B86">
        <w:t>abrique</w:t>
      </w:r>
      <w:r w:rsidR="00816568">
        <w:t xml:space="preserve"> </w:t>
      </w:r>
      <w:r w:rsidR="001D0ACC">
        <w:t xml:space="preserve">les têtes de série </w:t>
      </w:r>
      <w:r w:rsidR="008C6C63">
        <w:t>pour chaque type d’armoire</w:t>
      </w:r>
      <w:r w:rsidR="00D75D4C">
        <w:t>.</w:t>
      </w:r>
    </w:p>
    <w:p w14:paraId="5CE9FA8E" w14:textId="3C1B9FCE" w:rsidR="008E2B98" w:rsidRDefault="00D75D4C" w:rsidP="00D75D4C">
      <w:pPr>
        <w:pStyle w:val="Texte"/>
      </w:pPr>
      <w:r>
        <w:t>I</w:t>
      </w:r>
      <w:r w:rsidR="00E23E9B">
        <w:t xml:space="preserve">l réalise </w:t>
      </w:r>
      <w:r>
        <w:t>ces 2 parties de prestation</w:t>
      </w:r>
      <w:r>
        <w:t xml:space="preserve"> </w:t>
      </w:r>
      <w:r w:rsidR="001D0ACC">
        <w:t>dans les délais</w:t>
      </w:r>
      <w:r w:rsidR="00D7129A">
        <w:t xml:space="preserve"> </w:t>
      </w:r>
      <w:r w:rsidR="001D0ACC">
        <w:t xml:space="preserve">contractualisés à l’onglet n°1 </w:t>
      </w:r>
      <w:r w:rsidR="0077164A">
        <w:t xml:space="preserve">de </w:t>
      </w:r>
      <w:r w:rsidR="001D0ACC">
        <w:t xml:space="preserve">l’annexe technico-financière. </w:t>
      </w:r>
    </w:p>
    <w:p w14:paraId="4072079F" w14:textId="1E5FD137" w:rsidR="001D0ACC" w:rsidRDefault="001D6CB5" w:rsidP="00A96418">
      <w:pPr>
        <w:pStyle w:val="Titre3"/>
      </w:pPr>
      <w:bookmarkStart w:id="76" w:name="_Toc202169385"/>
      <w:r>
        <w:t>7</w:t>
      </w:r>
      <w:r w:rsidR="001D0ACC">
        <w:t>.2.2 – Délais d’exécution des armoires de série de la commande ferme</w:t>
      </w:r>
      <w:bookmarkEnd w:id="76"/>
    </w:p>
    <w:p w14:paraId="348DC372" w14:textId="1D6A4B17" w:rsidR="001D0ACC" w:rsidRDefault="001D0ACC" w:rsidP="00D75D4C">
      <w:pPr>
        <w:pStyle w:val="Texte"/>
      </w:pPr>
      <w:r>
        <w:t>A compter</w:t>
      </w:r>
      <w:r w:rsidR="00F92C76">
        <w:t xml:space="preserve"> PV de recette des têtes de séries</w:t>
      </w:r>
      <w:r w:rsidRPr="000A6C05">
        <w:rPr>
          <w:strike/>
        </w:rPr>
        <w:t>,</w:t>
      </w:r>
      <w:r w:rsidRPr="00D92C01">
        <w:t xml:space="preserve"> le </w:t>
      </w:r>
      <w:r w:rsidR="00714F20">
        <w:t>Titulaire</w:t>
      </w:r>
      <w:r w:rsidRPr="00D92C01">
        <w:t xml:space="preserve"> dispose </w:t>
      </w:r>
      <w:r w:rsidRPr="001D0ACC">
        <w:rPr>
          <w:bCs/>
        </w:rPr>
        <w:t>du délai contractualisé</w:t>
      </w:r>
      <w:r w:rsidRPr="001D0ACC">
        <w:t xml:space="preserve"> </w:t>
      </w:r>
      <w:r>
        <w:t xml:space="preserve">à l’onglet n°1 de l’annexe technico-financière </w:t>
      </w:r>
      <w:r w:rsidRPr="00D92C01">
        <w:t xml:space="preserve">pour </w:t>
      </w:r>
      <w:r w:rsidR="00F92C76">
        <w:t>confectionner</w:t>
      </w:r>
      <w:r w:rsidRPr="00D92C01">
        <w:t xml:space="preserve"> </w:t>
      </w:r>
      <w:r w:rsidRPr="00B329DD">
        <w:t>et livrer</w:t>
      </w:r>
      <w:r>
        <w:t xml:space="preserve"> </w:t>
      </w:r>
      <w:r w:rsidRPr="00D92C01">
        <w:t xml:space="preserve">les </w:t>
      </w:r>
      <w:r>
        <w:t>deux (02</w:t>
      </w:r>
      <w:r w:rsidRPr="00D92C01">
        <w:t>) séries de la commande ferme</w:t>
      </w:r>
      <w:r w:rsidR="00F92C76">
        <w:t xml:space="preserve"> accompagnées de leurs livrables</w:t>
      </w:r>
      <w:r w:rsidRPr="00D92C01">
        <w:t>.</w:t>
      </w:r>
      <w:r w:rsidR="00E23E9B">
        <w:t xml:space="preserve"> La livraison de cette partie de prestation comprend les armoires « tête de série »</w:t>
      </w:r>
    </w:p>
    <w:p w14:paraId="49BB0C9C" w14:textId="10C23D3A" w:rsidR="001D0ACC" w:rsidRDefault="001D6CB5" w:rsidP="00A96418">
      <w:pPr>
        <w:pStyle w:val="Titre3"/>
      </w:pPr>
      <w:bookmarkStart w:id="77" w:name="_Toc202169386"/>
      <w:r>
        <w:t>7</w:t>
      </w:r>
      <w:r w:rsidR="001D0ACC">
        <w:t>.2.</w:t>
      </w:r>
      <w:r w:rsidR="00547A64">
        <w:t>3</w:t>
      </w:r>
      <w:r w:rsidR="001D0ACC">
        <w:t xml:space="preserve"> – Délais d’exécution des </w:t>
      </w:r>
      <w:r w:rsidR="007815FE">
        <w:t>commandes ultérieures</w:t>
      </w:r>
      <w:bookmarkEnd w:id="77"/>
    </w:p>
    <w:p w14:paraId="402EEC12" w14:textId="35D9997A" w:rsidR="007815FE" w:rsidRPr="007815FE" w:rsidRDefault="007815FE" w:rsidP="00D75D4C">
      <w:pPr>
        <w:pStyle w:val="Texte"/>
      </w:pPr>
      <w:r w:rsidRPr="00D92C01">
        <w:t>Les fournitures</w:t>
      </w:r>
      <w:r w:rsidR="00F92C76">
        <w:t xml:space="preserve"> et les livrables afférents</w:t>
      </w:r>
      <w:r w:rsidRPr="00D92C01">
        <w:t xml:space="preserve"> faisant l’objet de chaque bon de commande sont livrées par le </w:t>
      </w:r>
      <w:r w:rsidR="00714F20">
        <w:t>Titulaire</w:t>
      </w:r>
      <w:r w:rsidRPr="00D92C01">
        <w:t xml:space="preserve"> </w:t>
      </w:r>
      <w:r w:rsidRPr="007815FE">
        <w:rPr>
          <w:bCs/>
        </w:rPr>
        <w:t>dans les délais contractualisés à l’onglet n°2 de l’annexe technico-financière</w:t>
      </w:r>
      <w:r w:rsidRPr="007815FE">
        <w:t xml:space="preserve"> </w:t>
      </w:r>
      <w:r w:rsidRPr="00D92C01">
        <w:t xml:space="preserve">à compter de la </w:t>
      </w:r>
      <w:r w:rsidRPr="007815FE">
        <w:t xml:space="preserve">date </w:t>
      </w:r>
      <w:r w:rsidR="00F92C76">
        <w:t>de notification</w:t>
      </w:r>
      <w:r w:rsidRPr="007815FE">
        <w:t xml:space="preserve"> (via la messagerie PLACE) du bon de commande.</w:t>
      </w:r>
    </w:p>
    <w:p w14:paraId="489D290A" w14:textId="3EB86FE0" w:rsidR="00A013D5" w:rsidRPr="00FB75D1" w:rsidRDefault="001D6CB5" w:rsidP="005F0BE2">
      <w:pPr>
        <w:pStyle w:val="Titre2"/>
      </w:pPr>
      <w:bookmarkStart w:id="78" w:name="_Toc202169387"/>
      <w:r>
        <w:t>7</w:t>
      </w:r>
      <w:r w:rsidR="00A013D5" w:rsidRPr="00FB75D1">
        <w:t>.3 – Dépassement du délai</w:t>
      </w:r>
      <w:bookmarkEnd w:id="78"/>
    </w:p>
    <w:tbl>
      <w:tblPr>
        <w:tblStyle w:val="Grilledutableau2"/>
        <w:tblW w:w="9624" w:type="dxa"/>
        <w:tblInd w:w="10" w:type="dxa"/>
        <w:tblBorders>
          <w:top w:val="single" w:sz="4" w:space="0" w:color="FF0000"/>
          <w:left w:val="single" w:sz="4" w:space="0" w:color="FF0000"/>
          <w:bottom w:val="single" w:sz="4" w:space="0" w:color="FF0000"/>
          <w:right w:val="single" w:sz="4" w:space="0" w:color="FF0000"/>
          <w:insideH w:val="none" w:sz="0" w:space="0" w:color="auto"/>
          <w:insideV w:val="none" w:sz="0" w:space="0" w:color="auto"/>
        </w:tblBorders>
        <w:tblLook w:val="04A0" w:firstRow="1" w:lastRow="0" w:firstColumn="1" w:lastColumn="0" w:noHBand="0" w:noVBand="1"/>
      </w:tblPr>
      <w:tblGrid>
        <w:gridCol w:w="9624"/>
      </w:tblGrid>
      <w:tr w:rsidR="00A013D5" w:rsidRPr="00FB75D1" w14:paraId="73D4E590" w14:textId="77777777" w:rsidTr="000A6C05">
        <w:tc>
          <w:tcPr>
            <w:tcW w:w="9624" w:type="dxa"/>
          </w:tcPr>
          <w:p w14:paraId="3257F814" w14:textId="154FB3A0" w:rsidR="00A013D5" w:rsidRPr="00FB75D1" w:rsidRDefault="00A013D5" w:rsidP="00D75D4C">
            <w:pPr>
              <w:pStyle w:val="Texte"/>
            </w:pPr>
            <w:r w:rsidRPr="007815FE">
              <w:t>ATTENTION</w:t>
            </w:r>
            <w:r w:rsidR="007815FE">
              <w:t xml:space="preserve"> : </w:t>
            </w:r>
            <w:r w:rsidRPr="007815FE">
              <w:t>Aucune demande de prolongation du délai d’exécution ne peut être présentée après l’expiration du délai contractuel d’exécution de la prestation.</w:t>
            </w:r>
          </w:p>
        </w:tc>
      </w:tr>
    </w:tbl>
    <w:p w14:paraId="4977BE65" w14:textId="416FFBD6" w:rsidR="00A013D5" w:rsidRPr="00FB75D1" w:rsidRDefault="00A013D5" w:rsidP="00ED13D9">
      <w:pPr>
        <w:spacing w:before="120" w:after="120" w:line="276" w:lineRule="auto"/>
        <w:jc w:val="both"/>
        <w:rPr>
          <w:rFonts w:ascii="Arial" w:hAnsi="Arial" w:cs="Arial"/>
          <w:strike/>
          <w:sz w:val="22"/>
        </w:rPr>
      </w:pPr>
      <w:r w:rsidRPr="00FB75D1">
        <w:rPr>
          <w:rFonts w:ascii="Arial" w:eastAsia="Times New Roman" w:hAnsi="Arial" w:cs="Arial"/>
          <w:sz w:val="22"/>
          <w:lang w:eastAsia="fr-FR"/>
        </w:rPr>
        <w:t xml:space="preserve">En cas de </w:t>
      </w:r>
      <w:r w:rsidRPr="007815FE">
        <w:rPr>
          <w:rStyle w:val="TexteCar"/>
        </w:rPr>
        <w:t xml:space="preserve">dépassement des délais contractualisés et de </w:t>
      </w:r>
      <w:r w:rsidR="00D73CD8">
        <w:rPr>
          <w:rStyle w:val="TexteCar"/>
        </w:rPr>
        <w:t>rendez-vous</w:t>
      </w:r>
      <w:r w:rsidRPr="007815FE">
        <w:rPr>
          <w:rStyle w:val="TexteCar"/>
        </w:rPr>
        <w:t xml:space="preserve"> manqués, le </w:t>
      </w:r>
      <w:r w:rsidR="00714F20">
        <w:rPr>
          <w:rStyle w:val="TexteCar"/>
        </w:rPr>
        <w:t>Titulaire</w:t>
      </w:r>
      <w:r w:rsidRPr="007815FE">
        <w:rPr>
          <w:rStyle w:val="TexteCar"/>
        </w:rPr>
        <w:t xml:space="preserve"> encourt, sans mise en demeure préalable, des pénalités de retard, comme défini à l’article </w:t>
      </w:r>
      <w:r w:rsidR="00034D71">
        <w:rPr>
          <w:rStyle w:val="TexteCar"/>
        </w:rPr>
        <w:t>12</w:t>
      </w:r>
      <w:r w:rsidRPr="007815FE">
        <w:rPr>
          <w:rStyle w:val="TexteCar"/>
        </w:rPr>
        <w:t xml:space="preserve"> du présent </w:t>
      </w:r>
      <w:r w:rsidR="007815FE">
        <w:rPr>
          <w:rStyle w:val="TexteCar"/>
        </w:rPr>
        <w:t>document</w:t>
      </w:r>
      <w:r w:rsidRPr="00FB75D1">
        <w:rPr>
          <w:rFonts w:ascii="Arial" w:hAnsi="Arial" w:cs="Arial"/>
          <w:sz w:val="22"/>
        </w:rPr>
        <w:t>.</w:t>
      </w:r>
    </w:p>
    <w:p w14:paraId="11D016EA" w14:textId="7204C2C0" w:rsidR="00A013D5" w:rsidRDefault="001D6CB5" w:rsidP="005F0BE2">
      <w:pPr>
        <w:pStyle w:val="Titre2"/>
      </w:pPr>
      <w:bookmarkStart w:id="79" w:name="_Toc202169388"/>
      <w:r>
        <w:t>7</w:t>
      </w:r>
      <w:r w:rsidR="00A013D5" w:rsidRPr="00FB75D1">
        <w:t>.4 – Prolongation et sursis du délai d’exécution</w:t>
      </w:r>
      <w:bookmarkEnd w:id="79"/>
    </w:p>
    <w:p w14:paraId="5410ED04" w14:textId="77777777" w:rsidR="00A013D5" w:rsidRPr="007815FE" w:rsidRDefault="00A013D5" w:rsidP="00D75D4C">
      <w:pPr>
        <w:pStyle w:val="Texte"/>
      </w:pPr>
      <w:r w:rsidRPr="007815FE">
        <w:t>Les dispositions des articles 26.1 à 26.3 du CAC Armement s’appliquent.</w:t>
      </w:r>
    </w:p>
    <w:p w14:paraId="286187E0" w14:textId="77777777" w:rsidR="00A013D5" w:rsidRPr="007815FE" w:rsidRDefault="00A013D5" w:rsidP="00D75D4C">
      <w:pPr>
        <w:pStyle w:val="Texte"/>
      </w:pPr>
      <w:r w:rsidRPr="007815FE">
        <w:t xml:space="preserve">La prolongation de délai est accordée de plein droit et sans autre formalité en cas de retard du fait de la personne publique dans : </w:t>
      </w:r>
    </w:p>
    <w:p w14:paraId="40A6528C" w14:textId="2331F105" w:rsidR="00A013D5" w:rsidRPr="000A6C05" w:rsidRDefault="00D73CD8" w:rsidP="00512328">
      <w:pPr>
        <w:pStyle w:val="Niveau1"/>
      </w:pPr>
      <w:r w:rsidRPr="007815FE">
        <w:t>Les</w:t>
      </w:r>
      <w:r w:rsidR="00A013D5" w:rsidRPr="007815FE">
        <w:t xml:space="preserve"> délais impartis au </w:t>
      </w:r>
      <w:r w:rsidR="00A013D5" w:rsidRPr="000A6C05">
        <w:t xml:space="preserve">Représentant pour effectuer ses opérations de vérification et notifier sa décision, </w:t>
      </w:r>
    </w:p>
    <w:p w14:paraId="47B9AB36" w14:textId="4E6A5DC6" w:rsidR="00A013D5" w:rsidRPr="000A6C05" w:rsidRDefault="00D73CD8" w:rsidP="00512328">
      <w:pPr>
        <w:pStyle w:val="Niveau1"/>
      </w:pPr>
      <w:r w:rsidRPr="000A6C05">
        <w:t>La</w:t>
      </w:r>
      <w:r w:rsidR="00A013D5" w:rsidRPr="000A6C05">
        <w:t xml:space="preserve"> mise à disposition de matériels, moyens ou documents, </w:t>
      </w:r>
    </w:p>
    <w:p w14:paraId="38EA151A" w14:textId="5ADCA482" w:rsidR="00A013D5" w:rsidRPr="007815FE" w:rsidRDefault="00D73CD8" w:rsidP="00512328">
      <w:pPr>
        <w:pStyle w:val="Niveau1"/>
      </w:pPr>
      <w:r w:rsidRPr="000A6C05">
        <w:t>Le</w:t>
      </w:r>
      <w:r w:rsidR="00A013D5" w:rsidRPr="000A6C05">
        <w:t xml:space="preserve"> prononcé et la notification d’un avis</w:t>
      </w:r>
      <w:r w:rsidR="00A013D5" w:rsidRPr="007815FE">
        <w:t xml:space="preserve"> négatif ou présentant un caractère bloquant sur des fournitures intermédiaires identifiées au marché.</w:t>
      </w:r>
    </w:p>
    <w:p w14:paraId="57EB1010" w14:textId="26E9C7D3" w:rsidR="000617B1" w:rsidRPr="00FB75D1" w:rsidRDefault="00C41E4D" w:rsidP="00512328">
      <w:pPr>
        <w:pStyle w:val="Titre1"/>
      </w:pPr>
      <w:bookmarkStart w:id="80" w:name="_Toc508353097"/>
      <w:bookmarkStart w:id="81" w:name="_Toc198024144"/>
      <w:bookmarkStart w:id="82" w:name="_Toc482342704"/>
      <w:bookmarkStart w:id="83" w:name="_Toc202169389"/>
      <w:bookmarkEnd w:id="38"/>
      <w:bookmarkEnd w:id="39"/>
      <w:bookmarkEnd w:id="40"/>
      <w:bookmarkEnd w:id="41"/>
      <w:r w:rsidRPr="00F67EFC">
        <w:t>ARTICLE</w:t>
      </w:r>
      <w:r w:rsidRPr="00FB75D1">
        <w:t xml:space="preserve"> </w:t>
      </w:r>
      <w:r w:rsidR="001D6CB5">
        <w:t>8</w:t>
      </w:r>
      <w:r w:rsidRPr="00FB75D1">
        <w:t xml:space="preserve"> – CONDITIONS D’EXÉCUTION</w:t>
      </w:r>
      <w:bookmarkEnd w:id="80"/>
      <w:bookmarkEnd w:id="81"/>
      <w:bookmarkEnd w:id="83"/>
      <w:r w:rsidRPr="00FB75D1">
        <w:t xml:space="preserve"> </w:t>
      </w:r>
    </w:p>
    <w:p w14:paraId="42B3F447" w14:textId="72467141" w:rsidR="00B538AB" w:rsidRPr="00FB75D1" w:rsidRDefault="001D6CB5" w:rsidP="005F0BE2">
      <w:pPr>
        <w:pStyle w:val="Titre2"/>
      </w:pPr>
      <w:bookmarkStart w:id="84" w:name="_Toc202169390"/>
      <w:r>
        <w:t>8</w:t>
      </w:r>
      <w:r w:rsidR="00B538AB" w:rsidRPr="00FB75D1">
        <w:t>.</w:t>
      </w:r>
      <w:r w:rsidR="00B538AB">
        <w:t>1</w:t>
      </w:r>
      <w:r w:rsidR="00B538AB" w:rsidRPr="00FB75D1">
        <w:t xml:space="preserve"> – Représentants des deux parties</w:t>
      </w:r>
      <w:bookmarkEnd w:id="84"/>
    </w:p>
    <w:p w14:paraId="0CAF2BFA" w14:textId="28D459B3" w:rsidR="00B538AB" w:rsidRDefault="001D6CB5" w:rsidP="00A96418">
      <w:pPr>
        <w:pStyle w:val="Titre3"/>
      </w:pPr>
      <w:bookmarkStart w:id="85" w:name="_Toc202169391"/>
      <w:r>
        <w:t>8</w:t>
      </w:r>
      <w:r w:rsidR="00B538AB">
        <w:t>.1.1 - Désignation d’interlocuteurs représentant l’Administration</w:t>
      </w:r>
      <w:bookmarkEnd w:id="85"/>
    </w:p>
    <w:p w14:paraId="4AFDA3FB" w14:textId="4258DDCA" w:rsidR="00B538AB" w:rsidRPr="00512328" w:rsidRDefault="00B538AB" w:rsidP="00D75D4C">
      <w:pPr>
        <w:pStyle w:val="Texte"/>
      </w:pPr>
      <w:r>
        <w:rPr>
          <w:lang w:eastAsia="fr-FR"/>
        </w:rPr>
        <w:t xml:space="preserve">L’Administration désigne </w:t>
      </w:r>
      <w:r w:rsidR="00DD32A6">
        <w:rPr>
          <w:lang w:eastAsia="fr-FR"/>
        </w:rPr>
        <w:t>au point</w:t>
      </w:r>
      <w:r>
        <w:rPr>
          <w:lang w:eastAsia="fr-FR"/>
        </w:rPr>
        <w:t xml:space="preserve"> B.5 de l’acte d’engagement du marché les interlocuteurs</w:t>
      </w:r>
      <w:r w:rsidR="00512328">
        <w:rPr>
          <w:lang w:eastAsia="fr-FR"/>
        </w:rPr>
        <w:t xml:space="preserve"> </w:t>
      </w:r>
      <w:r>
        <w:t>qui le représentent pendant la durée du marché pour :</w:t>
      </w:r>
    </w:p>
    <w:p w14:paraId="7F88AFBE" w14:textId="77777777" w:rsidR="00B538AB" w:rsidRPr="000A6C05" w:rsidRDefault="00B538AB" w:rsidP="00512328">
      <w:pPr>
        <w:pStyle w:val="Niveau1"/>
      </w:pPr>
      <w:r>
        <w:t xml:space="preserve">L’exécution du contrat (dont </w:t>
      </w:r>
      <w:r w:rsidRPr="000A6C05">
        <w:t>suivi technique),</w:t>
      </w:r>
    </w:p>
    <w:p w14:paraId="39CB0AE1" w14:textId="77777777" w:rsidR="00B538AB" w:rsidRPr="000A6C05" w:rsidRDefault="00B538AB" w:rsidP="00512328">
      <w:pPr>
        <w:pStyle w:val="Niveau1"/>
      </w:pPr>
      <w:r w:rsidRPr="000A6C05">
        <w:t>Le suivi du marché (gestion administrative),</w:t>
      </w:r>
    </w:p>
    <w:p w14:paraId="3D6D2125" w14:textId="77777777" w:rsidR="00B538AB" w:rsidRDefault="00B538AB" w:rsidP="00512328">
      <w:pPr>
        <w:pStyle w:val="Niveau1"/>
      </w:pPr>
      <w:r w:rsidRPr="000A6C05">
        <w:t>Le suivi des commandes.</w:t>
      </w:r>
    </w:p>
    <w:p w14:paraId="1E9D6641" w14:textId="2AE9F57A" w:rsidR="00B538AB" w:rsidRDefault="001D6CB5" w:rsidP="00A96418">
      <w:pPr>
        <w:pStyle w:val="Titre3"/>
      </w:pPr>
      <w:bookmarkStart w:id="86" w:name="_Toc202169392"/>
      <w:r>
        <w:t>8</w:t>
      </w:r>
      <w:r w:rsidR="00B538AB" w:rsidRPr="00FB75D1">
        <w:t>.</w:t>
      </w:r>
      <w:r w:rsidR="00B538AB">
        <w:t>1</w:t>
      </w:r>
      <w:r w:rsidR="00B538AB" w:rsidRPr="00FB75D1">
        <w:t xml:space="preserve">.2 - </w:t>
      </w:r>
      <w:r w:rsidR="00B538AB">
        <w:t xml:space="preserve">Désignation d’interlocuteurs représentant le </w:t>
      </w:r>
      <w:r w:rsidR="00714F20">
        <w:t>Titulaire</w:t>
      </w:r>
      <w:bookmarkEnd w:id="86"/>
    </w:p>
    <w:p w14:paraId="17688EFA" w14:textId="48D306A8" w:rsidR="00B538AB" w:rsidRDefault="00B538AB" w:rsidP="00D75D4C">
      <w:pPr>
        <w:pStyle w:val="Texte"/>
        <w:rPr>
          <w:lang w:eastAsia="fr-FR"/>
        </w:rPr>
      </w:pPr>
      <w:r>
        <w:rPr>
          <w:lang w:eastAsia="fr-FR"/>
        </w:rPr>
        <w:t xml:space="preserve">Le </w:t>
      </w:r>
      <w:r w:rsidR="00714F20">
        <w:rPr>
          <w:lang w:eastAsia="fr-FR"/>
        </w:rPr>
        <w:t>Titulaire</w:t>
      </w:r>
      <w:r>
        <w:rPr>
          <w:lang w:eastAsia="fr-FR"/>
        </w:rPr>
        <w:t xml:space="preserve"> désigne </w:t>
      </w:r>
      <w:r w:rsidR="00DD32A6">
        <w:rPr>
          <w:lang w:eastAsia="fr-FR"/>
        </w:rPr>
        <w:t>au point</w:t>
      </w:r>
      <w:r>
        <w:rPr>
          <w:lang w:eastAsia="fr-FR"/>
        </w:rPr>
        <w:t xml:space="preserve"> B.5 de l’acte d’engagement du marché les interlocuteurs qui le</w:t>
      </w:r>
    </w:p>
    <w:p w14:paraId="2141CB9D" w14:textId="77777777" w:rsidR="00B538AB" w:rsidRDefault="00B538AB" w:rsidP="00D75D4C">
      <w:pPr>
        <w:pStyle w:val="Texte"/>
      </w:pPr>
      <w:r>
        <w:t>représentent pendant la durée du marché pour :</w:t>
      </w:r>
    </w:p>
    <w:p w14:paraId="742D01C0" w14:textId="77777777" w:rsidR="00B538AB" w:rsidRPr="00512328" w:rsidRDefault="00B538AB" w:rsidP="00512328">
      <w:pPr>
        <w:pStyle w:val="Niveau1"/>
      </w:pPr>
      <w:r w:rsidRPr="00512328">
        <w:t>Le suivi administratif (suivi de l’accord-cadre, l’envoi des bons de commande),</w:t>
      </w:r>
    </w:p>
    <w:p w14:paraId="7DA91A08" w14:textId="77777777" w:rsidR="00B538AB" w:rsidRPr="00512328" w:rsidRDefault="00B538AB" w:rsidP="00512328">
      <w:pPr>
        <w:pStyle w:val="Niveau1"/>
      </w:pPr>
      <w:r w:rsidRPr="00512328">
        <w:t>Le suivi financier,</w:t>
      </w:r>
    </w:p>
    <w:p w14:paraId="5B58ABB3" w14:textId="0F032C11" w:rsidR="00B538AB" w:rsidRPr="00512328" w:rsidRDefault="00B538AB" w:rsidP="00512328">
      <w:pPr>
        <w:pStyle w:val="Niveau1"/>
      </w:pPr>
      <w:r w:rsidRPr="00512328">
        <w:t xml:space="preserve">Le conseil technique. Les personnels sont désignés par le </w:t>
      </w:r>
      <w:r w:rsidR="00714F20" w:rsidRPr="00512328">
        <w:t>Titulaire</w:t>
      </w:r>
      <w:r w:rsidRPr="00512328">
        <w:t xml:space="preserve"> par compétence technique couverte. Ils sont les interlocuteurs privilégiés de l’Administration pour tous les échanges techniques.</w:t>
      </w:r>
    </w:p>
    <w:p w14:paraId="246F221C" w14:textId="2F9AAE87" w:rsidR="00B538AB" w:rsidRDefault="001D6CB5" w:rsidP="00A96418">
      <w:pPr>
        <w:pStyle w:val="Titre3"/>
      </w:pPr>
      <w:bookmarkStart w:id="87" w:name="_Toc202169393"/>
      <w:r>
        <w:t>8</w:t>
      </w:r>
      <w:r w:rsidR="00B538AB">
        <w:t>.1.3 Mise à jour des contacts</w:t>
      </w:r>
      <w:bookmarkEnd w:id="87"/>
    </w:p>
    <w:p w14:paraId="3FDB00AA" w14:textId="77777777" w:rsidR="00C51BC2" w:rsidRPr="00FB75D1" w:rsidRDefault="00C51BC2" w:rsidP="00D75D4C">
      <w:pPr>
        <w:pStyle w:val="Texte"/>
      </w:pPr>
      <w:r w:rsidRPr="00FB75D1">
        <w:t>La mise à jour des contacts indiqués par l’Administration se fait par courrier simple envoyé électroniquement.</w:t>
      </w:r>
    </w:p>
    <w:p w14:paraId="0CEBCB2B" w14:textId="40D7EF10" w:rsidR="00FD5B5E" w:rsidRDefault="00B538AB" w:rsidP="00D75D4C">
      <w:pPr>
        <w:pStyle w:val="Texte"/>
        <w:rPr>
          <w:rStyle w:val="Lienhypertexte"/>
          <w:rFonts w:ascii="Arial" w:hAnsi="Arial" w:cs="Arial"/>
        </w:rPr>
      </w:pPr>
      <w:r w:rsidRPr="00FB75D1">
        <w:t xml:space="preserve">Toute mise à jour des contacts du </w:t>
      </w:r>
      <w:r w:rsidR="00714F20">
        <w:t>Titulaire</w:t>
      </w:r>
      <w:r w:rsidRPr="00FB75D1">
        <w:t xml:space="preserve"> est à adresser à </w:t>
      </w:r>
      <w:hyperlink r:id="rId27" w:history="1">
        <w:r w:rsidR="00FD5B5E" w:rsidRPr="00FD5B5E">
          <w:rPr>
            <w:rStyle w:val="Lienhypertexte"/>
            <w:rFonts w:ascii="Arial" w:hAnsi="Arial" w:cs="Arial"/>
          </w:rPr>
          <w:t>ba204-ssam-suivi-cdes.contact.fct@intradef.gouv.fr</w:t>
        </w:r>
      </w:hyperlink>
      <w:r w:rsidR="001E6B9C">
        <w:rPr>
          <w:rStyle w:val="Lienhypertexte"/>
          <w:rFonts w:ascii="Arial" w:hAnsi="Arial" w:cs="Arial"/>
        </w:rPr>
        <w:t>.</w:t>
      </w:r>
    </w:p>
    <w:p w14:paraId="23A2B638" w14:textId="77777777" w:rsidR="001E6B9C" w:rsidRPr="00D75D4C" w:rsidRDefault="001E6B9C" w:rsidP="001E6B9C">
      <w:pPr>
        <w:spacing w:before="120" w:after="120" w:line="276" w:lineRule="auto"/>
        <w:jc w:val="both"/>
        <w:rPr>
          <w:rFonts w:ascii="Arial" w:hAnsi="Arial" w:cs="Arial"/>
          <w:sz w:val="22"/>
        </w:rPr>
      </w:pPr>
      <w:r w:rsidRPr="00D75D4C">
        <w:rPr>
          <w:rFonts w:ascii="Arial" w:hAnsi="Arial" w:cs="Arial"/>
          <w:sz w:val="22"/>
        </w:rPr>
        <w:t>Si des envois de l’Administration ne sont pas traités dans les délais contractuels du fait d’adresses courriels erronées ou obsolètes, les retards engendrés sont de la responsabilité du Titulaire.</w:t>
      </w:r>
    </w:p>
    <w:p w14:paraId="2DF94EC7" w14:textId="30438A65" w:rsidR="001B71D9" w:rsidRPr="00FB75D1" w:rsidRDefault="001D6CB5" w:rsidP="005F0BE2">
      <w:pPr>
        <w:pStyle w:val="Titre2"/>
      </w:pPr>
      <w:bookmarkStart w:id="88" w:name="_Toc202169394"/>
      <w:r>
        <w:t>8</w:t>
      </w:r>
      <w:r w:rsidR="001B71D9" w:rsidRPr="00FB75D1">
        <w:t>.</w:t>
      </w:r>
      <w:r w:rsidR="00B538AB">
        <w:t>2</w:t>
      </w:r>
      <w:r w:rsidR="001B71D9" w:rsidRPr="00FB75D1">
        <w:t xml:space="preserve"> –</w:t>
      </w:r>
      <w:r w:rsidR="000F6D85">
        <w:t xml:space="preserve"> </w:t>
      </w:r>
      <w:r w:rsidR="00AA3558">
        <w:t xml:space="preserve">Confidentialité – Protection des données personnelles - </w:t>
      </w:r>
      <w:r w:rsidR="000F6D85">
        <w:t>mesures de sécurité</w:t>
      </w:r>
      <w:bookmarkEnd w:id="88"/>
    </w:p>
    <w:p w14:paraId="52799403" w14:textId="48842C82" w:rsidR="00AA3558" w:rsidRDefault="001D6CB5" w:rsidP="00A96418">
      <w:pPr>
        <w:pStyle w:val="Titre3"/>
      </w:pPr>
      <w:bookmarkStart w:id="89" w:name="_Toc202169395"/>
      <w:r>
        <w:t>8</w:t>
      </w:r>
      <w:r w:rsidR="000F6D85">
        <w:t>.</w:t>
      </w:r>
      <w:r w:rsidR="00B538AB">
        <w:t>2</w:t>
      </w:r>
      <w:r w:rsidR="000F6D85">
        <w:t>.1 Obligation de confidentialité</w:t>
      </w:r>
      <w:bookmarkEnd w:id="89"/>
    </w:p>
    <w:p w14:paraId="6CB701F1" w14:textId="14E87F7C" w:rsidR="00AA3558" w:rsidRPr="0014318E" w:rsidRDefault="00AA3558" w:rsidP="00D75D4C">
      <w:pPr>
        <w:pStyle w:val="Texte"/>
      </w:pPr>
      <w:r w:rsidRPr="0014318E">
        <w:t xml:space="preserve">Les dispositions de l’article 6 du </w:t>
      </w:r>
      <w:hyperlink r:id="rId28" w:history="1">
        <w:r w:rsidRPr="0014318E">
          <w:rPr>
            <w:rStyle w:val="Lienhypertexte"/>
            <w:rFonts w:ascii="Arial" w:hAnsi="Arial" w:cs="Arial"/>
          </w:rPr>
          <w:t>CAC « Armement »</w:t>
        </w:r>
      </w:hyperlink>
      <w:r w:rsidRPr="0014318E">
        <w:t xml:space="preserve"> s’appliquent.</w:t>
      </w:r>
    </w:p>
    <w:p w14:paraId="43D26519" w14:textId="0382ABB1" w:rsidR="00AA3558" w:rsidRPr="00AA3558" w:rsidRDefault="00AA3558" w:rsidP="00D75D4C">
      <w:pPr>
        <w:pStyle w:val="Texte"/>
        <w:spacing w:after="240"/>
      </w:pPr>
      <w:r w:rsidRPr="00AA3558">
        <w:t xml:space="preserve">Toute publicité ou communication par le </w:t>
      </w:r>
      <w:r w:rsidR="00714F20">
        <w:t>Titulaire</w:t>
      </w:r>
      <w:r w:rsidRPr="00AA3558">
        <w:t xml:space="preserve"> est soumise à autorisation </w:t>
      </w:r>
      <w:r w:rsidR="00DB07FF">
        <w:t>du représentant de l’acheteur.</w:t>
      </w:r>
    </w:p>
    <w:p w14:paraId="007A0EB4" w14:textId="53A84902" w:rsidR="000F6D85" w:rsidRPr="00AA3558" w:rsidRDefault="001D6CB5" w:rsidP="00A96418">
      <w:pPr>
        <w:pStyle w:val="Titre3"/>
      </w:pPr>
      <w:bookmarkStart w:id="90" w:name="_Toc202169396"/>
      <w:r>
        <w:t>8</w:t>
      </w:r>
      <w:r w:rsidR="00AA3558">
        <w:t>.</w:t>
      </w:r>
      <w:r w:rsidR="00B538AB">
        <w:t>2</w:t>
      </w:r>
      <w:r w:rsidR="00AA3558">
        <w:t>.2</w:t>
      </w:r>
      <w:r w:rsidR="00AA3558" w:rsidRPr="00AA3558">
        <w:t xml:space="preserve"> Protection des données personnelles</w:t>
      </w:r>
      <w:bookmarkEnd w:id="90"/>
    </w:p>
    <w:p w14:paraId="01131D56" w14:textId="77777777" w:rsidR="00DB07FF" w:rsidRPr="00851E3F" w:rsidRDefault="00DB07FF" w:rsidP="00D75D4C">
      <w:pPr>
        <w:pStyle w:val="Texte"/>
      </w:pPr>
      <w:r w:rsidRPr="00851E3F">
        <w:t>La réglementation applicable au traitement de données à caractère personnel désigne le Règlement européen n° 2016/679 relatif à la protection des personnes physiques à l'égard du traitement des données personnelles et à la libre circulation de ces données (dénommé ci-après « RGPD »), et toute réglementation relative aux traitements de données personnelles applicable pendant la durée du marché, notamment la loi n° 78-17 du 6 janvier 1978 modifiée, désignés ci-après « réglementation applicable ».</w:t>
      </w:r>
    </w:p>
    <w:p w14:paraId="594A8EAF" w14:textId="77777777" w:rsidR="00DB07FF" w:rsidRPr="00851E3F" w:rsidRDefault="00DB07FF" w:rsidP="00D75D4C">
      <w:pPr>
        <w:pStyle w:val="Texte"/>
      </w:pPr>
      <w:r w:rsidRPr="00851E3F">
        <w:t>Au sens de la disposition ci-dessous, le traitement des données à caractère personnel ne fait pas partie de l’objet du marché</w:t>
      </w:r>
      <w:r>
        <w:t>.</w:t>
      </w:r>
    </w:p>
    <w:p w14:paraId="1C50C2D1" w14:textId="77777777" w:rsidR="00DB07FF" w:rsidRPr="00851E3F" w:rsidRDefault="00DB07FF" w:rsidP="00D75D4C">
      <w:pPr>
        <w:pStyle w:val="Texte"/>
      </w:pPr>
      <w:r w:rsidRPr="00851E3F">
        <w:t xml:space="preserve">À des fins de gestion administrative du marché, chaque partie est amenée à traiter les données à caractère personnel de l’autre partie. Pour le traitement desdites données qu’elle effectue, chaque partie est qualifiée de responsable de traitement au sens de la réglementation applicable et s’engage à respecter cette dernière. </w:t>
      </w:r>
    </w:p>
    <w:p w14:paraId="614E8D56" w14:textId="77777777" w:rsidR="00DB07FF" w:rsidRDefault="00DB07FF" w:rsidP="00D75D4C">
      <w:pPr>
        <w:pStyle w:val="Texte"/>
      </w:pPr>
      <w:r w:rsidRPr="00851E3F">
        <w:t>A cet égard, pour se conformer à l’article 14 du RGPD, chaque partie s’engage à fournir à l’autre partie la mention d’information pour que cette dernière la communique aux personnes concernées.</w:t>
      </w:r>
    </w:p>
    <w:p w14:paraId="1D910C0A" w14:textId="7EA2EE2B" w:rsidR="00DB07FF" w:rsidRDefault="0014318E" w:rsidP="00D75D4C">
      <w:pPr>
        <w:pStyle w:val="Texte"/>
      </w:pPr>
      <w:r>
        <w:t>A cet effet :</w:t>
      </w:r>
    </w:p>
    <w:p w14:paraId="60878F68" w14:textId="03CE434F" w:rsidR="00DB07FF" w:rsidRDefault="00DB07FF" w:rsidP="00512328">
      <w:pPr>
        <w:pStyle w:val="Niveau1"/>
      </w:pPr>
      <w:r>
        <w:t xml:space="preserve">A </w:t>
      </w:r>
      <w:r w:rsidRPr="00472CC0">
        <w:t>l’attention</w:t>
      </w:r>
      <w:r>
        <w:t xml:space="preserve"> de </w:t>
      </w:r>
      <w:r w:rsidR="00C22C4C">
        <w:t>tout personnel</w:t>
      </w:r>
      <w:r w:rsidR="00215010">
        <w:t xml:space="preserve"> du MINARM qui serai</w:t>
      </w:r>
      <w:r>
        <w:t>t sollic</w:t>
      </w:r>
      <w:r w:rsidR="00215010">
        <w:t>ité</w:t>
      </w:r>
      <w:r>
        <w:t xml:space="preserve"> dans le cadre de ce marché, </w:t>
      </w:r>
      <w:r w:rsidR="001E6B9C">
        <w:t>les représentants de l’acheteur</w:t>
      </w:r>
      <w:r w:rsidR="0014318E">
        <w:t> :</w:t>
      </w:r>
    </w:p>
    <w:p w14:paraId="4B957653" w14:textId="07226151" w:rsidR="00DB07FF" w:rsidRDefault="00753251" w:rsidP="00512328">
      <w:pPr>
        <w:pStyle w:val="Niveau2"/>
      </w:pPr>
      <w:r>
        <w:t>Les</w:t>
      </w:r>
      <w:r w:rsidR="00DB07FF">
        <w:t xml:space="preserve"> informe de comment seront utilisées leurs données personnelles</w:t>
      </w:r>
      <w:r w:rsidR="00C22C4C">
        <w:t>,</w:t>
      </w:r>
    </w:p>
    <w:p w14:paraId="3FE93D6C" w14:textId="405090CB" w:rsidR="00DB07FF" w:rsidRDefault="00C22C4C" w:rsidP="00512328">
      <w:pPr>
        <w:pStyle w:val="Niveau2"/>
      </w:pPr>
      <w:r>
        <w:t>Leur donne le</w:t>
      </w:r>
      <w:r w:rsidR="00DB07FF">
        <w:t xml:space="preserve"> contact </w:t>
      </w:r>
      <w:r>
        <w:t xml:space="preserve">à qui </w:t>
      </w:r>
      <w:r w:rsidR="00DB07FF">
        <w:t>faire remonter toute problématique relative à ce traitement.</w:t>
      </w:r>
    </w:p>
    <w:p w14:paraId="3690EB73" w14:textId="0DE2E423" w:rsidR="00F37EDE" w:rsidRDefault="00DB07FF" w:rsidP="00512328">
      <w:pPr>
        <w:pStyle w:val="Niveau1"/>
      </w:pPr>
      <w:r>
        <w:t xml:space="preserve">Le </w:t>
      </w:r>
      <w:r w:rsidR="00714F20" w:rsidRPr="00472CC0">
        <w:t>Titulaire</w:t>
      </w:r>
      <w:r>
        <w:t xml:space="preserve"> applique </w:t>
      </w:r>
      <w:r w:rsidR="00C22C4C">
        <w:t>toutes les</w:t>
      </w:r>
      <w:r>
        <w:t xml:space="preserve"> mesures de sécurité </w:t>
      </w:r>
      <w:r w:rsidR="00C22C4C">
        <w:t>nécessaires</w:t>
      </w:r>
      <w:r>
        <w:t xml:space="preserve"> pour protéger les donné</w:t>
      </w:r>
      <w:r w:rsidR="00C22C4C">
        <w:t>es personnelles du personnel du MINARM utilisées dans le cadre de ce marché.</w:t>
      </w:r>
      <w:r w:rsidR="00753251">
        <w:t xml:space="preserve"> </w:t>
      </w:r>
      <w:r w:rsidR="00C22C4C">
        <w:t>Ces dernières</w:t>
      </w:r>
      <w:r>
        <w:t xml:space="preserve"> sont strictement confidentielles. Le </w:t>
      </w:r>
      <w:r w:rsidR="00714F20">
        <w:t>Titulaire</w:t>
      </w:r>
      <w:r>
        <w:t xml:space="preserve"> ne peut en aucun cas procéder au transfert de ces données en dehors de l’espace économique européen sans avoir obtenir l’autorisation préalable de la personne publique hors cas particuliers </w:t>
      </w:r>
      <w:r w:rsidRPr="00E212D9">
        <w:t xml:space="preserve">prévus par </w:t>
      </w:r>
      <w:r w:rsidRPr="00851E3F">
        <w:t xml:space="preserve">la loi du n°78-17 du 6 janvier 1978 modifiée. </w:t>
      </w:r>
    </w:p>
    <w:p w14:paraId="2C5143D1" w14:textId="327C8A3F" w:rsidR="000F6D85" w:rsidRPr="000F6D85" w:rsidRDefault="001D6CB5" w:rsidP="00A96418">
      <w:pPr>
        <w:pStyle w:val="Titre3"/>
      </w:pPr>
      <w:bookmarkStart w:id="91" w:name="_Toc202169397"/>
      <w:r>
        <w:t>8</w:t>
      </w:r>
      <w:r w:rsidR="00AA3558">
        <w:t>.</w:t>
      </w:r>
      <w:r w:rsidR="00B538AB">
        <w:t>2</w:t>
      </w:r>
      <w:r w:rsidR="00AA3558">
        <w:t>.3</w:t>
      </w:r>
      <w:r w:rsidR="000F6D85" w:rsidRPr="000F6D85">
        <w:t xml:space="preserve"> </w:t>
      </w:r>
      <w:r w:rsidR="00AA3558">
        <w:t>Mesures de sécurité pour l’</w:t>
      </w:r>
      <w:r w:rsidR="000F6D85" w:rsidRPr="000F6D85">
        <w:t>accès au site</w:t>
      </w:r>
      <w:bookmarkEnd w:id="91"/>
    </w:p>
    <w:p w14:paraId="3705811B" w14:textId="1EB0A67A" w:rsidR="00A5254A" w:rsidRPr="00FB75D1" w:rsidRDefault="00A5254A" w:rsidP="00D75D4C">
      <w:pPr>
        <w:pStyle w:val="Texte"/>
        <w:rPr>
          <w:bCs/>
        </w:rPr>
      </w:pPr>
      <w:r w:rsidRPr="00FB75D1">
        <w:t xml:space="preserve">Les formalités d’entrée sont les </w:t>
      </w:r>
      <w:r w:rsidRPr="0014318E">
        <w:rPr>
          <w:rStyle w:val="TexteCar"/>
        </w:rPr>
        <w:t xml:space="preserve">suivantes : dès que la date </w:t>
      </w:r>
      <w:r w:rsidR="00753251">
        <w:rPr>
          <w:rStyle w:val="TexteCar"/>
        </w:rPr>
        <w:t>de livraison</w:t>
      </w:r>
      <w:r w:rsidRPr="0014318E">
        <w:rPr>
          <w:rStyle w:val="TexteCar"/>
        </w:rPr>
        <w:t xml:space="preserve"> sur site est validée, le </w:t>
      </w:r>
      <w:r w:rsidR="00714F20">
        <w:rPr>
          <w:rStyle w:val="TexteCar"/>
        </w:rPr>
        <w:t>Titulaire</w:t>
      </w:r>
      <w:r w:rsidRPr="0014318E">
        <w:rPr>
          <w:rStyle w:val="TexteCar"/>
        </w:rPr>
        <w:t xml:space="preserve"> transmet au référent technique identifié </w:t>
      </w:r>
      <w:r w:rsidR="00034D71">
        <w:rPr>
          <w:rStyle w:val="TexteCar"/>
        </w:rPr>
        <w:t>au point B.5 de l’acte d’engagement</w:t>
      </w:r>
      <w:r w:rsidRPr="0014318E">
        <w:rPr>
          <w:rStyle w:val="TexteCar"/>
        </w:rPr>
        <w:t xml:space="preserve"> la </w:t>
      </w:r>
      <w:r w:rsidR="00E13576" w:rsidRPr="0014318E">
        <w:rPr>
          <w:rStyle w:val="TexteCar"/>
        </w:rPr>
        <w:t xml:space="preserve">liste des intervenants, </w:t>
      </w:r>
      <w:r w:rsidRPr="0014318E">
        <w:rPr>
          <w:rStyle w:val="TexteCar"/>
        </w:rPr>
        <w:t>ainsi qu’un</w:t>
      </w:r>
      <w:r w:rsidR="003F378B" w:rsidRPr="0014318E">
        <w:rPr>
          <w:rStyle w:val="TexteCar"/>
        </w:rPr>
        <w:t xml:space="preserve"> </w:t>
      </w:r>
      <w:r w:rsidRPr="0014318E">
        <w:rPr>
          <w:rStyle w:val="TexteCar"/>
        </w:rPr>
        <w:t>justificatif</w:t>
      </w:r>
      <w:r w:rsidR="00E13576" w:rsidRPr="0014318E">
        <w:rPr>
          <w:rStyle w:val="TexteCar"/>
        </w:rPr>
        <w:t xml:space="preserve"> de leur </w:t>
      </w:r>
      <w:r w:rsidRPr="0014318E">
        <w:rPr>
          <w:rStyle w:val="TexteCar"/>
        </w:rPr>
        <w:t>identité</w:t>
      </w:r>
      <w:r w:rsidR="003F378B" w:rsidRPr="0014318E">
        <w:rPr>
          <w:rStyle w:val="TexteCar"/>
        </w:rPr>
        <w:t xml:space="preserve"> </w:t>
      </w:r>
      <w:r w:rsidR="003F378B" w:rsidRPr="00F67EFC">
        <w:rPr>
          <w:rStyle w:val="TexteCar"/>
          <w:b/>
          <w:u w:val="single"/>
        </w:rPr>
        <w:t xml:space="preserve">au minimum </w:t>
      </w:r>
      <w:r w:rsidR="00753251" w:rsidRPr="00F67EFC">
        <w:rPr>
          <w:rStyle w:val="TexteCar"/>
          <w:b/>
          <w:u w:val="single"/>
        </w:rPr>
        <w:t>4 jours ouvrés</w:t>
      </w:r>
      <w:r w:rsidR="003F378B" w:rsidRPr="0014318E">
        <w:rPr>
          <w:rStyle w:val="TexteCar"/>
        </w:rPr>
        <w:t xml:space="preserve"> en amont de l’</w:t>
      </w:r>
      <w:r w:rsidR="00B72A93" w:rsidRPr="0014318E">
        <w:rPr>
          <w:rStyle w:val="TexteCar"/>
        </w:rPr>
        <w:t>intervention</w:t>
      </w:r>
      <w:r w:rsidRPr="0014318E">
        <w:rPr>
          <w:rStyle w:val="TexteCar"/>
        </w:rPr>
        <w:t>. Le référent technique se charge d’effectuer les demandes d’autorisations d’accès au site et d’accueillir les intervenants</w:t>
      </w:r>
      <w:r w:rsidRPr="00FB75D1">
        <w:t>.</w:t>
      </w:r>
    </w:p>
    <w:p w14:paraId="437AD1FA" w14:textId="7347C3CF" w:rsidR="001B71D9" w:rsidRPr="00FB75D1" w:rsidRDefault="001B71D9" w:rsidP="00ED13D9">
      <w:pPr>
        <w:spacing w:before="120" w:after="120" w:line="276" w:lineRule="auto"/>
        <w:jc w:val="both"/>
        <w:rPr>
          <w:rFonts w:ascii="Arial" w:hAnsi="Arial" w:cs="Arial"/>
          <w:color w:val="000000" w:themeColor="text1"/>
          <w:sz w:val="22"/>
        </w:rPr>
      </w:pPr>
      <w:r w:rsidRPr="00FB75D1">
        <w:rPr>
          <w:rFonts w:ascii="Arial" w:hAnsi="Arial" w:cs="Arial"/>
          <w:color w:val="000000" w:themeColor="text1"/>
          <w:sz w:val="22"/>
        </w:rPr>
        <w:t xml:space="preserve">Le </w:t>
      </w:r>
      <w:r w:rsidR="00714F20">
        <w:rPr>
          <w:rFonts w:ascii="Arial" w:hAnsi="Arial" w:cs="Arial"/>
          <w:color w:val="000000" w:themeColor="text1"/>
          <w:sz w:val="22"/>
        </w:rPr>
        <w:t>Titulaire</w:t>
      </w:r>
      <w:r w:rsidRPr="00FB75D1">
        <w:rPr>
          <w:rFonts w:ascii="Arial" w:hAnsi="Arial" w:cs="Arial"/>
          <w:color w:val="000000" w:themeColor="text1"/>
          <w:sz w:val="22"/>
        </w:rPr>
        <w:t xml:space="preserve"> (ou son représentant) ne peut prétendre à aucune indemnité, si l’accès lui est refusé dans tous les cas où il n’a pas res</w:t>
      </w:r>
      <w:r w:rsidR="00215010">
        <w:rPr>
          <w:rFonts w:ascii="Arial" w:hAnsi="Arial" w:cs="Arial"/>
          <w:color w:val="000000" w:themeColor="text1"/>
          <w:sz w:val="22"/>
        </w:rPr>
        <w:t>pecté les prescriptions ci-dess</w:t>
      </w:r>
      <w:r w:rsidRPr="00FB75D1">
        <w:rPr>
          <w:rFonts w:ascii="Arial" w:hAnsi="Arial" w:cs="Arial"/>
          <w:color w:val="000000" w:themeColor="text1"/>
          <w:sz w:val="22"/>
        </w:rPr>
        <w:t>us.</w:t>
      </w:r>
    </w:p>
    <w:p w14:paraId="59D643CD" w14:textId="77777777" w:rsidR="001B71D9" w:rsidRPr="00FB75D1" w:rsidRDefault="001B71D9" w:rsidP="00ED13D9">
      <w:pPr>
        <w:spacing w:before="120" w:after="120" w:line="276" w:lineRule="auto"/>
        <w:jc w:val="both"/>
        <w:rPr>
          <w:rFonts w:ascii="Arial" w:hAnsi="Arial" w:cs="Arial"/>
          <w:color w:val="000000" w:themeColor="text1"/>
          <w:sz w:val="22"/>
        </w:rPr>
      </w:pPr>
      <w:r w:rsidRPr="00FB75D1">
        <w:rPr>
          <w:rFonts w:ascii="Arial" w:hAnsi="Arial" w:cs="Arial"/>
          <w:color w:val="000000" w:themeColor="text1"/>
          <w:sz w:val="22"/>
        </w:rPr>
        <w:t>Ainsi, il doit se conformer aux dispositions en vigueur dans les établissements du Ministère des Armées, notamment en ce qui concerne les horaires d'accès et l'autorisation de circuler à l'intérieur d’une enceinte militaire.</w:t>
      </w:r>
    </w:p>
    <w:p w14:paraId="6FAC004A" w14:textId="135E6645" w:rsidR="00753251" w:rsidRDefault="001D6CB5" w:rsidP="00A96418">
      <w:pPr>
        <w:pStyle w:val="Titre3"/>
      </w:pPr>
      <w:bookmarkStart w:id="92" w:name="_Toc202169398"/>
      <w:r>
        <w:t>8</w:t>
      </w:r>
      <w:r w:rsidR="00753251">
        <w:t>.</w:t>
      </w:r>
      <w:r w:rsidR="00B538AB">
        <w:t>2</w:t>
      </w:r>
      <w:r w:rsidR="00753251">
        <w:t>.4 – Protocole de chargement / déchargement</w:t>
      </w:r>
      <w:bookmarkEnd w:id="92"/>
    </w:p>
    <w:p w14:paraId="59BDFC56" w14:textId="641A3B02" w:rsidR="008017C5" w:rsidRPr="00D75D4C" w:rsidRDefault="008017C5" w:rsidP="00D75D4C">
      <w:pPr>
        <w:pStyle w:val="Texte"/>
      </w:pPr>
      <w:r w:rsidRPr="00D75D4C">
        <w:t>La règlementation applicable est celle de l’</w:t>
      </w:r>
      <w:hyperlink r:id="rId29" w:history="1">
        <w:r w:rsidRPr="00D75D4C">
          <w:t>arrêté 26 avril 1996</w:t>
        </w:r>
      </w:hyperlink>
      <w:r w:rsidRPr="00D75D4C">
        <w:t xml:space="preserve"> relatif aux modalités de chargement et déchargement.</w:t>
      </w:r>
    </w:p>
    <w:p w14:paraId="6886646E" w14:textId="03351B4D" w:rsidR="008017C5" w:rsidRPr="00BB7CF0" w:rsidRDefault="008017C5" w:rsidP="00D75D4C">
      <w:pPr>
        <w:pStyle w:val="Texte"/>
        <w:rPr>
          <w:bCs/>
        </w:rPr>
      </w:pPr>
      <w:r w:rsidRPr="00BB7CF0">
        <w:t xml:space="preserve">Le </w:t>
      </w:r>
      <w:r w:rsidR="00714F20">
        <w:t>Titulaire</w:t>
      </w:r>
      <w:r w:rsidRPr="00BB7CF0">
        <w:t xml:space="preserve"> prend à sa charge et met tous les moyens nécessaires à la réalisation de </w:t>
      </w:r>
      <w:r w:rsidRPr="00BB7CF0">
        <w:rPr>
          <w:bCs/>
        </w:rPr>
        <w:t>la manutention et au déchargement de</w:t>
      </w:r>
      <w:r>
        <w:rPr>
          <w:bCs/>
        </w:rPr>
        <w:t>s</w:t>
      </w:r>
      <w:r w:rsidRPr="00BB7CF0">
        <w:rPr>
          <w:bCs/>
        </w:rPr>
        <w:t xml:space="preserve"> </w:t>
      </w:r>
      <w:r>
        <w:rPr>
          <w:bCs/>
        </w:rPr>
        <w:t>armoires</w:t>
      </w:r>
      <w:r w:rsidRPr="00BB7CF0">
        <w:rPr>
          <w:bCs/>
        </w:rPr>
        <w:t xml:space="preserve"> (inclus dans la livraison).</w:t>
      </w:r>
    </w:p>
    <w:p w14:paraId="35486975" w14:textId="77777777" w:rsidR="008017C5" w:rsidRPr="008017C5" w:rsidRDefault="008017C5" w:rsidP="00D75D4C">
      <w:pPr>
        <w:pStyle w:val="Texte"/>
        <w:rPr>
          <w:rStyle w:val="Lienhypertexte"/>
          <w:rFonts w:ascii="Arial" w:hAnsi="Arial" w:cs="Arial"/>
          <w:color w:val="auto"/>
          <w:u w:val="none"/>
        </w:rPr>
      </w:pPr>
      <w:r w:rsidRPr="008017C5">
        <w:rPr>
          <w:rStyle w:val="Lienhypertexte"/>
          <w:rFonts w:ascii="Arial" w:hAnsi="Arial" w:cs="Arial"/>
          <w:color w:val="auto"/>
          <w:u w:val="none"/>
        </w:rPr>
        <w:t>****</w:t>
      </w:r>
    </w:p>
    <w:p w14:paraId="36026B05" w14:textId="2C58C627" w:rsidR="008017C5" w:rsidRPr="00FB75D1" w:rsidRDefault="008017C5" w:rsidP="00D75D4C">
      <w:pPr>
        <w:pStyle w:val="Texte"/>
      </w:pPr>
      <w:r w:rsidRPr="00BB7CF0">
        <w:t xml:space="preserve">Pour ce faire, à compter de la notification du marché et au plus tard avant son intervention sur site, le </w:t>
      </w:r>
      <w:r w:rsidR="00714F20">
        <w:t>Titulaire</w:t>
      </w:r>
      <w:r w:rsidRPr="00BB7CF0">
        <w:t xml:space="preserve"> prend contact avec le représentant de l’Administration (cf. </w:t>
      </w:r>
      <w:r w:rsidR="00034D71">
        <w:t>point B.5 de l’acte d’engagement</w:t>
      </w:r>
      <w:r w:rsidRPr="00BB7CF0">
        <w:t xml:space="preserve">) pour établir </w:t>
      </w:r>
      <w:r>
        <w:t xml:space="preserve">le document cité </w:t>
      </w:r>
      <w:r w:rsidRPr="00BB7CF0">
        <w:t>ci-dessus, devant l’autoriser à effectuer les prestations dans l’enceinte de l’établissement concerné.</w:t>
      </w:r>
    </w:p>
    <w:p w14:paraId="53D5E5CD" w14:textId="6F4958DD" w:rsidR="00046767" w:rsidRPr="00FB75D1" w:rsidRDefault="00046767" w:rsidP="00512328">
      <w:pPr>
        <w:pStyle w:val="Titre1"/>
      </w:pPr>
      <w:bookmarkStart w:id="93" w:name="_Toc198024145"/>
      <w:bookmarkStart w:id="94" w:name="_Toc202169399"/>
      <w:r w:rsidRPr="00FB75D1">
        <w:t xml:space="preserve">ARTICLE </w:t>
      </w:r>
      <w:r w:rsidR="001D6CB5">
        <w:t>9</w:t>
      </w:r>
      <w:r w:rsidRPr="00FB75D1">
        <w:t xml:space="preserve"> – OPÉRATIONS DE VÉRIFICATION ET D</w:t>
      </w:r>
      <w:r w:rsidR="000112F0" w:rsidRPr="00FB75D1">
        <w:t>E RECEPTION</w:t>
      </w:r>
      <w:bookmarkEnd w:id="93"/>
      <w:bookmarkEnd w:id="94"/>
      <w:r w:rsidR="00546E14">
        <w:t xml:space="preserve"> </w:t>
      </w:r>
    </w:p>
    <w:tbl>
      <w:tblPr>
        <w:tblStyle w:val="Grilledutableau6"/>
        <w:tblW w:w="0" w:type="auto"/>
        <w:jc w:val="center"/>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046767" w:rsidRPr="00FB75D1" w14:paraId="09332A65" w14:textId="77777777" w:rsidTr="00A534D4">
        <w:trPr>
          <w:jc w:val="center"/>
        </w:trPr>
        <w:tc>
          <w:tcPr>
            <w:tcW w:w="10050" w:type="dxa"/>
          </w:tcPr>
          <w:p w14:paraId="47D53E7A" w14:textId="77777777" w:rsidR="004A7895" w:rsidRPr="00FB75D1" w:rsidRDefault="00046767" w:rsidP="00ED13D9">
            <w:pPr>
              <w:spacing w:before="120" w:after="120" w:line="276" w:lineRule="auto"/>
              <w:ind w:left="171" w:right="178"/>
              <w:jc w:val="center"/>
              <w:rPr>
                <w:rFonts w:ascii="Arial" w:hAnsi="Arial" w:cs="Arial"/>
                <w:b/>
                <w:color w:val="FF0000"/>
                <w:sz w:val="22"/>
              </w:rPr>
            </w:pPr>
            <w:r w:rsidRPr="00FB75D1">
              <w:rPr>
                <w:rFonts w:ascii="Arial" w:hAnsi="Arial" w:cs="Arial"/>
                <w:b/>
                <w:color w:val="FF0000"/>
                <w:sz w:val="22"/>
                <w:u w:val="single"/>
              </w:rPr>
              <w:t>ATTENTION</w:t>
            </w:r>
          </w:p>
          <w:p w14:paraId="4FDDC09D" w14:textId="540D3A94" w:rsidR="00046767" w:rsidRPr="00FB75D1" w:rsidRDefault="004A7895" w:rsidP="00ED13D9">
            <w:pPr>
              <w:spacing w:before="120" w:after="120" w:line="276" w:lineRule="auto"/>
              <w:ind w:right="37"/>
              <w:jc w:val="both"/>
              <w:rPr>
                <w:rFonts w:ascii="Arial" w:hAnsi="Arial" w:cs="Arial"/>
                <w:b/>
                <w:color w:val="FF0000"/>
                <w:sz w:val="22"/>
              </w:rPr>
            </w:pPr>
            <w:r w:rsidRPr="00FB75D1">
              <w:rPr>
                <w:rFonts w:ascii="Arial" w:hAnsi="Arial" w:cs="Arial"/>
                <w:b/>
                <w:color w:val="FF0000"/>
                <w:sz w:val="22"/>
              </w:rPr>
              <w:t>Les</w:t>
            </w:r>
            <w:r w:rsidR="00EF2409" w:rsidRPr="00FB75D1">
              <w:rPr>
                <w:rFonts w:ascii="Arial" w:hAnsi="Arial" w:cs="Arial"/>
                <w:b/>
                <w:color w:val="FF0000"/>
                <w:sz w:val="22"/>
              </w:rPr>
              <w:t xml:space="preserve"> délais nécessaires aux opérations de vérification et de réception sont neutralisés pendant la période de fermeture annuelle de fin d’année de l’</w:t>
            </w:r>
            <w:r w:rsidR="00AE74D8" w:rsidRPr="00FB75D1">
              <w:rPr>
                <w:rFonts w:ascii="Arial" w:hAnsi="Arial" w:cs="Arial"/>
                <w:b/>
                <w:color w:val="FF0000"/>
                <w:sz w:val="22"/>
              </w:rPr>
              <w:t>Administration</w:t>
            </w:r>
            <w:r w:rsidR="00EF2409" w:rsidRPr="00FB75D1">
              <w:rPr>
                <w:rFonts w:ascii="Arial" w:hAnsi="Arial" w:cs="Arial"/>
                <w:b/>
                <w:color w:val="FF0000"/>
                <w:sz w:val="22"/>
              </w:rPr>
              <w:t>.</w:t>
            </w:r>
            <w:r w:rsidR="00EF2409" w:rsidRPr="00FB75D1">
              <w:rPr>
                <w:rFonts w:ascii="Arial" w:hAnsi="Arial" w:cs="Arial"/>
                <w:sz w:val="22"/>
              </w:rPr>
              <w:t xml:space="preserve"> </w:t>
            </w:r>
          </w:p>
        </w:tc>
      </w:tr>
    </w:tbl>
    <w:p w14:paraId="3977674A" w14:textId="144EFCF6" w:rsidR="00521864" w:rsidRPr="00FB75D1" w:rsidRDefault="001D6CB5" w:rsidP="005F0BE2">
      <w:pPr>
        <w:pStyle w:val="Titre2"/>
      </w:pPr>
      <w:bookmarkStart w:id="95" w:name="_Toc202169400"/>
      <w:r>
        <w:t>9</w:t>
      </w:r>
      <w:r w:rsidR="00046767" w:rsidRPr="00FB75D1">
        <w:t>.1– Vérifications/ gestion du suivi</w:t>
      </w:r>
      <w:bookmarkEnd w:id="95"/>
    </w:p>
    <w:p w14:paraId="373AA6CC" w14:textId="5F205497" w:rsidR="00AD6663" w:rsidRPr="00743196" w:rsidRDefault="00743196" w:rsidP="00D75D4C">
      <w:pPr>
        <w:pStyle w:val="Texte"/>
        <w:rPr>
          <w:b/>
          <w:bCs/>
        </w:rPr>
      </w:pPr>
      <w:r w:rsidRPr="00743196">
        <w:t>S</w:t>
      </w:r>
      <w:r w:rsidR="009A3ADE" w:rsidRPr="00743196">
        <w:t>uite à la</w:t>
      </w:r>
      <w:r w:rsidR="00A52488" w:rsidRPr="00743196">
        <w:t xml:space="preserve"> </w:t>
      </w:r>
      <w:r w:rsidR="00260C57" w:rsidRPr="00743196">
        <w:t>livraison des armoires</w:t>
      </w:r>
      <w:r w:rsidRPr="00743196">
        <w:t xml:space="preserve"> et</w:t>
      </w:r>
      <w:r w:rsidR="00260C57" w:rsidRPr="00743196">
        <w:t xml:space="preserve"> </w:t>
      </w:r>
      <w:r w:rsidR="00242AC1" w:rsidRPr="00743196">
        <w:t>de</w:t>
      </w:r>
      <w:r>
        <w:t>s</w:t>
      </w:r>
      <w:r w:rsidR="00242AC1" w:rsidRPr="00743196">
        <w:t xml:space="preserve"> </w:t>
      </w:r>
      <w:r>
        <w:t>livrables</w:t>
      </w:r>
      <w:r w:rsidR="00242AC1" w:rsidRPr="00743196">
        <w:t xml:space="preserve"> </w:t>
      </w:r>
      <w:r w:rsidR="00A52488" w:rsidRPr="00743196">
        <w:t>associé</w:t>
      </w:r>
      <w:r>
        <w:t>s</w:t>
      </w:r>
      <w:r w:rsidR="00242AC1" w:rsidRPr="00743196">
        <w:t>,</w:t>
      </w:r>
      <w:r w:rsidR="00A52488" w:rsidRPr="00743196">
        <w:t xml:space="preserve"> </w:t>
      </w:r>
      <w:r w:rsidRPr="00743196">
        <w:t>l</w:t>
      </w:r>
      <w:r w:rsidR="00C81D2D" w:rsidRPr="00743196">
        <w:t>e</w:t>
      </w:r>
      <w:r w:rsidR="00046767" w:rsidRPr="00743196">
        <w:t xml:space="preserve"> référent technique identifié </w:t>
      </w:r>
      <w:r w:rsidR="00034D71">
        <w:t xml:space="preserve">au point B.5 de l’acte d’engagement </w:t>
      </w:r>
      <w:r w:rsidR="00046767" w:rsidRPr="00743196">
        <w:t xml:space="preserve">atteste de l’exécution de la prestation par </w:t>
      </w:r>
      <w:r w:rsidR="0027164E" w:rsidRPr="00743196">
        <w:rPr>
          <w:b/>
          <w:bCs/>
        </w:rPr>
        <w:t>un PV de constatation</w:t>
      </w:r>
      <w:r w:rsidR="009A3ADE" w:rsidRPr="00743196">
        <w:rPr>
          <w:b/>
          <w:bCs/>
        </w:rPr>
        <w:t xml:space="preserve">. </w:t>
      </w:r>
    </w:p>
    <w:p w14:paraId="253259D3" w14:textId="53A79663" w:rsidR="00046767" w:rsidRPr="00FB75D1" w:rsidRDefault="001D6CB5" w:rsidP="005F0BE2">
      <w:pPr>
        <w:pStyle w:val="Titre2"/>
      </w:pPr>
      <w:bookmarkStart w:id="96" w:name="_Toc530657367"/>
      <w:bookmarkStart w:id="97" w:name="_Toc79479841"/>
      <w:bookmarkStart w:id="98" w:name="_Toc45110499"/>
      <w:bookmarkStart w:id="99" w:name="_Toc202169401"/>
      <w:bookmarkEnd w:id="26"/>
      <w:bookmarkEnd w:id="82"/>
      <w:r>
        <w:t>9</w:t>
      </w:r>
      <w:r w:rsidR="00046767" w:rsidRPr="00FB75D1">
        <w:t xml:space="preserve">.2– </w:t>
      </w:r>
      <w:r w:rsidR="000112F0" w:rsidRPr="00FB75D1">
        <w:t>Réception</w:t>
      </w:r>
      <w:r w:rsidR="00046767" w:rsidRPr="00FB75D1">
        <w:t xml:space="preserve"> des prestations</w:t>
      </w:r>
      <w:bookmarkEnd w:id="99"/>
    </w:p>
    <w:tbl>
      <w:tblPr>
        <w:tblW w:w="0" w:type="auto"/>
        <w:jc w:val="center"/>
        <w:tblBorders>
          <w:top w:val="single" w:sz="12" w:space="0" w:color="7030A0"/>
          <w:left w:val="single" w:sz="12" w:space="0" w:color="7030A0"/>
          <w:bottom w:val="single" w:sz="12" w:space="0" w:color="7030A0"/>
          <w:right w:val="single" w:sz="12" w:space="0" w:color="7030A0"/>
          <w:insideH w:val="single" w:sz="12" w:space="0" w:color="7030A0"/>
          <w:insideV w:val="single" w:sz="12" w:space="0" w:color="7030A0"/>
        </w:tblBorders>
        <w:tblLook w:val="04A0" w:firstRow="1" w:lastRow="0" w:firstColumn="1" w:lastColumn="0" w:noHBand="0" w:noVBand="1"/>
      </w:tblPr>
      <w:tblGrid>
        <w:gridCol w:w="9042"/>
      </w:tblGrid>
      <w:tr w:rsidR="00046767" w:rsidRPr="00FB75D1" w14:paraId="4126DE9F" w14:textId="77777777" w:rsidTr="00A534D4">
        <w:trPr>
          <w:jc w:val="center"/>
        </w:trPr>
        <w:tc>
          <w:tcPr>
            <w:tcW w:w="9766" w:type="dxa"/>
            <w:shd w:val="clear" w:color="auto" w:fill="auto"/>
          </w:tcPr>
          <w:p w14:paraId="17ACC22E" w14:textId="63A2E0C6" w:rsidR="00046767" w:rsidRPr="00FB75D1" w:rsidRDefault="00046767" w:rsidP="00ED13D9">
            <w:pPr>
              <w:spacing w:before="120" w:after="120" w:line="276" w:lineRule="auto"/>
              <w:ind w:left="162" w:right="185"/>
              <w:jc w:val="both"/>
              <w:rPr>
                <w:rFonts w:ascii="Arial" w:hAnsi="Arial" w:cs="Arial"/>
                <w:sz w:val="22"/>
              </w:rPr>
            </w:pPr>
            <w:r w:rsidRPr="00FB75D1">
              <w:rPr>
                <w:rFonts w:ascii="Arial" w:hAnsi="Arial" w:cs="Arial"/>
                <w:b/>
                <w:sz w:val="22"/>
                <w:u w:val="single"/>
              </w:rPr>
              <w:t>Préalable</w:t>
            </w:r>
            <w:r w:rsidRPr="00FB75D1">
              <w:rPr>
                <w:rFonts w:ascii="Arial" w:hAnsi="Arial" w:cs="Arial"/>
                <w:b/>
                <w:sz w:val="22"/>
              </w:rPr>
              <w:t> :</w:t>
            </w:r>
            <w:r w:rsidRPr="00FB75D1">
              <w:rPr>
                <w:rFonts w:ascii="Arial" w:hAnsi="Arial" w:cs="Arial"/>
                <w:sz w:val="22"/>
              </w:rPr>
              <w:t xml:space="preserve"> les prestations sont considérées achevées quand le </w:t>
            </w:r>
            <w:r w:rsidR="00714F20">
              <w:rPr>
                <w:rFonts w:ascii="Arial" w:hAnsi="Arial" w:cs="Arial"/>
                <w:sz w:val="22"/>
              </w:rPr>
              <w:t>Titulaire</w:t>
            </w:r>
            <w:r w:rsidR="00C81D2D" w:rsidRPr="00FB75D1">
              <w:rPr>
                <w:rFonts w:ascii="Arial" w:hAnsi="Arial" w:cs="Arial"/>
                <w:sz w:val="22"/>
              </w:rPr>
              <w:t xml:space="preserve"> </w:t>
            </w:r>
            <w:r w:rsidRPr="00FB75D1">
              <w:rPr>
                <w:rFonts w:ascii="Arial" w:hAnsi="Arial" w:cs="Arial"/>
                <w:sz w:val="22"/>
              </w:rPr>
              <w:t>:</w:t>
            </w:r>
          </w:p>
          <w:p w14:paraId="59A22B79" w14:textId="434FC5C8" w:rsidR="00046767" w:rsidRPr="00FB75D1" w:rsidRDefault="00C51BC2" w:rsidP="00DD0F6B">
            <w:pPr>
              <w:numPr>
                <w:ilvl w:val="0"/>
                <w:numId w:val="3"/>
              </w:numPr>
              <w:spacing w:before="120" w:after="120" w:line="276" w:lineRule="auto"/>
              <w:ind w:right="185"/>
              <w:jc w:val="both"/>
              <w:rPr>
                <w:rFonts w:ascii="Arial" w:hAnsi="Arial" w:cs="Arial"/>
                <w:sz w:val="22"/>
              </w:rPr>
            </w:pPr>
            <w:r w:rsidRPr="00FB75D1">
              <w:rPr>
                <w:rFonts w:ascii="Arial" w:hAnsi="Arial" w:cs="Arial"/>
                <w:sz w:val="22"/>
              </w:rPr>
              <w:t>D’une</w:t>
            </w:r>
            <w:r w:rsidR="00046767" w:rsidRPr="00FB75D1">
              <w:rPr>
                <w:rFonts w:ascii="Arial" w:hAnsi="Arial" w:cs="Arial"/>
                <w:sz w:val="22"/>
              </w:rPr>
              <w:t xml:space="preserve"> part, a réalisé la prestation commandée ;</w:t>
            </w:r>
          </w:p>
          <w:p w14:paraId="3D6AB176" w14:textId="477099BD" w:rsidR="00046767" w:rsidRPr="00FB75D1" w:rsidRDefault="00C51BC2" w:rsidP="00DD0F6B">
            <w:pPr>
              <w:numPr>
                <w:ilvl w:val="0"/>
                <w:numId w:val="3"/>
              </w:numPr>
              <w:spacing w:before="120" w:after="120" w:line="276" w:lineRule="auto"/>
              <w:ind w:right="185"/>
              <w:jc w:val="both"/>
              <w:rPr>
                <w:rFonts w:ascii="Arial" w:hAnsi="Arial" w:cs="Arial"/>
                <w:i/>
                <w:sz w:val="22"/>
              </w:rPr>
            </w:pPr>
            <w:r>
              <w:rPr>
                <w:rFonts w:ascii="Arial" w:hAnsi="Arial" w:cs="Arial"/>
                <w:sz w:val="22"/>
              </w:rPr>
              <w:t>D</w:t>
            </w:r>
            <w:r w:rsidR="00046767" w:rsidRPr="00FB75D1">
              <w:rPr>
                <w:rFonts w:ascii="Arial" w:hAnsi="Arial" w:cs="Arial"/>
                <w:sz w:val="22"/>
              </w:rPr>
              <w:t>’autre part, a transmis</w:t>
            </w:r>
            <w:r w:rsidR="00EA622B" w:rsidRPr="00FB75D1">
              <w:rPr>
                <w:rFonts w:ascii="Arial" w:hAnsi="Arial" w:cs="Arial"/>
                <w:sz w:val="22"/>
              </w:rPr>
              <w:t xml:space="preserve"> par courriel</w:t>
            </w:r>
            <w:r w:rsidR="00EA622B">
              <w:rPr>
                <w:rFonts w:ascii="Arial" w:hAnsi="Arial" w:cs="Arial"/>
                <w:sz w:val="22"/>
              </w:rPr>
              <w:t xml:space="preserve"> et/ou remis</w:t>
            </w:r>
            <w:r w:rsidR="00046767" w:rsidRPr="00FB75D1">
              <w:rPr>
                <w:rFonts w:ascii="Arial" w:hAnsi="Arial" w:cs="Arial"/>
                <w:sz w:val="22"/>
              </w:rPr>
              <w:t xml:space="preserve"> le</w:t>
            </w:r>
            <w:r w:rsidR="00521864" w:rsidRPr="00FB75D1">
              <w:rPr>
                <w:rFonts w:ascii="Arial" w:hAnsi="Arial" w:cs="Arial"/>
                <w:sz w:val="22"/>
              </w:rPr>
              <w:t>s</w:t>
            </w:r>
            <w:r w:rsidR="00046767" w:rsidRPr="00FB75D1">
              <w:rPr>
                <w:rFonts w:ascii="Arial" w:hAnsi="Arial" w:cs="Arial"/>
                <w:sz w:val="22"/>
              </w:rPr>
              <w:t xml:space="preserve"> livrable</w:t>
            </w:r>
            <w:r w:rsidR="00521864" w:rsidRPr="00FB75D1">
              <w:rPr>
                <w:rFonts w:ascii="Arial" w:hAnsi="Arial" w:cs="Arial"/>
                <w:sz w:val="22"/>
              </w:rPr>
              <w:t>s</w:t>
            </w:r>
            <w:r w:rsidR="00046767" w:rsidRPr="00FB75D1">
              <w:rPr>
                <w:rFonts w:ascii="Arial" w:hAnsi="Arial" w:cs="Arial"/>
                <w:sz w:val="22"/>
              </w:rPr>
              <w:t xml:space="preserve"> associé</w:t>
            </w:r>
            <w:r w:rsidR="009007EC" w:rsidRPr="00FB75D1">
              <w:rPr>
                <w:rFonts w:ascii="Arial" w:hAnsi="Arial" w:cs="Arial"/>
                <w:sz w:val="22"/>
              </w:rPr>
              <w:t xml:space="preserve">s </w:t>
            </w:r>
            <w:r w:rsidR="00046767" w:rsidRPr="00FB75D1">
              <w:rPr>
                <w:rFonts w:ascii="Arial" w:hAnsi="Arial" w:cs="Arial"/>
                <w:sz w:val="22"/>
              </w:rPr>
              <w:t xml:space="preserve">au référent technique </w:t>
            </w:r>
            <w:r w:rsidR="00521864" w:rsidRPr="00FB75D1">
              <w:rPr>
                <w:rFonts w:ascii="Arial" w:hAnsi="Arial" w:cs="Arial"/>
                <w:sz w:val="22"/>
                <w:lang w:eastAsia="fr-FR"/>
              </w:rPr>
              <w:t>(</w:t>
            </w:r>
            <w:r w:rsidR="00521864" w:rsidRPr="008E2B98">
              <w:rPr>
                <w:rFonts w:ascii="Arial" w:hAnsi="Arial" w:cs="Arial"/>
                <w:sz w:val="22"/>
                <w:lang w:eastAsia="fr-FR"/>
              </w:rPr>
              <w:t xml:space="preserve">coordonnées </w:t>
            </w:r>
            <w:r w:rsidR="00034D71">
              <w:rPr>
                <w:rFonts w:ascii="Arial" w:hAnsi="Arial" w:cs="Arial"/>
                <w:sz w:val="22"/>
                <w:lang w:eastAsia="fr-FR"/>
              </w:rPr>
              <w:t>au point B.5 de l’acte d’engagement</w:t>
            </w:r>
            <w:r w:rsidR="00521864" w:rsidRPr="00FB75D1">
              <w:rPr>
                <w:rFonts w:ascii="Arial" w:hAnsi="Arial" w:cs="Arial"/>
                <w:sz w:val="22"/>
                <w:lang w:eastAsia="fr-FR"/>
              </w:rPr>
              <w:t>)</w:t>
            </w:r>
          </w:p>
        </w:tc>
      </w:tr>
    </w:tbl>
    <w:p w14:paraId="0B37630A" w14:textId="72AE2651" w:rsidR="00046767" w:rsidRPr="00FB75D1" w:rsidRDefault="00046767" w:rsidP="00D75D4C">
      <w:pPr>
        <w:pStyle w:val="Texte"/>
      </w:pPr>
      <w:r w:rsidRPr="00E93661">
        <w:t>A compter de la date d’achèvement des pr</w:t>
      </w:r>
      <w:r w:rsidR="006961E4" w:rsidRPr="00E93661">
        <w:t xml:space="preserve">estations, et au vu </w:t>
      </w:r>
      <w:r w:rsidR="0027164E" w:rsidRPr="00E93661">
        <w:t>du</w:t>
      </w:r>
      <w:r w:rsidR="00EA622B">
        <w:t xml:space="preserve"> ou des</w:t>
      </w:r>
      <w:r w:rsidR="0027164E" w:rsidRPr="00E93661">
        <w:t xml:space="preserve"> PV de constatation</w:t>
      </w:r>
      <w:r w:rsidRPr="00E93661">
        <w:t xml:space="preserve"> </w:t>
      </w:r>
      <w:r w:rsidR="0027164E" w:rsidRPr="00E93661">
        <w:t>établi</w:t>
      </w:r>
      <w:r w:rsidR="00EA622B">
        <w:t>(s)</w:t>
      </w:r>
      <w:r w:rsidRPr="00E93661">
        <w:t>,</w:t>
      </w:r>
      <w:r w:rsidRPr="00FB75D1">
        <w:t xml:space="preserve"> l’acheteur dispose de </w:t>
      </w:r>
      <w:r w:rsidRPr="00FB75D1">
        <w:rPr>
          <w:b/>
        </w:rPr>
        <w:t>30 jours</w:t>
      </w:r>
      <w:r w:rsidRPr="00FB75D1">
        <w:t xml:space="preserve"> pour prononcer la « décision de réception »</w:t>
      </w:r>
      <w:r w:rsidR="000B0F29" w:rsidRPr="00FB75D1">
        <w:t xml:space="preserve"> (DR)</w:t>
      </w:r>
      <w:r w:rsidRPr="00FB75D1">
        <w:t>.</w:t>
      </w:r>
    </w:p>
    <w:p w14:paraId="31EDBD47" w14:textId="600CBB36" w:rsidR="00521864" w:rsidRPr="00FB75D1" w:rsidRDefault="00046767" w:rsidP="00D75D4C">
      <w:pPr>
        <w:pStyle w:val="Texte"/>
      </w:pPr>
      <w:r w:rsidRPr="00FB75D1">
        <w:t>Passé ce délai, les prestations sont réceptionnées avec effet à compter de l’expiration du délai.</w:t>
      </w:r>
      <w:bookmarkEnd w:id="96"/>
    </w:p>
    <w:p w14:paraId="4A9E9AA4" w14:textId="656E3349" w:rsidR="009A3ADE" w:rsidRPr="00FB75D1" w:rsidRDefault="009A3ADE" w:rsidP="00D75D4C">
      <w:pPr>
        <w:pStyle w:val="Texte"/>
      </w:pPr>
      <w:r w:rsidRPr="00FB75D1">
        <w:t xml:space="preserve">La DR est transmise au </w:t>
      </w:r>
      <w:r w:rsidR="00714F20">
        <w:t>Titulaire</w:t>
      </w:r>
      <w:r w:rsidR="00A22B39">
        <w:t xml:space="preserve"> via PLACE.</w:t>
      </w:r>
    </w:p>
    <w:p w14:paraId="419F6184" w14:textId="75BEA36F" w:rsidR="009A3ADE" w:rsidRPr="00FB75D1" w:rsidRDefault="009A3ADE" w:rsidP="00D75D4C">
      <w:pPr>
        <w:pStyle w:val="Texte"/>
      </w:pPr>
      <w:r w:rsidRPr="00FB75D1">
        <w:t xml:space="preserve">Ce dernier peut alors, muni de ce document, transmettre sa demande de paiement à la personne publique, </w:t>
      </w:r>
      <w:r w:rsidRPr="00DA46F9">
        <w:t xml:space="preserve">conformément à l’article </w:t>
      </w:r>
      <w:r w:rsidR="00DA46F9" w:rsidRPr="00034D71">
        <w:t>1</w:t>
      </w:r>
      <w:r w:rsidR="00034D71" w:rsidRPr="00034D71">
        <w:t>3</w:t>
      </w:r>
      <w:r w:rsidRPr="00DA46F9">
        <w:t xml:space="preserve"> </w:t>
      </w:r>
      <w:r w:rsidR="00034D71">
        <w:t>du présent document</w:t>
      </w:r>
      <w:r w:rsidRPr="00DA46F9">
        <w:t>.</w:t>
      </w:r>
      <w:r w:rsidRPr="00FB75D1">
        <w:t xml:space="preserve"> </w:t>
      </w:r>
    </w:p>
    <w:p w14:paraId="3E4CA70C" w14:textId="78005971" w:rsidR="006C1926" w:rsidRPr="00601653" w:rsidRDefault="000D0EDC" w:rsidP="00D75D4C">
      <w:pPr>
        <w:pStyle w:val="Texte"/>
      </w:pPr>
      <w:r w:rsidRPr="00601653">
        <w:t xml:space="preserve">Le transfert de propriété </w:t>
      </w:r>
      <w:r w:rsidR="00AD4706" w:rsidRPr="00601653">
        <w:t>des armoires pilote et des armoires casques</w:t>
      </w:r>
      <w:r w:rsidRPr="00601653">
        <w:t xml:space="preserve"> est effectif à compter de la date de cette décision.</w:t>
      </w:r>
    </w:p>
    <w:p w14:paraId="1029F796" w14:textId="055C663A" w:rsidR="006C1926" w:rsidRDefault="006C1926" w:rsidP="00D75D4C">
      <w:pPr>
        <w:pStyle w:val="Texte"/>
      </w:pPr>
      <w:r w:rsidRPr="00FB75D1">
        <w:t xml:space="preserve">En cas d’ajournement, le </w:t>
      </w:r>
      <w:r w:rsidR="00714F20">
        <w:t>Titulaire</w:t>
      </w:r>
      <w:r w:rsidRPr="00FB75D1">
        <w:t xml:space="preserve"> dispose de 30 jours pour représenter les prestations présentant une anomalie.</w:t>
      </w:r>
    </w:p>
    <w:p w14:paraId="1161FAEE" w14:textId="2245D34A" w:rsidR="00E967CA" w:rsidRDefault="00E967CA" w:rsidP="00512328">
      <w:pPr>
        <w:pStyle w:val="Titre1"/>
      </w:pPr>
      <w:bookmarkStart w:id="100" w:name="_Toc202169402"/>
      <w:r>
        <w:t>ARTICLE 1</w:t>
      </w:r>
      <w:r w:rsidR="001D6CB5">
        <w:t>0</w:t>
      </w:r>
      <w:r>
        <w:t xml:space="preserve"> – CLAUSE DE PROPRIETE INTELLECTUELLE</w:t>
      </w:r>
      <w:bookmarkEnd w:id="100"/>
    </w:p>
    <w:p w14:paraId="400D7F98" w14:textId="685442CC" w:rsidR="003861A3" w:rsidRDefault="003861A3" w:rsidP="005F0BE2">
      <w:pPr>
        <w:pStyle w:val="Titre2"/>
      </w:pPr>
      <w:bookmarkStart w:id="101" w:name="_Toc202169403"/>
      <w:r>
        <w:t>10.1 - Propriété des documents fournis par l’Acheteur</w:t>
      </w:r>
      <w:bookmarkEnd w:id="101"/>
    </w:p>
    <w:p w14:paraId="492AFEAA" w14:textId="53276956" w:rsidR="003861A3" w:rsidRDefault="003861A3" w:rsidP="00D75D4C">
      <w:pPr>
        <w:pStyle w:val="Texte"/>
        <w:rPr>
          <w:lang w:eastAsia="fr-FR"/>
        </w:rPr>
      </w:pPr>
      <w:r>
        <w:t xml:space="preserve">Les plans, schémas, spécifications techniques </w:t>
      </w:r>
      <w:r w:rsidR="001E6B9C">
        <w:t xml:space="preserve">fournis dans et en annexe du présent document sont de </w:t>
      </w:r>
      <w:r>
        <w:t>propriété exclusive de l’</w:t>
      </w:r>
      <w:r w:rsidR="001E6B9C">
        <w:t>armée de l’air et de l’espace (</w:t>
      </w:r>
      <w:r>
        <w:t>AAE</w:t>
      </w:r>
      <w:r w:rsidR="001E6B9C">
        <w:t>)</w:t>
      </w:r>
      <w:r>
        <w:t>.</w:t>
      </w:r>
    </w:p>
    <w:p w14:paraId="11788A3D" w14:textId="001F5F65" w:rsidR="003861A3" w:rsidRDefault="003861A3" w:rsidP="00D75D4C">
      <w:pPr>
        <w:pStyle w:val="Texte"/>
      </w:pPr>
      <w:r>
        <w:t>Ces éléments sont mis à la disposition du Titulaire à titre strictement nécessaire à la bonne exécution du marché. Toute autre utilisation est interdite sans autorisation écrite préalable de l’Acheteur.</w:t>
      </w:r>
    </w:p>
    <w:p w14:paraId="2725C285" w14:textId="1CECC939" w:rsidR="003861A3" w:rsidRPr="00C05068" w:rsidRDefault="003861A3" w:rsidP="005F0BE2">
      <w:pPr>
        <w:pStyle w:val="Titre2"/>
      </w:pPr>
      <w:bookmarkStart w:id="102" w:name="_Toc202169404"/>
      <w:r>
        <w:t>10.</w:t>
      </w:r>
      <w:r w:rsidRPr="00C05068">
        <w:t>2. Propriété du dossier de définition</w:t>
      </w:r>
      <w:bookmarkEnd w:id="102"/>
    </w:p>
    <w:p w14:paraId="760D404C" w14:textId="6D44ADC0" w:rsidR="00C05068" w:rsidRPr="00C05068" w:rsidRDefault="003861A3" w:rsidP="00D75D4C">
      <w:pPr>
        <w:pStyle w:val="Texte"/>
      </w:pPr>
      <w:r w:rsidRPr="00C05068">
        <w:t>Le dossier de définition établi par le Titulaire à partir des documents fournis par l’AAE est réalisé pour le compte de l’AAE</w:t>
      </w:r>
      <w:r w:rsidR="001E6B9C">
        <w:t xml:space="preserve"> et plus largement du MINARM</w:t>
      </w:r>
      <w:r w:rsidRPr="00C05068">
        <w:t xml:space="preserve">. À ce titre, le Titulaire lui cède, </w:t>
      </w:r>
      <w:r w:rsidR="00C05068" w:rsidRPr="00C05068">
        <w:t>tous les droits de propriété intellectuelle</w:t>
      </w:r>
      <w:r w:rsidR="00C05068">
        <w:t>.</w:t>
      </w:r>
    </w:p>
    <w:p w14:paraId="6DE25F4C" w14:textId="27E23F01" w:rsidR="003861A3" w:rsidRPr="00C05068" w:rsidRDefault="00C05068" w:rsidP="00D75D4C">
      <w:pPr>
        <w:pStyle w:val="Texte"/>
      </w:pPr>
      <w:r w:rsidRPr="00C05068">
        <w:t>Ainsi, l</w:t>
      </w:r>
      <w:r w:rsidR="003861A3" w:rsidRPr="00C05068">
        <w:t>e dossier de définition ne peut être utilisé que dans le cadre du marché de fabrication et ne peut être reproduit ou utilisé pour d'autres projets sans l'autorisation écrite de l'acheteur.</w:t>
      </w:r>
    </w:p>
    <w:p w14:paraId="6D97FD9E" w14:textId="464161FA" w:rsidR="00343274" w:rsidRPr="00343274" w:rsidRDefault="00343274" w:rsidP="005F0BE2">
      <w:pPr>
        <w:pStyle w:val="Titre2"/>
      </w:pPr>
      <w:bookmarkStart w:id="103" w:name="_Toc202169405"/>
      <w:r>
        <w:t>1</w:t>
      </w:r>
      <w:r w:rsidR="001D6CB5">
        <w:t>0</w:t>
      </w:r>
      <w:r w:rsidRPr="00343274">
        <w:t>.</w:t>
      </w:r>
      <w:r w:rsidR="00C05068">
        <w:t>3</w:t>
      </w:r>
      <w:r w:rsidR="00C05068" w:rsidRPr="00343274">
        <w:t xml:space="preserve"> </w:t>
      </w:r>
      <w:r w:rsidRPr="00343274">
        <w:t>– Interdiction d’usage en dehors du marché</w:t>
      </w:r>
      <w:bookmarkEnd w:id="103"/>
    </w:p>
    <w:p w14:paraId="7AE98BCF" w14:textId="27260C7F" w:rsidR="00343274" w:rsidRPr="00C05068" w:rsidRDefault="00343274" w:rsidP="00D75D4C">
      <w:pPr>
        <w:pStyle w:val="Texte"/>
      </w:pPr>
      <w:r>
        <w:t xml:space="preserve">Le </w:t>
      </w:r>
      <w:r w:rsidR="00714F20">
        <w:t>Titulaire</w:t>
      </w:r>
      <w:r>
        <w:t xml:space="preserve"> s’interdit toute utilisation, reproduction, représentation, modification, diffusion ou exploitation, à quelque titre que ce soit, des éléments fournis par </w:t>
      </w:r>
      <w:r w:rsidR="005F0BE2">
        <w:t xml:space="preserve">l’AAE </w:t>
      </w:r>
      <w:r>
        <w:t>en dehors de l’exécution du présent marché.</w:t>
      </w:r>
    </w:p>
    <w:p w14:paraId="1C6FE395" w14:textId="04A72498" w:rsidR="00343274" w:rsidRPr="00C05068" w:rsidRDefault="00343274" w:rsidP="00D75D4C">
      <w:pPr>
        <w:pStyle w:val="Texte"/>
      </w:pPr>
      <w:r>
        <w:t xml:space="preserve">Il est notamment interdit au </w:t>
      </w:r>
      <w:r w:rsidR="00714F20">
        <w:t>Titulaire</w:t>
      </w:r>
      <w:r>
        <w:t xml:space="preserve"> :</w:t>
      </w:r>
    </w:p>
    <w:p w14:paraId="50981D73" w14:textId="1C34650E" w:rsidR="00343274" w:rsidRDefault="00343274" w:rsidP="00512328">
      <w:pPr>
        <w:pStyle w:val="Niveau1"/>
        <w:rPr>
          <w:rStyle w:val="Niveau1Car"/>
          <w:rFonts w:eastAsia="Calibri"/>
        </w:rPr>
      </w:pPr>
      <w:r>
        <w:t xml:space="preserve">de </w:t>
      </w:r>
      <w:r w:rsidRPr="00343274">
        <w:rPr>
          <w:rStyle w:val="Niveau1Car"/>
          <w:rFonts w:eastAsia="Calibri"/>
        </w:rPr>
        <w:t>réutiliser les plans ou documents pour des développements ou produits destinés à d’autres clients ou marchés ;</w:t>
      </w:r>
    </w:p>
    <w:p w14:paraId="7874CC9C" w14:textId="0A5DE7B3" w:rsidR="00343274" w:rsidRDefault="00343274" w:rsidP="00512328">
      <w:pPr>
        <w:pStyle w:val="Niveau1"/>
        <w:rPr>
          <w:rStyle w:val="Niveau1Car"/>
          <w:rFonts w:eastAsia="Calibri"/>
        </w:rPr>
      </w:pPr>
      <w:r w:rsidRPr="00343274">
        <w:rPr>
          <w:rStyle w:val="Niveau1Car"/>
          <w:rFonts w:eastAsia="Calibri"/>
        </w:rPr>
        <w:t>de publier, divulguer ou communiquer ces éléments à des tiers sans autorisation écrite préalable de l’acheteur ;</w:t>
      </w:r>
    </w:p>
    <w:p w14:paraId="6CA57650" w14:textId="2BC1C08B" w:rsidR="00343274" w:rsidRDefault="00343274" w:rsidP="00512328">
      <w:pPr>
        <w:pStyle w:val="Niveau1"/>
      </w:pPr>
      <w:r w:rsidRPr="00343274">
        <w:rPr>
          <w:rStyle w:val="Niveau1Car"/>
          <w:rFonts w:eastAsia="Calibri"/>
        </w:rPr>
        <w:t>de déposer</w:t>
      </w:r>
      <w:r>
        <w:t xml:space="preserve"> un droit de propriété intellectuelle (brevet, dessin ou modèle, etc.) sur la base des éléments transmis.</w:t>
      </w:r>
    </w:p>
    <w:p w14:paraId="794BD1A5" w14:textId="77777777" w:rsidR="00C05068" w:rsidRDefault="00C05068" w:rsidP="005F0BE2">
      <w:pPr>
        <w:pStyle w:val="Titre2"/>
      </w:pPr>
      <w:bookmarkStart w:id="104" w:name="_Toc202169406"/>
      <w:r>
        <w:t>10.4 - Améliorations et modifications</w:t>
      </w:r>
      <w:bookmarkEnd w:id="104"/>
    </w:p>
    <w:p w14:paraId="6CB6A9F3" w14:textId="7F26BE57" w:rsidR="00C05068" w:rsidRDefault="00C05068" w:rsidP="00D75D4C">
      <w:pPr>
        <w:pStyle w:val="Texte"/>
      </w:pPr>
      <w:r>
        <w:t>Toute amélioration, adaptation ou modification technique apportée par le Titulaire à partir des documents ou données de l’AAE devient la propriété de ce</w:t>
      </w:r>
      <w:r w:rsidR="009477EE">
        <w:t xml:space="preserve"> dernier, sauf accord contraire écrit.</w:t>
      </w:r>
    </w:p>
    <w:p w14:paraId="54915E98" w14:textId="77777777" w:rsidR="009477EE" w:rsidRPr="005F0BE2" w:rsidRDefault="009477EE" w:rsidP="00D75D4C">
      <w:pPr>
        <w:pStyle w:val="Texte"/>
      </w:pPr>
      <w:r w:rsidRPr="005F0BE2">
        <w:t>Le titulaire reçoit une licence d'utilisation de ces améliorations et modifications uniquement dans le cadre du présent marché de fabrication.</w:t>
      </w:r>
    </w:p>
    <w:p w14:paraId="7268545D" w14:textId="25A321F1" w:rsidR="009477EE" w:rsidRDefault="009477EE" w:rsidP="005F0BE2">
      <w:pPr>
        <w:pStyle w:val="Titre2"/>
      </w:pPr>
      <w:bookmarkStart w:id="105" w:name="_Toc202169407"/>
      <w:r>
        <w:t>10.5 - Produits fabriqués</w:t>
      </w:r>
      <w:bookmarkEnd w:id="105"/>
    </w:p>
    <w:p w14:paraId="27796DFF" w14:textId="0347AC42" w:rsidR="009477EE" w:rsidRDefault="009477EE" w:rsidP="00D75D4C">
      <w:pPr>
        <w:pStyle w:val="Texte"/>
      </w:pPr>
      <w:r>
        <w:t>Les produits réalisés à partir des documents fournis (plans, schémas, etc) ou du dossier de définition deviennent la propriété de l’Acheteur dès leur fabrication.</w:t>
      </w:r>
    </w:p>
    <w:p w14:paraId="787D8D00" w14:textId="5AFC09E5" w:rsidR="009477EE" w:rsidRDefault="009477EE" w:rsidP="00D75D4C">
      <w:pPr>
        <w:pStyle w:val="Texte"/>
      </w:pPr>
      <w:r>
        <w:t xml:space="preserve">Tous les droits de propriété intellectuelle associés à ces produits, y compris les droits sur les marques, brevets, dessins et modèles sont transférés à </w:t>
      </w:r>
      <w:r w:rsidR="005F0BE2">
        <w:t>l’AAE</w:t>
      </w:r>
      <w:r>
        <w:t xml:space="preserve"> sans réserve.</w:t>
      </w:r>
    </w:p>
    <w:p w14:paraId="22B8CD7B" w14:textId="7094E315" w:rsidR="00343274" w:rsidRPr="00343274" w:rsidRDefault="00343274" w:rsidP="005F0BE2">
      <w:pPr>
        <w:pStyle w:val="Titre2"/>
      </w:pPr>
      <w:bookmarkStart w:id="106" w:name="_Toc202169408"/>
      <w:r>
        <w:t>1</w:t>
      </w:r>
      <w:r w:rsidR="001D6CB5">
        <w:t>0</w:t>
      </w:r>
      <w:r w:rsidRPr="00343274">
        <w:t>.</w:t>
      </w:r>
      <w:r w:rsidR="009477EE">
        <w:t>6</w:t>
      </w:r>
      <w:r w:rsidR="009477EE" w:rsidRPr="00343274">
        <w:t xml:space="preserve"> </w:t>
      </w:r>
      <w:r w:rsidRPr="00343274">
        <w:t>– Confidentialité</w:t>
      </w:r>
      <w:bookmarkEnd w:id="106"/>
    </w:p>
    <w:p w14:paraId="26AFA93F" w14:textId="36BA7238" w:rsidR="00343274" w:rsidRDefault="00343274" w:rsidP="00D75D4C">
      <w:pPr>
        <w:pStyle w:val="Texte"/>
      </w:pPr>
      <w:r w:rsidRPr="00343274">
        <w:rPr>
          <w:rStyle w:val="TexteCar"/>
        </w:rPr>
        <w:t xml:space="preserve">Le </w:t>
      </w:r>
      <w:r w:rsidR="00714F20">
        <w:rPr>
          <w:rStyle w:val="TexteCar"/>
        </w:rPr>
        <w:t>Titulaire</w:t>
      </w:r>
      <w:r w:rsidRPr="00343274">
        <w:rPr>
          <w:rStyle w:val="TexteCar"/>
        </w:rPr>
        <w:t xml:space="preserve"> est soumis</w:t>
      </w:r>
      <w:r w:rsidRPr="00343274">
        <w:t xml:space="preserve"> </w:t>
      </w:r>
      <w:r w:rsidRPr="00343274">
        <w:rPr>
          <w:rStyle w:val="TexteCar"/>
        </w:rPr>
        <w:t xml:space="preserve">à une obligation stricte de confidentialité. Il doit prendre toutes les mesures nécessaires pour assurer la protection de </w:t>
      </w:r>
      <w:r w:rsidR="005F0BE2" w:rsidRPr="00A96418">
        <w:t>tous les plans, schémas, informations techniques et éléments du dossier de définition</w:t>
      </w:r>
      <w:r w:rsidRPr="005F0BE2">
        <w:rPr>
          <w:rStyle w:val="TexteCar"/>
        </w:rPr>
        <w:t xml:space="preserve">, transmis par </w:t>
      </w:r>
      <w:r w:rsidR="005F0BE2" w:rsidRPr="005F0BE2">
        <w:rPr>
          <w:rStyle w:val="TexteCar"/>
        </w:rPr>
        <w:t>l’AAE</w:t>
      </w:r>
      <w:r w:rsidRPr="005F0BE2">
        <w:t>, y compris après la fin de l’accord-cadre.</w:t>
      </w:r>
    </w:p>
    <w:p w14:paraId="29BCA0C4" w14:textId="77777777" w:rsidR="00EF64CC" w:rsidRPr="005F0BE2" w:rsidRDefault="00EF64CC" w:rsidP="00D75D4C">
      <w:pPr>
        <w:pStyle w:val="Texte"/>
      </w:pPr>
    </w:p>
    <w:p w14:paraId="1701C6E4" w14:textId="796CCE5E" w:rsidR="009477EE" w:rsidRPr="00343274" w:rsidRDefault="009477EE" w:rsidP="00D75D4C">
      <w:pPr>
        <w:pStyle w:val="Texte"/>
      </w:pPr>
      <w:r w:rsidRPr="00A96418">
        <w:t>L'accès à ces informations est limité aux personnes strictement nécessaires à la réalisation du marché.</w:t>
      </w:r>
    </w:p>
    <w:p w14:paraId="3BFCAD41" w14:textId="128EE5B2" w:rsidR="00343274" w:rsidRPr="00343274" w:rsidRDefault="00343274" w:rsidP="005F0BE2">
      <w:pPr>
        <w:pStyle w:val="Titre2"/>
      </w:pPr>
      <w:bookmarkStart w:id="107" w:name="_Toc202169409"/>
      <w:r>
        <w:t>1</w:t>
      </w:r>
      <w:r w:rsidR="001D6CB5">
        <w:t>0</w:t>
      </w:r>
      <w:r w:rsidRPr="00343274">
        <w:t>.</w:t>
      </w:r>
      <w:r w:rsidR="009477EE">
        <w:t>7</w:t>
      </w:r>
      <w:r w:rsidR="009477EE" w:rsidRPr="00343274">
        <w:t xml:space="preserve"> </w:t>
      </w:r>
      <w:r w:rsidRPr="00343274">
        <w:t>– Sanctions</w:t>
      </w:r>
      <w:bookmarkEnd w:id="107"/>
    </w:p>
    <w:p w14:paraId="64373FC0" w14:textId="6BBD85D9" w:rsidR="009477EE" w:rsidRDefault="00343274" w:rsidP="00D75D4C">
      <w:pPr>
        <w:pStyle w:val="Texte"/>
      </w:pPr>
      <w:r>
        <w:t xml:space="preserve">Toute violation des dispositions de la présente clause constitue un manquement contractuel susceptible d’entraîner la résiliation du marché aux torts exclusifs du </w:t>
      </w:r>
      <w:r w:rsidR="00714F20">
        <w:t>Titulaire</w:t>
      </w:r>
      <w:r>
        <w:t xml:space="preserve">, </w:t>
      </w:r>
      <w:r w:rsidR="009477EE">
        <w:t>dans les conditions prévues au CAC Armement.</w:t>
      </w:r>
    </w:p>
    <w:p w14:paraId="6DE9AD3D" w14:textId="6C54B2A5" w:rsidR="009477EE" w:rsidRPr="005F0BE2" w:rsidRDefault="009477EE" w:rsidP="005F0BE2">
      <w:pPr>
        <w:pStyle w:val="Titre2"/>
      </w:pPr>
      <w:bookmarkStart w:id="108" w:name="_Toc202169410"/>
      <w:r>
        <w:t>10.</w:t>
      </w:r>
      <w:r w:rsidRPr="005F0BE2">
        <w:t>8</w:t>
      </w:r>
      <w:r>
        <w:t xml:space="preserve"> - </w:t>
      </w:r>
      <w:r w:rsidRPr="005F0BE2">
        <w:t xml:space="preserve"> Règlement amiable des différends</w:t>
      </w:r>
      <w:bookmarkEnd w:id="108"/>
    </w:p>
    <w:p w14:paraId="38A7F5F3" w14:textId="77777777" w:rsidR="009477EE" w:rsidRPr="00A96418" w:rsidRDefault="009477EE" w:rsidP="00D75D4C">
      <w:pPr>
        <w:pStyle w:val="Texte"/>
      </w:pPr>
      <w:r w:rsidRPr="00A96418">
        <w:t>En cas de litige relatif à la propriété intellectuelle ou à l’utilisation des documents ou informations visés dans le présent article, les Parties conviennent de rechercher une solution amiable. À défaut, elles pourront recourir à la médiation ou à l’arbitrage, avant toute procédure contentieuse, conformément aux dispositions du marché.</w:t>
      </w:r>
    </w:p>
    <w:p w14:paraId="23B8599A" w14:textId="745EAE6A" w:rsidR="00046767" w:rsidRPr="00FB75D1" w:rsidRDefault="00046767" w:rsidP="00512328">
      <w:pPr>
        <w:pStyle w:val="Titre1"/>
      </w:pPr>
      <w:bookmarkStart w:id="109" w:name="_Toc198024146"/>
      <w:bookmarkStart w:id="110" w:name="_Toc202169411"/>
      <w:r w:rsidRPr="00FB75D1">
        <w:t>ARTICLE 1</w:t>
      </w:r>
      <w:r w:rsidR="001D6CB5">
        <w:t>1</w:t>
      </w:r>
      <w:r w:rsidRPr="00FB75D1">
        <w:t xml:space="preserve"> – MODALITÉS DE DÉTERMINATION DES PRIX</w:t>
      </w:r>
      <w:bookmarkEnd w:id="109"/>
      <w:bookmarkEnd w:id="110"/>
    </w:p>
    <w:p w14:paraId="725241A8" w14:textId="79229E89" w:rsidR="00046767" w:rsidRPr="00601653" w:rsidRDefault="00046767" w:rsidP="005F0BE2">
      <w:pPr>
        <w:pStyle w:val="Titre2"/>
      </w:pPr>
      <w:bookmarkStart w:id="111" w:name="_Toc202169412"/>
      <w:r w:rsidRPr="00FB75D1">
        <w:t>1</w:t>
      </w:r>
      <w:r w:rsidR="001D6CB5">
        <w:t>1</w:t>
      </w:r>
      <w:r w:rsidRPr="00FB75D1">
        <w:t>.1 – Unité monétaire</w:t>
      </w:r>
      <w:bookmarkEnd w:id="111"/>
    </w:p>
    <w:p w14:paraId="58ADCCA1" w14:textId="47552647" w:rsidR="00046767" w:rsidRPr="00FB75D1" w:rsidRDefault="00046767" w:rsidP="00D75D4C">
      <w:pPr>
        <w:pStyle w:val="Texte"/>
      </w:pPr>
      <w:r w:rsidRPr="00FB75D1">
        <w:t>Les prix seront établis en EUROS (€), avec deux décimales après la virgule.</w:t>
      </w:r>
    </w:p>
    <w:p w14:paraId="1E902D68" w14:textId="64139F98" w:rsidR="00046767" w:rsidRPr="00FB75D1" w:rsidRDefault="00046767" w:rsidP="005F0BE2">
      <w:pPr>
        <w:pStyle w:val="Titre2"/>
      </w:pPr>
      <w:bookmarkStart w:id="112" w:name="_Toc202169413"/>
      <w:r w:rsidRPr="00601653">
        <w:t>1</w:t>
      </w:r>
      <w:r w:rsidR="001D6CB5">
        <w:t>1</w:t>
      </w:r>
      <w:r w:rsidRPr="00601653">
        <w:t>.2 – Contenu des prix</w:t>
      </w:r>
      <w:bookmarkEnd w:id="112"/>
    </w:p>
    <w:p w14:paraId="7AE2AAB5" w14:textId="15F1C194" w:rsidR="000570B0" w:rsidRDefault="000570B0" w:rsidP="00D75D4C">
      <w:pPr>
        <w:pStyle w:val="Texte"/>
      </w:pPr>
      <w:r w:rsidRPr="00FB75D1">
        <w:t>Les prix sont réputés comprendre toutes les charges fiscales ou autres frappant obligatoirement les prestations, dont les frais afférents à la facturation, au conditionnement, au stockage, à l’emballage, à l’assurance et au transport jusqu’au lieu de livraison, ainsi que les marges pour risque et les marges bénéficiaires et toutes les autres dépenses nécessaires à l’exécution des prestations, notamment :</w:t>
      </w:r>
    </w:p>
    <w:p w14:paraId="769C0163" w14:textId="55BF7317" w:rsidR="00EA622B" w:rsidRPr="00FB75D1" w:rsidRDefault="00EA622B" w:rsidP="00512328">
      <w:pPr>
        <w:pStyle w:val="Niveau1"/>
      </w:pPr>
      <w:r>
        <w:t>Pour les têtes de série</w:t>
      </w:r>
      <w:r w:rsidR="00472CC0">
        <w:t> :</w:t>
      </w:r>
    </w:p>
    <w:p w14:paraId="5DB29482" w14:textId="1561B9C6" w:rsidR="00EA622B" w:rsidRDefault="00EA622B" w:rsidP="00512328">
      <w:pPr>
        <w:pStyle w:val="Niveau2"/>
      </w:pPr>
      <w:r w:rsidRPr="00EA622B">
        <w:t>Le dossier de définition ;</w:t>
      </w:r>
    </w:p>
    <w:p w14:paraId="600819F4" w14:textId="4E2D2CBF" w:rsidR="00A22B39" w:rsidRDefault="000C57CC" w:rsidP="00512328">
      <w:pPr>
        <w:pStyle w:val="Niveau2"/>
      </w:pPr>
      <w:r>
        <w:t>L</w:t>
      </w:r>
      <w:r w:rsidR="00EA622B">
        <w:t>a fabrication des têtes de série</w:t>
      </w:r>
      <w:r>
        <w:t xml:space="preserve"> armoire </w:t>
      </w:r>
      <w:r w:rsidR="00EA622B">
        <w:t>« </w:t>
      </w:r>
      <w:r>
        <w:t>pilote</w:t>
      </w:r>
      <w:r w:rsidR="00EA622B">
        <w:t> »</w:t>
      </w:r>
      <w:r>
        <w:t xml:space="preserve"> et armoire </w:t>
      </w:r>
      <w:r w:rsidR="00EA622B">
        <w:t>« </w:t>
      </w:r>
      <w:r>
        <w:t>casques</w:t>
      </w:r>
      <w:r w:rsidR="00EA622B">
        <w:t> »</w:t>
      </w:r>
      <w:r w:rsidR="00A22B39" w:rsidRPr="00601653">
        <w:t xml:space="preserve"> ;</w:t>
      </w:r>
    </w:p>
    <w:p w14:paraId="315BCC0E" w14:textId="3D4819AE" w:rsidR="00EA622B" w:rsidRPr="00601653" w:rsidRDefault="00EA622B" w:rsidP="00512328">
      <w:pPr>
        <w:pStyle w:val="Niveau2"/>
      </w:pPr>
      <w:r>
        <w:t xml:space="preserve">Leur montage </w:t>
      </w:r>
    </w:p>
    <w:p w14:paraId="62DE42DA" w14:textId="0A7D27BB" w:rsidR="00EA622B" w:rsidRPr="00601653" w:rsidRDefault="00A22B39" w:rsidP="00512328">
      <w:pPr>
        <w:pStyle w:val="Niveau2"/>
      </w:pPr>
      <w:r w:rsidRPr="00601653">
        <w:t>L</w:t>
      </w:r>
      <w:r w:rsidR="00EA622B">
        <w:t>eur</w:t>
      </w:r>
      <w:r w:rsidRPr="00601653">
        <w:t xml:space="preserve"> livraison </w:t>
      </w:r>
      <w:r w:rsidR="00EA622B">
        <w:t>(incluant le transport et l’emballage)</w:t>
      </w:r>
    </w:p>
    <w:p w14:paraId="062A9524" w14:textId="68A1366C" w:rsidR="000A62EA" w:rsidRPr="00601653" w:rsidRDefault="006961E4" w:rsidP="00512328">
      <w:pPr>
        <w:pStyle w:val="Niveau2"/>
      </w:pPr>
      <w:r w:rsidRPr="00601653">
        <w:t>Le</w:t>
      </w:r>
      <w:r w:rsidR="000A62EA" w:rsidRPr="00601653">
        <w:t xml:space="preserve"> déchargement</w:t>
      </w:r>
      <w:r w:rsidR="00C7567F" w:rsidRPr="00601653">
        <w:t> ;</w:t>
      </w:r>
    </w:p>
    <w:p w14:paraId="5CD1FD56" w14:textId="22A49644" w:rsidR="00514CAF" w:rsidRDefault="00514CAF" w:rsidP="00512328">
      <w:pPr>
        <w:pStyle w:val="Niveau2"/>
      </w:pPr>
      <w:r w:rsidRPr="00C67542">
        <w:t>Les frai</w:t>
      </w:r>
      <w:r w:rsidR="00EA622B">
        <w:t>s</w:t>
      </w:r>
      <w:r w:rsidRPr="00C67542">
        <w:t xml:space="preserve"> dans le </w:t>
      </w:r>
      <w:r w:rsidR="00601653" w:rsidRPr="00C67542">
        <w:t xml:space="preserve">cadre </w:t>
      </w:r>
      <w:r w:rsidR="0027164E" w:rsidRPr="00C67542">
        <w:t>d</w:t>
      </w:r>
      <w:r w:rsidR="00EA622B">
        <w:t xml:space="preserve">’une </w:t>
      </w:r>
      <w:r w:rsidR="0027164E" w:rsidRPr="00C67542">
        <w:t>garantie</w:t>
      </w:r>
      <w:r w:rsidR="00C7567F" w:rsidRPr="00C67542">
        <w:t> </w:t>
      </w:r>
      <w:r w:rsidR="00EA622B">
        <w:t>supérieure à 1 an</w:t>
      </w:r>
      <w:r w:rsidR="0041470A">
        <w:t>.</w:t>
      </w:r>
    </w:p>
    <w:p w14:paraId="1DD1D340" w14:textId="5798C37F" w:rsidR="00EA622B" w:rsidRPr="00FB75D1" w:rsidRDefault="00EA622B" w:rsidP="00512328">
      <w:pPr>
        <w:pStyle w:val="Niveau1"/>
      </w:pPr>
      <w:r>
        <w:t>Pour les séries</w:t>
      </w:r>
      <w:r w:rsidR="00472CC0">
        <w:t> :</w:t>
      </w:r>
    </w:p>
    <w:p w14:paraId="6DA4D632" w14:textId="059574FA" w:rsidR="00EA622B" w:rsidRPr="005D5310" w:rsidRDefault="00EA622B" w:rsidP="00512328">
      <w:pPr>
        <w:pStyle w:val="Niveau2"/>
      </w:pPr>
      <w:r w:rsidRPr="005D5310">
        <w:t>La fabrication des armoires « pilote » et « casques » commandées ;</w:t>
      </w:r>
    </w:p>
    <w:p w14:paraId="67BA2F07" w14:textId="2DB23184" w:rsidR="00EA622B" w:rsidRPr="005D5310" w:rsidRDefault="00EA622B" w:rsidP="00512328">
      <w:pPr>
        <w:pStyle w:val="Niveau2"/>
      </w:pPr>
      <w:r w:rsidRPr="005D5310">
        <w:t xml:space="preserve">Leur montage </w:t>
      </w:r>
    </w:p>
    <w:p w14:paraId="6CAB0AEA" w14:textId="6B02542D" w:rsidR="00EA622B" w:rsidRPr="005D5310" w:rsidRDefault="00EA622B" w:rsidP="00512328">
      <w:pPr>
        <w:pStyle w:val="Niveau2"/>
      </w:pPr>
      <w:r w:rsidRPr="005D5310">
        <w:t>Leur livraison (incluant le transport et l’emballage)</w:t>
      </w:r>
    </w:p>
    <w:p w14:paraId="78CE9802" w14:textId="431D21C6" w:rsidR="00EA622B" w:rsidRPr="005D5310" w:rsidRDefault="00EA622B" w:rsidP="00512328">
      <w:pPr>
        <w:pStyle w:val="Niveau2"/>
      </w:pPr>
      <w:r w:rsidRPr="005D5310">
        <w:t>Le déchargement ;</w:t>
      </w:r>
    </w:p>
    <w:p w14:paraId="28AA7F3C" w14:textId="261C5A31" w:rsidR="00EA622B" w:rsidRDefault="00EA622B" w:rsidP="00512328">
      <w:pPr>
        <w:pStyle w:val="Niveau1"/>
      </w:pPr>
      <w:r w:rsidRPr="005D5310">
        <w:t>Les frais</w:t>
      </w:r>
      <w:r w:rsidRPr="00C67542">
        <w:t xml:space="preserve"> dans le cadre d</w:t>
      </w:r>
      <w:r>
        <w:t xml:space="preserve">’une </w:t>
      </w:r>
      <w:r w:rsidRPr="00C67542">
        <w:t>garantie </w:t>
      </w:r>
      <w:r>
        <w:t>supérieure à 1 an</w:t>
      </w:r>
      <w:r w:rsidR="0041470A">
        <w:t>.</w:t>
      </w:r>
    </w:p>
    <w:p w14:paraId="4C2DF5D8" w14:textId="7644BC2A" w:rsidR="000570B0" w:rsidRPr="00FB75D1" w:rsidRDefault="000570B0" w:rsidP="00D75D4C">
      <w:pPr>
        <w:pStyle w:val="Texte"/>
      </w:pPr>
      <w:r w:rsidRPr="00FB75D1">
        <w:t xml:space="preserve">Les frais de manutention et de transport, qui naîtraient de l’ajournement ou du rejet des </w:t>
      </w:r>
      <w:r w:rsidR="00CC3D53" w:rsidRPr="00FB75D1">
        <w:t>prestations</w:t>
      </w:r>
      <w:r w:rsidRPr="00FB75D1">
        <w:rPr>
          <w:color w:val="7030A0"/>
        </w:rPr>
        <w:t xml:space="preserve">, </w:t>
      </w:r>
      <w:r w:rsidRPr="00FB75D1">
        <w:t xml:space="preserve">sont à la charge du </w:t>
      </w:r>
      <w:r w:rsidR="00714F20">
        <w:t>Titulaire</w:t>
      </w:r>
      <w:r w:rsidRPr="00FB75D1">
        <w:t>.</w:t>
      </w:r>
    </w:p>
    <w:p w14:paraId="5AF572ED" w14:textId="76945BE6" w:rsidR="00046767" w:rsidRPr="00FB75D1" w:rsidRDefault="00046767" w:rsidP="005F0BE2">
      <w:pPr>
        <w:pStyle w:val="Titre2"/>
      </w:pPr>
      <w:bookmarkStart w:id="113" w:name="_Toc202169414"/>
      <w:r w:rsidRPr="00FB75D1">
        <w:t>1</w:t>
      </w:r>
      <w:r w:rsidR="001D6CB5">
        <w:t>1</w:t>
      </w:r>
      <w:r w:rsidRPr="00FB75D1">
        <w:t>.3 – Forme des prix</w:t>
      </w:r>
      <w:bookmarkEnd w:id="113"/>
    </w:p>
    <w:p w14:paraId="331D704B" w14:textId="2CF51C64" w:rsidR="00023053" w:rsidRPr="00FB75D1" w:rsidRDefault="00023053" w:rsidP="00D75D4C">
      <w:pPr>
        <w:pStyle w:val="Texte"/>
      </w:pPr>
      <w:r w:rsidRPr="00FB75D1">
        <w:t xml:space="preserve">Les prix indiqués par le </w:t>
      </w:r>
      <w:r w:rsidR="00714F20">
        <w:t>Titulaire</w:t>
      </w:r>
      <w:r w:rsidRPr="00FB75D1">
        <w:t xml:space="preserve"> sont :</w:t>
      </w:r>
    </w:p>
    <w:p w14:paraId="0B69B93A" w14:textId="5F35C74D" w:rsidR="00023053" w:rsidRPr="00472CC0" w:rsidRDefault="006961E4" w:rsidP="00512328">
      <w:pPr>
        <w:pStyle w:val="Niveau1"/>
      </w:pPr>
      <w:r w:rsidRPr="005D5310">
        <w:t>Unitaires</w:t>
      </w:r>
      <w:r w:rsidR="00023053" w:rsidRPr="005D5310">
        <w:t xml:space="preserve"> et/ou </w:t>
      </w:r>
      <w:r w:rsidR="00023053" w:rsidRPr="00472CC0">
        <w:t>forfaitaire</w:t>
      </w:r>
      <w:r w:rsidR="00CC3D53" w:rsidRPr="00472CC0">
        <w:t>s</w:t>
      </w:r>
      <w:r w:rsidR="00C7567F" w:rsidRPr="00472CC0">
        <w:t> ;</w:t>
      </w:r>
    </w:p>
    <w:p w14:paraId="71F3A096" w14:textId="2B428704" w:rsidR="00023053" w:rsidRPr="00472CC0" w:rsidRDefault="006961E4" w:rsidP="00512328">
      <w:pPr>
        <w:pStyle w:val="Niveau1"/>
      </w:pPr>
      <w:r w:rsidRPr="00472CC0">
        <w:t>Réputés</w:t>
      </w:r>
      <w:r w:rsidR="00023053" w:rsidRPr="00472CC0">
        <w:t xml:space="preserve"> établis aux conditions économiques en vigueur au mois de dép</w:t>
      </w:r>
      <w:r w:rsidR="00CC3D53" w:rsidRPr="00472CC0">
        <w:t>ôt de l’offre</w:t>
      </w:r>
      <w:r w:rsidR="009A3ADE" w:rsidRPr="00472CC0">
        <w:t xml:space="preserve"> définitive</w:t>
      </w:r>
      <w:r w:rsidR="00CC3D53" w:rsidRPr="00472CC0">
        <w:t>, appelé mois zéro</w:t>
      </w:r>
      <w:r w:rsidR="00C7567F" w:rsidRPr="00472CC0">
        <w:t> ;</w:t>
      </w:r>
    </w:p>
    <w:p w14:paraId="0BB0F22A" w14:textId="129A45C1" w:rsidR="002B6186" w:rsidRPr="005D5310" w:rsidRDefault="006961E4" w:rsidP="00512328">
      <w:pPr>
        <w:pStyle w:val="Niveau1"/>
      </w:pPr>
      <w:r w:rsidRPr="00472CC0">
        <w:t>Définitifs</w:t>
      </w:r>
      <w:r w:rsidR="009A3ADE" w:rsidRPr="00472CC0">
        <w:t xml:space="preserve"> et </w:t>
      </w:r>
      <w:r w:rsidR="00601653" w:rsidRPr="00472CC0">
        <w:t>fermes</w:t>
      </w:r>
      <w:r w:rsidR="0041470A" w:rsidRPr="00472CC0">
        <w:t xml:space="preserve"> pour</w:t>
      </w:r>
      <w:r w:rsidR="0041470A" w:rsidRPr="005D5310">
        <w:t xml:space="preserve"> la commande ferme</w:t>
      </w:r>
    </w:p>
    <w:p w14:paraId="4372C292" w14:textId="7617D8CA" w:rsidR="0041470A" w:rsidRPr="005D5310" w:rsidRDefault="0041470A" w:rsidP="00512328">
      <w:pPr>
        <w:pStyle w:val="Niveau1"/>
      </w:pPr>
      <w:r w:rsidRPr="005D5310">
        <w:t xml:space="preserve">Révisable pour les commandes </w:t>
      </w:r>
      <w:r w:rsidR="005D5310" w:rsidRPr="005D5310">
        <w:t>ultérieures</w:t>
      </w:r>
    </w:p>
    <w:p w14:paraId="344E0E65" w14:textId="69EE0C3D" w:rsidR="00023053" w:rsidRPr="00FB75D1" w:rsidRDefault="006961E4" w:rsidP="00512328">
      <w:pPr>
        <w:pStyle w:val="Niveau1"/>
      </w:pPr>
      <w:r w:rsidRPr="005D5310">
        <w:t>La</w:t>
      </w:r>
      <w:r w:rsidR="00023053" w:rsidRPr="005D5310">
        <w:t xml:space="preserve"> taxe à la</w:t>
      </w:r>
      <w:r w:rsidR="00023053" w:rsidRPr="00FB75D1">
        <w:t xml:space="preserve"> valeur ajoutée en vigueur sera appliquée en sus.</w:t>
      </w:r>
    </w:p>
    <w:p w14:paraId="2D572E9A" w14:textId="0FB4095E" w:rsidR="006D768A" w:rsidRPr="00FB75D1" w:rsidRDefault="00046767" w:rsidP="005F0BE2">
      <w:pPr>
        <w:pStyle w:val="Titre2"/>
      </w:pPr>
      <w:bookmarkStart w:id="114" w:name="_Toc202169415"/>
      <w:r w:rsidRPr="00FB75D1">
        <w:t>1</w:t>
      </w:r>
      <w:r w:rsidR="001D6CB5">
        <w:t>1</w:t>
      </w:r>
      <w:r w:rsidRPr="00FB75D1">
        <w:t>.4 – Prix de règlement</w:t>
      </w:r>
      <w:bookmarkEnd w:id="114"/>
    </w:p>
    <w:p w14:paraId="5270014C" w14:textId="32D4F208" w:rsidR="000C57CC" w:rsidRDefault="000C57CC" w:rsidP="00D75D4C">
      <w:pPr>
        <w:pStyle w:val="Texte"/>
      </w:pPr>
      <w:r>
        <w:t xml:space="preserve">Par dérogation </w:t>
      </w:r>
      <w:r w:rsidRPr="0015004A">
        <w:t>à l’article 10.2 du CAC</w:t>
      </w:r>
      <w:r>
        <w:t xml:space="preserve"> </w:t>
      </w:r>
      <w:r w:rsidRPr="0015004A">
        <w:t>ARMEMENT,</w:t>
      </w:r>
      <w:r>
        <w:t xml:space="preserve"> l</w:t>
      </w:r>
      <w:r w:rsidRPr="003A1DA2">
        <w:t xml:space="preserve">e prix de règlement est </w:t>
      </w:r>
      <w:r w:rsidRPr="00596E09">
        <w:t>déterminé au vu</w:t>
      </w:r>
      <w:r>
        <w:t> </w:t>
      </w:r>
      <w:r w:rsidRPr="00596E09">
        <w:t xml:space="preserve">des prix indiqués </w:t>
      </w:r>
      <w:r>
        <w:t xml:space="preserve">à l’annexe financière et correspondant à l’offre initiale ou définitive, </w:t>
      </w:r>
      <w:r w:rsidR="00FE605F">
        <w:t xml:space="preserve">éventuellement </w:t>
      </w:r>
      <w:r>
        <w:t>révisés selon les modalités indiquées ci-après.</w:t>
      </w:r>
    </w:p>
    <w:p w14:paraId="4AD7689E" w14:textId="5883D5C7" w:rsidR="00046767" w:rsidRPr="00FB75D1" w:rsidRDefault="00046767" w:rsidP="005F0BE2">
      <w:pPr>
        <w:pStyle w:val="Titre2"/>
      </w:pPr>
      <w:bookmarkStart w:id="115" w:name="_Toc202169416"/>
      <w:r w:rsidRPr="00FB75D1">
        <w:t>1</w:t>
      </w:r>
      <w:r w:rsidR="001D6CB5">
        <w:t>1</w:t>
      </w:r>
      <w:r w:rsidRPr="00FB75D1">
        <w:t>.</w:t>
      </w:r>
      <w:r w:rsidR="00C10200" w:rsidRPr="00FB75D1">
        <w:t>5</w:t>
      </w:r>
      <w:r w:rsidRPr="00FB75D1">
        <w:t xml:space="preserve"> – Taxe à la valeur ajoutée (T.V.A.)</w:t>
      </w:r>
      <w:bookmarkEnd w:id="115"/>
    </w:p>
    <w:p w14:paraId="0FBBB6D3" w14:textId="7BBCE427" w:rsidR="00871BAB" w:rsidRPr="00FB75D1" w:rsidRDefault="00046767" w:rsidP="00D75D4C">
      <w:pPr>
        <w:pStyle w:val="Texte"/>
      </w:pPr>
      <w:r w:rsidRPr="00FB75D1">
        <w:t>La taxe à la valeur ajoutée est appliquée au taux légal connu.</w:t>
      </w:r>
      <w:bookmarkStart w:id="116" w:name="_Toc12952717"/>
      <w:bookmarkStart w:id="117" w:name="_Toc79479848"/>
      <w:bookmarkStart w:id="118" w:name="_Toc508353112"/>
      <w:bookmarkEnd w:id="97"/>
      <w:bookmarkEnd w:id="98"/>
    </w:p>
    <w:p w14:paraId="59185E5D" w14:textId="53B5648C" w:rsidR="0011495A" w:rsidRDefault="0011495A" w:rsidP="005F0BE2">
      <w:pPr>
        <w:pStyle w:val="Titre2"/>
      </w:pPr>
      <w:bookmarkStart w:id="119" w:name="_Toc202169417"/>
      <w:r w:rsidRPr="00B4698C">
        <w:t>1</w:t>
      </w:r>
      <w:r w:rsidR="001D6CB5" w:rsidRPr="00B4698C">
        <w:t>1</w:t>
      </w:r>
      <w:r w:rsidRPr="00B4698C">
        <w:t>.6 – Révision des prix</w:t>
      </w:r>
      <w:bookmarkEnd w:id="119"/>
    </w:p>
    <w:p w14:paraId="1E5F8D0F" w14:textId="0C07C205" w:rsidR="00653A63" w:rsidRPr="007A351B" w:rsidRDefault="00653A63" w:rsidP="00D75D4C">
      <w:pPr>
        <w:pStyle w:val="Texte"/>
      </w:pPr>
      <w:r>
        <w:t>Le</w:t>
      </w:r>
      <w:r w:rsidRPr="007A351B">
        <w:t xml:space="preserve"> prix </w:t>
      </w:r>
      <w:r w:rsidR="00BE05EE">
        <w:t>de règlement</w:t>
      </w:r>
      <w:r w:rsidRPr="00156B80">
        <w:t xml:space="preserve"> </w:t>
      </w:r>
      <w:r>
        <w:t>est</w:t>
      </w:r>
      <w:r w:rsidRPr="007A351B">
        <w:t xml:space="preserve"> </w:t>
      </w:r>
      <w:r>
        <w:t>révisé</w:t>
      </w:r>
      <w:r w:rsidRPr="007A351B">
        <w:t xml:space="preserve"> par l’acheteur au plus tôt </w:t>
      </w:r>
      <w:r w:rsidRPr="007A351B">
        <w:rPr>
          <w:b/>
          <w:u w:val="single"/>
        </w:rPr>
        <w:t xml:space="preserve">à la date d’établissement </w:t>
      </w:r>
      <w:r w:rsidR="00FE605F">
        <w:rPr>
          <w:b/>
          <w:u w:val="single"/>
        </w:rPr>
        <w:t>d’une décision de réception (DR)</w:t>
      </w:r>
      <w:r w:rsidR="00FE605F" w:rsidRPr="00D75D4C">
        <w:t xml:space="preserve"> d’une prestation commandée</w:t>
      </w:r>
      <w:r w:rsidRPr="004C6679">
        <w:t xml:space="preserve">. </w:t>
      </w:r>
      <w:r w:rsidRPr="007A351B">
        <w:t>Dans le cas où les indices nécessaires au calcul de cette révision ne ser</w:t>
      </w:r>
      <w:r w:rsidR="00472CC0">
        <w:t>aient pas publiés à cette date :</w:t>
      </w:r>
    </w:p>
    <w:p w14:paraId="52B34D0B" w14:textId="77777777" w:rsidR="00653A63" w:rsidRPr="00512328" w:rsidRDefault="00653A63" w:rsidP="00512328">
      <w:pPr>
        <w:pStyle w:val="Niveau1"/>
      </w:pPr>
      <w:r w:rsidRPr="007A351B">
        <w:t xml:space="preserve">L’acheteur la lui </w:t>
      </w:r>
      <w:r w:rsidRPr="00512328">
        <w:t>communique ultérieurement,</w:t>
      </w:r>
    </w:p>
    <w:p w14:paraId="439F7B9C" w14:textId="77777777" w:rsidR="00653A63" w:rsidRPr="00512328" w:rsidRDefault="00653A63" w:rsidP="00512328">
      <w:pPr>
        <w:pStyle w:val="Niveau1"/>
      </w:pPr>
      <w:r w:rsidRPr="00512328">
        <w:t>La demande de paiement de la prestation due est alors émise sans révision de prix. Celle relative à la révision de prix serait alors déposée après réception du courrier afférent.</w:t>
      </w:r>
    </w:p>
    <w:p w14:paraId="5855D6A1" w14:textId="77777777" w:rsidR="00653A63" w:rsidRPr="007A351B" w:rsidRDefault="00653A63" w:rsidP="00D75D4C">
      <w:pPr>
        <w:pStyle w:val="Texte"/>
      </w:pPr>
      <w:r w:rsidRPr="007A351B">
        <w:t>La valeur des indices est relevée :</w:t>
      </w:r>
    </w:p>
    <w:p w14:paraId="7017B8D9" w14:textId="67940A80" w:rsidR="00653A63" w:rsidRPr="00512328" w:rsidRDefault="00472CC0" w:rsidP="00512328">
      <w:pPr>
        <w:pStyle w:val="Niveau1"/>
        <w:rPr>
          <w:rFonts w:eastAsia="Calibri"/>
        </w:rPr>
      </w:pPr>
      <w:r w:rsidRPr="00512328">
        <w:rPr>
          <w:rFonts w:eastAsia="Calibri"/>
        </w:rPr>
        <w:t>Sur</w:t>
      </w:r>
      <w:r w:rsidR="00653A63" w:rsidRPr="00512328">
        <w:rPr>
          <w:rFonts w:eastAsia="Calibri"/>
        </w:rPr>
        <w:t xml:space="preserve"> le site Internet de l’INSEE « indices et séries statistiques ».</w:t>
      </w:r>
    </w:p>
    <w:p w14:paraId="591B5F48" w14:textId="330D6436" w:rsidR="00653A63" w:rsidRPr="007A351B" w:rsidRDefault="00472CC0" w:rsidP="00512328">
      <w:pPr>
        <w:pStyle w:val="Niveau1"/>
        <w:rPr>
          <w:rFonts w:eastAsia="Calibri"/>
          <w:lang w:eastAsia="en-US"/>
        </w:rPr>
      </w:pPr>
      <w:r w:rsidRPr="00512328">
        <w:t>S</w:t>
      </w:r>
      <w:r w:rsidR="00653A63" w:rsidRPr="00512328">
        <w:t xml:space="preserve">ur le site </w:t>
      </w:r>
      <w:hyperlink r:id="rId30" w:history="1">
        <w:r w:rsidR="00653A63" w:rsidRPr="00512328">
          <w:rPr>
            <w:rStyle w:val="Lienhypertexte"/>
            <w:rFonts w:ascii="Arial" w:hAnsi="Arial"/>
            <w:color w:val="365F91" w:themeColor="accent1" w:themeShade="BF"/>
            <w:u w:val="none"/>
          </w:rPr>
          <w:t>www.armement.defense.gouv.fr</w:t>
        </w:r>
      </w:hyperlink>
      <w:r w:rsidR="00653A63" w:rsidRPr="00512328" w:rsidDel="00283CE4">
        <w:rPr>
          <w:color w:val="365F91" w:themeColor="accent1" w:themeShade="BF"/>
        </w:rPr>
        <w:t xml:space="preserve"> </w:t>
      </w:r>
      <w:r w:rsidR="00653A63" w:rsidRPr="00512328">
        <w:t>par le bureau de l’expertise des coûts de</w:t>
      </w:r>
      <w:r w:rsidR="00653A63" w:rsidRPr="007A351B">
        <w:t xml:space="preserve"> la DGA</w:t>
      </w:r>
      <w:r>
        <w:t>.</w:t>
      </w:r>
    </w:p>
    <w:p w14:paraId="0A233024" w14:textId="735E1399" w:rsidR="00653A63" w:rsidRDefault="00653A63" w:rsidP="00D75D4C">
      <w:pPr>
        <w:pStyle w:val="Texte"/>
        <w:rPr>
          <w:noProof/>
        </w:rPr>
      </w:pPr>
      <w:r w:rsidRPr="007A351B">
        <w:rPr>
          <w:noProof/>
        </w:rPr>
        <w:t xml:space="preserve">En cas de suppression d’un indice et de son remplacement par un indice unique, avec un coefficient de raccordement associé, ce remplacement sera notifié au </w:t>
      </w:r>
      <w:r>
        <w:rPr>
          <w:noProof/>
        </w:rPr>
        <w:t>Titulaire</w:t>
      </w:r>
      <w:r w:rsidRPr="007A351B">
        <w:rPr>
          <w:noProof/>
        </w:rPr>
        <w:t>/mandataire, par l’autorité signataire du marché ou son représentant, par ordre de service.</w:t>
      </w:r>
    </w:p>
    <w:p w14:paraId="7B22C951" w14:textId="77777777" w:rsidR="00FE605F" w:rsidRPr="007A351B" w:rsidRDefault="00FE605F" w:rsidP="00D75D4C">
      <w:pPr>
        <w:pStyle w:val="Texte"/>
        <w:rPr>
          <w:noProof/>
        </w:rPr>
      </w:pPr>
    </w:p>
    <w:p w14:paraId="02FA8689" w14:textId="2F59ABEA" w:rsidR="00653A63" w:rsidRDefault="00653A63" w:rsidP="00D75D4C">
      <w:pPr>
        <w:pStyle w:val="Texte"/>
        <w:rPr>
          <w:noProof/>
        </w:rPr>
      </w:pPr>
      <w:r w:rsidRPr="007A351B">
        <w:rPr>
          <w:noProof/>
        </w:rPr>
        <w:t xml:space="preserve">Le </w:t>
      </w:r>
      <w:r>
        <w:rPr>
          <w:noProof/>
        </w:rPr>
        <w:t>Titulaire</w:t>
      </w:r>
      <w:r w:rsidRPr="007A351B">
        <w:rPr>
          <w:noProof/>
        </w:rPr>
        <w:t>/mandataire disposera d’un délai de 30 jours pour formuler par écrit son éventuel désaccord. Passé ce délai, l’absence de réponse de celui-ci vaudra acceptation du nouvel indice.</w:t>
      </w:r>
    </w:p>
    <w:p w14:paraId="6007E4BF" w14:textId="633C35B0" w:rsidR="00653A63" w:rsidRDefault="00653A63" w:rsidP="00D75D4C">
      <w:pPr>
        <w:pStyle w:val="Texte"/>
        <w:rPr>
          <w:noProof/>
        </w:rPr>
      </w:pPr>
      <w:r w:rsidRPr="007A351B">
        <w:rPr>
          <w:noProof/>
        </w:rPr>
        <w:t>En cas de désaccord exprimé dans le délai ci-dessus, les parties devront trouver un accord par avenant.</w:t>
      </w:r>
    </w:p>
    <w:p w14:paraId="29DF6F52" w14:textId="77777777" w:rsidR="00653A63" w:rsidRDefault="00653A63" w:rsidP="00D75D4C">
      <w:pPr>
        <w:pStyle w:val="Texte"/>
      </w:pPr>
      <w:r w:rsidRPr="007A351B">
        <w:t xml:space="preserve">La formule de révision ci-après s’applique : </w:t>
      </w:r>
    </w:p>
    <w:p w14:paraId="7BBE77E6" w14:textId="5668AE23" w:rsidR="00653A63" w:rsidRPr="00D75D4C" w:rsidRDefault="00653A63" w:rsidP="00653A63">
      <w:pPr>
        <w:spacing w:line="276" w:lineRule="auto"/>
        <w:jc w:val="center"/>
        <w:rPr>
          <w:rFonts w:ascii="Arial" w:hAnsi="Arial" w:cs="Arial"/>
          <w:sz w:val="22"/>
          <w:lang w:val="en-US"/>
        </w:rPr>
      </w:pPr>
      <w:r w:rsidRPr="00D75D4C">
        <w:rPr>
          <w:rFonts w:ascii="Arial" w:hAnsi="Arial" w:cs="Arial"/>
          <w:sz w:val="22"/>
          <w:lang w:val="en-US"/>
        </w:rPr>
        <w:t>P1 = P</w:t>
      </w:r>
      <w:r w:rsidRPr="00D75D4C">
        <w:rPr>
          <w:rFonts w:ascii="Arial" w:hAnsi="Arial" w:cs="Arial"/>
          <w:sz w:val="22"/>
          <w:vertAlign w:val="subscript"/>
          <w:lang w:val="en-US"/>
        </w:rPr>
        <w:t>0</w:t>
      </w:r>
      <w:r w:rsidRPr="00D75D4C">
        <w:rPr>
          <w:rFonts w:ascii="Arial" w:hAnsi="Arial" w:cs="Arial"/>
          <w:sz w:val="22"/>
          <w:lang w:val="en-US"/>
        </w:rPr>
        <w:t xml:space="preserve"> </w:t>
      </w:r>
      <w:r w:rsidRPr="00D75D4C">
        <w:rPr>
          <w:rFonts w:ascii="Arial" w:hAnsi="Arial" w:cs="Arial"/>
          <w:b/>
          <w:sz w:val="22"/>
          <w:lang w:val="en-US"/>
        </w:rPr>
        <w:t>[ 0,125 + 0,875</w:t>
      </w:r>
      <w:r w:rsidRPr="00D75D4C">
        <w:rPr>
          <w:rFonts w:ascii="Arial" w:hAnsi="Arial" w:cs="Arial"/>
          <w:sz w:val="22"/>
          <w:lang w:val="en-US"/>
        </w:rPr>
        <w:t xml:space="preserve"> ( 0,50 </w:t>
      </w:r>
      <w:r w:rsidR="000B4D1E" w:rsidRPr="00D75D4C">
        <w:rPr>
          <w:rFonts w:ascii="Arial" w:hAnsi="Arial" w:cs="Arial"/>
          <w:sz w:val="22"/>
          <w:u w:val="single"/>
        </w:rPr>
        <w:t>Sw-ST</w:t>
      </w:r>
      <w:r w:rsidR="000B4D1E" w:rsidRPr="00D75D4C">
        <w:rPr>
          <w:rFonts w:ascii="Arial" w:hAnsi="Arial" w:cs="Arial"/>
          <w:sz w:val="22"/>
          <w:vertAlign w:val="subscript"/>
          <w:lang w:val="en-US"/>
        </w:rPr>
        <w:t>1</w:t>
      </w:r>
      <w:r w:rsidR="000B4D1E" w:rsidRPr="00D75D4C">
        <w:rPr>
          <w:rFonts w:ascii="Arial" w:hAnsi="Arial" w:cs="Arial"/>
          <w:sz w:val="22"/>
        </w:rPr>
        <w:t xml:space="preserve"> + </w:t>
      </w:r>
      <w:r w:rsidR="000B4D1E" w:rsidRPr="004C6679">
        <w:rPr>
          <w:rFonts w:ascii="Arial" w:hAnsi="Arial" w:cs="Arial"/>
          <w:sz w:val="22"/>
          <w:lang w:val="en-US"/>
        </w:rPr>
        <w:t xml:space="preserve">0,40 </w:t>
      </w:r>
      <w:r w:rsidR="000B4D1E" w:rsidRPr="004C6679">
        <w:rPr>
          <w:rFonts w:ascii="Arial" w:hAnsi="Arial" w:cs="Arial"/>
          <w:sz w:val="22"/>
          <w:u w:val="single"/>
          <w:lang w:val="en-US"/>
        </w:rPr>
        <w:t>IMug</w:t>
      </w:r>
      <w:r w:rsidR="000B4D1E" w:rsidRPr="00D75D4C">
        <w:rPr>
          <w:rFonts w:ascii="Arial" w:hAnsi="Arial" w:cs="Arial"/>
          <w:sz w:val="22"/>
          <w:vertAlign w:val="subscript"/>
          <w:lang w:val="en-US"/>
        </w:rPr>
        <w:t>1</w:t>
      </w:r>
      <w:r w:rsidR="003D0D4F">
        <w:rPr>
          <w:rFonts w:ascii="Arial" w:hAnsi="Arial" w:cs="Arial"/>
          <w:sz w:val="22"/>
          <w:vertAlign w:val="subscript"/>
          <w:lang w:val="en-US"/>
        </w:rPr>
        <w:t xml:space="preserve"> + </w:t>
      </w:r>
      <w:r w:rsidR="003D0D4F">
        <w:rPr>
          <w:rFonts w:ascii="Arial" w:hAnsi="Arial" w:cs="Arial"/>
          <w:sz w:val="22"/>
          <w:lang w:val="en-US"/>
        </w:rPr>
        <w:t>0,2</w:t>
      </w:r>
      <w:r w:rsidR="003D0D4F" w:rsidRPr="008F0B5D">
        <w:rPr>
          <w:rFonts w:ascii="Arial" w:hAnsi="Arial" w:cs="Arial"/>
          <w:sz w:val="22"/>
          <w:lang w:val="en-US"/>
        </w:rPr>
        <w:t xml:space="preserve">0 </w:t>
      </w:r>
      <w:r w:rsidR="003D0D4F" w:rsidRPr="008F0B5D">
        <w:rPr>
          <w:rFonts w:ascii="Arial" w:hAnsi="Arial" w:cs="Arial"/>
          <w:sz w:val="22"/>
          <w:u w:val="single"/>
          <w:lang w:val="en-US"/>
        </w:rPr>
        <w:t>PsdL</w:t>
      </w:r>
      <w:r w:rsidR="003D0D4F" w:rsidRPr="00D75D4C">
        <w:rPr>
          <w:rFonts w:ascii="Arial" w:hAnsi="Arial" w:cs="Arial"/>
          <w:sz w:val="22"/>
          <w:u w:val="single"/>
          <w:vertAlign w:val="subscript"/>
          <w:lang w:val="en-US"/>
        </w:rPr>
        <w:t>1</w:t>
      </w:r>
      <w:r w:rsidR="00274C6C" w:rsidRPr="00D75D4C">
        <w:rPr>
          <w:rFonts w:ascii="Arial" w:hAnsi="Arial" w:cs="Arial"/>
          <w:sz w:val="22"/>
          <w:vertAlign w:val="subscript"/>
          <w:lang w:val="en-US"/>
        </w:rPr>
        <w:t xml:space="preserve"> </w:t>
      </w:r>
      <w:r w:rsidR="00274C6C" w:rsidRPr="00D75D4C">
        <w:rPr>
          <w:rFonts w:ascii="Arial" w:hAnsi="Arial" w:cs="Arial"/>
          <w:sz w:val="22"/>
          <w:lang w:val="en-US"/>
        </w:rPr>
        <w:t>)</w:t>
      </w:r>
      <w:r w:rsidRPr="00D75D4C">
        <w:rPr>
          <w:rFonts w:ascii="Arial" w:hAnsi="Arial" w:cs="Arial"/>
          <w:sz w:val="22"/>
          <w:lang w:val="en-US"/>
        </w:rPr>
        <w:t>]</w:t>
      </w:r>
    </w:p>
    <w:p w14:paraId="550AADF6" w14:textId="00FC1D75" w:rsidR="00653A63" w:rsidRPr="00D75D4C" w:rsidRDefault="000B4D1E" w:rsidP="00A96418">
      <w:pPr>
        <w:spacing w:line="276" w:lineRule="auto"/>
        <w:rPr>
          <w:rFonts w:ascii="Arial" w:hAnsi="Arial" w:cs="Arial"/>
          <w:sz w:val="22"/>
          <w:vertAlign w:val="subscript"/>
          <w:lang w:val="en-US"/>
        </w:rPr>
      </w:pPr>
      <w:r w:rsidRPr="00D75D4C">
        <w:rPr>
          <w:rFonts w:ascii="Arial" w:hAnsi="Arial" w:cs="Arial"/>
          <w:sz w:val="22"/>
        </w:rPr>
        <w:t xml:space="preserve">                                                                      </w:t>
      </w:r>
      <w:r w:rsidR="003D0D4F">
        <w:rPr>
          <w:rFonts w:ascii="Arial" w:hAnsi="Arial" w:cs="Arial"/>
          <w:sz w:val="22"/>
        </w:rPr>
        <w:t xml:space="preserve"> </w:t>
      </w:r>
      <w:r w:rsidRPr="00D75D4C">
        <w:rPr>
          <w:rFonts w:ascii="Arial" w:hAnsi="Arial" w:cs="Arial"/>
          <w:sz w:val="22"/>
        </w:rPr>
        <w:t>Sw-ST</w:t>
      </w:r>
      <w:r w:rsidR="00653A63" w:rsidRPr="00D75D4C">
        <w:rPr>
          <w:rFonts w:ascii="Arial" w:hAnsi="Arial" w:cs="Arial"/>
          <w:sz w:val="22"/>
          <w:vertAlign w:val="subscript"/>
          <w:lang w:val="en-US"/>
        </w:rPr>
        <w:t>0</w:t>
      </w:r>
      <w:r w:rsidRPr="00D75D4C">
        <w:rPr>
          <w:rFonts w:ascii="Arial" w:hAnsi="Arial" w:cs="Arial"/>
          <w:sz w:val="22"/>
          <w:vertAlign w:val="subscript"/>
          <w:lang w:val="en-US"/>
        </w:rPr>
        <w:t xml:space="preserve">                 </w:t>
      </w:r>
      <w:r w:rsidRPr="004C6679">
        <w:rPr>
          <w:rFonts w:ascii="Arial" w:hAnsi="Arial" w:cs="Arial"/>
          <w:sz w:val="22"/>
          <w:lang w:val="en-GB"/>
        </w:rPr>
        <w:t>I</w:t>
      </w:r>
      <w:r w:rsidRPr="00D75D4C">
        <w:rPr>
          <w:rFonts w:ascii="Arial" w:hAnsi="Arial" w:cs="Arial"/>
          <w:sz w:val="22"/>
        </w:rPr>
        <w:t>Mug</w:t>
      </w:r>
      <w:r w:rsidRPr="00D75D4C">
        <w:rPr>
          <w:rFonts w:ascii="Arial" w:hAnsi="Arial" w:cs="Arial"/>
          <w:sz w:val="22"/>
          <w:vertAlign w:val="subscript"/>
          <w:lang w:val="en-US"/>
        </w:rPr>
        <w:t>0</w:t>
      </w:r>
      <w:r w:rsidR="003D0D4F" w:rsidRPr="003D0D4F">
        <w:rPr>
          <w:rFonts w:ascii="Arial" w:hAnsi="Arial" w:cs="Arial"/>
          <w:sz w:val="22"/>
        </w:rPr>
        <w:t xml:space="preserve"> </w:t>
      </w:r>
      <w:r w:rsidR="003D0D4F">
        <w:rPr>
          <w:rFonts w:ascii="Arial" w:hAnsi="Arial" w:cs="Arial"/>
          <w:sz w:val="22"/>
        </w:rPr>
        <w:t xml:space="preserve">           </w:t>
      </w:r>
      <w:r w:rsidR="003D0D4F" w:rsidRPr="008F0B5D">
        <w:rPr>
          <w:rFonts w:ascii="Arial" w:hAnsi="Arial" w:cs="Arial"/>
          <w:sz w:val="22"/>
        </w:rPr>
        <w:t>PsdL</w:t>
      </w:r>
      <w:r w:rsidR="003D0D4F" w:rsidRPr="008F0B5D">
        <w:rPr>
          <w:rFonts w:ascii="Arial" w:hAnsi="Arial" w:cs="Arial"/>
          <w:sz w:val="22"/>
          <w:vertAlign w:val="subscript"/>
          <w:lang w:val="en-US"/>
        </w:rPr>
        <w:t>0</w:t>
      </w:r>
    </w:p>
    <w:p w14:paraId="45153302" w14:textId="58DEDC1C" w:rsidR="00BE05EE" w:rsidRDefault="00BE05EE" w:rsidP="00653A63">
      <w:pPr>
        <w:spacing w:line="276" w:lineRule="auto"/>
        <w:ind w:left="2211" w:firstLine="737"/>
        <w:jc w:val="center"/>
        <w:rPr>
          <w:vertAlign w:val="subscript"/>
          <w:lang w:val="en-US"/>
        </w:rPr>
      </w:pPr>
    </w:p>
    <w:p w14:paraId="15C09681" w14:textId="77777777" w:rsidR="00653A63" w:rsidRPr="007A351B" w:rsidRDefault="00653A63" w:rsidP="00D75D4C">
      <w:pPr>
        <w:pStyle w:val="Texte"/>
      </w:pPr>
      <w:r w:rsidRPr="007A351B">
        <w:t>Dans laquelle :</w:t>
      </w:r>
    </w:p>
    <w:p w14:paraId="185A8811" w14:textId="1B16FF0C" w:rsidR="00653A63" w:rsidRPr="004A2C06" w:rsidRDefault="00653A63" w:rsidP="00A66C5B">
      <w:pPr>
        <w:pStyle w:val="Niveau1"/>
        <w:rPr>
          <w:rFonts w:cs="Arial"/>
        </w:rPr>
      </w:pPr>
      <w:r w:rsidRPr="004C6679">
        <w:rPr>
          <w:rFonts w:cs="Arial"/>
          <w:b/>
          <w:noProof/>
        </w:rPr>
        <w:t>P</w:t>
      </w:r>
      <w:r w:rsidRPr="004C6679">
        <w:rPr>
          <w:rFonts w:cs="Arial"/>
          <w:b/>
          <w:noProof/>
          <w:vertAlign w:val="subscript"/>
        </w:rPr>
        <w:t>1</w:t>
      </w:r>
      <w:r w:rsidRPr="004C6679">
        <w:rPr>
          <w:rFonts w:cs="Arial"/>
          <w:b/>
          <w:noProof/>
        </w:rPr>
        <w:t>     </w:t>
      </w:r>
      <w:r w:rsidRPr="004C6679">
        <w:rPr>
          <w:rFonts w:cs="Arial"/>
          <w:noProof/>
        </w:rPr>
        <w:t xml:space="preserve">est le </w:t>
      </w:r>
      <w:r w:rsidRPr="004A2C06">
        <w:rPr>
          <w:rFonts w:cs="Arial"/>
        </w:rPr>
        <w:t>prix révisé hors taxes,</w:t>
      </w:r>
    </w:p>
    <w:p w14:paraId="6422A64D" w14:textId="6E4949CF" w:rsidR="00653A63" w:rsidRPr="004A2C06" w:rsidRDefault="00472CC0" w:rsidP="00A66C5B">
      <w:pPr>
        <w:pStyle w:val="Niveau1"/>
        <w:rPr>
          <w:rFonts w:cs="Arial"/>
          <w:noProof/>
        </w:rPr>
      </w:pPr>
      <w:r w:rsidRPr="004A2C06">
        <w:rPr>
          <w:rFonts w:cs="Arial"/>
        </w:rPr>
        <w:t>P</w:t>
      </w:r>
      <w:r w:rsidR="00FE605F" w:rsidRPr="00D75D4C">
        <w:rPr>
          <w:rFonts w:cs="Arial"/>
          <w:vertAlign w:val="subscript"/>
        </w:rPr>
        <w:t>0</w:t>
      </w:r>
      <w:r w:rsidR="00653A63" w:rsidRPr="004C6679">
        <w:rPr>
          <w:rFonts w:cs="Arial"/>
        </w:rPr>
        <w:t>     est le p</w:t>
      </w:r>
      <w:r w:rsidR="00653A63" w:rsidRPr="004C6679">
        <w:rPr>
          <w:rFonts w:cs="Arial"/>
          <w:noProof/>
        </w:rPr>
        <w:t>rix initial hors taxes établi au mois zéro</w:t>
      </w:r>
      <w:r w:rsidR="00274C6C" w:rsidRPr="004C6679">
        <w:rPr>
          <w:rFonts w:cs="Arial"/>
          <w:noProof/>
        </w:rPr>
        <w:t xml:space="preserve"> </w:t>
      </w:r>
    </w:p>
    <w:p w14:paraId="4AB33231" w14:textId="5101B777" w:rsidR="003D0D4F" w:rsidRPr="004C6679" w:rsidRDefault="00274C6C" w:rsidP="004C6679">
      <w:pPr>
        <w:pStyle w:val="Niveau1"/>
        <w:rPr>
          <w:rFonts w:cs="Arial"/>
        </w:rPr>
      </w:pPr>
      <w:r w:rsidRPr="00D75D4C">
        <w:rPr>
          <w:rFonts w:cs="Arial"/>
          <w:b/>
        </w:rPr>
        <w:t>Sw-ST</w:t>
      </w:r>
      <w:r w:rsidRPr="00D75D4C">
        <w:rPr>
          <w:rFonts w:cs="Arial"/>
          <w:b/>
          <w:noProof/>
          <w:vertAlign w:val="subscript"/>
        </w:rPr>
        <w:t>1</w:t>
      </w:r>
      <w:r w:rsidRPr="00D75D4C">
        <w:rPr>
          <w:rFonts w:cs="Arial"/>
        </w:rPr>
        <w:t xml:space="preserve"> </w:t>
      </w:r>
      <w:r w:rsidR="003D0D4F" w:rsidRPr="00415C36">
        <w:rPr>
          <w:rFonts w:cs="Arial"/>
        </w:rPr>
        <w:t>correspond à la moyenne des indices INSEE publiés entre l</w:t>
      </w:r>
      <w:r w:rsidR="003D0D4F" w:rsidRPr="00415C36">
        <w:rPr>
          <w:rFonts w:cs="Arial"/>
          <w:noProof/>
        </w:rPr>
        <w:t>e mois zéro et le mois de notification du bon de commande afférent</w:t>
      </w:r>
      <w:r w:rsidR="003D0D4F" w:rsidRPr="005D7394">
        <w:rPr>
          <w:rFonts w:cs="Arial"/>
          <w:noProof/>
        </w:rPr>
        <w:t xml:space="preserve"> + </w:t>
      </w:r>
      <w:r w:rsidR="003D0D4F" w:rsidRPr="001D172B">
        <w:rPr>
          <w:rFonts w:cs="Arial"/>
          <w:noProof/>
        </w:rPr>
        <w:t xml:space="preserve">½ </w:t>
      </w:r>
      <w:r w:rsidR="003D0D4F" w:rsidRPr="00A07D90">
        <w:rPr>
          <w:rFonts w:cs="Arial"/>
          <w:noProof/>
        </w:rPr>
        <w:t xml:space="preserve">du délai d’exécution de la prestation concernée </w:t>
      </w:r>
      <w:r w:rsidR="003D0D4F">
        <w:rPr>
          <w:rFonts w:cs="Arial"/>
          <w:noProof/>
        </w:rPr>
        <w:t>. Indice publié</w:t>
      </w:r>
      <w:r w:rsidR="003D0D4F" w:rsidRPr="00A07D90">
        <w:rPr>
          <w:rFonts w:cs="Arial"/>
          <w:noProof/>
        </w:rPr>
        <w:t xml:space="preserve"> </w:t>
      </w:r>
      <w:r w:rsidR="003D0D4F" w:rsidRPr="00A07D90">
        <w:rPr>
          <w:rFonts w:cs="Arial"/>
        </w:rPr>
        <w:t>su</w:t>
      </w:r>
      <w:r w:rsidR="003D0D4F" w:rsidRPr="00415C36">
        <w:rPr>
          <w:rFonts w:cs="Arial"/>
        </w:rPr>
        <w:t xml:space="preserve">r le site www.insee.fr sous l’identifiant </w:t>
      </w:r>
      <w:r w:rsidR="003D0D4F" w:rsidRPr="00A07D90">
        <w:rPr>
          <w:rFonts w:cs="Arial"/>
          <w:u w:val="single"/>
        </w:rPr>
        <w:t>1565195</w:t>
      </w:r>
      <w:r w:rsidR="003D0D4F" w:rsidRPr="00A07D90">
        <w:rPr>
          <w:rFonts w:cs="Arial"/>
        </w:rPr>
        <w:t xml:space="preserve"> : </w:t>
      </w:r>
      <w:r w:rsidR="003D0D4F" w:rsidRPr="00A07D90">
        <w:rPr>
          <w:rFonts w:cs="Arial"/>
          <w:noProof/>
        </w:rPr>
        <w:t xml:space="preserve">« Activités spécialisées, scientifiques, techniques </w:t>
      </w:r>
      <w:r w:rsidR="003D0D4F" w:rsidRPr="00A07D90">
        <w:rPr>
          <w:rFonts w:cs="Arial"/>
        </w:rPr>
        <w:t>».</w:t>
      </w:r>
    </w:p>
    <w:p w14:paraId="36A485F0" w14:textId="438DCC0B" w:rsidR="00274C6C" w:rsidRPr="00D75D4C" w:rsidRDefault="00A96418" w:rsidP="00A66C5B">
      <w:pPr>
        <w:pStyle w:val="Niveau1"/>
        <w:rPr>
          <w:rStyle w:val="TexteCar"/>
          <w:b/>
          <w:lang w:eastAsia="fr-FR"/>
        </w:rPr>
      </w:pPr>
      <w:r w:rsidRPr="00D75D4C">
        <w:rPr>
          <w:rFonts w:cs="Arial"/>
          <w:b/>
        </w:rPr>
        <w:t>IMug</w:t>
      </w:r>
      <w:r w:rsidRPr="00D75D4C">
        <w:rPr>
          <w:rFonts w:cs="Arial"/>
          <w:b/>
          <w:noProof/>
          <w:vertAlign w:val="subscript"/>
        </w:rPr>
        <w:t>1</w:t>
      </w:r>
      <w:r w:rsidRPr="00D75D4C">
        <w:rPr>
          <w:rFonts w:cs="Arial"/>
        </w:rPr>
        <w:t xml:space="preserve"> </w:t>
      </w:r>
      <w:r w:rsidR="003D0D4F" w:rsidRPr="00415C36">
        <w:rPr>
          <w:rFonts w:cs="Arial"/>
        </w:rPr>
        <w:t>correspond à la moyenne des indices INSEE publiés entre l</w:t>
      </w:r>
      <w:r w:rsidR="003D0D4F" w:rsidRPr="00415C36">
        <w:rPr>
          <w:rFonts w:cs="Arial"/>
          <w:noProof/>
        </w:rPr>
        <w:t>e mois zéro et le mois de notification du bon de commande afférent</w:t>
      </w:r>
      <w:r w:rsidR="003D0D4F" w:rsidRPr="005D7394">
        <w:rPr>
          <w:rFonts w:cs="Arial"/>
          <w:noProof/>
        </w:rPr>
        <w:t xml:space="preserve"> + </w:t>
      </w:r>
      <w:r w:rsidR="003D0D4F" w:rsidRPr="001D172B">
        <w:rPr>
          <w:rFonts w:cs="Arial"/>
          <w:noProof/>
        </w:rPr>
        <w:t xml:space="preserve">½ </w:t>
      </w:r>
      <w:r w:rsidR="003D0D4F" w:rsidRPr="00A07D90">
        <w:rPr>
          <w:rFonts w:cs="Arial"/>
          <w:noProof/>
        </w:rPr>
        <w:t xml:space="preserve">du délai d’exécution de la prestation concernée </w:t>
      </w:r>
      <w:r w:rsidR="00274C6C" w:rsidRPr="004C6679">
        <w:rPr>
          <w:rStyle w:val="TexteCar"/>
        </w:rPr>
        <w:t>; cet indice INSEE appelé « Indice de prix de production de l’industrie française pour</w:t>
      </w:r>
      <w:r w:rsidR="00274C6C" w:rsidRPr="00FE605F">
        <w:rPr>
          <w:rStyle w:val="TexteCar"/>
        </w:rPr>
        <w:t xml:space="preserve"> le marché français – CPF 24.10 - Produits sidérurgiques en acie</w:t>
      </w:r>
      <w:r w:rsidR="00A66C5B" w:rsidRPr="00FE605F">
        <w:rPr>
          <w:rStyle w:val="TexteCar"/>
        </w:rPr>
        <w:t>r non allié – est connu sous l’i</w:t>
      </w:r>
      <w:r w:rsidR="00274C6C" w:rsidRPr="00FE605F">
        <w:rPr>
          <w:rStyle w:val="TexteCar"/>
        </w:rPr>
        <w:t xml:space="preserve">dentifiant 010763881, en Base 2021. </w:t>
      </w:r>
    </w:p>
    <w:p w14:paraId="038E6BC2" w14:textId="77777777" w:rsidR="003D0D4F" w:rsidRPr="005D7394" w:rsidRDefault="003D0D4F" w:rsidP="003D0D4F">
      <w:pPr>
        <w:pStyle w:val="Niveau1"/>
      </w:pPr>
      <w:r w:rsidRPr="00A07D90">
        <w:rPr>
          <w:b/>
        </w:rPr>
        <w:t xml:space="preserve">PsdL </w:t>
      </w:r>
      <w:r w:rsidRPr="00A07D90">
        <w:t>: correspond à la moyenne des indices INSEE publiés entre l</w:t>
      </w:r>
      <w:r w:rsidRPr="00A07D90">
        <w:rPr>
          <w:noProof/>
        </w:rPr>
        <w:t xml:space="preserve">e mois zéro et le mois de notification du bon de commande afférent + ½ du délai d’exécution de la prestation concernée . Indices </w:t>
      </w:r>
      <w:r w:rsidRPr="00A07D90">
        <w:t xml:space="preserve">des prix des produits et services divers sur le portail DGA </w:t>
      </w:r>
      <w:hyperlink r:id="rId31" w:history="1">
        <w:r w:rsidRPr="00A07D90">
          <w:rPr>
            <w:rStyle w:val="Lienhypertexte"/>
            <w:rFonts w:cs="Arial"/>
          </w:rPr>
          <w:t>www.armement.defense.gouv.fr</w:t>
        </w:r>
      </w:hyperlink>
      <w:r w:rsidRPr="00A07D90">
        <w:t xml:space="preserve"> par le bureau de l’expertise des coûts de la DGA. Les indices établis en accord avec le CIDEF </w:t>
      </w:r>
      <w:r w:rsidRPr="00415C36">
        <w:t>sont exprimé</w:t>
      </w:r>
      <w:r w:rsidRPr="005D7394">
        <w:t>s en base 100 en 2008, conformément aux indices de prix à la production mensuels publiés par l’INSEE depuis le 30 mars 2013.</w:t>
      </w:r>
    </w:p>
    <w:p w14:paraId="149A85F8" w14:textId="77777777" w:rsidR="003D0D4F" w:rsidRPr="004C6679" w:rsidRDefault="003D0D4F" w:rsidP="00D75D4C">
      <w:pPr>
        <w:pStyle w:val="Niveau1"/>
        <w:numPr>
          <w:ilvl w:val="0"/>
          <w:numId w:val="0"/>
        </w:numPr>
        <w:ind w:left="720" w:hanging="360"/>
        <w:rPr>
          <w:rFonts w:cs="Arial"/>
          <w:b/>
        </w:rPr>
      </w:pPr>
    </w:p>
    <w:p w14:paraId="21BA94C7" w14:textId="49AD5BE4" w:rsidR="00653A63" w:rsidRPr="00D75D4C" w:rsidRDefault="00A96418" w:rsidP="00653A63">
      <w:pPr>
        <w:spacing w:line="276" w:lineRule="auto"/>
        <w:rPr>
          <w:rFonts w:ascii="Arial" w:hAnsi="Arial" w:cs="Arial"/>
          <w:sz w:val="22"/>
        </w:rPr>
      </w:pPr>
      <w:r w:rsidRPr="00D75D4C">
        <w:rPr>
          <w:rFonts w:ascii="Arial" w:hAnsi="Arial" w:cs="Arial"/>
          <w:b/>
          <w:i/>
          <w:noProof/>
          <w:sz w:val="22"/>
          <w:vertAlign w:val="subscript"/>
        </w:rPr>
        <w:t xml:space="preserve"> </w:t>
      </w:r>
      <w:r w:rsidRPr="00D75D4C">
        <w:rPr>
          <w:rFonts w:ascii="Arial" w:hAnsi="Arial" w:cs="Arial"/>
          <w:b/>
          <w:sz w:val="22"/>
        </w:rPr>
        <w:t>Sw-ST</w:t>
      </w:r>
      <w:r w:rsidRPr="00D75D4C">
        <w:rPr>
          <w:rFonts w:ascii="Arial" w:hAnsi="Arial" w:cs="Arial"/>
          <w:b/>
          <w:i/>
          <w:noProof/>
          <w:sz w:val="22"/>
          <w:vertAlign w:val="subscript"/>
        </w:rPr>
        <w:t>0</w:t>
      </w:r>
      <w:r w:rsidR="003D0D4F">
        <w:rPr>
          <w:rFonts w:ascii="Arial" w:hAnsi="Arial" w:cs="Arial"/>
          <w:sz w:val="22"/>
        </w:rPr>
        <w:t xml:space="preserve">, </w:t>
      </w:r>
      <w:r w:rsidRPr="00D75D4C">
        <w:rPr>
          <w:rFonts w:ascii="Arial" w:hAnsi="Arial" w:cs="Arial"/>
          <w:b/>
          <w:bCs/>
          <w:color w:val="000000"/>
          <w:sz w:val="22"/>
        </w:rPr>
        <w:t>IMug</w:t>
      </w:r>
      <w:r w:rsidRPr="00D75D4C">
        <w:rPr>
          <w:rFonts w:ascii="Arial" w:hAnsi="Arial" w:cs="Arial"/>
          <w:b/>
          <w:i/>
          <w:noProof/>
          <w:sz w:val="22"/>
          <w:vertAlign w:val="subscript"/>
        </w:rPr>
        <w:t>0</w:t>
      </w:r>
      <w:r w:rsidR="003D0D4F">
        <w:rPr>
          <w:rFonts w:ascii="Arial" w:hAnsi="Arial" w:cs="Arial"/>
          <w:b/>
          <w:i/>
          <w:noProof/>
          <w:sz w:val="22"/>
          <w:vertAlign w:val="subscript"/>
        </w:rPr>
        <w:t xml:space="preserve"> </w:t>
      </w:r>
      <w:r w:rsidR="003D0D4F">
        <w:rPr>
          <w:rFonts w:ascii="Arial" w:hAnsi="Arial" w:cs="Arial"/>
          <w:b/>
          <w:sz w:val="22"/>
        </w:rPr>
        <w:t>et</w:t>
      </w:r>
      <w:r w:rsidR="003D0D4F" w:rsidRPr="003D0D4F">
        <w:rPr>
          <w:rFonts w:ascii="Arial" w:hAnsi="Arial" w:cs="Arial"/>
          <w:b/>
          <w:sz w:val="22"/>
        </w:rPr>
        <w:t xml:space="preserve"> </w:t>
      </w:r>
      <w:r w:rsidR="003D0D4F" w:rsidRPr="008F0B5D">
        <w:rPr>
          <w:rFonts w:ascii="Arial" w:hAnsi="Arial" w:cs="Arial"/>
          <w:b/>
          <w:sz w:val="22"/>
        </w:rPr>
        <w:t>PsdL</w:t>
      </w:r>
      <w:r w:rsidR="003D0D4F" w:rsidRPr="008F0B5D">
        <w:rPr>
          <w:rFonts w:ascii="Arial" w:hAnsi="Arial" w:cs="Arial"/>
          <w:b/>
          <w:i/>
          <w:sz w:val="22"/>
          <w:vertAlign w:val="subscript"/>
        </w:rPr>
        <w:t>0</w:t>
      </w:r>
      <w:r w:rsidR="00653A63" w:rsidRPr="00D75D4C">
        <w:rPr>
          <w:rFonts w:ascii="Arial" w:hAnsi="Arial" w:cs="Arial"/>
          <w:sz w:val="22"/>
        </w:rPr>
        <w:t xml:space="preserve"> sont les valeurs des mêmes indices lus au mois zéro (Le mois zéro est défini comme étant celui du dépôt de l’offre finale ou définitive).</w:t>
      </w:r>
    </w:p>
    <w:p w14:paraId="33A545A3" w14:textId="6FA00342" w:rsidR="00157989" w:rsidRDefault="00157989" w:rsidP="005F0BE2">
      <w:pPr>
        <w:pStyle w:val="Titre2"/>
      </w:pPr>
      <w:bookmarkStart w:id="120" w:name="_Toc202169418"/>
      <w:r w:rsidRPr="002063FB">
        <w:t>1</w:t>
      </w:r>
      <w:r w:rsidR="001D6CB5" w:rsidRPr="002063FB">
        <w:t>1</w:t>
      </w:r>
      <w:r w:rsidRPr="002063FB">
        <w:t>.7 – Seuil de déclenchement de la révision de prix</w:t>
      </w:r>
      <w:bookmarkEnd w:id="120"/>
    </w:p>
    <w:p w14:paraId="666D422C" w14:textId="7DF9A4B0" w:rsidR="00157989" w:rsidRPr="00546063" w:rsidRDefault="00157989" w:rsidP="00D75D4C">
      <w:pPr>
        <w:pStyle w:val="Texte"/>
        <w:rPr>
          <w:rStyle w:val="markedcontent"/>
          <w:b/>
        </w:rPr>
      </w:pPr>
      <w:bookmarkStart w:id="121" w:name="_Toc151374151"/>
      <w:bookmarkStart w:id="122" w:name="_Toc195791728"/>
      <w:r w:rsidRPr="00C260E6">
        <w:rPr>
          <w:rStyle w:val="markedcontent"/>
        </w:rPr>
        <w:t xml:space="preserve">La révision de prix ne se déclenchera que dans la mesure où la variation par rapport au prix initial est égale ou </w:t>
      </w:r>
      <w:r w:rsidRPr="00546063">
        <w:rPr>
          <w:rStyle w:val="markedcontent"/>
        </w:rPr>
        <w:t xml:space="preserve">supérieure à </w:t>
      </w:r>
      <w:r w:rsidRPr="00FE11C2">
        <w:rPr>
          <w:rStyle w:val="markedcontent"/>
          <w:b/>
        </w:rPr>
        <w:t>2 %</w:t>
      </w:r>
      <w:r w:rsidRPr="002063FB">
        <w:rPr>
          <w:rStyle w:val="markedcontent"/>
        </w:rPr>
        <w:t>.</w:t>
      </w:r>
      <w:bookmarkEnd w:id="121"/>
      <w:bookmarkEnd w:id="122"/>
    </w:p>
    <w:p w14:paraId="44C2A87F" w14:textId="77777777" w:rsidR="0069435B" w:rsidRPr="0069435B" w:rsidRDefault="00157989" w:rsidP="00D75D4C">
      <w:pPr>
        <w:pStyle w:val="Texte"/>
        <w:rPr>
          <w:rStyle w:val="markedcontent"/>
          <w:b/>
          <w:bCs/>
          <w:caps/>
          <w:color w:val="000000"/>
          <w:kern w:val="32"/>
          <w:u w:val="single"/>
        </w:rPr>
      </w:pPr>
      <w:bookmarkStart w:id="123" w:name="_Toc151374152"/>
      <w:bookmarkStart w:id="124" w:name="_Toc195791729"/>
      <w:r w:rsidRPr="005A5365">
        <w:rPr>
          <w:rStyle w:val="markedcontent"/>
        </w:rPr>
        <w:t>Par ailleurs, dans le cas de variation inférieure au prix initial, elle ne s’applique pas.</w:t>
      </w:r>
      <w:bookmarkStart w:id="125" w:name="_Toc198024147"/>
      <w:bookmarkEnd w:id="123"/>
      <w:bookmarkEnd w:id="124"/>
    </w:p>
    <w:p w14:paraId="592B8422" w14:textId="3D362BD3" w:rsidR="00023053" w:rsidRPr="00B11471" w:rsidRDefault="00023053" w:rsidP="00512328">
      <w:pPr>
        <w:pStyle w:val="Titre1"/>
      </w:pPr>
      <w:bookmarkStart w:id="126" w:name="_Toc202169419"/>
      <w:r w:rsidRPr="007A351B">
        <w:t>ARTICLE 1</w:t>
      </w:r>
      <w:r w:rsidR="001D6CB5">
        <w:t>2</w:t>
      </w:r>
      <w:r w:rsidRPr="007A351B">
        <w:t xml:space="preserve"> – PÉNALITÉS</w:t>
      </w:r>
      <w:bookmarkEnd w:id="125"/>
      <w:bookmarkEnd w:id="126"/>
    </w:p>
    <w:p w14:paraId="1A4D587D" w14:textId="78674DAC" w:rsidR="00445F8A" w:rsidRDefault="00445F8A" w:rsidP="00D75D4C">
      <w:pPr>
        <w:pStyle w:val="Texte"/>
      </w:pPr>
      <w:r w:rsidRPr="00B11471">
        <w:t xml:space="preserve">L’article 27 du </w:t>
      </w:r>
      <w:hyperlink r:id="rId32" w:history="1">
        <w:r w:rsidR="00465FBE" w:rsidRPr="00B11471">
          <w:rPr>
            <w:rStyle w:val="Lienhypertexte"/>
            <w:rFonts w:ascii="Arial" w:hAnsi="Arial" w:cs="Arial"/>
          </w:rPr>
          <w:t>CAC Armement</w:t>
        </w:r>
      </w:hyperlink>
      <w:r w:rsidR="00465FBE" w:rsidRPr="00B11471">
        <w:t xml:space="preserve"> s’applique.</w:t>
      </w:r>
    </w:p>
    <w:p w14:paraId="6B4D6728" w14:textId="1E2E709E" w:rsidR="00EF0262" w:rsidRDefault="00EF0262" w:rsidP="00D75D4C">
      <w:pPr>
        <w:pStyle w:val="Texte"/>
      </w:pPr>
      <w:r>
        <w:t>Si des pénalités ne peuvent pas être précompté</w:t>
      </w:r>
      <w:r w:rsidR="00473D1C">
        <w:t>es sur des demandes de paiement</w:t>
      </w:r>
      <w:r>
        <w:t xml:space="preserve"> en cours, un titre de perception sera émis en cas maintien. </w:t>
      </w:r>
    </w:p>
    <w:p w14:paraId="0375D9FE" w14:textId="774EDD9D" w:rsidR="00C4544F" w:rsidRPr="00B11471" w:rsidRDefault="00C4544F" w:rsidP="00512328">
      <w:pPr>
        <w:pStyle w:val="Titre1"/>
      </w:pPr>
      <w:bookmarkStart w:id="127" w:name="_Toc198024148"/>
      <w:bookmarkStart w:id="128" w:name="_Toc202169420"/>
      <w:r w:rsidRPr="00156B80">
        <w:t>ARTICLE 1</w:t>
      </w:r>
      <w:r w:rsidR="001D6CB5">
        <w:t>3</w:t>
      </w:r>
      <w:r w:rsidRPr="00156B80">
        <w:t xml:space="preserve"> – FACTURATION DES PRESTATIONS</w:t>
      </w:r>
      <w:bookmarkEnd w:id="127"/>
      <w:bookmarkEnd w:id="128"/>
    </w:p>
    <w:p w14:paraId="1FFAA363" w14:textId="77777777" w:rsidR="00256537" w:rsidRPr="00156B80" w:rsidRDefault="00B53938" w:rsidP="00ED13D9">
      <w:pPr>
        <w:pBdr>
          <w:top w:val="single" w:sz="4" w:space="1" w:color="FF0000"/>
          <w:left w:val="single" w:sz="4" w:space="4" w:color="FF0000"/>
          <w:bottom w:val="single" w:sz="4" w:space="1" w:color="FF0000"/>
          <w:right w:val="single" w:sz="4" w:space="4" w:color="FF0000"/>
        </w:pBdr>
        <w:autoSpaceDE w:val="0"/>
        <w:autoSpaceDN w:val="0"/>
        <w:adjustRightInd w:val="0"/>
        <w:spacing w:before="120" w:after="120" w:line="276" w:lineRule="auto"/>
        <w:jc w:val="both"/>
        <w:rPr>
          <w:rFonts w:ascii="Arial" w:hAnsi="Arial" w:cs="Arial"/>
          <w:color w:val="FF0000"/>
          <w:sz w:val="22"/>
        </w:rPr>
      </w:pPr>
      <w:r w:rsidRPr="00156B80">
        <w:rPr>
          <w:rFonts w:ascii="Arial" w:hAnsi="Arial" w:cs="Arial"/>
          <w:color w:val="FF0000"/>
          <w:sz w:val="22"/>
        </w:rPr>
        <w:t>NOTA : Lors du dépôt de l’offre sur PLACE, le soumissionnaire désigne le numéro de SIRET de l’entité ainsi qu’un compte bancaire au travers d’un RIB qui, en cas d’attribution du marché, assure son exécution (administrative et en termes de facturation).</w:t>
      </w:r>
    </w:p>
    <w:p w14:paraId="5B658586" w14:textId="3B01E994" w:rsidR="00B53938" w:rsidRPr="00156B80" w:rsidRDefault="00B53938" w:rsidP="00ED13D9">
      <w:pPr>
        <w:pBdr>
          <w:top w:val="single" w:sz="4" w:space="1" w:color="FF0000"/>
          <w:left w:val="single" w:sz="4" w:space="4" w:color="FF0000"/>
          <w:bottom w:val="single" w:sz="4" w:space="1" w:color="FF0000"/>
          <w:right w:val="single" w:sz="4" w:space="4" w:color="FF0000"/>
        </w:pBdr>
        <w:autoSpaceDE w:val="0"/>
        <w:autoSpaceDN w:val="0"/>
        <w:adjustRightInd w:val="0"/>
        <w:spacing w:before="120" w:after="120" w:line="276" w:lineRule="auto"/>
        <w:jc w:val="both"/>
        <w:rPr>
          <w:rFonts w:ascii="Arial" w:hAnsi="Arial" w:cs="Arial"/>
          <w:color w:val="FF0000"/>
          <w:sz w:val="22"/>
        </w:rPr>
      </w:pPr>
      <w:r w:rsidRPr="00156B80">
        <w:rPr>
          <w:rFonts w:ascii="Arial" w:hAnsi="Arial" w:cs="Arial"/>
          <w:color w:val="FF0000"/>
          <w:sz w:val="22"/>
        </w:rPr>
        <w:t xml:space="preserve">Dans tous les cas, le numéro utilisé doit être celui figurant dans les documents contractuels. En cas d’erreur imputable au </w:t>
      </w:r>
      <w:r w:rsidR="00714F20">
        <w:rPr>
          <w:rFonts w:ascii="Arial" w:hAnsi="Arial" w:cs="Arial"/>
          <w:color w:val="FF0000"/>
          <w:sz w:val="22"/>
        </w:rPr>
        <w:t>Titulaire</w:t>
      </w:r>
      <w:r w:rsidRPr="00156B80">
        <w:rPr>
          <w:rFonts w:ascii="Arial" w:hAnsi="Arial" w:cs="Arial"/>
          <w:color w:val="FF0000"/>
          <w:sz w:val="22"/>
        </w:rPr>
        <w:t xml:space="preserve"> (au moment de son inscription sur la consultation PLACE), il assumera la responsabilité de tout retard causé par l’indication d’un numéro de SIRET inexact (pas d’actualisation du marché dans le cas d’une notification retardée et/ou suspension du délai des paiements d’avance ou de factures) impactant la mise en œuvre du contrat dans le système chorus. </w:t>
      </w:r>
    </w:p>
    <w:p w14:paraId="03D39897" w14:textId="050E3038" w:rsidR="006D3FE0" w:rsidRPr="00156B80" w:rsidRDefault="006D3FE0" w:rsidP="005F0BE2">
      <w:pPr>
        <w:pStyle w:val="Titre2"/>
      </w:pPr>
      <w:bookmarkStart w:id="129" w:name="_Toc510703291"/>
      <w:bookmarkStart w:id="130" w:name="_Toc202169421"/>
      <w:r w:rsidRPr="00156B80">
        <w:t>1</w:t>
      </w:r>
      <w:r w:rsidR="001D6CB5">
        <w:t>3</w:t>
      </w:r>
      <w:r w:rsidRPr="00156B80">
        <w:t>.1 – Dispositions générales</w:t>
      </w:r>
      <w:bookmarkEnd w:id="129"/>
      <w:bookmarkEnd w:id="130"/>
    </w:p>
    <w:p w14:paraId="57B8F575" w14:textId="17D57869" w:rsidR="00156B80" w:rsidRPr="005561BD" w:rsidRDefault="00156B80" w:rsidP="00D75D4C">
      <w:pPr>
        <w:pStyle w:val="Texte"/>
      </w:pPr>
      <w:r w:rsidRPr="005561BD">
        <w:t xml:space="preserve">Le </w:t>
      </w:r>
      <w:r w:rsidR="00714F20">
        <w:t>Titulaire</w:t>
      </w:r>
      <w:r w:rsidRPr="005561BD">
        <w:t xml:space="preserve"> admis au paiement direct de contrats conclus par l’État transmet ses factures sous forme électronique conformément à l’article D 2192-1 </w:t>
      </w:r>
      <w:r w:rsidR="00FD506A">
        <w:t xml:space="preserve">du Code de la Commande </w:t>
      </w:r>
      <w:r w:rsidR="009B7716">
        <w:t>Publique</w:t>
      </w:r>
      <w:r w:rsidR="009B7716" w:rsidRPr="00ED5B95">
        <w:t xml:space="preserve"> </w:t>
      </w:r>
      <w:r w:rsidR="009B7716">
        <w:t>et</w:t>
      </w:r>
      <w:r w:rsidRPr="005561BD">
        <w:t xml:space="preserve"> selon les modalités définies à l’arrêté du 9 décembre 2016 relatif au développement de la facturation électronique.  </w:t>
      </w:r>
    </w:p>
    <w:p w14:paraId="7FD67D9D" w14:textId="77777777" w:rsidR="00D75D4C" w:rsidRDefault="00D75D4C">
      <w:pPr>
        <w:rPr>
          <w:rFonts w:ascii="Arial" w:hAnsi="Arial" w:cs="Arial"/>
          <w:color w:val="000000" w:themeColor="text1"/>
          <w:sz w:val="22"/>
        </w:rPr>
      </w:pPr>
      <w:r>
        <w:br w:type="page"/>
      </w:r>
    </w:p>
    <w:p w14:paraId="6DAD8129" w14:textId="6A8EB584" w:rsidR="00156B80" w:rsidRPr="001D6CB5" w:rsidRDefault="00156B80" w:rsidP="00D75D4C">
      <w:pPr>
        <w:pStyle w:val="Texte"/>
      </w:pPr>
      <w:r w:rsidRPr="001D6CB5">
        <w:t>Adresse de facturation à insérer dans l’en-tête de la facture :</w:t>
      </w:r>
    </w:p>
    <w:p w14:paraId="3D702574" w14:textId="77777777" w:rsidR="00156B80" w:rsidRPr="005561BD" w:rsidRDefault="00156B80" w:rsidP="00472CC0">
      <w:p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spacing w:before="120" w:after="60" w:line="276" w:lineRule="auto"/>
        <w:ind w:right="-2"/>
        <w:jc w:val="center"/>
        <w:rPr>
          <w:rFonts w:ascii="Arial" w:eastAsia="Times New Roman" w:hAnsi="Arial" w:cs="Arial"/>
          <w:b/>
          <w:bCs/>
          <w:lang w:eastAsia="fr-FR"/>
        </w:rPr>
      </w:pPr>
      <w:r w:rsidRPr="005561BD">
        <w:rPr>
          <w:rFonts w:ascii="Arial" w:eastAsia="Times New Roman" w:hAnsi="Arial" w:cs="Arial"/>
          <w:lang w:eastAsia="fr-FR"/>
        </w:rPr>
        <w:t>Direction de la maintenance aéronautique</w:t>
      </w:r>
      <w:r w:rsidRPr="005561BD">
        <w:rPr>
          <w:rFonts w:ascii="Arial" w:eastAsia="Times New Roman" w:hAnsi="Arial" w:cs="Arial"/>
          <w:b/>
          <w:bCs/>
          <w:lang w:eastAsia="fr-FR"/>
        </w:rPr>
        <w:t xml:space="preserve"> DMAé</w:t>
      </w:r>
    </w:p>
    <w:p w14:paraId="12599D06" w14:textId="77777777" w:rsidR="00156B80" w:rsidRPr="005561BD" w:rsidRDefault="00156B80" w:rsidP="00472CC0">
      <w:pPr>
        <w:pBdr>
          <w:top w:val="single" w:sz="4" w:space="1" w:color="auto"/>
          <w:left w:val="single" w:sz="4" w:space="4" w:color="auto"/>
          <w:bottom w:val="single" w:sz="4" w:space="1" w:color="auto"/>
          <w:right w:val="single" w:sz="4" w:space="4" w:color="auto"/>
        </w:pBdr>
        <w:shd w:val="clear" w:color="auto" w:fill="C6D9F1" w:themeFill="text2" w:themeFillTint="33"/>
        <w:spacing w:after="60" w:line="276" w:lineRule="auto"/>
        <w:ind w:right="-2"/>
        <w:jc w:val="center"/>
        <w:rPr>
          <w:rFonts w:ascii="Arial" w:eastAsia="Times New Roman" w:hAnsi="Arial" w:cs="Arial"/>
          <w:lang w:eastAsia="fr-FR"/>
        </w:rPr>
      </w:pPr>
      <w:r w:rsidRPr="005561BD">
        <w:rPr>
          <w:rFonts w:ascii="Arial" w:eastAsia="Times New Roman" w:hAnsi="Arial" w:cs="Arial"/>
          <w:lang w:eastAsia="fr-FR"/>
        </w:rPr>
        <w:t>Sous-direction stratégie et cohérence physico-financière</w:t>
      </w:r>
    </w:p>
    <w:p w14:paraId="12E9A668" w14:textId="77777777" w:rsidR="00156B80" w:rsidRPr="005561BD" w:rsidRDefault="00156B80" w:rsidP="00472CC0">
      <w:pPr>
        <w:pBdr>
          <w:top w:val="single" w:sz="4" w:space="1" w:color="auto"/>
          <w:left w:val="single" w:sz="4" w:space="4" w:color="auto"/>
          <w:bottom w:val="single" w:sz="4" w:space="1" w:color="auto"/>
          <w:right w:val="single" w:sz="4" w:space="4" w:color="auto"/>
        </w:pBdr>
        <w:shd w:val="clear" w:color="auto" w:fill="C6D9F1" w:themeFill="text2" w:themeFillTint="33"/>
        <w:spacing w:after="60" w:line="276" w:lineRule="auto"/>
        <w:ind w:right="-2"/>
        <w:jc w:val="center"/>
        <w:rPr>
          <w:rFonts w:ascii="Arial" w:eastAsia="Times New Roman" w:hAnsi="Arial" w:cs="Arial"/>
          <w:lang w:eastAsia="fr-FR"/>
        </w:rPr>
      </w:pPr>
      <w:r w:rsidRPr="005561BD">
        <w:rPr>
          <w:rFonts w:ascii="Arial" w:eastAsia="Times New Roman" w:hAnsi="Arial" w:cs="Arial"/>
          <w:lang w:eastAsia="fr-FR"/>
        </w:rPr>
        <w:t>Division Engagement – Liquidation (DIVEL)</w:t>
      </w:r>
    </w:p>
    <w:p w14:paraId="28A1923D" w14:textId="77777777" w:rsidR="00156B80" w:rsidRPr="005561BD" w:rsidRDefault="00156B80" w:rsidP="00472CC0">
      <w:pPr>
        <w:pBdr>
          <w:top w:val="single" w:sz="4" w:space="1" w:color="auto"/>
          <w:left w:val="single" w:sz="4" w:space="4" w:color="auto"/>
          <w:bottom w:val="single" w:sz="4" w:space="1" w:color="auto"/>
          <w:right w:val="single" w:sz="4" w:space="4" w:color="auto"/>
        </w:pBdr>
        <w:shd w:val="clear" w:color="auto" w:fill="C6D9F1" w:themeFill="text2" w:themeFillTint="33"/>
        <w:spacing w:after="60" w:line="276" w:lineRule="auto"/>
        <w:ind w:right="-2"/>
        <w:jc w:val="center"/>
        <w:rPr>
          <w:rFonts w:ascii="Arial" w:eastAsia="Times New Roman" w:hAnsi="Arial" w:cs="Arial"/>
          <w:lang w:eastAsia="fr-FR"/>
        </w:rPr>
      </w:pPr>
      <w:r w:rsidRPr="005561BD">
        <w:rPr>
          <w:rFonts w:ascii="Arial" w:eastAsia="Times New Roman" w:hAnsi="Arial" w:cs="Arial"/>
          <w:lang w:eastAsia="fr-FR"/>
        </w:rPr>
        <w:t>Section ALPHA</w:t>
      </w:r>
    </w:p>
    <w:p w14:paraId="5973F950" w14:textId="77777777" w:rsidR="00156B80" w:rsidRPr="005561BD" w:rsidRDefault="00156B80" w:rsidP="00472CC0">
      <w:pPr>
        <w:pBdr>
          <w:top w:val="single" w:sz="4" w:space="1" w:color="auto"/>
          <w:left w:val="single" w:sz="4" w:space="4" w:color="auto"/>
          <w:bottom w:val="single" w:sz="4" w:space="1" w:color="auto"/>
          <w:right w:val="single" w:sz="4" w:space="4" w:color="auto"/>
        </w:pBdr>
        <w:shd w:val="clear" w:color="auto" w:fill="C6D9F1" w:themeFill="text2" w:themeFillTint="33"/>
        <w:spacing w:after="60" w:line="276" w:lineRule="auto"/>
        <w:ind w:right="-2"/>
        <w:jc w:val="center"/>
        <w:rPr>
          <w:rFonts w:ascii="Arial" w:eastAsia="Times New Roman" w:hAnsi="Arial" w:cs="Arial"/>
          <w:lang w:eastAsia="fr-FR"/>
        </w:rPr>
      </w:pPr>
      <w:r w:rsidRPr="005561BD">
        <w:rPr>
          <w:rFonts w:ascii="Arial" w:eastAsia="Times New Roman" w:hAnsi="Arial" w:cs="Arial"/>
          <w:lang w:eastAsia="fr-FR"/>
        </w:rPr>
        <w:t>Roquemaurel II</w:t>
      </w:r>
    </w:p>
    <w:p w14:paraId="51305305" w14:textId="77777777" w:rsidR="00156B80" w:rsidRPr="005561BD" w:rsidRDefault="00156B80" w:rsidP="00472CC0">
      <w:pPr>
        <w:pBdr>
          <w:top w:val="single" w:sz="4" w:space="1" w:color="auto"/>
          <w:left w:val="single" w:sz="4" w:space="4" w:color="auto"/>
          <w:bottom w:val="single" w:sz="4" w:space="1" w:color="auto"/>
          <w:right w:val="single" w:sz="4" w:space="4" w:color="auto"/>
        </w:pBdr>
        <w:shd w:val="clear" w:color="auto" w:fill="C6D9F1" w:themeFill="text2" w:themeFillTint="33"/>
        <w:spacing w:after="60" w:line="276" w:lineRule="auto"/>
        <w:ind w:right="-2"/>
        <w:jc w:val="center"/>
        <w:rPr>
          <w:rFonts w:ascii="Arial" w:eastAsia="Times New Roman" w:hAnsi="Arial" w:cs="Arial"/>
          <w:lang w:eastAsia="fr-FR"/>
        </w:rPr>
      </w:pPr>
      <w:r w:rsidRPr="005561BD">
        <w:rPr>
          <w:rFonts w:ascii="Arial" w:eastAsia="Times New Roman" w:hAnsi="Arial" w:cs="Arial"/>
          <w:lang w:eastAsia="fr-FR"/>
        </w:rPr>
        <w:t>10 rue Roquemaurel</w:t>
      </w:r>
    </w:p>
    <w:p w14:paraId="45EDC24E" w14:textId="2123FDB9" w:rsidR="00156B80" w:rsidRPr="005561BD" w:rsidRDefault="00156B80" w:rsidP="00472CC0">
      <w:pPr>
        <w:pBdr>
          <w:top w:val="single" w:sz="4" w:space="1" w:color="auto"/>
          <w:left w:val="single" w:sz="4" w:space="4" w:color="auto"/>
          <w:bottom w:val="single" w:sz="4" w:space="1" w:color="auto"/>
          <w:right w:val="single" w:sz="4" w:space="4" w:color="auto"/>
        </w:pBdr>
        <w:shd w:val="clear" w:color="auto" w:fill="C6D9F1" w:themeFill="text2" w:themeFillTint="33"/>
        <w:spacing w:after="60" w:line="276" w:lineRule="auto"/>
        <w:ind w:right="-2"/>
        <w:jc w:val="center"/>
        <w:rPr>
          <w:rFonts w:ascii="Arial" w:eastAsia="Times New Roman" w:hAnsi="Arial" w:cs="Arial"/>
          <w:lang w:eastAsia="fr-FR"/>
        </w:rPr>
      </w:pPr>
      <w:r w:rsidRPr="005561BD">
        <w:rPr>
          <w:rFonts w:ascii="Arial" w:eastAsia="Times New Roman" w:hAnsi="Arial" w:cs="Arial"/>
          <w:lang w:eastAsia="fr-FR"/>
        </w:rPr>
        <w:t>BP 45017 – 31032 TOULOUSE Cedex 5</w:t>
      </w:r>
    </w:p>
    <w:p w14:paraId="4D43FBDC" w14:textId="77777777" w:rsidR="00156B80" w:rsidRPr="005561BD" w:rsidRDefault="00156B80" w:rsidP="00472CC0">
      <w:pPr>
        <w:pBdr>
          <w:top w:val="single" w:sz="4" w:space="1" w:color="auto"/>
          <w:left w:val="single" w:sz="4" w:space="4" w:color="auto"/>
          <w:bottom w:val="single" w:sz="4" w:space="1" w:color="auto"/>
          <w:right w:val="single" w:sz="4" w:space="4" w:color="auto"/>
        </w:pBdr>
        <w:shd w:val="clear" w:color="auto" w:fill="C6D9F1" w:themeFill="text2" w:themeFillTint="33"/>
        <w:spacing w:after="60" w:line="276" w:lineRule="auto"/>
        <w:ind w:right="-2"/>
        <w:jc w:val="center"/>
        <w:rPr>
          <w:rFonts w:ascii="Arial" w:eastAsia="Times New Roman" w:hAnsi="Arial" w:cs="Arial"/>
          <w:lang w:eastAsia="fr-FR"/>
        </w:rPr>
      </w:pPr>
      <w:r w:rsidRPr="005561BD">
        <w:rPr>
          <w:rFonts w:ascii="Arial" w:eastAsia="Times New Roman" w:hAnsi="Arial" w:cs="Arial"/>
          <w:lang w:eastAsia="fr-FR"/>
        </w:rPr>
        <w:t>Tél. : 05.62.21.44.70</w:t>
      </w:r>
    </w:p>
    <w:p w14:paraId="655C2357" w14:textId="746CDB35" w:rsidR="00156B80" w:rsidRPr="005561BD" w:rsidRDefault="00156B80" w:rsidP="00472CC0">
      <w:p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spacing w:after="120" w:line="276" w:lineRule="auto"/>
        <w:ind w:right="-2"/>
        <w:jc w:val="center"/>
        <w:rPr>
          <w:rFonts w:ascii="Arial" w:eastAsia="Times New Roman" w:hAnsi="Arial" w:cs="Arial"/>
          <w:lang w:eastAsia="fr-FR"/>
        </w:rPr>
      </w:pPr>
      <w:r w:rsidRPr="005561BD">
        <w:rPr>
          <w:rFonts w:ascii="Arial" w:eastAsia="Times New Roman" w:hAnsi="Arial" w:cs="Arial"/>
          <w:lang w:eastAsia="fr-FR"/>
        </w:rPr>
        <w:t xml:space="preserve">E-mail : </w:t>
      </w:r>
      <w:hyperlink r:id="rId33" w:history="1">
        <w:r w:rsidRPr="005561BD">
          <w:rPr>
            <w:rStyle w:val="Lienhypertexte"/>
            <w:rFonts w:ascii="Arial" w:eastAsia="Times New Roman" w:hAnsi="Arial" w:cs="Arial"/>
          </w:rPr>
          <w:t>dmae-divel-alpha.liquid-marches.fct@intradef.gouv.fr</w:t>
        </w:r>
      </w:hyperlink>
    </w:p>
    <w:p w14:paraId="37A3DC0D" w14:textId="1C5FB6B4" w:rsidR="00156B80" w:rsidRPr="005561BD" w:rsidRDefault="00156B80" w:rsidP="00D75D4C">
      <w:pPr>
        <w:pStyle w:val="Texte"/>
      </w:pPr>
      <w:r w:rsidRPr="005561BD">
        <w:t xml:space="preserve">Le </w:t>
      </w:r>
      <w:r w:rsidR="00714F20">
        <w:t>Titulaire</w:t>
      </w:r>
      <w:r w:rsidRPr="005561BD">
        <w:t xml:space="preserve"> admis au paiement direct peut trou</w:t>
      </w:r>
      <w:r w:rsidR="003B0699">
        <w:t>ver des fiches pratiques pour l’</w:t>
      </w:r>
      <w:r w:rsidRPr="005561BD">
        <w:t xml:space="preserve">aider dans la saisie des factures sur CHORUS PRO et leur dépôt à l’adresse suivante : </w:t>
      </w:r>
    </w:p>
    <w:p w14:paraId="243DAF7F" w14:textId="224A0050" w:rsidR="00156B80" w:rsidRDefault="00565BEE" w:rsidP="00D75D4C">
      <w:pPr>
        <w:pStyle w:val="Texte"/>
        <w:rPr>
          <w:rStyle w:val="Lienhypertexte"/>
          <w:rFonts w:ascii="Arial" w:hAnsi="Arial" w:cs="Arial"/>
        </w:rPr>
      </w:pPr>
      <w:hyperlink r:id="rId34" w:history="1">
        <w:r w:rsidR="00156B80" w:rsidRPr="005561BD">
          <w:rPr>
            <w:rStyle w:val="Lienhypertexte"/>
            <w:rFonts w:ascii="Arial" w:hAnsi="Arial" w:cs="Arial"/>
          </w:rPr>
          <w:t>https://communaute.chorus-pro.gouv.fr/documentation/fiches-pratiques/</w:t>
        </w:r>
      </w:hyperlink>
    </w:p>
    <w:p w14:paraId="6D826DA1" w14:textId="77777777" w:rsidR="00156B80" w:rsidRPr="005561BD" w:rsidRDefault="00156B80" w:rsidP="00D75D4C">
      <w:pPr>
        <w:pStyle w:val="Texte"/>
      </w:pPr>
      <w:r w:rsidRPr="005561BD">
        <w:t xml:space="preserve">Des tutoriels sont également disponibles à l’adresse suivante : </w:t>
      </w:r>
    </w:p>
    <w:p w14:paraId="3FB4B92B" w14:textId="77777777" w:rsidR="00156B80" w:rsidRPr="005561BD" w:rsidRDefault="00565BEE" w:rsidP="00D75D4C">
      <w:pPr>
        <w:pStyle w:val="Texte"/>
        <w:rPr>
          <w:rStyle w:val="Lienhypertexte"/>
          <w:rFonts w:ascii="Arial" w:hAnsi="Arial" w:cs="Arial"/>
        </w:rPr>
      </w:pPr>
      <w:hyperlink r:id="rId35" w:history="1">
        <w:r w:rsidR="00156B80" w:rsidRPr="005561BD">
          <w:rPr>
            <w:rStyle w:val="Lienhypertexte"/>
            <w:rFonts w:ascii="Arial" w:hAnsi="Arial" w:cs="Arial"/>
          </w:rPr>
          <w:t>https://communaute.chorus-pro.gouv.fr/documentation/tutoriels/</w:t>
        </w:r>
      </w:hyperlink>
    </w:p>
    <w:p w14:paraId="0793F2A4" w14:textId="0D5237D0" w:rsidR="00156B80" w:rsidRPr="00445F8A" w:rsidRDefault="00156B80" w:rsidP="00D75D4C">
      <w:pPr>
        <w:pStyle w:val="Texte"/>
      </w:pPr>
      <w:r w:rsidRPr="00445F8A">
        <w:t xml:space="preserve">Il enverra ses factures en version dématérialisée via le portail CHORUS-PRO </w:t>
      </w:r>
      <w:r w:rsidRPr="00445F8A">
        <w:rPr>
          <w:rStyle w:val="Lienhypertexte"/>
          <w:rFonts w:ascii="Arial" w:hAnsi="Arial" w:cs="Arial"/>
        </w:rPr>
        <w:t>(</w:t>
      </w:r>
      <w:hyperlink r:id="rId36" w:history="1">
        <w:r w:rsidRPr="00445F8A">
          <w:rPr>
            <w:rStyle w:val="Lienhypertexte"/>
            <w:rFonts w:ascii="Arial" w:hAnsi="Arial" w:cs="Arial"/>
          </w:rPr>
          <w:t>https://chorus-pro.gouv.fr</w:t>
        </w:r>
      </w:hyperlink>
      <w:r w:rsidRPr="00445F8A">
        <w:rPr>
          <w:rStyle w:val="Lienhypertexte"/>
          <w:rFonts w:ascii="Arial" w:hAnsi="Arial" w:cs="Arial"/>
        </w:rPr>
        <w:t>)</w:t>
      </w:r>
      <w:r w:rsidRPr="00445F8A">
        <w:t>, sur lequel est disponible :</w:t>
      </w:r>
    </w:p>
    <w:p w14:paraId="51D03B9E" w14:textId="70590FAD" w:rsidR="00156B80" w:rsidRPr="00472CC0" w:rsidRDefault="00FD506A" w:rsidP="00512328">
      <w:pPr>
        <w:pStyle w:val="Niveau1"/>
        <w:numPr>
          <w:ilvl w:val="0"/>
          <w:numId w:val="9"/>
        </w:numPr>
      </w:pPr>
      <w:r w:rsidRPr="00445F8A">
        <w:t>Un</w:t>
      </w:r>
      <w:r w:rsidR="00156B80" w:rsidRPr="00445F8A">
        <w:t xml:space="preserve"> kit de communication et </w:t>
      </w:r>
      <w:r w:rsidR="00156B80" w:rsidRPr="00472CC0">
        <w:t>de raccordement technique ;</w:t>
      </w:r>
    </w:p>
    <w:p w14:paraId="3C8C0586" w14:textId="5B34C92E" w:rsidR="00156B80" w:rsidRPr="00445F8A" w:rsidRDefault="00FD506A" w:rsidP="00512328">
      <w:pPr>
        <w:pStyle w:val="Niveau1"/>
        <w:numPr>
          <w:ilvl w:val="0"/>
          <w:numId w:val="9"/>
        </w:numPr>
      </w:pPr>
      <w:r w:rsidRPr="00472CC0">
        <w:t>Un</w:t>
      </w:r>
      <w:r w:rsidR="00156B80" w:rsidRPr="00472CC0">
        <w:t xml:space="preserve"> onglet en langue anglais</w:t>
      </w:r>
      <w:r w:rsidR="00156B80" w:rsidRPr="00445F8A">
        <w:t>e situé en haut à droite de la page d’accueil.</w:t>
      </w:r>
    </w:p>
    <w:p w14:paraId="7FAE4747" w14:textId="18EECE15" w:rsidR="0047672B" w:rsidRDefault="00344CF8" w:rsidP="00D75D4C">
      <w:pPr>
        <w:pStyle w:val="Texte"/>
      </w:pPr>
      <w:r w:rsidRPr="00156B80">
        <w:t xml:space="preserve">Pour déposer sa facture sur le portail, le </w:t>
      </w:r>
      <w:r w:rsidR="00714F20">
        <w:t>Titulaire</w:t>
      </w:r>
      <w:r w:rsidRPr="00156B80">
        <w:t xml:space="preserve"> doit fournir toutes les mentions légales</w:t>
      </w:r>
      <w:r w:rsidRPr="00156B80">
        <w:rPr>
          <w:vertAlign w:val="superscript"/>
        </w:rPr>
        <w:footnoteReference w:id="1"/>
      </w:r>
      <w:r w:rsidRPr="00156B80">
        <w:t xml:space="preserve"> (particulièrement en commentaire descriptif les références du n° de l’accord cadre et du bon de commande), ainsi que deux informations figurant sur les actes notifiés : </w:t>
      </w:r>
      <w:r w:rsidRPr="00156B80">
        <w:rPr>
          <w:b/>
        </w:rPr>
        <w:t>la référence de l’engagement juridique (n° d’EJ) et le code du Service Exécutant (code SE) : D2036W9091</w:t>
      </w:r>
      <w:r w:rsidR="00732CBD" w:rsidRPr="00156B80">
        <w:t>.</w:t>
      </w:r>
    </w:p>
    <w:p w14:paraId="0D2838A0" w14:textId="7C19974E" w:rsidR="00344CF8" w:rsidRDefault="00344CF8" w:rsidP="00D75D4C">
      <w:pPr>
        <w:pStyle w:val="Texte"/>
      </w:pPr>
      <w:r w:rsidRPr="00156B80">
        <w:t xml:space="preserve">Pour les services de l’Etat, un seul SIRET doit être utilisé, le </w:t>
      </w:r>
      <w:r w:rsidRPr="00156B80">
        <w:rPr>
          <w:b/>
        </w:rPr>
        <w:t>11000201100044</w:t>
      </w:r>
      <w:r w:rsidRPr="00156B80">
        <w:t>. Ces éléments sont indispensables pour l’acheminement et le traitement de toute facture par le service en charge de leur paiement.</w:t>
      </w:r>
    </w:p>
    <w:p w14:paraId="3C5F467F" w14:textId="33011B0C" w:rsidR="0005135B" w:rsidRDefault="0005135B" w:rsidP="00D75D4C">
      <w:pPr>
        <w:pStyle w:val="Texte"/>
      </w:pPr>
      <w:r w:rsidRPr="00156B80">
        <w:t xml:space="preserve">En cas de difficultés, le </w:t>
      </w:r>
      <w:r w:rsidR="00714F20">
        <w:t>Titulaire</w:t>
      </w:r>
      <w:r w:rsidRPr="00156B80">
        <w:t xml:space="preserve"> peut aussi solliciter le service exécutant aux coordonnées susvisées pour toute question concernant la facturation.</w:t>
      </w:r>
    </w:p>
    <w:p w14:paraId="1E145124" w14:textId="4662769E" w:rsidR="00753FA2" w:rsidRDefault="00753FA2" w:rsidP="00D75D4C">
      <w:pPr>
        <w:pStyle w:val="Texte"/>
      </w:pPr>
      <w:r>
        <w:t>Une demande de paiement peut être déposée au vu d’une décision de réception.</w:t>
      </w:r>
    </w:p>
    <w:p w14:paraId="13EF8262" w14:textId="48696B09" w:rsidR="009A3ADE" w:rsidRDefault="00753FA2" w:rsidP="00D75D4C">
      <w:pPr>
        <w:pStyle w:val="Texte"/>
      </w:pPr>
      <w:r>
        <w:t>Cette dernière</w:t>
      </w:r>
      <w:r w:rsidR="009A3ADE" w:rsidRPr="00D07AF3">
        <w:t xml:space="preserve">, </w:t>
      </w:r>
      <w:r w:rsidR="009A3ADE" w:rsidRPr="00B11471">
        <w:t xml:space="preserve">accompagnée de la décision de réception correspondante (sur laquelle est détaillée </w:t>
      </w:r>
      <w:r w:rsidR="003D0D4F">
        <w:t xml:space="preserve">éventuellement </w:t>
      </w:r>
      <w:r w:rsidR="009A3ADE" w:rsidRPr="00B11471">
        <w:t>la révision des prix et le prix de règlement à prendre en considération)</w:t>
      </w:r>
      <w:r w:rsidR="009A3ADE" w:rsidRPr="00D07AF3">
        <w:t>, comporte au moins les indications suivantes (sous peine de rejet) :</w:t>
      </w:r>
    </w:p>
    <w:p w14:paraId="013F5348" w14:textId="7F99B76C" w:rsidR="00344CF8" w:rsidRPr="000376AD" w:rsidRDefault="00365B26" w:rsidP="00512328">
      <w:pPr>
        <w:pStyle w:val="Niveau1"/>
        <w:numPr>
          <w:ilvl w:val="0"/>
          <w:numId w:val="9"/>
        </w:numPr>
      </w:pPr>
      <w:r w:rsidRPr="00156B80">
        <w:t>Le</w:t>
      </w:r>
      <w:r w:rsidR="00344CF8" w:rsidRPr="00156B80">
        <w:t xml:space="preserve"> nom, </w:t>
      </w:r>
      <w:r w:rsidR="00344CF8" w:rsidRPr="000376AD">
        <w:t xml:space="preserve">l’adresse ou la raison sociale du </w:t>
      </w:r>
      <w:r w:rsidR="00714F20" w:rsidRPr="000376AD">
        <w:t>Titulaire</w:t>
      </w:r>
      <w:r w:rsidR="00344CF8" w:rsidRPr="000376AD">
        <w:t>,</w:t>
      </w:r>
    </w:p>
    <w:p w14:paraId="756A8FB9" w14:textId="7CDC69D2" w:rsidR="00344CF8" w:rsidRPr="000376AD" w:rsidRDefault="00365B26" w:rsidP="00512328">
      <w:pPr>
        <w:pStyle w:val="Niveau1"/>
        <w:numPr>
          <w:ilvl w:val="0"/>
          <w:numId w:val="9"/>
        </w:numPr>
      </w:pPr>
      <w:r w:rsidRPr="000376AD">
        <w:t>Le</w:t>
      </w:r>
      <w:r w:rsidR="003D1261" w:rsidRPr="000376AD">
        <w:t xml:space="preserve"> numéro SIREN ou de SIRET</w:t>
      </w:r>
      <w:r w:rsidR="00472CC0">
        <w:t>*</w:t>
      </w:r>
      <w:r w:rsidR="00344CF8" w:rsidRPr="000376AD">
        <w:t>,</w:t>
      </w:r>
    </w:p>
    <w:p w14:paraId="1418B09C" w14:textId="2BDB5C5D" w:rsidR="00344CF8" w:rsidRPr="000376AD" w:rsidRDefault="00344CF8" w:rsidP="00512328">
      <w:pPr>
        <w:pStyle w:val="Niveau1"/>
        <w:numPr>
          <w:ilvl w:val="0"/>
          <w:numId w:val="9"/>
        </w:numPr>
      </w:pPr>
      <w:r w:rsidRPr="000376AD">
        <w:t>Le numéro de marché (</w:t>
      </w:r>
      <w:r w:rsidR="00B11471" w:rsidRPr="00A96418">
        <w:t>25</w:t>
      </w:r>
      <w:r w:rsidRPr="00A96418">
        <w:t>-23-</w:t>
      </w:r>
      <w:r w:rsidR="00B11471" w:rsidRPr="00A96418">
        <w:t>497</w:t>
      </w:r>
      <w:r w:rsidRPr="000376AD">
        <w:t>).</w:t>
      </w:r>
    </w:p>
    <w:p w14:paraId="123C0E31" w14:textId="65B38493" w:rsidR="00344CF8" w:rsidRPr="000376AD" w:rsidRDefault="00365B26" w:rsidP="00512328">
      <w:pPr>
        <w:pStyle w:val="Niveau1"/>
        <w:numPr>
          <w:ilvl w:val="0"/>
          <w:numId w:val="9"/>
        </w:numPr>
      </w:pPr>
      <w:r w:rsidRPr="000376AD">
        <w:t>Le</w:t>
      </w:r>
      <w:r w:rsidR="00344CF8" w:rsidRPr="000376AD">
        <w:t xml:space="preserve"> numéro et la date de facturation,</w:t>
      </w:r>
    </w:p>
    <w:p w14:paraId="24F92626" w14:textId="157965C1" w:rsidR="00344CF8" w:rsidRPr="000376AD" w:rsidRDefault="00365B26" w:rsidP="00512328">
      <w:pPr>
        <w:pStyle w:val="Niveau1"/>
        <w:numPr>
          <w:ilvl w:val="0"/>
          <w:numId w:val="9"/>
        </w:numPr>
      </w:pPr>
      <w:r w:rsidRPr="000376AD">
        <w:t>Le</w:t>
      </w:r>
      <w:r w:rsidR="00344CF8" w:rsidRPr="000376AD">
        <w:t xml:space="preserve"> code du Service Exécutant (code SE) : </w:t>
      </w:r>
      <w:r w:rsidR="00344CF8" w:rsidRPr="00A96418">
        <w:t>D2036W9091</w:t>
      </w:r>
      <w:r w:rsidR="00344CF8" w:rsidRPr="000376AD">
        <w:t>,</w:t>
      </w:r>
    </w:p>
    <w:p w14:paraId="05394A10" w14:textId="62C56EE7" w:rsidR="00344CF8" w:rsidRPr="000376AD" w:rsidRDefault="00365B26" w:rsidP="00512328">
      <w:pPr>
        <w:pStyle w:val="Niveau1"/>
        <w:numPr>
          <w:ilvl w:val="0"/>
          <w:numId w:val="9"/>
        </w:numPr>
      </w:pPr>
      <w:r w:rsidRPr="000376AD">
        <w:t>La</w:t>
      </w:r>
      <w:r w:rsidR="00344CF8" w:rsidRPr="000376AD">
        <w:t xml:space="preserve"> référence de l’engagement juridique CHORUS</w:t>
      </w:r>
      <w:r w:rsidR="00445F8A" w:rsidRPr="000376AD">
        <w:t xml:space="preserve"> (figurant dans la lettre de notification)</w:t>
      </w:r>
      <w:r w:rsidR="00344CF8" w:rsidRPr="000376AD">
        <w:t>,</w:t>
      </w:r>
    </w:p>
    <w:p w14:paraId="01DAFB84" w14:textId="57E894C5" w:rsidR="00344CF8" w:rsidRPr="00156B80" w:rsidRDefault="00365B26" w:rsidP="00512328">
      <w:pPr>
        <w:pStyle w:val="Niveau1"/>
        <w:numPr>
          <w:ilvl w:val="0"/>
          <w:numId w:val="9"/>
        </w:numPr>
      </w:pPr>
      <w:r w:rsidRPr="000376AD">
        <w:t>Le</w:t>
      </w:r>
      <w:r w:rsidR="00344CF8" w:rsidRPr="000376AD">
        <w:t xml:space="preserve"> détail d</w:t>
      </w:r>
      <w:r w:rsidR="00344CF8" w:rsidRPr="00156B80">
        <w:t>es prestations,</w:t>
      </w:r>
    </w:p>
    <w:p w14:paraId="48EFB72B" w14:textId="031E0924" w:rsidR="00344CF8" w:rsidRPr="00156B80" w:rsidRDefault="00365B26" w:rsidP="00512328">
      <w:pPr>
        <w:pStyle w:val="Niveau1"/>
        <w:numPr>
          <w:ilvl w:val="0"/>
          <w:numId w:val="9"/>
        </w:numPr>
      </w:pPr>
      <w:r w:rsidRPr="00156B80">
        <w:t>Le</w:t>
      </w:r>
      <w:r w:rsidR="00344CF8" w:rsidRPr="00156B80">
        <w:t xml:space="preserve"> numéro de poste de commande,</w:t>
      </w:r>
    </w:p>
    <w:p w14:paraId="6F373082" w14:textId="2979A62A" w:rsidR="00996E9E" w:rsidRPr="00156B80" w:rsidRDefault="00365B26" w:rsidP="00512328">
      <w:pPr>
        <w:pStyle w:val="Niveau1"/>
        <w:numPr>
          <w:ilvl w:val="0"/>
          <w:numId w:val="9"/>
        </w:numPr>
      </w:pPr>
      <w:r w:rsidRPr="00156B80">
        <w:t>Les</w:t>
      </w:r>
      <w:r w:rsidR="00996E9E" w:rsidRPr="00156B80">
        <w:t xml:space="preserve"> montants HT et TTC définitifs,</w:t>
      </w:r>
    </w:p>
    <w:p w14:paraId="2F52B9A7" w14:textId="3E9EF0F6" w:rsidR="00344CF8" w:rsidRPr="00156B80" w:rsidRDefault="00365B26" w:rsidP="00512328">
      <w:pPr>
        <w:pStyle w:val="Niveau1"/>
        <w:numPr>
          <w:ilvl w:val="0"/>
          <w:numId w:val="9"/>
        </w:numPr>
      </w:pPr>
      <w:r w:rsidRPr="00156B80">
        <w:t>Les</w:t>
      </w:r>
      <w:r w:rsidR="00344CF8" w:rsidRPr="00156B80">
        <w:t xml:space="preserve"> montants HT et TTC</w:t>
      </w:r>
      <w:r w:rsidR="00996E9E" w:rsidRPr="00156B80">
        <w:t xml:space="preserve"> </w:t>
      </w:r>
      <w:r w:rsidR="007777E4" w:rsidRPr="00156B80">
        <w:t>révisés</w:t>
      </w:r>
      <w:r w:rsidR="00445F8A">
        <w:t xml:space="preserve"> </w:t>
      </w:r>
      <w:r w:rsidR="00445F8A" w:rsidRPr="005561BD">
        <w:t>(éventuellement si la révision de prix est établie)</w:t>
      </w:r>
      <w:r w:rsidR="007777E4" w:rsidRPr="00156B80">
        <w:t>.</w:t>
      </w:r>
    </w:p>
    <w:p w14:paraId="4CF9B32E" w14:textId="58333DB1" w:rsidR="00ED79F6" w:rsidRPr="005561BD" w:rsidRDefault="00F6637E" w:rsidP="00D75D4C">
      <w:pPr>
        <w:pStyle w:val="Texte"/>
      </w:pPr>
      <w:r w:rsidRPr="005561BD">
        <w:t xml:space="preserve">Dans le cas où la révision de prix ne pourrait être établie au moment de l’établissement de la DR de la prestation, la part révisée est facturée postérieurement par le </w:t>
      </w:r>
      <w:r w:rsidR="00714F20">
        <w:t>Titulaire</w:t>
      </w:r>
      <w:r w:rsidRPr="005561BD">
        <w:t xml:space="preserve"> dès réception du courrier correspondant. Il dépose </w:t>
      </w:r>
      <w:r w:rsidR="00FD506A">
        <w:t xml:space="preserve">la </w:t>
      </w:r>
      <w:r>
        <w:t>demande de paiement</w:t>
      </w:r>
      <w:r w:rsidRPr="005561BD">
        <w:t xml:space="preserve"> </w:t>
      </w:r>
      <w:r>
        <w:t>« </w:t>
      </w:r>
      <w:r w:rsidRPr="005561BD">
        <w:t>révision</w:t>
      </w:r>
      <w:r>
        <w:t xml:space="preserve"> de prix »</w:t>
      </w:r>
      <w:r w:rsidRPr="005561BD">
        <w:t xml:space="preserve"> dans </w:t>
      </w:r>
      <w:r w:rsidR="00FD506A">
        <w:t>CHORUS P</w:t>
      </w:r>
      <w:r w:rsidRPr="005561BD">
        <w:t xml:space="preserve">ro accompagnée de la lettre de révision susvisée et du calcul afférent. </w:t>
      </w:r>
      <w:r w:rsidR="00ED79F6">
        <w:t>En plus des mentions ci-dessus, elle précise :</w:t>
      </w:r>
    </w:p>
    <w:p w14:paraId="7F502F16" w14:textId="17577FB7" w:rsidR="00F6637E" w:rsidRPr="005561BD" w:rsidRDefault="00F6637E" w:rsidP="00512328">
      <w:pPr>
        <w:pStyle w:val="Niveau1"/>
        <w:numPr>
          <w:ilvl w:val="0"/>
          <w:numId w:val="9"/>
        </w:numPr>
      </w:pPr>
      <w:r w:rsidRPr="005561BD">
        <w:t>Les montants HT et TTC définitifs soldés</w:t>
      </w:r>
      <w:r w:rsidR="00472CC0">
        <w:t>,</w:t>
      </w:r>
    </w:p>
    <w:p w14:paraId="422B64D0" w14:textId="0D020B19" w:rsidR="00F6637E" w:rsidRPr="005561BD" w:rsidRDefault="00472CC0" w:rsidP="00512328">
      <w:pPr>
        <w:pStyle w:val="Niveau1"/>
        <w:numPr>
          <w:ilvl w:val="0"/>
          <w:numId w:val="9"/>
        </w:numPr>
      </w:pPr>
      <w:r>
        <w:t>Les montants HT et TTC révisés,</w:t>
      </w:r>
    </w:p>
    <w:p w14:paraId="15C7694A" w14:textId="7343BC8D" w:rsidR="00F6637E" w:rsidRDefault="00F6637E" w:rsidP="00512328">
      <w:pPr>
        <w:pStyle w:val="Niveau1"/>
        <w:numPr>
          <w:ilvl w:val="0"/>
          <w:numId w:val="9"/>
        </w:numPr>
      </w:pPr>
      <w:r w:rsidRPr="005561BD">
        <w:t>La part du mont</w:t>
      </w:r>
      <w:r w:rsidR="00472CC0">
        <w:t>ant révisé HT et TTC due.</w:t>
      </w:r>
    </w:p>
    <w:p w14:paraId="168FCF69" w14:textId="77777777" w:rsidR="00472CC0" w:rsidRDefault="00664EEE" w:rsidP="00D75D4C">
      <w:pPr>
        <w:pStyle w:val="Texte"/>
        <w:rPr>
          <w:color w:val="0000FF"/>
          <w:u w:val="single"/>
        </w:rPr>
      </w:pPr>
      <w:r w:rsidRPr="003C2A03">
        <w:t xml:space="preserve">En cas de changement dans le KBIS, de RIB ou de SIREN (ou SIRET), le </w:t>
      </w:r>
      <w:r w:rsidR="00714F20">
        <w:t>Titulaire</w:t>
      </w:r>
      <w:r w:rsidRPr="003C2A03">
        <w:t xml:space="preserve"> doit en informer impérativement l’administration, par courriel à l’adresse </w:t>
      </w:r>
      <w:hyperlink r:id="rId37" w:history="1">
        <w:r w:rsidRPr="00B11471">
          <w:rPr>
            <w:color w:val="0000FF"/>
            <w:u w:val="single"/>
          </w:rPr>
          <w:t>ba204-ssam-suivi-cdes.contact.fct@intradef.gouv.fr</w:t>
        </w:r>
      </w:hyperlink>
      <w:r w:rsidRPr="00B11471">
        <w:rPr>
          <w:color w:val="0000FF"/>
          <w:u w:val="single"/>
        </w:rPr>
        <w:t>.</w:t>
      </w:r>
      <w:r w:rsidR="00B11471" w:rsidRPr="00B11471">
        <w:rPr>
          <w:color w:val="0000FF"/>
          <w:u w:val="single"/>
        </w:rPr>
        <w:t xml:space="preserve"> </w:t>
      </w:r>
    </w:p>
    <w:p w14:paraId="75E60895" w14:textId="75325914" w:rsidR="00664EEE" w:rsidRPr="003C2A03" w:rsidRDefault="00664EEE" w:rsidP="00D75D4C">
      <w:pPr>
        <w:pStyle w:val="Texte"/>
      </w:pPr>
      <w:r w:rsidRPr="003C2A03">
        <w:t xml:space="preserve">Le </w:t>
      </w:r>
      <w:r w:rsidR="00714F20">
        <w:t>Titulaire</w:t>
      </w:r>
      <w:r w:rsidRPr="003C2A03">
        <w:t xml:space="preserve"> joint obligatoirement à ce courriel les documents liés à ces modifications.</w:t>
      </w:r>
      <w:r w:rsidR="00B11471">
        <w:br/>
      </w:r>
      <w:r w:rsidRPr="003C2A03">
        <w:t xml:space="preserve">Toute demande de paiement bloquée par de tels changements non signalés sera </w:t>
      </w:r>
      <w:r w:rsidRPr="00B11471">
        <w:rPr>
          <w:color w:val="000000"/>
        </w:rPr>
        <w:t xml:space="preserve">rejetée et le délai de paiement sera </w:t>
      </w:r>
      <w:r w:rsidRPr="003C2A03">
        <w:t xml:space="preserve">suspendu. </w:t>
      </w:r>
    </w:p>
    <w:p w14:paraId="4E1ADBA8" w14:textId="6E60852B" w:rsidR="00C4544F" w:rsidRPr="00001F75" w:rsidRDefault="00C4544F" w:rsidP="005F0BE2">
      <w:pPr>
        <w:pStyle w:val="Titre2"/>
      </w:pPr>
      <w:bookmarkStart w:id="131" w:name="_Toc202169422"/>
      <w:r w:rsidRPr="00FB75D1">
        <w:t>1</w:t>
      </w:r>
      <w:r w:rsidR="001D6CB5">
        <w:t>3</w:t>
      </w:r>
      <w:r w:rsidRPr="00FB75D1">
        <w:t>.2 – Délais de paiement</w:t>
      </w:r>
      <w:bookmarkEnd w:id="131"/>
    </w:p>
    <w:p w14:paraId="547422C2" w14:textId="7B043F30" w:rsidR="00381BD0" w:rsidRPr="00FB75D1" w:rsidRDefault="00381BD0" w:rsidP="00A96418">
      <w:pPr>
        <w:pStyle w:val="Titre3"/>
      </w:pPr>
      <w:bookmarkStart w:id="132" w:name="_Toc202169423"/>
      <w:r w:rsidRPr="00FB75D1">
        <w:t>1</w:t>
      </w:r>
      <w:r w:rsidR="001D6CB5">
        <w:t>3</w:t>
      </w:r>
      <w:r w:rsidRPr="00FB75D1">
        <w:t>.2.1 – Le délai de paiement</w:t>
      </w:r>
      <w:bookmarkEnd w:id="132"/>
    </w:p>
    <w:p w14:paraId="33CE5AD5" w14:textId="478FBB21" w:rsidR="00382C5D" w:rsidRPr="00FB75D1" w:rsidRDefault="00382C5D" w:rsidP="00D75D4C">
      <w:pPr>
        <w:pStyle w:val="Texte"/>
      </w:pPr>
      <w:bookmarkStart w:id="133" w:name="_11.2.1_-_Le"/>
      <w:bookmarkEnd w:id="133"/>
      <w:r w:rsidRPr="00FB75D1">
        <w:t xml:space="preserve">Comme défini aux articles </w:t>
      </w:r>
      <w:hyperlink r:id="rId38" w:history="1">
        <w:r w:rsidRPr="00FB75D1">
          <w:rPr>
            <w:color w:val="0000FF"/>
            <w:u w:val="single"/>
          </w:rPr>
          <w:t>R2192-10</w:t>
        </w:r>
      </w:hyperlink>
      <w:r w:rsidRPr="00FB75D1">
        <w:rPr>
          <w:color w:val="0000FF"/>
        </w:rPr>
        <w:t xml:space="preserve">, </w:t>
      </w:r>
      <w:hyperlink r:id="rId39" w:history="1">
        <w:r w:rsidRPr="00FB75D1">
          <w:rPr>
            <w:color w:val="0000FF"/>
            <w:u w:val="single"/>
            <w:lang w:val="en-US"/>
          </w:rPr>
          <w:t>R2192-12 à 15</w:t>
        </w:r>
      </w:hyperlink>
      <w:r w:rsidRPr="00FB75D1">
        <w:t xml:space="preserve"> du Code de la Commande Publique.</w:t>
      </w:r>
    </w:p>
    <w:p w14:paraId="3859CF7C" w14:textId="13877B2D" w:rsidR="00381BD0" w:rsidRPr="00FB75D1" w:rsidRDefault="00381BD0" w:rsidP="00A96418">
      <w:pPr>
        <w:pStyle w:val="Titre3"/>
      </w:pPr>
      <w:bookmarkStart w:id="134" w:name="_Toc202169424"/>
      <w:r w:rsidRPr="00FB75D1">
        <w:t>1</w:t>
      </w:r>
      <w:r w:rsidR="001D6CB5">
        <w:t>3</w:t>
      </w:r>
      <w:r w:rsidRPr="00FB75D1">
        <w:t>.2.2 - Les intérêts moratoires et indemnité forfaitaire pour frais de recouvrement</w:t>
      </w:r>
      <w:bookmarkEnd w:id="134"/>
    </w:p>
    <w:p w14:paraId="05C3E109" w14:textId="38B47A16" w:rsidR="00C742F6" w:rsidRPr="00FB75D1" w:rsidRDefault="00C742F6" w:rsidP="00D75D4C">
      <w:pPr>
        <w:pStyle w:val="Texte"/>
      </w:pPr>
      <w:r w:rsidRPr="00FB75D1">
        <w:rPr>
          <w:lang w:val="x-none"/>
        </w:rPr>
        <w:t xml:space="preserve">Comme défini aux articles </w:t>
      </w:r>
      <w:hyperlink r:id="rId40" w:history="1">
        <w:r w:rsidRPr="00FB75D1">
          <w:rPr>
            <w:color w:val="0000FF"/>
            <w:u w:val="single"/>
          </w:rPr>
          <w:t>L2192-12 à 14</w:t>
        </w:r>
      </w:hyperlink>
      <w:r w:rsidRPr="00FB75D1">
        <w:rPr>
          <w:u w:val="single"/>
        </w:rPr>
        <w:t xml:space="preserve">, </w:t>
      </w:r>
      <w:r w:rsidRPr="00FB75D1">
        <w:rPr>
          <w:color w:val="0000FF"/>
          <w:u w:val="single"/>
        </w:rPr>
        <w:t>D2192-35</w:t>
      </w:r>
      <w:r w:rsidRPr="00FB75D1">
        <w:rPr>
          <w:color w:val="0000FF"/>
          <w:lang w:val="x-none"/>
        </w:rPr>
        <w:t xml:space="preserve"> </w:t>
      </w:r>
      <w:r w:rsidRPr="00FB75D1">
        <w:rPr>
          <w:lang w:val="x-none"/>
        </w:rPr>
        <w:t xml:space="preserve">et </w:t>
      </w:r>
      <w:hyperlink r:id="rId41" w:history="1">
        <w:r w:rsidRPr="00FB75D1">
          <w:rPr>
            <w:color w:val="0000FF"/>
            <w:u w:val="single"/>
            <w:lang w:val="x-none"/>
          </w:rPr>
          <w:t>R2192-31 à 36</w:t>
        </w:r>
      </w:hyperlink>
      <w:r w:rsidRPr="00FB75D1">
        <w:rPr>
          <w:lang w:val="x-none"/>
        </w:rPr>
        <w:t xml:space="preserve"> du </w:t>
      </w:r>
      <w:r w:rsidRPr="00FB75D1">
        <w:t>code de la commande publique.</w:t>
      </w:r>
    </w:p>
    <w:p w14:paraId="1A66E9A9" w14:textId="35DE4EFE" w:rsidR="00C4544F" w:rsidRPr="00FB75D1" w:rsidRDefault="00C4544F" w:rsidP="005F0BE2">
      <w:pPr>
        <w:pStyle w:val="Titre2"/>
      </w:pPr>
      <w:bookmarkStart w:id="135" w:name="_Toc202169425"/>
      <w:r w:rsidRPr="00FB75D1">
        <w:t>1</w:t>
      </w:r>
      <w:r w:rsidR="001D6CB5">
        <w:t>3</w:t>
      </w:r>
      <w:r w:rsidRPr="00FB75D1">
        <w:t>.3 – Mode de règlement</w:t>
      </w:r>
      <w:bookmarkEnd w:id="135"/>
    </w:p>
    <w:p w14:paraId="54B85D77" w14:textId="5DCA4C97" w:rsidR="00732CBD" w:rsidRDefault="00C4544F" w:rsidP="00D75D4C">
      <w:pPr>
        <w:pStyle w:val="Texte"/>
      </w:pPr>
      <w:r w:rsidRPr="00FB75D1">
        <w:t>Le mode de règlement choisi par l'</w:t>
      </w:r>
      <w:r w:rsidR="00AE74D8" w:rsidRPr="00FB75D1">
        <w:t>Administration</w:t>
      </w:r>
      <w:r w:rsidRPr="00FB75D1">
        <w:t xml:space="preserve"> est le virement bancaire.</w:t>
      </w:r>
    </w:p>
    <w:p w14:paraId="19B7B3A6" w14:textId="3F71FA11" w:rsidR="0039024B" w:rsidRPr="00FB75D1" w:rsidRDefault="0039024B" w:rsidP="00D75D4C">
      <w:pPr>
        <w:pStyle w:val="Titre1"/>
      </w:pPr>
      <w:bookmarkStart w:id="136" w:name="_Toc198024149"/>
      <w:bookmarkStart w:id="137" w:name="_Toc202169426"/>
      <w:r w:rsidRPr="00FB75D1">
        <w:t>ARTICLE 1</w:t>
      </w:r>
      <w:r w:rsidR="001D6CB5">
        <w:t>4</w:t>
      </w:r>
      <w:r w:rsidRPr="00FB75D1">
        <w:t xml:space="preserve"> – AVANCE</w:t>
      </w:r>
      <w:bookmarkEnd w:id="136"/>
      <w:bookmarkEnd w:id="137"/>
    </w:p>
    <w:p w14:paraId="70FF157B" w14:textId="62E1E6E4" w:rsidR="00DA50E1" w:rsidRDefault="00DA50E1" w:rsidP="00D75D4C">
      <w:pPr>
        <w:pStyle w:val="Texte"/>
      </w:pPr>
      <w:r>
        <w:t xml:space="preserve">Comme le prévoit l’article </w:t>
      </w:r>
      <w:hyperlink r:id="rId42" w:history="1">
        <w:r w:rsidR="0095404D" w:rsidRPr="0095404D">
          <w:rPr>
            <w:rStyle w:val="Lienhypertexte"/>
            <w:rFonts w:ascii="Arial" w:hAnsi="Arial"/>
          </w:rPr>
          <w:t>R2391-2</w:t>
        </w:r>
      </w:hyperlink>
      <w:r w:rsidR="0095404D">
        <w:t xml:space="preserve"> (</w:t>
      </w:r>
      <w:hyperlink r:id="rId43" w:history="1">
        <w:r w:rsidR="0095404D" w:rsidRPr="00B1563B">
          <w:rPr>
            <w:rStyle w:val="Lienhypertexte"/>
            <w:rFonts w:ascii="Arial" w:hAnsi="Arial" w:cs="Arial"/>
          </w:rPr>
          <w:t>R2191-4</w:t>
        </w:r>
      </w:hyperlink>
      <w:r w:rsidR="0095404D">
        <w:rPr>
          <w:rStyle w:val="Lienhypertexte"/>
          <w:rFonts w:ascii="Arial" w:hAnsi="Arial" w:cs="Arial"/>
        </w:rPr>
        <w:t>)</w:t>
      </w:r>
      <w:r>
        <w:t xml:space="preserve"> du Code de la Commande Publique, l’acheteur décide de verser une avance au </w:t>
      </w:r>
      <w:r w:rsidR="00714F20">
        <w:t>Titulaire</w:t>
      </w:r>
      <w:r>
        <w:t xml:space="preserve"> de 30%</w:t>
      </w:r>
      <w:r w:rsidR="004B565C">
        <w:t xml:space="preserve"> du montant TTC de chaque bon de commande dont la durée est supérieure à deux mois</w:t>
      </w:r>
      <w:r>
        <w:t>.</w:t>
      </w:r>
    </w:p>
    <w:p w14:paraId="0A16A661" w14:textId="3AEFD209" w:rsidR="0095404D" w:rsidRDefault="0095404D" w:rsidP="00D75D4C">
      <w:pPr>
        <w:pStyle w:val="Texte"/>
      </w:pPr>
      <w:r>
        <w:t>Sauf refus de sa part, elle est réglée sans formalité dans le délai de 30 jours maximum à compter de la date de notification.</w:t>
      </w:r>
    </w:p>
    <w:p w14:paraId="7A08701F" w14:textId="7A774017" w:rsidR="00DA50E1" w:rsidRDefault="00DA50E1" w:rsidP="00D75D4C">
      <w:pPr>
        <w:pStyle w:val="Texte"/>
      </w:pPr>
      <w:r>
        <w:t xml:space="preserve">La récupération de cette avance s’effectue sur la facture </w:t>
      </w:r>
      <w:r w:rsidR="009F1393">
        <w:t xml:space="preserve">de </w:t>
      </w:r>
      <w:r w:rsidR="002402B8">
        <w:t>la commande considérée</w:t>
      </w:r>
      <w:r>
        <w:t>.</w:t>
      </w:r>
    </w:p>
    <w:p w14:paraId="554094C9" w14:textId="0EADB7E9" w:rsidR="00381BD0" w:rsidRPr="00FB75D1" w:rsidRDefault="00381BD0" w:rsidP="00512328">
      <w:pPr>
        <w:pStyle w:val="Titre1"/>
      </w:pPr>
      <w:bookmarkStart w:id="138" w:name="_Toc198024150"/>
      <w:bookmarkStart w:id="139" w:name="_Toc202169427"/>
      <w:r w:rsidRPr="00FB75D1">
        <w:t>ARTICLE 1</w:t>
      </w:r>
      <w:r w:rsidR="001D6CB5">
        <w:t>5</w:t>
      </w:r>
      <w:r w:rsidRPr="00FB75D1">
        <w:t xml:space="preserve"> – ACOMPTES</w:t>
      </w:r>
      <w:bookmarkEnd w:id="138"/>
      <w:bookmarkEnd w:id="139"/>
      <w:r w:rsidRPr="00FB75D1">
        <w:t xml:space="preserve"> </w:t>
      </w:r>
    </w:p>
    <w:p w14:paraId="3C3045A2" w14:textId="7F2E9308" w:rsidR="00B1563B" w:rsidRDefault="00946797" w:rsidP="00D75D4C">
      <w:pPr>
        <w:pStyle w:val="Texte"/>
      </w:pPr>
      <w:r>
        <w:rPr>
          <w:rStyle w:val="TexteCar"/>
        </w:rPr>
        <w:t>Le présent accord-cadre ne prévoit pas d’acompte.</w:t>
      </w:r>
    </w:p>
    <w:p w14:paraId="2FE885C0" w14:textId="7CA251E9" w:rsidR="00344CF8" w:rsidRPr="00FB75D1" w:rsidRDefault="00867896" w:rsidP="00512328">
      <w:pPr>
        <w:pStyle w:val="Titre1"/>
      </w:pPr>
      <w:bookmarkStart w:id="140" w:name="_Toc198024151"/>
      <w:bookmarkStart w:id="141" w:name="_Toc202169428"/>
      <w:r w:rsidRPr="00FB75D1">
        <w:t>ARTICLE 1</w:t>
      </w:r>
      <w:r w:rsidR="001D6CB5">
        <w:t>6</w:t>
      </w:r>
      <w:r w:rsidRPr="00FB75D1">
        <w:t xml:space="preserve"> – CESSION OU NANTISSEMENT DE CREANCE</w:t>
      </w:r>
      <w:bookmarkEnd w:id="140"/>
      <w:bookmarkEnd w:id="141"/>
    </w:p>
    <w:p w14:paraId="6B29FD8B" w14:textId="4F8FCACF" w:rsidR="00B1563B" w:rsidRPr="00862DA3" w:rsidRDefault="00B1563B" w:rsidP="00ED13D9">
      <w:pPr>
        <w:tabs>
          <w:tab w:val="num" w:pos="567"/>
          <w:tab w:val="num" w:pos="1800"/>
        </w:tabs>
        <w:spacing w:before="120" w:after="120" w:line="276" w:lineRule="auto"/>
        <w:jc w:val="both"/>
        <w:rPr>
          <w:rFonts w:ascii="Arial" w:hAnsi="Arial" w:cs="Arial"/>
          <w:sz w:val="22"/>
        </w:rPr>
      </w:pPr>
      <w:bookmarkStart w:id="142" w:name="_Toc109981647"/>
      <w:r w:rsidRPr="00862DA3">
        <w:rPr>
          <w:rFonts w:ascii="Arial" w:hAnsi="Arial" w:cs="Arial"/>
          <w:sz w:val="22"/>
        </w:rPr>
        <w:t xml:space="preserve">Conformément aux dispositions de l’article </w:t>
      </w:r>
      <w:hyperlink r:id="rId44">
        <w:r w:rsidRPr="00862DA3">
          <w:rPr>
            <w:rFonts w:ascii="Arial" w:hAnsi="Arial" w:cs="Arial"/>
            <w:color w:val="0000FF"/>
            <w:sz w:val="22"/>
            <w:u w:val="single"/>
          </w:rPr>
          <w:t>R.2391-28</w:t>
        </w:r>
      </w:hyperlink>
      <w:r w:rsidRPr="00862DA3">
        <w:rPr>
          <w:rFonts w:ascii="Arial" w:hAnsi="Arial" w:cs="Arial"/>
          <w:sz w:val="22"/>
        </w:rPr>
        <w:t xml:space="preserve"> du Code de la Commande Publique, le PA remet au </w:t>
      </w:r>
      <w:r w:rsidR="00714F20">
        <w:rPr>
          <w:rFonts w:ascii="Arial" w:hAnsi="Arial" w:cs="Arial"/>
          <w:sz w:val="22"/>
        </w:rPr>
        <w:t>Titulaire</w:t>
      </w:r>
      <w:r w:rsidRPr="00862DA3">
        <w:rPr>
          <w:rFonts w:ascii="Arial" w:hAnsi="Arial" w:cs="Arial"/>
          <w:sz w:val="22"/>
        </w:rPr>
        <w:t xml:space="preserve"> </w:t>
      </w:r>
      <w:r w:rsidRPr="00862DA3">
        <w:rPr>
          <w:rFonts w:ascii="Arial" w:hAnsi="Arial" w:cs="Arial"/>
          <w:sz w:val="22"/>
          <w:u w:val="single"/>
        </w:rPr>
        <w:t>sur demande uniquement</w:t>
      </w:r>
      <w:r w:rsidRPr="00862DA3">
        <w:rPr>
          <w:rFonts w:ascii="Arial" w:hAnsi="Arial" w:cs="Arial"/>
          <w:sz w:val="22"/>
        </w:rPr>
        <w:t>, sans frais, l’exemplaire unique ou le certificat de cessibilité nécessaire à la cession ou au nantissement de l’accord-cadre.</w:t>
      </w:r>
    </w:p>
    <w:p w14:paraId="44F0A7E5" w14:textId="543F615F" w:rsidR="00B1563B" w:rsidRPr="00862DA3" w:rsidRDefault="00B1563B" w:rsidP="00ED13D9">
      <w:pPr>
        <w:tabs>
          <w:tab w:val="num" w:pos="567"/>
          <w:tab w:val="num" w:pos="1800"/>
        </w:tabs>
        <w:spacing w:before="120" w:after="120" w:line="276" w:lineRule="auto"/>
        <w:jc w:val="both"/>
        <w:rPr>
          <w:rFonts w:ascii="Arial" w:hAnsi="Arial" w:cs="Arial"/>
          <w:sz w:val="22"/>
        </w:rPr>
      </w:pPr>
      <w:r w:rsidRPr="00862DA3">
        <w:rPr>
          <w:rFonts w:ascii="Arial" w:hAnsi="Arial" w:cs="Arial"/>
          <w:sz w:val="22"/>
        </w:rPr>
        <w:t xml:space="preserve">Le montant maximum de la créance que le </w:t>
      </w:r>
      <w:r w:rsidR="00714F20">
        <w:rPr>
          <w:rFonts w:ascii="Arial" w:hAnsi="Arial" w:cs="Arial"/>
          <w:sz w:val="22"/>
        </w:rPr>
        <w:t>Titulaire</w:t>
      </w:r>
      <w:r w:rsidRPr="00862DA3">
        <w:rPr>
          <w:rFonts w:ascii="Arial" w:hAnsi="Arial" w:cs="Arial"/>
          <w:sz w:val="22"/>
        </w:rPr>
        <w:t xml:space="preserve"> peut céder ou donner en nantissement correspond au montant de l’accord-cadre diminué du montant des prestations sous-traitées et donnant lieu à paiement direct.</w:t>
      </w:r>
    </w:p>
    <w:p w14:paraId="368AAC24" w14:textId="7C7C9B7A" w:rsidR="00B1563B" w:rsidRPr="00862DA3" w:rsidRDefault="00B1563B" w:rsidP="00512328">
      <w:pPr>
        <w:pStyle w:val="Titre1"/>
      </w:pPr>
      <w:bookmarkStart w:id="143" w:name="_Toc191636778"/>
      <w:bookmarkStart w:id="144" w:name="_Toc198024152"/>
      <w:bookmarkStart w:id="145" w:name="_Toc202169429"/>
      <w:r w:rsidRPr="00862DA3">
        <w:t>ARTICLE 1</w:t>
      </w:r>
      <w:r w:rsidR="001D6CB5">
        <w:t>7</w:t>
      </w:r>
      <w:r w:rsidRPr="00862DA3">
        <w:t xml:space="preserve"> – NOTIFICATION DU MARCHE</w:t>
      </w:r>
      <w:bookmarkEnd w:id="143"/>
      <w:bookmarkEnd w:id="144"/>
      <w:bookmarkEnd w:id="145"/>
    </w:p>
    <w:p w14:paraId="00FAC51D" w14:textId="0587892B" w:rsidR="00B1563B" w:rsidRDefault="00B1563B" w:rsidP="00D75D4C">
      <w:pPr>
        <w:pStyle w:val="Texte"/>
      </w:pPr>
      <w:r w:rsidRPr="00862DA3">
        <w:t xml:space="preserve">La notification du marché comprend une copie, délivrée sans frais, par le représentant du pouvoir adjudicateur au </w:t>
      </w:r>
      <w:r w:rsidR="00714F20">
        <w:t>Titulaire</w:t>
      </w:r>
      <w:r w:rsidRPr="00862DA3">
        <w:t>, de l’acte d’engagement et des autres pièces constitutives du marché, à l’exception du CAC Armement et, plus généralement, de toute pièce ayant fait l’objet d’une publication officielle.</w:t>
      </w:r>
    </w:p>
    <w:p w14:paraId="5181BAF7" w14:textId="3C19703E" w:rsidR="00C4544F" w:rsidRPr="0081150D" w:rsidRDefault="00C4544F" w:rsidP="00512328">
      <w:pPr>
        <w:pStyle w:val="Titre1"/>
      </w:pPr>
      <w:bookmarkStart w:id="146" w:name="_Toc198024153"/>
      <w:bookmarkStart w:id="147" w:name="_Toc202169430"/>
      <w:bookmarkEnd w:id="142"/>
      <w:r w:rsidRPr="0081150D">
        <w:t>ARTICLE 1</w:t>
      </w:r>
      <w:r w:rsidR="001D6CB5" w:rsidRPr="0081150D">
        <w:t>8</w:t>
      </w:r>
      <w:r w:rsidRPr="0081150D">
        <w:t xml:space="preserve"> – DIFFÉRENDS ENTRE PARTIES / RÉSILIATION</w:t>
      </w:r>
      <w:bookmarkEnd w:id="146"/>
      <w:bookmarkEnd w:id="147"/>
    </w:p>
    <w:p w14:paraId="78EE82BF" w14:textId="2333B26C" w:rsidR="00C4544F" w:rsidRPr="00FB75D1" w:rsidRDefault="00C4544F" w:rsidP="005F0BE2">
      <w:pPr>
        <w:pStyle w:val="Titre2"/>
      </w:pPr>
      <w:bookmarkStart w:id="148" w:name="_Toc202169431"/>
      <w:r w:rsidRPr="00FB75D1">
        <w:t>1</w:t>
      </w:r>
      <w:r w:rsidR="001D6CB5">
        <w:t>8</w:t>
      </w:r>
      <w:r w:rsidRPr="00FB75D1">
        <w:t>.1 – Règlement amiable des litiges et différends</w:t>
      </w:r>
      <w:bookmarkEnd w:id="148"/>
    </w:p>
    <w:p w14:paraId="5E5573DF" w14:textId="32ADA5E8" w:rsidR="00732CBD" w:rsidRPr="00FB75D1" w:rsidRDefault="00C4544F" w:rsidP="00ED13D9">
      <w:pPr>
        <w:autoSpaceDE w:val="0"/>
        <w:autoSpaceDN w:val="0"/>
        <w:adjustRightInd w:val="0"/>
        <w:spacing w:before="120" w:after="120" w:line="276" w:lineRule="auto"/>
        <w:jc w:val="both"/>
        <w:rPr>
          <w:rFonts w:ascii="Arial" w:eastAsia="Times New Roman" w:hAnsi="Arial" w:cs="Arial"/>
          <w:sz w:val="22"/>
        </w:rPr>
      </w:pPr>
      <w:r w:rsidRPr="00FB75D1">
        <w:rPr>
          <w:rFonts w:ascii="Arial" w:eastAsia="Times New Roman" w:hAnsi="Arial" w:cs="Arial"/>
          <w:sz w:val="22"/>
        </w:rPr>
        <w:t xml:space="preserve">Tout litige ou différend survenant à l’occasion de l’exécution d’un marché ou d’un accord-cadre peut être soumis par l’opérateur économique </w:t>
      </w:r>
      <w:r w:rsidR="00714F20">
        <w:rPr>
          <w:rFonts w:ascii="Arial" w:eastAsia="Times New Roman" w:hAnsi="Arial" w:cs="Arial"/>
          <w:sz w:val="22"/>
        </w:rPr>
        <w:t>Titulaire</w:t>
      </w:r>
      <w:r w:rsidRPr="00FB75D1">
        <w:rPr>
          <w:rFonts w:ascii="Arial" w:eastAsia="Times New Roman" w:hAnsi="Arial" w:cs="Arial"/>
          <w:sz w:val="22"/>
        </w:rPr>
        <w:t xml:space="preserve"> au service acheteur.</w:t>
      </w:r>
    </w:p>
    <w:p w14:paraId="711AE49A" w14:textId="439C4D7C" w:rsidR="00C4544F" w:rsidRPr="00FB75D1" w:rsidRDefault="00C4544F" w:rsidP="00ED13D9">
      <w:pPr>
        <w:autoSpaceDE w:val="0"/>
        <w:autoSpaceDN w:val="0"/>
        <w:adjustRightInd w:val="0"/>
        <w:spacing w:before="120" w:after="120" w:line="276" w:lineRule="auto"/>
        <w:jc w:val="both"/>
        <w:rPr>
          <w:rFonts w:ascii="Arial" w:eastAsia="Times New Roman" w:hAnsi="Arial" w:cs="Arial"/>
          <w:sz w:val="22"/>
        </w:rPr>
      </w:pPr>
      <w:r w:rsidRPr="00FB75D1">
        <w:rPr>
          <w:rFonts w:ascii="Arial" w:eastAsia="Times New Roman" w:hAnsi="Arial" w:cs="Arial"/>
          <w:sz w:val="22"/>
        </w:rPr>
        <w:t xml:space="preserve"> La réglementation de l’achat public institue comme principe la recherche du règlement amiable des conflits et préconise le recours à la médiation.</w:t>
      </w:r>
    </w:p>
    <w:p w14:paraId="7D00F022" w14:textId="2560E548" w:rsidR="00732CBD" w:rsidRPr="00FB75D1" w:rsidRDefault="00C4544F" w:rsidP="00ED13D9">
      <w:pPr>
        <w:autoSpaceDE w:val="0"/>
        <w:autoSpaceDN w:val="0"/>
        <w:adjustRightInd w:val="0"/>
        <w:spacing w:before="120" w:after="120" w:line="276" w:lineRule="auto"/>
        <w:jc w:val="both"/>
        <w:rPr>
          <w:rFonts w:ascii="Arial" w:eastAsia="Times New Roman" w:hAnsi="Arial" w:cs="Arial"/>
          <w:sz w:val="22"/>
        </w:rPr>
      </w:pPr>
      <w:r w:rsidRPr="00FB75D1">
        <w:rPr>
          <w:rFonts w:ascii="Arial" w:eastAsia="Times New Roman" w:hAnsi="Arial" w:cs="Arial"/>
          <w:sz w:val="22"/>
        </w:rPr>
        <w:t xml:space="preserve">Une réclamation doit être envoyée par le </w:t>
      </w:r>
      <w:r w:rsidR="00714F20">
        <w:rPr>
          <w:rFonts w:ascii="Arial" w:eastAsia="Times New Roman" w:hAnsi="Arial" w:cs="Arial"/>
          <w:sz w:val="22"/>
        </w:rPr>
        <w:t>Titulaire</w:t>
      </w:r>
      <w:r w:rsidRPr="00FB75D1">
        <w:rPr>
          <w:rFonts w:ascii="Arial" w:eastAsia="Times New Roman" w:hAnsi="Arial" w:cs="Arial"/>
          <w:sz w:val="22"/>
        </w:rPr>
        <w:t xml:space="preserve"> au service acheteur dans les meilleurs délais, ceci sous pli recommandé ou via courriel avec accusé de réception ; elle expose les motifs du désaccord et indique, le cas échéant, le montant des sommes réclamées</w:t>
      </w:r>
      <w:r w:rsidR="00732CBD" w:rsidRPr="00FB75D1">
        <w:rPr>
          <w:rFonts w:ascii="Arial" w:eastAsia="Times New Roman" w:hAnsi="Arial" w:cs="Arial"/>
          <w:sz w:val="22"/>
        </w:rPr>
        <w:t>.</w:t>
      </w:r>
    </w:p>
    <w:p w14:paraId="07EC5186" w14:textId="77777777" w:rsidR="00732CBD" w:rsidRPr="00FB75D1" w:rsidRDefault="00C4544F" w:rsidP="00ED13D9">
      <w:pPr>
        <w:autoSpaceDE w:val="0"/>
        <w:autoSpaceDN w:val="0"/>
        <w:adjustRightInd w:val="0"/>
        <w:spacing w:before="120" w:after="120" w:line="276" w:lineRule="auto"/>
        <w:jc w:val="both"/>
        <w:rPr>
          <w:rFonts w:ascii="Arial" w:eastAsia="Times New Roman" w:hAnsi="Arial" w:cs="Arial"/>
          <w:sz w:val="22"/>
        </w:rPr>
      </w:pPr>
      <w:r w:rsidRPr="00FB75D1">
        <w:rPr>
          <w:rFonts w:ascii="Arial" w:eastAsia="Times New Roman" w:hAnsi="Arial" w:cs="Arial"/>
          <w:sz w:val="22"/>
        </w:rPr>
        <w:t>Suite à cette demande, conformément à l’engagement de service pris par le ministère des armées, le service acheteur est tenu d’y répondre dans les 15 jours, sauf si l’affaire nécessite une investigation approfondie. Dans ce cas, le service acheteur est tenu d’émettre une réponse d’attente à l’opérateur économique mentionnant le délai de réponse prévisible.</w:t>
      </w:r>
    </w:p>
    <w:p w14:paraId="2FC0D4AB" w14:textId="3F487C1A" w:rsidR="00C4544F" w:rsidRPr="00FB75D1" w:rsidRDefault="00C4544F" w:rsidP="00ED13D9">
      <w:pPr>
        <w:autoSpaceDE w:val="0"/>
        <w:autoSpaceDN w:val="0"/>
        <w:adjustRightInd w:val="0"/>
        <w:spacing w:before="120" w:after="120" w:line="276" w:lineRule="auto"/>
        <w:jc w:val="both"/>
        <w:rPr>
          <w:rFonts w:ascii="Arial" w:eastAsia="Times New Roman" w:hAnsi="Arial" w:cs="Arial"/>
          <w:sz w:val="22"/>
        </w:rPr>
      </w:pPr>
      <w:r w:rsidRPr="00FB75D1">
        <w:rPr>
          <w:rFonts w:ascii="Arial" w:eastAsia="Times New Roman" w:hAnsi="Arial" w:cs="Arial"/>
          <w:sz w:val="22"/>
        </w:rPr>
        <w:t>Sauf situation contractuelle contraire, l’acheteur dispose d’un délai de deux mois, à compter de la date de réception du mémoire de réclamation, pour notifier sa décision. L’absence de décision dans ce délai vaut décision de rejet de la réclamation. Un correspondant dit interlocuteur « entreprise » interne du service acheteur a été désigné pour traiter ce type de demande :</w:t>
      </w:r>
    </w:p>
    <w:p w14:paraId="089610E4" w14:textId="77777777" w:rsidR="00473D1C" w:rsidRPr="00473D1C" w:rsidRDefault="00C4544F" w:rsidP="00DD0F6B">
      <w:pPr>
        <w:numPr>
          <w:ilvl w:val="0"/>
          <w:numId w:val="4"/>
        </w:numPr>
        <w:autoSpaceDE w:val="0"/>
        <w:autoSpaceDN w:val="0"/>
        <w:adjustRightInd w:val="0"/>
        <w:spacing w:before="120" w:after="120" w:line="276" w:lineRule="auto"/>
        <w:jc w:val="both"/>
        <w:rPr>
          <w:rFonts w:ascii="Arial" w:eastAsia="Times New Roman" w:hAnsi="Arial" w:cs="Arial"/>
          <w:sz w:val="22"/>
          <w:u w:val="single"/>
          <w:lang w:eastAsia="fr-FR"/>
        </w:rPr>
      </w:pPr>
      <w:r w:rsidRPr="00473D1C">
        <w:rPr>
          <w:rFonts w:ascii="Arial" w:eastAsia="Times New Roman" w:hAnsi="Arial" w:cs="Arial"/>
          <w:sz w:val="22"/>
          <w:u w:val="single"/>
          <w:lang w:eastAsia="fr-FR"/>
        </w:rPr>
        <w:t xml:space="preserve">Point de contact : </w:t>
      </w:r>
      <w:hyperlink r:id="rId45" w:history="1">
        <w:r w:rsidR="00473D1C" w:rsidRPr="00473D1C">
          <w:rPr>
            <w:rFonts w:ascii="Arial" w:eastAsia="Times New Roman" w:hAnsi="Arial" w:cs="Arial"/>
            <w:color w:val="0000FF"/>
            <w:sz w:val="22"/>
            <w:u w:val="single"/>
            <w:lang w:eastAsia="fr-FR"/>
          </w:rPr>
          <w:t>ba204-ssam-suivi-cdes.contact.fct@intradef.gouv.fr</w:t>
        </w:r>
      </w:hyperlink>
    </w:p>
    <w:p w14:paraId="13AB6D2E" w14:textId="4C4EDD8C" w:rsidR="00C4544F" w:rsidRPr="00FB75D1" w:rsidRDefault="00C4544F" w:rsidP="00ED13D9">
      <w:pPr>
        <w:autoSpaceDE w:val="0"/>
        <w:autoSpaceDN w:val="0"/>
        <w:adjustRightInd w:val="0"/>
        <w:spacing w:before="120" w:after="120" w:line="276" w:lineRule="auto"/>
        <w:ind w:left="1996"/>
        <w:jc w:val="both"/>
        <w:rPr>
          <w:rFonts w:ascii="Arial" w:eastAsia="Times New Roman" w:hAnsi="Arial" w:cs="Arial"/>
          <w:sz w:val="22"/>
          <w:lang w:eastAsia="fr-FR"/>
        </w:rPr>
      </w:pPr>
    </w:p>
    <w:p w14:paraId="32883502" w14:textId="77777777" w:rsidR="00C4544F" w:rsidRPr="00FB75D1" w:rsidRDefault="00C4544F" w:rsidP="00ED13D9">
      <w:pPr>
        <w:autoSpaceDE w:val="0"/>
        <w:autoSpaceDN w:val="0"/>
        <w:adjustRightInd w:val="0"/>
        <w:spacing w:before="120" w:after="120" w:line="276" w:lineRule="auto"/>
        <w:jc w:val="both"/>
        <w:rPr>
          <w:rFonts w:ascii="Arial" w:eastAsia="Times New Roman" w:hAnsi="Arial" w:cs="Arial"/>
          <w:sz w:val="22"/>
        </w:rPr>
      </w:pPr>
      <w:r w:rsidRPr="00FB75D1">
        <w:rPr>
          <w:rFonts w:ascii="Arial" w:eastAsia="Times New Roman" w:hAnsi="Arial" w:cs="Arial"/>
          <w:sz w:val="22"/>
        </w:rPr>
        <w:t xml:space="preserve">A défaut de résolution du litige ou différend au niveau de cet interlocuteur, l’entreprise peut saisir la mission ministérielle PME : </w:t>
      </w:r>
    </w:p>
    <w:p w14:paraId="2E666984" w14:textId="77777777" w:rsidR="00C4544F" w:rsidRPr="00FB75D1" w:rsidRDefault="00C4544F" w:rsidP="00DD0F6B">
      <w:pPr>
        <w:numPr>
          <w:ilvl w:val="0"/>
          <w:numId w:val="4"/>
        </w:numPr>
        <w:autoSpaceDE w:val="0"/>
        <w:autoSpaceDN w:val="0"/>
        <w:adjustRightInd w:val="0"/>
        <w:spacing w:before="120" w:after="120" w:line="276" w:lineRule="auto"/>
        <w:jc w:val="both"/>
        <w:rPr>
          <w:rFonts w:ascii="Arial" w:eastAsia="Times New Roman" w:hAnsi="Arial" w:cs="Arial"/>
          <w:sz w:val="22"/>
          <w:u w:val="single"/>
          <w:lang w:eastAsia="fr-FR"/>
        </w:rPr>
      </w:pPr>
      <w:r w:rsidRPr="00FB75D1">
        <w:rPr>
          <w:rFonts w:ascii="Arial" w:eastAsia="Times New Roman" w:hAnsi="Arial" w:cs="Arial"/>
          <w:sz w:val="22"/>
          <w:u w:val="single"/>
          <w:lang w:eastAsia="fr-FR"/>
        </w:rPr>
        <w:t xml:space="preserve">Point de contact : </w:t>
      </w:r>
      <w:r w:rsidRPr="00FB75D1">
        <w:rPr>
          <w:rFonts w:ascii="Arial" w:eastAsia="Times New Roman" w:hAnsi="Arial" w:cs="Arial"/>
          <w:color w:val="0000FF"/>
          <w:sz w:val="22"/>
          <w:u w:val="single"/>
          <w:lang w:eastAsia="fr-FR"/>
        </w:rPr>
        <w:t>(</w:t>
      </w:r>
      <w:hyperlink r:id="rId46">
        <w:r w:rsidRPr="00FB75D1">
          <w:rPr>
            <w:rFonts w:ascii="Arial" w:eastAsia="Times New Roman" w:hAnsi="Arial" w:cs="Arial"/>
            <w:color w:val="0000FF"/>
            <w:sz w:val="22"/>
            <w:u w:val="single"/>
            <w:lang w:eastAsia="fr-FR"/>
          </w:rPr>
          <w:t>missionministerielle.pme@defense.gouv.fr</w:t>
        </w:r>
      </w:hyperlink>
      <w:r w:rsidRPr="00FB75D1">
        <w:rPr>
          <w:rFonts w:ascii="Arial" w:eastAsia="Times New Roman" w:hAnsi="Arial" w:cs="Arial"/>
          <w:color w:val="0000FF"/>
          <w:sz w:val="22"/>
          <w:u w:val="single"/>
          <w:lang w:eastAsia="fr-FR"/>
        </w:rPr>
        <w:t>)</w:t>
      </w:r>
    </w:p>
    <w:p w14:paraId="5317DC50" w14:textId="77777777" w:rsidR="00732CBD" w:rsidRPr="00FB75D1" w:rsidRDefault="00C4544F" w:rsidP="00ED13D9">
      <w:pPr>
        <w:autoSpaceDE w:val="0"/>
        <w:autoSpaceDN w:val="0"/>
        <w:adjustRightInd w:val="0"/>
        <w:spacing w:before="120" w:after="120" w:line="276" w:lineRule="auto"/>
        <w:jc w:val="both"/>
        <w:rPr>
          <w:rFonts w:ascii="Arial" w:eastAsia="Times New Roman" w:hAnsi="Arial" w:cs="Arial"/>
          <w:sz w:val="22"/>
        </w:rPr>
      </w:pPr>
      <w:r w:rsidRPr="00FB75D1">
        <w:rPr>
          <w:rFonts w:ascii="Arial" w:eastAsia="Times New Roman" w:hAnsi="Arial" w:cs="Arial"/>
          <w:sz w:val="22"/>
        </w:rPr>
        <w:t>Hors cette médiation interne au ministère des armées, l’opérateur économique ou la personne publique peut demander à ce que les litiges et les différends éventuels nés à l’occasion de l’exécution d’un marché ou d’un accord-cadre soient, conformément à la réglementation, soumis à la médiation des entreprises ou au comité de règlement amiable (CCRA) compétent.</w:t>
      </w:r>
    </w:p>
    <w:p w14:paraId="29EAB3FD" w14:textId="1479CBAA" w:rsidR="00C4544F" w:rsidRPr="00FB75D1" w:rsidRDefault="00C4544F" w:rsidP="00ED13D9">
      <w:pPr>
        <w:autoSpaceDE w:val="0"/>
        <w:autoSpaceDN w:val="0"/>
        <w:adjustRightInd w:val="0"/>
        <w:spacing w:before="120" w:after="120" w:line="276" w:lineRule="auto"/>
        <w:jc w:val="both"/>
        <w:rPr>
          <w:rFonts w:ascii="Arial" w:eastAsia="Times New Roman" w:hAnsi="Arial" w:cs="Arial"/>
          <w:sz w:val="22"/>
        </w:rPr>
      </w:pPr>
      <w:r w:rsidRPr="00FB75D1">
        <w:rPr>
          <w:rFonts w:ascii="Arial" w:eastAsia="Times New Roman" w:hAnsi="Arial" w:cs="Arial"/>
          <w:sz w:val="22"/>
        </w:rPr>
        <w:t>Le médiateur interne du ministère des armées et le médiateur des entreprises agissent comme tierce partie, afin d’aider las parties qui en ont exprimé la volonté à trouver une solution mutuellement acceptable à leur litige ou leur différend. Le comité consultatif de règlement amiable compétent a lui pour mission de rechercher des éléments de droits ou de fait en vue d’une solution amiable et équitable.</w:t>
      </w:r>
    </w:p>
    <w:p w14:paraId="5621B22A" w14:textId="10BCCE35" w:rsidR="000E0FC6" w:rsidRPr="00FB75D1" w:rsidRDefault="00C4544F" w:rsidP="00ED13D9">
      <w:pPr>
        <w:autoSpaceDE w:val="0"/>
        <w:autoSpaceDN w:val="0"/>
        <w:adjustRightInd w:val="0"/>
        <w:spacing w:before="120" w:after="120" w:line="276" w:lineRule="auto"/>
        <w:jc w:val="both"/>
        <w:rPr>
          <w:rFonts w:ascii="Arial" w:eastAsia="Times New Roman" w:hAnsi="Arial" w:cs="Arial"/>
          <w:sz w:val="22"/>
        </w:rPr>
      </w:pPr>
      <w:r w:rsidRPr="00FB75D1">
        <w:rPr>
          <w:rFonts w:ascii="Arial" w:eastAsia="Times New Roman" w:hAnsi="Arial" w:cs="Arial"/>
          <w:sz w:val="22"/>
        </w:rPr>
        <w:t>Si le litige ou le différend persiste, une procédure contentieuse peut être engagée.</w:t>
      </w:r>
    </w:p>
    <w:p w14:paraId="349012AC" w14:textId="08369D1A" w:rsidR="00C4544F" w:rsidRPr="00FB75D1" w:rsidRDefault="00C4544F" w:rsidP="005F0BE2">
      <w:pPr>
        <w:pStyle w:val="Titre2"/>
      </w:pPr>
      <w:bookmarkStart w:id="149" w:name="_Toc202169432"/>
      <w:r w:rsidRPr="00FB75D1">
        <w:t>1</w:t>
      </w:r>
      <w:r w:rsidR="001D6CB5">
        <w:t>8</w:t>
      </w:r>
      <w:r w:rsidRPr="00FB75D1">
        <w:t>.2 – Conditions de résiliation</w:t>
      </w:r>
      <w:bookmarkEnd w:id="149"/>
      <w:r w:rsidRPr="00FB75D1">
        <w:t xml:space="preserve"> </w:t>
      </w:r>
    </w:p>
    <w:p w14:paraId="1D5E46FB" w14:textId="15707A3F" w:rsidR="007940B2" w:rsidRPr="00B1563B" w:rsidRDefault="007940B2" w:rsidP="00D75D4C">
      <w:pPr>
        <w:pStyle w:val="Texte"/>
      </w:pPr>
      <w:r w:rsidRPr="00B1563B">
        <w:t>Selon les conditions définies au chapitre V du CAC « Armement » , en complément des articles</w:t>
      </w:r>
      <w:r w:rsidRPr="00B1563B">
        <w:rPr>
          <w:color w:val="7030A0"/>
        </w:rPr>
        <w:t xml:space="preserve"> </w:t>
      </w:r>
      <w:hyperlink r:id="rId47" w:history="1">
        <w:r w:rsidRPr="00B1563B">
          <w:rPr>
            <w:color w:val="0000FF"/>
            <w:u w:val="single"/>
          </w:rPr>
          <w:t>L2395-1</w:t>
        </w:r>
      </w:hyperlink>
      <w:r w:rsidRPr="00B1563B">
        <w:t xml:space="preserve"> et </w:t>
      </w:r>
      <w:hyperlink r:id="rId48" w:history="1">
        <w:r w:rsidRPr="00B1563B">
          <w:rPr>
            <w:color w:val="0000FF"/>
            <w:u w:val="single"/>
          </w:rPr>
          <w:t>L2395-2</w:t>
        </w:r>
      </w:hyperlink>
      <w:r w:rsidRPr="00B1563B">
        <w:t xml:space="preserve"> du code de la commande publique.</w:t>
      </w:r>
    </w:p>
    <w:p w14:paraId="1ED1408F" w14:textId="3A67C91B" w:rsidR="00C4544F" w:rsidRPr="00FB75D1" w:rsidRDefault="00C4544F" w:rsidP="005F0BE2">
      <w:pPr>
        <w:pStyle w:val="Titre2"/>
      </w:pPr>
      <w:bookmarkStart w:id="150" w:name="_Toc202169433"/>
      <w:r w:rsidRPr="00FB75D1">
        <w:t>1</w:t>
      </w:r>
      <w:r w:rsidR="001D6CB5">
        <w:t>8</w:t>
      </w:r>
      <w:r w:rsidRPr="00FB75D1">
        <w:t>.</w:t>
      </w:r>
      <w:r w:rsidR="00944B16" w:rsidRPr="00FB75D1">
        <w:t>3</w:t>
      </w:r>
      <w:r w:rsidRPr="00FB75D1">
        <w:t>– Tribunal administratif compétent</w:t>
      </w:r>
      <w:bookmarkEnd w:id="150"/>
    </w:p>
    <w:p w14:paraId="2A79D701" w14:textId="77777777" w:rsidR="007A3FAD" w:rsidRPr="00FB75D1" w:rsidRDefault="007A3FAD" w:rsidP="00D75D4C">
      <w:pPr>
        <w:pStyle w:val="Texte"/>
      </w:pPr>
      <w:r w:rsidRPr="00FB75D1">
        <w:t>Tribunal administratif de Bordeaux</w:t>
      </w:r>
    </w:p>
    <w:p w14:paraId="1F39FFB5" w14:textId="77777777" w:rsidR="007A3FAD" w:rsidRPr="00FB75D1" w:rsidRDefault="007A3FAD" w:rsidP="00D75D4C">
      <w:pPr>
        <w:pStyle w:val="Texte"/>
      </w:pPr>
      <w:r w:rsidRPr="00FB75D1">
        <w:t>9 Rue Tastet</w:t>
      </w:r>
    </w:p>
    <w:p w14:paraId="0F137B07" w14:textId="77777777" w:rsidR="007A3FAD" w:rsidRPr="00FB75D1" w:rsidRDefault="007A3FAD" w:rsidP="00D75D4C">
      <w:pPr>
        <w:pStyle w:val="Texte"/>
      </w:pPr>
      <w:r w:rsidRPr="00FB75D1">
        <w:t>CS 21490</w:t>
      </w:r>
    </w:p>
    <w:p w14:paraId="79637ED3" w14:textId="4B57F65A" w:rsidR="007A3FAD" w:rsidRPr="00FB75D1" w:rsidRDefault="007A3FAD" w:rsidP="00D75D4C">
      <w:pPr>
        <w:pStyle w:val="Texte"/>
      </w:pPr>
      <w:r w:rsidRPr="00FB75D1">
        <w:t>33063 B</w:t>
      </w:r>
      <w:r w:rsidR="000E0FC6" w:rsidRPr="00FB75D1">
        <w:t>ORDEAUX</w:t>
      </w:r>
      <w:r w:rsidRPr="00FB75D1">
        <w:t xml:space="preserve"> Cedex</w:t>
      </w:r>
    </w:p>
    <w:p w14:paraId="79056933" w14:textId="77777777" w:rsidR="007A3FAD" w:rsidRPr="00FB75D1" w:rsidRDefault="007A3FAD" w:rsidP="00D75D4C">
      <w:pPr>
        <w:pStyle w:val="Texte"/>
      </w:pPr>
      <w:r w:rsidRPr="00FB75D1">
        <w:t>Téléphone : 05.56.99.38.00</w:t>
      </w:r>
    </w:p>
    <w:p w14:paraId="5FA1AFCE" w14:textId="77777777" w:rsidR="007A3FAD" w:rsidRPr="00FB75D1" w:rsidRDefault="007A3FAD" w:rsidP="00D75D4C">
      <w:pPr>
        <w:pStyle w:val="Texte"/>
      </w:pPr>
      <w:r w:rsidRPr="00FB75D1">
        <w:t>Télécopie : 05.56.24.39.03</w:t>
      </w:r>
    </w:p>
    <w:p w14:paraId="58E2496D" w14:textId="77777777" w:rsidR="007A3FAD" w:rsidRPr="00B1563B" w:rsidRDefault="007A3FAD" w:rsidP="00472CC0">
      <w:pPr>
        <w:autoSpaceDE w:val="0"/>
        <w:autoSpaceDN w:val="0"/>
        <w:adjustRightInd w:val="0"/>
        <w:spacing w:line="276" w:lineRule="auto"/>
        <w:jc w:val="center"/>
        <w:rPr>
          <w:rFonts w:ascii="Arial" w:hAnsi="Arial" w:cs="Arial"/>
          <w:sz w:val="22"/>
        </w:rPr>
      </w:pPr>
      <w:r w:rsidRPr="00B1563B">
        <w:rPr>
          <w:rFonts w:ascii="Arial" w:hAnsi="Arial" w:cs="Arial"/>
          <w:sz w:val="22"/>
        </w:rPr>
        <w:t xml:space="preserve">Courriel : </w:t>
      </w:r>
      <w:hyperlink r:id="rId49" w:history="1">
        <w:r w:rsidRPr="00B1563B">
          <w:rPr>
            <w:rFonts w:ascii="Arial" w:hAnsi="Arial" w:cs="Arial"/>
            <w:color w:val="0000FF"/>
            <w:sz w:val="22"/>
            <w:u w:val="single"/>
          </w:rPr>
          <w:t>greffe.ta-bordeaux@juradm.fr</w:t>
        </w:r>
      </w:hyperlink>
    </w:p>
    <w:p w14:paraId="083C5513" w14:textId="4974C570" w:rsidR="003E5FA7" w:rsidRDefault="00565BEE" w:rsidP="00472CC0">
      <w:pPr>
        <w:autoSpaceDE w:val="0"/>
        <w:autoSpaceDN w:val="0"/>
        <w:adjustRightInd w:val="0"/>
        <w:spacing w:after="120" w:line="276" w:lineRule="auto"/>
        <w:jc w:val="center"/>
        <w:rPr>
          <w:rStyle w:val="Lienhypertexte"/>
          <w:rFonts w:ascii="Arial" w:hAnsi="Arial" w:cs="Arial"/>
          <w:sz w:val="22"/>
        </w:rPr>
      </w:pPr>
      <w:hyperlink r:id="rId50" w:history="1">
        <w:r w:rsidR="003E5FA7" w:rsidRPr="00B1563B">
          <w:rPr>
            <w:rStyle w:val="Lienhypertexte"/>
            <w:rFonts w:ascii="Arial" w:hAnsi="Arial" w:cs="Arial"/>
            <w:sz w:val="22"/>
          </w:rPr>
          <w:t>http://bordeaux.tribunal-administratif.fr/Informations-pratiques/Acces-et-coordonnees</w:t>
        </w:r>
      </w:hyperlink>
    </w:p>
    <w:p w14:paraId="567FBFA2" w14:textId="410B47F6" w:rsidR="005D5310" w:rsidRPr="00FB75D1" w:rsidRDefault="00C4544F" w:rsidP="00512328">
      <w:pPr>
        <w:pStyle w:val="Titre1"/>
      </w:pPr>
      <w:bookmarkStart w:id="151" w:name="_Toc198024154"/>
      <w:bookmarkStart w:id="152" w:name="_Toc202169434"/>
      <w:r w:rsidRPr="00FB75D1">
        <w:t xml:space="preserve">ARTICLE </w:t>
      </w:r>
      <w:r w:rsidR="001D6CB5">
        <w:t>19</w:t>
      </w:r>
      <w:r w:rsidR="00C577ED" w:rsidRPr="00FB75D1">
        <w:t xml:space="preserve"> </w:t>
      </w:r>
      <w:r w:rsidRPr="00FB75D1">
        <w:t>–</w:t>
      </w:r>
      <w:r w:rsidR="00B33BC4" w:rsidRPr="00B33BC4">
        <w:t xml:space="preserve"> </w:t>
      </w:r>
      <w:r w:rsidRPr="00FB75D1">
        <w:t xml:space="preserve"> </w:t>
      </w:r>
      <w:r w:rsidR="001728A7">
        <w:t xml:space="preserve">Protection de l’environnement, sécurité et santé -  </w:t>
      </w:r>
      <w:r w:rsidR="001728A7">
        <w:rPr>
          <w:szCs w:val="24"/>
        </w:rPr>
        <w:t xml:space="preserve"> </w:t>
      </w:r>
      <w:bookmarkEnd w:id="151"/>
      <w:r w:rsidR="000376AD">
        <w:t>DEMARCHE DE RESPONSABILITE SOCIETALE DES ENTREPRISES (RSE)</w:t>
      </w:r>
      <w:bookmarkEnd w:id="152"/>
    </w:p>
    <w:p w14:paraId="78E24E03" w14:textId="77777777" w:rsidR="001728A7" w:rsidRDefault="001728A7" w:rsidP="00D75D4C">
      <w:pPr>
        <w:pStyle w:val="Texte"/>
        <w:rPr>
          <w:rFonts w:eastAsiaTheme="minorHAnsi"/>
        </w:rPr>
      </w:pPr>
      <w:r>
        <w:t>Le Titulaire veille à ce que les prestations qu’il réalise au titre du marché respectent les prescriptions législatives et réglementaires applicables en matière d’environnement, de sécurité et de santé des personnes et de préservation du voisinage et d’élimination des déchets dangereux.</w:t>
      </w:r>
    </w:p>
    <w:p w14:paraId="1CD7C4CD" w14:textId="77777777" w:rsidR="001728A7" w:rsidRDefault="001728A7" w:rsidP="00D75D4C">
      <w:pPr>
        <w:pStyle w:val="Texte"/>
      </w:pPr>
      <w:r>
        <w:t>Toute évolution de ces prescriptions, intervenant postérieurement à la date de remise par le Titulaire de sa dernière et meilleure offre et ayant des conséquences contractuelles, fera l’objet d’un acte modificatif.</w:t>
      </w:r>
    </w:p>
    <w:p w14:paraId="1CA5AA24" w14:textId="77777777" w:rsidR="001728A7" w:rsidRPr="00DD0F6B" w:rsidRDefault="001728A7" w:rsidP="00D75D4C">
      <w:pPr>
        <w:pStyle w:val="Texte"/>
      </w:pPr>
      <w:r w:rsidRPr="00DD0F6B">
        <w:t>Par ailleurs, l’administration invite le Titulaire à préciser, dans le cadre de ce marché, les actions concrètes qu'il entreprendra en matière de responsabilité sociale et environnementale, en cohérence avec sa politique d'entreprise.</w:t>
      </w:r>
    </w:p>
    <w:p w14:paraId="1A7CED5D" w14:textId="19BFC192" w:rsidR="001728A7" w:rsidRDefault="001728A7" w:rsidP="00D75D4C">
      <w:pPr>
        <w:pStyle w:val="Texte"/>
        <w:rPr>
          <w:lang w:eastAsia="fr-FR"/>
        </w:rPr>
      </w:pPr>
      <w:r w:rsidRPr="00DD0F6B">
        <w:t xml:space="preserve">Le Titulaire les décrit dans son mémoire technique. </w:t>
      </w:r>
    </w:p>
    <w:p w14:paraId="5B65148F" w14:textId="470ADE81" w:rsidR="00C4544F" w:rsidRPr="00FB75D1" w:rsidRDefault="00344CF8" w:rsidP="00512328">
      <w:pPr>
        <w:pStyle w:val="Titre1"/>
      </w:pPr>
      <w:bookmarkStart w:id="153" w:name="_Toc198024155"/>
      <w:bookmarkStart w:id="154" w:name="_Toc202169435"/>
      <w:r w:rsidRPr="00FB75D1">
        <w:t xml:space="preserve">ARTICLE </w:t>
      </w:r>
      <w:r w:rsidR="00547A64">
        <w:t>2</w:t>
      </w:r>
      <w:r w:rsidR="00AF103A">
        <w:t>0</w:t>
      </w:r>
      <w:r w:rsidR="00C577ED" w:rsidRPr="00FB75D1">
        <w:t xml:space="preserve"> -</w:t>
      </w:r>
      <w:r w:rsidR="00C4544F" w:rsidRPr="00FB75D1">
        <w:t xml:space="preserve"> DÉROGATIONS</w:t>
      </w:r>
      <w:bookmarkEnd w:id="153"/>
      <w:bookmarkEnd w:id="154"/>
    </w:p>
    <w:p w14:paraId="43BABA31" w14:textId="4D18AEAB" w:rsidR="00465FBE" w:rsidRPr="00A73EF9" w:rsidRDefault="00A73EF9" w:rsidP="00ED13D9">
      <w:pPr>
        <w:spacing w:before="120" w:after="120" w:line="276" w:lineRule="auto"/>
        <w:jc w:val="both"/>
        <w:rPr>
          <w:rFonts w:ascii="Arial" w:hAnsi="Arial" w:cs="Arial"/>
          <w:sz w:val="22"/>
        </w:rPr>
      </w:pPr>
      <w:r w:rsidRPr="00A73EF9">
        <w:rPr>
          <w:rFonts w:ascii="Arial" w:hAnsi="Arial" w:cs="Arial"/>
          <w:sz w:val="22"/>
        </w:rPr>
        <w:t>Le présent CC</w:t>
      </w:r>
      <w:r w:rsidR="00465FBE" w:rsidRPr="00A73EF9">
        <w:rPr>
          <w:rFonts w:ascii="Arial" w:hAnsi="Arial" w:cs="Arial"/>
          <w:sz w:val="22"/>
        </w:rPr>
        <w:t xml:space="preserve">P déroge au CAC « Armement » sur les points suivants : </w:t>
      </w:r>
    </w:p>
    <w:p w14:paraId="6D85B52D" w14:textId="77777777" w:rsidR="00465FBE" w:rsidRPr="00465FBE" w:rsidRDefault="00465FBE" w:rsidP="00ED13D9">
      <w:pPr>
        <w:spacing w:before="120" w:after="120" w:line="276" w:lineRule="auto"/>
        <w:jc w:val="both"/>
        <w:rPr>
          <w:rFonts w:ascii="Arial" w:hAnsi="Arial" w:cs="Arial"/>
          <w:sz w:val="22"/>
          <w:highlight w:val="cy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4"/>
        <w:gridCol w:w="3968"/>
      </w:tblGrid>
      <w:tr w:rsidR="00465FBE" w:rsidRPr="00465FBE" w14:paraId="6E48968A" w14:textId="77777777" w:rsidTr="00F253EE">
        <w:trPr>
          <w:trHeight w:val="481"/>
          <w:jc w:val="center"/>
        </w:trPr>
        <w:tc>
          <w:tcPr>
            <w:tcW w:w="5094" w:type="dxa"/>
            <w:shd w:val="clear" w:color="auto" w:fill="FFFF00"/>
            <w:vAlign w:val="center"/>
          </w:tcPr>
          <w:p w14:paraId="3D847536" w14:textId="4E5A762E" w:rsidR="00465FBE" w:rsidRPr="00A73EF9" w:rsidRDefault="00465FBE" w:rsidP="00ED13D9">
            <w:pPr>
              <w:spacing w:before="120" w:after="120" w:line="276" w:lineRule="auto"/>
              <w:jc w:val="center"/>
              <w:rPr>
                <w:rFonts w:ascii="Arial" w:eastAsia="Times New Roman" w:hAnsi="Arial" w:cs="Arial"/>
                <w:b/>
                <w:bCs/>
                <w:color w:val="000000"/>
                <w:sz w:val="22"/>
                <w:lang w:eastAsia="fr-FR"/>
              </w:rPr>
            </w:pPr>
            <w:r w:rsidRPr="00A73EF9">
              <w:rPr>
                <w:rFonts w:ascii="Arial" w:eastAsia="Times New Roman" w:hAnsi="Arial" w:cs="Arial"/>
                <w:b/>
                <w:bCs/>
                <w:color w:val="000000"/>
                <w:sz w:val="22"/>
                <w:lang w:eastAsia="fr-FR"/>
              </w:rPr>
              <w:t>Article du CCP</w:t>
            </w:r>
          </w:p>
        </w:tc>
        <w:tc>
          <w:tcPr>
            <w:tcW w:w="3968" w:type="dxa"/>
            <w:shd w:val="clear" w:color="auto" w:fill="FFFF00"/>
            <w:vAlign w:val="center"/>
          </w:tcPr>
          <w:p w14:paraId="1D9167D2" w14:textId="77777777" w:rsidR="00465FBE" w:rsidRPr="00465FBE" w:rsidRDefault="00465FBE" w:rsidP="00ED13D9">
            <w:pPr>
              <w:spacing w:before="120" w:after="120" w:line="276" w:lineRule="auto"/>
              <w:jc w:val="center"/>
              <w:rPr>
                <w:rFonts w:ascii="Arial" w:eastAsia="Times New Roman" w:hAnsi="Arial" w:cs="Arial"/>
                <w:b/>
                <w:bCs/>
                <w:color w:val="000000"/>
                <w:sz w:val="22"/>
                <w:lang w:eastAsia="fr-FR"/>
              </w:rPr>
            </w:pPr>
            <w:r w:rsidRPr="00A73EF9">
              <w:rPr>
                <w:rFonts w:ascii="Arial" w:eastAsia="Times New Roman" w:hAnsi="Arial" w:cs="Arial"/>
                <w:b/>
                <w:bCs/>
                <w:color w:val="000000"/>
                <w:sz w:val="22"/>
                <w:lang w:eastAsia="fr-FR"/>
              </w:rPr>
              <w:t>Article du CAC Armement</w:t>
            </w:r>
          </w:p>
        </w:tc>
      </w:tr>
      <w:tr w:rsidR="00465FBE" w:rsidRPr="00465FBE" w:rsidDel="00CC0A41" w14:paraId="1D0B3CC5" w14:textId="77777777" w:rsidTr="00F253EE">
        <w:trPr>
          <w:jc w:val="center"/>
        </w:trPr>
        <w:tc>
          <w:tcPr>
            <w:tcW w:w="5094" w:type="dxa"/>
            <w:vAlign w:val="center"/>
          </w:tcPr>
          <w:p w14:paraId="71C40F43" w14:textId="270D61D1" w:rsidR="00465FBE" w:rsidRPr="00465FBE" w:rsidDel="00CC0A41" w:rsidRDefault="00F253EE" w:rsidP="00ED13D9">
            <w:pPr>
              <w:spacing w:before="120" w:after="120" w:line="276" w:lineRule="auto"/>
              <w:jc w:val="center"/>
              <w:rPr>
                <w:rFonts w:ascii="Arial" w:hAnsi="Arial" w:cs="Arial"/>
                <w:sz w:val="22"/>
                <w:lang w:eastAsia="fr-FR"/>
              </w:rPr>
            </w:pPr>
            <w:r>
              <w:rPr>
                <w:rFonts w:ascii="Arial" w:hAnsi="Arial" w:cs="Arial"/>
                <w:sz w:val="22"/>
                <w:lang w:eastAsia="fr-FR"/>
              </w:rPr>
              <w:t>11.4</w:t>
            </w:r>
          </w:p>
        </w:tc>
        <w:tc>
          <w:tcPr>
            <w:tcW w:w="3968" w:type="dxa"/>
            <w:vAlign w:val="center"/>
          </w:tcPr>
          <w:p w14:paraId="098A632C" w14:textId="7096AC96" w:rsidR="00465FBE" w:rsidRPr="00465FBE" w:rsidDel="00CC0A41" w:rsidRDefault="00F253EE" w:rsidP="00ED13D9">
            <w:pPr>
              <w:spacing w:before="120" w:after="120" w:line="276" w:lineRule="auto"/>
              <w:jc w:val="center"/>
              <w:rPr>
                <w:rFonts w:ascii="Arial" w:hAnsi="Arial" w:cs="Arial"/>
                <w:sz w:val="22"/>
                <w:lang w:eastAsia="fr-FR"/>
              </w:rPr>
            </w:pPr>
            <w:r>
              <w:rPr>
                <w:rFonts w:ascii="Arial" w:hAnsi="Arial" w:cs="Arial"/>
                <w:sz w:val="22"/>
                <w:lang w:eastAsia="fr-FR"/>
              </w:rPr>
              <w:t>10.2</w:t>
            </w:r>
          </w:p>
        </w:tc>
      </w:tr>
      <w:bookmarkEnd w:id="116"/>
      <w:bookmarkEnd w:id="117"/>
      <w:bookmarkEnd w:id="118"/>
    </w:tbl>
    <w:p w14:paraId="5952F313" w14:textId="77777777" w:rsidR="00547A64" w:rsidRDefault="00547A64" w:rsidP="00ED13D9">
      <w:pPr>
        <w:spacing w:before="120" w:after="120" w:line="276" w:lineRule="auto"/>
        <w:rPr>
          <w:rFonts w:ascii="Arial" w:eastAsia="Times New Roman" w:hAnsi="Arial" w:cs="Arial"/>
          <w:b/>
          <w:bCs/>
          <w:caps/>
          <w:color w:val="000000"/>
          <w:kern w:val="32"/>
          <w:sz w:val="22"/>
          <w:u w:val="single"/>
          <w:lang w:eastAsia="fr-FR"/>
        </w:rPr>
      </w:pPr>
      <w:r>
        <w:br w:type="page"/>
      </w:r>
    </w:p>
    <w:p w14:paraId="0C83373D" w14:textId="05041CD8" w:rsidR="00BB70D9" w:rsidRDefault="00BB70D9" w:rsidP="00512328">
      <w:pPr>
        <w:pStyle w:val="Titre1"/>
      </w:pPr>
      <w:bookmarkStart w:id="155" w:name="_Toc202169436"/>
      <w:r>
        <w:t>Annexe 1</w:t>
      </w:r>
      <w:r w:rsidR="00547A64">
        <w:t xml:space="preserve"> - </w:t>
      </w:r>
      <w:r w:rsidR="00A2628C">
        <w:t>Schéma</w:t>
      </w:r>
      <w:r>
        <w:t xml:space="preserve"> de principe de l’ARMOIRE pilote</w:t>
      </w:r>
      <w:bookmarkEnd w:id="155"/>
    </w:p>
    <w:p w14:paraId="551D29A0" w14:textId="2A9C4C84" w:rsidR="00BB70D9" w:rsidRDefault="00BB70D9" w:rsidP="00ED13D9">
      <w:pPr>
        <w:spacing w:before="120" w:after="120" w:line="276" w:lineRule="auto"/>
        <w:jc w:val="center"/>
        <w:rPr>
          <w:rFonts w:ascii="Arial" w:hAnsi="Arial" w:cs="Arial"/>
          <w:b/>
          <w:bCs/>
          <w:sz w:val="22"/>
        </w:rPr>
      </w:pPr>
      <w:r w:rsidRPr="00BB70D9">
        <w:rPr>
          <w:rFonts w:ascii="Arial" w:hAnsi="Arial" w:cs="Arial"/>
          <w:b/>
          <w:bCs/>
          <w:noProof/>
          <w:sz w:val="22"/>
          <w:lang w:eastAsia="fr-FR"/>
        </w:rPr>
        <w:drawing>
          <wp:inline distT="0" distB="0" distL="0" distR="0" wp14:anchorId="54295614" wp14:editId="0FA49EFC">
            <wp:extent cx="5125239" cy="7687862"/>
            <wp:effectExtent l="0" t="0" r="0" b="889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a:stretch>
                      <a:fillRect/>
                    </a:stretch>
                  </pic:blipFill>
                  <pic:spPr>
                    <a:xfrm>
                      <a:off x="0" y="0"/>
                      <a:ext cx="5165790" cy="7748688"/>
                    </a:xfrm>
                    <a:prstGeom prst="rect">
                      <a:avLst/>
                    </a:prstGeom>
                  </pic:spPr>
                </pic:pic>
              </a:graphicData>
            </a:graphic>
          </wp:inline>
        </w:drawing>
      </w:r>
    </w:p>
    <w:p w14:paraId="49303BB2" w14:textId="60C613DE" w:rsidR="00BB70D9" w:rsidRDefault="00BB70D9" w:rsidP="00ED13D9">
      <w:pPr>
        <w:spacing w:before="120" w:after="120" w:line="276" w:lineRule="auto"/>
        <w:jc w:val="center"/>
        <w:rPr>
          <w:rFonts w:ascii="Arial" w:hAnsi="Arial" w:cs="Arial"/>
          <w:b/>
          <w:bCs/>
          <w:sz w:val="22"/>
        </w:rPr>
      </w:pPr>
      <w:r w:rsidRPr="00BB70D9">
        <w:rPr>
          <w:rFonts w:ascii="Arial" w:hAnsi="Arial" w:cs="Arial"/>
          <w:b/>
          <w:bCs/>
          <w:noProof/>
          <w:sz w:val="22"/>
          <w:lang w:eastAsia="fr-FR"/>
        </w:rPr>
        <w:drawing>
          <wp:inline distT="0" distB="0" distL="0" distR="0" wp14:anchorId="29F517FF" wp14:editId="4673067E">
            <wp:extent cx="5281448" cy="885920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5298537" cy="8887870"/>
                    </a:xfrm>
                    <a:prstGeom prst="rect">
                      <a:avLst/>
                    </a:prstGeom>
                  </pic:spPr>
                </pic:pic>
              </a:graphicData>
            </a:graphic>
          </wp:inline>
        </w:drawing>
      </w:r>
    </w:p>
    <w:p w14:paraId="0F34EA81" w14:textId="718655DA" w:rsidR="00E55E84" w:rsidRDefault="00E55E84" w:rsidP="00512328">
      <w:pPr>
        <w:pStyle w:val="Titre1"/>
      </w:pPr>
      <w:bookmarkStart w:id="156" w:name="_Toc202169437"/>
      <w:r w:rsidRPr="00547A64">
        <w:t>A</w:t>
      </w:r>
      <w:r>
        <w:t xml:space="preserve">nnexe </w:t>
      </w:r>
      <w:r w:rsidR="00BB70D9">
        <w:t>2</w:t>
      </w:r>
      <w:r w:rsidR="00547A64">
        <w:t xml:space="preserve"> - </w:t>
      </w:r>
      <w:r>
        <w:t>Sch</w:t>
      </w:r>
      <w:r w:rsidR="00A2628C">
        <w:t>é</w:t>
      </w:r>
      <w:r>
        <w:t>ma de principe de l’ARMOIRE casques</w:t>
      </w:r>
      <w:bookmarkEnd w:id="156"/>
    </w:p>
    <w:p w14:paraId="6EECB696" w14:textId="5D8128FD" w:rsidR="00E55E84" w:rsidRDefault="00E55E84" w:rsidP="00D75D4C">
      <w:pPr>
        <w:pStyle w:val="Texte"/>
      </w:pPr>
      <w:r w:rsidRPr="00E55E84">
        <w:rPr>
          <w:noProof/>
          <w:lang w:eastAsia="fr-FR"/>
        </w:rPr>
        <w:drawing>
          <wp:inline distT="0" distB="0" distL="0" distR="0" wp14:anchorId="4C2A1383" wp14:editId="22157018">
            <wp:extent cx="6851052" cy="5862918"/>
            <wp:effectExtent l="0" t="0" r="6985"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6870037" cy="5879165"/>
                    </a:xfrm>
                    <a:prstGeom prst="rect">
                      <a:avLst/>
                    </a:prstGeom>
                  </pic:spPr>
                </pic:pic>
              </a:graphicData>
            </a:graphic>
          </wp:inline>
        </w:drawing>
      </w:r>
    </w:p>
    <w:p w14:paraId="6E19D28C" w14:textId="77777777" w:rsidR="00BB70D9" w:rsidRDefault="00BB70D9" w:rsidP="00ED13D9">
      <w:pPr>
        <w:spacing w:before="120" w:after="120" w:line="276" w:lineRule="auto"/>
        <w:rPr>
          <w:rFonts w:ascii="Arial" w:hAnsi="Arial" w:cs="Arial"/>
          <w:b/>
          <w:bCs/>
          <w:sz w:val="22"/>
        </w:rPr>
      </w:pPr>
      <w:r>
        <w:rPr>
          <w:b/>
        </w:rPr>
        <w:br w:type="page"/>
      </w:r>
    </w:p>
    <w:p w14:paraId="74B3978F" w14:textId="0BAC5952" w:rsidR="00BB70D9" w:rsidRDefault="00BB70D9" w:rsidP="00512328">
      <w:pPr>
        <w:pStyle w:val="Titre1"/>
      </w:pPr>
      <w:bookmarkStart w:id="157" w:name="_Toc202169438"/>
      <w:r w:rsidRPr="00547A64">
        <w:t>A</w:t>
      </w:r>
      <w:r>
        <w:t>nnexe 3</w:t>
      </w:r>
      <w:r w:rsidR="00547A64">
        <w:t xml:space="preserve"> - </w:t>
      </w:r>
      <w:r>
        <w:t>Tablette commune à l’armoire casques et à l’armoire pilote</w:t>
      </w:r>
      <w:bookmarkEnd w:id="157"/>
    </w:p>
    <w:p w14:paraId="3F0E6CA5" w14:textId="6D8A6959" w:rsidR="00E55E84" w:rsidRDefault="00BB70D9" w:rsidP="00D75D4C">
      <w:pPr>
        <w:pStyle w:val="Texte"/>
      </w:pPr>
      <w:r w:rsidRPr="00BB70D9">
        <w:rPr>
          <w:noProof/>
          <w:lang w:eastAsia="fr-FR"/>
        </w:rPr>
        <w:drawing>
          <wp:inline distT="0" distB="0" distL="0" distR="0" wp14:anchorId="5E9B73CF" wp14:editId="6C16843B">
            <wp:extent cx="5893282" cy="3193089"/>
            <wp:effectExtent l="0" t="0" r="0" b="762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a:stretch>
                      <a:fillRect/>
                    </a:stretch>
                  </pic:blipFill>
                  <pic:spPr>
                    <a:xfrm>
                      <a:off x="0" y="0"/>
                      <a:ext cx="5954644" cy="3226336"/>
                    </a:xfrm>
                    <a:prstGeom prst="rect">
                      <a:avLst/>
                    </a:prstGeom>
                  </pic:spPr>
                </pic:pic>
              </a:graphicData>
            </a:graphic>
          </wp:inline>
        </w:drawing>
      </w:r>
    </w:p>
    <w:p w14:paraId="71F864C1" w14:textId="77777777" w:rsidR="00A2628C" w:rsidRDefault="00A2628C" w:rsidP="00D75D4C">
      <w:pPr>
        <w:pStyle w:val="Texte"/>
      </w:pPr>
    </w:p>
    <w:p w14:paraId="4A90CB99" w14:textId="54376672" w:rsidR="00A2628C" w:rsidRDefault="00A2628C" w:rsidP="00D75D4C">
      <w:pPr>
        <w:pStyle w:val="Texte"/>
      </w:pPr>
      <w:r w:rsidRPr="00A2628C">
        <w:rPr>
          <w:noProof/>
          <w:lang w:eastAsia="fr-FR"/>
        </w:rPr>
        <w:drawing>
          <wp:inline distT="0" distB="0" distL="0" distR="0" wp14:anchorId="0B66DFEA" wp14:editId="3C629EF8">
            <wp:extent cx="4713890" cy="3334214"/>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5"/>
                    <a:stretch>
                      <a:fillRect/>
                    </a:stretch>
                  </pic:blipFill>
                  <pic:spPr>
                    <a:xfrm>
                      <a:off x="0" y="0"/>
                      <a:ext cx="4732398" cy="3347305"/>
                    </a:xfrm>
                    <a:prstGeom prst="rect">
                      <a:avLst/>
                    </a:prstGeom>
                  </pic:spPr>
                </pic:pic>
              </a:graphicData>
            </a:graphic>
          </wp:inline>
        </w:drawing>
      </w:r>
    </w:p>
    <w:p w14:paraId="619DBE85" w14:textId="4E2AC197" w:rsidR="00131B19" w:rsidRDefault="00131B19" w:rsidP="00ED13D9">
      <w:pPr>
        <w:pStyle w:val="Paragraphedeliste"/>
        <w:spacing w:before="120" w:after="120" w:line="276" w:lineRule="auto"/>
      </w:pPr>
    </w:p>
    <w:p w14:paraId="59519A9E" w14:textId="237CD5D4" w:rsidR="00414D48" w:rsidRDefault="00414D48" w:rsidP="00ED13D9">
      <w:pPr>
        <w:pStyle w:val="Paragraphedeliste"/>
        <w:spacing w:before="120" w:after="120" w:line="276" w:lineRule="auto"/>
      </w:pPr>
    </w:p>
    <w:p w14:paraId="0723F478" w14:textId="2E048283" w:rsidR="00414D48" w:rsidRDefault="00414D48" w:rsidP="00ED13D9">
      <w:pPr>
        <w:pStyle w:val="Paragraphedeliste"/>
        <w:spacing w:before="120" w:after="120" w:line="276" w:lineRule="auto"/>
      </w:pPr>
    </w:p>
    <w:p w14:paraId="460C5DB0" w14:textId="77777777" w:rsidR="00414D48" w:rsidRDefault="00414D48" w:rsidP="000A6C05">
      <w:pPr>
        <w:spacing w:before="120" w:after="120" w:line="276" w:lineRule="auto"/>
      </w:pPr>
    </w:p>
    <w:p w14:paraId="6C620DF6" w14:textId="72B7B5C8" w:rsidR="00131B19" w:rsidRPr="00E55E84" w:rsidRDefault="00131B19" w:rsidP="00A96418">
      <w:pPr>
        <w:spacing w:before="600" w:after="240" w:line="276" w:lineRule="auto"/>
        <w:outlineLvl w:val="0"/>
      </w:pPr>
    </w:p>
    <w:sectPr w:rsidR="00131B19" w:rsidRPr="00E55E84" w:rsidSect="008C4BB9">
      <w:footerReference w:type="default" r:id="rId56"/>
      <w:footerReference w:type="first" r:id="rId57"/>
      <w:pgSz w:w="11906" w:h="16838" w:code="9"/>
      <w:pgMar w:top="1417" w:right="1417" w:bottom="1417" w:left="1417" w:header="136"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6B968F" w14:textId="77777777" w:rsidR="00430103" w:rsidRDefault="00430103" w:rsidP="000F5DAD">
      <w:r>
        <w:separator/>
      </w:r>
    </w:p>
  </w:endnote>
  <w:endnote w:type="continuationSeparator" w:id="0">
    <w:p w14:paraId="30280574" w14:textId="77777777" w:rsidR="00430103" w:rsidRDefault="00430103" w:rsidP="000F5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IDFont+F4">
    <w:panose1 w:val="00000000000000000000"/>
    <w:charset w:val="00"/>
    <w:family w:val="auto"/>
    <w:notTrueType/>
    <w:pitch w:val="default"/>
    <w:sig w:usb0="00000003" w:usb1="00000000" w:usb2="00000000" w:usb3="00000000" w:csb0="00000001" w:csb1="00000000"/>
  </w:font>
  <w:font w:name="CIDFont+F10">
    <w:altName w:val="Malgun Gothic Semilight"/>
    <w:panose1 w:val="00000000000000000000"/>
    <w:charset w:val="88"/>
    <w:family w:val="auto"/>
    <w:notTrueType/>
    <w:pitch w:val="default"/>
    <w:sig w:usb0="00000001" w:usb1="08080000" w:usb2="00000010" w:usb3="00000000" w:csb0="00100000" w:csb1="00000000"/>
  </w:font>
  <w:font w:name="CIDFont+F6">
    <w:altName w:val="Malgun Gothic Semilight"/>
    <w:panose1 w:val="00000000000000000000"/>
    <w:charset w:val="88"/>
    <w:family w:val="auto"/>
    <w:notTrueType/>
    <w:pitch w:val="default"/>
    <w:sig w:usb0="00000001" w:usb1="08080000" w:usb2="00000010" w:usb3="00000000" w:csb0="00100000" w:csb1="00000000"/>
  </w:font>
  <w:font w:name="CIDFont+F2">
    <w:altName w:val="Malgun Gothic Semiligh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E85F8" w14:textId="71C019D7" w:rsidR="00430103" w:rsidRPr="00965075" w:rsidRDefault="00430103" w:rsidP="00FD6EE9">
    <w:pPr>
      <w:pStyle w:val="Pieddepage"/>
      <w:shd w:val="clear" w:color="auto" w:fill="66CCFF"/>
      <w:tabs>
        <w:tab w:val="clear" w:pos="4536"/>
        <w:tab w:val="clear" w:pos="9072"/>
        <w:tab w:val="center" w:pos="5812"/>
        <w:tab w:val="right" w:pos="10348"/>
      </w:tabs>
      <w:ind w:right="-142"/>
      <w:rPr>
        <w:rFonts w:ascii="Arial" w:hAnsi="Arial" w:cs="Arial"/>
        <w:b/>
        <w:sz w:val="18"/>
        <w:szCs w:val="18"/>
      </w:rPr>
    </w:pPr>
    <w:r>
      <w:rPr>
        <w:rFonts w:ascii="Arial" w:hAnsi="Arial" w:cs="Arial"/>
        <w:b/>
        <w:sz w:val="18"/>
        <w:szCs w:val="18"/>
      </w:rPr>
      <w:t xml:space="preserve">CCP                  </w:t>
    </w:r>
    <w:r>
      <w:rPr>
        <w:rFonts w:ascii="Arial" w:hAnsi="Arial" w:cs="Arial"/>
        <w:b/>
        <w:sz w:val="18"/>
        <w:szCs w:val="18"/>
        <w:lang w:val="fr-FR"/>
      </w:rPr>
      <w:t xml:space="preserve">                  </w:t>
    </w:r>
    <w:r>
      <w:rPr>
        <w:rFonts w:ascii="Arial" w:hAnsi="Arial" w:cs="Arial"/>
        <w:b/>
        <w:sz w:val="18"/>
        <w:szCs w:val="18"/>
      </w:rPr>
      <w:t xml:space="preserve">   </w:t>
    </w:r>
    <w:r>
      <w:rPr>
        <w:rFonts w:ascii="Arial" w:hAnsi="Arial" w:cs="Arial"/>
        <w:b/>
        <w:sz w:val="18"/>
        <w:szCs w:val="18"/>
        <w:lang w:val="fr-FR"/>
      </w:rPr>
      <w:t xml:space="preserve">                  </w:t>
    </w:r>
    <w:r>
      <w:rPr>
        <w:rFonts w:ascii="Arial" w:hAnsi="Arial" w:cs="Arial"/>
        <w:b/>
        <w:sz w:val="18"/>
        <w:szCs w:val="18"/>
      </w:rPr>
      <w:t xml:space="preserve">      </w:t>
    </w:r>
    <w:r>
      <w:rPr>
        <w:rFonts w:ascii="Arial" w:hAnsi="Arial" w:cs="Arial"/>
        <w:b/>
        <w:sz w:val="18"/>
        <w:szCs w:val="18"/>
        <w:lang w:val="fr-FR"/>
      </w:rPr>
      <w:t>Accord-cadre 25-23-497</w:t>
    </w:r>
    <w:r w:rsidRPr="00965075">
      <w:rPr>
        <w:rFonts w:ascii="Arial" w:hAnsi="Arial" w:cs="Arial"/>
        <w:b/>
        <w:sz w:val="18"/>
        <w:szCs w:val="18"/>
      </w:rPr>
      <w:tab/>
    </w:r>
    <w:r>
      <w:rPr>
        <w:rFonts w:ascii="Arial" w:hAnsi="Arial" w:cs="Arial"/>
        <w:b/>
        <w:sz w:val="18"/>
        <w:szCs w:val="18"/>
        <w:lang w:val="fr-FR"/>
      </w:rPr>
      <w:t xml:space="preserve">                                             </w:t>
    </w:r>
    <w:r w:rsidRPr="00965075">
      <w:rPr>
        <w:rFonts w:ascii="Arial" w:hAnsi="Arial" w:cs="Arial"/>
        <w:b/>
        <w:sz w:val="18"/>
        <w:szCs w:val="18"/>
        <w:lang w:val="fr-FR"/>
      </w:rPr>
      <w:t xml:space="preserve">Page </w:t>
    </w:r>
    <w:r w:rsidRPr="00965075">
      <w:rPr>
        <w:rFonts w:ascii="Arial" w:hAnsi="Arial" w:cs="Arial"/>
        <w:b/>
        <w:bCs/>
        <w:sz w:val="18"/>
        <w:szCs w:val="18"/>
      </w:rPr>
      <w:fldChar w:fldCharType="begin"/>
    </w:r>
    <w:r w:rsidRPr="00965075">
      <w:rPr>
        <w:rFonts w:ascii="Arial" w:hAnsi="Arial" w:cs="Arial"/>
        <w:b/>
        <w:bCs/>
        <w:sz w:val="18"/>
        <w:szCs w:val="18"/>
      </w:rPr>
      <w:instrText>PAGE</w:instrText>
    </w:r>
    <w:r w:rsidRPr="00965075">
      <w:rPr>
        <w:rFonts w:ascii="Arial" w:hAnsi="Arial" w:cs="Arial"/>
        <w:b/>
        <w:bCs/>
        <w:sz w:val="18"/>
        <w:szCs w:val="18"/>
      </w:rPr>
      <w:fldChar w:fldCharType="separate"/>
    </w:r>
    <w:r w:rsidR="00565BEE">
      <w:rPr>
        <w:rFonts w:ascii="Arial" w:hAnsi="Arial" w:cs="Arial"/>
        <w:b/>
        <w:bCs/>
        <w:noProof/>
        <w:sz w:val="18"/>
        <w:szCs w:val="18"/>
      </w:rPr>
      <w:t>8</w:t>
    </w:r>
    <w:r w:rsidRPr="00965075">
      <w:rPr>
        <w:rFonts w:ascii="Arial" w:hAnsi="Arial" w:cs="Arial"/>
        <w:b/>
        <w:bCs/>
        <w:sz w:val="18"/>
        <w:szCs w:val="18"/>
      </w:rPr>
      <w:fldChar w:fldCharType="end"/>
    </w:r>
    <w:r w:rsidRPr="00965075">
      <w:rPr>
        <w:rFonts w:ascii="Arial" w:hAnsi="Arial" w:cs="Arial"/>
        <w:b/>
        <w:sz w:val="18"/>
        <w:szCs w:val="18"/>
        <w:lang w:val="fr-FR"/>
      </w:rPr>
      <w:t xml:space="preserve"> sur </w:t>
    </w:r>
    <w:r w:rsidRPr="00965075">
      <w:rPr>
        <w:rFonts w:ascii="Arial" w:hAnsi="Arial" w:cs="Arial"/>
        <w:b/>
        <w:bCs/>
        <w:sz w:val="18"/>
        <w:szCs w:val="18"/>
      </w:rPr>
      <w:fldChar w:fldCharType="begin"/>
    </w:r>
    <w:r w:rsidRPr="00965075">
      <w:rPr>
        <w:rFonts w:ascii="Arial" w:hAnsi="Arial" w:cs="Arial"/>
        <w:b/>
        <w:bCs/>
        <w:sz w:val="18"/>
        <w:szCs w:val="18"/>
      </w:rPr>
      <w:instrText>NUMPAGES</w:instrText>
    </w:r>
    <w:r w:rsidRPr="00965075">
      <w:rPr>
        <w:rFonts w:ascii="Arial" w:hAnsi="Arial" w:cs="Arial"/>
        <w:b/>
        <w:bCs/>
        <w:sz w:val="18"/>
        <w:szCs w:val="18"/>
      </w:rPr>
      <w:fldChar w:fldCharType="separate"/>
    </w:r>
    <w:r w:rsidR="00565BEE">
      <w:rPr>
        <w:rFonts w:ascii="Arial" w:hAnsi="Arial" w:cs="Arial"/>
        <w:b/>
        <w:bCs/>
        <w:noProof/>
        <w:sz w:val="18"/>
        <w:szCs w:val="18"/>
      </w:rPr>
      <w:t>28</w:t>
    </w:r>
    <w:r w:rsidRPr="00965075">
      <w:rPr>
        <w:rFonts w:ascii="Arial" w:hAnsi="Arial" w:cs="Arial"/>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0ECA5" w14:textId="02A5A52D" w:rsidR="00430103" w:rsidRPr="00912A55" w:rsidRDefault="00430103" w:rsidP="00487E9D">
    <w:pPr>
      <w:pStyle w:val="Pieddepage"/>
      <w:shd w:val="clear" w:color="auto" w:fill="66CCFF"/>
      <w:tabs>
        <w:tab w:val="clear" w:pos="4536"/>
        <w:tab w:val="clear" w:pos="9072"/>
        <w:tab w:val="center" w:pos="5670"/>
        <w:tab w:val="right" w:pos="10348"/>
      </w:tabs>
      <w:rPr>
        <w:rFonts w:ascii="Arial" w:hAnsi="Arial" w:cs="Arial"/>
        <w:sz w:val="18"/>
        <w:szCs w:val="18"/>
      </w:rPr>
    </w:pPr>
    <w:r w:rsidRPr="00965075">
      <w:rPr>
        <w:rFonts w:ascii="Arial" w:hAnsi="Arial" w:cs="Arial"/>
        <w:b/>
        <w:sz w:val="18"/>
        <w:szCs w:val="18"/>
      </w:rPr>
      <w:t>CC</w:t>
    </w:r>
    <w:r>
      <w:rPr>
        <w:rFonts w:ascii="Arial" w:hAnsi="Arial" w:cs="Arial"/>
        <w:b/>
        <w:sz w:val="18"/>
        <w:szCs w:val="18"/>
        <w:lang w:val="fr-FR"/>
      </w:rPr>
      <w:t>A</w:t>
    </w:r>
    <w:r>
      <w:rPr>
        <w:rFonts w:ascii="Arial" w:hAnsi="Arial" w:cs="Arial"/>
        <w:b/>
        <w:sz w:val="18"/>
        <w:szCs w:val="18"/>
      </w:rPr>
      <w:t xml:space="preserve">P </w:t>
    </w:r>
    <w:r>
      <w:rPr>
        <w:rFonts w:ascii="Arial" w:hAnsi="Arial" w:cs="Arial"/>
        <w:b/>
        <w:sz w:val="18"/>
        <w:szCs w:val="18"/>
        <w:lang w:val="fr-FR"/>
      </w:rPr>
      <w:t xml:space="preserve">                                                     Accord-cadre 25-23-497</w:t>
    </w:r>
    <w:r w:rsidRPr="00912A55">
      <w:rPr>
        <w:rFonts w:ascii="Arial" w:hAnsi="Arial" w:cs="Arial"/>
        <w:b/>
        <w:sz w:val="18"/>
        <w:szCs w:val="18"/>
      </w:rPr>
      <w:tab/>
    </w:r>
    <w:r>
      <w:rPr>
        <w:rFonts w:ascii="Arial" w:hAnsi="Arial" w:cs="Arial"/>
        <w:b/>
        <w:sz w:val="18"/>
        <w:szCs w:val="18"/>
        <w:lang w:val="fr-FR"/>
      </w:rPr>
      <w:t xml:space="preserve">                                                    </w:t>
    </w:r>
    <w:r w:rsidRPr="00912A55">
      <w:rPr>
        <w:rFonts w:ascii="Arial" w:hAnsi="Arial" w:cs="Arial"/>
        <w:b/>
        <w:sz w:val="18"/>
        <w:szCs w:val="18"/>
        <w:lang w:val="fr-FR"/>
      </w:rPr>
      <w:t xml:space="preserve">Page </w:t>
    </w:r>
    <w:r w:rsidRPr="00912A55">
      <w:rPr>
        <w:rFonts w:ascii="Arial" w:hAnsi="Arial" w:cs="Arial"/>
        <w:b/>
        <w:bCs/>
        <w:sz w:val="18"/>
        <w:szCs w:val="18"/>
      </w:rPr>
      <w:fldChar w:fldCharType="begin"/>
    </w:r>
    <w:r w:rsidRPr="00912A55">
      <w:rPr>
        <w:rFonts w:ascii="Arial" w:hAnsi="Arial" w:cs="Arial"/>
        <w:b/>
        <w:bCs/>
        <w:sz w:val="18"/>
        <w:szCs w:val="18"/>
      </w:rPr>
      <w:instrText>PAGE</w:instrText>
    </w:r>
    <w:r w:rsidRPr="00912A55">
      <w:rPr>
        <w:rFonts w:ascii="Arial" w:hAnsi="Arial" w:cs="Arial"/>
        <w:b/>
        <w:bCs/>
        <w:sz w:val="18"/>
        <w:szCs w:val="18"/>
      </w:rPr>
      <w:fldChar w:fldCharType="separate"/>
    </w:r>
    <w:r>
      <w:rPr>
        <w:rFonts w:ascii="Arial" w:hAnsi="Arial" w:cs="Arial"/>
        <w:b/>
        <w:bCs/>
        <w:noProof/>
        <w:sz w:val="18"/>
        <w:szCs w:val="18"/>
      </w:rPr>
      <w:t>1</w:t>
    </w:r>
    <w:r w:rsidRPr="00912A55">
      <w:rPr>
        <w:rFonts w:ascii="Arial" w:hAnsi="Arial" w:cs="Arial"/>
        <w:b/>
        <w:bCs/>
        <w:sz w:val="18"/>
        <w:szCs w:val="18"/>
      </w:rPr>
      <w:fldChar w:fldCharType="end"/>
    </w:r>
    <w:r w:rsidRPr="00912A55">
      <w:rPr>
        <w:rFonts w:ascii="Arial" w:hAnsi="Arial" w:cs="Arial"/>
        <w:b/>
        <w:sz w:val="18"/>
        <w:szCs w:val="18"/>
        <w:lang w:val="fr-FR"/>
      </w:rPr>
      <w:t xml:space="preserve"> sur </w:t>
    </w:r>
    <w:r w:rsidRPr="00912A55">
      <w:rPr>
        <w:rFonts w:ascii="Arial" w:hAnsi="Arial" w:cs="Arial"/>
        <w:b/>
        <w:bCs/>
        <w:sz w:val="18"/>
        <w:szCs w:val="18"/>
      </w:rPr>
      <w:fldChar w:fldCharType="begin"/>
    </w:r>
    <w:r w:rsidRPr="00912A55">
      <w:rPr>
        <w:rFonts w:ascii="Arial" w:hAnsi="Arial" w:cs="Arial"/>
        <w:b/>
        <w:bCs/>
        <w:sz w:val="18"/>
        <w:szCs w:val="18"/>
      </w:rPr>
      <w:instrText>NUMPAGES</w:instrText>
    </w:r>
    <w:r w:rsidRPr="00912A55">
      <w:rPr>
        <w:rFonts w:ascii="Arial" w:hAnsi="Arial" w:cs="Arial"/>
        <w:b/>
        <w:bCs/>
        <w:sz w:val="18"/>
        <w:szCs w:val="18"/>
      </w:rPr>
      <w:fldChar w:fldCharType="separate"/>
    </w:r>
    <w:r>
      <w:rPr>
        <w:rFonts w:ascii="Arial" w:hAnsi="Arial" w:cs="Arial"/>
        <w:b/>
        <w:bCs/>
        <w:noProof/>
        <w:sz w:val="18"/>
        <w:szCs w:val="18"/>
      </w:rPr>
      <w:t>31</w:t>
    </w:r>
    <w:r w:rsidRPr="00912A55">
      <w:rPr>
        <w:rFonts w:ascii="Arial" w:hAnsi="Arial" w:cs="Arial"/>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27E61D" w14:textId="77777777" w:rsidR="00430103" w:rsidRDefault="00430103" w:rsidP="000F5DAD">
      <w:r>
        <w:separator/>
      </w:r>
    </w:p>
  </w:footnote>
  <w:footnote w:type="continuationSeparator" w:id="0">
    <w:p w14:paraId="58A32329" w14:textId="77777777" w:rsidR="00430103" w:rsidRDefault="00430103" w:rsidP="000F5DAD">
      <w:r>
        <w:continuationSeparator/>
      </w:r>
    </w:p>
  </w:footnote>
  <w:footnote w:id="1">
    <w:p w14:paraId="31962130" w14:textId="77777777" w:rsidR="00430103" w:rsidRPr="00E861F7" w:rsidRDefault="00430103" w:rsidP="00344CF8">
      <w:pPr>
        <w:jc w:val="both"/>
        <w:rPr>
          <w:rFonts w:ascii="Arial" w:hAnsi="Arial" w:cs="Arial"/>
          <w:color w:val="7030A0"/>
          <w:sz w:val="16"/>
          <w:szCs w:val="16"/>
        </w:rPr>
      </w:pPr>
      <w:r w:rsidRPr="00E861F7">
        <w:rPr>
          <w:rStyle w:val="Appelnotedebasdep"/>
          <w:rFonts w:ascii="Arial" w:hAnsi="Arial" w:cs="Arial"/>
          <w:sz w:val="16"/>
          <w:szCs w:val="16"/>
        </w:rPr>
        <w:footnoteRef/>
      </w:r>
      <w:r w:rsidRPr="00E861F7">
        <w:rPr>
          <w:rFonts w:ascii="Arial" w:hAnsi="Arial" w:cs="Arial"/>
          <w:sz w:val="16"/>
          <w:szCs w:val="16"/>
        </w:rPr>
        <w:t xml:space="preserve"> Ces informations sont listées par l’article 242 nonies A de l’annexe II au CGI, et comprennent notamment : la date de facture, le numéro d’identification unique, la raison sociale, le SIRET ou SIREN, les montants HT et TTC, le taux de TVA appliqué et son montant, la mention « avoir » s’il s’agit d’un avoir.</w:t>
      </w:r>
    </w:p>
    <w:p w14:paraId="6783ED86" w14:textId="77777777" w:rsidR="00430103" w:rsidRPr="00E861F7" w:rsidRDefault="00430103" w:rsidP="00344CF8">
      <w:pPr>
        <w:pStyle w:val="Notedebasdepage"/>
        <w:rPr>
          <w:rFonts w:ascii="Arial" w:hAnsi="Arial" w:cs="Arial"/>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15pt;height:11.15pt" o:bullet="t">
        <v:imagedata r:id="rId1" o:title="msoE3D1"/>
      </v:shape>
    </w:pict>
  </w:numPicBullet>
  <w:numPicBullet w:numPicBulletId="1">
    <w:pict>
      <v:shape id="_x0000_i1028" type="#_x0000_t75" style="width:11.15pt;height:11.15pt" o:bullet="t">
        <v:imagedata r:id="rId2" o:title="mso7DAB"/>
      </v:shape>
    </w:pict>
  </w:numPicBullet>
  <w:abstractNum w:abstractNumId="0" w15:restartNumberingAfterBreak="0">
    <w:nsid w:val="00000001"/>
    <w:multiLevelType w:val="multilevel"/>
    <w:tmpl w:val="69CEA1C0"/>
    <w:lvl w:ilvl="0">
      <w:start w:val="1"/>
      <w:numFmt w:val="none"/>
      <w:suff w:val="nothing"/>
      <w:lvlText w:val=""/>
      <w:lvlJc w:val="left"/>
      <w:pPr>
        <w:tabs>
          <w:tab w:val="num" w:pos="0"/>
        </w:tabs>
        <w:ind w:left="432" w:hanging="432"/>
      </w:pPr>
    </w:lvl>
    <w:lvl w:ilvl="1">
      <w:start w:val="1"/>
      <w:numFmt w:val="bullet"/>
      <w:lvlText w:val=""/>
      <w:lvlPicBulletId w:val="1"/>
      <w:lvlJc w:val="left"/>
      <w:pPr>
        <w:tabs>
          <w:tab w:val="num" w:pos="0"/>
        </w:tabs>
        <w:ind w:left="576" w:hanging="576"/>
      </w:pPr>
      <w:rPr>
        <w:rFonts w:ascii="Symbol" w:hAnsi="Symbol" w:hint="default"/>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14"/>
    <w:lvl w:ilvl="0">
      <w:start w:val="1"/>
      <w:numFmt w:val="bullet"/>
      <w:lvlText w:val=""/>
      <w:lvlJc w:val="left"/>
      <w:pPr>
        <w:tabs>
          <w:tab w:val="num" w:pos="360"/>
        </w:tabs>
        <w:ind w:left="360" w:hanging="360"/>
      </w:pPr>
      <w:rPr>
        <w:rFonts w:ascii="Wingdings" w:hAnsi="Wingdings" w:cs="Wingdings"/>
        <w:sz w:val="16"/>
        <w:szCs w:val="16"/>
      </w:rPr>
    </w:lvl>
  </w:abstractNum>
  <w:abstractNum w:abstractNumId="2" w15:restartNumberingAfterBreak="0">
    <w:nsid w:val="00000004"/>
    <w:multiLevelType w:val="singleLevel"/>
    <w:tmpl w:val="00000004"/>
    <w:name w:val="WW8Num4"/>
    <w:lvl w:ilvl="0">
      <w:start w:val="1"/>
      <w:numFmt w:val="bullet"/>
      <w:lvlText w:val="o"/>
      <w:lvlJc w:val="left"/>
      <w:pPr>
        <w:tabs>
          <w:tab w:val="num" w:pos="720"/>
        </w:tabs>
        <w:ind w:left="720" w:hanging="360"/>
      </w:pPr>
      <w:rPr>
        <w:rFonts w:ascii="Courier New" w:hAnsi="Courier New"/>
      </w:rPr>
    </w:lvl>
  </w:abstractNum>
  <w:abstractNum w:abstractNumId="3" w15:restartNumberingAfterBreak="0">
    <w:nsid w:val="1F24695C"/>
    <w:multiLevelType w:val="multilevel"/>
    <w:tmpl w:val="7902B16A"/>
    <w:styleLink w:val="WWOutlineListStyle"/>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284E65EB"/>
    <w:multiLevelType w:val="multilevel"/>
    <w:tmpl w:val="6BF4DCB4"/>
    <w:lvl w:ilvl="0">
      <w:start w:val="1"/>
      <w:numFmt w:val="bullet"/>
      <w:lvlText w:val=""/>
      <w:lvlJc w:val="left"/>
      <w:pPr>
        <w:tabs>
          <w:tab w:val="num" w:pos="0"/>
        </w:tabs>
        <w:ind w:left="432" w:hanging="432"/>
      </w:pPr>
      <w:rPr>
        <w:rFonts w:ascii="Wingdings" w:hAnsi="Wingdings" w:hint="default"/>
      </w:rPr>
    </w:lvl>
    <w:lvl w:ilvl="1">
      <w:start w:val="1"/>
      <w:numFmt w:val="bullet"/>
      <w:lvlText w:val=""/>
      <w:lvlPicBulletId w:val="1"/>
      <w:lvlJc w:val="left"/>
      <w:pPr>
        <w:tabs>
          <w:tab w:val="num" w:pos="0"/>
        </w:tabs>
        <w:ind w:left="576" w:hanging="576"/>
      </w:pPr>
      <w:rPr>
        <w:rFonts w:ascii="Symbol" w:hAnsi="Symbol" w:hint="default"/>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5" w15:restartNumberingAfterBreak="0">
    <w:nsid w:val="33934D94"/>
    <w:multiLevelType w:val="hybridMultilevel"/>
    <w:tmpl w:val="F58A6BBA"/>
    <w:lvl w:ilvl="0" w:tplc="17940746">
      <w:start w:val="1"/>
      <w:numFmt w:val="bullet"/>
      <w:lvlText w:val=""/>
      <w:lvlJc w:val="left"/>
      <w:pPr>
        <w:ind w:left="1002" w:hanging="360"/>
      </w:pPr>
      <w:rPr>
        <w:rFonts w:ascii="Wingdings" w:hAnsi="Wingdings" w:hint="default"/>
      </w:rPr>
    </w:lvl>
    <w:lvl w:ilvl="1" w:tplc="040C0003" w:tentative="1">
      <w:start w:val="1"/>
      <w:numFmt w:val="bullet"/>
      <w:lvlText w:val="o"/>
      <w:lvlJc w:val="left"/>
      <w:pPr>
        <w:ind w:left="1722" w:hanging="360"/>
      </w:pPr>
      <w:rPr>
        <w:rFonts w:ascii="Courier New" w:hAnsi="Courier New" w:cs="Courier New" w:hint="default"/>
      </w:rPr>
    </w:lvl>
    <w:lvl w:ilvl="2" w:tplc="040C0005" w:tentative="1">
      <w:start w:val="1"/>
      <w:numFmt w:val="bullet"/>
      <w:lvlText w:val=""/>
      <w:lvlJc w:val="left"/>
      <w:pPr>
        <w:ind w:left="2442" w:hanging="360"/>
      </w:pPr>
      <w:rPr>
        <w:rFonts w:ascii="Wingdings" w:hAnsi="Wingdings" w:hint="default"/>
      </w:rPr>
    </w:lvl>
    <w:lvl w:ilvl="3" w:tplc="040C0001" w:tentative="1">
      <w:start w:val="1"/>
      <w:numFmt w:val="bullet"/>
      <w:lvlText w:val=""/>
      <w:lvlJc w:val="left"/>
      <w:pPr>
        <w:ind w:left="3162" w:hanging="360"/>
      </w:pPr>
      <w:rPr>
        <w:rFonts w:ascii="Symbol" w:hAnsi="Symbol" w:hint="default"/>
      </w:rPr>
    </w:lvl>
    <w:lvl w:ilvl="4" w:tplc="040C0003" w:tentative="1">
      <w:start w:val="1"/>
      <w:numFmt w:val="bullet"/>
      <w:lvlText w:val="o"/>
      <w:lvlJc w:val="left"/>
      <w:pPr>
        <w:ind w:left="3882" w:hanging="360"/>
      </w:pPr>
      <w:rPr>
        <w:rFonts w:ascii="Courier New" w:hAnsi="Courier New" w:cs="Courier New" w:hint="default"/>
      </w:rPr>
    </w:lvl>
    <w:lvl w:ilvl="5" w:tplc="040C0005" w:tentative="1">
      <w:start w:val="1"/>
      <w:numFmt w:val="bullet"/>
      <w:lvlText w:val=""/>
      <w:lvlJc w:val="left"/>
      <w:pPr>
        <w:ind w:left="4602" w:hanging="360"/>
      </w:pPr>
      <w:rPr>
        <w:rFonts w:ascii="Wingdings" w:hAnsi="Wingdings" w:hint="default"/>
      </w:rPr>
    </w:lvl>
    <w:lvl w:ilvl="6" w:tplc="040C0001" w:tentative="1">
      <w:start w:val="1"/>
      <w:numFmt w:val="bullet"/>
      <w:lvlText w:val=""/>
      <w:lvlJc w:val="left"/>
      <w:pPr>
        <w:ind w:left="5322" w:hanging="360"/>
      </w:pPr>
      <w:rPr>
        <w:rFonts w:ascii="Symbol" w:hAnsi="Symbol" w:hint="default"/>
      </w:rPr>
    </w:lvl>
    <w:lvl w:ilvl="7" w:tplc="040C0003" w:tentative="1">
      <w:start w:val="1"/>
      <w:numFmt w:val="bullet"/>
      <w:lvlText w:val="o"/>
      <w:lvlJc w:val="left"/>
      <w:pPr>
        <w:ind w:left="6042" w:hanging="360"/>
      </w:pPr>
      <w:rPr>
        <w:rFonts w:ascii="Courier New" w:hAnsi="Courier New" w:cs="Courier New" w:hint="default"/>
      </w:rPr>
    </w:lvl>
    <w:lvl w:ilvl="8" w:tplc="040C0005" w:tentative="1">
      <w:start w:val="1"/>
      <w:numFmt w:val="bullet"/>
      <w:lvlText w:val=""/>
      <w:lvlJc w:val="left"/>
      <w:pPr>
        <w:ind w:left="6762" w:hanging="360"/>
      </w:pPr>
      <w:rPr>
        <w:rFonts w:ascii="Wingdings" w:hAnsi="Wingdings" w:hint="default"/>
      </w:rPr>
    </w:lvl>
  </w:abstractNum>
  <w:abstractNum w:abstractNumId="6" w15:restartNumberingAfterBreak="0">
    <w:nsid w:val="4333459F"/>
    <w:multiLevelType w:val="hybridMultilevel"/>
    <w:tmpl w:val="4B9CF1EA"/>
    <w:lvl w:ilvl="0" w:tplc="040C000B">
      <w:start w:val="1"/>
      <w:numFmt w:val="bullet"/>
      <w:lvlText w:val=""/>
      <w:lvlJc w:val="left"/>
      <w:pPr>
        <w:ind w:left="784" w:hanging="360"/>
      </w:pPr>
      <w:rPr>
        <w:rFonts w:ascii="Wingdings" w:hAnsi="Wingdings" w:hint="default"/>
      </w:rPr>
    </w:lvl>
    <w:lvl w:ilvl="1" w:tplc="040C0003">
      <w:start w:val="1"/>
      <w:numFmt w:val="bullet"/>
      <w:lvlText w:val="o"/>
      <w:lvlJc w:val="left"/>
      <w:pPr>
        <w:ind w:left="1504" w:hanging="360"/>
      </w:pPr>
      <w:rPr>
        <w:rFonts w:ascii="Courier New" w:hAnsi="Courier New" w:cs="Courier New" w:hint="default"/>
      </w:rPr>
    </w:lvl>
    <w:lvl w:ilvl="2" w:tplc="040C0005">
      <w:start w:val="1"/>
      <w:numFmt w:val="bullet"/>
      <w:lvlText w:val=""/>
      <w:lvlJc w:val="left"/>
      <w:pPr>
        <w:ind w:left="2224" w:hanging="360"/>
      </w:pPr>
      <w:rPr>
        <w:rFonts w:ascii="Wingdings" w:hAnsi="Wingdings" w:hint="default"/>
      </w:rPr>
    </w:lvl>
    <w:lvl w:ilvl="3" w:tplc="040C0001">
      <w:start w:val="1"/>
      <w:numFmt w:val="bullet"/>
      <w:lvlText w:val=""/>
      <w:lvlJc w:val="left"/>
      <w:pPr>
        <w:ind w:left="2944" w:hanging="360"/>
      </w:pPr>
      <w:rPr>
        <w:rFonts w:ascii="Symbol" w:hAnsi="Symbol" w:hint="default"/>
      </w:rPr>
    </w:lvl>
    <w:lvl w:ilvl="4" w:tplc="040C0003">
      <w:start w:val="1"/>
      <w:numFmt w:val="bullet"/>
      <w:lvlText w:val="o"/>
      <w:lvlJc w:val="left"/>
      <w:pPr>
        <w:ind w:left="3664" w:hanging="360"/>
      </w:pPr>
      <w:rPr>
        <w:rFonts w:ascii="Courier New" w:hAnsi="Courier New" w:cs="Courier New" w:hint="default"/>
      </w:rPr>
    </w:lvl>
    <w:lvl w:ilvl="5" w:tplc="040C0005">
      <w:start w:val="1"/>
      <w:numFmt w:val="bullet"/>
      <w:lvlText w:val=""/>
      <w:lvlJc w:val="left"/>
      <w:pPr>
        <w:ind w:left="4384" w:hanging="360"/>
      </w:pPr>
      <w:rPr>
        <w:rFonts w:ascii="Wingdings" w:hAnsi="Wingdings" w:hint="default"/>
      </w:rPr>
    </w:lvl>
    <w:lvl w:ilvl="6" w:tplc="040C0001">
      <w:start w:val="1"/>
      <w:numFmt w:val="bullet"/>
      <w:lvlText w:val=""/>
      <w:lvlJc w:val="left"/>
      <w:pPr>
        <w:ind w:left="5104" w:hanging="360"/>
      </w:pPr>
      <w:rPr>
        <w:rFonts w:ascii="Symbol" w:hAnsi="Symbol" w:hint="default"/>
      </w:rPr>
    </w:lvl>
    <w:lvl w:ilvl="7" w:tplc="040C0003">
      <w:start w:val="1"/>
      <w:numFmt w:val="bullet"/>
      <w:lvlText w:val="o"/>
      <w:lvlJc w:val="left"/>
      <w:pPr>
        <w:ind w:left="5824" w:hanging="360"/>
      </w:pPr>
      <w:rPr>
        <w:rFonts w:ascii="Courier New" w:hAnsi="Courier New" w:cs="Courier New" w:hint="default"/>
      </w:rPr>
    </w:lvl>
    <w:lvl w:ilvl="8" w:tplc="040C0005">
      <w:start w:val="1"/>
      <w:numFmt w:val="bullet"/>
      <w:lvlText w:val=""/>
      <w:lvlJc w:val="left"/>
      <w:pPr>
        <w:ind w:left="6544" w:hanging="360"/>
      </w:pPr>
      <w:rPr>
        <w:rFonts w:ascii="Wingdings" w:hAnsi="Wingdings" w:hint="default"/>
      </w:rPr>
    </w:lvl>
  </w:abstractNum>
  <w:abstractNum w:abstractNumId="7" w15:restartNumberingAfterBreak="0">
    <w:nsid w:val="4520166E"/>
    <w:multiLevelType w:val="hybridMultilevel"/>
    <w:tmpl w:val="786431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62074E2"/>
    <w:multiLevelType w:val="hybridMultilevel"/>
    <w:tmpl w:val="60F29988"/>
    <w:lvl w:ilvl="0" w:tplc="89EA7904">
      <w:start w:val="1"/>
      <w:numFmt w:val="bullet"/>
      <w:lvlText w:val=""/>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7B526A1"/>
    <w:multiLevelType w:val="hybridMultilevel"/>
    <w:tmpl w:val="68B21322"/>
    <w:lvl w:ilvl="0" w:tplc="714E58B2">
      <w:start w:val="1"/>
      <w:numFmt w:val="bullet"/>
      <w:pStyle w:val="Niveau1"/>
      <w:lvlText w:val=""/>
      <w:lvlJc w:val="left"/>
      <w:pPr>
        <w:ind w:left="720" w:hanging="360"/>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6787056"/>
    <w:multiLevelType w:val="hybridMultilevel"/>
    <w:tmpl w:val="D25CA06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F6B676F"/>
    <w:multiLevelType w:val="hybridMultilevel"/>
    <w:tmpl w:val="C0D2DA1A"/>
    <w:lvl w:ilvl="0" w:tplc="040C0007">
      <w:start w:val="1"/>
      <w:numFmt w:val="bullet"/>
      <w:lvlText w:val=""/>
      <w:lvlPicBulletId w:val="0"/>
      <w:lvlJc w:val="left"/>
      <w:pPr>
        <w:ind w:left="1996" w:hanging="360"/>
      </w:pPr>
      <w:rPr>
        <w:rFonts w:ascii="Symbol" w:hAnsi="Symbol" w:hint="default"/>
      </w:rPr>
    </w:lvl>
    <w:lvl w:ilvl="1" w:tplc="040C0019" w:tentative="1">
      <w:start w:val="1"/>
      <w:numFmt w:val="lowerLetter"/>
      <w:lvlText w:val="%2."/>
      <w:lvlJc w:val="left"/>
      <w:pPr>
        <w:ind w:left="2716" w:hanging="360"/>
      </w:pPr>
    </w:lvl>
    <w:lvl w:ilvl="2" w:tplc="040C001B" w:tentative="1">
      <w:start w:val="1"/>
      <w:numFmt w:val="lowerRoman"/>
      <w:lvlText w:val="%3."/>
      <w:lvlJc w:val="right"/>
      <w:pPr>
        <w:ind w:left="3436" w:hanging="180"/>
      </w:pPr>
    </w:lvl>
    <w:lvl w:ilvl="3" w:tplc="040C000F" w:tentative="1">
      <w:start w:val="1"/>
      <w:numFmt w:val="decimal"/>
      <w:lvlText w:val="%4."/>
      <w:lvlJc w:val="left"/>
      <w:pPr>
        <w:ind w:left="4156" w:hanging="360"/>
      </w:pPr>
    </w:lvl>
    <w:lvl w:ilvl="4" w:tplc="040C0019" w:tentative="1">
      <w:start w:val="1"/>
      <w:numFmt w:val="lowerLetter"/>
      <w:lvlText w:val="%5."/>
      <w:lvlJc w:val="left"/>
      <w:pPr>
        <w:ind w:left="4876" w:hanging="360"/>
      </w:pPr>
    </w:lvl>
    <w:lvl w:ilvl="5" w:tplc="040C001B" w:tentative="1">
      <w:start w:val="1"/>
      <w:numFmt w:val="lowerRoman"/>
      <w:lvlText w:val="%6."/>
      <w:lvlJc w:val="right"/>
      <w:pPr>
        <w:ind w:left="5596" w:hanging="180"/>
      </w:pPr>
    </w:lvl>
    <w:lvl w:ilvl="6" w:tplc="040C000F" w:tentative="1">
      <w:start w:val="1"/>
      <w:numFmt w:val="decimal"/>
      <w:lvlText w:val="%7."/>
      <w:lvlJc w:val="left"/>
      <w:pPr>
        <w:ind w:left="6316" w:hanging="360"/>
      </w:pPr>
    </w:lvl>
    <w:lvl w:ilvl="7" w:tplc="040C0019" w:tentative="1">
      <w:start w:val="1"/>
      <w:numFmt w:val="lowerLetter"/>
      <w:lvlText w:val="%8."/>
      <w:lvlJc w:val="left"/>
      <w:pPr>
        <w:ind w:left="7036" w:hanging="360"/>
      </w:pPr>
    </w:lvl>
    <w:lvl w:ilvl="8" w:tplc="040C001B" w:tentative="1">
      <w:start w:val="1"/>
      <w:numFmt w:val="lowerRoman"/>
      <w:lvlText w:val="%9."/>
      <w:lvlJc w:val="right"/>
      <w:pPr>
        <w:ind w:left="7756" w:hanging="180"/>
      </w:pPr>
    </w:lvl>
  </w:abstractNum>
  <w:abstractNum w:abstractNumId="12" w15:restartNumberingAfterBreak="0">
    <w:nsid w:val="5FA0546E"/>
    <w:multiLevelType w:val="multilevel"/>
    <w:tmpl w:val="CD6057FE"/>
    <w:lvl w:ilvl="0">
      <w:start w:val="1"/>
      <w:numFmt w:val="decimal"/>
      <w:pStyle w:val="numrotation"/>
      <w:lvlText w:val="%1."/>
      <w:lvlJc w:val="left"/>
      <w:pPr>
        <w:ind w:left="1353" w:hanging="360"/>
      </w:pPr>
    </w:lvl>
    <w:lvl w:ilvl="1">
      <w:start w:val="6"/>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F3D3EA8"/>
    <w:multiLevelType w:val="hybridMultilevel"/>
    <w:tmpl w:val="67767558"/>
    <w:lvl w:ilvl="0" w:tplc="C2060B22">
      <w:start w:val="1"/>
      <w:numFmt w:val="bullet"/>
      <w:lvlText w:val=""/>
      <w:lvlJc w:val="left"/>
      <w:pPr>
        <w:ind w:left="1495" w:hanging="360"/>
      </w:pPr>
      <w:rPr>
        <w:rFonts w:ascii="Symbol" w:hAnsi="Symbol" w:hint="default"/>
      </w:rPr>
    </w:lvl>
    <w:lvl w:ilvl="1" w:tplc="040C0003">
      <w:start w:val="1"/>
      <w:numFmt w:val="bullet"/>
      <w:lvlText w:val="o"/>
      <w:lvlJc w:val="left"/>
      <w:pPr>
        <w:ind w:left="1504" w:hanging="360"/>
      </w:pPr>
      <w:rPr>
        <w:rFonts w:ascii="Courier New" w:hAnsi="Courier New" w:cs="Courier New" w:hint="default"/>
      </w:rPr>
    </w:lvl>
    <w:lvl w:ilvl="2" w:tplc="040C0005">
      <w:start w:val="1"/>
      <w:numFmt w:val="bullet"/>
      <w:lvlText w:val=""/>
      <w:lvlJc w:val="left"/>
      <w:pPr>
        <w:ind w:left="2224" w:hanging="360"/>
      </w:pPr>
      <w:rPr>
        <w:rFonts w:ascii="Wingdings" w:hAnsi="Wingdings" w:hint="default"/>
      </w:rPr>
    </w:lvl>
    <w:lvl w:ilvl="3" w:tplc="040C0001">
      <w:start w:val="1"/>
      <w:numFmt w:val="bullet"/>
      <w:lvlText w:val=""/>
      <w:lvlJc w:val="left"/>
      <w:pPr>
        <w:ind w:left="2944" w:hanging="360"/>
      </w:pPr>
      <w:rPr>
        <w:rFonts w:ascii="Symbol" w:hAnsi="Symbol" w:hint="default"/>
      </w:rPr>
    </w:lvl>
    <w:lvl w:ilvl="4" w:tplc="040C0003">
      <w:start w:val="1"/>
      <w:numFmt w:val="bullet"/>
      <w:lvlText w:val="o"/>
      <w:lvlJc w:val="left"/>
      <w:pPr>
        <w:ind w:left="3664" w:hanging="360"/>
      </w:pPr>
      <w:rPr>
        <w:rFonts w:ascii="Courier New" w:hAnsi="Courier New" w:cs="Courier New" w:hint="default"/>
      </w:rPr>
    </w:lvl>
    <w:lvl w:ilvl="5" w:tplc="040C0005">
      <w:start w:val="1"/>
      <w:numFmt w:val="bullet"/>
      <w:lvlText w:val=""/>
      <w:lvlJc w:val="left"/>
      <w:pPr>
        <w:ind w:left="4384" w:hanging="360"/>
      </w:pPr>
      <w:rPr>
        <w:rFonts w:ascii="Wingdings" w:hAnsi="Wingdings" w:hint="default"/>
      </w:rPr>
    </w:lvl>
    <w:lvl w:ilvl="6" w:tplc="040C0001">
      <w:start w:val="1"/>
      <w:numFmt w:val="bullet"/>
      <w:lvlText w:val=""/>
      <w:lvlJc w:val="left"/>
      <w:pPr>
        <w:ind w:left="5104" w:hanging="360"/>
      </w:pPr>
      <w:rPr>
        <w:rFonts w:ascii="Symbol" w:hAnsi="Symbol" w:hint="default"/>
      </w:rPr>
    </w:lvl>
    <w:lvl w:ilvl="7" w:tplc="040C0003">
      <w:start w:val="1"/>
      <w:numFmt w:val="bullet"/>
      <w:lvlText w:val="o"/>
      <w:lvlJc w:val="left"/>
      <w:pPr>
        <w:ind w:left="5824" w:hanging="360"/>
      </w:pPr>
      <w:rPr>
        <w:rFonts w:ascii="Courier New" w:hAnsi="Courier New" w:cs="Courier New" w:hint="default"/>
      </w:rPr>
    </w:lvl>
    <w:lvl w:ilvl="8" w:tplc="040C0005">
      <w:start w:val="1"/>
      <w:numFmt w:val="bullet"/>
      <w:lvlText w:val=""/>
      <w:lvlJc w:val="left"/>
      <w:pPr>
        <w:ind w:left="6544" w:hanging="360"/>
      </w:pPr>
      <w:rPr>
        <w:rFonts w:ascii="Wingdings" w:hAnsi="Wingdings" w:hint="default"/>
      </w:rPr>
    </w:lvl>
  </w:abstractNum>
  <w:abstractNum w:abstractNumId="14" w15:restartNumberingAfterBreak="0">
    <w:nsid w:val="73F97839"/>
    <w:multiLevelType w:val="hybridMultilevel"/>
    <w:tmpl w:val="4658F874"/>
    <w:lvl w:ilvl="0" w:tplc="3F6C5FDE">
      <w:start w:val="1"/>
      <w:numFmt w:val="bullet"/>
      <w:pStyle w:val="Niveau2"/>
      <w:lvlText w:val=""/>
      <w:lvlJc w:val="left"/>
      <w:pPr>
        <w:ind w:left="1144" w:hanging="360"/>
      </w:pPr>
      <w:rPr>
        <w:rFonts w:ascii="Wingdings" w:hAnsi="Wingdings" w:hint="default"/>
        <w:b/>
      </w:rPr>
    </w:lvl>
    <w:lvl w:ilvl="1" w:tplc="040C0003">
      <w:start w:val="1"/>
      <w:numFmt w:val="bullet"/>
      <w:lvlText w:val="o"/>
      <w:lvlJc w:val="left"/>
      <w:pPr>
        <w:ind w:left="1864" w:hanging="360"/>
      </w:pPr>
      <w:rPr>
        <w:rFonts w:ascii="Courier New" w:hAnsi="Courier New" w:cs="Courier New" w:hint="default"/>
      </w:rPr>
    </w:lvl>
    <w:lvl w:ilvl="2" w:tplc="040C0005" w:tentative="1">
      <w:start w:val="1"/>
      <w:numFmt w:val="bullet"/>
      <w:lvlText w:val=""/>
      <w:lvlJc w:val="left"/>
      <w:pPr>
        <w:ind w:left="2584" w:hanging="360"/>
      </w:pPr>
      <w:rPr>
        <w:rFonts w:ascii="Wingdings" w:hAnsi="Wingdings" w:hint="default"/>
      </w:rPr>
    </w:lvl>
    <w:lvl w:ilvl="3" w:tplc="040C0001" w:tentative="1">
      <w:start w:val="1"/>
      <w:numFmt w:val="bullet"/>
      <w:lvlText w:val=""/>
      <w:lvlJc w:val="left"/>
      <w:pPr>
        <w:ind w:left="3304" w:hanging="360"/>
      </w:pPr>
      <w:rPr>
        <w:rFonts w:ascii="Symbol" w:hAnsi="Symbol" w:hint="default"/>
      </w:rPr>
    </w:lvl>
    <w:lvl w:ilvl="4" w:tplc="040C0003" w:tentative="1">
      <w:start w:val="1"/>
      <w:numFmt w:val="bullet"/>
      <w:lvlText w:val="o"/>
      <w:lvlJc w:val="left"/>
      <w:pPr>
        <w:ind w:left="4024" w:hanging="360"/>
      </w:pPr>
      <w:rPr>
        <w:rFonts w:ascii="Courier New" w:hAnsi="Courier New" w:cs="Courier New" w:hint="default"/>
      </w:rPr>
    </w:lvl>
    <w:lvl w:ilvl="5" w:tplc="040C0005" w:tentative="1">
      <w:start w:val="1"/>
      <w:numFmt w:val="bullet"/>
      <w:lvlText w:val=""/>
      <w:lvlJc w:val="left"/>
      <w:pPr>
        <w:ind w:left="4744" w:hanging="360"/>
      </w:pPr>
      <w:rPr>
        <w:rFonts w:ascii="Wingdings" w:hAnsi="Wingdings" w:hint="default"/>
      </w:rPr>
    </w:lvl>
    <w:lvl w:ilvl="6" w:tplc="040C0001" w:tentative="1">
      <w:start w:val="1"/>
      <w:numFmt w:val="bullet"/>
      <w:lvlText w:val=""/>
      <w:lvlJc w:val="left"/>
      <w:pPr>
        <w:ind w:left="5464" w:hanging="360"/>
      </w:pPr>
      <w:rPr>
        <w:rFonts w:ascii="Symbol" w:hAnsi="Symbol" w:hint="default"/>
      </w:rPr>
    </w:lvl>
    <w:lvl w:ilvl="7" w:tplc="040C0003" w:tentative="1">
      <w:start w:val="1"/>
      <w:numFmt w:val="bullet"/>
      <w:lvlText w:val="o"/>
      <w:lvlJc w:val="left"/>
      <w:pPr>
        <w:ind w:left="6184" w:hanging="360"/>
      </w:pPr>
      <w:rPr>
        <w:rFonts w:ascii="Courier New" w:hAnsi="Courier New" w:cs="Courier New" w:hint="default"/>
      </w:rPr>
    </w:lvl>
    <w:lvl w:ilvl="8" w:tplc="040C0005" w:tentative="1">
      <w:start w:val="1"/>
      <w:numFmt w:val="bullet"/>
      <w:lvlText w:val=""/>
      <w:lvlJc w:val="left"/>
      <w:pPr>
        <w:ind w:left="6904" w:hanging="360"/>
      </w:pPr>
      <w:rPr>
        <w:rFonts w:ascii="Wingdings" w:hAnsi="Wingdings" w:hint="default"/>
      </w:rPr>
    </w:lvl>
  </w:abstractNum>
  <w:num w:numId="1">
    <w:abstractNumId w:val="12"/>
  </w:num>
  <w:num w:numId="2">
    <w:abstractNumId w:val="3"/>
  </w:num>
  <w:num w:numId="3">
    <w:abstractNumId w:val="6"/>
  </w:num>
  <w:num w:numId="4">
    <w:abstractNumId w:val="11"/>
  </w:num>
  <w:num w:numId="5">
    <w:abstractNumId w:val="0"/>
  </w:num>
  <w:num w:numId="6">
    <w:abstractNumId w:val="14"/>
  </w:num>
  <w:num w:numId="7">
    <w:abstractNumId w:val="8"/>
  </w:num>
  <w:num w:numId="8">
    <w:abstractNumId w:val="12"/>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4"/>
  </w:num>
  <w:num w:numId="11">
    <w:abstractNumId w:val="5"/>
  </w:num>
  <w:num w:numId="12">
    <w:abstractNumId w:val="9"/>
  </w:num>
  <w:num w:numId="13">
    <w:abstractNumId w:val="10"/>
  </w:num>
  <w:num w:numId="14">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DAD"/>
    <w:rsid w:val="0000066C"/>
    <w:rsid w:val="000017B7"/>
    <w:rsid w:val="00001F75"/>
    <w:rsid w:val="00002C0B"/>
    <w:rsid w:val="00002F37"/>
    <w:rsid w:val="00003692"/>
    <w:rsid w:val="000046DC"/>
    <w:rsid w:val="00005862"/>
    <w:rsid w:val="000058FA"/>
    <w:rsid w:val="0000645D"/>
    <w:rsid w:val="00006605"/>
    <w:rsid w:val="00007248"/>
    <w:rsid w:val="000079B8"/>
    <w:rsid w:val="00010672"/>
    <w:rsid w:val="00010963"/>
    <w:rsid w:val="000112F0"/>
    <w:rsid w:val="00011320"/>
    <w:rsid w:val="00011622"/>
    <w:rsid w:val="00012156"/>
    <w:rsid w:val="00012716"/>
    <w:rsid w:val="000131F7"/>
    <w:rsid w:val="00013228"/>
    <w:rsid w:val="0001353B"/>
    <w:rsid w:val="00013F22"/>
    <w:rsid w:val="00013F52"/>
    <w:rsid w:val="00014361"/>
    <w:rsid w:val="00014849"/>
    <w:rsid w:val="0001503C"/>
    <w:rsid w:val="000151A6"/>
    <w:rsid w:val="00015658"/>
    <w:rsid w:val="000162D8"/>
    <w:rsid w:val="00016418"/>
    <w:rsid w:val="0001662D"/>
    <w:rsid w:val="00016ED1"/>
    <w:rsid w:val="000174F4"/>
    <w:rsid w:val="00017CC7"/>
    <w:rsid w:val="00017E6B"/>
    <w:rsid w:val="000212A7"/>
    <w:rsid w:val="000220C7"/>
    <w:rsid w:val="00022EE2"/>
    <w:rsid w:val="00022FFE"/>
    <w:rsid w:val="00023053"/>
    <w:rsid w:val="00023A59"/>
    <w:rsid w:val="00023E0A"/>
    <w:rsid w:val="0002460B"/>
    <w:rsid w:val="00024DAE"/>
    <w:rsid w:val="00025687"/>
    <w:rsid w:val="00025DC6"/>
    <w:rsid w:val="00025F01"/>
    <w:rsid w:val="00026014"/>
    <w:rsid w:val="000260DF"/>
    <w:rsid w:val="00030632"/>
    <w:rsid w:val="00030693"/>
    <w:rsid w:val="000308F6"/>
    <w:rsid w:val="00031ACF"/>
    <w:rsid w:val="00031D70"/>
    <w:rsid w:val="00031E93"/>
    <w:rsid w:val="000325F9"/>
    <w:rsid w:val="000330A6"/>
    <w:rsid w:val="000332F8"/>
    <w:rsid w:val="00033518"/>
    <w:rsid w:val="00033A52"/>
    <w:rsid w:val="000349DA"/>
    <w:rsid w:val="00034ACA"/>
    <w:rsid w:val="00034D71"/>
    <w:rsid w:val="00035372"/>
    <w:rsid w:val="000353CB"/>
    <w:rsid w:val="0003540F"/>
    <w:rsid w:val="00035898"/>
    <w:rsid w:val="00035D35"/>
    <w:rsid w:val="00036BF2"/>
    <w:rsid w:val="000372DF"/>
    <w:rsid w:val="000376AD"/>
    <w:rsid w:val="000376E2"/>
    <w:rsid w:val="00037D3E"/>
    <w:rsid w:val="000400DB"/>
    <w:rsid w:val="000403E9"/>
    <w:rsid w:val="00040E90"/>
    <w:rsid w:val="00041197"/>
    <w:rsid w:val="00041A5B"/>
    <w:rsid w:val="00042B53"/>
    <w:rsid w:val="00042C78"/>
    <w:rsid w:val="00042D38"/>
    <w:rsid w:val="00043146"/>
    <w:rsid w:val="00046767"/>
    <w:rsid w:val="0004705E"/>
    <w:rsid w:val="00047E20"/>
    <w:rsid w:val="000504F1"/>
    <w:rsid w:val="00050BD1"/>
    <w:rsid w:val="0005135B"/>
    <w:rsid w:val="0005189E"/>
    <w:rsid w:val="000518DB"/>
    <w:rsid w:val="00051E2B"/>
    <w:rsid w:val="000527CE"/>
    <w:rsid w:val="00053E19"/>
    <w:rsid w:val="00053FD4"/>
    <w:rsid w:val="00054909"/>
    <w:rsid w:val="00054D8B"/>
    <w:rsid w:val="0005558A"/>
    <w:rsid w:val="00056158"/>
    <w:rsid w:val="00056B99"/>
    <w:rsid w:val="00056C63"/>
    <w:rsid w:val="000570B0"/>
    <w:rsid w:val="00057217"/>
    <w:rsid w:val="00057A8E"/>
    <w:rsid w:val="000601B4"/>
    <w:rsid w:val="00060390"/>
    <w:rsid w:val="00060BA5"/>
    <w:rsid w:val="00060E4E"/>
    <w:rsid w:val="000617B1"/>
    <w:rsid w:val="000618B0"/>
    <w:rsid w:val="0006244E"/>
    <w:rsid w:val="0006302D"/>
    <w:rsid w:val="000637C0"/>
    <w:rsid w:val="00065108"/>
    <w:rsid w:val="00065ACF"/>
    <w:rsid w:val="00066348"/>
    <w:rsid w:val="0006639A"/>
    <w:rsid w:val="000666F0"/>
    <w:rsid w:val="00066E81"/>
    <w:rsid w:val="000671B0"/>
    <w:rsid w:val="000673F1"/>
    <w:rsid w:val="00067588"/>
    <w:rsid w:val="000677A4"/>
    <w:rsid w:val="000677BF"/>
    <w:rsid w:val="0006785B"/>
    <w:rsid w:val="00067B4E"/>
    <w:rsid w:val="00067CDF"/>
    <w:rsid w:val="000710FC"/>
    <w:rsid w:val="00072AF7"/>
    <w:rsid w:val="00073E20"/>
    <w:rsid w:val="00074075"/>
    <w:rsid w:val="00074A39"/>
    <w:rsid w:val="0007581E"/>
    <w:rsid w:val="00075C1F"/>
    <w:rsid w:val="00076064"/>
    <w:rsid w:val="000768C7"/>
    <w:rsid w:val="00076A30"/>
    <w:rsid w:val="000771B1"/>
    <w:rsid w:val="000774C8"/>
    <w:rsid w:val="00080002"/>
    <w:rsid w:val="0008028A"/>
    <w:rsid w:val="000802E8"/>
    <w:rsid w:val="000819B6"/>
    <w:rsid w:val="00081B69"/>
    <w:rsid w:val="00081EE4"/>
    <w:rsid w:val="00081F6E"/>
    <w:rsid w:val="00082529"/>
    <w:rsid w:val="0008257A"/>
    <w:rsid w:val="000828E5"/>
    <w:rsid w:val="00082D57"/>
    <w:rsid w:val="00083834"/>
    <w:rsid w:val="00084CC6"/>
    <w:rsid w:val="00084FF2"/>
    <w:rsid w:val="000850E0"/>
    <w:rsid w:val="00085266"/>
    <w:rsid w:val="000852AB"/>
    <w:rsid w:val="00085DA3"/>
    <w:rsid w:val="00086EB4"/>
    <w:rsid w:val="00087D98"/>
    <w:rsid w:val="0009072A"/>
    <w:rsid w:val="00091841"/>
    <w:rsid w:val="00091850"/>
    <w:rsid w:val="00092477"/>
    <w:rsid w:val="000924DC"/>
    <w:rsid w:val="000927B5"/>
    <w:rsid w:val="000930DB"/>
    <w:rsid w:val="000931D2"/>
    <w:rsid w:val="000937CB"/>
    <w:rsid w:val="000938BA"/>
    <w:rsid w:val="000948CF"/>
    <w:rsid w:val="000949B7"/>
    <w:rsid w:val="00094D0C"/>
    <w:rsid w:val="00095327"/>
    <w:rsid w:val="00095A55"/>
    <w:rsid w:val="0009751E"/>
    <w:rsid w:val="000975BD"/>
    <w:rsid w:val="000979E6"/>
    <w:rsid w:val="000A04E0"/>
    <w:rsid w:val="000A068B"/>
    <w:rsid w:val="000A085A"/>
    <w:rsid w:val="000A099E"/>
    <w:rsid w:val="000A1346"/>
    <w:rsid w:val="000A1415"/>
    <w:rsid w:val="000A1708"/>
    <w:rsid w:val="000A2EBE"/>
    <w:rsid w:val="000A3106"/>
    <w:rsid w:val="000A317B"/>
    <w:rsid w:val="000A3643"/>
    <w:rsid w:val="000A3E94"/>
    <w:rsid w:val="000A43EF"/>
    <w:rsid w:val="000A6017"/>
    <w:rsid w:val="000A6045"/>
    <w:rsid w:val="000A62EA"/>
    <w:rsid w:val="000A6426"/>
    <w:rsid w:val="000A64D0"/>
    <w:rsid w:val="000A68A2"/>
    <w:rsid w:val="000A68D9"/>
    <w:rsid w:val="000A6901"/>
    <w:rsid w:val="000A6C05"/>
    <w:rsid w:val="000A7084"/>
    <w:rsid w:val="000A74CB"/>
    <w:rsid w:val="000A76FE"/>
    <w:rsid w:val="000B04AA"/>
    <w:rsid w:val="000B0F29"/>
    <w:rsid w:val="000B11D7"/>
    <w:rsid w:val="000B1A8D"/>
    <w:rsid w:val="000B1DAE"/>
    <w:rsid w:val="000B22EC"/>
    <w:rsid w:val="000B23C3"/>
    <w:rsid w:val="000B24F4"/>
    <w:rsid w:val="000B2555"/>
    <w:rsid w:val="000B2602"/>
    <w:rsid w:val="000B2631"/>
    <w:rsid w:val="000B2FF3"/>
    <w:rsid w:val="000B38D0"/>
    <w:rsid w:val="000B404B"/>
    <w:rsid w:val="000B41F2"/>
    <w:rsid w:val="000B4230"/>
    <w:rsid w:val="000B4D1E"/>
    <w:rsid w:val="000B4EFE"/>
    <w:rsid w:val="000B52D3"/>
    <w:rsid w:val="000B5E83"/>
    <w:rsid w:val="000B65AA"/>
    <w:rsid w:val="000B6634"/>
    <w:rsid w:val="000B6808"/>
    <w:rsid w:val="000B6DE2"/>
    <w:rsid w:val="000B71A7"/>
    <w:rsid w:val="000B7380"/>
    <w:rsid w:val="000B74B5"/>
    <w:rsid w:val="000B75F5"/>
    <w:rsid w:val="000B7832"/>
    <w:rsid w:val="000B7E57"/>
    <w:rsid w:val="000C08B0"/>
    <w:rsid w:val="000C0AE0"/>
    <w:rsid w:val="000C0EFF"/>
    <w:rsid w:val="000C145B"/>
    <w:rsid w:val="000C146B"/>
    <w:rsid w:val="000C1A63"/>
    <w:rsid w:val="000C1FEC"/>
    <w:rsid w:val="000C264F"/>
    <w:rsid w:val="000C3814"/>
    <w:rsid w:val="000C480E"/>
    <w:rsid w:val="000C4E65"/>
    <w:rsid w:val="000C57CC"/>
    <w:rsid w:val="000C5A54"/>
    <w:rsid w:val="000C5E88"/>
    <w:rsid w:val="000C62B2"/>
    <w:rsid w:val="000C64FB"/>
    <w:rsid w:val="000C67B8"/>
    <w:rsid w:val="000C6A35"/>
    <w:rsid w:val="000C6A3F"/>
    <w:rsid w:val="000C7117"/>
    <w:rsid w:val="000C71C2"/>
    <w:rsid w:val="000C75D2"/>
    <w:rsid w:val="000C7ABE"/>
    <w:rsid w:val="000D01B4"/>
    <w:rsid w:val="000D046E"/>
    <w:rsid w:val="000D0BA4"/>
    <w:rsid w:val="000D0D63"/>
    <w:rsid w:val="000D0E17"/>
    <w:rsid w:val="000D0EDC"/>
    <w:rsid w:val="000D10F0"/>
    <w:rsid w:val="000D110B"/>
    <w:rsid w:val="000D1304"/>
    <w:rsid w:val="000D1658"/>
    <w:rsid w:val="000D18F2"/>
    <w:rsid w:val="000D1A78"/>
    <w:rsid w:val="000D262B"/>
    <w:rsid w:val="000D2B06"/>
    <w:rsid w:val="000D2B93"/>
    <w:rsid w:val="000D36A2"/>
    <w:rsid w:val="000D398A"/>
    <w:rsid w:val="000D431A"/>
    <w:rsid w:val="000D4969"/>
    <w:rsid w:val="000D4B1B"/>
    <w:rsid w:val="000D5D68"/>
    <w:rsid w:val="000D6144"/>
    <w:rsid w:val="000D6EA1"/>
    <w:rsid w:val="000D7186"/>
    <w:rsid w:val="000E0359"/>
    <w:rsid w:val="000E097C"/>
    <w:rsid w:val="000E09BC"/>
    <w:rsid w:val="000E0FC6"/>
    <w:rsid w:val="000E1612"/>
    <w:rsid w:val="000E231B"/>
    <w:rsid w:val="000E25A7"/>
    <w:rsid w:val="000E2662"/>
    <w:rsid w:val="000E2CB9"/>
    <w:rsid w:val="000E3A71"/>
    <w:rsid w:val="000E4E52"/>
    <w:rsid w:val="000E52B8"/>
    <w:rsid w:val="000E5E28"/>
    <w:rsid w:val="000E5FC4"/>
    <w:rsid w:val="000E65B0"/>
    <w:rsid w:val="000E691B"/>
    <w:rsid w:val="000E6FDC"/>
    <w:rsid w:val="000E7293"/>
    <w:rsid w:val="000E732F"/>
    <w:rsid w:val="000E7587"/>
    <w:rsid w:val="000F035B"/>
    <w:rsid w:val="000F0566"/>
    <w:rsid w:val="000F09BD"/>
    <w:rsid w:val="000F0E84"/>
    <w:rsid w:val="000F1F70"/>
    <w:rsid w:val="000F1FF6"/>
    <w:rsid w:val="000F36C4"/>
    <w:rsid w:val="000F3782"/>
    <w:rsid w:val="000F4144"/>
    <w:rsid w:val="000F5DAD"/>
    <w:rsid w:val="000F6206"/>
    <w:rsid w:val="000F623C"/>
    <w:rsid w:val="000F6AFE"/>
    <w:rsid w:val="000F6C14"/>
    <w:rsid w:val="000F6D85"/>
    <w:rsid w:val="000F6E31"/>
    <w:rsid w:val="000F76DF"/>
    <w:rsid w:val="000F7B8F"/>
    <w:rsid w:val="000F7CD2"/>
    <w:rsid w:val="001000D1"/>
    <w:rsid w:val="0010045A"/>
    <w:rsid w:val="00100515"/>
    <w:rsid w:val="00100F56"/>
    <w:rsid w:val="00101F7C"/>
    <w:rsid w:val="0010234B"/>
    <w:rsid w:val="00103C99"/>
    <w:rsid w:val="001041A8"/>
    <w:rsid w:val="00104975"/>
    <w:rsid w:val="00105069"/>
    <w:rsid w:val="00105C8B"/>
    <w:rsid w:val="001061C0"/>
    <w:rsid w:val="001072C4"/>
    <w:rsid w:val="00107776"/>
    <w:rsid w:val="00107C0F"/>
    <w:rsid w:val="00107CB5"/>
    <w:rsid w:val="00107E59"/>
    <w:rsid w:val="0011040E"/>
    <w:rsid w:val="00110C70"/>
    <w:rsid w:val="00111B1A"/>
    <w:rsid w:val="00112973"/>
    <w:rsid w:val="001137EE"/>
    <w:rsid w:val="00114829"/>
    <w:rsid w:val="0011495A"/>
    <w:rsid w:val="00114A64"/>
    <w:rsid w:val="0011512C"/>
    <w:rsid w:val="00115418"/>
    <w:rsid w:val="00115A64"/>
    <w:rsid w:val="00115FE9"/>
    <w:rsid w:val="00116756"/>
    <w:rsid w:val="00116A2C"/>
    <w:rsid w:val="00116B46"/>
    <w:rsid w:val="00117150"/>
    <w:rsid w:val="00120956"/>
    <w:rsid w:val="00123857"/>
    <w:rsid w:val="00124A67"/>
    <w:rsid w:val="00124AAC"/>
    <w:rsid w:val="001255A1"/>
    <w:rsid w:val="00125A0B"/>
    <w:rsid w:val="00125A77"/>
    <w:rsid w:val="00125F22"/>
    <w:rsid w:val="00126373"/>
    <w:rsid w:val="00126C93"/>
    <w:rsid w:val="00127E21"/>
    <w:rsid w:val="00130A49"/>
    <w:rsid w:val="00130FB9"/>
    <w:rsid w:val="00131930"/>
    <w:rsid w:val="00131B19"/>
    <w:rsid w:val="00131DFA"/>
    <w:rsid w:val="001322AA"/>
    <w:rsid w:val="00132B48"/>
    <w:rsid w:val="00132E0C"/>
    <w:rsid w:val="00133595"/>
    <w:rsid w:val="00133ED7"/>
    <w:rsid w:val="0013412F"/>
    <w:rsid w:val="00134186"/>
    <w:rsid w:val="00134EE3"/>
    <w:rsid w:val="001353FB"/>
    <w:rsid w:val="001353FD"/>
    <w:rsid w:val="00136229"/>
    <w:rsid w:val="00136305"/>
    <w:rsid w:val="0013630B"/>
    <w:rsid w:val="00136CE6"/>
    <w:rsid w:val="00136EE6"/>
    <w:rsid w:val="00140059"/>
    <w:rsid w:val="00141C26"/>
    <w:rsid w:val="00141F4A"/>
    <w:rsid w:val="001420B3"/>
    <w:rsid w:val="0014221C"/>
    <w:rsid w:val="001426A5"/>
    <w:rsid w:val="001427B9"/>
    <w:rsid w:val="00142984"/>
    <w:rsid w:val="00142D1F"/>
    <w:rsid w:val="0014318E"/>
    <w:rsid w:val="00143448"/>
    <w:rsid w:val="00143555"/>
    <w:rsid w:val="001443C3"/>
    <w:rsid w:val="00145281"/>
    <w:rsid w:val="00145F69"/>
    <w:rsid w:val="00146C92"/>
    <w:rsid w:val="00147D14"/>
    <w:rsid w:val="0015077B"/>
    <w:rsid w:val="00150821"/>
    <w:rsid w:val="00150896"/>
    <w:rsid w:val="00150C0E"/>
    <w:rsid w:val="00150F29"/>
    <w:rsid w:val="00152636"/>
    <w:rsid w:val="00152872"/>
    <w:rsid w:val="00152B40"/>
    <w:rsid w:val="00152B74"/>
    <w:rsid w:val="001531A3"/>
    <w:rsid w:val="00153BB8"/>
    <w:rsid w:val="0015522B"/>
    <w:rsid w:val="0015552B"/>
    <w:rsid w:val="001558B4"/>
    <w:rsid w:val="00155FA6"/>
    <w:rsid w:val="001564E7"/>
    <w:rsid w:val="00156B80"/>
    <w:rsid w:val="00157989"/>
    <w:rsid w:val="001579AE"/>
    <w:rsid w:val="00160558"/>
    <w:rsid w:val="00160688"/>
    <w:rsid w:val="00160A2F"/>
    <w:rsid w:val="00161CD7"/>
    <w:rsid w:val="00161F76"/>
    <w:rsid w:val="001628D4"/>
    <w:rsid w:val="00162B18"/>
    <w:rsid w:val="00162E5F"/>
    <w:rsid w:val="00162FA4"/>
    <w:rsid w:val="00163AF6"/>
    <w:rsid w:val="00163CE7"/>
    <w:rsid w:val="001642AD"/>
    <w:rsid w:val="0016465A"/>
    <w:rsid w:val="001653ED"/>
    <w:rsid w:val="001654BF"/>
    <w:rsid w:val="001666F2"/>
    <w:rsid w:val="00166F27"/>
    <w:rsid w:val="001670BB"/>
    <w:rsid w:val="00170801"/>
    <w:rsid w:val="00170EBD"/>
    <w:rsid w:val="00171341"/>
    <w:rsid w:val="00172268"/>
    <w:rsid w:val="00172394"/>
    <w:rsid w:val="001723AD"/>
    <w:rsid w:val="001727B4"/>
    <w:rsid w:val="001728A7"/>
    <w:rsid w:val="001736F9"/>
    <w:rsid w:val="00173894"/>
    <w:rsid w:val="00173B66"/>
    <w:rsid w:val="00173E26"/>
    <w:rsid w:val="00173EF0"/>
    <w:rsid w:val="00174BEB"/>
    <w:rsid w:val="00174E5D"/>
    <w:rsid w:val="001753C8"/>
    <w:rsid w:val="001757E8"/>
    <w:rsid w:val="00175E56"/>
    <w:rsid w:val="0017614A"/>
    <w:rsid w:val="0017633E"/>
    <w:rsid w:val="00176821"/>
    <w:rsid w:val="00176D1C"/>
    <w:rsid w:val="00177151"/>
    <w:rsid w:val="00177370"/>
    <w:rsid w:val="0018126B"/>
    <w:rsid w:val="001817F7"/>
    <w:rsid w:val="00181916"/>
    <w:rsid w:val="0018194E"/>
    <w:rsid w:val="00182993"/>
    <w:rsid w:val="00186A8E"/>
    <w:rsid w:val="00186EA2"/>
    <w:rsid w:val="00187190"/>
    <w:rsid w:val="001871AC"/>
    <w:rsid w:val="001872D6"/>
    <w:rsid w:val="00187332"/>
    <w:rsid w:val="00187902"/>
    <w:rsid w:val="0019024C"/>
    <w:rsid w:val="00190683"/>
    <w:rsid w:val="00191579"/>
    <w:rsid w:val="00191646"/>
    <w:rsid w:val="00192196"/>
    <w:rsid w:val="00192439"/>
    <w:rsid w:val="0019292B"/>
    <w:rsid w:val="00193286"/>
    <w:rsid w:val="00194267"/>
    <w:rsid w:val="0019469E"/>
    <w:rsid w:val="00194ADE"/>
    <w:rsid w:val="00195592"/>
    <w:rsid w:val="001969A9"/>
    <w:rsid w:val="001969DD"/>
    <w:rsid w:val="00196B51"/>
    <w:rsid w:val="00196DF6"/>
    <w:rsid w:val="00197294"/>
    <w:rsid w:val="0019760A"/>
    <w:rsid w:val="001A0217"/>
    <w:rsid w:val="001A040E"/>
    <w:rsid w:val="001A0908"/>
    <w:rsid w:val="001A1D48"/>
    <w:rsid w:val="001A29B7"/>
    <w:rsid w:val="001A34BD"/>
    <w:rsid w:val="001A40F3"/>
    <w:rsid w:val="001A4864"/>
    <w:rsid w:val="001A5838"/>
    <w:rsid w:val="001A5A38"/>
    <w:rsid w:val="001A5BFE"/>
    <w:rsid w:val="001A5C2B"/>
    <w:rsid w:val="001A5C31"/>
    <w:rsid w:val="001A61BD"/>
    <w:rsid w:val="001A63E6"/>
    <w:rsid w:val="001A65FB"/>
    <w:rsid w:val="001A6A27"/>
    <w:rsid w:val="001A6EF5"/>
    <w:rsid w:val="001A7204"/>
    <w:rsid w:val="001A7573"/>
    <w:rsid w:val="001A7698"/>
    <w:rsid w:val="001A7D3E"/>
    <w:rsid w:val="001B0BA3"/>
    <w:rsid w:val="001B12D0"/>
    <w:rsid w:val="001B156C"/>
    <w:rsid w:val="001B1915"/>
    <w:rsid w:val="001B234D"/>
    <w:rsid w:val="001B2E5A"/>
    <w:rsid w:val="001B37D1"/>
    <w:rsid w:val="001B4751"/>
    <w:rsid w:val="001B4D1B"/>
    <w:rsid w:val="001B517F"/>
    <w:rsid w:val="001B579B"/>
    <w:rsid w:val="001B5E55"/>
    <w:rsid w:val="001B667A"/>
    <w:rsid w:val="001B69BE"/>
    <w:rsid w:val="001B6C13"/>
    <w:rsid w:val="001B71D9"/>
    <w:rsid w:val="001B7464"/>
    <w:rsid w:val="001B759F"/>
    <w:rsid w:val="001B7C94"/>
    <w:rsid w:val="001C09B3"/>
    <w:rsid w:val="001C0AA4"/>
    <w:rsid w:val="001C16C4"/>
    <w:rsid w:val="001C1A03"/>
    <w:rsid w:val="001C1C6D"/>
    <w:rsid w:val="001C1DEB"/>
    <w:rsid w:val="001C2186"/>
    <w:rsid w:val="001C2521"/>
    <w:rsid w:val="001C32DF"/>
    <w:rsid w:val="001C389C"/>
    <w:rsid w:val="001C3C07"/>
    <w:rsid w:val="001C41F1"/>
    <w:rsid w:val="001C4885"/>
    <w:rsid w:val="001C514F"/>
    <w:rsid w:val="001C5C4E"/>
    <w:rsid w:val="001C5D72"/>
    <w:rsid w:val="001C5E56"/>
    <w:rsid w:val="001C63AB"/>
    <w:rsid w:val="001C661A"/>
    <w:rsid w:val="001C6C0E"/>
    <w:rsid w:val="001C6EFF"/>
    <w:rsid w:val="001D0207"/>
    <w:rsid w:val="001D0ACC"/>
    <w:rsid w:val="001D17DE"/>
    <w:rsid w:val="001D1FFC"/>
    <w:rsid w:val="001D266C"/>
    <w:rsid w:val="001D3131"/>
    <w:rsid w:val="001D3408"/>
    <w:rsid w:val="001D3D9D"/>
    <w:rsid w:val="001D3F8E"/>
    <w:rsid w:val="001D4164"/>
    <w:rsid w:val="001D5348"/>
    <w:rsid w:val="001D54A6"/>
    <w:rsid w:val="001D575E"/>
    <w:rsid w:val="001D5F61"/>
    <w:rsid w:val="001D63D6"/>
    <w:rsid w:val="001D6CB5"/>
    <w:rsid w:val="001D726A"/>
    <w:rsid w:val="001D7DFD"/>
    <w:rsid w:val="001E08E4"/>
    <w:rsid w:val="001E14B1"/>
    <w:rsid w:val="001E1B76"/>
    <w:rsid w:val="001E1DCE"/>
    <w:rsid w:val="001E22F4"/>
    <w:rsid w:val="001E2887"/>
    <w:rsid w:val="001E2B26"/>
    <w:rsid w:val="001E33BC"/>
    <w:rsid w:val="001E3867"/>
    <w:rsid w:val="001E4233"/>
    <w:rsid w:val="001E4255"/>
    <w:rsid w:val="001E4B3B"/>
    <w:rsid w:val="001E5373"/>
    <w:rsid w:val="001E568E"/>
    <w:rsid w:val="001E6B9C"/>
    <w:rsid w:val="001E7284"/>
    <w:rsid w:val="001E7D05"/>
    <w:rsid w:val="001F0025"/>
    <w:rsid w:val="001F0841"/>
    <w:rsid w:val="001F0E18"/>
    <w:rsid w:val="001F1081"/>
    <w:rsid w:val="001F12D7"/>
    <w:rsid w:val="001F163A"/>
    <w:rsid w:val="001F1CC9"/>
    <w:rsid w:val="001F1F91"/>
    <w:rsid w:val="001F304D"/>
    <w:rsid w:val="001F308D"/>
    <w:rsid w:val="001F3132"/>
    <w:rsid w:val="001F372E"/>
    <w:rsid w:val="001F3E7F"/>
    <w:rsid w:val="001F3E8E"/>
    <w:rsid w:val="001F4878"/>
    <w:rsid w:val="001F49C7"/>
    <w:rsid w:val="001F4DC4"/>
    <w:rsid w:val="001F5066"/>
    <w:rsid w:val="001F55C6"/>
    <w:rsid w:val="001F5CA7"/>
    <w:rsid w:val="001F632D"/>
    <w:rsid w:val="001F63B9"/>
    <w:rsid w:val="001F6A91"/>
    <w:rsid w:val="001F6B5F"/>
    <w:rsid w:val="001F6DA2"/>
    <w:rsid w:val="001F6DFE"/>
    <w:rsid w:val="001F6E0F"/>
    <w:rsid w:val="001F70DE"/>
    <w:rsid w:val="001F7D3D"/>
    <w:rsid w:val="002028BE"/>
    <w:rsid w:val="00203053"/>
    <w:rsid w:val="0020309B"/>
    <w:rsid w:val="00203443"/>
    <w:rsid w:val="00204370"/>
    <w:rsid w:val="002043A4"/>
    <w:rsid w:val="00204D33"/>
    <w:rsid w:val="00204DCC"/>
    <w:rsid w:val="00205639"/>
    <w:rsid w:val="0020569F"/>
    <w:rsid w:val="00205B57"/>
    <w:rsid w:val="00205E38"/>
    <w:rsid w:val="002063FB"/>
    <w:rsid w:val="00206F76"/>
    <w:rsid w:val="00207166"/>
    <w:rsid w:val="0020799A"/>
    <w:rsid w:val="00210F9B"/>
    <w:rsid w:val="00212440"/>
    <w:rsid w:val="002128D5"/>
    <w:rsid w:val="00212B97"/>
    <w:rsid w:val="00212D84"/>
    <w:rsid w:val="00212DD6"/>
    <w:rsid w:val="002133AD"/>
    <w:rsid w:val="00213846"/>
    <w:rsid w:val="00215010"/>
    <w:rsid w:val="00215479"/>
    <w:rsid w:val="00215521"/>
    <w:rsid w:val="00215905"/>
    <w:rsid w:val="00215E92"/>
    <w:rsid w:val="00215F2A"/>
    <w:rsid w:val="00216265"/>
    <w:rsid w:val="00221CD3"/>
    <w:rsid w:val="00222613"/>
    <w:rsid w:val="00222630"/>
    <w:rsid w:val="002228D9"/>
    <w:rsid w:val="00222DA3"/>
    <w:rsid w:val="00223DB8"/>
    <w:rsid w:val="0022493B"/>
    <w:rsid w:val="00224C94"/>
    <w:rsid w:val="00225109"/>
    <w:rsid w:val="002251A1"/>
    <w:rsid w:val="002259EA"/>
    <w:rsid w:val="00225DA3"/>
    <w:rsid w:val="002271F9"/>
    <w:rsid w:val="0022742A"/>
    <w:rsid w:val="00227F38"/>
    <w:rsid w:val="002300C0"/>
    <w:rsid w:val="00230D60"/>
    <w:rsid w:val="00231021"/>
    <w:rsid w:val="00231987"/>
    <w:rsid w:val="002319F9"/>
    <w:rsid w:val="00231D05"/>
    <w:rsid w:val="002320EB"/>
    <w:rsid w:val="00232138"/>
    <w:rsid w:val="00232304"/>
    <w:rsid w:val="00232C2F"/>
    <w:rsid w:val="00232C6D"/>
    <w:rsid w:val="00232DF4"/>
    <w:rsid w:val="00232F7B"/>
    <w:rsid w:val="002330C3"/>
    <w:rsid w:val="0023331E"/>
    <w:rsid w:val="00233361"/>
    <w:rsid w:val="002336CE"/>
    <w:rsid w:val="0023382D"/>
    <w:rsid w:val="00233CEE"/>
    <w:rsid w:val="002359CC"/>
    <w:rsid w:val="00235E29"/>
    <w:rsid w:val="00236454"/>
    <w:rsid w:val="00236B9D"/>
    <w:rsid w:val="002402B8"/>
    <w:rsid w:val="00240AD7"/>
    <w:rsid w:val="00241C71"/>
    <w:rsid w:val="002426CE"/>
    <w:rsid w:val="00242AC1"/>
    <w:rsid w:val="0024312A"/>
    <w:rsid w:val="00243C1E"/>
    <w:rsid w:val="0024458F"/>
    <w:rsid w:val="002454E1"/>
    <w:rsid w:val="00245B3D"/>
    <w:rsid w:val="00246640"/>
    <w:rsid w:val="002466C9"/>
    <w:rsid w:val="00246A38"/>
    <w:rsid w:val="00247438"/>
    <w:rsid w:val="00247808"/>
    <w:rsid w:val="00250129"/>
    <w:rsid w:val="002505E4"/>
    <w:rsid w:val="00250AE2"/>
    <w:rsid w:val="00250B01"/>
    <w:rsid w:val="00250FA8"/>
    <w:rsid w:val="00251B10"/>
    <w:rsid w:val="00251D84"/>
    <w:rsid w:val="002524D5"/>
    <w:rsid w:val="002524EB"/>
    <w:rsid w:val="00252608"/>
    <w:rsid w:val="00252A55"/>
    <w:rsid w:val="002535A0"/>
    <w:rsid w:val="00253F0D"/>
    <w:rsid w:val="002546F7"/>
    <w:rsid w:val="002549DB"/>
    <w:rsid w:val="00254AAF"/>
    <w:rsid w:val="002550BF"/>
    <w:rsid w:val="002553CB"/>
    <w:rsid w:val="0025579E"/>
    <w:rsid w:val="00255E6E"/>
    <w:rsid w:val="002562D6"/>
    <w:rsid w:val="00256537"/>
    <w:rsid w:val="0025679A"/>
    <w:rsid w:val="00256C7C"/>
    <w:rsid w:val="00260659"/>
    <w:rsid w:val="002607CF"/>
    <w:rsid w:val="002608FE"/>
    <w:rsid w:val="00260C57"/>
    <w:rsid w:val="00260D4F"/>
    <w:rsid w:val="00260EAB"/>
    <w:rsid w:val="00261556"/>
    <w:rsid w:val="00261C39"/>
    <w:rsid w:val="0026247F"/>
    <w:rsid w:val="00262BAE"/>
    <w:rsid w:val="00262FDA"/>
    <w:rsid w:val="002633D0"/>
    <w:rsid w:val="0026472B"/>
    <w:rsid w:val="00264CC7"/>
    <w:rsid w:val="00264DA6"/>
    <w:rsid w:val="00265215"/>
    <w:rsid w:val="002652CA"/>
    <w:rsid w:val="002652E1"/>
    <w:rsid w:val="0026592B"/>
    <w:rsid w:val="00266CC1"/>
    <w:rsid w:val="002675E6"/>
    <w:rsid w:val="0026794B"/>
    <w:rsid w:val="0027098A"/>
    <w:rsid w:val="00270D04"/>
    <w:rsid w:val="0027164E"/>
    <w:rsid w:val="0027200D"/>
    <w:rsid w:val="002724F2"/>
    <w:rsid w:val="00272560"/>
    <w:rsid w:val="0027345D"/>
    <w:rsid w:val="00274C6C"/>
    <w:rsid w:val="00275436"/>
    <w:rsid w:val="00275461"/>
    <w:rsid w:val="0027590B"/>
    <w:rsid w:val="00276216"/>
    <w:rsid w:val="00276DDA"/>
    <w:rsid w:val="00277E0B"/>
    <w:rsid w:val="002804D4"/>
    <w:rsid w:val="00280612"/>
    <w:rsid w:val="002806BB"/>
    <w:rsid w:val="00280D8C"/>
    <w:rsid w:val="002810E5"/>
    <w:rsid w:val="002827AD"/>
    <w:rsid w:val="00282903"/>
    <w:rsid w:val="00282940"/>
    <w:rsid w:val="00283301"/>
    <w:rsid w:val="00283FEF"/>
    <w:rsid w:val="002841D9"/>
    <w:rsid w:val="00284502"/>
    <w:rsid w:val="00284832"/>
    <w:rsid w:val="00285BB3"/>
    <w:rsid w:val="00286430"/>
    <w:rsid w:val="00287B56"/>
    <w:rsid w:val="00287ED3"/>
    <w:rsid w:val="002905EA"/>
    <w:rsid w:val="002908CA"/>
    <w:rsid w:val="00290F59"/>
    <w:rsid w:val="00291D1C"/>
    <w:rsid w:val="00292088"/>
    <w:rsid w:val="002926BA"/>
    <w:rsid w:val="00292AAE"/>
    <w:rsid w:val="00292AC1"/>
    <w:rsid w:val="00292E45"/>
    <w:rsid w:val="00293B9C"/>
    <w:rsid w:val="00293F60"/>
    <w:rsid w:val="002955FD"/>
    <w:rsid w:val="00295BB6"/>
    <w:rsid w:val="0029603A"/>
    <w:rsid w:val="0029635A"/>
    <w:rsid w:val="002968FB"/>
    <w:rsid w:val="00296BEC"/>
    <w:rsid w:val="00296F8F"/>
    <w:rsid w:val="00297EE7"/>
    <w:rsid w:val="002A0A54"/>
    <w:rsid w:val="002A0C90"/>
    <w:rsid w:val="002A0E17"/>
    <w:rsid w:val="002A1302"/>
    <w:rsid w:val="002A24D6"/>
    <w:rsid w:val="002A269A"/>
    <w:rsid w:val="002A2F9C"/>
    <w:rsid w:val="002A4483"/>
    <w:rsid w:val="002A4C41"/>
    <w:rsid w:val="002A4D69"/>
    <w:rsid w:val="002A53E6"/>
    <w:rsid w:val="002A54A6"/>
    <w:rsid w:val="002A6638"/>
    <w:rsid w:val="002A7851"/>
    <w:rsid w:val="002B0CEF"/>
    <w:rsid w:val="002B0DD0"/>
    <w:rsid w:val="002B17A0"/>
    <w:rsid w:val="002B291E"/>
    <w:rsid w:val="002B2CE1"/>
    <w:rsid w:val="002B2E9F"/>
    <w:rsid w:val="002B2F1F"/>
    <w:rsid w:val="002B35A8"/>
    <w:rsid w:val="002B3CBB"/>
    <w:rsid w:val="002B408F"/>
    <w:rsid w:val="002B5AB0"/>
    <w:rsid w:val="002B5D05"/>
    <w:rsid w:val="002B6186"/>
    <w:rsid w:val="002B620B"/>
    <w:rsid w:val="002B6D63"/>
    <w:rsid w:val="002B6E17"/>
    <w:rsid w:val="002B7239"/>
    <w:rsid w:val="002B7411"/>
    <w:rsid w:val="002C0327"/>
    <w:rsid w:val="002C04C5"/>
    <w:rsid w:val="002C1BF8"/>
    <w:rsid w:val="002C2712"/>
    <w:rsid w:val="002C3B0F"/>
    <w:rsid w:val="002C42EA"/>
    <w:rsid w:val="002C4812"/>
    <w:rsid w:val="002C54B0"/>
    <w:rsid w:val="002C6630"/>
    <w:rsid w:val="002C6FD0"/>
    <w:rsid w:val="002C71C9"/>
    <w:rsid w:val="002C7AB5"/>
    <w:rsid w:val="002D06DD"/>
    <w:rsid w:val="002D0CAC"/>
    <w:rsid w:val="002D0E76"/>
    <w:rsid w:val="002D0F3E"/>
    <w:rsid w:val="002D1370"/>
    <w:rsid w:val="002D2B3D"/>
    <w:rsid w:val="002D2C1A"/>
    <w:rsid w:val="002D3601"/>
    <w:rsid w:val="002D3878"/>
    <w:rsid w:val="002D433B"/>
    <w:rsid w:val="002D58C1"/>
    <w:rsid w:val="002D5A03"/>
    <w:rsid w:val="002D5E41"/>
    <w:rsid w:val="002D6985"/>
    <w:rsid w:val="002D6AB4"/>
    <w:rsid w:val="002D6DFA"/>
    <w:rsid w:val="002D6E40"/>
    <w:rsid w:val="002D7044"/>
    <w:rsid w:val="002D783F"/>
    <w:rsid w:val="002D7A3E"/>
    <w:rsid w:val="002D7E67"/>
    <w:rsid w:val="002E117D"/>
    <w:rsid w:val="002E1B3C"/>
    <w:rsid w:val="002E387D"/>
    <w:rsid w:val="002E38D8"/>
    <w:rsid w:val="002E3E61"/>
    <w:rsid w:val="002E431B"/>
    <w:rsid w:val="002E439E"/>
    <w:rsid w:val="002E4621"/>
    <w:rsid w:val="002E4632"/>
    <w:rsid w:val="002E48AB"/>
    <w:rsid w:val="002E5478"/>
    <w:rsid w:val="002E56E0"/>
    <w:rsid w:val="002E5C7F"/>
    <w:rsid w:val="002E6190"/>
    <w:rsid w:val="002E6298"/>
    <w:rsid w:val="002E63E6"/>
    <w:rsid w:val="002E6D74"/>
    <w:rsid w:val="002E6E37"/>
    <w:rsid w:val="002E7F18"/>
    <w:rsid w:val="002F042C"/>
    <w:rsid w:val="002F05FB"/>
    <w:rsid w:val="002F06B7"/>
    <w:rsid w:val="002F0BB4"/>
    <w:rsid w:val="002F16FD"/>
    <w:rsid w:val="002F17C4"/>
    <w:rsid w:val="002F2327"/>
    <w:rsid w:val="002F2546"/>
    <w:rsid w:val="002F2898"/>
    <w:rsid w:val="002F28A1"/>
    <w:rsid w:val="002F2C6D"/>
    <w:rsid w:val="002F2DE8"/>
    <w:rsid w:val="002F3A8C"/>
    <w:rsid w:val="002F3B93"/>
    <w:rsid w:val="002F41D1"/>
    <w:rsid w:val="002F4F9C"/>
    <w:rsid w:val="002F5380"/>
    <w:rsid w:val="002F6506"/>
    <w:rsid w:val="002F6744"/>
    <w:rsid w:val="002F6DBB"/>
    <w:rsid w:val="002F7C08"/>
    <w:rsid w:val="002F7E01"/>
    <w:rsid w:val="0030000C"/>
    <w:rsid w:val="00300A9D"/>
    <w:rsid w:val="00301432"/>
    <w:rsid w:val="00301C8C"/>
    <w:rsid w:val="003022EF"/>
    <w:rsid w:val="00302A39"/>
    <w:rsid w:val="0030305B"/>
    <w:rsid w:val="0030335E"/>
    <w:rsid w:val="0030371F"/>
    <w:rsid w:val="003041D3"/>
    <w:rsid w:val="00306B0F"/>
    <w:rsid w:val="00306E71"/>
    <w:rsid w:val="00307455"/>
    <w:rsid w:val="0030765F"/>
    <w:rsid w:val="003076C3"/>
    <w:rsid w:val="00307F04"/>
    <w:rsid w:val="00310014"/>
    <w:rsid w:val="003101E4"/>
    <w:rsid w:val="003107DF"/>
    <w:rsid w:val="0031129D"/>
    <w:rsid w:val="003112C1"/>
    <w:rsid w:val="00311F12"/>
    <w:rsid w:val="00312E18"/>
    <w:rsid w:val="003141AC"/>
    <w:rsid w:val="00314770"/>
    <w:rsid w:val="00314A0D"/>
    <w:rsid w:val="00314F38"/>
    <w:rsid w:val="00315049"/>
    <w:rsid w:val="00315358"/>
    <w:rsid w:val="00315FF9"/>
    <w:rsid w:val="00316129"/>
    <w:rsid w:val="003167B8"/>
    <w:rsid w:val="00316851"/>
    <w:rsid w:val="00316A7B"/>
    <w:rsid w:val="003174A9"/>
    <w:rsid w:val="00317D10"/>
    <w:rsid w:val="00320267"/>
    <w:rsid w:val="00320499"/>
    <w:rsid w:val="003207AD"/>
    <w:rsid w:val="003207D9"/>
    <w:rsid w:val="003215EE"/>
    <w:rsid w:val="00321858"/>
    <w:rsid w:val="00321C38"/>
    <w:rsid w:val="00321F0A"/>
    <w:rsid w:val="00322249"/>
    <w:rsid w:val="00322FF2"/>
    <w:rsid w:val="003237FA"/>
    <w:rsid w:val="00323CC5"/>
    <w:rsid w:val="003254EB"/>
    <w:rsid w:val="003256D0"/>
    <w:rsid w:val="00326E0C"/>
    <w:rsid w:val="0032764E"/>
    <w:rsid w:val="003302E3"/>
    <w:rsid w:val="00330891"/>
    <w:rsid w:val="00330A50"/>
    <w:rsid w:val="00330B83"/>
    <w:rsid w:val="003310C8"/>
    <w:rsid w:val="003311A7"/>
    <w:rsid w:val="00331A5B"/>
    <w:rsid w:val="003324D7"/>
    <w:rsid w:val="00332A79"/>
    <w:rsid w:val="00332EF5"/>
    <w:rsid w:val="00333567"/>
    <w:rsid w:val="00333612"/>
    <w:rsid w:val="00333B4C"/>
    <w:rsid w:val="00333DEB"/>
    <w:rsid w:val="003352AC"/>
    <w:rsid w:val="00335A2B"/>
    <w:rsid w:val="003362E1"/>
    <w:rsid w:val="0033633D"/>
    <w:rsid w:val="00336EA2"/>
    <w:rsid w:val="00337290"/>
    <w:rsid w:val="00337E30"/>
    <w:rsid w:val="00340469"/>
    <w:rsid w:val="0034047F"/>
    <w:rsid w:val="00340A5D"/>
    <w:rsid w:val="0034227F"/>
    <w:rsid w:val="00342B02"/>
    <w:rsid w:val="0034309A"/>
    <w:rsid w:val="00343274"/>
    <w:rsid w:val="00343C8E"/>
    <w:rsid w:val="00344599"/>
    <w:rsid w:val="00344C99"/>
    <w:rsid w:val="00344CF8"/>
    <w:rsid w:val="003454F6"/>
    <w:rsid w:val="003460FB"/>
    <w:rsid w:val="00346348"/>
    <w:rsid w:val="0034646A"/>
    <w:rsid w:val="003464E6"/>
    <w:rsid w:val="00346598"/>
    <w:rsid w:val="0034694B"/>
    <w:rsid w:val="00346DBF"/>
    <w:rsid w:val="00346E8C"/>
    <w:rsid w:val="00350866"/>
    <w:rsid w:val="00350F9A"/>
    <w:rsid w:val="00351791"/>
    <w:rsid w:val="0035255E"/>
    <w:rsid w:val="00352D2C"/>
    <w:rsid w:val="00353415"/>
    <w:rsid w:val="003547EB"/>
    <w:rsid w:val="00354AB5"/>
    <w:rsid w:val="00354E9C"/>
    <w:rsid w:val="00356318"/>
    <w:rsid w:val="003568FA"/>
    <w:rsid w:val="00356CB5"/>
    <w:rsid w:val="00356E37"/>
    <w:rsid w:val="00357006"/>
    <w:rsid w:val="003573E3"/>
    <w:rsid w:val="00357438"/>
    <w:rsid w:val="003600D8"/>
    <w:rsid w:val="00360D81"/>
    <w:rsid w:val="003611FA"/>
    <w:rsid w:val="00361552"/>
    <w:rsid w:val="00361865"/>
    <w:rsid w:val="00362A38"/>
    <w:rsid w:val="00362D04"/>
    <w:rsid w:val="00363062"/>
    <w:rsid w:val="0036458D"/>
    <w:rsid w:val="00365B26"/>
    <w:rsid w:val="00366754"/>
    <w:rsid w:val="00366B38"/>
    <w:rsid w:val="00367814"/>
    <w:rsid w:val="00367AA4"/>
    <w:rsid w:val="00370884"/>
    <w:rsid w:val="003708D5"/>
    <w:rsid w:val="00370C6E"/>
    <w:rsid w:val="00371390"/>
    <w:rsid w:val="00371482"/>
    <w:rsid w:val="00371A71"/>
    <w:rsid w:val="003724DA"/>
    <w:rsid w:val="003728D5"/>
    <w:rsid w:val="00372B4B"/>
    <w:rsid w:val="00372D13"/>
    <w:rsid w:val="00373316"/>
    <w:rsid w:val="003747E9"/>
    <w:rsid w:val="003751F0"/>
    <w:rsid w:val="00375798"/>
    <w:rsid w:val="00376304"/>
    <w:rsid w:val="00376427"/>
    <w:rsid w:val="00376FC7"/>
    <w:rsid w:val="00377059"/>
    <w:rsid w:val="003771C5"/>
    <w:rsid w:val="003774BA"/>
    <w:rsid w:val="00377832"/>
    <w:rsid w:val="00377A1B"/>
    <w:rsid w:val="00380DCC"/>
    <w:rsid w:val="003810F3"/>
    <w:rsid w:val="00381363"/>
    <w:rsid w:val="00381822"/>
    <w:rsid w:val="00381A05"/>
    <w:rsid w:val="00381BD0"/>
    <w:rsid w:val="00381D05"/>
    <w:rsid w:val="0038220B"/>
    <w:rsid w:val="003828BE"/>
    <w:rsid w:val="00382C5D"/>
    <w:rsid w:val="00382D46"/>
    <w:rsid w:val="00383A84"/>
    <w:rsid w:val="00383D0F"/>
    <w:rsid w:val="0038408A"/>
    <w:rsid w:val="003842D2"/>
    <w:rsid w:val="0038467E"/>
    <w:rsid w:val="00385644"/>
    <w:rsid w:val="0038579E"/>
    <w:rsid w:val="00385E17"/>
    <w:rsid w:val="00385FA1"/>
    <w:rsid w:val="00386177"/>
    <w:rsid w:val="003861A3"/>
    <w:rsid w:val="003864D8"/>
    <w:rsid w:val="00386D5E"/>
    <w:rsid w:val="00387311"/>
    <w:rsid w:val="00387983"/>
    <w:rsid w:val="00387FA2"/>
    <w:rsid w:val="0039012B"/>
    <w:rsid w:val="00390157"/>
    <w:rsid w:val="0039024B"/>
    <w:rsid w:val="00390F21"/>
    <w:rsid w:val="003910FC"/>
    <w:rsid w:val="00391491"/>
    <w:rsid w:val="003917BA"/>
    <w:rsid w:val="00391857"/>
    <w:rsid w:val="00392EBA"/>
    <w:rsid w:val="0039362C"/>
    <w:rsid w:val="00393927"/>
    <w:rsid w:val="00394EAD"/>
    <w:rsid w:val="00395A78"/>
    <w:rsid w:val="00396BE6"/>
    <w:rsid w:val="0039721E"/>
    <w:rsid w:val="00397227"/>
    <w:rsid w:val="003A0013"/>
    <w:rsid w:val="003A00CD"/>
    <w:rsid w:val="003A08AE"/>
    <w:rsid w:val="003A0B9E"/>
    <w:rsid w:val="003A0F02"/>
    <w:rsid w:val="003A180E"/>
    <w:rsid w:val="003A22C2"/>
    <w:rsid w:val="003A32A6"/>
    <w:rsid w:val="003A3C66"/>
    <w:rsid w:val="003A3CD1"/>
    <w:rsid w:val="003A419F"/>
    <w:rsid w:val="003A45B2"/>
    <w:rsid w:val="003A468B"/>
    <w:rsid w:val="003A4B84"/>
    <w:rsid w:val="003A4FA3"/>
    <w:rsid w:val="003A5862"/>
    <w:rsid w:val="003A592E"/>
    <w:rsid w:val="003A5EED"/>
    <w:rsid w:val="003A663F"/>
    <w:rsid w:val="003A7021"/>
    <w:rsid w:val="003A71D1"/>
    <w:rsid w:val="003B056B"/>
    <w:rsid w:val="003B0699"/>
    <w:rsid w:val="003B0FB6"/>
    <w:rsid w:val="003B10B9"/>
    <w:rsid w:val="003B10DA"/>
    <w:rsid w:val="003B12A9"/>
    <w:rsid w:val="003B135C"/>
    <w:rsid w:val="003B1568"/>
    <w:rsid w:val="003B1DED"/>
    <w:rsid w:val="003B26AD"/>
    <w:rsid w:val="003B3C49"/>
    <w:rsid w:val="003B41AB"/>
    <w:rsid w:val="003B4651"/>
    <w:rsid w:val="003B4B37"/>
    <w:rsid w:val="003B68B8"/>
    <w:rsid w:val="003B68EC"/>
    <w:rsid w:val="003B6C32"/>
    <w:rsid w:val="003B7111"/>
    <w:rsid w:val="003B77D4"/>
    <w:rsid w:val="003B7F7F"/>
    <w:rsid w:val="003C000C"/>
    <w:rsid w:val="003C04E1"/>
    <w:rsid w:val="003C0546"/>
    <w:rsid w:val="003C1177"/>
    <w:rsid w:val="003C14C1"/>
    <w:rsid w:val="003C1669"/>
    <w:rsid w:val="003C1E46"/>
    <w:rsid w:val="003C2248"/>
    <w:rsid w:val="003C2469"/>
    <w:rsid w:val="003C25C1"/>
    <w:rsid w:val="003C26B6"/>
    <w:rsid w:val="003C2A03"/>
    <w:rsid w:val="003C2CC5"/>
    <w:rsid w:val="003C40D2"/>
    <w:rsid w:val="003C488E"/>
    <w:rsid w:val="003C5130"/>
    <w:rsid w:val="003C51D2"/>
    <w:rsid w:val="003C52FF"/>
    <w:rsid w:val="003C58EA"/>
    <w:rsid w:val="003C59C5"/>
    <w:rsid w:val="003C5AA7"/>
    <w:rsid w:val="003C69A8"/>
    <w:rsid w:val="003C6A23"/>
    <w:rsid w:val="003C6B6B"/>
    <w:rsid w:val="003C7381"/>
    <w:rsid w:val="003C7BAE"/>
    <w:rsid w:val="003D056B"/>
    <w:rsid w:val="003D088D"/>
    <w:rsid w:val="003D09DA"/>
    <w:rsid w:val="003D0D4F"/>
    <w:rsid w:val="003D0EA4"/>
    <w:rsid w:val="003D11EE"/>
    <w:rsid w:val="003D1261"/>
    <w:rsid w:val="003D1B84"/>
    <w:rsid w:val="003D1C14"/>
    <w:rsid w:val="003D327B"/>
    <w:rsid w:val="003D35D7"/>
    <w:rsid w:val="003D3FF5"/>
    <w:rsid w:val="003D483C"/>
    <w:rsid w:val="003D488B"/>
    <w:rsid w:val="003D5953"/>
    <w:rsid w:val="003D689F"/>
    <w:rsid w:val="003D746A"/>
    <w:rsid w:val="003D76CD"/>
    <w:rsid w:val="003E05CC"/>
    <w:rsid w:val="003E0D69"/>
    <w:rsid w:val="003E0F4E"/>
    <w:rsid w:val="003E1586"/>
    <w:rsid w:val="003E1C64"/>
    <w:rsid w:val="003E27C9"/>
    <w:rsid w:val="003E2DD4"/>
    <w:rsid w:val="003E3125"/>
    <w:rsid w:val="003E35E5"/>
    <w:rsid w:val="003E435C"/>
    <w:rsid w:val="003E44A0"/>
    <w:rsid w:val="003E52C7"/>
    <w:rsid w:val="003E5FA7"/>
    <w:rsid w:val="003E6309"/>
    <w:rsid w:val="003E6B0C"/>
    <w:rsid w:val="003E71D9"/>
    <w:rsid w:val="003E7287"/>
    <w:rsid w:val="003E771E"/>
    <w:rsid w:val="003F09AE"/>
    <w:rsid w:val="003F12E8"/>
    <w:rsid w:val="003F14DA"/>
    <w:rsid w:val="003F1BAF"/>
    <w:rsid w:val="003F1C01"/>
    <w:rsid w:val="003F1F89"/>
    <w:rsid w:val="003F28DE"/>
    <w:rsid w:val="003F2A9A"/>
    <w:rsid w:val="003F2BCB"/>
    <w:rsid w:val="003F36B4"/>
    <w:rsid w:val="003F378B"/>
    <w:rsid w:val="003F3F77"/>
    <w:rsid w:val="003F5206"/>
    <w:rsid w:val="003F5F63"/>
    <w:rsid w:val="003F69DC"/>
    <w:rsid w:val="003F6C86"/>
    <w:rsid w:val="003F71AD"/>
    <w:rsid w:val="00400407"/>
    <w:rsid w:val="00400B32"/>
    <w:rsid w:val="004010FF"/>
    <w:rsid w:val="0040163F"/>
    <w:rsid w:val="00401FB3"/>
    <w:rsid w:val="004025FF"/>
    <w:rsid w:val="00403268"/>
    <w:rsid w:val="00403503"/>
    <w:rsid w:val="004037E7"/>
    <w:rsid w:val="004042CA"/>
    <w:rsid w:val="00405811"/>
    <w:rsid w:val="00405944"/>
    <w:rsid w:val="00405A64"/>
    <w:rsid w:val="00405B3F"/>
    <w:rsid w:val="00405D38"/>
    <w:rsid w:val="00406547"/>
    <w:rsid w:val="00406753"/>
    <w:rsid w:val="004072ED"/>
    <w:rsid w:val="00407998"/>
    <w:rsid w:val="00407AB1"/>
    <w:rsid w:val="00410591"/>
    <w:rsid w:val="0041086E"/>
    <w:rsid w:val="00410A33"/>
    <w:rsid w:val="004115AE"/>
    <w:rsid w:val="00411B92"/>
    <w:rsid w:val="0041220D"/>
    <w:rsid w:val="0041255E"/>
    <w:rsid w:val="0041300B"/>
    <w:rsid w:val="00413191"/>
    <w:rsid w:val="004134CA"/>
    <w:rsid w:val="00413786"/>
    <w:rsid w:val="00413F64"/>
    <w:rsid w:val="0041409B"/>
    <w:rsid w:val="0041409F"/>
    <w:rsid w:val="004140F3"/>
    <w:rsid w:val="004144E8"/>
    <w:rsid w:val="00414503"/>
    <w:rsid w:val="0041470A"/>
    <w:rsid w:val="00414B4E"/>
    <w:rsid w:val="00414D48"/>
    <w:rsid w:val="00414E67"/>
    <w:rsid w:val="00415256"/>
    <w:rsid w:val="004152CD"/>
    <w:rsid w:val="00416087"/>
    <w:rsid w:val="0041696E"/>
    <w:rsid w:val="00416A8D"/>
    <w:rsid w:val="00416CB7"/>
    <w:rsid w:val="004175B8"/>
    <w:rsid w:val="00417677"/>
    <w:rsid w:val="004177AD"/>
    <w:rsid w:val="00420341"/>
    <w:rsid w:val="0042074C"/>
    <w:rsid w:val="00420C0D"/>
    <w:rsid w:val="004216B9"/>
    <w:rsid w:val="00421D14"/>
    <w:rsid w:val="00422C6B"/>
    <w:rsid w:val="00423595"/>
    <w:rsid w:val="00423C74"/>
    <w:rsid w:val="0042400E"/>
    <w:rsid w:val="004243C3"/>
    <w:rsid w:val="00424B02"/>
    <w:rsid w:val="00426168"/>
    <w:rsid w:val="004261AB"/>
    <w:rsid w:val="00426BFF"/>
    <w:rsid w:val="00426C14"/>
    <w:rsid w:val="00427886"/>
    <w:rsid w:val="00427EB6"/>
    <w:rsid w:val="00430103"/>
    <w:rsid w:val="00430206"/>
    <w:rsid w:val="004302D1"/>
    <w:rsid w:val="00430AAD"/>
    <w:rsid w:val="00430B6C"/>
    <w:rsid w:val="00430FB8"/>
    <w:rsid w:val="00431E94"/>
    <w:rsid w:val="00432A49"/>
    <w:rsid w:val="004334C8"/>
    <w:rsid w:val="00434077"/>
    <w:rsid w:val="004340E1"/>
    <w:rsid w:val="004343EC"/>
    <w:rsid w:val="00434FA6"/>
    <w:rsid w:val="00434FF1"/>
    <w:rsid w:val="00435BC3"/>
    <w:rsid w:val="00435DA0"/>
    <w:rsid w:val="00435E1C"/>
    <w:rsid w:val="00435F40"/>
    <w:rsid w:val="004362C2"/>
    <w:rsid w:val="004372DC"/>
    <w:rsid w:val="0043768E"/>
    <w:rsid w:val="004379A4"/>
    <w:rsid w:val="004401BC"/>
    <w:rsid w:val="00440AC4"/>
    <w:rsid w:val="004447AA"/>
    <w:rsid w:val="004457E5"/>
    <w:rsid w:val="00445B14"/>
    <w:rsid w:val="00445D9B"/>
    <w:rsid w:val="00445F8A"/>
    <w:rsid w:val="004472F4"/>
    <w:rsid w:val="00447F21"/>
    <w:rsid w:val="0045002A"/>
    <w:rsid w:val="00450911"/>
    <w:rsid w:val="004509A0"/>
    <w:rsid w:val="00451CA0"/>
    <w:rsid w:val="00452B86"/>
    <w:rsid w:val="0045337C"/>
    <w:rsid w:val="00453F4F"/>
    <w:rsid w:val="00455E9C"/>
    <w:rsid w:val="0045604A"/>
    <w:rsid w:val="004566ED"/>
    <w:rsid w:val="00456EFE"/>
    <w:rsid w:val="00456FC4"/>
    <w:rsid w:val="004573B4"/>
    <w:rsid w:val="00457462"/>
    <w:rsid w:val="00460809"/>
    <w:rsid w:val="00460A01"/>
    <w:rsid w:val="00461B76"/>
    <w:rsid w:val="00461E55"/>
    <w:rsid w:val="00461FB9"/>
    <w:rsid w:val="0046214A"/>
    <w:rsid w:val="00462ADD"/>
    <w:rsid w:val="004631EC"/>
    <w:rsid w:val="004632DD"/>
    <w:rsid w:val="00465396"/>
    <w:rsid w:val="004656EE"/>
    <w:rsid w:val="00465773"/>
    <w:rsid w:val="004658A7"/>
    <w:rsid w:val="00465DC9"/>
    <w:rsid w:val="00465FBE"/>
    <w:rsid w:val="00466044"/>
    <w:rsid w:val="0046617F"/>
    <w:rsid w:val="004666E5"/>
    <w:rsid w:val="004667AB"/>
    <w:rsid w:val="00466802"/>
    <w:rsid w:val="00467DD3"/>
    <w:rsid w:val="004704FD"/>
    <w:rsid w:val="00470A32"/>
    <w:rsid w:val="00470D63"/>
    <w:rsid w:val="004719DC"/>
    <w:rsid w:val="00471A43"/>
    <w:rsid w:val="00471BA8"/>
    <w:rsid w:val="004728F6"/>
    <w:rsid w:val="00472CC0"/>
    <w:rsid w:val="00473D1C"/>
    <w:rsid w:val="00473E0B"/>
    <w:rsid w:val="0047433A"/>
    <w:rsid w:val="004745B3"/>
    <w:rsid w:val="0047478A"/>
    <w:rsid w:val="00474A64"/>
    <w:rsid w:val="00474BD5"/>
    <w:rsid w:val="00475DCD"/>
    <w:rsid w:val="004764B9"/>
    <w:rsid w:val="0047672B"/>
    <w:rsid w:val="00480095"/>
    <w:rsid w:val="0048027F"/>
    <w:rsid w:val="00480344"/>
    <w:rsid w:val="004810CC"/>
    <w:rsid w:val="00481608"/>
    <w:rsid w:val="004818CD"/>
    <w:rsid w:val="00482053"/>
    <w:rsid w:val="00482A13"/>
    <w:rsid w:val="00483259"/>
    <w:rsid w:val="00483533"/>
    <w:rsid w:val="0048359C"/>
    <w:rsid w:val="00483A7F"/>
    <w:rsid w:val="004841DB"/>
    <w:rsid w:val="00484B31"/>
    <w:rsid w:val="00485E9F"/>
    <w:rsid w:val="00485EE1"/>
    <w:rsid w:val="00486A10"/>
    <w:rsid w:val="00486D0A"/>
    <w:rsid w:val="00486E9F"/>
    <w:rsid w:val="00487353"/>
    <w:rsid w:val="00487786"/>
    <w:rsid w:val="0048790D"/>
    <w:rsid w:val="00487E9D"/>
    <w:rsid w:val="00490BE7"/>
    <w:rsid w:val="0049150A"/>
    <w:rsid w:val="00491871"/>
    <w:rsid w:val="00491CEF"/>
    <w:rsid w:val="00491DAD"/>
    <w:rsid w:val="00491E42"/>
    <w:rsid w:val="00492484"/>
    <w:rsid w:val="004934D1"/>
    <w:rsid w:val="004937AB"/>
    <w:rsid w:val="00493DF3"/>
    <w:rsid w:val="004942B4"/>
    <w:rsid w:val="004944B7"/>
    <w:rsid w:val="00494559"/>
    <w:rsid w:val="004947C9"/>
    <w:rsid w:val="0049569E"/>
    <w:rsid w:val="00495A04"/>
    <w:rsid w:val="0049678E"/>
    <w:rsid w:val="00496BC9"/>
    <w:rsid w:val="004A03FF"/>
    <w:rsid w:val="004A05C4"/>
    <w:rsid w:val="004A080C"/>
    <w:rsid w:val="004A0D88"/>
    <w:rsid w:val="004A0F2C"/>
    <w:rsid w:val="004A127E"/>
    <w:rsid w:val="004A1969"/>
    <w:rsid w:val="004A1B7A"/>
    <w:rsid w:val="004A1C00"/>
    <w:rsid w:val="004A2209"/>
    <w:rsid w:val="004A22FA"/>
    <w:rsid w:val="004A2476"/>
    <w:rsid w:val="004A2739"/>
    <w:rsid w:val="004A2A42"/>
    <w:rsid w:val="004A2C06"/>
    <w:rsid w:val="004A2E56"/>
    <w:rsid w:val="004A2EE9"/>
    <w:rsid w:val="004A335F"/>
    <w:rsid w:val="004A38D2"/>
    <w:rsid w:val="004A42CD"/>
    <w:rsid w:val="004A5695"/>
    <w:rsid w:val="004A577F"/>
    <w:rsid w:val="004A60E6"/>
    <w:rsid w:val="004A6818"/>
    <w:rsid w:val="004A74DE"/>
    <w:rsid w:val="004A7760"/>
    <w:rsid w:val="004A7895"/>
    <w:rsid w:val="004B0257"/>
    <w:rsid w:val="004B1115"/>
    <w:rsid w:val="004B2325"/>
    <w:rsid w:val="004B275B"/>
    <w:rsid w:val="004B2907"/>
    <w:rsid w:val="004B360A"/>
    <w:rsid w:val="004B37D9"/>
    <w:rsid w:val="004B452A"/>
    <w:rsid w:val="004B527E"/>
    <w:rsid w:val="004B565C"/>
    <w:rsid w:val="004B56B8"/>
    <w:rsid w:val="004B6372"/>
    <w:rsid w:val="004B664F"/>
    <w:rsid w:val="004B6B33"/>
    <w:rsid w:val="004B7052"/>
    <w:rsid w:val="004B71C5"/>
    <w:rsid w:val="004B72C4"/>
    <w:rsid w:val="004B778A"/>
    <w:rsid w:val="004B7A49"/>
    <w:rsid w:val="004C05B3"/>
    <w:rsid w:val="004C11E2"/>
    <w:rsid w:val="004C1263"/>
    <w:rsid w:val="004C1858"/>
    <w:rsid w:val="004C18B1"/>
    <w:rsid w:val="004C2074"/>
    <w:rsid w:val="004C27A3"/>
    <w:rsid w:val="004C3392"/>
    <w:rsid w:val="004C33FB"/>
    <w:rsid w:val="004C35F9"/>
    <w:rsid w:val="004C3618"/>
    <w:rsid w:val="004C364B"/>
    <w:rsid w:val="004C3D1A"/>
    <w:rsid w:val="004C3D37"/>
    <w:rsid w:val="004C4002"/>
    <w:rsid w:val="004C4338"/>
    <w:rsid w:val="004C4722"/>
    <w:rsid w:val="004C4A12"/>
    <w:rsid w:val="004C500E"/>
    <w:rsid w:val="004C56B1"/>
    <w:rsid w:val="004C596C"/>
    <w:rsid w:val="004C5A54"/>
    <w:rsid w:val="004C6679"/>
    <w:rsid w:val="004C6DD8"/>
    <w:rsid w:val="004C6E2A"/>
    <w:rsid w:val="004C6F84"/>
    <w:rsid w:val="004D08EE"/>
    <w:rsid w:val="004D1372"/>
    <w:rsid w:val="004D2652"/>
    <w:rsid w:val="004D27BC"/>
    <w:rsid w:val="004D2D64"/>
    <w:rsid w:val="004D378F"/>
    <w:rsid w:val="004D38A4"/>
    <w:rsid w:val="004D38E8"/>
    <w:rsid w:val="004D410E"/>
    <w:rsid w:val="004D4B35"/>
    <w:rsid w:val="004D5271"/>
    <w:rsid w:val="004D54C2"/>
    <w:rsid w:val="004D58AF"/>
    <w:rsid w:val="004D5B11"/>
    <w:rsid w:val="004D6540"/>
    <w:rsid w:val="004D6BBD"/>
    <w:rsid w:val="004D6D1B"/>
    <w:rsid w:val="004D7656"/>
    <w:rsid w:val="004D7BC0"/>
    <w:rsid w:val="004D7D41"/>
    <w:rsid w:val="004E0549"/>
    <w:rsid w:val="004E123F"/>
    <w:rsid w:val="004E15D1"/>
    <w:rsid w:val="004E18C9"/>
    <w:rsid w:val="004E305A"/>
    <w:rsid w:val="004E3349"/>
    <w:rsid w:val="004E3B94"/>
    <w:rsid w:val="004E4031"/>
    <w:rsid w:val="004E4ADF"/>
    <w:rsid w:val="004E4DED"/>
    <w:rsid w:val="004E5DD8"/>
    <w:rsid w:val="004E5E0E"/>
    <w:rsid w:val="004E60C5"/>
    <w:rsid w:val="004E613B"/>
    <w:rsid w:val="004E638A"/>
    <w:rsid w:val="004E7EC6"/>
    <w:rsid w:val="004F0104"/>
    <w:rsid w:val="004F045F"/>
    <w:rsid w:val="004F095A"/>
    <w:rsid w:val="004F0BE5"/>
    <w:rsid w:val="004F3032"/>
    <w:rsid w:val="004F36A3"/>
    <w:rsid w:val="004F3765"/>
    <w:rsid w:val="004F3860"/>
    <w:rsid w:val="004F3917"/>
    <w:rsid w:val="004F4D3E"/>
    <w:rsid w:val="004F522B"/>
    <w:rsid w:val="004F5708"/>
    <w:rsid w:val="004F5D1F"/>
    <w:rsid w:val="004F5FA4"/>
    <w:rsid w:val="004F7424"/>
    <w:rsid w:val="004F7439"/>
    <w:rsid w:val="004F7655"/>
    <w:rsid w:val="004F7B1E"/>
    <w:rsid w:val="004F7D83"/>
    <w:rsid w:val="005001D1"/>
    <w:rsid w:val="005003BC"/>
    <w:rsid w:val="0050052E"/>
    <w:rsid w:val="00500C60"/>
    <w:rsid w:val="00500E5B"/>
    <w:rsid w:val="005014EA"/>
    <w:rsid w:val="0050180C"/>
    <w:rsid w:val="00501A7F"/>
    <w:rsid w:val="00501DBF"/>
    <w:rsid w:val="00502756"/>
    <w:rsid w:val="005029CD"/>
    <w:rsid w:val="00502A90"/>
    <w:rsid w:val="00502DF3"/>
    <w:rsid w:val="00504028"/>
    <w:rsid w:val="00504038"/>
    <w:rsid w:val="00504467"/>
    <w:rsid w:val="0050452A"/>
    <w:rsid w:val="005045D9"/>
    <w:rsid w:val="005053E5"/>
    <w:rsid w:val="005053EA"/>
    <w:rsid w:val="00505AAD"/>
    <w:rsid w:val="0050611B"/>
    <w:rsid w:val="00507950"/>
    <w:rsid w:val="00507A49"/>
    <w:rsid w:val="00507B0E"/>
    <w:rsid w:val="00510192"/>
    <w:rsid w:val="00510703"/>
    <w:rsid w:val="005108B6"/>
    <w:rsid w:val="00510EAF"/>
    <w:rsid w:val="0051126B"/>
    <w:rsid w:val="00512328"/>
    <w:rsid w:val="00512C5F"/>
    <w:rsid w:val="00512D10"/>
    <w:rsid w:val="00512EBC"/>
    <w:rsid w:val="0051307F"/>
    <w:rsid w:val="00513211"/>
    <w:rsid w:val="00513313"/>
    <w:rsid w:val="00513C63"/>
    <w:rsid w:val="00514290"/>
    <w:rsid w:val="0051481A"/>
    <w:rsid w:val="00514CAF"/>
    <w:rsid w:val="005150C4"/>
    <w:rsid w:val="0051525A"/>
    <w:rsid w:val="0051555E"/>
    <w:rsid w:val="00516300"/>
    <w:rsid w:val="005163B5"/>
    <w:rsid w:val="00516717"/>
    <w:rsid w:val="00517021"/>
    <w:rsid w:val="005178C3"/>
    <w:rsid w:val="00520235"/>
    <w:rsid w:val="005209EF"/>
    <w:rsid w:val="00520B4F"/>
    <w:rsid w:val="005212BD"/>
    <w:rsid w:val="00521864"/>
    <w:rsid w:val="005218FF"/>
    <w:rsid w:val="00521DB3"/>
    <w:rsid w:val="00521DF8"/>
    <w:rsid w:val="005223EF"/>
    <w:rsid w:val="00523132"/>
    <w:rsid w:val="005231B5"/>
    <w:rsid w:val="00523951"/>
    <w:rsid w:val="00524027"/>
    <w:rsid w:val="00524286"/>
    <w:rsid w:val="00524497"/>
    <w:rsid w:val="005270D2"/>
    <w:rsid w:val="0052734B"/>
    <w:rsid w:val="00527746"/>
    <w:rsid w:val="0053030C"/>
    <w:rsid w:val="0053073A"/>
    <w:rsid w:val="00530BAB"/>
    <w:rsid w:val="00530DA3"/>
    <w:rsid w:val="0053180F"/>
    <w:rsid w:val="00531B83"/>
    <w:rsid w:val="00531BA2"/>
    <w:rsid w:val="00531BAC"/>
    <w:rsid w:val="0053265B"/>
    <w:rsid w:val="005328D7"/>
    <w:rsid w:val="00532B42"/>
    <w:rsid w:val="00533AC2"/>
    <w:rsid w:val="0053409F"/>
    <w:rsid w:val="00534BC9"/>
    <w:rsid w:val="00534C22"/>
    <w:rsid w:val="00534D43"/>
    <w:rsid w:val="00534FA0"/>
    <w:rsid w:val="00535A85"/>
    <w:rsid w:val="00535F5F"/>
    <w:rsid w:val="00536454"/>
    <w:rsid w:val="00536A48"/>
    <w:rsid w:val="00540373"/>
    <w:rsid w:val="005404E7"/>
    <w:rsid w:val="00543C76"/>
    <w:rsid w:val="00544484"/>
    <w:rsid w:val="00544D6A"/>
    <w:rsid w:val="00544E77"/>
    <w:rsid w:val="00544FF8"/>
    <w:rsid w:val="005454BB"/>
    <w:rsid w:val="005454FD"/>
    <w:rsid w:val="00545937"/>
    <w:rsid w:val="00545A65"/>
    <w:rsid w:val="0054611C"/>
    <w:rsid w:val="005466F7"/>
    <w:rsid w:val="0054673B"/>
    <w:rsid w:val="005467A2"/>
    <w:rsid w:val="005467BE"/>
    <w:rsid w:val="00546E14"/>
    <w:rsid w:val="00546EC1"/>
    <w:rsid w:val="005471D7"/>
    <w:rsid w:val="00547A64"/>
    <w:rsid w:val="005501E2"/>
    <w:rsid w:val="00550B83"/>
    <w:rsid w:val="00550C67"/>
    <w:rsid w:val="00550E54"/>
    <w:rsid w:val="0055142B"/>
    <w:rsid w:val="00551934"/>
    <w:rsid w:val="005519BC"/>
    <w:rsid w:val="00551BF0"/>
    <w:rsid w:val="00551D9A"/>
    <w:rsid w:val="00552AAF"/>
    <w:rsid w:val="00552DA4"/>
    <w:rsid w:val="0055310A"/>
    <w:rsid w:val="00553184"/>
    <w:rsid w:val="00553A13"/>
    <w:rsid w:val="005542EC"/>
    <w:rsid w:val="00555941"/>
    <w:rsid w:val="00555AAC"/>
    <w:rsid w:val="0055675E"/>
    <w:rsid w:val="00556FE6"/>
    <w:rsid w:val="00557A61"/>
    <w:rsid w:val="00557E97"/>
    <w:rsid w:val="00560FF7"/>
    <w:rsid w:val="00561C1E"/>
    <w:rsid w:val="005620F2"/>
    <w:rsid w:val="00562580"/>
    <w:rsid w:val="0056268E"/>
    <w:rsid w:val="005632BB"/>
    <w:rsid w:val="00565BEE"/>
    <w:rsid w:val="00565CBA"/>
    <w:rsid w:val="00565E4A"/>
    <w:rsid w:val="005662FC"/>
    <w:rsid w:val="00566F8D"/>
    <w:rsid w:val="00566FE8"/>
    <w:rsid w:val="00567489"/>
    <w:rsid w:val="00570DC1"/>
    <w:rsid w:val="00570DC3"/>
    <w:rsid w:val="0057247B"/>
    <w:rsid w:val="005725E1"/>
    <w:rsid w:val="0057352C"/>
    <w:rsid w:val="0057390F"/>
    <w:rsid w:val="00573D68"/>
    <w:rsid w:val="0057464C"/>
    <w:rsid w:val="00574E20"/>
    <w:rsid w:val="00575AE4"/>
    <w:rsid w:val="00575C06"/>
    <w:rsid w:val="00575E63"/>
    <w:rsid w:val="005762D4"/>
    <w:rsid w:val="005763D4"/>
    <w:rsid w:val="005765DC"/>
    <w:rsid w:val="00577869"/>
    <w:rsid w:val="00577911"/>
    <w:rsid w:val="0057798E"/>
    <w:rsid w:val="00577E45"/>
    <w:rsid w:val="005813D3"/>
    <w:rsid w:val="005815D7"/>
    <w:rsid w:val="005819D3"/>
    <w:rsid w:val="00581A14"/>
    <w:rsid w:val="005822E6"/>
    <w:rsid w:val="0058252C"/>
    <w:rsid w:val="00582863"/>
    <w:rsid w:val="0058435A"/>
    <w:rsid w:val="00585055"/>
    <w:rsid w:val="0058554E"/>
    <w:rsid w:val="00585889"/>
    <w:rsid w:val="00585B78"/>
    <w:rsid w:val="00585C37"/>
    <w:rsid w:val="005861A0"/>
    <w:rsid w:val="00586632"/>
    <w:rsid w:val="005867E9"/>
    <w:rsid w:val="00586FA2"/>
    <w:rsid w:val="005871C7"/>
    <w:rsid w:val="005872CC"/>
    <w:rsid w:val="00587613"/>
    <w:rsid w:val="00587802"/>
    <w:rsid w:val="00587A4B"/>
    <w:rsid w:val="00590482"/>
    <w:rsid w:val="00590F9B"/>
    <w:rsid w:val="00591319"/>
    <w:rsid w:val="0059143A"/>
    <w:rsid w:val="00593F43"/>
    <w:rsid w:val="00594739"/>
    <w:rsid w:val="0059499D"/>
    <w:rsid w:val="00594DA7"/>
    <w:rsid w:val="005955EE"/>
    <w:rsid w:val="00595E7B"/>
    <w:rsid w:val="00595FC8"/>
    <w:rsid w:val="0059642E"/>
    <w:rsid w:val="00597088"/>
    <w:rsid w:val="005973AA"/>
    <w:rsid w:val="00597A0D"/>
    <w:rsid w:val="005A0984"/>
    <w:rsid w:val="005A1A50"/>
    <w:rsid w:val="005A1C82"/>
    <w:rsid w:val="005A2381"/>
    <w:rsid w:val="005A2D4F"/>
    <w:rsid w:val="005A2EDB"/>
    <w:rsid w:val="005A4CE5"/>
    <w:rsid w:val="005A5365"/>
    <w:rsid w:val="005A5C37"/>
    <w:rsid w:val="005A6BA1"/>
    <w:rsid w:val="005A7D48"/>
    <w:rsid w:val="005B04A5"/>
    <w:rsid w:val="005B08BD"/>
    <w:rsid w:val="005B2390"/>
    <w:rsid w:val="005B3091"/>
    <w:rsid w:val="005B34B8"/>
    <w:rsid w:val="005B3AE5"/>
    <w:rsid w:val="005B3F6A"/>
    <w:rsid w:val="005B4348"/>
    <w:rsid w:val="005B46FA"/>
    <w:rsid w:val="005B4809"/>
    <w:rsid w:val="005B5563"/>
    <w:rsid w:val="005B56AF"/>
    <w:rsid w:val="005B6E12"/>
    <w:rsid w:val="005B7FC4"/>
    <w:rsid w:val="005C02F9"/>
    <w:rsid w:val="005C0FF5"/>
    <w:rsid w:val="005C1009"/>
    <w:rsid w:val="005C222D"/>
    <w:rsid w:val="005C2A81"/>
    <w:rsid w:val="005C2ECF"/>
    <w:rsid w:val="005C3957"/>
    <w:rsid w:val="005C4138"/>
    <w:rsid w:val="005C46F5"/>
    <w:rsid w:val="005C4908"/>
    <w:rsid w:val="005C4B50"/>
    <w:rsid w:val="005C4FAC"/>
    <w:rsid w:val="005C5BE5"/>
    <w:rsid w:val="005C5C7D"/>
    <w:rsid w:val="005C6848"/>
    <w:rsid w:val="005C69D6"/>
    <w:rsid w:val="005C7E07"/>
    <w:rsid w:val="005D0229"/>
    <w:rsid w:val="005D13A7"/>
    <w:rsid w:val="005D1856"/>
    <w:rsid w:val="005D19F0"/>
    <w:rsid w:val="005D1FDF"/>
    <w:rsid w:val="005D2607"/>
    <w:rsid w:val="005D32E2"/>
    <w:rsid w:val="005D3DDE"/>
    <w:rsid w:val="005D4096"/>
    <w:rsid w:val="005D415A"/>
    <w:rsid w:val="005D4E8A"/>
    <w:rsid w:val="005D5310"/>
    <w:rsid w:val="005D533E"/>
    <w:rsid w:val="005D57AB"/>
    <w:rsid w:val="005D5C59"/>
    <w:rsid w:val="005D5D09"/>
    <w:rsid w:val="005D68D0"/>
    <w:rsid w:val="005D771C"/>
    <w:rsid w:val="005D78B0"/>
    <w:rsid w:val="005E055C"/>
    <w:rsid w:val="005E09D0"/>
    <w:rsid w:val="005E0E22"/>
    <w:rsid w:val="005E10F3"/>
    <w:rsid w:val="005E1138"/>
    <w:rsid w:val="005E196C"/>
    <w:rsid w:val="005E1DC9"/>
    <w:rsid w:val="005E2767"/>
    <w:rsid w:val="005E28C1"/>
    <w:rsid w:val="005E2978"/>
    <w:rsid w:val="005E2BB1"/>
    <w:rsid w:val="005E3023"/>
    <w:rsid w:val="005E328D"/>
    <w:rsid w:val="005E3493"/>
    <w:rsid w:val="005E3BCC"/>
    <w:rsid w:val="005E4203"/>
    <w:rsid w:val="005E5276"/>
    <w:rsid w:val="005E52BB"/>
    <w:rsid w:val="005E5347"/>
    <w:rsid w:val="005E5815"/>
    <w:rsid w:val="005E5877"/>
    <w:rsid w:val="005E785B"/>
    <w:rsid w:val="005E7C78"/>
    <w:rsid w:val="005E7DA5"/>
    <w:rsid w:val="005F0B25"/>
    <w:rsid w:val="005F0BE2"/>
    <w:rsid w:val="005F0C0C"/>
    <w:rsid w:val="005F0C5D"/>
    <w:rsid w:val="005F0F67"/>
    <w:rsid w:val="005F11EE"/>
    <w:rsid w:val="005F13ED"/>
    <w:rsid w:val="005F15D5"/>
    <w:rsid w:val="005F1CB2"/>
    <w:rsid w:val="005F23CB"/>
    <w:rsid w:val="005F26DA"/>
    <w:rsid w:val="005F281F"/>
    <w:rsid w:val="005F33B5"/>
    <w:rsid w:val="005F341F"/>
    <w:rsid w:val="005F39EE"/>
    <w:rsid w:val="005F4640"/>
    <w:rsid w:val="005F4889"/>
    <w:rsid w:val="005F53B9"/>
    <w:rsid w:val="005F620E"/>
    <w:rsid w:val="005F630C"/>
    <w:rsid w:val="005F6A76"/>
    <w:rsid w:val="005F7828"/>
    <w:rsid w:val="005F7DE2"/>
    <w:rsid w:val="00600387"/>
    <w:rsid w:val="006006C4"/>
    <w:rsid w:val="006009A0"/>
    <w:rsid w:val="00600AD0"/>
    <w:rsid w:val="00600B3A"/>
    <w:rsid w:val="00601653"/>
    <w:rsid w:val="006016C1"/>
    <w:rsid w:val="00601794"/>
    <w:rsid w:val="00601990"/>
    <w:rsid w:val="0060200A"/>
    <w:rsid w:val="00602CF4"/>
    <w:rsid w:val="0060341B"/>
    <w:rsid w:val="0060369C"/>
    <w:rsid w:val="006036A5"/>
    <w:rsid w:val="006038B1"/>
    <w:rsid w:val="0060408E"/>
    <w:rsid w:val="00605225"/>
    <w:rsid w:val="006057CC"/>
    <w:rsid w:val="00605EBF"/>
    <w:rsid w:val="006060BD"/>
    <w:rsid w:val="00606E4F"/>
    <w:rsid w:val="00606F1C"/>
    <w:rsid w:val="0060727A"/>
    <w:rsid w:val="0060753C"/>
    <w:rsid w:val="006105DB"/>
    <w:rsid w:val="00610705"/>
    <w:rsid w:val="00610BBF"/>
    <w:rsid w:val="00610F86"/>
    <w:rsid w:val="00611378"/>
    <w:rsid w:val="00611880"/>
    <w:rsid w:val="00611975"/>
    <w:rsid w:val="006120F0"/>
    <w:rsid w:val="00612502"/>
    <w:rsid w:val="00612750"/>
    <w:rsid w:val="00612909"/>
    <w:rsid w:val="00613610"/>
    <w:rsid w:val="00613A75"/>
    <w:rsid w:val="00613AC7"/>
    <w:rsid w:val="00613BCE"/>
    <w:rsid w:val="00613D15"/>
    <w:rsid w:val="006159CC"/>
    <w:rsid w:val="00616009"/>
    <w:rsid w:val="006178A5"/>
    <w:rsid w:val="00620238"/>
    <w:rsid w:val="0062082F"/>
    <w:rsid w:val="00621548"/>
    <w:rsid w:val="0062222F"/>
    <w:rsid w:val="00623D37"/>
    <w:rsid w:val="00623E3D"/>
    <w:rsid w:val="00624615"/>
    <w:rsid w:val="00626676"/>
    <w:rsid w:val="00626C6A"/>
    <w:rsid w:val="00626E55"/>
    <w:rsid w:val="00627263"/>
    <w:rsid w:val="0062752D"/>
    <w:rsid w:val="0062787E"/>
    <w:rsid w:val="006278CC"/>
    <w:rsid w:val="00627EEE"/>
    <w:rsid w:val="006300DA"/>
    <w:rsid w:val="006304A8"/>
    <w:rsid w:val="006304B0"/>
    <w:rsid w:val="00630615"/>
    <w:rsid w:val="0063096F"/>
    <w:rsid w:val="00630EBC"/>
    <w:rsid w:val="006310C0"/>
    <w:rsid w:val="0063147C"/>
    <w:rsid w:val="0063159B"/>
    <w:rsid w:val="00632457"/>
    <w:rsid w:val="006326CF"/>
    <w:rsid w:val="006334B2"/>
    <w:rsid w:val="00633ADC"/>
    <w:rsid w:val="00633F4F"/>
    <w:rsid w:val="00634534"/>
    <w:rsid w:val="00634E8B"/>
    <w:rsid w:val="00635D78"/>
    <w:rsid w:val="00635DE5"/>
    <w:rsid w:val="00635F81"/>
    <w:rsid w:val="0063771F"/>
    <w:rsid w:val="00637F98"/>
    <w:rsid w:val="00640170"/>
    <w:rsid w:val="0064052A"/>
    <w:rsid w:val="00640730"/>
    <w:rsid w:val="00640A06"/>
    <w:rsid w:val="00641040"/>
    <w:rsid w:val="006410CD"/>
    <w:rsid w:val="00641599"/>
    <w:rsid w:val="00641774"/>
    <w:rsid w:val="006418B1"/>
    <w:rsid w:val="00641D81"/>
    <w:rsid w:val="0064224F"/>
    <w:rsid w:val="006427C2"/>
    <w:rsid w:val="00643603"/>
    <w:rsid w:val="00643739"/>
    <w:rsid w:val="006439A6"/>
    <w:rsid w:val="00643B00"/>
    <w:rsid w:val="00644685"/>
    <w:rsid w:val="00644936"/>
    <w:rsid w:val="0064493F"/>
    <w:rsid w:val="006452C2"/>
    <w:rsid w:val="00645301"/>
    <w:rsid w:val="00645AC2"/>
    <w:rsid w:val="006465B1"/>
    <w:rsid w:val="006473A3"/>
    <w:rsid w:val="006507BD"/>
    <w:rsid w:val="006508A6"/>
    <w:rsid w:val="00650B67"/>
    <w:rsid w:val="00650B68"/>
    <w:rsid w:val="006513C9"/>
    <w:rsid w:val="00651E70"/>
    <w:rsid w:val="00653A63"/>
    <w:rsid w:val="00654D27"/>
    <w:rsid w:val="006557F5"/>
    <w:rsid w:val="00655AC4"/>
    <w:rsid w:val="0065671B"/>
    <w:rsid w:val="00656D53"/>
    <w:rsid w:val="00656F18"/>
    <w:rsid w:val="00657189"/>
    <w:rsid w:val="0065792B"/>
    <w:rsid w:val="00657A2E"/>
    <w:rsid w:val="00660789"/>
    <w:rsid w:val="00660878"/>
    <w:rsid w:val="0066123D"/>
    <w:rsid w:val="0066187E"/>
    <w:rsid w:val="006619D4"/>
    <w:rsid w:val="00661EB5"/>
    <w:rsid w:val="00662281"/>
    <w:rsid w:val="006630B9"/>
    <w:rsid w:val="006631C7"/>
    <w:rsid w:val="00663323"/>
    <w:rsid w:val="00663D73"/>
    <w:rsid w:val="00663D85"/>
    <w:rsid w:val="00663D9A"/>
    <w:rsid w:val="00663FFF"/>
    <w:rsid w:val="006641E0"/>
    <w:rsid w:val="00664EEE"/>
    <w:rsid w:val="00665002"/>
    <w:rsid w:val="00665964"/>
    <w:rsid w:val="00665A7F"/>
    <w:rsid w:val="00665F0A"/>
    <w:rsid w:val="006663A2"/>
    <w:rsid w:val="006667D1"/>
    <w:rsid w:val="00666AF6"/>
    <w:rsid w:val="00667204"/>
    <w:rsid w:val="00667245"/>
    <w:rsid w:val="0066772D"/>
    <w:rsid w:val="00667C2C"/>
    <w:rsid w:val="006716FA"/>
    <w:rsid w:val="00671B22"/>
    <w:rsid w:val="00671DD6"/>
    <w:rsid w:val="00672435"/>
    <w:rsid w:val="006725A2"/>
    <w:rsid w:val="006725B7"/>
    <w:rsid w:val="00672E12"/>
    <w:rsid w:val="006730A5"/>
    <w:rsid w:val="00673885"/>
    <w:rsid w:val="0067454B"/>
    <w:rsid w:val="00674663"/>
    <w:rsid w:val="00674CAD"/>
    <w:rsid w:val="00674E1D"/>
    <w:rsid w:val="00675396"/>
    <w:rsid w:val="00675596"/>
    <w:rsid w:val="00676381"/>
    <w:rsid w:val="0067695D"/>
    <w:rsid w:val="006769D6"/>
    <w:rsid w:val="00676B98"/>
    <w:rsid w:val="006773ED"/>
    <w:rsid w:val="0067747E"/>
    <w:rsid w:val="00677F8B"/>
    <w:rsid w:val="006800C8"/>
    <w:rsid w:val="006801D1"/>
    <w:rsid w:val="00680997"/>
    <w:rsid w:val="00680A5E"/>
    <w:rsid w:val="00680A77"/>
    <w:rsid w:val="00681395"/>
    <w:rsid w:val="00682490"/>
    <w:rsid w:val="00682A0A"/>
    <w:rsid w:val="00682EC9"/>
    <w:rsid w:val="00683705"/>
    <w:rsid w:val="006839CB"/>
    <w:rsid w:val="00683C03"/>
    <w:rsid w:val="0068408F"/>
    <w:rsid w:val="0068750A"/>
    <w:rsid w:val="00687705"/>
    <w:rsid w:val="00690D38"/>
    <w:rsid w:val="006928B8"/>
    <w:rsid w:val="00692A9E"/>
    <w:rsid w:val="00693336"/>
    <w:rsid w:val="00693350"/>
    <w:rsid w:val="00693EBD"/>
    <w:rsid w:val="0069435B"/>
    <w:rsid w:val="0069480B"/>
    <w:rsid w:val="00694EA7"/>
    <w:rsid w:val="00694FE1"/>
    <w:rsid w:val="0069563C"/>
    <w:rsid w:val="00695C39"/>
    <w:rsid w:val="00695C75"/>
    <w:rsid w:val="00695D9B"/>
    <w:rsid w:val="0069618E"/>
    <w:rsid w:val="006961E4"/>
    <w:rsid w:val="00696EF5"/>
    <w:rsid w:val="00697E37"/>
    <w:rsid w:val="006A101F"/>
    <w:rsid w:val="006A132B"/>
    <w:rsid w:val="006A247C"/>
    <w:rsid w:val="006A2A41"/>
    <w:rsid w:val="006A3328"/>
    <w:rsid w:val="006A34EC"/>
    <w:rsid w:val="006A35E6"/>
    <w:rsid w:val="006A3BCB"/>
    <w:rsid w:val="006A3BE1"/>
    <w:rsid w:val="006A44D4"/>
    <w:rsid w:val="006A46A2"/>
    <w:rsid w:val="006A518A"/>
    <w:rsid w:val="006A64CC"/>
    <w:rsid w:val="006A7811"/>
    <w:rsid w:val="006A7C37"/>
    <w:rsid w:val="006A7E03"/>
    <w:rsid w:val="006B039E"/>
    <w:rsid w:val="006B0532"/>
    <w:rsid w:val="006B0E1E"/>
    <w:rsid w:val="006B102A"/>
    <w:rsid w:val="006B19E7"/>
    <w:rsid w:val="006B28A7"/>
    <w:rsid w:val="006B29E5"/>
    <w:rsid w:val="006B3169"/>
    <w:rsid w:val="006B3484"/>
    <w:rsid w:val="006B3C55"/>
    <w:rsid w:val="006B46E6"/>
    <w:rsid w:val="006B4723"/>
    <w:rsid w:val="006B5101"/>
    <w:rsid w:val="006B58A0"/>
    <w:rsid w:val="006B5AF8"/>
    <w:rsid w:val="006B617C"/>
    <w:rsid w:val="006B695B"/>
    <w:rsid w:val="006B6EE8"/>
    <w:rsid w:val="006B7158"/>
    <w:rsid w:val="006B75F5"/>
    <w:rsid w:val="006B7913"/>
    <w:rsid w:val="006C0FDA"/>
    <w:rsid w:val="006C1102"/>
    <w:rsid w:val="006C1926"/>
    <w:rsid w:val="006C1B35"/>
    <w:rsid w:val="006C1E01"/>
    <w:rsid w:val="006C2514"/>
    <w:rsid w:val="006C2C22"/>
    <w:rsid w:val="006C324C"/>
    <w:rsid w:val="006C33F3"/>
    <w:rsid w:val="006C3511"/>
    <w:rsid w:val="006C3C62"/>
    <w:rsid w:val="006C5BAD"/>
    <w:rsid w:val="006C61B1"/>
    <w:rsid w:val="006C62FF"/>
    <w:rsid w:val="006C67A6"/>
    <w:rsid w:val="006C77F1"/>
    <w:rsid w:val="006D0144"/>
    <w:rsid w:val="006D01D3"/>
    <w:rsid w:val="006D08B7"/>
    <w:rsid w:val="006D0D31"/>
    <w:rsid w:val="006D0E0C"/>
    <w:rsid w:val="006D1324"/>
    <w:rsid w:val="006D1494"/>
    <w:rsid w:val="006D16E8"/>
    <w:rsid w:val="006D1858"/>
    <w:rsid w:val="006D1AC2"/>
    <w:rsid w:val="006D1C9F"/>
    <w:rsid w:val="006D1DC6"/>
    <w:rsid w:val="006D32AB"/>
    <w:rsid w:val="006D3477"/>
    <w:rsid w:val="006D3FE0"/>
    <w:rsid w:val="006D4034"/>
    <w:rsid w:val="006D4335"/>
    <w:rsid w:val="006D53E5"/>
    <w:rsid w:val="006D5662"/>
    <w:rsid w:val="006D6768"/>
    <w:rsid w:val="006D6A57"/>
    <w:rsid w:val="006D6E1C"/>
    <w:rsid w:val="006D73C2"/>
    <w:rsid w:val="006D768A"/>
    <w:rsid w:val="006D7BAE"/>
    <w:rsid w:val="006D7C4D"/>
    <w:rsid w:val="006D7F27"/>
    <w:rsid w:val="006E03CE"/>
    <w:rsid w:val="006E0C00"/>
    <w:rsid w:val="006E0DDB"/>
    <w:rsid w:val="006E189E"/>
    <w:rsid w:val="006E3657"/>
    <w:rsid w:val="006E3EB0"/>
    <w:rsid w:val="006E4324"/>
    <w:rsid w:val="006E53CE"/>
    <w:rsid w:val="006E59A8"/>
    <w:rsid w:val="006E5FB8"/>
    <w:rsid w:val="006E61F3"/>
    <w:rsid w:val="006E6399"/>
    <w:rsid w:val="006E679E"/>
    <w:rsid w:val="006E67DC"/>
    <w:rsid w:val="006E6915"/>
    <w:rsid w:val="006E6D13"/>
    <w:rsid w:val="006E7225"/>
    <w:rsid w:val="006E74B5"/>
    <w:rsid w:val="006E7640"/>
    <w:rsid w:val="006F0321"/>
    <w:rsid w:val="006F08F1"/>
    <w:rsid w:val="006F0993"/>
    <w:rsid w:val="006F117D"/>
    <w:rsid w:val="006F127B"/>
    <w:rsid w:val="006F1579"/>
    <w:rsid w:val="006F177A"/>
    <w:rsid w:val="006F208D"/>
    <w:rsid w:val="006F29C2"/>
    <w:rsid w:val="006F30B5"/>
    <w:rsid w:val="006F399C"/>
    <w:rsid w:val="006F4556"/>
    <w:rsid w:val="006F4D10"/>
    <w:rsid w:val="006F547B"/>
    <w:rsid w:val="006F5E3C"/>
    <w:rsid w:val="006F6292"/>
    <w:rsid w:val="006F6497"/>
    <w:rsid w:val="006F6C0B"/>
    <w:rsid w:val="006F7D7C"/>
    <w:rsid w:val="007003B8"/>
    <w:rsid w:val="0070078A"/>
    <w:rsid w:val="00700D85"/>
    <w:rsid w:val="00701387"/>
    <w:rsid w:val="0070222C"/>
    <w:rsid w:val="00702609"/>
    <w:rsid w:val="00702E22"/>
    <w:rsid w:val="00703855"/>
    <w:rsid w:val="00703858"/>
    <w:rsid w:val="00703A2E"/>
    <w:rsid w:val="00703D02"/>
    <w:rsid w:val="00704AD6"/>
    <w:rsid w:val="00705551"/>
    <w:rsid w:val="00705585"/>
    <w:rsid w:val="0070594D"/>
    <w:rsid w:val="00705A9F"/>
    <w:rsid w:val="00705D99"/>
    <w:rsid w:val="007063A7"/>
    <w:rsid w:val="00706440"/>
    <w:rsid w:val="00706AC4"/>
    <w:rsid w:val="00706AE0"/>
    <w:rsid w:val="0070706F"/>
    <w:rsid w:val="00710DBA"/>
    <w:rsid w:val="007121F0"/>
    <w:rsid w:val="00712FC6"/>
    <w:rsid w:val="007134FE"/>
    <w:rsid w:val="007136D8"/>
    <w:rsid w:val="00713BCE"/>
    <w:rsid w:val="00713F28"/>
    <w:rsid w:val="00714824"/>
    <w:rsid w:val="00714DC2"/>
    <w:rsid w:val="00714F20"/>
    <w:rsid w:val="007151AC"/>
    <w:rsid w:val="00715216"/>
    <w:rsid w:val="00715EE6"/>
    <w:rsid w:val="00716965"/>
    <w:rsid w:val="00717E58"/>
    <w:rsid w:val="0072021E"/>
    <w:rsid w:val="00721332"/>
    <w:rsid w:val="00721A2C"/>
    <w:rsid w:val="00721AF8"/>
    <w:rsid w:val="00721B0B"/>
    <w:rsid w:val="00721DF0"/>
    <w:rsid w:val="0072203B"/>
    <w:rsid w:val="0072206A"/>
    <w:rsid w:val="00722530"/>
    <w:rsid w:val="0072260D"/>
    <w:rsid w:val="007239FD"/>
    <w:rsid w:val="00724025"/>
    <w:rsid w:val="007245E9"/>
    <w:rsid w:val="007251E5"/>
    <w:rsid w:val="00725344"/>
    <w:rsid w:val="00725437"/>
    <w:rsid w:val="00725C34"/>
    <w:rsid w:val="00725DBE"/>
    <w:rsid w:val="00726BC0"/>
    <w:rsid w:val="00727BBE"/>
    <w:rsid w:val="00727D4C"/>
    <w:rsid w:val="007305EF"/>
    <w:rsid w:val="007307F8"/>
    <w:rsid w:val="0073094C"/>
    <w:rsid w:val="00731A1D"/>
    <w:rsid w:val="00732839"/>
    <w:rsid w:val="00732925"/>
    <w:rsid w:val="00732CBD"/>
    <w:rsid w:val="00733135"/>
    <w:rsid w:val="00733F9F"/>
    <w:rsid w:val="007340B0"/>
    <w:rsid w:val="00734135"/>
    <w:rsid w:val="00734AF0"/>
    <w:rsid w:val="0073517D"/>
    <w:rsid w:val="00735971"/>
    <w:rsid w:val="0073623F"/>
    <w:rsid w:val="00736871"/>
    <w:rsid w:val="0073692C"/>
    <w:rsid w:val="007369B5"/>
    <w:rsid w:val="00736DA1"/>
    <w:rsid w:val="00737E13"/>
    <w:rsid w:val="00737E20"/>
    <w:rsid w:val="0074028C"/>
    <w:rsid w:val="0074064B"/>
    <w:rsid w:val="0074164A"/>
    <w:rsid w:val="00741665"/>
    <w:rsid w:val="007417C3"/>
    <w:rsid w:val="00741C21"/>
    <w:rsid w:val="00741E61"/>
    <w:rsid w:val="00741F19"/>
    <w:rsid w:val="00741FC2"/>
    <w:rsid w:val="00742211"/>
    <w:rsid w:val="00742CCA"/>
    <w:rsid w:val="0074308A"/>
    <w:rsid w:val="00743196"/>
    <w:rsid w:val="00743B01"/>
    <w:rsid w:val="0074412C"/>
    <w:rsid w:val="00744A8C"/>
    <w:rsid w:val="00744DD7"/>
    <w:rsid w:val="007457F5"/>
    <w:rsid w:val="007458E5"/>
    <w:rsid w:val="0074633C"/>
    <w:rsid w:val="0074690B"/>
    <w:rsid w:val="00747647"/>
    <w:rsid w:val="0074772F"/>
    <w:rsid w:val="00747B9B"/>
    <w:rsid w:val="00747EC7"/>
    <w:rsid w:val="007508C7"/>
    <w:rsid w:val="00751AF9"/>
    <w:rsid w:val="00751C59"/>
    <w:rsid w:val="0075235E"/>
    <w:rsid w:val="007528B8"/>
    <w:rsid w:val="00752C32"/>
    <w:rsid w:val="00753190"/>
    <w:rsid w:val="00753251"/>
    <w:rsid w:val="00753D05"/>
    <w:rsid w:val="00753FA2"/>
    <w:rsid w:val="007540A5"/>
    <w:rsid w:val="00754C5F"/>
    <w:rsid w:val="0075535D"/>
    <w:rsid w:val="00756D65"/>
    <w:rsid w:val="00757251"/>
    <w:rsid w:val="00757D24"/>
    <w:rsid w:val="0076056F"/>
    <w:rsid w:val="00760BCE"/>
    <w:rsid w:val="0076186A"/>
    <w:rsid w:val="00761C17"/>
    <w:rsid w:val="00761D9E"/>
    <w:rsid w:val="00761DED"/>
    <w:rsid w:val="00762451"/>
    <w:rsid w:val="00762A32"/>
    <w:rsid w:val="00762AE6"/>
    <w:rsid w:val="00764623"/>
    <w:rsid w:val="0076593D"/>
    <w:rsid w:val="00765FE7"/>
    <w:rsid w:val="00766148"/>
    <w:rsid w:val="0076660F"/>
    <w:rsid w:val="00766658"/>
    <w:rsid w:val="0076749D"/>
    <w:rsid w:val="00767714"/>
    <w:rsid w:val="00767D36"/>
    <w:rsid w:val="00770F3B"/>
    <w:rsid w:val="00771081"/>
    <w:rsid w:val="0077164A"/>
    <w:rsid w:val="007717E9"/>
    <w:rsid w:val="00772114"/>
    <w:rsid w:val="00772A5F"/>
    <w:rsid w:val="0077330F"/>
    <w:rsid w:val="00773895"/>
    <w:rsid w:val="00774198"/>
    <w:rsid w:val="007744AC"/>
    <w:rsid w:val="007744CC"/>
    <w:rsid w:val="00774AFB"/>
    <w:rsid w:val="00775923"/>
    <w:rsid w:val="007759E1"/>
    <w:rsid w:val="00776B03"/>
    <w:rsid w:val="00776FB7"/>
    <w:rsid w:val="00777035"/>
    <w:rsid w:val="007777E4"/>
    <w:rsid w:val="00777FD9"/>
    <w:rsid w:val="00780500"/>
    <w:rsid w:val="00780920"/>
    <w:rsid w:val="007815FE"/>
    <w:rsid w:val="00781F43"/>
    <w:rsid w:val="00781FA9"/>
    <w:rsid w:val="0078222E"/>
    <w:rsid w:val="00783A00"/>
    <w:rsid w:val="00783EB9"/>
    <w:rsid w:val="007853AB"/>
    <w:rsid w:val="00785521"/>
    <w:rsid w:val="00785975"/>
    <w:rsid w:val="007862DF"/>
    <w:rsid w:val="007864CF"/>
    <w:rsid w:val="00786505"/>
    <w:rsid w:val="00786965"/>
    <w:rsid w:val="00786B17"/>
    <w:rsid w:val="00786D4B"/>
    <w:rsid w:val="00786E93"/>
    <w:rsid w:val="0078798C"/>
    <w:rsid w:val="00791190"/>
    <w:rsid w:val="00791251"/>
    <w:rsid w:val="0079264F"/>
    <w:rsid w:val="0079284B"/>
    <w:rsid w:val="00792C97"/>
    <w:rsid w:val="00792ECF"/>
    <w:rsid w:val="007931C6"/>
    <w:rsid w:val="00794062"/>
    <w:rsid w:val="00794093"/>
    <w:rsid w:val="007940B2"/>
    <w:rsid w:val="0079426A"/>
    <w:rsid w:val="00794565"/>
    <w:rsid w:val="0079472F"/>
    <w:rsid w:val="00794F69"/>
    <w:rsid w:val="00794FCB"/>
    <w:rsid w:val="007951D7"/>
    <w:rsid w:val="007955E9"/>
    <w:rsid w:val="00797FD7"/>
    <w:rsid w:val="007A086B"/>
    <w:rsid w:val="007A0A36"/>
    <w:rsid w:val="007A1511"/>
    <w:rsid w:val="007A21D0"/>
    <w:rsid w:val="007A257D"/>
    <w:rsid w:val="007A2FF3"/>
    <w:rsid w:val="007A351B"/>
    <w:rsid w:val="007A384D"/>
    <w:rsid w:val="007A394A"/>
    <w:rsid w:val="007A3BD2"/>
    <w:rsid w:val="007A3FAD"/>
    <w:rsid w:val="007A43AD"/>
    <w:rsid w:val="007A4AB9"/>
    <w:rsid w:val="007A4E79"/>
    <w:rsid w:val="007A4F89"/>
    <w:rsid w:val="007A5476"/>
    <w:rsid w:val="007A5511"/>
    <w:rsid w:val="007A55F2"/>
    <w:rsid w:val="007A5C1A"/>
    <w:rsid w:val="007A5DEC"/>
    <w:rsid w:val="007A66FF"/>
    <w:rsid w:val="007A6D83"/>
    <w:rsid w:val="007A7EF0"/>
    <w:rsid w:val="007B054D"/>
    <w:rsid w:val="007B1F9D"/>
    <w:rsid w:val="007B2504"/>
    <w:rsid w:val="007B3278"/>
    <w:rsid w:val="007B4444"/>
    <w:rsid w:val="007B4D7A"/>
    <w:rsid w:val="007B5825"/>
    <w:rsid w:val="007B5912"/>
    <w:rsid w:val="007B6367"/>
    <w:rsid w:val="007B6E72"/>
    <w:rsid w:val="007B789C"/>
    <w:rsid w:val="007C0D74"/>
    <w:rsid w:val="007C10A2"/>
    <w:rsid w:val="007C1E51"/>
    <w:rsid w:val="007C27F4"/>
    <w:rsid w:val="007C2CEC"/>
    <w:rsid w:val="007C3449"/>
    <w:rsid w:val="007C384A"/>
    <w:rsid w:val="007C3973"/>
    <w:rsid w:val="007C3B01"/>
    <w:rsid w:val="007C3B9C"/>
    <w:rsid w:val="007C3FDE"/>
    <w:rsid w:val="007C434B"/>
    <w:rsid w:val="007C502E"/>
    <w:rsid w:val="007C50B7"/>
    <w:rsid w:val="007C54A0"/>
    <w:rsid w:val="007C59CC"/>
    <w:rsid w:val="007C5BB8"/>
    <w:rsid w:val="007C621B"/>
    <w:rsid w:val="007C64C7"/>
    <w:rsid w:val="007C6523"/>
    <w:rsid w:val="007C7287"/>
    <w:rsid w:val="007C7C5A"/>
    <w:rsid w:val="007D0306"/>
    <w:rsid w:val="007D09ED"/>
    <w:rsid w:val="007D0C15"/>
    <w:rsid w:val="007D1162"/>
    <w:rsid w:val="007D1D05"/>
    <w:rsid w:val="007D2F36"/>
    <w:rsid w:val="007D2F60"/>
    <w:rsid w:val="007D359C"/>
    <w:rsid w:val="007D3666"/>
    <w:rsid w:val="007D3E29"/>
    <w:rsid w:val="007D4C8F"/>
    <w:rsid w:val="007D4E39"/>
    <w:rsid w:val="007D58D1"/>
    <w:rsid w:val="007D5D01"/>
    <w:rsid w:val="007D5D67"/>
    <w:rsid w:val="007D5FB3"/>
    <w:rsid w:val="007D61A1"/>
    <w:rsid w:val="007D6AF3"/>
    <w:rsid w:val="007D6B86"/>
    <w:rsid w:val="007E00B2"/>
    <w:rsid w:val="007E091E"/>
    <w:rsid w:val="007E0A8B"/>
    <w:rsid w:val="007E0C72"/>
    <w:rsid w:val="007E0DD6"/>
    <w:rsid w:val="007E1087"/>
    <w:rsid w:val="007E1C5C"/>
    <w:rsid w:val="007E4124"/>
    <w:rsid w:val="007E60DC"/>
    <w:rsid w:val="007E60F8"/>
    <w:rsid w:val="007E62F3"/>
    <w:rsid w:val="007E6441"/>
    <w:rsid w:val="007E65C7"/>
    <w:rsid w:val="007E6F56"/>
    <w:rsid w:val="007E7698"/>
    <w:rsid w:val="007F023C"/>
    <w:rsid w:val="007F0A38"/>
    <w:rsid w:val="007F0E3B"/>
    <w:rsid w:val="007F0E8D"/>
    <w:rsid w:val="007F11A7"/>
    <w:rsid w:val="007F1209"/>
    <w:rsid w:val="007F20F9"/>
    <w:rsid w:val="007F213E"/>
    <w:rsid w:val="007F2515"/>
    <w:rsid w:val="007F2789"/>
    <w:rsid w:val="007F298D"/>
    <w:rsid w:val="007F304D"/>
    <w:rsid w:val="007F3189"/>
    <w:rsid w:val="007F341C"/>
    <w:rsid w:val="007F3658"/>
    <w:rsid w:val="007F4F2B"/>
    <w:rsid w:val="007F4FF5"/>
    <w:rsid w:val="007F5451"/>
    <w:rsid w:val="007F54C0"/>
    <w:rsid w:val="007F5CE2"/>
    <w:rsid w:val="007F69E4"/>
    <w:rsid w:val="007F7742"/>
    <w:rsid w:val="008000ED"/>
    <w:rsid w:val="00800242"/>
    <w:rsid w:val="00800852"/>
    <w:rsid w:val="0080094C"/>
    <w:rsid w:val="0080163D"/>
    <w:rsid w:val="008017C5"/>
    <w:rsid w:val="00802746"/>
    <w:rsid w:val="00803926"/>
    <w:rsid w:val="00803AA1"/>
    <w:rsid w:val="008049E1"/>
    <w:rsid w:val="00804EF4"/>
    <w:rsid w:val="00805BDE"/>
    <w:rsid w:val="00805CF2"/>
    <w:rsid w:val="008076D8"/>
    <w:rsid w:val="00807929"/>
    <w:rsid w:val="00807F94"/>
    <w:rsid w:val="0081044F"/>
    <w:rsid w:val="008106D1"/>
    <w:rsid w:val="008108BF"/>
    <w:rsid w:val="00810C0F"/>
    <w:rsid w:val="008110A7"/>
    <w:rsid w:val="0081144D"/>
    <w:rsid w:val="0081150D"/>
    <w:rsid w:val="008115A4"/>
    <w:rsid w:val="008125A4"/>
    <w:rsid w:val="00812930"/>
    <w:rsid w:val="00812A20"/>
    <w:rsid w:val="00812EE3"/>
    <w:rsid w:val="0081369D"/>
    <w:rsid w:val="00813FAE"/>
    <w:rsid w:val="008140FC"/>
    <w:rsid w:val="00814673"/>
    <w:rsid w:val="008154A6"/>
    <w:rsid w:val="008154B2"/>
    <w:rsid w:val="00815505"/>
    <w:rsid w:val="00816568"/>
    <w:rsid w:val="00816651"/>
    <w:rsid w:val="00816ABF"/>
    <w:rsid w:val="0081716D"/>
    <w:rsid w:val="00817329"/>
    <w:rsid w:val="00817BB5"/>
    <w:rsid w:val="00817C1F"/>
    <w:rsid w:val="0082048A"/>
    <w:rsid w:val="00820585"/>
    <w:rsid w:val="008211C0"/>
    <w:rsid w:val="0082125E"/>
    <w:rsid w:val="008214D5"/>
    <w:rsid w:val="008218F2"/>
    <w:rsid w:val="0082272E"/>
    <w:rsid w:val="008227E4"/>
    <w:rsid w:val="00822A58"/>
    <w:rsid w:val="00822B09"/>
    <w:rsid w:val="00822F8A"/>
    <w:rsid w:val="008237B2"/>
    <w:rsid w:val="00823E20"/>
    <w:rsid w:val="0082464D"/>
    <w:rsid w:val="0082481C"/>
    <w:rsid w:val="00824AC7"/>
    <w:rsid w:val="00824C68"/>
    <w:rsid w:val="008250AB"/>
    <w:rsid w:val="00831334"/>
    <w:rsid w:val="0083140E"/>
    <w:rsid w:val="008317DA"/>
    <w:rsid w:val="00831855"/>
    <w:rsid w:val="00831C23"/>
    <w:rsid w:val="00831D06"/>
    <w:rsid w:val="0083251A"/>
    <w:rsid w:val="008339F6"/>
    <w:rsid w:val="0083402F"/>
    <w:rsid w:val="008345FD"/>
    <w:rsid w:val="008353B4"/>
    <w:rsid w:val="00835AE1"/>
    <w:rsid w:val="00836238"/>
    <w:rsid w:val="00836725"/>
    <w:rsid w:val="0083677D"/>
    <w:rsid w:val="008376F2"/>
    <w:rsid w:val="008409DD"/>
    <w:rsid w:val="00840F4E"/>
    <w:rsid w:val="008414E5"/>
    <w:rsid w:val="008416D2"/>
    <w:rsid w:val="00841854"/>
    <w:rsid w:val="00841917"/>
    <w:rsid w:val="0084197B"/>
    <w:rsid w:val="008431BF"/>
    <w:rsid w:val="008433B7"/>
    <w:rsid w:val="00843DC7"/>
    <w:rsid w:val="00843EBB"/>
    <w:rsid w:val="00843F74"/>
    <w:rsid w:val="0084405A"/>
    <w:rsid w:val="0084528D"/>
    <w:rsid w:val="0084530E"/>
    <w:rsid w:val="00845351"/>
    <w:rsid w:val="00846682"/>
    <w:rsid w:val="00847465"/>
    <w:rsid w:val="008504D8"/>
    <w:rsid w:val="00850674"/>
    <w:rsid w:val="0085230A"/>
    <w:rsid w:val="00852324"/>
    <w:rsid w:val="00852548"/>
    <w:rsid w:val="0085260E"/>
    <w:rsid w:val="0085274D"/>
    <w:rsid w:val="0085298E"/>
    <w:rsid w:val="008529FF"/>
    <w:rsid w:val="00852EDB"/>
    <w:rsid w:val="00853138"/>
    <w:rsid w:val="008539B2"/>
    <w:rsid w:val="0085459B"/>
    <w:rsid w:val="00854A5D"/>
    <w:rsid w:val="00855737"/>
    <w:rsid w:val="00855AFF"/>
    <w:rsid w:val="00856000"/>
    <w:rsid w:val="008570BB"/>
    <w:rsid w:val="008578E2"/>
    <w:rsid w:val="00861465"/>
    <w:rsid w:val="0086270F"/>
    <w:rsid w:val="00862842"/>
    <w:rsid w:val="00862962"/>
    <w:rsid w:val="00862B0D"/>
    <w:rsid w:val="00863283"/>
    <w:rsid w:val="00863307"/>
    <w:rsid w:val="008636B0"/>
    <w:rsid w:val="0086377E"/>
    <w:rsid w:val="008637B0"/>
    <w:rsid w:val="008637EA"/>
    <w:rsid w:val="00863A70"/>
    <w:rsid w:val="00863DEE"/>
    <w:rsid w:val="008646DD"/>
    <w:rsid w:val="00864950"/>
    <w:rsid w:val="00864A66"/>
    <w:rsid w:val="00864F65"/>
    <w:rsid w:val="00867065"/>
    <w:rsid w:val="00867896"/>
    <w:rsid w:val="00867CFF"/>
    <w:rsid w:val="00867ECA"/>
    <w:rsid w:val="00867F1A"/>
    <w:rsid w:val="0087181D"/>
    <w:rsid w:val="00871BAB"/>
    <w:rsid w:val="00871D5D"/>
    <w:rsid w:val="00872028"/>
    <w:rsid w:val="0087275E"/>
    <w:rsid w:val="00872887"/>
    <w:rsid w:val="00872FB6"/>
    <w:rsid w:val="008740B5"/>
    <w:rsid w:val="008744E0"/>
    <w:rsid w:val="00874683"/>
    <w:rsid w:val="00874A4D"/>
    <w:rsid w:val="00874B33"/>
    <w:rsid w:val="00874B86"/>
    <w:rsid w:val="00875333"/>
    <w:rsid w:val="008757B3"/>
    <w:rsid w:val="00875DDB"/>
    <w:rsid w:val="00875E53"/>
    <w:rsid w:val="00875F32"/>
    <w:rsid w:val="008766F3"/>
    <w:rsid w:val="00876835"/>
    <w:rsid w:val="0087769C"/>
    <w:rsid w:val="00877788"/>
    <w:rsid w:val="0088068B"/>
    <w:rsid w:val="008809C0"/>
    <w:rsid w:val="00880C1B"/>
    <w:rsid w:val="0088153C"/>
    <w:rsid w:val="0088182F"/>
    <w:rsid w:val="00882A0A"/>
    <w:rsid w:val="00882A22"/>
    <w:rsid w:val="00882E53"/>
    <w:rsid w:val="00883301"/>
    <w:rsid w:val="00883526"/>
    <w:rsid w:val="00883BCC"/>
    <w:rsid w:val="00884141"/>
    <w:rsid w:val="00885700"/>
    <w:rsid w:val="00885FD7"/>
    <w:rsid w:val="008863C2"/>
    <w:rsid w:val="00886415"/>
    <w:rsid w:val="00886EFE"/>
    <w:rsid w:val="008901D3"/>
    <w:rsid w:val="008903F3"/>
    <w:rsid w:val="00890507"/>
    <w:rsid w:val="008906FB"/>
    <w:rsid w:val="00890F1D"/>
    <w:rsid w:val="0089124A"/>
    <w:rsid w:val="008916F7"/>
    <w:rsid w:val="00891BE6"/>
    <w:rsid w:val="00892B63"/>
    <w:rsid w:val="00893209"/>
    <w:rsid w:val="008943E3"/>
    <w:rsid w:val="00894CC5"/>
    <w:rsid w:val="00895D49"/>
    <w:rsid w:val="00896F09"/>
    <w:rsid w:val="008A15A0"/>
    <w:rsid w:val="008A176C"/>
    <w:rsid w:val="008A22A6"/>
    <w:rsid w:val="008A257C"/>
    <w:rsid w:val="008A2EAC"/>
    <w:rsid w:val="008A3254"/>
    <w:rsid w:val="008A3EEE"/>
    <w:rsid w:val="008A3FE1"/>
    <w:rsid w:val="008A4440"/>
    <w:rsid w:val="008A48E1"/>
    <w:rsid w:val="008A55A2"/>
    <w:rsid w:val="008A5CF5"/>
    <w:rsid w:val="008A69EE"/>
    <w:rsid w:val="008A721A"/>
    <w:rsid w:val="008A73D6"/>
    <w:rsid w:val="008A7697"/>
    <w:rsid w:val="008A7D31"/>
    <w:rsid w:val="008A7D86"/>
    <w:rsid w:val="008B02D3"/>
    <w:rsid w:val="008B0C05"/>
    <w:rsid w:val="008B0CE1"/>
    <w:rsid w:val="008B0E2D"/>
    <w:rsid w:val="008B1556"/>
    <w:rsid w:val="008B15E2"/>
    <w:rsid w:val="008B1702"/>
    <w:rsid w:val="008B3617"/>
    <w:rsid w:val="008B393E"/>
    <w:rsid w:val="008B3B04"/>
    <w:rsid w:val="008B3B42"/>
    <w:rsid w:val="008B3EA5"/>
    <w:rsid w:val="008B4554"/>
    <w:rsid w:val="008B526E"/>
    <w:rsid w:val="008B57D2"/>
    <w:rsid w:val="008B5D4C"/>
    <w:rsid w:val="008B5E34"/>
    <w:rsid w:val="008B5E3E"/>
    <w:rsid w:val="008B601C"/>
    <w:rsid w:val="008B62C7"/>
    <w:rsid w:val="008B68DB"/>
    <w:rsid w:val="008B721D"/>
    <w:rsid w:val="008B7964"/>
    <w:rsid w:val="008B7BB6"/>
    <w:rsid w:val="008B7E7B"/>
    <w:rsid w:val="008C120D"/>
    <w:rsid w:val="008C1D15"/>
    <w:rsid w:val="008C1F1C"/>
    <w:rsid w:val="008C200F"/>
    <w:rsid w:val="008C20B0"/>
    <w:rsid w:val="008C23E3"/>
    <w:rsid w:val="008C3F4B"/>
    <w:rsid w:val="008C4537"/>
    <w:rsid w:val="008C47DD"/>
    <w:rsid w:val="008C4A93"/>
    <w:rsid w:val="008C4AB9"/>
    <w:rsid w:val="008C4BB9"/>
    <w:rsid w:val="008C531B"/>
    <w:rsid w:val="008C5A56"/>
    <w:rsid w:val="008C6388"/>
    <w:rsid w:val="008C6513"/>
    <w:rsid w:val="008C6C63"/>
    <w:rsid w:val="008C70CC"/>
    <w:rsid w:val="008D090B"/>
    <w:rsid w:val="008D11B7"/>
    <w:rsid w:val="008D1B55"/>
    <w:rsid w:val="008D22E0"/>
    <w:rsid w:val="008D25B3"/>
    <w:rsid w:val="008D2B3D"/>
    <w:rsid w:val="008D2BD8"/>
    <w:rsid w:val="008D2C14"/>
    <w:rsid w:val="008D3030"/>
    <w:rsid w:val="008D3509"/>
    <w:rsid w:val="008D370F"/>
    <w:rsid w:val="008D3D53"/>
    <w:rsid w:val="008D4CF7"/>
    <w:rsid w:val="008D4DC8"/>
    <w:rsid w:val="008D5B1F"/>
    <w:rsid w:val="008D5D2C"/>
    <w:rsid w:val="008D67BD"/>
    <w:rsid w:val="008D690F"/>
    <w:rsid w:val="008D79E0"/>
    <w:rsid w:val="008D7AED"/>
    <w:rsid w:val="008E01A0"/>
    <w:rsid w:val="008E1823"/>
    <w:rsid w:val="008E1869"/>
    <w:rsid w:val="008E231F"/>
    <w:rsid w:val="008E2B98"/>
    <w:rsid w:val="008E2F0E"/>
    <w:rsid w:val="008E331C"/>
    <w:rsid w:val="008E39F4"/>
    <w:rsid w:val="008E4398"/>
    <w:rsid w:val="008E4B57"/>
    <w:rsid w:val="008E5477"/>
    <w:rsid w:val="008E5755"/>
    <w:rsid w:val="008E616A"/>
    <w:rsid w:val="008E6332"/>
    <w:rsid w:val="008E657C"/>
    <w:rsid w:val="008E7361"/>
    <w:rsid w:val="008F0015"/>
    <w:rsid w:val="008F0AE5"/>
    <w:rsid w:val="008F12BE"/>
    <w:rsid w:val="008F1AA9"/>
    <w:rsid w:val="008F1F91"/>
    <w:rsid w:val="008F211E"/>
    <w:rsid w:val="008F2672"/>
    <w:rsid w:val="008F3A9F"/>
    <w:rsid w:val="008F3ADE"/>
    <w:rsid w:val="008F3AE8"/>
    <w:rsid w:val="008F3DD4"/>
    <w:rsid w:val="008F4EED"/>
    <w:rsid w:val="008F5C17"/>
    <w:rsid w:val="008F6709"/>
    <w:rsid w:val="008F6B38"/>
    <w:rsid w:val="008F70C4"/>
    <w:rsid w:val="008F7291"/>
    <w:rsid w:val="008F752B"/>
    <w:rsid w:val="008F798A"/>
    <w:rsid w:val="009007EC"/>
    <w:rsid w:val="00900F71"/>
    <w:rsid w:val="009017F1"/>
    <w:rsid w:val="009028F2"/>
    <w:rsid w:val="00902984"/>
    <w:rsid w:val="0090375F"/>
    <w:rsid w:val="009048F6"/>
    <w:rsid w:val="00904F35"/>
    <w:rsid w:val="009050E2"/>
    <w:rsid w:val="00905242"/>
    <w:rsid w:val="00905279"/>
    <w:rsid w:val="00905296"/>
    <w:rsid w:val="009055FF"/>
    <w:rsid w:val="0090560D"/>
    <w:rsid w:val="0090645C"/>
    <w:rsid w:val="009065DA"/>
    <w:rsid w:val="00906C03"/>
    <w:rsid w:val="0090752C"/>
    <w:rsid w:val="00907804"/>
    <w:rsid w:val="00907BFD"/>
    <w:rsid w:val="00910063"/>
    <w:rsid w:val="00910A55"/>
    <w:rsid w:val="00910D9B"/>
    <w:rsid w:val="00910F80"/>
    <w:rsid w:val="00910FE8"/>
    <w:rsid w:val="00911176"/>
    <w:rsid w:val="0091129E"/>
    <w:rsid w:val="0091141C"/>
    <w:rsid w:val="00911898"/>
    <w:rsid w:val="0091229C"/>
    <w:rsid w:val="00912597"/>
    <w:rsid w:val="0091288F"/>
    <w:rsid w:val="00912A55"/>
    <w:rsid w:val="00913A3E"/>
    <w:rsid w:val="00913F4D"/>
    <w:rsid w:val="009142F2"/>
    <w:rsid w:val="00914E67"/>
    <w:rsid w:val="009151D3"/>
    <w:rsid w:val="009168D9"/>
    <w:rsid w:val="00916A46"/>
    <w:rsid w:val="00917771"/>
    <w:rsid w:val="00917892"/>
    <w:rsid w:val="0091796C"/>
    <w:rsid w:val="009206EC"/>
    <w:rsid w:val="009209A9"/>
    <w:rsid w:val="00920E2C"/>
    <w:rsid w:val="009216A3"/>
    <w:rsid w:val="00922CEA"/>
    <w:rsid w:val="0092331A"/>
    <w:rsid w:val="00924064"/>
    <w:rsid w:val="00924075"/>
    <w:rsid w:val="0092425B"/>
    <w:rsid w:val="009245B7"/>
    <w:rsid w:val="00924DEF"/>
    <w:rsid w:val="00925A26"/>
    <w:rsid w:val="00925BEB"/>
    <w:rsid w:val="00926B64"/>
    <w:rsid w:val="00926FB1"/>
    <w:rsid w:val="00927294"/>
    <w:rsid w:val="009301D2"/>
    <w:rsid w:val="0093028D"/>
    <w:rsid w:val="00931648"/>
    <w:rsid w:val="00931992"/>
    <w:rsid w:val="00931E38"/>
    <w:rsid w:val="00932247"/>
    <w:rsid w:val="009323C8"/>
    <w:rsid w:val="0093293D"/>
    <w:rsid w:val="00932D5F"/>
    <w:rsid w:val="00932EAD"/>
    <w:rsid w:val="009332A3"/>
    <w:rsid w:val="0093404B"/>
    <w:rsid w:val="00934168"/>
    <w:rsid w:val="00935F78"/>
    <w:rsid w:val="00936484"/>
    <w:rsid w:val="00936625"/>
    <w:rsid w:val="009367AB"/>
    <w:rsid w:val="00936962"/>
    <w:rsid w:val="0093728A"/>
    <w:rsid w:val="009379FE"/>
    <w:rsid w:val="0094081E"/>
    <w:rsid w:val="009412B3"/>
    <w:rsid w:val="009418F0"/>
    <w:rsid w:val="00941E07"/>
    <w:rsid w:val="00942A12"/>
    <w:rsid w:val="009438F5"/>
    <w:rsid w:val="00943E95"/>
    <w:rsid w:val="00944B16"/>
    <w:rsid w:val="00944D1C"/>
    <w:rsid w:val="00945303"/>
    <w:rsid w:val="00945A94"/>
    <w:rsid w:val="009463B1"/>
    <w:rsid w:val="00946797"/>
    <w:rsid w:val="00946C9B"/>
    <w:rsid w:val="00947447"/>
    <w:rsid w:val="009475B6"/>
    <w:rsid w:val="009477EE"/>
    <w:rsid w:val="00947859"/>
    <w:rsid w:val="0095062D"/>
    <w:rsid w:val="00950FAA"/>
    <w:rsid w:val="0095112D"/>
    <w:rsid w:val="009526C4"/>
    <w:rsid w:val="00952DF0"/>
    <w:rsid w:val="009532A1"/>
    <w:rsid w:val="00953BCD"/>
    <w:rsid w:val="0095404D"/>
    <w:rsid w:val="00954231"/>
    <w:rsid w:val="00954972"/>
    <w:rsid w:val="00954A1B"/>
    <w:rsid w:val="009551C5"/>
    <w:rsid w:val="009554C7"/>
    <w:rsid w:val="0095576C"/>
    <w:rsid w:val="0095595E"/>
    <w:rsid w:val="00955ADB"/>
    <w:rsid w:val="009561AB"/>
    <w:rsid w:val="009562C0"/>
    <w:rsid w:val="009563F5"/>
    <w:rsid w:val="009567D5"/>
    <w:rsid w:val="00956D09"/>
    <w:rsid w:val="00957A74"/>
    <w:rsid w:val="009604BD"/>
    <w:rsid w:val="0096080F"/>
    <w:rsid w:val="009608CB"/>
    <w:rsid w:val="00960EF7"/>
    <w:rsid w:val="00960F57"/>
    <w:rsid w:val="00961F34"/>
    <w:rsid w:val="00962005"/>
    <w:rsid w:val="009622DC"/>
    <w:rsid w:val="0096249D"/>
    <w:rsid w:val="00962CC4"/>
    <w:rsid w:val="00962D62"/>
    <w:rsid w:val="00963909"/>
    <w:rsid w:val="0096405B"/>
    <w:rsid w:val="0096415C"/>
    <w:rsid w:val="00964171"/>
    <w:rsid w:val="00964408"/>
    <w:rsid w:val="00964901"/>
    <w:rsid w:val="00964E9D"/>
    <w:rsid w:val="00965075"/>
    <w:rsid w:val="009657FF"/>
    <w:rsid w:val="00965947"/>
    <w:rsid w:val="00965C92"/>
    <w:rsid w:val="00966320"/>
    <w:rsid w:val="00966675"/>
    <w:rsid w:val="009666AC"/>
    <w:rsid w:val="0096715A"/>
    <w:rsid w:val="0096775B"/>
    <w:rsid w:val="0096791E"/>
    <w:rsid w:val="009679B1"/>
    <w:rsid w:val="00967C59"/>
    <w:rsid w:val="00970FC3"/>
    <w:rsid w:val="00971058"/>
    <w:rsid w:val="00971DFD"/>
    <w:rsid w:val="00973852"/>
    <w:rsid w:val="00973D9A"/>
    <w:rsid w:val="0097447C"/>
    <w:rsid w:val="009744C4"/>
    <w:rsid w:val="0097453E"/>
    <w:rsid w:val="009757B8"/>
    <w:rsid w:val="009757F2"/>
    <w:rsid w:val="00976488"/>
    <w:rsid w:val="00976E9B"/>
    <w:rsid w:val="00977C6A"/>
    <w:rsid w:val="00981E42"/>
    <w:rsid w:val="00982591"/>
    <w:rsid w:val="00982738"/>
    <w:rsid w:val="00983318"/>
    <w:rsid w:val="00984054"/>
    <w:rsid w:val="00984822"/>
    <w:rsid w:val="00984A7E"/>
    <w:rsid w:val="00984A90"/>
    <w:rsid w:val="00986421"/>
    <w:rsid w:val="00986503"/>
    <w:rsid w:val="009867EB"/>
    <w:rsid w:val="009874AD"/>
    <w:rsid w:val="00987C70"/>
    <w:rsid w:val="00990029"/>
    <w:rsid w:val="0099032F"/>
    <w:rsid w:val="00990483"/>
    <w:rsid w:val="00990EEC"/>
    <w:rsid w:val="00991BB4"/>
    <w:rsid w:val="009923EB"/>
    <w:rsid w:val="009927B4"/>
    <w:rsid w:val="00992F07"/>
    <w:rsid w:val="00992FDD"/>
    <w:rsid w:val="00993938"/>
    <w:rsid w:val="009951FC"/>
    <w:rsid w:val="00996799"/>
    <w:rsid w:val="0099686A"/>
    <w:rsid w:val="0099691F"/>
    <w:rsid w:val="00996E9E"/>
    <w:rsid w:val="009971F3"/>
    <w:rsid w:val="009A009D"/>
    <w:rsid w:val="009A00F9"/>
    <w:rsid w:val="009A038E"/>
    <w:rsid w:val="009A0731"/>
    <w:rsid w:val="009A0736"/>
    <w:rsid w:val="009A0F9B"/>
    <w:rsid w:val="009A1517"/>
    <w:rsid w:val="009A15FC"/>
    <w:rsid w:val="009A22E2"/>
    <w:rsid w:val="009A2C45"/>
    <w:rsid w:val="009A3ADE"/>
    <w:rsid w:val="009A487F"/>
    <w:rsid w:val="009A4C83"/>
    <w:rsid w:val="009A55C9"/>
    <w:rsid w:val="009A5BB7"/>
    <w:rsid w:val="009A5F8F"/>
    <w:rsid w:val="009A6A6E"/>
    <w:rsid w:val="009A74C8"/>
    <w:rsid w:val="009A791E"/>
    <w:rsid w:val="009A7F49"/>
    <w:rsid w:val="009B03C0"/>
    <w:rsid w:val="009B071B"/>
    <w:rsid w:val="009B0772"/>
    <w:rsid w:val="009B0A5E"/>
    <w:rsid w:val="009B0B37"/>
    <w:rsid w:val="009B1305"/>
    <w:rsid w:val="009B132B"/>
    <w:rsid w:val="009B192D"/>
    <w:rsid w:val="009B1B0E"/>
    <w:rsid w:val="009B1C34"/>
    <w:rsid w:val="009B29A1"/>
    <w:rsid w:val="009B3638"/>
    <w:rsid w:val="009B3AFF"/>
    <w:rsid w:val="009B3D1A"/>
    <w:rsid w:val="009B3E66"/>
    <w:rsid w:val="009B40D6"/>
    <w:rsid w:val="009B497D"/>
    <w:rsid w:val="009B4C20"/>
    <w:rsid w:val="009B4F17"/>
    <w:rsid w:val="009B4FAF"/>
    <w:rsid w:val="009B52FE"/>
    <w:rsid w:val="009B5E7C"/>
    <w:rsid w:val="009B5F7D"/>
    <w:rsid w:val="009B6C69"/>
    <w:rsid w:val="009B7716"/>
    <w:rsid w:val="009C042C"/>
    <w:rsid w:val="009C048A"/>
    <w:rsid w:val="009C0EE2"/>
    <w:rsid w:val="009C13E6"/>
    <w:rsid w:val="009C2094"/>
    <w:rsid w:val="009C225B"/>
    <w:rsid w:val="009C2C94"/>
    <w:rsid w:val="009C3906"/>
    <w:rsid w:val="009C3C12"/>
    <w:rsid w:val="009C3E82"/>
    <w:rsid w:val="009C478B"/>
    <w:rsid w:val="009C4A72"/>
    <w:rsid w:val="009C4AA4"/>
    <w:rsid w:val="009C5068"/>
    <w:rsid w:val="009C7023"/>
    <w:rsid w:val="009D040D"/>
    <w:rsid w:val="009D20E9"/>
    <w:rsid w:val="009D285B"/>
    <w:rsid w:val="009D352B"/>
    <w:rsid w:val="009D3594"/>
    <w:rsid w:val="009D3FAC"/>
    <w:rsid w:val="009D45AE"/>
    <w:rsid w:val="009D47C4"/>
    <w:rsid w:val="009D5A3E"/>
    <w:rsid w:val="009D5BB5"/>
    <w:rsid w:val="009D5DBE"/>
    <w:rsid w:val="009D6948"/>
    <w:rsid w:val="009D6E3C"/>
    <w:rsid w:val="009D7D9A"/>
    <w:rsid w:val="009E0CBD"/>
    <w:rsid w:val="009E1032"/>
    <w:rsid w:val="009E1197"/>
    <w:rsid w:val="009E1F0D"/>
    <w:rsid w:val="009E3018"/>
    <w:rsid w:val="009E3132"/>
    <w:rsid w:val="009E4273"/>
    <w:rsid w:val="009E4947"/>
    <w:rsid w:val="009E4DF6"/>
    <w:rsid w:val="009E5408"/>
    <w:rsid w:val="009E5814"/>
    <w:rsid w:val="009E59C4"/>
    <w:rsid w:val="009E5DAF"/>
    <w:rsid w:val="009E5EEE"/>
    <w:rsid w:val="009E6558"/>
    <w:rsid w:val="009E68A9"/>
    <w:rsid w:val="009E6BE4"/>
    <w:rsid w:val="009E746F"/>
    <w:rsid w:val="009F076D"/>
    <w:rsid w:val="009F0991"/>
    <w:rsid w:val="009F0E95"/>
    <w:rsid w:val="009F1393"/>
    <w:rsid w:val="009F1D97"/>
    <w:rsid w:val="009F2453"/>
    <w:rsid w:val="009F25AB"/>
    <w:rsid w:val="009F274F"/>
    <w:rsid w:val="009F2A72"/>
    <w:rsid w:val="009F2C53"/>
    <w:rsid w:val="009F3BE5"/>
    <w:rsid w:val="009F4200"/>
    <w:rsid w:val="009F4267"/>
    <w:rsid w:val="009F45EF"/>
    <w:rsid w:val="009F46A9"/>
    <w:rsid w:val="009F4802"/>
    <w:rsid w:val="009F4803"/>
    <w:rsid w:val="009F5308"/>
    <w:rsid w:val="009F5FC7"/>
    <w:rsid w:val="009F7241"/>
    <w:rsid w:val="00A00334"/>
    <w:rsid w:val="00A00B41"/>
    <w:rsid w:val="00A00D93"/>
    <w:rsid w:val="00A01235"/>
    <w:rsid w:val="00A013D5"/>
    <w:rsid w:val="00A0156C"/>
    <w:rsid w:val="00A015BF"/>
    <w:rsid w:val="00A0168E"/>
    <w:rsid w:val="00A01E54"/>
    <w:rsid w:val="00A02559"/>
    <w:rsid w:val="00A02754"/>
    <w:rsid w:val="00A0280F"/>
    <w:rsid w:val="00A02DE6"/>
    <w:rsid w:val="00A03052"/>
    <w:rsid w:val="00A0309C"/>
    <w:rsid w:val="00A032D9"/>
    <w:rsid w:val="00A0343E"/>
    <w:rsid w:val="00A037E8"/>
    <w:rsid w:val="00A04048"/>
    <w:rsid w:val="00A040D0"/>
    <w:rsid w:val="00A045BB"/>
    <w:rsid w:val="00A059F6"/>
    <w:rsid w:val="00A05D07"/>
    <w:rsid w:val="00A05D24"/>
    <w:rsid w:val="00A063C1"/>
    <w:rsid w:val="00A06473"/>
    <w:rsid w:val="00A10BA4"/>
    <w:rsid w:val="00A1152F"/>
    <w:rsid w:val="00A11CCB"/>
    <w:rsid w:val="00A121AF"/>
    <w:rsid w:val="00A13565"/>
    <w:rsid w:val="00A13684"/>
    <w:rsid w:val="00A136E1"/>
    <w:rsid w:val="00A155AC"/>
    <w:rsid w:val="00A15BDF"/>
    <w:rsid w:val="00A15FE3"/>
    <w:rsid w:val="00A1651B"/>
    <w:rsid w:val="00A171DD"/>
    <w:rsid w:val="00A17A13"/>
    <w:rsid w:val="00A20044"/>
    <w:rsid w:val="00A2009E"/>
    <w:rsid w:val="00A20496"/>
    <w:rsid w:val="00A21486"/>
    <w:rsid w:val="00A21AF6"/>
    <w:rsid w:val="00A22424"/>
    <w:rsid w:val="00A228C3"/>
    <w:rsid w:val="00A22B39"/>
    <w:rsid w:val="00A22CCD"/>
    <w:rsid w:val="00A22D69"/>
    <w:rsid w:val="00A22F37"/>
    <w:rsid w:val="00A22FEF"/>
    <w:rsid w:val="00A2484B"/>
    <w:rsid w:val="00A25278"/>
    <w:rsid w:val="00A25329"/>
    <w:rsid w:val="00A25634"/>
    <w:rsid w:val="00A25923"/>
    <w:rsid w:val="00A25A42"/>
    <w:rsid w:val="00A25EAB"/>
    <w:rsid w:val="00A25FCF"/>
    <w:rsid w:val="00A2628C"/>
    <w:rsid w:val="00A262BC"/>
    <w:rsid w:val="00A267A1"/>
    <w:rsid w:val="00A26FF8"/>
    <w:rsid w:val="00A27739"/>
    <w:rsid w:val="00A27D1A"/>
    <w:rsid w:val="00A27DB9"/>
    <w:rsid w:val="00A30A64"/>
    <w:rsid w:val="00A30A9C"/>
    <w:rsid w:val="00A3109D"/>
    <w:rsid w:val="00A311D2"/>
    <w:rsid w:val="00A31785"/>
    <w:rsid w:val="00A31F43"/>
    <w:rsid w:val="00A32414"/>
    <w:rsid w:val="00A325FD"/>
    <w:rsid w:val="00A32A46"/>
    <w:rsid w:val="00A32E55"/>
    <w:rsid w:val="00A32F51"/>
    <w:rsid w:val="00A3306D"/>
    <w:rsid w:val="00A33C79"/>
    <w:rsid w:val="00A33D83"/>
    <w:rsid w:val="00A33DE1"/>
    <w:rsid w:val="00A33EBF"/>
    <w:rsid w:val="00A3411C"/>
    <w:rsid w:val="00A34A43"/>
    <w:rsid w:val="00A34A56"/>
    <w:rsid w:val="00A34AD0"/>
    <w:rsid w:val="00A34D83"/>
    <w:rsid w:val="00A3554B"/>
    <w:rsid w:val="00A35A63"/>
    <w:rsid w:val="00A35FB3"/>
    <w:rsid w:val="00A36184"/>
    <w:rsid w:val="00A3655D"/>
    <w:rsid w:val="00A36942"/>
    <w:rsid w:val="00A370C6"/>
    <w:rsid w:val="00A37C67"/>
    <w:rsid w:val="00A40B68"/>
    <w:rsid w:val="00A412F0"/>
    <w:rsid w:val="00A41310"/>
    <w:rsid w:val="00A41320"/>
    <w:rsid w:val="00A422BB"/>
    <w:rsid w:val="00A425AB"/>
    <w:rsid w:val="00A42764"/>
    <w:rsid w:val="00A42D18"/>
    <w:rsid w:val="00A434C6"/>
    <w:rsid w:val="00A43D0D"/>
    <w:rsid w:val="00A43D83"/>
    <w:rsid w:val="00A43DAE"/>
    <w:rsid w:val="00A447CB"/>
    <w:rsid w:val="00A44A5B"/>
    <w:rsid w:val="00A45755"/>
    <w:rsid w:val="00A45B56"/>
    <w:rsid w:val="00A465D3"/>
    <w:rsid w:val="00A466D4"/>
    <w:rsid w:val="00A46E5A"/>
    <w:rsid w:val="00A477A4"/>
    <w:rsid w:val="00A47AAA"/>
    <w:rsid w:val="00A50013"/>
    <w:rsid w:val="00A50354"/>
    <w:rsid w:val="00A50BCC"/>
    <w:rsid w:val="00A50CAD"/>
    <w:rsid w:val="00A50D77"/>
    <w:rsid w:val="00A52488"/>
    <w:rsid w:val="00A5254A"/>
    <w:rsid w:val="00A534D4"/>
    <w:rsid w:val="00A53A5F"/>
    <w:rsid w:val="00A53E8C"/>
    <w:rsid w:val="00A54DCD"/>
    <w:rsid w:val="00A54F0E"/>
    <w:rsid w:val="00A5546D"/>
    <w:rsid w:val="00A55654"/>
    <w:rsid w:val="00A5575D"/>
    <w:rsid w:val="00A56468"/>
    <w:rsid w:val="00A56733"/>
    <w:rsid w:val="00A56BDE"/>
    <w:rsid w:val="00A56C42"/>
    <w:rsid w:val="00A56C47"/>
    <w:rsid w:val="00A56DA3"/>
    <w:rsid w:val="00A576DC"/>
    <w:rsid w:val="00A57F69"/>
    <w:rsid w:val="00A601CA"/>
    <w:rsid w:val="00A60CCC"/>
    <w:rsid w:val="00A61AAD"/>
    <w:rsid w:val="00A62D2D"/>
    <w:rsid w:val="00A63934"/>
    <w:rsid w:val="00A640F6"/>
    <w:rsid w:val="00A64C72"/>
    <w:rsid w:val="00A65376"/>
    <w:rsid w:val="00A65DBA"/>
    <w:rsid w:val="00A66C5B"/>
    <w:rsid w:val="00A67688"/>
    <w:rsid w:val="00A7093B"/>
    <w:rsid w:val="00A70946"/>
    <w:rsid w:val="00A709EA"/>
    <w:rsid w:val="00A70AA9"/>
    <w:rsid w:val="00A70CB4"/>
    <w:rsid w:val="00A70F6A"/>
    <w:rsid w:val="00A714F0"/>
    <w:rsid w:val="00A71930"/>
    <w:rsid w:val="00A7218B"/>
    <w:rsid w:val="00A72579"/>
    <w:rsid w:val="00A72A78"/>
    <w:rsid w:val="00A73218"/>
    <w:rsid w:val="00A73EF9"/>
    <w:rsid w:val="00A74541"/>
    <w:rsid w:val="00A7540B"/>
    <w:rsid w:val="00A75DFC"/>
    <w:rsid w:val="00A771BB"/>
    <w:rsid w:val="00A777D1"/>
    <w:rsid w:val="00A77CC9"/>
    <w:rsid w:val="00A80486"/>
    <w:rsid w:val="00A812A5"/>
    <w:rsid w:val="00A81392"/>
    <w:rsid w:val="00A8160B"/>
    <w:rsid w:val="00A81B57"/>
    <w:rsid w:val="00A827E3"/>
    <w:rsid w:val="00A8391D"/>
    <w:rsid w:val="00A83B60"/>
    <w:rsid w:val="00A83D35"/>
    <w:rsid w:val="00A84161"/>
    <w:rsid w:val="00A846F3"/>
    <w:rsid w:val="00A84F3D"/>
    <w:rsid w:val="00A84FA9"/>
    <w:rsid w:val="00A86349"/>
    <w:rsid w:val="00A86374"/>
    <w:rsid w:val="00A86C7E"/>
    <w:rsid w:val="00A873DB"/>
    <w:rsid w:val="00A8781D"/>
    <w:rsid w:val="00A878E8"/>
    <w:rsid w:val="00A87C59"/>
    <w:rsid w:val="00A90090"/>
    <w:rsid w:val="00A902AD"/>
    <w:rsid w:val="00A9070A"/>
    <w:rsid w:val="00A9088D"/>
    <w:rsid w:val="00A91DCF"/>
    <w:rsid w:val="00A91EF6"/>
    <w:rsid w:val="00A9282A"/>
    <w:rsid w:val="00A92B5C"/>
    <w:rsid w:val="00A94080"/>
    <w:rsid w:val="00A9470F"/>
    <w:rsid w:val="00A94DFC"/>
    <w:rsid w:val="00A950BE"/>
    <w:rsid w:val="00A95210"/>
    <w:rsid w:val="00A9587B"/>
    <w:rsid w:val="00A9632D"/>
    <w:rsid w:val="00A963C8"/>
    <w:rsid w:val="00A96418"/>
    <w:rsid w:val="00A96A61"/>
    <w:rsid w:val="00A96DA5"/>
    <w:rsid w:val="00A97636"/>
    <w:rsid w:val="00A979ED"/>
    <w:rsid w:val="00AA05DF"/>
    <w:rsid w:val="00AA08B2"/>
    <w:rsid w:val="00AA0953"/>
    <w:rsid w:val="00AA0B34"/>
    <w:rsid w:val="00AA0DB4"/>
    <w:rsid w:val="00AA2130"/>
    <w:rsid w:val="00AA231C"/>
    <w:rsid w:val="00AA26D3"/>
    <w:rsid w:val="00AA270A"/>
    <w:rsid w:val="00AA2C3B"/>
    <w:rsid w:val="00AA2C6D"/>
    <w:rsid w:val="00AA2F79"/>
    <w:rsid w:val="00AA3558"/>
    <w:rsid w:val="00AA35F9"/>
    <w:rsid w:val="00AA3B67"/>
    <w:rsid w:val="00AA3EB1"/>
    <w:rsid w:val="00AA40F7"/>
    <w:rsid w:val="00AA4FCE"/>
    <w:rsid w:val="00AA515B"/>
    <w:rsid w:val="00AA5AD6"/>
    <w:rsid w:val="00AA62DC"/>
    <w:rsid w:val="00AA68FA"/>
    <w:rsid w:val="00AA7C10"/>
    <w:rsid w:val="00AA7E0E"/>
    <w:rsid w:val="00AB018A"/>
    <w:rsid w:val="00AB02CB"/>
    <w:rsid w:val="00AB12DB"/>
    <w:rsid w:val="00AB17F5"/>
    <w:rsid w:val="00AB1A41"/>
    <w:rsid w:val="00AB2699"/>
    <w:rsid w:val="00AB2865"/>
    <w:rsid w:val="00AB3774"/>
    <w:rsid w:val="00AB39C9"/>
    <w:rsid w:val="00AB439B"/>
    <w:rsid w:val="00AB47F7"/>
    <w:rsid w:val="00AB4DAD"/>
    <w:rsid w:val="00AB57F7"/>
    <w:rsid w:val="00AB5C24"/>
    <w:rsid w:val="00AB5D0B"/>
    <w:rsid w:val="00AB6029"/>
    <w:rsid w:val="00AB6805"/>
    <w:rsid w:val="00AC02B3"/>
    <w:rsid w:val="00AC0EA7"/>
    <w:rsid w:val="00AC1144"/>
    <w:rsid w:val="00AC160D"/>
    <w:rsid w:val="00AC17B5"/>
    <w:rsid w:val="00AC1CF1"/>
    <w:rsid w:val="00AC1E3A"/>
    <w:rsid w:val="00AC2D5F"/>
    <w:rsid w:val="00AC32E8"/>
    <w:rsid w:val="00AC3936"/>
    <w:rsid w:val="00AC3B20"/>
    <w:rsid w:val="00AC3F23"/>
    <w:rsid w:val="00AC3F52"/>
    <w:rsid w:val="00AC4209"/>
    <w:rsid w:val="00AC432E"/>
    <w:rsid w:val="00AC5AA4"/>
    <w:rsid w:val="00AC629A"/>
    <w:rsid w:val="00AC62BD"/>
    <w:rsid w:val="00AC685C"/>
    <w:rsid w:val="00AC7176"/>
    <w:rsid w:val="00AD051A"/>
    <w:rsid w:val="00AD1DCC"/>
    <w:rsid w:val="00AD20D7"/>
    <w:rsid w:val="00AD2961"/>
    <w:rsid w:val="00AD2E91"/>
    <w:rsid w:val="00AD4706"/>
    <w:rsid w:val="00AD5221"/>
    <w:rsid w:val="00AD5240"/>
    <w:rsid w:val="00AD5E84"/>
    <w:rsid w:val="00AD6335"/>
    <w:rsid w:val="00AD6663"/>
    <w:rsid w:val="00AD6FC1"/>
    <w:rsid w:val="00AD74FE"/>
    <w:rsid w:val="00AD7A18"/>
    <w:rsid w:val="00AE0652"/>
    <w:rsid w:val="00AE2985"/>
    <w:rsid w:val="00AE331D"/>
    <w:rsid w:val="00AE338F"/>
    <w:rsid w:val="00AE4299"/>
    <w:rsid w:val="00AE4481"/>
    <w:rsid w:val="00AE4A6C"/>
    <w:rsid w:val="00AE575E"/>
    <w:rsid w:val="00AE5779"/>
    <w:rsid w:val="00AE583C"/>
    <w:rsid w:val="00AE6ADA"/>
    <w:rsid w:val="00AE6BFA"/>
    <w:rsid w:val="00AE73F5"/>
    <w:rsid w:val="00AE74D8"/>
    <w:rsid w:val="00AF050A"/>
    <w:rsid w:val="00AF0624"/>
    <w:rsid w:val="00AF103A"/>
    <w:rsid w:val="00AF171F"/>
    <w:rsid w:val="00AF2667"/>
    <w:rsid w:val="00AF26C9"/>
    <w:rsid w:val="00AF351A"/>
    <w:rsid w:val="00AF397A"/>
    <w:rsid w:val="00AF39CC"/>
    <w:rsid w:val="00AF4063"/>
    <w:rsid w:val="00AF43ED"/>
    <w:rsid w:val="00AF481F"/>
    <w:rsid w:val="00AF486B"/>
    <w:rsid w:val="00AF4A29"/>
    <w:rsid w:val="00AF4F9F"/>
    <w:rsid w:val="00AF5BF7"/>
    <w:rsid w:val="00AF5EEB"/>
    <w:rsid w:val="00AF6250"/>
    <w:rsid w:val="00AF6618"/>
    <w:rsid w:val="00AF7071"/>
    <w:rsid w:val="00AF7302"/>
    <w:rsid w:val="00AF7640"/>
    <w:rsid w:val="00AF77A9"/>
    <w:rsid w:val="00AF79CE"/>
    <w:rsid w:val="00AF7D28"/>
    <w:rsid w:val="00B008F3"/>
    <w:rsid w:val="00B0116B"/>
    <w:rsid w:val="00B01546"/>
    <w:rsid w:val="00B01595"/>
    <w:rsid w:val="00B016BE"/>
    <w:rsid w:val="00B0208A"/>
    <w:rsid w:val="00B02BD6"/>
    <w:rsid w:val="00B02E58"/>
    <w:rsid w:val="00B02F86"/>
    <w:rsid w:val="00B03128"/>
    <w:rsid w:val="00B032A6"/>
    <w:rsid w:val="00B03612"/>
    <w:rsid w:val="00B047B3"/>
    <w:rsid w:val="00B04BE9"/>
    <w:rsid w:val="00B04FD2"/>
    <w:rsid w:val="00B065B3"/>
    <w:rsid w:val="00B11471"/>
    <w:rsid w:val="00B11767"/>
    <w:rsid w:val="00B12201"/>
    <w:rsid w:val="00B12D2E"/>
    <w:rsid w:val="00B13696"/>
    <w:rsid w:val="00B1386F"/>
    <w:rsid w:val="00B13BE2"/>
    <w:rsid w:val="00B13C11"/>
    <w:rsid w:val="00B1400C"/>
    <w:rsid w:val="00B148C2"/>
    <w:rsid w:val="00B1491F"/>
    <w:rsid w:val="00B14AA6"/>
    <w:rsid w:val="00B14C92"/>
    <w:rsid w:val="00B15420"/>
    <w:rsid w:val="00B1563B"/>
    <w:rsid w:val="00B15B91"/>
    <w:rsid w:val="00B15E63"/>
    <w:rsid w:val="00B15FF1"/>
    <w:rsid w:val="00B16B04"/>
    <w:rsid w:val="00B16F10"/>
    <w:rsid w:val="00B17A69"/>
    <w:rsid w:val="00B17C63"/>
    <w:rsid w:val="00B17E6C"/>
    <w:rsid w:val="00B202C1"/>
    <w:rsid w:val="00B202CF"/>
    <w:rsid w:val="00B209EA"/>
    <w:rsid w:val="00B2114A"/>
    <w:rsid w:val="00B22022"/>
    <w:rsid w:val="00B22562"/>
    <w:rsid w:val="00B2319F"/>
    <w:rsid w:val="00B23E29"/>
    <w:rsid w:val="00B24234"/>
    <w:rsid w:val="00B24259"/>
    <w:rsid w:val="00B24C54"/>
    <w:rsid w:val="00B24CCF"/>
    <w:rsid w:val="00B251AC"/>
    <w:rsid w:val="00B2635C"/>
    <w:rsid w:val="00B26979"/>
    <w:rsid w:val="00B26989"/>
    <w:rsid w:val="00B269EA"/>
    <w:rsid w:val="00B271A1"/>
    <w:rsid w:val="00B273CA"/>
    <w:rsid w:val="00B27794"/>
    <w:rsid w:val="00B3011D"/>
    <w:rsid w:val="00B30D60"/>
    <w:rsid w:val="00B31289"/>
    <w:rsid w:val="00B31F8B"/>
    <w:rsid w:val="00B31FF2"/>
    <w:rsid w:val="00B3201D"/>
    <w:rsid w:val="00B3255C"/>
    <w:rsid w:val="00B32C4F"/>
    <w:rsid w:val="00B33586"/>
    <w:rsid w:val="00B33BC4"/>
    <w:rsid w:val="00B346FD"/>
    <w:rsid w:val="00B34AB2"/>
    <w:rsid w:val="00B3513C"/>
    <w:rsid w:val="00B3523D"/>
    <w:rsid w:val="00B35A91"/>
    <w:rsid w:val="00B36642"/>
    <w:rsid w:val="00B37120"/>
    <w:rsid w:val="00B37585"/>
    <w:rsid w:val="00B37A8F"/>
    <w:rsid w:val="00B37C74"/>
    <w:rsid w:val="00B37E55"/>
    <w:rsid w:val="00B37F0A"/>
    <w:rsid w:val="00B37FBA"/>
    <w:rsid w:val="00B40848"/>
    <w:rsid w:val="00B41605"/>
    <w:rsid w:val="00B41781"/>
    <w:rsid w:val="00B427B9"/>
    <w:rsid w:val="00B43AA1"/>
    <w:rsid w:val="00B43B51"/>
    <w:rsid w:val="00B446D0"/>
    <w:rsid w:val="00B44E8A"/>
    <w:rsid w:val="00B45999"/>
    <w:rsid w:val="00B45E89"/>
    <w:rsid w:val="00B4698C"/>
    <w:rsid w:val="00B46AB5"/>
    <w:rsid w:val="00B46FB2"/>
    <w:rsid w:val="00B474C3"/>
    <w:rsid w:val="00B5033F"/>
    <w:rsid w:val="00B50A88"/>
    <w:rsid w:val="00B510C3"/>
    <w:rsid w:val="00B523EC"/>
    <w:rsid w:val="00B5241E"/>
    <w:rsid w:val="00B526CC"/>
    <w:rsid w:val="00B52CD0"/>
    <w:rsid w:val="00B538AB"/>
    <w:rsid w:val="00B53938"/>
    <w:rsid w:val="00B53F47"/>
    <w:rsid w:val="00B5433E"/>
    <w:rsid w:val="00B55859"/>
    <w:rsid w:val="00B559AB"/>
    <w:rsid w:val="00B56625"/>
    <w:rsid w:val="00B566E2"/>
    <w:rsid w:val="00B56A07"/>
    <w:rsid w:val="00B56C74"/>
    <w:rsid w:val="00B56E88"/>
    <w:rsid w:val="00B57AFE"/>
    <w:rsid w:val="00B57E9B"/>
    <w:rsid w:val="00B61035"/>
    <w:rsid w:val="00B613A7"/>
    <w:rsid w:val="00B61413"/>
    <w:rsid w:val="00B618EA"/>
    <w:rsid w:val="00B61CD6"/>
    <w:rsid w:val="00B632BF"/>
    <w:rsid w:val="00B639C8"/>
    <w:rsid w:val="00B63C1F"/>
    <w:rsid w:val="00B6446E"/>
    <w:rsid w:val="00B65264"/>
    <w:rsid w:val="00B6577B"/>
    <w:rsid w:val="00B65E85"/>
    <w:rsid w:val="00B66241"/>
    <w:rsid w:val="00B6653A"/>
    <w:rsid w:val="00B669A7"/>
    <w:rsid w:val="00B66EF1"/>
    <w:rsid w:val="00B67C47"/>
    <w:rsid w:val="00B7053A"/>
    <w:rsid w:val="00B70F06"/>
    <w:rsid w:val="00B71356"/>
    <w:rsid w:val="00B71CA8"/>
    <w:rsid w:val="00B721A0"/>
    <w:rsid w:val="00B72337"/>
    <w:rsid w:val="00B72A93"/>
    <w:rsid w:val="00B72D1E"/>
    <w:rsid w:val="00B73005"/>
    <w:rsid w:val="00B7301B"/>
    <w:rsid w:val="00B75078"/>
    <w:rsid w:val="00B75178"/>
    <w:rsid w:val="00B7626D"/>
    <w:rsid w:val="00B76345"/>
    <w:rsid w:val="00B76786"/>
    <w:rsid w:val="00B76BB3"/>
    <w:rsid w:val="00B76E99"/>
    <w:rsid w:val="00B77708"/>
    <w:rsid w:val="00B80031"/>
    <w:rsid w:val="00B802BF"/>
    <w:rsid w:val="00B8068A"/>
    <w:rsid w:val="00B80ECC"/>
    <w:rsid w:val="00B81166"/>
    <w:rsid w:val="00B816B4"/>
    <w:rsid w:val="00B818E6"/>
    <w:rsid w:val="00B8190C"/>
    <w:rsid w:val="00B81B71"/>
    <w:rsid w:val="00B828CB"/>
    <w:rsid w:val="00B82A43"/>
    <w:rsid w:val="00B82A84"/>
    <w:rsid w:val="00B82DC9"/>
    <w:rsid w:val="00B82F8C"/>
    <w:rsid w:val="00B84836"/>
    <w:rsid w:val="00B84ECC"/>
    <w:rsid w:val="00B85333"/>
    <w:rsid w:val="00B856D0"/>
    <w:rsid w:val="00B8671B"/>
    <w:rsid w:val="00B8728F"/>
    <w:rsid w:val="00B87CEA"/>
    <w:rsid w:val="00B902DD"/>
    <w:rsid w:val="00B90405"/>
    <w:rsid w:val="00B90A9E"/>
    <w:rsid w:val="00B910BF"/>
    <w:rsid w:val="00B91333"/>
    <w:rsid w:val="00B91807"/>
    <w:rsid w:val="00B919B2"/>
    <w:rsid w:val="00B91ED2"/>
    <w:rsid w:val="00B92631"/>
    <w:rsid w:val="00B92998"/>
    <w:rsid w:val="00B92EBD"/>
    <w:rsid w:val="00B93628"/>
    <w:rsid w:val="00B93A63"/>
    <w:rsid w:val="00B93AFD"/>
    <w:rsid w:val="00B93B01"/>
    <w:rsid w:val="00B93CA7"/>
    <w:rsid w:val="00B945E6"/>
    <w:rsid w:val="00B945ED"/>
    <w:rsid w:val="00B94A1B"/>
    <w:rsid w:val="00B94AAD"/>
    <w:rsid w:val="00B94C71"/>
    <w:rsid w:val="00B95754"/>
    <w:rsid w:val="00B95B42"/>
    <w:rsid w:val="00B96964"/>
    <w:rsid w:val="00B96EE5"/>
    <w:rsid w:val="00B97A2C"/>
    <w:rsid w:val="00BA0148"/>
    <w:rsid w:val="00BA0C5D"/>
    <w:rsid w:val="00BA0FFF"/>
    <w:rsid w:val="00BA2A98"/>
    <w:rsid w:val="00BA2BF8"/>
    <w:rsid w:val="00BA2C66"/>
    <w:rsid w:val="00BA2D1B"/>
    <w:rsid w:val="00BA2F4C"/>
    <w:rsid w:val="00BA316D"/>
    <w:rsid w:val="00BA498D"/>
    <w:rsid w:val="00BA57BC"/>
    <w:rsid w:val="00BA5CEF"/>
    <w:rsid w:val="00BA6C14"/>
    <w:rsid w:val="00BA724D"/>
    <w:rsid w:val="00BA799B"/>
    <w:rsid w:val="00BA7B78"/>
    <w:rsid w:val="00BB0C87"/>
    <w:rsid w:val="00BB171F"/>
    <w:rsid w:val="00BB2A18"/>
    <w:rsid w:val="00BB2C99"/>
    <w:rsid w:val="00BB329B"/>
    <w:rsid w:val="00BB3490"/>
    <w:rsid w:val="00BB3673"/>
    <w:rsid w:val="00BB42A8"/>
    <w:rsid w:val="00BB507B"/>
    <w:rsid w:val="00BB5EAD"/>
    <w:rsid w:val="00BB632B"/>
    <w:rsid w:val="00BB6412"/>
    <w:rsid w:val="00BB6DD6"/>
    <w:rsid w:val="00BB70D9"/>
    <w:rsid w:val="00BB779B"/>
    <w:rsid w:val="00BB7BC6"/>
    <w:rsid w:val="00BB7BF7"/>
    <w:rsid w:val="00BB7CF0"/>
    <w:rsid w:val="00BB7E8E"/>
    <w:rsid w:val="00BC1301"/>
    <w:rsid w:val="00BC27A4"/>
    <w:rsid w:val="00BC2BE3"/>
    <w:rsid w:val="00BC2D18"/>
    <w:rsid w:val="00BC2F2B"/>
    <w:rsid w:val="00BC3E17"/>
    <w:rsid w:val="00BC3F94"/>
    <w:rsid w:val="00BC4773"/>
    <w:rsid w:val="00BC54FB"/>
    <w:rsid w:val="00BC5732"/>
    <w:rsid w:val="00BC7125"/>
    <w:rsid w:val="00BD002F"/>
    <w:rsid w:val="00BD0310"/>
    <w:rsid w:val="00BD03C8"/>
    <w:rsid w:val="00BD097B"/>
    <w:rsid w:val="00BD11C7"/>
    <w:rsid w:val="00BD275E"/>
    <w:rsid w:val="00BD2928"/>
    <w:rsid w:val="00BD2E7C"/>
    <w:rsid w:val="00BD455B"/>
    <w:rsid w:val="00BD5350"/>
    <w:rsid w:val="00BD5694"/>
    <w:rsid w:val="00BD5833"/>
    <w:rsid w:val="00BD59EA"/>
    <w:rsid w:val="00BD5CAF"/>
    <w:rsid w:val="00BD5E7A"/>
    <w:rsid w:val="00BD6096"/>
    <w:rsid w:val="00BD7929"/>
    <w:rsid w:val="00BE04D2"/>
    <w:rsid w:val="00BE05EE"/>
    <w:rsid w:val="00BE1DDD"/>
    <w:rsid w:val="00BE22BB"/>
    <w:rsid w:val="00BE240D"/>
    <w:rsid w:val="00BE247E"/>
    <w:rsid w:val="00BE270E"/>
    <w:rsid w:val="00BE298F"/>
    <w:rsid w:val="00BE2B5E"/>
    <w:rsid w:val="00BE3073"/>
    <w:rsid w:val="00BE3CD7"/>
    <w:rsid w:val="00BE3FBB"/>
    <w:rsid w:val="00BE41A8"/>
    <w:rsid w:val="00BE4550"/>
    <w:rsid w:val="00BE45A7"/>
    <w:rsid w:val="00BE4E35"/>
    <w:rsid w:val="00BE5C11"/>
    <w:rsid w:val="00BE5E77"/>
    <w:rsid w:val="00BE5FB7"/>
    <w:rsid w:val="00BE688B"/>
    <w:rsid w:val="00BE6D83"/>
    <w:rsid w:val="00BE6DB3"/>
    <w:rsid w:val="00BE716A"/>
    <w:rsid w:val="00BE7BB3"/>
    <w:rsid w:val="00BE7ED0"/>
    <w:rsid w:val="00BF017B"/>
    <w:rsid w:val="00BF146E"/>
    <w:rsid w:val="00BF1F9E"/>
    <w:rsid w:val="00BF27CD"/>
    <w:rsid w:val="00BF28AE"/>
    <w:rsid w:val="00BF3C6C"/>
    <w:rsid w:val="00BF459D"/>
    <w:rsid w:val="00BF640F"/>
    <w:rsid w:val="00BF7722"/>
    <w:rsid w:val="00BF7CD2"/>
    <w:rsid w:val="00C000E7"/>
    <w:rsid w:val="00C00149"/>
    <w:rsid w:val="00C00301"/>
    <w:rsid w:val="00C00454"/>
    <w:rsid w:val="00C00BA4"/>
    <w:rsid w:val="00C01BA7"/>
    <w:rsid w:val="00C01FB6"/>
    <w:rsid w:val="00C0213A"/>
    <w:rsid w:val="00C027F1"/>
    <w:rsid w:val="00C041D3"/>
    <w:rsid w:val="00C044FC"/>
    <w:rsid w:val="00C04CBC"/>
    <w:rsid w:val="00C05068"/>
    <w:rsid w:val="00C054D2"/>
    <w:rsid w:val="00C05B36"/>
    <w:rsid w:val="00C05F58"/>
    <w:rsid w:val="00C07711"/>
    <w:rsid w:val="00C078BD"/>
    <w:rsid w:val="00C10200"/>
    <w:rsid w:val="00C10A63"/>
    <w:rsid w:val="00C11103"/>
    <w:rsid w:val="00C1186D"/>
    <w:rsid w:val="00C12BF6"/>
    <w:rsid w:val="00C13719"/>
    <w:rsid w:val="00C13967"/>
    <w:rsid w:val="00C13EB6"/>
    <w:rsid w:val="00C1453C"/>
    <w:rsid w:val="00C16DAC"/>
    <w:rsid w:val="00C16EDB"/>
    <w:rsid w:val="00C1731A"/>
    <w:rsid w:val="00C17407"/>
    <w:rsid w:val="00C17707"/>
    <w:rsid w:val="00C203EB"/>
    <w:rsid w:val="00C205EF"/>
    <w:rsid w:val="00C2088C"/>
    <w:rsid w:val="00C20C4A"/>
    <w:rsid w:val="00C20D75"/>
    <w:rsid w:val="00C215BE"/>
    <w:rsid w:val="00C21623"/>
    <w:rsid w:val="00C21663"/>
    <w:rsid w:val="00C2196D"/>
    <w:rsid w:val="00C21C4A"/>
    <w:rsid w:val="00C22245"/>
    <w:rsid w:val="00C227F7"/>
    <w:rsid w:val="00C22C4C"/>
    <w:rsid w:val="00C22E41"/>
    <w:rsid w:val="00C23AEA"/>
    <w:rsid w:val="00C2411E"/>
    <w:rsid w:val="00C249AF"/>
    <w:rsid w:val="00C24E20"/>
    <w:rsid w:val="00C251AA"/>
    <w:rsid w:val="00C252E8"/>
    <w:rsid w:val="00C26CFE"/>
    <w:rsid w:val="00C27143"/>
    <w:rsid w:val="00C2742B"/>
    <w:rsid w:val="00C279C4"/>
    <w:rsid w:val="00C27DBF"/>
    <w:rsid w:val="00C27DF8"/>
    <w:rsid w:val="00C31815"/>
    <w:rsid w:val="00C31BBF"/>
    <w:rsid w:val="00C321F5"/>
    <w:rsid w:val="00C32797"/>
    <w:rsid w:val="00C3280B"/>
    <w:rsid w:val="00C331B6"/>
    <w:rsid w:val="00C331F0"/>
    <w:rsid w:val="00C3365A"/>
    <w:rsid w:val="00C33661"/>
    <w:rsid w:val="00C338EE"/>
    <w:rsid w:val="00C33A8A"/>
    <w:rsid w:val="00C34128"/>
    <w:rsid w:val="00C34876"/>
    <w:rsid w:val="00C35C93"/>
    <w:rsid w:val="00C362B8"/>
    <w:rsid w:val="00C36AE8"/>
    <w:rsid w:val="00C36CEB"/>
    <w:rsid w:val="00C379C2"/>
    <w:rsid w:val="00C37A06"/>
    <w:rsid w:val="00C37ACF"/>
    <w:rsid w:val="00C403FD"/>
    <w:rsid w:val="00C416EF"/>
    <w:rsid w:val="00C41E4D"/>
    <w:rsid w:val="00C41FD2"/>
    <w:rsid w:val="00C41FD9"/>
    <w:rsid w:val="00C43340"/>
    <w:rsid w:val="00C435D9"/>
    <w:rsid w:val="00C436A2"/>
    <w:rsid w:val="00C43C0C"/>
    <w:rsid w:val="00C45142"/>
    <w:rsid w:val="00C4535C"/>
    <w:rsid w:val="00C4544F"/>
    <w:rsid w:val="00C45819"/>
    <w:rsid w:val="00C46EEA"/>
    <w:rsid w:val="00C4710C"/>
    <w:rsid w:val="00C47DE4"/>
    <w:rsid w:val="00C47E57"/>
    <w:rsid w:val="00C50113"/>
    <w:rsid w:val="00C50479"/>
    <w:rsid w:val="00C50AF4"/>
    <w:rsid w:val="00C50F12"/>
    <w:rsid w:val="00C51249"/>
    <w:rsid w:val="00C51BC2"/>
    <w:rsid w:val="00C522D2"/>
    <w:rsid w:val="00C523B4"/>
    <w:rsid w:val="00C5261D"/>
    <w:rsid w:val="00C52825"/>
    <w:rsid w:val="00C52896"/>
    <w:rsid w:val="00C53232"/>
    <w:rsid w:val="00C53F0A"/>
    <w:rsid w:val="00C54018"/>
    <w:rsid w:val="00C54CF6"/>
    <w:rsid w:val="00C5516B"/>
    <w:rsid w:val="00C553D6"/>
    <w:rsid w:val="00C56266"/>
    <w:rsid w:val="00C5684E"/>
    <w:rsid w:val="00C5696B"/>
    <w:rsid w:val="00C577ED"/>
    <w:rsid w:val="00C57FD9"/>
    <w:rsid w:val="00C60342"/>
    <w:rsid w:val="00C60559"/>
    <w:rsid w:val="00C61422"/>
    <w:rsid w:val="00C61774"/>
    <w:rsid w:val="00C62337"/>
    <w:rsid w:val="00C62343"/>
    <w:rsid w:val="00C627DA"/>
    <w:rsid w:val="00C62961"/>
    <w:rsid w:val="00C6306A"/>
    <w:rsid w:val="00C6328C"/>
    <w:rsid w:val="00C63D3D"/>
    <w:rsid w:val="00C6494B"/>
    <w:rsid w:val="00C64E7F"/>
    <w:rsid w:val="00C65024"/>
    <w:rsid w:val="00C653BC"/>
    <w:rsid w:val="00C67073"/>
    <w:rsid w:val="00C67542"/>
    <w:rsid w:val="00C7112C"/>
    <w:rsid w:val="00C72A7F"/>
    <w:rsid w:val="00C7393E"/>
    <w:rsid w:val="00C742F6"/>
    <w:rsid w:val="00C74C22"/>
    <w:rsid w:val="00C74CA4"/>
    <w:rsid w:val="00C74EE3"/>
    <w:rsid w:val="00C74FBD"/>
    <w:rsid w:val="00C7567F"/>
    <w:rsid w:val="00C75ACA"/>
    <w:rsid w:val="00C7678A"/>
    <w:rsid w:val="00C76AE4"/>
    <w:rsid w:val="00C77261"/>
    <w:rsid w:val="00C774AD"/>
    <w:rsid w:val="00C779C3"/>
    <w:rsid w:val="00C77D87"/>
    <w:rsid w:val="00C8060D"/>
    <w:rsid w:val="00C807FD"/>
    <w:rsid w:val="00C80E93"/>
    <w:rsid w:val="00C80F03"/>
    <w:rsid w:val="00C812B8"/>
    <w:rsid w:val="00C81339"/>
    <w:rsid w:val="00C8154B"/>
    <w:rsid w:val="00C81D2D"/>
    <w:rsid w:val="00C820ED"/>
    <w:rsid w:val="00C823F3"/>
    <w:rsid w:val="00C82840"/>
    <w:rsid w:val="00C82C46"/>
    <w:rsid w:val="00C82C9A"/>
    <w:rsid w:val="00C833C5"/>
    <w:rsid w:val="00C84763"/>
    <w:rsid w:val="00C8512D"/>
    <w:rsid w:val="00C86C8B"/>
    <w:rsid w:val="00C87045"/>
    <w:rsid w:val="00C90F62"/>
    <w:rsid w:val="00C9161F"/>
    <w:rsid w:val="00C91F38"/>
    <w:rsid w:val="00C91FE1"/>
    <w:rsid w:val="00C92288"/>
    <w:rsid w:val="00C93AA0"/>
    <w:rsid w:val="00C93E55"/>
    <w:rsid w:val="00C94286"/>
    <w:rsid w:val="00C9444A"/>
    <w:rsid w:val="00C9450C"/>
    <w:rsid w:val="00C95133"/>
    <w:rsid w:val="00C9551C"/>
    <w:rsid w:val="00C96589"/>
    <w:rsid w:val="00C96C08"/>
    <w:rsid w:val="00C97E3A"/>
    <w:rsid w:val="00CA003D"/>
    <w:rsid w:val="00CA0507"/>
    <w:rsid w:val="00CA1525"/>
    <w:rsid w:val="00CA1914"/>
    <w:rsid w:val="00CA1E0E"/>
    <w:rsid w:val="00CA27D2"/>
    <w:rsid w:val="00CA29C6"/>
    <w:rsid w:val="00CA2AD8"/>
    <w:rsid w:val="00CA2FF4"/>
    <w:rsid w:val="00CA355A"/>
    <w:rsid w:val="00CA3A3C"/>
    <w:rsid w:val="00CA4312"/>
    <w:rsid w:val="00CA5685"/>
    <w:rsid w:val="00CA5B8C"/>
    <w:rsid w:val="00CA693E"/>
    <w:rsid w:val="00CA6A0A"/>
    <w:rsid w:val="00CA6DC9"/>
    <w:rsid w:val="00CA6FD5"/>
    <w:rsid w:val="00CA7015"/>
    <w:rsid w:val="00CB07F3"/>
    <w:rsid w:val="00CB0E5C"/>
    <w:rsid w:val="00CB1891"/>
    <w:rsid w:val="00CB1E98"/>
    <w:rsid w:val="00CB1FD2"/>
    <w:rsid w:val="00CB2BBA"/>
    <w:rsid w:val="00CB371C"/>
    <w:rsid w:val="00CB4060"/>
    <w:rsid w:val="00CB477A"/>
    <w:rsid w:val="00CB4B7E"/>
    <w:rsid w:val="00CB4DA9"/>
    <w:rsid w:val="00CB4F1F"/>
    <w:rsid w:val="00CB51EB"/>
    <w:rsid w:val="00CB59BD"/>
    <w:rsid w:val="00CB60C6"/>
    <w:rsid w:val="00CB638F"/>
    <w:rsid w:val="00CB6625"/>
    <w:rsid w:val="00CB6775"/>
    <w:rsid w:val="00CB6834"/>
    <w:rsid w:val="00CB6F0E"/>
    <w:rsid w:val="00CB6FF7"/>
    <w:rsid w:val="00CB750E"/>
    <w:rsid w:val="00CB7E32"/>
    <w:rsid w:val="00CB7FA1"/>
    <w:rsid w:val="00CC0214"/>
    <w:rsid w:val="00CC0E11"/>
    <w:rsid w:val="00CC0EA8"/>
    <w:rsid w:val="00CC11DE"/>
    <w:rsid w:val="00CC168C"/>
    <w:rsid w:val="00CC18D7"/>
    <w:rsid w:val="00CC18D8"/>
    <w:rsid w:val="00CC193C"/>
    <w:rsid w:val="00CC1DEF"/>
    <w:rsid w:val="00CC22E8"/>
    <w:rsid w:val="00CC2BAB"/>
    <w:rsid w:val="00CC31E8"/>
    <w:rsid w:val="00CC3D53"/>
    <w:rsid w:val="00CC49DE"/>
    <w:rsid w:val="00CC4EAA"/>
    <w:rsid w:val="00CC52CA"/>
    <w:rsid w:val="00CC58C5"/>
    <w:rsid w:val="00CC62CA"/>
    <w:rsid w:val="00CC72EE"/>
    <w:rsid w:val="00CC7B04"/>
    <w:rsid w:val="00CD0435"/>
    <w:rsid w:val="00CD056D"/>
    <w:rsid w:val="00CD0A12"/>
    <w:rsid w:val="00CD0B88"/>
    <w:rsid w:val="00CD0DF8"/>
    <w:rsid w:val="00CD14CC"/>
    <w:rsid w:val="00CD1A0F"/>
    <w:rsid w:val="00CD1AB0"/>
    <w:rsid w:val="00CD2096"/>
    <w:rsid w:val="00CD2AB3"/>
    <w:rsid w:val="00CD3B8B"/>
    <w:rsid w:val="00CD3D98"/>
    <w:rsid w:val="00CD4517"/>
    <w:rsid w:val="00CD46BA"/>
    <w:rsid w:val="00CD48B8"/>
    <w:rsid w:val="00CD4B7D"/>
    <w:rsid w:val="00CD4CC3"/>
    <w:rsid w:val="00CD4E3F"/>
    <w:rsid w:val="00CD5605"/>
    <w:rsid w:val="00CD5988"/>
    <w:rsid w:val="00CD6ADC"/>
    <w:rsid w:val="00CD6C40"/>
    <w:rsid w:val="00CD6EF3"/>
    <w:rsid w:val="00CD7F1C"/>
    <w:rsid w:val="00CE0F2D"/>
    <w:rsid w:val="00CE12E0"/>
    <w:rsid w:val="00CE167A"/>
    <w:rsid w:val="00CE229F"/>
    <w:rsid w:val="00CE2810"/>
    <w:rsid w:val="00CE2EFF"/>
    <w:rsid w:val="00CE339D"/>
    <w:rsid w:val="00CE35CF"/>
    <w:rsid w:val="00CE37CF"/>
    <w:rsid w:val="00CE3CC0"/>
    <w:rsid w:val="00CE42B3"/>
    <w:rsid w:val="00CE4666"/>
    <w:rsid w:val="00CE46E8"/>
    <w:rsid w:val="00CE4BF4"/>
    <w:rsid w:val="00CE4C20"/>
    <w:rsid w:val="00CE58B6"/>
    <w:rsid w:val="00CE5ED0"/>
    <w:rsid w:val="00CE75F1"/>
    <w:rsid w:val="00CE7D7B"/>
    <w:rsid w:val="00CF0DD8"/>
    <w:rsid w:val="00CF0E3D"/>
    <w:rsid w:val="00CF13F7"/>
    <w:rsid w:val="00CF1A2C"/>
    <w:rsid w:val="00CF1A40"/>
    <w:rsid w:val="00CF2174"/>
    <w:rsid w:val="00CF21B9"/>
    <w:rsid w:val="00CF2356"/>
    <w:rsid w:val="00CF247A"/>
    <w:rsid w:val="00CF266C"/>
    <w:rsid w:val="00CF2C6F"/>
    <w:rsid w:val="00CF4A71"/>
    <w:rsid w:val="00CF4B48"/>
    <w:rsid w:val="00CF5B93"/>
    <w:rsid w:val="00CF60A0"/>
    <w:rsid w:val="00CF6CDC"/>
    <w:rsid w:val="00CF6CF5"/>
    <w:rsid w:val="00CF6EFE"/>
    <w:rsid w:val="00D00165"/>
    <w:rsid w:val="00D0095D"/>
    <w:rsid w:val="00D00B18"/>
    <w:rsid w:val="00D011DA"/>
    <w:rsid w:val="00D01D66"/>
    <w:rsid w:val="00D02033"/>
    <w:rsid w:val="00D02794"/>
    <w:rsid w:val="00D02D24"/>
    <w:rsid w:val="00D035AB"/>
    <w:rsid w:val="00D0382F"/>
    <w:rsid w:val="00D038AB"/>
    <w:rsid w:val="00D0450B"/>
    <w:rsid w:val="00D05157"/>
    <w:rsid w:val="00D05BBA"/>
    <w:rsid w:val="00D06BB7"/>
    <w:rsid w:val="00D07AF3"/>
    <w:rsid w:val="00D07C76"/>
    <w:rsid w:val="00D104BA"/>
    <w:rsid w:val="00D1076D"/>
    <w:rsid w:val="00D10837"/>
    <w:rsid w:val="00D1101A"/>
    <w:rsid w:val="00D11037"/>
    <w:rsid w:val="00D110D7"/>
    <w:rsid w:val="00D114E4"/>
    <w:rsid w:val="00D11938"/>
    <w:rsid w:val="00D11AB9"/>
    <w:rsid w:val="00D1217F"/>
    <w:rsid w:val="00D123BB"/>
    <w:rsid w:val="00D12C16"/>
    <w:rsid w:val="00D12EB4"/>
    <w:rsid w:val="00D1386F"/>
    <w:rsid w:val="00D1428F"/>
    <w:rsid w:val="00D14457"/>
    <w:rsid w:val="00D1515A"/>
    <w:rsid w:val="00D155E3"/>
    <w:rsid w:val="00D1631E"/>
    <w:rsid w:val="00D16DB6"/>
    <w:rsid w:val="00D170E3"/>
    <w:rsid w:val="00D202F1"/>
    <w:rsid w:val="00D20362"/>
    <w:rsid w:val="00D205B3"/>
    <w:rsid w:val="00D2071A"/>
    <w:rsid w:val="00D2194C"/>
    <w:rsid w:val="00D22460"/>
    <w:rsid w:val="00D2340C"/>
    <w:rsid w:val="00D23714"/>
    <w:rsid w:val="00D23E82"/>
    <w:rsid w:val="00D24EBA"/>
    <w:rsid w:val="00D252E4"/>
    <w:rsid w:val="00D259C4"/>
    <w:rsid w:val="00D26A86"/>
    <w:rsid w:val="00D26B47"/>
    <w:rsid w:val="00D26B8C"/>
    <w:rsid w:val="00D26C45"/>
    <w:rsid w:val="00D27A98"/>
    <w:rsid w:val="00D27BAD"/>
    <w:rsid w:val="00D3074B"/>
    <w:rsid w:val="00D310F5"/>
    <w:rsid w:val="00D31E03"/>
    <w:rsid w:val="00D31E78"/>
    <w:rsid w:val="00D32E0F"/>
    <w:rsid w:val="00D32F17"/>
    <w:rsid w:val="00D335B8"/>
    <w:rsid w:val="00D33A2B"/>
    <w:rsid w:val="00D345EA"/>
    <w:rsid w:val="00D35266"/>
    <w:rsid w:val="00D35312"/>
    <w:rsid w:val="00D356EB"/>
    <w:rsid w:val="00D3640A"/>
    <w:rsid w:val="00D36807"/>
    <w:rsid w:val="00D36DB2"/>
    <w:rsid w:val="00D36F4D"/>
    <w:rsid w:val="00D37190"/>
    <w:rsid w:val="00D37780"/>
    <w:rsid w:val="00D37D30"/>
    <w:rsid w:val="00D402CA"/>
    <w:rsid w:val="00D40CAC"/>
    <w:rsid w:val="00D412C9"/>
    <w:rsid w:val="00D41321"/>
    <w:rsid w:val="00D41680"/>
    <w:rsid w:val="00D417E0"/>
    <w:rsid w:val="00D41A34"/>
    <w:rsid w:val="00D41C14"/>
    <w:rsid w:val="00D41D17"/>
    <w:rsid w:val="00D42C17"/>
    <w:rsid w:val="00D431CE"/>
    <w:rsid w:val="00D44446"/>
    <w:rsid w:val="00D444A6"/>
    <w:rsid w:val="00D44B70"/>
    <w:rsid w:val="00D45742"/>
    <w:rsid w:val="00D45BC5"/>
    <w:rsid w:val="00D4621F"/>
    <w:rsid w:val="00D471BA"/>
    <w:rsid w:val="00D4778C"/>
    <w:rsid w:val="00D47A01"/>
    <w:rsid w:val="00D50074"/>
    <w:rsid w:val="00D50716"/>
    <w:rsid w:val="00D511F0"/>
    <w:rsid w:val="00D51724"/>
    <w:rsid w:val="00D51B8D"/>
    <w:rsid w:val="00D52AA7"/>
    <w:rsid w:val="00D52B4E"/>
    <w:rsid w:val="00D5351D"/>
    <w:rsid w:val="00D53834"/>
    <w:rsid w:val="00D53936"/>
    <w:rsid w:val="00D544D5"/>
    <w:rsid w:val="00D54B22"/>
    <w:rsid w:val="00D54E4D"/>
    <w:rsid w:val="00D551CE"/>
    <w:rsid w:val="00D553C6"/>
    <w:rsid w:val="00D5547B"/>
    <w:rsid w:val="00D5678B"/>
    <w:rsid w:val="00D571FB"/>
    <w:rsid w:val="00D57C49"/>
    <w:rsid w:val="00D57D46"/>
    <w:rsid w:val="00D57FAF"/>
    <w:rsid w:val="00D60117"/>
    <w:rsid w:val="00D6011D"/>
    <w:rsid w:val="00D604CA"/>
    <w:rsid w:val="00D6098F"/>
    <w:rsid w:val="00D60FAF"/>
    <w:rsid w:val="00D62181"/>
    <w:rsid w:val="00D63489"/>
    <w:rsid w:val="00D63638"/>
    <w:rsid w:val="00D63748"/>
    <w:rsid w:val="00D638A8"/>
    <w:rsid w:val="00D64C41"/>
    <w:rsid w:val="00D656D5"/>
    <w:rsid w:val="00D666DD"/>
    <w:rsid w:val="00D66A25"/>
    <w:rsid w:val="00D67217"/>
    <w:rsid w:val="00D67A40"/>
    <w:rsid w:val="00D67C36"/>
    <w:rsid w:val="00D7067B"/>
    <w:rsid w:val="00D7076C"/>
    <w:rsid w:val="00D7129A"/>
    <w:rsid w:val="00D7174A"/>
    <w:rsid w:val="00D72F24"/>
    <w:rsid w:val="00D73488"/>
    <w:rsid w:val="00D73879"/>
    <w:rsid w:val="00D73CD8"/>
    <w:rsid w:val="00D7410C"/>
    <w:rsid w:val="00D74368"/>
    <w:rsid w:val="00D74806"/>
    <w:rsid w:val="00D7483B"/>
    <w:rsid w:val="00D74A1C"/>
    <w:rsid w:val="00D751DF"/>
    <w:rsid w:val="00D7533B"/>
    <w:rsid w:val="00D758DF"/>
    <w:rsid w:val="00D75AB2"/>
    <w:rsid w:val="00D75D4C"/>
    <w:rsid w:val="00D766E2"/>
    <w:rsid w:val="00D76BCD"/>
    <w:rsid w:val="00D7700F"/>
    <w:rsid w:val="00D778E1"/>
    <w:rsid w:val="00D77D19"/>
    <w:rsid w:val="00D80686"/>
    <w:rsid w:val="00D80A9B"/>
    <w:rsid w:val="00D80B39"/>
    <w:rsid w:val="00D80C05"/>
    <w:rsid w:val="00D81948"/>
    <w:rsid w:val="00D82972"/>
    <w:rsid w:val="00D83CEE"/>
    <w:rsid w:val="00D845D1"/>
    <w:rsid w:val="00D84BFC"/>
    <w:rsid w:val="00D84DD6"/>
    <w:rsid w:val="00D86542"/>
    <w:rsid w:val="00D8695C"/>
    <w:rsid w:val="00D86AC6"/>
    <w:rsid w:val="00D86C8C"/>
    <w:rsid w:val="00D870C3"/>
    <w:rsid w:val="00D876DC"/>
    <w:rsid w:val="00D879EF"/>
    <w:rsid w:val="00D87D61"/>
    <w:rsid w:val="00D87DAE"/>
    <w:rsid w:val="00D90C1A"/>
    <w:rsid w:val="00D90D01"/>
    <w:rsid w:val="00D91972"/>
    <w:rsid w:val="00D91D93"/>
    <w:rsid w:val="00D92089"/>
    <w:rsid w:val="00D92D8A"/>
    <w:rsid w:val="00D9345C"/>
    <w:rsid w:val="00D93B17"/>
    <w:rsid w:val="00D94510"/>
    <w:rsid w:val="00D9477B"/>
    <w:rsid w:val="00D955AB"/>
    <w:rsid w:val="00D96848"/>
    <w:rsid w:val="00D96871"/>
    <w:rsid w:val="00D978AD"/>
    <w:rsid w:val="00DA0712"/>
    <w:rsid w:val="00DA079A"/>
    <w:rsid w:val="00DA121F"/>
    <w:rsid w:val="00DA1397"/>
    <w:rsid w:val="00DA1543"/>
    <w:rsid w:val="00DA1732"/>
    <w:rsid w:val="00DA1AFF"/>
    <w:rsid w:val="00DA22A7"/>
    <w:rsid w:val="00DA24C4"/>
    <w:rsid w:val="00DA2F0A"/>
    <w:rsid w:val="00DA3EC8"/>
    <w:rsid w:val="00DA3F13"/>
    <w:rsid w:val="00DA46F9"/>
    <w:rsid w:val="00DA4CD2"/>
    <w:rsid w:val="00DA50E1"/>
    <w:rsid w:val="00DA5943"/>
    <w:rsid w:val="00DA5A6C"/>
    <w:rsid w:val="00DA5F26"/>
    <w:rsid w:val="00DA68C6"/>
    <w:rsid w:val="00DA6AFF"/>
    <w:rsid w:val="00DA704B"/>
    <w:rsid w:val="00DA7207"/>
    <w:rsid w:val="00DA7399"/>
    <w:rsid w:val="00DA73A5"/>
    <w:rsid w:val="00DA796A"/>
    <w:rsid w:val="00DA7BE0"/>
    <w:rsid w:val="00DB07FF"/>
    <w:rsid w:val="00DB09B5"/>
    <w:rsid w:val="00DB09EC"/>
    <w:rsid w:val="00DB1047"/>
    <w:rsid w:val="00DB196A"/>
    <w:rsid w:val="00DB1B0F"/>
    <w:rsid w:val="00DB1B54"/>
    <w:rsid w:val="00DB1B7E"/>
    <w:rsid w:val="00DB1CDF"/>
    <w:rsid w:val="00DB204B"/>
    <w:rsid w:val="00DB23B8"/>
    <w:rsid w:val="00DB2605"/>
    <w:rsid w:val="00DB2AB9"/>
    <w:rsid w:val="00DB2B25"/>
    <w:rsid w:val="00DB30A7"/>
    <w:rsid w:val="00DB31E9"/>
    <w:rsid w:val="00DB36D2"/>
    <w:rsid w:val="00DB43F9"/>
    <w:rsid w:val="00DB452A"/>
    <w:rsid w:val="00DB5182"/>
    <w:rsid w:val="00DB5CF8"/>
    <w:rsid w:val="00DB69A7"/>
    <w:rsid w:val="00DB6D33"/>
    <w:rsid w:val="00DB6ECF"/>
    <w:rsid w:val="00DB6FB0"/>
    <w:rsid w:val="00DB73CD"/>
    <w:rsid w:val="00DB7637"/>
    <w:rsid w:val="00DC08E8"/>
    <w:rsid w:val="00DC0E67"/>
    <w:rsid w:val="00DC10DC"/>
    <w:rsid w:val="00DC114B"/>
    <w:rsid w:val="00DC1B05"/>
    <w:rsid w:val="00DC2BED"/>
    <w:rsid w:val="00DC2E63"/>
    <w:rsid w:val="00DC3E46"/>
    <w:rsid w:val="00DC4358"/>
    <w:rsid w:val="00DC4F73"/>
    <w:rsid w:val="00DC5086"/>
    <w:rsid w:val="00DC59E7"/>
    <w:rsid w:val="00DC5FC5"/>
    <w:rsid w:val="00DC615A"/>
    <w:rsid w:val="00DC63D0"/>
    <w:rsid w:val="00DC7151"/>
    <w:rsid w:val="00DC73DD"/>
    <w:rsid w:val="00DC7664"/>
    <w:rsid w:val="00DC7C0D"/>
    <w:rsid w:val="00DC7D67"/>
    <w:rsid w:val="00DD0413"/>
    <w:rsid w:val="00DD0F6B"/>
    <w:rsid w:val="00DD2285"/>
    <w:rsid w:val="00DD2FA8"/>
    <w:rsid w:val="00DD32A6"/>
    <w:rsid w:val="00DD481D"/>
    <w:rsid w:val="00DD4B3C"/>
    <w:rsid w:val="00DD53DC"/>
    <w:rsid w:val="00DD5E67"/>
    <w:rsid w:val="00DD614D"/>
    <w:rsid w:val="00DD64E0"/>
    <w:rsid w:val="00DD7224"/>
    <w:rsid w:val="00DD7323"/>
    <w:rsid w:val="00DD734C"/>
    <w:rsid w:val="00DD78B7"/>
    <w:rsid w:val="00DD7FD5"/>
    <w:rsid w:val="00DE00DC"/>
    <w:rsid w:val="00DE01E2"/>
    <w:rsid w:val="00DE0781"/>
    <w:rsid w:val="00DE1712"/>
    <w:rsid w:val="00DE1EC1"/>
    <w:rsid w:val="00DE2CBC"/>
    <w:rsid w:val="00DE2D95"/>
    <w:rsid w:val="00DE3E83"/>
    <w:rsid w:val="00DE414C"/>
    <w:rsid w:val="00DE4985"/>
    <w:rsid w:val="00DE5164"/>
    <w:rsid w:val="00DE53EA"/>
    <w:rsid w:val="00DE5DB1"/>
    <w:rsid w:val="00DE5E26"/>
    <w:rsid w:val="00DE73FF"/>
    <w:rsid w:val="00DE74F8"/>
    <w:rsid w:val="00DE7AAE"/>
    <w:rsid w:val="00DE7CBC"/>
    <w:rsid w:val="00DF090E"/>
    <w:rsid w:val="00DF09F6"/>
    <w:rsid w:val="00DF0C88"/>
    <w:rsid w:val="00DF0F84"/>
    <w:rsid w:val="00DF0FAE"/>
    <w:rsid w:val="00DF11A6"/>
    <w:rsid w:val="00DF1277"/>
    <w:rsid w:val="00DF128B"/>
    <w:rsid w:val="00DF1406"/>
    <w:rsid w:val="00DF28F3"/>
    <w:rsid w:val="00DF3369"/>
    <w:rsid w:val="00DF350A"/>
    <w:rsid w:val="00DF351C"/>
    <w:rsid w:val="00DF357F"/>
    <w:rsid w:val="00DF3B36"/>
    <w:rsid w:val="00DF4286"/>
    <w:rsid w:val="00DF45A4"/>
    <w:rsid w:val="00DF45B3"/>
    <w:rsid w:val="00DF48D9"/>
    <w:rsid w:val="00DF557C"/>
    <w:rsid w:val="00DF5850"/>
    <w:rsid w:val="00DF5FF4"/>
    <w:rsid w:val="00DF6359"/>
    <w:rsid w:val="00DF6582"/>
    <w:rsid w:val="00DF6D65"/>
    <w:rsid w:val="00DF7073"/>
    <w:rsid w:val="00DF7AFD"/>
    <w:rsid w:val="00E00338"/>
    <w:rsid w:val="00E00666"/>
    <w:rsid w:val="00E0068D"/>
    <w:rsid w:val="00E015BD"/>
    <w:rsid w:val="00E01A5F"/>
    <w:rsid w:val="00E01AB8"/>
    <w:rsid w:val="00E01AF4"/>
    <w:rsid w:val="00E01DCA"/>
    <w:rsid w:val="00E0271A"/>
    <w:rsid w:val="00E02949"/>
    <w:rsid w:val="00E04685"/>
    <w:rsid w:val="00E046FF"/>
    <w:rsid w:val="00E05D49"/>
    <w:rsid w:val="00E075ED"/>
    <w:rsid w:val="00E1126E"/>
    <w:rsid w:val="00E128FA"/>
    <w:rsid w:val="00E12B6C"/>
    <w:rsid w:val="00E12D85"/>
    <w:rsid w:val="00E13421"/>
    <w:rsid w:val="00E13576"/>
    <w:rsid w:val="00E135D1"/>
    <w:rsid w:val="00E1387D"/>
    <w:rsid w:val="00E13CE8"/>
    <w:rsid w:val="00E13DB1"/>
    <w:rsid w:val="00E13F2D"/>
    <w:rsid w:val="00E14118"/>
    <w:rsid w:val="00E14526"/>
    <w:rsid w:val="00E14871"/>
    <w:rsid w:val="00E15D02"/>
    <w:rsid w:val="00E15FE2"/>
    <w:rsid w:val="00E1677B"/>
    <w:rsid w:val="00E169B4"/>
    <w:rsid w:val="00E16B34"/>
    <w:rsid w:val="00E16CF0"/>
    <w:rsid w:val="00E16E4D"/>
    <w:rsid w:val="00E16EBC"/>
    <w:rsid w:val="00E17572"/>
    <w:rsid w:val="00E2081A"/>
    <w:rsid w:val="00E20BF8"/>
    <w:rsid w:val="00E215D2"/>
    <w:rsid w:val="00E2161B"/>
    <w:rsid w:val="00E2166D"/>
    <w:rsid w:val="00E2216A"/>
    <w:rsid w:val="00E22B8D"/>
    <w:rsid w:val="00E23162"/>
    <w:rsid w:val="00E231EA"/>
    <w:rsid w:val="00E2328F"/>
    <w:rsid w:val="00E234C3"/>
    <w:rsid w:val="00E234D0"/>
    <w:rsid w:val="00E23E9B"/>
    <w:rsid w:val="00E24139"/>
    <w:rsid w:val="00E244D7"/>
    <w:rsid w:val="00E2454B"/>
    <w:rsid w:val="00E2457B"/>
    <w:rsid w:val="00E249EC"/>
    <w:rsid w:val="00E26E31"/>
    <w:rsid w:val="00E275B9"/>
    <w:rsid w:val="00E27929"/>
    <w:rsid w:val="00E27DC5"/>
    <w:rsid w:val="00E308EE"/>
    <w:rsid w:val="00E30FAD"/>
    <w:rsid w:val="00E32556"/>
    <w:rsid w:val="00E32EC5"/>
    <w:rsid w:val="00E33363"/>
    <w:rsid w:val="00E336A2"/>
    <w:rsid w:val="00E33C78"/>
    <w:rsid w:val="00E3427F"/>
    <w:rsid w:val="00E3440B"/>
    <w:rsid w:val="00E3472B"/>
    <w:rsid w:val="00E348FA"/>
    <w:rsid w:val="00E3509F"/>
    <w:rsid w:val="00E356CB"/>
    <w:rsid w:val="00E35DEA"/>
    <w:rsid w:val="00E3674E"/>
    <w:rsid w:val="00E3678B"/>
    <w:rsid w:val="00E3766C"/>
    <w:rsid w:val="00E37DCA"/>
    <w:rsid w:val="00E4012D"/>
    <w:rsid w:val="00E40618"/>
    <w:rsid w:val="00E40AA2"/>
    <w:rsid w:val="00E41712"/>
    <w:rsid w:val="00E432B3"/>
    <w:rsid w:val="00E439C0"/>
    <w:rsid w:val="00E43A84"/>
    <w:rsid w:val="00E43D57"/>
    <w:rsid w:val="00E44181"/>
    <w:rsid w:val="00E44AB7"/>
    <w:rsid w:val="00E44AFA"/>
    <w:rsid w:val="00E450CA"/>
    <w:rsid w:val="00E453C1"/>
    <w:rsid w:val="00E45A1D"/>
    <w:rsid w:val="00E45FAE"/>
    <w:rsid w:val="00E464A6"/>
    <w:rsid w:val="00E46C2F"/>
    <w:rsid w:val="00E50305"/>
    <w:rsid w:val="00E512E7"/>
    <w:rsid w:val="00E514F7"/>
    <w:rsid w:val="00E51D3B"/>
    <w:rsid w:val="00E5258A"/>
    <w:rsid w:val="00E52817"/>
    <w:rsid w:val="00E529DA"/>
    <w:rsid w:val="00E52B2A"/>
    <w:rsid w:val="00E52B48"/>
    <w:rsid w:val="00E5373E"/>
    <w:rsid w:val="00E53BE2"/>
    <w:rsid w:val="00E548C0"/>
    <w:rsid w:val="00E55544"/>
    <w:rsid w:val="00E55D6C"/>
    <w:rsid w:val="00E55E84"/>
    <w:rsid w:val="00E560B7"/>
    <w:rsid w:val="00E56723"/>
    <w:rsid w:val="00E56961"/>
    <w:rsid w:val="00E56FBA"/>
    <w:rsid w:val="00E60536"/>
    <w:rsid w:val="00E6075D"/>
    <w:rsid w:val="00E613E1"/>
    <w:rsid w:val="00E61558"/>
    <w:rsid w:val="00E617B1"/>
    <w:rsid w:val="00E6193F"/>
    <w:rsid w:val="00E61AD6"/>
    <w:rsid w:val="00E62103"/>
    <w:rsid w:val="00E62EB5"/>
    <w:rsid w:val="00E63AFD"/>
    <w:rsid w:val="00E63D11"/>
    <w:rsid w:val="00E6405B"/>
    <w:rsid w:val="00E6486E"/>
    <w:rsid w:val="00E64C9E"/>
    <w:rsid w:val="00E6503C"/>
    <w:rsid w:val="00E6519D"/>
    <w:rsid w:val="00E652B6"/>
    <w:rsid w:val="00E65C9F"/>
    <w:rsid w:val="00E65DAD"/>
    <w:rsid w:val="00E6602C"/>
    <w:rsid w:val="00E66F86"/>
    <w:rsid w:val="00E67846"/>
    <w:rsid w:val="00E678D6"/>
    <w:rsid w:val="00E70119"/>
    <w:rsid w:val="00E70459"/>
    <w:rsid w:val="00E72382"/>
    <w:rsid w:val="00E725D1"/>
    <w:rsid w:val="00E73023"/>
    <w:rsid w:val="00E73143"/>
    <w:rsid w:val="00E74094"/>
    <w:rsid w:val="00E74249"/>
    <w:rsid w:val="00E742FE"/>
    <w:rsid w:val="00E74F47"/>
    <w:rsid w:val="00E7534B"/>
    <w:rsid w:val="00E75DB6"/>
    <w:rsid w:val="00E75E3E"/>
    <w:rsid w:val="00E75FE0"/>
    <w:rsid w:val="00E763CC"/>
    <w:rsid w:val="00E7772A"/>
    <w:rsid w:val="00E80B2A"/>
    <w:rsid w:val="00E80B3A"/>
    <w:rsid w:val="00E80EB9"/>
    <w:rsid w:val="00E80ED9"/>
    <w:rsid w:val="00E81702"/>
    <w:rsid w:val="00E82A49"/>
    <w:rsid w:val="00E82B0B"/>
    <w:rsid w:val="00E83BCF"/>
    <w:rsid w:val="00E83D7B"/>
    <w:rsid w:val="00E8454C"/>
    <w:rsid w:val="00E84902"/>
    <w:rsid w:val="00E85019"/>
    <w:rsid w:val="00E851FB"/>
    <w:rsid w:val="00E855C4"/>
    <w:rsid w:val="00E85FD4"/>
    <w:rsid w:val="00E86647"/>
    <w:rsid w:val="00E870ED"/>
    <w:rsid w:val="00E90295"/>
    <w:rsid w:val="00E9040A"/>
    <w:rsid w:val="00E90B4A"/>
    <w:rsid w:val="00E91170"/>
    <w:rsid w:val="00E91918"/>
    <w:rsid w:val="00E91ACD"/>
    <w:rsid w:val="00E91F84"/>
    <w:rsid w:val="00E921EF"/>
    <w:rsid w:val="00E926BD"/>
    <w:rsid w:val="00E9288B"/>
    <w:rsid w:val="00E92974"/>
    <w:rsid w:val="00E930BC"/>
    <w:rsid w:val="00E93661"/>
    <w:rsid w:val="00E94753"/>
    <w:rsid w:val="00E9477A"/>
    <w:rsid w:val="00E94B22"/>
    <w:rsid w:val="00E9554E"/>
    <w:rsid w:val="00E967CA"/>
    <w:rsid w:val="00E9712F"/>
    <w:rsid w:val="00E9745D"/>
    <w:rsid w:val="00E9769E"/>
    <w:rsid w:val="00EA0AE6"/>
    <w:rsid w:val="00EA22C8"/>
    <w:rsid w:val="00EA3210"/>
    <w:rsid w:val="00EA36F2"/>
    <w:rsid w:val="00EA3A28"/>
    <w:rsid w:val="00EA3B6C"/>
    <w:rsid w:val="00EA4130"/>
    <w:rsid w:val="00EA44A5"/>
    <w:rsid w:val="00EA622B"/>
    <w:rsid w:val="00EA6350"/>
    <w:rsid w:val="00EA70A3"/>
    <w:rsid w:val="00EA78B2"/>
    <w:rsid w:val="00EA796B"/>
    <w:rsid w:val="00EB0CAD"/>
    <w:rsid w:val="00EB1405"/>
    <w:rsid w:val="00EB17C7"/>
    <w:rsid w:val="00EB30AA"/>
    <w:rsid w:val="00EB360B"/>
    <w:rsid w:val="00EB4F08"/>
    <w:rsid w:val="00EB4FF8"/>
    <w:rsid w:val="00EB5BD9"/>
    <w:rsid w:val="00EB5C8B"/>
    <w:rsid w:val="00EB681D"/>
    <w:rsid w:val="00EB6BFB"/>
    <w:rsid w:val="00EB6DBB"/>
    <w:rsid w:val="00EB713C"/>
    <w:rsid w:val="00EC0C6A"/>
    <w:rsid w:val="00EC1349"/>
    <w:rsid w:val="00EC172E"/>
    <w:rsid w:val="00EC19F0"/>
    <w:rsid w:val="00EC22CF"/>
    <w:rsid w:val="00EC292A"/>
    <w:rsid w:val="00EC29EE"/>
    <w:rsid w:val="00EC40CB"/>
    <w:rsid w:val="00EC45C4"/>
    <w:rsid w:val="00EC5127"/>
    <w:rsid w:val="00EC56E1"/>
    <w:rsid w:val="00EC69B7"/>
    <w:rsid w:val="00EC6D31"/>
    <w:rsid w:val="00EC6EFB"/>
    <w:rsid w:val="00EC76DC"/>
    <w:rsid w:val="00EC7D5E"/>
    <w:rsid w:val="00ED120E"/>
    <w:rsid w:val="00ED128A"/>
    <w:rsid w:val="00ED13D9"/>
    <w:rsid w:val="00ED2C3B"/>
    <w:rsid w:val="00ED2CA1"/>
    <w:rsid w:val="00ED34BD"/>
    <w:rsid w:val="00ED373E"/>
    <w:rsid w:val="00ED40D7"/>
    <w:rsid w:val="00ED4314"/>
    <w:rsid w:val="00ED4C3F"/>
    <w:rsid w:val="00ED4D30"/>
    <w:rsid w:val="00ED5346"/>
    <w:rsid w:val="00ED546B"/>
    <w:rsid w:val="00ED5907"/>
    <w:rsid w:val="00ED6254"/>
    <w:rsid w:val="00ED6700"/>
    <w:rsid w:val="00ED6F08"/>
    <w:rsid w:val="00ED79F6"/>
    <w:rsid w:val="00ED7E86"/>
    <w:rsid w:val="00EE0513"/>
    <w:rsid w:val="00EE0D88"/>
    <w:rsid w:val="00EE1482"/>
    <w:rsid w:val="00EE1909"/>
    <w:rsid w:val="00EE27CE"/>
    <w:rsid w:val="00EE2EC0"/>
    <w:rsid w:val="00EE2F38"/>
    <w:rsid w:val="00EE30BA"/>
    <w:rsid w:val="00EE32D8"/>
    <w:rsid w:val="00EE346A"/>
    <w:rsid w:val="00EE356E"/>
    <w:rsid w:val="00EE3A92"/>
    <w:rsid w:val="00EE3ACC"/>
    <w:rsid w:val="00EE5D2E"/>
    <w:rsid w:val="00EE601B"/>
    <w:rsid w:val="00EE6949"/>
    <w:rsid w:val="00EE6CBB"/>
    <w:rsid w:val="00EE7F07"/>
    <w:rsid w:val="00EF0262"/>
    <w:rsid w:val="00EF02E3"/>
    <w:rsid w:val="00EF105B"/>
    <w:rsid w:val="00EF1D09"/>
    <w:rsid w:val="00EF22EC"/>
    <w:rsid w:val="00EF2409"/>
    <w:rsid w:val="00EF2C26"/>
    <w:rsid w:val="00EF2E3D"/>
    <w:rsid w:val="00EF345D"/>
    <w:rsid w:val="00EF35FB"/>
    <w:rsid w:val="00EF3CA8"/>
    <w:rsid w:val="00EF4352"/>
    <w:rsid w:val="00EF45F6"/>
    <w:rsid w:val="00EF4870"/>
    <w:rsid w:val="00EF64CC"/>
    <w:rsid w:val="00EF6C92"/>
    <w:rsid w:val="00EF7407"/>
    <w:rsid w:val="00EF74F6"/>
    <w:rsid w:val="00F005E9"/>
    <w:rsid w:val="00F0103A"/>
    <w:rsid w:val="00F0139A"/>
    <w:rsid w:val="00F013D0"/>
    <w:rsid w:val="00F018D0"/>
    <w:rsid w:val="00F01CEC"/>
    <w:rsid w:val="00F021CB"/>
    <w:rsid w:val="00F02531"/>
    <w:rsid w:val="00F03260"/>
    <w:rsid w:val="00F033C4"/>
    <w:rsid w:val="00F0345D"/>
    <w:rsid w:val="00F03A11"/>
    <w:rsid w:val="00F03B24"/>
    <w:rsid w:val="00F03CC3"/>
    <w:rsid w:val="00F04243"/>
    <w:rsid w:val="00F04252"/>
    <w:rsid w:val="00F04837"/>
    <w:rsid w:val="00F05007"/>
    <w:rsid w:val="00F058C7"/>
    <w:rsid w:val="00F062C2"/>
    <w:rsid w:val="00F06B56"/>
    <w:rsid w:val="00F07BFF"/>
    <w:rsid w:val="00F10366"/>
    <w:rsid w:val="00F11755"/>
    <w:rsid w:val="00F12FAF"/>
    <w:rsid w:val="00F13188"/>
    <w:rsid w:val="00F14620"/>
    <w:rsid w:val="00F149B4"/>
    <w:rsid w:val="00F14A83"/>
    <w:rsid w:val="00F14BF2"/>
    <w:rsid w:val="00F152A2"/>
    <w:rsid w:val="00F160FD"/>
    <w:rsid w:val="00F16922"/>
    <w:rsid w:val="00F1696D"/>
    <w:rsid w:val="00F176EE"/>
    <w:rsid w:val="00F1773B"/>
    <w:rsid w:val="00F17754"/>
    <w:rsid w:val="00F205C4"/>
    <w:rsid w:val="00F21A21"/>
    <w:rsid w:val="00F21FF1"/>
    <w:rsid w:val="00F2261A"/>
    <w:rsid w:val="00F22A06"/>
    <w:rsid w:val="00F22AB0"/>
    <w:rsid w:val="00F23E52"/>
    <w:rsid w:val="00F246D9"/>
    <w:rsid w:val="00F253EE"/>
    <w:rsid w:val="00F2547A"/>
    <w:rsid w:val="00F257E1"/>
    <w:rsid w:val="00F25D5D"/>
    <w:rsid w:val="00F265A7"/>
    <w:rsid w:val="00F26ACF"/>
    <w:rsid w:val="00F274A9"/>
    <w:rsid w:val="00F31766"/>
    <w:rsid w:val="00F31D44"/>
    <w:rsid w:val="00F3302F"/>
    <w:rsid w:val="00F35448"/>
    <w:rsid w:val="00F361F6"/>
    <w:rsid w:val="00F36A2D"/>
    <w:rsid w:val="00F36B0D"/>
    <w:rsid w:val="00F372DC"/>
    <w:rsid w:val="00F378AF"/>
    <w:rsid w:val="00F37EDE"/>
    <w:rsid w:val="00F40C6A"/>
    <w:rsid w:val="00F40CC4"/>
    <w:rsid w:val="00F4129B"/>
    <w:rsid w:val="00F416FF"/>
    <w:rsid w:val="00F4172F"/>
    <w:rsid w:val="00F418AD"/>
    <w:rsid w:val="00F418F4"/>
    <w:rsid w:val="00F41A3E"/>
    <w:rsid w:val="00F41A76"/>
    <w:rsid w:val="00F41DBF"/>
    <w:rsid w:val="00F42B1C"/>
    <w:rsid w:val="00F4312D"/>
    <w:rsid w:val="00F4382B"/>
    <w:rsid w:val="00F4474E"/>
    <w:rsid w:val="00F4504E"/>
    <w:rsid w:val="00F45A25"/>
    <w:rsid w:val="00F45E15"/>
    <w:rsid w:val="00F46A39"/>
    <w:rsid w:val="00F46F38"/>
    <w:rsid w:val="00F47219"/>
    <w:rsid w:val="00F474A9"/>
    <w:rsid w:val="00F501B0"/>
    <w:rsid w:val="00F5025B"/>
    <w:rsid w:val="00F51296"/>
    <w:rsid w:val="00F51951"/>
    <w:rsid w:val="00F51B57"/>
    <w:rsid w:val="00F526BD"/>
    <w:rsid w:val="00F52743"/>
    <w:rsid w:val="00F52892"/>
    <w:rsid w:val="00F53872"/>
    <w:rsid w:val="00F53ED3"/>
    <w:rsid w:val="00F545AC"/>
    <w:rsid w:val="00F54AFF"/>
    <w:rsid w:val="00F54FE0"/>
    <w:rsid w:val="00F55F19"/>
    <w:rsid w:val="00F574E2"/>
    <w:rsid w:val="00F57F14"/>
    <w:rsid w:val="00F60857"/>
    <w:rsid w:val="00F60C6B"/>
    <w:rsid w:val="00F60FD7"/>
    <w:rsid w:val="00F61135"/>
    <w:rsid w:val="00F61B7E"/>
    <w:rsid w:val="00F62043"/>
    <w:rsid w:val="00F622BE"/>
    <w:rsid w:val="00F62331"/>
    <w:rsid w:val="00F6248D"/>
    <w:rsid w:val="00F62844"/>
    <w:rsid w:val="00F62A83"/>
    <w:rsid w:val="00F62BFC"/>
    <w:rsid w:val="00F62FEC"/>
    <w:rsid w:val="00F63321"/>
    <w:rsid w:val="00F63543"/>
    <w:rsid w:val="00F637CC"/>
    <w:rsid w:val="00F63896"/>
    <w:rsid w:val="00F647A8"/>
    <w:rsid w:val="00F647B6"/>
    <w:rsid w:val="00F647E0"/>
    <w:rsid w:val="00F65011"/>
    <w:rsid w:val="00F6570F"/>
    <w:rsid w:val="00F6637E"/>
    <w:rsid w:val="00F6653B"/>
    <w:rsid w:val="00F665C4"/>
    <w:rsid w:val="00F66635"/>
    <w:rsid w:val="00F669B7"/>
    <w:rsid w:val="00F66B20"/>
    <w:rsid w:val="00F66D19"/>
    <w:rsid w:val="00F6767C"/>
    <w:rsid w:val="00F67697"/>
    <w:rsid w:val="00F67BA2"/>
    <w:rsid w:val="00F67E0A"/>
    <w:rsid w:val="00F67EFC"/>
    <w:rsid w:val="00F700E1"/>
    <w:rsid w:val="00F704F1"/>
    <w:rsid w:val="00F708D0"/>
    <w:rsid w:val="00F70A24"/>
    <w:rsid w:val="00F710C1"/>
    <w:rsid w:val="00F71BD5"/>
    <w:rsid w:val="00F721B5"/>
    <w:rsid w:val="00F729C6"/>
    <w:rsid w:val="00F72FDD"/>
    <w:rsid w:val="00F730C9"/>
    <w:rsid w:val="00F73E39"/>
    <w:rsid w:val="00F74AE3"/>
    <w:rsid w:val="00F74B18"/>
    <w:rsid w:val="00F74ED7"/>
    <w:rsid w:val="00F7511B"/>
    <w:rsid w:val="00F7522B"/>
    <w:rsid w:val="00F7588C"/>
    <w:rsid w:val="00F7590E"/>
    <w:rsid w:val="00F75AD3"/>
    <w:rsid w:val="00F76211"/>
    <w:rsid w:val="00F762D3"/>
    <w:rsid w:val="00F7724D"/>
    <w:rsid w:val="00F773BD"/>
    <w:rsid w:val="00F7768E"/>
    <w:rsid w:val="00F77B58"/>
    <w:rsid w:val="00F80187"/>
    <w:rsid w:val="00F809EC"/>
    <w:rsid w:val="00F80C7A"/>
    <w:rsid w:val="00F8115C"/>
    <w:rsid w:val="00F81721"/>
    <w:rsid w:val="00F8221B"/>
    <w:rsid w:val="00F83560"/>
    <w:rsid w:val="00F83A87"/>
    <w:rsid w:val="00F83B15"/>
    <w:rsid w:val="00F83D56"/>
    <w:rsid w:val="00F843A9"/>
    <w:rsid w:val="00F845FA"/>
    <w:rsid w:val="00F850AD"/>
    <w:rsid w:val="00F85D7D"/>
    <w:rsid w:val="00F86006"/>
    <w:rsid w:val="00F867BF"/>
    <w:rsid w:val="00F867CC"/>
    <w:rsid w:val="00F86EC5"/>
    <w:rsid w:val="00F872A0"/>
    <w:rsid w:val="00F8784A"/>
    <w:rsid w:val="00F901CD"/>
    <w:rsid w:val="00F9060C"/>
    <w:rsid w:val="00F91425"/>
    <w:rsid w:val="00F924AA"/>
    <w:rsid w:val="00F924E7"/>
    <w:rsid w:val="00F925FC"/>
    <w:rsid w:val="00F92A36"/>
    <w:rsid w:val="00F92C76"/>
    <w:rsid w:val="00F93A76"/>
    <w:rsid w:val="00F93E8F"/>
    <w:rsid w:val="00F93EB7"/>
    <w:rsid w:val="00F94ABD"/>
    <w:rsid w:val="00F94B50"/>
    <w:rsid w:val="00F9500D"/>
    <w:rsid w:val="00F95967"/>
    <w:rsid w:val="00F95A49"/>
    <w:rsid w:val="00F95B97"/>
    <w:rsid w:val="00F96454"/>
    <w:rsid w:val="00F968FE"/>
    <w:rsid w:val="00F970DA"/>
    <w:rsid w:val="00F9756A"/>
    <w:rsid w:val="00FA06FF"/>
    <w:rsid w:val="00FA0DE5"/>
    <w:rsid w:val="00FA0E70"/>
    <w:rsid w:val="00FA1E6D"/>
    <w:rsid w:val="00FA2309"/>
    <w:rsid w:val="00FA25D6"/>
    <w:rsid w:val="00FA37ED"/>
    <w:rsid w:val="00FA3A53"/>
    <w:rsid w:val="00FA3BDC"/>
    <w:rsid w:val="00FA3FD6"/>
    <w:rsid w:val="00FA44D2"/>
    <w:rsid w:val="00FA4942"/>
    <w:rsid w:val="00FA51C8"/>
    <w:rsid w:val="00FA59FF"/>
    <w:rsid w:val="00FA5D9F"/>
    <w:rsid w:val="00FA5FD6"/>
    <w:rsid w:val="00FA642D"/>
    <w:rsid w:val="00FA65C6"/>
    <w:rsid w:val="00FA675E"/>
    <w:rsid w:val="00FA70B1"/>
    <w:rsid w:val="00FA7228"/>
    <w:rsid w:val="00FA7CB1"/>
    <w:rsid w:val="00FA7FAC"/>
    <w:rsid w:val="00FB0611"/>
    <w:rsid w:val="00FB0C76"/>
    <w:rsid w:val="00FB1788"/>
    <w:rsid w:val="00FB2B25"/>
    <w:rsid w:val="00FB3FD4"/>
    <w:rsid w:val="00FB3FE1"/>
    <w:rsid w:val="00FB40B0"/>
    <w:rsid w:val="00FB6531"/>
    <w:rsid w:val="00FB6852"/>
    <w:rsid w:val="00FB7483"/>
    <w:rsid w:val="00FB75D1"/>
    <w:rsid w:val="00FB7DD3"/>
    <w:rsid w:val="00FB7F02"/>
    <w:rsid w:val="00FB7F7C"/>
    <w:rsid w:val="00FC0C68"/>
    <w:rsid w:val="00FC0C74"/>
    <w:rsid w:val="00FC1C61"/>
    <w:rsid w:val="00FC2223"/>
    <w:rsid w:val="00FC2FDA"/>
    <w:rsid w:val="00FC367C"/>
    <w:rsid w:val="00FC3A8F"/>
    <w:rsid w:val="00FC3EEC"/>
    <w:rsid w:val="00FC5C6E"/>
    <w:rsid w:val="00FC60A2"/>
    <w:rsid w:val="00FC677C"/>
    <w:rsid w:val="00FC6A75"/>
    <w:rsid w:val="00FC77E8"/>
    <w:rsid w:val="00FC79D3"/>
    <w:rsid w:val="00FC7D81"/>
    <w:rsid w:val="00FD0FB6"/>
    <w:rsid w:val="00FD1F8E"/>
    <w:rsid w:val="00FD27D3"/>
    <w:rsid w:val="00FD2B6C"/>
    <w:rsid w:val="00FD2C38"/>
    <w:rsid w:val="00FD349C"/>
    <w:rsid w:val="00FD3EFA"/>
    <w:rsid w:val="00FD4069"/>
    <w:rsid w:val="00FD42A1"/>
    <w:rsid w:val="00FD4AF1"/>
    <w:rsid w:val="00FD4B74"/>
    <w:rsid w:val="00FD4BD2"/>
    <w:rsid w:val="00FD4ED1"/>
    <w:rsid w:val="00FD506A"/>
    <w:rsid w:val="00FD527B"/>
    <w:rsid w:val="00FD567E"/>
    <w:rsid w:val="00FD589E"/>
    <w:rsid w:val="00FD5A73"/>
    <w:rsid w:val="00FD5B5E"/>
    <w:rsid w:val="00FD5C48"/>
    <w:rsid w:val="00FD6249"/>
    <w:rsid w:val="00FD655F"/>
    <w:rsid w:val="00FD6757"/>
    <w:rsid w:val="00FD6EE9"/>
    <w:rsid w:val="00FD7DC6"/>
    <w:rsid w:val="00FD7E62"/>
    <w:rsid w:val="00FE02F6"/>
    <w:rsid w:val="00FE0F93"/>
    <w:rsid w:val="00FE2053"/>
    <w:rsid w:val="00FE3070"/>
    <w:rsid w:val="00FE30BC"/>
    <w:rsid w:val="00FE391D"/>
    <w:rsid w:val="00FE3A6C"/>
    <w:rsid w:val="00FE3B9E"/>
    <w:rsid w:val="00FE4358"/>
    <w:rsid w:val="00FE4CED"/>
    <w:rsid w:val="00FE51A8"/>
    <w:rsid w:val="00FE5B8D"/>
    <w:rsid w:val="00FE605F"/>
    <w:rsid w:val="00FE7C7F"/>
    <w:rsid w:val="00FF19F0"/>
    <w:rsid w:val="00FF1B65"/>
    <w:rsid w:val="00FF1CC1"/>
    <w:rsid w:val="00FF25E8"/>
    <w:rsid w:val="00FF2F5C"/>
    <w:rsid w:val="00FF3409"/>
    <w:rsid w:val="00FF3561"/>
    <w:rsid w:val="00FF35D8"/>
    <w:rsid w:val="00FF37DA"/>
    <w:rsid w:val="00FF3A8A"/>
    <w:rsid w:val="00FF3CA3"/>
    <w:rsid w:val="00FF4CD3"/>
    <w:rsid w:val="00FF4D70"/>
    <w:rsid w:val="00FF4E14"/>
    <w:rsid w:val="00FF4EC3"/>
    <w:rsid w:val="00FF4F88"/>
    <w:rsid w:val="00FF546D"/>
    <w:rsid w:val="00FF5CDD"/>
    <w:rsid w:val="00FF5EBF"/>
    <w:rsid w:val="00FF6097"/>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A67A44"/>
  <w15:docId w15:val="{20BE5ACA-1BC7-47B1-9898-849787B02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205B3"/>
    <w:rPr>
      <w:rFonts w:ascii="Times New Roman" w:hAnsi="Times New Roman"/>
      <w:sz w:val="24"/>
      <w:szCs w:val="22"/>
      <w:lang w:eastAsia="en-US"/>
    </w:rPr>
  </w:style>
  <w:style w:type="paragraph" w:styleId="Titre1">
    <w:name w:val="heading 1"/>
    <w:basedOn w:val="Normal"/>
    <w:next w:val="Normal"/>
    <w:link w:val="Titre1Car"/>
    <w:autoRedefine/>
    <w:qFormat/>
    <w:rsid w:val="00512328"/>
    <w:pPr>
      <w:spacing w:before="480" w:after="240" w:line="276" w:lineRule="auto"/>
      <w:outlineLvl w:val="0"/>
    </w:pPr>
    <w:rPr>
      <w:rFonts w:ascii="Arial" w:eastAsia="Times New Roman" w:hAnsi="Arial" w:cs="Arial"/>
      <w:b/>
      <w:bCs/>
      <w:caps/>
      <w:color w:val="000000"/>
      <w:kern w:val="32"/>
      <w:sz w:val="22"/>
      <w:u w:val="single"/>
      <w:lang w:eastAsia="fr-FR"/>
    </w:rPr>
  </w:style>
  <w:style w:type="paragraph" w:styleId="Titre2">
    <w:name w:val="heading 2"/>
    <w:basedOn w:val="Normal"/>
    <w:next w:val="Normal"/>
    <w:link w:val="Titre2Car"/>
    <w:autoRedefine/>
    <w:qFormat/>
    <w:rsid w:val="005F0BE2"/>
    <w:pPr>
      <w:keepNext/>
      <w:spacing w:before="240" w:after="120" w:line="276" w:lineRule="auto"/>
      <w:jc w:val="both"/>
      <w:outlineLvl w:val="1"/>
    </w:pPr>
    <w:rPr>
      <w:rFonts w:ascii="Arial" w:hAnsi="Arial" w:cs="Arial"/>
      <w:b/>
      <w:sz w:val="22"/>
      <w:lang w:eastAsia="fr-FR"/>
    </w:rPr>
  </w:style>
  <w:style w:type="paragraph" w:styleId="Titre3">
    <w:name w:val="heading 3"/>
    <w:basedOn w:val="Normal"/>
    <w:next w:val="Normal"/>
    <w:link w:val="Titre3Car"/>
    <w:autoRedefine/>
    <w:unhideWhenUsed/>
    <w:qFormat/>
    <w:rsid w:val="00A96418"/>
    <w:pPr>
      <w:keepNext/>
      <w:spacing w:before="120" w:after="120" w:line="276" w:lineRule="auto"/>
      <w:jc w:val="both"/>
      <w:outlineLvl w:val="2"/>
    </w:pPr>
    <w:rPr>
      <w:rFonts w:ascii="Arial" w:hAnsi="Arial" w:cs="Arial"/>
      <w:i/>
      <w:iCs/>
      <w:sz w:val="22"/>
      <w:lang w:eastAsia="fr-FR"/>
    </w:rPr>
  </w:style>
  <w:style w:type="paragraph" w:styleId="Titre4">
    <w:name w:val="heading 4"/>
    <w:basedOn w:val="Standard"/>
    <w:next w:val="Normal"/>
    <w:link w:val="Titre4Car"/>
    <w:autoRedefine/>
    <w:rsid w:val="0080163D"/>
    <w:pPr>
      <w:keepNext/>
      <w:keepLines/>
      <w:spacing w:before="283" w:after="57"/>
      <w:ind w:left="2880" w:hanging="360"/>
      <w:outlineLvl w:val="3"/>
    </w:pPr>
    <w:rPr>
      <w:b/>
      <w:bCs/>
      <w:i/>
      <w:iCs/>
      <w:sz w:val="24"/>
    </w:rPr>
  </w:style>
  <w:style w:type="paragraph" w:styleId="Titre5">
    <w:name w:val="heading 5"/>
    <w:basedOn w:val="Normal"/>
    <w:next w:val="Normal"/>
    <w:link w:val="Titre5Car"/>
    <w:autoRedefine/>
    <w:unhideWhenUsed/>
    <w:qFormat/>
    <w:rsid w:val="0001503C"/>
    <w:pPr>
      <w:keepNext/>
      <w:keepLines/>
      <w:spacing w:before="120" w:after="120"/>
      <w:ind w:firstLine="708"/>
      <w:jc w:val="center"/>
      <w:outlineLvl w:val="4"/>
    </w:pPr>
    <w:rPr>
      <w:rFonts w:ascii="Arial" w:hAnsi="Arial" w:cs="Arial"/>
      <w:bCs/>
      <w:sz w:val="22"/>
    </w:rPr>
  </w:style>
  <w:style w:type="paragraph" w:styleId="Titre6">
    <w:name w:val="heading 6"/>
    <w:basedOn w:val="Normal"/>
    <w:next w:val="Normal"/>
    <w:link w:val="Titre6Car"/>
    <w:rsid w:val="0080163D"/>
    <w:pPr>
      <w:keepNext/>
      <w:widowControl w:val="0"/>
      <w:suppressAutoHyphens/>
      <w:autoSpaceDN w:val="0"/>
      <w:spacing w:before="283" w:after="283"/>
      <w:jc w:val="both"/>
      <w:textAlignment w:val="center"/>
      <w:outlineLvl w:val="5"/>
    </w:pPr>
    <w:rPr>
      <w:rFonts w:ascii="Arial" w:eastAsia="Andale Sans UI" w:hAnsi="Arial" w:cs="Tahoma"/>
      <w:b/>
      <w:bCs/>
      <w:kern w:val="3"/>
      <w:sz w:val="22"/>
      <w:szCs w:val="28"/>
      <w:lang w:eastAsia="ja-JP" w:bidi="fa-IR"/>
    </w:rPr>
  </w:style>
  <w:style w:type="paragraph" w:styleId="Titre7">
    <w:name w:val="heading 7"/>
    <w:basedOn w:val="Normal"/>
    <w:next w:val="Normal"/>
    <w:link w:val="Titre7Car"/>
    <w:rsid w:val="0080163D"/>
    <w:pPr>
      <w:keepNext/>
      <w:widowControl w:val="0"/>
      <w:suppressAutoHyphens/>
      <w:autoSpaceDN w:val="0"/>
      <w:spacing w:before="283" w:after="57"/>
      <w:jc w:val="both"/>
      <w:textAlignment w:val="center"/>
      <w:outlineLvl w:val="6"/>
    </w:pPr>
    <w:rPr>
      <w:rFonts w:ascii="Arial" w:eastAsia="Andale Sans UI" w:hAnsi="Arial" w:cs="Tahoma"/>
      <w:b/>
      <w:bCs/>
      <w:kern w:val="3"/>
      <w:sz w:val="22"/>
      <w:szCs w:val="28"/>
      <w:lang w:eastAsia="ja-JP" w:bidi="fa-IR"/>
    </w:rPr>
  </w:style>
  <w:style w:type="paragraph" w:styleId="Titre8">
    <w:name w:val="heading 8"/>
    <w:basedOn w:val="Normal"/>
    <w:next w:val="Normal"/>
    <w:link w:val="Titre8Car"/>
    <w:unhideWhenUsed/>
    <w:qFormat/>
    <w:rsid w:val="00892B63"/>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rsid w:val="0080163D"/>
    <w:pPr>
      <w:keepNext/>
      <w:widowControl w:val="0"/>
      <w:suppressAutoHyphens/>
      <w:autoSpaceDN w:val="0"/>
      <w:spacing w:before="283" w:after="57"/>
      <w:jc w:val="both"/>
      <w:textAlignment w:val="center"/>
      <w:outlineLvl w:val="8"/>
    </w:pPr>
    <w:rPr>
      <w:rFonts w:ascii="Arial" w:eastAsia="Andale Sans UI" w:hAnsi="Arial" w:cs="Tahoma"/>
      <w:b/>
      <w:bCs/>
      <w:kern w:val="3"/>
      <w:sz w:val="21"/>
      <w:szCs w:val="28"/>
      <w:lang w:eastAsia="ja-JP" w:bidi="fa-I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0F5DAD"/>
    <w:pPr>
      <w:tabs>
        <w:tab w:val="center" w:pos="4536"/>
        <w:tab w:val="right" w:pos="9072"/>
      </w:tabs>
    </w:pPr>
    <w:rPr>
      <w:lang w:val="x-none"/>
    </w:rPr>
  </w:style>
  <w:style w:type="character" w:customStyle="1" w:styleId="En-tteCar">
    <w:name w:val="En-tête Car"/>
    <w:link w:val="En-tte"/>
    <w:rsid w:val="000F5DAD"/>
    <w:rPr>
      <w:sz w:val="22"/>
      <w:szCs w:val="22"/>
      <w:lang w:eastAsia="en-US"/>
    </w:rPr>
  </w:style>
  <w:style w:type="paragraph" w:styleId="Pieddepage">
    <w:name w:val="footer"/>
    <w:basedOn w:val="Normal"/>
    <w:link w:val="PieddepageCar"/>
    <w:uiPriority w:val="99"/>
    <w:unhideWhenUsed/>
    <w:rsid w:val="000F5DAD"/>
    <w:pPr>
      <w:tabs>
        <w:tab w:val="center" w:pos="4536"/>
        <w:tab w:val="right" w:pos="9072"/>
      </w:tabs>
    </w:pPr>
    <w:rPr>
      <w:lang w:val="x-none"/>
    </w:rPr>
  </w:style>
  <w:style w:type="character" w:customStyle="1" w:styleId="PieddepageCar">
    <w:name w:val="Pied de page Car"/>
    <w:link w:val="Pieddepage"/>
    <w:uiPriority w:val="99"/>
    <w:rsid w:val="000F5DAD"/>
    <w:rPr>
      <w:sz w:val="22"/>
      <w:szCs w:val="22"/>
      <w:lang w:eastAsia="en-US"/>
    </w:rPr>
  </w:style>
  <w:style w:type="paragraph" w:customStyle="1" w:styleId="fcasegauche">
    <w:name w:val="f_case_gauche"/>
    <w:basedOn w:val="Normal"/>
    <w:uiPriority w:val="99"/>
    <w:rsid w:val="008578E2"/>
    <w:pPr>
      <w:spacing w:after="60"/>
      <w:ind w:left="284" w:hanging="284"/>
      <w:jc w:val="both"/>
    </w:pPr>
    <w:rPr>
      <w:rFonts w:ascii="Univers" w:eastAsia="Times New Roman" w:hAnsi="Univers" w:cs="Univers"/>
      <w:sz w:val="20"/>
      <w:szCs w:val="20"/>
      <w:lang w:eastAsia="fr-FR"/>
    </w:rPr>
  </w:style>
  <w:style w:type="character" w:styleId="Lienhypertexte">
    <w:name w:val="Hyperlink"/>
    <w:uiPriority w:val="99"/>
    <w:rsid w:val="00676381"/>
    <w:rPr>
      <w:rFonts w:ascii="Times New Roman" w:hAnsi="Times New Roman" w:cs="Times New Roman"/>
      <w:color w:val="0000FF"/>
      <w:u w:val="single"/>
    </w:rPr>
  </w:style>
  <w:style w:type="paragraph" w:styleId="Corpsdetexte">
    <w:name w:val="Body Text"/>
    <w:basedOn w:val="Normal"/>
    <w:link w:val="CorpsdetexteCar"/>
    <w:uiPriority w:val="99"/>
    <w:unhideWhenUsed/>
    <w:rsid w:val="00F77B58"/>
    <w:pPr>
      <w:spacing w:after="120"/>
    </w:pPr>
    <w:rPr>
      <w:lang w:val="x-none"/>
    </w:rPr>
  </w:style>
  <w:style w:type="character" w:customStyle="1" w:styleId="CorpsdetexteCar">
    <w:name w:val="Corps de texte Car"/>
    <w:link w:val="Corpsdetexte"/>
    <w:uiPriority w:val="99"/>
    <w:rsid w:val="00F77B58"/>
    <w:rPr>
      <w:sz w:val="22"/>
      <w:szCs w:val="22"/>
      <w:lang w:eastAsia="en-US"/>
    </w:rPr>
  </w:style>
  <w:style w:type="table" w:styleId="Grilledutableau">
    <w:name w:val="Table Grid"/>
    <w:basedOn w:val="TableauNormal"/>
    <w:uiPriority w:val="39"/>
    <w:rsid w:val="006B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1religne">
    <w:name w:val="Body Text First Indent"/>
    <w:basedOn w:val="Corpsdetexte"/>
    <w:link w:val="Retrait1religneCar"/>
    <w:uiPriority w:val="99"/>
    <w:unhideWhenUsed/>
    <w:rsid w:val="004719DC"/>
    <w:pPr>
      <w:ind w:firstLine="210"/>
    </w:pPr>
  </w:style>
  <w:style w:type="character" w:customStyle="1" w:styleId="Retrait1religneCar">
    <w:name w:val="Retrait 1re ligne Car"/>
    <w:basedOn w:val="CorpsdetexteCar"/>
    <w:link w:val="Retrait1religne"/>
    <w:uiPriority w:val="99"/>
    <w:rsid w:val="004719DC"/>
    <w:rPr>
      <w:sz w:val="22"/>
      <w:szCs w:val="22"/>
      <w:lang w:eastAsia="en-US"/>
    </w:rPr>
  </w:style>
  <w:style w:type="paragraph" w:styleId="Sansinterligne">
    <w:name w:val="No Spacing"/>
    <w:basedOn w:val="Normal"/>
    <w:uiPriority w:val="99"/>
    <w:qFormat/>
    <w:rsid w:val="006D0D31"/>
    <w:pPr>
      <w:spacing w:line="100" w:lineRule="atLeast"/>
    </w:pPr>
    <w:rPr>
      <w:rFonts w:cs="Times"/>
      <w:lang w:eastAsia="ar-SA"/>
    </w:rPr>
  </w:style>
  <w:style w:type="character" w:styleId="Marquedecommentaire">
    <w:name w:val="annotation reference"/>
    <w:uiPriority w:val="99"/>
    <w:rsid w:val="005C3957"/>
    <w:rPr>
      <w:sz w:val="16"/>
      <w:szCs w:val="16"/>
    </w:rPr>
  </w:style>
  <w:style w:type="paragraph" w:styleId="Commentaire">
    <w:name w:val="annotation text"/>
    <w:basedOn w:val="Normal"/>
    <w:link w:val="CommentaireCar"/>
    <w:rsid w:val="005C3957"/>
    <w:rPr>
      <w:rFonts w:ascii="Tms Rmn" w:eastAsia="Times New Roman" w:hAnsi="Tms Rmn"/>
      <w:sz w:val="20"/>
      <w:szCs w:val="20"/>
      <w:lang w:val="x-none" w:eastAsia="x-none"/>
    </w:rPr>
  </w:style>
  <w:style w:type="character" w:customStyle="1" w:styleId="CommentaireCar">
    <w:name w:val="Commentaire Car"/>
    <w:link w:val="Commentaire"/>
    <w:rsid w:val="005C3957"/>
    <w:rPr>
      <w:rFonts w:ascii="Tms Rmn" w:eastAsia="Times New Roman" w:hAnsi="Tms Rmn"/>
    </w:rPr>
  </w:style>
  <w:style w:type="paragraph" w:styleId="Textedebulles">
    <w:name w:val="Balloon Text"/>
    <w:basedOn w:val="Normal"/>
    <w:link w:val="TextedebullesCar"/>
    <w:uiPriority w:val="99"/>
    <w:semiHidden/>
    <w:unhideWhenUsed/>
    <w:rsid w:val="005C3957"/>
    <w:rPr>
      <w:rFonts w:ascii="Tahoma" w:hAnsi="Tahoma"/>
      <w:sz w:val="16"/>
      <w:szCs w:val="16"/>
      <w:lang w:val="x-none"/>
    </w:rPr>
  </w:style>
  <w:style w:type="character" w:customStyle="1" w:styleId="TextedebullesCar">
    <w:name w:val="Texte de bulles Car"/>
    <w:link w:val="Textedebulles"/>
    <w:uiPriority w:val="99"/>
    <w:semiHidden/>
    <w:rsid w:val="005C3957"/>
    <w:rPr>
      <w:rFonts w:ascii="Tahoma" w:hAnsi="Tahoma" w:cs="Tahoma"/>
      <w:sz w:val="16"/>
      <w:szCs w:val="16"/>
      <w:lang w:eastAsia="en-US"/>
    </w:rPr>
  </w:style>
  <w:style w:type="paragraph" w:customStyle="1" w:styleId="Normaltableau">
    <w:name w:val="Normal tableau"/>
    <w:basedOn w:val="Normal"/>
    <w:rsid w:val="005C3957"/>
    <w:pPr>
      <w:suppressAutoHyphens/>
      <w:spacing w:before="60" w:after="60"/>
    </w:pPr>
    <w:rPr>
      <w:rFonts w:eastAsia="Times New Roman"/>
      <w:lang w:eastAsia="ar-SA"/>
    </w:rPr>
  </w:style>
  <w:style w:type="paragraph" w:customStyle="1" w:styleId="tiret2">
    <w:name w:val="tiret 2"/>
    <w:basedOn w:val="Normal"/>
    <w:rsid w:val="005C3957"/>
    <w:pPr>
      <w:suppressAutoHyphens/>
      <w:spacing w:before="60" w:after="60"/>
      <w:ind w:left="-3230"/>
    </w:pPr>
    <w:rPr>
      <w:rFonts w:eastAsia="Times New Roman"/>
      <w:lang w:eastAsia="ar-SA"/>
    </w:rPr>
  </w:style>
  <w:style w:type="paragraph" w:styleId="Paragraphedeliste">
    <w:name w:val="List Paragraph"/>
    <w:basedOn w:val="Normal"/>
    <w:link w:val="ParagraphedelisteCar"/>
    <w:uiPriority w:val="34"/>
    <w:qFormat/>
    <w:rsid w:val="00487353"/>
    <w:pPr>
      <w:ind w:left="708"/>
    </w:pPr>
    <w:rPr>
      <w:rFonts w:eastAsia="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DC7664"/>
    <w:pPr>
      <w:spacing w:after="200" w:line="276" w:lineRule="auto"/>
    </w:pPr>
    <w:rPr>
      <w:b/>
      <w:bCs/>
      <w:lang w:eastAsia="en-US"/>
    </w:rPr>
  </w:style>
  <w:style w:type="character" w:customStyle="1" w:styleId="ObjetducommentaireCar">
    <w:name w:val="Objet du commentaire Car"/>
    <w:link w:val="Objetducommentaire"/>
    <w:uiPriority w:val="99"/>
    <w:semiHidden/>
    <w:rsid w:val="00DC7664"/>
    <w:rPr>
      <w:rFonts w:ascii="Tms Rmn" w:eastAsia="Times New Roman" w:hAnsi="Tms Rmn"/>
      <w:b/>
      <w:bCs/>
      <w:lang w:eastAsia="en-US"/>
    </w:rPr>
  </w:style>
  <w:style w:type="paragraph" w:styleId="Rvision">
    <w:name w:val="Revision"/>
    <w:hidden/>
    <w:uiPriority w:val="99"/>
    <w:semiHidden/>
    <w:rsid w:val="000C6A35"/>
    <w:rPr>
      <w:sz w:val="22"/>
      <w:szCs w:val="22"/>
      <w:lang w:eastAsia="en-US"/>
    </w:rPr>
  </w:style>
  <w:style w:type="paragraph" w:customStyle="1" w:styleId="doc-ti">
    <w:name w:val="doc-ti"/>
    <w:basedOn w:val="Normal"/>
    <w:rsid w:val="00ED34BD"/>
    <w:pPr>
      <w:spacing w:before="100" w:beforeAutospacing="1" w:after="100" w:afterAutospacing="1"/>
    </w:pPr>
    <w:rPr>
      <w:rFonts w:eastAsia="Times New Roman"/>
      <w:szCs w:val="24"/>
      <w:lang w:eastAsia="fr-FR"/>
    </w:rPr>
  </w:style>
  <w:style w:type="character" w:customStyle="1" w:styleId="Titre2Car">
    <w:name w:val="Titre 2 Car"/>
    <w:link w:val="Titre2"/>
    <w:rsid w:val="005F0BE2"/>
    <w:rPr>
      <w:rFonts w:ascii="Arial" w:hAnsi="Arial" w:cs="Arial"/>
      <w:b/>
      <w:sz w:val="22"/>
      <w:szCs w:val="22"/>
    </w:rPr>
  </w:style>
  <w:style w:type="character" w:styleId="Lienhypertextesuivivisit">
    <w:name w:val="FollowedHyperlink"/>
    <w:uiPriority w:val="99"/>
    <w:semiHidden/>
    <w:unhideWhenUsed/>
    <w:rsid w:val="00527746"/>
    <w:rPr>
      <w:color w:val="800080"/>
      <w:u w:val="single"/>
    </w:rPr>
  </w:style>
  <w:style w:type="character" w:customStyle="1" w:styleId="Titre1Car">
    <w:name w:val="Titre 1 Car"/>
    <w:link w:val="Titre1"/>
    <w:rsid w:val="00512328"/>
    <w:rPr>
      <w:rFonts w:ascii="Arial" w:eastAsia="Times New Roman" w:hAnsi="Arial" w:cs="Arial"/>
      <w:b/>
      <w:bCs/>
      <w:caps/>
      <w:color w:val="000000"/>
      <w:kern w:val="32"/>
      <w:sz w:val="22"/>
      <w:szCs w:val="22"/>
      <w:u w:val="single"/>
    </w:rPr>
  </w:style>
  <w:style w:type="character" w:customStyle="1" w:styleId="st">
    <w:name w:val="st"/>
    <w:rsid w:val="000A68D9"/>
  </w:style>
  <w:style w:type="character" w:styleId="Accentuation">
    <w:name w:val="Emphasis"/>
    <w:uiPriority w:val="20"/>
    <w:qFormat/>
    <w:rsid w:val="000A68D9"/>
    <w:rPr>
      <w:i/>
      <w:iCs/>
    </w:rPr>
  </w:style>
  <w:style w:type="paragraph" w:customStyle="1" w:styleId="Default">
    <w:name w:val="Default"/>
    <w:rsid w:val="004D7D41"/>
    <w:pPr>
      <w:autoSpaceDE w:val="0"/>
      <w:autoSpaceDN w:val="0"/>
      <w:adjustRightInd w:val="0"/>
    </w:pPr>
    <w:rPr>
      <w:rFonts w:ascii="Times New Roman" w:hAnsi="Times New Roman"/>
      <w:color w:val="000000"/>
      <w:sz w:val="24"/>
      <w:szCs w:val="24"/>
    </w:rPr>
  </w:style>
  <w:style w:type="character" w:customStyle="1" w:styleId="green">
    <w:name w:val="green"/>
    <w:rsid w:val="005B5563"/>
  </w:style>
  <w:style w:type="paragraph" w:customStyle="1" w:styleId="TabP1Titre">
    <w:name w:val="TabP1Titre"/>
    <w:basedOn w:val="Normal"/>
    <w:rsid w:val="004944B7"/>
    <w:pPr>
      <w:suppressAutoHyphens/>
      <w:jc w:val="center"/>
    </w:pPr>
    <w:rPr>
      <w:rFonts w:eastAsia="Times New Roman"/>
      <w:b/>
      <w:szCs w:val="24"/>
      <w:lang w:eastAsia="ar-SA"/>
    </w:rPr>
  </w:style>
  <w:style w:type="paragraph" w:customStyle="1" w:styleId="paragraphe">
    <w:name w:val="paragraphe"/>
    <w:basedOn w:val="Normal"/>
    <w:link w:val="paragrapheCar"/>
    <w:rsid w:val="004944B7"/>
    <w:pPr>
      <w:suppressAutoHyphens/>
      <w:spacing w:before="120"/>
      <w:jc w:val="both"/>
    </w:pPr>
    <w:rPr>
      <w:rFonts w:eastAsia="Times New Roman"/>
      <w:lang w:eastAsia="ar-SA"/>
    </w:rPr>
  </w:style>
  <w:style w:type="paragraph" w:customStyle="1" w:styleId="PARAGRAPHE0">
    <w:name w:val="PARAGRAPHE"/>
    <w:basedOn w:val="Normal"/>
    <w:rsid w:val="00EB17C7"/>
    <w:pPr>
      <w:spacing w:after="240"/>
      <w:jc w:val="both"/>
    </w:pPr>
    <w:rPr>
      <w:rFonts w:ascii="Palatino" w:eastAsia="Times New Roman" w:hAnsi="Palatino"/>
      <w:szCs w:val="20"/>
      <w:lang w:eastAsia="fr-FR"/>
    </w:rPr>
  </w:style>
  <w:style w:type="character" w:customStyle="1" w:styleId="reference-text">
    <w:name w:val="reference-text"/>
    <w:rsid w:val="006A132B"/>
  </w:style>
  <w:style w:type="paragraph" w:customStyle="1" w:styleId="EMAA30MinDef">
    <w:name w:val="EMAA 30 MinDef"/>
    <w:rsid w:val="00420C0D"/>
    <w:pPr>
      <w:spacing w:after="240"/>
      <w:jc w:val="center"/>
    </w:pPr>
    <w:rPr>
      <w:rFonts w:ascii="Times New Roman" w:eastAsia="Times New Roman" w:hAnsi="Times New Roman"/>
      <w:b/>
      <w:bCs/>
      <w:sz w:val="22"/>
      <w:szCs w:val="22"/>
    </w:rPr>
  </w:style>
  <w:style w:type="paragraph" w:styleId="Corpsdetexte2">
    <w:name w:val="Body Text 2"/>
    <w:basedOn w:val="Normal"/>
    <w:link w:val="Corpsdetexte2Car"/>
    <w:rsid w:val="005F6A76"/>
    <w:pPr>
      <w:spacing w:after="120" w:line="480" w:lineRule="auto"/>
    </w:pPr>
    <w:rPr>
      <w:rFonts w:ascii="Tms Rmn" w:eastAsia="Times New Roman" w:hAnsi="Tms Rmn"/>
      <w:sz w:val="20"/>
      <w:szCs w:val="20"/>
      <w:lang w:eastAsia="fr-FR"/>
    </w:rPr>
  </w:style>
  <w:style w:type="character" w:customStyle="1" w:styleId="Corpsdetexte2Car">
    <w:name w:val="Corps de texte 2 Car"/>
    <w:basedOn w:val="Policepardfaut"/>
    <w:link w:val="Corpsdetexte2"/>
    <w:rsid w:val="005F6A76"/>
    <w:rPr>
      <w:rFonts w:ascii="Tms Rmn" w:eastAsia="Times New Roman" w:hAnsi="Tms Rmn"/>
    </w:rPr>
  </w:style>
  <w:style w:type="table" w:customStyle="1" w:styleId="Grilledutableau1">
    <w:name w:val="Grille du tableau1"/>
    <w:basedOn w:val="TableauNormal"/>
    <w:next w:val="Grilledutableau"/>
    <w:uiPriority w:val="39"/>
    <w:rsid w:val="0050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Titre1"/>
    <w:link w:val="Style1Car"/>
    <w:qFormat/>
    <w:rsid w:val="00D26B47"/>
    <w:rPr>
      <w:caps w:val="0"/>
    </w:rPr>
  </w:style>
  <w:style w:type="character" w:customStyle="1" w:styleId="Style1Car">
    <w:name w:val="Style1 Car"/>
    <w:basedOn w:val="Titre1Car"/>
    <w:link w:val="Style1"/>
    <w:rsid w:val="00D26B47"/>
    <w:rPr>
      <w:rFonts w:ascii="Times New Roman" w:eastAsia="Times New Roman" w:hAnsi="Times New Roman" w:cs="Times New Roman"/>
      <w:b/>
      <w:bCs/>
      <w:i w:val="0"/>
      <w:caps w:val="0"/>
      <w:color w:val="000000"/>
      <w:kern w:val="32"/>
      <w:sz w:val="24"/>
      <w:szCs w:val="32"/>
      <w:u w:val="single"/>
      <w:lang w:val="x-none" w:eastAsia="en-US"/>
    </w:rPr>
  </w:style>
  <w:style w:type="paragraph" w:styleId="Notedebasdepage">
    <w:name w:val="footnote text"/>
    <w:basedOn w:val="Normal"/>
    <w:link w:val="NotedebasdepageCar"/>
    <w:uiPriority w:val="99"/>
    <w:semiHidden/>
    <w:unhideWhenUsed/>
    <w:rsid w:val="004C05B3"/>
    <w:rPr>
      <w:sz w:val="20"/>
      <w:szCs w:val="20"/>
    </w:rPr>
  </w:style>
  <w:style w:type="character" w:customStyle="1" w:styleId="NotedebasdepageCar">
    <w:name w:val="Note de bas de page Car"/>
    <w:basedOn w:val="Policepardfaut"/>
    <w:link w:val="Notedebasdepage"/>
    <w:uiPriority w:val="99"/>
    <w:semiHidden/>
    <w:rsid w:val="004C05B3"/>
    <w:rPr>
      <w:lang w:eastAsia="en-US"/>
    </w:rPr>
  </w:style>
  <w:style w:type="character" w:styleId="Appelnotedebasdep">
    <w:name w:val="footnote reference"/>
    <w:basedOn w:val="Policepardfaut"/>
    <w:uiPriority w:val="99"/>
    <w:semiHidden/>
    <w:unhideWhenUsed/>
    <w:rsid w:val="004C05B3"/>
    <w:rPr>
      <w:vertAlign w:val="superscript"/>
    </w:rPr>
  </w:style>
  <w:style w:type="character" w:customStyle="1" w:styleId="Titre5Car">
    <w:name w:val="Titre 5 Car"/>
    <w:basedOn w:val="Policepardfaut"/>
    <w:link w:val="Titre5"/>
    <w:rsid w:val="0001503C"/>
    <w:rPr>
      <w:rFonts w:ascii="Arial" w:hAnsi="Arial" w:cs="Arial"/>
      <w:bCs/>
      <w:sz w:val="22"/>
      <w:szCs w:val="22"/>
      <w:lang w:eastAsia="en-US"/>
    </w:rPr>
  </w:style>
  <w:style w:type="character" w:customStyle="1" w:styleId="Titre8Car">
    <w:name w:val="Titre 8 Car"/>
    <w:basedOn w:val="Policepardfaut"/>
    <w:link w:val="Titre8"/>
    <w:uiPriority w:val="9"/>
    <w:semiHidden/>
    <w:rsid w:val="00892B63"/>
    <w:rPr>
      <w:rFonts w:asciiTheme="majorHAnsi" w:eastAsiaTheme="majorEastAsia" w:hAnsiTheme="majorHAnsi" w:cstheme="majorBidi"/>
      <w:color w:val="272727" w:themeColor="text1" w:themeTint="D8"/>
      <w:sz w:val="21"/>
      <w:szCs w:val="21"/>
      <w:lang w:eastAsia="en-US"/>
    </w:rPr>
  </w:style>
  <w:style w:type="paragraph" w:customStyle="1" w:styleId="fcase1ertab">
    <w:name w:val="f_case_1ertab"/>
    <w:basedOn w:val="Normal"/>
    <w:rsid w:val="00892B63"/>
    <w:pPr>
      <w:tabs>
        <w:tab w:val="left" w:pos="426"/>
      </w:tabs>
      <w:suppressAutoHyphens/>
      <w:ind w:left="709" w:hanging="709"/>
      <w:jc w:val="both"/>
    </w:pPr>
    <w:rPr>
      <w:rFonts w:ascii="Univers" w:eastAsia="Times New Roman" w:hAnsi="Univers" w:cs="Univers"/>
      <w:sz w:val="20"/>
      <w:szCs w:val="20"/>
      <w:lang w:eastAsia="zh-CN"/>
    </w:rPr>
  </w:style>
  <w:style w:type="character" w:customStyle="1" w:styleId="Titre3Car">
    <w:name w:val="Titre 3 Car"/>
    <w:basedOn w:val="Policepardfaut"/>
    <w:link w:val="Titre3"/>
    <w:rsid w:val="00A96418"/>
    <w:rPr>
      <w:rFonts w:ascii="Arial" w:hAnsi="Arial" w:cs="Arial"/>
      <w:i/>
      <w:iCs/>
      <w:sz w:val="22"/>
      <w:szCs w:val="22"/>
    </w:rPr>
  </w:style>
  <w:style w:type="character" w:customStyle="1" w:styleId="Titre4Car">
    <w:name w:val="Titre 4 Car"/>
    <w:basedOn w:val="Policepardfaut"/>
    <w:link w:val="Titre4"/>
    <w:rsid w:val="0080163D"/>
    <w:rPr>
      <w:rFonts w:ascii="Arial" w:eastAsia="Andale Sans UI" w:hAnsi="Arial" w:cs="Tahoma"/>
      <w:b/>
      <w:bCs/>
      <w:i/>
      <w:iCs/>
      <w:kern w:val="3"/>
      <w:sz w:val="24"/>
      <w:szCs w:val="24"/>
      <w:lang w:eastAsia="ja-JP" w:bidi="fa-IR"/>
    </w:rPr>
  </w:style>
  <w:style w:type="character" w:customStyle="1" w:styleId="Titre6Car">
    <w:name w:val="Titre 6 Car"/>
    <w:basedOn w:val="Policepardfaut"/>
    <w:link w:val="Titre6"/>
    <w:rsid w:val="0080163D"/>
    <w:rPr>
      <w:rFonts w:ascii="Arial" w:eastAsia="Andale Sans UI" w:hAnsi="Arial" w:cs="Tahoma"/>
      <w:b/>
      <w:bCs/>
      <w:kern w:val="3"/>
      <w:sz w:val="22"/>
      <w:szCs w:val="28"/>
      <w:lang w:eastAsia="ja-JP" w:bidi="fa-IR"/>
    </w:rPr>
  </w:style>
  <w:style w:type="character" w:customStyle="1" w:styleId="Titre7Car">
    <w:name w:val="Titre 7 Car"/>
    <w:basedOn w:val="Policepardfaut"/>
    <w:link w:val="Titre7"/>
    <w:rsid w:val="0080163D"/>
    <w:rPr>
      <w:rFonts w:ascii="Arial" w:eastAsia="Andale Sans UI" w:hAnsi="Arial" w:cs="Tahoma"/>
      <w:b/>
      <w:bCs/>
      <w:kern w:val="3"/>
      <w:sz w:val="22"/>
      <w:szCs w:val="28"/>
      <w:lang w:eastAsia="ja-JP" w:bidi="fa-IR"/>
    </w:rPr>
  </w:style>
  <w:style w:type="character" w:customStyle="1" w:styleId="Titre9Car">
    <w:name w:val="Titre 9 Car"/>
    <w:basedOn w:val="Policepardfaut"/>
    <w:link w:val="Titre9"/>
    <w:rsid w:val="0080163D"/>
    <w:rPr>
      <w:rFonts w:ascii="Arial" w:eastAsia="Andale Sans UI" w:hAnsi="Arial" w:cs="Tahoma"/>
      <w:b/>
      <w:bCs/>
      <w:kern w:val="3"/>
      <w:sz w:val="21"/>
      <w:szCs w:val="28"/>
      <w:lang w:eastAsia="ja-JP" w:bidi="fa-IR"/>
    </w:rPr>
  </w:style>
  <w:style w:type="numbering" w:customStyle="1" w:styleId="WWOutlineListStyle">
    <w:name w:val="WW_OutlineListStyle"/>
    <w:basedOn w:val="Aucuneliste"/>
    <w:rsid w:val="0080163D"/>
    <w:pPr>
      <w:numPr>
        <w:numId w:val="2"/>
      </w:numPr>
    </w:pPr>
  </w:style>
  <w:style w:type="paragraph" w:customStyle="1" w:styleId="Standard">
    <w:name w:val="Standard"/>
    <w:link w:val="StandardCar"/>
    <w:autoRedefine/>
    <w:rsid w:val="0080163D"/>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link w:val="Standard"/>
    <w:locked/>
    <w:rsid w:val="0080163D"/>
    <w:rPr>
      <w:rFonts w:ascii="Arial" w:eastAsia="Andale Sans UI" w:hAnsi="Arial" w:cs="Tahoma"/>
      <w:kern w:val="3"/>
      <w:szCs w:val="24"/>
      <w:lang w:eastAsia="ja-JP" w:bidi="fa-IR"/>
    </w:rPr>
  </w:style>
  <w:style w:type="table" w:customStyle="1" w:styleId="Grilledutableau2">
    <w:name w:val="Grille du tableau2"/>
    <w:basedOn w:val="TableauNormal"/>
    <w:next w:val="Grilledutableau"/>
    <w:rsid w:val="00287B56"/>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rsid w:val="007A4E79"/>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rsid w:val="00245B3D"/>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rsid w:val="00550B83"/>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rsid w:val="00A325FD"/>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rsid w:val="008218F2"/>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auNormal"/>
    <w:next w:val="Grilledutableau"/>
    <w:rsid w:val="001817F7"/>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9">
    <w:name w:val="Grille du tableau9"/>
    <w:basedOn w:val="TableauNormal"/>
    <w:next w:val="Grilledutableau"/>
    <w:rsid w:val="00193286"/>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0">
    <w:name w:val="Grille du tableau10"/>
    <w:basedOn w:val="TableauNormal"/>
    <w:next w:val="Grilledutableau"/>
    <w:rsid w:val="00E560B7"/>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unhideWhenUsed/>
    <w:rsid w:val="002E6190"/>
    <w:pPr>
      <w:tabs>
        <w:tab w:val="right" w:leader="dot" w:pos="9060"/>
      </w:tabs>
      <w:spacing w:after="100"/>
    </w:pPr>
  </w:style>
  <w:style w:type="paragraph" w:styleId="TM2">
    <w:name w:val="toc 2"/>
    <w:basedOn w:val="Normal"/>
    <w:next w:val="Normal"/>
    <w:autoRedefine/>
    <w:uiPriority w:val="39"/>
    <w:unhideWhenUsed/>
    <w:rsid w:val="00CD0435"/>
    <w:pPr>
      <w:spacing w:after="100"/>
      <w:ind w:left="240"/>
    </w:pPr>
  </w:style>
  <w:style w:type="paragraph" w:styleId="TM3">
    <w:name w:val="toc 3"/>
    <w:basedOn w:val="Normal"/>
    <w:next w:val="Normal"/>
    <w:autoRedefine/>
    <w:uiPriority w:val="39"/>
    <w:unhideWhenUsed/>
    <w:rsid w:val="00CD0435"/>
    <w:pPr>
      <w:spacing w:after="100"/>
      <w:ind w:left="480"/>
    </w:pPr>
  </w:style>
  <w:style w:type="paragraph" w:customStyle="1" w:styleId="Texte">
    <w:name w:val="Texte"/>
    <w:basedOn w:val="Normal"/>
    <w:link w:val="TexteCar"/>
    <w:qFormat/>
    <w:rsid w:val="00D75D4C"/>
    <w:pPr>
      <w:spacing w:after="60"/>
      <w:jc w:val="both"/>
    </w:pPr>
    <w:rPr>
      <w:rFonts w:ascii="Arial" w:hAnsi="Arial" w:cs="Arial"/>
      <w:color w:val="000000" w:themeColor="text1"/>
      <w:sz w:val="22"/>
    </w:rPr>
  </w:style>
  <w:style w:type="character" w:customStyle="1" w:styleId="TexteCar">
    <w:name w:val="Texte Car"/>
    <w:basedOn w:val="Policepardfaut"/>
    <w:link w:val="Texte"/>
    <w:rsid w:val="00D75D4C"/>
    <w:rPr>
      <w:rFonts w:ascii="Arial" w:hAnsi="Arial" w:cs="Arial"/>
      <w:color w:val="000000" w:themeColor="text1"/>
      <w:sz w:val="22"/>
      <w:szCs w:val="22"/>
      <w:lang w:eastAsia="en-US"/>
    </w:rPr>
  </w:style>
  <w:style w:type="paragraph" w:customStyle="1" w:styleId="Niveau1">
    <w:name w:val="Niveau 1"/>
    <w:basedOn w:val="Normal"/>
    <w:link w:val="Niveau1Car"/>
    <w:qFormat/>
    <w:rsid w:val="00512328"/>
    <w:pPr>
      <w:numPr>
        <w:numId w:val="12"/>
      </w:numPr>
      <w:spacing w:after="60" w:line="240" w:lineRule="exact"/>
      <w:jc w:val="both"/>
    </w:pPr>
    <w:rPr>
      <w:rFonts w:ascii="Arial" w:eastAsia="Times New Roman" w:hAnsi="Arial"/>
      <w:sz w:val="22"/>
      <w:lang w:eastAsia="fr-FR"/>
    </w:rPr>
  </w:style>
  <w:style w:type="character" w:customStyle="1" w:styleId="Niveau1Car">
    <w:name w:val="Niveau 1 Car"/>
    <w:basedOn w:val="Policepardfaut"/>
    <w:link w:val="Niveau1"/>
    <w:rsid w:val="00512328"/>
    <w:rPr>
      <w:rFonts w:ascii="Arial" w:eastAsia="Times New Roman" w:hAnsi="Arial"/>
      <w:sz w:val="22"/>
      <w:szCs w:val="22"/>
    </w:rPr>
  </w:style>
  <w:style w:type="paragraph" w:customStyle="1" w:styleId="numrotation">
    <w:name w:val="numérotation"/>
    <w:basedOn w:val="Normal"/>
    <w:link w:val="numrotationCar"/>
    <w:qFormat/>
    <w:rsid w:val="00290F59"/>
    <w:pPr>
      <w:numPr>
        <w:numId w:val="1"/>
      </w:numPr>
      <w:spacing w:after="120"/>
      <w:ind w:left="786"/>
      <w:jc w:val="both"/>
    </w:pPr>
    <w:rPr>
      <w:rFonts w:ascii="Arial" w:eastAsia="Times New Roman" w:hAnsi="Arial"/>
      <w:sz w:val="22"/>
      <w:lang w:eastAsia="fr-FR"/>
    </w:rPr>
  </w:style>
  <w:style w:type="character" w:customStyle="1" w:styleId="numrotationCar">
    <w:name w:val="numérotation Car"/>
    <w:basedOn w:val="Niveau1Car"/>
    <w:link w:val="numrotation"/>
    <w:rsid w:val="00290F59"/>
    <w:rPr>
      <w:rFonts w:ascii="Arial" w:eastAsia="Times New Roman" w:hAnsi="Arial"/>
      <w:sz w:val="22"/>
      <w:szCs w:val="22"/>
    </w:rPr>
  </w:style>
  <w:style w:type="paragraph" w:customStyle="1" w:styleId="Titre40">
    <w:name w:val="Titre4"/>
    <w:basedOn w:val="Titre4"/>
    <w:link w:val="Titre4Car0"/>
    <w:qFormat/>
    <w:rsid w:val="001727B4"/>
    <w:pPr>
      <w:widowControl/>
      <w:suppressAutoHyphens w:val="0"/>
      <w:autoSpaceDN/>
      <w:spacing w:before="240" w:after="60"/>
      <w:ind w:left="0" w:firstLine="0"/>
      <w:jc w:val="left"/>
      <w:textAlignment w:val="auto"/>
    </w:pPr>
    <w:rPr>
      <w:rFonts w:eastAsiaTheme="majorEastAsia" w:cstheme="majorBidi"/>
      <w:b w:val="0"/>
      <w:bCs w:val="0"/>
      <w:sz w:val="22"/>
      <w:szCs w:val="22"/>
      <w:lang w:eastAsia="en-US"/>
    </w:rPr>
  </w:style>
  <w:style w:type="character" w:customStyle="1" w:styleId="Titre4Car0">
    <w:name w:val="Titre4 Car"/>
    <w:basedOn w:val="Titre4Car"/>
    <w:link w:val="Titre40"/>
    <w:rsid w:val="001727B4"/>
    <w:rPr>
      <w:rFonts w:ascii="Arial" w:eastAsiaTheme="majorEastAsia" w:hAnsi="Arial" w:cstheme="majorBidi"/>
      <w:b w:val="0"/>
      <w:bCs w:val="0"/>
      <w:i/>
      <w:iCs/>
      <w:kern w:val="3"/>
      <w:sz w:val="22"/>
      <w:szCs w:val="22"/>
      <w:lang w:eastAsia="en-US" w:bidi="fa-IR"/>
    </w:rPr>
  </w:style>
  <w:style w:type="table" w:customStyle="1" w:styleId="Grilledutableau12">
    <w:name w:val="Grille du tableau12"/>
    <w:basedOn w:val="TableauNormal"/>
    <w:next w:val="Grilledutableau"/>
    <w:uiPriority w:val="39"/>
    <w:rsid w:val="00451C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Car">
    <w:name w:val="paragraphe Car"/>
    <w:link w:val="paragraphe"/>
    <w:rsid w:val="00405A64"/>
    <w:rPr>
      <w:rFonts w:ascii="Times New Roman" w:eastAsia="Times New Roman" w:hAnsi="Times New Roman"/>
      <w:sz w:val="24"/>
      <w:szCs w:val="22"/>
      <w:lang w:eastAsia="ar-SA"/>
    </w:rPr>
  </w:style>
  <w:style w:type="table" w:customStyle="1" w:styleId="Grilledutableau31">
    <w:name w:val="Grille du tableau31"/>
    <w:basedOn w:val="TableauNormal"/>
    <w:next w:val="Grilledutableau"/>
    <w:rsid w:val="001B71D9"/>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4B0257"/>
    <w:pPr>
      <w:keepNext/>
      <w:keepLines/>
      <w:spacing w:before="240" w:after="0" w:line="259" w:lineRule="auto"/>
      <w:outlineLvl w:val="9"/>
    </w:pPr>
    <w:rPr>
      <w:rFonts w:asciiTheme="majorHAnsi" w:eastAsiaTheme="majorEastAsia" w:hAnsiTheme="majorHAnsi" w:cstheme="majorBidi"/>
      <w:b w:val="0"/>
      <w:bCs w:val="0"/>
      <w:caps w:val="0"/>
      <w:color w:val="365F91" w:themeColor="accent1" w:themeShade="BF"/>
      <w:kern w:val="0"/>
      <w:sz w:val="32"/>
      <w:szCs w:val="32"/>
      <w:u w:val="none"/>
    </w:rPr>
  </w:style>
  <w:style w:type="character" w:customStyle="1" w:styleId="markedcontent">
    <w:name w:val="markedcontent"/>
    <w:basedOn w:val="Policepardfaut"/>
    <w:rsid w:val="00157989"/>
  </w:style>
  <w:style w:type="paragraph" w:customStyle="1" w:styleId="ZEts">
    <w:name w:val="*ZEts"/>
    <w:basedOn w:val="Normal"/>
    <w:qFormat/>
    <w:rsid w:val="00AF397A"/>
    <w:pPr>
      <w:tabs>
        <w:tab w:val="left" w:pos="1701"/>
        <w:tab w:val="left" w:pos="1843"/>
      </w:tabs>
      <w:spacing w:before="120"/>
      <w:jc w:val="both"/>
    </w:pPr>
    <w:rPr>
      <w:rFonts w:ascii="Marianne" w:eastAsiaTheme="minorHAnsi" w:hAnsi="Marianne" w:cs="Arial"/>
      <w:sz w:val="22"/>
      <w:lang w:eastAsia="fr-FR"/>
    </w:rPr>
  </w:style>
  <w:style w:type="character" w:customStyle="1" w:styleId="ParagraphedelisteCar">
    <w:name w:val="Paragraphe de liste Car"/>
    <w:link w:val="Paragraphedeliste"/>
    <w:uiPriority w:val="34"/>
    <w:locked/>
    <w:rsid w:val="00DC7D67"/>
    <w:rPr>
      <w:rFonts w:ascii="Times New Roman" w:eastAsia="Times New Roman" w:hAnsi="Times New Roman"/>
    </w:rPr>
  </w:style>
  <w:style w:type="paragraph" w:customStyle="1" w:styleId="TitreLT">
    <w:name w:val="*TitreLT"/>
    <w:basedOn w:val="Normal"/>
    <w:qFormat/>
    <w:rsid w:val="0000066C"/>
    <w:pPr>
      <w:spacing w:before="120" w:after="120"/>
      <w:jc w:val="center"/>
    </w:pPr>
    <w:rPr>
      <w:rFonts w:ascii="Marianne" w:eastAsia="Times New Roman" w:hAnsi="Marianne"/>
      <w:bCs/>
      <w:noProof/>
      <w:sz w:val="22"/>
      <w:lang w:eastAsia="fr-FR"/>
    </w:rPr>
  </w:style>
  <w:style w:type="paragraph" w:customStyle="1" w:styleId="Niveau2">
    <w:name w:val="Niveau 2"/>
    <w:basedOn w:val="Niveau1"/>
    <w:link w:val="Niveau2Car"/>
    <w:qFormat/>
    <w:rsid w:val="00705A9F"/>
    <w:pPr>
      <w:numPr>
        <w:numId w:val="6"/>
      </w:numPr>
    </w:pPr>
    <w:rPr>
      <w:rFonts w:cs="Arial"/>
    </w:rPr>
  </w:style>
  <w:style w:type="character" w:customStyle="1" w:styleId="Niveau2Car">
    <w:name w:val="Niveau 2 Car"/>
    <w:basedOn w:val="Niveau1Car"/>
    <w:link w:val="Niveau2"/>
    <w:rsid w:val="00705A9F"/>
    <w:rPr>
      <w:rFonts w:ascii="Arial" w:eastAsia="Times New Roman" w:hAnsi="Arial" w:cs="Arial"/>
      <w:sz w:val="22"/>
      <w:szCs w:val="22"/>
    </w:rPr>
  </w:style>
  <w:style w:type="paragraph" w:styleId="Retraitcorpsdetexte3">
    <w:name w:val="Body Text Indent 3"/>
    <w:basedOn w:val="Normal"/>
    <w:link w:val="Retraitcorpsdetexte3Car"/>
    <w:uiPriority w:val="99"/>
    <w:semiHidden/>
    <w:unhideWhenUsed/>
    <w:rsid w:val="006E189E"/>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E189E"/>
    <w:rPr>
      <w:rFonts w:ascii="Times New Roman" w:hAnsi="Times New Roman"/>
      <w:sz w:val="16"/>
      <w:szCs w:val="16"/>
      <w:lang w:eastAsia="en-US"/>
    </w:rPr>
  </w:style>
  <w:style w:type="paragraph" w:customStyle="1" w:styleId="s3">
    <w:name w:val="s3"/>
    <w:basedOn w:val="Normal"/>
    <w:rsid w:val="00343274"/>
    <w:pPr>
      <w:spacing w:before="100" w:beforeAutospacing="1" w:after="100" w:afterAutospacing="1"/>
    </w:pPr>
    <w:rPr>
      <w:rFonts w:eastAsiaTheme="minorHAnsi"/>
      <w:szCs w:val="24"/>
      <w:lang w:eastAsia="fr-FR"/>
    </w:rPr>
  </w:style>
  <w:style w:type="paragraph" w:customStyle="1" w:styleId="s5">
    <w:name w:val="s5"/>
    <w:basedOn w:val="Normal"/>
    <w:rsid w:val="00343274"/>
    <w:pPr>
      <w:spacing w:before="100" w:beforeAutospacing="1" w:after="100" w:afterAutospacing="1"/>
    </w:pPr>
    <w:rPr>
      <w:rFonts w:eastAsiaTheme="minorHAnsi"/>
      <w:szCs w:val="24"/>
      <w:lang w:eastAsia="fr-FR"/>
    </w:rPr>
  </w:style>
  <w:style w:type="paragraph" w:customStyle="1" w:styleId="s6">
    <w:name w:val="s6"/>
    <w:basedOn w:val="Normal"/>
    <w:rsid w:val="00343274"/>
    <w:pPr>
      <w:spacing w:before="100" w:beforeAutospacing="1" w:after="100" w:afterAutospacing="1"/>
    </w:pPr>
    <w:rPr>
      <w:rFonts w:eastAsiaTheme="minorHAnsi"/>
      <w:szCs w:val="24"/>
      <w:lang w:eastAsia="fr-FR"/>
    </w:rPr>
  </w:style>
  <w:style w:type="character" w:customStyle="1" w:styleId="bumpedfont15">
    <w:name w:val="bumpedfont15"/>
    <w:basedOn w:val="Policepardfaut"/>
    <w:rsid w:val="00343274"/>
  </w:style>
  <w:style w:type="paragraph" w:styleId="TM4">
    <w:name w:val="toc 4"/>
    <w:basedOn w:val="Normal"/>
    <w:next w:val="Normal"/>
    <w:autoRedefine/>
    <w:uiPriority w:val="39"/>
    <w:unhideWhenUsed/>
    <w:rsid w:val="001D6CB5"/>
    <w:pPr>
      <w:spacing w:after="100" w:line="259" w:lineRule="auto"/>
      <w:ind w:left="660"/>
    </w:pPr>
    <w:rPr>
      <w:rFonts w:asciiTheme="minorHAnsi" w:eastAsiaTheme="minorEastAsia" w:hAnsiTheme="minorHAnsi" w:cstheme="minorBidi"/>
      <w:sz w:val="22"/>
      <w:lang w:eastAsia="fr-FR"/>
    </w:rPr>
  </w:style>
  <w:style w:type="paragraph" w:styleId="TM5">
    <w:name w:val="toc 5"/>
    <w:basedOn w:val="Normal"/>
    <w:next w:val="Normal"/>
    <w:autoRedefine/>
    <w:uiPriority w:val="39"/>
    <w:unhideWhenUsed/>
    <w:rsid w:val="001D6CB5"/>
    <w:pPr>
      <w:spacing w:after="100" w:line="259" w:lineRule="auto"/>
      <w:ind w:left="880"/>
    </w:pPr>
    <w:rPr>
      <w:rFonts w:asciiTheme="minorHAnsi" w:eastAsiaTheme="minorEastAsia" w:hAnsiTheme="minorHAnsi" w:cstheme="minorBidi"/>
      <w:sz w:val="22"/>
      <w:lang w:eastAsia="fr-FR"/>
    </w:rPr>
  </w:style>
  <w:style w:type="paragraph" w:styleId="TM6">
    <w:name w:val="toc 6"/>
    <w:basedOn w:val="Normal"/>
    <w:next w:val="Normal"/>
    <w:autoRedefine/>
    <w:uiPriority w:val="39"/>
    <w:unhideWhenUsed/>
    <w:rsid w:val="001D6CB5"/>
    <w:pPr>
      <w:spacing w:after="100" w:line="259" w:lineRule="auto"/>
      <w:ind w:left="1100"/>
    </w:pPr>
    <w:rPr>
      <w:rFonts w:asciiTheme="minorHAnsi" w:eastAsiaTheme="minorEastAsia" w:hAnsiTheme="minorHAnsi" w:cstheme="minorBidi"/>
      <w:sz w:val="22"/>
      <w:lang w:eastAsia="fr-FR"/>
    </w:rPr>
  </w:style>
  <w:style w:type="paragraph" w:styleId="TM7">
    <w:name w:val="toc 7"/>
    <w:basedOn w:val="Normal"/>
    <w:next w:val="Normal"/>
    <w:autoRedefine/>
    <w:uiPriority w:val="39"/>
    <w:unhideWhenUsed/>
    <w:rsid w:val="001D6CB5"/>
    <w:pPr>
      <w:spacing w:after="100" w:line="259" w:lineRule="auto"/>
      <w:ind w:left="1320"/>
    </w:pPr>
    <w:rPr>
      <w:rFonts w:asciiTheme="minorHAnsi" w:eastAsiaTheme="minorEastAsia" w:hAnsiTheme="minorHAnsi" w:cstheme="minorBidi"/>
      <w:sz w:val="22"/>
      <w:lang w:eastAsia="fr-FR"/>
    </w:rPr>
  </w:style>
  <w:style w:type="paragraph" w:styleId="TM8">
    <w:name w:val="toc 8"/>
    <w:basedOn w:val="Normal"/>
    <w:next w:val="Normal"/>
    <w:autoRedefine/>
    <w:uiPriority w:val="39"/>
    <w:unhideWhenUsed/>
    <w:rsid w:val="001D6CB5"/>
    <w:pPr>
      <w:spacing w:after="100" w:line="259" w:lineRule="auto"/>
      <w:ind w:left="1540"/>
    </w:pPr>
    <w:rPr>
      <w:rFonts w:asciiTheme="minorHAnsi" w:eastAsiaTheme="minorEastAsia" w:hAnsiTheme="minorHAnsi" w:cstheme="minorBidi"/>
      <w:sz w:val="22"/>
      <w:lang w:eastAsia="fr-FR"/>
    </w:rPr>
  </w:style>
  <w:style w:type="paragraph" w:styleId="TM9">
    <w:name w:val="toc 9"/>
    <w:basedOn w:val="Normal"/>
    <w:next w:val="Normal"/>
    <w:autoRedefine/>
    <w:uiPriority w:val="39"/>
    <w:unhideWhenUsed/>
    <w:rsid w:val="001D6CB5"/>
    <w:pPr>
      <w:spacing w:after="100" w:line="259" w:lineRule="auto"/>
      <w:ind w:left="1760"/>
    </w:pPr>
    <w:rPr>
      <w:rFonts w:asciiTheme="minorHAnsi" w:eastAsiaTheme="minorEastAsia" w:hAnsiTheme="minorHAnsi" w:cstheme="minorBidi"/>
      <w:sz w:val="22"/>
      <w:lang w:eastAsia="fr-FR"/>
    </w:rPr>
  </w:style>
  <w:style w:type="character" w:customStyle="1" w:styleId="EMAA05StyleautresparagraphesCar">
    <w:name w:val="EMAA 05 Style autres paragraphes Car"/>
    <w:link w:val="EMAA05Styleautresparagraphes"/>
    <w:locked/>
    <w:rsid w:val="004631EC"/>
    <w:rPr>
      <w:rFonts w:ascii="Times New Roman" w:hAnsi="Times New Roman"/>
      <w:sz w:val="24"/>
      <w:szCs w:val="24"/>
    </w:rPr>
  </w:style>
  <w:style w:type="paragraph" w:customStyle="1" w:styleId="EMAA05Styleautresparagraphes">
    <w:name w:val="EMAA 05 Style autres paragraphes"/>
    <w:basedOn w:val="Normal"/>
    <w:link w:val="EMAA05StyleautresparagraphesCar"/>
    <w:rsid w:val="004631EC"/>
    <w:pPr>
      <w:spacing w:before="120" w:after="120"/>
      <w:jc w:val="both"/>
    </w:pPr>
    <w:rPr>
      <w:szCs w:val="24"/>
      <w:lang w:eastAsia="fr-FR"/>
    </w:rPr>
  </w:style>
  <w:style w:type="character" w:customStyle="1" w:styleId="sous-titre">
    <w:name w:val="sous-titre"/>
    <w:rsid w:val="004631EC"/>
  </w:style>
  <w:style w:type="paragraph" w:styleId="Titre">
    <w:name w:val="Title"/>
    <w:basedOn w:val="Normal"/>
    <w:next w:val="Normal"/>
    <w:link w:val="TitreCar"/>
    <w:uiPriority w:val="10"/>
    <w:qFormat/>
    <w:rsid w:val="00862B0D"/>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62B0D"/>
    <w:rPr>
      <w:rFonts w:asciiTheme="majorHAnsi" w:eastAsiaTheme="majorEastAsia" w:hAnsiTheme="majorHAnsi" w:cstheme="majorBidi"/>
      <w:spacing w:val="-10"/>
      <w:kern w:val="28"/>
      <w:sz w:val="56"/>
      <w:szCs w:val="56"/>
      <w:lang w:eastAsia="en-US"/>
    </w:rPr>
  </w:style>
  <w:style w:type="paragraph" w:customStyle="1" w:styleId="Emetteur">
    <w:name w:val="*Emetteur"/>
    <w:basedOn w:val="Normal"/>
    <w:rsid w:val="00A94DFC"/>
    <w:pPr>
      <w:jc w:val="right"/>
    </w:pPr>
    <w:rPr>
      <w:rFonts w:ascii="Arial" w:eastAsiaTheme="minorHAnsi" w:hAnsi="Arial" w:cs="Arial"/>
      <w:b/>
      <w:szCs w:val="24"/>
      <w:lang w:eastAsia="fr-FR"/>
    </w:rPr>
  </w:style>
  <w:style w:type="paragraph" w:customStyle="1" w:styleId="En-tte2">
    <w:name w:val="*En-tête2"/>
    <w:basedOn w:val="Normal"/>
    <w:rsid w:val="00A94DFC"/>
    <w:pPr>
      <w:tabs>
        <w:tab w:val="center" w:pos="4536"/>
        <w:tab w:val="right" w:pos="9639"/>
      </w:tabs>
      <w:spacing w:after="120"/>
      <w:jc w:val="center"/>
    </w:pPr>
    <w:rPr>
      <w:rFonts w:ascii="Arial" w:eastAsiaTheme="minorHAnsi" w:hAnsi="Arial" w:cstheme="minorBidi"/>
      <w:sz w:val="22"/>
    </w:rPr>
  </w:style>
  <w:style w:type="character" w:styleId="lev">
    <w:name w:val="Strong"/>
    <w:basedOn w:val="Policepardfaut"/>
    <w:uiPriority w:val="22"/>
    <w:qFormat/>
    <w:rsid w:val="001F163A"/>
    <w:rPr>
      <w:b/>
      <w:bCs/>
    </w:rPr>
  </w:style>
  <w:style w:type="paragraph" w:styleId="NormalWeb">
    <w:name w:val="Normal (Web)"/>
    <w:basedOn w:val="Normal"/>
    <w:uiPriority w:val="99"/>
    <w:unhideWhenUsed/>
    <w:rsid w:val="00017CC7"/>
    <w:pPr>
      <w:spacing w:before="100" w:beforeAutospacing="1" w:after="100" w:afterAutospacing="1"/>
    </w:pPr>
    <w:rPr>
      <w:rFonts w:eastAsia="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95909">
      <w:bodyDiv w:val="1"/>
      <w:marLeft w:val="0"/>
      <w:marRight w:val="0"/>
      <w:marTop w:val="0"/>
      <w:marBottom w:val="0"/>
      <w:divBdr>
        <w:top w:val="none" w:sz="0" w:space="0" w:color="auto"/>
        <w:left w:val="none" w:sz="0" w:space="0" w:color="auto"/>
        <w:bottom w:val="none" w:sz="0" w:space="0" w:color="auto"/>
        <w:right w:val="none" w:sz="0" w:space="0" w:color="auto"/>
      </w:divBdr>
    </w:div>
    <w:div w:id="37359004">
      <w:bodyDiv w:val="1"/>
      <w:marLeft w:val="0"/>
      <w:marRight w:val="0"/>
      <w:marTop w:val="0"/>
      <w:marBottom w:val="0"/>
      <w:divBdr>
        <w:top w:val="none" w:sz="0" w:space="0" w:color="auto"/>
        <w:left w:val="none" w:sz="0" w:space="0" w:color="auto"/>
        <w:bottom w:val="none" w:sz="0" w:space="0" w:color="auto"/>
        <w:right w:val="none" w:sz="0" w:space="0" w:color="auto"/>
      </w:divBdr>
    </w:div>
    <w:div w:id="95905269">
      <w:bodyDiv w:val="1"/>
      <w:marLeft w:val="0"/>
      <w:marRight w:val="0"/>
      <w:marTop w:val="0"/>
      <w:marBottom w:val="0"/>
      <w:divBdr>
        <w:top w:val="none" w:sz="0" w:space="0" w:color="auto"/>
        <w:left w:val="none" w:sz="0" w:space="0" w:color="auto"/>
        <w:bottom w:val="none" w:sz="0" w:space="0" w:color="auto"/>
        <w:right w:val="none" w:sz="0" w:space="0" w:color="auto"/>
      </w:divBdr>
    </w:div>
    <w:div w:id="98986177">
      <w:bodyDiv w:val="1"/>
      <w:marLeft w:val="0"/>
      <w:marRight w:val="0"/>
      <w:marTop w:val="0"/>
      <w:marBottom w:val="0"/>
      <w:divBdr>
        <w:top w:val="none" w:sz="0" w:space="0" w:color="auto"/>
        <w:left w:val="none" w:sz="0" w:space="0" w:color="auto"/>
        <w:bottom w:val="none" w:sz="0" w:space="0" w:color="auto"/>
        <w:right w:val="none" w:sz="0" w:space="0" w:color="auto"/>
      </w:divBdr>
    </w:div>
    <w:div w:id="101844411">
      <w:bodyDiv w:val="1"/>
      <w:marLeft w:val="0"/>
      <w:marRight w:val="0"/>
      <w:marTop w:val="0"/>
      <w:marBottom w:val="0"/>
      <w:divBdr>
        <w:top w:val="none" w:sz="0" w:space="0" w:color="auto"/>
        <w:left w:val="none" w:sz="0" w:space="0" w:color="auto"/>
        <w:bottom w:val="none" w:sz="0" w:space="0" w:color="auto"/>
        <w:right w:val="none" w:sz="0" w:space="0" w:color="auto"/>
      </w:divBdr>
    </w:div>
    <w:div w:id="132141039">
      <w:bodyDiv w:val="1"/>
      <w:marLeft w:val="0"/>
      <w:marRight w:val="0"/>
      <w:marTop w:val="0"/>
      <w:marBottom w:val="0"/>
      <w:divBdr>
        <w:top w:val="none" w:sz="0" w:space="0" w:color="auto"/>
        <w:left w:val="none" w:sz="0" w:space="0" w:color="auto"/>
        <w:bottom w:val="none" w:sz="0" w:space="0" w:color="auto"/>
        <w:right w:val="none" w:sz="0" w:space="0" w:color="auto"/>
      </w:divBdr>
    </w:div>
    <w:div w:id="199708198">
      <w:bodyDiv w:val="1"/>
      <w:marLeft w:val="0"/>
      <w:marRight w:val="0"/>
      <w:marTop w:val="0"/>
      <w:marBottom w:val="0"/>
      <w:divBdr>
        <w:top w:val="none" w:sz="0" w:space="0" w:color="auto"/>
        <w:left w:val="none" w:sz="0" w:space="0" w:color="auto"/>
        <w:bottom w:val="none" w:sz="0" w:space="0" w:color="auto"/>
        <w:right w:val="none" w:sz="0" w:space="0" w:color="auto"/>
      </w:divBdr>
    </w:div>
    <w:div w:id="199829696">
      <w:bodyDiv w:val="1"/>
      <w:marLeft w:val="0"/>
      <w:marRight w:val="0"/>
      <w:marTop w:val="0"/>
      <w:marBottom w:val="0"/>
      <w:divBdr>
        <w:top w:val="none" w:sz="0" w:space="0" w:color="auto"/>
        <w:left w:val="none" w:sz="0" w:space="0" w:color="auto"/>
        <w:bottom w:val="none" w:sz="0" w:space="0" w:color="auto"/>
        <w:right w:val="none" w:sz="0" w:space="0" w:color="auto"/>
      </w:divBdr>
    </w:div>
    <w:div w:id="231427662">
      <w:bodyDiv w:val="1"/>
      <w:marLeft w:val="0"/>
      <w:marRight w:val="0"/>
      <w:marTop w:val="0"/>
      <w:marBottom w:val="0"/>
      <w:divBdr>
        <w:top w:val="none" w:sz="0" w:space="0" w:color="auto"/>
        <w:left w:val="none" w:sz="0" w:space="0" w:color="auto"/>
        <w:bottom w:val="none" w:sz="0" w:space="0" w:color="auto"/>
        <w:right w:val="none" w:sz="0" w:space="0" w:color="auto"/>
      </w:divBdr>
    </w:div>
    <w:div w:id="256913876">
      <w:bodyDiv w:val="1"/>
      <w:marLeft w:val="0"/>
      <w:marRight w:val="0"/>
      <w:marTop w:val="0"/>
      <w:marBottom w:val="0"/>
      <w:divBdr>
        <w:top w:val="none" w:sz="0" w:space="0" w:color="auto"/>
        <w:left w:val="none" w:sz="0" w:space="0" w:color="auto"/>
        <w:bottom w:val="none" w:sz="0" w:space="0" w:color="auto"/>
        <w:right w:val="none" w:sz="0" w:space="0" w:color="auto"/>
      </w:divBdr>
    </w:div>
    <w:div w:id="281419054">
      <w:bodyDiv w:val="1"/>
      <w:marLeft w:val="0"/>
      <w:marRight w:val="0"/>
      <w:marTop w:val="0"/>
      <w:marBottom w:val="0"/>
      <w:divBdr>
        <w:top w:val="none" w:sz="0" w:space="0" w:color="auto"/>
        <w:left w:val="none" w:sz="0" w:space="0" w:color="auto"/>
        <w:bottom w:val="none" w:sz="0" w:space="0" w:color="auto"/>
        <w:right w:val="none" w:sz="0" w:space="0" w:color="auto"/>
      </w:divBdr>
    </w:div>
    <w:div w:id="328681792">
      <w:bodyDiv w:val="1"/>
      <w:marLeft w:val="0"/>
      <w:marRight w:val="0"/>
      <w:marTop w:val="0"/>
      <w:marBottom w:val="0"/>
      <w:divBdr>
        <w:top w:val="none" w:sz="0" w:space="0" w:color="auto"/>
        <w:left w:val="none" w:sz="0" w:space="0" w:color="auto"/>
        <w:bottom w:val="none" w:sz="0" w:space="0" w:color="auto"/>
        <w:right w:val="none" w:sz="0" w:space="0" w:color="auto"/>
      </w:divBdr>
    </w:div>
    <w:div w:id="356125426">
      <w:bodyDiv w:val="1"/>
      <w:marLeft w:val="0"/>
      <w:marRight w:val="0"/>
      <w:marTop w:val="0"/>
      <w:marBottom w:val="0"/>
      <w:divBdr>
        <w:top w:val="none" w:sz="0" w:space="0" w:color="auto"/>
        <w:left w:val="none" w:sz="0" w:space="0" w:color="auto"/>
        <w:bottom w:val="none" w:sz="0" w:space="0" w:color="auto"/>
        <w:right w:val="none" w:sz="0" w:space="0" w:color="auto"/>
      </w:divBdr>
    </w:div>
    <w:div w:id="383451664">
      <w:bodyDiv w:val="1"/>
      <w:marLeft w:val="0"/>
      <w:marRight w:val="0"/>
      <w:marTop w:val="0"/>
      <w:marBottom w:val="0"/>
      <w:divBdr>
        <w:top w:val="none" w:sz="0" w:space="0" w:color="auto"/>
        <w:left w:val="none" w:sz="0" w:space="0" w:color="auto"/>
        <w:bottom w:val="none" w:sz="0" w:space="0" w:color="auto"/>
        <w:right w:val="none" w:sz="0" w:space="0" w:color="auto"/>
      </w:divBdr>
    </w:div>
    <w:div w:id="423306623">
      <w:bodyDiv w:val="1"/>
      <w:marLeft w:val="0"/>
      <w:marRight w:val="0"/>
      <w:marTop w:val="0"/>
      <w:marBottom w:val="0"/>
      <w:divBdr>
        <w:top w:val="none" w:sz="0" w:space="0" w:color="auto"/>
        <w:left w:val="none" w:sz="0" w:space="0" w:color="auto"/>
        <w:bottom w:val="none" w:sz="0" w:space="0" w:color="auto"/>
        <w:right w:val="none" w:sz="0" w:space="0" w:color="auto"/>
      </w:divBdr>
      <w:divsChild>
        <w:div w:id="275720339">
          <w:marLeft w:val="0"/>
          <w:marRight w:val="0"/>
          <w:marTop w:val="0"/>
          <w:marBottom w:val="0"/>
          <w:divBdr>
            <w:top w:val="none" w:sz="0" w:space="0" w:color="auto"/>
            <w:left w:val="none" w:sz="0" w:space="0" w:color="auto"/>
            <w:bottom w:val="none" w:sz="0" w:space="0" w:color="auto"/>
            <w:right w:val="none" w:sz="0" w:space="0" w:color="auto"/>
          </w:divBdr>
        </w:div>
        <w:div w:id="1346596799">
          <w:marLeft w:val="0"/>
          <w:marRight w:val="0"/>
          <w:marTop w:val="0"/>
          <w:marBottom w:val="0"/>
          <w:divBdr>
            <w:top w:val="none" w:sz="0" w:space="0" w:color="auto"/>
            <w:left w:val="none" w:sz="0" w:space="0" w:color="auto"/>
            <w:bottom w:val="none" w:sz="0" w:space="0" w:color="auto"/>
            <w:right w:val="none" w:sz="0" w:space="0" w:color="auto"/>
          </w:divBdr>
        </w:div>
        <w:div w:id="1525753097">
          <w:marLeft w:val="0"/>
          <w:marRight w:val="0"/>
          <w:marTop w:val="0"/>
          <w:marBottom w:val="0"/>
          <w:divBdr>
            <w:top w:val="none" w:sz="0" w:space="0" w:color="auto"/>
            <w:left w:val="none" w:sz="0" w:space="0" w:color="auto"/>
            <w:bottom w:val="none" w:sz="0" w:space="0" w:color="auto"/>
            <w:right w:val="none" w:sz="0" w:space="0" w:color="auto"/>
          </w:divBdr>
        </w:div>
      </w:divsChild>
    </w:div>
    <w:div w:id="444546216">
      <w:bodyDiv w:val="1"/>
      <w:marLeft w:val="0"/>
      <w:marRight w:val="0"/>
      <w:marTop w:val="0"/>
      <w:marBottom w:val="0"/>
      <w:divBdr>
        <w:top w:val="none" w:sz="0" w:space="0" w:color="auto"/>
        <w:left w:val="none" w:sz="0" w:space="0" w:color="auto"/>
        <w:bottom w:val="none" w:sz="0" w:space="0" w:color="auto"/>
        <w:right w:val="none" w:sz="0" w:space="0" w:color="auto"/>
      </w:divBdr>
    </w:div>
    <w:div w:id="477117668">
      <w:bodyDiv w:val="1"/>
      <w:marLeft w:val="0"/>
      <w:marRight w:val="0"/>
      <w:marTop w:val="0"/>
      <w:marBottom w:val="0"/>
      <w:divBdr>
        <w:top w:val="none" w:sz="0" w:space="0" w:color="auto"/>
        <w:left w:val="none" w:sz="0" w:space="0" w:color="auto"/>
        <w:bottom w:val="none" w:sz="0" w:space="0" w:color="auto"/>
        <w:right w:val="none" w:sz="0" w:space="0" w:color="auto"/>
      </w:divBdr>
    </w:div>
    <w:div w:id="488137646">
      <w:bodyDiv w:val="1"/>
      <w:marLeft w:val="0"/>
      <w:marRight w:val="0"/>
      <w:marTop w:val="0"/>
      <w:marBottom w:val="0"/>
      <w:divBdr>
        <w:top w:val="none" w:sz="0" w:space="0" w:color="auto"/>
        <w:left w:val="none" w:sz="0" w:space="0" w:color="auto"/>
        <w:bottom w:val="none" w:sz="0" w:space="0" w:color="auto"/>
        <w:right w:val="none" w:sz="0" w:space="0" w:color="auto"/>
      </w:divBdr>
    </w:div>
    <w:div w:id="498036090">
      <w:bodyDiv w:val="1"/>
      <w:marLeft w:val="0"/>
      <w:marRight w:val="0"/>
      <w:marTop w:val="0"/>
      <w:marBottom w:val="0"/>
      <w:divBdr>
        <w:top w:val="none" w:sz="0" w:space="0" w:color="auto"/>
        <w:left w:val="none" w:sz="0" w:space="0" w:color="auto"/>
        <w:bottom w:val="none" w:sz="0" w:space="0" w:color="auto"/>
        <w:right w:val="none" w:sz="0" w:space="0" w:color="auto"/>
      </w:divBdr>
    </w:div>
    <w:div w:id="519585504">
      <w:bodyDiv w:val="1"/>
      <w:marLeft w:val="0"/>
      <w:marRight w:val="0"/>
      <w:marTop w:val="0"/>
      <w:marBottom w:val="0"/>
      <w:divBdr>
        <w:top w:val="none" w:sz="0" w:space="0" w:color="auto"/>
        <w:left w:val="none" w:sz="0" w:space="0" w:color="auto"/>
        <w:bottom w:val="none" w:sz="0" w:space="0" w:color="auto"/>
        <w:right w:val="none" w:sz="0" w:space="0" w:color="auto"/>
      </w:divBdr>
    </w:div>
    <w:div w:id="563032291">
      <w:bodyDiv w:val="1"/>
      <w:marLeft w:val="0"/>
      <w:marRight w:val="0"/>
      <w:marTop w:val="0"/>
      <w:marBottom w:val="0"/>
      <w:divBdr>
        <w:top w:val="none" w:sz="0" w:space="0" w:color="auto"/>
        <w:left w:val="none" w:sz="0" w:space="0" w:color="auto"/>
        <w:bottom w:val="none" w:sz="0" w:space="0" w:color="auto"/>
        <w:right w:val="none" w:sz="0" w:space="0" w:color="auto"/>
      </w:divBdr>
    </w:div>
    <w:div w:id="619067024">
      <w:bodyDiv w:val="1"/>
      <w:marLeft w:val="0"/>
      <w:marRight w:val="0"/>
      <w:marTop w:val="0"/>
      <w:marBottom w:val="0"/>
      <w:divBdr>
        <w:top w:val="none" w:sz="0" w:space="0" w:color="auto"/>
        <w:left w:val="none" w:sz="0" w:space="0" w:color="auto"/>
        <w:bottom w:val="none" w:sz="0" w:space="0" w:color="auto"/>
        <w:right w:val="none" w:sz="0" w:space="0" w:color="auto"/>
      </w:divBdr>
      <w:divsChild>
        <w:div w:id="1310751009">
          <w:marLeft w:val="0"/>
          <w:marRight w:val="0"/>
          <w:marTop w:val="0"/>
          <w:marBottom w:val="0"/>
          <w:divBdr>
            <w:top w:val="none" w:sz="0" w:space="0" w:color="auto"/>
            <w:left w:val="none" w:sz="0" w:space="0" w:color="auto"/>
            <w:bottom w:val="none" w:sz="0" w:space="0" w:color="auto"/>
            <w:right w:val="none" w:sz="0" w:space="0" w:color="auto"/>
          </w:divBdr>
        </w:div>
        <w:div w:id="1789078903">
          <w:marLeft w:val="0"/>
          <w:marRight w:val="0"/>
          <w:marTop w:val="0"/>
          <w:marBottom w:val="0"/>
          <w:divBdr>
            <w:top w:val="none" w:sz="0" w:space="0" w:color="auto"/>
            <w:left w:val="none" w:sz="0" w:space="0" w:color="auto"/>
            <w:bottom w:val="none" w:sz="0" w:space="0" w:color="auto"/>
            <w:right w:val="none" w:sz="0" w:space="0" w:color="auto"/>
          </w:divBdr>
        </w:div>
      </w:divsChild>
    </w:div>
    <w:div w:id="639773404">
      <w:bodyDiv w:val="1"/>
      <w:marLeft w:val="0"/>
      <w:marRight w:val="0"/>
      <w:marTop w:val="0"/>
      <w:marBottom w:val="0"/>
      <w:divBdr>
        <w:top w:val="none" w:sz="0" w:space="0" w:color="auto"/>
        <w:left w:val="none" w:sz="0" w:space="0" w:color="auto"/>
        <w:bottom w:val="none" w:sz="0" w:space="0" w:color="auto"/>
        <w:right w:val="none" w:sz="0" w:space="0" w:color="auto"/>
      </w:divBdr>
    </w:div>
    <w:div w:id="668874344">
      <w:bodyDiv w:val="1"/>
      <w:marLeft w:val="0"/>
      <w:marRight w:val="0"/>
      <w:marTop w:val="0"/>
      <w:marBottom w:val="0"/>
      <w:divBdr>
        <w:top w:val="none" w:sz="0" w:space="0" w:color="auto"/>
        <w:left w:val="none" w:sz="0" w:space="0" w:color="auto"/>
        <w:bottom w:val="none" w:sz="0" w:space="0" w:color="auto"/>
        <w:right w:val="none" w:sz="0" w:space="0" w:color="auto"/>
      </w:divBdr>
    </w:div>
    <w:div w:id="675226638">
      <w:bodyDiv w:val="1"/>
      <w:marLeft w:val="0"/>
      <w:marRight w:val="0"/>
      <w:marTop w:val="0"/>
      <w:marBottom w:val="0"/>
      <w:divBdr>
        <w:top w:val="none" w:sz="0" w:space="0" w:color="auto"/>
        <w:left w:val="none" w:sz="0" w:space="0" w:color="auto"/>
        <w:bottom w:val="none" w:sz="0" w:space="0" w:color="auto"/>
        <w:right w:val="none" w:sz="0" w:space="0" w:color="auto"/>
      </w:divBdr>
    </w:div>
    <w:div w:id="675957411">
      <w:bodyDiv w:val="1"/>
      <w:marLeft w:val="0"/>
      <w:marRight w:val="0"/>
      <w:marTop w:val="0"/>
      <w:marBottom w:val="0"/>
      <w:divBdr>
        <w:top w:val="none" w:sz="0" w:space="0" w:color="auto"/>
        <w:left w:val="none" w:sz="0" w:space="0" w:color="auto"/>
        <w:bottom w:val="none" w:sz="0" w:space="0" w:color="auto"/>
        <w:right w:val="none" w:sz="0" w:space="0" w:color="auto"/>
      </w:divBdr>
    </w:div>
    <w:div w:id="676232735">
      <w:bodyDiv w:val="1"/>
      <w:marLeft w:val="0"/>
      <w:marRight w:val="0"/>
      <w:marTop w:val="0"/>
      <w:marBottom w:val="0"/>
      <w:divBdr>
        <w:top w:val="none" w:sz="0" w:space="0" w:color="auto"/>
        <w:left w:val="none" w:sz="0" w:space="0" w:color="auto"/>
        <w:bottom w:val="none" w:sz="0" w:space="0" w:color="auto"/>
        <w:right w:val="none" w:sz="0" w:space="0" w:color="auto"/>
      </w:divBdr>
    </w:div>
    <w:div w:id="710962846">
      <w:bodyDiv w:val="1"/>
      <w:marLeft w:val="0"/>
      <w:marRight w:val="0"/>
      <w:marTop w:val="0"/>
      <w:marBottom w:val="0"/>
      <w:divBdr>
        <w:top w:val="none" w:sz="0" w:space="0" w:color="auto"/>
        <w:left w:val="none" w:sz="0" w:space="0" w:color="auto"/>
        <w:bottom w:val="none" w:sz="0" w:space="0" w:color="auto"/>
        <w:right w:val="none" w:sz="0" w:space="0" w:color="auto"/>
      </w:divBdr>
    </w:div>
    <w:div w:id="714278476">
      <w:bodyDiv w:val="1"/>
      <w:marLeft w:val="0"/>
      <w:marRight w:val="0"/>
      <w:marTop w:val="0"/>
      <w:marBottom w:val="0"/>
      <w:divBdr>
        <w:top w:val="none" w:sz="0" w:space="0" w:color="auto"/>
        <w:left w:val="none" w:sz="0" w:space="0" w:color="auto"/>
        <w:bottom w:val="none" w:sz="0" w:space="0" w:color="auto"/>
        <w:right w:val="none" w:sz="0" w:space="0" w:color="auto"/>
      </w:divBdr>
    </w:div>
    <w:div w:id="756286164">
      <w:bodyDiv w:val="1"/>
      <w:marLeft w:val="0"/>
      <w:marRight w:val="0"/>
      <w:marTop w:val="0"/>
      <w:marBottom w:val="0"/>
      <w:divBdr>
        <w:top w:val="none" w:sz="0" w:space="0" w:color="auto"/>
        <w:left w:val="none" w:sz="0" w:space="0" w:color="auto"/>
        <w:bottom w:val="none" w:sz="0" w:space="0" w:color="auto"/>
        <w:right w:val="none" w:sz="0" w:space="0" w:color="auto"/>
      </w:divBdr>
    </w:div>
    <w:div w:id="797064632">
      <w:bodyDiv w:val="1"/>
      <w:marLeft w:val="0"/>
      <w:marRight w:val="0"/>
      <w:marTop w:val="0"/>
      <w:marBottom w:val="0"/>
      <w:divBdr>
        <w:top w:val="none" w:sz="0" w:space="0" w:color="auto"/>
        <w:left w:val="none" w:sz="0" w:space="0" w:color="auto"/>
        <w:bottom w:val="none" w:sz="0" w:space="0" w:color="auto"/>
        <w:right w:val="none" w:sz="0" w:space="0" w:color="auto"/>
      </w:divBdr>
    </w:div>
    <w:div w:id="804277152">
      <w:bodyDiv w:val="1"/>
      <w:marLeft w:val="0"/>
      <w:marRight w:val="0"/>
      <w:marTop w:val="0"/>
      <w:marBottom w:val="0"/>
      <w:divBdr>
        <w:top w:val="none" w:sz="0" w:space="0" w:color="auto"/>
        <w:left w:val="none" w:sz="0" w:space="0" w:color="auto"/>
        <w:bottom w:val="none" w:sz="0" w:space="0" w:color="auto"/>
        <w:right w:val="none" w:sz="0" w:space="0" w:color="auto"/>
      </w:divBdr>
    </w:div>
    <w:div w:id="817722654">
      <w:bodyDiv w:val="1"/>
      <w:marLeft w:val="0"/>
      <w:marRight w:val="0"/>
      <w:marTop w:val="0"/>
      <w:marBottom w:val="0"/>
      <w:divBdr>
        <w:top w:val="none" w:sz="0" w:space="0" w:color="auto"/>
        <w:left w:val="none" w:sz="0" w:space="0" w:color="auto"/>
        <w:bottom w:val="none" w:sz="0" w:space="0" w:color="auto"/>
        <w:right w:val="none" w:sz="0" w:space="0" w:color="auto"/>
      </w:divBdr>
    </w:div>
    <w:div w:id="822164824">
      <w:bodyDiv w:val="1"/>
      <w:marLeft w:val="0"/>
      <w:marRight w:val="0"/>
      <w:marTop w:val="0"/>
      <w:marBottom w:val="0"/>
      <w:divBdr>
        <w:top w:val="none" w:sz="0" w:space="0" w:color="auto"/>
        <w:left w:val="none" w:sz="0" w:space="0" w:color="auto"/>
        <w:bottom w:val="none" w:sz="0" w:space="0" w:color="auto"/>
        <w:right w:val="none" w:sz="0" w:space="0" w:color="auto"/>
      </w:divBdr>
    </w:div>
    <w:div w:id="909274257">
      <w:bodyDiv w:val="1"/>
      <w:marLeft w:val="0"/>
      <w:marRight w:val="0"/>
      <w:marTop w:val="0"/>
      <w:marBottom w:val="0"/>
      <w:divBdr>
        <w:top w:val="none" w:sz="0" w:space="0" w:color="auto"/>
        <w:left w:val="none" w:sz="0" w:space="0" w:color="auto"/>
        <w:bottom w:val="none" w:sz="0" w:space="0" w:color="auto"/>
        <w:right w:val="none" w:sz="0" w:space="0" w:color="auto"/>
      </w:divBdr>
    </w:div>
    <w:div w:id="932250024">
      <w:bodyDiv w:val="1"/>
      <w:marLeft w:val="0"/>
      <w:marRight w:val="0"/>
      <w:marTop w:val="0"/>
      <w:marBottom w:val="0"/>
      <w:divBdr>
        <w:top w:val="none" w:sz="0" w:space="0" w:color="auto"/>
        <w:left w:val="none" w:sz="0" w:space="0" w:color="auto"/>
        <w:bottom w:val="none" w:sz="0" w:space="0" w:color="auto"/>
        <w:right w:val="none" w:sz="0" w:space="0" w:color="auto"/>
      </w:divBdr>
    </w:div>
    <w:div w:id="934288179">
      <w:bodyDiv w:val="1"/>
      <w:marLeft w:val="0"/>
      <w:marRight w:val="0"/>
      <w:marTop w:val="0"/>
      <w:marBottom w:val="0"/>
      <w:divBdr>
        <w:top w:val="none" w:sz="0" w:space="0" w:color="auto"/>
        <w:left w:val="none" w:sz="0" w:space="0" w:color="auto"/>
        <w:bottom w:val="none" w:sz="0" w:space="0" w:color="auto"/>
        <w:right w:val="none" w:sz="0" w:space="0" w:color="auto"/>
      </w:divBdr>
    </w:div>
    <w:div w:id="963466464">
      <w:bodyDiv w:val="1"/>
      <w:marLeft w:val="0"/>
      <w:marRight w:val="0"/>
      <w:marTop w:val="0"/>
      <w:marBottom w:val="0"/>
      <w:divBdr>
        <w:top w:val="none" w:sz="0" w:space="0" w:color="auto"/>
        <w:left w:val="none" w:sz="0" w:space="0" w:color="auto"/>
        <w:bottom w:val="none" w:sz="0" w:space="0" w:color="auto"/>
        <w:right w:val="none" w:sz="0" w:space="0" w:color="auto"/>
      </w:divBdr>
    </w:div>
    <w:div w:id="987367342">
      <w:bodyDiv w:val="1"/>
      <w:marLeft w:val="0"/>
      <w:marRight w:val="0"/>
      <w:marTop w:val="0"/>
      <w:marBottom w:val="0"/>
      <w:divBdr>
        <w:top w:val="none" w:sz="0" w:space="0" w:color="auto"/>
        <w:left w:val="none" w:sz="0" w:space="0" w:color="auto"/>
        <w:bottom w:val="none" w:sz="0" w:space="0" w:color="auto"/>
        <w:right w:val="none" w:sz="0" w:space="0" w:color="auto"/>
      </w:divBdr>
    </w:div>
    <w:div w:id="994990664">
      <w:bodyDiv w:val="1"/>
      <w:marLeft w:val="0"/>
      <w:marRight w:val="0"/>
      <w:marTop w:val="0"/>
      <w:marBottom w:val="0"/>
      <w:divBdr>
        <w:top w:val="none" w:sz="0" w:space="0" w:color="auto"/>
        <w:left w:val="none" w:sz="0" w:space="0" w:color="auto"/>
        <w:bottom w:val="none" w:sz="0" w:space="0" w:color="auto"/>
        <w:right w:val="none" w:sz="0" w:space="0" w:color="auto"/>
      </w:divBdr>
    </w:div>
    <w:div w:id="1016618812">
      <w:bodyDiv w:val="1"/>
      <w:marLeft w:val="0"/>
      <w:marRight w:val="0"/>
      <w:marTop w:val="0"/>
      <w:marBottom w:val="0"/>
      <w:divBdr>
        <w:top w:val="none" w:sz="0" w:space="0" w:color="auto"/>
        <w:left w:val="none" w:sz="0" w:space="0" w:color="auto"/>
        <w:bottom w:val="none" w:sz="0" w:space="0" w:color="auto"/>
        <w:right w:val="none" w:sz="0" w:space="0" w:color="auto"/>
      </w:divBdr>
    </w:div>
    <w:div w:id="1025056162">
      <w:bodyDiv w:val="1"/>
      <w:marLeft w:val="0"/>
      <w:marRight w:val="0"/>
      <w:marTop w:val="0"/>
      <w:marBottom w:val="0"/>
      <w:divBdr>
        <w:top w:val="none" w:sz="0" w:space="0" w:color="auto"/>
        <w:left w:val="none" w:sz="0" w:space="0" w:color="auto"/>
        <w:bottom w:val="none" w:sz="0" w:space="0" w:color="auto"/>
        <w:right w:val="none" w:sz="0" w:space="0" w:color="auto"/>
      </w:divBdr>
    </w:div>
    <w:div w:id="1066345337">
      <w:bodyDiv w:val="1"/>
      <w:marLeft w:val="0"/>
      <w:marRight w:val="0"/>
      <w:marTop w:val="0"/>
      <w:marBottom w:val="0"/>
      <w:divBdr>
        <w:top w:val="none" w:sz="0" w:space="0" w:color="auto"/>
        <w:left w:val="none" w:sz="0" w:space="0" w:color="auto"/>
        <w:bottom w:val="none" w:sz="0" w:space="0" w:color="auto"/>
        <w:right w:val="none" w:sz="0" w:space="0" w:color="auto"/>
      </w:divBdr>
    </w:div>
    <w:div w:id="1070662864">
      <w:bodyDiv w:val="1"/>
      <w:marLeft w:val="0"/>
      <w:marRight w:val="0"/>
      <w:marTop w:val="0"/>
      <w:marBottom w:val="0"/>
      <w:divBdr>
        <w:top w:val="none" w:sz="0" w:space="0" w:color="auto"/>
        <w:left w:val="none" w:sz="0" w:space="0" w:color="auto"/>
        <w:bottom w:val="none" w:sz="0" w:space="0" w:color="auto"/>
        <w:right w:val="none" w:sz="0" w:space="0" w:color="auto"/>
      </w:divBdr>
    </w:div>
    <w:div w:id="1099569405">
      <w:bodyDiv w:val="1"/>
      <w:marLeft w:val="0"/>
      <w:marRight w:val="0"/>
      <w:marTop w:val="0"/>
      <w:marBottom w:val="0"/>
      <w:divBdr>
        <w:top w:val="none" w:sz="0" w:space="0" w:color="auto"/>
        <w:left w:val="none" w:sz="0" w:space="0" w:color="auto"/>
        <w:bottom w:val="none" w:sz="0" w:space="0" w:color="auto"/>
        <w:right w:val="none" w:sz="0" w:space="0" w:color="auto"/>
      </w:divBdr>
    </w:div>
    <w:div w:id="1105274876">
      <w:bodyDiv w:val="1"/>
      <w:marLeft w:val="0"/>
      <w:marRight w:val="0"/>
      <w:marTop w:val="0"/>
      <w:marBottom w:val="0"/>
      <w:divBdr>
        <w:top w:val="none" w:sz="0" w:space="0" w:color="auto"/>
        <w:left w:val="none" w:sz="0" w:space="0" w:color="auto"/>
        <w:bottom w:val="none" w:sz="0" w:space="0" w:color="auto"/>
        <w:right w:val="none" w:sz="0" w:space="0" w:color="auto"/>
      </w:divBdr>
    </w:div>
    <w:div w:id="1107578779">
      <w:bodyDiv w:val="1"/>
      <w:marLeft w:val="0"/>
      <w:marRight w:val="0"/>
      <w:marTop w:val="0"/>
      <w:marBottom w:val="0"/>
      <w:divBdr>
        <w:top w:val="none" w:sz="0" w:space="0" w:color="auto"/>
        <w:left w:val="none" w:sz="0" w:space="0" w:color="auto"/>
        <w:bottom w:val="none" w:sz="0" w:space="0" w:color="auto"/>
        <w:right w:val="none" w:sz="0" w:space="0" w:color="auto"/>
      </w:divBdr>
    </w:div>
    <w:div w:id="1123889709">
      <w:bodyDiv w:val="1"/>
      <w:marLeft w:val="0"/>
      <w:marRight w:val="0"/>
      <w:marTop w:val="0"/>
      <w:marBottom w:val="0"/>
      <w:divBdr>
        <w:top w:val="none" w:sz="0" w:space="0" w:color="auto"/>
        <w:left w:val="none" w:sz="0" w:space="0" w:color="auto"/>
        <w:bottom w:val="none" w:sz="0" w:space="0" w:color="auto"/>
        <w:right w:val="none" w:sz="0" w:space="0" w:color="auto"/>
      </w:divBdr>
    </w:div>
    <w:div w:id="1172381272">
      <w:bodyDiv w:val="1"/>
      <w:marLeft w:val="0"/>
      <w:marRight w:val="0"/>
      <w:marTop w:val="0"/>
      <w:marBottom w:val="0"/>
      <w:divBdr>
        <w:top w:val="none" w:sz="0" w:space="0" w:color="auto"/>
        <w:left w:val="none" w:sz="0" w:space="0" w:color="auto"/>
        <w:bottom w:val="none" w:sz="0" w:space="0" w:color="auto"/>
        <w:right w:val="none" w:sz="0" w:space="0" w:color="auto"/>
      </w:divBdr>
    </w:div>
    <w:div w:id="1175457245">
      <w:bodyDiv w:val="1"/>
      <w:marLeft w:val="0"/>
      <w:marRight w:val="0"/>
      <w:marTop w:val="0"/>
      <w:marBottom w:val="0"/>
      <w:divBdr>
        <w:top w:val="none" w:sz="0" w:space="0" w:color="auto"/>
        <w:left w:val="none" w:sz="0" w:space="0" w:color="auto"/>
        <w:bottom w:val="none" w:sz="0" w:space="0" w:color="auto"/>
        <w:right w:val="none" w:sz="0" w:space="0" w:color="auto"/>
      </w:divBdr>
    </w:div>
    <w:div w:id="1278026094">
      <w:bodyDiv w:val="1"/>
      <w:marLeft w:val="0"/>
      <w:marRight w:val="0"/>
      <w:marTop w:val="0"/>
      <w:marBottom w:val="0"/>
      <w:divBdr>
        <w:top w:val="none" w:sz="0" w:space="0" w:color="auto"/>
        <w:left w:val="none" w:sz="0" w:space="0" w:color="auto"/>
        <w:bottom w:val="none" w:sz="0" w:space="0" w:color="auto"/>
        <w:right w:val="none" w:sz="0" w:space="0" w:color="auto"/>
      </w:divBdr>
    </w:div>
    <w:div w:id="1389298675">
      <w:bodyDiv w:val="1"/>
      <w:marLeft w:val="0"/>
      <w:marRight w:val="0"/>
      <w:marTop w:val="0"/>
      <w:marBottom w:val="0"/>
      <w:divBdr>
        <w:top w:val="none" w:sz="0" w:space="0" w:color="auto"/>
        <w:left w:val="none" w:sz="0" w:space="0" w:color="auto"/>
        <w:bottom w:val="none" w:sz="0" w:space="0" w:color="auto"/>
        <w:right w:val="none" w:sz="0" w:space="0" w:color="auto"/>
      </w:divBdr>
    </w:div>
    <w:div w:id="1397314287">
      <w:bodyDiv w:val="1"/>
      <w:marLeft w:val="0"/>
      <w:marRight w:val="0"/>
      <w:marTop w:val="0"/>
      <w:marBottom w:val="0"/>
      <w:divBdr>
        <w:top w:val="none" w:sz="0" w:space="0" w:color="auto"/>
        <w:left w:val="none" w:sz="0" w:space="0" w:color="auto"/>
        <w:bottom w:val="none" w:sz="0" w:space="0" w:color="auto"/>
        <w:right w:val="none" w:sz="0" w:space="0" w:color="auto"/>
      </w:divBdr>
    </w:div>
    <w:div w:id="1426265559">
      <w:bodyDiv w:val="1"/>
      <w:marLeft w:val="0"/>
      <w:marRight w:val="0"/>
      <w:marTop w:val="0"/>
      <w:marBottom w:val="0"/>
      <w:divBdr>
        <w:top w:val="none" w:sz="0" w:space="0" w:color="auto"/>
        <w:left w:val="none" w:sz="0" w:space="0" w:color="auto"/>
        <w:bottom w:val="none" w:sz="0" w:space="0" w:color="auto"/>
        <w:right w:val="none" w:sz="0" w:space="0" w:color="auto"/>
      </w:divBdr>
    </w:div>
    <w:div w:id="1443764297">
      <w:bodyDiv w:val="1"/>
      <w:marLeft w:val="0"/>
      <w:marRight w:val="0"/>
      <w:marTop w:val="0"/>
      <w:marBottom w:val="0"/>
      <w:divBdr>
        <w:top w:val="none" w:sz="0" w:space="0" w:color="auto"/>
        <w:left w:val="none" w:sz="0" w:space="0" w:color="auto"/>
        <w:bottom w:val="none" w:sz="0" w:space="0" w:color="auto"/>
        <w:right w:val="none" w:sz="0" w:space="0" w:color="auto"/>
      </w:divBdr>
    </w:div>
    <w:div w:id="1473449502">
      <w:bodyDiv w:val="1"/>
      <w:marLeft w:val="0"/>
      <w:marRight w:val="0"/>
      <w:marTop w:val="0"/>
      <w:marBottom w:val="0"/>
      <w:divBdr>
        <w:top w:val="none" w:sz="0" w:space="0" w:color="auto"/>
        <w:left w:val="none" w:sz="0" w:space="0" w:color="auto"/>
        <w:bottom w:val="none" w:sz="0" w:space="0" w:color="auto"/>
        <w:right w:val="none" w:sz="0" w:space="0" w:color="auto"/>
      </w:divBdr>
    </w:div>
    <w:div w:id="1519351797">
      <w:bodyDiv w:val="1"/>
      <w:marLeft w:val="0"/>
      <w:marRight w:val="0"/>
      <w:marTop w:val="0"/>
      <w:marBottom w:val="0"/>
      <w:divBdr>
        <w:top w:val="none" w:sz="0" w:space="0" w:color="auto"/>
        <w:left w:val="none" w:sz="0" w:space="0" w:color="auto"/>
        <w:bottom w:val="none" w:sz="0" w:space="0" w:color="auto"/>
        <w:right w:val="none" w:sz="0" w:space="0" w:color="auto"/>
      </w:divBdr>
    </w:div>
    <w:div w:id="1605188689">
      <w:bodyDiv w:val="1"/>
      <w:marLeft w:val="0"/>
      <w:marRight w:val="0"/>
      <w:marTop w:val="0"/>
      <w:marBottom w:val="0"/>
      <w:divBdr>
        <w:top w:val="none" w:sz="0" w:space="0" w:color="auto"/>
        <w:left w:val="none" w:sz="0" w:space="0" w:color="auto"/>
        <w:bottom w:val="none" w:sz="0" w:space="0" w:color="auto"/>
        <w:right w:val="none" w:sz="0" w:space="0" w:color="auto"/>
      </w:divBdr>
    </w:div>
    <w:div w:id="1606426313">
      <w:bodyDiv w:val="1"/>
      <w:marLeft w:val="0"/>
      <w:marRight w:val="0"/>
      <w:marTop w:val="0"/>
      <w:marBottom w:val="0"/>
      <w:divBdr>
        <w:top w:val="none" w:sz="0" w:space="0" w:color="auto"/>
        <w:left w:val="none" w:sz="0" w:space="0" w:color="auto"/>
        <w:bottom w:val="none" w:sz="0" w:space="0" w:color="auto"/>
        <w:right w:val="none" w:sz="0" w:space="0" w:color="auto"/>
      </w:divBdr>
    </w:div>
    <w:div w:id="1643071035">
      <w:bodyDiv w:val="1"/>
      <w:marLeft w:val="0"/>
      <w:marRight w:val="0"/>
      <w:marTop w:val="0"/>
      <w:marBottom w:val="0"/>
      <w:divBdr>
        <w:top w:val="none" w:sz="0" w:space="0" w:color="auto"/>
        <w:left w:val="none" w:sz="0" w:space="0" w:color="auto"/>
        <w:bottom w:val="none" w:sz="0" w:space="0" w:color="auto"/>
        <w:right w:val="none" w:sz="0" w:space="0" w:color="auto"/>
      </w:divBdr>
    </w:div>
    <w:div w:id="1673799795">
      <w:bodyDiv w:val="1"/>
      <w:marLeft w:val="0"/>
      <w:marRight w:val="0"/>
      <w:marTop w:val="0"/>
      <w:marBottom w:val="0"/>
      <w:divBdr>
        <w:top w:val="none" w:sz="0" w:space="0" w:color="auto"/>
        <w:left w:val="none" w:sz="0" w:space="0" w:color="auto"/>
        <w:bottom w:val="none" w:sz="0" w:space="0" w:color="auto"/>
        <w:right w:val="none" w:sz="0" w:space="0" w:color="auto"/>
      </w:divBdr>
    </w:div>
    <w:div w:id="1674840030">
      <w:bodyDiv w:val="1"/>
      <w:marLeft w:val="0"/>
      <w:marRight w:val="0"/>
      <w:marTop w:val="0"/>
      <w:marBottom w:val="0"/>
      <w:divBdr>
        <w:top w:val="none" w:sz="0" w:space="0" w:color="auto"/>
        <w:left w:val="none" w:sz="0" w:space="0" w:color="auto"/>
        <w:bottom w:val="none" w:sz="0" w:space="0" w:color="auto"/>
        <w:right w:val="none" w:sz="0" w:space="0" w:color="auto"/>
      </w:divBdr>
      <w:divsChild>
        <w:div w:id="601300165">
          <w:marLeft w:val="0"/>
          <w:marRight w:val="0"/>
          <w:marTop w:val="0"/>
          <w:marBottom w:val="0"/>
          <w:divBdr>
            <w:top w:val="none" w:sz="0" w:space="0" w:color="auto"/>
            <w:left w:val="none" w:sz="0" w:space="0" w:color="auto"/>
            <w:bottom w:val="none" w:sz="0" w:space="0" w:color="auto"/>
            <w:right w:val="none" w:sz="0" w:space="0" w:color="auto"/>
          </w:divBdr>
        </w:div>
        <w:div w:id="1084568335">
          <w:marLeft w:val="0"/>
          <w:marRight w:val="0"/>
          <w:marTop w:val="0"/>
          <w:marBottom w:val="0"/>
          <w:divBdr>
            <w:top w:val="none" w:sz="0" w:space="0" w:color="auto"/>
            <w:left w:val="none" w:sz="0" w:space="0" w:color="auto"/>
            <w:bottom w:val="none" w:sz="0" w:space="0" w:color="auto"/>
            <w:right w:val="none" w:sz="0" w:space="0" w:color="auto"/>
          </w:divBdr>
        </w:div>
      </w:divsChild>
    </w:div>
    <w:div w:id="1742873780">
      <w:bodyDiv w:val="1"/>
      <w:marLeft w:val="0"/>
      <w:marRight w:val="0"/>
      <w:marTop w:val="0"/>
      <w:marBottom w:val="0"/>
      <w:divBdr>
        <w:top w:val="none" w:sz="0" w:space="0" w:color="auto"/>
        <w:left w:val="none" w:sz="0" w:space="0" w:color="auto"/>
        <w:bottom w:val="none" w:sz="0" w:space="0" w:color="auto"/>
        <w:right w:val="none" w:sz="0" w:space="0" w:color="auto"/>
      </w:divBdr>
    </w:div>
    <w:div w:id="1775906103">
      <w:bodyDiv w:val="1"/>
      <w:marLeft w:val="0"/>
      <w:marRight w:val="0"/>
      <w:marTop w:val="0"/>
      <w:marBottom w:val="0"/>
      <w:divBdr>
        <w:top w:val="none" w:sz="0" w:space="0" w:color="auto"/>
        <w:left w:val="none" w:sz="0" w:space="0" w:color="auto"/>
        <w:bottom w:val="none" w:sz="0" w:space="0" w:color="auto"/>
        <w:right w:val="none" w:sz="0" w:space="0" w:color="auto"/>
      </w:divBdr>
    </w:div>
    <w:div w:id="1795713711">
      <w:bodyDiv w:val="1"/>
      <w:marLeft w:val="0"/>
      <w:marRight w:val="0"/>
      <w:marTop w:val="0"/>
      <w:marBottom w:val="0"/>
      <w:divBdr>
        <w:top w:val="none" w:sz="0" w:space="0" w:color="auto"/>
        <w:left w:val="none" w:sz="0" w:space="0" w:color="auto"/>
        <w:bottom w:val="none" w:sz="0" w:space="0" w:color="auto"/>
        <w:right w:val="none" w:sz="0" w:space="0" w:color="auto"/>
      </w:divBdr>
    </w:div>
    <w:div w:id="1846702980">
      <w:bodyDiv w:val="1"/>
      <w:marLeft w:val="0"/>
      <w:marRight w:val="0"/>
      <w:marTop w:val="0"/>
      <w:marBottom w:val="0"/>
      <w:divBdr>
        <w:top w:val="none" w:sz="0" w:space="0" w:color="auto"/>
        <w:left w:val="none" w:sz="0" w:space="0" w:color="auto"/>
        <w:bottom w:val="none" w:sz="0" w:space="0" w:color="auto"/>
        <w:right w:val="none" w:sz="0" w:space="0" w:color="auto"/>
      </w:divBdr>
    </w:div>
    <w:div w:id="1847549417">
      <w:bodyDiv w:val="1"/>
      <w:marLeft w:val="0"/>
      <w:marRight w:val="0"/>
      <w:marTop w:val="0"/>
      <w:marBottom w:val="0"/>
      <w:divBdr>
        <w:top w:val="none" w:sz="0" w:space="0" w:color="auto"/>
        <w:left w:val="none" w:sz="0" w:space="0" w:color="auto"/>
        <w:bottom w:val="none" w:sz="0" w:space="0" w:color="auto"/>
        <w:right w:val="none" w:sz="0" w:space="0" w:color="auto"/>
      </w:divBdr>
    </w:div>
    <w:div w:id="1848400905">
      <w:bodyDiv w:val="1"/>
      <w:marLeft w:val="0"/>
      <w:marRight w:val="0"/>
      <w:marTop w:val="0"/>
      <w:marBottom w:val="0"/>
      <w:divBdr>
        <w:top w:val="none" w:sz="0" w:space="0" w:color="auto"/>
        <w:left w:val="none" w:sz="0" w:space="0" w:color="auto"/>
        <w:bottom w:val="none" w:sz="0" w:space="0" w:color="auto"/>
        <w:right w:val="none" w:sz="0" w:space="0" w:color="auto"/>
      </w:divBdr>
    </w:div>
    <w:div w:id="1878547286">
      <w:bodyDiv w:val="1"/>
      <w:marLeft w:val="0"/>
      <w:marRight w:val="0"/>
      <w:marTop w:val="0"/>
      <w:marBottom w:val="0"/>
      <w:divBdr>
        <w:top w:val="none" w:sz="0" w:space="0" w:color="auto"/>
        <w:left w:val="none" w:sz="0" w:space="0" w:color="auto"/>
        <w:bottom w:val="none" w:sz="0" w:space="0" w:color="auto"/>
        <w:right w:val="none" w:sz="0" w:space="0" w:color="auto"/>
      </w:divBdr>
    </w:div>
    <w:div w:id="1916744375">
      <w:bodyDiv w:val="1"/>
      <w:marLeft w:val="0"/>
      <w:marRight w:val="0"/>
      <w:marTop w:val="0"/>
      <w:marBottom w:val="0"/>
      <w:divBdr>
        <w:top w:val="none" w:sz="0" w:space="0" w:color="auto"/>
        <w:left w:val="none" w:sz="0" w:space="0" w:color="auto"/>
        <w:bottom w:val="none" w:sz="0" w:space="0" w:color="auto"/>
        <w:right w:val="none" w:sz="0" w:space="0" w:color="auto"/>
      </w:divBdr>
    </w:div>
    <w:div w:id="1933122698">
      <w:bodyDiv w:val="1"/>
      <w:marLeft w:val="0"/>
      <w:marRight w:val="0"/>
      <w:marTop w:val="0"/>
      <w:marBottom w:val="0"/>
      <w:divBdr>
        <w:top w:val="none" w:sz="0" w:space="0" w:color="auto"/>
        <w:left w:val="none" w:sz="0" w:space="0" w:color="auto"/>
        <w:bottom w:val="none" w:sz="0" w:space="0" w:color="auto"/>
        <w:right w:val="none" w:sz="0" w:space="0" w:color="auto"/>
      </w:divBdr>
    </w:div>
    <w:div w:id="1954700975">
      <w:bodyDiv w:val="1"/>
      <w:marLeft w:val="0"/>
      <w:marRight w:val="0"/>
      <w:marTop w:val="0"/>
      <w:marBottom w:val="0"/>
      <w:divBdr>
        <w:top w:val="none" w:sz="0" w:space="0" w:color="auto"/>
        <w:left w:val="none" w:sz="0" w:space="0" w:color="auto"/>
        <w:bottom w:val="none" w:sz="0" w:space="0" w:color="auto"/>
        <w:right w:val="none" w:sz="0" w:space="0" w:color="auto"/>
      </w:divBdr>
    </w:div>
    <w:div w:id="1958099011">
      <w:bodyDiv w:val="1"/>
      <w:marLeft w:val="0"/>
      <w:marRight w:val="0"/>
      <w:marTop w:val="0"/>
      <w:marBottom w:val="0"/>
      <w:divBdr>
        <w:top w:val="none" w:sz="0" w:space="0" w:color="auto"/>
        <w:left w:val="none" w:sz="0" w:space="0" w:color="auto"/>
        <w:bottom w:val="none" w:sz="0" w:space="0" w:color="auto"/>
        <w:right w:val="none" w:sz="0" w:space="0" w:color="auto"/>
      </w:divBdr>
    </w:div>
    <w:div w:id="1983466108">
      <w:bodyDiv w:val="1"/>
      <w:marLeft w:val="0"/>
      <w:marRight w:val="0"/>
      <w:marTop w:val="0"/>
      <w:marBottom w:val="0"/>
      <w:divBdr>
        <w:top w:val="none" w:sz="0" w:space="0" w:color="auto"/>
        <w:left w:val="none" w:sz="0" w:space="0" w:color="auto"/>
        <w:bottom w:val="none" w:sz="0" w:space="0" w:color="auto"/>
        <w:right w:val="none" w:sz="0" w:space="0" w:color="auto"/>
      </w:divBdr>
    </w:div>
    <w:div w:id="1989901536">
      <w:bodyDiv w:val="1"/>
      <w:marLeft w:val="0"/>
      <w:marRight w:val="0"/>
      <w:marTop w:val="0"/>
      <w:marBottom w:val="0"/>
      <w:divBdr>
        <w:top w:val="none" w:sz="0" w:space="0" w:color="auto"/>
        <w:left w:val="none" w:sz="0" w:space="0" w:color="auto"/>
        <w:bottom w:val="none" w:sz="0" w:space="0" w:color="auto"/>
        <w:right w:val="none" w:sz="0" w:space="0" w:color="auto"/>
      </w:divBdr>
    </w:div>
    <w:div w:id="1993633777">
      <w:bodyDiv w:val="1"/>
      <w:marLeft w:val="0"/>
      <w:marRight w:val="0"/>
      <w:marTop w:val="0"/>
      <w:marBottom w:val="0"/>
      <w:divBdr>
        <w:top w:val="none" w:sz="0" w:space="0" w:color="auto"/>
        <w:left w:val="none" w:sz="0" w:space="0" w:color="auto"/>
        <w:bottom w:val="none" w:sz="0" w:space="0" w:color="auto"/>
        <w:right w:val="none" w:sz="0" w:space="0" w:color="auto"/>
      </w:divBdr>
    </w:div>
    <w:div w:id="1994675493">
      <w:bodyDiv w:val="1"/>
      <w:marLeft w:val="0"/>
      <w:marRight w:val="0"/>
      <w:marTop w:val="0"/>
      <w:marBottom w:val="0"/>
      <w:divBdr>
        <w:top w:val="none" w:sz="0" w:space="0" w:color="auto"/>
        <w:left w:val="none" w:sz="0" w:space="0" w:color="auto"/>
        <w:bottom w:val="none" w:sz="0" w:space="0" w:color="auto"/>
        <w:right w:val="none" w:sz="0" w:space="0" w:color="auto"/>
      </w:divBdr>
    </w:div>
    <w:div w:id="2009792924">
      <w:bodyDiv w:val="1"/>
      <w:marLeft w:val="0"/>
      <w:marRight w:val="0"/>
      <w:marTop w:val="0"/>
      <w:marBottom w:val="0"/>
      <w:divBdr>
        <w:top w:val="none" w:sz="0" w:space="0" w:color="auto"/>
        <w:left w:val="none" w:sz="0" w:space="0" w:color="auto"/>
        <w:bottom w:val="none" w:sz="0" w:space="0" w:color="auto"/>
        <w:right w:val="none" w:sz="0" w:space="0" w:color="auto"/>
      </w:divBdr>
    </w:div>
    <w:div w:id="2025672379">
      <w:bodyDiv w:val="1"/>
      <w:marLeft w:val="0"/>
      <w:marRight w:val="0"/>
      <w:marTop w:val="0"/>
      <w:marBottom w:val="0"/>
      <w:divBdr>
        <w:top w:val="none" w:sz="0" w:space="0" w:color="auto"/>
        <w:left w:val="none" w:sz="0" w:space="0" w:color="auto"/>
        <w:bottom w:val="none" w:sz="0" w:space="0" w:color="auto"/>
        <w:right w:val="none" w:sz="0" w:space="0" w:color="auto"/>
      </w:divBdr>
    </w:div>
    <w:div w:id="2026318251">
      <w:bodyDiv w:val="1"/>
      <w:marLeft w:val="0"/>
      <w:marRight w:val="0"/>
      <w:marTop w:val="0"/>
      <w:marBottom w:val="0"/>
      <w:divBdr>
        <w:top w:val="none" w:sz="0" w:space="0" w:color="auto"/>
        <w:left w:val="none" w:sz="0" w:space="0" w:color="auto"/>
        <w:bottom w:val="none" w:sz="0" w:space="0" w:color="auto"/>
        <w:right w:val="none" w:sz="0" w:space="0" w:color="auto"/>
      </w:divBdr>
    </w:div>
    <w:div w:id="2114939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r.wikipedia.org/wiki/26_novembre" TargetMode="External"/><Relationship Id="rId18" Type="http://schemas.openxmlformats.org/officeDocument/2006/relationships/hyperlink" Target="mailto:ba204-ssam-marches.ach.fct@intradef.gouv.fr" TargetMode="External"/><Relationship Id="rId26" Type="http://schemas.openxmlformats.org/officeDocument/2006/relationships/hyperlink" Target="https://armement.defense.gouv.fr/sites/default/files/2022-05/CACversion3Def.pdf" TargetMode="External"/><Relationship Id="rId39" Type="http://schemas.openxmlformats.org/officeDocument/2006/relationships/hyperlink" Target="https://www.legifrance.gouv.fr/affichCode.do?idArticle=LEGIARTI000037729703&amp;idSectionTA=LEGISCTA000037729705&amp;cidTexte=LEGITEXT000037701019&amp;dateTexte=20190514" TargetMode="External"/><Relationship Id="rId21" Type="http://schemas.openxmlformats.org/officeDocument/2006/relationships/hyperlink" Target="https://www.legifrance.gouv.fr/codes/section_lc/LEGITEXT000037701019/LEGISCTA000037704171?init=true&amp;page=1&amp;query=L2323-1&amp;searchField=ALL&amp;tab_selection=all&amp;anchor=LEGIARTI000037704173" TargetMode="External"/><Relationship Id="rId34" Type="http://schemas.openxmlformats.org/officeDocument/2006/relationships/hyperlink" Target="https://communaute.chorus-pro.gouv.fr/documentation/fiches-pratiques/" TargetMode="External"/><Relationship Id="rId42" Type="http://schemas.openxmlformats.org/officeDocument/2006/relationships/hyperlink" Target="https://www.legifrance.gouv.fr/codes/article_lc/LEGIARTI000037728491" TargetMode="External"/><Relationship Id="rId47" Type="http://schemas.openxmlformats.org/officeDocument/2006/relationships/hyperlink" Target="https://www.legifrance.gouv.fr/affichCodeArticle.do?idArticle=LEGIARTI000037704393&amp;cidTexte=LEGITEXT000037701019&amp;dateTexte=20190821" TargetMode="External"/><Relationship Id="rId50" Type="http://schemas.openxmlformats.org/officeDocument/2006/relationships/hyperlink" Target="http://bordeaux.tribunal-administratif.fr/Informations-pratiques/Acces-et-coordonnees" TargetMode="External"/><Relationship Id="rId55"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hyperlink" Target="https://fr.wikipedia.org/wiki/Ordonnance_en_droit_constitutionnel_fran%C3%A7ais" TargetMode="External"/><Relationship Id="rId17" Type="http://schemas.openxmlformats.org/officeDocument/2006/relationships/hyperlink" Target="https://fr.wikipedia.org/wiki/2018" TargetMode="External"/><Relationship Id="rId25" Type="http://schemas.openxmlformats.org/officeDocument/2006/relationships/hyperlink" Target="https://www.legifrance.gouv.fr/affichCodeArticle.do?idArticle=LEGIARTI000037728695&amp;cidTexte=LEGITEXT000037701019&amp;dateTexte=20190401" TargetMode="External"/><Relationship Id="rId33" Type="http://schemas.openxmlformats.org/officeDocument/2006/relationships/hyperlink" Target="mailto:dmae-divel-alpha.liquid-marches.fct@intradef.gouv.fr" TargetMode="External"/><Relationship Id="rId38" Type="http://schemas.openxmlformats.org/officeDocument/2006/relationships/hyperlink" Target="https://www.legifrance.gouv.fr/affichCode.do?idArticle=LEGIARTI000037729711&amp;idSectionTA=LEGISCTA000037729713&amp;cidTexte=LEGITEXT000037701019&amp;dateTexte=20190509" TargetMode="External"/><Relationship Id="rId46" Type="http://schemas.openxmlformats.org/officeDocument/2006/relationships/hyperlink" Target="mailto:missionministerielle.pme@defense.gouv.fr"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fr.wikipedia.org/wiki/3_d%C3%A9cembre" TargetMode="External"/><Relationship Id="rId20" Type="http://schemas.openxmlformats.org/officeDocument/2006/relationships/hyperlink" Target="https://www.armement.defense.gouv.fr/achats-darmement/documentation-et-referentiels-pour-les-achats/cac-armement" TargetMode="External"/><Relationship Id="rId29" Type="http://schemas.openxmlformats.org/officeDocument/2006/relationships/hyperlink" Target="https://www.legifrance.gouv.fr/affichTexte.do?cidTexte=JORFTEXT000000548018&amp;categorieLien=id" TargetMode="External"/><Relationship Id="rId41" Type="http://schemas.openxmlformats.org/officeDocument/2006/relationships/hyperlink" Target="https://www.legifrance.gouv.fr/affichCode.do;jsessionid=460211342E51AF1D452BCBBC2E4FF733.tplgfr42s_2?idSectionTA=LEGISCTA000037729655&amp;cidTexte=LEGITEXT000037701019&amp;dateTexte=20190509" TargetMode="External"/><Relationship Id="rId54"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hyperlink" Target="https://www.legifrance.gouv.fr/codes/article_lc/LEGIARTI000037728707/2022-04-22" TargetMode="External"/><Relationship Id="rId32" Type="http://schemas.openxmlformats.org/officeDocument/2006/relationships/hyperlink" Target="https://armement.defense.gouv.fr/sites/default/files/2022-05/CACversion3Def.pdf" TargetMode="External"/><Relationship Id="rId37" Type="http://schemas.openxmlformats.org/officeDocument/2006/relationships/hyperlink" Target="mailto:ba204-ssam-suivi-cdes.contact.fct@intradef.gouv.fr" TargetMode="External"/><Relationship Id="rId40" Type="http://schemas.openxmlformats.org/officeDocument/2006/relationships/hyperlink" Target="https://www.legifrance.gouv.fr/affichCode.do;jsessionid=460211342E51AF1D452BCBBC2E4FF733.tplgfr42s_2?idSectionTA=LEGISCTA000037703783&amp;cidTexte=LEGITEXT000037701019&amp;dateTexte=20190509" TargetMode="External"/><Relationship Id="rId45" Type="http://schemas.openxmlformats.org/officeDocument/2006/relationships/hyperlink" Target="mailto:ba204-ssam-suivi-cdes.contact.fct@intradef.gouv.fr" TargetMode="External"/><Relationship Id="rId53" Type="http://schemas.openxmlformats.org/officeDocument/2006/relationships/image" Target="media/image6.png"/><Relationship Id="rId58"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fr.wikipedia.org/wiki/D%C3%A9cret_en_France" TargetMode="External"/><Relationship Id="rId23" Type="http://schemas.openxmlformats.org/officeDocument/2006/relationships/hyperlink" Target="https://www.legifrance.gouv.fr/affichCodeArticle.do?cidTexte=LEGITEXT000037701019&amp;idArticle=LEGIARTI000037704193&amp;dateTexte=&amp;categorieLien=cid" TargetMode="External"/><Relationship Id="rId28" Type="http://schemas.openxmlformats.org/officeDocument/2006/relationships/hyperlink" Target="https://armement.defense.gouv.fr/sites/default/files/2022-05/CACversion3Def.pdf" TargetMode="External"/><Relationship Id="rId36" Type="http://schemas.openxmlformats.org/officeDocument/2006/relationships/hyperlink" Target="https://chorus-pro.gouv.fr" TargetMode="External"/><Relationship Id="rId49" Type="http://schemas.openxmlformats.org/officeDocument/2006/relationships/hyperlink" Target="mailto:greffe.ta-bordeaux@juradm.fr" TargetMode="External"/><Relationship Id="rId57"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legifrance.gouv.fr/affichCodeArticle.do?idArticle=LEGIARTI000037703276&amp;cidTexte=LEGITEXT000037701019&amp;dateTexte=20190514" TargetMode="External"/><Relationship Id="rId31" Type="http://schemas.openxmlformats.org/officeDocument/2006/relationships/hyperlink" Target="http://www.armement.defense.gouv.fr" TargetMode="External"/><Relationship Id="rId44" Type="http://schemas.openxmlformats.org/officeDocument/2006/relationships/hyperlink" Target="https://www.legifrance.gouv.fr/affichCode.do;jsessionid=1BB2BD913854ED083C3EDD6549F798EF.tplgfr42s_2?idSectionTA=LEGISCTA000037728411&amp;cidTexte=LEGITEXT000037701019&amp;dateTexte=20190401" TargetMode="External"/><Relationship Id="rId52"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r.wikipedia.org/wiki/2018" TargetMode="External"/><Relationship Id="rId22" Type="http://schemas.openxmlformats.org/officeDocument/2006/relationships/hyperlink" Target="https://www.legifrance.gouv.fr/affichCodeArticle.do?idArticle=LEGIARTI000037729111&amp;cidTexte=LEGITEXT000037701019&amp;dateTexte=20190401" TargetMode="External"/><Relationship Id="rId27" Type="http://schemas.openxmlformats.org/officeDocument/2006/relationships/hyperlink" Target="mailto:ba204-ssam-suivi-cdes.contact.fct@intradef.gouv.fr" TargetMode="External"/><Relationship Id="rId30" Type="http://schemas.openxmlformats.org/officeDocument/2006/relationships/hyperlink" Target="http://www.armement.defense.gouv.fr" TargetMode="External"/><Relationship Id="rId35" Type="http://schemas.openxmlformats.org/officeDocument/2006/relationships/hyperlink" Target="https://communaute.chorus-pro.gouv.fr/documentation/tutoriels/" TargetMode="External"/><Relationship Id="rId43" Type="http://schemas.openxmlformats.org/officeDocument/2006/relationships/hyperlink" Target="https://www.legifrance.gouv.fr/codes/article_lc/LEGIARTI000037729897" TargetMode="External"/><Relationship Id="rId48" Type="http://schemas.openxmlformats.org/officeDocument/2006/relationships/hyperlink" Target="https://www.legifrance.gouv.fr/affichCodeArticle.do;jsessionid=A90C0DAD93A27C33533F5D2A68709B49.tplgfr24s_3?idArticle=LEGIARTI000037704395&amp;cidTexte=LEGITEXT000037701019&amp;dateTexte=20190821&amp;categorieLien=id&amp;oldAction=&amp;nbResultRech=" TargetMode="External"/><Relationship Id="rId56"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image" Target="media/image4.png"/><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E0695026CAB24EA07F4A50390B686C" ma:contentTypeVersion="2" ma:contentTypeDescription="Crée un document." ma:contentTypeScope="" ma:versionID="32e6a4f10d3aa2f565ec637c01a08c31">
  <xsd:schema xmlns:xsd="http://www.w3.org/2001/XMLSchema" xmlns:xs="http://www.w3.org/2001/XMLSchema" xmlns:p="http://schemas.microsoft.com/office/2006/metadata/properties" xmlns:ns2="http://schemas.microsoft.com/sharepoint/v3/fields" xmlns:ns3="a7d146c9-1d2c-44a6-a797-63eb7866a167" targetNamespace="http://schemas.microsoft.com/office/2006/metadata/properties" ma:root="true" ma:fieldsID="e162302f337d20fc486403f8ab4b2300" ns2:_="" ns3:_="">
    <xsd:import namespace="http://schemas.microsoft.com/sharepoint/v3/fields"/>
    <xsd:import namespace="a7d146c9-1d2c-44a6-a797-63eb7866a167"/>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a7d146c9-1d2c-44a6-a797-63eb7866a16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443E7-94E4-4521-849A-09C7AA931C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a7d146c9-1d2c-44a6-a797-63eb7866a1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CFD32-1B17-47FE-8B65-985EC780B321}">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7d146c9-1d2c-44a6-a797-63eb7866a167"/>
    <ds:schemaRef ds:uri="http://purl.org/dc/elements/1.1/"/>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C2B66D8C-6927-4733-904F-307371E5AB43}">
  <ds:schemaRefs>
    <ds:schemaRef ds:uri="http://schemas.microsoft.com/sharepoint/v3/contenttype/forms"/>
  </ds:schemaRefs>
</ds:datastoreItem>
</file>

<file path=customXml/itemProps4.xml><?xml version="1.0" encoding="utf-8"?>
<ds:datastoreItem xmlns:ds="http://schemas.openxmlformats.org/officeDocument/2006/customXml" ds:itemID="{B02EF396-8DE3-45C2-93B9-7393C08A9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10344</Words>
  <Characters>56897</Characters>
  <Application>Microsoft Office Word</Application>
  <DocSecurity>0</DocSecurity>
  <Lines>474</Lines>
  <Paragraphs>134</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67107</CharactersWithSpaces>
  <SharedDoc>false</SharedDoc>
  <HLinks>
    <vt:vector size="6" baseType="variant">
      <vt:variant>
        <vt:i4>7798787</vt:i4>
      </vt:variant>
      <vt:variant>
        <vt:i4>8</vt:i4>
      </vt:variant>
      <vt:variant>
        <vt:i4>0</vt:i4>
      </vt:variant>
      <vt:variant>
        <vt:i4>5</vt:i4>
      </vt:variant>
      <vt:variant>
        <vt:lpwstr>mailto:da204-ssam33504-marches.ach.fct@intradef.gouv.fr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DELPOUX Anne SA CL SUPERIEURE</dc:creator>
  <cp:keywords/>
  <dc:description/>
  <cp:lastModifiedBy>BOURCIER Cecile SA CE MINDEF</cp:lastModifiedBy>
  <cp:revision>3</cp:revision>
  <cp:lastPrinted>2020-10-08T12:16:00Z</cp:lastPrinted>
  <dcterms:created xsi:type="dcterms:W3CDTF">2025-06-30T07:42:00Z</dcterms:created>
  <dcterms:modified xsi:type="dcterms:W3CDTF">2025-06-30T07:49:00Z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0x01010084E0695026CAB24EA07F4A50390B686C</vt:lpwstr>
  </property>
</Properties>
</file>