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60B76" w14:textId="77777777" w:rsidR="00305C16" w:rsidRDefault="00305C16" w:rsidP="00D02D67">
      <w:pPr>
        <w:pStyle w:val="Sansinterligne"/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5E391631" w14:textId="748CD159" w:rsidR="0010415E" w:rsidRPr="00725DFA" w:rsidRDefault="00725DFA" w:rsidP="00D02D67">
      <w:pPr>
        <w:pStyle w:val="Sansinterligne"/>
        <w:jc w:val="center"/>
        <w:rPr>
          <w:rFonts w:ascii="Arial" w:hAnsi="Arial" w:cs="Arial"/>
          <w:b/>
          <w:sz w:val="28"/>
          <w:szCs w:val="28"/>
        </w:rPr>
      </w:pPr>
      <w:r w:rsidRPr="00725DFA">
        <w:rPr>
          <w:rFonts w:ascii="Arial" w:hAnsi="Arial" w:cs="Arial"/>
          <w:b/>
          <w:sz w:val="28"/>
          <w:szCs w:val="28"/>
        </w:rPr>
        <w:t>DAF_2025_000371</w:t>
      </w:r>
    </w:p>
    <w:p w14:paraId="4F154D03" w14:textId="77777777" w:rsidR="004457D3" w:rsidRPr="00725DFA" w:rsidRDefault="004457D3" w:rsidP="0010415E">
      <w:pPr>
        <w:pStyle w:val="En-tte"/>
        <w:jc w:val="center"/>
        <w:rPr>
          <w:rFonts w:ascii="Arial" w:hAnsi="Arial" w:cs="Arial"/>
          <w:sz w:val="16"/>
          <w:szCs w:val="16"/>
        </w:rPr>
      </w:pPr>
    </w:p>
    <w:p w14:paraId="7F38458D" w14:textId="77777777" w:rsidR="0080047B" w:rsidRPr="001748D7" w:rsidRDefault="0080047B" w:rsidP="0080047B">
      <w:pPr>
        <w:pStyle w:val="En-tte"/>
        <w:jc w:val="center"/>
        <w:rPr>
          <w:rFonts w:ascii="Arial" w:hAnsi="Arial" w:cs="Arial"/>
          <w:b/>
          <w:color w:val="F79646"/>
          <w:sz w:val="28"/>
          <w:szCs w:val="28"/>
        </w:rPr>
      </w:pPr>
      <w:r w:rsidRPr="00725DFA">
        <w:rPr>
          <w:rFonts w:ascii="Arial" w:hAnsi="Arial" w:cs="Arial"/>
          <w:b/>
          <w:sz w:val="28"/>
          <w:szCs w:val="28"/>
        </w:rPr>
        <w:t>ANNEXE 2 au CCAP</w:t>
      </w:r>
      <w:r w:rsidRPr="001748D7">
        <w:rPr>
          <w:rFonts w:ascii="Arial" w:hAnsi="Arial" w:cs="Arial"/>
          <w:b/>
          <w:color w:val="F79646"/>
          <w:sz w:val="28"/>
          <w:szCs w:val="28"/>
        </w:rPr>
        <w:t xml:space="preserve"> </w:t>
      </w:r>
    </w:p>
    <w:p w14:paraId="2CD12DC8" w14:textId="77777777" w:rsidR="004457D3" w:rsidRPr="001748D7" w:rsidRDefault="004457D3" w:rsidP="0080047B">
      <w:pPr>
        <w:pStyle w:val="En-tte"/>
        <w:jc w:val="center"/>
        <w:rPr>
          <w:rFonts w:ascii="Arial" w:hAnsi="Arial" w:cs="Arial"/>
          <w:b/>
          <w:sz w:val="12"/>
          <w:szCs w:val="12"/>
        </w:rPr>
      </w:pPr>
    </w:p>
    <w:p w14:paraId="6FD6195C" w14:textId="77777777" w:rsidR="00D93528" w:rsidRPr="001748D7" w:rsidRDefault="00533409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1748D7">
        <w:rPr>
          <w:rFonts w:ascii="Arial" w:hAnsi="Arial" w:cs="Arial"/>
          <w:b/>
          <w:sz w:val="36"/>
          <w:szCs w:val="36"/>
          <w:u w:val="single"/>
        </w:rPr>
        <w:t>COMPTE RENDU TRIMESTRIEL (CRT)</w:t>
      </w:r>
    </w:p>
    <w:tbl>
      <w:tblPr>
        <w:tblW w:w="104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272"/>
        <w:gridCol w:w="704"/>
        <w:gridCol w:w="368"/>
        <w:gridCol w:w="1469"/>
        <w:gridCol w:w="1694"/>
        <w:gridCol w:w="380"/>
        <w:gridCol w:w="470"/>
        <w:gridCol w:w="847"/>
        <w:gridCol w:w="853"/>
        <w:gridCol w:w="40"/>
        <w:gridCol w:w="888"/>
        <w:gridCol w:w="588"/>
      </w:tblGrid>
      <w:tr w:rsidR="00657D93" w:rsidRPr="001748D7" w14:paraId="6D02533B" w14:textId="77777777" w:rsidTr="00446112">
        <w:trPr>
          <w:trHeight w:val="147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7D81C" w14:textId="47747D45" w:rsidR="00533409" w:rsidRPr="001748D7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Aux termes de </w:t>
            </w:r>
            <w:r w:rsidRPr="00725D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l'article 9.2.4 du CCAP "Pilotage du marché", la 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mesure de l’atteinte des objectifs (obligation de résultat) et le contrôle de la qualité de l’exécution des prestations doivent être examinés tous les </w:t>
            </w:r>
            <w:r w:rsidR="00812D4D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mois entre le GS</w:t>
            </w:r>
            <w:r w:rsidR="00305C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le titulaire.</w:t>
            </w:r>
          </w:p>
          <w:p w14:paraId="734A5D0C" w14:textId="77777777" w:rsidR="00533409" w:rsidRPr="001748D7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document sera adressé </w:t>
            </w:r>
            <w:r w:rsidR="003D442D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 </w:t>
            </w:r>
            <w:r w:rsidR="007314D4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bureau</w:t>
            </w:r>
            <w:r w:rsidR="003D442D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programmation de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division achat public de la PFC E</w:t>
            </w:r>
            <w:r w:rsidR="00590433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st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06E07C04" w14:textId="0543FDDD" w:rsidR="00533409" w:rsidRPr="001748D7" w:rsidRDefault="00533409" w:rsidP="00305C1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Des exemplaires séparés Titulaire et GS</w:t>
            </w:r>
            <w:r w:rsidR="00305C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peuvent être établis si nécessaire.</w:t>
            </w:r>
          </w:p>
        </w:tc>
      </w:tr>
      <w:tr w:rsidR="00657D93" w:rsidRPr="001748D7" w14:paraId="5A938EE4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FDF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MARCH</w:t>
            </w:r>
            <w:r w:rsidR="004D4772" w:rsidRPr="001748D7">
              <w:rPr>
                <w:rFonts w:ascii="Arial" w:hAnsi="Arial" w:cs="Arial"/>
                <w:sz w:val="20"/>
                <w:szCs w:val="20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DE 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EA633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NETTOYAGE </w:t>
            </w:r>
            <w:r w:rsidR="00812D4D" w:rsidRPr="001748D7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LOCAUX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D894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C227883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949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N° du marché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A8E44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AF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0EFBF72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3C6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BDD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F88E0B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062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646B4AD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CC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FORMATIONS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775E66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84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A162A4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29DE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TITULAIRE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E8D508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7445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E3A472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838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Mois considérés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3233E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E0C1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EB553AB" w14:textId="77777777" w:rsidTr="00446112">
        <w:trPr>
          <w:trHeight w:val="242"/>
        </w:trPr>
        <w:tc>
          <w:tcPr>
            <w:tcW w:w="1043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3A2C" w14:textId="77777777" w:rsidR="00533409" w:rsidRPr="001748D7" w:rsidRDefault="00533409" w:rsidP="00C10B38">
            <w:pPr>
              <w:pStyle w:val="Sansinterligne"/>
              <w:rPr>
                <w:rFonts w:ascii="Arial" w:hAnsi="Arial" w:cs="Arial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809"/>
            </w:tblGrid>
            <w:tr w:rsidR="00D02D67" w:rsidRPr="001748D7" w14:paraId="4A7FC7C5" w14:textId="77777777" w:rsidTr="00C10B38">
              <w:trPr>
                <w:trHeight w:val="673"/>
              </w:trPr>
              <w:tc>
                <w:tcPr>
                  <w:tcW w:w="9809" w:type="dxa"/>
                </w:tcPr>
                <w:p w14:paraId="686C7AC1" w14:textId="17EC24B0" w:rsidR="00D02D67" w:rsidRPr="001748D7" w:rsidRDefault="00D02D67" w:rsidP="00C10B38">
                  <w:pPr>
                    <w:pStyle w:val="Sansinterligne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48D7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 et Prénom du personnel désigné par le GS</w:t>
                  </w:r>
                  <w:r w:rsidR="00305C16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Pr="001748D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pour assurer le pilotage du marché :</w:t>
                  </w:r>
                </w:p>
                <w:p w14:paraId="24AE36F9" w14:textId="77777777" w:rsidR="00C10B38" w:rsidRPr="001748D7" w:rsidRDefault="00C10B38" w:rsidP="00C10B38">
                  <w:pPr>
                    <w:pStyle w:val="Sansinterlig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31FBE3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14:paraId="13D0075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19C5F05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78529" w14:textId="4FB87F9E" w:rsidR="00533409" w:rsidRPr="001748D7" w:rsidRDefault="00533409" w:rsidP="00C10B38">
            <w:pPr>
              <w:pStyle w:val="Sansinterligne"/>
              <w:rPr>
                <w:rFonts w:ascii="Arial" w:hAnsi="Arial" w:cs="Arial"/>
                <w:b/>
              </w:rPr>
            </w:pPr>
            <w:r w:rsidRPr="001748D7">
              <w:rPr>
                <w:rFonts w:ascii="Arial" w:hAnsi="Arial" w:cs="Arial"/>
                <w:b/>
              </w:rPr>
              <w:t>NOTATION :</w:t>
            </w:r>
            <w:r w:rsidR="00446112">
              <w:rPr>
                <w:rFonts w:ascii="Arial" w:hAnsi="Arial" w:cs="Arial"/>
                <w:b/>
              </w:rPr>
              <w:t xml:space="preserve">    </w:t>
            </w:r>
            <w:r w:rsidRPr="001748D7">
              <w:rPr>
                <w:rFonts w:ascii="Arial" w:hAnsi="Arial" w:cs="Arial"/>
                <w:b/>
              </w:rPr>
              <w:t>1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non satisfaisant  </w:t>
            </w:r>
            <w:r w:rsidR="00446112">
              <w:rPr>
                <w:rFonts w:ascii="Arial" w:hAnsi="Arial" w:cs="Arial"/>
                <w:b/>
              </w:rPr>
              <w:t xml:space="preserve">          </w:t>
            </w:r>
            <w:r w:rsidR="00C10B38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2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moyennement satisfaisant  </w:t>
            </w:r>
            <w:r w:rsidR="00D02D67" w:rsidRPr="001748D7">
              <w:rPr>
                <w:rFonts w:ascii="Arial" w:hAnsi="Arial" w:cs="Arial"/>
                <w:b/>
              </w:rPr>
              <w:t xml:space="preserve">                </w:t>
            </w:r>
            <w:r w:rsidRPr="001748D7">
              <w:rPr>
                <w:rFonts w:ascii="Arial" w:hAnsi="Arial" w:cs="Arial"/>
                <w:b/>
              </w:rPr>
              <w:t>3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satisfaisant</w:t>
            </w:r>
          </w:p>
        </w:tc>
      </w:tr>
      <w:tr w:rsidR="00657D93" w:rsidRPr="001748D7" w14:paraId="29D0350D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16A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5FDFAA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FD8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EX</w:t>
            </w:r>
            <w:r w:rsidR="004D4772" w:rsidRPr="001748D7">
              <w:rPr>
                <w:rFonts w:ascii="Arial" w:hAnsi="Arial" w:cs="Arial"/>
                <w:sz w:val="20"/>
                <w:szCs w:val="20"/>
                <w:u w:val="single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CUTION DES PRESTATIONS :</w:t>
            </w:r>
          </w:p>
        </w:tc>
      </w:tr>
      <w:tr w:rsidR="00657D93" w:rsidRPr="001748D7" w14:paraId="1DF04873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FE55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COMMUNS (SANITAIRE et CIRCULATION)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AF406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86ECD15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181515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CHAMBRES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ED8E0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E55A3E4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BE61F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AUTRES LOCAUX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C20C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8E3342A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D591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VITRES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08DF7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1E1507A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551DC6" w14:textId="77777777" w:rsidR="00533409" w:rsidRPr="001748D7" w:rsidRDefault="007465DE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LOCAUX DE 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432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E9A7FBB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D928CB" w14:textId="77777777" w:rsidR="007465DE" w:rsidRPr="001748D7" w:rsidRDefault="007465DE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LOCAUX POUBELLES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FED0BB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D37B588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3150F" w14:textId="77777777" w:rsidR="007465DE" w:rsidRPr="001748D7" w:rsidRDefault="007465DE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PRESTATION DE </w:t>
            </w:r>
            <w:bookmarkStart w:id="0" w:name="_GoBack"/>
            <w:bookmarkEnd w:id="0"/>
            <w:r w:rsidRPr="001748D7">
              <w:rPr>
                <w:rFonts w:ascii="Arial" w:hAnsi="Arial" w:cs="Arial"/>
                <w:sz w:val="20"/>
                <w:szCs w:val="20"/>
              </w:rPr>
              <w:t>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EB981F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C7B8AD9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BD4D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RÉSULTATS DES ÉLÉMENTS D'AUTO-</w:t>
            </w:r>
            <w:r w:rsidRPr="00725DFA">
              <w:rPr>
                <w:rFonts w:ascii="Arial" w:hAnsi="Arial" w:cs="Arial"/>
                <w:sz w:val="20"/>
                <w:szCs w:val="20"/>
              </w:rPr>
              <w:t>CONTRÔLE (</w:t>
            </w:r>
            <w:r w:rsidRPr="00725DFA">
              <w:rPr>
                <w:rFonts w:ascii="Arial" w:hAnsi="Arial" w:cs="Arial"/>
                <w:b/>
                <w:sz w:val="20"/>
                <w:szCs w:val="20"/>
              </w:rPr>
              <w:t>Cf article 9.8.1 du CCAP</w:t>
            </w:r>
            <w:r w:rsidRPr="00725D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0D2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1B2F2E8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9640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0306596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B06E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PRODUITS D'ENTRETIEN ET D'HYGIENE :</w:t>
            </w:r>
          </w:p>
        </w:tc>
      </w:tr>
      <w:tr w:rsidR="00657D93" w:rsidRPr="001748D7" w14:paraId="3E2C569F" w14:textId="77777777" w:rsidTr="00446112">
        <w:trPr>
          <w:trHeight w:val="17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1B95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FOURNITURE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FF30F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3CE82E3" w14:textId="77777777" w:rsidTr="00446112">
        <w:trPr>
          <w:trHeight w:val="23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3F93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MISE EN PLACE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D6D1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561BB8C" w14:textId="77777777" w:rsidTr="00446112">
        <w:trPr>
          <w:trHeight w:val="252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02A8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EFFICACITÉ DES PRODUITS D'ENTRETIEN UTILISÉS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BBA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5E13F7C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C665" w14:textId="3CC49C18" w:rsidR="007465DE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50C33" w14:textId="77777777" w:rsidR="00446112" w:rsidRPr="001748D7" w:rsidRDefault="00446112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BF70C" w14:textId="77777777" w:rsidR="00C10B38" w:rsidRPr="001748D7" w:rsidRDefault="00C10B38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4D3621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2D6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DÉLAIS</w:t>
            </w:r>
          </w:p>
        </w:tc>
      </w:tr>
      <w:tr w:rsidR="00657D93" w:rsidRPr="001748D7" w14:paraId="324CC953" w14:textId="77777777" w:rsidTr="00446112">
        <w:trPr>
          <w:trHeight w:val="25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7FE5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RÉACTIVITE DU PRESTATAIRE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59A4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555DEC31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0B8" w14:textId="77777777" w:rsidR="00D02D67" w:rsidRPr="001748D7" w:rsidRDefault="00D02D67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4F4A4A4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FC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 xml:space="preserve">VOLUME HORAIRE TRIMESTRIEL (dans le périmètre des prestations habituelles) : </w:t>
            </w:r>
          </w:p>
        </w:tc>
      </w:tr>
      <w:tr w:rsidR="00657D93" w:rsidRPr="001748D7" w14:paraId="4BF3E0A6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85D1CF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PERSONNEL OEUVRANT : 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2E07F3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D3B06A2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FE254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ENCADREMENT SUR SITE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A1BD8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327B2631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C7A548A" w14:textId="77777777" w:rsidR="007465DE" w:rsidRPr="001748D7" w:rsidRDefault="007465DE" w:rsidP="00812D4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D'HEURES D'INSERTION R</w:t>
            </w:r>
            <w:r w:rsidR="00812D4D" w:rsidRPr="001748D7">
              <w:rPr>
                <w:rFonts w:ascii="Arial" w:hAnsi="Arial" w:cs="Arial"/>
                <w:sz w:val="20"/>
                <w:szCs w:val="20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ALISÉES : 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09E3F6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4C5B32F" w14:textId="77777777" w:rsidTr="00446112">
        <w:trPr>
          <w:trHeight w:val="3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4E6C4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99CB115" w14:textId="77777777" w:rsidTr="00446112">
        <w:trPr>
          <w:trHeight w:val="29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04F1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ADÉQUATION DU NOMBRE DE PERSONNELS ET D'HEURES MIS EN PLACE PAR RAPPORT AUX PRESTATIONS À REALISER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6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3942EBDA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AF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ÉTAT DE LA RELATION FORMATION/PRESTATAIRE</w:t>
            </w: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51350511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75EE96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PLAINTES USAGERS RECUES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2DF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1D2E87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A104672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MISE EN DEMEURE D'EXÉCUTER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B8B7B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71C7C16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2DF87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SANS RÉSERVE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A122F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C579649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54BFC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D'ADMISSION, AVEC RÉSERVES MINEURES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4D0F7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EAEE072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2D3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PARTIELLES, AVEC RÉSERVE MAJEURES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6F236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A162B9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E532B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PROCÉDURE DE RÉFACTION EN COURS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7138F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6ACA22D" w14:textId="77777777" w:rsidTr="00446112">
        <w:trPr>
          <w:trHeight w:val="371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2329D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8ED34D2" w14:textId="77777777" w:rsidTr="00446112">
        <w:trPr>
          <w:trHeight w:val="1449"/>
        </w:trPr>
        <w:tc>
          <w:tcPr>
            <w:tcW w:w="104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7D67CF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OBSERVATIONS:</w:t>
            </w:r>
          </w:p>
          <w:p w14:paraId="3A855A7D" w14:textId="77777777" w:rsidR="00990BC6" w:rsidRPr="001748D7" w:rsidRDefault="00990BC6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6D1FD06" w14:textId="77777777" w:rsidTr="00446112">
        <w:trPr>
          <w:trHeight w:val="25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013B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332578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0E48DF9" w14:textId="77777777" w:rsidR="007465DE" w:rsidRPr="001748D7" w:rsidRDefault="007465DE" w:rsidP="007465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ÉVALUATION GÉNÉRALE DE LA PRESTATION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27452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C95A046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657D93" w:rsidRPr="001748D7" w14:paraId="56D1A1F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9A93" w14:textId="77777777" w:rsidR="00C10B38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>Expliquer les raisons d’une évaluation générale notée</w:t>
            </w:r>
            <w:r w:rsidR="00C10B38" w:rsidRPr="001748D7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7B5DC168" w14:textId="77777777" w:rsidR="007465DE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1  non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» </w:t>
            </w:r>
            <w:r w:rsidRPr="001748D7">
              <w:rPr>
                <w:rFonts w:ascii="Arial" w:hAnsi="Arial" w:cs="Arial"/>
                <w:sz w:val="20"/>
                <w:szCs w:val="20"/>
              </w:rPr>
              <w:t>ou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2  moyennement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>» – une fiche peut être annexée au CRT</w:t>
            </w:r>
            <w:r w:rsidRPr="001748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7D93" w:rsidRPr="001748D7" w14:paraId="7D6BD9BE" w14:textId="77777777" w:rsidTr="00446112">
        <w:trPr>
          <w:trHeight w:val="313"/>
        </w:trPr>
        <w:tc>
          <w:tcPr>
            <w:tcW w:w="80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FBC93" w14:textId="6375263E" w:rsidR="007465DE" w:rsidRPr="001748D7" w:rsidRDefault="007465DE" w:rsidP="00305C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ACCORD DU GS</w:t>
            </w:r>
            <w:r w:rsidR="00305C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LA RECONDUCTION DU MARCHÉ (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23B8D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OUI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6932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0B38" w:rsidRPr="001748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37C7E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NON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7604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748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57D93" w:rsidRPr="001748D7" w14:paraId="20CE082C" w14:textId="77777777" w:rsidTr="00446112">
        <w:trPr>
          <w:trHeight w:val="810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D4469" w14:textId="7A42815D" w:rsidR="007465DE" w:rsidRPr="001748D7" w:rsidRDefault="00D02D67" w:rsidP="00305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eprésentant du GS</w:t>
            </w:r>
            <w:r w:rsidR="00305C1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49B0" w14:textId="77777777" w:rsidR="007465DE" w:rsidRPr="001748D7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T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itulaire du marché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ABC" w14:textId="1492E937" w:rsidR="007465DE" w:rsidRPr="001748D7" w:rsidRDefault="007465DE" w:rsidP="00305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VISA GS</w:t>
            </w:r>
            <w:r w:rsidR="00305C16">
              <w:rPr>
                <w:rFonts w:ascii="Arial" w:hAnsi="Arial" w:cs="Arial"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sz w:val="20"/>
                <w:szCs w:val="20"/>
              </w:rPr>
              <w:t>/bureau ressources (avant transmission à la PFC Est)</w:t>
            </w:r>
          </w:p>
        </w:tc>
      </w:tr>
      <w:tr w:rsidR="00657D93" w:rsidRPr="001748D7" w14:paraId="32F25171" w14:textId="77777777" w:rsidTr="00446112">
        <w:trPr>
          <w:trHeight w:val="284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4CCA" w14:textId="77777777" w:rsidR="007465DE" w:rsidRPr="001748D7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(D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ate, Grade, Nom et fonction)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BD4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(Date, Nom et fonction)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E191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5DE" w:rsidRPr="001748D7" w14:paraId="43848890" w14:textId="77777777" w:rsidTr="00446112">
        <w:trPr>
          <w:trHeight w:val="57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2B26C2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A97A0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A2FB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D42019" w14:textId="77777777" w:rsidR="007465DE" w:rsidRPr="001748D7" w:rsidRDefault="007465DE" w:rsidP="00990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0194E" w14:textId="77777777" w:rsidR="007465DE" w:rsidRPr="001748D7" w:rsidRDefault="007465DE" w:rsidP="00990B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897C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21174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77D075" w14:textId="77777777" w:rsidR="00533409" w:rsidRPr="001748D7" w:rsidRDefault="00533409" w:rsidP="0080047B">
      <w:pPr>
        <w:tabs>
          <w:tab w:val="left" w:pos="4640"/>
        </w:tabs>
        <w:rPr>
          <w:rFonts w:ascii="Arial" w:hAnsi="Arial" w:cs="Arial"/>
          <w:sz w:val="20"/>
          <w:szCs w:val="20"/>
        </w:rPr>
      </w:pPr>
    </w:p>
    <w:p w14:paraId="6584F1AB" w14:textId="77777777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8102C4" w:rsidRPr="001748D7">
        <w:rPr>
          <w:rFonts w:ascii="Arial" w:hAnsi="Arial" w:cs="Arial"/>
          <w:sz w:val="20"/>
          <w:szCs w:val="20"/>
        </w:rPr>
        <w:t>Eléments à fournir par le titulaire</w:t>
      </w:r>
    </w:p>
    <w:p w14:paraId="38380CCE" w14:textId="5A3AA2FF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b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8102C4" w:rsidRPr="001748D7">
        <w:rPr>
          <w:rFonts w:ascii="Arial" w:hAnsi="Arial" w:cs="Arial"/>
          <w:sz w:val="20"/>
          <w:szCs w:val="20"/>
        </w:rPr>
        <w:t>Eléments à fournir par le GS</w:t>
      </w:r>
      <w:r w:rsidR="00305C16">
        <w:rPr>
          <w:rFonts w:ascii="Arial" w:hAnsi="Arial" w:cs="Arial"/>
          <w:sz w:val="20"/>
          <w:szCs w:val="20"/>
        </w:rPr>
        <w:t>C</w:t>
      </w:r>
    </w:p>
    <w:p w14:paraId="595012F3" w14:textId="77777777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c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C10B38" w:rsidRPr="001748D7">
        <w:rPr>
          <w:rFonts w:ascii="Arial" w:hAnsi="Arial" w:cs="Arial"/>
          <w:sz w:val="20"/>
          <w:szCs w:val="20"/>
        </w:rPr>
        <w:t>Cocher la case</w:t>
      </w:r>
    </w:p>
    <w:sectPr w:rsidR="00D37DA0" w:rsidRPr="001748D7" w:rsidSect="0010415E">
      <w:headerReference w:type="default" r:id="rId9"/>
      <w:footerReference w:type="default" r:id="rId10"/>
      <w:pgSz w:w="11906" w:h="16838"/>
      <w:pgMar w:top="284" w:right="720" w:bottom="720" w:left="720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83429" w14:textId="77777777" w:rsidR="007E2099" w:rsidRDefault="007E2099" w:rsidP="00533409">
      <w:pPr>
        <w:spacing w:after="0" w:line="240" w:lineRule="auto"/>
      </w:pPr>
      <w:r>
        <w:separator/>
      </w:r>
    </w:p>
  </w:endnote>
  <w:endnote w:type="continuationSeparator" w:id="0">
    <w:p w14:paraId="7A2D9591" w14:textId="77777777" w:rsidR="007E2099" w:rsidRDefault="007E2099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B93144" w14:textId="4EFAE7D7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25DFA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25DFA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3D60B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D48EE" w14:textId="77777777" w:rsidR="007E2099" w:rsidRDefault="007E2099" w:rsidP="00533409">
      <w:pPr>
        <w:spacing w:after="0" w:line="240" w:lineRule="auto"/>
      </w:pPr>
      <w:r>
        <w:separator/>
      </w:r>
    </w:p>
  </w:footnote>
  <w:footnote w:type="continuationSeparator" w:id="0">
    <w:p w14:paraId="51040B7D" w14:textId="77777777" w:rsidR="007E2099" w:rsidRDefault="007E2099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FE38" w14:textId="77777777" w:rsidR="00533409" w:rsidRPr="00317432" w:rsidRDefault="00533409" w:rsidP="0080047B">
    <w:pPr>
      <w:pStyle w:val="En-tte"/>
      <w:jc w:val="center"/>
      <w:rPr>
        <w:rFonts w:ascii="Marianne" w:hAnsi="Marianne" w:cs="Arial"/>
        <w:color w:val="0070C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803B4"/>
    <w:rsid w:val="0010415E"/>
    <w:rsid w:val="001748D7"/>
    <w:rsid w:val="001966EE"/>
    <w:rsid w:val="002717C0"/>
    <w:rsid w:val="00305C16"/>
    <w:rsid w:val="00312A7F"/>
    <w:rsid w:val="00317432"/>
    <w:rsid w:val="00384DCD"/>
    <w:rsid w:val="003B09D1"/>
    <w:rsid w:val="003B7B19"/>
    <w:rsid w:val="003D442D"/>
    <w:rsid w:val="004457D3"/>
    <w:rsid w:val="00446112"/>
    <w:rsid w:val="004D4772"/>
    <w:rsid w:val="004E6D0E"/>
    <w:rsid w:val="004E6D1E"/>
    <w:rsid w:val="00533409"/>
    <w:rsid w:val="00562C2A"/>
    <w:rsid w:val="00590433"/>
    <w:rsid w:val="005B20C7"/>
    <w:rsid w:val="005C0EAD"/>
    <w:rsid w:val="005D0217"/>
    <w:rsid w:val="00657D93"/>
    <w:rsid w:val="00725DFA"/>
    <w:rsid w:val="007314D4"/>
    <w:rsid w:val="007465DE"/>
    <w:rsid w:val="007C538C"/>
    <w:rsid w:val="007E2099"/>
    <w:rsid w:val="007F5F2F"/>
    <w:rsid w:val="0080047B"/>
    <w:rsid w:val="008102C4"/>
    <w:rsid w:val="00812D4D"/>
    <w:rsid w:val="00824B50"/>
    <w:rsid w:val="00862CC4"/>
    <w:rsid w:val="00990BC6"/>
    <w:rsid w:val="009F2D25"/>
    <w:rsid w:val="00A37537"/>
    <w:rsid w:val="00A76549"/>
    <w:rsid w:val="00AA4300"/>
    <w:rsid w:val="00AB0CB3"/>
    <w:rsid w:val="00C10B38"/>
    <w:rsid w:val="00CD01AE"/>
    <w:rsid w:val="00D02D67"/>
    <w:rsid w:val="00D37DA0"/>
    <w:rsid w:val="00D93528"/>
    <w:rsid w:val="00DE4D67"/>
    <w:rsid w:val="00EC16A2"/>
    <w:rsid w:val="00F354D4"/>
    <w:rsid w:val="00F813CD"/>
    <w:rsid w:val="00F9468A"/>
    <w:rsid w:val="00FA57E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DD2A9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paragraph" w:styleId="Sansinterligne">
    <w:name w:val="No Spacing"/>
    <w:uiPriority w:val="1"/>
    <w:qFormat/>
    <w:rsid w:val="004457D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0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305C1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5C16"/>
    <w:rPr>
      <w:sz w:val="20"/>
      <w:szCs w:val="20"/>
    </w:rPr>
  </w:style>
  <w:style w:type="character" w:styleId="Marquedecommentaire">
    <w:name w:val="annotation reference"/>
    <w:uiPriority w:val="99"/>
    <w:semiHidden/>
    <w:rsid w:val="00305C16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5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5C1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09D1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09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D0CDD9-E537-4694-A9A6-8D25CF72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941F0-4CC5-4E4F-8E9F-3003FD30A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7CA8F-4728-4AEB-AC2D-F077978F47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FIASSE Aurélien ADJ</cp:lastModifiedBy>
  <cp:revision>18</cp:revision>
  <dcterms:created xsi:type="dcterms:W3CDTF">2023-06-27T11:24:00Z</dcterms:created>
  <dcterms:modified xsi:type="dcterms:W3CDTF">2025-06-04T14:43:00Z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