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0" w:type="dxa"/>
        <w:tblLayout w:type="fixed"/>
        <w:tblLook w:val="04A0" w:firstRow="1" w:lastRow="0" w:firstColumn="1" w:lastColumn="0" w:noHBand="0" w:noVBand="1"/>
      </w:tblPr>
      <w:tblGrid>
        <w:gridCol w:w="4756"/>
        <w:gridCol w:w="4874"/>
      </w:tblGrid>
      <w:tr w:rsidR="00C17B78" w14:paraId="07826B80" w14:textId="77777777" w:rsidTr="00EC4E51">
        <w:trPr>
          <w:trHeight w:val="1276"/>
        </w:trPr>
        <w:tc>
          <w:tcPr>
            <w:tcW w:w="4756" w:type="dxa"/>
            <w:hideMark/>
          </w:tcPr>
          <w:p w14:paraId="6A0DC243" w14:textId="77777777" w:rsidR="00C17B78" w:rsidRDefault="00451982">
            <w:pPr>
              <w:tabs>
                <w:tab w:val="center" w:pos="4536"/>
                <w:tab w:val="right" w:pos="9072"/>
              </w:tabs>
              <w:spacing w:line="100" w:lineRule="atLeast"/>
              <w:rPr>
                <w:rFonts w:ascii="Times New Roman" w:hAnsi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2E949C45" wp14:editId="163BC1A2">
                  <wp:extent cx="1028700" cy="92392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239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74" w:type="dxa"/>
          </w:tcPr>
          <w:p w14:paraId="2CE27A81" w14:textId="77777777" w:rsidR="00C17B78" w:rsidRDefault="00451982" w:rsidP="00C17B78">
            <w:pPr>
              <w:tabs>
                <w:tab w:val="center" w:pos="4536"/>
                <w:tab w:val="right" w:pos="9072"/>
              </w:tabs>
              <w:spacing w:before="120"/>
              <w:ind w:left="1344"/>
              <w:jc w:val="right"/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0D803108" wp14:editId="09E5B6D5">
                  <wp:extent cx="1600200" cy="54292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429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62CFAA" w14:textId="77777777" w:rsidR="00C17B78" w:rsidRPr="00CA2170" w:rsidRDefault="00C17B78" w:rsidP="005A10AA">
      <w:pPr>
        <w:autoSpaceDE w:val="0"/>
        <w:autoSpaceDN w:val="0"/>
        <w:adjustRightInd w:val="0"/>
        <w:rPr>
          <w:rFonts w:cs="Open Sans"/>
          <w:sz w:val="20"/>
          <w:szCs w:val="22"/>
        </w:rPr>
      </w:pPr>
    </w:p>
    <w:p w14:paraId="36C56F25" w14:textId="77777777" w:rsidR="00A650CA" w:rsidRPr="00554562" w:rsidRDefault="00A650CA" w:rsidP="00FD7B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Cs w:val="22"/>
        </w:rPr>
      </w:pPr>
      <w:r w:rsidRPr="00554562">
        <w:rPr>
          <w:b/>
          <w:szCs w:val="22"/>
        </w:rPr>
        <w:t>MEMOIRE TECHNIQUE</w:t>
      </w:r>
    </w:p>
    <w:p w14:paraId="4F45B5BB" w14:textId="77777777" w:rsidR="00A650CA" w:rsidRPr="00554562" w:rsidRDefault="00A650CA" w:rsidP="00FD7B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Cs w:val="22"/>
        </w:rPr>
      </w:pPr>
    </w:p>
    <w:p w14:paraId="4059B83A" w14:textId="61E0B91F" w:rsidR="00A650CA" w:rsidRPr="00554562" w:rsidRDefault="00943E81" w:rsidP="00FD7B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Cs w:val="22"/>
        </w:rPr>
      </w:pPr>
      <w:r w:rsidRPr="00943E81">
        <w:rPr>
          <w:b/>
          <w:szCs w:val="22"/>
        </w:rPr>
        <w:t>ACCORD-CADRE</w:t>
      </w:r>
      <w:r w:rsidR="00A650CA" w:rsidRPr="00943E81">
        <w:rPr>
          <w:b/>
          <w:szCs w:val="22"/>
        </w:rPr>
        <w:t xml:space="preserve"> N° </w:t>
      </w:r>
      <w:r w:rsidR="004D3C8B">
        <w:rPr>
          <w:b/>
          <w:szCs w:val="22"/>
        </w:rPr>
        <w:t>25AC12</w:t>
      </w:r>
    </w:p>
    <w:p w14:paraId="4CFD551F" w14:textId="77777777" w:rsidR="00A650CA" w:rsidRDefault="00A650CA" w:rsidP="00FD7B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b/>
          <w:szCs w:val="22"/>
        </w:rPr>
      </w:pPr>
    </w:p>
    <w:p w14:paraId="2DB76E1D" w14:textId="77777777" w:rsidR="00A650CA" w:rsidRPr="00EC4E51" w:rsidRDefault="00FD7BB9" w:rsidP="00FD7B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FD7BB9">
        <w:rPr>
          <w:b/>
          <w:sz w:val="28"/>
        </w:rPr>
        <w:t>Ac</w:t>
      </w:r>
      <w:r w:rsidR="003E5D0A">
        <w:rPr>
          <w:b/>
          <w:sz w:val="28"/>
        </w:rPr>
        <w:t>quisition de ma</w:t>
      </w:r>
      <w:r w:rsidRPr="00FD7BB9">
        <w:rPr>
          <w:b/>
          <w:sz w:val="28"/>
        </w:rPr>
        <w:t xml:space="preserve">tériel pour le conditionnement </w:t>
      </w:r>
      <w:bookmarkStart w:id="1" w:name="_Hlk181885186"/>
      <w:r w:rsidRPr="00FD7BB9">
        <w:rPr>
          <w:b/>
          <w:sz w:val="28"/>
        </w:rPr>
        <w:t xml:space="preserve">patrimonial </w:t>
      </w:r>
      <w:bookmarkEnd w:id="1"/>
      <w:r w:rsidRPr="00FD7BB9">
        <w:rPr>
          <w:b/>
          <w:sz w:val="28"/>
        </w:rPr>
        <w:t>des archives techniques du Shom</w:t>
      </w:r>
    </w:p>
    <w:p w14:paraId="5F978CD7" w14:textId="77777777" w:rsidR="00FD7BB9" w:rsidRPr="00CA2170" w:rsidRDefault="00FD7BB9" w:rsidP="00FD7B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Open Sans"/>
          <w:szCs w:val="22"/>
        </w:rPr>
      </w:pPr>
    </w:p>
    <w:p w14:paraId="54030206" w14:textId="77777777" w:rsidR="00E952F5" w:rsidRPr="005A10AA" w:rsidRDefault="00E952F5" w:rsidP="005A10AA">
      <w:pPr>
        <w:autoSpaceDE w:val="0"/>
        <w:autoSpaceDN w:val="0"/>
        <w:adjustRightInd w:val="0"/>
        <w:jc w:val="both"/>
        <w:rPr>
          <w:rFonts w:cs="Open Sans"/>
          <w:szCs w:val="20"/>
        </w:rPr>
      </w:pPr>
      <w:r w:rsidRPr="00943E81">
        <w:rPr>
          <w:rFonts w:cs="Open Sans"/>
          <w:szCs w:val="20"/>
        </w:rPr>
        <w:t>Numéro de consultation : Shom</w:t>
      </w:r>
      <w:r w:rsidR="00BA5218" w:rsidRPr="00943E81">
        <w:rPr>
          <w:rFonts w:cs="Open Sans"/>
          <w:szCs w:val="20"/>
        </w:rPr>
        <w:t>_</w:t>
      </w:r>
      <w:r w:rsidR="003E5D0A">
        <w:rPr>
          <w:rFonts w:cs="Open Sans"/>
          <w:szCs w:val="20"/>
        </w:rPr>
        <w:t>25AC12</w:t>
      </w:r>
    </w:p>
    <w:p w14:paraId="12718BEE" w14:textId="77777777" w:rsidR="005423BA" w:rsidRPr="005A10AA" w:rsidRDefault="005423BA" w:rsidP="005A10AA">
      <w:pPr>
        <w:autoSpaceDE w:val="0"/>
        <w:autoSpaceDN w:val="0"/>
        <w:adjustRightInd w:val="0"/>
        <w:jc w:val="both"/>
        <w:rPr>
          <w:rFonts w:cs="Open Sans"/>
          <w:szCs w:val="20"/>
        </w:rPr>
      </w:pPr>
    </w:p>
    <w:p w14:paraId="2911E495" w14:textId="77777777" w:rsidR="00E952F5" w:rsidRPr="005A10AA" w:rsidRDefault="00E952F5" w:rsidP="005A10AA">
      <w:pPr>
        <w:jc w:val="both"/>
        <w:rPr>
          <w:rFonts w:cs="Open Sans"/>
          <w:color w:val="FF0000"/>
          <w:szCs w:val="20"/>
        </w:rPr>
      </w:pPr>
      <w:r w:rsidRPr="005A10AA">
        <w:rPr>
          <w:rFonts w:cs="Open Sans"/>
          <w:b/>
          <w:szCs w:val="20"/>
        </w:rPr>
        <w:t xml:space="preserve">Les informations ci-après sont à compléter par le candidat et sont contractuelles. </w:t>
      </w:r>
      <w:r w:rsidRPr="005A10AA">
        <w:rPr>
          <w:rFonts w:cs="Open Sans"/>
          <w:b/>
          <w:color w:val="FF0000"/>
          <w:szCs w:val="20"/>
        </w:rPr>
        <w:t>La non présentation de ce document dans l’offre entraînera le rejet de la proposition.</w:t>
      </w:r>
      <w:bookmarkStart w:id="2" w:name="_Toc318199514"/>
      <w:bookmarkStart w:id="3" w:name="_Toc318199590"/>
      <w:bookmarkStart w:id="4" w:name="_Toc318199515"/>
      <w:bookmarkStart w:id="5" w:name="_Toc318199591"/>
      <w:bookmarkStart w:id="6" w:name="_Toc313436033"/>
      <w:bookmarkStart w:id="7" w:name="_Toc313448899"/>
      <w:bookmarkStart w:id="8" w:name="_Toc313448994"/>
      <w:bookmarkStart w:id="9" w:name="_Toc313453438"/>
      <w:bookmarkStart w:id="10" w:name="_Toc313459794"/>
      <w:bookmarkStart w:id="11" w:name="_Toc313540786"/>
      <w:bookmarkStart w:id="12" w:name="_Toc313610734"/>
      <w:bookmarkStart w:id="13" w:name="_Toc315421423"/>
      <w:bookmarkStart w:id="14" w:name="_Toc318105124"/>
      <w:bookmarkStart w:id="15" w:name="_Toc313436034"/>
      <w:bookmarkStart w:id="16" w:name="_Toc313448900"/>
      <w:bookmarkStart w:id="17" w:name="_Toc313448995"/>
      <w:bookmarkStart w:id="18" w:name="_Toc313453439"/>
      <w:bookmarkStart w:id="19" w:name="_Toc313459795"/>
      <w:bookmarkStart w:id="20" w:name="_Toc313540787"/>
      <w:bookmarkStart w:id="21" w:name="_Toc313610735"/>
      <w:bookmarkStart w:id="22" w:name="_Toc315421424"/>
      <w:bookmarkStart w:id="23" w:name="_Toc318105125"/>
      <w:bookmarkStart w:id="24" w:name="_Toc336608766"/>
      <w:bookmarkStart w:id="25" w:name="_Toc330974206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14:paraId="2E7AE7AB" w14:textId="77777777" w:rsidR="00E952F5" w:rsidRPr="005A10AA" w:rsidRDefault="00E952F5" w:rsidP="005A10AA">
      <w:pPr>
        <w:jc w:val="both"/>
        <w:rPr>
          <w:rFonts w:cs="Open Sans"/>
          <w:szCs w:val="20"/>
          <w:u w:val="single"/>
        </w:rPr>
      </w:pPr>
    </w:p>
    <w:p w14:paraId="3C166629" w14:textId="77777777" w:rsidR="00E952F5" w:rsidRPr="005A10AA" w:rsidRDefault="00E952F5" w:rsidP="005A10AA">
      <w:pPr>
        <w:jc w:val="both"/>
        <w:rPr>
          <w:rFonts w:cs="Open Sans"/>
          <w:szCs w:val="20"/>
        </w:rPr>
      </w:pPr>
      <w:r w:rsidRPr="005A10AA">
        <w:rPr>
          <w:rFonts w:cs="Open Sans"/>
          <w:szCs w:val="20"/>
        </w:rPr>
        <w:t>Le mémoire technique sera obligatoirement présenté sous la forme du cadre de réponse ci-après, permettant au candidat d’établir sa proposition technique. Chaque point sera décrit dans le présent document.</w:t>
      </w:r>
    </w:p>
    <w:p w14:paraId="425A00F8" w14:textId="77777777" w:rsidR="00E952F5" w:rsidRPr="005A10AA" w:rsidRDefault="00E952F5" w:rsidP="005A10AA">
      <w:pPr>
        <w:jc w:val="both"/>
        <w:rPr>
          <w:rFonts w:cs="Open Sans"/>
          <w:szCs w:val="20"/>
          <w:u w:val="single"/>
        </w:rPr>
      </w:pPr>
    </w:p>
    <w:p w14:paraId="11E40E47" w14:textId="77777777" w:rsidR="00E952F5" w:rsidRPr="005A10AA" w:rsidRDefault="00E952F5" w:rsidP="005A10AA">
      <w:pPr>
        <w:rPr>
          <w:rFonts w:cs="Open Sans"/>
          <w:color w:val="FF0000"/>
          <w:szCs w:val="20"/>
        </w:rPr>
      </w:pPr>
      <w:r w:rsidRPr="005A10AA">
        <w:rPr>
          <w:rFonts w:cs="Open Sans"/>
          <w:b/>
          <w:color w:val="FF0000"/>
          <w:szCs w:val="20"/>
        </w:rPr>
        <w:t>Ce mémoire ne comportera pas de proposition financière</w:t>
      </w:r>
      <w:r w:rsidRPr="005A10AA">
        <w:rPr>
          <w:rFonts w:cs="Open Sans"/>
          <w:color w:val="FF0000"/>
          <w:szCs w:val="20"/>
        </w:rPr>
        <w:t>.</w:t>
      </w:r>
    </w:p>
    <w:p w14:paraId="750467A5" w14:textId="77777777" w:rsidR="009D6BE9" w:rsidRPr="005A10AA" w:rsidRDefault="009D6BE9" w:rsidP="00A819C0">
      <w:pPr>
        <w:tabs>
          <w:tab w:val="left" w:pos="2396"/>
        </w:tabs>
        <w:autoSpaceDE w:val="0"/>
        <w:autoSpaceDN w:val="0"/>
        <w:adjustRightInd w:val="0"/>
        <w:jc w:val="both"/>
        <w:rPr>
          <w:rFonts w:cs="Open San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8"/>
      </w:tblGrid>
      <w:tr w:rsidR="00D452E4" w:rsidRPr="005A10AA" w14:paraId="52F4F2C0" w14:textId="77777777" w:rsidTr="004A2F52">
        <w:tc>
          <w:tcPr>
            <w:tcW w:w="10173" w:type="dxa"/>
            <w:shd w:val="clear" w:color="auto" w:fill="auto"/>
          </w:tcPr>
          <w:p w14:paraId="5300E373" w14:textId="77777777" w:rsidR="007030E4" w:rsidRDefault="007030E4" w:rsidP="007030E4">
            <w:pPr>
              <w:tabs>
                <w:tab w:val="left" w:pos="376"/>
              </w:tabs>
              <w:ind w:left="720"/>
              <w:jc w:val="both"/>
              <w:rPr>
                <w:szCs w:val="20"/>
              </w:rPr>
            </w:pPr>
          </w:p>
          <w:p w14:paraId="45092B70" w14:textId="61D8BE14" w:rsidR="001643D6" w:rsidRPr="001643D6" w:rsidRDefault="001643D6" w:rsidP="00AE75D0">
            <w:pPr>
              <w:numPr>
                <w:ilvl w:val="0"/>
                <w:numId w:val="21"/>
              </w:numPr>
              <w:tabs>
                <w:tab w:val="left" w:pos="376"/>
              </w:tabs>
              <w:jc w:val="both"/>
              <w:rPr>
                <w:szCs w:val="20"/>
              </w:rPr>
            </w:pPr>
            <w:r w:rsidRPr="001643D6">
              <w:rPr>
                <w:szCs w:val="20"/>
              </w:rPr>
              <w:t xml:space="preserve">Le candidat décrit son expérience dans la fourniture de matériel pour l’archivage </w:t>
            </w:r>
            <w:r w:rsidR="007030E4">
              <w:rPr>
                <w:szCs w:val="20"/>
              </w:rPr>
              <w:t xml:space="preserve">de longue durée </w:t>
            </w:r>
            <w:r w:rsidRPr="001643D6">
              <w:rPr>
                <w:szCs w:val="20"/>
              </w:rPr>
              <w:t>de documents historiques et patrimoniaux.</w:t>
            </w:r>
          </w:p>
          <w:p w14:paraId="0BD44354" w14:textId="77777777" w:rsidR="001643D6" w:rsidRPr="001643D6" w:rsidRDefault="001643D6" w:rsidP="001643D6">
            <w:pPr>
              <w:tabs>
                <w:tab w:val="left" w:pos="376"/>
              </w:tabs>
              <w:ind w:left="720"/>
              <w:jc w:val="both"/>
              <w:rPr>
                <w:szCs w:val="20"/>
              </w:rPr>
            </w:pPr>
          </w:p>
          <w:p w14:paraId="6927A69C" w14:textId="52D779F9" w:rsidR="001643D6" w:rsidRDefault="001643D6" w:rsidP="00AE75D0">
            <w:pPr>
              <w:numPr>
                <w:ilvl w:val="0"/>
                <w:numId w:val="21"/>
              </w:numPr>
              <w:tabs>
                <w:tab w:val="left" w:pos="376"/>
              </w:tabs>
              <w:jc w:val="both"/>
              <w:rPr>
                <w:szCs w:val="20"/>
              </w:rPr>
            </w:pPr>
            <w:r w:rsidRPr="007D1402">
              <w:rPr>
                <w:szCs w:val="20"/>
              </w:rPr>
              <w:t xml:space="preserve">Le candidat décrit de manière détaillée les produits qu’il propose pour répondre aux besoins exprimés dans le CCTP. Il précise si </w:t>
            </w:r>
            <w:r w:rsidR="007030E4">
              <w:rPr>
                <w:szCs w:val="20"/>
              </w:rPr>
              <w:t>l</w:t>
            </w:r>
            <w:r w:rsidRPr="007D1402">
              <w:rPr>
                <w:szCs w:val="20"/>
              </w:rPr>
              <w:t>es produits sont déjà montés ou nécessite</w:t>
            </w:r>
            <w:r w:rsidR="004D3C8B">
              <w:rPr>
                <w:szCs w:val="20"/>
              </w:rPr>
              <w:t>nt</w:t>
            </w:r>
            <w:r w:rsidRPr="007D1402">
              <w:rPr>
                <w:szCs w:val="20"/>
              </w:rPr>
              <w:t xml:space="preserve"> un montage, qui devra être dans ce cas détaillé. Il précise </w:t>
            </w:r>
            <w:r w:rsidR="007D1402" w:rsidRPr="007D1402">
              <w:rPr>
                <w:szCs w:val="20"/>
              </w:rPr>
              <w:t xml:space="preserve">la facilité et la rapidité du </w:t>
            </w:r>
            <w:r w:rsidRPr="007D1402">
              <w:rPr>
                <w:szCs w:val="20"/>
              </w:rPr>
              <w:t>montage</w:t>
            </w:r>
            <w:r w:rsidR="007D1402" w:rsidRPr="007D1402">
              <w:rPr>
                <w:szCs w:val="20"/>
              </w:rPr>
              <w:t xml:space="preserve">. </w:t>
            </w:r>
          </w:p>
          <w:p w14:paraId="312F983F" w14:textId="77777777" w:rsidR="007D1402" w:rsidRDefault="007D1402" w:rsidP="007D1402">
            <w:pPr>
              <w:pStyle w:val="Paragraphedeliste"/>
              <w:rPr>
                <w:szCs w:val="20"/>
              </w:rPr>
            </w:pPr>
          </w:p>
          <w:p w14:paraId="6F58309C" w14:textId="6913ECCD" w:rsidR="00AE75D0" w:rsidRPr="00AE75D0" w:rsidRDefault="00AE75D0" w:rsidP="004D3C8B">
            <w:pPr>
              <w:widowControl w:val="0"/>
              <w:numPr>
                <w:ilvl w:val="0"/>
                <w:numId w:val="21"/>
              </w:numPr>
              <w:tabs>
                <w:tab w:val="left" w:pos="376"/>
              </w:tabs>
              <w:autoSpaceDE w:val="0"/>
              <w:autoSpaceDN w:val="0"/>
              <w:ind w:left="714" w:hanging="357"/>
              <w:contextualSpacing/>
              <w:jc w:val="both"/>
              <w:rPr>
                <w:rFonts w:eastAsia="Arial Black" w:cs="Arial Black"/>
                <w:szCs w:val="20"/>
                <w:lang w:eastAsia="en-US"/>
              </w:rPr>
            </w:pPr>
            <w:r w:rsidRPr="00AE75D0">
              <w:rPr>
                <w:rFonts w:eastAsia="Arial Black" w:cs="Arial Black"/>
                <w:szCs w:val="20"/>
                <w:lang w:eastAsia="en-US"/>
              </w:rPr>
              <w:t xml:space="preserve">Le candidat </w:t>
            </w:r>
            <w:r w:rsidR="005762B8">
              <w:rPr>
                <w:rFonts w:eastAsia="Arial Black" w:cs="Arial Black"/>
                <w:szCs w:val="20"/>
                <w:lang w:eastAsia="en-US"/>
              </w:rPr>
              <w:t>est</w:t>
            </w:r>
            <w:r w:rsidRPr="00AE75D0">
              <w:rPr>
                <w:rFonts w:eastAsia="Arial Black" w:cs="Arial Black"/>
                <w:szCs w:val="20"/>
                <w:lang w:eastAsia="en-US"/>
              </w:rPr>
              <w:t xml:space="preserve"> particulièrement attentif à ce que les conditionnements proposés respectent les dimensions minimales et maximales demandées dans le CCTP. Il présente les avantages de la solution proposée.</w:t>
            </w:r>
          </w:p>
          <w:p w14:paraId="71E02222" w14:textId="77777777" w:rsidR="001643D6" w:rsidRPr="001643D6" w:rsidRDefault="001643D6" w:rsidP="001643D6">
            <w:pPr>
              <w:tabs>
                <w:tab w:val="left" w:pos="376"/>
              </w:tabs>
              <w:ind w:left="720"/>
              <w:jc w:val="both"/>
              <w:rPr>
                <w:szCs w:val="20"/>
              </w:rPr>
            </w:pPr>
          </w:p>
          <w:p w14:paraId="3E8A6CA3" w14:textId="7A5387DB" w:rsidR="001643D6" w:rsidRDefault="001643D6" w:rsidP="00AE75D0">
            <w:pPr>
              <w:numPr>
                <w:ilvl w:val="0"/>
                <w:numId w:val="21"/>
              </w:numPr>
              <w:tabs>
                <w:tab w:val="left" w:pos="376"/>
              </w:tabs>
              <w:jc w:val="both"/>
              <w:rPr>
                <w:szCs w:val="20"/>
              </w:rPr>
            </w:pPr>
            <w:r w:rsidRPr="001643D6">
              <w:rPr>
                <w:szCs w:val="20"/>
              </w:rPr>
              <w:t xml:space="preserve">Pour les conditionnements de grands formats A2, A1 et A0, le candidat détaille sa proposition afin de prendre en compte </w:t>
            </w:r>
            <w:r w:rsidR="007030E4">
              <w:rPr>
                <w:szCs w:val="20"/>
              </w:rPr>
              <w:t xml:space="preserve">le </w:t>
            </w:r>
            <w:r w:rsidRPr="001643D6">
              <w:rPr>
                <w:szCs w:val="20"/>
              </w:rPr>
              <w:t>poids des documents contenu</w:t>
            </w:r>
            <w:r w:rsidR="007030E4">
              <w:rPr>
                <w:szCs w:val="20"/>
              </w:rPr>
              <w:t>s</w:t>
            </w:r>
            <w:r w:rsidR="003E5D0A">
              <w:rPr>
                <w:szCs w:val="20"/>
              </w:rPr>
              <w:t>. Il</w:t>
            </w:r>
            <w:r w:rsidRPr="001643D6">
              <w:rPr>
                <w:szCs w:val="20"/>
              </w:rPr>
              <w:t xml:space="preserve"> argumente le choix de sa proposition (notamment </w:t>
            </w:r>
            <w:r w:rsidR="00303AF7">
              <w:rPr>
                <w:szCs w:val="20"/>
              </w:rPr>
              <w:t>la hauteur</w:t>
            </w:r>
            <w:r w:rsidRPr="001643D6">
              <w:rPr>
                <w:szCs w:val="20"/>
              </w:rPr>
              <w:t xml:space="preserve"> de la boite proposée) afin que celle-ci puisse contenir une quantité adaptée</w:t>
            </w:r>
            <w:r w:rsidR="0030710E">
              <w:rPr>
                <w:szCs w:val="20"/>
              </w:rPr>
              <w:t>,</w:t>
            </w:r>
            <w:r w:rsidRPr="001643D6">
              <w:rPr>
                <w:szCs w:val="20"/>
              </w:rPr>
              <w:t xml:space="preserve"> être assez résistante et permettre </w:t>
            </w:r>
            <w:r w:rsidR="00806E56">
              <w:rPr>
                <w:szCs w:val="20"/>
              </w:rPr>
              <w:t>la</w:t>
            </w:r>
            <w:r w:rsidRPr="001643D6">
              <w:rPr>
                <w:szCs w:val="20"/>
              </w:rPr>
              <w:t xml:space="preserve"> </w:t>
            </w:r>
            <w:r w:rsidR="00806E56">
              <w:rPr>
                <w:szCs w:val="20"/>
              </w:rPr>
              <w:t>maniabilité du conditionnement</w:t>
            </w:r>
            <w:r w:rsidRPr="001643D6">
              <w:rPr>
                <w:szCs w:val="20"/>
              </w:rPr>
              <w:t xml:space="preserve"> (sortie, transport, rangement dans une étagère) par un opérateur.</w:t>
            </w:r>
          </w:p>
          <w:p w14:paraId="38038BEE" w14:textId="77777777" w:rsidR="00543377" w:rsidRDefault="00543377" w:rsidP="00543377">
            <w:pPr>
              <w:pStyle w:val="Paragraphedeliste"/>
              <w:rPr>
                <w:szCs w:val="20"/>
              </w:rPr>
            </w:pPr>
          </w:p>
          <w:p w14:paraId="23B88F05" w14:textId="4BE86082" w:rsidR="00543377" w:rsidRPr="00527B51" w:rsidRDefault="00543377" w:rsidP="00543377">
            <w:pPr>
              <w:numPr>
                <w:ilvl w:val="0"/>
                <w:numId w:val="21"/>
              </w:numPr>
              <w:tabs>
                <w:tab w:val="left" w:pos="376"/>
              </w:tabs>
              <w:jc w:val="both"/>
            </w:pPr>
            <w:r w:rsidRPr="00543377">
              <w:rPr>
                <w:szCs w:val="20"/>
              </w:rPr>
              <w:t>Les</w:t>
            </w:r>
            <w:r>
              <w:t xml:space="preserve"> matériaux constituant les caractéristiques de résistances et les normes auxquelles les conditionnements répondent sont décrits par le candidat.</w:t>
            </w:r>
          </w:p>
          <w:p w14:paraId="5F766D79" w14:textId="77777777" w:rsidR="001643D6" w:rsidRPr="001643D6" w:rsidRDefault="001643D6" w:rsidP="001643D6">
            <w:pPr>
              <w:tabs>
                <w:tab w:val="left" w:pos="376"/>
              </w:tabs>
              <w:ind w:left="720"/>
              <w:jc w:val="both"/>
              <w:rPr>
                <w:szCs w:val="20"/>
              </w:rPr>
            </w:pPr>
          </w:p>
          <w:p w14:paraId="5D52A701" w14:textId="32D8F5BE" w:rsidR="00623D87" w:rsidRDefault="00623D87" w:rsidP="00AE75D0">
            <w:pPr>
              <w:numPr>
                <w:ilvl w:val="0"/>
                <w:numId w:val="21"/>
              </w:numPr>
              <w:tabs>
                <w:tab w:val="left" w:pos="376"/>
              </w:tabs>
              <w:jc w:val="both"/>
              <w:rPr>
                <w:szCs w:val="20"/>
              </w:rPr>
            </w:pPr>
            <w:r>
              <w:rPr>
                <w:szCs w:val="20"/>
              </w:rPr>
              <w:t>Pour chaque produit, le candidat précise l’unité minimale de commande, et /ou les quantité</w:t>
            </w:r>
            <w:r w:rsidR="007030E4">
              <w:rPr>
                <w:szCs w:val="20"/>
              </w:rPr>
              <w:t>s</w:t>
            </w:r>
            <w:r>
              <w:rPr>
                <w:szCs w:val="20"/>
              </w:rPr>
              <w:t xml:space="preserve"> lorsque ceux-ci sont délivré</w:t>
            </w:r>
            <w:r w:rsidR="007030E4">
              <w:rPr>
                <w:szCs w:val="20"/>
              </w:rPr>
              <w:t>s</w:t>
            </w:r>
            <w:r>
              <w:rPr>
                <w:szCs w:val="20"/>
              </w:rPr>
              <w:t xml:space="preserve"> en lots.</w:t>
            </w:r>
          </w:p>
          <w:p w14:paraId="46DDA85B" w14:textId="3F877D93" w:rsidR="00623D87" w:rsidRDefault="00623D87" w:rsidP="00623D87">
            <w:pPr>
              <w:pStyle w:val="Paragraphedeliste"/>
              <w:rPr>
                <w:szCs w:val="20"/>
              </w:rPr>
            </w:pPr>
          </w:p>
          <w:p w14:paraId="4090807A" w14:textId="62172640" w:rsidR="0030710E" w:rsidRDefault="001643D6" w:rsidP="00AE75D0">
            <w:pPr>
              <w:numPr>
                <w:ilvl w:val="0"/>
                <w:numId w:val="21"/>
              </w:numPr>
              <w:tabs>
                <w:tab w:val="left" w:pos="376"/>
              </w:tabs>
              <w:jc w:val="both"/>
              <w:rPr>
                <w:szCs w:val="20"/>
              </w:rPr>
            </w:pPr>
            <w:r w:rsidRPr="001643D6">
              <w:rPr>
                <w:szCs w:val="20"/>
              </w:rPr>
              <w:t xml:space="preserve">Le candidat détaille la méthode de livraison du matériel. Il précise ses délais de livraison pour chaque élément. Ces délais </w:t>
            </w:r>
            <w:r w:rsidR="004D3C8B">
              <w:rPr>
                <w:szCs w:val="20"/>
              </w:rPr>
              <w:t>sont</w:t>
            </w:r>
            <w:r w:rsidRPr="001643D6">
              <w:rPr>
                <w:szCs w:val="20"/>
              </w:rPr>
              <w:t xml:space="preserve"> détaillés en fonction des quantités.</w:t>
            </w:r>
            <w:r w:rsidR="00623D87">
              <w:rPr>
                <w:szCs w:val="20"/>
              </w:rPr>
              <w:t xml:space="preserve"> </w:t>
            </w:r>
          </w:p>
          <w:p w14:paraId="029DA4DC" w14:textId="04121292" w:rsidR="001643D6" w:rsidRPr="001643D6" w:rsidRDefault="00623D87" w:rsidP="0030710E">
            <w:pPr>
              <w:tabs>
                <w:tab w:val="left" w:pos="376"/>
              </w:tabs>
              <w:ind w:left="72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Le candidat précise pour chaque produit le mode de livraison (à plat et à monter, déjà monté pour les boites, sur palette, en </w:t>
            </w:r>
            <w:r w:rsidR="007030E4">
              <w:rPr>
                <w:szCs w:val="20"/>
              </w:rPr>
              <w:t>cartons, ….).</w:t>
            </w:r>
          </w:p>
          <w:p w14:paraId="74CA4BE8" w14:textId="2B36B8EE" w:rsidR="001643D6" w:rsidRDefault="001643D6" w:rsidP="001643D6">
            <w:pPr>
              <w:tabs>
                <w:tab w:val="left" w:pos="376"/>
              </w:tabs>
              <w:ind w:left="360"/>
              <w:jc w:val="both"/>
              <w:rPr>
                <w:szCs w:val="20"/>
              </w:rPr>
            </w:pPr>
          </w:p>
          <w:p w14:paraId="7046DA3B" w14:textId="3D2E1114" w:rsidR="00AE75D0" w:rsidRPr="00016FB8" w:rsidRDefault="00AE75D0" w:rsidP="00AE75D0">
            <w:pPr>
              <w:pStyle w:val="Paragraphedeliste"/>
              <w:numPr>
                <w:ilvl w:val="0"/>
                <w:numId w:val="21"/>
              </w:numPr>
              <w:tabs>
                <w:tab w:val="left" w:pos="860"/>
              </w:tabs>
              <w:contextualSpacing/>
              <w:jc w:val="both"/>
              <w:rPr>
                <w:rFonts w:eastAsia="Arial Unicode MS"/>
                <w:lang w:eastAsia="zh-CN" w:bidi="hi-IN"/>
              </w:rPr>
            </w:pPr>
            <w:r w:rsidRPr="00016FB8">
              <w:rPr>
                <w:szCs w:val="20"/>
              </w:rPr>
              <w:t xml:space="preserve">Le candidat détaille les mesures mises en œuvre en vue de réduire l’impact environnemental des prestations (par exemple </w:t>
            </w:r>
            <w:r w:rsidR="005762B8">
              <w:rPr>
                <w:szCs w:val="20"/>
              </w:rPr>
              <w:t>e</w:t>
            </w:r>
            <w:r w:rsidRPr="00016FB8">
              <w:rPr>
                <w:szCs w:val="20"/>
              </w:rPr>
              <w:t>n termes de logistique, de consommation énergétique, production éco-responsable, des déplacements,</w:t>
            </w:r>
            <w:r w:rsidR="004D3C8B">
              <w:rPr>
                <w:szCs w:val="20"/>
              </w:rPr>
              <w:t xml:space="preserve"> </w:t>
            </w:r>
            <w:r w:rsidRPr="00016FB8">
              <w:rPr>
                <w:szCs w:val="20"/>
              </w:rPr>
              <w:t>etc.)</w:t>
            </w:r>
          </w:p>
          <w:p w14:paraId="1477CCB5" w14:textId="77777777" w:rsidR="004A2F52" w:rsidRPr="005A10AA" w:rsidRDefault="004A2F52" w:rsidP="00B45153">
            <w:pPr>
              <w:tabs>
                <w:tab w:val="left" w:pos="1701"/>
                <w:tab w:val="left" w:pos="4240"/>
                <w:tab w:val="left" w:pos="5130"/>
              </w:tabs>
              <w:autoSpaceDE w:val="0"/>
              <w:autoSpaceDN w:val="0"/>
              <w:adjustRightInd w:val="0"/>
              <w:ind w:left="714"/>
              <w:jc w:val="both"/>
              <w:rPr>
                <w:rFonts w:cs="Open Sans"/>
                <w:szCs w:val="20"/>
              </w:rPr>
            </w:pPr>
          </w:p>
        </w:tc>
      </w:tr>
    </w:tbl>
    <w:p w14:paraId="2FB5620F" w14:textId="77777777" w:rsidR="00451982" w:rsidRPr="003347C1" w:rsidRDefault="00451982" w:rsidP="00E952F5">
      <w:pPr>
        <w:rPr>
          <w:rFonts w:cs="Open Sans"/>
          <w:sz w:val="20"/>
          <w:szCs w:val="20"/>
        </w:rPr>
      </w:pPr>
    </w:p>
    <w:p w14:paraId="5C7FB948" w14:textId="77777777" w:rsidR="00E952F5" w:rsidRPr="003347C1" w:rsidRDefault="00E952F5" w:rsidP="00E952F5">
      <w:pPr>
        <w:rPr>
          <w:rFonts w:cs="Open Sans"/>
          <w:sz w:val="20"/>
          <w:szCs w:val="20"/>
        </w:rPr>
      </w:pPr>
      <w:r w:rsidRPr="003347C1">
        <w:rPr>
          <w:rFonts w:cs="Open Sans"/>
          <w:sz w:val="20"/>
          <w:szCs w:val="20"/>
        </w:rPr>
        <w:t>Raison sociale du candidat</w:t>
      </w:r>
      <w:r w:rsidRPr="003347C1">
        <w:rPr>
          <w:rFonts w:ascii="Calibri" w:hAnsi="Calibri" w:cs="Calibri"/>
          <w:sz w:val="20"/>
          <w:szCs w:val="20"/>
        </w:rPr>
        <w:t> </w:t>
      </w:r>
      <w:r w:rsidRPr="003347C1">
        <w:rPr>
          <w:rFonts w:cs="Open Sans"/>
          <w:sz w:val="20"/>
          <w:szCs w:val="20"/>
        </w:rPr>
        <w:t>:</w:t>
      </w:r>
    </w:p>
    <w:p w14:paraId="2AF3E536" w14:textId="77777777" w:rsidR="00E952F5" w:rsidRPr="003347C1" w:rsidRDefault="00E952F5" w:rsidP="00E952F5">
      <w:pPr>
        <w:rPr>
          <w:rFonts w:cs="Open Sans"/>
          <w:sz w:val="20"/>
          <w:szCs w:val="20"/>
        </w:rPr>
      </w:pPr>
      <w:r w:rsidRPr="003347C1">
        <w:rPr>
          <w:rFonts w:cs="Open Sans"/>
          <w:sz w:val="20"/>
          <w:szCs w:val="20"/>
        </w:rPr>
        <w:t>Date de la proposition</w:t>
      </w:r>
      <w:r w:rsidRPr="003347C1">
        <w:rPr>
          <w:rFonts w:ascii="Calibri" w:hAnsi="Calibri" w:cs="Calibri"/>
          <w:sz w:val="20"/>
          <w:szCs w:val="20"/>
        </w:rPr>
        <w:t> </w:t>
      </w:r>
      <w:r w:rsidRPr="003347C1">
        <w:rPr>
          <w:rFonts w:cs="Open Sans"/>
          <w:sz w:val="20"/>
          <w:szCs w:val="20"/>
        </w:rPr>
        <w:t>:</w:t>
      </w:r>
    </w:p>
    <w:p w14:paraId="69AD0B3A" w14:textId="77777777" w:rsidR="00F81B34" w:rsidRPr="003347C1" w:rsidRDefault="00E952F5" w:rsidP="00395B70">
      <w:pPr>
        <w:rPr>
          <w:rFonts w:ascii="Open Sans" w:hAnsi="Open Sans" w:cs="Open Sans"/>
          <w:sz w:val="20"/>
          <w:szCs w:val="20"/>
        </w:rPr>
      </w:pPr>
      <w:r w:rsidRPr="003347C1">
        <w:rPr>
          <w:rFonts w:cs="Open Sans"/>
          <w:sz w:val="20"/>
          <w:szCs w:val="20"/>
        </w:rPr>
        <w:t>Siret ou DUNS</w:t>
      </w:r>
      <w:r w:rsidRPr="003347C1">
        <w:rPr>
          <w:rFonts w:ascii="Calibri" w:hAnsi="Calibri" w:cs="Calibri"/>
          <w:sz w:val="20"/>
          <w:szCs w:val="20"/>
        </w:rPr>
        <w:t> </w:t>
      </w:r>
      <w:r w:rsidRPr="003347C1">
        <w:rPr>
          <w:rFonts w:cs="Open Sans"/>
          <w:sz w:val="20"/>
          <w:szCs w:val="20"/>
        </w:rPr>
        <w:t>:</w:t>
      </w:r>
    </w:p>
    <w:sectPr w:rsidR="00F81B34" w:rsidRPr="003347C1" w:rsidSect="00CA2170">
      <w:pgSz w:w="11906" w:h="16838" w:code="9"/>
      <w:pgMar w:top="238" w:right="964" w:bottom="284" w:left="964" w:header="0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48E34B" w14:textId="77777777" w:rsidR="00B74188" w:rsidRDefault="00B74188" w:rsidP="006157F3">
      <w:r>
        <w:separator/>
      </w:r>
    </w:p>
  </w:endnote>
  <w:endnote w:type="continuationSeparator" w:id="0">
    <w:p w14:paraId="3AD7CA7C" w14:textId="77777777" w:rsidR="00B74188" w:rsidRDefault="00B74188" w:rsidP="00615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CC230" w14:textId="77777777" w:rsidR="00B74188" w:rsidRDefault="00B74188" w:rsidP="006157F3">
      <w:r>
        <w:separator/>
      </w:r>
    </w:p>
  </w:footnote>
  <w:footnote w:type="continuationSeparator" w:id="0">
    <w:p w14:paraId="0F1C705F" w14:textId="77777777" w:rsidR="00B74188" w:rsidRDefault="00B74188" w:rsidP="006157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C6334"/>
    <w:multiLevelType w:val="hybridMultilevel"/>
    <w:tmpl w:val="09D6AE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A38CB"/>
    <w:multiLevelType w:val="hybridMultilevel"/>
    <w:tmpl w:val="B73CFB1E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1550D"/>
    <w:multiLevelType w:val="hybridMultilevel"/>
    <w:tmpl w:val="71147B2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EB4A02"/>
    <w:multiLevelType w:val="hybridMultilevel"/>
    <w:tmpl w:val="8D5A5B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06D17"/>
    <w:multiLevelType w:val="hybridMultilevel"/>
    <w:tmpl w:val="FFDE73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2A03B6"/>
    <w:multiLevelType w:val="hybridMultilevel"/>
    <w:tmpl w:val="2EC6C63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E532B8"/>
    <w:multiLevelType w:val="hybridMultilevel"/>
    <w:tmpl w:val="0BCCF74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1A3194"/>
    <w:multiLevelType w:val="hybridMultilevel"/>
    <w:tmpl w:val="92846AD6"/>
    <w:lvl w:ilvl="0" w:tplc="2C9820EE">
      <w:start w:val="8"/>
      <w:numFmt w:val="decimal"/>
      <w:lvlText w:val="%1."/>
      <w:lvlJc w:val="left"/>
      <w:pPr>
        <w:ind w:left="720" w:hanging="360"/>
      </w:pPr>
      <w:rPr>
        <w:rFonts w:eastAsia="Arial Black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BE505B"/>
    <w:multiLevelType w:val="hybridMultilevel"/>
    <w:tmpl w:val="08C6D14C"/>
    <w:lvl w:ilvl="0" w:tplc="2B7EC5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Narrow" w:eastAsia="Times New Roman" w:hAnsi="ArialNarrow" w:cs="ArialNarro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066BE5"/>
    <w:multiLevelType w:val="hybridMultilevel"/>
    <w:tmpl w:val="3EB640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3813D4"/>
    <w:multiLevelType w:val="hybridMultilevel"/>
    <w:tmpl w:val="CC7C318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EF31B4"/>
    <w:multiLevelType w:val="hybridMultilevel"/>
    <w:tmpl w:val="F9BC476E"/>
    <w:lvl w:ilvl="0" w:tplc="5DA6128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4C0A3E"/>
    <w:multiLevelType w:val="hybridMultilevel"/>
    <w:tmpl w:val="41EE9838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5B91E2D"/>
    <w:multiLevelType w:val="hybridMultilevel"/>
    <w:tmpl w:val="64046D54"/>
    <w:lvl w:ilvl="0" w:tplc="D10E9BD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0B1C8B"/>
    <w:multiLevelType w:val="hybridMultilevel"/>
    <w:tmpl w:val="83C46CF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3645D7"/>
    <w:multiLevelType w:val="hybridMultilevel"/>
    <w:tmpl w:val="F86292E4"/>
    <w:lvl w:ilvl="0" w:tplc="84E248DE">
      <w:start w:val="1"/>
      <w:numFmt w:val="bullet"/>
      <w:lvlText w:val="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D5762B"/>
    <w:multiLevelType w:val="hybridMultilevel"/>
    <w:tmpl w:val="E6CEFF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0A7062"/>
    <w:multiLevelType w:val="hybridMultilevel"/>
    <w:tmpl w:val="0A8266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283B54"/>
    <w:multiLevelType w:val="hybridMultilevel"/>
    <w:tmpl w:val="76D09B3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B85F09"/>
    <w:multiLevelType w:val="hybridMultilevel"/>
    <w:tmpl w:val="163A2CA6"/>
    <w:lvl w:ilvl="0" w:tplc="B4A4868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B02303A"/>
    <w:multiLevelType w:val="hybridMultilevel"/>
    <w:tmpl w:val="99FA729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0E91FC5"/>
    <w:multiLevelType w:val="hybridMultilevel"/>
    <w:tmpl w:val="E6CEFF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1C10C6"/>
    <w:multiLevelType w:val="hybridMultilevel"/>
    <w:tmpl w:val="AF7A54D6"/>
    <w:lvl w:ilvl="0" w:tplc="847E606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8943585"/>
    <w:multiLevelType w:val="hybridMultilevel"/>
    <w:tmpl w:val="84E2637E"/>
    <w:lvl w:ilvl="0" w:tplc="2B7EC5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Narrow" w:eastAsia="Times New Roman" w:hAnsi="ArialNarrow" w:cs="ArialNarro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2A49A5"/>
    <w:multiLevelType w:val="hybridMultilevel"/>
    <w:tmpl w:val="E7C29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96221B"/>
    <w:multiLevelType w:val="hybridMultilevel"/>
    <w:tmpl w:val="0A8266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3"/>
  </w:num>
  <w:num w:numId="3">
    <w:abstractNumId w:val="8"/>
  </w:num>
  <w:num w:numId="4">
    <w:abstractNumId w:val="13"/>
  </w:num>
  <w:num w:numId="5">
    <w:abstractNumId w:val="25"/>
  </w:num>
  <w:num w:numId="6">
    <w:abstractNumId w:val="16"/>
  </w:num>
  <w:num w:numId="7">
    <w:abstractNumId w:val="21"/>
  </w:num>
  <w:num w:numId="8">
    <w:abstractNumId w:val="5"/>
  </w:num>
  <w:num w:numId="9">
    <w:abstractNumId w:val="11"/>
  </w:num>
  <w:num w:numId="10">
    <w:abstractNumId w:val="19"/>
  </w:num>
  <w:num w:numId="11">
    <w:abstractNumId w:val="0"/>
  </w:num>
  <w:num w:numId="12">
    <w:abstractNumId w:val="14"/>
  </w:num>
  <w:num w:numId="13">
    <w:abstractNumId w:val="2"/>
  </w:num>
  <w:num w:numId="14">
    <w:abstractNumId w:val="12"/>
  </w:num>
  <w:num w:numId="15">
    <w:abstractNumId w:val="6"/>
  </w:num>
  <w:num w:numId="16">
    <w:abstractNumId w:val="22"/>
  </w:num>
  <w:num w:numId="17">
    <w:abstractNumId w:val="17"/>
  </w:num>
  <w:num w:numId="18">
    <w:abstractNumId w:val="20"/>
  </w:num>
  <w:num w:numId="19">
    <w:abstractNumId w:val="24"/>
  </w:num>
  <w:num w:numId="20">
    <w:abstractNumId w:val="9"/>
  </w:num>
  <w:num w:numId="21">
    <w:abstractNumId w:val="10"/>
  </w:num>
  <w:num w:numId="22">
    <w:abstractNumId w:val="3"/>
  </w:num>
  <w:num w:numId="23">
    <w:abstractNumId w:val="4"/>
  </w:num>
  <w:num w:numId="24">
    <w:abstractNumId w:val="18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2D8"/>
    <w:rsid w:val="0002428D"/>
    <w:rsid w:val="00027C82"/>
    <w:rsid w:val="00032D32"/>
    <w:rsid w:val="00032D5A"/>
    <w:rsid w:val="00037385"/>
    <w:rsid w:val="00037DBD"/>
    <w:rsid w:val="0004496C"/>
    <w:rsid w:val="00056DD4"/>
    <w:rsid w:val="00060B20"/>
    <w:rsid w:val="00063BE1"/>
    <w:rsid w:val="00066937"/>
    <w:rsid w:val="00074675"/>
    <w:rsid w:val="000A3666"/>
    <w:rsid w:val="000A54BB"/>
    <w:rsid w:val="000B05DC"/>
    <w:rsid w:val="000B5F70"/>
    <w:rsid w:val="000C093D"/>
    <w:rsid w:val="000D5BBB"/>
    <w:rsid w:val="000D7461"/>
    <w:rsid w:val="000D77D5"/>
    <w:rsid w:val="000E01BD"/>
    <w:rsid w:val="000E238B"/>
    <w:rsid w:val="000E5892"/>
    <w:rsid w:val="000E744D"/>
    <w:rsid w:val="000E7A9D"/>
    <w:rsid w:val="000F075A"/>
    <w:rsid w:val="000F50A7"/>
    <w:rsid w:val="000F5771"/>
    <w:rsid w:val="000F6DDB"/>
    <w:rsid w:val="000F73D9"/>
    <w:rsid w:val="00103047"/>
    <w:rsid w:val="001230E8"/>
    <w:rsid w:val="00126434"/>
    <w:rsid w:val="00133BC5"/>
    <w:rsid w:val="00135067"/>
    <w:rsid w:val="00136257"/>
    <w:rsid w:val="00141742"/>
    <w:rsid w:val="00146505"/>
    <w:rsid w:val="00156B54"/>
    <w:rsid w:val="00161872"/>
    <w:rsid w:val="00162B6C"/>
    <w:rsid w:val="00163B9C"/>
    <w:rsid w:val="001643D6"/>
    <w:rsid w:val="0016490E"/>
    <w:rsid w:val="001754F9"/>
    <w:rsid w:val="00181CF9"/>
    <w:rsid w:val="001926D2"/>
    <w:rsid w:val="00196E09"/>
    <w:rsid w:val="001B02C5"/>
    <w:rsid w:val="001B7B13"/>
    <w:rsid w:val="001C462D"/>
    <w:rsid w:val="001E5298"/>
    <w:rsid w:val="001F1C6C"/>
    <w:rsid w:val="001F5545"/>
    <w:rsid w:val="001F56DA"/>
    <w:rsid w:val="00204944"/>
    <w:rsid w:val="0020558D"/>
    <w:rsid w:val="00222FBD"/>
    <w:rsid w:val="0022502B"/>
    <w:rsid w:val="0023145F"/>
    <w:rsid w:val="002336E6"/>
    <w:rsid w:val="00235341"/>
    <w:rsid w:val="00235589"/>
    <w:rsid w:val="00242AD0"/>
    <w:rsid w:val="00243E24"/>
    <w:rsid w:val="00253916"/>
    <w:rsid w:val="00255F26"/>
    <w:rsid w:val="00260D8E"/>
    <w:rsid w:val="00261EDE"/>
    <w:rsid w:val="00262930"/>
    <w:rsid w:val="00263886"/>
    <w:rsid w:val="0026703B"/>
    <w:rsid w:val="00273D6A"/>
    <w:rsid w:val="00274AEA"/>
    <w:rsid w:val="00275284"/>
    <w:rsid w:val="002814EB"/>
    <w:rsid w:val="00281E83"/>
    <w:rsid w:val="00282213"/>
    <w:rsid w:val="00284FD1"/>
    <w:rsid w:val="00294C9D"/>
    <w:rsid w:val="002A08EF"/>
    <w:rsid w:val="002A0BD3"/>
    <w:rsid w:val="002A0CFB"/>
    <w:rsid w:val="002A7626"/>
    <w:rsid w:val="002B437B"/>
    <w:rsid w:val="002B4B87"/>
    <w:rsid w:val="002B7F09"/>
    <w:rsid w:val="002D08DF"/>
    <w:rsid w:val="002D0D07"/>
    <w:rsid w:val="002D1E15"/>
    <w:rsid w:val="002D3806"/>
    <w:rsid w:val="002D561C"/>
    <w:rsid w:val="002E42E9"/>
    <w:rsid w:val="002F4DC3"/>
    <w:rsid w:val="00302C7A"/>
    <w:rsid w:val="003035E2"/>
    <w:rsid w:val="00303AF7"/>
    <w:rsid w:val="00306EF5"/>
    <w:rsid w:val="0030710E"/>
    <w:rsid w:val="00311CAA"/>
    <w:rsid w:val="00315C37"/>
    <w:rsid w:val="00327294"/>
    <w:rsid w:val="003347C1"/>
    <w:rsid w:val="0033598F"/>
    <w:rsid w:val="00336EB7"/>
    <w:rsid w:val="00353161"/>
    <w:rsid w:val="00353E81"/>
    <w:rsid w:val="00355853"/>
    <w:rsid w:val="00364B9A"/>
    <w:rsid w:val="00367641"/>
    <w:rsid w:val="003724FB"/>
    <w:rsid w:val="00377038"/>
    <w:rsid w:val="00380CFA"/>
    <w:rsid w:val="003875DC"/>
    <w:rsid w:val="00392AE6"/>
    <w:rsid w:val="003940C1"/>
    <w:rsid w:val="00394BEE"/>
    <w:rsid w:val="00395B70"/>
    <w:rsid w:val="00396806"/>
    <w:rsid w:val="00397764"/>
    <w:rsid w:val="003A7CB0"/>
    <w:rsid w:val="003B02B5"/>
    <w:rsid w:val="003B57B2"/>
    <w:rsid w:val="003B5C3B"/>
    <w:rsid w:val="003B6824"/>
    <w:rsid w:val="003C75EE"/>
    <w:rsid w:val="003E00FB"/>
    <w:rsid w:val="003E4363"/>
    <w:rsid w:val="003E5D0A"/>
    <w:rsid w:val="003F08A4"/>
    <w:rsid w:val="003F2729"/>
    <w:rsid w:val="003F49BA"/>
    <w:rsid w:val="003F7A70"/>
    <w:rsid w:val="00404840"/>
    <w:rsid w:val="00405BD1"/>
    <w:rsid w:val="00413E29"/>
    <w:rsid w:val="00416602"/>
    <w:rsid w:val="00417F59"/>
    <w:rsid w:val="004240E2"/>
    <w:rsid w:val="00435C2D"/>
    <w:rsid w:val="00440401"/>
    <w:rsid w:val="004438A3"/>
    <w:rsid w:val="00451982"/>
    <w:rsid w:val="004538AC"/>
    <w:rsid w:val="00453BA6"/>
    <w:rsid w:val="004543C1"/>
    <w:rsid w:val="004600E5"/>
    <w:rsid w:val="00461113"/>
    <w:rsid w:val="00464188"/>
    <w:rsid w:val="00465960"/>
    <w:rsid w:val="00471D8B"/>
    <w:rsid w:val="00474128"/>
    <w:rsid w:val="00475C62"/>
    <w:rsid w:val="0048234D"/>
    <w:rsid w:val="004846EC"/>
    <w:rsid w:val="004A1257"/>
    <w:rsid w:val="004A2254"/>
    <w:rsid w:val="004A2CBD"/>
    <w:rsid w:val="004A2F52"/>
    <w:rsid w:val="004A7D9C"/>
    <w:rsid w:val="004B033E"/>
    <w:rsid w:val="004B45D3"/>
    <w:rsid w:val="004C33CE"/>
    <w:rsid w:val="004C4886"/>
    <w:rsid w:val="004C5815"/>
    <w:rsid w:val="004C59AD"/>
    <w:rsid w:val="004C6D05"/>
    <w:rsid w:val="004C6EC1"/>
    <w:rsid w:val="004D3C8B"/>
    <w:rsid w:val="004D4D95"/>
    <w:rsid w:val="004D4E9F"/>
    <w:rsid w:val="004D602B"/>
    <w:rsid w:val="004D61FF"/>
    <w:rsid w:val="004D692C"/>
    <w:rsid w:val="004E46D3"/>
    <w:rsid w:val="004E6D82"/>
    <w:rsid w:val="004E71D8"/>
    <w:rsid w:val="004F06B0"/>
    <w:rsid w:val="004F58FE"/>
    <w:rsid w:val="004F62AC"/>
    <w:rsid w:val="004F6F22"/>
    <w:rsid w:val="00500800"/>
    <w:rsid w:val="005015E6"/>
    <w:rsid w:val="00502123"/>
    <w:rsid w:val="005106CC"/>
    <w:rsid w:val="00511194"/>
    <w:rsid w:val="00515AF6"/>
    <w:rsid w:val="0052420D"/>
    <w:rsid w:val="00524D59"/>
    <w:rsid w:val="005254A7"/>
    <w:rsid w:val="00533599"/>
    <w:rsid w:val="00533882"/>
    <w:rsid w:val="005345B1"/>
    <w:rsid w:val="005423BA"/>
    <w:rsid w:val="00543377"/>
    <w:rsid w:val="0054370E"/>
    <w:rsid w:val="00543E11"/>
    <w:rsid w:val="00545293"/>
    <w:rsid w:val="00554530"/>
    <w:rsid w:val="005553D7"/>
    <w:rsid w:val="00555484"/>
    <w:rsid w:val="00563523"/>
    <w:rsid w:val="005637A5"/>
    <w:rsid w:val="00567C2C"/>
    <w:rsid w:val="00567E20"/>
    <w:rsid w:val="00570B24"/>
    <w:rsid w:val="00572331"/>
    <w:rsid w:val="005742D0"/>
    <w:rsid w:val="005762B8"/>
    <w:rsid w:val="005800D9"/>
    <w:rsid w:val="00581ADC"/>
    <w:rsid w:val="00582975"/>
    <w:rsid w:val="00595ABC"/>
    <w:rsid w:val="005A10AA"/>
    <w:rsid w:val="005B070A"/>
    <w:rsid w:val="005B0CB9"/>
    <w:rsid w:val="005B3A3F"/>
    <w:rsid w:val="005B53AB"/>
    <w:rsid w:val="005B5FAF"/>
    <w:rsid w:val="005D29DB"/>
    <w:rsid w:val="005D6C85"/>
    <w:rsid w:val="005E317F"/>
    <w:rsid w:val="00600410"/>
    <w:rsid w:val="006117FD"/>
    <w:rsid w:val="00612642"/>
    <w:rsid w:val="006157F3"/>
    <w:rsid w:val="0061717A"/>
    <w:rsid w:val="00621593"/>
    <w:rsid w:val="00623D87"/>
    <w:rsid w:val="00631704"/>
    <w:rsid w:val="0063283E"/>
    <w:rsid w:val="006328FF"/>
    <w:rsid w:val="00640474"/>
    <w:rsid w:val="006556ED"/>
    <w:rsid w:val="00667A94"/>
    <w:rsid w:val="00672237"/>
    <w:rsid w:val="006726DE"/>
    <w:rsid w:val="006743DA"/>
    <w:rsid w:val="006754C0"/>
    <w:rsid w:val="0067793F"/>
    <w:rsid w:val="00681314"/>
    <w:rsid w:val="00682096"/>
    <w:rsid w:val="006822D8"/>
    <w:rsid w:val="00690D16"/>
    <w:rsid w:val="00694F2B"/>
    <w:rsid w:val="00697395"/>
    <w:rsid w:val="006A11E5"/>
    <w:rsid w:val="006A1606"/>
    <w:rsid w:val="006A4AB4"/>
    <w:rsid w:val="006B0EC5"/>
    <w:rsid w:val="006C18AD"/>
    <w:rsid w:val="006C1BB2"/>
    <w:rsid w:val="006C62B9"/>
    <w:rsid w:val="006C7B4A"/>
    <w:rsid w:val="006D2F7D"/>
    <w:rsid w:val="006D37C2"/>
    <w:rsid w:val="006E3B3C"/>
    <w:rsid w:val="006F6001"/>
    <w:rsid w:val="007030E4"/>
    <w:rsid w:val="00704AA0"/>
    <w:rsid w:val="007119CB"/>
    <w:rsid w:val="0071287A"/>
    <w:rsid w:val="0071488F"/>
    <w:rsid w:val="00714A13"/>
    <w:rsid w:val="00723E4B"/>
    <w:rsid w:val="007270A7"/>
    <w:rsid w:val="00735E75"/>
    <w:rsid w:val="00745C21"/>
    <w:rsid w:val="007461BE"/>
    <w:rsid w:val="0075369C"/>
    <w:rsid w:val="00753DDC"/>
    <w:rsid w:val="00767AE2"/>
    <w:rsid w:val="00771EF7"/>
    <w:rsid w:val="007857B9"/>
    <w:rsid w:val="0078606E"/>
    <w:rsid w:val="007932C7"/>
    <w:rsid w:val="007944F3"/>
    <w:rsid w:val="00797171"/>
    <w:rsid w:val="007A0E1B"/>
    <w:rsid w:val="007B3D9E"/>
    <w:rsid w:val="007B4836"/>
    <w:rsid w:val="007C1126"/>
    <w:rsid w:val="007C4195"/>
    <w:rsid w:val="007C4499"/>
    <w:rsid w:val="007C4FFD"/>
    <w:rsid w:val="007D1402"/>
    <w:rsid w:val="007D182D"/>
    <w:rsid w:val="007D47DB"/>
    <w:rsid w:val="007E09AD"/>
    <w:rsid w:val="007E7938"/>
    <w:rsid w:val="007F0498"/>
    <w:rsid w:val="0080253C"/>
    <w:rsid w:val="00806E56"/>
    <w:rsid w:val="00810821"/>
    <w:rsid w:val="00810906"/>
    <w:rsid w:val="00810E95"/>
    <w:rsid w:val="0081354A"/>
    <w:rsid w:val="00816676"/>
    <w:rsid w:val="00820CAC"/>
    <w:rsid w:val="00820F56"/>
    <w:rsid w:val="00826A3A"/>
    <w:rsid w:val="008277DD"/>
    <w:rsid w:val="0083098F"/>
    <w:rsid w:val="00833640"/>
    <w:rsid w:val="008356C4"/>
    <w:rsid w:val="00837C81"/>
    <w:rsid w:val="008423C9"/>
    <w:rsid w:val="00844BEB"/>
    <w:rsid w:val="00844F0A"/>
    <w:rsid w:val="00845C12"/>
    <w:rsid w:val="00847110"/>
    <w:rsid w:val="00857198"/>
    <w:rsid w:val="008669C6"/>
    <w:rsid w:val="00867445"/>
    <w:rsid w:val="00867D6A"/>
    <w:rsid w:val="008709C4"/>
    <w:rsid w:val="00874470"/>
    <w:rsid w:val="008755FD"/>
    <w:rsid w:val="00875F42"/>
    <w:rsid w:val="008825E4"/>
    <w:rsid w:val="00885F06"/>
    <w:rsid w:val="00893023"/>
    <w:rsid w:val="008A309D"/>
    <w:rsid w:val="008A3778"/>
    <w:rsid w:val="008B1203"/>
    <w:rsid w:val="008B4A74"/>
    <w:rsid w:val="008B783C"/>
    <w:rsid w:val="008C243D"/>
    <w:rsid w:val="008C5FBD"/>
    <w:rsid w:val="008D1880"/>
    <w:rsid w:val="008D416D"/>
    <w:rsid w:val="008D74BA"/>
    <w:rsid w:val="008E4484"/>
    <w:rsid w:val="008E4C41"/>
    <w:rsid w:val="008E5C08"/>
    <w:rsid w:val="008E7F97"/>
    <w:rsid w:val="008F1FD4"/>
    <w:rsid w:val="008F2B15"/>
    <w:rsid w:val="008F56CA"/>
    <w:rsid w:val="00901336"/>
    <w:rsid w:val="00905876"/>
    <w:rsid w:val="009151E0"/>
    <w:rsid w:val="00920C7E"/>
    <w:rsid w:val="0092669B"/>
    <w:rsid w:val="0093063F"/>
    <w:rsid w:val="009333D3"/>
    <w:rsid w:val="00936EFA"/>
    <w:rsid w:val="00941554"/>
    <w:rsid w:val="00943065"/>
    <w:rsid w:val="00943E81"/>
    <w:rsid w:val="00950406"/>
    <w:rsid w:val="009513DB"/>
    <w:rsid w:val="00952ECE"/>
    <w:rsid w:val="0095338C"/>
    <w:rsid w:val="00957793"/>
    <w:rsid w:val="00960E9E"/>
    <w:rsid w:val="00975D77"/>
    <w:rsid w:val="00976151"/>
    <w:rsid w:val="009777F0"/>
    <w:rsid w:val="0098697F"/>
    <w:rsid w:val="00992794"/>
    <w:rsid w:val="009A46D0"/>
    <w:rsid w:val="009A7836"/>
    <w:rsid w:val="009A7907"/>
    <w:rsid w:val="009B1C99"/>
    <w:rsid w:val="009B3E80"/>
    <w:rsid w:val="009B428D"/>
    <w:rsid w:val="009B497D"/>
    <w:rsid w:val="009B536B"/>
    <w:rsid w:val="009C0A43"/>
    <w:rsid w:val="009C3369"/>
    <w:rsid w:val="009D261C"/>
    <w:rsid w:val="009D6BE9"/>
    <w:rsid w:val="009F0088"/>
    <w:rsid w:val="009F1227"/>
    <w:rsid w:val="00A0065C"/>
    <w:rsid w:val="00A0279C"/>
    <w:rsid w:val="00A04BE2"/>
    <w:rsid w:val="00A04DE1"/>
    <w:rsid w:val="00A05D92"/>
    <w:rsid w:val="00A075CD"/>
    <w:rsid w:val="00A10778"/>
    <w:rsid w:val="00A125E4"/>
    <w:rsid w:val="00A13B86"/>
    <w:rsid w:val="00A13D24"/>
    <w:rsid w:val="00A14126"/>
    <w:rsid w:val="00A14F62"/>
    <w:rsid w:val="00A1611B"/>
    <w:rsid w:val="00A16812"/>
    <w:rsid w:val="00A20475"/>
    <w:rsid w:val="00A23B00"/>
    <w:rsid w:val="00A23CFC"/>
    <w:rsid w:val="00A2438B"/>
    <w:rsid w:val="00A35C24"/>
    <w:rsid w:val="00A3693F"/>
    <w:rsid w:val="00A400DD"/>
    <w:rsid w:val="00A4092F"/>
    <w:rsid w:val="00A42BBC"/>
    <w:rsid w:val="00A43B76"/>
    <w:rsid w:val="00A43C43"/>
    <w:rsid w:val="00A53999"/>
    <w:rsid w:val="00A540E4"/>
    <w:rsid w:val="00A545C4"/>
    <w:rsid w:val="00A61952"/>
    <w:rsid w:val="00A63DAA"/>
    <w:rsid w:val="00A64B07"/>
    <w:rsid w:val="00A650CA"/>
    <w:rsid w:val="00A71840"/>
    <w:rsid w:val="00A72C2F"/>
    <w:rsid w:val="00A73F17"/>
    <w:rsid w:val="00A74816"/>
    <w:rsid w:val="00A7486C"/>
    <w:rsid w:val="00A7735B"/>
    <w:rsid w:val="00A80755"/>
    <w:rsid w:val="00A80879"/>
    <w:rsid w:val="00A819C0"/>
    <w:rsid w:val="00A830D6"/>
    <w:rsid w:val="00A83F0E"/>
    <w:rsid w:val="00A96ED3"/>
    <w:rsid w:val="00AA1948"/>
    <w:rsid w:val="00AA281C"/>
    <w:rsid w:val="00AA4F7D"/>
    <w:rsid w:val="00AA590F"/>
    <w:rsid w:val="00AA5A38"/>
    <w:rsid w:val="00AA7F65"/>
    <w:rsid w:val="00AB13C9"/>
    <w:rsid w:val="00AB6AEB"/>
    <w:rsid w:val="00AC512B"/>
    <w:rsid w:val="00AD503A"/>
    <w:rsid w:val="00AD534F"/>
    <w:rsid w:val="00AE1372"/>
    <w:rsid w:val="00AE4205"/>
    <w:rsid w:val="00AE75D0"/>
    <w:rsid w:val="00AE79CC"/>
    <w:rsid w:val="00AF09AC"/>
    <w:rsid w:val="00AF64EB"/>
    <w:rsid w:val="00AF7BEC"/>
    <w:rsid w:val="00B0151B"/>
    <w:rsid w:val="00B07EE9"/>
    <w:rsid w:val="00B12B26"/>
    <w:rsid w:val="00B32DD0"/>
    <w:rsid w:val="00B342D9"/>
    <w:rsid w:val="00B34B67"/>
    <w:rsid w:val="00B3669C"/>
    <w:rsid w:val="00B415F7"/>
    <w:rsid w:val="00B4258B"/>
    <w:rsid w:val="00B45153"/>
    <w:rsid w:val="00B458B2"/>
    <w:rsid w:val="00B5346E"/>
    <w:rsid w:val="00B54787"/>
    <w:rsid w:val="00B56558"/>
    <w:rsid w:val="00B63CE9"/>
    <w:rsid w:val="00B74188"/>
    <w:rsid w:val="00B82999"/>
    <w:rsid w:val="00B82DF3"/>
    <w:rsid w:val="00B83796"/>
    <w:rsid w:val="00B83920"/>
    <w:rsid w:val="00B844B3"/>
    <w:rsid w:val="00B8665A"/>
    <w:rsid w:val="00B8707A"/>
    <w:rsid w:val="00B9363B"/>
    <w:rsid w:val="00B97F91"/>
    <w:rsid w:val="00BA0644"/>
    <w:rsid w:val="00BA2D68"/>
    <w:rsid w:val="00BA5218"/>
    <w:rsid w:val="00BA563E"/>
    <w:rsid w:val="00BA6358"/>
    <w:rsid w:val="00BA6C7A"/>
    <w:rsid w:val="00BA72A2"/>
    <w:rsid w:val="00BB741D"/>
    <w:rsid w:val="00BC34FA"/>
    <w:rsid w:val="00BC41ED"/>
    <w:rsid w:val="00BC56A9"/>
    <w:rsid w:val="00BD49F9"/>
    <w:rsid w:val="00BD60E5"/>
    <w:rsid w:val="00BD62C3"/>
    <w:rsid w:val="00BD6835"/>
    <w:rsid w:val="00BE4215"/>
    <w:rsid w:val="00BE5A5F"/>
    <w:rsid w:val="00BF39E2"/>
    <w:rsid w:val="00BF3AB1"/>
    <w:rsid w:val="00BF73AD"/>
    <w:rsid w:val="00C14B28"/>
    <w:rsid w:val="00C17B78"/>
    <w:rsid w:val="00C17E30"/>
    <w:rsid w:val="00C17F76"/>
    <w:rsid w:val="00C219BD"/>
    <w:rsid w:val="00C24DAA"/>
    <w:rsid w:val="00C30EB5"/>
    <w:rsid w:val="00C331A8"/>
    <w:rsid w:val="00C45969"/>
    <w:rsid w:val="00C565B1"/>
    <w:rsid w:val="00C66369"/>
    <w:rsid w:val="00C67E5A"/>
    <w:rsid w:val="00C70BD5"/>
    <w:rsid w:val="00C720FE"/>
    <w:rsid w:val="00C771B7"/>
    <w:rsid w:val="00C778EB"/>
    <w:rsid w:val="00C81127"/>
    <w:rsid w:val="00C9795D"/>
    <w:rsid w:val="00CA2170"/>
    <w:rsid w:val="00CA26DC"/>
    <w:rsid w:val="00CA30EB"/>
    <w:rsid w:val="00CB2D53"/>
    <w:rsid w:val="00CC0A17"/>
    <w:rsid w:val="00CC1746"/>
    <w:rsid w:val="00CC5E31"/>
    <w:rsid w:val="00CD1901"/>
    <w:rsid w:val="00CD6E68"/>
    <w:rsid w:val="00CD77C8"/>
    <w:rsid w:val="00CF5630"/>
    <w:rsid w:val="00D020A1"/>
    <w:rsid w:val="00D221F0"/>
    <w:rsid w:val="00D222B4"/>
    <w:rsid w:val="00D345DB"/>
    <w:rsid w:val="00D36AB8"/>
    <w:rsid w:val="00D440D9"/>
    <w:rsid w:val="00D452E4"/>
    <w:rsid w:val="00D53B8A"/>
    <w:rsid w:val="00D5439F"/>
    <w:rsid w:val="00D5746D"/>
    <w:rsid w:val="00D60431"/>
    <w:rsid w:val="00D605EA"/>
    <w:rsid w:val="00D62323"/>
    <w:rsid w:val="00D64B5D"/>
    <w:rsid w:val="00D670CB"/>
    <w:rsid w:val="00D724C8"/>
    <w:rsid w:val="00D727EB"/>
    <w:rsid w:val="00D7409A"/>
    <w:rsid w:val="00D76E39"/>
    <w:rsid w:val="00D811D3"/>
    <w:rsid w:val="00D8363D"/>
    <w:rsid w:val="00D874D0"/>
    <w:rsid w:val="00D925AB"/>
    <w:rsid w:val="00D93732"/>
    <w:rsid w:val="00DA0786"/>
    <w:rsid w:val="00DA1D31"/>
    <w:rsid w:val="00DB2ADB"/>
    <w:rsid w:val="00DC35BA"/>
    <w:rsid w:val="00DD4505"/>
    <w:rsid w:val="00DD4C1B"/>
    <w:rsid w:val="00DD516E"/>
    <w:rsid w:val="00DE05F1"/>
    <w:rsid w:val="00DE3BA7"/>
    <w:rsid w:val="00DE5B17"/>
    <w:rsid w:val="00DE6BCF"/>
    <w:rsid w:val="00DF2C4E"/>
    <w:rsid w:val="00DF6493"/>
    <w:rsid w:val="00DF7F55"/>
    <w:rsid w:val="00E00C9A"/>
    <w:rsid w:val="00E00FEA"/>
    <w:rsid w:val="00E021DF"/>
    <w:rsid w:val="00E046A0"/>
    <w:rsid w:val="00E06A8B"/>
    <w:rsid w:val="00E07A4A"/>
    <w:rsid w:val="00E150EC"/>
    <w:rsid w:val="00E20AC1"/>
    <w:rsid w:val="00E213EC"/>
    <w:rsid w:val="00E23901"/>
    <w:rsid w:val="00E25B99"/>
    <w:rsid w:val="00E304DD"/>
    <w:rsid w:val="00E312E5"/>
    <w:rsid w:val="00E44593"/>
    <w:rsid w:val="00E46A5B"/>
    <w:rsid w:val="00E47638"/>
    <w:rsid w:val="00E51D6E"/>
    <w:rsid w:val="00E621AA"/>
    <w:rsid w:val="00E62E1E"/>
    <w:rsid w:val="00E64AC1"/>
    <w:rsid w:val="00E70E9C"/>
    <w:rsid w:val="00E72EBC"/>
    <w:rsid w:val="00E85316"/>
    <w:rsid w:val="00E95201"/>
    <w:rsid w:val="00E952F5"/>
    <w:rsid w:val="00E9592D"/>
    <w:rsid w:val="00EA26E7"/>
    <w:rsid w:val="00EA3ADD"/>
    <w:rsid w:val="00EB4429"/>
    <w:rsid w:val="00EB7029"/>
    <w:rsid w:val="00EC3B56"/>
    <w:rsid w:val="00EC3FCB"/>
    <w:rsid w:val="00EC4E51"/>
    <w:rsid w:val="00EC598A"/>
    <w:rsid w:val="00ED13E2"/>
    <w:rsid w:val="00ED3A12"/>
    <w:rsid w:val="00ED408E"/>
    <w:rsid w:val="00ED64CE"/>
    <w:rsid w:val="00EE0C45"/>
    <w:rsid w:val="00EE3DF3"/>
    <w:rsid w:val="00EE6615"/>
    <w:rsid w:val="00EE73D3"/>
    <w:rsid w:val="00F00796"/>
    <w:rsid w:val="00F024CB"/>
    <w:rsid w:val="00F41854"/>
    <w:rsid w:val="00F44A90"/>
    <w:rsid w:val="00F45C09"/>
    <w:rsid w:val="00F462CC"/>
    <w:rsid w:val="00F524C9"/>
    <w:rsid w:val="00F527CB"/>
    <w:rsid w:val="00F53464"/>
    <w:rsid w:val="00F558AD"/>
    <w:rsid w:val="00F6555B"/>
    <w:rsid w:val="00F709F7"/>
    <w:rsid w:val="00F75A35"/>
    <w:rsid w:val="00F81B34"/>
    <w:rsid w:val="00F926F6"/>
    <w:rsid w:val="00F933E6"/>
    <w:rsid w:val="00F9362F"/>
    <w:rsid w:val="00FA1756"/>
    <w:rsid w:val="00FA58B5"/>
    <w:rsid w:val="00FC14D8"/>
    <w:rsid w:val="00FC6CD7"/>
    <w:rsid w:val="00FD5499"/>
    <w:rsid w:val="00FD63C0"/>
    <w:rsid w:val="00FD7BB9"/>
    <w:rsid w:val="00FE2710"/>
    <w:rsid w:val="00FE4FCA"/>
    <w:rsid w:val="00FF6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;"/>
  <w14:docId w14:val="1AC194C1"/>
  <w15:chartTrackingRefBased/>
  <w15:docId w15:val="{C1B50ADD-C8C9-4730-A9F4-2598F7E20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0800"/>
    <w:rPr>
      <w:rFonts w:ascii="Marianne" w:hAnsi="Marianne"/>
      <w:sz w:val="2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AA7F65"/>
    <w:pPr>
      <w:spacing w:after="60"/>
      <w:jc w:val="both"/>
    </w:pPr>
    <w:rPr>
      <w:szCs w:val="20"/>
    </w:rPr>
  </w:style>
  <w:style w:type="paragraph" w:styleId="Textedebulles">
    <w:name w:val="Balloon Text"/>
    <w:basedOn w:val="Normal"/>
    <w:semiHidden/>
    <w:rsid w:val="009D6BE9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rsid w:val="00DD4C1B"/>
    <w:rPr>
      <w:sz w:val="16"/>
      <w:szCs w:val="16"/>
    </w:rPr>
  </w:style>
  <w:style w:type="paragraph" w:styleId="Commentaire">
    <w:name w:val="annotation text"/>
    <w:basedOn w:val="Normal"/>
    <w:uiPriority w:val="99"/>
    <w:rsid w:val="00DD4C1B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DD4C1B"/>
    <w:rPr>
      <w:b/>
      <w:bCs/>
    </w:rPr>
  </w:style>
  <w:style w:type="paragraph" w:styleId="NormalWeb">
    <w:name w:val="Normal (Web)"/>
    <w:basedOn w:val="Normal"/>
    <w:rsid w:val="008B783C"/>
    <w:pPr>
      <w:spacing w:before="227" w:after="62"/>
      <w:ind w:left="851"/>
    </w:pPr>
  </w:style>
  <w:style w:type="paragraph" w:styleId="Listepuces2">
    <w:name w:val="List Bullet 2"/>
    <w:basedOn w:val="Normal"/>
    <w:rsid w:val="00DE6BCF"/>
    <w:pPr>
      <w:spacing w:before="100" w:beforeAutospacing="1" w:after="100" w:afterAutospacing="1"/>
    </w:pPr>
  </w:style>
  <w:style w:type="paragraph" w:styleId="En-tte">
    <w:name w:val="header"/>
    <w:basedOn w:val="Normal"/>
    <w:link w:val="En-tteCar"/>
    <w:uiPriority w:val="99"/>
    <w:unhideWhenUsed/>
    <w:rsid w:val="006157F3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6157F3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6157F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6157F3"/>
    <w:rPr>
      <w:sz w:val="24"/>
      <w:szCs w:val="24"/>
    </w:rPr>
  </w:style>
  <w:style w:type="table" w:styleId="Grilledutableau">
    <w:name w:val="Table Grid"/>
    <w:basedOn w:val="TableauNormal"/>
    <w:uiPriority w:val="59"/>
    <w:rsid w:val="007461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Paragraphe 1"/>
    <w:basedOn w:val="Normal"/>
    <w:link w:val="ParagraphedelisteCar"/>
    <w:uiPriority w:val="34"/>
    <w:qFormat/>
    <w:rsid w:val="002E42E9"/>
    <w:pPr>
      <w:ind w:left="708"/>
    </w:pPr>
  </w:style>
  <w:style w:type="paragraph" w:customStyle="1" w:styleId="TitreDoc">
    <w:name w:val="*TitreDoc"/>
    <w:basedOn w:val="Normal"/>
    <w:qFormat/>
    <w:rsid w:val="00E952F5"/>
    <w:pPr>
      <w:spacing w:before="480" w:after="840"/>
      <w:jc w:val="center"/>
    </w:pPr>
    <w:rPr>
      <w:rFonts w:eastAsia="Calibri" w:cs="Arial"/>
      <w:b/>
      <w:szCs w:val="22"/>
    </w:rPr>
  </w:style>
  <w:style w:type="character" w:customStyle="1" w:styleId="ParagraphedelisteCar">
    <w:name w:val="Paragraphe de liste Car"/>
    <w:aliases w:val="Paragraphe 1 Car"/>
    <w:link w:val="Paragraphedeliste"/>
    <w:uiPriority w:val="34"/>
    <w:rsid w:val="00950406"/>
    <w:rPr>
      <w:rFonts w:ascii="Marianne" w:hAnsi="Marianne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8D03B-C452-402A-9175-C1191C2F8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387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 prestataire de services</vt:lpstr>
    </vt:vector>
  </TitlesOfParts>
  <Company>SHOM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 prestataire de services</dc:title>
  <dc:subject/>
  <dc:creator>nleiding</dc:creator>
  <cp:keywords/>
  <cp:lastModifiedBy>Laurence Thomas, SG/ACH</cp:lastModifiedBy>
  <cp:revision>5</cp:revision>
  <cp:lastPrinted>2024-04-22T09:18:00Z</cp:lastPrinted>
  <dcterms:created xsi:type="dcterms:W3CDTF">2025-05-06T14:17:00Z</dcterms:created>
  <dcterms:modified xsi:type="dcterms:W3CDTF">2025-06-20T07:26:00Z</dcterms:modified>
</cp:coreProperties>
</file>