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1E7C63D9" w:rsidR="00F700E3" w:rsidRDefault="00313454" w:rsidP="00930FE0">
      <w:pPr>
        <w:pStyle w:val="Titre"/>
      </w:pPr>
      <w:r>
        <w:t xml:space="preserve"> </w:t>
      </w:r>
    </w:p>
    <w:p w14:paraId="513FFDAB" w14:textId="77777777" w:rsidR="00F700E3" w:rsidRDefault="00F700E3" w:rsidP="00930FE0">
      <w:pPr>
        <w:pStyle w:val="Titre"/>
      </w:pPr>
    </w:p>
    <w:p w14:paraId="35E1918B" w14:textId="00407E2C" w:rsidR="002A2CB1" w:rsidRPr="00F700E3" w:rsidRDefault="002A2CB1" w:rsidP="002A2CB1">
      <w:pPr>
        <w:pStyle w:val="Paragraphedebase"/>
        <w:ind w:left="-1418"/>
        <w:jc w:val="left"/>
        <w:rPr>
          <w:rFonts w:asciiTheme="minorHAnsi" w:hAnsiTheme="minorHAnsi" w:cstheme="minorHAnsi"/>
        </w:rPr>
      </w:pPr>
      <w:bookmarkStart w:id="0" w:name="_Hlk149240016"/>
      <w:r>
        <w:rPr>
          <w:rFonts w:asciiTheme="minorHAnsi" w:hAnsiTheme="minorHAnsi" w:cstheme="minorHAnsi"/>
        </w:rPr>
        <w:t>SECRETARIAT GENERA</w:t>
      </w:r>
      <w:r w:rsidR="00242A1A">
        <w:rPr>
          <w:rFonts w:asciiTheme="minorHAnsi" w:hAnsiTheme="minorHAnsi" w:cstheme="minorHAnsi"/>
        </w:rPr>
        <w:t>L</w:t>
      </w:r>
    </w:p>
    <w:bookmarkEnd w:id="0"/>
    <w:p w14:paraId="2999466F" w14:textId="02DB0C8B"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GRAND PORT MARITIME DE LA GUYAN</w:t>
      </w:r>
      <w:r w:rsidR="007F712B">
        <w:rPr>
          <w:rFonts w:asciiTheme="minorHAnsi" w:hAnsiTheme="minorHAnsi" w:cstheme="minorHAnsi"/>
          <w:sz w:val="22"/>
        </w:rPr>
        <w:t>E</w:t>
      </w:r>
    </w:p>
    <w:p w14:paraId="782FC7FE"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ZI de DEGRAD-DES-CANNES</w:t>
      </w:r>
    </w:p>
    <w:p w14:paraId="5C1859E7" w14:textId="66591C82"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97354 REMIRE-MONTJOL</w:t>
      </w:r>
      <w:r w:rsidR="003F7E85">
        <w:rPr>
          <w:rFonts w:asciiTheme="minorHAnsi" w:hAnsiTheme="minorHAnsi" w:cstheme="minorHAnsi"/>
          <w:sz w:val="22"/>
        </w:rPr>
        <w:t>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DE2389">
        <w:trPr>
          <w:trHeight w:val="832"/>
        </w:trPr>
        <w:tc>
          <w:tcPr>
            <w:tcW w:w="9212" w:type="dxa"/>
            <w:shd w:val="clear" w:color="auto" w:fill="B8CCE4" w:themeFill="accent1" w:themeFillTint="66"/>
          </w:tcPr>
          <w:p w14:paraId="2C224B59" w14:textId="77777777" w:rsidR="00AA7022" w:rsidRDefault="00AA7022" w:rsidP="00DE2389">
            <w:pPr>
              <w:jc w:val="center"/>
            </w:pPr>
            <w:bookmarkStart w:id="1" w:name="_Hlk124941050"/>
            <w:r w:rsidRPr="00AA7022">
              <w:t xml:space="preserve">Cahier des Clauses Techniques Particulières </w:t>
            </w:r>
          </w:p>
          <w:p w14:paraId="44AAFC32" w14:textId="4AB4A3E9" w:rsidR="00F700E3" w:rsidRPr="0081719C" w:rsidRDefault="00F700E3" w:rsidP="00DE2389">
            <w:pPr>
              <w:jc w:val="center"/>
            </w:pPr>
            <w:r w:rsidRPr="0081719C">
              <w:t>(</w:t>
            </w:r>
            <w:r w:rsidR="00AA7022">
              <w:t>C</w:t>
            </w:r>
            <w:r w:rsidRPr="0081719C">
              <w:t>.</w:t>
            </w:r>
            <w:r w:rsidR="00AA7022">
              <w:t>C.T.P</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DE2389">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11B7AB77" w14:textId="77777777" w:rsidR="00573E9D" w:rsidRDefault="00573E9D" w:rsidP="00573E9D">
            <w:pPr>
              <w:pStyle w:val="En-tte"/>
              <w:jc w:val="center"/>
              <w:rPr>
                <w:b/>
                <w:bCs/>
              </w:rPr>
            </w:pPr>
            <w:r w:rsidRPr="00707212">
              <w:rPr>
                <w:b/>
                <w:bCs/>
              </w:rPr>
              <w:t>Mise en place d'un Système d'Information des Ressources Humaines (SIRH) pour le Grand Port Maritime de Guyane</w:t>
            </w:r>
          </w:p>
          <w:p w14:paraId="25ACACCB" w14:textId="5CF72C06" w:rsidR="006912B1" w:rsidRPr="006912B1" w:rsidRDefault="006912B1" w:rsidP="00573E9D">
            <w:pPr>
              <w:pStyle w:val="En-tte"/>
              <w:ind w:left="164" w:right="297"/>
              <w:jc w:val="center"/>
              <w:rPr>
                <w:b/>
                <w:bCs/>
              </w:rPr>
            </w:pPr>
          </w:p>
        </w:tc>
      </w:tr>
      <w:bookmarkEnd w:id="1"/>
    </w:tbl>
    <w:p w14:paraId="458698C2" w14:textId="77777777" w:rsidR="00F700E3" w:rsidRPr="0081719C" w:rsidRDefault="00F700E3" w:rsidP="00F700E3"/>
    <w:p w14:paraId="0C83A8A8" w14:textId="421AC52D" w:rsidR="00F700E3" w:rsidRPr="002A2CB1" w:rsidRDefault="00582893" w:rsidP="00F700E3">
      <w:pPr>
        <w:spacing w:after="200" w:line="276" w:lineRule="auto"/>
        <w:rPr>
          <w:lang w:val="en-US"/>
        </w:rPr>
      </w:pPr>
      <w:r w:rsidRPr="002A2CB1">
        <w:rPr>
          <w:i/>
          <w:iCs/>
          <w:smallCaps/>
          <w:lang w:val="en-US"/>
        </w:rPr>
        <w:t xml:space="preserve">CCTP GPM-G </w:t>
      </w:r>
      <w:r w:rsidR="002A2CB1" w:rsidRPr="002A2CB1">
        <w:rPr>
          <w:i/>
          <w:iCs/>
          <w:smallCaps/>
          <w:lang w:val="en-US"/>
        </w:rPr>
        <w:t xml:space="preserve">RX 25 17 </w:t>
      </w:r>
      <w:r w:rsidR="00573E9D" w:rsidRPr="002A2CB1">
        <w:rPr>
          <w:i/>
          <w:iCs/>
          <w:smallCaps/>
          <w:lang w:val="en-US"/>
        </w:rPr>
        <w:t>SIRH</w:t>
      </w:r>
    </w:p>
    <w:p w14:paraId="08F8DC95" w14:textId="3D547620" w:rsidR="00AA7022" w:rsidRPr="002A2CB1" w:rsidRDefault="00F700E3" w:rsidP="00775CF1">
      <w:pPr>
        <w:spacing w:after="200" w:line="276" w:lineRule="auto"/>
        <w:rPr>
          <w:lang w:val="en-US"/>
        </w:rPr>
      </w:pPr>
      <w:r w:rsidRPr="002A2CB1">
        <w:rPr>
          <w:lang w:val="en-US"/>
        </w:rPr>
        <w:br w:type="page"/>
      </w:r>
      <w:bookmarkStart w:id="2" w:name="_Hlk49864682"/>
    </w:p>
    <w:p w14:paraId="13CC7214" w14:textId="77777777" w:rsidR="00AA7022" w:rsidRPr="002A2CB1" w:rsidRDefault="00AA7022" w:rsidP="00993119">
      <w:pPr>
        <w:rPr>
          <w:lang w:val="en-US"/>
        </w:rPr>
      </w:pPr>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0B8F2D65" w:rsidR="00AA7022" w:rsidRDefault="00AA7022" w:rsidP="006F2216">
          <w:pPr>
            <w:pStyle w:val="En-ttedetabledesmatires"/>
          </w:pPr>
          <w:r>
            <w:t>Table des matières</w:t>
          </w:r>
        </w:p>
        <w:p w14:paraId="390DE687" w14:textId="23CABE34" w:rsidR="00252BB3"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9150463" w:history="1">
            <w:r w:rsidR="00252BB3" w:rsidRPr="00754053">
              <w:rPr>
                <w:rStyle w:val="Lienhypertexte"/>
                <w:noProof/>
              </w:rPr>
              <w:t>Article II.</w:t>
            </w:r>
            <w:r w:rsidR="00252BB3">
              <w:rPr>
                <w:rFonts w:asciiTheme="minorHAnsi" w:eastAsiaTheme="minorEastAsia" w:hAnsiTheme="minorHAnsi" w:cstheme="minorBidi"/>
                <w:b w:val="0"/>
                <w:bCs w:val="0"/>
                <w:i w:val="0"/>
                <w:iCs w:val="0"/>
                <w:noProof/>
                <w:kern w:val="2"/>
                <w:lang w:val="fr-BE" w:eastAsia="fr-BE"/>
                <w14:ligatures w14:val="standardContextual"/>
              </w:rPr>
              <w:tab/>
            </w:r>
            <w:r w:rsidR="00252BB3" w:rsidRPr="00754053">
              <w:rPr>
                <w:rStyle w:val="Lienhypertexte"/>
                <w:noProof/>
              </w:rPr>
              <w:t>LE CONTEXTE</w:t>
            </w:r>
            <w:r w:rsidR="00252BB3">
              <w:rPr>
                <w:noProof/>
                <w:webHidden/>
              </w:rPr>
              <w:tab/>
            </w:r>
            <w:r w:rsidR="00252BB3">
              <w:rPr>
                <w:noProof/>
                <w:webHidden/>
              </w:rPr>
              <w:fldChar w:fldCharType="begin"/>
            </w:r>
            <w:r w:rsidR="00252BB3">
              <w:rPr>
                <w:noProof/>
                <w:webHidden/>
              </w:rPr>
              <w:instrText xml:space="preserve"> PAGEREF _Toc199150463 \h </w:instrText>
            </w:r>
            <w:r w:rsidR="00252BB3">
              <w:rPr>
                <w:noProof/>
                <w:webHidden/>
              </w:rPr>
            </w:r>
            <w:r w:rsidR="00252BB3">
              <w:rPr>
                <w:noProof/>
                <w:webHidden/>
              </w:rPr>
              <w:fldChar w:fldCharType="separate"/>
            </w:r>
            <w:r w:rsidR="00252BB3">
              <w:rPr>
                <w:noProof/>
                <w:webHidden/>
              </w:rPr>
              <w:t>3</w:t>
            </w:r>
            <w:r w:rsidR="00252BB3">
              <w:rPr>
                <w:noProof/>
                <w:webHidden/>
              </w:rPr>
              <w:fldChar w:fldCharType="end"/>
            </w:r>
          </w:hyperlink>
        </w:p>
        <w:p w14:paraId="65519565" w14:textId="46681628"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64" w:history="1">
            <w:r w:rsidRPr="00754053">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Le Grand Port Maritime de la Guyane</w:t>
            </w:r>
            <w:r>
              <w:rPr>
                <w:noProof/>
                <w:webHidden/>
              </w:rPr>
              <w:tab/>
            </w:r>
            <w:r>
              <w:rPr>
                <w:noProof/>
                <w:webHidden/>
              </w:rPr>
              <w:fldChar w:fldCharType="begin"/>
            </w:r>
            <w:r>
              <w:rPr>
                <w:noProof/>
                <w:webHidden/>
              </w:rPr>
              <w:instrText xml:space="preserve"> PAGEREF _Toc199150464 \h </w:instrText>
            </w:r>
            <w:r>
              <w:rPr>
                <w:noProof/>
                <w:webHidden/>
              </w:rPr>
            </w:r>
            <w:r>
              <w:rPr>
                <w:noProof/>
                <w:webHidden/>
              </w:rPr>
              <w:fldChar w:fldCharType="separate"/>
            </w:r>
            <w:r>
              <w:rPr>
                <w:noProof/>
                <w:webHidden/>
              </w:rPr>
              <w:t>3</w:t>
            </w:r>
            <w:r>
              <w:rPr>
                <w:noProof/>
                <w:webHidden/>
              </w:rPr>
              <w:fldChar w:fldCharType="end"/>
            </w:r>
          </w:hyperlink>
        </w:p>
        <w:p w14:paraId="05DD210E" w14:textId="6F7C5EC1"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65" w:history="1">
            <w:r w:rsidRPr="00754053">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Eléments liés au dossier</w:t>
            </w:r>
            <w:r>
              <w:rPr>
                <w:noProof/>
                <w:webHidden/>
              </w:rPr>
              <w:tab/>
            </w:r>
            <w:r>
              <w:rPr>
                <w:noProof/>
                <w:webHidden/>
              </w:rPr>
              <w:fldChar w:fldCharType="begin"/>
            </w:r>
            <w:r>
              <w:rPr>
                <w:noProof/>
                <w:webHidden/>
              </w:rPr>
              <w:instrText xml:space="preserve"> PAGEREF _Toc199150465 \h </w:instrText>
            </w:r>
            <w:r>
              <w:rPr>
                <w:noProof/>
                <w:webHidden/>
              </w:rPr>
            </w:r>
            <w:r>
              <w:rPr>
                <w:noProof/>
                <w:webHidden/>
              </w:rPr>
              <w:fldChar w:fldCharType="separate"/>
            </w:r>
            <w:r>
              <w:rPr>
                <w:noProof/>
                <w:webHidden/>
              </w:rPr>
              <w:t>3</w:t>
            </w:r>
            <w:r>
              <w:rPr>
                <w:noProof/>
                <w:webHidden/>
              </w:rPr>
              <w:fldChar w:fldCharType="end"/>
            </w:r>
          </w:hyperlink>
        </w:p>
        <w:p w14:paraId="0F49D601" w14:textId="30CE1DC4"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66" w:history="1">
            <w:r w:rsidRPr="0075405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Contexte du marché</w:t>
            </w:r>
            <w:r>
              <w:rPr>
                <w:noProof/>
                <w:webHidden/>
              </w:rPr>
              <w:tab/>
            </w:r>
            <w:r>
              <w:rPr>
                <w:noProof/>
                <w:webHidden/>
              </w:rPr>
              <w:fldChar w:fldCharType="begin"/>
            </w:r>
            <w:r>
              <w:rPr>
                <w:noProof/>
                <w:webHidden/>
              </w:rPr>
              <w:instrText xml:space="preserve"> PAGEREF _Toc199150466 \h </w:instrText>
            </w:r>
            <w:r>
              <w:rPr>
                <w:noProof/>
                <w:webHidden/>
              </w:rPr>
            </w:r>
            <w:r>
              <w:rPr>
                <w:noProof/>
                <w:webHidden/>
              </w:rPr>
              <w:fldChar w:fldCharType="separate"/>
            </w:r>
            <w:r>
              <w:rPr>
                <w:noProof/>
                <w:webHidden/>
              </w:rPr>
              <w:t>3</w:t>
            </w:r>
            <w:r>
              <w:rPr>
                <w:noProof/>
                <w:webHidden/>
              </w:rPr>
              <w:fldChar w:fldCharType="end"/>
            </w:r>
          </w:hyperlink>
        </w:p>
        <w:p w14:paraId="1EA39585" w14:textId="0DEDD5AB"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67" w:history="1">
            <w:r w:rsidRPr="0075405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Allotissement</w:t>
            </w:r>
            <w:r>
              <w:rPr>
                <w:noProof/>
                <w:webHidden/>
              </w:rPr>
              <w:tab/>
            </w:r>
            <w:r>
              <w:rPr>
                <w:noProof/>
                <w:webHidden/>
              </w:rPr>
              <w:fldChar w:fldCharType="begin"/>
            </w:r>
            <w:r>
              <w:rPr>
                <w:noProof/>
                <w:webHidden/>
              </w:rPr>
              <w:instrText xml:space="preserve"> PAGEREF _Toc199150467 \h </w:instrText>
            </w:r>
            <w:r>
              <w:rPr>
                <w:noProof/>
                <w:webHidden/>
              </w:rPr>
            </w:r>
            <w:r>
              <w:rPr>
                <w:noProof/>
                <w:webHidden/>
              </w:rPr>
              <w:fldChar w:fldCharType="separate"/>
            </w:r>
            <w:r>
              <w:rPr>
                <w:noProof/>
                <w:webHidden/>
              </w:rPr>
              <w:t>3</w:t>
            </w:r>
            <w:r>
              <w:rPr>
                <w:noProof/>
                <w:webHidden/>
              </w:rPr>
              <w:fldChar w:fldCharType="end"/>
            </w:r>
          </w:hyperlink>
        </w:p>
        <w:p w14:paraId="04ABC8CA" w14:textId="09C304CF"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68" w:history="1">
            <w:r w:rsidRPr="0075405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Objet du marché</w:t>
            </w:r>
            <w:r>
              <w:rPr>
                <w:noProof/>
                <w:webHidden/>
              </w:rPr>
              <w:tab/>
            </w:r>
            <w:r>
              <w:rPr>
                <w:noProof/>
                <w:webHidden/>
              </w:rPr>
              <w:fldChar w:fldCharType="begin"/>
            </w:r>
            <w:r>
              <w:rPr>
                <w:noProof/>
                <w:webHidden/>
              </w:rPr>
              <w:instrText xml:space="preserve"> PAGEREF _Toc199150468 \h </w:instrText>
            </w:r>
            <w:r>
              <w:rPr>
                <w:noProof/>
                <w:webHidden/>
              </w:rPr>
            </w:r>
            <w:r>
              <w:rPr>
                <w:noProof/>
                <w:webHidden/>
              </w:rPr>
              <w:fldChar w:fldCharType="separate"/>
            </w:r>
            <w:r>
              <w:rPr>
                <w:noProof/>
                <w:webHidden/>
              </w:rPr>
              <w:t>4</w:t>
            </w:r>
            <w:r>
              <w:rPr>
                <w:noProof/>
                <w:webHidden/>
              </w:rPr>
              <w:fldChar w:fldCharType="end"/>
            </w:r>
          </w:hyperlink>
        </w:p>
        <w:p w14:paraId="4D42AD12" w14:textId="50B1D62A" w:rsidR="00252BB3" w:rsidRDefault="00252BB3">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150469" w:history="1">
            <w:r w:rsidRPr="00754053">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754053">
              <w:rPr>
                <w:rStyle w:val="Lienhypertexte"/>
                <w:noProof/>
              </w:rPr>
              <w:t>LES EXIGENCES</w:t>
            </w:r>
            <w:r>
              <w:rPr>
                <w:noProof/>
                <w:webHidden/>
              </w:rPr>
              <w:tab/>
            </w:r>
            <w:r>
              <w:rPr>
                <w:noProof/>
                <w:webHidden/>
              </w:rPr>
              <w:fldChar w:fldCharType="begin"/>
            </w:r>
            <w:r>
              <w:rPr>
                <w:noProof/>
                <w:webHidden/>
              </w:rPr>
              <w:instrText xml:space="preserve"> PAGEREF _Toc199150469 \h </w:instrText>
            </w:r>
            <w:r>
              <w:rPr>
                <w:noProof/>
                <w:webHidden/>
              </w:rPr>
            </w:r>
            <w:r>
              <w:rPr>
                <w:noProof/>
                <w:webHidden/>
              </w:rPr>
              <w:fldChar w:fldCharType="separate"/>
            </w:r>
            <w:r>
              <w:rPr>
                <w:noProof/>
                <w:webHidden/>
              </w:rPr>
              <w:t>4</w:t>
            </w:r>
            <w:r>
              <w:rPr>
                <w:noProof/>
                <w:webHidden/>
              </w:rPr>
              <w:fldChar w:fldCharType="end"/>
            </w:r>
          </w:hyperlink>
        </w:p>
        <w:p w14:paraId="11F67484" w14:textId="4507D9BC"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70" w:history="1">
            <w:r w:rsidRPr="00754053">
              <w:rPr>
                <w:rStyle w:val="Lienhypertexte"/>
                <w:rFonts w:eastAsiaTheme="majorEastAsia"/>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Généralités</w:t>
            </w:r>
            <w:r>
              <w:rPr>
                <w:noProof/>
                <w:webHidden/>
              </w:rPr>
              <w:tab/>
            </w:r>
            <w:r>
              <w:rPr>
                <w:noProof/>
                <w:webHidden/>
              </w:rPr>
              <w:fldChar w:fldCharType="begin"/>
            </w:r>
            <w:r>
              <w:rPr>
                <w:noProof/>
                <w:webHidden/>
              </w:rPr>
              <w:instrText xml:space="preserve"> PAGEREF _Toc199150470 \h </w:instrText>
            </w:r>
            <w:r>
              <w:rPr>
                <w:noProof/>
                <w:webHidden/>
              </w:rPr>
            </w:r>
            <w:r>
              <w:rPr>
                <w:noProof/>
                <w:webHidden/>
              </w:rPr>
              <w:fldChar w:fldCharType="separate"/>
            </w:r>
            <w:r>
              <w:rPr>
                <w:noProof/>
                <w:webHidden/>
              </w:rPr>
              <w:t>4</w:t>
            </w:r>
            <w:r>
              <w:rPr>
                <w:noProof/>
                <w:webHidden/>
              </w:rPr>
              <w:fldChar w:fldCharType="end"/>
            </w:r>
          </w:hyperlink>
        </w:p>
        <w:p w14:paraId="36E0B1CA" w14:textId="0996AB67"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71" w:history="1">
            <w:r w:rsidRPr="00754053">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Fonctionnalités attendues du SIRH</w:t>
            </w:r>
            <w:r>
              <w:rPr>
                <w:noProof/>
                <w:webHidden/>
              </w:rPr>
              <w:tab/>
            </w:r>
            <w:r>
              <w:rPr>
                <w:noProof/>
                <w:webHidden/>
              </w:rPr>
              <w:fldChar w:fldCharType="begin"/>
            </w:r>
            <w:r>
              <w:rPr>
                <w:noProof/>
                <w:webHidden/>
              </w:rPr>
              <w:instrText xml:space="preserve"> PAGEREF _Toc199150471 \h </w:instrText>
            </w:r>
            <w:r>
              <w:rPr>
                <w:noProof/>
                <w:webHidden/>
              </w:rPr>
            </w:r>
            <w:r>
              <w:rPr>
                <w:noProof/>
                <w:webHidden/>
              </w:rPr>
              <w:fldChar w:fldCharType="separate"/>
            </w:r>
            <w:r>
              <w:rPr>
                <w:noProof/>
                <w:webHidden/>
              </w:rPr>
              <w:t>4</w:t>
            </w:r>
            <w:r>
              <w:rPr>
                <w:noProof/>
                <w:webHidden/>
              </w:rPr>
              <w:fldChar w:fldCharType="end"/>
            </w:r>
          </w:hyperlink>
        </w:p>
        <w:p w14:paraId="651150F2" w14:textId="7C5E2301"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72" w:history="1">
            <w:r w:rsidRPr="0075405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UO1 : implémentation de la solution depuis la phase de cadre jusqu’à la phase de d’hypercare</w:t>
            </w:r>
            <w:r>
              <w:rPr>
                <w:noProof/>
                <w:webHidden/>
              </w:rPr>
              <w:tab/>
            </w:r>
            <w:r>
              <w:rPr>
                <w:noProof/>
                <w:webHidden/>
              </w:rPr>
              <w:fldChar w:fldCharType="begin"/>
            </w:r>
            <w:r>
              <w:rPr>
                <w:noProof/>
                <w:webHidden/>
              </w:rPr>
              <w:instrText xml:space="preserve"> PAGEREF _Toc199150472 \h </w:instrText>
            </w:r>
            <w:r>
              <w:rPr>
                <w:noProof/>
                <w:webHidden/>
              </w:rPr>
            </w:r>
            <w:r>
              <w:rPr>
                <w:noProof/>
                <w:webHidden/>
              </w:rPr>
              <w:fldChar w:fldCharType="separate"/>
            </w:r>
            <w:r>
              <w:rPr>
                <w:noProof/>
                <w:webHidden/>
              </w:rPr>
              <w:t>4</w:t>
            </w:r>
            <w:r>
              <w:rPr>
                <w:noProof/>
                <w:webHidden/>
              </w:rPr>
              <w:fldChar w:fldCharType="end"/>
            </w:r>
          </w:hyperlink>
        </w:p>
        <w:p w14:paraId="645B4774" w14:textId="48185E06"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73" w:history="1">
            <w:r w:rsidRPr="00754053">
              <w:rPr>
                <w:rStyle w:val="Lienhypertexte"/>
                <w:rFonts w:eastAsiaTheme="minorHAnsi"/>
                <w:noProof/>
              </w:rPr>
              <w:t>(b)</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 xml:space="preserve">UO2 : </w:t>
            </w:r>
            <w:r w:rsidRPr="00754053">
              <w:rPr>
                <w:rStyle w:val="Lienhypertexte"/>
                <w:rFonts w:eastAsiaTheme="minorHAnsi"/>
                <w:noProof/>
              </w:rPr>
              <w:t>licence</w:t>
            </w:r>
            <w:r>
              <w:rPr>
                <w:noProof/>
                <w:webHidden/>
              </w:rPr>
              <w:tab/>
            </w:r>
            <w:r>
              <w:rPr>
                <w:noProof/>
                <w:webHidden/>
              </w:rPr>
              <w:fldChar w:fldCharType="begin"/>
            </w:r>
            <w:r>
              <w:rPr>
                <w:noProof/>
                <w:webHidden/>
              </w:rPr>
              <w:instrText xml:space="preserve"> PAGEREF _Toc199150473 \h </w:instrText>
            </w:r>
            <w:r>
              <w:rPr>
                <w:noProof/>
                <w:webHidden/>
              </w:rPr>
            </w:r>
            <w:r>
              <w:rPr>
                <w:noProof/>
                <w:webHidden/>
              </w:rPr>
              <w:fldChar w:fldCharType="separate"/>
            </w:r>
            <w:r>
              <w:rPr>
                <w:noProof/>
                <w:webHidden/>
              </w:rPr>
              <w:t>7</w:t>
            </w:r>
            <w:r>
              <w:rPr>
                <w:noProof/>
                <w:webHidden/>
              </w:rPr>
              <w:fldChar w:fldCharType="end"/>
            </w:r>
          </w:hyperlink>
        </w:p>
        <w:p w14:paraId="1CD10A6E" w14:textId="01602DF4"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74" w:history="1">
            <w:r w:rsidRPr="0075405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UO3 : Support fonctionnel post-livraison</w:t>
            </w:r>
            <w:r>
              <w:rPr>
                <w:noProof/>
                <w:webHidden/>
              </w:rPr>
              <w:tab/>
            </w:r>
            <w:r>
              <w:rPr>
                <w:noProof/>
                <w:webHidden/>
              </w:rPr>
              <w:fldChar w:fldCharType="begin"/>
            </w:r>
            <w:r>
              <w:rPr>
                <w:noProof/>
                <w:webHidden/>
              </w:rPr>
              <w:instrText xml:space="preserve"> PAGEREF _Toc199150474 \h </w:instrText>
            </w:r>
            <w:r>
              <w:rPr>
                <w:noProof/>
                <w:webHidden/>
              </w:rPr>
            </w:r>
            <w:r>
              <w:rPr>
                <w:noProof/>
                <w:webHidden/>
              </w:rPr>
              <w:fldChar w:fldCharType="separate"/>
            </w:r>
            <w:r>
              <w:rPr>
                <w:noProof/>
                <w:webHidden/>
              </w:rPr>
              <w:t>9</w:t>
            </w:r>
            <w:r>
              <w:rPr>
                <w:noProof/>
                <w:webHidden/>
              </w:rPr>
              <w:fldChar w:fldCharType="end"/>
            </w:r>
          </w:hyperlink>
        </w:p>
        <w:p w14:paraId="1A89D6E9" w14:textId="04F23CA2"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75" w:history="1">
            <w:r w:rsidRPr="00754053">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UO4 : Formations complémentaires</w:t>
            </w:r>
            <w:r>
              <w:rPr>
                <w:noProof/>
                <w:webHidden/>
              </w:rPr>
              <w:tab/>
            </w:r>
            <w:r>
              <w:rPr>
                <w:noProof/>
                <w:webHidden/>
              </w:rPr>
              <w:fldChar w:fldCharType="begin"/>
            </w:r>
            <w:r>
              <w:rPr>
                <w:noProof/>
                <w:webHidden/>
              </w:rPr>
              <w:instrText xml:space="preserve"> PAGEREF _Toc199150475 \h </w:instrText>
            </w:r>
            <w:r>
              <w:rPr>
                <w:noProof/>
                <w:webHidden/>
              </w:rPr>
            </w:r>
            <w:r>
              <w:rPr>
                <w:noProof/>
                <w:webHidden/>
              </w:rPr>
              <w:fldChar w:fldCharType="separate"/>
            </w:r>
            <w:r>
              <w:rPr>
                <w:noProof/>
                <w:webHidden/>
              </w:rPr>
              <w:t>10</w:t>
            </w:r>
            <w:r>
              <w:rPr>
                <w:noProof/>
                <w:webHidden/>
              </w:rPr>
              <w:fldChar w:fldCharType="end"/>
            </w:r>
          </w:hyperlink>
        </w:p>
        <w:p w14:paraId="35065DEB" w14:textId="38CCFC0B" w:rsidR="00252BB3" w:rsidRDefault="00252BB3">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150476" w:history="1">
            <w:r w:rsidRPr="00754053">
              <w:rPr>
                <w:rStyle w:val="Lienhypertexte"/>
                <w:rFonts w:eastAsiaTheme="minorHAnsi"/>
                <w:noProof/>
              </w:rPr>
              <w:t>(e)</w:t>
            </w:r>
            <w:r>
              <w:rPr>
                <w:rFonts w:asciiTheme="minorHAnsi" w:eastAsiaTheme="minorEastAsia" w:hAnsiTheme="minorHAnsi" w:cstheme="minorBidi"/>
                <w:noProof/>
                <w:kern w:val="2"/>
                <w:sz w:val="24"/>
                <w:szCs w:val="24"/>
                <w:lang w:val="fr-BE" w:eastAsia="fr-BE"/>
                <w14:ligatures w14:val="standardContextual"/>
              </w:rPr>
              <w:tab/>
            </w:r>
            <w:r w:rsidRPr="00754053">
              <w:rPr>
                <w:rStyle w:val="Lienhypertexte"/>
                <w:noProof/>
              </w:rPr>
              <w:t>UO5 : Réversibilité en fin de contrat</w:t>
            </w:r>
            <w:r>
              <w:rPr>
                <w:noProof/>
                <w:webHidden/>
              </w:rPr>
              <w:tab/>
            </w:r>
            <w:r>
              <w:rPr>
                <w:noProof/>
                <w:webHidden/>
              </w:rPr>
              <w:fldChar w:fldCharType="begin"/>
            </w:r>
            <w:r>
              <w:rPr>
                <w:noProof/>
                <w:webHidden/>
              </w:rPr>
              <w:instrText xml:space="preserve"> PAGEREF _Toc199150476 \h </w:instrText>
            </w:r>
            <w:r>
              <w:rPr>
                <w:noProof/>
                <w:webHidden/>
              </w:rPr>
            </w:r>
            <w:r>
              <w:rPr>
                <w:noProof/>
                <w:webHidden/>
              </w:rPr>
              <w:fldChar w:fldCharType="separate"/>
            </w:r>
            <w:r>
              <w:rPr>
                <w:noProof/>
                <w:webHidden/>
              </w:rPr>
              <w:t>10</w:t>
            </w:r>
            <w:r>
              <w:rPr>
                <w:noProof/>
                <w:webHidden/>
              </w:rPr>
              <w:fldChar w:fldCharType="end"/>
            </w:r>
          </w:hyperlink>
        </w:p>
        <w:p w14:paraId="504DDFD4" w14:textId="5BD66AD6"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77" w:history="1">
            <w:r w:rsidRPr="00754053">
              <w:rPr>
                <w:rStyle w:val="Lienhypertexte"/>
                <w:noProof/>
                <w:lang w:val="fr-BE"/>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lang w:val="fr-BE"/>
              </w:rPr>
              <w:t>Fonctionnalités avancées et facultatives</w:t>
            </w:r>
            <w:r>
              <w:rPr>
                <w:noProof/>
                <w:webHidden/>
              </w:rPr>
              <w:tab/>
            </w:r>
            <w:r>
              <w:rPr>
                <w:noProof/>
                <w:webHidden/>
              </w:rPr>
              <w:fldChar w:fldCharType="begin"/>
            </w:r>
            <w:r>
              <w:rPr>
                <w:noProof/>
                <w:webHidden/>
              </w:rPr>
              <w:instrText xml:space="preserve"> PAGEREF _Toc199150477 \h </w:instrText>
            </w:r>
            <w:r>
              <w:rPr>
                <w:noProof/>
                <w:webHidden/>
              </w:rPr>
            </w:r>
            <w:r>
              <w:rPr>
                <w:noProof/>
                <w:webHidden/>
              </w:rPr>
              <w:fldChar w:fldCharType="separate"/>
            </w:r>
            <w:r>
              <w:rPr>
                <w:noProof/>
                <w:webHidden/>
              </w:rPr>
              <w:t>11</w:t>
            </w:r>
            <w:r>
              <w:rPr>
                <w:noProof/>
                <w:webHidden/>
              </w:rPr>
              <w:fldChar w:fldCharType="end"/>
            </w:r>
          </w:hyperlink>
        </w:p>
        <w:p w14:paraId="5690B197" w14:textId="39116381" w:rsidR="00252BB3" w:rsidRDefault="00252BB3">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150478" w:history="1">
            <w:r w:rsidRPr="00754053">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754053">
              <w:rPr>
                <w:rStyle w:val="Lienhypertexte"/>
                <w:noProof/>
              </w:rPr>
              <w:t>LES CONTRAINTES</w:t>
            </w:r>
            <w:r>
              <w:rPr>
                <w:noProof/>
                <w:webHidden/>
              </w:rPr>
              <w:tab/>
            </w:r>
            <w:r>
              <w:rPr>
                <w:noProof/>
                <w:webHidden/>
              </w:rPr>
              <w:fldChar w:fldCharType="begin"/>
            </w:r>
            <w:r>
              <w:rPr>
                <w:noProof/>
                <w:webHidden/>
              </w:rPr>
              <w:instrText xml:space="preserve"> PAGEREF _Toc199150478 \h </w:instrText>
            </w:r>
            <w:r>
              <w:rPr>
                <w:noProof/>
                <w:webHidden/>
              </w:rPr>
            </w:r>
            <w:r>
              <w:rPr>
                <w:noProof/>
                <w:webHidden/>
              </w:rPr>
              <w:fldChar w:fldCharType="separate"/>
            </w:r>
            <w:r>
              <w:rPr>
                <w:noProof/>
                <w:webHidden/>
              </w:rPr>
              <w:t>15</w:t>
            </w:r>
            <w:r>
              <w:rPr>
                <w:noProof/>
                <w:webHidden/>
              </w:rPr>
              <w:fldChar w:fldCharType="end"/>
            </w:r>
          </w:hyperlink>
        </w:p>
        <w:p w14:paraId="07F9C513" w14:textId="794BE859"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79" w:history="1">
            <w:r w:rsidRPr="00754053">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Documents</w:t>
            </w:r>
            <w:r>
              <w:rPr>
                <w:noProof/>
                <w:webHidden/>
              </w:rPr>
              <w:tab/>
            </w:r>
            <w:r>
              <w:rPr>
                <w:noProof/>
                <w:webHidden/>
              </w:rPr>
              <w:fldChar w:fldCharType="begin"/>
            </w:r>
            <w:r>
              <w:rPr>
                <w:noProof/>
                <w:webHidden/>
              </w:rPr>
              <w:instrText xml:space="preserve"> PAGEREF _Toc199150479 \h </w:instrText>
            </w:r>
            <w:r>
              <w:rPr>
                <w:noProof/>
                <w:webHidden/>
              </w:rPr>
            </w:r>
            <w:r>
              <w:rPr>
                <w:noProof/>
                <w:webHidden/>
              </w:rPr>
              <w:fldChar w:fldCharType="separate"/>
            </w:r>
            <w:r>
              <w:rPr>
                <w:noProof/>
                <w:webHidden/>
              </w:rPr>
              <w:t>15</w:t>
            </w:r>
            <w:r>
              <w:rPr>
                <w:noProof/>
                <w:webHidden/>
              </w:rPr>
              <w:fldChar w:fldCharType="end"/>
            </w:r>
          </w:hyperlink>
        </w:p>
        <w:p w14:paraId="140A2DDE" w14:textId="2513AFFB"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0" w:history="1">
            <w:r w:rsidRPr="00754053">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Engagement de stabilité de l’équipe</w:t>
            </w:r>
            <w:r>
              <w:rPr>
                <w:noProof/>
                <w:webHidden/>
              </w:rPr>
              <w:tab/>
            </w:r>
            <w:r>
              <w:rPr>
                <w:noProof/>
                <w:webHidden/>
              </w:rPr>
              <w:fldChar w:fldCharType="begin"/>
            </w:r>
            <w:r>
              <w:rPr>
                <w:noProof/>
                <w:webHidden/>
              </w:rPr>
              <w:instrText xml:space="preserve"> PAGEREF _Toc199150480 \h </w:instrText>
            </w:r>
            <w:r>
              <w:rPr>
                <w:noProof/>
                <w:webHidden/>
              </w:rPr>
            </w:r>
            <w:r>
              <w:rPr>
                <w:noProof/>
                <w:webHidden/>
              </w:rPr>
              <w:fldChar w:fldCharType="separate"/>
            </w:r>
            <w:r>
              <w:rPr>
                <w:noProof/>
                <w:webHidden/>
              </w:rPr>
              <w:t>15</w:t>
            </w:r>
            <w:r>
              <w:rPr>
                <w:noProof/>
                <w:webHidden/>
              </w:rPr>
              <w:fldChar w:fldCharType="end"/>
            </w:r>
          </w:hyperlink>
        </w:p>
        <w:p w14:paraId="658E4775" w14:textId="0BA0E425"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1" w:history="1">
            <w:r w:rsidRPr="00754053">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Profils obligatoires dans l’équipe projet</w:t>
            </w:r>
            <w:r>
              <w:rPr>
                <w:noProof/>
                <w:webHidden/>
              </w:rPr>
              <w:tab/>
            </w:r>
            <w:r>
              <w:rPr>
                <w:noProof/>
                <w:webHidden/>
              </w:rPr>
              <w:fldChar w:fldCharType="begin"/>
            </w:r>
            <w:r>
              <w:rPr>
                <w:noProof/>
                <w:webHidden/>
              </w:rPr>
              <w:instrText xml:space="preserve"> PAGEREF _Toc199150481 \h </w:instrText>
            </w:r>
            <w:r>
              <w:rPr>
                <w:noProof/>
                <w:webHidden/>
              </w:rPr>
            </w:r>
            <w:r>
              <w:rPr>
                <w:noProof/>
                <w:webHidden/>
              </w:rPr>
              <w:fldChar w:fldCharType="separate"/>
            </w:r>
            <w:r>
              <w:rPr>
                <w:noProof/>
                <w:webHidden/>
              </w:rPr>
              <w:t>15</w:t>
            </w:r>
            <w:r>
              <w:rPr>
                <w:noProof/>
                <w:webHidden/>
              </w:rPr>
              <w:fldChar w:fldCharType="end"/>
            </w:r>
          </w:hyperlink>
        </w:p>
        <w:p w14:paraId="1E583AFB" w14:textId="79983D98"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2" w:history="1">
            <w:r w:rsidRPr="00754053">
              <w:rPr>
                <w:rStyle w:val="Lienhypertexte"/>
                <w:noProof/>
                <w:lang w:val="fr-BE"/>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rPr>
              <w:t>Remplacement du personnel</w:t>
            </w:r>
            <w:r>
              <w:rPr>
                <w:noProof/>
                <w:webHidden/>
              </w:rPr>
              <w:tab/>
            </w:r>
            <w:r>
              <w:rPr>
                <w:noProof/>
                <w:webHidden/>
              </w:rPr>
              <w:fldChar w:fldCharType="begin"/>
            </w:r>
            <w:r>
              <w:rPr>
                <w:noProof/>
                <w:webHidden/>
              </w:rPr>
              <w:instrText xml:space="preserve"> PAGEREF _Toc199150482 \h </w:instrText>
            </w:r>
            <w:r>
              <w:rPr>
                <w:noProof/>
                <w:webHidden/>
              </w:rPr>
            </w:r>
            <w:r>
              <w:rPr>
                <w:noProof/>
                <w:webHidden/>
              </w:rPr>
              <w:fldChar w:fldCharType="separate"/>
            </w:r>
            <w:r>
              <w:rPr>
                <w:noProof/>
                <w:webHidden/>
              </w:rPr>
              <w:t>15</w:t>
            </w:r>
            <w:r>
              <w:rPr>
                <w:noProof/>
                <w:webHidden/>
              </w:rPr>
              <w:fldChar w:fldCharType="end"/>
            </w:r>
          </w:hyperlink>
        </w:p>
        <w:p w14:paraId="39DB831B" w14:textId="5C05F483"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3" w:history="1">
            <w:r w:rsidRPr="00754053">
              <w:rPr>
                <w:rStyle w:val="Lienhypertexte"/>
                <w:noProof/>
                <w:lang w:val="fr-BE"/>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lang w:val="fr-BE"/>
              </w:rPr>
              <w:t>Non-remplacement des outils existants sans validation</w:t>
            </w:r>
            <w:r>
              <w:rPr>
                <w:noProof/>
                <w:webHidden/>
              </w:rPr>
              <w:tab/>
            </w:r>
            <w:r>
              <w:rPr>
                <w:noProof/>
                <w:webHidden/>
              </w:rPr>
              <w:fldChar w:fldCharType="begin"/>
            </w:r>
            <w:r>
              <w:rPr>
                <w:noProof/>
                <w:webHidden/>
              </w:rPr>
              <w:instrText xml:space="preserve"> PAGEREF _Toc199150483 \h </w:instrText>
            </w:r>
            <w:r>
              <w:rPr>
                <w:noProof/>
                <w:webHidden/>
              </w:rPr>
            </w:r>
            <w:r>
              <w:rPr>
                <w:noProof/>
                <w:webHidden/>
              </w:rPr>
              <w:fldChar w:fldCharType="separate"/>
            </w:r>
            <w:r>
              <w:rPr>
                <w:noProof/>
                <w:webHidden/>
              </w:rPr>
              <w:t>16</w:t>
            </w:r>
            <w:r>
              <w:rPr>
                <w:noProof/>
                <w:webHidden/>
              </w:rPr>
              <w:fldChar w:fldCharType="end"/>
            </w:r>
          </w:hyperlink>
        </w:p>
        <w:p w14:paraId="35416712" w14:textId="06C5B635"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4" w:history="1">
            <w:r w:rsidRPr="00754053">
              <w:rPr>
                <w:rStyle w:val="Lienhypertexte"/>
                <w:noProof/>
                <w:lang w:val="fr-BE"/>
              </w:rPr>
              <w:t>Section 4.06</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lang w:val="fr-BE"/>
              </w:rPr>
              <w:t>Encadrement de l’accompagnement du projet</w:t>
            </w:r>
            <w:r>
              <w:rPr>
                <w:noProof/>
                <w:webHidden/>
              </w:rPr>
              <w:tab/>
            </w:r>
            <w:r>
              <w:rPr>
                <w:noProof/>
                <w:webHidden/>
              </w:rPr>
              <w:fldChar w:fldCharType="begin"/>
            </w:r>
            <w:r>
              <w:rPr>
                <w:noProof/>
                <w:webHidden/>
              </w:rPr>
              <w:instrText xml:space="preserve"> PAGEREF _Toc199150484 \h </w:instrText>
            </w:r>
            <w:r>
              <w:rPr>
                <w:noProof/>
                <w:webHidden/>
              </w:rPr>
            </w:r>
            <w:r>
              <w:rPr>
                <w:noProof/>
                <w:webHidden/>
              </w:rPr>
              <w:fldChar w:fldCharType="separate"/>
            </w:r>
            <w:r>
              <w:rPr>
                <w:noProof/>
                <w:webHidden/>
              </w:rPr>
              <w:t>16</w:t>
            </w:r>
            <w:r>
              <w:rPr>
                <w:noProof/>
                <w:webHidden/>
              </w:rPr>
              <w:fldChar w:fldCharType="end"/>
            </w:r>
          </w:hyperlink>
        </w:p>
        <w:p w14:paraId="291BE339" w14:textId="5B881A44"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5" w:history="1">
            <w:r w:rsidRPr="00754053">
              <w:rPr>
                <w:rStyle w:val="Lienhypertexte"/>
                <w:noProof/>
                <w:lang w:val="fr-BE"/>
              </w:rPr>
              <w:t>Section 4.07</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lang w:val="fr-BE"/>
              </w:rPr>
              <w:t>Mode d’hébergement</w:t>
            </w:r>
            <w:r>
              <w:rPr>
                <w:noProof/>
                <w:webHidden/>
              </w:rPr>
              <w:tab/>
            </w:r>
            <w:r>
              <w:rPr>
                <w:noProof/>
                <w:webHidden/>
              </w:rPr>
              <w:fldChar w:fldCharType="begin"/>
            </w:r>
            <w:r>
              <w:rPr>
                <w:noProof/>
                <w:webHidden/>
              </w:rPr>
              <w:instrText xml:space="preserve"> PAGEREF _Toc199150485 \h </w:instrText>
            </w:r>
            <w:r>
              <w:rPr>
                <w:noProof/>
                <w:webHidden/>
              </w:rPr>
            </w:r>
            <w:r>
              <w:rPr>
                <w:noProof/>
                <w:webHidden/>
              </w:rPr>
              <w:fldChar w:fldCharType="separate"/>
            </w:r>
            <w:r>
              <w:rPr>
                <w:noProof/>
                <w:webHidden/>
              </w:rPr>
              <w:t>16</w:t>
            </w:r>
            <w:r>
              <w:rPr>
                <w:noProof/>
                <w:webHidden/>
              </w:rPr>
              <w:fldChar w:fldCharType="end"/>
            </w:r>
          </w:hyperlink>
        </w:p>
        <w:p w14:paraId="2DE8D8B3" w14:textId="3A750FC7" w:rsidR="00252BB3" w:rsidRDefault="00252BB3">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150486" w:history="1">
            <w:r w:rsidRPr="00754053">
              <w:rPr>
                <w:rStyle w:val="Lienhypertexte"/>
                <w:noProof/>
                <w:lang w:val="fr-BE"/>
              </w:rPr>
              <w:t>Section 4.08</w:t>
            </w:r>
            <w:r>
              <w:rPr>
                <w:rFonts w:asciiTheme="minorHAnsi" w:eastAsiaTheme="minorEastAsia" w:hAnsiTheme="minorHAnsi" w:cstheme="minorBidi"/>
                <w:b w:val="0"/>
                <w:bCs w:val="0"/>
                <w:noProof/>
                <w:kern w:val="2"/>
                <w:sz w:val="24"/>
                <w:szCs w:val="24"/>
                <w:lang w:val="fr-BE" w:eastAsia="fr-BE"/>
                <w14:ligatures w14:val="standardContextual"/>
              </w:rPr>
              <w:tab/>
            </w:r>
            <w:r w:rsidRPr="00754053">
              <w:rPr>
                <w:rStyle w:val="Lienhypertexte"/>
                <w:noProof/>
                <w:lang w:val="fr-BE"/>
              </w:rPr>
              <w:t>Fonctionnalités négociables</w:t>
            </w:r>
            <w:r>
              <w:rPr>
                <w:noProof/>
                <w:webHidden/>
              </w:rPr>
              <w:tab/>
            </w:r>
            <w:r>
              <w:rPr>
                <w:noProof/>
                <w:webHidden/>
              </w:rPr>
              <w:fldChar w:fldCharType="begin"/>
            </w:r>
            <w:r>
              <w:rPr>
                <w:noProof/>
                <w:webHidden/>
              </w:rPr>
              <w:instrText xml:space="preserve"> PAGEREF _Toc199150486 \h </w:instrText>
            </w:r>
            <w:r>
              <w:rPr>
                <w:noProof/>
                <w:webHidden/>
              </w:rPr>
            </w:r>
            <w:r>
              <w:rPr>
                <w:noProof/>
                <w:webHidden/>
              </w:rPr>
              <w:fldChar w:fldCharType="separate"/>
            </w:r>
            <w:r>
              <w:rPr>
                <w:noProof/>
                <w:webHidden/>
              </w:rPr>
              <w:t>16</w:t>
            </w:r>
            <w:r>
              <w:rPr>
                <w:noProof/>
                <w:webHidden/>
              </w:rPr>
              <w:fldChar w:fldCharType="end"/>
            </w:r>
          </w:hyperlink>
        </w:p>
        <w:p w14:paraId="0D629C3A" w14:textId="58CE2072" w:rsidR="00AA7022" w:rsidRDefault="00AA7022">
          <w:r>
            <w:rPr>
              <w:b/>
              <w:bCs/>
            </w:rPr>
            <w:fldChar w:fldCharType="end"/>
          </w:r>
        </w:p>
      </w:sdtContent>
    </w:sdt>
    <w:p w14:paraId="4F54470C" w14:textId="77777777" w:rsidR="00AA7022" w:rsidRDefault="00AA7022" w:rsidP="00993119"/>
    <w:p w14:paraId="169323D9" w14:textId="77777777" w:rsidR="00AA7022" w:rsidRDefault="00AA7022" w:rsidP="00993119"/>
    <w:p w14:paraId="002916AD" w14:textId="77777777" w:rsidR="003A4C8A" w:rsidRDefault="003A4C8A" w:rsidP="00993119"/>
    <w:p w14:paraId="1139C0A9" w14:textId="77777777" w:rsidR="003A4C8A" w:rsidRDefault="003A4C8A" w:rsidP="00993119"/>
    <w:p w14:paraId="05E8EB77" w14:textId="77777777" w:rsidR="003A4C8A" w:rsidRDefault="003A4C8A" w:rsidP="00993119"/>
    <w:p w14:paraId="2B3B9874" w14:textId="77777777" w:rsidR="00AA7022" w:rsidRDefault="00AA7022" w:rsidP="00993119"/>
    <w:p w14:paraId="4ADB36E4" w14:textId="77777777" w:rsidR="00AA7022" w:rsidRDefault="00AA7022" w:rsidP="00993119"/>
    <w:p w14:paraId="5B7A1E67" w14:textId="77777777" w:rsidR="00AA7022" w:rsidRDefault="00AA7022" w:rsidP="00993119"/>
    <w:p w14:paraId="3EB03D70" w14:textId="2D07F8B3" w:rsidR="00DF16D6" w:rsidRPr="006F2216" w:rsidRDefault="00DF16D6" w:rsidP="00DF16D6">
      <w:pPr>
        <w:pStyle w:val="Titre1"/>
      </w:pPr>
      <w:bookmarkStart w:id="3" w:name="_Toc199150463"/>
      <w:r w:rsidRPr="00DF16D6">
        <w:lastRenderedPageBreak/>
        <w:t>LE CONTEXT</w:t>
      </w:r>
      <w:r w:rsidR="003C127B">
        <w:t>E</w:t>
      </w:r>
      <w:bookmarkEnd w:id="3"/>
    </w:p>
    <w:p w14:paraId="57DD0DF7" w14:textId="4B06DAF9" w:rsidR="003C65E8" w:rsidRDefault="00DF16D6" w:rsidP="00993119">
      <w:pPr>
        <w:pStyle w:val="Titre2"/>
      </w:pPr>
      <w:bookmarkStart w:id="4" w:name="_Toc199150464"/>
      <w:r w:rsidRPr="000C7670">
        <w:t>Le Grand Port Maritime de la Guyane</w:t>
      </w:r>
      <w:bookmarkEnd w:id="4"/>
    </w:p>
    <w:p w14:paraId="7790CA05" w14:textId="22F67134" w:rsidR="00DF16D6" w:rsidRPr="00DF16D6" w:rsidRDefault="00DF16D6" w:rsidP="00DF16D6">
      <w:pPr>
        <w:ind w:left="-1134"/>
        <w:jc w:val="both"/>
        <w:rPr>
          <w:lang w:val="fr-BE"/>
        </w:rPr>
      </w:pPr>
      <w:r w:rsidRPr="00DF16D6">
        <w:rPr>
          <w:lang w:val="fr-BE"/>
        </w:rPr>
        <w:t>Le Grand Port Maritime de la Guyane (GPM-Guyane) est un établissement public à caractère industriel et commercial (EPIC), créé par le décret n° 2012-1105 du 1ᵉʳ octobre 2012</w:t>
      </w:r>
      <w:r w:rsidR="00735CBC">
        <w:rPr>
          <w:lang w:val="fr-BE"/>
        </w:rPr>
        <w:t>.</w:t>
      </w:r>
    </w:p>
    <w:p w14:paraId="08A32518" w14:textId="77777777" w:rsidR="00DF16D6" w:rsidRPr="00DF16D6" w:rsidRDefault="00DF16D6" w:rsidP="00DF16D6">
      <w:pPr>
        <w:ind w:left="-1134"/>
        <w:jc w:val="both"/>
        <w:rPr>
          <w:lang w:val="fr-BE"/>
        </w:rPr>
      </w:pPr>
      <w:r w:rsidRPr="00DF16D6">
        <w:rPr>
          <w:lang w:val="fr-BE"/>
        </w:rPr>
        <w:t>Il a pour mission principale la gestion, l’aménagement et le développement des ports de la Guyane, en particulier le port de Dégrad des Cannes, situé à Remire-Montjoly, à proximité de Cayenne.</w:t>
      </w:r>
    </w:p>
    <w:p w14:paraId="75D2C62F" w14:textId="77777777" w:rsidR="00DF16D6" w:rsidRPr="00DF16D6" w:rsidRDefault="00DF16D6" w:rsidP="00DF16D6">
      <w:pPr>
        <w:ind w:left="-1134"/>
        <w:jc w:val="both"/>
        <w:rPr>
          <w:lang w:val="fr-BE"/>
        </w:rPr>
      </w:pPr>
      <w:r w:rsidRPr="00DF16D6">
        <w:rPr>
          <w:lang w:val="fr-BE"/>
        </w:rPr>
        <w:t>Le GPM-Guyane est responsable de l’ensemble des activités portuaires de la région, couvrant le transport maritime, la logistique, les trafics pétroliers, rouliers, minéraliers ainsi que le cabotage. Il joue également un rôle d’acteur de l’aménagement territorial et du développement économique, en partenariat avec les acteurs locaux et nationaux.</w:t>
      </w:r>
    </w:p>
    <w:p w14:paraId="3209E951" w14:textId="21C36A43" w:rsidR="00DF16D6" w:rsidRPr="00DF16D6" w:rsidRDefault="00DF16D6" w:rsidP="00DF16D6">
      <w:pPr>
        <w:ind w:left="-1134"/>
        <w:jc w:val="both"/>
        <w:rPr>
          <w:lang w:val="fr-BE"/>
        </w:rPr>
      </w:pPr>
      <w:r w:rsidRPr="00DF16D6">
        <w:rPr>
          <w:lang w:val="fr-BE"/>
        </w:rPr>
        <w:t>Au</w:t>
      </w:r>
      <w:r w:rsidR="00DE2389">
        <w:rPr>
          <w:lang w:val="fr-BE"/>
        </w:rPr>
        <w:t xml:space="preserve"> 1</w:t>
      </w:r>
      <w:r w:rsidR="00DE2389" w:rsidRPr="008E093E">
        <w:rPr>
          <w:vertAlign w:val="superscript"/>
          <w:lang w:val="fr-BE"/>
        </w:rPr>
        <w:t>er</w:t>
      </w:r>
      <w:r w:rsidR="00DE2389">
        <w:rPr>
          <w:lang w:val="fr-BE"/>
        </w:rPr>
        <w:t xml:space="preserve"> janvier 2025</w:t>
      </w:r>
      <w:r w:rsidRPr="00DF16D6">
        <w:rPr>
          <w:lang w:val="fr-BE"/>
        </w:rPr>
        <w:t>, le GPM-Guyane compte 4</w:t>
      </w:r>
      <w:r w:rsidR="00DE2389">
        <w:rPr>
          <w:lang w:val="fr-BE"/>
        </w:rPr>
        <w:t>4</w:t>
      </w:r>
      <w:r w:rsidRPr="00DF16D6">
        <w:rPr>
          <w:lang w:val="fr-BE"/>
        </w:rPr>
        <w:t xml:space="preserve"> salariés. Il collabore avec </w:t>
      </w:r>
      <w:r>
        <w:rPr>
          <w:lang w:val="fr-BE"/>
        </w:rPr>
        <w:t>plusieurs</w:t>
      </w:r>
      <w:r w:rsidRPr="00DF16D6">
        <w:rPr>
          <w:lang w:val="fr-BE"/>
        </w:rPr>
        <w:t xml:space="preserve"> fournisseurs et clients, et gère un volume important de factures émises et reçues.</w:t>
      </w:r>
    </w:p>
    <w:p w14:paraId="4148A629" w14:textId="77777777" w:rsidR="00DF16D6" w:rsidRPr="00DF16D6" w:rsidRDefault="00DF16D6" w:rsidP="00DF16D6">
      <w:pPr>
        <w:ind w:left="-1134"/>
        <w:jc w:val="both"/>
        <w:rPr>
          <w:lang w:val="fr-BE"/>
        </w:rPr>
      </w:pPr>
      <w:r w:rsidRPr="00DF16D6">
        <w:rPr>
          <w:lang w:val="fr-BE"/>
        </w:rPr>
        <w:t>En 2024, le port a franchi un seuil historique en dépassant pour la première fois le million de tonnes de marchandises traitées, atteignant 1,015 million de tonnes contre 932 000 tonnes en 2023.</w:t>
      </w:r>
    </w:p>
    <w:p w14:paraId="1B1B55A7" w14:textId="77777777" w:rsidR="00DF16D6" w:rsidRPr="00DF16D6" w:rsidRDefault="00DF16D6" w:rsidP="00DF16D6">
      <w:pPr>
        <w:ind w:left="-1134"/>
        <w:jc w:val="both"/>
        <w:rPr>
          <w:lang w:val="fr-BE"/>
        </w:rPr>
      </w:pPr>
      <w:r w:rsidRPr="00DF16D6">
        <w:rPr>
          <w:lang w:val="fr-BE"/>
        </w:rPr>
        <w:t>Le GPM-Guyane occupe une position stratégique dans l’économie locale, assurant près de 99 % du fret régional. En 2021, le complexe industrialo-portuaire de la Guyane, incluant le GPM et 67 autres entreprises, représentait 1 180 emplois, soit environ 2 % de l’emploi salarié du territoire.</w:t>
      </w:r>
    </w:p>
    <w:p w14:paraId="64AF7B28" w14:textId="18D1FEDC" w:rsidR="00AA7022" w:rsidRPr="00AA7022" w:rsidRDefault="00DF16D6" w:rsidP="006F2216">
      <w:pPr>
        <w:ind w:left="-1134"/>
        <w:jc w:val="both"/>
        <w:rPr>
          <w:lang w:val="fr-BE"/>
        </w:rPr>
      </w:pPr>
      <w:r w:rsidRPr="00DF16D6">
        <w:rPr>
          <w:lang w:val="fr-BE"/>
        </w:rPr>
        <w:t>En tant qu’EPIC, l’établissement est soumis au Code de la commande publique, qui encadre les procédures de passation des marchés en garantissant les principes de transparence, de mise en concurrence et d’égalité de traitement des candidats.</w:t>
      </w:r>
    </w:p>
    <w:p w14:paraId="34F09BD0" w14:textId="7A46E1CC" w:rsidR="0061130B" w:rsidRDefault="00573E9D" w:rsidP="0061130B">
      <w:pPr>
        <w:pStyle w:val="Titre2"/>
      </w:pPr>
      <w:r w:rsidRPr="000C7670">
        <w:t xml:space="preserve"> </w:t>
      </w:r>
      <w:bookmarkStart w:id="5" w:name="_Toc199150465"/>
      <w:r w:rsidR="0061130B" w:rsidRPr="000C7670">
        <w:t>Eléments liés au dossier</w:t>
      </w:r>
      <w:bookmarkEnd w:id="5"/>
      <w:r w:rsidR="0061130B" w:rsidRPr="000C7670">
        <w:t> </w:t>
      </w:r>
    </w:p>
    <w:p w14:paraId="531B5018" w14:textId="7969648E" w:rsidR="004C1A95" w:rsidRPr="004C1A95" w:rsidRDefault="004C1A95" w:rsidP="004C1A95">
      <w:pPr>
        <w:pStyle w:val="Titre3"/>
      </w:pPr>
      <w:bookmarkStart w:id="6" w:name="_Toc199150466"/>
      <w:r>
        <w:t>Contexte du marché</w:t>
      </w:r>
      <w:bookmarkEnd w:id="6"/>
      <w:r>
        <w:t xml:space="preserve"> </w:t>
      </w:r>
    </w:p>
    <w:p w14:paraId="50F0BB36" w14:textId="4A955234" w:rsidR="00504D0A" w:rsidRPr="00504D0A" w:rsidRDefault="00B82E37" w:rsidP="00504D0A">
      <w:pPr>
        <w:ind w:left="-1134"/>
        <w:jc w:val="both"/>
        <w:rPr>
          <w:lang w:val="fr-BE"/>
        </w:rPr>
      </w:pPr>
      <w:r w:rsidRPr="00B82E37">
        <w:t xml:space="preserve">Le </w:t>
      </w:r>
      <w:r w:rsidRPr="00573E9D">
        <w:t xml:space="preserve">Grand Port Maritime de Guyane </w:t>
      </w:r>
      <w:r w:rsidR="003A4C8A">
        <w:t>(</w:t>
      </w:r>
      <w:r w:rsidR="003A4C8A" w:rsidRPr="003A4C8A">
        <w:t>GPM-Guyane</w:t>
      </w:r>
      <w:r w:rsidR="003A4C8A">
        <w:t>)</w:t>
      </w:r>
      <w:r w:rsidR="00504D0A" w:rsidRPr="00573E9D">
        <w:rPr>
          <w:lang w:val="fr-BE"/>
        </w:rPr>
        <w:t xml:space="preserve"> </w:t>
      </w:r>
      <w:r w:rsidR="00504D0A" w:rsidRPr="00504D0A">
        <w:rPr>
          <w:lang w:val="fr-BE"/>
        </w:rPr>
        <w:t>envisage de moderniser sa fonction Ressources Humaines en mettant en place un nouveau Système d'Information des Ressources Humaines (SIRH). Bien qu'un SIRH soit déjà déployé au sein de la structure, son usage reste marginal : les utilisateurs continuent de recourir majoritairement à des outils bureautiques comme Excel et à des processus manuels pour la gestion courante. Cette organisation hétérogène limite la fluidité des échanges, fragilise la fiabilité des données et complexifie le pilotage global de l’activité RH.</w:t>
      </w:r>
    </w:p>
    <w:p w14:paraId="3E4AF86F" w14:textId="77777777" w:rsidR="00504D0A" w:rsidRPr="00504D0A" w:rsidRDefault="00504D0A" w:rsidP="00504D0A">
      <w:pPr>
        <w:ind w:left="-1134"/>
        <w:jc w:val="both"/>
        <w:rPr>
          <w:lang w:val="fr-BE"/>
        </w:rPr>
      </w:pPr>
      <w:r w:rsidRPr="00504D0A">
        <w:rPr>
          <w:lang w:val="fr-BE"/>
        </w:rPr>
        <w:t>De plus, aucune reprise automatique des données existantes n’est prévue, compte tenu de l’hétérogénéité des outils et du faible usage du SIRH actuel. Cette situation génère des risques en matière de qualité de l'information, accroît la charge administrative et réduit la réactivité dans la gestion des carrières, des compétences et la production de tableaux de bord décisionnels.</w:t>
      </w:r>
    </w:p>
    <w:p w14:paraId="5D2990CA" w14:textId="74425ED0" w:rsidR="00504D0A" w:rsidRPr="00504D0A" w:rsidRDefault="00504D0A" w:rsidP="00504D0A">
      <w:pPr>
        <w:ind w:left="-1134"/>
        <w:jc w:val="both"/>
        <w:rPr>
          <w:lang w:val="fr-BE"/>
        </w:rPr>
      </w:pPr>
      <w:r w:rsidRPr="00504D0A">
        <w:rPr>
          <w:lang w:val="fr-BE"/>
        </w:rPr>
        <w:t xml:space="preserve">Dans </w:t>
      </w:r>
      <w:r>
        <w:rPr>
          <w:lang w:val="fr-BE"/>
        </w:rPr>
        <w:t>ce</w:t>
      </w:r>
      <w:r w:rsidRPr="00504D0A">
        <w:rPr>
          <w:lang w:val="fr-BE"/>
        </w:rPr>
        <w:t xml:space="preserve"> contexte, </w:t>
      </w:r>
      <w:r>
        <w:rPr>
          <w:lang w:val="fr-BE"/>
        </w:rPr>
        <w:t xml:space="preserve">le </w:t>
      </w:r>
      <w:r w:rsidR="003A4C8A" w:rsidRPr="003A4C8A">
        <w:t>GPM-Guyane</w:t>
      </w:r>
      <w:r w:rsidRPr="00504D0A">
        <w:rPr>
          <w:lang w:val="fr-BE"/>
        </w:rPr>
        <w:t xml:space="preserve"> souhaite déployer une solution SIRH intégrée, adaptée à ses besoins et adoptée par ses utilisateurs, afin d’harmoniser ses pratiques, sécuriser ses données et renforcer l’efficacité de la gestion RH. Ce projet vise à professionnaliser la fonction RH, à améliorer la traçabilité des opérations, à offrir un meilleur service aux agents et à soutenir la stratégie de développement de l'établissement.</w:t>
      </w:r>
    </w:p>
    <w:p w14:paraId="35E0682A" w14:textId="3AF8BAD3" w:rsidR="00573E9D" w:rsidRPr="00573E9D" w:rsidRDefault="00504D0A" w:rsidP="006F2216">
      <w:pPr>
        <w:ind w:left="-1134"/>
        <w:jc w:val="both"/>
        <w:rPr>
          <w:lang w:val="fr-BE"/>
        </w:rPr>
      </w:pPr>
      <w:r w:rsidRPr="00504D0A">
        <w:rPr>
          <w:lang w:val="fr-BE"/>
        </w:rPr>
        <w:t>Il s'inscrit dans une démarche de transformation numérique et d’optimisation des processus internes, en cohérence avec les objectifs de performance, de transparence et d’accompagnement des agents. Il permettra également de répondre à des enjeux stratégiques tels que la gestion prévisionnelle des emplois et des compétences, la conformité réglementaire et la valorisation des parcours professionnels.</w:t>
      </w:r>
    </w:p>
    <w:p w14:paraId="403576EA" w14:textId="1ED7D7BE" w:rsidR="00573E9D" w:rsidRPr="00573E9D" w:rsidRDefault="00CB0D22" w:rsidP="00573E9D">
      <w:pPr>
        <w:pStyle w:val="Titre3"/>
      </w:pPr>
      <w:bookmarkStart w:id="7" w:name="_Toc199150467"/>
      <w:r w:rsidRPr="00272557">
        <w:t>Allotissement</w:t>
      </w:r>
      <w:bookmarkEnd w:id="7"/>
    </w:p>
    <w:p w14:paraId="015841D0" w14:textId="19C4A673" w:rsidR="00573E9D" w:rsidRDefault="00573E9D" w:rsidP="00573E9D">
      <w:pPr>
        <w:ind w:left="-1134"/>
        <w:jc w:val="both"/>
      </w:pPr>
      <w:bookmarkStart w:id="8" w:name="_Toc162278779"/>
      <w:r w:rsidRPr="00573E9D">
        <w:lastRenderedPageBreak/>
        <w:t>Le présent marché n’est pas alloti</w:t>
      </w:r>
      <w:r w:rsidR="002657AF">
        <w:t>.</w:t>
      </w:r>
    </w:p>
    <w:p w14:paraId="47D66C82" w14:textId="3EE0CA27" w:rsidR="00AA7022" w:rsidRDefault="0061130B" w:rsidP="00AA7022">
      <w:pPr>
        <w:pStyle w:val="Titre3"/>
      </w:pPr>
      <w:bookmarkStart w:id="9" w:name="_Toc199150468"/>
      <w:r w:rsidRPr="00272557">
        <w:t>Objet d</w:t>
      </w:r>
      <w:bookmarkEnd w:id="8"/>
      <w:r w:rsidRPr="00272557">
        <w:t>u marché</w:t>
      </w:r>
      <w:bookmarkEnd w:id="9"/>
      <w:r w:rsidRPr="0025161C">
        <w:t> </w:t>
      </w:r>
    </w:p>
    <w:p w14:paraId="0AE6B9D1" w14:textId="77777777" w:rsidR="00573E9D" w:rsidRDefault="00573E9D" w:rsidP="00573E9D">
      <w:pPr>
        <w:spacing w:after="0"/>
        <w:ind w:left="-1134"/>
        <w:jc w:val="both"/>
      </w:pPr>
      <w:bookmarkStart w:id="10" w:name="_Hlk197674671"/>
      <w:r w:rsidRPr="00573E9D">
        <w:t xml:space="preserve">Le présent marché a pour objet la fourniture, l’intégration, le déploiement, la maintenance et le support d’un Système d’Information des Ressources Humaines (SIRH) pour le Grand Port Maritime de Guyane. La solution recherchée devra couvrir l’ensemble des besoins fonctionnels en matière de gestion RH, tout en assurant l’interopérabilité avec les outils existants et la conformité aux exigences réglementaires en vigueur. </w:t>
      </w:r>
    </w:p>
    <w:p w14:paraId="1AF172E4" w14:textId="3B208B76" w:rsidR="00AA7022" w:rsidRDefault="00573E9D" w:rsidP="006F2216">
      <w:pPr>
        <w:spacing w:after="0"/>
        <w:ind w:left="-1134"/>
        <w:jc w:val="both"/>
        <w:rPr>
          <w:lang w:eastAsia="fr-FR"/>
        </w:rPr>
      </w:pPr>
      <w:r w:rsidRPr="00573E9D">
        <w:t xml:space="preserve">Le titulaire devra accompagner le </w:t>
      </w:r>
      <w:r w:rsidR="003A4C8A" w:rsidRPr="003A4C8A">
        <w:t>GPM-Guyane</w:t>
      </w:r>
      <w:r w:rsidRPr="00573E9D">
        <w:t xml:space="preserve"> tout au long du projet, depuis la phase de cadrage jusqu’au déploiement opérationnel, en garantissant un haut niveau de qualité de service, de sécurité des données et d’appropriation par les utilisateurs.</w:t>
      </w:r>
      <w:bookmarkEnd w:id="10"/>
    </w:p>
    <w:p w14:paraId="7BEB278E" w14:textId="5E02AB36" w:rsidR="00AA7022" w:rsidRPr="00272557" w:rsidRDefault="00962FD5" w:rsidP="006F2216">
      <w:pPr>
        <w:pStyle w:val="Titre1"/>
      </w:pPr>
      <w:bookmarkStart w:id="11" w:name="_Toc199150469"/>
      <w:r w:rsidRPr="00272557">
        <w:t>L</w:t>
      </w:r>
      <w:r w:rsidR="00F3770A">
        <w:t>ES EXIGENCES</w:t>
      </w:r>
      <w:bookmarkEnd w:id="11"/>
    </w:p>
    <w:p w14:paraId="77482347" w14:textId="57C30DF7" w:rsidR="00717F58" w:rsidRPr="0025161C" w:rsidRDefault="00962FD5" w:rsidP="006F2216">
      <w:pPr>
        <w:pStyle w:val="Titre2"/>
        <w:rPr>
          <w:rFonts w:eastAsiaTheme="majorEastAsia"/>
        </w:rPr>
      </w:pPr>
      <w:bookmarkStart w:id="12" w:name="_Toc162278794"/>
      <w:bookmarkStart w:id="13" w:name="_Toc199150470"/>
      <w:r w:rsidRPr="000C7670">
        <w:t>Généralités</w:t>
      </w:r>
      <w:bookmarkEnd w:id="12"/>
      <w:bookmarkEnd w:id="13"/>
    </w:p>
    <w:p w14:paraId="607136DF" w14:textId="4BB762BD" w:rsidR="00717F58" w:rsidRPr="00EC4FDF" w:rsidRDefault="00717F58" w:rsidP="001F5D68">
      <w:pPr>
        <w:ind w:left="-1134"/>
        <w:jc w:val="both"/>
      </w:pPr>
      <w:r w:rsidRPr="00EC4FDF">
        <w:t xml:space="preserve">Le </w:t>
      </w:r>
      <w:r>
        <w:t>titulaire</w:t>
      </w:r>
      <w:r w:rsidRPr="00EC4FDF">
        <w:t xml:space="preserve"> respecte l’ensemble des exigences du tableau </w:t>
      </w:r>
      <w:r w:rsidR="001F5D68">
        <w:t>ci-dessous</w:t>
      </w:r>
      <w:r w:rsidRPr="00EC4FDF">
        <w:t>.</w:t>
      </w:r>
    </w:p>
    <w:p w14:paraId="7252E073" w14:textId="77777777" w:rsidR="00717F58" w:rsidRPr="00EC4FDF" w:rsidRDefault="00717F58" w:rsidP="004C4623">
      <w:pPr>
        <w:ind w:left="-1134"/>
        <w:jc w:val="both"/>
      </w:pPr>
      <w:r w:rsidRPr="00EC4FDF">
        <w:t>Il s’assure de mettre les moyens en œuvre pour, pour chaque exigence, être en mesure d’atteindre le niveau demandé pour chaque critère détaillant l’exigence.</w:t>
      </w:r>
    </w:p>
    <w:p w14:paraId="70799B01" w14:textId="77777777" w:rsidR="00717F58" w:rsidRPr="00EC4FDF" w:rsidRDefault="00717F58" w:rsidP="004C4623">
      <w:pPr>
        <w:ind w:left="-1134"/>
        <w:jc w:val="both"/>
      </w:pPr>
      <w:r w:rsidRPr="00EC4FDF">
        <w:t>Certaines exigences peuvent faire l’objet d’une réponse différente lors de l’offre initiale. Elles sont marquées « oui » dans la colonne « flexible au moment de l’offre ».</w:t>
      </w:r>
    </w:p>
    <w:p w14:paraId="043C5FB1" w14:textId="77777777" w:rsidR="00717F58" w:rsidRPr="00EC4FDF" w:rsidRDefault="00717F58" w:rsidP="004C4623">
      <w:pPr>
        <w:ind w:left="-1134"/>
        <w:jc w:val="both"/>
      </w:pPr>
      <w:r w:rsidRPr="00EC4FDF">
        <w:t>D’autres exigences peuvent faire l’objet de négociation pour les candidats qui seraient admis à déposer une offre. Elles sont marquées « oui » dans la colonne « Flexibilité au moment de la négociation ».</w:t>
      </w:r>
    </w:p>
    <w:p w14:paraId="1B2FB330" w14:textId="77777777" w:rsidR="00717F58" w:rsidRPr="00EC4FDF" w:rsidRDefault="00717F58" w:rsidP="004C4623">
      <w:pPr>
        <w:ind w:left="-1134"/>
        <w:jc w:val="both"/>
      </w:pPr>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0FFA0086" w14:textId="77777777" w:rsidR="00717F58" w:rsidRPr="00EC4FDF" w:rsidRDefault="00717F58" w:rsidP="004C4623">
      <w:pPr>
        <w:ind w:left="-1134"/>
        <w:jc w:val="both"/>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04F2BE1E" w14:textId="77777777" w:rsidR="00717F58" w:rsidRDefault="00717F58" w:rsidP="004C4623">
      <w:pPr>
        <w:ind w:left="-1134"/>
        <w:jc w:val="both"/>
      </w:pPr>
      <w:r>
        <w:t>Tous les délais sont exprimés en jours ouvrés.</w:t>
      </w:r>
    </w:p>
    <w:p w14:paraId="62A5C6BC" w14:textId="135A5387" w:rsidR="00DF16D6" w:rsidRPr="00DF16D6" w:rsidRDefault="00DF16D6" w:rsidP="00DF16D6">
      <w:pPr>
        <w:pStyle w:val="Titre2"/>
      </w:pPr>
      <w:r>
        <w:t xml:space="preserve"> </w:t>
      </w:r>
      <w:bookmarkStart w:id="14" w:name="_Toc199150471"/>
      <w:r w:rsidRPr="00DF16D6">
        <w:t xml:space="preserve">Fonctionnalités </w:t>
      </w:r>
      <w:r>
        <w:t xml:space="preserve">attendues </w:t>
      </w:r>
      <w:r w:rsidRPr="00DF16D6">
        <w:t>du SIRH</w:t>
      </w:r>
      <w:bookmarkEnd w:id="14"/>
      <w:r w:rsidRPr="00DF16D6">
        <w:t> </w:t>
      </w:r>
    </w:p>
    <w:p w14:paraId="6FC5DCB4" w14:textId="2D23C38D" w:rsidR="00DF16D6" w:rsidRDefault="00DF16D6" w:rsidP="004C4623">
      <w:pPr>
        <w:ind w:left="-1134"/>
        <w:jc w:val="both"/>
      </w:pPr>
      <w:r w:rsidRPr="00DF16D6">
        <w:t>Dans le cadre de la présente mission, le titulaire d</w:t>
      </w:r>
      <w:r w:rsidR="005015BE">
        <w:t>oit</w:t>
      </w:r>
      <w:r w:rsidRPr="00DF16D6">
        <w:t xml:space="preserve"> assurer la couverture de l’ensemble des fonctionnalités suivantes</w:t>
      </w:r>
      <w:r w:rsidR="002D4E51">
        <w:t> :</w:t>
      </w:r>
    </w:p>
    <w:p w14:paraId="51B55B09" w14:textId="0F4047F9" w:rsidR="005015BE" w:rsidRDefault="005015BE" w:rsidP="005015BE">
      <w:pPr>
        <w:pStyle w:val="Titre3"/>
      </w:pPr>
      <w:bookmarkStart w:id="15" w:name="_Toc199150472"/>
      <w:r>
        <w:t>UO1 : implément</w:t>
      </w:r>
      <w:r w:rsidR="00DF532B">
        <w:t>ation de</w:t>
      </w:r>
      <w:r>
        <w:t xml:space="preserve"> la solution depuis la phase de cadre jusqu’à la phase de </w:t>
      </w:r>
      <w:r w:rsidRPr="00303C91">
        <w:t>d’</w:t>
      </w:r>
      <w:proofErr w:type="spellStart"/>
      <w:r w:rsidRPr="00303C91">
        <w:t>hypercare</w:t>
      </w:r>
      <w:bookmarkEnd w:id="15"/>
      <w:proofErr w:type="spellEnd"/>
      <w:r>
        <w:t xml:space="preserve"> </w:t>
      </w:r>
    </w:p>
    <w:p w14:paraId="33BF6E02" w14:textId="30356017" w:rsidR="00FD450C" w:rsidRDefault="00FD450C" w:rsidP="00E7044C">
      <w:pPr>
        <w:pStyle w:val="Titre4"/>
        <w:rPr>
          <w:rFonts w:eastAsiaTheme="minorHAnsi"/>
        </w:rPr>
      </w:pPr>
      <w:r w:rsidRPr="00FD450C">
        <w:rPr>
          <w:rFonts w:eastAsiaTheme="minorHAnsi"/>
        </w:rPr>
        <w:t>Gestion administrative du personnel</w:t>
      </w:r>
    </w:p>
    <w:p w14:paraId="71C41616" w14:textId="062386FE" w:rsidR="008E093E" w:rsidRPr="008E093E" w:rsidRDefault="008E093E" w:rsidP="008E093E">
      <w:pPr>
        <w:ind w:left="-1134"/>
        <w:jc w:val="both"/>
        <w:rPr>
          <w:lang w:val="fr-BE" w:eastAsia="fr-FR"/>
        </w:rPr>
      </w:pPr>
      <w:r w:rsidRPr="008E093E">
        <w:rPr>
          <w:lang w:eastAsia="fr-FR"/>
        </w:rPr>
        <w:t>La solution attendue doit permettre une gestion complète et dématérialisée des dossiers collaborateurs, incluant les contrats, avenants, diplômes, documents administratifs, événements de carrière et données personnelles. Le suivi des obligations réglementaires en santé et sécurité, à l’exception des visites médicales gérées via la plateforme du service de Prévention de la santé au travail, devra également être intégré.</w:t>
      </w:r>
    </w:p>
    <w:p w14:paraId="4C303F44" w14:textId="01EE9DE0" w:rsidR="00FD450C" w:rsidRDefault="00FD450C" w:rsidP="00FD450C">
      <w:pPr>
        <w:spacing w:after="0"/>
        <w:ind w:left="-1134"/>
        <w:jc w:val="both"/>
        <w:rPr>
          <w:lang w:val="fr-BE"/>
        </w:rPr>
      </w:pPr>
      <w:r w:rsidRPr="00FD450C">
        <w:rPr>
          <w:lang w:val="fr-BE"/>
        </w:rPr>
        <w:t>Elle d</w:t>
      </w:r>
      <w:r w:rsidR="002657AF">
        <w:rPr>
          <w:lang w:val="fr-BE"/>
        </w:rPr>
        <w:t>oit</w:t>
      </w:r>
      <w:r w:rsidRPr="00FD450C">
        <w:rPr>
          <w:lang w:val="fr-BE"/>
        </w:rPr>
        <w:t xml:space="preserve"> également prendre en charge l’</w:t>
      </w:r>
      <w:proofErr w:type="spellStart"/>
      <w:r w:rsidRPr="00FD450C">
        <w:rPr>
          <w:lang w:val="fr-BE"/>
        </w:rPr>
        <w:t>onboarding</w:t>
      </w:r>
      <w:proofErr w:type="spellEnd"/>
      <w:r w:rsidRPr="00FD450C">
        <w:rPr>
          <w:lang w:val="fr-BE"/>
        </w:rPr>
        <w:t>/</w:t>
      </w:r>
      <w:proofErr w:type="spellStart"/>
      <w:r w:rsidRPr="00FD450C">
        <w:rPr>
          <w:lang w:val="fr-BE"/>
        </w:rPr>
        <w:t>offboarding</w:t>
      </w:r>
      <w:proofErr w:type="spellEnd"/>
      <w:r w:rsidRPr="00FD450C">
        <w:rPr>
          <w:lang w:val="fr-BE"/>
        </w:rPr>
        <w:t xml:space="preserve">, la gestion des collaborateurs non soumis à la paie (intérimaires, sous-traitants, etc.), la personnalisation des profils (candidats, stagiaires, salariés, prestataires…), la gestion de plusieurs entités juridiques dans une même base, l’attribution automatisée ou personnalisable des matricules, et l'import/export de données à tout moment. </w:t>
      </w:r>
    </w:p>
    <w:p w14:paraId="28977753" w14:textId="36F48E73" w:rsidR="00FD450C" w:rsidRPr="00FD450C" w:rsidRDefault="00FD450C" w:rsidP="006F2216">
      <w:pPr>
        <w:spacing w:after="0"/>
        <w:ind w:left="-1134"/>
        <w:jc w:val="both"/>
        <w:rPr>
          <w:lang w:val="fr-BE"/>
        </w:rPr>
      </w:pPr>
      <w:r w:rsidRPr="00FD450C">
        <w:rPr>
          <w:lang w:val="fr-BE"/>
        </w:rPr>
        <w:lastRenderedPageBreak/>
        <w:t>Des workflows de validation et des notifications automatiques sont attendus, tout comme la possibilité de structurer l’organisation interne (hiérarchies, rattachements multiples, directions, pôle</w:t>
      </w:r>
      <w:r w:rsidR="00A01AF9">
        <w:rPr>
          <w:lang w:val="fr-BE"/>
        </w:rPr>
        <w:t>s, etc.</w:t>
      </w:r>
      <w:r w:rsidRPr="00FD450C">
        <w:rPr>
          <w:lang w:val="fr-BE"/>
        </w:rPr>
        <w:t>).</w:t>
      </w:r>
    </w:p>
    <w:p w14:paraId="789901AF" w14:textId="13F9E7B6" w:rsidR="00FD450C" w:rsidRPr="00FD450C" w:rsidRDefault="00FD450C" w:rsidP="00E7044C">
      <w:pPr>
        <w:pStyle w:val="Titre4"/>
      </w:pPr>
      <w:r w:rsidRPr="00FD450C">
        <w:t>Gestion des absences et congés</w:t>
      </w:r>
    </w:p>
    <w:p w14:paraId="284C4B91" w14:textId="54841FCF" w:rsidR="00FD450C" w:rsidRPr="00FD450C" w:rsidRDefault="00FD450C" w:rsidP="006F2216">
      <w:pPr>
        <w:spacing w:after="0"/>
        <w:ind w:left="-1134"/>
        <w:jc w:val="both"/>
        <w:rPr>
          <w:lang w:val="fr-BE"/>
        </w:rPr>
      </w:pPr>
      <w:r w:rsidRPr="00FD450C">
        <w:rPr>
          <w:lang w:val="fr-BE"/>
        </w:rPr>
        <w:t>La solution d</w:t>
      </w:r>
      <w:r w:rsidR="002657AF">
        <w:rPr>
          <w:lang w:val="fr-BE"/>
        </w:rPr>
        <w:t>oit</w:t>
      </w:r>
      <w:r w:rsidRPr="00FD450C">
        <w:rPr>
          <w:lang w:val="fr-BE"/>
        </w:rPr>
        <w:t xml:space="preserve"> proposer un portail en libre-service pour les demandes d’absences (CP, RTT, absences exceptionnelles, etc.), avec un processus de validation à plusieurs niveaux, des intégrations possibles avec les calendriers professionnels (Outlook, Google), une visualisation via tableaux de bord, des rapports d’absentéisme et la possibilité d’export vers un logiciel de paie.</w:t>
      </w:r>
    </w:p>
    <w:p w14:paraId="2C221C5C" w14:textId="77777777" w:rsidR="00AE79B3" w:rsidRDefault="00FD450C" w:rsidP="00E7044C">
      <w:pPr>
        <w:pStyle w:val="Titre4"/>
      </w:pPr>
      <w:r w:rsidRPr="00FD450C">
        <w:t xml:space="preserve">Formation et </w:t>
      </w:r>
      <w:r w:rsidRPr="002657AF">
        <w:t>développement</w:t>
      </w:r>
      <w:r w:rsidRPr="00FD450C">
        <w:t xml:space="preserve"> des compétences</w:t>
      </w:r>
    </w:p>
    <w:p w14:paraId="7B1F8A41" w14:textId="4F18B5EC" w:rsidR="00AE79B3" w:rsidRDefault="00AE79B3" w:rsidP="00AE79B3">
      <w:pPr>
        <w:ind w:left="-1134"/>
        <w:jc w:val="both"/>
      </w:pPr>
      <w:r w:rsidRPr="00AE79B3">
        <w:t>La solution d</w:t>
      </w:r>
      <w:r w:rsidR="00A43F50">
        <w:t>oit</w:t>
      </w:r>
      <w:r w:rsidRPr="00AE79B3">
        <w:t xml:space="preserve"> offrir une gestion complète du plan de formation, incluant le catalogue des formations, les inscriptions, les convocations, le suivi post-formation, la prise en charge via le CPF, ainsi que l’élaboration de bilans. Elle d</w:t>
      </w:r>
      <w:r w:rsidR="00A43F50">
        <w:t>oit</w:t>
      </w:r>
      <w:r w:rsidRPr="00AE79B3">
        <w:t xml:space="preserve"> également permettre l’articulation avec un référentiel de métiers, assurer le suivi des habilitations et certifications, et intégrer des modules de e-learning via des portails collaboratifs. Enfin, elle d</w:t>
      </w:r>
      <w:r w:rsidR="00A43F50">
        <w:t>oit</w:t>
      </w:r>
      <w:r w:rsidRPr="00AE79B3">
        <w:t xml:space="preserve"> faciliter le recueil et le suivi des besoins de formation, tant individuels que collectifs, ainsi que leur consolidation.</w:t>
      </w:r>
    </w:p>
    <w:p w14:paraId="6A06E6D3" w14:textId="2635DB01" w:rsidR="00FD450C" w:rsidRPr="00FD450C" w:rsidRDefault="00FD450C" w:rsidP="00E7044C">
      <w:pPr>
        <w:pStyle w:val="Titre4"/>
      </w:pPr>
      <w:r w:rsidRPr="00FD450C">
        <w:t>Gestion des talents et de la performance</w:t>
      </w:r>
    </w:p>
    <w:p w14:paraId="74F1E3DF" w14:textId="4DF4A1BB" w:rsidR="00FD450C" w:rsidRDefault="00FD450C" w:rsidP="00FD450C">
      <w:pPr>
        <w:spacing w:after="0"/>
        <w:ind w:left="-1134"/>
        <w:jc w:val="both"/>
        <w:rPr>
          <w:lang w:val="fr-BE"/>
        </w:rPr>
      </w:pPr>
      <w:r w:rsidRPr="00FD450C">
        <w:rPr>
          <w:lang w:val="fr-BE"/>
        </w:rPr>
        <w:t>L’outil d</w:t>
      </w:r>
      <w:r w:rsidR="00A43F50">
        <w:rPr>
          <w:lang w:val="fr-BE"/>
        </w:rPr>
        <w:t>oit</w:t>
      </w:r>
      <w:r w:rsidRPr="00FD450C">
        <w:rPr>
          <w:lang w:val="fr-BE"/>
        </w:rPr>
        <w:t xml:space="preserve"> couvrir les entretiens professionnels, la fixation et le suivi d’objectifs, les parcours de carrière, les compétences, les plans de succession, les hauts potentiels, les feedbacks continus et les dispositifs de reconnaissance</w:t>
      </w:r>
      <w:r w:rsidR="00A43F50">
        <w:rPr>
          <w:lang w:val="fr-BE"/>
        </w:rPr>
        <w:t xml:space="preserve">. </w:t>
      </w:r>
    </w:p>
    <w:p w14:paraId="47530EB1" w14:textId="12689F64" w:rsidR="00FD450C" w:rsidRPr="00FD450C" w:rsidRDefault="00FD450C" w:rsidP="006F2216">
      <w:pPr>
        <w:spacing w:after="0"/>
        <w:ind w:left="-1134"/>
        <w:jc w:val="both"/>
        <w:rPr>
          <w:lang w:val="fr-BE"/>
        </w:rPr>
      </w:pPr>
      <w:r w:rsidRPr="00FD450C">
        <w:rPr>
          <w:lang w:val="fr-BE"/>
        </w:rPr>
        <w:t>Il d</w:t>
      </w:r>
      <w:r w:rsidR="00A43F50">
        <w:rPr>
          <w:lang w:val="fr-BE"/>
        </w:rPr>
        <w:t>oit</w:t>
      </w:r>
      <w:r w:rsidRPr="00FD450C">
        <w:rPr>
          <w:lang w:val="fr-BE"/>
        </w:rPr>
        <w:t xml:space="preserve"> permettre une visualisation de l’évolution des profils et des mobilités internes.</w:t>
      </w:r>
    </w:p>
    <w:p w14:paraId="05D9DB3E" w14:textId="4D7361A3" w:rsidR="00FD450C" w:rsidRPr="00FD450C" w:rsidRDefault="00FD450C" w:rsidP="00E7044C">
      <w:pPr>
        <w:pStyle w:val="Titre4"/>
      </w:pPr>
      <w:r w:rsidRPr="00FD450C">
        <w:t xml:space="preserve">Pilotage RH et </w:t>
      </w:r>
      <w:proofErr w:type="spellStart"/>
      <w:r w:rsidRPr="00FD450C">
        <w:t>reporting</w:t>
      </w:r>
      <w:proofErr w:type="spellEnd"/>
    </w:p>
    <w:p w14:paraId="11BC868F" w14:textId="58137399" w:rsidR="00FD450C" w:rsidRPr="00FD450C" w:rsidRDefault="00FD450C" w:rsidP="006F2216">
      <w:pPr>
        <w:spacing w:after="0"/>
        <w:ind w:left="-1134"/>
        <w:jc w:val="both"/>
        <w:rPr>
          <w:lang w:val="fr-BE"/>
        </w:rPr>
      </w:pPr>
      <w:r w:rsidRPr="00FD450C">
        <w:rPr>
          <w:lang w:val="fr-BE"/>
        </w:rPr>
        <w:t>La solution d</w:t>
      </w:r>
      <w:r w:rsidR="00A43F50">
        <w:rPr>
          <w:lang w:val="fr-BE"/>
        </w:rPr>
        <w:t>oit</w:t>
      </w:r>
      <w:r w:rsidRPr="00FD450C">
        <w:rPr>
          <w:lang w:val="fr-BE"/>
        </w:rPr>
        <w:t xml:space="preserve"> proposer des tableaux de bord dynamiques, des indicateurs RH standards (absentéisme, turnover, formation…), des exports multiples (Excel, PDF…), une compatibilité avec des outils BI (Power BI, Qlik…), un moteur de requêtes personnalisées et la possibilité d’automatiser l’envoi de rapports ou de construire ses propres états.</w:t>
      </w:r>
    </w:p>
    <w:p w14:paraId="0882D5CC" w14:textId="5867697A" w:rsidR="00FD450C" w:rsidRPr="00FD450C" w:rsidRDefault="00FD450C" w:rsidP="00E7044C">
      <w:pPr>
        <w:pStyle w:val="Titre4"/>
      </w:pPr>
      <w:r w:rsidRPr="00FD450C">
        <w:t>Gestion des relations sociales</w:t>
      </w:r>
    </w:p>
    <w:p w14:paraId="1E50AF47" w14:textId="66F817C7" w:rsidR="00FD450C" w:rsidRPr="00FD450C" w:rsidRDefault="00FD450C" w:rsidP="006F2216">
      <w:pPr>
        <w:spacing w:after="0"/>
        <w:ind w:left="-1134"/>
        <w:jc w:val="both"/>
        <w:rPr>
          <w:lang w:val="fr-BE"/>
        </w:rPr>
      </w:pPr>
      <w:r w:rsidRPr="00FD450C">
        <w:rPr>
          <w:lang w:val="fr-BE"/>
        </w:rPr>
        <w:t>La solution d</w:t>
      </w:r>
      <w:r w:rsidR="00A43F50">
        <w:rPr>
          <w:lang w:val="fr-BE"/>
        </w:rPr>
        <w:t>oit</w:t>
      </w:r>
      <w:r w:rsidRPr="00FD450C">
        <w:rPr>
          <w:lang w:val="fr-BE"/>
        </w:rPr>
        <w:t xml:space="preserve"> permettre le suivi des instances (CSE), des enquêtes sociales, la gestion des conflits, la communication interne, les demandes collaborateurs, les alertes sensibles et la production des bilans sociaux ou enquêtes institutionnelles (Ministère, MASE, UPF…).</w:t>
      </w:r>
    </w:p>
    <w:p w14:paraId="441C040D" w14:textId="0610FBAC" w:rsidR="00FD450C" w:rsidRPr="00FD450C" w:rsidRDefault="00FD450C" w:rsidP="00E7044C">
      <w:pPr>
        <w:pStyle w:val="Titre4"/>
      </w:pPr>
      <w:r w:rsidRPr="00FD450C">
        <w:t>Portail et self-service collaboratif</w:t>
      </w:r>
    </w:p>
    <w:p w14:paraId="37349C9E" w14:textId="31F3F300" w:rsidR="00FD450C" w:rsidRDefault="00FD450C" w:rsidP="006F2216">
      <w:pPr>
        <w:spacing w:after="0"/>
        <w:ind w:left="-1134"/>
        <w:jc w:val="both"/>
        <w:rPr>
          <w:lang w:val="fr-BE"/>
        </w:rPr>
      </w:pPr>
      <w:r w:rsidRPr="00FD450C">
        <w:rPr>
          <w:lang w:val="fr-BE"/>
        </w:rPr>
        <w:t>Un portail accessible aux collaborateurs et managers est attendu, permettant notamment de consulter/modifier leurs données personnelles et administratives, soumettre des demandes RH (absences, documents, formulaires), accéder aux informations RH, visualiser leur historique et interagir de manière fluide avec le service RH.</w:t>
      </w:r>
    </w:p>
    <w:p w14:paraId="5E2CEF48" w14:textId="54D551F8" w:rsidR="00FD450C" w:rsidRPr="00DF16D6" w:rsidRDefault="00FD450C" w:rsidP="00E7044C">
      <w:pPr>
        <w:pStyle w:val="Titre4"/>
      </w:pPr>
      <w:r w:rsidRPr="00FD450C">
        <w:t>Gestion de la conformité et de la sécurité</w:t>
      </w:r>
    </w:p>
    <w:p w14:paraId="75F075EE" w14:textId="1CCFD2EF" w:rsidR="00FD450C" w:rsidRDefault="00FD450C" w:rsidP="006F2216">
      <w:pPr>
        <w:spacing w:after="0"/>
        <w:ind w:left="-1134"/>
        <w:jc w:val="both"/>
        <w:rPr>
          <w:lang w:val="fr-BE"/>
        </w:rPr>
      </w:pPr>
      <w:r w:rsidRPr="00FD450C">
        <w:rPr>
          <w:lang w:val="fr-BE"/>
        </w:rPr>
        <w:t>La solution d</w:t>
      </w:r>
      <w:r w:rsidR="00A43F50">
        <w:rPr>
          <w:lang w:val="fr-BE"/>
        </w:rPr>
        <w:t>oit</w:t>
      </w:r>
      <w:r w:rsidRPr="00FD450C">
        <w:rPr>
          <w:lang w:val="fr-BE"/>
        </w:rPr>
        <w:t xml:space="preserve"> garantir un haut niveau de sécurité et de conformité réglementaire, notamment en matière de protection des données à caractère personnel conformément au Règlement Général sur la Protection des Données (RGPD). </w:t>
      </w:r>
    </w:p>
    <w:p w14:paraId="4B7115A2" w14:textId="6582C14B" w:rsidR="00FD450C" w:rsidRDefault="00FD450C" w:rsidP="00FD450C">
      <w:pPr>
        <w:spacing w:after="0"/>
        <w:ind w:left="-1134"/>
        <w:jc w:val="both"/>
        <w:rPr>
          <w:lang w:val="fr-BE"/>
        </w:rPr>
      </w:pPr>
      <w:r w:rsidRPr="00FD450C">
        <w:rPr>
          <w:lang w:val="fr-BE"/>
        </w:rPr>
        <w:t>Elle d</w:t>
      </w:r>
      <w:r w:rsidR="00A43F50">
        <w:rPr>
          <w:lang w:val="fr-BE"/>
        </w:rPr>
        <w:t>oit</w:t>
      </w:r>
      <w:r w:rsidRPr="00FD450C">
        <w:rPr>
          <w:lang w:val="fr-BE"/>
        </w:rPr>
        <w:t xml:space="preserve"> proposer des mécanismes de chiffrement des données, une gestion documentaire sécurisée, des sauvegardes automatiques, ainsi qu’une traçabilité complète des accès, des modifications et des actions effectuées dans le système. Une gestion fine et paramétrable des droits d’accès est attendue, permettant de définir des profils utilisateurs avec des autorisations granulaires, en fonction des responsabilités et des périmètres d’action. </w:t>
      </w:r>
    </w:p>
    <w:p w14:paraId="7955D3F2" w14:textId="0193E77D" w:rsidR="00E7044C" w:rsidRDefault="00FD450C" w:rsidP="00E7044C">
      <w:pPr>
        <w:spacing w:after="0"/>
        <w:ind w:left="-1134"/>
        <w:jc w:val="both"/>
        <w:rPr>
          <w:lang w:val="fr-BE"/>
        </w:rPr>
      </w:pPr>
      <w:r w:rsidRPr="00FD450C">
        <w:rPr>
          <w:lang w:val="fr-BE"/>
        </w:rPr>
        <w:t xml:space="preserve">La solution </w:t>
      </w:r>
      <w:r w:rsidR="00A43F50" w:rsidRPr="00FD450C">
        <w:rPr>
          <w:lang w:val="fr-BE"/>
        </w:rPr>
        <w:t>intègre</w:t>
      </w:r>
      <w:r w:rsidRPr="00FD450C">
        <w:rPr>
          <w:lang w:val="fr-BE"/>
        </w:rPr>
        <w:t>, si disponible, des garanties supplémentaires sous forme de certifications reconnues (type ISO 27001, SOC 1/2, etc.) témoignant de la robustesse des dispositifs mis en œuvre. La conformité aux obligations légales et la protection des données RH tout au long de leur cycle de vie d</w:t>
      </w:r>
      <w:r w:rsidR="00A43F50">
        <w:rPr>
          <w:lang w:val="fr-BE"/>
        </w:rPr>
        <w:t xml:space="preserve">oivent </w:t>
      </w:r>
      <w:r w:rsidRPr="00FD450C">
        <w:rPr>
          <w:lang w:val="fr-BE"/>
        </w:rPr>
        <w:t>être assurées de manière native et évolutive.</w:t>
      </w:r>
    </w:p>
    <w:p w14:paraId="5B2D0494" w14:textId="7260AE41" w:rsidR="00E7044C" w:rsidRDefault="00E7044C" w:rsidP="00E7044C">
      <w:pPr>
        <w:pStyle w:val="Titre4"/>
      </w:pPr>
      <w:r w:rsidRPr="00E7044C">
        <w:lastRenderedPageBreak/>
        <w:t>Livrables attendus – UO1</w:t>
      </w:r>
    </w:p>
    <w:p w14:paraId="1CD93ABA" w14:textId="0FF9D5B0" w:rsidR="00E7044C" w:rsidRPr="00E7044C" w:rsidRDefault="00E7044C" w:rsidP="00E7044C">
      <w:pPr>
        <w:spacing w:after="100" w:afterAutospacing="1" w:line="240" w:lineRule="auto"/>
        <w:ind w:left="-1134"/>
        <w:jc w:val="both"/>
        <w:rPr>
          <w:lang w:val="fr-BE"/>
        </w:rPr>
      </w:pPr>
      <w:r w:rsidRPr="00E7044C">
        <w:rPr>
          <w:lang w:val="fr-BE"/>
        </w:rPr>
        <w:t>Dans le cadre de la réalisation de l’UO1, le fournisseur s’engage à produire les livrables suivants, organisés par grande fonctionnalité, afin de permettre un suivi progressif et une validation au fil de l’eau</w:t>
      </w:r>
      <w:r>
        <w:rPr>
          <w:lang w:val="fr-BE"/>
        </w:rPr>
        <w:t> :</w:t>
      </w:r>
    </w:p>
    <w:p w14:paraId="51DB5E6C" w14:textId="78450058" w:rsidR="00E7044C" w:rsidRPr="00E7044C" w:rsidRDefault="00E7044C" w:rsidP="00003A20">
      <w:pPr>
        <w:pStyle w:val="Paragraphedeliste"/>
        <w:numPr>
          <w:ilvl w:val="0"/>
          <w:numId w:val="9"/>
        </w:numPr>
        <w:spacing w:after="0"/>
        <w:rPr>
          <w:rFonts w:eastAsiaTheme="minorHAnsi" w:cstheme="minorBidi"/>
          <w:szCs w:val="22"/>
          <w:lang w:val="fr-BE" w:eastAsia="en-US"/>
        </w:rPr>
      </w:pPr>
      <w:r w:rsidRPr="00E7044C">
        <w:rPr>
          <w:rFonts w:eastAsiaTheme="minorHAnsi" w:cstheme="minorBidi"/>
          <w:szCs w:val="22"/>
          <w:lang w:val="fr-BE" w:eastAsia="en-US"/>
        </w:rPr>
        <w:t>Cahier de paramétrage</w:t>
      </w:r>
    </w:p>
    <w:p w14:paraId="3BCD7BF4" w14:textId="77777777" w:rsidR="00E7044C" w:rsidRPr="00E7044C" w:rsidRDefault="00E7044C" w:rsidP="00003A20">
      <w:pPr>
        <w:pStyle w:val="Paragraphedeliste"/>
        <w:numPr>
          <w:ilvl w:val="0"/>
          <w:numId w:val="9"/>
        </w:numPr>
        <w:spacing w:after="0"/>
        <w:rPr>
          <w:rFonts w:eastAsiaTheme="minorHAnsi" w:cstheme="minorBidi"/>
          <w:szCs w:val="22"/>
          <w:lang w:val="fr-BE" w:eastAsia="en-US"/>
        </w:rPr>
      </w:pPr>
      <w:r w:rsidRPr="00E7044C">
        <w:rPr>
          <w:rFonts w:eastAsiaTheme="minorHAnsi" w:cstheme="minorBidi"/>
          <w:szCs w:val="22"/>
          <w:lang w:val="fr-BE" w:eastAsia="en-US"/>
        </w:rPr>
        <w:t>Guide utilisateur</w:t>
      </w:r>
    </w:p>
    <w:p w14:paraId="2CC0A13C" w14:textId="7D282CAE" w:rsidR="00E7044C" w:rsidRPr="00E7044C" w:rsidRDefault="00E7044C" w:rsidP="00003A20">
      <w:pPr>
        <w:pStyle w:val="Paragraphedeliste"/>
        <w:numPr>
          <w:ilvl w:val="0"/>
          <w:numId w:val="9"/>
        </w:numPr>
        <w:spacing w:after="0"/>
        <w:rPr>
          <w:rFonts w:eastAsiaTheme="minorHAnsi" w:cstheme="minorBidi"/>
          <w:szCs w:val="22"/>
          <w:lang w:val="fr-BE" w:eastAsia="en-US"/>
        </w:rPr>
      </w:pPr>
      <w:r w:rsidRPr="00E7044C">
        <w:rPr>
          <w:rFonts w:eastAsiaTheme="minorHAnsi" w:cstheme="minorBidi"/>
          <w:szCs w:val="22"/>
          <w:lang w:val="fr-BE" w:eastAsia="en-US"/>
        </w:rPr>
        <w:t>Planning détaillé de mise en œuvre avec jalons intermédiaires validés</w:t>
      </w:r>
    </w:p>
    <w:p w14:paraId="72A04232" w14:textId="45CEACA1" w:rsidR="00E7044C" w:rsidRPr="00E7044C" w:rsidRDefault="00E7044C" w:rsidP="00003A20">
      <w:pPr>
        <w:pStyle w:val="Paragraphedeliste"/>
        <w:numPr>
          <w:ilvl w:val="0"/>
          <w:numId w:val="9"/>
        </w:numPr>
        <w:spacing w:after="0"/>
        <w:rPr>
          <w:rFonts w:eastAsiaTheme="minorHAnsi" w:cstheme="minorBidi"/>
          <w:szCs w:val="22"/>
          <w:lang w:val="fr-BE" w:eastAsia="en-US"/>
        </w:rPr>
      </w:pPr>
      <w:r w:rsidRPr="00E7044C">
        <w:rPr>
          <w:rFonts w:eastAsiaTheme="minorHAnsi" w:cstheme="minorBidi"/>
          <w:szCs w:val="22"/>
          <w:lang w:val="fr-BE" w:eastAsia="en-US"/>
        </w:rPr>
        <w:t>PV de validation fonctionnelle</w:t>
      </w:r>
    </w:p>
    <w:p w14:paraId="62CE6B75" w14:textId="5B6105CC" w:rsidR="00E7044C" w:rsidRPr="00E7044C" w:rsidRDefault="00E7044C" w:rsidP="00003A20">
      <w:pPr>
        <w:pStyle w:val="Paragraphedeliste"/>
        <w:numPr>
          <w:ilvl w:val="0"/>
          <w:numId w:val="9"/>
        </w:numPr>
        <w:spacing w:after="0"/>
        <w:rPr>
          <w:rFonts w:eastAsiaTheme="minorHAnsi" w:cstheme="minorBidi"/>
          <w:szCs w:val="22"/>
          <w:lang w:val="fr-BE" w:eastAsia="en-US"/>
        </w:rPr>
      </w:pPr>
      <w:proofErr w:type="spellStart"/>
      <w:r w:rsidRPr="00E7044C">
        <w:rPr>
          <w:rFonts w:eastAsiaTheme="minorHAnsi" w:cstheme="minorBidi"/>
          <w:szCs w:val="22"/>
          <w:lang w:val="fr-BE" w:eastAsia="en-US"/>
        </w:rPr>
        <w:t>Reporting</w:t>
      </w:r>
      <w:proofErr w:type="spellEnd"/>
      <w:r w:rsidRPr="00E7044C">
        <w:rPr>
          <w:rFonts w:eastAsiaTheme="minorHAnsi" w:cstheme="minorBidi"/>
          <w:szCs w:val="22"/>
          <w:lang w:val="fr-BE" w:eastAsia="en-US"/>
        </w:rPr>
        <w:t xml:space="preserve"> d’avancement à chaque phase-clé du projet</w:t>
      </w:r>
    </w:p>
    <w:p w14:paraId="05F80104" w14:textId="77777777" w:rsidR="00E7044C" w:rsidRDefault="00E7044C" w:rsidP="00E7044C">
      <w:pPr>
        <w:spacing w:after="0"/>
        <w:rPr>
          <w:lang w:val="fr-BE"/>
        </w:rPr>
      </w:pPr>
    </w:p>
    <w:p w14:paraId="272C34D0" w14:textId="77777777" w:rsidR="00E7044C" w:rsidRPr="00E7044C" w:rsidRDefault="00E7044C" w:rsidP="00E7044C">
      <w:pPr>
        <w:spacing w:after="0" w:line="240" w:lineRule="auto"/>
        <w:ind w:left="-1134"/>
        <w:jc w:val="both"/>
        <w:rPr>
          <w:lang w:val="fr-BE"/>
        </w:rPr>
      </w:pPr>
      <w:r w:rsidRPr="00E7044C">
        <w:rPr>
          <w:lang w:val="fr-BE"/>
        </w:rPr>
        <w:t>Chaque livrable fonctionnel fera l’objet d’une revue et d’une validation formelle par le client, avant son intégration dans la plateforme en environnement de test ou de production.</w:t>
      </w:r>
    </w:p>
    <w:p w14:paraId="1AF0E920" w14:textId="4E1F8CFE" w:rsidR="00E7044C" w:rsidRPr="00E7044C" w:rsidRDefault="00E7044C" w:rsidP="00E7044C">
      <w:pPr>
        <w:spacing w:after="0" w:line="240" w:lineRule="auto"/>
        <w:ind w:left="-1134"/>
        <w:jc w:val="both"/>
        <w:rPr>
          <w:lang w:val="fr-BE"/>
        </w:rPr>
      </w:pPr>
      <w:r w:rsidRPr="00E7044C">
        <w:rPr>
          <w:lang w:val="fr-BE"/>
        </w:rPr>
        <w:t>Un lot final de consolidation permettra de valider la bonne intégration de l’ensemble des modules dans un environnement unifié.</w:t>
      </w:r>
    </w:p>
    <w:p w14:paraId="311B85AF" w14:textId="77777777" w:rsidR="00E7044C" w:rsidRDefault="00E7044C" w:rsidP="00DF532B">
      <w:pPr>
        <w:pStyle w:val="Titre4"/>
      </w:pPr>
      <w:r>
        <w:t>Résumé des exigences (CRINIFLEX)</w:t>
      </w:r>
    </w:p>
    <w:p w14:paraId="07E4488B" w14:textId="77777777" w:rsidR="00E7044C" w:rsidRPr="00E7044C" w:rsidRDefault="00E7044C" w:rsidP="00E7044C">
      <w:pPr>
        <w:ind w:left="-1134"/>
        <w:jc w:val="both"/>
      </w:pPr>
      <w:r w:rsidRPr="00E7044C">
        <w:t>Dans le cadre du contexte décrit ci-dessus, et dans le respect des contraintes du paragraphe « contraintes », le titulaire respecte l’ensemble des exigences et atteint les niveaux décrits ci-dessous :</w:t>
      </w:r>
    </w:p>
    <w:tbl>
      <w:tblPr>
        <w:tblW w:w="11625" w:type="dxa"/>
        <w:tblInd w:w="-2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23"/>
        <w:gridCol w:w="2433"/>
        <w:gridCol w:w="1241"/>
        <w:gridCol w:w="1222"/>
        <w:gridCol w:w="1418"/>
        <w:gridCol w:w="1200"/>
      </w:tblGrid>
      <w:tr w:rsidR="00336E9C" w:rsidRPr="00336E9C" w14:paraId="010AFD5E" w14:textId="77777777" w:rsidTr="00336E9C">
        <w:trPr>
          <w:trHeight w:val="570"/>
        </w:trPr>
        <w:tc>
          <w:tcPr>
            <w:tcW w:w="988" w:type="dxa"/>
            <w:shd w:val="clear" w:color="000000" w:fill="F2F2F2"/>
            <w:noWrap/>
            <w:vAlign w:val="center"/>
            <w:hideMark/>
          </w:tcPr>
          <w:p w14:paraId="5C0D629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w:t>
            </w:r>
          </w:p>
        </w:tc>
        <w:tc>
          <w:tcPr>
            <w:tcW w:w="3123" w:type="dxa"/>
            <w:shd w:val="clear" w:color="000000" w:fill="F2F2F2"/>
            <w:noWrap/>
            <w:vAlign w:val="center"/>
            <w:hideMark/>
          </w:tcPr>
          <w:p w14:paraId="088C488C"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w:t>
            </w:r>
          </w:p>
        </w:tc>
        <w:tc>
          <w:tcPr>
            <w:tcW w:w="2433" w:type="dxa"/>
            <w:shd w:val="clear" w:color="000000" w:fill="F2F2F2"/>
            <w:vAlign w:val="center"/>
            <w:hideMark/>
          </w:tcPr>
          <w:p w14:paraId="08C7E8D9"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CRI</w:t>
            </w:r>
          </w:p>
        </w:tc>
        <w:tc>
          <w:tcPr>
            <w:tcW w:w="1241" w:type="dxa"/>
            <w:shd w:val="clear" w:color="000000" w:fill="F2F2F2"/>
            <w:noWrap/>
            <w:vAlign w:val="center"/>
            <w:hideMark/>
          </w:tcPr>
          <w:p w14:paraId="783C72F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NI</w:t>
            </w:r>
          </w:p>
        </w:tc>
        <w:tc>
          <w:tcPr>
            <w:tcW w:w="3840" w:type="dxa"/>
            <w:gridSpan w:val="3"/>
            <w:shd w:val="clear" w:color="000000" w:fill="F2F2F2"/>
            <w:noWrap/>
            <w:vAlign w:val="center"/>
            <w:hideMark/>
          </w:tcPr>
          <w:p w14:paraId="42137F6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FLEX</w:t>
            </w:r>
          </w:p>
        </w:tc>
      </w:tr>
      <w:tr w:rsidR="00336E9C" w:rsidRPr="00336E9C" w14:paraId="6AC42348" w14:textId="77777777" w:rsidTr="00336E9C">
        <w:trPr>
          <w:trHeight w:val="790"/>
        </w:trPr>
        <w:tc>
          <w:tcPr>
            <w:tcW w:w="988" w:type="dxa"/>
            <w:shd w:val="clear" w:color="000000" w:fill="D9D9D9"/>
            <w:noWrap/>
            <w:vAlign w:val="center"/>
            <w:hideMark/>
          </w:tcPr>
          <w:p w14:paraId="1DA6B10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p>
        </w:tc>
        <w:tc>
          <w:tcPr>
            <w:tcW w:w="3123" w:type="dxa"/>
            <w:shd w:val="clear" w:color="000000" w:fill="D9D9D9"/>
            <w:noWrap/>
            <w:vAlign w:val="center"/>
            <w:hideMark/>
          </w:tcPr>
          <w:p w14:paraId="1EE31884"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Exigences </w:t>
            </w:r>
          </w:p>
        </w:tc>
        <w:tc>
          <w:tcPr>
            <w:tcW w:w="2433" w:type="dxa"/>
            <w:shd w:val="clear" w:color="000000" w:fill="D9D9D9"/>
            <w:vAlign w:val="center"/>
            <w:hideMark/>
          </w:tcPr>
          <w:p w14:paraId="0930484D"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Critère d'exigence</w:t>
            </w:r>
          </w:p>
        </w:tc>
        <w:tc>
          <w:tcPr>
            <w:tcW w:w="1241" w:type="dxa"/>
            <w:shd w:val="clear" w:color="000000" w:fill="D9D9D9"/>
            <w:noWrap/>
            <w:vAlign w:val="center"/>
            <w:hideMark/>
          </w:tcPr>
          <w:p w14:paraId="1C52609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Niveau</w:t>
            </w:r>
          </w:p>
        </w:tc>
        <w:tc>
          <w:tcPr>
            <w:tcW w:w="1222" w:type="dxa"/>
            <w:shd w:val="clear" w:color="000000" w:fill="D9D9D9"/>
            <w:noWrap/>
            <w:vAlign w:val="center"/>
            <w:hideMark/>
          </w:tcPr>
          <w:p w14:paraId="1F5156CB"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Variante</w:t>
            </w:r>
          </w:p>
        </w:tc>
        <w:tc>
          <w:tcPr>
            <w:tcW w:w="1418" w:type="dxa"/>
            <w:shd w:val="clear" w:color="000000" w:fill="D9D9D9"/>
            <w:vAlign w:val="center"/>
            <w:hideMark/>
          </w:tcPr>
          <w:p w14:paraId="0E7B6D39"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Négociable ou pas</w:t>
            </w:r>
          </w:p>
        </w:tc>
        <w:tc>
          <w:tcPr>
            <w:tcW w:w="1200" w:type="dxa"/>
            <w:shd w:val="clear" w:color="000000" w:fill="D9D9D9"/>
            <w:vAlign w:val="center"/>
            <w:hideMark/>
          </w:tcPr>
          <w:p w14:paraId="3019D9C5"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Améliorable ou pas </w:t>
            </w:r>
          </w:p>
        </w:tc>
      </w:tr>
      <w:tr w:rsidR="00336E9C" w:rsidRPr="00336E9C" w14:paraId="14E63122" w14:textId="77777777" w:rsidTr="00336E9C">
        <w:trPr>
          <w:trHeight w:val="580"/>
        </w:trPr>
        <w:tc>
          <w:tcPr>
            <w:tcW w:w="988" w:type="dxa"/>
            <w:shd w:val="clear" w:color="auto" w:fill="auto"/>
            <w:noWrap/>
            <w:vAlign w:val="center"/>
            <w:hideMark/>
          </w:tcPr>
          <w:p w14:paraId="47E7431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0E054277"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l'exigence fonctionnelle : Gestion administrative du personnel </w:t>
            </w:r>
          </w:p>
        </w:tc>
        <w:tc>
          <w:tcPr>
            <w:tcW w:w="2433" w:type="dxa"/>
            <w:shd w:val="clear" w:color="auto" w:fill="auto"/>
            <w:vAlign w:val="center"/>
            <w:hideMark/>
          </w:tcPr>
          <w:p w14:paraId="7AD38DCB"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Garantit une gestion administrative complète et centralisée du personnel</w:t>
            </w:r>
          </w:p>
        </w:tc>
        <w:tc>
          <w:tcPr>
            <w:tcW w:w="1241" w:type="dxa"/>
            <w:shd w:val="clear" w:color="auto" w:fill="auto"/>
            <w:noWrap/>
            <w:vAlign w:val="center"/>
            <w:hideMark/>
          </w:tcPr>
          <w:p w14:paraId="20F3984A"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3C2605F5"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19BF4EE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5B422DDC"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60DC2175" w14:textId="77777777" w:rsidTr="00336E9C">
        <w:trPr>
          <w:trHeight w:val="580"/>
        </w:trPr>
        <w:tc>
          <w:tcPr>
            <w:tcW w:w="988" w:type="dxa"/>
            <w:shd w:val="clear" w:color="auto" w:fill="auto"/>
            <w:noWrap/>
            <w:vAlign w:val="center"/>
            <w:hideMark/>
          </w:tcPr>
          <w:p w14:paraId="5DF7A18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7FFC3FAF"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Respecter l'exigence fonctionnelle : Gestion des temps et activités</w:t>
            </w:r>
          </w:p>
        </w:tc>
        <w:tc>
          <w:tcPr>
            <w:tcW w:w="2433" w:type="dxa"/>
            <w:shd w:val="clear" w:color="auto" w:fill="auto"/>
            <w:vAlign w:val="center"/>
            <w:hideMark/>
          </w:tcPr>
          <w:p w14:paraId="0B240AA6"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Intègre une gestion complète et dématérialisée des temps de travail et des activités</w:t>
            </w:r>
          </w:p>
        </w:tc>
        <w:tc>
          <w:tcPr>
            <w:tcW w:w="1241" w:type="dxa"/>
            <w:shd w:val="clear" w:color="auto" w:fill="auto"/>
            <w:noWrap/>
            <w:vAlign w:val="center"/>
            <w:hideMark/>
          </w:tcPr>
          <w:p w14:paraId="00B92F5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5B59D673" w14:textId="2DC523B4" w:rsidR="00336E9C" w:rsidRPr="00336E9C" w:rsidRDefault="00160AC7" w:rsidP="00336E9C">
            <w:pPr>
              <w:spacing w:after="0" w:line="240" w:lineRule="auto"/>
              <w:jc w:val="center"/>
              <w:rPr>
                <w:rFonts w:ascii="Aptos Narrow" w:eastAsia="Times New Roman" w:hAnsi="Aptos Narrow" w:cs="Times New Roman"/>
                <w:color w:val="000000"/>
                <w:sz w:val="22"/>
                <w:lang w:val="fr-BE" w:eastAsia="fr-BE"/>
              </w:rPr>
            </w:pPr>
            <w:r>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2084DC5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2404A289"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116E9A18" w14:textId="77777777" w:rsidTr="00336E9C">
        <w:trPr>
          <w:trHeight w:val="580"/>
        </w:trPr>
        <w:tc>
          <w:tcPr>
            <w:tcW w:w="988" w:type="dxa"/>
            <w:shd w:val="clear" w:color="auto" w:fill="auto"/>
            <w:noWrap/>
            <w:vAlign w:val="center"/>
            <w:hideMark/>
          </w:tcPr>
          <w:p w14:paraId="77FC6E7A"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A272A85"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Respecter l'exigence fonctionnelle : Gestion des temps et activités</w:t>
            </w:r>
          </w:p>
        </w:tc>
        <w:tc>
          <w:tcPr>
            <w:tcW w:w="2433" w:type="dxa"/>
            <w:shd w:val="clear" w:color="auto" w:fill="auto"/>
            <w:vAlign w:val="center"/>
            <w:hideMark/>
          </w:tcPr>
          <w:p w14:paraId="3B96EEE2"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Avoir un portail collaborateur pour consultation des compteurs en temps réel</w:t>
            </w:r>
          </w:p>
        </w:tc>
        <w:tc>
          <w:tcPr>
            <w:tcW w:w="1241" w:type="dxa"/>
            <w:shd w:val="clear" w:color="auto" w:fill="auto"/>
            <w:noWrap/>
            <w:vAlign w:val="center"/>
            <w:hideMark/>
          </w:tcPr>
          <w:p w14:paraId="2857214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31A47E1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0E85A49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3807770A"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086AF941" w14:textId="77777777" w:rsidTr="00336E9C">
        <w:trPr>
          <w:trHeight w:val="580"/>
        </w:trPr>
        <w:tc>
          <w:tcPr>
            <w:tcW w:w="988" w:type="dxa"/>
            <w:shd w:val="clear" w:color="auto" w:fill="auto"/>
            <w:noWrap/>
            <w:vAlign w:val="center"/>
            <w:hideMark/>
          </w:tcPr>
          <w:p w14:paraId="5B1A4DE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1B2C7AAE"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Respecter l'exigence fonctionnelle : Gestion des temps et activités</w:t>
            </w:r>
          </w:p>
        </w:tc>
        <w:tc>
          <w:tcPr>
            <w:tcW w:w="2433" w:type="dxa"/>
            <w:shd w:val="clear" w:color="auto" w:fill="auto"/>
            <w:vAlign w:val="center"/>
            <w:hideMark/>
          </w:tcPr>
          <w:p w14:paraId="146B292D"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Respect de la législation sur le temps de travail et les conventions collectives</w:t>
            </w:r>
          </w:p>
        </w:tc>
        <w:tc>
          <w:tcPr>
            <w:tcW w:w="1241" w:type="dxa"/>
            <w:shd w:val="clear" w:color="auto" w:fill="auto"/>
            <w:noWrap/>
            <w:vAlign w:val="center"/>
            <w:hideMark/>
          </w:tcPr>
          <w:p w14:paraId="6E174D2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0EF7DF03" w14:textId="1E7BB3D2" w:rsidR="00336E9C" w:rsidRPr="00336E9C" w:rsidRDefault="00160AC7" w:rsidP="00336E9C">
            <w:pPr>
              <w:spacing w:after="0" w:line="240" w:lineRule="auto"/>
              <w:jc w:val="center"/>
              <w:rPr>
                <w:rFonts w:ascii="Aptos Narrow" w:eastAsia="Times New Roman" w:hAnsi="Aptos Narrow" w:cs="Times New Roman"/>
                <w:color w:val="000000"/>
                <w:sz w:val="22"/>
                <w:lang w:val="fr-BE" w:eastAsia="fr-BE"/>
              </w:rPr>
            </w:pPr>
            <w:r>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563323B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02EE3B7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56DDAE05" w14:textId="77777777" w:rsidTr="00336E9C">
        <w:trPr>
          <w:trHeight w:val="590"/>
        </w:trPr>
        <w:tc>
          <w:tcPr>
            <w:tcW w:w="988" w:type="dxa"/>
            <w:shd w:val="clear" w:color="auto" w:fill="auto"/>
            <w:noWrap/>
            <w:vAlign w:val="center"/>
            <w:hideMark/>
          </w:tcPr>
          <w:p w14:paraId="0AE8E39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3710D4A"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l'exigence fonctionnelle : Gestion des absences et congé </w:t>
            </w:r>
          </w:p>
        </w:tc>
        <w:tc>
          <w:tcPr>
            <w:tcW w:w="2433" w:type="dxa"/>
            <w:shd w:val="clear" w:color="auto" w:fill="auto"/>
            <w:vAlign w:val="center"/>
            <w:hideMark/>
          </w:tcPr>
          <w:p w14:paraId="4317A5DB"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Suivi et historique des absences (congés payés, RTT, maladie, maternité, ...)</w:t>
            </w:r>
          </w:p>
        </w:tc>
        <w:tc>
          <w:tcPr>
            <w:tcW w:w="1241" w:type="dxa"/>
            <w:shd w:val="clear" w:color="auto" w:fill="auto"/>
            <w:noWrap/>
            <w:vAlign w:val="center"/>
            <w:hideMark/>
          </w:tcPr>
          <w:p w14:paraId="7D428A9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7CCAA581"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053C34FC"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71C9696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4A360BBB" w14:textId="77777777" w:rsidTr="00336E9C">
        <w:trPr>
          <w:trHeight w:val="600"/>
        </w:trPr>
        <w:tc>
          <w:tcPr>
            <w:tcW w:w="988" w:type="dxa"/>
            <w:shd w:val="clear" w:color="auto" w:fill="auto"/>
            <w:noWrap/>
            <w:vAlign w:val="center"/>
            <w:hideMark/>
          </w:tcPr>
          <w:p w14:paraId="1169DDB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56C9964"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Exigence fonctionnelle : Formation et développement des compétences</w:t>
            </w:r>
          </w:p>
        </w:tc>
        <w:tc>
          <w:tcPr>
            <w:tcW w:w="2433" w:type="dxa"/>
            <w:shd w:val="clear" w:color="auto" w:fill="auto"/>
            <w:vAlign w:val="center"/>
            <w:hideMark/>
          </w:tcPr>
          <w:p w14:paraId="52456339"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proofErr w:type="spellStart"/>
            <w:r w:rsidRPr="00336E9C">
              <w:rPr>
                <w:rFonts w:ascii="Aptos Narrow" w:eastAsia="Times New Roman" w:hAnsi="Aptos Narrow" w:cs="Times New Roman"/>
                <w:color w:val="000000"/>
                <w:sz w:val="22"/>
                <w:lang w:val="fr-BE" w:eastAsia="fr-BE"/>
              </w:rPr>
              <w:t>Reporting</w:t>
            </w:r>
            <w:proofErr w:type="spellEnd"/>
            <w:r w:rsidRPr="00336E9C">
              <w:rPr>
                <w:rFonts w:ascii="Aptos Narrow" w:eastAsia="Times New Roman" w:hAnsi="Aptos Narrow" w:cs="Times New Roman"/>
                <w:color w:val="000000"/>
                <w:sz w:val="22"/>
                <w:lang w:val="fr-BE" w:eastAsia="fr-BE"/>
              </w:rPr>
              <w:t xml:space="preserve"> sur la formation : taux de participation, satisfaction, suivi des compétences développées…</w:t>
            </w:r>
          </w:p>
        </w:tc>
        <w:tc>
          <w:tcPr>
            <w:tcW w:w="1241" w:type="dxa"/>
            <w:shd w:val="clear" w:color="auto" w:fill="auto"/>
            <w:noWrap/>
            <w:vAlign w:val="center"/>
            <w:hideMark/>
          </w:tcPr>
          <w:p w14:paraId="4AFC700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51619839"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2819B5F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7D65ECB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0EDC4158" w14:textId="77777777" w:rsidTr="00336E9C">
        <w:trPr>
          <w:trHeight w:val="600"/>
        </w:trPr>
        <w:tc>
          <w:tcPr>
            <w:tcW w:w="988" w:type="dxa"/>
            <w:shd w:val="clear" w:color="auto" w:fill="auto"/>
            <w:noWrap/>
            <w:vAlign w:val="center"/>
            <w:hideMark/>
          </w:tcPr>
          <w:p w14:paraId="166CDF1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lastRenderedPageBreak/>
              <w:t>UO1</w:t>
            </w:r>
          </w:p>
        </w:tc>
        <w:tc>
          <w:tcPr>
            <w:tcW w:w="3123" w:type="dxa"/>
            <w:shd w:val="clear" w:color="auto" w:fill="auto"/>
            <w:vAlign w:val="center"/>
            <w:hideMark/>
          </w:tcPr>
          <w:p w14:paraId="69B6A315"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Exigence fonctionnelle : Gestion des talents et de la performance</w:t>
            </w:r>
          </w:p>
        </w:tc>
        <w:tc>
          <w:tcPr>
            <w:tcW w:w="2433" w:type="dxa"/>
            <w:shd w:val="clear" w:color="auto" w:fill="auto"/>
            <w:vAlign w:val="center"/>
            <w:hideMark/>
          </w:tcPr>
          <w:p w14:paraId="1E9B4BE6"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Évaluation des compétences et des performances via des campagnes d’évaluation</w:t>
            </w:r>
          </w:p>
        </w:tc>
        <w:tc>
          <w:tcPr>
            <w:tcW w:w="1241" w:type="dxa"/>
            <w:shd w:val="clear" w:color="auto" w:fill="auto"/>
            <w:noWrap/>
            <w:vAlign w:val="center"/>
            <w:hideMark/>
          </w:tcPr>
          <w:p w14:paraId="46BB8647" w14:textId="606BEA61"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Semestrielle</w:t>
            </w:r>
          </w:p>
        </w:tc>
        <w:tc>
          <w:tcPr>
            <w:tcW w:w="1222" w:type="dxa"/>
            <w:shd w:val="clear" w:color="auto" w:fill="auto"/>
            <w:noWrap/>
            <w:vAlign w:val="center"/>
            <w:hideMark/>
          </w:tcPr>
          <w:p w14:paraId="231B35D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65ECA5E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42A6AA3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1C443AEA" w14:textId="77777777" w:rsidTr="00336E9C">
        <w:trPr>
          <w:trHeight w:val="600"/>
        </w:trPr>
        <w:tc>
          <w:tcPr>
            <w:tcW w:w="988" w:type="dxa"/>
            <w:shd w:val="clear" w:color="auto" w:fill="auto"/>
            <w:noWrap/>
            <w:vAlign w:val="center"/>
            <w:hideMark/>
          </w:tcPr>
          <w:p w14:paraId="32C3862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11FDDD43"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Exigence fonctionnelle : Pilotage RH et </w:t>
            </w:r>
            <w:proofErr w:type="spellStart"/>
            <w:r w:rsidRPr="00336E9C">
              <w:rPr>
                <w:rFonts w:ascii="Aptos Narrow" w:eastAsia="Times New Roman" w:hAnsi="Aptos Narrow" w:cs="Times New Roman"/>
                <w:b/>
                <w:bCs/>
                <w:color w:val="000000"/>
                <w:sz w:val="22"/>
                <w:lang w:val="fr-BE" w:eastAsia="fr-BE"/>
              </w:rPr>
              <w:t>reporting</w:t>
            </w:r>
            <w:proofErr w:type="spellEnd"/>
          </w:p>
        </w:tc>
        <w:tc>
          <w:tcPr>
            <w:tcW w:w="2433" w:type="dxa"/>
            <w:shd w:val="clear" w:color="auto" w:fill="auto"/>
            <w:vAlign w:val="center"/>
            <w:hideMark/>
          </w:tcPr>
          <w:p w14:paraId="531E0012"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Mise à disposition d’indicateurs RH standards et personnalisables (effectifs, turnover, absentéisme, ancienneté…)</w:t>
            </w:r>
          </w:p>
        </w:tc>
        <w:tc>
          <w:tcPr>
            <w:tcW w:w="1241" w:type="dxa"/>
            <w:shd w:val="clear" w:color="auto" w:fill="auto"/>
            <w:noWrap/>
            <w:vAlign w:val="center"/>
            <w:hideMark/>
          </w:tcPr>
          <w:p w14:paraId="40F59D3D"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299DF9D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2C85736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16AA3F1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430228A3" w14:textId="77777777" w:rsidTr="00336E9C">
        <w:trPr>
          <w:trHeight w:val="600"/>
        </w:trPr>
        <w:tc>
          <w:tcPr>
            <w:tcW w:w="988" w:type="dxa"/>
            <w:shd w:val="clear" w:color="auto" w:fill="auto"/>
            <w:noWrap/>
            <w:vAlign w:val="center"/>
            <w:hideMark/>
          </w:tcPr>
          <w:p w14:paraId="0094F4C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6D7E7078"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Exigence fonctionnelle : Pilotage RH et </w:t>
            </w:r>
            <w:proofErr w:type="spellStart"/>
            <w:r w:rsidRPr="00336E9C">
              <w:rPr>
                <w:rFonts w:ascii="Aptos Narrow" w:eastAsia="Times New Roman" w:hAnsi="Aptos Narrow" w:cs="Times New Roman"/>
                <w:b/>
                <w:bCs/>
                <w:color w:val="000000"/>
                <w:sz w:val="22"/>
                <w:lang w:val="fr-BE" w:eastAsia="fr-BE"/>
              </w:rPr>
              <w:t>reporting</w:t>
            </w:r>
            <w:proofErr w:type="spellEnd"/>
          </w:p>
        </w:tc>
        <w:tc>
          <w:tcPr>
            <w:tcW w:w="2433" w:type="dxa"/>
            <w:shd w:val="clear" w:color="auto" w:fill="auto"/>
            <w:vAlign w:val="center"/>
            <w:hideMark/>
          </w:tcPr>
          <w:p w14:paraId="26AD9C10"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Production de tableaux de bord RH dynamiques et automatisés</w:t>
            </w:r>
          </w:p>
        </w:tc>
        <w:tc>
          <w:tcPr>
            <w:tcW w:w="1241" w:type="dxa"/>
            <w:shd w:val="clear" w:color="auto" w:fill="auto"/>
            <w:noWrap/>
            <w:vAlign w:val="center"/>
            <w:hideMark/>
          </w:tcPr>
          <w:p w14:paraId="6D48E98D"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2134BAF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7EF5493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230647E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4EED6C2B" w14:textId="77777777" w:rsidTr="00336E9C">
        <w:trPr>
          <w:trHeight w:val="600"/>
        </w:trPr>
        <w:tc>
          <w:tcPr>
            <w:tcW w:w="988" w:type="dxa"/>
            <w:shd w:val="clear" w:color="auto" w:fill="auto"/>
            <w:noWrap/>
            <w:vAlign w:val="center"/>
            <w:hideMark/>
          </w:tcPr>
          <w:p w14:paraId="44DDD16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0CB639C1"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Exigence fonctionnelle : Pilotage RH et </w:t>
            </w:r>
            <w:proofErr w:type="spellStart"/>
            <w:r w:rsidRPr="00336E9C">
              <w:rPr>
                <w:rFonts w:ascii="Aptos Narrow" w:eastAsia="Times New Roman" w:hAnsi="Aptos Narrow" w:cs="Times New Roman"/>
                <w:b/>
                <w:bCs/>
                <w:color w:val="000000"/>
                <w:sz w:val="22"/>
                <w:lang w:val="fr-BE" w:eastAsia="fr-BE"/>
              </w:rPr>
              <w:t>reporting</w:t>
            </w:r>
            <w:proofErr w:type="spellEnd"/>
          </w:p>
        </w:tc>
        <w:tc>
          <w:tcPr>
            <w:tcW w:w="2433" w:type="dxa"/>
            <w:shd w:val="clear" w:color="auto" w:fill="auto"/>
            <w:vAlign w:val="center"/>
            <w:hideMark/>
          </w:tcPr>
          <w:p w14:paraId="45D2477A"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Exportation des données sous formats multiples (Excel, PDF...)</w:t>
            </w:r>
          </w:p>
        </w:tc>
        <w:tc>
          <w:tcPr>
            <w:tcW w:w="1241" w:type="dxa"/>
            <w:shd w:val="clear" w:color="auto" w:fill="auto"/>
            <w:noWrap/>
            <w:vAlign w:val="center"/>
            <w:hideMark/>
          </w:tcPr>
          <w:p w14:paraId="2F0CED29"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1DF30F9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10A9071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3F80E56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0B4595F2" w14:textId="77777777" w:rsidTr="00336E9C">
        <w:trPr>
          <w:trHeight w:val="600"/>
        </w:trPr>
        <w:tc>
          <w:tcPr>
            <w:tcW w:w="988" w:type="dxa"/>
            <w:shd w:val="clear" w:color="auto" w:fill="auto"/>
            <w:noWrap/>
            <w:vAlign w:val="center"/>
            <w:hideMark/>
          </w:tcPr>
          <w:p w14:paraId="055B9FF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7148140"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Exigence fonctionnelle : Gestion des relations sociales</w:t>
            </w:r>
          </w:p>
        </w:tc>
        <w:tc>
          <w:tcPr>
            <w:tcW w:w="2433" w:type="dxa"/>
            <w:shd w:val="clear" w:color="auto" w:fill="auto"/>
            <w:vAlign w:val="center"/>
            <w:hideMark/>
          </w:tcPr>
          <w:p w14:paraId="58AF48C5"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Gestion des relations sociales</w:t>
            </w:r>
          </w:p>
        </w:tc>
        <w:tc>
          <w:tcPr>
            <w:tcW w:w="1241" w:type="dxa"/>
            <w:shd w:val="clear" w:color="auto" w:fill="auto"/>
            <w:noWrap/>
            <w:vAlign w:val="center"/>
            <w:hideMark/>
          </w:tcPr>
          <w:p w14:paraId="57878335"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04C179B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0D667BA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2FA2954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7CE617C1" w14:textId="77777777" w:rsidTr="00336E9C">
        <w:trPr>
          <w:trHeight w:val="600"/>
        </w:trPr>
        <w:tc>
          <w:tcPr>
            <w:tcW w:w="988" w:type="dxa"/>
            <w:shd w:val="clear" w:color="auto" w:fill="auto"/>
            <w:noWrap/>
            <w:vAlign w:val="center"/>
            <w:hideMark/>
          </w:tcPr>
          <w:p w14:paraId="07960D8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291B8C1"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Exigence fonctionnelle : Gestion de la conformité et de la sécurité</w:t>
            </w:r>
          </w:p>
        </w:tc>
        <w:tc>
          <w:tcPr>
            <w:tcW w:w="2433" w:type="dxa"/>
            <w:shd w:val="clear" w:color="auto" w:fill="auto"/>
            <w:vAlign w:val="center"/>
            <w:hideMark/>
          </w:tcPr>
          <w:p w14:paraId="4B698D3E"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Gestion de la conformité et de la sécurité</w:t>
            </w:r>
          </w:p>
        </w:tc>
        <w:tc>
          <w:tcPr>
            <w:tcW w:w="1241" w:type="dxa"/>
            <w:shd w:val="clear" w:color="auto" w:fill="auto"/>
            <w:noWrap/>
            <w:vAlign w:val="center"/>
            <w:hideMark/>
          </w:tcPr>
          <w:p w14:paraId="2B5C682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131477D6"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1346142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027FD39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30203503" w14:textId="77777777" w:rsidTr="00336E9C">
        <w:trPr>
          <w:trHeight w:val="600"/>
        </w:trPr>
        <w:tc>
          <w:tcPr>
            <w:tcW w:w="988" w:type="dxa"/>
            <w:shd w:val="clear" w:color="auto" w:fill="auto"/>
            <w:noWrap/>
            <w:vAlign w:val="center"/>
            <w:hideMark/>
          </w:tcPr>
          <w:p w14:paraId="222A52A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4CB0E3A6"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Exigence fonctionnelle : Fournir un portail et self-service collaboratif</w:t>
            </w:r>
          </w:p>
        </w:tc>
        <w:tc>
          <w:tcPr>
            <w:tcW w:w="2433" w:type="dxa"/>
            <w:shd w:val="clear" w:color="auto" w:fill="auto"/>
            <w:vAlign w:val="center"/>
            <w:hideMark/>
          </w:tcPr>
          <w:p w14:paraId="391A2621"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Portail et self-service collaboratif</w:t>
            </w:r>
          </w:p>
        </w:tc>
        <w:tc>
          <w:tcPr>
            <w:tcW w:w="1241" w:type="dxa"/>
            <w:shd w:val="clear" w:color="auto" w:fill="auto"/>
            <w:noWrap/>
            <w:vAlign w:val="center"/>
            <w:hideMark/>
          </w:tcPr>
          <w:p w14:paraId="3B359D2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12D9A60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42C20B8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2940A5AA"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55A566D9" w14:textId="77777777" w:rsidTr="00336E9C">
        <w:trPr>
          <w:trHeight w:val="600"/>
        </w:trPr>
        <w:tc>
          <w:tcPr>
            <w:tcW w:w="988" w:type="dxa"/>
            <w:shd w:val="clear" w:color="auto" w:fill="auto"/>
            <w:noWrap/>
            <w:vAlign w:val="center"/>
            <w:hideMark/>
          </w:tcPr>
          <w:p w14:paraId="2A57888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noWrap/>
            <w:vAlign w:val="center"/>
            <w:hideMark/>
          </w:tcPr>
          <w:p w14:paraId="7B1C5750"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l'intégration avec les outils existants</w:t>
            </w:r>
          </w:p>
        </w:tc>
        <w:tc>
          <w:tcPr>
            <w:tcW w:w="2433" w:type="dxa"/>
            <w:shd w:val="clear" w:color="auto" w:fill="auto"/>
            <w:vAlign w:val="center"/>
            <w:hideMark/>
          </w:tcPr>
          <w:p w14:paraId="094E81FA" w14:textId="77777777" w:rsidR="00336E9C" w:rsidRPr="00336E9C" w:rsidRDefault="00336E9C" w:rsidP="00336E9C">
            <w:pPr>
              <w:spacing w:after="0" w:line="240" w:lineRule="auto"/>
              <w:rPr>
                <w:rFonts w:ascii="Calibri" w:eastAsia="Times New Roman" w:hAnsi="Calibri" w:cs="Calibri"/>
                <w:color w:val="000000"/>
                <w:sz w:val="22"/>
                <w:lang w:val="fr-BE" w:eastAsia="fr-BE"/>
              </w:rPr>
            </w:pPr>
            <w:r w:rsidRPr="00336E9C">
              <w:rPr>
                <w:rFonts w:ascii="Calibri" w:eastAsia="Times New Roman" w:hAnsi="Calibri" w:cs="Calibri"/>
                <w:color w:val="000000"/>
                <w:sz w:val="22"/>
                <w:lang w:val="fr-BE" w:eastAsia="fr-BE"/>
              </w:rPr>
              <w:t>Interopérabilité avec les outils existants (API, paie, formats d’échange, SSO…)</w:t>
            </w:r>
          </w:p>
        </w:tc>
        <w:tc>
          <w:tcPr>
            <w:tcW w:w="1241" w:type="dxa"/>
            <w:shd w:val="clear" w:color="auto" w:fill="auto"/>
            <w:noWrap/>
            <w:vAlign w:val="center"/>
            <w:hideMark/>
          </w:tcPr>
          <w:p w14:paraId="23DD10E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72DDAFBA"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3DAB558D"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200" w:type="dxa"/>
            <w:shd w:val="clear" w:color="auto" w:fill="auto"/>
            <w:noWrap/>
            <w:vAlign w:val="center"/>
            <w:hideMark/>
          </w:tcPr>
          <w:p w14:paraId="70FDDA1C"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r>
      <w:tr w:rsidR="00336E9C" w:rsidRPr="00336E9C" w14:paraId="01198435" w14:textId="77777777" w:rsidTr="00336E9C">
        <w:trPr>
          <w:trHeight w:val="590"/>
        </w:trPr>
        <w:tc>
          <w:tcPr>
            <w:tcW w:w="988" w:type="dxa"/>
            <w:shd w:val="clear" w:color="auto" w:fill="auto"/>
            <w:noWrap/>
            <w:vAlign w:val="center"/>
            <w:hideMark/>
          </w:tcPr>
          <w:p w14:paraId="4567644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2A7EE2A4"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vos promesses (Livrables et </w:t>
            </w:r>
            <w:proofErr w:type="spellStart"/>
            <w:r w:rsidRPr="00336E9C">
              <w:rPr>
                <w:rFonts w:ascii="Aptos Narrow" w:eastAsia="Times New Roman" w:hAnsi="Aptos Narrow" w:cs="Times New Roman"/>
                <w:b/>
                <w:bCs/>
                <w:color w:val="000000"/>
                <w:sz w:val="22"/>
                <w:lang w:val="fr-BE" w:eastAsia="fr-BE"/>
              </w:rPr>
              <w:t>reporting</w:t>
            </w:r>
            <w:proofErr w:type="spellEnd"/>
            <w:r w:rsidRPr="00336E9C">
              <w:rPr>
                <w:rFonts w:ascii="Aptos Narrow" w:eastAsia="Times New Roman" w:hAnsi="Aptos Narrow" w:cs="Times New Roman"/>
                <w:b/>
                <w:bCs/>
                <w:color w:val="000000"/>
                <w:sz w:val="22"/>
                <w:lang w:val="fr-BE" w:eastAsia="fr-BE"/>
              </w:rPr>
              <w:t>)</w:t>
            </w:r>
          </w:p>
        </w:tc>
        <w:tc>
          <w:tcPr>
            <w:tcW w:w="2433" w:type="dxa"/>
            <w:shd w:val="clear" w:color="auto" w:fill="auto"/>
            <w:vAlign w:val="center"/>
            <w:hideMark/>
          </w:tcPr>
          <w:p w14:paraId="60C9882A"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Taux de respect du planning défini dans l'AAE</w:t>
            </w:r>
          </w:p>
        </w:tc>
        <w:tc>
          <w:tcPr>
            <w:tcW w:w="1241" w:type="dxa"/>
            <w:shd w:val="clear" w:color="auto" w:fill="auto"/>
            <w:noWrap/>
            <w:vAlign w:val="center"/>
            <w:hideMark/>
          </w:tcPr>
          <w:p w14:paraId="2E79A44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100%</w:t>
            </w:r>
          </w:p>
        </w:tc>
        <w:tc>
          <w:tcPr>
            <w:tcW w:w="1222" w:type="dxa"/>
            <w:shd w:val="clear" w:color="auto" w:fill="auto"/>
            <w:noWrap/>
            <w:vAlign w:val="center"/>
            <w:hideMark/>
          </w:tcPr>
          <w:p w14:paraId="0B9F01CC"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6E149AB7"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200" w:type="dxa"/>
            <w:shd w:val="clear" w:color="auto" w:fill="auto"/>
            <w:noWrap/>
            <w:vAlign w:val="center"/>
            <w:hideMark/>
          </w:tcPr>
          <w:p w14:paraId="278053BF"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r>
      <w:tr w:rsidR="00336E9C" w:rsidRPr="00336E9C" w14:paraId="25E9BD33" w14:textId="77777777" w:rsidTr="00336E9C">
        <w:trPr>
          <w:trHeight w:val="580"/>
        </w:trPr>
        <w:tc>
          <w:tcPr>
            <w:tcW w:w="988" w:type="dxa"/>
            <w:shd w:val="clear" w:color="auto" w:fill="auto"/>
            <w:noWrap/>
            <w:vAlign w:val="center"/>
            <w:hideMark/>
          </w:tcPr>
          <w:p w14:paraId="4AF1931C"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30A5794F"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vos promesses (Livrables et </w:t>
            </w:r>
            <w:proofErr w:type="spellStart"/>
            <w:r w:rsidRPr="00336E9C">
              <w:rPr>
                <w:rFonts w:ascii="Aptos Narrow" w:eastAsia="Times New Roman" w:hAnsi="Aptos Narrow" w:cs="Times New Roman"/>
                <w:b/>
                <w:bCs/>
                <w:color w:val="000000"/>
                <w:sz w:val="22"/>
                <w:lang w:val="fr-BE" w:eastAsia="fr-BE"/>
              </w:rPr>
              <w:t>reporting</w:t>
            </w:r>
            <w:proofErr w:type="spellEnd"/>
            <w:r w:rsidRPr="00336E9C">
              <w:rPr>
                <w:rFonts w:ascii="Aptos Narrow" w:eastAsia="Times New Roman" w:hAnsi="Aptos Narrow" w:cs="Times New Roman"/>
                <w:b/>
                <w:bCs/>
                <w:color w:val="000000"/>
                <w:sz w:val="22"/>
                <w:lang w:val="fr-BE" w:eastAsia="fr-BE"/>
              </w:rPr>
              <w:t>)</w:t>
            </w:r>
          </w:p>
        </w:tc>
        <w:tc>
          <w:tcPr>
            <w:tcW w:w="2433" w:type="dxa"/>
            <w:shd w:val="clear" w:color="auto" w:fill="auto"/>
            <w:vAlign w:val="center"/>
            <w:hideMark/>
          </w:tcPr>
          <w:p w14:paraId="572B8C5C" w14:textId="00788529"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Stabilité de l'équipe projet telle que mentionnée dans l'AAE</w:t>
            </w:r>
          </w:p>
        </w:tc>
        <w:tc>
          <w:tcPr>
            <w:tcW w:w="1241" w:type="dxa"/>
            <w:shd w:val="clear" w:color="auto" w:fill="auto"/>
            <w:noWrap/>
            <w:vAlign w:val="center"/>
            <w:hideMark/>
          </w:tcPr>
          <w:p w14:paraId="3CB49C4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77DB6CF6"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37F0032B"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200" w:type="dxa"/>
            <w:shd w:val="clear" w:color="auto" w:fill="auto"/>
            <w:noWrap/>
            <w:vAlign w:val="center"/>
            <w:hideMark/>
          </w:tcPr>
          <w:p w14:paraId="0DB64E6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r>
      <w:tr w:rsidR="00336E9C" w:rsidRPr="00336E9C" w14:paraId="7A1A68E1" w14:textId="77777777" w:rsidTr="00336E9C">
        <w:trPr>
          <w:trHeight w:val="580"/>
        </w:trPr>
        <w:tc>
          <w:tcPr>
            <w:tcW w:w="988" w:type="dxa"/>
            <w:shd w:val="clear" w:color="auto" w:fill="auto"/>
            <w:noWrap/>
            <w:vAlign w:val="center"/>
            <w:hideMark/>
          </w:tcPr>
          <w:p w14:paraId="130C1ED4"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53076190"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vos promesses (Livrables et </w:t>
            </w:r>
            <w:proofErr w:type="spellStart"/>
            <w:r w:rsidRPr="00336E9C">
              <w:rPr>
                <w:rFonts w:ascii="Aptos Narrow" w:eastAsia="Times New Roman" w:hAnsi="Aptos Narrow" w:cs="Times New Roman"/>
                <w:b/>
                <w:bCs/>
                <w:color w:val="000000"/>
                <w:sz w:val="22"/>
                <w:lang w:val="fr-BE" w:eastAsia="fr-BE"/>
              </w:rPr>
              <w:t>reporting</w:t>
            </w:r>
            <w:proofErr w:type="spellEnd"/>
            <w:r w:rsidRPr="00336E9C">
              <w:rPr>
                <w:rFonts w:ascii="Aptos Narrow" w:eastAsia="Times New Roman" w:hAnsi="Aptos Narrow" w:cs="Times New Roman"/>
                <w:b/>
                <w:bCs/>
                <w:color w:val="000000"/>
                <w:sz w:val="22"/>
                <w:lang w:val="fr-BE" w:eastAsia="fr-BE"/>
              </w:rPr>
              <w:t>)</w:t>
            </w:r>
          </w:p>
        </w:tc>
        <w:tc>
          <w:tcPr>
            <w:tcW w:w="2433" w:type="dxa"/>
            <w:shd w:val="clear" w:color="auto" w:fill="auto"/>
            <w:vAlign w:val="center"/>
            <w:hideMark/>
          </w:tcPr>
          <w:p w14:paraId="5D36B424" w14:textId="724FDF86"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Fréquence </w:t>
            </w:r>
            <w:r w:rsidR="006C5296">
              <w:rPr>
                <w:rFonts w:ascii="Aptos Narrow" w:eastAsia="Times New Roman" w:hAnsi="Aptos Narrow" w:cs="Times New Roman"/>
                <w:color w:val="000000"/>
                <w:sz w:val="22"/>
                <w:lang w:val="fr-BE" w:eastAsia="fr-BE"/>
              </w:rPr>
              <w:t>de participation</w:t>
            </w:r>
            <w:r w:rsidRPr="00336E9C">
              <w:rPr>
                <w:rFonts w:ascii="Aptos Narrow" w:eastAsia="Times New Roman" w:hAnsi="Aptos Narrow" w:cs="Times New Roman"/>
                <w:color w:val="000000"/>
                <w:sz w:val="22"/>
                <w:lang w:val="fr-BE" w:eastAsia="fr-BE"/>
              </w:rPr>
              <w:t xml:space="preserve"> comité de pilotage</w:t>
            </w:r>
          </w:p>
        </w:tc>
        <w:tc>
          <w:tcPr>
            <w:tcW w:w="1241" w:type="dxa"/>
            <w:shd w:val="clear" w:color="auto" w:fill="auto"/>
            <w:noWrap/>
            <w:vAlign w:val="center"/>
            <w:hideMark/>
          </w:tcPr>
          <w:p w14:paraId="16A9B953"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1 fois par mois</w:t>
            </w:r>
          </w:p>
        </w:tc>
        <w:tc>
          <w:tcPr>
            <w:tcW w:w="1222" w:type="dxa"/>
            <w:shd w:val="clear" w:color="auto" w:fill="auto"/>
            <w:noWrap/>
            <w:vAlign w:val="center"/>
            <w:hideMark/>
          </w:tcPr>
          <w:p w14:paraId="08375C61"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4EDFA3B1"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7497AED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336E9C" w:rsidRPr="00336E9C" w14:paraId="4FF3E15B" w14:textId="77777777" w:rsidTr="00336E9C">
        <w:trPr>
          <w:trHeight w:val="590"/>
        </w:trPr>
        <w:tc>
          <w:tcPr>
            <w:tcW w:w="988" w:type="dxa"/>
            <w:shd w:val="clear" w:color="auto" w:fill="auto"/>
            <w:noWrap/>
            <w:vAlign w:val="center"/>
            <w:hideMark/>
          </w:tcPr>
          <w:p w14:paraId="623681BD"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UO1</w:t>
            </w:r>
          </w:p>
        </w:tc>
        <w:tc>
          <w:tcPr>
            <w:tcW w:w="3123" w:type="dxa"/>
            <w:shd w:val="clear" w:color="auto" w:fill="auto"/>
            <w:vAlign w:val="center"/>
            <w:hideMark/>
          </w:tcPr>
          <w:p w14:paraId="601C0F31" w14:textId="77777777" w:rsidR="00336E9C" w:rsidRPr="00336E9C" w:rsidRDefault="00336E9C" w:rsidP="00336E9C">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 xml:space="preserve">Respecter vos promesses (Livrables et </w:t>
            </w:r>
            <w:proofErr w:type="spellStart"/>
            <w:r w:rsidRPr="00336E9C">
              <w:rPr>
                <w:rFonts w:ascii="Aptos Narrow" w:eastAsia="Times New Roman" w:hAnsi="Aptos Narrow" w:cs="Times New Roman"/>
                <w:b/>
                <w:bCs/>
                <w:color w:val="000000"/>
                <w:sz w:val="22"/>
                <w:lang w:val="fr-BE" w:eastAsia="fr-BE"/>
              </w:rPr>
              <w:t>reporting</w:t>
            </w:r>
            <w:proofErr w:type="spellEnd"/>
            <w:r w:rsidRPr="00336E9C">
              <w:rPr>
                <w:rFonts w:ascii="Aptos Narrow" w:eastAsia="Times New Roman" w:hAnsi="Aptos Narrow" w:cs="Times New Roman"/>
                <w:b/>
                <w:bCs/>
                <w:color w:val="000000"/>
                <w:sz w:val="22"/>
                <w:lang w:val="fr-BE" w:eastAsia="fr-BE"/>
              </w:rPr>
              <w:t>)</w:t>
            </w:r>
          </w:p>
        </w:tc>
        <w:tc>
          <w:tcPr>
            <w:tcW w:w="2433" w:type="dxa"/>
            <w:shd w:val="clear" w:color="auto" w:fill="auto"/>
            <w:vAlign w:val="center"/>
            <w:hideMark/>
          </w:tcPr>
          <w:p w14:paraId="2F7FBB58" w14:textId="77777777" w:rsidR="00336E9C" w:rsidRPr="00336E9C" w:rsidRDefault="00336E9C" w:rsidP="00336E9C">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Engagement sur la rédaction de </w:t>
            </w:r>
            <w:proofErr w:type="spellStart"/>
            <w:r w:rsidRPr="00336E9C">
              <w:rPr>
                <w:rFonts w:ascii="Aptos Narrow" w:eastAsia="Times New Roman" w:hAnsi="Aptos Narrow" w:cs="Times New Roman"/>
                <w:color w:val="000000"/>
                <w:sz w:val="22"/>
                <w:lang w:val="fr-BE" w:eastAsia="fr-BE"/>
              </w:rPr>
              <w:t>reportings</w:t>
            </w:r>
            <w:proofErr w:type="spellEnd"/>
            <w:r w:rsidRPr="00336E9C">
              <w:rPr>
                <w:rFonts w:ascii="Aptos Narrow" w:eastAsia="Times New Roman" w:hAnsi="Aptos Narrow" w:cs="Times New Roman"/>
                <w:color w:val="000000"/>
                <w:sz w:val="22"/>
                <w:lang w:val="fr-BE" w:eastAsia="fr-BE"/>
              </w:rPr>
              <w:t xml:space="preserve"> d’avancement attendus à chaque étape (cadrage, recette, formation…)</w:t>
            </w:r>
          </w:p>
        </w:tc>
        <w:tc>
          <w:tcPr>
            <w:tcW w:w="1241" w:type="dxa"/>
            <w:shd w:val="clear" w:color="auto" w:fill="auto"/>
            <w:noWrap/>
            <w:vAlign w:val="center"/>
            <w:hideMark/>
          </w:tcPr>
          <w:p w14:paraId="5242F210"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1 fois par quinzaine</w:t>
            </w:r>
          </w:p>
        </w:tc>
        <w:tc>
          <w:tcPr>
            <w:tcW w:w="1222" w:type="dxa"/>
            <w:shd w:val="clear" w:color="auto" w:fill="auto"/>
            <w:noWrap/>
            <w:vAlign w:val="center"/>
            <w:hideMark/>
          </w:tcPr>
          <w:p w14:paraId="6D4D3A82"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46CA803E"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61A69D78" w14:textId="77777777" w:rsidR="00336E9C" w:rsidRPr="00336E9C" w:rsidRDefault="00336E9C" w:rsidP="00336E9C">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bl>
    <w:p w14:paraId="681A8551" w14:textId="77777777" w:rsidR="00E7044C" w:rsidRDefault="00E7044C" w:rsidP="00336E9C">
      <w:pPr>
        <w:ind w:left="-2552"/>
        <w:rPr>
          <w:lang w:eastAsia="fr-FR"/>
        </w:rPr>
      </w:pPr>
    </w:p>
    <w:p w14:paraId="7682C296" w14:textId="15B45430" w:rsidR="00DF532B" w:rsidRPr="00DF532B" w:rsidRDefault="00DF532B" w:rsidP="00DF532B">
      <w:pPr>
        <w:pStyle w:val="Titre3"/>
        <w:rPr>
          <w:rFonts w:eastAsiaTheme="minorHAnsi"/>
        </w:rPr>
      </w:pPr>
      <w:bookmarkStart w:id="16" w:name="_Toc199150473"/>
      <w:r>
        <w:t xml:space="preserve">UO2 : </w:t>
      </w:r>
      <w:r w:rsidR="006C5296">
        <w:rPr>
          <w:rFonts w:eastAsiaTheme="minorHAnsi"/>
        </w:rPr>
        <w:t>licence</w:t>
      </w:r>
      <w:bookmarkEnd w:id="16"/>
      <w:r w:rsidRPr="00DF532B">
        <w:rPr>
          <w:rFonts w:eastAsiaTheme="minorHAnsi"/>
        </w:rPr>
        <w:t xml:space="preserve"> </w:t>
      </w:r>
    </w:p>
    <w:p w14:paraId="0B3F8E20" w14:textId="25CFF9B7" w:rsidR="00DF532B" w:rsidRPr="00DF532B" w:rsidRDefault="00DF532B" w:rsidP="00DF532B">
      <w:pPr>
        <w:ind w:left="-1134"/>
        <w:jc w:val="both"/>
        <w:rPr>
          <w:lang w:val="fr-BE" w:eastAsia="fr-FR"/>
        </w:rPr>
      </w:pPr>
      <w:r w:rsidRPr="00DF532B">
        <w:rPr>
          <w:lang w:val="fr-BE" w:eastAsia="fr-FR"/>
        </w:rPr>
        <w:t>Cette unité d’œuvre couvre l’usage de la solution SIRH en mode SaaS pour une période contractuelle d’un an. Elle comprend l’ensemble des droits d’accès, services et garanties liés à l’utilisation continue et sécurisée de la plateforme</w:t>
      </w:r>
      <w:r>
        <w:rPr>
          <w:lang w:val="fr-BE" w:eastAsia="fr-FR"/>
        </w:rPr>
        <w:t xml:space="preserve">. Dans ce contexte, </w:t>
      </w:r>
      <w:r w:rsidRPr="00DF532B">
        <w:rPr>
          <w:lang w:val="fr-BE" w:eastAsia="fr-FR"/>
        </w:rPr>
        <w:t>le fournisseur doit :</w:t>
      </w:r>
    </w:p>
    <w:p w14:paraId="203C2776"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Garantir l’accès à la solution pour l’ensemble des utilisateurs contractuellement définis ;</w:t>
      </w:r>
    </w:p>
    <w:p w14:paraId="3EC2986F" w14:textId="39CB3581"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lastRenderedPageBreak/>
        <w:t>Assurer le bon fonctionnement des modules inclus dans le périmètre fonctionnel prévu ;</w:t>
      </w:r>
    </w:p>
    <w:p w14:paraId="4A5EA780"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Maintenir une infrastructure technique performante et sécurisée (disponibilité, redondance, sauvegardes) ;</w:t>
      </w:r>
    </w:p>
    <w:p w14:paraId="160D1C55"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Appliquer les mises à jour réglementaires RH (DSN, législation du travail, etc.) sans interruption de service ;</w:t>
      </w:r>
    </w:p>
    <w:p w14:paraId="10049E28"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Assurer la maintenance corrective (résolution des anomalies) dans les délais contractuels ;</w:t>
      </w:r>
    </w:p>
    <w:p w14:paraId="1C341DA1"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Assurer la maintenance adaptative (compatibilité avec navigateurs, OS, environnements techniques) ;</w:t>
      </w:r>
    </w:p>
    <w:p w14:paraId="16616CB4"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Fournir les mises à jour évolutives mineures prévues au contrat, sans coût supplémentaire ;</w:t>
      </w:r>
    </w:p>
    <w:p w14:paraId="3293E63F" w14:textId="77777777" w:rsidR="00DF532B" w:rsidRPr="00DF532B" w:rsidRDefault="00DF532B" w:rsidP="00003A20">
      <w:pPr>
        <w:numPr>
          <w:ilvl w:val="0"/>
          <w:numId w:val="10"/>
        </w:numPr>
        <w:tabs>
          <w:tab w:val="clear" w:pos="720"/>
          <w:tab w:val="num" w:pos="426"/>
        </w:tabs>
        <w:ind w:left="-426"/>
        <w:jc w:val="both"/>
        <w:rPr>
          <w:lang w:val="fr-BE" w:eastAsia="fr-FR"/>
        </w:rPr>
      </w:pPr>
      <w:r w:rsidRPr="00DF532B">
        <w:rPr>
          <w:lang w:val="fr-BE" w:eastAsia="fr-FR"/>
        </w:rPr>
        <w:t>Suivre les engagements de performance et disponibilité (SLA), et signaler tout incident impactant la continuité de service.</w:t>
      </w:r>
    </w:p>
    <w:p w14:paraId="230CC320" w14:textId="399CE873" w:rsidR="00DF532B" w:rsidRDefault="00DF532B" w:rsidP="00D118BD">
      <w:pPr>
        <w:pStyle w:val="Titre4"/>
        <w:rPr>
          <w:rFonts w:ascii="Times New Roman" w:hAnsi="Times New Roman"/>
        </w:rPr>
      </w:pPr>
      <w:r>
        <w:rPr>
          <w:rStyle w:val="lev"/>
          <w:b w:val="0"/>
          <w:bCs w:val="0"/>
        </w:rPr>
        <w:t xml:space="preserve">Livrables </w:t>
      </w:r>
      <w:r w:rsidR="00D118BD">
        <w:rPr>
          <w:rStyle w:val="lev"/>
          <w:b w:val="0"/>
          <w:bCs w:val="0"/>
        </w:rPr>
        <w:t xml:space="preserve">attendus – UO2 </w:t>
      </w:r>
    </w:p>
    <w:tbl>
      <w:tblPr>
        <w:tblW w:w="0" w:type="auto"/>
        <w:tblCellSpacing w:w="15" w:type="dxa"/>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68"/>
        <w:gridCol w:w="6311"/>
      </w:tblGrid>
      <w:tr w:rsidR="00DF532B" w14:paraId="1805468F" w14:textId="77777777" w:rsidTr="00DF532B">
        <w:trPr>
          <w:tblHeader/>
          <w:tblCellSpacing w:w="15" w:type="dxa"/>
        </w:trPr>
        <w:tc>
          <w:tcPr>
            <w:tcW w:w="0" w:type="auto"/>
            <w:vAlign w:val="center"/>
            <w:hideMark/>
          </w:tcPr>
          <w:p w14:paraId="3BA678DE" w14:textId="77777777" w:rsidR="00DF532B" w:rsidRDefault="00DF532B">
            <w:pPr>
              <w:jc w:val="center"/>
              <w:rPr>
                <w:b/>
                <w:bCs/>
              </w:rPr>
            </w:pPr>
            <w:r>
              <w:rPr>
                <w:b/>
                <w:bCs/>
              </w:rPr>
              <w:t>Livrable</w:t>
            </w:r>
          </w:p>
        </w:tc>
        <w:tc>
          <w:tcPr>
            <w:tcW w:w="0" w:type="auto"/>
            <w:vAlign w:val="center"/>
            <w:hideMark/>
          </w:tcPr>
          <w:p w14:paraId="7C77B91B" w14:textId="77777777" w:rsidR="00DF532B" w:rsidRDefault="00DF532B">
            <w:pPr>
              <w:jc w:val="center"/>
              <w:rPr>
                <w:b/>
                <w:bCs/>
              </w:rPr>
            </w:pPr>
            <w:r>
              <w:rPr>
                <w:b/>
                <w:bCs/>
              </w:rPr>
              <w:t>Contenu attendu</w:t>
            </w:r>
          </w:p>
        </w:tc>
      </w:tr>
      <w:tr w:rsidR="00DF532B" w14:paraId="04E0718F" w14:textId="77777777" w:rsidTr="00DF532B">
        <w:trPr>
          <w:tblCellSpacing w:w="15" w:type="dxa"/>
        </w:trPr>
        <w:tc>
          <w:tcPr>
            <w:tcW w:w="0" w:type="auto"/>
            <w:vAlign w:val="center"/>
            <w:hideMark/>
          </w:tcPr>
          <w:p w14:paraId="1D709845" w14:textId="2A0BAFF1" w:rsidR="00DF532B" w:rsidRPr="00DF532B" w:rsidRDefault="00DF532B">
            <w:pPr>
              <w:rPr>
                <w:b/>
                <w:bCs/>
              </w:rPr>
            </w:pPr>
            <w:r w:rsidRPr="00DF532B">
              <w:rPr>
                <w:rStyle w:val="lev"/>
                <w:b w:val="0"/>
                <w:bCs w:val="0"/>
              </w:rPr>
              <w:t>Attestation annuelle de droits d’usage</w:t>
            </w:r>
          </w:p>
        </w:tc>
        <w:tc>
          <w:tcPr>
            <w:tcW w:w="0" w:type="auto"/>
            <w:vAlign w:val="center"/>
            <w:hideMark/>
          </w:tcPr>
          <w:p w14:paraId="038E4B03" w14:textId="77777777" w:rsidR="00DF532B" w:rsidRDefault="00DF532B">
            <w:r>
              <w:t>Document confirmant l’activation et le périmètre des licences actives, le nombre d’utilisateurs, les modules ouverts.</w:t>
            </w:r>
          </w:p>
        </w:tc>
      </w:tr>
      <w:tr w:rsidR="00DF532B" w14:paraId="501D9FE0" w14:textId="77777777" w:rsidTr="00DF532B">
        <w:trPr>
          <w:tblCellSpacing w:w="15" w:type="dxa"/>
        </w:trPr>
        <w:tc>
          <w:tcPr>
            <w:tcW w:w="0" w:type="auto"/>
            <w:vAlign w:val="center"/>
            <w:hideMark/>
          </w:tcPr>
          <w:p w14:paraId="317128A8" w14:textId="701527DE" w:rsidR="00DF532B" w:rsidRPr="00DF532B" w:rsidRDefault="00DF532B">
            <w:pPr>
              <w:rPr>
                <w:b/>
                <w:bCs/>
              </w:rPr>
            </w:pPr>
            <w:r w:rsidRPr="00DF532B">
              <w:rPr>
                <w:rStyle w:val="lev"/>
                <w:b w:val="0"/>
                <w:bCs w:val="0"/>
              </w:rPr>
              <w:t>Plan de maintenance annuelle</w:t>
            </w:r>
          </w:p>
        </w:tc>
        <w:tc>
          <w:tcPr>
            <w:tcW w:w="0" w:type="auto"/>
            <w:vAlign w:val="center"/>
            <w:hideMark/>
          </w:tcPr>
          <w:p w14:paraId="5D31873A" w14:textId="77777777" w:rsidR="00DF532B" w:rsidRDefault="00DF532B">
            <w:r>
              <w:t>Planning indicatif des mises à jour réglementaires, techniques, et évolutives prévues.</w:t>
            </w:r>
          </w:p>
        </w:tc>
      </w:tr>
      <w:tr w:rsidR="00DF532B" w14:paraId="358FDC1F" w14:textId="77777777" w:rsidTr="00DF532B">
        <w:trPr>
          <w:tblCellSpacing w:w="15" w:type="dxa"/>
        </w:trPr>
        <w:tc>
          <w:tcPr>
            <w:tcW w:w="0" w:type="auto"/>
            <w:vAlign w:val="center"/>
            <w:hideMark/>
          </w:tcPr>
          <w:p w14:paraId="1B8B2C1E" w14:textId="0CFFB809" w:rsidR="00DF532B" w:rsidRPr="00DF532B" w:rsidRDefault="00DF532B">
            <w:pPr>
              <w:rPr>
                <w:b/>
                <w:bCs/>
              </w:rPr>
            </w:pPr>
            <w:r w:rsidRPr="00DF532B">
              <w:rPr>
                <w:rStyle w:val="lev"/>
                <w:b w:val="0"/>
                <w:bCs w:val="0"/>
              </w:rPr>
              <w:t>Fiche de niveau de service (SLA)</w:t>
            </w:r>
          </w:p>
        </w:tc>
        <w:tc>
          <w:tcPr>
            <w:tcW w:w="0" w:type="auto"/>
            <w:vAlign w:val="center"/>
            <w:hideMark/>
          </w:tcPr>
          <w:p w14:paraId="45284946" w14:textId="77777777" w:rsidR="00DF532B" w:rsidRDefault="00DF532B">
            <w:r>
              <w:t>Indicateurs de disponibilité, temps de réponse du support, délais de traitement des tickets, incidents ouverts/fermés.</w:t>
            </w:r>
          </w:p>
        </w:tc>
      </w:tr>
      <w:tr w:rsidR="00DF532B" w14:paraId="3119D4C5" w14:textId="77777777" w:rsidTr="00DF532B">
        <w:trPr>
          <w:tblCellSpacing w:w="15" w:type="dxa"/>
        </w:trPr>
        <w:tc>
          <w:tcPr>
            <w:tcW w:w="0" w:type="auto"/>
            <w:vAlign w:val="center"/>
            <w:hideMark/>
          </w:tcPr>
          <w:p w14:paraId="5248173D" w14:textId="4F62E5C3" w:rsidR="00DF532B" w:rsidRPr="00DF532B" w:rsidRDefault="00DF532B">
            <w:pPr>
              <w:rPr>
                <w:b/>
                <w:bCs/>
              </w:rPr>
            </w:pPr>
            <w:r w:rsidRPr="00DF532B">
              <w:rPr>
                <w:rStyle w:val="lev"/>
                <w:b w:val="0"/>
                <w:bCs w:val="0"/>
              </w:rPr>
              <w:t>Journal de mise à jour réglementaire</w:t>
            </w:r>
          </w:p>
        </w:tc>
        <w:tc>
          <w:tcPr>
            <w:tcW w:w="0" w:type="auto"/>
            <w:vAlign w:val="center"/>
            <w:hideMark/>
          </w:tcPr>
          <w:p w14:paraId="32B050D5" w14:textId="77777777" w:rsidR="00DF532B" w:rsidRDefault="00DF532B">
            <w:r>
              <w:t>Détail des mises à jour RH appliquées (ex : évolutions légales, DSN, etc.)</w:t>
            </w:r>
          </w:p>
        </w:tc>
      </w:tr>
    </w:tbl>
    <w:p w14:paraId="08FEF647" w14:textId="77777777" w:rsidR="00DF532B" w:rsidRDefault="00DF532B" w:rsidP="00D118BD">
      <w:pPr>
        <w:pStyle w:val="Titre4"/>
      </w:pPr>
      <w:r>
        <w:t>Résumé des exigences (CRINIFLEX)</w:t>
      </w:r>
    </w:p>
    <w:tbl>
      <w:tblPr>
        <w:tblW w:w="11625" w:type="dxa"/>
        <w:tblInd w:w="-2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23"/>
        <w:gridCol w:w="2433"/>
        <w:gridCol w:w="1241"/>
        <w:gridCol w:w="1222"/>
        <w:gridCol w:w="1418"/>
        <w:gridCol w:w="1200"/>
      </w:tblGrid>
      <w:tr w:rsidR="00D118BD" w:rsidRPr="00336E9C" w14:paraId="125318C9" w14:textId="77777777" w:rsidTr="00DE2389">
        <w:trPr>
          <w:trHeight w:val="570"/>
        </w:trPr>
        <w:tc>
          <w:tcPr>
            <w:tcW w:w="988" w:type="dxa"/>
            <w:shd w:val="clear" w:color="000000" w:fill="F2F2F2"/>
            <w:noWrap/>
            <w:vAlign w:val="center"/>
            <w:hideMark/>
          </w:tcPr>
          <w:p w14:paraId="648E71B8"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w:t>
            </w:r>
          </w:p>
        </w:tc>
        <w:tc>
          <w:tcPr>
            <w:tcW w:w="3123" w:type="dxa"/>
            <w:shd w:val="clear" w:color="000000" w:fill="F2F2F2"/>
            <w:noWrap/>
            <w:vAlign w:val="center"/>
            <w:hideMark/>
          </w:tcPr>
          <w:p w14:paraId="47AD8E70"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w:t>
            </w:r>
          </w:p>
        </w:tc>
        <w:tc>
          <w:tcPr>
            <w:tcW w:w="2433" w:type="dxa"/>
            <w:shd w:val="clear" w:color="000000" w:fill="F2F2F2"/>
            <w:vAlign w:val="center"/>
            <w:hideMark/>
          </w:tcPr>
          <w:p w14:paraId="683E3C6C"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CRI</w:t>
            </w:r>
          </w:p>
        </w:tc>
        <w:tc>
          <w:tcPr>
            <w:tcW w:w="1241" w:type="dxa"/>
            <w:shd w:val="clear" w:color="000000" w:fill="F2F2F2"/>
            <w:noWrap/>
            <w:vAlign w:val="center"/>
            <w:hideMark/>
          </w:tcPr>
          <w:p w14:paraId="36A0DDF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NI</w:t>
            </w:r>
          </w:p>
        </w:tc>
        <w:tc>
          <w:tcPr>
            <w:tcW w:w="3840" w:type="dxa"/>
            <w:gridSpan w:val="3"/>
            <w:shd w:val="clear" w:color="000000" w:fill="F2F2F2"/>
            <w:noWrap/>
            <w:vAlign w:val="center"/>
            <w:hideMark/>
          </w:tcPr>
          <w:p w14:paraId="54711C2F"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FLEX</w:t>
            </w:r>
          </w:p>
        </w:tc>
      </w:tr>
      <w:tr w:rsidR="00D118BD" w:rsidRPr="00336E9C" w14:paraId="46A5CF9A" w14:textId="77777777" w:rsidTr="00DE2389">
        <w:trPr>
          <w:trHeight w:val="790"/>
        </w:trPr>
        <w:tc>
          <w:tcPr>
            <w:tcW w:w="988" w:type="dxa"/>
            <w:shd w:val="clear" w:color="000000" w:fill="D9D9D9"/>
            <w:noWrap/>
            <w:vAlign w:val="center"/>
            <w:hideMark/>
          </w:tcPr>
          <w:p w14:paraId="18EA851A"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p>
        </w:tc>
        <w:tc>
          <w:tcPr>
            <w:tcW w:w="3123" w:type="dxa"/>
            <w:shd w:val="clear" w:color="000000" w:fill="D9D9D9"/>
            <w:noWrap/>
            <w:vAlign w:val="center"/>
            <w:hideMark/>
          </w:tcPr>
          <w:p w14:paraId="7801051E"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Exigences </w:t>
            </w:r>
          </w:p>
        </w:tc>
        <w:tc>
          <w:tcPr>
            <w:tcW w:w="2433" w:type="dxa"/>
            <w:shd w:val="clear" w:color="000000" w:fill="D9D9D9"/>
            <w:vAlign w:val="center"/>
            <w:hideMark/>
          </w:tcPr>
          <w:p w14:paraId="5A2E4576"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Critère d'exigence</w:t>
            </w:r>
          </w:p>
        </w:tc>
        <w:tc>
          <w:tcPr>
            <w:tcW w:w="1241" w:type="dxa"/>
            <w:shd w:val="clear" w:color="000000" w:fill="D9D9D9"/>
            <w:noWrap/>
            <w:vAlign w:val="center"/>
            <w:hideMark/>
          </w:tcPr>
          <w:p w14:paraId="3C2B998F"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Niveau</w:t>
            </w:r>
          </w:p>
        </w:tc>
        <w:tc>
          <w:tcPr>
            <w:tcW w:w="1222" w:type="dxa"/>
            <w:shd w:val="clear" w:color="000000" w:fill="D9D9D9"/>
            <w:noWrap/>
            <w:vAlign w:val="center"/>
            <w:hideMark/>
          </w:tcPr>
          <w:p w14:paraId="6FAEC6AF"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Variante</w:t>
            </w:r>
          </w:p>
        </w:tc>
        <w:tc>
          <w:tcPr>
            <w:tcW w:w="1418" w:type="dxa"/>
            <w:shd w:val="clear" w:color="000000" w:fill="D9D9D9"/>
            <w:vAlign w:val="center"/>
            <w:hideMark/>
          </w:tcPr>
          <w:p w14:paraId="1F090935"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Négociable ou pas</w:t>
            </w:r>
          </w:p>
        </w:tc>
        <w:tc>
          <w:tcPr>
            <w:tcW w:w="1200" w:type="dxa"/>
            <w:shd w:val="clear" w:color="000000" w:fill="D9D9D9"/>
            <w:vAlign w:val="center"/>
            <w:hideMark/>
          </w:tcPr>
          <w:p w14:paraId="38B303C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Améliorable ou pas </w:t>
            </w:r>
          </w:p>
        </w:tc>
      </w:tr>
      <w:tr w:rsidR="00D118BD" w:rsidRPr="00336E9C" w14:paraId="54C6EAB9" w14:textId="77777777" w:rsidTr="00DE2389">
        <w:trPr>
          <w:trHeight w:val="590"/>
        </w:trPr>
        <w:tc>
          <w:tcPr>
            <w:tcW w:w="988" w:type="dxa"/>
            <w:shd w:val="clear" w:color="auto" w:fill="auto"/>
            <w:noWrap/>
            <w:vAlign w:val="center"/>
            <w:hideMark/>
          </w:tcPr>
          <w:p w14:paraId="621A11A6" w14:textId="39E7DFA0"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1D23EAD1"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disponibilité, l’intégrité et la</w:t>
            </w:r>
            <w:r w:rsidRPr="00336E9C">
              <w:rPr>
                <w:rFonts w:ascii="Aptos Narrow" w:eastAsia="Times New Roman" w:hAnsi="Aptos Narrow" w:cs="Times New Roman"/>
                <w:b/>
                <w:bCs/>
                <w:color w:val="000000"/>
                <w:sz w:val="22"/>
                <w:lang w:val="fr-BE" w:eastAsia="fr-BE"/>
              </w:rPr>
              <w:br/>
              <w:t>confidentialité des données</w:t>
            </w:r>
          </w:p>
        </w:tc>
        <w:tc>
          <w:tcPr>
            <w:tcW w:w="2433" w:type="dxa"/>
            <w:shd w:val="clear" w:color="auto" w:fill="auto"/>
            <w:vAlign w:val="center"/>
            <w:hideMark/>
          </w:tcPr>
          <w:p w14:paraId="05F421C8"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Accès différencié selon les profils utilisateurs</w:t>
            </w:r>
          </w:p>
        </w:tc>
        <w:tc>
          <w:tcPr>
            <w:tcW w:w="1241" w:type="dxa"/>
            <w:shd w:val="clear" w:color="auto" w:fill="auto"/>
            <w:noWrap/>
            <w:vAlign w:val="center"/>
            <w:hideMark/>
          </w:tcPr>
          <w:p w14:paraId="01C09E92"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55900142"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vAlign w:val="center"/>
            <w:hideMark/>
          </w:tcPr>
          <w:p w14:paraId="108D1FF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200" w:type="dxa"/>
            <w:shd w:val="clear" w:color="auto" w:fill="auto"/>
            <w:vAlign w:val="center"/>
            <w:hideMark/>
          </w:tcPr>
          <w:p w14:paraId="111103A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38675217" w14:textId="77777777" w:rsidTr="00DE2389">
        <w:trPr>
          <w:trHeight w:val="590"/>
        </w:trPr>
        <w:tc>
          <w:tcPr>
            <w:tcW w:w="988" w:type="dxa"/>
            <w:shd w:val="clear" w:color="auto" w:fill="auto"/>
            <w:noWrap/>
            <w:vAlign w:val="center"/>
            <w:hideMark/>
          </w:tcPr>
          <w:p w14:paraId="6E27A41B" w14:textId="76DA904C"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01CF850A"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disponibilité, l’intégrité et la</w:t>
            </w:r>
            <w:r w:rsidRPr="00336E9C">
              <w:rPr>
                <w:rFonts w:ascii="Aptos Narrow" w:eastAsia="Times New Roman" w:hAnsi="Aptos Narrow" w:cs="Times New Roman"/>
                <w:b/>
                <w:bCs/>
                <w:color w:val="000000"/>
                <w:sz w:val="22"/>
                <w:lang w:val="fr-BE" w:eastAsia="fr-BE"/>
              </w:rPr>
              <w:br/>
              <w:t>confidentialité des données</w:t>
            </w:r>
          </w:p>
        </w:tc>
        <w:tc>
          <w:tcPr>
            <w:tcW w:w="2433" w:type="dxa"/>
            <w:shd w:val="clear" w:color="auto" w:fill="auto"/>
            <w:vAlign w:val="center"/>
            <w:hideMark/>
          </w:tcPr>
          <w:p w14:paraId="112F9366"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Hébergement en conformité avec la Politique de Sécurité des Systèmes d’Information (PSSI) de la collectivité</w:t>
            </w:r>
          </w:p>
        </w:tc>
        <w:tc>
          <w:tcPr>
            <w:tcW w:w="1241" w:type="dxa"/>
            <w:shd w:val="clear" w:color="auto" w:fill="auto"/>
            <w:noWrap/>
            <w:vAlign w:val="center"/>
            <w:hideMark/>
          </w:tcPr>
          <w:p w14:paraId="69365D76"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65AC6B8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22A711CF"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200" w:type="dxa"/>
            <w:shd w:val="clear" w:color="auto" w:fill="auto"/>
            <w:noWrap/>
            <w:vAlign w:val="center"/>
            <w:hideMark/>
          </w:tcPr>
          <w:p w14:paraId="7E630943"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15DA44E5" w14:textId="77777777" w:rsidTr="00DE2389">
        <w:trPr>
          <w:trHeight w:val="300"/>
        </w:trPr>
        <w:tc>
          <w:tcPr>
            <w:tcW w:w="988" w:type="dxa"/>
            <w:shd w:val="clear" w:color="auto" w:fill="auto"/>
            <w:noWrap/>
            <w:vAlign w:val="center"/>
            <w:hideMark/>
          </w:tcPr>
          <w:p w14:paraId="6EC514D8" w14:textId="2C40EB5E"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19BD902B"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maintenance et le support</w:t>
            </w:r>
          </w:p>
        </w:tc>
        <w:tc>
          <w:tcPr>
            <w:tcW w:w="2433" w:type="dxa"/>
            <w:shd w:val="clear" w:color="auto" w:fill="auto"/>
            <w:vAlign w:val="center"/>
            <w:hideMark/>
          </w:tcPr>
          <w:p w14:paraId="1850721A"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Taux de disponibilité à la plateforme (SLA)</w:t>
            </w:r>
          </w:p>
        </w:tc>
        <w:tc>
          <w:tcPr>
            <w:tcW w:w="1241" w:type="dxa"/>
            <w:shd w:val="clear" w:color="auto" w:fill="auto"/>
            <w:noWrap/>
            <w:vAlign w:val="center"/>
            <w:hideMark/>
          </w:tcPr>
          <w:p w14:paraId="613616ED"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99%</w:t>
            </w:r>
          </w:p>
        </w:tc>
        <w:tc>
          <w:tcPr>
            <w:tcW w:w="1222" w:type="dxa"/>
            <w:shd w:val="clear" w:color="auto" w:fill="auto"/>
            <w:noWrap/>
            <w:vAlign w:val="center"/>
            <w:hideMark/>
          </w:tcPr>
          <w:p w14:paraId="731A66E0"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418" w:type="dxa"/>
            <w:shd w:val="clear" w:color="auto" w:fill="auto"/>
            <w:noWrap/>
            <w:vAlign w:val="center"/>
            <w:hideMark/>
          </w:tcPr>
          <w:p w14:paraId="56E984FA"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579F5059"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7B3E8499" w14:textId="77777777" w:rsidTr="00DE2389">
        <w:trPr>
          <w:trHeight w:val="290"/>
        </w:trPr>
        <w:tc>
          <w:tcPr>
            <w:tcW w:w="988" w:type="dxa"/>
            <w:shd w:val="clear" w:color="auto" w:fill="auto"/>
            <w:noWrap/>
            <w:vAlign w:val="center"/>
            <w:hideMark/>
          </w:tcPr>
          <w:p w14:paraId="7191C182" w14:textId="72B10B51"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7FB97A87"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maintenance et le support</w:t>
            </w:r>
          </w:p>
        </w:tc>
        <w:tc>
          <w:tcPr>
            <w:tcW w:w="2433" w:type="dxa"/>
            <w:shd w:val="clear" w:color="auto" w:fill="auto"/>
            <w:vAlign w:val="center"/>
            <w:hideMark/>
          </w:tcPr>
          <w:p w14:paraId="099E993D"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 xml:space="preserve">Suivi via un portail client ou outil de </w:t>
            </w:r>
            <w:proofErr w:type="spellStart"/>
            <w:r w:rsidRPr="00336E9C">
              <w:rPr>
                <w:rFonts w:ascii="Aptos Narrow" w:eastAsia="Times New Roman" w:hAnsi="Aptos Narrow" w:cs="Times New Roman"/>
                <w:color w:val="000000"/>
                <w:sz w:val="22"/>
                <w:lang w:val="fr-BE" w:eastAsia="fr-BE"/>
              </w:rPr>
              <w:t>ticketing</w:t>
            </w:r>
            <w:proofErr w:type="spellEnd"/>
          </w:p>
        </w:tc>
        <w:tc>
          <w:tcPr>
            <w:tcW w:w="1241" w:type="dxa"/>
            <w:shd w:val="clear" w:color="auto" w:fill="auto"/>
            <w:noWrap/>
            <w:vAlign w:val="center"/>
            <w:hideMark/>
          </w:tcPr>
          <w:p w14:paraId="246966F1"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22" w:type="dxa"/>
            <w:shd w:val="clear" w:color="auto" w:fill="auto"/>
            <w:noWrap/>
            <w:vAlign w:val="center"/>
            <w:hideMark/>
          </w:tcPr>
          <w:p w14:paraId="7A9F04B6"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4184C02A"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1CCCE373"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08353795" w14:textId="77777777" w:rsidTr="00DE2389">
        <w:trPr>
          <w:trHeight w:val="290"/>
        </w:trPr>
        <w:tc>
          <w:tcPr>
            <w:tcW w:w="988" w:type="dxa"/>
            <w:shd w:val="clear" w:color="auto" w:fill="auto"/>
            <w:noWrap/>
            <w:vAlign w:val="center"/>
            <w:hideMark/>
          </w:tcPr>
          <w:p w14:paraId="2871C8E9" w14:textId="21F31658"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lastRenderedPageBreak/>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303558B4"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maintenance et le support</w:t>
            </w:r>
          </w:p>
        </w:tc>
        <w:tc>
          <w:tcPr>
            <w:tcW w:w="2433" w:type="dxa"/>
            <w:shd w:val="clear" w:color="auto" w:fill="auto"/>
            <w:vAlign w:val="center"/>
            <w:hideMark/>
          </w:tcPr>
          <w:p w14:paraId="0998C4DD"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Temps de résolution des tickets (TTR)</w:t>
            </w:r>
          </w:p>
        </w:tc>
        <w:tc>
          <w:tcPr>
            <w:tcW w:w="1241" w:type="dxa"/>
            <w:shd w:val="clear" w:color="auto" w:fill="auto"/>
            <w:noWrap/>
            <w:vAlign w:val="center"/>
            <w:hideMark/>
          </w:tcPr>
          <w:p w14:paraId="44C51319"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24 H</w:t>
            </w:r>
          </w:p>
        </w:tc>
        <w:tc>
          <w:tcPr>
            <w:tcW w:w="1222" w:type="dxa"/>
            <w:shd w:val="clear" w:color="auto" w:fill="auto"/>
            <w:noWrap/>
            <w:vAlign w:val="center"/>
            <w:hideMark/>
          </w:tcPr>
          <w:p w14:paraId="577A847E"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1239AA85"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494F7480"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5A26A2DE" w14:textId="77777777" w:rsidTr="00DE2389">
        <w:trPr>
          <w:trHeight w:val="290"/>
        </w:trPr>
        <w:tc>
          <w:tcPr>
            <w:tcW w:w="988" w:type="dxa"/>
            <w:shd w:val="clear" w:color="auto" w:fill="auto"/>
            <w:noWrap/>
            <w:vAlign w:val="center"/>
            <w:hideMark/>
          </w:tcPr>
          <w:p w14:paraId="7CA203E0" w14:textId="55D5B2A0"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6E7BA3C8"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maintenance et le support</w:t>
            </w:r>
          </w:p>
        </w:tc>
        <w:tc>
          <w:tcPr>
            <w:tcW w:w="2433" w:type="dxa"/>
            <w:shd w:val="clear" w:color="auto" w:fill="auto"/>
            <w:vAlign w:val="center"/>
            <w:hideMark/>
          </w:tcPr>
          <w:p w14:paraId="18470FCB"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Temps d'intervention du service support pour résoudre un incident</w:t>
            </w:r>
          </w:p>
        </w:tc>
        <w:tc>
          <w:tcPr>
            <w:tcW w:w="1241" w:type="dxa"/>
            <w:shd w:val="clear" w:color="auto" w:fill="auto"/>
            <w:noWrap/>
            <w:vAlign w:val="center"/>
            <w:hideMark/>
          </w:tcPr>
          <w:p w14:paraId="79359404"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1 H</w:t>
            </w:r>
          </w:p>
        </w:tc>
        <w:tc>
          <w:tcPr>
            <w:tcW w:w="1222" w:type="dxa"/>
            <w:shd w:val="clear" w:color="auto" w:fill="auto"/>
            <w:noWrap/>
            <w:vAlign w:val="center"/>
            <w:hideMark/>
          </w:tcPr>
          <w:p w14:paraId="177C6347"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19F95E28"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0E9DE353"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r w:rsidR="00D118BD" w:rsidRPr="00336E9C" w14:paraId="6BAD9970" w14:textId="77777777" w:rsidTr="00DE2389">
        <w:trPr>
          <w:trHeight w:val="290"/>
        </w:trPr>
        <w:tc>
          <w:tcPr>
            <w:tcW w:w="988" w:type="dxa"/>
            <w:shd w:val="clear" w:color="auto" w:fill="auto"/>
            <w:noWrap/>
            <w:vAlign w:val="center"/>
            <w:hideMark/>
          </w:tcPr>
          <w:p w14:paraId="174315F0" w14:textId="68E2FE33"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UO</w:t>
            </w:r>
            <w:r>
              <w:rPr>
                <w:rFonts w:ascii="Aptos Narrow" w:eastAsia="Times New Roman" w:hAnsi="Aptos Narrow" w:cs="Times New Roman"/>
                <w:color w:val="000000"/>
                <w:sz w:val="22"/>
                <w:lang w:val="fr-BE" w:eastAsia="fr-BE"/>
              </w:rPr>
              <w:t>2</w:t>
            </w:r>
          </w:p>
        </w:tc>
        <w:tc>
          <w:tcPr>
            <w:tcW w:w="3123" w:type="dxa"/>
            <w:shd w:val="clear" w:color="auto" w:fill="auto"/>
            <w:vAlign w:val="center"/>
            <w:hideMark/>
          </w:tcPr>
          <w:p w14:paraId="03AD5243" w14:textId="77777777" w:rsidR="00D118BD" w:rsidRPr="00336E9C" w:rsidRDefault="00D118BD" w:rsidP="00DE2389">
            <w:pPr>
              <w:spacing w:after="0" w:line="240" w:lineRule="auto"/>
              <w:rPr>
                <w:rFonts w:ascii="Aptos Narrow" w:eastAsia="Times New Roman" w:hAnsi="Aptos Narrow" w:cs="Times New Roman"/>
                <w:b/>
                <w:bCs/>
                <w:color w:val="000000"/>
                <w:sz w:val="22"/>
                <w:lang w:val="fr-BE" w:eastAsia="fr-BE"/>
              </w:rPr>
            </w:pPr>
            <w:r w:rsidRPr="00336E9C">
              <w:rPr>
                <w:rFonts w:ascii="Aptos Narrow" w:eastAsia="Times New Roman" w:hAnsi="Aptos Narrow" w:cs="Times New Roman"/>
                <w:b/>
                <w:bCs/>
                <w:color w:val="000000"/>
                <w:sz w:val="22"/>
                <w:lang w:val="fr-BE" w:eastAsia="fr-BE"/>
              </w:rPr>
              <w:t>Garantir la maintenance et le support</w:t>
            </w:r>
          </w:p>
        </w:tc>
        <w:tc>
          <w:tcPr>
            <w:tcW w:w="2433" w:type="dxa"/>
            <w:shd w:val="clear" w:color="auto" w:fill="auto"/>
            <w:vAlign w:val="center"/>
            <w:hideMark/>
          </w:tcPr>
          <w:p w14:paraId="2B397F0D" w14:textId="77777777" w:rsidR="00D118BD" w:rsidRPr="00336E9C" w:rsidRDefault="00D118BD" w:rsidP="00DE2389">
            <w:pPr>
              <w:spacing w:after="0" w:line="240" w:lineRule="auto"/>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Temps de résolution de l'incident</w:t>
            </w:r>
          </w:p>
        </w:tc>
        <w:tc>
          <w:tcPr>
            <w:tcW w:w="1241" w:type="dxa"/>
            <w:shd w:val="clear" w:color="auto" w:fill="auto"/>
            <w:noWrap/>
            <w:vAlign w:val="center"/>
            <w:hideMark/>
          </w:tcPr>
          <w:p w14:paraId="57CBDDBA"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12 H</w:t>
            </w:r>
          </w:p>
        </w:tc>
        <w:tc>
          <w:tcPr>
            <w:tcW w:w="1222" w:type="dxa"/>
            <w:shd w:val="clear" w:color="auto" w:fill="auto"/>
            <w:noWrap/>
            <w:vAlign w:val="center"/>
            <w:hideMark/>
          </w:tcPr>
          <w:p w14:paraId="430617C4"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NON</w:t>
            </w:r>
          </w:p>
        </w:tc>
        <w:tc>
          <w:tcPr>
            <w:tcW w:w="1418" w:type="dxa"/>
            <w:shd w:val="clear" w:color="auto" w:fill="auto"/>
            <w:noWrap/>
            <w:vAlign w:val="center"/>
            <w:hideMark/>
          </w:tcPr>
          <w:p w14:paraId="5BCA82F5"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c>
          <w:tcPr>
            <w:tcW w:w="1200" w:type="dxa"/>
            <w:shd w:val="clear" w:color="auto" w:fill="auto"/>
            <w:noWrap/>
            <w:vAlign w:val="center"/>
            <w:hideMark/>
          </w:tcPr>
          <w:p w14:paraId="030ED929" w14:textId="77777777" w:rsidR="00D118BD" w:rsidRPr="00336E9C" w:rsidRDefault="00D118BD" w:rsidP="00DE2389">
            <w:pPr>
              <w:spacing w:after="0" w:line="240" w:lineRule="auto"/>
              <w:jc w:val="center"/>
              <w:rPr>
                <w:rFonts w:ascii="Aptos Narrow" w:eastAsia="Times New Roman" w:hAnsi="Aptos Narrow" w:cs="Times New Roman"/>
                <w:color w:val="000000"/>
                <w:sz w:val="22"/>
                <w:lang w:val="fr-BE" w:eastAsia="fr-BE"/>
              </w:rPr>
            </w:pPr>
            <w:r w:rsidRPr="00336E9C">
              <w:rPr>
                <w:rFonts w:ascii="Aptos Narrow" w:eastAsia="Times New Roman" w:hAnsi="Aptos Narrow" w:cs="Times New Roman"/>
                <w:color w:val="000000"/>
                <w:sz w:val="22"/>
                <w:lang w:val="fr-BE" w:eastAsia="fr-BE"/>
              </w:rPr>
              <w:t>OUI</w:t>
            </w:r>
          </w:p>
        </w:tc>
      </w:tr>
    </w:tbl>
    <w:p w14:paraId="38DD4944" w14:textId="6EF4C2D8" w:rsidR="00DF532B" w:rsidRDefault="00DF532B" w:rsidP="00336E9C">
      <w:pPr>
        <w:ind w:left="-2552"/>
        <w:rPr>
          <w:lang w:eastAsia="fr-FR"/>
        </w:rPr>
      </w:pPr>
    </w:p>
    <w:p w14:paraId="6E7A8E0A" w14:textId="3500FE0F" w:rsidR="00D118BD" w:rsidRPr="00D118BD" w:rsidRDefault="00D118BD" w:rsidP="00D118BD">
      <w:pPr>
        <w:pStyle w:val="Titre3"/>
      </w:pPr>
      <w:bookmarkStart w:id="17" w:name="_Toc199150474"/>
      <w:r w:rsidRPr="00D118BD">
        <w:t>UO3</w:t>
      </w:r>
      <w:r>
        <w:t> : S</w:t>
      </w:r>
      <w:r w:rsidRPr="00D118BD">
        <w:t>upport fonctionnel post-livraison</w:t>
      </w:r>
      <w:bookmarkEnd w:id="17"/>
      <w:r w:rsidRPr="00D118BD">
        <w:t xml:space="preserve"> </w:t>
      </w:r>
    </w:p>
    <w:p w14:paraId="3CA33ACE" w14:textId="53F8EEB2" w:rsidR="00D118BD" w:rsidRPr="00D118BD" w:rsidRDefault="00D118BD" w:rsidP="00D118BD">
      <w:pPr>
        <w:tabs>
          <w:tab w:val="num" w:pos="360"/>
        </w:tabs>
        <w:ind w:left="-1134"/>
        <w:jc w:val="both"/>
        <w:rPr>
          <w:b/>
          <w:bCs/>
          <w:lang w:val="fr-BE" w:eastAsia="fr-FR"/>
        </w:rPr>
      </w:pPr>
      <w:r w:rsidRPr="00D118BD">
        <w:rPr>
          <w:lang w:val="fr-BE" w:eastAsia="fr-FR"/>
        </w:rPr>
        <w:t>Cette unité d’œuvre correspond à l’assistance fonctionnelle ponctuelle fournie par le titulaire, facturée à la journée</w:t>
      </w:r>
      <w:r>
        <w:rPr>
          <w:lang w:val="fr-BE" w:eastAsia="fr-FR"/>
        </w:rPr>
        <w:t xml:space="preserve"> en </w:t>
      </w:r>
      <w:r>
        <w:rPr>
          <w:rFonts w:cs="Arial"/>
          <w:szCs w:val="20"/>
        </w:rPr>
        <w:t>temps passé</w:t>
      </w:r>
      <w:r w:rsidRPr="00D118BD">
        <w:rPr>
          <w:lang w:val="fr-BE" w:eastAsia="fr-FR"/>
        </w:rPr>
        <w:t xml:space="preserve">, en complément du support standard. </w:t>
      </w:r>
      <w:r>
        <w:rPr>
          <w:lang w:val="fr-BE" w:eastAsia="fr-FR"/>
        </w:rPr>
        <w:t xml:space="preserve">Dans ce cadre, </w:t>
      </w:r>
      <w:r w:rsidRPr="00D118BD">
        <w:rPr>
          <w:lang w:val="fr-BE" w:eastAsia="fr-FR"/>
        </w:rPr>
        <w:t>le fournisseur doit :</w:t>
      </w:r>
    </w:p>
    <w:p w14:paraId="5D13D5C3" w14:textId="77777777" w:rsidR="00D118BD" w:rsidRPr="00D118BD" w:rsidRDefault="00D118BD" w:rsidP="00003A20">
      <w:pPr>
        <w:numPr>
          <w:ilvl w:val="0"/>
          <w:numId w:val="11"/>
        </w:numPr>
        <w:ind w:left="-284" w:hanging="425"/>
        <w:jc w:val="both"/>
        <w:rPr>
          <w:lang w:val="fr-BE" w:eastAsia="fr-FR"/>
        </w:rPr>
      </w:pPr>
      <w:r w:rsidRPr="00D118BD">
        <w:rPr>
          <w:lang w:val="fr-BE" w:eastAsia="fr-FR"/>
        </w:rPr>
        <w:t>Réaliser des prestations d’assistance à l’évolution fonctionnelle de la solution (ajout de règles de gestion, personnalisation de formulaires, ajustement de processus, etc.) ;</w:t>
      </w:r>
    </w:p>
    <w:p w14:paraId="5CFC8D61" w14:textId="77777777" w:rsidR="00D118BD" w:rsidRPr="00D118BD" w:rsidRDefault="00D118BD" w:rsidP="00003A20">
      <w:pPr>
        <w:numPr>
          <w:ilvl w:val="0"/>
          <w:numId w:val="11"/>
        </w:numPr>
        <w:ind w:left="-284" w:hanging="425"/>
        <w:jc w:val="both"/>
        <w:rPr>
          <w:lang w:val="fr-BE" w:eastAsia="fr-FR"/>
        </w:rPr>
      </w:pPr>
      <w:r w:rsidRPr="00D118BD">
        <w:rPr>
          <w:lang w:val="fr-BE" w:eastAsia="fr-FR"/>
        </w:rPr>
        <w:t>Accompagner les utilisateurs clés sur l’utilisation avancée ou nouvelle de certains modules ;</w:t>
      </w:r>
    </w:p>
    <w:p w14:paraId="5FC89F86" w14:textId="77777777" w:rsidR="00D118BD" w:rsidRPr="00D118BD" w:rsidRDefault="00D118BD" w:rsidP="00003A20">
      <w:pPr>
        <w:numPr>
          <w:ilvl w:val="0"/>
          <w:numId w:val="11"/>
        </w:numPr>
        <w:ind w:left="-284" w:hanging="425"/>
        <w:jc w:val="both"/>
        <w:rPr>
          <w:lang w:val="fr-BE" w:eastAsia="fr-FR"/>
        </w:rPr>
      </w:pPr>
      <w:r w:rsidRPr="00D118BD">
        <w:rPr>
          <w:lang w:val="fr-BE" w:eastAsia="fr-FR"/>
        </w:rPr>
        <w:t>Répondre à des demandes spécifiques sortant du périmètre de maintenance standard (ex : nouvelle rubrique RH, export sur mesure, ajustement d’un workflow complexe) ;</w:t>
      </w:r>
    </w:p>
    <w:p w14:paraId="4D24E38C" w14:textId="3C15A857" w:rsidR="00D118BD" w:rsidRPr="00D118BD" w:rsidRDefault="00D118BD" w:rsidP="00003A20">
      <w:pPr>
        <w:numPr>
          <w:ilvl w:val="0"/>
          <w:numId w:val="11"/>
        </w:numPr>
        <w:ind w:left="-284" w:hanging="425"/>
        <w:jc w:val="both"/>
        <w:rPr>
          <w:lang w:val="fr-BE" w:eastAsia="fr-FR"/>
        </w:rPr>
      </w:pPr>
      <w:r w:rsidRPr="00D118BD">
        <w:rPr>
          <w:lang w:val="fr-BE" w:eastAsia="fr-FR"/>
        </w:rPr>
        <w:t>Produire une documentation succincte ou une fiche de paramétrage pour chaque intervention réalisée, si elle a un impact métier ou technique.</w:t>
      </w:r>
    </w:p>
    <w:p w14:paraId="1B3A5152" w14:textId="6928C89E" w:rsidR="00D118BD" w:rsidRPr="00D118BD" w:rsidRDefault="00D118BD" w:rsidP="00D118BD">
      <w:pPr>
        <w:pStyle w:val="Titre4"/>
      </w:pPr>
      <w:r w:rsidRPr="00D118BD">
        <w:t xml:space="preserve">Livrables </w:t>
      </w:r>
      <w:r>
        <w:t xml:space="preserve">attendus – UO3 </w:t>
      </w:r>
    </w:p>
    <w:tbl>
      <w:tblPr>
        <w:tblW w:w="8790" w:type="dxa"/>
        <w:tblCellSpacing w:w="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52"/>
        <w:gridCol w:w="6338"/>
      </w:tblGrid>
      <w:tr w:rsidR="00D118BD" w:rsidRPr="00D118BD" w14:paraId="29590D4E" w14:textId="77777777" w:rsidTr="00D118BD">
        <w:trPr>
          <w:tblHeader/>
          <w:tblCellSpacing w:w="15" w:type="dxa"/>
        </w:trPr>
        <w:tc>
          <w:tcPr>
            <w:tcW w:w="0" w:type="auto"/>
            <w:vAlign w:val="center"/>
            <w:hideMark/>
          </w:tcPr>
          <w:p w14:paraId="274E7A00" w14:textId="77777777" w:rsidR="00D118BD" w:rsidRPr="00D118BD" w:rsidRDefault="00D118BD" w:rsidP="00D118BD">
            <w:pPr>
              <w:ind w:left="-2552"/>
              <w:rPr>
                <w:b/>
                <w:bCs/>
                <w:lang w:val="fr-BE" w:eastAsia="fr-FR"/>
              </w:rPr>
            </w:pPr>
            <w:r w:rsidRPr="00D118BD">
              <w:rPr>
                <w:b/>
                <w:bCs/>
                <w:lang w:val="fr-BE" w:eastAsia="fr-FR"/>
              </w:rPr>
              <w:t>Livrable</w:t>
            </w:r>
          </w:p>
        </w:tc>
        <w:tc>
          <w:tcPr>
            <w:tcW w:w="6293" w:type="dxa"/>
            <w:vAlign w:val="center"/>
            <w:hideMark/>
          </w:tcPr>
          <w:p w14:paraId="08AB2938" w14:textId="77777777" w:rsidR="00D118BD" w:rsidRPr="00D118BD" w:rsidRDefault="00D118BD" w:rsidP="00D118BD">
            <w:pPr>
              <w:ind w:left="-2552"/>
              <w:rPr>
                <w:b/>
                <w:bCs/>
                <w:lang w:val="fr-BE" w:eastAsia="fr-FR"/>
              </w:rPr>
            </w:pPr>
            <w:r w:rsidRPr="00D118BD">
              <w:rPr>
                <w:b/>
                <w:bCs/>
                <w:lang w:val="fr-BE" w:eastAsia="fr-FR"/>
              </w:rPr>
              <w:t>Contenu attendu</w:t>
            </w:r>
          </w:p>
        </w:tc>
      </w:tr>
      <w:tr w:rsidR="00D118BD" w:rsidRPr="00D118BD" w14:paraId="39192850" w14:textId="77777777" w:rsidTr="00D118BD">
        <w:trPr>
          <w:tblCellSpacing w:w="15" w:type="dxa"/>
        </w:trPr>
        <w:tc>
          <w:tcPr>
            <w:tcW w:w="0" w:type="auto"/>
            <w:vAlign w:val="center"/>
            <w:hideMark/>
          </w:tcPr>
          <w:p w14:paraId="58603982" w14:textId="5ADDEA67" w:rsidR="00D118BD" w:rsidRPr="00D118BD" w:rsidRDefault="00D118BD" w:rsidP="00D118BD">
            <w:pPr>
              <w:rPr>
                <w:lang w:val="fr-BE" w:eastAsia="fr-FR"/>
              </w:rPr>
            </w:pPr>
            <w:r w:rsidRPr="00D118BD">
              <w:rPr>
                <w:b/>
                <w:bCs/>
                <w:lang w:val="fr-BE" w:eastAsia="fr-FR"/>
              </w:rPr>
              <w:t>Fiche d’intervention journalière</w:t>
            </w:r>
          </w:p>
        </w:tc>
        <w:tc>
          <w:tcPr>
            <w:tcW w:w="6293" w:type="dxa"/>
            <w:vAlign w:val="center"/>
            <w:hideMark/>
          </w:tcPr>
          <w:p w14:paraId="7E8B17B3" w14:textId="77777777" w:rsidR="00D118BD" w:rsidRPr="00D118BD" w:rsidRDefault="00D118BD" w:rsidP="00D118BD">
            <w:pPr>
              <w:ind w:left="63"/>
              <w:rPr>
                <w:lang w:val="fr-BE" w:eastAsia="fr-FR"/>
              </w:rPr>
            </w:pPr>
            <w:r w:rsidRPr="00D118BD">
              <w:rPr>
                <w:lang w:val="fr-BE" w:eastAsia="fr-FR"/>
              </w:rPr>
              <w:t>Description des actions réalisées, dates, durée, objectifs visés, personnes impliquées.</w:t>
            </w:r>
          </w:p>
        </w:tc>
      </w:tr>
      <w:tr w:rsidR="00D118BD" w:rsidRPr="00D118BD" w14:paraId="79DD7ABB" w14:textId="77777777" w:rsidTr="00D118BD">
        <w:trPr>
          <w:tblCellSpacing w:w="15" w:type="dxa"/>
        </w:trPr>
        <w:tc>
          <w:tcPr>
            <w:tcW w:w="0" w:type="auto"/>
            <w:vAlign w:val="center"/>
            <w:hideMark/>
          </w:tcPr>
          <w:p w14:paraId="152C4953" w14:textId="06385D54" w:rsidR="00D118BD" w:rsidRPr="00D118BD" w:rsidRDefault="00D118BD" w:rsidP="00D118BD">
            <w:pPr>
              <w:rPr>
                <w:lang w:val="fr-BE" w:eastAsia="fr-FR"/>
              </w:rPr>
            </w:pPr>
            <w:r w:rsidRPr="00D118BD">
              <w:rPr>
                <w:b/>
                <w:bCs/>
                <w:lang w:val="fr-BE" w:eastAsia="fr-FR"/>
              </w:rPr>
              <w:t>Fiche de paramétrage ou note de configuration</w:t>
            </w:r>
          </w:p>
        </w:tc>
        <w:tc>
          <w:tcPr>
            <w:tcW w:w="6293" w:type="dxa"/>
            <w:vAlign w:val="center"/>
            <w:hideMark/>
          </w:tcPr>
          <w:p w14:paraId="5F05BAD6" w14:textId="77777777" w:rsidR="00D118BD" w:rsidRPr="00D118BD" w:rsidRDefault="00D118BD" w:rsidP="00D118BD">
            <w:pPr>
              <w:ind w:left="63"/>
              <w:rPr>
                <w:lang w:val="fr-BE" w:eastAsia="fr-FR"/>
              </w:rPr>
            </w:pPr>
            <w:r w:rsidRPr="00D118BD">
              <w:rPr>
                <w:lang w:val="fr-BE" w:eastAsia="fr-FR"/>
              </w:rPr>
              <w:t>Détail de l’ajustement réalisé dans la solution, impact, consignes d’usage si pertinent.</w:t>
            </w:r>
          </w:p>
        </w:tc>
      </w:tr>
      <w:tr w:rsidR="00D118BD" w:rsidRPr="00D118BD" w14:paraId="3DD1D5ED" w14:textId="77777777" w:rsidTr="00D118BD">
        <w:trPr>
          <w:tblCellSpacing w:w="15" w:type="dxa"/>
        </w:trPr>
        <w:tc>
          <w:tcPr>
            <w:tcW w:w="0" w:type="auto"/>
            <w:vAlign w:val="center"/>
            <w:hideMark/>
          </w:tcPr>
          <w:p w14:paraId="34EED052" w14:textId="28A4113D" w:rsidR="00D118BD" w:rsidRPr="00D118BD" w:rsidRDefault="00D118BD" w:rsidP="00D118BD">
            <w:pPr>
              <w:rPr>
                <w:lang w:val="fr-BE" w:eastAsia="fr-FR"/>
              </w:rPr>
            </w:pPr>
            <w:r w:rsidRPr="00D118BD">
              <w:rPr>
                <w:b/>
                <w:bCs/>
                <w:lang w:val="fr-BE" w:eastAsia="fr-FR"/>
              </w:rPr>
              <w:t xml:space="preserve">Feuille de temps signée </w:t>
            </w:r>
          </w:p>
        </w:tc>
        <w:tc>
          <w:tcPr>
            <w:tcW w:w="6293" w:type="dxa"/>
            <w:vAlign w:val="center"/>
            <w:hideMark/>
          </w:tcPr>
          <w:p w14:paraId="48BAB580" w14:textId="77777777" w:rsidR="00D118BD" w:rsidRPr="00D118BD" w:rsidRDefault="00D118BD" w:rsidP="00D118BD">
            <w:pPr>
              <w:ind w:left="63"/>
              <w:rPr>
                <w:lang w:val="fr-BE" w:eastAsia="fr-FR"/>
              </w:rPr>
            </w:pPr>
            <w:r w:rsidRPr="00D118BD">
              <w:rPr>
                <w:lang w:val="fr-BE" w:eastAsia="fr-FR"/>
              </w:rPr>
              <w:t>Récapitulatif validé par l’acheteur pour chaque jour de prestation (temps passé, tâche, livrable produit).</w:t>
            </w:r>
          </w:p>
        </w:tc>
      </w:tr>
    </w:tbl>
    <w:p w14:paraId="3E34451F" w14:textId="77777777" w:rsidR="008146E6" w:rsidRDefault="008146E6" w:rsidP="008146E6">
      <w:pPr>
        <w:pStyle w:val="Titre4"/>
      </w:pPr>
      <w:r>
        <w:t>Résumé des exigences (CRINIFLEX)</w:t>
      </w:r>
    </w:p>
    <w:p w14:paraId="6682DB40" w14:textId="77777777" w:rsidR="008146E6" w:rsidRPr="008146E6" w:rsidRDefault="008146E6" w:rsidP="008146E6">
      <w:pPr>
        <w:rPr>
          <w:lang w:val="fr-BE" w:eastAsia="fr-FR"/>
        </w:rPr>
      </w:pPr>
    </w:p>
    <w:tbl>
      <w:tblPr>
        <w:tblW w:w="11589"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699"/>
        <w:gridCol w:w="2977"/>
        <w:gridCol w:w="1134"/>
        <w:gridCol w:w="1029"/>
        <w:gridCol w:w="1522"/>
        <w:gridCol w:w="1234"/>
        <w:gridCol w:w="6"/>
      </w:tblGrid>
      <w:tr w:rsidR="008146E6" w:rsidRPr="008146E6" w14:paraId="4595D624" w14:textId="77777777" w:rsidTr="008146E6">
        <w:trPr>
          <w:trHeight w:val="570"/>
        </w:trPr>
        <w:tc>
          <w:tcPr>
            <w:tcW w:w="988" w:type="dxa"/>
            <w:shd w:val="clear" w:color="000000" w:fill="F2F2F2"/>
            <w:noWrap/>
            <w:vAlign w:val="center"/>
            <w:hideMark/>
          </w:tcPr>
          <w:p w14:paraId="7960B25E"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699" w:type="dxa"/>
            <w:shd w:val="clear" w:color="000000" w:fill="F2F2F2"/>
            <w:noWrap/>
            <w:vAlign w:val="center"/>
            <w:hideMark/>
          </w:tcPr>
          <w:p w14:paraId="0DA7C42D" w14:textId="77777777" w:rsidR="008146E6" w:rsidRPr="008146E6" w:rsidRDefault="008146E6" w:rsidP="008146E6">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977" w:type="dxa"/>
            <w:shd w:val="clear" w:color="000000" w:fill="F2F2F2"/>
            <w:vAlign w:val="center"/>
            <w:hideMark/>
          </w:tcPr>
          <w:p w14:paraId="781DA7EB"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w:t>
            </w:r>
          </w:p>
        </w:tc>
        <w:tc>
          <w:tcPr>
            <w:tcW w:w="1134" w:type="dxa"/>
            <w:shd w:val="clear" w:color="000000" w:fill="F2F2F2"/>
            <w:noWrap/>
            <w:vAlign w:val="center"/>
            <w:hideMark/>
          </w:tcPr>
          <w:p w14:paraId="24BFDDB4"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w:t>
            </w:r>
          </w:p>
        </w:tc>
        <w:tc>
          <w:tcPr>
            <w:tcW w:w="3791" w:type="dxa"/>
            <w:gridSpan w:val="4"/>
            <w:shd w:val="clear" w:color="000000" w:fill="F2F2F2"/>
            <w:noWrap/>
            <w:vAlign w:val="center"/>
            <w:hideMark/>
          </w:tcPr>
          <w:p w14:paraId="6FA91BA1"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FLEX</w:t>
            </w:r>
          </w:p>
        </w:tc>
      </w:tr>
      <w:tr w:rsidR="008146E6" w:rsidRPr="008146E6" w14:paraId="197E1B9B" w14:textId="77777777" w:rsidTr="008146E6">
        <w:trPr>
          <w:gridAfter w:val="1"/>
          <w:wAfter w:w="6" w:type="dxa"/>
          <w:trHeight w:val="790"/>
        </w:trPr>
        <w:tc>
          <w:tcPr>
            <w:tcW w:w="988" w:type="dxa"/>
            <w:shd w:val="clear" w:color="000000" w:fill="D9D9D9"/>
            <w:noWrap/>
            <w:vAlign w:val="center"/>
            <w:hideMark/>
          </w:tcPr>
          <w:p w14:paraId="2044F73A"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UO</w:t>
            </w:r>
          </w:p>
        </w:tc>
        <w:tc>
          <w:tcPr>
            <w:tcW w:w="2699" w:type="dxa"/>
            <w:shd w:val="clear" w:color="000000" w:fill="D9D9D9"/>
            <w:noWrap/>
            <w:vAlign w:val="center"/>
            <w:hideMark/>
          </w:tcPr>
          <w:p w14:paraId="10CD1EE0" w14:textId="77777777" w:rsidR="008146E6" w:rsidRPr="008146E6" w:rsidRDefault="008146E6" w:rsidP="008146E6">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Exigences </w:t>
            </w:r>
          </w:p>
        </w:tc>
        <w:tc>
          <w:tcPr>
            <w:tcW w:w="2977" w:type="dxa"/>
            <w:shd w:val="clear" w:color="000000" w:fill="D9D9D9"/>
            <w:vAlign w:val="center"/>
            <w:hideMark/>
          </w:tcPr>
          <w:p w14:paraId="282630B2"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Critère d'exigence</w:t>
            </w:r>
          </w:p>
        </w:tc>
        <w:tc>
          <w:tcPr>
            <w:tcW w:w="1134" w:type="dxa"/>
            <w:shd w:val="clear" w:color="000000" w:fill="D9D9D9"/>
            <w:noWrap/>
            <w:vAlign w:val="center"/>
            <w:hideMark/>
          </w:tcPr>
          <w:p w14:paraId="5C26F4C7"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Niveau</w:t>
            </w:r>
          </w:p>
        </w:tc>
        <w:tc>
          <w:tcPr>
            <w:tcW w:w="1029" w:type="dxa"/>
            <w:shd w:val="clear" w:color="000000" w:fill="D9D9D9"/>
            <w:noWrap/>
            <w:vAlign w:val="center"/>
            <w:hideMark/>
          </w:tcPr>
          <w:p w14:paraId="5D896782"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Variante</w:t>
            </w:r>
          </w:p>
        </w:tc>
        <w:tc>
          <w:tcPr>
            <w:tcW w:w="1522" w:type="dxa"/>
            <w:shd w:val="clear" w:color="000000" w:fill="D9D9D9"/>
            <w:vAlign w:val="center"/>
            <w:hideMark/>
          </w:tcPr>
          <w:p w14:paraId="7B54D1AC"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Négociable ou pas</w:t>
            </w:r>
          </w:p>
        </w:tc>
        <w:tc>
          <w:tcPr>
            <w:tcW w:w="1234" w:type="dxa"/>
            <w:shd w:val="clear" w:color="000000" w:fill="D9D9D9"/>
            <w:vAlign w:val="center"/>
            <w:hideMark/>
          </w:tcPr>
          <w:p w14:paraId="7FFC9F74"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Améliorable ou pas </w:t>
            </w:r>
          </w:p>
        </w:tc>
      </w:tr>
      <w:tr w:rsidR="008146E6" w:rsidRPr="008146E6" w14:paraId="63A3E5DD" w14:textId="77777777" w:rsidTr="008146E6">
        <w:trPr>
          <w:gridAfter w:val="1"/>
          <w:wAfter w:w="6" w:type="dxa"/>
          <w:trHeight w:val="880"/>
        </w:trPr>
        <w:tc>
          <w:tcPr>
            <w:tcW w:w="988" w:type="dxa"/>
            <w:shd w:val="clear" w:color="auto" w:fill="auto"/>
            <w:noWrap/>
            <w:vAlign w:val="center"/>
            <w:hideMark/>
          </w:tcPr>
          <w:p w14:paraId="15F5C388"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UO3</w:t>
            </w:r>
          </w:p>
        </w:tc>
        <w:tc>
          <w:tcPr>
            <w:tcW w:w="2699" w:type="dxa"/>
            <w:shd w:val="clear" w:color="auto" w:fill="auto"/>
            <w:vAlign w:val="center"/>
            <w:hideMark/>
          </w:tcPr>
          <w:p w14:paraId="105AF10E" w14:textId="77777777" w:rsidR="008146E6" w:rsidRPr="008146E6" w:rsidRDefault="008146E6" w:rsidP="008146E6">
            <w:pPr>
              <w:spacing w:after="0" w:line="240" w:lineRule="auto"/>
              <w:rPr>
                <w:rFonts w:ascii="Aptos Narrow" w:eastAsia="Times New Roman" w:hAnsi="Aptos Narrow" w:cs="Times New Roman"/>
                <w:b/>
                <w:bCs/>
                <w:color w:val="000000"/>
                <w:sz w:val="22"/>
                <w:lang w:val="fr-BE" w:eastAsia="fr-BE"/>
              </w:rPr>
            </w:pPr>
            <w:r w:rsidRPr="008146E6">
              <w:rPr>
                <w:rFonts w:ascii="Aptos Narrow" w:eastAsia="Times New Roman" w:hAnsi="Aptos Narrow" w:cs="Times New Roman"/>
                <w:b/>
                <w:bCs/>
                <w:color w:val="000000"/>
                <w:sz w:val="22"/>
                <w:lang w:val="fr-BE" w:eastAsia="fr-BE"/>
              </w:rPr>
              <w:t>Assurer un accompagnement ponctuel des utilisateurs après la mise en production</w:t>
            </w:r>
          </w:p>
        </w:tc>
        <w:tc>
          <w:tcPr>
            <w:tcW w:w="2977" w:type="dxa"/>
            <w:shd w:val="clear" w:color="auto" w:fill="auto"/>
            <w:vAlign w:val="center"/>
            <w:hideMark/>
          </w:tcPr>
          <w:p w14:paraId="0BDE65DA" w14:textId="77777777" w:rsidR="008146E6" w:rsidRPr="008146E6" w:rsidRDefault="008146E6" w:rsidP="008146E6">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Assurer un accompagnement lors de la prise en main de nouveaux modules ou en cas de réorganisation interne impactant les processus RH</w:t>
            </w:r>
          </w:p>
        </w:tc>
        <w:tc>
          <w:tcPr>
            <w:tcW w:w="1134" w:type="dxa"/>
            <w:shd w:val="clear" w:color="auto" w:fill="auto"/>
            <w:noWrap/>
            <w:vAlign w:val="center"/>
            <w:hideMark/>
          </w:tcPr>
          <w:p w14:paraId="6DF625C6"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OUI</w:t>
            </w:r>
          </w:p>
        </w:tc>
        <w:tc>
          <w:tcPr>
            <w:tcW w:w="1029" w:type="dxa"/>
            <w:shd w:val="clear" w:color="auto" w:fill="auto"/>
            <w:noWrap/>
            <w:vAlign w:val="center"/>
            <w:hideMark/>
          </w:tcPr>
          <w:p w14:paraId="17140502"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OUI</w:t>
            </w:r>
          </w:p>
        </w:tc>
        <w:tc>
          <w:tcPr>
            <w:tcW w:w="1522" w:type="dxa"/>
            <w:shd w:val="clear" w:color="auto" w:fill="auto"/>
            <w:noWrap/>
            <w:vAlign w:val="center"/>
            <w:hideMark/>
          </w:tcPr>
          <w:p w14:paraId="7610DCBD"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OUI</w:t>
            </w:r>
          </w:p>
        </w:tc>
        <w:tc>
          <w:tcPr>
            <w:tcW w:w="1234" w:type="dxa"/>
            <w:shd w:val="clear" w:color="auto" w:fill="auto"/>
            <w:noWrap/>
            <w:vAlign w:val="center"/>
            <w:hideMark/>
          </w:tcPr>
          <w:p w14:paraId="7FF135A5" w14:textId="77777777" w:rsidR="008146E6" w:rsidRPr="008146E6" w:rsidRDefault="008146E6" w:rsidP="008146E6">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OUI</w:t>
            </w:r>
          </w:p>
        </w:tc>
      </w:tr>
      <w:tr w:rsidR="00AB3D86" w:rsidRPr="008146E6" w14:paraId="23D04FE0" w14:textId="77777777" w:rsidTr="00DE2389">
        <w:trPr>
          <w:gridAfter w:val="1"/>
          <w:wAfter w:w="6" w:type="dxa"/>
          <w:trHeight w:val="880"/>
        </w:trPr>
        <w:tc>
          <w:tcPr>
            <w:tcW w:w="988" w:type="dxa"/>
            <w:shd w:val="clear" w:color="auto" w:fill="auto"/>
            <w:noWrap/>
            <w:vAlign w:val="bottom"/>
          </w:tcPr>
          <w:p w14:paraId="62AE08A2" w14:textId="54FD010E"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lastRenderedPageBreak/>
              <w:t xml:space="preserve">UO3 </w:t>
            </w:r>
          </w:p>
        </w:tc>
        <w:tc>
          <w:tcPr>
            <w:tcW w:w="2699" w:type="dxa"/>
            <w:shd w:val="clear" w:color="auto" w:fill="auto"/>
            <w:vAlign w:val="center"/>
          </w:tcPr>
          <w:p w14:paraId="498E26BD" w14:textId="091E5ADE" w:rsidR="00AB3D86" w:rsidRPr="008146E6" w:rsidRDefault="00AB3D86" w:rsidP="00AB3D86">
            <w:pPr>
              <w:spacing w:after="0" w:line="240" w:lineRule="auto"/>
              <w:rPr>
                <w:rFonts w:ascii="Aptos Narrow" w:eastAsia="Times New Roman" w:hAnsi="Aptos Narrow" w:cs="Times New Roman"/>
                <w:b/>
                <w:bCs/>
                <w:color w:val="000000"/>
                <w:sz w:val="22"/>
                <w:lang w:val="fr-BE" w:eastAsia="fr-BE"/>
              </w:rPr>
            </w:pPr>
            <w:r>
              <w:rPr>
                <w:rFonts w:cs="Arial"/>
                <w:b/>
                <w:bCs/>
                <w:color w:val="000000"/>
                <w:szCs w:val="20"/>
              </w:rPr>
              <w:t>Garantir la disponibilité et la gestion des intervenants sur site</w:t>
            </w:r>
          </w:p>
        </w:tc>
        <w:tc>
          <w:tcPr>
            <w:tcW w:w="2977" w:type="dxa"/>
            <w:shd w:val="clear" w:color="auto" w:fill="auto"/>
            <w:vAlign w:val="center"/>
          </w:tcPr>
          <w:p w14:paraId="6D70EC1C" w14:textId="6C90B5E3" w:rsidR="00AB3D86" w:rsidRPr="008146E6" w:rsidRDefault="00AB3D86" w:rsidP="00AB3D86">
            <w:pPr>
              <w:spacing w:after="0" w:line="240" w:lineRule="auto"/>
              <w:rPr>
                <w:rFonts w:ascii="Aptos Narrow" w:eastAsia="Times New Roman" w:hAnsi="Aptos Narrow" w:cs="Times New Roman"/>
                <w:color w:val="000000"/>
                <w:sz w:val="22"/>
                <w:lang w:val="fr-BE" w:eastAsia="fr-BE"/>
              </w:rPr>
            </w:pPr>
            <w:r>
              <w:rPr>
                <w:rFonts w:ascii="Aptos Narrow" w:hAnsi="Aptos Narrow"/>
                <w:color w:val="000000"/>
                <w:sz w:val="22"/>
              </w:rPr>
              <w:t>Taux de disponibilité en réponse aux demandes de présence sur site</w:t>
            </w:r>
          </w:p>
        </w:tc>
        <w:tc>
          <w:tcPr>
            <w:tcW w:w="1134" w:type="dxa"/>
            <w:shd w:val="clear" w:color="auto" w:fill="auto"/>
            <w:noWrap/>
            <w:vAlign w:val="center"/>
          </w:tcPr>
          <w:p w14:paraId="201EEB01" w14:textId="069EAAFF"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95%</w:t>
            </w:r>
          </w:p>
        </w:tc>
        <w:tc>
          <w:tcPr>
            <w:tcW w:w="1029" w:type="dxa"/>
            <w:shd w:val="clear" w:color="auto" w:fill="auto"/>
            <w:noWrap/>
            <w:vAlign w:val="center"/>
          </w:tcPr>
          <w:p w14:paraId="5D2A5084" w14:textId="1012B0E9"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NON</w:t>
            </w:r>
          </w:p>
        </w:tc>
        <w:tc>
          <w:tcPr>
            <w:tcW w:w="1522" w:type="dxa"/>
            <w:shd w:val="clear" w:color="auto" w:fill="auto"/>
            <w:noWrap/>
            <w:vAlign w:val="center"/>
          </w:tcPr>
          <w:p w14:paraId="3B5FB8E9" w14:textId="38199DEE"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NON</w:t>
            </w:r>
          </w:p>
        </w:tc>
        <w:tc>
          <w:tcPr>
            <w:tcW w:w="1234" w:type="dxa"/>
            <w:shd w:val="clear" w:color="auto" w:fill="auto"/>
            <w:noWrap/>
            <w:vAlign w:val="center"/>
          </w:tcPr>
          <w:p w14:paraId="62459E21" w14:textId="49CC91A5"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OUI</w:t>
            </w:r>
          </w:p>
        </w:tc>
      </w:tr>
      <w:tr w:rsidR="00AB3D86" w:rsidRPr="008146E6" w14:paraId="3B49CF3E" w14:textId="77777777" w:rsidTr="008146E6">
        <w:trPr>
          <w:gridAfter w:val="1"/>
          <w:wAfter w:w="6" w:type="dxa"/>
          <w:trHeight w:val="880"/>
        </w:trPr>
        <w:tc>
          <w:tcPr>
            <w:tcW w:w="988" w:type="dxa"/>
            <w:shd w:val="clear" w:color="auto" w:fill="auto"/>
            <w:noWrap/>
            <w:vAlign w:val="center"/>
          </w:tcPr>
          <w:p w14:paraId="463CEFC2" w14:textId="47FC4D25"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UO3</w:t>
            </w:r>
          </w:p>
        </w:tc>
        <w:tc>
          <w:tcPr>
            <w:tcW w:w="2699" w:type="dxa"/>
            <w:shd w:val="clear" w:color="auto" w:fill="auto"/>
            <w:vAlign w:val="center"/>
          </w:tcPr>
          <w:p w14:paraId="2AC6B3C7" w14:textId="352854FE" w:rsidR="00AB3D86" w:rsidRPr="008146E6" w:rsidRDefault="00AB3D86" w:rsidP="00AB3D86">
            <w:pPr>
              <w:spacing w:after="0" w:line="240" w:lineRule="auto"/>
              <w:rPr>
                <w:rFonts w:ascii="Aptos Narrow" w:eastAsia="Times New Roman" w:hAnsi="Aptos Narrow" w:cs="Times New Roman"/>
                <w:b/>
                <w:bCs/>
                <w:color w:val="000000"/>
                <w:sz w:val="22"/>
                <w:lang w:val="fr-BE" w:eastAsia="fr-BE"/>
              </w:rPr>
            </w:pPr>
            <w:r>
              <w:rPr>
                <w:rFonts w:cs="Arial"/>
                <w:b/>
                <w:bCs/>
                <w:color w:val="000000"/>
                <w:szCs w:val="20"/>
              </w:rPr>
              <w:t>Garantir la disponibilité et la gestion des intervenants sur site</w:t>
            </w:r>
          </w:p>
        </w:tc>
        <w:tc>
          <w:tcPr>
            <w:tcW w:w="2977" w:type="dxa"/>
            <w:shd w:val="clear" w:color="auto" w:fill="auto"/>
            <w:vAlign w:val="center"/>
          </w:tcPr>
          <w:p w14:paraId="23EBAC04" w14:textId="675151DD" w:rsidR="00AB3D86" w:rsidRPr="008146E6" w:rsidRDefault="00AB3D86" w:rsidP="00AB3D86">
            <w:pPr>
              <w:spacing w:after="0" w:line="240" w:lineRule="auto"/>
              <w:rPr>
                <w:rFonts w:ascii="Aptos Narrow" w:eastAsia="Times New Roman" w:hAnsi="Aptos Narrow" w:cs="Times New Roman"/>
                <w:color w:val="000000"/>
                <w:sz w:val="22"/>
                <w:lang w:val="fr-BE" w:eastAsia="fr-BE"/>
              </w:rPr>
            </w:pPr>
            <w:r>
              <w:rPr>
                <w:rFonts w:ascii="Aptos Narrow" w:hAnsi="Aptos Narrow"/>
                <w:color w:val="000000"/>
                <w:sz w:val="22"/>
              </w:rPr>
              <w:t>Délai de prévenance avant la présentation de l’intervenant sur site</w:t>
            </w:r>
          </w:p>
        </w:tc>
        <w:tc>
          <w:tcPr>
            <w:tcW w:w="1134" w:type="dxa"/>
            <w:shd w:val="clear" w:color="auto" w:fill="auto"/>
            <w:noWrap/>
            <w:vAlign w:val="center"/>
          </w:tcPr>
          <w:p w14:paraId="2332DD50" w14:textId="35BE70F7"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72 heures</w:t>
            </w:r>
          </w:p>
        </w:tc>
        <w:tc>
          <w:tcPr>
            <w:tcW w:w="1029" w:type="dxa"/>
            <w:shd w:val="clear" w:color="auto" w:fill="auto"/>
            <w:noWrap/>
            <w:vAlign w:val="center"/>
          </w:tcPr>
          <w:p w14:paraId="716100F4" w14:textId="660079DD"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OUI</w:t>
            </w:r>
          </w:p>
        </w:tc>
        <w:tc>
          <w:tcPr>
            <w:tcW w:w="1522" w:type="dxa"/>
            <w:shd w:val="clear" w:color="auto" w:fill="auto"/>
            <w:noWrap/>
            <w:vAlign w:val="center"/>
          </w:tcPr>
          <w:p w14:paraId="316E8801" w14:textId="3B4FEDB9"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OUI</w:t>
            </w:r>
          </w:p>
        </w:tc>
        <w:tc>
          <w:tcPr>
            <w:tcW w:w="1234" w:type="dxa"/>
            <w:shd w:val="clear" w:color="auto" w:fill="auto"/>
            <w:noWrap/>
            <w:vAlign w:val="center"/>
          </w:tcPr>
          <w:p w14:paraId="78644F79" w14:textId="045FB544"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cs="Arial"/>
                <w:color w:val="000000"/>
                <w:szCs w:val="20"/>
              </w:rPr>
              <w:t>OUI</w:t>
            </w:r>
          </w:p>
        </w:tc>
      </w:tr>
    </w:tbl>
    <w:p w14:paraId="4D69379F" w14:textId="256BD617" w:rsidR="008146E6" w:rsidRPr="008146E6" w:rsidRDefault="008146E6" w:rsidP="008146E6">
      <w:pPr>
        <w:pStyle w:val="Titre3"/>
      </w:pPr>
      <w:bookmarkStart w:id="18" w:name="_Toc199150475"/>
      <w:r w:rsidRPr="008146E6">
        <w:t>UO4</w:t>
      </w:r>
      <w:r>
        <w:t> : F</w:t>
      </w:r>
      <w:r w:rsidRPr="008146E6">
        <w:t>ormations complémentaires</w:t>
      </w:r>
      <w:bookmarkEnd w:id="18"/>
      <w:r w:rsidRPr="008146E6">
        <w:t xml:space="preserve"> </w:t>
      </w:r>
    </w:p>
    <w:p w14:paraId="679B2AC5" w14:textId="5FC4DA76" w:rsidR="008146E6" w:rsidRPr="008146E6" w:rsidRDefault="008146E6" w:rsidP="008146E6">
      <w:pPr>
        <w:ind w:left="-1134"/>
        <w:jc w:val="both"/>
        <w:rPr>
          <w:lang w:val="fr-BE" w:eastAsia="fr-FR"/>
        </w:rPr>
      </w:pPr>
      <w:r w:rsidRPr="008146E6">
        <w:rPr>
          <w:lang w:val="fr-BE" w:eastAsia="fr-FR"/>
        </w:rPr>
        <w:t>Cette unité d’œuvre est mobilisée uniquement à la demande de l’acheteur. Dans ce contexte, le fournisseur doit :</w:t>
      </w:r>
    </w:p>
    <w:p w14:paraId="46C4B962" w14:textId="77777777" w:rsidR="008146E6" w:rsidRPr="008146E6" w:rsidRDefault="008146E6" w:rsidP="00003A20">
      <w:pPr>
        <w:numPr>
          <w:ilvl w:val="0"/>
          <w:numId w:val="12"/>
        </w:numPr>
        <w:ind w:left="-284"/>
        <w:jc w:val="both"/>
        <w:rPr>
          <w:lang w:val="fr-BE" w:eastAsia="fr-FR"/>
        </w:rPr>
      </w:pPr>
      <w:r w:rsidRPr="008146E6">
        <w:rPr>
          <w:lang w:val="fr-BE" w:eastAsia="fr-FR"/>
        </w:rPr>
        <w:t>Animer des sessions de formation supplémentaires, en distanciel ou présentiel selon les besoins ;</w:t>
      </w:r>
    </w:p>
    <w:p w14:paraId="0408BB13" w14:textId="77777777" w:rsidR="008146E6" w:rsidRPr="008146E6" w:rsidRDefault="008146E6" w:rsidP="00003A20">
      <w:pPr>
        <w:numPr>
          <w:ilvl w:val="0"/>
          <w:numId w:val="12"/>
        </w:numPr>
        <w:ind w:left="-284"/>
        <w:jc w:val="both"/>
        <w:rPr>
          <w:lang w:val="fr-BE" w:eastAsia="fr-FR"/>
        </w:rPr>
      </w:pPr>
      <w:r w:rsidRPr="008146E6">
        <w:rPr>
          <w:lang w:val="fr-BE" w:eastAsia="fr-FR"/>
        </w:rPr>
        <w:t>Adapter les supports de formation aux nouveaux besoins, contextes ou publics cibles ;</w:t>
      </w:r>
    </w:p>
    <w:p w14:paraId="5DFD6C8A" w14:textId="77777777" w:rsidR="008146E6" w:rsidRPr="008146E6" w:rsidRDefault="008146E6" w:rsidP="00003A20">
      <w:pPr>
        <w:numPr>
          <w:ilvl w:val="0"/>
          <w:numId w:val="12"/>
        </w:numPr>
        <w:ind w:left="-284"/>
        <w:jc w:val="both"/>
        <w:rPr>
          <w:lang w:val="fr-BE" w:eastAsia="fr-FR"/>
        </w:rPr>
      </w:pPr>
      <w:r w:rsidRPr="008146E6">
        <w:rPr>
          <w:lang w:val="fr-BE" w:eastAsia="fr-FR"/>
        </w:rPr>
        <w:t>Former de nouveaux utilisateurs, référents RH ou managers, ou dans le cadre d’évolutions internes ;</w:t>
      </w:r>
    </w:p>
    <w:p w14:paraId="6DDA22AE" w14:textId="188E27A3" w:rsidR="008146E6" w:rsidRPr="008146E6" w:rsidRDefault="008146E6" w:rsidP="00003A20">
      <w:pPr>
        <w:numPr>
          <w:ilvl w:val="0"/>
          <w:numId w:val="12"/>
        </w:numPr>
        <w:ind w:left="-284"/>
        <w:jc w:val="both"/>
        <w:rPr>
          <w:lang w:val="fr-BE" w:eastAsia="fr-FR"/>
        </w:rPr>
      </w:pPr>
      <w:r w:rsidRPr="008146E6">
        <w:rPr>
          <w:lang w:val="fr-BE" w:eastAsia="fr-FR"/>
        </w:rPr>
        <w:t>Recueillir les retours des participants et proposer des ajustements si besoin.</w:t>
      </w:r>
    </w:p>
    <w:p w14:paraId="64716458" w14:textId="6689F94A" w:rsidR="008146E6" w:rsidRPr="008146E6" w:rsidRDefault="008146E6" w:rsidP="008146E6">
      <w:pPr>
        <w:pStyle w:val="Titre4"/>
      </w:pPr>
      <w:r w:rsidRPr="008146E6">
        <w:t xml:space="preserve">Livrables </w:t>
      </w:r>
      <w:r>
        <w:t xml:space="preserve">attendus – UO4 </w:t>
      </w:r>
    </w:p>
    <w:tbl>
      <w:tblPr>
        <w:tblW w:w="0" w:type="auto"/>
        <w:tblCellSpacing w:w="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62"/>
        <w:gridCol w:w="5879"/>
      </w:tblGrid>
      <w:tr w:rsidR="008146E6" w:rsidRPr="008146E6" w14:paraId="5DB81A11" w14:textId="77777777" w:rsidTr="00AB3D86">
        <w:trPr>
          <w:tblHeader/>
          <w:tblCellSpacing w:w="15" w:type="dxa"/>
        </w:trPr>
        <w:tc>
          <w:tcPr>
            <w:tcW w:w="0" w:type="auto"/>
            <w:vAlign w:val="center"/>
          </w:tcPr>
          <w:p w14:paraId="6D237CFA" w14:textId="5EC4AB22" w:rsidR="008146E6" w:rsidRPr="008146E6" w:rsidRDefault="00AB3D86" w:rsidP="00AB3D86">
            <w:pPr>
              <w:ind w:left="83"/>
              <w:rPr>
                <w:lang w:val="fr-BE" w:eastAsia="fr-FR"/>
              </w:rPr>
            </w:pPr>
            <w:r>
              <w:rPr>
                <w:lang w:val="fr-BE" w:eastAsia="fr-FR"/>
              </w:rPr>
              <w:t xml:space="preserve">Livrable </w:t>
            </w:r>
          </w:p>
        </w:tc>
        <w:tc>
          <w:tcPr>
            <w:tcW w:w="0" w:type="auto"/>
            <w:vAlign w:val="center"/>
          </w:tcPr>
          <w:p w14:paraId="057E6A13" w14:textId="62F2220B" w:rsidR="008146E6" w:rsidRPr="008146E6" w:rsidRDefault="00AB3D86" w:rsidP="00AB3D86">
            <w:pPr>
              <w:ind w:left="178"/>
              <w:rPr>
                <w:lang w:val="fr-BE" w:eastAsia="fr-FR"/>
              </w:rPr>
            </w:pPr>
            <w:r>
              <w:rPr>
                <w:lang w:val="fr-BE" w:eastAsia="fr-FR"/>
              </w:rPr>
              <w:t>Contenu attendu</w:t>
            </w:r>
          </w:p>
        </w:tc>
      </w:tr>
      <w:tr w:rsidR="008146E6" w:rsidRPr="008146E6" w14:paraId="5E752B33" w14:textId="77777777" w:rsidTr="008146E6">
        <w:trPr>
          <w:tblCellSpacing w:w="15" w:type="dxa"/>
        </w:trPr>
        <w:tc>
          <w:tcPr>
            <w:tcW w:w="0" w:type="auto"/>
            <w:vAlign w:val="center"/>
            <w:hideMark/>
          </w:tcPr>
          <w:p w14:paraId="7ACCDCBB" w14:textId="15DE5416" w:rsidR="008146E6" w:rsidRPr="008146E6" w:rsidRDefault="008146E6" w:rsidP="008146E6">
            <w:pPr>
              <w:ind w:left="83"/>
              <w:rPr>
                <w:lang w:val="fr-BE" w:eastAsia="fr-FR"/>
              </w:rPr>
            </w:pPr>
            <w:r w:rsidRPr="008146E6">
              <w:rPr>
                <w:lang w:val="fr-BE" w:eastAsia="fr-FR"/>
              </w:rPr>
              <w:t>Programme de formation personnalisé</w:t>
            </w:r>
          </w:p>
        </w:tc>
        <w:tc>
          <w:tcPr>
            <w:tcW w:w="0" w:type="auto"/>
            <w:vAlign w:val="center"/>
            <w:hideMark/>
          </w:tcPr>
          <w:p w14:paraId="203CFAFB" w14:textId="77777777" w:rsidR="008146E6" w:rsidRPr="008146E6" w:rsidRDefault="008146E6" w:rsidP="008146E6">
            <w:pPr>
              <w:ind w:left="74"/>
              <w:rPr>
                <w:lang w:val="fr-BE" w:eastAsia="fr-FR"/>
              </w:rPr>
            </w:pPr>
            <w:r w:rsidRPr="008146E6">
              <w:rPr>
                <w:lang w:val="fr-BE" w:eastAsia="fr-FR"/>
              </w:rPr>
              <w:t>Objectifs, public visé, durée, format (présentiel/distanciel), modalités pédagogiques.</w:t>
            </w:r>
          </w:p>
        </w:tc>
      </w:tr>
      <w:tr w:rsidR="008146E6" w:rsidRPr="008146E6" w14:paraId="26D1A805" w14:textId="77777777" w:rsidTr="008146E6">
        <w:trPr>
          <w:tblCellSpacing w:w="15" w:type="dxa"/>
        </w:trPr>
        <w:tc>
          <w:tcPr>
            <w:tcW w:w="0" w:type="auto"/>
            <w:vAlign w:val="center"/>
            <w:hideMark/>
          </w:tcPr>
          <w:p w14:paraId="50073053" w14:textId="480612FA" w:rsidR="008146E6" w:rsidRPr="008146E6" w:rsidRDefault="008146E6" w:rsidP="008146E6">
            <w:pPr>
              <w:ind w:left="83"/>
              <w:rPr>
                <w:lang w:val="fr-BE" w:eastAsia="fr-FR"/>
              </w:rPr>
            </w:pPr>
            <w:r w:rsidRPr="008146E6">
              <w:rPr>
                <w:lang w:val="fr-BE" w:eastAsia="fr-FR"/>
              </w:rPr>
              <w:t>Supports de formation adaptés</w:t>
            </w:r>
          </w:p>
        </w:tc>
        <w:tc>
          <w:tcPr>
            <w:tcW w:w="0" w:type="auto"/>
            <w:vAlign w:val="center"/>
            <w:hideMark/>
          </w:tcPr>
          <w:p w14:paraId="3ED5B01A" w14:textId="77777777" w:rsidR="008146E6" w:rsidRPr="008146E6" w:rsidRDefault="008146E6" w:rsidP="008146E6">
            <w:pPr>
              <w:rPr>
                <w:lang w:val="fr-BE" w:eastAsia="fr-FR"/>
              </w:rPr>
            </w:pPr>
            <w:r w:rsidRPr="008146E6">
              <w:rPr>
                <w:lang w:val="fr-BE" w:eastAsia="fr-FR"/>
              </w:rPr>
              <w:t>Fichier PDF ou PPT remis aux participants, à jour des dernières fonctionnalités.</w:t>
            </w:r>
          </w:p>
        </w:tc>
      </w:tr>
      <w:tr w:rsidR="008146E6" w:rsidRPr="008146E6" w14:paraId="4C31A913" w14:textId="77777777" w:rsidTr="008146E6">
        <w:trPr>
          <w:tblCellSpacing w:w="15" w:type="dxa"/>
        </w:trPr>
        <w:tc>
          <w:tcPr>
            <w:tcW w:w="0" w:type="auto"/>
            <w:vAlign w:val="center"/>
            <w:hideMark/>
          </w:tcPr>
          <w:p w14:paraId="22CA8FDB" w14:textId="6D9671F9" w:rsidR="008146E6" w:rsidRPr="008146E6" w:rsidRDefault="008146E6" w:rsidP="008146E6">
            <w:pPr>
              <w:ind w:left="83"/>
              <w:rPr>
                <w:lang w:val="fr-BE" w:eastAsia="fr-FR"/>
              </w:rPr>
            </w:pPr>
            <w:r w:rsidRPr="008146E6">
              <w:rPr>
                <w:lang w:val="fr-BE" w:eastAsia="fr-FR"/>
              </w:rPr>
              <w:t>Rapport synthétique de formation (optionnel)</w:t>
            </w:r>
          </w:p>
        </w:tc>
        <w:tc>
          <w:tcPr>
            <w:tcW w:w="0" w:type="auto"/>
            <w:vAlign w:val="center"/>
            <w:hideMark/>
          </w:tcPr>
          <w:p w14:paraId="4FFD8705" w14:textId="77777777" w:rsidR="008146E6" w:rsidRPr="008146E6" w:rsidRDefault="008146E6" w:rsidP="008146E6">
            <w:pPr>
              <w:ind w:left="112"/>
              <w:rPr>
                <w:lang w:val="fr-BE" w:eastAsia="fr-FR"/>
              </w:rPr>
            </w:pPr>
            <w:r w:rsidRPr="008146E6">
              <w:rPr>
                <w:lang w:val="fr-BE" w:eastAsia="fr-FR"/>
              </w:rPr>
              <w:t>Pour chaque campagne de formation : nombre de sessions, publics formés, points d’attention éventuels.</w:t>
            </w:r>
          </w:p>
        </w:tc>
      </w:tr>
    </w:tbl>
    <w:p w14:paraId="6F61C2EA" w14:textId="77777777" w:rsidR="00D118BD" w:rsidRDefault="00D118BD" w:rsidP="00336E9C">
      <w:pPr>
        <w:ind w:left="-2552"/>
        <w:rPr>
          <w:lang w:val="fr-BE" w:eastAsia="fr-FR"/>
        </w:rPr>
      </w:pPr>
    </w:p>
    <w:p w14:paraId="688B9C69" w14:textId="77777777" w:rsidR="00AB3D86" w:rsidRDefault="00AB3D86" w:rsidP="00AB3D86">
      <w:pPr>
        <w:pStyle w:val="Titre4"/>
      </w:pPr>
      <w:r>
        <w:t>Résumé des exigences (CRINIFLEX)</w:t>
      </w:r>
    </w:p>
    <w:tbl>
      <w:tblPr>
        <w:tblW w:w="11589"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699"/>
        <w:gridCol w:w="2977"/>
        <w:gridCol w:w="1134"/>
        <w:gridCol w:w="1029"/>
        <w:gridCol w:w="1522"/>
        <w:gridCol w:w="1234"/>
        <w:gridCol w:w="6"/>
      </w:tblGrid>
      <w:tr w:rsidR="00AB3D86" w:rsidRPr="008146E6" w14:paraId="717DBE0F" w14:textId="77777777" w:rsidTr="00DE2389">
        <w:trPr>
          <w:trHeight w:val="570"/>
        </w:trPr>
        <w:tc>
          <w:tcPr>
            <w:tcW w:w="988" w:type="dxa"/>
            <w:shd w:val="clear" w:color="000000" w:fill="F2F2F2"/>
            <w:noWrap/>
            <w:vAlign w:val="center"/>
            <w:hideMark/>
          </w:tcPr>
          <w:p w14:paraId="50FEB6D7"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699" w:type="dxa"/>
            <w:shd w:val="clear" w:color="000000" w:fill="F2F2F2"/>
            <w:noWrap/>
            <w:vAlign w:val="center"/>
            <w:hideMark/>
          </w:tcPr>
          <w:p w14:paraId="56B94539" w14:textId="77777777" w:rsidR="00AB3D86" w:rsidRPr="008146E6" w:rsidRDefault="00AB3D86" w:rsidP="00DE2389">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977" w:type="dxa"/>
            <w:shd w:val="clear" w:color="000000" w:fill="F2F2F2"/>
            <w:vAlign w:val="center"/>
            <w:hideMark/>
          </w:tcPr>
          <w:p w14:paraId="1CA183DC"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w:t>
            </w:r>
          </w:p>
        </w:tc>
        <w:tc>
          <w:tcPr>
            <w:tcW w:w="1134" w:type="dxa"/>
            <w:shd w:val="clear" w:color="000000" w:fill="F2F2F2"/>
            <w:noWrap/>
            <w:vAlign w:val="center"/>
            <w:hideMark/>
          </w:tcPr>
          <w:p w14:paraId="7B4C54D4"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w:t>
            </w:r>
          </w:p>
        </w:tc>
        <w:tc>
          <w:tcPr>
            <w:tcW w:w="3791" w:type="dxa"/>
            <w:gridSpan w:val="4"/>
            <w:shd w:val="clear" w:color="000000" w:fill="F2F2F2"/>
            <w:noWrap/>
            <w:vAlign w:val="center"/>
            <w:hideMark/>
          </w:tcPr>
          <w:p w14:paraId="3A5F34EA"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FLEX</w:t>
            </w:r>
          </w:p>
        </w:tc>
      </w:tr>
      <w:tr w:rsidR="00AB3D86" w:rsidRPr="008146E6" w14:paraId="1268A367" w14:textId="77777777" w:rsidTr="00DE2389">
        <w:trPr>
          <w:gridAfter w:val="1"/>
          <w:wAfter w:w="6" w:type="dxa"/>
          <w:trHeight w:val="790"/>
        </w:trPr>
        <w:tc>
          <w:tcPr>
            <w:tcW w:w="988" w:type="dxa"/>
            <w:shd w:val="clear" w:color="000000" w:fill="D9D9D9"/>
            <w:noWrap/>
            <w:vAlign w:val="center"/>
            <w:hideMark/>
          </w:tcPr>
          <w:p w14:paraId="7FF14978"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UO</w:t>
            </w:r>
          </w:p>
        </w:tc>
        <w:tc>
          <w:tcPr>
            <w:tcW w:w="2699" w:type="dxa"/>
            <w:shd w:val="clear" w:color="000000" w:fill="D9D9D9"/>
            <w:noWrap/>
            <w:vAlign w:val="center"/>
            <w:hideMark/>
          </w:tcPr>
          <w:p w14:paraId="669C82E4" w14:textId="77777777" w:rsidR="00AB3D86" w:rsidRPr="008146E6" w:rsidRDefault="00AB3D86" w:rsidP="00DE2389">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Exigences </w:t>
            </w:r>
          </w:p>
        </w:tc>
        <w:tc>
          <w:tcPr>
            <w:tcW w:w="2977" w:type="dxa"/>
            <w:shd w:val="clear" w:color="000000" w:fill="D9D9D9"/>
            <w:vAlign w:val="center"/>
            <w:hideMark/>
          </w:tcPr>
          <w:p w14:paraId="1D56603D"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Critère d'exigence</w:t>
            </w:r>
          </w:p>
        </w:tc>
        <w:tc>
          <w:tcPr>
            <w:tcW w:w="1134" w:type="dxa"/>
            <w:shd w:val="clear" w:color="000000" w:fill="D9D9D9"/>
            <w:noWrap/>
            <w:vAlign w:val="center"/>
            <w:hideMark/>
          </w:tcPr>
          <w:p w14:paraId="15B6BDDC"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Niveau</w:t>
            </w:r>
          </w:p>
        </w:tc>
        <w:tc>
          <w:tcPr>
            <w:tcW w:w="1029" w:type="dxa"/>
            <w:shd w:val="clear" w:color="000000" w:fill="D9D9D9"/>
            <w:noWrap/>
            <w:vAlign w:val="center"/>
            <w:hideMark/>
          </w:tcPr>
          <w:p w14:paraId="1E9E4F28"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Variante</w:t>
            </w:r>
          </w:p>
        </w:tc>
        <w:tc>
          <w:tcPr>
            <w:tcW w:w="1522" w:type="dxa"/>
            <w:shd w:val="clear" w:color="000000" w:fill="D9D9D9"/>
            <w:vAlign w:val="center"/>
            <w:hideMark/>
          </w:tcPr>
          <w:p w14:paraId="3A4F67C8"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Négociable ou pas</w:t>
            </w:r>
          </w:p>
        </w:tc>
        <w:tc>
          <w:tcPr>
            <w:tcW w:w="1234" w:type="dxa"/>
            <w:shd w:val="clear" w:color="000000" w:fill="D9D9D9"/>
            <w:vAlign w:val="center"/>
            <w:hideMark/>
          </w:tcPr>
          <w:p w14:paraId="134D2A9E" w14:textId="77777777" w:rsidR="00AB3D86" w:rsidRPr="008146E6" w:rsidRDefault="00AB3D86"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Améliorable ou pas </w:t>
            </w:r>
          </w:p>
        </w:tc>
      </w:tr>
      <w:tr w:rsidR="00AB3D86" w:rsidRPr="008146E6" w14:paraId="5467C576" w14:textId="77777777" w:rsidTr="00DE2389">
        <w:trPr>
          <w:gridAfter w:val="1"/>
          <w:wAfter w:w="6" w:type="dxa"/>
          <w:trHeight w:val="880"/>
        </w:trPr>
        <w:tc>
          <w:tcPr>
            <w:tcW w:w="988" w:type="dxa"/>
            <w:shd w:val="clear" w:color="auto" w:fill="auto"/>
            <w:noWrap/>
            <w:vAlign w:val="center"/>
          </w:tcPr>
          <w:p w14:paraId="66D23857" w14:textId="17EC20B9"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 xml:space="preserve">UO4 </w:t>
            </w:r>
          </w:p>
        </w:tc>
        <w:tc>
          <w:tcPr>
            <w:tcW w:w="2699" w:type="dxa"/>
            <w:shd w:val="clear" w:color="auto" w:fill="auto"/>
            <w:vAlign w:val="center"/>
          </w:tcPr>
          <w:p w14:paraId="29C861CF" w14:textId="58B00D6E" w:rsidR="00AB3D86" w:rsidRPr="008146E6" w:rsidRDefault="00AB3D86" w:rsidP="00AB3D86">
            <w:pPr>
              <w:spacing w:after="0" w:line="240" w:lineRule="auto"/>
              <w:rPr>
                <w:rFonts w:ascii="Aptos Narrow" w:eastAsia="Times New Roman" w:hAnsi="Aptos Narrow" w:cs="Times New Roman"/>
                <w:b/>
                <w:bCs/>
                <w:color w:val="000000"/>
                <w:sz w:val="22"/>
                <w:lang w:val="fr-BE" w:eastAsia="fr-BE"/>
              </w:rPr>
            </w:pPr>
            <w:r>
              <w:rPr>
                <w:rFonts w:ascii="Aptos Narrow" w:hAnsi="Aptos Narrow"/>
                <w:b/>
                <w:bCs/>
                <w:color w:val="000000"/>
                <w:sz w:val="22"/>
              </w:rPr>
              <w:t>Respecter les obligations de formations complémentaires</w:t>
            </w:r>
          </w:p>
        </w:tc>
        <w:tc>
          <w:tcPr>
            <w:tcW w:w="2977" w:type="dxa"/>
            <w:shd w:val="clear" w:color="auto" w:fill="auto"/>
            <w:vAlign w:val="center"/>
          </w:tcPr>
          <w:p w14:paraId="075D13E0" w14:textId="750025F3" w:rsidR="00AB3D86" w:rsidRPr="008146E6" w:rsidRDefault="00AB3D86" w:rsidP="00AB3D86">
            <w:pPr>
              <w:spacing w:after="0" w:line="240" w:lineRule="auto"/>
              <w:rPr>
                <w:rFonts w:ascii="Aptos Narrow" w:eastAsia="Times New Roman" w:hAnsi="Aptos Narrow" w:cs="Times New Roman"/>
                <w:color w:val="000000"/>
                <w:sz w:val="22"/>
                <w:lang w:val="fr-BE" w:eastAsia="fr-BE"/>
              </w:rPr>
            </w:pPr>
            <w:r>
              <w:rPr>
                <w:rFonts w:ascii="Aptos Narrow" w:hAnsi="Aptos Narrow"/>
                <w:color w:val="000000"/>
                <w:sz w:val="22"/>
              </w:rPr>
              <w:t>Plan de formation des utilisateurs clés (RH, managers, agents) lors des ateliers</w:t>
            </w:r>
          </w:p>
        </w:tc>
        <w:tc>
          <w:tcPr>
            <w:tcW w:w="1134" w:type="dxa"/>
            <w:shd w:val="clear" w:color="auto" w:fill="auto"/>
            <w:noWrap/>
            <w:vAlign w:val="center"/>
          </w:tcPr>
          <w:p w14:paraId="18D02B67" w14:textId="21BCD82F"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OUI</w:t>
            </w:r>
          </w:p>
        </w:tc>
        <w:tc>
          <w:tcPr>
            <w:tcW w:w="1029" w:type="dxa"/>
            <w:shd w:val="clear" w:color="auto" w:fill="auto"/>
            <w:noWrap/>
            <w:vAlign w:val="center"/>
          </w:tcPr>
          <w:p w14:paraId="051DDCA6" w14:textId="64BE551E"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522" w:type="dxa"/>
            <w:shd w:val="clear" w:color="auto" w:fill="auto"/>
            <w:noWrap/>
            <w:vAlign w:val="center"/>
          </w:tcPr>
          <w:p w14:paraId="65A671B1" w14:textId="74D45C20"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234" w:type="dxa"/>
            <w:shd w:val="clear" w:color="auto" w:fill="auto"/>
            <w:noWrap/>
            <w:vAlign w:val="center"/>
          </w:tcPr>
          <w:p w14:paraId="3D6485A4" w14:textId="11DF3DF9"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r>
      <w:tr w:rsidR="00AB3D86" w:rsidRPr="008146E6" w14:paraId="1AC0C12E" w14:textId="77777777" w:rsidTr="00DE2389">
        <w:trPr>
          <w:gridAfter w:val="1"/>
          <w:wAfter w:w="6" w:type="dxa"/>
          <w:trHeight w:val="880"/>
        </w:trPr>
        <w:tc>
          <w:tcPr>
            <w:tcW w:w="988" w:type="dxa"/>
            <w:shd w:val="clear" w:color="auto" w:fill="auto"/>
            <w:noWrap/>
            <w:vAlign w:val="center"/>
          </w:tcPr>
          <w:p w14:paraId="26432EB7" w14:textId="3C594729"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 xml:space="preserve">UO4 </w:t>
            </w:r>
          </w:p>
        </w:tc>
        <w:tc>
          <w:tcPr>
            <w:tcW w:w="2699" w:type="dxa"/>
            <w:shd w:val="clear" w:color="auto" w:fill="auto"/>
            <w:vAlign w:val="center"/>
          </w:tcPr>
          <w:p w14:paraId="7A63EB9B" w14:textId="480BB13B" w:rsidR="00AB3D86" w:rsidRPr="008146E6" w:rsidRDefault="00AB3D86" w:rsidP="00AB3D86">
            <w:pPr>
              <w:spacing w:after="0" w:line="240" w:lineRule="auto"/>
              <w:rPr>
                <w:rFonts w:ascii="Aptos Narrow" w:eastAsia="Times New Roman" w:hAnsi="Aptos Narrow" w:cs="Times New Roman"/>
                <w:b/>
                <w:bCs/>
                <w:color w:val="000000"/>
                <w:sz w:val="22"/>
                <w:lang w:val="fr-BE" w:eastAsia="fr-BE"/>
              </w:rPr>
            </w:pPr>
            <w:r>
              <w:rPr>
                <w:rFonts w:ascii="Aptos Narrow" w:hAnsi="Aptos Narrow"/>
                <w:b/>
                <w:bCs/>
                <w:color w:val="000000"/>
                <w:sz w:val="22"/>
              </w:rPr>
              <w:t>Respecter les obligations de formations complémentaires</w:t>
            </w:r>
          </w:p>
        </w:tc>
        <w:tc>
          <w:tcPr>
            <w:tcW w:w="2977" w:type="dxa"/>
            <w:shd w:val="clear" w:color="auto" w:fill="auto"/>
            <w:vAlign w:val="center"/>
          </w:tcPr>
          <w:p w14:paraId="6652A44C" w14:textId="039B0D43" w:rsidR="00AB3D86" w:rsidRPr="008146E6" w:rsidRDefault="00AB3D86" w:rsidP="00AB3D86">
            <w:pPr>
              <w:spacing w:after="0" w:line="240" w:lineRule="auto"/>
              <w:rPr>
                <w:rFonts w:ascii="Aptos Narrow" w:eastAsia="Times New Roman" w:hAnsi="Aptos Narrow" w:cs="Times New Roman"/>
                <w:color w:val="000000"/>
                <w:sz w:val="22"/>
                <w:lang w:val="fr-BE" w:eastAsia="fr-BE"/>
              </w:rPr>
            </w:pPr>
            <w:r>
              <w:rPr>
                <w:rFonts w:ascii="Aptos Narrow" w:hAnsi="Aptos Narrow"/>
                <w:color w:val="000000"/>
                <w:sz w:val="22"/>
              </w:rPr>
              <w:t>Documentation fourni (guides, vidéos, FAQ)</w:t>
            </w:r>
          </w:p>
        </w:tc>
        <w:tc>
          <w:tcPr>
            <w:tcW w:w="1134" w:type="dxa"/>
            <w:shd w:val="clear" w:color="auto" w:fill="auto"/>
            <w:noWrap/>
            <w:vAlign w:val="center"/>
          </w:tcPr>
          <w:p w14:paraId="0B75F5B8" w14:textId="6E587B3C"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w:hAnsi="Aptos"/>
                <w:color w:val="000000"/>
                <w:sz w:val="22"/>
              </w:rPr>
              <w:t>OUI</w:t>
            </w:r>
          </w:p>
        </w:tc>
        <w:tc>
          <w:tcPr>
            <w:tcW w:w="1029" w:type="dxa"/>
            <w:shd w:val="clear" w:color="auto" w:fill="auto"/>
            <w:noWrap/>
            <w:vAlign w:val="center"/>
          </w:tcPr>
          <w:p w14:paraId="47603BDB" w14:textId="537C99F7"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522" w:type="dxa"/>
            <w:shd w:val="clear" w:color="auto" w:fill="auto"/>
            <w:noWrap/>
            <w:vAlign w:val="center"/>
          </w:tcPr>
          <w:p w14:paraId="51E51A3F" w14:textId="6E2B8B98"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234" w:type="dxa"/>
            <w:shd w:val="clear" w:color="auto" w:fill="auto"/>
            <w:noWrap/>
            <w:vAlign w:val="center"/>
          </w:tcPr>
          <w:p w14:paraId="5D2CCCFC" w14:textId="17973185" w:rsidR="00AB3D86" w:rsidRPr="008146E6" w:rsidRDefault="00AB3D86" w:rsidP="00AB3D86">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r>
    </w:tbl>
    <w:p w14:paraId="07726437" w14:textId="77777777" w:rsidR="008146E6" w:rsidRPr="00D118BD" w:rsidRDefault="008146E6" w:rsidP="00336E9C">
      <w:pPr>
        <w:ind w:left="-2552"/>
        <w:rPr>
          <w:lang w:val="fr-BE" w:eastAsia="fr-FR"/>
        </w:rPr>
      </w:pPr>
    </w:p>
    <w:p w14:paraId="549A96A1" w14:textId="1F9F1595" w:rsidR="006F2216" w:rsidRPr="006F2216" w:rsidRDefault="00C358B5" w:rsidP="006F2216">
      <w:pPr>
        <w:pStyle w:val="Titre3"/>
        <w:jc w:val="left"/>
        <w:rPr>
          <w:rFonts w:eastAsiaTheme="minorHAnsi"/>
        </w:rPr>
      </w:pPr>
      <w:bookmarkStart w:id="19" w:name="_Toc199150476"/>
      <w:r>
        <w:rPr>
          <w:rStyle w:val="Titre3Car"/>
          <w:b/>
          <w:i/>
        </w:rPr>
        <w:t xml:space="preserve">UO5 : </w:t>
      </w:r>
      <w:r w:rsidR="00A43F50" w:rsidRPr="00A43F50">
        <w:rPr>
          <w:rStyle w:val="Titre3Car"/>
          <w:b/>
          <w:i/>
        </w:rPr>
        <w:t>Réversibilité en fin de contrat</w:t>
      </w:r>
      <w:bookmarkEnd w:id="19"/>
    </w:p>
    <w:p w14:paraId="75A4F5F5" w14:textId="77777777" w:rsidR="006F2216" w:rsidRDefault="00A43F50" w:rsidP="006F2216">
      <w:pPr>
        <w:spacing w:after="0"/>
        <w:ind w:left="-1134"/>
        <w:jc w:val="both"/>
      </w:pPr>
      <w:r w:rsidRPr="006F2216">
        <w:lastRenderedPageBreak/>
        <w:t>Le titulaire d</w:t>
      </w:r>
      <w:r w:rsidR="006F2216">
        <w:t>oit</w:t>
      </w:r>
      <w:r w:rsidRPr="006F2216">
        <w:t xml:space="preserve"> garantir une réversibilité complète et sécurisée en fin de contrat, permettant à l’organisme public de récupérer l’ensemble de ses données dans un format exploitable, documenté et interopérable. Cette exigence inclut la restitution intégrale des données hébergées, des historiques, des paramétrages spécifiques, ainsi que des documents associés. </w:t>
      </w:r>
    </w:p>
    <w:p w14:paraId="1AF13840" w14:textId="11CEAA4A" w:rsidR="00C358B5" w:rsidRDefault="00A43F50" w:rsidP="00C358B5">
      <w:pPr>
        <w:ind w:left="-1134"/>
        <w:jc w:val="both"/>
      </w:pPr>
      <w:r w:rsidRPr="006F2216">
        <w:t>Le prestataire d</w:t>
      </w:r>
      <w:r w:rsidR="006F2216">
        <w:t>oit</w:t>
      </w:r>
      <w:r w:rsidRPr="006F2216">
        <w:t xml:space="preserve"> également assurer un accompagnement au changement de solution, comprenant la transmission des connaissances nécessaires, une assistance technique pendant la période de transition, et la fourniture</w:t>
      </w:r>
      <w:r w:rsidRPr="00A43F50">
        <w:t xml:space="preserve"> de la documentation utile à la reprise par un tiers ou un nouvel outil. </w:t>
      </w:r>
    </w:p>
    <w:p w14:paraId="56A03C86" w14:textId="713AE74F" w:rsidR="00C358B5" w:rsidRPr="008146E6" w:rsidRDefault="00C358B5" w:rsidP="00C358B5">
      <w:pPr>
        <w:pStyle w:val="Titre4"/>
      </w:pPr>
      <w:r w:rsidRPr="008146E6">
        <w:t xml:space="preserve">Livrables </w:t>
      </w:r>
      <w:r>
        <w:t xml:space="preserve">attendus – UO5 </w:t>
      </w:r>
    </w:p>
    <w:tbl>
      <w:tblPr>
        <w:tblW w:w="8647" w:type="dxa"/>
        <w:tblCellSpacing w:w="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94"/>
        <w:gridCol w:w="5953"/>
      </w:tblGrid>
      <w:tr w:rsidR="00C358B5" w:rsidRPr="00C358B5" w14:paraId="240D2AFC" w14:textId="77777777" w:rsidTr="00C358B5">
        <w:trPr>
          <w:tblHeader/>
          <w:tblCellSpacing w:w="15" w:type="dxa"/>
        </w:trPr>
        <w:tc>
          <w:tcPr>
            <w:tcW w:w="2649" w:type="dxa"/>
            <w:vAlign w:val="center"/>
            <w:hideMark/>
          </w:tcPr>
          <w:p w14:paraId="7E32D10B" w14:textId="77777777" w:rsidR="00C358B5" w:rsidRPr="00C358B5" w:rsidRDefault="00C358B5" w:rsidP="00C358B5">
            <w:r w:rsidRPr="00C358B5">
              <w:t>Livrable</w:t>
            </w:r>
          </w:p>
        </w:tc>
        <w:tc>
          <w:tcPr>
            <w:tcW w:w="5908" w:type="dxa"/>
            <w:vAlign w:val="center"/>
            <w:hideMark/>
          </w:tcPr>
          <w:p w14:paraId="7E8A8B41" w14:textId="77777777" w:rsidR="00C358B5" w:rsidRPr="00C358B5" w:rsidRDefault="00C358B5" w:rsidP="00C358B5">
            <w:r w:rsidRPr="00C358B5">
              <w:t>Contenu attendu</w:t>
            </w:r>
          </w:p>
        </w:tc>
      </w:tr>
      <w:tr w:rsidR="00C358B5" w:rsidRPr="00C358B5" w14:paraId="2B898D51" w14:textId="77777777" w:rsidTr="00C358B5">
        <w:trPr>
          <w:tblCellSpacing w:w="15" w:type="dxa"/>
        </w:trPr>
        <w:tc>
          <w:tcPr>
            <w:tcW w:w="2649" w:type="dxa"/>
            <w:vAlign w:val="center"/>
            <w:hideMark/>
          </w:tcPr>
          <w:p w14:paraId="2836CE74" w14:textId="77777777" w:rsidR="00C358B5" w:rsidRPr="00C358B5" w:rsidRDefault="00C358B5" w:rsidP="00C358B5">
            <w:r w:rsidRPr="00C358B5">
              <w:t>Plan de réversibilité</w:t>
            </w:r>
          </w:p>
        </w:tc>
        <w:tc>
          <w:tcPr>
            <w:tcW w:w="5908" w:type="dxa"/>
            <w:vAlign w:val="center"/>
            <w:hideMark/>
          </w:tcPr>
          <w:p w14:paraId="599B07DD" w14:textId="77777777" w:rsidR="00C358B5" w:rsidRPr="00C358B5" w:rsidRDefault="00C358B5" w:rsidP="00C358B5">
            <w:r w:rsidRPr="00C358B5">
              <w:t>Description détaillée du processus de sortie : étapes, planning, responsabilités, risques, outils utilisés, modalités de transfert.</w:t>
            </w:r>
          </w:p>
        </w:tc>
      </w:tr>
      <w:tr w:rsidR="00C358B5" w:rsidRPr="00C358B5" w14:paraId="723866CC" w14:textId="77777777" w:rsidTr="00C358B5">
        <w:trPr>
          <w:tblCellSpacing w:w="15" w:type="dxa"/>
        </w:trPr>
        <w:tc>
          <w:tcPr>
            <w:tcW w:w="2649" w:type="dxa"/>
            <w:vAlign w:val="center"/>
            <w:hideMark/>
          </w:tcPr>
          <w:p w14:paraId="56FF22B5" w14:textId="77777777" w:rsidR="00C358B5" w:rsidRPr="00C358B5" w:rsidRDefault="00C358B5" w:rsidP="00C358B5">
            <w:r w:rsidRPr="00C358B5">
              <w:t>Export exhaustif des données</w:t>
            </w:r>
          </w:p>
        </w:tc>
        <w:tc>
          <w:tcPr>
            <w:tcW w:w="5908" w:type="dxa"/>
            <w:vAlign w:val="center"/>
            <w:hideMark/>
          </w:tcPr>
          <w:p w14:paraId="14E36222" w14:textId="77777777" w:rsidR="00C358B5" w:rsidRPr="00C358B5" w:rsidRDefault="00C358B5" w:rsidP="00C358B5">
            <w:r w:rsidRPr="00C358B5">
              <w:t>Données RH restituées dans un format exploitable (CSV, XML, JSON…), avec l’ensemble des champs utilisés dans la solution.</w:t>
            </w:r>
          </w:p>
        </w:tc>
      </w:tr>
      <w:tr w:rsidR="00C358B5" w:rsidRPr="00C358B5" w14:paraId="2973CB53" w14:textId="77777777" w:rsidTr="00C358B5">
        <w:trPr>
          <w:tblCellSpacing w:w="15" w:type="dxa"/>
        </w:trPr>
        <w:tc>
          <w:tcPr>
            <w:tcW w:w="2649" w:type="dxa"/>
            <w:vAlign w:val="center"/>
            <w:hideMark/>
          </w:tcPr>
          <w:p w14:paraId="78CCA601" w14:textId="77777777" w:rsidR="00C358B5" w:rsidRPr="00C358B5" w:rsidRDefault="00C358B5" w:rsidP="00C358B5">
            <w:r w:rsidRPr="00C358B5">
              <w:t>Rapport de conformité des données</w:t>
            </w:r>
          </w:p>
        </w:tc>
        <w:tc>
          <w:tcPr>
            <w:tcW w:w="5908" w:type="dxa"/>
            <w:vAlign w:val="center"/>
            <w:hideMark/>
          </w:tcPr>
          <w:p w14:paraId="5E0964FB" w14:textId="77777777" w:rsidR="00C358B5" w:rsidRPr="00C358B5" w:rsidRDefault="00C358B5" w:rsidP="00C358B5">
            <w:r w:rsidRPr="00C358B5">
              <w:t>Rapport garantissant l’intégrité, l’exhaustivité et la qualité des données exportées. Vérifications de correspondance avec le système source.</w:t>
            </w:r>
          </w:p>
        </w:tc>
      </w:tr>
      <w:tr w:rsidR="00C358B5" w:rsidRPr="00C358B5" w14:paraId="47302387" w14:textId="77777777" w:rsidTr="00C358B5">
        <w:trPr>
          <w:tblCellSpacing w:w="15" w:type="dxa"/>
        </w:trPr>
        <w:tc>
          <w:tcPr>
            <w:tcW w:w="2649" w:type="dxa"/>
            <w:vAlign w:val="center"/>
            <w:hideMark/>
          </w:tcPr>
          <w:p w14:paraId="5A4BF655" w14:textId="77777777" w:rsidR="00C358B5" w:rsidRPr="00C358B5" w:rsidRDefault="00C358B5" w:rsidP="00C358B5">
            <w:r w:rsidRPr="00C358B5">
              <w:t>Dossier technique et fonctionnel</w:t>
            </w:r>
          </w:p>
        </w:tc>
        <w:tc>
          <w:tcPr>
            <w:tcW w:w="5908" w:type="dxa"/>
            <w:vAlign w:val="center"/>
            <w:hideMark/>
          </w:tcPr>
          <w:p w14:paraId="2F360A26" w14:textId="77777777" w:rsidR="00C358B5" w:rsidRPr="00C358B5" w:rsidRDefault="00C358B5" w:rsidP="00C358B5">
            <w:r w:rsidRPr="00C358B5">
              <w:t>Documentation complète de l’architecture de la solution, des paramétrages, des interconnexions (API, SSO…), et des règles métiers en place.</w:t>
            </w:r>
          </w:p>
        </w:tc>
      </w:tr>
      <w:tr w:rsidR="00C358B5" w:rsidRPr="00C358B5" w14:paraId="7B87BC72" w14:textId="77777777" w:rsidTr="00C358B5">
        <w:trPr>
          <w:tblCellSpacing w:w="15" w:type="dxa"/>
        </w:trPr>
        <w:tc>
          <w:tcPr>
            <w:tcW w:w="2649" w:type="dxa"/>
            <w:vAlign w:val="center"/>
            <w:hideMark/>
          </w:tcPr>
          <w:p w14:paraId="1CCFD613" w14:textId="77777777" w:rsidR="00C358B5" w:rsidRPr="00C358B5" w:rsidRDefault="00C358B5" w:rsidP="00C358B5">
            <w:r w:rsidRPr="00C358B5">
              <w:t>Procédure de désactivation des accès</w:t>
            </w:r>
          </w:p>
        </w:tc>
        <w:tc>
          <w:tcPr>
            <w:tcW w:w="5908" w:type="dxa"/>
            <w:vAlign w:val="center"/>
            <w:hideMark/>
          </w:tcPr>
          <w:p w14:paraId="6C545D2F" w14:textId="77777777" w:rsidR="00C358B5" w:rsidRPr="00C358B5" w:rsidRDefault="00C358B5" w:rsidP="00C358B5">
            <w:r w:rsidRPr="00C358B5">
              <w:t>Modalités de suppression des comptes et des accès, gestion des rôles utilisateurs, purge des accès administrateurs.</w:t>
            </w:r>
          </w:p>
        </w:tc>
      </w:tr>
      <w:tr w:rsidR="00C358B5" w:rsidRPr="00C358B5" w14:paraId="60B6BC35" w14:textId="77777777" w:rsidTr="00C358B5">
        <w:trPr>
          <w:tblCellSpacing w:w="15" w:type="dxa"/>
        </w:trPr>
        <w:tc>
          <w:tcPr>
            <w:tcW w:w="2649" w:type="dxa"/>
            <w:vAlign w:val="center"/>
            <w:hideMark/>
          </w:tcPr>
          <w:p w14:paraId="2AC8606B" w14:textId="77777777" w:rsidR="00C358B5" w:rsidRPr="00C358B5" w:rsidRDefault="00C358B5" w:rsidP="00C358B5">
            <w:r w:rsidRPr="00C358B5">
              <w:t>Bilan de clôture du projet</w:t>
            </w:r>
          </w:p>
        </w:tc>
        <w:tc>
          <w:tcPr>
            <w:tcW w:w="5908" w:type="dxa"/>
            <w:vAlign w:val="center"/>
            <w:hideMark/>
          </w:tcPr>
          <w:p w14:paraId="6427AA22" w14:textId="77777777" w:rsidR="00C358B5" w:rsidRPr="00C358B5" w:rsidRDefault="00C358B5" w:rsidP="00C358B5">
            <w:r w:rsidRPr="00C358B5">
              <w:t>Rapport final listant les éléments restitués, les actions réalisées dans le cadre de la réversibilité, et un résumé de conformité globale.</w:t>
            </w:r>
          </w:p>
        </w:tc>
      </w:tr>
    </w:tbl>
    <w:p w14:paraId="28244097" w14:textId="77777777" w:rsidR="00C358B5" w:rsidRDefault="00C358B5" w:rsidP="00C358B5">
      <w:pPr>
        <w:pStyle w:val="Titre4"/>
      </w:pPr>
      <w:r>
        <w:t>Résumé des exigences (CRINIFLEX)</w:t>
      </w:r>
    </w:p>
    <w:tbl>
      <w:tblPr>
        <w:tblW w:w="11589"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699"/>
        <w:gridCol w:w="2977"/>
        <w:gridCol w:w="1134"/>
        <w:gridCol w:w="1029"/>
        <w:gridCol w:w="1522"/>
        <w:gridCol w:w="1234"/>
        <w:gridCol w:w="6"/>
      </w:tblGrid>
      <w:tr w:rsidR="00C358B5" w:rsidRPr="008146E6" w14:paraId="10739D68" w14:textId="77777777" w:rsidTr="00DE2389">
        <w:trPr>
          <w:trHeight w:val="570"/>
        </w:trPr>
        <w:tc>
          <w:tcPr>
            <w:tcW w:w="988" w:type="dxa"/>
            <w:shd w:val="clear" w:color="000000" w:fill="F2F2F2"/>
            <w:noWrap/>
            <w:vAlign w:val="center"/>
            <w:hideMark/>
          </w:tcPr>
          <w:p w14:paraId="66C0F25A"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699" w:type="dxa"/>
            <w:shd w:val="clear" w:color="000000" w:fill="F2F2F2"/>
            <w:noWrap/>
            <w:vAlign w:val="center"/>
            <w:hideMark/>
          </w:tcPr>
          <w:p w14:paraId="131E64A7" w14:textId="77777777" w:rsidR="00C358B5" w:rsidRPr="008146E6" w:rsidRDefault="00C358B5" w:rsidP="00DE2389">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w:t>
            </w:r>
          </w:p>
        </w:tc>
        <w:tc>
          <w:tcPr>
            <w:tcW w:w="2977" w:type="dxa"/>
            <w:shd w:val="clear" w:color="000000" w:fill="F2F2F2"/>
            <w:vAlign w:val="center"/>
            <w:hideMark/>
          </w:tcPr>
          <w:p w14:paraId="10081B1C"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w:t>
            </w:r>
          </w:p>
        </w:tc>
        <w:tc>
          <w:tcPr>
            <w:tcW w:w="1134" w:type="dxa"/>
            <w:shd w:val="clear" w:color="000000" w:fill="F2F2F2"/>
            <w:noWrap/>
            <w:vAlign w:val="center"/>
            <w:hideMark/>
          </w:tcPr>
          <w:p w14:paraId="2204BCBE"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w:t>
            </w:r>
          </w:p>
        </w:tc>
        <w:tc>
          <w:tcPr>
            <w:tcW w:w="3791" w:type="dxa"/>
            <w:gridSpan w:val="4"/>
            <w:shd w:val="clear" w:color="000000" w:fill="F2F2F2"/>
            <w:noWrap/>
            <w:vAlign w:val="center"/>
            <w:hideMark/>
          </w:tcPr>
          <w:p w14:paraId="2AC98803"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FLEX</w:t>
            </w:r>
          </w:p>
        </w:tc>
      </w:tr>
      <w:tr w:rsidR="00C358B5" w:rsidRPr="008146E6" w14:paraId="3E4481BC" w14:textId="77777777" w:rsidTr="00DE2389">
        <w:trPr>
          <w:gridAfter w:val="1"/>
          <w:wAfter w:w="6" w:type="dxa"/>
          <w:trHeight w:val="790"/>
        </w:trPr>
        <w:tc>
          <w:tcPr>
            <w:tcW w:w="988" w:type="dxa"/>
            <w:shd w:val="clear" w:color="000000" w:fill="D9D9D9"/>
            <w:noWrap/>
            <w:vAlign w:val="center"/>
            <w:hideMark/>
          </w:tcPr>
          <w:p w14:paraId="3E6A48BE"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UO</w:t>
            </w:r>
          </w:p>
        </w:tc>
        <w:tc>
          <w:tcPr>
            <w:tcW w:w="2699" w:type="dxa"/>
            <w:shd w:val="clear" w:color="000000" w:fill="D9D9D9"/>
            <w:noWrap/>
            <w:vAlign w:val="center"/>
            <w:hideMark/>
          </w:tcPr>
          <w:p w14:paraId="0E757013" w14:textId="77777777" w:rsidR="00C358B5" w:rsidRPr="008146E6" w:rsidRDefault="00C358B5" w:rsidP="00DE2389">
            <w:pPr>
              <w:spacing w:after="0" w:line="240" w:lineRule="auto"/>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Exigences </w:t>
            </w:r>
          </w:p>
        </w:tc>
        <w:tc>
          <w:tcPr>
            <w:tcW w:w="2977" w:type="dxa"/>
            <w:shd w:val="clear" w:color="000000" w:fill="D9D9D9"/>
            <w:vAlign w:val="center"/>
            <w:hideMark/>
          </w:tcPr>
          <w:p w14:paraId="4A595494"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Critère d'exigence</w:t>
            </w:r>
          </w:p>
        </w:tc>
        <w:tc>
          <w:tcPr>
            <w:tcW w:w="1134" w:type="dxa"/>
            <w:shd w:val="clear" w:color="000000" w:fill="D9D9D9"/>
            <w:noWrap/>
            <w:vAlign w:val="center"/>
            <w:hideMark/>
          </w:tcPr>
          <w:p w14:paraId="600E9D23"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Niveau</w:t>
            </w:r>
          </w:p>
        </w:tc>
        <w:tc>
          <w:tcPr>
            <w:tcW w:w="1029" w:type="dxa"/>
            <w:shd w:val="clear" w:color="000000" w:fill="D9D9D9"/>
            <w:noWrap/>
            <w:vAlign w:val="center"/>
            <w:hideMark/>
          </w:tcPr>
          <w:p w14:paraId="2BAF2CB8"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Variante</w:t>
            </w:r>
          </w:p>
        </w:tc>
        <w:tc>
          <w:tcPr>
            <w:tcW w:w="1522" w:type="dxa"/>
            <w:shd w:val="clear" w:color="000000" w:fill="D9D9D9"/>
            <w:vAlign w:val="center"/>
            <w:hideMark/>
          </w:tcPr>
          <w:p w14:paraId="7A5362FC"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Négociable ou pas</w:t>
            </w:r>
          </w:p>
        </w:tc>
        <w:tc>
          <w:tcPr>
            <w:tcW w:w="1234" w:type="dxa"/>
            <w:shd w:val="clear" w:color="000000" w:fill="D9D9D9"/>
            <w:vAlign w:val="center"/>
            <w:hideMark/>
          </w:tcPr>
          <w:p w14:paraId="6C095D13" w14:textId="77777777" w:rsidR="00C358B5" w:rsidRPr="008146E6" w:rsidRDefault="00C358B5" w:rsidP="00DE2389">
            <w:pPr>
              <w:spacing w:after="0" w:line="240" w:lineRule="auto"/>
              <w:jc w:val="center"/>
              <w:rPr>
                <w:rFonts w:ascii="Aptos Narrow" w:eastAsia="Times New Roman" w:hAnsi="Aptos Narrow" w:cs="Times New Roman"/>
                <w:color w:val="000000"/>
                <w:sz w:val="22"/>
                <w:lang w:val="fr-BE" w:eastAsia="fr-BE"/>
              </w:rPr>
            </w:pPr>
            <w:r w:rsidRPr="008146E6">
              <w:rPr>
                <w:rFonts w:ascii="Aptos Narrow" w:eastAsia="Times New Roman" w:hAnsi="Aptos Narrow" w:cs="Times New Roman"/>
                <w:color w:val="000000"/>
                <w:sz w:val="22"/>
                <w:lang w:val="fr-BE" w:eastAsia="fr-BE"/>
              </w:rPr>
              <w:t xml:space="preserve">Améliorable ou pas </w:t>
            </w:r>
          </w:p>
        </w:tc>
      </w:tr>
      <w:tr w:rsidR="00C358B5" w:rsidRPr="008146E6" w14:paraId="4EAA63AA" w14:textId="77777777" w:rsidTr="00DE2389">
        <w:trPr>
          <w:gridAfter w:val="1"/>
          <w:wAfter w:w="6" w:type="dxa"/>
          <w:trHeight w:val="880"/>
        </w:trPr>
        <w:tc>
          <w:tcPr>
            <w:tcW w:w="988" w:type="dxa"/>
            <w:shd w:val="clear" w:color="auto" w:fill="auto"/>
            <w:noWrap/>
            <w:vAlign w:val="center"/>
          </w:tcPr>
          <w:p w14:paraId="6531EF6C" w14:textId="7E24CE99"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UO5</w:t>
            </w:r>
          </w:p>
        </w:tc>
        <w:tc>
          <w:tcPr>
            <w:tcW w:w="2699" w:type="dxa"/>
            <w:shd w:val="clear" w:color="auto" w:fill="auto"/>
            <w:vAlign w:val="center"/>
          </w:tcPr>
          <w:p w14:paraId="47BAF22D" w14:textId="32624A39" w:rsidR="00C358B5" w:rsidRPr="008146E6" w:rsidRDefault="00C358B5" w:rsidP="00C358B5">
            <w:pPr>
              <w:spacing w:after="0" w:line="240" w:lineRule="auto"/>
              <w:rPr>
                <w:rFonts w:ascii="Aptos Narrow" w:eastAsia="Times New Roman" w:hAnsi="Aptos Narrow" w:cs="Times New Roman"/>
                <w:b/>
                <w:bCs/>
                <w:color w:val="000000"/>
                <w:sz w:val="22"/>
                <w:lang w:val="fr-BE" w:eastAsia="fr-BE"/>
              </w:rPr>
            </w:pPr>
            <w:r>
              <w:rPr>
                <w:rFonts w:ascii="Aptos Narrow" w:hAnsi="Aptos Narrow"/>
                <w:b/>
                <w:bCs/>
                <w:color w:val="000000"/>
                <w:sz w:val="22"/>
              </w:rPr>
              <w:t xml:space="preserve">Garantir la réversibilité </w:t>
            </w:r>
          </w:p>
        </w:tc>
        <w:tc>
          <w:tcPr>
            <w:tcW w:w="2977" w:type="dxa"/>
            <w:shd w:val="clear" w:color="auto" w:fill="auto"/>
            <w:vAlign w:val="center"/>
          </w:tcPr>
          <w:p w14:paraId="69E9906C" w14:textId="72A77062" w:rsidR="00C358B5" w:rsidRPr="008146E6" w:rsidRDefault="00C358B5" w:rsidP="00C358B5">
            <w:pPr>
              <w:spacing w:after="0" w:line="240" w:lineRule="auto"/>
              <w:rPr>
                <w:rFonts w:ascii="Aptos Narrow" w:eastAsia="Times New Roman" w:hAnsi="Aptos Narrow" w:cs="Times New Roman"/>
                <w:color w:val="000000"/>
                <w:sz w:val="22"/>
                <w:lang w:val="fr-BE" w:eastAsia="fr-BE"/>
              </w:rPr>
            </w:pPr>
            <w:r>
              <w:rPr>
                <w:rFonts w:ascii="Calibri" w:hAnsi="Calibri" w:cs="Calibri"/>
                <w:color w:val="000000"/>
                <w:sz w:val="22"/>
              </w:rPr>
              <w:t>Assure la restitution complète des données et l'accompagnement au changement de solution en fin de contrat.</w:t>
            </w:r>
          </w:p>
        </w:tc>
        <w:tc>
          <w:tcPr>
            <w:tcW w:w="1134" w:type="dxa"/>
            <w:shd w:val="clear" w:color="auto" w:fill="auto"/>
            <w:noWrap/>
            <w:vAlign w:val="center"/>
          </w:tcPr>
          <w:p w14:paraId="4056648A" w14:textId="442FEA03"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OUI</w:t>
            </w:r>
          </w:p>
        </w:tc>
        <w:tc>
          <w:tcPr>
            <w:tcW w:w="1029" w:type="dxa"/>
            <w:shd w:val="clear" w:color="auto" w:fill="auto"/>
            <w:noWrap/>
            <w:vAlign w:val="center"/>
          </w:tcPr>
          <w:p w14:paraId="4D5BCBC9" w14:textId="68F2A384"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522" w:type="dxa"/>
            <w:shd w:val="clear" w:color="auto" w:fill="auto"/>
            <w:noWrap/>
            <w:vAlign w:val="center"/>
          </w:tcPr>
          <w:p w14:paraId="55A5CD10" w14:textId="78A9FD07"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234" w:type="dxa"/>
            <w:shd w:val="clear" w:color="auto" w:fill="auto"/>
            <w:noWrap/>
            <w:vAlign w:val="center"/>
          </w:tcPr>
          <w:p w14:paraId="54B8BFFE" w14:textId="062CA80D"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r>
      <w:tr w:rsidR="00C358B5" w:rsidRPr="008146E6" w14:paraId="205172A0" w14:textId="77777777" w:rsidTr="00DE2389">
        <w:trPr>
          <w:gridAfter w:val="1"/>
          <w:wAfter w:w="6" w:type="dxa"/>
          <w:trHeight w:val="880"/>
        </w:trPr>
        <w:tc>
          <w:tcPr>
            <w:tcW w:w="988" w:type="dxa"/>
            <w:shd w:val="clear" w:color="auto" w:fill="auto"/>
            <w:noWrap/>
            <w:vAlign w:val="center"/>
          </w:tcPr>
          <w:p w14:paraId="79BE5C47" w14:textId="43EF1A0A"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UO5</w:t>
            </w:r>
          </w:p>
        </w:tc>
        <w:tc>
          <w:tcPr>
            <w:tcW w:w="2699" w:type="dxa"/>
            <w:shd w:val="clear" w:color="auto" w:fill="auto"/>
            <w:vAlign w:val="center"/>
          </w:tcPr>
          <w:p w14:paraId="16E702BC" w14:textId="5081D4C5" w:rsidR="00C358B5" w:rsidRPr="008146E6" w:rsidRDefault="00C358B5" w:rsidP="00C358B5">
            <w:pPr>
              <w:spacing w:after="0" w:line="240" w:lineRule="auto"/>
              <w:rPr>
                <w:rFonts w:ascii="Aptos Narrow" w:eastAsia="Times New Roman" w:hAnsi="Aptos Narrow" w:cs="Times New Roman"/>
                <w:b/>
                <w:bCs/>
                <w:color w:val="000000"/>
                <w:sz w:val="22"/>
                <w:lang w:val="fr-BE" w:eastAsia="fr-BE"/>
              </w:rPr>
            </w:pPr>
            <w:r>
              <w:rPr>
                <w:rFonts w:ascii="Aptos Narrow" w:hAnsi="Aptos Narrow"/>
                <w:b/>
                <w:bCs/>
                <w:color w:val="000000"/>
                <w:sz w:val="22"/>
              </w:rPr>
              <w:t xml:space="preserve">Garantir la réversibilité </w:t>
            </w:r>
          </w:p>
        </w:tc>
        <w:tc>
          <w:tcPr>
            <w:tcW w:w="2977" w:type="dxa"/>
            <w:shd w:val="clear" w:color="auto" w:fill="auto"/>
            <w:vAlign w:val="center"/>
          </w:tcPr>
          <w:p w14:paraId="3760B25A" w14:textId="1CFF03A2" w:rsidR="00C358B5" w:rsidRPr="008146E6" w:rsidRDefault="00C358B5" w:rsidP="00C358B5">
            <w:pPr>
              <w:spacing w:after="0" w:line="240" w:lineRule="auto"/>
              <w:rPr>
                <w:rFonts w:ascii="Aptos Narrow" w:eastAsia="Times New Roman" w:hAnsi="Aptos Narrow" w:cs="Times New Roman"/>
                <w:color w:val="000000"/>
                <w:sz w:val="22"/>
                <w:lang w:val="fr-BE" w:eastAsia="fr-BE"/>
              </w:rPr>
            </w:pPr>
            <w:r>
              <w:rPr>
                <w:rFonts w:ascii="Calibri" w:hAnsi="Calibri" w:cs="Calibri"/>
                <w:color w:val="000000"/>
                <w:sz w:val="22"/>
              </w:rPr>
              <w:t>Respect des délais promis</w:t>
            </w:r>
          </w:p>
        </w:tc>
        <w:tc>
          <w:tcPr>
            <w:tcW w:w="1134" w:type="dxa"/>
            <w:shd w:val="clear" w:color="auto" w:fill="auto"/>
            <w:noWrap/>
            <w:vAlign w:val="center"/>
          </w:tcPr>
          <w:p w14:paraId="13A6E830" w14:textId="3C9C30BA"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OUI</w:t>
            </w:r>
          </w:p>
        </w:tc>
        <w:tc>
          <w:tcPr>
            <w:tcW w:w="1029" w:type="dxa"/>
            <w:shd w:val="clear" w:color="auto" w:fill="auto"/>
            <w:noWrap/>
            <w:vAlign w:val="center"/>
          </w:tcPr>
          <w:p w14:paraId="0526237A" w14:textId="38181DD2"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522" w:type="dxa"/>
            <w:shd w:val="clear" w:color="auto" w:fill="auto"/>
            <w:noWrap/>
            <w:vAlign w:val="center"/>
          </w:tcPr>
          <w:p w14:paraId="232BAEFA" w14:textId="06ACF553"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c>
          <w:tcPr>
            <w:tcW w:w="1234" w:type="dxa"/>
            <w:shd w:val="clear" w:color="auto" w:fill="auto"/>
            <w:noWrap/>
            <w:vAlign w:val="center"/>
          </w:tcPr>
          <w:p w14:paraId="5DE47460" w14:textId="66DE54E7" w:rsidR="00C358B5" w:rsidRPr="008146E6" w:rsidRDefault="00C358B5" w:rsidP="00C358B5">
            <w:pPr>
              <w:spacing w:after="0" w:line="240" w:lineRule="auto"/>
              <w:jc w:val="center"/>
              <w:rPr>
                <w:rFonts w:ascii="Aptos Narrow" w:eastAsia="Times New Roman" w:hAnsi="Aptos Narrow" w:cs="Times New Roman"/>
                <w:color w:val="000000"/>
                <w:sz w:val="22"/>
                <w:lang w:val="fr-BE" w:eastAsia="fr-BE"/>
              </w:rPr>
            </w:pPr>
            <w:r>
              <w:rPr>
                <w:rFonts w:ascii="Aptos Narrow" w:hAnsi="Aptos Narrow"/>
                <w:color w:val="000000"/>
                <w:sz w:val="22"/>
              </w:rPr>
              <w:t>NON</w:t>
            </w:r>
          </w:p>
        </w:tc>
      </w:tr>
    </w:tbl>
    <w:p w14:paraId="19CEF4B7" w14:textId="27340531" w:rsidR="000B0162" w:rsidRDefault="000B0162" w:rsidP="00C358B5"/>
    <w:p w14:paraId="6FE81E61" w14:textId="1BC36CB6" w:rsidR="005D6342" w:rsidRPr="005D6342" w:rsidRDefault="005D6342" w:rsidP="005D6342">
      <w:pPr>
        <w:pStyle w:val="Titre2"/>
        <w:rPr>
          <w:lang w:val="fr-BE"/>
        </w:rPr>
      </w:pPr>
      <w:bookmarkStart w:id="20" w:name="_Toc199150477"/>
      <w:r w:rsidRPr="005D6342">
        <w:rPr>
          <w:lang w:val="fr-BE"/>
        </w:rPr>
        <w:t xml:space="preserve">Fonctionnalités avancées et </w:t>
      </w:r>
      <w:r>
        <w:rPr>
          <w:lang w:val="fr-BE"/>
        </w:rPr>
        <w:t>facultatives</w:t>
      </w:r>
      <w:bookmarkEnd w:id="20"/>
      <w:r>
        <w:rPr>
          <w:lang w:val="fr-BE"/>
        </w:rPr>
        <w:t xml:space="preserve"> </w:t>
      </w:r>
    </w:p>
    <w:p w14:paraId="36E269BF" w14:textId="77777777" w:rsidR="005D6342" w:rsidRPr="005D6342" w:rsidRDefault="005D6342" w:rsidP="005D6342">
      <w:pPr>
        <w:ind w:left="-1134"/>
        <w:jc w:val="both"/>
        <w:rPr>
          <w:lang w:val="fr-BE"/>
        </w:rPr>
      </w:pPr>
      <w:r w:rsidRPr="005D6342">
        <w:rPr>
          <w:lang w:val="fr-BE"/>
        </w:rPr>
        <w:lastRenderedPageBreak/>
        <w:t>Certaines fonctionnalités ne sont pas considérées comme indispensables au fonctionnement de base du SIRH, mais peuvent néanmoins présenter un intérêt stratégique ou opérationnel pour l’évolution future du système.</w:t>
      </w:r>
    </w:p>
    <w:p w14:paraId="26FF9DA1" w14:textId="77777777" w:rsidR="005D6342" w:rsidRPr="005D6342" w:rsidRDefault="005D6342" w:rsidP="005D6342">
      <w:pPr>
        <w:ind w:left="-1134"/>
        <w:jc w:val="both"/>
        <w:rPr>
          <w:lang w:val="fr-BE"/>
        </w:rPr>
      </w:pPr>
      <w:r w:rsidRPr="005D6342">
        <w:rPr>
          <w:lang w:val="fr-BE"/>
        </w:rPr>
        <w:t>Ces fonctionnalités sont à considérer comme facultatives. À ce titre, elles pourront :</w:t>
      </w:r>
    </w:p>
    <w:p w14:paraId="374EE9C7" w14:textId="77777777" w:rsidR="005D6342" w:rsidRPr="005D6342" w:rsidRDefault="005D6342" w:rsidP="005D6342">
      <w:pPr>
        <w:numPr>
          <w:ilvl w:val="0"/>
          <w:numId w:val="14"/>
        </w:numPr>
        <w:ind w:left="142"/>
        <w:jc w:val="both"/>
        <w:rPr>
          <w:lang w:val="fr-BE"/>
        </w:rPr>
      </w:pPr>
      <w:r w:rsidRPr="005D6342">
        <w:rPr>
          <w:lang w:val="fr-BE"/>
        </w:rPr>
        <w:t>Être intégrées sous une forme simplifiée dans la solution proposée ;</w:t>
      </w:r>
    </w:p>
    <w:p w14:paraId="696B4B49" w14:textId="77777777" w:rsidR="005D6342" w:rsidRPr="005D6342" w:rsidRDefault="005D6342" w:rsidP="005D6342">
      <w:pPr>
        <w:numPr>
          <w:ilvl w:val="0"/>
          <w:numId w:val="14"/>
        </w:numPr>
        <w:ind w:left="142"/>
        <w:jc w:val="both"/>
        <w:rPr>
          <w:lang w:val="fr-BE"/>
        </w:rPr>
      </w:pPr>
      <w:r w:rsidRPr="005D6342">
        <w:rPr>
          <w:lang w:val="fr-BE"/>
        </w:rPr>
        <w:t>Être déployées de manière différée, selon les priorités définies par le pouvoir adjudicateur ;</w:t>
      </w:r>
    </w:p>
    <w:p w14:paraId="5434211C" w14:textId="77777777" w:rsidR="005D6342" w:rsidRDefault="005D6342" w:rsidP="005D6342">
      <w:pPr>
        <w:numPr>
          <w:ilvl w:val="0"/>
          <w:numId w:val="14"/>
        </w:numPr>
        <w:ind w:left="142"/>
        <w:jc w:val="both"/>
        <w:rPr>
          <w:lang w:val="fr-BE"/>
        </w:rPr>
      </w:pPr>
      <w:r w:rsidRPr="005D6342">
        <w:rPr>
          <w:lang w:val="fr-BE"/>
        </w:rPr>
        <w:t>Être proposées en tant qu’options tarifaires distinctes, dans le cadre du bordereau des prix.</w:t>
      </w:r>
    </w:p>
    <w:p w14:paraId="17038D34" w14:textId="77777777" w:rsidR="005D6342" w:rsidRDefault="005D6342" w:rsidP="005D6342">
      <w:pPr>
        <w:pStyle w:val="Titre4"/>
      </w:pPr>
      <w:r w:rsidRPr="00160AC7">
        <w:t>Fonctionnalités complémentaires optionnelles</w:t>
      </w:r>
      <w:r>
        <w:t xml:space="preserve"> </w:t>
      </w:r>
      <w:proofErr w:type="gramStart"/>
      <w:r w:rsidRPr="00E7044C">
        <w:t>–</w:t>
      </w:r>
      <w:r>
        <w:t xml:space="preserve">  UOI</w:t>
      </w:r>
      <w:proofErr w:type="gramEnd"/>
    </w:p>
    <w:p w14:paraId="7E4CAF92" w14:textId="77777777" w:rsidR="005D6342" w:rsidRDefault="005D6342" w:rsidP="005D6342">
      <w:pPr>
        <w:spacing w:before="240"/>
        <w:ind w:left="-1134"/>
        <w:rPr>
          <w:b/>
          <w:bCs/>
          <w:i/>
          <w:iCs/>
          <w:lang w:val="fr-BE"/>
        </w:rPr>
      </w:pPr>
      <w:commentRangeStart w:id="21"/>
      <w:r w:rsidRPr="00160AC7">
        <w:rPr>
          <w:b/>
          <w:bCs/>
          <w:i/>
          <w:iCs/>
          <w:lang w:val="fr-BE"/>
        </w:rPr>
        <w:t>Gestion des temps et activités (GTA)</w:t>
      </w:r>
      <w:commentRangeEnd w:id="21"/>
      <w:r w:rsidRPr="00160AC7">
        <w:rPr>
          <w:b/>
          <w:bCs/>
          <w:i/>
          <w:iCs/>
          <w:lang w:val="fr-BE"/>
        </w:rPr>
        <w:commentReference w:id="21"/>
      </w:r>
      <w:r>
        <w:rPr>
          <w:b/>
          <w:bCs/>
          <w:i/>
          <w:iCs/>
          <w:lang w:val="fr-BE"/>
        </w:rPr>
        <w:t> :</w:t>
      </w:r>
    </w:p>
    <w:p w14:paraId="5EF87045" w14:textId="77777777" w:rsidR="005D6342" w:rsidRPr="00160AC7" w:rsidRDefault="005D6342" w:rsidP="005D6342">
      <w:pPr>
        <w:ind w:left="-1134"/>
        <w:jc w:val="both"/>
        <w:rPr>
          <w:lang w:val="fr-BE"/>
        </w:rPr>
      </w:pPr>
      <w:r w:rsidRPr="00160AC7">
        <w:rPr>
          <w:lang w:val="fr-BE"/>
        </w:rPr>
        <w:t>Le système peut proposer, de manière optionnelle, des fonctionnalités de pointage (y compris mobile), de planification des horaires, de gestion des heures supplémentaires, des astreintes, du télétravail et du respect de la durée légale du travail.</w:t>
      </w:r>
    </w:p>
    <w:p w14:paraId="7BF7E732" w14:textId="77777777" w:rsidR="005D6342" w:rsidRPr="00160AC7" w:rsidRDefault="005D6342" w:rsidP="005D6342">
      <w:pPr>
        <w:ind w:left="-1134"/>
        <w:jc w:val="both"/>
        <w:rPr>
          <w:lang w:val="fr-BE"/>
        </w:rPr>
      </w:pPr>
      <w:r w:rsidRPr="00160AC7">
        <w:rPr>
          <w:lang w:val="fr-BE"/>
        </w:rPr>
        <w:t>S’il est proposé, le module devra intégrer :</w:t>
      </w:r>
    </w:p>
    <w:p w14:paraId="706D6B16" w14:textId="77777777" w:rsidR="005D6342" w:rsidRPr="00160AC7" w:rsidRDefault="005D6342" w:rsidP="005D6342">
      <w:pPr>
        <w:numPr>
          <w:ilvl w:val="0"/>
          <w:numId w:val="13"/>
        </w:numPr>
        <w:ind w:left="426"/>
        <w:jc w:val="both"/>
        <w:rPr>
          <w:lang w:val="fr-BE"/>
        </w:rPr>
      </w:pPr>
      <w:r w:rsidRPr="00160AC7">
        <w:rPr>
          <w:lang w:val="fr-BE"/>
        </w:rPr>
        <w:t>Des alertes en cas d’anomalies ;</w:t>
      </w:r>
    </w:p>
    <w:p w14:paraId="30B229FF" w14:textId="77777777" w:rsidR="005D6342" w:rsidRPr="00160AC7" w:rsidRDefault="005D6342" w:rsidP="005D6342">
      <w:pPr>
        <w:numPr>
          <w:ilvl w:val="0"/>
          <w:numId w:val="13"/>
        </w:numPr>
        <w:ind w:left="426"/>
        <w:jc w:val="both"/>
        <w:rPr>
          <w:lang w:val="fr-BE"/>
        </w:rPr>
      </w:pPr>
      <w:r w:rsidRPr="00160AC7">
        <w:rPr>
          <w:lang w:val="fr-BE"/>
        </w:rPr>
        <w:t>Un suivi en temps réel, individuel et collectif, des activités ;</w:t>
      </w:r>
    </w:p>
    <w:p w14:paraId="3E01F0FB" w14:textId="77777777" w:rsidR="005D6342" w:rsidRPr="00160AC7" w:rsidRDefault="005D6342" w:rsidP="005D6342">
      <w:pPr>
        <w:numPr>
          <w:ilvl w:val="0"/>
          <w:numId w:val="13"/>
        </w:numPr>
        <w:ind w:left="426"/>
        <w:jc w:val="both"/>
        <w:rPr>
          <w:lang w:val="fr-BE"/>
        </w:rPr>
      </w:pPr>
      <w:r w:rsidRPr="00160AC7">
        <w:rPr>
          <w:lang w:val="fr-BE"/>
        </w:rPr>
        <w:t>Une adaptation aux spécificités des cycles de travail ;</w:t>
      </w:r>
    </w:p>
    <w:p w14:paraId="6B86A2C0" w14:textId="77777777" w:rsidR="005D6342" w:rsidRPr="00160AC7" w:rsidRDefault="005D6342" w:rsidP="005D6342">
      <w:pPr>
        <w:numPr>
          <w:ilvl w:val="0"/>
          <w:numId w:val="13"/>
        </w:numPr>
        <w:ind w:left="426"/>
        <w:jc w:val="both"/>
        <w:rPr>
          <w:lang w:val="fr-BE"/>
        </w:rPr>
      </w:pPr>
      <w:r w:rsidRPr="00160AC7">
        <w:rPr>
          <w:lang w:val="fr-BE"/>
        </w:rPr>
        <w:t>Un circuit de validation hiérarchique avec traçabilité des corrections apportées.</w:t>
      </w:r>
    </w:p>
    <w:p w14:paraId="45AAA6BB" w14:textId="5BD9D64C" w:rsidR="005D6342" w:rsidRPr="005D6342" w:rsidRDefault="005D6342" w:rsidP="005D6342">
      <w:pPr>
        <w:pStyle w:val="Titre4"/>
      </w:pPr>
      <w:r>
        <w:t xml:space="preserve">Résumé des fonctionnalités facultatives </w:t>
      </w:r>
    </w:p>
    <w:p w14:paraId="6EE71718" w14:textId="53ED5922" w:rsidR="005D6342" w:rsidRDefault="00893486" w:rsidP="005D6342">
      <w:pPr>
        <w:ind w:left="-1134"/>
        <w:jc w:val="both"/>
        <w:rPr>
          <w:lang w:val="fr-BE"/>
        </w:rPr>
      </w:pPr>
      <w:r w:rsidRPr="00893486">
        <w:t>Le tableau ci-dessous recense les différentes fonctionnalités en précisant, pour chacune, leur caractère obligatoire ou facultatif :</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3898"/>
        <w:gridCol w:w="2074"/>
        <w:gridCol w:w="2067"/>
      </w:tblGrid>
      <w:tr w:rsidR="00A7322D" w:rsidRPr="00A7322D" w14:paraId="3FB49DD8" w14:textId="77777777" w:rsidTr="00F818C4">
        <w:trPr>
          <w:trHeight w:val="580"/>
          <w:jc w:val="center"/>
        </w:trPr>
        <w:tc>
          <w:tcPr>
            <w:tcW w:w="1200" w:type="dxa"/>
            <w:shd w:val="clear" w:color="auto" w:fill="auto"/>
            <w:noWrap/>
            <w:vAlign w:val="center"/>
            <w:hideMark/>
          </w:tcPr>
          <w:p w14:paraId="2EB4193D"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w:t>
            </w:r>
          </w:p>
        </w:tc>
        <w:tc>
          <w:tcPr>
            <w:tcW w:w="3898" w:type="dxa"/>
            <w:shd w:val="clear" w:color="auto" w:fill="auto"/>
            <w:noWrap/>
            <w:vAlign w:val="center"/>
            <w:hideMark/>
          </w:tcPr>
          <w:p w14:paraId="4E38FC85"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Exigences </w:t>
            </w:r>
          </w:p>
        </w:tc>
        <w:tc>
          <w:tcPr>
            <w:tcW w:w="2074" w:type="dxa"/>
            <w:shd w:val="clear" w:color="auto" w:fill="auto"/>
            <w:vAlign w:val="center"/>
            <w:hideMark/>
          </w:tcPr>
          <w:p w14:paraId="7B3C5F77"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Critère d'exigence</w:t>
            </w:r>
          </w:p>
        </w:tc>
        <w:tc>
          <w:tcPr>
            <w:tcW w:w="2067" w:type="dxa"/>
            <w:shd w:val="clear" w:color="auto" w:fill="auto"/>
            <w:vAlign w:val="center"/>
            <w:hideMark/>
          </w:tcPr>
          <w:p w14:paraId="562760AD" w14:textId="309638C1"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Fonction facultative/obligatoire</w:t>
            </w:r>
          </w:p>
        </w:tc>
      </w:tr>
      <w:tr w:rsidR="00A7322D" w:rsidRPr="00A7322D" w14:paraId="1E80AEFC" w14:textId="77777777" w:rsidTr="00F818C4">
        <w:trPr>
          <w:trHeight w:val="1160"/>
          <w:jc w:val="center"/>
        </w:trPr>
        <w:tc>
          <w:tcPr>
            <w:tcW w:w="1200" w:type="dxa"/>
            <w:shd w:val="clear" w:color="auto" w:fill="auto"/>
            <w:noWrap/>
            <w:vAlign w:val="center"/>
            <w:hideMark/>
          </w:tcPr>
          <w:p w14:paraId="0F184EE0"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32968DF7"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l'exigence fonctionnelle : Gestion administrative du personnel </w:t>
            </w:r>
          </w:p>
        </w:tc>
        <w:tc>
          <w:tcPr>
            <w:tcW w:w="2074" w:type="dxa"/>
            <w:shd w:val="clear" w:color="auto" w:fill="auto"/>
            <w:vAlign w:val="center"/>
            <w:hideMark/>
          </w:tcPr>
          <w:p w14:paraId="54D1051C"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Garantit une gestion administrative complète et centralisée du personnel</w:t>
            </w:r>
          </w:p>
        </w:tc>
        <w:tc>
          <w:tcPr>
            <w:tcW w:w="2067" w:type="dxa"/>
            <w:shd w:val="clear" w:color="auto" w:fill="auto"/>
            <w:noWrap/>
            <w:vAlign w:val="center"/>
            <w:hideMark/>
          </w:tcPr>
          <w:p w14:paraId="71BDEED7" w14:textId="7F734781" w:rsidR="00A7322D" w:rsidRPr="00A7322D" w:rsidRDefault="00A7322D" w:rsidP="00F818C4">
            <w:pPr>
              <w:spacing w:after="0" w:line="240" w:lineRule="auto"/>
              <w:rPr>
                <w:rFonts w:eastAsia="Times New Roman" w:cs="Arial"/>
                <w:szCs w:val="20"/>
                <w:lang w:val="fr-BE" w:eastAsia="fr-BE"/>
              </w:rPr>
            </w:pPr>
            <w:r w:rsidRPr="00A7322D">
              <w:rPr>
                <w:rFonts w:eastAsia="Times New Roman" w:cs="Arial"/>
                <w:szCs w:val="20"/>
                <w:lang w:val="fr-BE" w:eastAsia="fr-BE"/>
              </w:rPr>
              <w:t xml:space="preserve">Obligatoire </w:t>
            </w:r>
          </w:p>
        </w:tc>
      </w:tr>
      <w:tr w:rsidR="00A7322D" w:rsidRPr="00A7322D" w14:paraId="2EC9B24D" w14:textId="77777777" w:rsidTr="00F818C4">
        <w:trPr>
          <w:trHeight w:val="1450"/>
          <w:jc w:val="center"/>
        </w:trPr>
        <w:tc>
          <w:tcPr>
            <w:tcW w:w="1200" w:type="dxa"/>
            <w:shd w:val="clear" w:color="auto" w:fill="auto"/>
            <w:noWrap/>
            <w:vAlign w:val="center"/>
            <w:hideMark/>
          </w:tcPr>
          <w:p w14:paraId="49C5BD3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41F874EB"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Respecter l'exigence fonctionnelle : Gestion des temps et activités</w:t>
            </w:r>
          </w:p>
        </w:tc>
        <w:tc>
          <w:tcPr>
            <w:tcW w:w="2074" w:type="dxa"/>
            <w:shd w:val="clear" w:color="auto" w:fill="auto"/>
            <w:vAlign w:val="center"/>
            <w:hideMark/>
          </w:tcPr>
          <w:p w14:paraId="73AA2CF7"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Intègre une gestion complète et dématérialisée des temps de travail et des activités</w:t>
            </w:r>
          </w:p>
        </w:tc>
        <w:tc>
          <w:tcPr>
            <w:tcW w:w="2067" w:type="dxa"/>
            <w:shd w:val="clear" w:color="auto" w:fill="auto"/>
            <w:noWrap/>
            <w:vAlign w:val="center"/>
            <w:hideMark/>
          </w:tcPr>
          <w:p w14:paraId="628BF883" w14:textId="77777777" w:rsidR="00A7322D" w:rsidRPr="00A7322D" w:rsidRDefault="00A7322D" w:rsidP="00F818C4">
            <w:pPr>
              <w:spacing w:after="0" w:line="240" w:lineRule="auto"/>
              <w:rPr>
                <w:rFonts w:eastAsia="Times New Roman" w:cs="Arial"/>
                <w:szCs w:val="20"/>
                <w:lang w:val="fr-BE" w:eastAsia="fr-BE"/>
              </w:rPr>
            </w:pPr>
            <w:r w:rsidRPr="00A7322D">
              <w:rPr>
                <w:rFonts w:eastAsia="Times New Roman" w:cs="Arial"/>
                <w:szCs w:val="20"/>
                <w:lang w:val="fr-BE" w:eastAsia="fr-BE"/>
              </w:rPr>
              <w:t>Facultative</w:t>
            </w:r>
          </w:p>
        </w:tc>
      </w:tr>
      <w:tr w:rsidR="00A7322D" w:rsidRPr="00A7322D" w14:paraId="5D95FE4C" w14:textId="77777777" w:rsidTr="00F818C4">
        <w:trPr>
          <w:trHeight w:val="1450"/>
          <w:jc w:val="center"/>
        </w:trPr>
        <w:tc>
          <w:tcPr>
            <w:tcW w:w="1200" w:type="dxa"/>
            <w:shd w:val="clear" w:color="auto" w:fill="auto"/>
            <w:noWrap/>
            <w:vAlign w:val="center"/>
            <w:hideMark/>
          </w:tcPr>
          <w:p w14:paraId="0AC9FF5B"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0255EF33"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Respecter l'exigence fonctionnelle : Gestion des temps et activités</w:t>
            </w:r>
          </w:p>
        </w:tc>
        <w:tc>
          <w:tcPr>
            <w:tcW w:w="2074" w:type="dxa"/>
            <w:shd w:val="clear" w:color="auto" w:fill="auto"/>
            <w:vAlign w:val="center"/>
            <w:hideMark/>
          </w:tcPr>
          <w:p w14:paraId="35C6204A"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Avoir un portail collaborateur pour consultation des compteurs en temps réel</w:t>
            </w:r>
          </w:p>
        </w:tc>
        <w:tc>
          <w:tcPr>
            <w:tcW w:w="2067" w:type="dxa"/>
            <w:shd w:val="clear" w:color="auto" w:fill="auto"/>
            <w:noWrap/>
            <w:vAlign w:val="center"/>
            <w:hideMark/>
          </w:tcPr>
          <w:p w14:paraId="0CD18989"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Facultative</w:t>
            </w:r>
          </w:p>
        </w:tc>
      </w:tr>
      <w:tr w:rsidR="00A7322D" w:rsidRPr="00A7322D" w14:paraId="78D7A7C2" w14:textId="77777777" w:rsidTr="00F818C4">
        <w:trPr>
          <w:trHeight w:val="1160"/>
          <w:jc w:val="center"/>
        </w:trPr>
        <w:tc>
          <w:tcPr>
            <w:tcW w:w="1200" w:type="dxa"/>
            <w:shd w:val="clear" w:color="auto" w:fill="auto"/>
            <w:noWrap/>
            <w:vAlign w:val="center"/>
            <w:hideMark/>
          </w:tcPr>
          <w:p w14:paraId="5E4985EB"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lastRenderedPageBreak/>
              <w:t>UO1</w:t>
            </w:r>
          </w:p>
        </w:tc>
        <w:tc>
          <w:tcPr>
            <w:tcW w:w="3898" w:type="dxa"/>
            <w:shd w:val="clear" w:color="auto" w:fill="auto"/>
            <w:vAlign w:val="center"/>
            <w:hideMark/>
          </w:tcPr>
          <w:p w14:paraId="45A3802E"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Respecter l'exigence fonctionnelle : Gestion des temps et activités</w:t>
            </w:r>
          </w:p>
        </w:tc>
        <w:tc>
          <w:tcPr>
            <w:tcW w:w="2074" w:type="dxa"/>
            <w:shd w:val="clear" w:color="auto" w:fill="auto"/>
            <w:vAlign w:val="center"/>
            <w:hideMark/>
          </w:tcPr>
          <w:p w14:paraId="2C794F8F"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Respect de la législation sur le temps de travail et les conventions collectives</w:t>
            </w:r>
          </w:p>
        </w:tc>
        <w:tc>
          <w:tcPr>
            <w:tcW w:w="2067" w:type="dxa"/>
            <w:shd w:val="clear" w:color="auto" w:fill="auto"/>
            <w:noWrap/>
            <w:vAlign w:val="center"/>
            <w:hideMark/>
          </w:tcPr>
          <w:p w14:paraId="44EDFB8A"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Facultative</w:t>
            </w:r>
          </w:p>
        </w:tc>
      </w:tr>
      <w:tr w:rsidR="00A7322D" w:rsidRPr="00A7322D" w14:paraId="57E277B8" w14:textId="77777777" w:rsidTr="00F818C4">
        <w:trPr>
          <w:trHeight w:val="1160"/>
          <w:jc w:val="center"/>
        </w:trPr>
        <w:tc>
          <w:tcPr>
            <w:tcW w:w="1200" w:type="dxa"/>
            <w:shd w:val="clear" w:color="auto" w:fill="auto"/>
            <w:noWrap/>
            <w:vAlign w:val="center"/>
            <w:hideMark/>
          </w:tcPr>
          <w:p w14:paraId="044BBA63"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683A13A5"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l'exigence fonctionnelle : Gestion des absences et congé </w:t>
            </w:r>
          </w:p>
        </w:tc>
        <w:tc>
          <w:tcPr>
            <w:tcW w:w="2074" w:type="dxa"/>
            <w:shd w:val="clear" w:color="auto" w:fill="auto"/>
            <w:vAlign w:val="center"/>
            <w:hideMark/>
          </w:tcPr>
          <w:p w14:paraId="17109D2D"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Suivi et historique des absences (congés payés, RTT, maladie, maternité, ...)</w:t>
            </w:r>
          </w:p>
        </w:tc>
        <w:tc>
          <w:tcPr>
            <w:tcW w:w="2067" w:type="dxa"/>
            <w:shd w:val="clear" w:color="auto" w:fill="auto"/>
            <w:noWrap/>
            <w:vAlign w:val="center"/>
            <w:hideMark/>
          </w:tcPr>
          <w:p w14:paraId="736A80F7" w14:textId="028F01EB"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554BE363" w14:textId="77777777" w:rsidTr="00F818C4">
        <w:trPr>
          <w:trHeight w:val="1740"/>
          <w:jc w:val="center"/>
        </w:trPr>
        <w:tc>
          <w:tcPr>
            <w:tcW w:w="1200" w:type="dxa"/>
            <w:shd w:val="clear" w:color="auto" w:fill="auto"/>
            <w:noWrap/>
            <w:vAlign w:val="center"/>
            <w:hideMark/>
          </w:tcPr>
          <w:p w14:paraId="2617AE94"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75912A5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Exigence fonctionnelle : Formation et développement des compétences</w:t>
            </w:r>
          </w:p>
        </w:tc>
        <w:tc>
          <w:tcPr>
            <w:tcW w:w="2074" w:type="dxa"/>
            <w:shd w:val="clear" w:color="auto" w:fill="auto"/>
            <w:vAlign w:val="center"/>
            <w:hideMark/>
          </w:tcPr>
          <w:p w14:paraId="5D127637" w14:textId="77777777" w:rsidR="00A7322D" w:rsidRPr="00A7322D" w:rsidRDefault="00A7322D" w:rsidP="00A7322D">
            <w:pPr>
              <w:spacing w:after="0" w:line="240" w:lineRule="auto"/>
              <w:rPr>
                <w:rFonts w:eastAsia="Times New Roman" w:cs="Arial"/>
                <w:color w:val="000000"/>
                <w:szCs w:val="20"/>
                <w:lang w:val="fr-BE" w:eastAsia="fr-BE"/>
              </w:rPr>
            </w:pPr>
            <w:proofErr w:type="spellStart"/>
            <w:r w:rsidRPr="00A7322D">
              <w:rPr>
                <w:rFonts w:eastAsia="Times New Roman" w:cs="Arial"/>
                <w:color w:val="000000"/>
                <w:szCs w:val="20"/>
                <w:lang w:val="fr-BE" w:eastAsia="fr-BE"/>
              </w:rPr>
              <w:t>Reporting</w:t>
            </w:r>
            <w:proofErr w:type="spellEnd"/>
            <w:r w:rsidRPr="00A7322D">
              <w:rPr>
                <w:rFonts w:eastAsia="Times New Roman" w:cs="Arial"/>
                <w:color w:val="000000"/>
                <w:szCs w:val="20"/>
                <w:lang w:val="fr-BE" w:eastAsia="fr-BE"/>
              </w:rPr>
              <w:t xml:space="preserve"> sur la formation : taux de participation, satisfaction, suivi des compétences développées…</w:t>
            </w:r>
          </w:p>
        </w:tc>
        <w:tc>
          <w:tcPr>
            <w:tcW w:w="2067" w:type="dxa"/>
            <w:shd w:val="clear" w:color="auto" w:fill="auto"/>
            <w:noWrap/>
            <w:vAlign w:val="center"/>
            <w:hideMark/>
          </w:tcPr>
          <w:p w14:paraId="284E0CC0"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Facultative</w:t>
            </w:r>
          </w:p>
        </w:tc>
      </w:tr>
      <w:tr w:rsidR="00A7322D" w:rsidRPr="00A7322D" w14:paraId="201538E4" w14:textId="77777777" w:rsidTr="00F818C4">
        <w:trPr>
          <w:trHeight w:val="1160"/>
          <w:jc w:val="center"/>
        </w:trPr>
        <w:tc>
          <w:tcPr>
            <w:tcW w:w="1200" w:type="dxa"/>
            <w:shd w:val="clear" w:color="auto" w:fill="auto"/>
            <w:noWrap/>
            <w:vAlign w:val="center"/>
            <w:hideMark/>
          </w:tcPr>
          <w:p w14:paraId="5B5F2B4C"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6D0CF6BF"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Exigence fonctionnelle : Gestion des talents et de la performance</w:t>
            </w:r>
          </w:p>
        </w:tc>
        <w:tc>
          <w:tcPr>
            <w:tcW w:w="2074" w:type="dxa"/>
            <w:shd w:val="clear" w:color="auto" w:fill="auto"/>
            <w:vAlign w:val="center"/>
            <w:hideMark/>
          </w:tcPr>
          <w:p w14:paraId="2562EC0F"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Évaluation des compétences et des performances via des campagnes d’évaluation</w:t>
            </w:r>
          </w:p>
        </w:tc>
        <w:tc>
          <w:tcPr>
            <w:tcW w:w="2067" w:type="dxa"/>
            <w:shd w:val="clear" w:color="auto" w:fill="auto"/>
            <w:noWrap/>
            <w:vAlign w:val="center"/>
            <w:hideMark/>
          </w:tcPr>
          <w:p w14:paraId="5F06B9DD" w14:textId="3030BB5E" w:rsidR="00A7322D" w:rsidRPr="00A7322D" w:rsidRDefault="00F818C4" w:rsidP="00A7322D">
            <w:pPr>
              <w:spacing w:after="0" w:line="240" w:lineRule="auto"/>
              <w:rPr>
                <w:rFonts w:eastAsia="Times New Roman" w:cs="Arial"/>
                <w:color w:val="000000"/>
                <w:szCs w:val="20"/>
                <w:lang w:val="fr-BE" w:eastAsia="fr-BE"/>
              </w:rPr>
            </w:pPr>
            <w:r>
              <w:rPr>
                <w:rFonts w:eastAsia="Times New Roman" w:cs="Arial"/>
                <w:color w:val="000000"/>
                <w:szCs w:val="20"/>
                <w:lang w:val="fr-BE" w:eastAsia="fr-BE"/>
              </w:rPr>
              <w:t>Obligatoire</w:t>
            </w:r>
          </w:p>
        </w:tc>
      </w:tr>
      <w:tr w:rsidR="00A7322D" w:rsidRPr="00A7322D" w14:paraId="509143F1" w14:textId="77777777" w:rsidTr="00F818C4">
        <w:trPr>
          <w:trHeight w:val="2030"/>
          <w:jc w:val="center"/>
        </w:trPr>
        <w:tc>
          <w:tcPr>
            <w:tcW w:w="1200" w:type="dxa"/>
            <w:shd w:val="clear" w:color="auto" w:fill="auto"/>
            <w:noWrap/>
            <w:vAlign w:val="center"/>
            <w:hideMark/>
          </w:tcPr>
          <w:p w14:paraId="693441FE"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14D48BD6"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Exigence fonctionnelle : Pilotage RH et </w:t>
            </w:r>
            <w:proofErr w:type="spellStart"/>
            <w:r w:rsidRPr="00A7322D">
              <w:rPr>
                <w:rFonts w:eastAsia="Times New Roman" w:cs="Arial"/>
                <w:b/>
                <w:bCs/>
                <w:color w:val="000000"/>
                <w:szCs w:val="20"/>
                <w:lang w:val="fr-BE" w:eastAsia="fr-BE"/>
              </w:rPr>
              <w:t>reporting</w:t>
            </w:r>
            <w:proofErr w:type="spellEnd"/>
          </w:p>
        </w:tc>
        <w:tc>
          <w:tcPr>
            <w:tcW w:w="2074" w:type="dxa"/>
            <w:shd w:val="clear" w:color="auto" w:fill="auto"/>
            <w:vAlign w:val="center"/>
            <w:hideMark/>
          </w:tcPr>
          <w:p w14:paraId="39054D0F"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Mise à disposition d’indicateurs RH standards et personnalisables (effectifs, turnover, absentéisme, ancienneté…)</w:t>
            </w:r>
          </w:p>
        </w:tc>
        <w:tc>
          <w:tcPr>
            <w:tcW w:w="2067" w:type="dxa"/>
            <w:shd w:val="clear" w:color="auto" w:fill="auto"/>
            <w:noWrap/>
            <w:vAlign w:val="center"/>
            <w:hideMark/>
          </w:tcPr>
          <w:p w14:paraId="1B6A1AC2" w14:textId="6F41AB64"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F818C4" w:rsidRPr="00A7322D" w14:paraId="42EC2CD1" w14:textId="77777777" w:rsidTr="00F818C4">
        <w:trPr>
          <w:trHeight w:val="870"/>
          <w:jc w:val="center"/>
        </w:trPr>
        <w:tc>
          <w:tcPr>
            <w:tcW w:w="1200" w:type="dxa"/>
            <w:shd w:val="clear" w:color="auto" w:fill="auto"/>
            <w:noWrap/>
            <w:vAlign w:val="center"/>
            <w:hideMark/>
          </w:tcPr>
          <w:p w14:paraId="6FE8489E" w14:textId="77777777" w:rsidR="00F818C4" w:rsidRPr="00A7322D" w:rsidRDefault="00F818C4" w:rsidP="00F818C4">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3D36CDF5" w14:textId="77777777" w:rsidR="00F818C4" w:rsidRPr="00A7322D" w:rsidRDefault="00F818C4" w:rsidP="00F818C4">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Exigence fonctionnelle : Pilotage RH et </w:t>
            </w:r>
            <w:proofErr w:type="spellStart"/>
            <w:r w:rsidRPr="00A7322D">
              <w:rPr>
                <w:rFonts w:eastAsia="Times New Roman" w:cs="Arial"/>
                <w:b/>
                <w:bCs/>
                <w:color w:val="000000"/>
                <w:szCs w:val="20"/>
                <w:lang w:val="fr-BE" w:eastAsia="fr-BE"/>
              </w:rPr>
              <w:t>reporting</w:t>
            </w:r>
            <w:proofErr w:type="spellEnd"/>
          </w:p>
        </w:tc>
        <w:tc>
          <w:tcPr>
            <w:tcW w:w="2074" w:type="dxa"/>
            <w:shd w:val="clear" w:color="auto" w:fill="auto"/>
            <w:vAlign w:val="center"/>
            <w:hideMark/>
          </w:tcPr>
          <w:p w14:paraId="7A8813E1" w14:textId="77777777" w:rsidR="00F818C4" w:rsidRPr="00A7322D" w:rsidRDefault="00F818C4" w:rsidP="00F818C4">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Production de tableaux de bord RH dynamiques et automatisés</w:t>
            </w:r>
          </w:p>
        </w:tc>
        <w:tc>
          <w:tcPr>
            <w:tcW w:w="2067" w:type="dxa"/>
            <w:shd w:val="clear" w:color="auto" w:fill="auto"/>
            <w:noWrap/>
            <w:vAlign w:val="center"/>
            <w:hideMark/>
          </w:tcPr>
          <w:p w14:paraId="516FA3CF" w14:textId="1699DB91" w:rsidR="00F818C4" w:rsidRPr="00A7322D" w:rsidRDefault="00F818C4" w:rsidP="00F818C4">
            <w:pPr>
              <w:spacing w:after="0" w:line="240" w:lineRule="auto"/>
              <w:rPr>
                <w:rFonts w:eastAsia="Times New Roman" w:cs="Arial"/>
                <w:color w:val="000000"/>
                <w:szCs w:val="20"/>
                <w:lang w:val="fr-BE" w:eastAsia="fr-BE"/>
              </w:rPr>
            </w:pPr>
            <w:r w:rsidRPr="00936708">
              <w:rPr>
                <w:rFonts w:eastAsia="Times New Roman" w:cs="Arial"/>
                <w:color w:val="000000"/>
                <w:szCs w:val="20"/>
                <w:lang w:val="fr-BE" w:eastAsia="fr-BE"/>
              </w:rPr>
              <w:t xml:space="preserve">Obligatoire </w:t>
            </w:r>
          </w:p>
        </w:tc>
      </w:tr>
      <w:tr w:rsidR="00F818C4" w:rsidRPr="00A7322D" w14:paraId="1E9D91B7" w14:textId="77777777" w:rsidTr="00F818C4">
        <w:trPr>
          <w:trHeight w:val="870"/>
          <w:jc w:val="center"/>
        </w:trPr>
        <w:tc>
          <w:tcPr>
            <w:tcW w:w="1200" w:type="dxa"/>
            <w:shd w:val="clear" w:color="auto" w:fill="auto"/>
            <w:noWrap/>
            <w:vAlign w:val="center"/>
            <w:hideMark/>
          </w:tcPr>
          <w:p w14:paraId="798027FD" w14:textId="77777777" w:rsidR="00F818C4" w:rsidRPr="00A7322D" w:rsidRDefault="00F818C4" w:rsidP="00F818C4">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448AFB7D" w14:textId="77777777" w:rsidR="00F818C4" w:rsidRPr="00A7322D" w:rsidRDefault="00F818C4" w:rsidP="00F818C4">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Exigence fonctionnelle : Pilotage RH et </w:t>
            </w:r>
            <w:proofErr w:type="spellStart"/>
            <w:r w:rsidRPr="00A7322D">
              <w:rPr>
                <w:rFonts w:eastAsia="Times New Roman" w:cs="Arial"/>
                <w:b/>
                <w:bCs/>
                <w:color w:val="000000"/>
                <w:szCs w:val="20"/>
                <w:lang w:val="fr-BE" w:eastAsia="fr-BE"/>
              </w:rPr>
              <w:t>reporting</w:t>
            </w:r>
            <w:proofErr w:type="spellEnd"/>
          </w:p>
        </w:tc>
        <w:tc>
          <w:tcPr>
            <w:tcW w:w="2074" w:type="dxa"/>
            <w:shd w:val="clear" w:color="auto" w:fill="auto"/>
            <w:vAlign w:val="center"/>
            <w:hideMark/>
          </w:tcPr>
          <w:p w14:paraId="22DEB783" w14:textId="77777777" w:rsidR="00F818C4" w:rsidRPr="00A7322D" w:rsidRDefault="00F818C4" w:rsidP="00F818C4">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Exportation des données sous formats multiples (Excel, PDF...)</w:t>
            </w:r>
          </w:p>
        </w:tc>
        <w:tc>
          <w:tcPr>
            <w:tcW w:w="2067" w:type="dxa"/>
            <w:shd w:val="clear" w:color="auto" w:fill="auto"/>
            <w:noWrap/>
            <w:vAlign w:val="center"/>
            <w:hideMark/>
          </w:tcPr>
          <w:p w14:paraId="5532F2E8" w14:textId="5169A48A" w:rsidR="00F818C4" w:rsidRPr="00A7322D" w:rsidRDefault="00F818C4" w:rsidP="00F818C4">
            <w:pPr>
              <w:spacing w:after="0" w:line="240" w:lineRule="auto"/>
              <w:rPr>
                <w:rFonts w:eastAsia="Times New Roman" w:cs="Arial"/>
                <w:color w:val="000000"/>
                <w:szCs w:val="20"/>
                <w:lang w:val="fr-BE" w:eastAsia="fr-BE"/>
              </w:rPr>
            </w:pPr>
            <w:r w:rsidRPr="00936708">
              <w:rPr>
                <w:rFonts w:eastAsia="Times New Roman" w:cs="Arial"/>
                <w:color w:val="000000"/>
                <w:szCs w:val="20"/>
                <w:lang w:val="fr-BE" w:eastAsia="fr-BE"/>
              </w:rPr>
              <w:t xml:space="preserve">Obligatoire </w:t>
            </w:r>
          </w:p>
        </w:tc>
      </w:tr>
      <w:tr w:rsidR="00A7322D" w:rsidRPr="00A7322D" w14:paraId="7C5D31BA" w14:textId="77777777" w:rsidTr="00F818C4">
        <w:trPr>
          <w:trHeight w:val="870"/>
          <w:jc w:val="center"/>
        </w:trPr>
        <w:tc>
          <w:tcPr>
            <w:tcW w:w="1200" w:type="dxa"/>
            <w:shd w:val="clear" w:color="auto" w:fill="auto"/>
            <w:noWrap/>
            <w:vAlign w:val="center"/>
            <w:hideMark/>
          </w:tcPr>
          <w:p w14:paraId="1DEBCE62"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7A594237"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Exigence fonctionnelle : Gestion des relations sociales</w:t>
            </w:r>
          </w:p>
        </w:tc>
        <w:tc>
          <w:tcPr>
            <w:tcW w:w="2074" w:type="dxa"/>
            <w:shd w:val="clear" w:color="auto" w:fill="auto"/>
            <w:vAlign w:val="center"/>
            <w:hideMark/>
          </w:tcPr>
          <w:p w14:paraId="4D4E3629"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Gestion des relations sociales</w:t>
            </w:r>
          </w:p>
        </w:tc>
        <w:tc>
          <w:tcPr>
            <w:tcW w:w="2067" w:type="dxa"/>
            <w:shd w:val="clear" w:color="auto" w:fill="auto"/>
            <w:noWrap/>
            <w:vAlign w:val="center"/>
            <w:hideMark/>
          </w:tcPr>
          <w:p w14:paraId="4C80983D"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Facultative</w:t>
            </w:r>
          </w:p>
        </w:tc>
      </w:tr>
      <w:tr w:rsidR="00A7322D" w:rsidRPr="00A7322D" w14:paraId="0BD65D8B" w14:textId="77777777" w:rsidTr="00F818C4">
        <w:trPr>
          <w:trHeight w:val="870"/>
          <w:jc w:val="center"/>
        </w:trPr>
        <w:tc>
          <w:tcPr>
            <w:tcW w:w="1200" w:type="dxa"/>
            <w:shd w:val="clear" w:color="auto" w:fill="auto"/>
            <w:noWrap/>
            <w:vAlign w:val="center"/>
            <w:hideMark/>
          </w:tcPr>
          <w:p w14:paraId="1E49970C"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08345F2F"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Exigence fonctionnelle : Gestion de la conformité et de la sécurité</w:t>
            </w:r>
          </w:p>
        </w:tc>
        <w:tc>
          <w:tcPr>
            <w:tcW w:w="2074" w:type="dxa"/>
            <w:shd w:val="clear" w:color="auto" w:fill="auto"/>
            <w:vAlign w:val="center"/>
            <w:hideMark/>
          </w:tcPr>
          <w:p w14:paraId="5C344DE9"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Gestion de la conformité et de la sécurité</w:t>
            </w:r>
          </w:p>
        </w:tc>
        <w:tc>
          <w:tcPr>
            <w:tcW w:w="2067" w:type="dxa"/>
            <w:shd w:val="clear" w:color="auto" w:fill="auto"/>
            <w:noWrap/>
            <w:vAlign w:val="center"/>
            <w:hideMark/>
          </w:tcPr>
          <w:p w14:paraId="5D9DDA8E" w14:textId="268E1E0B"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470E8549" w14:textId="77777777" w:rsidTr="00F818C4">
        <w:trPr>
          <w:trHeight w:val="870"/>
          <w:jc w:val="center"/>
        </w:trPr>
        <w:tc>
          <w:tcPr>
            <w:tcW w:w="1200" w:type="dxa"/>
            <w:shd w:val="clear" w:color="auto" w:fill="auto"/>
            <w:noWrap/>
            <w:vAlign w:val="center"/>
            <w:hideMark/>
          </w:tcPr>
          <w:p w14:paraId="39CF5CD0"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63285DB2"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Exigence fonctionnelle : Fournir un portail et self-service collaboratif</w:t>
            </w:r>
          </w:p>
        </w:tc>
        <w:tc>
          <w:tcPr>
            <w:tcW w:w="2074" w:type="dxa"/>
            <w:shd w:val="clear" w:color="auto" w:fill="auto"/>
            <w:vAlign w:val="center"/>
            <w:hideMark/>
          </w:tcPr>
          <w:p w14:paraId="1E9F501B"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Portail et self-service collaboratif</w:t>
            </w:r>
          </w:p>
        </w:tc>
        <w:tc>
          <w:tcPr>
            <w:tcW w:w="2067" w:type="dxa"/>
            <w:shd w:val="clear" w:color="auto" w:fill="auto"/>
            <w:noWrap/>
            <w:vAlign w:val="center"/>
            <w:hideMark/>
          </w:tcPr>
          <w:p w14:paraId="60D0D880" w14:textId="479A869E" w:rsidR="00A7322D" w:rsidRPr="00A7322D" w:rsidRDefault="00F818C4"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p>
        </w:tc>
      </w:tr>
      <w:tr w:rsidR="00A7322D" w:rsidRPr="00A7322D" w14:paraId="4887E95F" w14:textId="77777777" w:rsidTr="00F818C4">
        <w:trPr>
          <w:trHeight w:val="1160"/>
          <w:jc w:val="center"/>
        </w:trPr>
        <w:tc>
          <w:tcPr>
            <w:tcW w:w="1200" w:type="dxa"/>
            <w:shd w:val="clear" w:color="auto" w:fill="auto"/>
            <w:noWrap/>
            <w:vAlign w:val="center"/>
            <w:hideMark/>
          </w:tcPr>
          <w:p w14:paraId="131C12BF"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noWrap/>
            <w:vAlign w:val="center"/>
            <w:hideMark/>
          </w:tcPr>
          <w:p w14:paraId="3707D8F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l'intégration avec les outils existants</w:t>
            </w:r>
          </w:p>
        </w:tc>
        <w:tc>
          <w:tcPr>
            <w:tcW w:w="2074" w:type="dxa"/>
            <w:shd w:val="clear" w:color="auto" w:fill="auto"/>
            <w:vAlign w:val="center"/>
            <w:hideMark/>
          </w:tcPr>
          <w:p w14:paraId="431B62AF"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Interopérabilité avec les outils existants (API, paie, formats d’échange, SSO…)</w:t>
            </w:r>
          </w:p>
        </w:tc>
        <w:tc>
          <w:tcPr>
            <w:tcW w:w="2067" w:type="dxa"/>
            <w:shd w:val="clear" w:color="auto" w:fill="auto"/>
            <w:noWrap/>
            <w:vAlign w:val="center"/>
            <w:hideMark/>
          </w:tcPr>
          <w:p w14:paraId="0CA59D15" w14:textId="020435E3"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454D75ED" w14:textId="77777777" w:rsidTr="00F818C4">
        <w:trPr>
          <w:trHeight w:val="870"/>
          <w:jc w:val="center"/>
        </w:trPr>
        <w:tc>
          <w:tcPr>
            <w:tcW w:w="1200" w:type="dxa"/>
            <w:shd w:val="clear" w:color="auto" w:fill="auto"/>
            <w:noWrap/>
            <w:vAlign w:val="center"/>
            <w:hideMark/>
          </w:tcPr>
          <w:p w14:paraId="2110CAF0"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1C46227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vos promesses (Livrables et </w:t>
            </w:r>
            <w:proofErr w:type="spellStart"/>
            <w:r w:rsidRPr="00A7322D">
              <w:rPr>
                <w:rFonts w:eastAsia="Times New Roman" w:cs="Arial"/>
                <w:b/>
                <w:bCs/>
                <w:color w:val="000000"/>
                <w:szCs w:val="20"/>
                <w:lang w:val="fr-BE" w:eastAsia="fr-BE"/>
              </w:rPr>
              <w:t>reporting</w:t>
            </w:r>
            <w:proofErr w:type="spellEnd"/>
            <w:r w:rsidRPr="00A7322D">
              <w:rPr>
                <w:rFonts w:eastAsia="Times New Roman" w:cs="Arial"/>
                <w:b/>
                <w:bCs/>
                <w:color w:val="000000"/>
                <w:szCs w:val="20"/>
                <w:lang w:val="fr-BE" w:eastAsia="fr-BE"/>
              </w:rPr>
              <w:t>)</w:t>
            </w:r>
          </w:p>
        </w:tc>
        <w:tc>
          <w:tcPr>
            <w:tcW w:w="2074" w:type="dxa"/>
            <w:shd w:val="clear" w:color="auto" w:fill="auto"/>
            <w:vAlign w:val="center"/>
            <w:hideMark/>
          </w:tcPr>
          <w:p w14:paraId="49A521CC"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Taux de respect du planning défini dans l'AAE</w:t>
            </w:r>
          </w:p>
        </w:tc>
        <w:tc>
          <w:tcPr>
            <w:tcW w:w="2067" w:type="dxa"/>
            <w:shd w:val="clear" w:color="auto" w:fill="auto"/>
            <w:noWrap/>
            <w:vAlign w:val="center"/>
            <w:hideMark/>
          </w:tcPr>
          <w:p w14:paraId="5F0E5E88" w14:textId="29CD1701"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7F7B6281" w14:textId="77777777" w:rsidTr="00F818C4">
        <w:trPr>
          <w:trHeight w:val="870"/>
          <w:jc w:val="center"/>
        </w:trPr>
        <w:tc>
          <w:tcPr>
            <w:tcW w:w="1200" w:type="dxa"/>
            <w:shd w:val="clear" w:color="auto" w:fill="auto"/>
            <w:noWrap/>
            <w:vAlign w:val="center"/>
            <w:hideMark/>
          </w:tcPr>
          <w:p w14:paraId="47B1DBDD"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0D4C942A"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vos promesses (Livrables et </w:t>
            </w:r>
            <w:proofErr w:type="spellStart"/>
            <w:r w:rsidRPr="00A7322D">
              <w:rPr>
                <w:rFonts w:eastAsia="Times New Roman" w:cs="Arial"/>
                <w:b/>
                <w:bCs/>
                <w:color w:val="000000"/>
                <w:szCs w:val="20"/>
                <w:lang w:val="fr-BE" w:eastAsia="fr-BE"/>
              </w:rPr>
              <w:t>reporting</w:t>
            </w:r>
            <w:proofErr w:type="spellEnd"/>
            <w:r w:rsidRPr="00A7322D">
              <w:rPr>
                <w:rFonts w:eastAsia="Times New Roman" w:cs="Arial"/>
                <w:b/>
                <w:bCs/>
                <w:color w:val="000000"/>
                <w:szCs w:val="20"/>
                <w:lang w:val="fr-BE" w:eastAsia="fr-BE"/>
              </w:rPr>
              <w:t>)</w:t>
            </w:r>
          </w:p>
        </w:tc>
        <w:tc>
          <w:tcPr>
            <w:tcW w:w="2074" w:type="dxa"/>
            <w:shd w:val="clear" w:color="auto" w:fill="auto"/>
            <w:vAlign w:val="center"/>
            <w:hideMark/>
          </w:tcPr>
          <w:p w14:paraId="4DDCD1CB" w14:textId="3CD924BA"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Stabilité de l'équipe projet telle que mentionnée dans l'AAE</w:t>
            </w:r>
          </w:p>
        </w:tc>
        <w:tc>
          <w:tcPr>
            <w:tcW w:w="2067" w:type="dxa"/>
            <w:shd w:val="clear" w:color="auto" w:fill="auto"/>
            <w:noWrap/>
            <w:vAlign w:val="center"/>
            <w:hideMark/>
          </w:tcPr>
          <w:p w14:paraId="2B693DFA" w14:textId="736129FD"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49BF4094" w14:textId="77777777" w:rsidTr="00F818C4">
        <w:trPr>
          <w:trHeight w:val="870"/>
          <w:jc w:val="center"/>
        </w:trPr>
        <w:tc>
          <w:tcPr>
            <w:tcW w:w="1200" w:type="dxa"/>
            <w:shd w:val="clear" w:color="auto" w:fill="auto"/>
            <w:noWrap/>
            <w:vAlign w:val="center"/>
            <w:hideMark/>
          </w:tcPr>
          <w:p w14:paraId="3B7EE207"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0DB2076E"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vos promesses (Livrables et </w:t>
            </w:r>
            <w:proofErr w:type="spellStart"/>
            <w:r w:rsidRPr="00A7322D">
              <w:rPr>
                <w:rFonts w:eastAsia="Times New Roman" w:cs="Arial"/>
                <w:b/>
                <w:bCs/>
                <w:color w:val="000000"/>
                <w:szCs w:val="20"/>
                <w:lang w:val="fr-BE" w:eastAsia="fr-BE"/>
              </w:rPr>
              <w:t>reporting</w:t>
            </w:r>
            <w:proofErr w:type="spellEnd"/>
            <w:r w:rsidRPr="00A7322D">
              <w:rPr>
                <w:rFonts w:eastAsia="Times New Roman" w:cs="Arial"/>
                <w:b/>
                <w:bCs/>
                <w:color w:val="000000"/>
                <w:szCs w:val="20"/>
                <w:lang w:val="fr-BE" w:eastAsia="fr-BE"/>
              </w:rPr>
              <w:t>)</w:t>
            </w:r>
          </w:p>
        </w:tc>
        <w:tc>
          <w:tcPr>
            <w:tcW w:w="2074" w:type="dxa"/>
            <w:shd w:val="clear" w:color="auto" w:fill="auto"/>
            <w:vAlign w:val="center"/>
            <w:hideMark/>
          </w:tcPr>
          <w:p w14:paraId="01D3B51F"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Fréquence d'assister au comité de pilotage</w:t>
            </w:r>
          </w:p>
        </w:tc>
        <w:tc>
          <w:tcPr>
            <w:tcW w:w="2067" w:type="dxa"/>
            <w:shd w:val="clear" w:color="auto" w:fill="auto"/>
            <w:noWrap/>
            <w:vAlign w:val="center"/>
            <w:hideMark/>
          </w:tcPr>
          <w:p w14:paraId="31D8158B" w14:textId="7610CF50"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206064CD" w14:textId="77777777" w:rsidTr="00F818C4">
        <w:trPr>
          <w:trHeight w:val="1740"/>
          <w:jc w:val="center"/>
        </w:trPr>
        <w:tc>
          <w:tcPr>
            <w:tcW w:w="1200" w:type="dxa"/>
            <w:shd w:val="clear" w:color="auto" w:fill="auto"/>
            <w:noWrap/>
            <w:vAlign w:val="center"/>
            <w:hideMark/>
          </w:tcPr>
          <w:p w14:paraId="491D386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UO1</w:t>
            </w:r>
          </w:p>
        </w:tc>
        <w:tc>
          <w:tcPr>
            <w:tcW w:w="3898" w:type="dxa"/>
            <w:shd w:val="clear" w:color="auto" w:fill="auto"/>
            <w:vAlign w:val="center"/>
            <w:hideMark/>
          </w:tcPr>
          <w:p w14:paraId="0109513D"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Respecter vos promesses (Livrables et </w:t>
            </w:r>
            <w:proofErr w:type="spellStart"/>
            <w:r w:rsidRPr="00A7322D">
              <w:rPr>
                <w:rFonts w:eastAsia="Times New Roman" w:cs="Arial"/>
                <w:b/>
                <w:bCs/>
                <w:color w:val="000000"/>
                <w:szCs w:val="20"/>
                <w:lang w:val="fr-BE" w:eastAsia="fr-BE"/>
              </w:rPr>
              <w:t>reporting</w:t>
            </w:r>
            <w:proofErr w:type="spellEnd"/>
            <w:r w:rsidRPr="00A7322D">
              <w:rPr>
                <w:rFonts w:eastAsia="Times New Roman" w:cs="Arial"/>
                <w:b/>
                <w:bCs/>
                <w:color w:val="000000"/>
                <w:szCs w:val="20"/>
                <w:lang w:val="fr-BE" w:eastAsia="fr-BE"/>
              </w:rPr>
              <w:t>)</w:t>
            </w:r>
          </w:p>
        </w:tc>
        <w:tc>
          <w:tcPr>
            <w:tcW w:w="2074" w:type="dxa"/>
            <w:shd w:val="clear" w:color="auto" w:fill="auto"/>
            <w:vAlign w:val="center"/>
            <w:hideMark/>
          </w:tcPr>
          <w:p w14:paraId="5D7E3CC4"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Engagement sur la rédaction de </w:t>
            </w:r>
            <w:proofErr w:type="spellStart"/>
            <w:r w:rsidRPr="00A7322D">
              <w:rPr>
                <w:rFonts w:eastAsia="Times New Roman" w:cs="Arial"/>
                <w:color w:val="000000"/>
                <w:szCs w:val="20"/>
                <w:lang w:val="fr-BE" w:eastAsia="fr-BE"/>
              </w:rPr>
              <w:t>reportings</w:t>
            </w:r>
            <w:proofErr w:type="spellEnd"/>
            <w:r w:rsidRPr="00A7322D">
              <w:rPr>
                <w:rFonts w:eastAsia="Times New Roman" w:cs="Arial"/>
                <w:color w:val="000000"/>
                <w:szCs w:val="20"/>
                <w:lang w:val="fr-BE" w:eastAsia="fr-BE"/>
              </w:rPr>
              <w:t xml:space="preserve"> d’avancement attendus à chaque étape (cadrage, recette, formation…)</w:t>
            </w:r>
          </w:p>
        </w:tc>
        <w:tc>
          <w:tcPr>
            <w:tcW w:w="2067" w:type="dxa"/>
            <w:shd w:val="clear" w:color="auto" w:fill="auto"/>
            <w:noWrap/>
            <w:vAlign w:val="center"/>
            <w:hideMark/>
          </w:tcPr>
          <w:p w14:paraId="4EEE2077" w14:textId="33460EE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64AA2B9C" w14:textId="77777777" w:rsidTr="00F818C4">
        <w:trPr>
          <w:trHeight w:val="870"/>
          <w:jc w:val="center"/>
        </w:trPr>
        <w:tc>
          <w:tcPr>
            <w:tcW w:w="1200" w:type="dxa"/>
            <w:shd w:val="clear" w:color="auto" w:fill="auto"/>
            <w:noWrap/>
            <w:vAlign w:val="center"/>
            <w:hideMark/>
          </w:tcPr>
          <w:p w14:paraId="2D07D1B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2004E04D"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disponibilité, l’intégrité et la</w:t>
            </w:r>
            <w:r w:rsidRPr="00A7322D">
              <w:rPr>
                <w:rFonts w:eastAsia="Times New Roman" w:cs="Arial"/>
                <w:b/>
                <w:bCs/>
                <w:color w:val="000000"/>
                <w:szCs w:val="20"/>
                <w:lang w:val="fr-BE" w:eastAsia="fr-BE"/>
              </w:rPr>
              <w:br/>
              <w:t>confidentialité des données</w:t>
            </w:r>
          </w:p>
        </w:tc>
        <w:tc>
          <w:tcPr>
            <w:tcW w:w="2074" w:type="dxa"/>
            <w:shd w:val="clear" w:color="auto" w:fill="auto"/>
            <w:vAlign w:val="center"/>
            <w:hideMark/>
          </w:tcPr>
          <w:p w14:paraId="761DB1C0"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Accès différencié selon les profils utilisateurs</w:t>
            </w:r>
          </w:p>
        </w:tc>
        <w:tc>
          <w:tcPr>
            <w:tcW w:w="2067" w:type="dxa"/>
            <w:shd w:val="clear" w:color="auto" w:fill="auto"/>
            <w:noWrap/>
            <w:vAlign w:val="center"/>
            <w:hideMark/>
          </w:tcPr>
          <w:p w14:paraId="6C391366" w14:textId="7249AA14"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1713BD47" w14:textId="77777777" w:rsidTr="00F818C4">
        <w:trPr>
          <w:trHeight w:val="1740"/>
          <w:jc w:val="center"/>
        </w:trPr>
        <w:tc>
          <w:tcPr>
            <w:tcW w:w="1200" w:type="dxa"/>
            <w:shd w:val="clear" w:color="auto" w:fill="auto"/>
            <w:noWrap/>
            <w:vAlign w:val="center"/>
            <w:hideMark/>
          </w:tcPr>
          <w:p w14:paraId="6F57EDBD"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1B486559"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disponibilité, l’intégrité et la</w:t>
            </w:r>
            <w:r w:rsidRPr="00A7322D">
              <w:rPr>
                <w:rFonts w:eastAsia="Times New Roman" w:cs="Arial"/>
                <w:b/>
                <w:bCs/>
                <w:color w:val="000000"/>
                <w:szCs w:val="20"/>
                <w:lang w:val="fr-BE" w:eastAsia="fr-BE"/>
              </w:rPr>
              <w:br/>
              <w:t>confidentialité des données</w:t>
            </w:r>
          </w:p>
        </w:tc>
        <w:tc>
          <w:tcPr>
            <w:tcW w:w="2074" w:type="dxa"/>
            <w:shd w:val="clear" w:color="auto" w:fill="auto"/>
            <w:vAlign w:val="center"/>
            <w:hideMark/>
          </w:tcPr>
          <w:p w14:paraId="4364BA35"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Hébergement en conformité avec la Politique de Sécurité des Systèmes d’Information (PSSI) de la collectivité</w:t>
            </w:r>
          </w:p>
        </w:tc>
        <w:tc>
          <w:tcPr>
            <w:tcW w:w="2067" w:type="dxa"/>
            <w:shd w:val="clear" w:color="auto" w:fill="auto"/>
            <w:noWrap/>
            <w:vAlign w:val="center"/>
            <w:hideMark/>
          </w:tcPr>
          <w:p w14:paraId="0A4869E9" w14:textId="42943C30"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Obligatoire </w:t>
            </w:r>
          </w:p>
        </w:tc>
      </w:tr>
      <w:tr w:rsidR="00A7322D" w:rsidRPr="00A7322D" w14:paraId="1B22640B" w14:textId="77777777" w:rsidTr="00F818C4">
        <w:trPr>
          <w:trHeight w:val="580"/>
          <w:jc w:val="center"/>
        </w:trPr>
        <w:tc>
          <w:tcPr>
            <w:tcW w:w="1200" w:type="dxa"/>
            <w:shd w:val="clear" w:color="auto" w:fill="auto"/>
            <w:noWrap/>
            <w:vAlign w:val="center"/>
            <w:hideMark/>
          </w:tcPr>
          <w:p w14:paraId="6B51180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21135FBF"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maintenance et le support</w:t>
            </w:r>
          </w:p>
        </w:tc>
        <w:tc>
          <w:tcPr>
            <w:tcW w:w="2074" w:type="dxa"/>
            <w:shd w:val="clear" w:color="auto" w:fill="auto"/>
            <w:vAlign w:val="center"/>
            <w:hideMark/>
          </w:tcPr>
          <w:p w14:paraId="7F4CD376" w14:textId="625A2692"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Taux</w:t>
            </w:r>
            <w:r w:rsidR="00A7322D" w:rsidRPr="00A7322D">
              <w:rPr>
                <w:rFonts w:eastAsia="Times New Roman" w:cs="Arial"/>
                <w:color w:val="000000"/>
                <w:szCs w:val="20"/>
                <w:lang w:val="fr-BE" w:eastAsia="fr-BE"/>
              </w:rPr>
              <w:t xml:space="preserve"> de disponibilité à la plateforme (SLA)</w:t>
            </w:r>
          </w:p>
        </w:tc>
        <w:tc>
          <w:tcPr>
            <w:tcW w:w="2067" w:type="dxa"/>
            <w:shd w:val="clear" w:color="auto" w:fill="auto"/>
            <w:noWrap/>
            <w:vAlign w:val="center"/>
            <w:hideMark/>
          </w:tcPr>
          <w:p w14:paraId="41595518" w14:textId="0E7A77D4"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0393D3D0" w14:textId="77777777" w:rsidTr="00F818C4">
        <w:trPr>
          <w:trHeight w:val="580"/>
          <w:jc w:val="center"/>
        </w:trPr>
        <w:tc>
          <w:tcPr>
            <w:tcW w:w="1200" w:type="dxa"/>
            <w:shd w:val="clear" w:color="auto" w:fill="auto"/>
            <w:noWrap/>
            <w:vAlign w:val="center"/>
            <w:hideMark/>
          </w:tcPr>
          <w:p w14:paraId="1164CA2C"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62ACBB1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maintenance et le support</w:t>
            </w:r>
          </w:p>
        </w:tc>
        <w:tc>
          <w:tcPr>
            <w:tcW w:w="2074" w:type="dxa"/>
            <w:shd w:val="clear" w:color="auto" w:fill="auto"/>
            <w:vAlign w:val="center"/>
            <w:hideMark/>
          </w:tcPr>
          <w:p w14:paraId="17928201"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 xml:space="preserve">Suivi via un portail client ou outil de </w:t>
            </w:r>
            <w:proofErr w:type="spellStart"/>
            <w:r w:rsidRPr="00A7322D">
              <w:rPr>
                <w:rFonts w:eastAsia="Times New Roman" w:cs="Arial"/>
                <w:color w:val="000000"/>
                <w:szCs w:val="20"/>
                <w:lang w:val="fr-BE" w:eastAsia="fr-BE"/>
              </w:rPr>
              <w:t>ticketing</w:t>
            </w:r>
            <w:proofErr w:type="spellEnd"/>
          </w:p>
        </w:tc>
        <w:tc>
          <w:tcPr>
            <w:tcW w:w="2067" w:type="dxa"/>
            <w:shd w:val="clear" w:color="auto" w:fill="auto"/>
            <w:noWrap/>
            <w:vAlign w:val="center"/>
            <w:hideMark/>
          </w:tcPr>
          <w:p w14:paraId="6A92249F" w14:textId="24BDBE96"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1910CAD8" w14:textId="77777777" w:rsidTr="00F818C4">
        <w:trPr>
          <w:trHeight w:val="580"/>
          <w:jc w:val="center"/>
        </w:trPr>
        <w:tc>
          <w:tcPr>
            <w:tcW w:w="1200" w:type="dxa"/>
            <w:shd w:val="clear" w:color="auto" w:fill="auto"/>
            <w:noWrap/>
            <w:vAlign w:val="center"/>
            <w:hideMark/>
          </w:tcPr>
          <w:p w14:paraId="59318331"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5B82C43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maintenance et le support</w:t>
            </w:r>
          </w:p>
        </w:tc>
        <w:tc>
          <w:tcPr>
            <w:tcW w:w="2074" w:type="dxa"/>
            <w:shd w:val="clear" w:color="auto" w:fill="auto"/>
            <w:vAlign w:val="center"/>
            <w:hideMark/>
          </w:tcPr>
          <w:p w14:paraId="42AE74E1"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Temps de résolution des tickets (TTR)</w:t>
            </w:r>
          </w:p>
        </w:tc>
        <w:tc>
          <w:tcPr>
            <w:tcW w:w="2067" w:type="dxa"/>
            <w:shd w:val="clear" w:color="auto" w:fill="auto"/>
            <w:noWrap/>
            <w:vAlign w:val="center"/>
            <w:hideMark/>
          </w:tcPr>
          <w:p w14:paraId="39C6C217" w14:textId="42854BA6"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54361D4F" w14:textId="77777777" w:rsidTr="00F818C4">
        <w:trPr>
          <w:trHeight w:val="870"/>
          <w:jc w:val="center"/>
        </w:trPr>
        <w:tc>
          <w:tcPr>
            <w:tcW w:w="1200" w:type="dxa"/>
            <w:shd w:val="clear" w:color="auto" w:fill="auto"/>
            <w:noWrap/>
            <w:vAlign w:val="center"/>
            <w:hideMark/>
          </w:tcPr>
          <w:p w14:paraId="344275D2"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74AEB95A"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maintenance et le support</w:t>
            </w:r>
          </w:p>
        </w:tc>
        <w:tc>
          <w:tcPr>
            <w:tcW w:w="2074" w:type="dxa"/>
            <w:shd w:val="clear" w:color="auto" w:fill="auto"/>
            <w:vAlign w:val="center"/>
            <w:hideMark/>
          </w:tcPr>
          <w:p w14:paraId="6E099725"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Temps d'intervention du service support pour résoudre un incident</w:t>
            </w:r>
          </w:p>
        </w:tc>
        <w:tc>
          <w:tcPr>
            <w:tcW w:w="2067" w:type="dxa"/>
            <w:shd w:val="clear" w:color="auto" w:fill="auto"/>
            <w:noWrap/>
            <w:vAlign w:val="center"/>
            <w:hideMark/>
          </w:tcPr>
          <w:p w14:paraId="00F8648D" w14:textId="28B7CD14" w:rsidR="00A7322D" w:rsidRPr="00A7322D" w:rsidRDefault="00F818C4"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31F14BF7" w14:textId="77777777" w:rsidTr="00F818C4">
        <w:trPr>
          <w:trHeight w:val="580"/>
          <w:jc w:val="center"/>
        </w:trPr>
        <w:tc>
          <w:tcPr>
            <w:tcW w:w="1200" w:type="dxa"/>
            <w:shd w:val="clear" w:color="auto" w:fill="auto"/>
            <w:noWrap/>
            <w:vAlign w:val="center"/>
            <w:hideMark/>
          </w:tcPr>
          <w:p w14:paraId="3B0F405C"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UO2</w:t>
            </w:r>
          </w:p>
        </w:tc>
        <w:tc>
          <w:tcPr>
            <w:tcW w:w="3898" w:type="dxa"/>
            <w:shd w:val="clear" w:color="auto" w:fill="auto"/>
            <w:vAlign w:val="center"/>
            <w:hideMark/>
          </w:tcPr>
          <w:p w14:paraId="5324D480"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maintenance et le support</w:t>
            </w:r>
          </w:p>
        </w:tc>
        <w:tc>
          <w:tcPr>
            <w:tcW w:w="2074" w:type="dxa"/>
            <w:shd w:val="clear" w:color="auto" w:fill="auto"/>
            <w:vAlign w:val="center"/>
            <w:hideMark/>
          </w:tcPr>
          <w:p w14:paraId="46F90C7D"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Temps de résolution de l'incident</w:t>
            </w:r>
          </w:p>
        </w:tc>
        <w:tc>
          <w:tcPr>
            <w:tcW w:w="2067" w:type="dxa"/>
            <w:shd w:val="clear" w:color="auto" w:fill="auto"/>
            <w:noWrap/>
            <w:vAlign w:val="center"/>
            <w:hideMark/>
          </w:tcPr>
          <w:p w14:paraId="5B60F704" w14:textId="273C2B34"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37CC6364" w14:textId="77777777" w:rsidTr="00F818C4">
        <w:trPr>
          <w:trHeight w:val="2030"/>
          <w:jc w:val="center"/>
        </w:trPr>
        <w:tc>
          <w:tcPr>
            <w:tcW w:w="1200" w:type="dxa"/>
            <w:shd w:val="clear" w:color="auto" w:fill="auto"/>
            <w:noWrap/>
            <w:vAlign w:val="center"/>
            <w:hideMark/>
          </w:tcPr>
          <w:p w14:paraId="10FC11B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UO3</w:t>
            </w:r>
          </w:p>
        </w:tc>
        <w:tc>
          <w:tcPr>
            <w:tcW w:w="3898" w:type="dxa"/>
            <w:shd w:val="clear" w:color="auto" w:fill="auto"/>
            <w:vAlign w:val="center"/>
            <w:hideMark/>
          </w:tcPr>
          <w:p w14:paraId="31401177"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Assurer un accompagnement ponctuel des utilisateurs après la mise en production</w:t>
            </w:r>
          </w:p>
        </w:tc>
        <w:tc>
          <w:tcPr>
            <w:tcW w:w="2074" w:type="dxa"/>
            <w:shd w:val="clear" w:color="auto" w:fill="auto"/>
            <w:vAlign w:val="center"/>
            <w:hideMark/>
          </w:tcPr>
          <w:p w14:paraId="01EACB5D"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Assurer un accompagnement lors de la prise en main de nouveaux modules ou en cas de réorganisation interne impactant les processus RH</w:t>
            </w:r>
          </w:p>
        </w:tc>
        <w:tc>
          <w:tcPr>
            <w:tcW w:w="2067" w:type="dxa"/>
            <w:shd w:val="clear" w:color="auto" w:fill="auto"/>
            <w:noWrap/>
            <w:vAlign w:val="center"/>
            <w:hideMark/>
          </w:tcPr>
          <w:p w14:paraId="27886D0D" w14:textId="500039FC"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77586D62" w14:textId="77777777" w:rsidTr="00F818C4">
        <w:trPr>
          <w:trHeight w:val="1160"/>
          <w:jc w:val="center"/>
        </w:trPr>
        <w:tc>
          <w:tcPr>
            <w:tcW w:w="1200" w:type="dxa"/>
            <w:shd w:val="clear" w:color="auto" w:fill="auto"/>
            <w:noWrap/>
            <w:vAlign w:val="center"/>
            <w:hideMark/>
          </w:tcPr>
          <w:p w14:paraId="370DD1BD"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 xml:space="preserve">UO3 </w:t>
            </w:r>
          </w:p>
        </w:tc>
        <w:tc>
          <w:tcPr>
            <w:tcW w:w="3898" w:type="dxa"/>
            <w:shd w:val="clear" w:color="auto" w:fill="auto"/>
            <w:vAlign w:val="center"/>
            <w:hideMark/>
          </w:tcPr>
          <w:p w14:paraId="28341468"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disponibilité et la gestion des intervenants sur site</w:t>
            </w:r>
          </w:p>
        </w:tc>
        <w:tc>
          <w:tcPr>
            <w:tcW w:w="2074" w:type="dxa"/>
            <w:shd w:val="clear" w:color="auto" w:fill="auto"/>
            <w:vAlign w:val="center"/>
            <w:hideMark/>
          </w:tcPr>
          <w:p w14:paraId="70FF9DF7"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Taux de disponibilité en réponse aux demandes de présence sur site</w:t>
            </w:r>
          </w:p>
        </w:tc>
        <w:tc>
          <w:tcPr>
            <w:tcW w:w="2067" w:type="dxa"/>
            <w:shd w:val="clear" w:color="auto" w:fill="auto"/>
            <w:noWrap/>
            <w:vAlign w:val="center"/>
            <w:hideMark/>
          </w:tcPr>
          <w:p w14:paraId="195BF1D0" w14:textId="0398146A"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598C06A7" w14:textId="77777777" w:rsidTr="00F818C4">
        <w:trPr>
          <w:trHeight w:val="1160"/>
          <w:jc w:val="center"/>
        </w:trPr>
        <w:tc>
          <w:tcPr>
            <w:tcW w:w="1200" w:type="dxa"/>
            <w:shd w:val="clear" w:color="auto" w:fill="auto"/>
            <w:noWrap/>
            <w:vAlign w:val="center"/>
            <w:hideMark/>
          </w:tcPr>
          <w:p w14:paraId="16694AFB"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UO3</w:t>
            </w:r>
          </w:p>
        </w:tc>
        <w:tc>
          <w:tcPr>
            <w:tcW w:w="3898" w:type="dxa"/>
            <w:shd w:val="clear" w:color="auto" w:fill="auto"/>
            <w:vAlign w:val="center"/>
            <w:hideMark/>
          </w:tcPr>
          <w:p w14:paraId="606E34C1"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Garantir la disponibilité et la gestion des intervenants sur site</w:t>
            </w:r>
          </w:p>
        </w:tc>
        <w:tc>
          <w:tcPr>
            <w:tcW w:w="2074" w:type="dxa"/>
            <w:shd w:val="clear" w:color="auto" w:fill="auto"/>
            <w:vAlign w:val="center"/>
            <w:hideMark/>
          </w:tcPr>
          <w:p w14:paraId="7EEACB71"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Délai de prévenance avant la présentation de l’intervenant sur site</w:t>
            </w:r>
          </w:p>
        </w:tc>
        <w:tc>
          <w:tcPr>
            <w:tcW w:w="2067" w:type="dxa"/>
            <w:shd w:val="clear" w:color="auto" w:fill="auto"/>
            <w:noWrap/>
            <w:vAlign w:val="center"/>
            <w:hideMark/>
          </w:tcPr>
          <w:p w14:paraId="108BAD82" w14:textId="3634FD5C" w:rsidR="00A7322D" w:rsidRPr="00A7322D" w:rsidRDefault="00893486"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Obligatoire</w:t>
            </w:r>
            <w:r w:rsidR="00A7322D" w:rsidRPr="00A7322D">
              <w:rPr>
                <w:rFonts w:eastAsia="Times New Roman" w:cs="Arial"/>
                <w:color w:val="000000"/>
                <w:szCs w:val="20"/>
                <w:lang w:val="fr-BE" w:eastAsia="fr-BE"/>
              </w:rPr>
              <w:t xml:space="preserve"> </w:t>
            </w:r>
          </w:p>
        </w:tc>
      </w:tr>
      <w:tr w:rsidR="00A7322D" w:rsidRPr="00A7322D" w14:paraId="02AE07DA" w14:textId="77777777" w:rsidTr="00F818C4">
        <w:trPr>
          <w:trHeight w:val="1160"/>
          <w:jc w:val="center"/>
        </w:trPr>
        <w:tc>
          <w:tcPr>
            <w:tcW w:w="1200" w:type="dxa"/>
            <w:shd w:val="clear" w:color="auto" w:fill="auto"/>
            <w:noWrap/>
            <w:vAlign w:val="center"/>
            <w:hideMark/>
          </w:tcPr>
          <w:p w14:paraId="6BE817DF"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 xml:space="preserve">UO4 </w:t>
            </w:r>
          </w:p>
        </w:tc>
        <w:tc>
          <w:tcPr>
            <w:tcW w:w="3898" w:type="dxa"/>
            <w:shd w:val="clear" w:color="auto" w:fill="auto"/>
            <w:vAlign w:val="center"/>
            <w:hideMark/>
          </w:tcPr>
          <w:p w14:paraId="41E8B2BC"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Respecter les obligations de formations complémentaires</w:t>
            </w:r>
          </w:p>
        </w:tc>
        <w:tc>
          <w:tcPr>
            <w:tcW w:w="2074" w:type="dxa"/>
            <w:shd w:val="clear" w:color="auto" w:fill="auto"/>
            <w:vAlign w:val="center"/>
            <w:hideMark/>
          </w:tcPr>
          <w:p w14:paraId="171D9F5B"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Plan de formation des utilisateurs clés (RH, managers, agents) lors des ateliers</w:t>
            </w:r>
          </w:p>
        </w:tc>
        <w:tc>
          <w:tcPr>
            <w:tcW w:w="2067" w:type="dxa"/>
            <w:shd w:val="clear" w:color="auto" w:fill="auto"/>
            <w:noWrap/>
            <w:vAlign w:val="center"/>
            <w:hideMark/>
          </w:tcPr>
          <w:p w14:paraId="66771D5B" w14:textId="58B8BF41" w:rsidR="00A7322D" w:rsidRPr="00A7322D" w:rsidRDefault="00893486" w:rsidP="00893486">
            <w:pPr>
              <w:spacing w:after="0" w:line="240" w:lineRule="auto"/>
              <w:rPr>
                <w:rFonts w:eastAsia="Times New Roman" w:cs="Arial"/>
                <w:szCs w:val="20"/>
                <w:lang w:val="fr-BE" w:eastAsia="fr-BE"/>
              </w:rPr>
            </w:pPr>
            <w:r w:rsidRPr="00A7322D">
              <w:rPr>
                <w:rFonts w:eastAsia="Times New Roman" w:cs="Arial"/>
                <w:szCs w:val="20"/>
                <w:lang w:val="fr-BE" w:eastAsia="fr-BE"/>
              </w:rPr>
              <w:t>Obligatoire</w:t>
            </w:r>
            <w:r w:rsidR="00A7322D" w:rsidRPr="00A7322D">
              <w:rPr>
                <w:rFonts w:eastAsia="Times New Roman" w:cs="Arial"/>
                <w:szCs w:val="20"/>
                <w:lang w:val="fr-BE" w:eastAsia="fr-BE"/>
              </w:rPr>
              <w:t xml:space="preserve"> </w:t>
            </w:r>
          </w:p>
        </w:tc>
      </w:tr>
      <w:tr w:rsidR="00A7322D" w:rsidRPr="00A7322D" w14:paraId="25F431F1" w14:textId="77777777" w:rsidTr="00F818C4">
        <w:trPr>
          <w:trHeight w:val="580"/>
          <w:jc w:val="center"/>
        </w:trPr>
        <w:tc>
          <w:tcPr>
            <w:tcW w:w="1200" w:type="dxa"/>
            <w:shd w:val="clear" w:color="auto" w:fill="auto"/>
            <w:noWrap/>
            <w:vAlign w:val="center"/>
            <w:hideMark/>
          </w:tcPr>
          <w:p w14:paraId="696FD6DD"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 xml:space="preserve">UO4 </w:t>
            </w:r>
          </w:p>
        </w:tc>
        <w:tc>
          <w:tcPr>
            <w:tcW w:w="3898" w:type="dxa"/>
            <w:shd w:val="clear" w:color="auto" w:fill="auto"/>
            <w:vAlign w:val="center"/>
            <w:hideMark/>
          </w:tcPr>
          <w:p w14:paraId="0292BDA0"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Respecter les obligations de formations complémentaires</w:t>
            </w:r>
          </w:p>
        </w:tc>
        <w:tc>
          <w:tcPr>
            <w:tcW w:w="2074" w:type="dxa"/>
            <w:shd w:val="clear" w:color="auto" w:fill="auto"/>
            <w:vAlign w:val="center"/>
            <w:hideMark/>
          </w:tcPr>
          <w:p w14:paraId="5281455E"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Documentation fourni (guides, vidéos, FAQ)</w:t>
            </w:r>
          </w:p>
        </w:tc>
        <w:tc>
          <w:tcPr>
            <w:tcW w:w="2067" w:type="dxa"/>
            <w:shd w:val="clear" w:color="auto" w:fill="auto"/>
            <w:noWrap/>
            <w:vAlign w:val="center"/>
            <w:hideMark/>
          </w:tcPr>
          <w:p w14:paraId="444F015D" w14:textId="5BD3C58D" w:rsidR="00A7322D" w:rsidRPr="00A7322D" w:rsidRDefault="00893486" w:rsidP="00A7322D">
            <w:pPr>
              <w:spacing w:after="0" w:line="240" w:lineRule="auto"/>
              <w:rPr>
                <w:rFonts w:eastAsia="Times New Roman" w:cs="Arial"/>
                <w:szCs w:val="20"/>
                <w:lang w:val="fr-BE" w:eastAsia="fr-BE"/>
              </w:rPr>
            </w:pPr>
            <w:r w:rsidRPr="00A7322D">
              <w:rPr>
                <w:rFonts w:eastAsia="Times New Roman" w:cs="Arial"/>
                <w:szCs w:val="20"/>
                <w:lang w:val="fr-BE" w:eastAsia="fr-BE"/>
              </w:rPr>
              <w:t>Obligatoire</w:t>
            </w:r>
            <w:r w:rsidR="00A7322D" w:rsidRPr="00A7322D">
              <w:rPr>
                <w:rFonts w:eastAsia="Times New Roman" w:cs="Arial"/>
                <w:szCs w:val="20"/>
                <w:lang w:val="fr-BE" w:eastAsia="fr-BE"/>
              </w:rPr>
              <w:t xml:space="preserve"> </w:t>
            </w:r>
          </w:p>
        </w:tc>
      </w:tr>
      <w:tr w:rsidR="00A7322D" w:rsidRPr="00A7322D" w14:paraId="61D2AE00" w14:textId="77777777" w:rsidTr="00F818C4">
        <w:trPr>
          <w:trHeight w:val="1740"/>
          <w:jc w:val="center"/>
        </w:trPr>
        <w:tc>
          <w:tcPr>
            <w:tcW w:w="1200" w:type="dxa"/>
            <w:shd w:val="clear" w:color="auto" w:fill="auto"/>
            <w:noWrap/>
            <w:vAlign w:val="center"/>
            <w:hideMark/>
          </w:tcPr>
          <w:p w14:paraId="242CA645"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UO5</w:t>
            </w:r>
          </w:p>
        </w:tc>
        <w:tc>
          <w:tcPr>
            <w:tcW w:w="3898" w:type="dxa"/>
            <w:shd w:val="clear" w:color="auto" w:fill="auto"/>
            <w:noWrap/>
            <w:vAlign w:val="center"/>
            <w:hideMark/>
          </w:tcPr>
          <w:p w14:paraId="5FF375FD"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Garantir la réversibilité </w:t>
            </w:r>
          </w:p>
        </w:tc>
        <w:tc>
          <w:tcPr>
            <w:tcW w:w="2074" w:type="dxa"/>
            <w:shd w:val="clear" w:color="auto" w:fill="auto"/>
            <w:vAlign w:val="center"/>
            <w:hideMark/>
          </w:tcPr>
          <w:p w14:paraId="1A024B58"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Assure la restitution complète des données et l'accompagnement au changement de solution en fin de contrat.</w:t>
            </w:r>
          </w:p>
        </w:tc>
        <w:tc>
          <w:tcPr>
            <w:tcW w:w="2067" w:type="dxa"/>
            <w:shd w:val="clear" w:color="auto" w:fill="auto"/>
            <w:noWrap/>
            <w:vAlign w:val="center"/>
            <w:hideMark/>
          </w:tcPr>
          <w:p w14:paraId="6511400A" w14:textId="72D26045" w:rsidR="00A7322D" w:rsidRPr="00A7322D" w:rsidRDefault="00893486" w:rsidP="00A7322D">
            <w:pPr>
              <w:spacing w:after="0" w:line="240" w:lineRule="auto"/>
              <w:rPr>
                <w:rFonts w:eastAsia="Times New Roman" w:cs="Arial"/>
                <w:szCs w:val="20"/>
                <w:lang w:val="fr-BE" w:eastAsia="fr-BE"/>
              </w:rPr>
            </w:pPr>
            <w:r w:rsidRPr="00A7322D">
              <w:rPr>
                <w:rFonts w:eastAsia="Times New Roman" w:cs="Arial"/>
                <w:szCs w:val="20"/>
                <w:lang w:val="fr-BE" w:eastAsia="fr-BE"/>
              </w:rPr>
              <w:t>Obligatoire</w:t>
            </w:r>
            <w:r w:rsidR="00A7322D" w:rsidRPr="00A7322D">
              <w:rPr>
                <w:rFonts w:eastAsia="Times New Roman" w:cs="Arial"/>
                <w:szCs w:val="20"/>
                <w:lang w:val="fr-BE" w:eastAsia="fr-BE"/>
              </w:rPr>
              <w:t xml:space="preserve"> </w:t>
            </w:r>
          </w:p>
        </w:tc>
      </w:tr>
      <w:tr w:rsidR="00A7322D" w:rsidRPr="00A7322D" w14:paraId="1CBA8277" w14:textId="77777777" w:rsidTr="00F818C4">
        <w:trPr>
          <w:trHeight w:val="1160"/>
          <w:jc w:val="center"/>
        </w:trPr>
        <w:tc>
          <w:tcPr>
            <w:tcW w:w="1200" w:type="dxa"/>
            <w:shd w:val="clear" w:color="auto" w:fill="auto"/>
            <w:noWrap/>
            <w:vAlign w:val="center"/>
            <w:hideMark/>
          </w:tcPr>
          <w:p w14:paraId="6A6A2531" w14:textId="77777777" w:rsidR="00A7322D" w:rsidRPr="00A7322D" w:rsidRDefault="00A7322D" w:rsidP="00A7322D">
            <w:pPr>
              <w:spacing w:after="0" w:line="240" w:lineRule="auto"/>
              <w:jc w:val="center"/>
              <w:rPr>
                <w:rFonts w:eastAsia="Times New Roman" w:cs="Arial"/>
                <w:color w:val="000000"/>
                <w:szCs w:val="20"/>
                <w:lang w:val="fr-BE" w:eastAsia="fr-BE"/>
              </w:rPr>
            </w:pPr>
            <w:r w:rsidRPr="00A7322D">
              <w:rPr>
                <w:rFonts w:eastAsia="Times New Roman" w:cs="Arial"/>
                <w:color w:val="000000"/>
                <w:szCs w:val="20"/>
                <w:lang w:val="fr-BE" w:eastAsia="fr-BE"/>
              </w:rPr>
              <w:t>UO5</w:t>
            </w:r>
          </w:p>
        </w:tc>
        <w:tc>
          <w:tcPr>
            <w:tcW w:w="3898" w:type="dxa"/>
            <w:shd w:val="clear" w:color="auto" w:fill="auto"/>
            <w:noWrap/>
            <w:vAlign w:val="center"/>
            <w:hideMark/>
          </w:tcPr>
          <w:p w14:paraId="0521B7EC" w14:textId="77777777" w:rsidR="00A7322D" w:rsidRPr="00A7322D" w:rsidRDefault="00A7322D" w:rsidP="00A7322D">
            <w:pPr>
              <w:spacing w:after="0" w:line="240" w:lineRule="auto"/>
              <w:rPr>
                <w:rFonts w:eastAsia="Times New Roman" w:cs="Arial"/>
                <w:b/>
                <w:bCs/>
                <w:color w:val="000000"/>
                <w:szCs w:val="20"/>
                <w:lang w:val="fr-BE" w:eastAsia="fr-BE"/>
              </w:rPr>
            </w:pPr>
            <w:r w:rsidRPr="00A7322D">
              <w:rPr>
                <w:rFonts w:eastAsia="Times New Roman" w:cs="Arial"/>
                <w:b/>
                <w:bCs/>
                <w:color w:val="000000"/>
                <w:szCs w:val="20"/>
                <w:lang w:val="fr-BE" w:eastAsia="fr-BE"/>
              </w:rPr>
              <w:t xml:space="preserve">Garantir la réversibilité </w:t>
            </w:r>
          </w:p>
        </w:tc>
        <w:tc>
          <w:tcPr>
            <w:tcW w:w="2074" w:type="dxa"/>
            <w:shd w:val="clear" w:color="auto" w:fill="auto"/>
            <w:vAlign w:val="center"/>
            <w:hideMark/>
          </w:tcPr>
          <w:p w14:paraId="79999A85" w14:textId="77777777" w:rsidR="00A7322D" w:rsidRPr="00A7322D" w:rsidRDefault="00A7322D" w:rsidP="00A7322D">
            <w:pPr>
              <w:spacing w:after="0" w:line="240" w:lineRule="auto"/>
              <w:rPr>
                <w:rFonts w:eastAsia="Times New Roman" w:cs="Arial"/>
                <w:color w:val="000000"/>
                <w:szCs w:val="20"/>
                <w:lang w:val="fr-BE" w:eastAsia="fr-BE"/>
              </w:rPr>
            </w:pPr>
            <w:r w:rsidRPr="00A7322D">
              <w:rPr>
                <w:rFonts w:eastAsia="Times New Roman" w:cs="Arial"/>
                <w:color w:val="000000"/>
                <w:szCs w:val="20"/>
                <w:lang w:val="fr-BE" w:eastAsia="fr-BE"/>
              </w:rPr>
              <w:t>Respect des délais promis</w:t>
            </w:r>
          </w:p>
        </w:tc>
        <w:tc>
          <w:tcPr>
            <w:tcW w:w="2067" w:type="dxa"/>
            <w:shd w:val="clear" w:color="auto" w:fill="auto"/>
            <w:noWrap/>
            <w:vAlign w:val="center"/>
            <w:hideMark/>
          </w:tcPr>
          <w:p w14:paraId="14C9CC97" w14:textId="7E5E8848" w:rsidR="00A7322D" w:rsidRPr="00A7322D" w:rsidRDefault="00893486" w:rsidP="00A7322D">
            <w:pPr>
              <w:spacing w:after="0" w:line="240" w:lineRule="auto"/>
              <w:rPr>
                <w:rFonts w:eastAsia="Times New Roman" w:cs="Arial"/>
                <w:szCs w:val="20"/>
                <w:lang w:val="fr-BE" w:eastAsia="fr-BE"/>
              </w:rPr>
            </w:pPr>
            <w:r w:rsidRPr="00A7322D">
              <w:rPr>
                <w:rFonts w:eastAsia="Times New Roman" w:cs="Arial"/>
                <w:szCs w:val="20"/>
                <w:lang w:val="fr-BE" w:eastAsia="fr-BE"/>
              </w:rPr>
              <w:t>Obligatoire</w:t>
            </w:r>
            <w:r w:rsidR="00A7322D" w:rsidRPr="00A7322D">
              <w:rPr>
                <w:rFonts w:eastAsia="Times New Roman" w:cs="Arial"/>
                <w:szCs w:val="20"/>
                <w:lang w:val="fr-BE" w:eastAsia="fr-BE"/>
              </w:rPr>
              <w:t xml:space="preserve"> </w:t>
            </w:r>
          </w:p>
        </w:tc>
      </w:tr>
    </w:tbl>
    <w:p w14:paraId="1FCA0B8F" w14:textId="77777777" w:rsidR="005D6342" w:rsidRPr="005D6342" w:rsidRDefault="005D6342" w:rsidP="00C358B5">
      <w:pPr>
        <w:rPr>
          <w:lang w:val="fr-BE"/>
        </w:rPr>
      </w:pPr>
    </w:p>
    <w:p w14:paraId="7263E639" w14:textId="77777777" w:rsidR="001F5D68" w:rsidRDefault="001F5D68" w:rsidP="006F2216">
      <w:pPr>
        <w:pStyle w:val="Titre1"/>
      </w:pPr>
      <w:bookmarkStart w:id="22" w:name="_Toc162278800"/>
      <w:bookmarkStart w:id="23" w:name="_Toc199150478"/>
      <w:r w:rsidRPr="00272557">
        <w:t xml:space="preserve">LES </w:t>
      </w:r>
      <w:r w:rsidRPr="006F2216">
        <w:t>CONTRAINTES</w:t>
      </w:r>
      <w:bookmarkEnd w:id="22"/>
      <w:bookmarkEnd w:id="23"/>
    </w:p>
    <w:p w14:paraId="78E2BCF2" w14:textId="77777777" w:rsidR="00D3487E" w:rsidRDefault="00D3487E" w:rsidP="00D3487E">
      <w:pPr>
        <w:pStyle w:val="Titre2"/>
      </w:pPr>
      <w:bookmarkStart w:id="24" w:name="_Toc199150479"/>
      <w:r>
        <w:t>Documents</w:t>
      </w:r>
      <w:bookmarkEnd w:id="24"/>
    </w:p>
    <w:p w14:paraId="4E1E3BA3" w14:textId="4149D150" w:rsidR="00D3487E" w:rsidRPr="00D3487E" w:rsidRDefault="00D3487E" w:rsidP="00D3487E">
      <w:pPr>
        <w:ind w:left="-1134"/>
      </w:pPr>
      <w:r>
        <w:t>Les documents fournis sont fournis en mode « documents de la suite office ». Les PDF sont proscrits.</w:t>
      </w:r>
    </w:p>
    <w:p w14:paraId="0543E16D" w14:textId="3FC2BAC2" w:rsidR="0008501B" w:rsidRDefault="0008501B" w:rsidP="006F2216">
      <w:pPr>
        <w:pStyle w:val="Titre2"/>
      </w:pPr>
      <w:bookmarkStart w:id="25" w:name="_Toc199150480"/>
      <w:r w:rsidRPr="006F2216">
        <w:t>Engagement</w:t>
      </w:r>
      <w:r w:rsidRPr="0008501B">
        <w:t xml:space="preserve"> de stabilité</w:t>
      </w:r>
      <w:r w:rsidR="00A227CE">
        <w:t xml:space="preserve"> de l’équipe</w:t>
      </w:r>
      <w:bookmarkEnd w:id="25"/>
      <w:r w:rsidR="00A227CE">
        <w:t xml:space="preserve"> </w:t>
      </w:r>
    </w:p>
    <w:p w14:paraId="7DE415E3" w14:textId="2DD54205" w:rsidR="00A227CE" w:rsidRPr="00A227CE" w:rsidRDefault="00A227CE" w:rsidP="00A227CE">
      <w:pPr>
        <w:ind w:left="-1134"/>
        <w:jc w:val="both"/>
        <w:rPr>
          <w:lang w:eastAsia="fr-FR"/>
        </w:rPr>
      </w:pPr>
      <w:r w:rsidRPr="0025161C">
        <w:rPr>
          <w:lang w:val="fr-BE"/>
        </w:rPr>
        <w:t>Dans le cadre de cette mission</w:t>
      </w:r>
      <w:r>
        <w:rPr>
          <w:lang w:eastAsia="fr-FR"/>
        </w:rPr>
        <w:t>, l</w:t>
      </w:r>
      <w:r w:rsidRPr="00A227CE">
        <w:rPr>
          <w:lang w:eastAsia="fr-FR"/>
        </w:rPr>
        <w:t xml:space="preserve">e </w:t>
      </w:r>
      <w:r>
        <w:rPr>
          <w:lang w:eastAsia="fr-FR"/>
        </w:rPr>
        <w:t>candidat</w:t>
      </w:r>
      <w:r w:rsidRPr="00A227CE">
        <w:rPr>
          <w:lang w:eastAsia="fr-FR"/>
        </w:rPr>
        <w:t xml:space="preserve"> s’engage sur la stabilité de l’équipe projet (chef de projet, référents fonctionnels et techniques</w:t>
      </w:r>
      <w:r w:rsidR="00461390">
        <w:rPr>
          <w:lang w:eastAsia="fr-FR"/>
        </w:rPr>
        <w:t>…</w:t>
      </w:r>
      <w:r w:rsidRPr="00A227CE">
        <w:rPr>
          <w:lang w:eastAsia="fr-FR"/>
        </w:rPr>
        <w:t>). Tout changement d</w:t>
      </w:r>
      <w:r w:rsidR="003A4C8A">
        <w:rPr>
          <w:lang w:eastAsia="fr-FR"/>
        </w:rPr>
        <w:t>oit</w:t>
      </w:r>
      <w:r w:rsidRPr="00A227CE">
        <w:rPr>
          <w:lang w:eastAsia="fr-FR"/>
        </w:rPr>
        <w:t xml:space="preserve"> être expressément validé par la maîtrise d’ouvrage. En cas de remplacement, le </w:t>
      </w:r>
      <w:r w:rsidR="00461390">
        <w:rPr>
          <w:lang w:eastAsia="fr-FR"/>
        </w:rPr>
        <w:t>candidat</w:t>
      </w:r>
      <w:r w:rsidRPr="00A227CE">
        <w:rPr>
          <w:lang w:eastAsia="fr-FR"/>
        </w:rPr>
        <w:t xml:space="preserve"> d</w:t>
      </w:r>
      <w:r w:rsidR="003A4C8A">
        <w:rPr>
          <w:lang w:eastAsia="fr-FR"/>
        </w:rPr>
        <w:t>oit</w:t>
      </w:r>
      <w:r w:rsidRPr="00A227CE">
        <w:rPr>
          <w:lang w:eastAsia="fr-FR"/>
        </w:rPr>
        <w:t xml:space="preserve"> assurer une période de transition avec passation effective, sans surcoût pour l’acheteur.</w:t>
      </w:r>
    </w:p>
    <w:p w14:paraId="63A529B3" w14:textId="656B0F52" w:rsidR="0008501B" w:rsidRDefault="00A227CE" w:rsidP="006F2216">
      <w:pPr>
        <w:pStyle w:val="Titre2"/>
      </w:pPr>
      <w:r>
        <w:t xml:space="preserve"> </w:t>
      </w:r>
      <w:bookmarkStart w:id="26" w:name="_Toc199150481"/>
      <w:r w:rsidRPr="00A227CE">
        <w:t>Profils obligatoires dans l’équipe projet</w:t>
      </w:r>
      <w:bookmarkEnd w:id="26"/>
    </w:p>
    <w:p w14:paraId="6F9193EC" w14:textId="3BA0AEDD" w:rsidR="00B10575" w:rsidRPr="00771367" w:rsidRDefault="00A227CE" w:rsidP="00771367">
      <w:pPr>
        <w:ind w:left="-1134"/>
      </w:pPr>
      <w:r w:rsidRPr="00B10575">
        <w:rPr>
          <w:lang w:eastAsia="fr-FR"/>
        </w:rPr>
        <w:t xml:space="preserve">Dans le cadre de cette mission, </w:t>
      </w:r>
      <w:r>
        <w:t>l</w:t>
      </w:r>
      <w:r w:rsidRPr="00A227CE">
        <w:t xml:space="preserve">e </w:t>
      </w:r>
      <w:r>
        <w:t>candidat</w:t>
      </w:r>
      <w:r w:rsidRPr="00A227CE">
        <w:t xml:space="preserve"> d</w:t>
      </w:r>
      <w:r w:rsidR="003A4C8A">
        <w:t>oit</w:t>
      </w:r>
      <w:r w:rsidRPr="00A227CE">
        <w:t xml:space="preserve"> mettre à disposition une équipe projet comprenant à minima un chef de projet justifiant de 5 ans d’expérience sur des projets SIRH</w:t>
      </w:r>
      <w:r>
        <w:t xml:space="preserve">, idéalement </w:t>
      </w:r>
      <w:r w:rsidRPr="00A227CE">
        <w:t xml:space="preserve">dans le secteur public. </w:t>
      </w:r>
    </w:p>
    <w:bookmarkEnd w:id="2"/>
    <w:p w14:paraId="17ABDBD2" w14:textId="41FDE074" w:rsidR="00BE7D0B" w:rsidRDefault="00BE7D0B" w:rsidP="006F2216">
      <w:pPr>
        <w:pStyle w:val="Titre2"/>
        <w:rPr>
          <w:b/>
          <w:bCs/>
          <w:lang w:val="fr-BE"/>
        </w:rPr>
      </w:pPr>
      <w:r>
        <w:t xml:space="preserve"> </w:t>
      </w:r>
      <w:bookmarkStart w:id="27" w:name="_Toc199150482"/>
      <w:r w:rsidRPr="00BE7D0B">
        <w:t>Remplacement du personnel</w:t>
      </w:r>
      <w:bookmarkEnd w:id="27"/>
    </w:p>
    <w:p w14:paraId="371CBF56" w14:textId="4AAACE2D" w:rsidR="00BE7D0B" w:rsidRPr="00BE7D0B" w:rsidRDefault="00BE7D0B" w:rsidP="00BE7D0B">
      <w:pPr>
        <w:ind w:left="-1134"/>
        <w:jc w:val="both"/>
        <w:rPr>
          <w:lang w:val="fr-BE"/>
        </w:rPr>
      </w:pPr>
      <w:r w:rsidRPr="00BE7D0B">
        <w:rPr>
          <w:lang w:val="fr-BE"/>
        </w:rPr>
        <w:t>Dans le cadre de la mise en œuvre d</w:t>
      </w:r>
      <w:r w:rsidR="004B4B5C">
        <w:rPr>
          <w:lang w:val="fr-BE"/>
        </w:rPr>
        <w:t>e cette mission</w:t>
      </w:r>
      <w:r w:rsidRPr="00BE7D0B">
        <w:rPr>
          <w:lang w:val="fr-BE"/>
        </w:rPr>
        <w:t xml:space="preserve">, le </w:t>
      </w:r>
      <w:r w:rsidR="004B4B5C">
        <w:rPr>
          <w:lang w:val="fr-BE"/>
        </w:rPr>
        <w:t>candidat</w:t>
      </w:r>
      <w:r w:rsidRPr="00BE7D0B">
        <w:rPr>
          <w:lang w:val="fr-BE"/>
        </w:rPr>
        <w:t xml:space="preserve"> d</w:t>
      </w:r>
      <w:r w:rsidR="003A4C8A">
        <w:rPr>
          <w:lang w:val="fr-BE"/>
        </w:rPr>
        <w:t>oit</w:t>
      </w:r>
      <w:r w:rsidRPr="00BE7D0B">
        <w:rPr>
          <w:lang w:val="fr-BE"/>
        </w:rPr>
        <w:t xml:space="preserve"> désigner, dès la remise de son offre, une équipe projet dédiée, expérimentée et stable, incluant des membres principaux ainsi que des membres suppléants clairement identifiés. Ces suppléants d</w:t>
      </w:r>
      <w:r w:rsidR="003A4C8A">
        <w:rPr>
          <w:lang w:val="fr-BE"/>
        </w:rPr>
        <w:t>oivent</w:t>
      </w:r>
      <w:r w:rsidRPr="00BE7D0B">
        <w:rPr>
          <w:lang w:val="fr-BE"/>
        </w:rPr>
        <w:t xml:space="preserve"> être mobilisables immédiatement en cas d’indisponibilité temporaire ou définitive d’un membre principal, afin d’assurer en permanence la continuité des prestations et la disponibilité de l’expertise attendue.</w:t>
      </w:r>
    </w:p>
    <w:p w14:paraId="64E51AFC" w14:textId="03EF14B6" w:rsidR="00BE7D0B" w:rsidRPr="00BE7D0B" w:rsidRDefault="00BE7D0B" w:rsidP="00BE7D0B">
      <w:pPr>
        <w:ind w:left="-1134"/>
        <w:jc w:val="both"/>
        <w:rPr>
          <w:lang w:val="fr-BE"/>
        </w:rPr>
      </w:pPr>
      <w:r w:rsidRPr="00BE7D0B">
        <w:rPr>
          <w:lang w:val="fr-BE"/>
        </w:rPr>
        <w:t>Les membres suppléants d</w:t>
      </w:r>
      <w:r w:rsidR="003A4C8A">
        <w:rPr>
          <w:lang w:val="fr-BE"/>
        </w:rPr>
        <w:t>oivent</w:t>
      </w:r>
      <w:r w:rsidRPr="00BE7D0B">
        <w:rPr>
          <w:lang w:val="fr-BE"/>
        </w:rPr>
        <w:t xml:space="preserve"> présenter des compétences et une expérience équivalentes à celles des titulaires initiaux sur leurs domaines respectifs (pilotage, technique, fonctionnel, formation, etc.). Cette organisation est indispensable pour garantir le bon déroulement du projet, la continuité de la relation contractuelle, et la qualité des livrables.</w:t>
      </w:r>
    </w:p>
    <w:p w14:paraId="44492018" w14:textId="442BF897" w:rsidR="00BE7D0B" w:rsidRDefault="00BE7D0B" w:rsidP="00BE7D0B">
      <w:pPr>
        <w:ind w:left="-1134"/>
        <w:jc w:val="both"/>
        <w:rPr>
          <w:lang w:val="fr-BE"/>
        </w:rPr>
      </w:pPr>
      <w:r w:rsidRPr="00BE7D0B">
        <w:rPr>
          <w:lang w:val="fr-BE"/>
        </w:rPr>
        <w:t>Le non-respect de cette exigence, que ce soit lors de la remise de l’offre ou en cours d’exécution du marché, p</w:t>
      </w:r>
      <w:r w:rsidR="003A4C8A">
        <w:rPr>
          <w:lang w:val="fr-BE"/>
        </w:rPr>
        <w:t>eut</w:t>
      </w:r>
      <w:r w:rsidRPr="00BE7D0B">
        <w:rPr>
          <w:lang w:val="fr-BE"/>
        </w:rPr>
        <w:t xml:space="preserve"> entraîner l’application des pénalités contractuelles prévues.</w:t>
      </w:r>
    </w:p>
    <w:p w14:paraId="77A7005B" w14:textId="712AB1F7" w:rsidR="00A227CE" w:rsidRPr="00BE7D0B" w:rsidRDefault="00461390" w:rsidP="006F2216">
      <w:pPr>
        <w:pStyle w:val="Titre2"/>
        <w:rPr>
          <w:lang w:val="fr-BE"/>
        </w:rPr>
      </w:pPr>
      <w:r>
        <w:rPr>
          <w:lang w:val="fr-BE"/>
        </w:rPr>
        <w:t xml:space="preserve"> </w:t>
      </w:r>
      <w:bookmarkStart w:id="28" w:name="_Toc199150483"/>
      <w:r w:rsidR="00A227CE" w:rsidRPr="00BE7D0B">
        <w:rPr>
          <w:lang w:val="fr-BE"/>
        </w:rPr>
        <w:t>Non-remplacement des outils existants sans validation</w:t>
      </w:r>
      <w:bookmarkEnd w:id="28"/>
    </w:p>
    <w:p w14:paraId="75111441" w14:textId="4AD96A48" w:rsidR="00A227CE" w:rsidRDefault="00A227CE" w:rsidP="00765B9B">
      <w:pPr>
        <w:spacing w:after="0"/>
        <w:ind w:left="-1134"/>
        <w:jc w:val="both"/>
        <w:rPr>
          <w:lang w:val="fr-BE"/>
        </w:rPr>
      </w:pPr>
      <w:r w:rsidRPr="00A227CE">
        <w:rPr>
          <w:lang w:val="fr-BE"/>
        </w:rPr>
        <w:t>Aucun remplacement ou modification de solution technique (moteur de workflow, base de données, modules tiers) ne p</w:t>
      </w:r>
      <w:r w:rsidR="003A4C8A">
        <w:rPr>
          <w:lang w:val="fr-BE"/>
        </w:rPr>
        <w:t>eut</w:t>
      </w:r>
      <w:r w:rsidRPr="00A227CE">
        <w:rPr>
          <w:lang w:val="fr-BE"/>
        </w:rPr>
        <w:t xml:space="preserve"> être effectué sans accord écrit préalable de l’acheteur.</w:t>
      </w:r>
    </w:p>
    <w:p w14:paraId="3CCA9454" w14:textId="6622B1DC" w:rsidR="00BE7D0B" w:rsidRPr="00BE7D0B" w:rsidRDefault="00BE7D0B" w:rsidP="00BE7D0B">
      <w:pPr>
        <w:ind w:left="-1134"/>
        <w:jc w:val="both"/>
        <w:rPr>
          <w:lang w:val="fr-BE"/>
        </w:rPr>
      </w:pPr>
      <w:r w:rsidRPr="00BE7D0B">
        <w:rPr>
          <w:lang w:val="fr-BE"/>
        </w:rPr>
        <w:t>Le non-respect de cette exigence, que ce soit lors de la remise de l’offre ou en cours d’exécution du marché, p</w:t>
      </w:r>
      <w:r w:rsidR="003A4C8A">
        <w:rPr>
          <w:lang w:val="fr-BE"/>
        </w:rPr>
        <w:t>eut</w:t>
      </w:r>
      <w:r w:rsidRPr="00BE7D0B">
        <w:rPr>
          <w:lang w:val="fr-BE"/>
        </w:rPr>
        <w:t xml:space="preserve"> entraîner l’application des pénalités contractuelles prévues.</w:t>
      </w:r>
    </w:p>
    <w:p w14:paraId="0D6D3C16" w14:textId="50B92FF7" w:rsidR="008817C8" w:rsidRDefault="008817C8" w:rsidP="006F2216">
      <w:pPr>
        <w:pStyle w:val="Titre2"/>
        <w:rPr>
          <w:lang w:val="fr-BE"/>
        </w:rPr>
      </w:pPr>
      <w:r>
        <w:rPr>
          <w:lang w:val="fr-BE"/>
        </w:rPr>
        <w:t xml:space="preserve"> </w:t>
      </w:r>
      <w:bookmarkStart w:id="29" w:name="_Toc199150484"/>
      <w:r w:rsidRPr="008817C8">
        <w:rPr>
          <w:lang w:val="fr-BE"/>
        </w:rPr>
        <w:t>Encadrement de l’accompagnement du projet</w:t>
      </w:r>
      <w:bookmarkEnd w:id="29"/>
    </w:p>
    <w:p w14:paraId="32A6CB05" w14:textId="77777777" w:rsidR="008817C8" w:rsidRPr="008817C8" w:rsidRDefault="008817C8" w:rsidP="008817C8">
      <w:pPr>
        <w:ind w:left="-1134"/>
        <w:jc w:val="both"/>
        <w:rPr>
          <w:lang w:val="fr-BE"/>
        </w:rPr>
      </w:pPr>
      <w:r w:rsidRPr="008817C8">
        <w:rPr>
          <w:lang w:val="fr-BE"/>
        </w:rPr>
        <w:t>Afin de garantir une mise en œuvre efficace et adaptée à la taille de l’établissement, le titulaire est tenu de respecter les principes suivants pendant toute la durée du projet :</w:t>
      </w:r>
    </w:p>
    <w:p w14:paraId="43C74D0B" w14:textId="419E5FED" w:rsidR="008817C8" w:rsidRPr="008817C8" w:rsidRDefault="008817C8" w:rsidP="008817C8">
      <w:pPr>
        <w:ind w:left="-1134"/>
        <w:jc w:val="both"/>
        <w:rPr>
          <w:lang w:val="fr-BE"/>
        </w:rPr>
      </w:pPr>
      <w:r w:rsidRPr="008817C8">
        <w:rPr>
          <w:lang w:val="fr-BE"/>
        </w:rPr>
        <w:t>Le titulaire désigne un interlocuteur unique (chef de projet) dédié, qui assu</w:t>
      </w:r>
      <w:r w:rsidR="003A4C8A">
        <w:rPr>
          <w:lang w:val="fr-BE"/>
        </w:rPr>
        <w:t>re</w:t>
      </w:r>
      <w:r w:rsidRPr="008817C8">
        <w:rPr>
          <w:lang w:val="fr-BE"/>
        </w:rPr>
        <w:t xml:space="preserve"> le suivi régulier du projet, en lien avec le référent du pouvoir adjudicateur.</w:t>
      </w:r>
    </w:p>
    <w:p w14:paraId="5998A774" w14:textId="65E47E5F" w:rsidR="008817C8" w:rsidRDefault="008817C8" w:rsidP="008817C8">
      <w:pPr>
        <w:ind w:left="-1134"/>
        <w:jc w:val="both"/>
        <w:rPr>
          <w:lang w:val="fr-BE"/>
        </w:rPr>
      </w:pPr>
      <w:r w:rsidRPr="008817C8">
        <w:rPr>
          <w:lang w:val="fr-BE"/>
        </w:rPr>
        <w:t xml:space="preserve">Les formations </w:t>
      </w:r>
      <w:r w:rsidR="00380230">
        <w:rPr>
          <w:lang w:val="fr-BE"/>
        </w:rPr>
        <w:t>son</w:t>
      </w:r>
      <w:r w:rsidRPr="008817C8">
        <w:rPr>
          <w:lang w:val="fr-BE"/>
        </w:rPr>
        <w:t>t être dispensées en français, sous forme présentielle ou à distance selon les besoins exprimés par le pouvoir adjudicateur, avec transmission de supports adaptés.</w:t>
      </w:r>
    </w:p>
    <w:p w14:paraId="7D614712" w14:textId="38D8E943" w:rsidR="00C06474" w:rsidRPr="008817C8" w:rsidRDefault="00C06474" w:rsidP="008817C8">
      <w:pPr>
        <w:ind w:left="-1134"/>
        <w:jc w:val="both"/>
        <w:rPr>
          <w:lang w:val="fr-BE"/>
        </w:rPr>
      </w:pPr>
      <w:r w:rsidRPr="00C06474">
        <w:t>Toute modification de périmètre, de livrables ou de planning d</w:t>
      </w:r>
      <w:r w:rsidR="003A4C8A">
        <w:t>oit</w:t>
      </w:r>
      <w:r w:rsidRPr="00C06474">
        <w:t xml:space="preserve"> faire l’objet d’un accord écrit préalable du pouvoir adjudicateur.</w:t>
      </w:r>
    </w:p>
    <w:p w14:paraId="1649E60A" w14:textId="6283DEC5" w:rsidR="008817C8" w:rsidRDefault="008817C8" w:rsidP="00765B9B">
      <w:pPr>
        <w:spacing w:after="0"/>
        <w:ind w:left="-1134"/>
        <w:jc w:val="both"/>
        <w:rPr>
          <w:lang w:val="fr-BE"/>
        </w:rPr>
      </w:pPr>
      <w:r w:rsidRPr="008817C8">
        <w:rPr>
          <w:lang w:val="fr-BE"/>
        </w:rPr>
        <w:t xml:space="preserve">Le non-respect répété de ces engagements </w:t>
      </w:r>
      <w:r w:rsidR="00380230">
        <w:rPr>
          <w:lang w:val="fr-BE"/>
        </w:rPr>
        <w:t>entraine</w:t>
      </w:r>
      <w:r w:rsidRPr="008817C8">
        <w:rPr>
          <w:lang w:val="fr-BE"/>
        </w:rPr>
        <w:t xml:space="preserve"> l'application de pénalités prévues au marché.</w:t>
      </w:r>
    </w:p>
    <w:p w14:paraId="48B9013A" w14:textId="279A156C" w:rsidR="005038E0" w:rsidRDefault="00511282" w:rsidP="00765B9B">
      <w:pPr>
        <w:pStyle w:val="Titre2"/>
        <w:rPr>
          <w:lang w:val="fr-BE"/>
        </w:rPr>
      </w:pPr>
      <w:r>
        <w:rPr>
          <w:lang w:val="fr-BE"/>
        </w:rPr>
        <w:t xml:space="preserve"> </w:t>
      </w:r>
      <w:bookmarkStart w:id="30" w:name="_Toc199150485"/>
      <w:r w:rsidR="005038E0" w:rsidRPr="005038E0">
        <w:rPr>
          <w:lang w:val="fr-BE"/>
        </w:rPr>
        <w:t>Mode d’hébergement</w:t>
      </w:r>
      <w:bookmarkEnd w:id="30"/>
      <w:r w:rsidR="005038E0" w:rsidRPr="005038E0">
        <w:rPr>
          <w:lang w:val="fr-BE"/>
        </w:rPr>
        <w:t xml:space="preserve"> </w:t>
      </w:r>
    </w:p>
    <w:p w14:paraId="24055C9D" w14:textId="2BA0E1B0" w:rsidR="005038E0" w:rsidRDefault="005038E0" w:rsidP="00765B9B">
      <w:pPr>
        <w:spacing w:after="0"/>
        <w:ind w:left="-1134"/>
        <w:jc w:val="both"/>
      </w:pPr>
      <w:r w:rsidRPr="005038E0">
        <w:t xml:space="preserve">Le SIRH </w:t>
      </w:r>
      <w:proofErr w:type="gramStart"/>
      <w:r w:rsidR="00380230">
        <w:t xml:space="preserve">est </w:t>
      </w:r>
      <w:r w:rsidRPr="005038E0">
        <w:t xml:space="preserve"> proposé</w:t>
      </w:r>
      <w:proofErr w:type="gramEnd"/>
      <w:r w:rsidRPr="005038E0">
        <w:t xml:space="preserve"> en mode SaaS (Software as a Service), avec un hébergement pris en charge par le fournisseur. L'infrastructure d'hébergement d</w:t>
      </w:r>
      <w:r w:rsidR="003A4C8A">
        <w:t>oit</w:t>
      </w:r>
      <w:r w:rsidRPr="005038E0">
        <w:t xml:space="preserve"> garantir une haute disponibilité, la sécurité des accès et la confidentialité des données, en conformité avec les exigences du RGPD.</w:t>
      </w:r>
    </w:p>
    <w:p w14:paraId="329A8FF4" w14:textId="79E61367" w:rsidR="00275745" w:rsidRDefault="005038E0" w:rsidP="00511282">
      <w:pPr>
        <w:ind w:left="-1134"/>
        <w:jc w:val="both"/>
      </w:pPr>
      <w:r w:rsidRPr="005038E0">
        <w:t xml:space="preserve">L'emplacement des serveurs </w:t>
      </w:r>
      <w:r w:rsidR="00380230">
        <w:t>est</w:t>
      </w:r>
      <w:r w:rsidRPr="005038E0">
        <w:t xml:space="preserve"> précisé, avec </w:t>
      </w:r>
      <w:r w:rsidR="00380230">
        <w:t>un</w:t>
      </w:r>
      <w:r w:rsidRPr="005038E0">
        <w:t xml:space="preserve"> hébergement situé dans l'Union Européenne.</w:t>
      </w:r>
      <w:r>
        <w:t xml:space="preserve"> </w:t>
      </w:r>
      <w:r w:rsidRPr="005038E0">
        <w:t xml:space="preserve">Le prestataire </w:t>
      </w:r>
      <w:r w:rsidR="00380230">
        <w:t>prévoit</w:t>
      </w:r>
      <w:r w:rsidRPr="005038E0">
        <w:t xml:space="preserve"> des modalités claires de réversibilité des données, en cas d'arrêt ou de transfert du service.</w:t>
      </w:r>
      <w:r w:rsidR="00771367">
        <w:t xml:space="preserve"> Les données sont hébergées dans l’UE.</w:t>
      </w:r>
    </w:p>
    <w:p w14:paraId="709A72A7" w14:textId="4E18C713" w:rsidR="00511282" w:rsidRDefault="00511282" w:rsidP="006F2216">
      <w:pPr>
        <w:pStyle w:val="Titre2"/>
        <w:rPr>
          <w:lang w:val="fr-BE"/>
        </w:rPr>
      </w:pPr>
      <w:r w:rsidRPr="00511282">
        <w:rPr>
          <w:lang w:val="fr-BE"/>
        </w:rPr>
        <w:t xml:space="preserve"> </w:t>
      </w:r>
      <w:bookmarkStart w:id="31" w:name="_Toc199150486"/>
      <w:r>
        <w:rPr>
          <w:lang w:val="fr-BE"/>
        </w:rPr>
        <w:t>F</w:t>
      </w:r>
      <w:r w:rsidRPr="00511282">
        <w:rPr>
          <w:lang w:val="fr-BE"/>
        </w:rPr>
        <w:t>onctionnalités négociables</w:t>
      </w:r>
      <w:bookmarkEnd w:id="31"/>
      <w:r w:rsidRPr="00511282">
        <w:rPr>
          <w:lang w:val="fr-BE"/>
        </w:rPr>
        <w:t xml:space="preserve"> </w:t>
      </w:r>
    </w:p>
    <w:p w14:paraId="702D6D92" w14:textId="2423AEB0" w:rsidR="00511282" w:rsidRPr="00511282" w:rsidRDefault="00511282" w:rsidP="00511282">
      <w:pPr>
        <w:ind w:left="-1134"/>
        <w:jc w:val="both"/>
        <w:rPr>
          <w:lang w:val="fr-BE"/>
        </w:rPr>
      </w:pPr>
      <w:r w:rsidRPr="00511282">
        <w:rPr>
          <w:lang w:val="fr-BE"/>
        </w:rPr>
        <w:t>Le périmètre fonctionnel du projet SIRH est défini autour des besoins essentiels de gestion administrative du personnel, de la gestion des temps et des activités,</w:t>
      </w:r>
      <w:r w:rsidR="008E093E">
        <w:rPr>
          <w:lang w:val="fr-BE"/>
        </w:rPr>
        <w:t xml:space="preserve"> </w:t>
      </w:r>
      <w:r w:rsidRPr="00511282">
        <w:rPr>
          <w:lang w:val="fr-BE"/>
        </w:rPr>
        <w:t>de la formation et du développement des compétences, de la gestion des talents et de la performance, du pilotage RH, ainsi que de la gestion de la conformité.</w:t>
      </w:r>
      <w:r>
        <w:rPr>
          <w:lang w:val="fr-BE"/>
        </w:rPr>
        <w:t xml:space="preserve"> </w:t>
      </w:r>
      <w:r w:rsidRPr="00511282">
        <w:rPr>
          <w:lang w:val="fr-BE"/>
        </w:rPr>
        <w:t xml:space="preserve">Cependant, compte tenu de la taille actuelle de la structure (environ 50 collaborateurs et </w:t>
      </w:r>
      <w:r>
        <w:rPr>
          <w:lang w:val="fr-BE"/>
        </w:rPr>
        <w:t xml:space="preserve">3 à </w:t>
      </w:r>
      <w:r w:rsidRPr="00511282">
        <w:rPr>
          <w:lang w:val="fr-BE"/>
        </w:rPr>
        <w:t>5 utilisateurs du SIRH), certaines fonctionnalités avancées (</w:t>
      </w:r>
      <w:r>
        <w:rPr>
          <w:lang w:val="fr-BE"/>
        </w:rPr>
        <w:t xml:space="preserve">voir la </w:t>
      </w:r>
      <w:commentRangeStart w:id="32"/>
      <w:r>
        <w:rPr>
          <w:lang w:val="fr-BE"/>
        </w:rPr>
        <w:t>section 3.03 ci-dessus</w:t>
      </w:r>
      <w:commentRangeEnd w:id="32"/>
      <w:r w:rsidR="00247F91">
        <w:rPr>
          <w:rStyle w:val="Marquedecommentaire"/>
          <w:rFonts w:ascii="Times New Roman" w:eastAsia="Times New Roman" w:hAnsi="Times New Roman" w:cs="Calibri"/>
          <w:lang w:eastAsia="fr-FR"/>
        </w:rPr>
        <w:commentReference w:id="32"/>
      </w:r>
      <w:r>
        <w:rPr>
          <w:lang w:val="fr-BE"/>
        </w:rPr>
        <w:t xml:space="preserve">) </w:t>
      </w:r>
      <w:r w:rsidRPr="00511282">
        <w:rPr>
          <w:lang w:val="fr-BE"/>
        </w:rPr>
        <w:t xml:space="preserve">sont considérées comme </w:t>
      </w:r>
      <w:r w:rsidR="001F4314">
        <w:rPr>
          <w:lang w:val="fr-BE"/>
        </w:rPr>
        <w:t>facultatives</w:t>
      </w:r>
      <w:r w:rsidRPr="00511282">
        <w:rPr>
          <w:lang w:val="fr-BE"/>
        </w:rPr>
        <w:t xml:space="preserve"> et pourront être :</w:t>
      </w:r>
    </w:p>
    <w:p w14:paraId="19D17274" w14:textId="6E4BC0CA" w:rsidR="00511282" w:rsidRPr="00511282" w:rsidRDefault="00511282" w:rsidP="00003A20">
      <w:pPr>
        <w:numPr>
          <w:ilvl w:val="0"/>
          <w:numId w:val="8"/>
        </w:numPr>
        <w:jc w:val="both"/>
        <w:rPr>
          <w:lang w:val="fr-BE"/>
        </w:rPr>
      </w:pPr>
      <w:r w:rsidRPr="00511282">
        <w:rPr>
          <w:lang w:val="fr-BE"/>
        </w:rPr>
        <w:t>Soit intégrées en version simplifiée,</w:t>
      </w:r>
    </w:p>
    <w:p w14:paraId="13207BB9" w14:textId="2B088C0A" w:rsidR="00511282" w:rsidRPr="00511282" w:rsidRDefault="00511282" w:rsidP="00003A20">
      <w:pPr>
        <w:numPr>
          <w:ilvl w:val="0"/>
          <w:numId w:val="8"/>
        </w:numPr>
        <w:jc w:val="both"/>
        <w:rPr>
          <w:lang w:val="fr-BE"/>
        </w:rPr>
      </w:pPr>
      <w:r w:rsidRPr="00511282">
        <w:rPr>
          <w:lang w:val="fr-BE"/>
        </w:rPr>
        <w:t>Soit déployées ultérieurement,</w:t>
      </w:r>
    </w:p>
    <w:p w14:paraId="603728CB" w14:textId="19D76016" w:rsidR="00511282" w:rsidRPr="00511282" w:rsidRDefault="00511282" w:rsidP="00003A20">
      <w:pPr>
        <w:numPr>
          <w:ilvl w:val="0"/>
          <w:numId w:val="8"/>
        </w:numPr>
        <w:jc w:val="both"/>
        <w:rPr>
          <w:lang w:val="fr-BE"/>
        </w:rPr>
      </w:pPr>
      <w:r w:rsidRPr="00511282">
        <w:rPr>
          <w:lang w:val="fr-BE"/>
        </w:rPr>
        <w:t>Soit proposées en option.</w:t>
      </w:r>
    </w:p>
    <w:p w14:paraId="3F24E39D" w14:textId="3B6A0CF6" w:rsidR="00511282" w:rsidRPr="00511282" w:rsidRDefault="00511282" w:rsidP="00511282">
      <w:pPr>
        <w:ind w:left="-1134"/>
        <w:jc w:val="both"/>
        <w:rPr>
          <w:lang w:val="fr-BE"/>
        </w:rPr>
      </w:pPr>
      <w:r w:rsidRPr="00511282">
        <w:rPr>
          <w:lang w:val="fr-BE"/>
        </w:rPr>
        <w:t xml:space="preserve">Le fournisseur </w:t>
      </w:r>
      <w:r w:rsidR="00380230">
        <w:rPr>
          <w:lang w:val="fr-BE"/>
        </w:rPr>
        <w:t>précise</w:t>
      </w:r>
      <w:r w:rsidRPr="00511282">
        <w:rPr>
          <w:lang w:val="fr-BE"/>
        </w:rPr>
        <w:t xml:space="preserve"> dans son offre les fonctionnalités incluses en standard et celles qui peuvent être proposées en option, avec leurs conditions tarifaires et leurs délais de mise en œuvre.</w:t>
      </w:r>
    </w:p>
    <w:p w14:paraId="031E6CB5" w14:textId="77777777" w:rsidR="00511282" w:rsidRPr="00AA7022" w:rsidRDefault="00511282" w:rsidP="00511282">
      <w:pPr>
        <w:ind w:left="-1134"/>
        <w:jc w:val="both"/>
      </w:pPr>
    </w:p>
    <w:sectPr w:rsidR="00511282" w:rsidRPr="00AA7022" w:rsidSect="00707212">
      <w:headerReference w:type="default" r:id="rId11"/>
      <w:footerReference w:type="default" r:id="rId12"/>
      <w:headerReference w:type="first" r:id="rId13"/>
      <w:footerReference w:type="first" r:id="rId14"/>
      <w:pgSz w:w="11906" w:h="16838" w:code="9"/>
      <w:pgMar w:top="2410" w:right="1134" w:bottom="1134" w:left="2835" w:header="709" w:footer="6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 w:author="Clémentine Johanes" w:date="2025-05-20T16:27:00Z" w:initials="CJ">
    <w:p w14:paraId="271E8A3A" w14:textId="77777777" w:rsidR="005D6342" w:rsidRDefault="005D6342" w:rsidP="005D6342">
      <w:pPr>
        <w:pStyle w:val="Commentaire"/>
      </w:pPr>
      <w:r>
        <w:rPr>
          <w:rStyle w:val="Marquedecommentaire"/>
        </w:rPr>
        <w:annotationRef/>
      </w:r>
      <w:r>
        <w:t>Ce point demande une consultation du CSE, et requiert une négociation d’un accord de temps de travail.</w:t>
      </w:r>
    </w:p>
    <w:p w14:paraId="59A98AE4" w14:textId="77777777" w:rsidR="005D6342" w:rsidRDefault="005D6342" w:rsidP="005D6342">
      <w:pPr>
        <w:pStyle w:val="Commentaire"/>
      </w:pPr>
      <w:r>
        <w:t>A mon avis, ce module pourrait être optionnel.</w:t>
      </w:r>
    </w:p>
  </w:comment>
  <w:comment w:id="32" w:author="Clémentine Johanes" w:date="2025-05-20T16:36:00Z" w:initials="CJ">
    <w:p w14:paraId="21BC0314" w14:textId="761773C9" w:rsidR="00247F91" w:rsidRDefault="00247F91">
      <w:pPr>
        <w:pStyle w:val="Commentaire"/>
      </w:pPr>
      <w:r>
        <w:rPr>
          <w:rStyle w:val="Marquedecommentaire"/>
        </w:rPr>
        <w:annotationRef/>
      </w:r>
      <w:r>
        <w:t>Je ne vois pas de section 3.03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9A98AE4" w15:done="1"/>
  <w15:commentEx w15:paraId="21BC031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A98AE4" w16cid:durableId="2BD72BFC"/>
  <w16cid:commentId w16cid:paraId="21BC0314" w16cid:durableId="2BD72E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CAF10" w14:textId="77777777" w:rsidR="009000CC" w:rsidRDefault="009000CC" w:rsidP="00584267">
      <w:pPr>
        <w:spacing w:after="0" w:line="240" w:lineRule="auto"/>
      </w:pPr>
      <w:r>
        <w:separator/>
      </w:r>
    </w:p>
  </w:endnote>
  <w:endnote w:type="continuationSeparator" w:id="0">
    <w:p w14:paraId="0C37BCBA" w14:textId="77777777" w:rsidR="009000CC" w:rsidRDefault="009000CC"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A0872" w14:textId="77777777" w:rsidR="00DE2389" w:rsidRDefault="00DE2389" w:rsidP="00D1688D">
    <w:pPr>
      <w:spacing w:after="200" w:line="276" w:lineRule="auto"/>
      <w:ind w:left="-1701"/>
      <w:rPr>
        <w:i/>
        <w:iCs/>
        <w:smallCaps/>
      </w:rPr>
    </w:pPr>
  </w:p>
  <w:p w14:paraId="74B67B28" w14:textId="0C77F33E" w:rsidR="00DE2389" w:rsidRPr="00EA1E30" w:rsidRDefault="00DE2389" w:rsidP="00D1688D">
    <w:pPr>
      <w:spacing w:after="200" w:line="276" w:lineRule="auto"/>
      <w:ind w:left="-1701"/>
      <w:rPr>
        <w:lang w:val="en-US"/>
      </w:rPr>
    </w:pPr>
    <w:r w:rsidRPr="002A2CB1">
      <w:rPr>
        <w:i/>
        <w:iCs/>
        <w:smallCaps/>
        <w:lang w:val="en-US"/>
      </w:rPr>
      <w:t xml:space="preserve">GPM-G RX </w:t>
    </w:r>
    <w:r>
      <w:rPr>
        <w:i/>
        <w:iCs/>
        <w:smallCaps/>
        <w:lang w:val="en-US"/>
      </w:rPr>
      <w:t xml:space="preserve">25 17 </w:t>
    </w:r>
    <w:r w:rsidRPr="002A2CB1">
      <w:rPr>
        <w:i/>
        <w:iCs/>
        <w:smallCaps/>
        <w:lang w:val="en-US"/>
      </w:rPr>
      <w:t xml:space="preserve">SIRH  </w:t>
    </w:r>
    <w:r>
      <w:rPr>
        <w:i/>
        <w:iCs/>
        <w:smallCaps/>
        <w:lang w:val="en-US"/>
      </w:rPr>
      <w:t xml:space="preserve">                                                                                                                                    </w:t>
    </w:r>
    <w:r w:rsidRPr="002A2CB1">
      <w:rPr>
        <w:i/>
        <w:iCs/>
        <w:smallCaps/>
        <w:lang w:val="en-US"/>
      </w:rPr>
      <w:t xml:space="preserve">      </w:t>
    </w:r>
    <w:r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0FAC3BEC" w:rsidR="00DE2389" w:rsidRPr="002A2CB1" w:rsidRDefault="00DE2389" w:rsidP="002A2CB1">
    <w:pPr>
      <w:pStyle w:val="Pieddepage"/>
      <w:ind w:left="-1701"/>
      <w:rPr>
        <w:i/>
        <w:iCs/>
        <w:smallCaps/>
        <w:lang w:val="en-US"/>
      </w:rPr>
    </w:pPr>
    <w:r w:rsidRPr="002A2CB1">
      <w:rPr>
        <w:i/>
        <w:iCs/>
        <w:smallCaps/>
        <w:lang w:val="en-US"/>
      </w:rPr>
      <w:t xml:space="preserve">GPM-G RX </w:t>
    </w:r>
    <w:r>
      <w:rPr>
        <w:i/>
        <w:iCs/>
        <w:smallCaps/>
        <w:lang w:val="en-US"/>
      </w:rPr>
      <w:t xml:space="preserve">25 17 </w:t>
    </w:r>
    <w:r w:rsidRPr="002A2CB1">
      <w:rPr>
        <w:i/>
        <w:iCs/>
        <w:smallCaps/>
        <w:lang w:val="en-US"/>
      </w:rPr>
      <w:t xml:space="preserve">SIRH  </w:t>
    </w:r>
    <w:r>
      <w:rPr>
        <w:i/>
        <w:iCs/>
        <w:smallCaps/>
        <w:lang w:val="en-US"/>
      </w:rPr>
      <w:t xml:space="preserve">                                                                                                                                    </w:t>
    </w:r>
    <w:r w:rsidRPr="002A2CB1">
      <w:rPr>
        <w:i/>
        <w:iCs/>
        <w:smallCaps/>
        <w:lang w:val="en-US"/>
      </w:rPr>
      <w:t xml:space="preserve">      </w:t>
    </w:r>
    <w:r w:rsidRPr="004603EC">
      <w:rPr>
        <w:lang w:val="en-US"/>
      </w:rPr>
      <w:t>GPM GUYANE</w:t>
    </w:r>
  </w:p>
  <w:p w14:paraId="410DBF1D" w14:textId="77777777" w:rsidR="00DE2389" w:rsidRPr="002A2CB1" w:rsidRDefault="00DE2389" w:rsidP="002A2CB1">
    <w:pPr>
      <w:pStyle w:val="Pieddepage"/>
      <w:ind w:left="-170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44076" w14:textId="77777777" w:rsidR="009000CC" w:rsidRDefault="009000CC" w:rsidP="00584267">
      <w:pPr>
        <w:spacing w:after="0" w:line="240" w:lineRule="auto"/>
      </w:pPr>
      <w:r>
        <w:separator/>
      </w:r>
    </w:p>
  </w:footnote>
  <w:footnote w:type="continuationSeparator" w:id="0">
    <w:p w14:paraId="242E550F" w14:textId="77777777" w:rsidR="009000CC" w:rsidRDefault="009000CC"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DE2389" w:rsidRDefault="00DE2389">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779369231" name="Image 77936923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DE2389" w:rsidRDefault="00DE2389">
    <w:pPr>
      <w:pStyle w:val="En-tte"/>
    </w:pPr>
  </w:p>
  <w:p w14:paraId="5FB922C5" w14:textId="77777777" w:rsidR="00DE2389" w:rsidRDefault="00DE2389" w:rsidP="00F700E3">
    <w:pPr>
      <w:pStyle w:val="En-tte"/>
      <w:ind w:left="-1843"/>
    </w:pPr>
  </w:p>
  <w:p w14:paraId="6664D190" w14:textId="77777777" w:rsidR="00DE2389" w:rsidRDefault="00DE2389" w:rsidP="00573E9D">
    <w:pPr>
      <w:pStyle w:val="En-tte"/>
      <w:ind w:left="-1701"/>
      <w:rPr>
        <w:b/>
        <w:bCs/>
      </w:rPr>
    </w:pPr>
    <w:r w:rsidRPr="00707212">
      <w:rPr>
        <w:b/>
        <w:bCs/>
      </w:rPr>
      <w:t>Mise en place d'un Système d'Information des Ressources Humaines (SIRH) pour le Grand Port Maritime de Guyane</w:t>
    </w:r>
  </w:p>
  <w:p w14:paraId="78331AE6" w14:textId="77777777" w:rsidR="00DE2389" w:rsidRPr="00011E25" w:rsidRDefault="00DE2389" w:rsidP="00573E9D">
    <w:pPr>
      <w:pStyle w:val="En-tte"/>
      <w:ind w:left="-1843"/>
      <w:jc w:val="both"/>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DE2389" w:rsidRDefault="00DE2389"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697411022" name="Image 69741102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DE2389" w:rsidRDefault="00DE2389" w:rsidP="00F700E3">
    <w:pPr>
      <w:pStyle w:val="Pieddepage"/>
      <w:rPr>
        <w:sz w:val="24"/>
        <w:szCs w:val="24"/>
      </w:rPr>
    </w:pPr>
  </w:p>
  <w:p w14:paraId="76D03E2E" w14:textId="77777777" w:rsidR="00DE2389" w:rsidRDefault="00DE2389" w:rsidP="00F700E3">
    <w:pPr>
      <w:pStyle w:val="Pieddepage"/>
      <w:rPr>
        <w:sz w:val="24"/>
        <w:szCs w:val="24"/>
      </w:rPr>
    </w:pPr>
  </w:p>
  <w:p w14:paraId="1BBEC1F4" w14:textId="77777777" w:rsidR="00DE2389" w:rsidRDefault="00DE2389" w:rsidP="00AF4186">
    <w:pPr>
      <w:pStyle w:val="En-tte"/>
      <w:ind w:left="-1843"/>
      <w:rPr>
        <w:b/>
        <w:bCs/>
      </w:rPr>
    </w:pPr>
    <w:r>
      <w:rPr>
        <w:b/>
        <w:bCs/>
      </w:rPr>
      <w:t xml:space="preserve"> </w:t>
    </w:r>
  </w:p>
  <w:p w14:paraId="415785CD" w14:textId="55B4D599" w:rsidR="00DE2389" w:rsidRDefault="00DE2389" w:rsidP="00AF4186">
    <w:pPr>
      <w:pStyle w:val="En-tte"/>
      <w:ind w:left="-1843"/>
      <w:rPr>
        <w:b/>
        <w:bCs/>
      </w:rPr>
    </w:pPr>
    <w:bookmarkStart w:id="33" w:name="_Hlk195794556"/>
    <w:r w:rsidRPr="00707212">
      <w:rPr>
        <w:b/>
        <w:bCs/>
      </w:rPr>
      <w:t>Mise en place d'un Système d'Information des Ressources Humaines (SIRH) pour le Grand Port Maritime de Guyane</w:t>
    </w:r>
  </w:p>
  <w:bookmarkEnd w:id="33"/>
  <w:p w14:paraId="05C2DDB4" w14:textId="320DC5D7" w:rsidR="00DE2389" w:rsidRPr="004603EC" w:rsidRDefault="00DE2389" w:rsidP="00F700E3">
    <w:pPr>
      <w:pStyle w:val="Pieddepage"/>
      <w:ind w:left="-1985"/>
      <w:rPr>
        <w:b/>
        <w:bCs/>
      </w:rPr>
    </w:pPr>
  </w:p>
  <w:p w14:paraId="11D2E231" w14:textId="1FBFEEE6" w:rsidR="00DE2389" w:rsidRPr="0057346D" w:rsidRDefault="00DE2389"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E271DB6"/>
    <w:multiLevelType w:val="multilevel"/>
    <w:tmpl w:val="392827B2"/>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5" w15:restartNumberingAfterBreak="0">
    <w:nsid w:val="20C02379"/>
    <w:multiLevelType w:val="multilevel"/>
    <w:tmpl w:val="2C92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7"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F914EF"/>
    <w:multiLevelType w:val="multilevel"/>
    <w:tmpl w:val="978AF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362947"/>
    <w:multiLevelType w:val="multilevel"/>
    <w:tmpl w:val="A2BC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6E72BD"/>
    <w:multiLevelType w:val="hybridMultilevel"/>
    <w:tmpl w:val="1520B1AE"/>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1" w15:restartNumberingAfterBreak="0">
    <w:nsid w:val="49284131"/>
    <w:multiLevelType w:val="multilevel"/>
    <w:tmpl w:val="8234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6653A5"/>
    <w:multiLevelType w:val="multilevel"/>
    <w:tmpl w:val="4E92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485146"/>
    <w:multiLevelType w:val="multilevel"/>
    <w:tmpl w:val="8342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7770342">
    <w:abstractNumId w:val="3"/>
  </w:num>
  <w:num w:numId="2" w16cid:durableId="1508136647">
    <w:abstractNumId w:val="2"/>
  </w:num>
  <w:num w:numId="3" w16cid:durableId="71047766">
    <w:abstractNumId w:val="1"/>
  </w:num>
  <w:num w:numId="4" w16cid:durableId="1261261337">
    <w:abstractNumId w:val="0"/>
  </w:num>
  <w:num w:numId="5" w16cid:durableId="1473907146">
    <w:abstractNumId w:val="7"/>
  </w:num>
  <w:num w:numId="6" w16cid:durableId="1036154035">
    <w:abstractNumId w:val="6"/>
  </w:num>
  <w:num w:numId="7" w16cid:durableId="1955937251">
    <w:abstractNumId w:val="4"/>
  </w:num>
  <w:num w:numId="8" w16cid:durableId="525605873">
    <w:abstractNumId w:val="12"/>
  </w:num>
  <w:num w:numId="9" w16cid:durableId="880098632">
    <w:abstractNumId w:val="10"/>
  </w:num>
  <w:num w:numId="10" w16cid:durableId="2079089293">
    <w:abstractNumId w:val="11"/>
  </w:num>
  <w:num w:numId="11" w16cid:durableId="32191923">
    <w:abstractNumId w:val="5"/>
  </w:num>
  <w:num w:numId="12" w16cid:durableId="1959145585">
    <w:abstractNumId w:val="13"/>
  </w:num>
  <w:num w:numId="13" w16cid:durableId="1671372932">
    <w:abstractNumId w:val="9"/>
  </w:num>
  <w:num w:numId="14" w16cid:durableId="1884169747">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lémentine Johanes">
    <w15:presenceInfo w15:providerId="AD" w15:userId="S-1-5-21-832210546-3653194437-985760351-13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3A20"/>
    <w:rsid w:val="00011E25"/>
    <w:rsid w:val="00012023"/>
    <w:rsid w:val="00016BA3"/>
    <w:rsid w:val="00036A02"/>
    <w:rsid w:val="00037053"/>
    <w:rsid w:val="000559A4"/>
    <w:rsid w:val="00076CD8"/>
    <w:rsid w:val="0008501B"/>
    <w:rsid w:val="000866D9"/>
    <w:rsid w:val="000929E6"/>
    <w:rsid w:val="000A0133"/>
    <w:rsid w:val="000B0162"/>
    <w:rsid w:val="000B4395"/>
    <w:rsid w:val="000C7670"/>
    <w:rsid w:val="000E4319"/>
    <w:rsid w:val="000E4550"/>
    <w:rsid w:val="00105AD3"/>
    <w:rsid w:val="00115026"/>
    <w:rsid w:val="00116CF5"/>
    <w:rsid w:val="001214BE"/>
    <w:rsid w:val="0012348F"/>
    <w:rsid w:val="00137429"/>
    <w:rsid w:val="00154375"/>
    <w:rsid w:val="00155E90"/>
    <w:rsid w:val="00160624"/>
    <w:rsid w:val="00160AC7"/>
    <w:rsid w:val="00172D9C"/>
    <w:rsid w:val="00172E1A"/>
    <w:rsid w:val="00177CFB"/>
    <w:rsid w:val="001A08EE"/>
    <w:rsid w:val="001C1851"/>
    <w:rsid w:val="001D000E"/>
    <w:rsid w:val="001D2796"/>
    <w:rsid w:val="001F0574"/>
    <w:rsid w:val="001F1BCF"/>
    <w:rsid w:val="001F4314"/>
    <w:rsid w:val="001F5D68"/>
    <w:rsid w:val="001F5FE6"/>
    <w:rsid w:val="0020376F"/>
    <w:rsid w:val="00203D6C"/>
    <w:rsid w:val="00212E61"/>
    <w:rsid w:val="00215AF5"/>
    <w:rsid w:val="0024001C"/>
    <w:rsid w:val="00242A1A"/>
    <w:rsid w:val="002467E2"/>
    <w:rsid w:val="00247CE8"/>
    <w:rsid w:val="00247F91"/>
    <w:rsid w:val="0025161C"/>
    <w:rsid w:val="00251752"/>
    <w:rsid w:val="00252BB3"/>
    <w:rsid w:val="002657AF"/>
    <w:rsid w:val="00272557"/>
    <w:rsid w:val="00273037"/>
    <w:rsid w:val="00275174"/>
    <w:rsid w:val="00275745"/>
    <w:rsid w:val="00281D17"/>
    <w:rsid w:val="00284865"/>
    <w:rsid w:val="0028762B"/>
    <w:rsid w:val="0029040A"/>
    <w:rsid w:val="002961DF"/>
    <w:rsid w:val="002A1980"/>
    <w:rsid w:val="002A2CB1"/>
    <w:rsid w:val="002A3B03"/>
    <w:rsid w:val="002B78C1"/>
    <w:rsid w:val="002C6D7A"/>
    <w:rsid w:val="002D2A00"/>
    <w:rsid w:val="002D4E51"/>
    <w:rsid w:val="002E558B"/>
    <w:rsid w:val="00310D15"/>
    <w:rsid w:val="00313454"/>
    <w:rsid w:val="00313C44"/>
    <w:rsid w:val="00315909"/>
    <w:rsid w:val="00323906"/>
    <w:rsid w:val="00327534"/>
    <w:rsid w:val="0033688D"/>
    <w:rsid w:val="00336E9C"/>
    <w:rsid w:val="00340B32"/>
    <w:rsid w:val="00366149"/>
    <w:rsid w:val="0036629F"/>
    <w:rsid w:val="00380230"/>
    <w:rsid w:val="003A4C8A"/>
    <w:rsid w:val="003A5DCC"/>
    <w:rsid w:val="003B3B58"/>
    <w:rsid w:val="003B5381"/>
    <w:rsid w:val="003C127B"/>
    <w:rsid w:val="003C65E8"/>
    <w:rsid w:val="003C7AA3"/>
    <w:rsid w:val="003D0A39"/>
    <w:rsid w:val="003E4DA4"/>
    <w:rsid w:val="003E699E"/>
    <w:rsid w:val="003F1DDC"/>
    <w:rsid w:val="003F32C8"/>
    <w:rsid w:val="003F514C"/>
    <w:rsid w:val="003F7627"/>
    <w:rsid w:val="003F7E04"/>
    <w:rsid w:val="003F7E85"/>
    <w:rsid w:val="004164A8"/>
    <w:rsid w:val="00420E63"/>
    <w:rsid w:val="00441E32"/>
    <w:rsid w:val="004472C5"/>
    <w:rsid w:val="00454306"/>
    <w:rsid w:val="00461390"/>
    <w:rsid w:val="00484E63"/>
    <w:rsid w:val="004856EA"/>
    <w:rsid w:val="0048760C"/>
    <w:rsid w:val="00487E2D"/>
    <w:rsid w:val="00487F5D"/>
    <w:rsid w:val="00491A31"/>
    <w:rsid w:val="004977C9"/>
    <w:rsid w:val="004B11DA"/>
    <w:rsid w:val="004B4B5C"/>
    <w:rsid w:val="004B662D"/>
    <w:rsid w:val="004C1A95"/>
    <w:rsid w:val="004C4623"/>
    <w:rsid w:val="004D46DE"/>
    <w:rsid w:val="004E5A16"/>
    <w:rsid w:val="004E7A22"/>
    <w:rsid w:val="005015BE"/>
    <w:rsid w:val="005016CC"/>
    <w:rsid w:val="005038E0"/>
    <w:rsid w:val="00504D0A"/>
    <w:rsid w:val="0050623B"/>
    <w:rsid w:val="00511282"/>
    <w:rsid w:val="00516003"/>
    <w:rsid w:val="005237D3"/>
    <w:rsid w:val="00541445"/>
    <w:rsid w:val="005452DB"/>
    <w:rsid w:val="00556382"/>
    <w:rsid w:val="00563F22"/>
    <w:rsid w:val="0057346D"/>
    <w:rsid w:val="00573E9D"/>
    <w:rsid w:val="0057675B"/>
    <w:rsid w:val="00582893"/>
    <w:rsid w:val="00584267"/>
    <w:rsid w:val="00597990"/>
    <w:rsid w:val="005A22CA"/>
    <w:rsid w:val="005B09A7"/>
    <w:rsid w:val="005B229F"/>
    <w:rsid w:val="005B63BC"/>
    <w:rsid w:val="005C7312"/>
    <w:rsid w:val="005C7ED0"/>
    <w:rsid w:val="005D4CB8"/>
    <w:rsid w:val="005D6342"/>
    <w:rsid w:val="005F2FA6"/>
    <w:rsid w:val="005F4F8D"/>
    <w:rsid w:val="00600003"/>
    <w:rsid w:val="00600B01"/>
    <w:rsid w:val="0061130B"/>
    <w:rsid w:val="00614860"/>
    <w:rsid w:val="00622550"/>
    <w:rsid w:val="00641218"/>
    <w:rsid w:val="00646344"/>
    <w:rsid w:val="00657430"/>
    <w:rsid w:val="00657E06"/>
    <w:rsid w:val="00671FF5"/>
    <w:rsid w:val="006728D4"/>
    <w:rsid w:val="006912B1"/>
    <w:rsid w:val="00694703"/>
    <w:rsid w:val="0069511D"/>
    <w:rsid w:val="006A643F"/>
    <w:rsid w:val="006B3E36"/>
    <w:rsid w:val="006C5296"/>
    <w:rsid w:val="006C7479"/>
    <w:rsid w:val="006D43B1"/>
    <w:rsid w:val="006D6EB7"/>
    <w:rsid w:val="006E2FFD"/>
    <w:rsid w:val="006E3C03"/>
    <w:rsid w:val="006E69C7"/>
    <w:rsid w:val="006F2216"/>
    <w:rsid w:val="006F4887"/>
    <w:rsid w:val="00707212"/>
    <w:rsid w:val="00717F58"/>
    <w:rsid w:val="0072417C"/>
    <w:rsid w:val="00732376"/>
    <w:rsid w:val="00732D58"/>
    <w:rsid w:val="00735CBC"/>
    <w:rsid w:val="0074683D"/>
    <w:rsid w:val="00765B9B"/>
    <w:rsid w:val="00771367"/>
    <w:rsid w:val="00772027"/>
    <w:rsid w:val="00773434"/>
    <w:rsid w:val="00775CF1"/>
    <w:rsid w:val="00783ED7"/>
    <w:rsid w:val="0078747A"/>
    <w:rsid w:val="007931BE"/>
    <w:rsid w:val="00797596"/>
    <w:rsid w:val="00797610"/>
    <w:rsid w:val="007A0FE4"/>
    <w:rsid w:val="007A10A3"/>
    <w:rsid w:val="007A44EC"/>
    <w:rsid w:val="007B017C"/>
    <w:rsid w:val="007B75FD"/>
    <w:rsid w:val="007C04BF"/>
    <w:rsid w:val="007C6C96"/>
    <w:rsid w:val="007F712B"/>
    <w:rsid w:val="008012C0"/>
    <w:rsid w:val="00802221"/>
    <w:rsid w:val="00803D45"/>
    <w:rsid w:val="00805A2D"/>
    <w:rsid w:val="008062D1"/>
    <w:rsid w:val="008146E6"/>
    <w:rsid w:val="00816BD7"/>
    <w:rsid w:val="00817F4C"/>
    <w:rsid w:val="00820680"/>
    <w:rsid w:val="00830216"/>
    <w:rsid w:val="008373C6"/>
    <w:rsid w:val="00854AB1"/>
    <w:rsid w:val="00855C60"/>
    <w:rsid w:val="00864315"/>
    <w:rsid w:val="00880377"/>
    <w:rsid w:val="008817C8"/>
    <w:rsid w:val="00893486"/>
    <w:rsid w:val="008A6734"/>
    <w:rsid w:val="008B7C8F"/>
    <w:rsid w:val="008C1E61"/>
    <w:rsid w:val="008E093E"/>
    <w:rsid w:val="008E4863"/>
    <w:rsid w:val="008E73BA"/>
    <w:rsid w:val="009000CC"/>
    <w:rsid w:val="00905E14"/>
    <w:rsid w:val="009170FF"/>
    <w:rsid w:val="00930FE0"/>
    <w:rsid w:val="00934DA0"/>
    <w:rsid w:val="0095093B"/>
    <w:rsid w:val="00962FD5"/>
    <w:rsid w:val="0097645F"/>
    <w:rsid w:val="0097650D"/>
    <w:rsid w:val="009801D0"/>
    <w:rsid w:val="00980711"/>
    <w:rsid w:val="00986973"/>
    <w:rsid w:val="00993119"/>
    <w:rsid w:val="009B43FE"/>
    <w:rsid w:val="009E10E7"/>
    <w:rsid w:val="00A016C9"/>
    <w:rsid w:val="00A01AF9"/>
    <w:rsid w:val="00A03A89"/>
    <w:rsid w:val="00A06F4D"/>
    <w:rsid w:val="00A227CE"/>
    <w:rsid w:val="00A34C10"/>
    <w:rsid w:val="00A34F17"/>
    <w:rsid w:val="00A36D7D"/>
    <w:rsid w:val="00A37FAC"/>
    <w:rsid w:val="00A42EA3"/>
    <w:rsid w:val="00A43F50"/>
    <w:rsid w:val="00A46B9F"/>
    <w:rsid w:val="00A537F6"/>
    <w:rsid w:val="00A61189"/>
    <w:rsid w:val="00A65A30"/>
    <w:rsid w:val="00A7322D"/>
    <w:rsid w:val="00A82BF1"/>
    <w:rsid w:val="00A87DF8"/>
    <w:rsid w:val="00A97923"/>
    <w:rsid w:val="00AA7022"/>
    <w:rsid w:val="00AB3D86"/>
    <w:rsid w:val="00AD5C21"/>
    <w:rsid w:val="00AE311A"/>
    <w:rsid w:val="00AE3274"/>
    <w:rsid w:val="00AE79B3"/>
    <w:rsid w:val="00AF4186"/>
    <w:rsid w:val="00AF643D"/>
    <w:rsid w:val="00B00338"/>
    <w:rsid w:val="00B03C9C"/>
    <w:rsid w:val="00B05C99"/>
    <w:rsid w:val="00B10575"/>
    <w:rsid w:val="00B1318F"/>
    <w:rsid w:val="00B32723"/>
    <w:rsid w:val="00B35624"/>
    <w:rsid w:val="00B35DC6"/>
    <w:rsid w:val="00B51409"/>
    <w:rsid w:val="00B74BA5"/>
    <w:rsid w:val="00B82E37"/>
    <w:rsid w:val="00BB196B"/>
    <w:rsid w:val="00BB196C"/>
    <w:rsid w:val="00BC7328"/>
    <w:rsid w:val="00BC788F"/>
    <w:rsid w:val="00BD14E0"/>
    <w:rsid w:val="00BD754A"/>
    <w:rsid w:val="00BE7D0B"/>
    <w:rsid w:val="00BF7276"/>
    <w:rsid w:val="00BF796B"/>
    <w:rsid w:val="00C02FDA"/>
    <w:rsid w:val="00C06474"/>
    <w:rsid w:val="00C067AC"/>
    <w:rsid w:val="00C127E9"/>
    <w:rsid w:val="00C202DE"/>
    <w:rsid w:val="00C2646B"/>
    <w:rsid w:val="00C30863"/>
    <w:rsid w:val="00C353D6"/>
    <w:rsid w:val="00C358B5"/>
    <w:rsid w:val="00C569AB"/>
    <w:rsid w:val="00C63855"/>
    <w:rsid w:val="00C6471B"/>
    <w:rsid w:val="00C66A18"/>
    <w:rsid w:val="00C66E3F"/>
    <w:rsid w:val="00C80B79"/>
    <w:rsid w:val="00C9147F"/>
    <w:rsid w:val="00C915D1"/>
    <w:rsid w:val="00C973E0"/>
    <w:rsid w:val="00CA6A62"/>
    <w:rsid w:val="00CB0D22"/>
    <w:rsid w:val="00CB0FFF"/>
    <w:rsid w:val="00CE4853"/>
    <w:rsid w:val="00CE497E"/>
    <w:rsid w:val="00CE6C02"/>
    <w:rsid w:val="00D06DD8"/>
    <w:rsid w:val="00D07B14"/>
    <w:rsid w:val="00D110C4"/>
    <w:rsid w:val="00D111EF"/>
    <w:rsid w:val="00D118BD"/>
    <w:rsid w:val="00D16122"/>
    <w:rsid w:val="00D1688D"/>
    <w:rsid w:val="00D3487E"/>
    <w:rsid w:val="00D35214"/>
    <w:rsid w:val="00D4307E"/>
    <w:rsid w:val="00D5141E"/>
    <w:rsid w:val="00D56D49"/>
    <w:rsid w:val="00D650BE"/>
    <w:rsid w:val="00D73B75"/>
    <w:rsid w:val="00D856DB"/>
    <w:rsid w:val="00D95BE6"/>
    <w:rsid w:val="00D95F18"/>
    <w:rsid w:val="00DA3E9A"/>
    <w:rsid w:val="00DC0640"/>
    <w:rsid w:val="00DD0556"/>
    <w:rsid w:val="00DD2093"/>
    <w:rsid w:val="00DD5647"/>
    <w:rsid w:val="00DD614B"/>
    <w:rsid w:val="00DE2389"/>
    <w:rsid w:val="00DE59EF"/>
    <w:rsid w:val="00DF150B"/>
    <w:rsid w:val="00DF16D6"/>
    <w:rsid w:val="00DF45FD"/>
    <w:rsid w:val="00DF4ACB"/>
    <w:rsid w:val="00DF532B"/>
    <w:rsid w:val="00DF5AE9"/>
    <w:rsid w:val="00DF6402"/>
    <w:rsid w:val="00E031B9"/>
    <w:rsid w:val="00E04C64"/>
    <w:rsid w:val="00E20A77"/>
    <w:rsid w:val="00E22343"/>
    <w:rsid w:val="00E237F0"/>
    <w:rsid w:val="00E25DA1"/>
    <w:rsid w:val="00E27705"/>
    <w:rsid w:val="00E37B01"/>
    <w:rsid w:val="00E405B2"/>
    <w:rsid w:val="00E42313"/>
    <w:rsid w:val="00E7044C"/>
    <w:rsid w:val="00E829C7"/>
    <w:rsid w:val="00E91FBA"/>
    <w:rsid w:val="00E92AB9"/>
    <w:rsid w:val="00E92DD4"/>
    <w:rsid w:val="00E95C85"/>
    <w:rsid w:val="00E9718A"/>
    <w:rsid w:val="00EA00D1"/>
    <w:rsid w:val="00EA126C"/>
    <w:rsid w:val="00EA1E30"/>
    <w:rsid w:val="00EB5828"/>
    <w:rsid w:val="00EC7FC3"/>
    <w:rsid w:val="00ED1CF3"/>
    <w:rsid w:val="00ED1D3D"/>
    <w:rsid w:val="00ED721A"/>
    <w:rsid w:val="00EE7661"/>
    <w:rsid w:val="00EF2FA9"/>
    <w:rsid w:val="00EF6D81"/>
    <w:rsid w:val="00F1223D"/>
    <w:rsid w:val="00F171D9"/>
    <w:rsid w:val="00F202B1"/>
    <w:rsid w:val="00F20F01"/>
    <w:rsid w:val="00F22895"/>
    <w:rsid w:val="00F270FF"/>
    <w:rsid w:val="00F3770A"/>
    <w:rsid w:val="00F432F0"/>
    <w:rsid w:val="00F45051"/>
    <w:rsid w:val="00F700E3"/>
    <w:rsid w:val="00F70B95"/>
    <w:rsid w:val="00F73B70"/>
    <w:rsid w:val="00F81085"/>
    <w:rsid w:val="00F818C4"/>
    <w:rsid w:val="00F877EA"/>
    <w:rsid w:val="00F94620"/>
    <w:rsid w:val="00FA23EF"/>
    <w:rsid w:val="00FA75B3"/>
    <w:rsid w:val="00FB4656"/>
    <w:rsid w:val="00FC2B0E"/>
    <w:rsid w:val="00FD450C"/>
    <w:rsid w:val="00FF0DDE"/>
    <w:rsid w:val="00FF2A4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6F2216"/>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6F2216"/>
    <w:pPr>
      <w:numPr>
        <w:ilvl w:val="1"/>
        <w:numId w:val="7"/>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2657AF"/>
    <w:pPr>
      <w:numPr>
        <w:ilvl w:val="2"/>
        <w:numId w:val="7"/>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E7044C"/>
    <w:pPr>
      <w:numPr>
        <w:ilvl w:val="3"/>
      </w:numPr>
      <w:ind w:left="862" w:hanging="142"/>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F2216"/>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6F2216"/>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2657AF"/>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E7044C"/>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6685367">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4136264">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58154047">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185602039">
      <w:bodyDiv w:val="1"/>
      <w:marLeft w:val="0"/>
      <w:marRight w:val="0"/>
      <w:marTop w:val="0"/>
      <w:marBottom w:val="0"/>
      <w:divBdr>
        <w:top w:val="none" w:sz="0" w:space="0" w:color="auto"/>
        <w:left w:val="none" w:sz="0" w:space="0" w:color="auto"/>
        <w:bottom w:val="none" w:sz="0" w:space="0" w:color="auto"/>
        <w:right w:val="none" w:sz="0" w:space="0" w:color="auto"/>
      </w:divBdr>
    </w:div>
    <w:div w:id="219559798">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5667119">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383918035">
      <w:bodyDiv w:val="1"/>
      <w:marLeft w:val="0"/>
      <w:marRight w:val="0"/>
      <w:marTop w:val="0"/>
      <w:marBottom w:val="0"/>
      <w:divBdr>
        <w:top w:val="none" w:sz="0" w:space="0" w:color="auto"/>
        <w:left w:val="none" w:sz="0" w:space="0" w:color="auto"/>
        <w:bottom w:val="none" w:sz="0" w:space="0" w:color="auto"/>
        <w:right w:val="none" w:sz="0" w:space="0" w:color="auto"/>
      </w:divBdr>
    </w:div>
    <w:div w:id="446394136">
      <w:bodyDiv w:val="1"/>
      <w:marLeft w:val="0"/>
      <w:marRight w:val="0"/>
      <w:marTop w:val="0"/>
      <w:marBottom w:val="0"/>
      <w:divBdr>
        <w:top w:val="none" w:sz="0" w:space="0" w:color="auto"/>
        <w:left w:val="none" w:sz="0" w:space="0" w:color="auto"/>
        <w:bottom w:val="none" w:sz="0" w:space="0" w:color="auto"/>
        <w:right w:val="none" w:sz="0" w:space="0" w:color="auto"/>
      </w:divBdr>
    </w:div>
    <w:div w:id="455758280">
      <w:bodyDiv w:val="1"/>
      <w:marLeft w:val="0"/>
      <w:marRight w:val="0"/>
      <w:marTop w:val="0"/>
      <w:marBottom w:val="0"/>
      <w:divBdr>
        <w:top w:val="none" w:sz="0" w:space="0" w:color="auto"/>
        <w:left w:val="none" w:sz="0" w:space="0" w:color="auto"/>
        <w:bottom w:val="none" w:sz="0" w:space="0" w:color="auto"/>
        <w:right w:val="none" w:sz="0" w:space="0" w:color="auto"/>
      </w:divBdr>
    </w:div>
    <w:div w:id="48119558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sChild>
        <w:div w:id="2135052515">
          <w:marLeft w:val="0"/>
          <w:marRight w:val="0"/>
          <w:marTop w:val="0"/>
          <w:marBottom w:val="0"/>
          <w:divBdr>
            <w:top w:val="none" w:sz="0" w:space="0" w:color="auto"/>
            <w:left w:val="none" w:sz="0" w:space="0" w:color="auto"/>
            <w:bottom w:val="none" w:sz="0" w:space="0" w:color="auto"/>
            <w:right w:val="none" w:sz="0" w:space="0" w:color="auto"/>
          </w:divBdr>
          <w:divsChild>
            <w:div w:id="931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218">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688874140">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4995834">
      <w:bodyDiv w:val="1"/>
      <w:marLeft w:val="0"/>
      <w:marRight w:val="0"/>
      <w:marTop w:val="0"/>
      <w:marBottom w:val="0"/>
      <w:divBdr>
        <w:top w:val="none" w:sz="0" w:space="0" w:color="auto"/>
        <w:left w:val="none" w:sz="0" w:space="0" w:color="auto"/>
        <w:bottom w:val="none" w:sz="0" w:space="0" w:color="auto"/>
        <w:right w:val="none" w:sz="0" w:space="0" w:color="auto"/>
      </w:divBdr>
      <w:divsChild>
        <w:div w:id="46228732">
          <w:marLeft w:val="0"/>
          <w:marRight w:val="0"/>
          <w:marTop w:val="0"/>
          <w:marBottom w:val="0"/>
          <w:divBdr>
            <w:top w:val="none" w:sz="0" w:space="0" w:color="auto"/>
            <w:left w:val="none" w:sz="0" w:space="0" w:color="auto"/>
            <w:bottom w:val="none" w:sz="0" w:space="0" w:color="auto"/>
            <w:right w:val="none" w:sz="0" w:space="0" w:color="auto"/>
          </w:divBdr>
          <w:divsChild>
            <w:div w:id="17759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2169">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44617925">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0001562">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1162206">
      <w:bodyDiv w:val="1"/>
      <w:marLeft w:val="0"/>
      <w:marRight w:val="0"/>
      <w:marTop w:val="0"/>
      <w:marBottom w:val="0"/>
      <w:divBdr>
        <w:top w:val="none" w:sz="0" w:space="0" w:color="auto"/>
        <w:left w:val="none" w:sz="0" w:space="0" w:color="auto"/>
        <w:bottom w:val="none" w:sz="0" w:space="0" w:color="auto"/>
        <w:right w:val="none" w:sz="0" w:space="0" w:color="auto"/>
      </w:divBdr>
      <w:divsChild>
        <w:div w:id="864713612">
          <w:marLeft w:val="0"/>
          <w:marRight w:val="0"/>
          <w:marTop w:val="0"/>
          <w:marBottom w:val="0"/>
          <w:divBdr>
            <w:top w:val="none" w:sz="0" w:space="0" w:color="auto"/>
            <w:left w:val="none" w:sz="0" w:space="0" w:color="auto"/>
            <w:bottom w:val="none" w:sz="0" w:space="0" w:color="auto"/>
            <w:right w:val="none" w:sz="0" w:space="0" w:color="auto"/>
          </w:divBdr>
          <w:divsChild>
            <w:div w:id="1170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264604">
      <w:bodyDiv w:val="1"/>
      <w:marLeft w:val="0"/>
      <w:marRight w:val="0"/>
      <w:marTop w:val="0"/>
      <w:marBottom w:val="0"/>
      <w:divBdr>
        <w:top w:val="none" w:sz="0" w:space="0" w:color="auto"/>
        <w:left w:val="none" w:sz="0" w:space="0" w:color="auto"/>
        <w:bottom w:val="none" w:sz="0" w:space="0" w:color="auto"/>
        <w:right w:val="none" w:sz="0" w:space="0" w:color="auto"/>
      </w:divBdr>
    </w:div>
    <w:div w:id="1358849044">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00396025">
      <w:bodyDiv w:val="1"/>
      <w:marLeft w:val="0"/>
      <w:marRight w:val="0"/>
      <w:marTop w:val="0"/>
      <w:marBottom w:val="0"/>
      <w:divBdr>
        <w:top w:val="none" w:sz="0" w:space="0" w:color="auto"/>
        <w:left w:val="none" w:sz="0" w:space="0" w:color="auto"/>
        <w:bottom w:val="none" w:sz="0" w:space="0" w:color="auto"/>
        <w:right w:val="none" w:sz="0" w:space="0" w:color="auto"/>
      </w:divBdr>
      <w:divsChild>
        <w:div w:id="892279769">
          <w:marLeft w:val="0"/>
          <w:marRight w:val="0"/>
          <w:marTop w:val="0"/>
          <w:marBottom w:val="0"/>
          <w:divBdr>
            <w:top w:val="none" w:sz="0" w:space="0" w:color="auto"/>
            <w:left w:val="none" w:sz="0" w:space="0" w:color="auto"/>
            <w:bottom w:val="none" w:sz="0" w:space="0" w:color="auto"/>
            <w:right w:val="none" w:sz="0" w:space="0" w:color="auto"/>
          </w:divBdr>
          <w:divsChild>
            <w:div w:id="20284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1069240">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02757481">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757480557">
      <w:bodyDiv w:val="1"/>
      <w:marLeft w:val="0"/>
      <w:marRight w:val="0"/>
      <w:marTop w:val="0"/>
      <w:marBottom w:val="0"/>
      <w:divBdr>
        <w:top w:val="none" w:sz="0" w:space="0" w:color="auto"/>
        <w:left w:val="none" w:sz="0" w:space="0" w:color="auto"/>
        <w:bottom w:val="none" w:sz="0" w:space="0" w:color="auto"/>
        <w:right w:val="none" w:sz="0" w:space="0" w:color="auto"/>
      </w:divBdr>
    </w:div>
    <w:div w:id="1798255937">
      <w:bodyDiv w:val="1"/>
      <w:marLeft w:val="0"/>
      <w:marRight w:val="0"/>
      <w:marTop w:val="0"/>
      <w:marBottom w:val="0"/>
      <w:divBdr>
        <w:top w:val="none" w:sz="0" w:space="0" w:color="auto"/>
        <w:left w:val="none" w:sz="0" w:space="0" w:color="auto"/>
        <w:bottom w:val="none" w:sz="0" w:space="0" w:color="auto"/>
        <w:right w:val="none" w:sz="0" w:space="0" w:color="auto"/>
      </w:divBdr>
      <w:divsChild>
        <w:div w:id="1471677179">
          <w:marLeft w:val="0"/>
          <w:marRight w:val="0"/>
          <w:marTop w:val="0"/>
          <w:marBottom w:val="0"/>
          <w:divBdr>
            <w:top w:val="none" w:sz="0" w:space="0" w:color="auto"/>
            <w:left w:val="none" w:sz="0" w:space="0" w:color="auto"/>
            <w:bottom w:val="none" w:sz="0" w:space="0" w:color="auto"/>
            <w:right w:val="none" w:sz="0" w:space="0" w:color="auto"/>
          </w:divBdr>
          <w:divsChild>
            <w:div w:id="11630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54825546">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2719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6C15-AB13-423D-B8E1-90EA0213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5451</Words>
  <Characters>29985</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2025-06-23T20:22:00Z</dcterms:created>
  <dcterms:modified xsi:type="dcterms:W3CDTF">2025-06-23T20:22:00Z</dcterms:modified>
</cp:coreProperties>
</file>