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000" w:right="1000"/>
        <w:rPr>
          <w:sz w:val="2"/>
        </w:rPr>
      </w:pPr>
    </w:p>
    <w:p>
      <w:pPr>
        <w:spacing w:after="160" w:line="240" w:lineRule="exact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28" name="Imag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35455" cy="677956"/>
                        <wp:effectExtent l="0" t="0" r="0" b="8255"/>
                        <wp:docPr id="1" name="Image 1" descr="Centre Hospitalier Intercommunal de Haute-Comt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entre Hospitalier Intercommunal de Haute-Comt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0347" cy="6837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CHI de Haute Comté</w:t>
                  </w: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t xml:space="preserve"> 2, Faubourg Saint-Etienne 25300 - PONTARLIER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b/>
                      <w:sz w:val="28"/>
                      <w:szCs w:val="28"/>
                    </w:rPr>
                    <w:t>TRAVAUX D’AMENAGEMENT DES JARDINS A L’EHPAD RENE SALINS DE MOUTHE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0157848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_Toc201578486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8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_Toc201578487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8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_Toc201578488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89" w:history="1">
        <w:r>
          <w:rPr>
            <w:rStyle w:val="Lienhypertexte"/>
            <w:rFonts w:ascii="Verdana" w:hAnsi="Verdana" w:cs="Calibri"/>
            <w:noProof/>
            <w:lang w:val="fr-FR"/>
          </w:rPr>
          <w:t>3.1 -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_Toc201578489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0" w:history="1">
        <w:r>
          <w:rPr>
            <w:rStyle w:val="Lienhypertexte"/>
            <w:rFonts w:ascii="Verdana" w:hAnsi="Verdana" w:cs="Calibri"/>
            <w:noProof/>
            <w:lang w:val="fr-FR"/>
          </w:rPr>
          <w:t>3.2 -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1" w:history="1">
        <w:r>
          <w:rPr>
            <w:rStyle w:val="Lienhypertexte"/>
            <w:rFonts w:ascii="Verdana" w:hAnsi="Verdana" w:cs="Calibri"/>
            <w:noProof/>
            <w:lang w:val="fr-FR"/>
          </w:rPr>
          <w:t>3.3 -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8" w:history="1">
        <w:r>
          <w:rPr>
            <w:rStyle w:val="Lienhypertexte"/>
            <w:rFonts w:ascii="Verdana" w:hAnsi="Verdana" w:cstheme="minorHAnsi"/>
            <w:noProof/>
            <w:lang w:val="fr-FR"/>
          </w:rPr>
          <w:t>NANTISSEMENT OU CESSION DE CREANCES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1578499" w:history="1">
        <w:r>
          <w:rPr>
            <w:rStyle w:val="Lienhypertexte"/>
            <w:rFonts w:ascii="Verdana" w:eastAsia="Trebuchet MS" w:hAnsi="Verdana" w:cs="Trebuchet MS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_Toc201578499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2"/>
      <w:bookmarkStart w:id="1" w:name="_Toc201578486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Identification de l'acheteur</w:t>
      </w:r>
      <w:bookmarkEnd w:id="1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Maître d'œuvre : AACT+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3"/>
      <w:bookmarkStart w:id="3" w:name="_Toc201578487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du co-contractant</w:t>
      </w:r>
      <w:bookmarkEnd w:id="3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m'engage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83"/>
        <w:gridCol w:w="7057"/>
        <w:gridCol w:w="20"/>
        <w:gridCol w:w="19"/>
      </w:tblGrid>
      <w:tr>
        <w:trPr>
          <w:gridAfter w:val="1"/>
          <w:wAfter w:w="19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  <w:tr>
        <w:trPr>
          <w:gridAfter w:val="2"/>
          <w:wAfter w:w="39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39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0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S'engage, au nom des membres du groupement 1, sur la base de l'offre du groupement,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à exécuter les prestations demandées dans les conditions définies ci-après ;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4"/>
      <w:bookmarkStart w:id="5" w:name="_Toc201578488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Dispositions générales</w:t>
      </w:r>
      <w:bookmarkEnd w:id="5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Titre2"/>
        <w:rPr>
          <w:rFonts w:ascii="Calibri" w:hAnsi="Calibri" w:cs="Calibri"/>
          <w:i w:val="0"/>
          <w:iCs w:val="0"/>
          <w:color w:val="0070C0"/>
          <w:lang w:val="fr-FR"/>
        </w:rPr>
      </w:pPr>
      <w:bookmarkStart w:id="6" w:name="ArtL2_AE-3-A4.1"/>
      <w:bookmarkStart w:id="7" w:name="_Toc201578489"/>
      <w:bookmarkEnd w:id="6"/>
      <w:r>
        <w:rPr>
          <w:rFonts w:ascii="Calibri" w:hAnsi="Calibri" w:cs="Calibri"/>
          <w:i w:val="0"/>
          <w:iCs w:val="0"/>
          <w:color w:val="0070C0"/>
          <w:lang w:val="fr-FR"/>
        </w:rPr>
        <w:t>3.1 - Objet</w:t>
      </w:r>
      <w:bookmarkEnd w:id="7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aménagements extérieurs</w:t>
      </w:r>
    </w:p>
    <w:p>
      <w:pPr>
        <w:pStyle w:val="Titre2"/>
        <w:rPr>
          <w:rFonts w:ascii="Calibri" w:hAnsi="Calibri" w:cs="Calibri"/>
          <w:i w:val="0"/>
          <w:iCs w:val="0"/>
          <w:color w:val="0070C0"/>
          <w:lang w:val="fr-FR"/>
        </w:rPr>
      </w:pPr>
      <w:bookmarkStart w:id="8" w:name="ArtL2_AE-3-A4.2"/>
      <w:bookmarkStart w:id="9" w:name="_Toc201578490"/>
      <w:bookmarkEnd w:id="8"/>
      <w:r>
        <w:rPr>
          <w:rFonts w:ascii="Calibri" w:hAnsi="Calibri" w:cs="Calibri"/>
          <w:i w:val="0"/>
          <w:iCs w:val="0"/>
          <w:color w:val="0070C0"/>
          <w:lang w:val="fr-FR"/>
        </w:rPr>
        <w:t>3.2 - Mode de passation</w:t>
      </w:r>
      <w:bookmarkEnd w:id="9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rPr>
          <w:rFonts w:ascii="Calibri" w:hAnsi="Calibri" w:cs="Calibri"/>
          <w:i w:val="0"/>
          <w:iCs w:val="0"/>
          <w:color w:val="0070C0"/>
          <w:lang w:val="fr-FR"/>
        </w:rPr>
      </w:pPr>
      <w:bookmarkStart w:id="10" w:name="ArtL2_AE-3-A4.3"/>
      <w:bookmarkStart w:id="11" w:name="_Toc201578491"/>
      <w:bookmarkEnd w:id="10"/>
      <w:r>
        <w:rPr>
          <w:rFonts w:ascii="Calibri" w:hAnsi="Calibri" w:cs="Calibri"/>
          <w:i w:val="0"/>
          <w:iCs w:val="0"/>
          <w:color w:val="0070C0"/>
          <w:lang w:val="fr-FR"/>
        </w:rPr>
        <w:t>3.3 - Forme de contrat</w:t>
      </w:r>
      <w:bookmarkEnd w:id="11"/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2" w:name="ArtL1_AE-3-A5"/>
      <w:bookmarkStart w:id="13" w:name="_Toc201578492"/>
      <w:bookmarkEnd w:id="1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4 - Prix</w:t>
      </w:r>
      <w:bookmarkEnd w:id="13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6"/>
      <w:bookmarkStart w:id="15" w:name="_Toc201578493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Durée et Délais d'exécution</w:t>
      </w:r>
      <w:bookmarkEnd w:id="15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que propose le candidat est de : ...................................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ne devra toutefois pas dépasser 5 mois.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Le délai d'exécution débutera à compter de la date fixée </w:t>
      </w:r>
      <w:r>
        <w:rPr>
          <w:rFonts w:asciiTheme="minorHAnsi" w:hAnsiTheme="minorHAnsi" w:cstheme="minorHAnsi"/>
          <w:color w:val="000000"/>
          <w:sz w:val="24"/>
          <w:lang w:val="fr-FR"/>
        </w:rPr>
        <w:t>par ordre de service.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8"/>
      <w:bookmarkStart w:id="17" w:name="_Toc201578494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Paiement</w:t>
      </w:r>
      <w:bookmarkEnd w:id="17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lastRenderedPageBreak/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sur  :</w:t>
      </w:r>
      <w:proofErr w:type="gramEnd"/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Nota :Si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9"/>
      <w:bookmarkStart w:id="19" w:name="_Toc201578495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Avance</w:t>
      </w:r>
      <w:bookmarkEnd w:id="19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noProof/>
                <w:color w:val="000000"/>
                <w:lang w:val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Nota :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11"/>
      <w:bookmarkStart w:id="21" w:name="_Toc201578496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Nomenclature(s)</w:t>
      </w:r>
      <w:bookmarkEnd w:id="21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45112700-2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d'aménagement paysager</w:t>
            </w:r>
          </w:p>
        </w:tc>
      </w:tr>
    </w:tbl>
    <w:p>
      <w:pPr>
        <w:spacing w:after="20" w:line="24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4"/>
      <w:bookmarkStart w:id="23" w:name="_Toc201578497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Signature</w:t>
      </w:r>
      <w:bookmarkEnd w:id="23"/>
    </w:p>
    <w:p>
      <w:pPr>
        <w:spacing w:line="60" w:lineRule="exact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>
      <w:pPr>
        <w:spacing w:before="40" w:after="24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Titre1"/>
        <w:rPr>
          <w:rFonts w:asciiTheme="minorHAnsi" w:hAnsiTheme="minorHAnsi" w:cstheme="minorHAnsi"/>
          <w:sz w:val="24"/>
          <w:szCs w:val="24"/>
          <w:lang w:val="fr-FR"/>
        </w:rPr>
      </w:pPr>
      <w:bookmarkStart w:id="24" w:name="_Toc201578498"/>
      <w:r>
        <w:rPr>
          <w:rFonts w:asciiTheme="minorHAnsi" w:hAnsiTheme="minorHAnsi" w:cstheme="minorHAnsi"/>
          <w:sz w:val="24"/>
          <w:szCs w:val="24"/>
          <w:lang w:val="fr-FR"/>
        </w:rPr>
        <w:lastRenderedPageBreak/>
        <w:t>NANTISSEMENT OU CESSION DE CREANCES</w:t>
      </w:r>
      <w:bookmarkEnd w:id="24"/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  <w:p>
            <w:pPr>
              <w:rPr>
                <w:lang w:val="fr-FR"/>
              </w:rPr>
            </w:pPr>
          </w:p>
          <w:p>
            <w:pPr>
              <w:rPr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>
          <w:footerReference w:type="default" r:id="rId1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>
      <w:pPr>
        <w:pStyle w:val="Titre1"/>
        <w:shd w:val="clear" w:color="2A7CBF" w:fill="2A7C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01578499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/>
    <w:sectPr>
      <w:footerReference w:type="default" r:id="rId12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5EB93D-4221-4AC6-84CD-10DB3C45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1588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Ambre MOUGIN</dc:creator>
  <cp:lastModifiedBy>Kevin LACHAUD (CHUB)</cp:lastModifiedBy>
  <cp:revision>2</cp:revision>
  <dcterms:created xsi:type="dcterms:W3CDTF">2025-06-23T11:41:00Z</dcterms:created>
  <dcterms:modified xsi:type="dcterms:W3CDTF">2025-06-23T11:41:00Z</dcterms:modified>
</cp:coreProperties>
</file>