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6C86055A" w:rsidR="00AC0669" w:rsidRDefault="0062719B" w:rsidP="00AC0669">
      <w:r>
        <w:t xml:space="preserve"> </w:t>
      </w: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D870B1"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 xml:space="preserve">REGLEMENT </w:t>
      </w:r>
      <w:r w:rsidRPr="00D870B1">
        <w:rPr>
          <w:b/>
          <w:sz w:val="28"/>
          <w:szCs w:val="28"/>
        </w:rPr>
        <w:t>DE CONSULTATION</w:t>
      </w:r>
    </w:p>
    <w:p w14:paraId="5EB86F53" w14:textId="511D4DB6" w:rsidR="00AC0669" w:rsidRPr="00D870B1"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roofErr w:type="gramStart"/>
      <w:r w:rsidRPr="00D870B1">
        <w:rPr>
          <w:b/>
          <w:sz w:val="28"/>
          <w:szCs w:val="28"/>
        </w:rPr>
        <w:t>n</w:t>
      </w:r>
      <w:proofErr w:type="gramEnd"/>
      <w:r w:rsidRPr="00D870B1">
        <w:rPr>
          <w:b/>
          <w:sz w:val="28"/>
          <w:szCs w:val="28"/>
        </w:rPr>
        <w:t xml:space="preserve">° </w:t>
      </w:r>
      <w:r w:rsidR="00040E9D" w:rsidRPr="00D870B1">
        <w:rPr>
          <w:b/>
          <w:sz w:val="28"/>
          <w:szCs w:val="28"/>
        </w:rPr>
        <w:t>B25-0251</w:t>
      </w:r>
      <w:r w:rsidR="00D870B1" w:rsidRPr="00D870B1">
        <w:rPr>
          <w:b/>
          <w:sz w:val="28"/>
          <w:szCs w:val="28"/>
        </w:rPr>
        <w:t>9</w:t>
      </w:r>
      <w:r w:rsidR="00040E9D" w:rsidRPr="00D870B1">
        <w:rPr>
          <w:b/>
          <w:sz w:val="28"/>
          <w:szCs w:val="28"/>
        </w:rPr>
        <w:t>-ES</w:t>
      </w:r>
    </w:p>
    <w:p w14:paraId="6493A12F" w14:textId="77777777" w:rsidR="00AC0669" w:rsidRPr="00D870B1"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0A702A13" w:rsidR="00AC0669" w:rsidRPr="00D870B1" w:rsidRDefault="00040E9D"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sidRPr="00D870B1">
        <w:rPr>
          <w:sz w:val="24"/>
        </w:rPr>
        <w:t xml:space="preserve">Aménagement du C1 R+2 </w:t>
      </w:r>
    </w:p>
    <w:p w14:paraId="0C0AE2B0" w14:textId="3EF31AD1" w:rsidR="00040E9D" w:rsidRPr="00F37638" w:rsidRDefault="00040E9D"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sidRPr="00D870B1">
        <w:rPr>
          <w:sz w:val="24"/>
        </w:rPr>
        <w:t xml:space="preserve">LOT 1 </w:t>
      </w:r>
      <w:r w:rsidR="00D870B1" w:rsidRPr="00D870B1">
        <w:rPr>
          <w:sz w:val="24"/>
        </w:rPr>
        <w:t>Menuiserie Extérieures</w:t>
      </w:r>
    </w:p>
    <w:p w14:paraId="7F8B802D"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7777777" w:rsidR="0083650E" w:rsidRDefault="0083650E">
      <w:pPr>
        <w:rPr>
          <w:rFonts w:cs="Arial"/>
          <w:szCs w:val="22"/>
        </w:rPr>
      </w:pPr>
    </w:p>
    <w:p w14:paraId="0BC36F9D" w14:textId="77777777" w:rsidR="0083650E" w:rsidRPr="00021734" w:rsidRDefault="0083650E">
      <w:pPr>
        <w:rPr>
          <w:rFonts w:cs="Arial"/>
          <w:szCs w:val="22"/>
        </w:rPr>
      </w:pPr>
    </w:p>
    <w:p w14:paraId="639D8E1C" w14:textId="77777777" w:rsidR="0083650E" w:rsidRPr="00825FE3" w:rsidRDefault="0083650E" w:rsidP="0083650E"/>
    <w:p w14:paraId="7F866504" w14:textId="4CB6CF27" w:rsidR="00825FE3" w:rsidRPr="00825FE3" w:rsidRDefault="00825FE3" w:rsidP="00825FE3">
      <w:pPr>
        <w:jc w:val="both"/>
        <w:rPr>
          <w:rFonts w:cs="Arial"/>
          <w:szCs w:val="22"/>
        </w:rPr>
      </w:pPr>
      <w:r w:rsidRPr="00825FE3">
        <w:rPr>
          <w:rFonts w:cs="Arial"/>
          <w:szCs w:val="22"/>
        </w:rPr>
        <w:t xml:space="preserve">Les visites auront lieu le : </w:t>
      </w:r>
    </w:p>
    <w:p w14:paraId="61DE3CCB" w14:textId="77777777" w:rsidR="00825FE3" w:rsidRPr="00825FE3" w:rsidRDefault="00825FE3" w:rsidP="00825FE3">
      <w:pPr>
        <w:pStyle w:val="Paragraphedeliste"/>
        <w:numPr>
          <w:ilvl w:val="0"/>
          <w:numId w:val="14"/>
        </w:numPr>
        <w:jc w:val="both"/>
        <w:rPr>
          <w:rFonts w:cs="Arial"/>
          <w:szCs w:val="22"/>
        </w:rPr>
      </w:pPr>
      <w:r w:rsidRPr="00825FE3">
        <w:rPr>
          <w:rFonts w:cs="Arial"/>
          <w:szCs w:val="22"/>
        </w:rPr>
        <w:t>09/07/2025 à 9 heures</w:t>
      </w:r>
    </w:p>
    <w:p w14:paraId="25CF18C8" w14:textId="77777777" w:rsidR="00825FE3" w:rsidRPr="00825FE3" w:rsidRDefault="00825FE3" w:rsidP="00825FE3">
      <w:pPr>
        <w:pStyle w:val="Paragraphedeliste"/>
        <w:numPr>
          <w:ilvl w:val="0"/>
          <w:numId w:val="14"/>
        </w:numPr>
        <w:jc w:val="both"/>
        <w:rPr>
          <w:rFonts w:cs="Arial"/>
          <w:szCs w:val="22"/>
        </w:rPr>
      </w:pPr>
      <w:r w:rsidRPr="00825FE3">
        <w:rPr>
          <w:rFonts w:cs="Arial"/>
          <w:szCs w:val="22"/>
        </w:rPr>
        <w:t>16/07/2025 à 14 heures</w:t>
      </w:r>
    </w:p>
    <w:p w14:paraId="14F66CC0" w14:textId="77777777" w:rsidR="00825FE3" w:rsidRPr="00825FE3" w:rsidRDefault="00825FE3" w:rsidP="00825FE3">
      <w:pPr>
        <w:pStyle w:val="Paragraphedeliste"/>
        <w:numPr>
          <w:ilvl w:val="0"/>
          <w:numId w:val="14"/>
        </w:numPr>
        <w:jc w:val="both"/>
        <w:rPr>
          <w:rFonts w:cs="Arial"/>
          <w:szCs w:val="22"/>
        </w:rPr>
      </w:pPr>
      <w:r w:rsidRPr="00825FE3">
        <w:rPr>
          <w:rFonts w:cs="Arial"/>
          <w:szCs w:val="22"/>
        </w:rPr>
        <w:t>23/07/2025 à 14 heures</w:t>
      </w:r>
    </w:p>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5ADD300A" w:rsidR="0083650E" w:rsidRDefault="00825FE3" w:rsidP="0083650E">
      <w:r>
        <w:t xml:space="preserve">Date limite de remise des offres : </w:t>
      </w:r>
      <w:r w:rsidRPr="00855B98">
        <w:rPr>
          <w:rFonts w:cs="Arial"/>
          <w:b/>
          <w:color w:val="FF0000"/>
          <w:szCs w:val="22"/>
        </w:rPr>
        <w:t>18 aouts 2025 avant 12 heures</w:t>
      </w:r>
    </w:p>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29287CF8" w14:textId="7BC45D6D" w:rsidR="00986115" w:rsidRDefault="00986115" w:rsidP="0083650E">
      <w:pPr>
        <w:rPr>
          <w:b/>
          <w:i/>
        </w:rPr>
      </w:pPr>
    </w:p>
    <w:p w14:paraId="37410B2B" w14:textId="5556521A" w:rsidR="00040E9D" w:rsidRDefault="00040E9D" w:rsidP="0083650E">
      <w:pPr>
        <w:rPr>
          <w:b/>
          <w:i/>
        </w:rPr>
      </w:pPr>
    </w:p>
    <w:p w14:paraId="6B989558" w14:textId="57A6525E" w:rsidR="00040E9D" w:rsidRDefault="00040E9D" w:rsidP="0083650E">
      <w:pPr>
        <w:rPr>
          <w:b/>
          <w:i/>
        </w:rPr>
      </w:pPr>
    </w:p>
    <w:p w14:paraId="22B2D4AA" w14:textId="77777777" w:rsidR="00040E9D" w:rsidRPr="00986115" w:rsidRDefault="00040E9D"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6F49203B" w14:textId="64CEBA7E" w:rsidR="00825FE3"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201221032" w:history="1">
        <w:r w:rsidR="00825FE3" w:rsidRPr="00217D00">
          <w:rPr>
            <w:rStyle w:val="Lienhypertexte"/>
            <w:rFonts w:ascii="Arial Gras" w:hAnsi="Arial Gras"/>
            <w:noProof/>
          </w:rPr>
          <w:t>ARTICLE  1  -</w:t>
        </w:r>
        <w:r w:rsidR="00825FE3" w:rsidRPr="00217D00">
          <w:rPr>
            <w:rStyle w:val="Lienhypertexte"/>
            <w:noProof/>
          </w:rPr>
          <w:t xml:space="preserve"> OBJET</w:t>
        </w:r>
        <w:r w:rsidR="00825FE3">
          <w:rPr>
            <w:noProof/>
            <w:webHidden/>
          </w:rPr>
          <w:tab/>
        </w:r>
        <w:r w:rsidR="00825FE3">
          <w:rPr>
            <w:noProof/>
            <w:webHidden/>
          </w:rPr>
          <w:fldChar w:fldCharType="begin"/>
        </w:r>
        <w:r w:rsidR="00825FE3">
          <w:rPr>
            <w:noProof/>
            <w:webHidden/>
          </w:rPr>
          <w:instrText xml:space="preserve"> PAGEREF _Toc201221032 \h </w:instrText>
        </w:r>
        <w:r w:rsidR="00825FE3">
          <w:rPr>
            <w:noProof/>
            <w:webHidden/>
          </w:rPr>
        </w:r>
        <w:r w:rsidR="00825FE3">
          <w:rPr>
            <w:noProof/>
            <w:webHidden/>
          </w:rPr>
          <w:fldChar w:fldCharType="separate"/>
        </w:r>
        <w:r w:rsidR="00825FE3">
          <w:rPr>
            <w:noProof/>
            <w:webHidden/>
          </w:rPr>
          <w:t>3</w:t>
        </w:r>
        <w:r w:rsidR="00825FE3">
          <w:rPr>
            <w:noProof/>
            <w:webHidden/>
          </w:rPr>
          <w:fldChar w:fldCharType="end"/>
        </w:r>
      </w:hyperlink>
    </w:p>
    <w:p w14:paraId="63665BFC" w14:textId="452A5540" w:rsidR="00825FE3" w:rsidRDefault="00D870B1">
      <w:pPr>
        <w:pStyle w:val="TM1"/>
        <w:tabs>
          <w:tab w:val="right" w:leader="dot" w:pos="8495"/>
        </w:tabs>
        <w:rPr>
          <w:rFonts w:asciiTheme="minorHAnsi" w:eastAsiaTheme="minorEastAsia" w:hAnsiTheme="minorHAnsi" w:cstheme="minorBidi"/>
          <w:b w:val="0"/>
          <w:bCs w:val="0"/>
          <w:caps w:val="0"/>
          <w:noProof/>
          <w:sz w:val="22"/>
          <w:szCs w:val="22"/>
        </w:rPr>
      </w:pPr>
      <w:hyperlink w:anchor="_Toc201221033" w:history="1">
        <w:r w:rsidR="00825FE3" w:rsidRPr="00217D00">
          <w:rPr>
            <w:rStyle w:val="Lienhypertexte"/>
            <w:rFonts w:ascii="Arial Gras" w:hAnsi="Arial Gras"/>
            <w:noProof/>
          </w:rPr>
          <w:t>ARTICLE  2  -</w:t>
        </w:r>
        <w:r w:rsidR="00825FE3" w:rsidRPr="00217D00">
          <w:rPr>
            <w:rStyle w:val="Lienhypertexte"/>
            <w:noProof/>
          </w:rPr>
          <w:t xml:space="preserve"> DOCUMENTS APPLICABLES A LA CONSULTATION</w:t>
        </w:r>
        <w:r w:rsidR="00825FE3">
          <w:rPr>
            <w:noProof/>
            <w:webHidden/>
          </w:rPr>
          <w:tab/>
        </w:r>
        <w:r w:rsidR="00825FE3">
          <w:rPr>
            <w:noProof/>
            <w:webHidden/>
          </w:rPr>
          <w:fldChar w:fldCharType="begin"/>
        </w:r>
        <w:r w:rsidR="00825FE3">
          <w:rPr>
            <w:noProof/>
            <w:webHidden/>
          </w:rPr>
          <w:instrText xml:space="preserve"> PAGEREF _Toc201221033 \h </w:instrText>
        </w:r>
        <w:r w:rsidR="00825FE3">
          <w:rPr>
            <w:noProof/>
            <w:webHidden/>
          </w:rPr>
        </w:r>
        <w:r w:rsidR="00825FE3">
          <w:rPr>
            <w:noProof/>
            <w:webHidden/>
          </w:rPr>
          <w:fldChar w:fldCharType="separate"/>
        </w:r>
        <w:r w:rsidR="00825FE3">
          <w:rPr>
            <w:noProof/>
            <w:webHidden/>
          </w:rPr>
          <w:t>3</w:t>
        </w:r>
        <w:r w:rsidR="00825FE3">
          <w:rPr>
            <w:noProof/>
            <w:webHidden/>
          </w:rPr>
          <w:fldChar w:fldCharType="end"/>
        </w:r>
      </w:hyperlink>
    </w:p>
    <w:p w14:paraId="68E3C9C1" w14:textId="132483C8"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34" w:history="1">
        <w:r w:rsidR="00825FE3" w:rsidRPr="00217D00">
          <w:rPr>
            <w:rStyle w:val="Lienhypertexte"/>
            <w:rFonts w:ascii="Arial Gras" w:hAnsi="Arial Gras"/>
            <w:noProof/>
          </w:rPr>
          <w:t>2.1 -</w:t>
        </w:r>
        <w:r w:rsidR="00825FE3" w:rsidRPr="00217D00">
          <w:rPr>
            <w:rStyle w:val="Lienhypertexte"/>
            <w:noProof/>
          </w:rPr>
          <w:t xml:space="preserve"> Dispositions générales</w:t>
        </w:r>
        <w:r w:rsidR="00825FE3">
          <w:rPr>
            <w:noProof/>
            <w:webHidden/>
          </w:rPr>
          <w:tab/>
        </w:r>
        <w:r w:rsidR="00825FE3">
          <w:rPr>
            <w:noProof/>
            <w:webHidden/>
          </w:rPr>
          <w:fldChar w:fldCharType="begin"/>
        </w:r>
        <w:r w:rsidR="00825FE3">
          <w:rPr>
            <w:noProof/>
            <w:webHidden/>
          </w:rPr>
          <w:instrText xml:space="preserve"> PAGEREF _Toc201221034 \h </w:instrText>
        </w:r>
        <w:r w:rsidR="00825FE3">
          <w:rPr>
            <w:noProof/>
            <w:webHidden/>
          </w:rPr>
        </w:r>
        <w:r w:rsidR="00825FE3">
          <w:rPr>
            <w:noProof/>
            <w:webHidden/>
          </w:rPr>
          <w:fldChar w:fldCharType="separate"/>
        </w:r>
        <w:r w:rsidR="00825FE3">
          <w:rPr>
            <w:noProof/>
            <w:webHidden/>
          </w:rPr>
          <w:t>3</w:t>
        </w:r>
        <w:r w:rsidR="00825FE3">
          <w:rPr>
            <w:noProof/>
            <w:webHidden/>
          </w:rPr>
          <w:fldChar w:fldCharType="end"/>
        </w:r>
      </w:hyperlink>
    </w:p>
    <w:p w14:paraId="05BFF0F2" w14:textId="387CD030" w:rsidR="00825FE3" w:rsidRDefault="00D870B1">
      <w:pPr>
        <w:pStyle w:val="TM1"/>
        <w:tabs>
          <w:tab w:val="right" w:leader="dot" w:pos="8495"/>
        </w:tabs>
        <w:rPr>
          <w:rFonts w:asciiTheme="minorHAnsi" w:eastAsiaTheme="minorEastAsia" w:hAnsiTheme="minorHAnsi" w:cstheme="minorBidi"/>
          <w:b w:val="0"/>
          <w:bCs w:val="0"/>
          <w:caps w:val="0"/>
          <w:noProof/>
          <w:sz w:val="22"/>
          <w:szCs w:val="22"/>
        </w:rPr>
      </w:pPr>
      <w:hyperlink w:anchor="_Toc201221035" w:history="1">
        <w:r w:rsidR="00825FE3" w:rsidRPr="00217D00">
          <w:rPr>
            <w:rStyle w:val="Lienhypertexte"/>
            <w:rFonts w:ascii="Arial Gras" w:hAnsi="Arial Gras"/>
            <w:noProof/>
          </w:rPr>
          <w:t>ARTICLE  3  -</w:t>
        </w:r>
        <w:r w:rsidR="00825FE3" w:rsidRPr="00217D00">
          <w:rPr>
            <w:rStyle w:val="Lienhypertexte"/>
            <w:noProof/>
          </w:rPr>
          <w:t xml:space="preserve"> CONDITIONS DE LA CONSULTATION</w:t>
        </w:r>
        <w:r w:rsidR="00825FE3">
          <w:rPr>
            <w:noProof/>
            <w:webHidden/>
          </w:rPr>
          <w:tab/>
        </w:r>
        <w:r w:rsidR="00825FE3">
          <w:rPr>
            <w:noProof/>
            <w:webHidden/>
          </w:rPr>
          <w:fldChar w:fldCharType="begin"/>
        </w:r>
        <w:r w:rsidR="00825FE3">
          <w:rPr>
            <w:noProof/>
            <w:webHidden/>
          </w:rPr>
          <w:instrText xml:space="preserve"> PAGEREF _Toc201221035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2F8B22BF" w14:textId="7367152B"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36" w:history="1">
        <w:r w:rsidR="00825FE3" w:rsidRPr="00217D00">
          <w:rPr>
            <w:rStyle w:val="Lienhypertexte"/>
            <w:rFonts w:ascii="Arial Gras" w:hAnsi="Arial Gras"/>
            <w:noProof/>
          </w:rPr>
          <w:t>3.1 -</w:t>
        </w:r>
        <w:r w:rsidR="00825FE3" w:rsidRPr="00217D00">
          <w:rPr>
            <w:rStyle w:val="Lienhypertexte"/>
            <w:noProof/>
          </w:rPr>
          <w:t xml:space="preserve"> Procédure</w:t>
        </w:r>
        <w:r w:rsidR="00825FE3">
          <w:rPr>
            <w:noProof/>
            <w:webHidden/>
          </w:rPr>
          <w:tab/>
        </w:r>
        <w:r w:rsidR="00825FE3">
          <w:rPr>
            <w:noProof/>
            <w:webHidden/>
          </w:rPr>
          <w:fldChar w:fldCharType="begin"/>
        </w:r>
        <w:r w:rsidR="00825FE3">
          <w:rPr>
            <w:noProof/>
            <w:webHidden/>
          </w:rPr>
          <w:instrText xml:space="preserve"> PAGEREF _Toc201221036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07C0C106" w14:textId="6F6F9A2F" w:rsidR="00825FE3" w:rsidRDefault="00D870B1">
      <w:pPr>
        <w:pStyle w:val="TM3"/>
        <w:tabs>
          <w:tab w:val="right" w:leader="dot" w:pos="8495"/>
        </w:tabs>
        <w:rPr>
          <w:rFonts w:asciiTheme="minorHAnsi" w:eastAsiaTheme="minorEastAsia" w:hAnsiTheme="minorHAnsi" w:cstheme="minorBidi"/>
          <w:i w:val="0"/>
          <w:iCs w:val="0"/>
          <w:noProof/>
          <w:sz w:val="22"/>
          <w:szCs w:val="22"/>
        </w:rPr>
      </w:pPr>
      <w:hyperlink w:anchor="_Toc201221037" w:history="1">
        <w:r w:rsidR="00825FE3" w:rsidRPr="00217D00">
          <w:rPr>
            <w:rStyle w:val="Lienhypertexte"/>
            <w:noProof/>
          </w:rPr>
          <w:t>3.1.1 - Généralités</w:t>
        </w:r>
        <w:r w:rsidR="00825FE3">
          <w:rPr>
            <w:noProof/>
            <w:webHidden/>
          </w:rPr>
          <w:tab/>
        </w:r>
        <w:r w:rsidR="00825FE3">
          <w:rPr>
            <w:noProof/>
            <w:webHidden/>
          </w:rPr>
          <w:fldChar w:fldCharType="begin"/>
        </w:r>
        <w:r w:rsidR="00825FE3">
          <w:rPr>
            <w:noProof/>
            <w:webHidden/>
          </w:rPr>
          <w:instrText xml:space="preserve"> PAGEREF _Toc201221037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08B9A92C" w14:textId="597D15DD" w:rsidR="00825FE3" w:rsidRDefault="00D870B1">
      <w:pPr>
        <w:pStyle w:val="TM3"/>
        <w:tabs>
          <w:tab w:val="right" w:leader="dot" w:pos="8495"/>
        </w:tabs>
        <w:rPr>
          <w:rFonts w:asciiTheme="minorHAnsi" w:eastAsiaTheme="minorEastAsia" w:hAnsiTheme="minorHAnsi" w:cstheme="minorBidi"/>
          <w:i w:val="0"/>
          <w:iCs w:val="0"/>
          <w:noProof/>
          <w:sz w:val="22"/>
          <w:szCs w:val="22"/>
        </w:rPr>
      </w:pPr>
      <w:hyperlink w:anchor="_Toc201221038" w:history="1">
        <w:r w:rsidR="00825FE3" w:rsidRPr="00217D00">
          <w:rPr>
            <w:rStyle w:val="Lienhypertexte"/>
            <w:noProof/>
          </w:rPr>
          <w:t>3.1.2 - Groupement momentané d’entreprises</w:t>
        </w:r>
        <w:r w:rsidR="00825FE3">
          <w:rPr>
            <w:noProof/>
            <w:webHidden/>
          </w:rPr>
          <w:tab/>
        </w:r>
        <w:r w:rsidR="00825FE3">
          <w:rPr>
            <w:noProof/>
            <w:webHidden/>
          </w:rPr>
          <w:fldChar w:fldCharType="begin"/>
        </w:r>
        <w:r w:rsidR="00825FE3">
          <w:rPr>
            <w:noProof/>
            <w:webHidden/>
          </w:rPr>
          <w:instrText xml:space="preserve"> PAGEREF _Toc201221038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559BB3FB" w14:textId="645B9001" w:rsidR="00825FE3" w:rsidRDefault="00D870B1">
      <w:pPr>
        <w:pStyle w:val="TM3"/>
        <w:tabs>
          <w:tab w:val="right" w:leader="dot" w:pos="8495"/>
        </w:tabs>
        <w:rPr>
          <w:rFonts w:asciiTheme="minorHAnsi" w:eastAsiaTheme="minorEastAsia" w:hAnsiTheme="minorHAnsi" w:cstheme="minorBidi"/>
          <w:i w:val="0"/>
          <w:iCs w:val="0"/>
          <w:noProof/>
          <w:sz w:val="22"/>
          <w:szCs w:val="22"/>
        </w:rPr>
      </w:pPr>
      <w:hyperlink w:anchor="_Toc201221039" w:history="1">
        <w:r w:rsidR="00825FE3" w:rsidRPr="00217D00">
          <w:rPr>
            <w:rStyle w:val="Lienhypertexte"/>
            <w:noProof/>
          </w:rPr>
          <w:t>3.1.3 - Variantes</w:t>
        </w:r>
        <w:r w:rsidR="00825FE3">
          <w:rPr>
            <w:noProof/>
            <w:webHidden/>
          </w:rPr>
          <w:tab/>
        </w:r>
        <w:r w:rsidR="00825FE3">
          <w:rPr>
            <w:noProof/>
            <w:webHidden/>
          </w:rPr>
          <w:fldChar w:fldCharType="begin"/>
        </w:r>
        <w:r w:rsidR="00825FE3">
          <w:rPr>
            <w:noProof/>
            <w:webHidden/>
          </w:rPr>
          <w:instrText xml:space="preserve"> PAGEREF _Toc201221039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51548A76" w14:textId="4D78032A"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40" w:history="1">
        <w:r w:rsidR="00825FE3" w:rsidRPr="00217D00">
          <w:rPr>
            <w:rStyle w:val="Lienhypertexte"/>
            <w:rFonts w:ascii="Arial Gras" w:hAnsi="Arial Gras"/>
            <w:noProof/>
          </w:rPr>
          <w:t>3.2 -</w:t>
        </w:r>
        <w:r w:rsidR="00825FE3" w:rsidRPr="00217D00">
          <w:rPr>
            <w:rStyle w:val="Lienhypertexte"/>
            <w:noProof/>
          </w:rPr>
          <w:t xml:space="preserve"> Visite préalable du site obligatoire</w:t>
        </w:r>
        <w:r w:rsidR="00825FE3">
          <w:rPr>
            <w:noProof/>
            <w:webHidden/>
          </w:rPr>
          <w:tab/>
        </w:r>
        <w:r w:rsidR="00825FE3">
          <w:rPr>
            <w:noProof/>
            <w:webHidden/>
          </w:rPr>
          <w:fldChar w:fldCharType="begin"/>
        </w:r>
        <w:r w:rsidR="00825FE3">
          <w:rPr>
            <w:noProof/>
            <w:webHidden/>
          </w:rPr>
          <w:instrText xml:space="preserve"> PAGEREF _Toc201221040 \h </w:instrText>
        </w:r>
        <w:r w:rsidR="00825FE3">
          <w:rPr>
            <w:noProof/>
            <w:webHidden/>
          </w:rPr>
        </w:r>
        <w:r w:rsidR="00825FE3">
          <w:rPr>
            <w:noProof/>
            <w:webHidden/>
          </w:rPr>
          <w:fldChar w:fldCharType="separate"/>
        </w:r>
        <w:r w:rsidR="00825FE3">
          <w:rPr>
            <w:noProof/>
            <w:webHidden/>
          </w:rPr>
          <w:t>5</w:t>
        </w:r>
        <w:r w:rsidR="00825FE3">
          <w:rPr>
            <w:noProof/>
            <w:webHidden/>
          </w:rPr>
          <w:fldChar w:fldCharType="end"/>
        </w:r>
      </w:hyperlink>
    </w:p>
    <w:p w14:paraId="3350A862" w14:textId="46F4A7BE"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41" w:history="1">
        <w:r w:rsidR="00825FE3" w:rsidRPr="00217D00">
          <w:rPr>
            <w:rStyle w:val="Lienhypertexte"/>
            <w:rFonts w:ascii="Arial Gras" w:hAnsi="Arial Gras"/>
            <w:noProof/>
          </w:rPr>
          <w:t>3.3 -</w:t>
        </w:r>
        <w:r w:rsidR="00825FE3" w:rsidRPr="00217D00">
          <w:rPr>
            <w:rStyle w:val="Lienhypertexte"/>
            <w:noProof/>
          </w:rPr>
          <w:t xml:space="preserve"> Questions des soumissionnaires</w:t>
        </w:r>
        <w:r w:rsidR="00825FE3">
          <w:rPr>
            <w:noProof/>
            <w:webHidden/>
          </w:rPr>
          <w:tab/>
        </w:r>
        <w:r w:rsidR="00825FE3">
          <w:rPr>
            <w:noProof/>
            <w:webHidden/>
          </w:rPr>
          <w:fldChar w:fldCharType="begin"/>
        </w:r>
        <w:r w:rsidR="00825FE3">
          <w:rPr>
            <w:noProof/>
            <w:webHidden/>
          </w:rPr>
          <w:instrText xml:space="preserve"> PAGEREF _Toc201221041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38589770" w14:textId="513B4E81"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42" w:history="1">
        <w:r w:rsidR="00825FE3" w:rsidRPr="00217D00">
          <w:rPr>
            <w:rStyle w:val="Lienhypertexte"/>
            <w:rFonts w:ascii="Arial Gras" w:hAnsi="Arial Gras"/>
            <w:noProof/>
          </w:rPr>
          <w:t>3.4 -</w:t>
        </w:r>
        <w:r w:rsidR="00825FE3" w:rsidRPr="00217D00">
          <w:rPr>
            <w:rStyle w:val="Lienhypertexte"/>
            <w:noProof/>
          </w:rPr>
          <w:t xml:space="preserve"> Conditions de prix</w:t>
        </w:r>
        <w:r w:rsidR="00825FE3">
          <w:rPr>
            <w:noProof/>
            <w:webHidden/>
          </w:rPr>
          <w:tab/>
        </w:r>
        <w:r w:rsidR="00825FE3">
          <w:rPr>
            <w:noProof/>
            <w:webHidden/>
          </w:rPr>
          <w:fldChar w:fldCharType="begin"/>
        </w:r>
        <w:r w:rsidR="00825FE3">
          <w:rPr>
            <w:noProof/>
            <w:webHidden/>
          </w:rPr>
          <w:instrText xml:space="preserve"> PAGEREF _Toc201221042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39B66361" w14:textId="1D10C4DC"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43" w:history="1">
        <w:r w:rsidR="00825FE3" w:rsidRPr="00217D00">
          <w:rPr>
            <w:rStyle w:val="Lienhypertexte"/>
            <w:rFonts w:ascii="Arial Gras" w:hAnsi="Arial Gras"/>
            <w:noProof/>
          </w:rPr>
          <w:t>3.5 -</w:t>
        </w:r>
        <w:r w:rsidR="00825FE3" w:rsidRPr="00217D00">
          <w:rPr>
            <w:rStyle w:val="Lienhypertexte"/>
            <w:noProof/>
          </w:rPr>
          <w:t xml:space="preserve"> Sous-traitance</w:t>
        </w:r>
        <w:r w:rsidR="00825FE3">
          <w:rPr>
            <w:noProof/>
            <w:webHidden/>
          </w:rPr>
          <w:tab/>
        </w:r>
        <w:r w:rsidR="00825FE3">
          <w:rPr>
            <w:noProof/>
            <w:webHidden/>
          </w:rPr>
          <w:fldChar w:fldCharType="begin"/>
        </w:r>
        <w:r w:rsidR="00825FE3">
          <w:rPr>
            <w:noProof/>
            <w:webHidden/>
          </w:rPr>
          <w:instrText xml:space="preserve"> PAGEREF _Toc201221043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250F42DA" w14:textId="6B4C1872"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44" w:history="1">
        <w:r w:rsidR="00825FE3" w:rsidRPr="00217D00">
          <w:rPr>
            <w:rStyle w:val="Lienhypertexte"/>
            <w:rFonts w:ascii="Arial Gras" w:hAnsi="Arial Gras"/>
            <w:noProof/>
          </w:rPr>
          <w:t>3.6 -</w:t>
        </w:r>
        <w:r w:rsidR="00825FE3" w:rsidRPr="00217D00">
          <w:rPr>
            <w:rStyle w:val="Lienhypertexte"/>
            <w:noProof/>
          </w:rPr>
          <w:t xml:space="preserve"> Confidentialité</w:t>
        </w:r>
        <w:r w:rsidR="00825FE3">
          <w:rPr>
            <w:noProof/>
            <w:webHidden/>
          </w:rPr>
          <w:tab/>
        </w:r>
        <w:r w:rsidR="00825FE3">
          <w:rPr>
            <w:noProof/>
            <w:webHidden/>
          </w:rPr>
          <w:fldChar w:fldCharType="begin"/>
        </w:r>
        <w:r w:rsidR="00825FE3">
          <w:rPr>
            <w:noProof/>
            <w:webHidden/>
          </w:rPr>
          <w:instrText xml:space="preserve"> PAGEREF _Toc201221044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55846B07" w14:textId="7D05CBDC"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45" w:history="1">
        <w:r w:rsidR="00825FE3" w:rsidRPr="00217D00">
          <w:rPr>
            <w:rStyle w:val="Lienhypertexte"/>
            <w:rFonts w:ascii="Arial Gras" w:hAnsi="Arial Gras"/>
            <w:noProof/>
          </w:rPr>
          <w:t>3.7 -</w:t>
        </w:r>
        <w:r w:rsidR="00825FE3" w:rsidRPr="00217D00">
          <w:rPr>
            <w:rStyle w:val="Lienhypertexte"/>
            <w:noProof/>
          </w:rPr>
          <w:t xml:space="preserve"> Validité des offres</w:t>
        </w:r>
        <w:r w:rsidR="00825FE3">
          <w:rPr>
            <w:noProof/>
            <w:webHidden/>
          </w:rPr>
          <w:tab/>
        </w:r>
        <w:r w:rsidR="00825FE3">
          <w:rPr>
            <w:noProof/>
            <w:webHidden/>
          </w:rPr>
          <w:fldChar w:fldCharType="begin"/>
        </w:r>
        <w:r w:rsidR="00825FE3">
          <w:rPr>
            <w:noProof/>
            <w:webHidden/>
          </w:rPr>
          <w:instrText xml:space="preserve"> PAGEREF _Toc201221045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540AD078" w14:textId="01F52153"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46" w:history="1">
        <w:r w:rsidR="00825FE3" w:rsidRPr="00217D00">
          <w:rPr>
            <w:rStyle w:val="Lienhypertexte"/>
            <w:rFonts w:ascii="Arial Gras" w:hAnsi="Arial Gras"/>
            <w:noProof/>
          </w:rPr>
          <w:t>3.8 -</w:t>
        </w:r>
        <w:r w:rsidR="00825FE3" w:rsidRPr="00217D00">
          <w:rPr>
            <w:rStyle w:val="Lienhypertexte"/>
            <w:noProof/>
          </w:rPr>
          <w:t xml:space="preserve"> Utilisation de la plateforme de dématérialisation du CEA (PLACE)</w:t>
        </w:r>
        <w:r w:rsidR="00825FE3">
          <w:rPr>
            <w:noProof/>
            <w:webHidden/>
          </w:rPr>
          <w:tab/>
        </w:r>
        <w:r w:rsidR="00825FE3">
          <w:rPr>
            <w:noProof/>
            <w:webHidden/>
          </w:rPr>
          <w:fldChar w:fldCharType="begin"/>
        </w:r>
        <w:r w:rsidR="00825FE3">
          <w:rPr>
            <w:noProof/>
            <w:webHidden/>
          </w:rPr>
          <w:instrText xml:space="preserve"> PAGEREF _Toc201221046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3DEC7F22" w14:textId="370A4F61" w:rsidR="00825FE3" w:rsidRDefault="00D870B1">
      <w:pPr>
        <w:pStyle w:val="TM1"/>
        <w:tabs>
          <w:tab w:val="right" w:leader="dot" w:pos="8495"/>
        </w:tabs>
        <w:rPr>
          <w:rFonts w:asciiTheme="minorHAnsi" w:eastAsiaTheme="minorEastAsia" w:hAnsiTheme="minorHAnsi" w:cstheme="minorBidi"/>
          <w:b w:val="0"/>
          <w:bCs w:val="0"/>
          <w:caps w:val="0"/>
          <w:noProof/>
          <w:sz w:val="22"/>
          <w:szCs w:val="22"/>
        </w:rPr>
      </w:pPr>
      <w:hyperlink w:anchor="_Toc201221047" w:history="1">
        <w:r w:rsidR="00825FE3" w:rsidRPr="00217D00">
          <w:rPr>
            <w:rStyle w:val="Lienhypertexte"/>
            <w:rFonts w:ascii="Arial Gras" w:hAnsi="Arial Gras"/>
            <w:noProof/>
          </w:rPr>
          <w:t>ARTICLE  4  -</w:t>
        </w:r>
        <w:r w:rsidR="00825FE3" w:rsidRPr="00217D00">
          <w:rPr>
            <w:rStyle w:val="Lienhypertexte"/>
            <w:noProof/>
          </w:rPr>
          <w:t xml:space="preserve"> PRESENTATION DE LA CANDIDATURE ET DE L’OFFRE</w:t>
        </w:r>
        <w:r w:rsidR="00825FE3">
          <w:rPr>
            <w:noProof/>
            <w:webHidden/>
          </w:rPr>
          <w:tab/>
        </w:r>
        <w:r w:rsidR="00825FE3">
          <w:rPr>
            <w:noProof/>
            <w:webHidden/>
          </w:rPr>
          <w:fldChar w:fldCharType="begin"/>
        </w:r>
        <w:r w:rsidR="00825FE3">
          <w:rPr>
            <w:noProof/>
            <w:webHidden/>
          </w:rPr>
          <w:instrText xml:space="preserve"> PAGEREF _Toc201221047 \h </w:instrText>
        </w:r>
        <w:r w:rsidR="00825FE3">
          <w:rPr>
            <w:noProof/>
            <w:webHidden/>
          </w:rPr>
        </w:r>
        <w:r w:rsidR="00825FE3">
          <w:rPr>
            <w:noProof/>
            <w:webHidden/>
          </w:rPr>
          <w:fldChar w:fldCharType="separate"/>
        </w:r>
        <w:r w:rsidR="00825FE3">
          <w:rPr>
            <w:noProof/>
            <w:webHidden/>
          </w:rPr>
          <w:t>7</w:t>
        </w:r>
        <w:r w:rsidR="00825FE3">
          <w:rPr>
            <w:noProof/>
            <w:webHidden/>
          </w:rPr>
          <w:fldChar w:fldCharType="end"/>
        </w:r>
      </w:hyperlink>
    </w:p>
    <w:p w14:paraId="34D618A3" w14:textId="51CC6CFE"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48" w:history="1">
        <w:r w:rsidR="00825FE3" w:rsidRPr="00217D00">
          <w:rPr>
            <w:rStyle w:val="Lienhypertexte"/>
            <w:rFonts w:ascii="Arial Gras" w:hAnsi="Arial Gras"/>
            <w:noProof/>
          </w:rPr>
          <w:t>4.1 -</w:t>
        </w:r>
        <w:r w:rsidR="00825FE3" w:rsidRPr="00217D00">
          <w:rPr>
            <w:rStyle w:val="Lienhypertexte"/>
            <w:noProof/>
          </w:rPr>
          <w:t xml:space="preserve"> Dossier « Candidature » :</w:t>
        </w:r>
        <w:r w:rsidR="00825FE3">
          <w:rPr>
            <w:noProof/>
            <w:webHidden/>
          </w:rPr>
          <w:tab/>
        </w:r>
        <w:r w:rsidR="00825FE3">
          <w:rPr>
            <w:noProof/>
            <w:webHidden/>
          </w:rPr>
          <w:fldChar w:fldCharType="begin"/>
        </w:r>
        <w:r w:rsidR="00825FE3">
          <w:rPr>
            <w:noProof/>
            <w:webHidden/>
          </w:rPr>
          <w:instrText xml:space="preserve"> PAGEREF _Toc201221048 \h </w:instrText>
        </w:r>
        <w:r w:rsidR="00825FE3">
          <w:rPr>
            <w:noProof/>
            <w:webHidden/>
          </w:rPr>
        </w:r>
        <w:r w:rsidR="00825FE3">
          <w:rPr>
            <w:noProof/>
            <w:webHidden/>
          </w:rPr>
          <w:fldChar w:fldCharType="separate"/>
        </w:r>
        <w:r w:rsidR="00825FE3">
          <w:rPr>
            <w:noProof/>
            <w:webHidden/>
          </w:rPr>
          <w:t>7</w:t>
        </w:r>
        <w:r w:rsidR="00825FE3">
          <w:rPr>
            <w:noProof/>
            <w:webHidden/>
          </w:rPr>
          <w:fldChar w:fldCharType="end"/>
        </w:r>
      </w:hyperlink>
    </w:p>
    <w:p w14:paraId="147C0487" w14:textId="7A747557"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49" w:history="1">
        <w:r w:rsidR="00825FE3" w:rsidRPr="00217D00">
          <w:rPr>
            <w:rStyle w:val="Lienhypertexte"/>
            <w:rFonts w:ascii="Arial Gras" w:hAnsi="Arial Gras"/>
            <w:noProof/>
          </w:rPr>
          <w:t>4.2 -</w:t>
        </w:r>
        <w:r w:rsidR="00825FE3" w:rsidRPr="00217D00">
          <w:rPr>
            <w:rStyle w:val="Lienhypertexte"/>
            <w:noProof/>
          </w:rPr>
          <w:t xml:space="preserve"> Dossier « Offre » :</w:t>
        </w:r>
        <w:r w:rsidR="00825FE3">
          <w:rPr>
            <w:noProof/>
            <w:webHidden/>
          </w:rPr>
          <w:tab/>
        </w:r>
        <w:r w:rsidR="00825FE3">
          <w:rPr>
            <w:noProof/>
            <w:webHidden/>
          </w:rPr>
          <w:fldChar w:fldCharType="begin"/>
        </w:r>
        <w:r w:rsidR="00825FE3">
          <w:rPr>
            <w:noProof/>
            <w:webHidden/>
          </w:rPr>
          <w:instrText xml:space="preserve"> PAGEREF _Toc201221049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74C66450" w14:textId="37F4FEA4" w:rsidR="00825FE3" w:rsidRDefault="00D870B1">
      <w:pPr>
        <w:pStyle w:val="TM3"/>
        <w:tabs>
          <w:tab w:val="right" w:leader="dot" w:pos="8495"/>
        </w:tabs>
        <w:rPr>
          <w:rFonts w:asciiTheme="minorHAnsi" w:eastAsiaTheme="minorEastAsia" w:hAnsiTheme="minorHAnsi" w:cstheme="minorBidi"/>
          <w:i w:val="0"/>
          <w:iCs w:val="0"/>
          <w:noProof/>
          <w:sz w:val="22"/>
          <w:szCs w:val="22"/>
        </w:rPr>
      </w:pPr>
      <w:hyperlink w:anchor="_Toc201221050" w:history="1">
        <w:r w:rsidR="00825FE3" w:rsidRPr="00217D00">
          <w:rPr>
            <w:rStyle w:val="Lienhypertexte"/>
            <w:noProof/>
          </w:rPr>
          <w:t>4.2.1 - Offre administrative :</w:t>
        </w:r>
        <w:r w:rsidR="00825FE3">
          <w:rPr>
            <w:noProof/>
            <w:webHidden/>
          </w:rPr>
          <w:tab/>
        </w:r>
        <w:r w:rsidR="00825FE3">
          <w:rPr>
            <w:noProof/>
            <w:webHidden/>
          </w:rPr>
          <w:fldChar w:fldCharType="begin"/>
        </w:r>
        <w:r w:rsidR="00825FE3">
          <w:rPr>
            <w:noProof/>
            <w:webHidden/>
          </w:rPr>
          <w:instrText xml:space="preserve"> PAGEREF _Toc201221050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7A0356E2" w14:textId="2C0F2296" w:rsidR="00825FE3" w:rsidRDefault="00D870B1">
      <w:pPr>
        <w:pStyle w:val="TM3"/>
        <w:tabs>
          <w:tab w:val="right" w:leader="dot" w:pos="8495"/>
        </w:tabs>
        <w:rPr>
          <w:rFonts w:asciiTheme="minorHAnsi" w:eastAsiaTheme="minorEastAsia" w:hAnsiTheme="minorHAnsi" w:cstheme="minorBidi"/>
          <w:i w:val="0"/>
          <w:iCs w:val="0"/>
          <w:noProof/>
          <w:sz w:val="22"/>
          <w:szCs w:val="22"/>
        </w:rPr>
      </w:pPr>
      <w:hyperlink w:anchor="_Toc201221051" w:history="1">
        <w:r w:rsidR="00825FE3" w:rsidRPr="00217D00">
          <w:rPr>
            <w:rStyle w:val="Lienhypertexte"/>
            <w:noProof/>
          </w:rPr>
          <w:t>4.2.2 - Offre technique :</w:t>
        </w:r>
        <w:r w:rsidR="00825FE3">
          <w:rPr>
            <w:noProof/>
            <w:webHidden/>
          </w:rPr>
          <w:tab/>
        </w:r>
        <w:r w:rsidR="00825FE3">
          <w:rPr>
            <w:noProof/>
            <w:webHidden/>
          </w:rPr>
          <w:fldChar w:fldCharType="begin"/>
        </w:r>
        <w:r w:rsidR="00825FE3">
          <w:rPr>
            <w:noProof/>
            <w:webHidden/>
          </w:rPr>
          <w:instrText xml:space="preserve"> PAGEREF _Toc201221051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6D2905D3" w14:textId="781E1626" w:rsidR="00825FE3" w:rsidRDefault="00D870B1">
      <w:pPr>
        <w:pStyle w:val="TM3"/>
        <w:tabs>
          <w:tab w:val="right" w:leader="dot" w:pos="8495"/>
        </w:tabs>
        <w:rPr>
          <w:rFonts w:asciiTheme="minorHAnsi" w:eastAsiaTheme="minorEastAsia" w:hAnsiTheme="minorHAnsi" w:cstheme="minorBidi"/>
          <w:i w:val="0"/>
          <w:iCs w:val="0"/>
          <w:noProof/>
          <w:sz w:val="22"/>
          <w:szCs w:val="22"/>
        </w:rPr>
      </w:pPr>
      <w:hyperlink w:anchor="_Toc201221052" w:history="1">
        <w:r w:rsidR="00825FE3" w:rsidRPr="00217D00">
          <w:rPr>
            <w:rStyle w:val="Lienhypertexte"/>
            <w:noProof/>
          </w:rPr>
          <w:t>4.2.3 - Offre commerciale :</w:t>
        </w:r>
        <w:r w:rsidR="00825FE3">
          <w:rPr>
            <w:noProof/>
            <w:webHidden/>
          </w:rPr>
          <w:tab/>
        </w:r>
        <w:r w:rsidR="00825FE3">
          <w:rPr>
            <w:noProof/>
            <w:webHidden/>
          </w:rPr>
          <w:fldChar w:fldCharType="begin"/>
        </w:r>
        <w:r w:rsidR="00825FE3">
          <w:rPr>
            <w:noProof/>
            <w:webHidden/>
          </w:rPr>
          <w:instrText xml:space="preserve"> PAGEREF _Toc201221052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59D154E1" w14:textId="6211059C" w:rsidR="00825FE3" w:rsidRDefault="00D870B1">
      <w:pPr>
        <w:pStyle w:val="TM1"/>
        <w:tabs>
          <w:tab w:val="right" w:leader="dot" w:pos="8495"/>
        </w:tabs>
        <w:rPr>
          <w:rFonts w:asciiTheme="minorHAnsi" w:eastAsiaTheme="minorEastAsia" w:hAnsiTheme="minorHAnsi" w:cstheme="minorBidi"/>
          <w:b w:val="0"/>
          <w:bCs w:val="0"/>
          <w:caps w:val="0"/>
          <w:noProof/>
          <w:sz w:val="22"/>
          <w:szCs w:val="22"/>
        </w:rPr>
      </w:pPr>
      <w:hyperlink w:anchor="_Toc201221053" w:history="1">
        <w:r w:rsidR="00825FE3" w:rsidRPr="00217D00">
          <w:rPr>
            <w:rStyle w:val="Lienhypertexte"/>
            <w:rFonts w:ascii="Arial Gras" w:hAnsi="Arial Gras"/>
            <w:noProof/>
          </w:rPr>
          <w:t>ARTICLE  5  -</w:t>
        </w:r>
        <w:r w:rsidR="00825FE3" w:rsidRPr="00217D00">
          <w:rPr>
            <w:rStyle w:val="Lienhypertexte"/>
            <w:noProof/>
          </w:rPr>
          <w:t xml:space="preserve"> REMISE DES OFFRES ET DES CANDIDATURES</w:t>
        </w:r>
        <w:r w:rsidR="00825FE3">
          <w:rPr>
            <w:noProof/>
            <w:webHidden/>
          </w:rPr>
          <w:tab/>
        </w:r>
        <w:r w:rsidR="00825FE3">
          <w:rPr>
            <w:noProof/>
            <w:webHidden/>
          </w:rPr>
          <w:fldChar w:fldCharType="begin"/>
        </w:r>
        <w:r w:rsidR="00825FE3">
          <w:rPr>
            <w:noProof/>
            <w:webHidden/>
          </w:rPr>
          <w:instrText xml:space="preserve"> PAGEREF _Toc201221053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4EB224DD" w14:textId="40A021D8"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54" w:history="1">
        <w:r w:rsidR="00825FE3" w:rsidRPr="00217D00">
          <w:rPr>
            <w:rStyle w:val="Lienhypertexte"/>
            <w:rFonts w:ascii="Arial Gras" w:hAnsi="Arial Gras"/>
            <w:noProof/>
          </w:rPr>
          <w:t>5.1 -</w:t>
        </w:r>
        <w:r w:rsidR="00825FE3" w:rsidRPr="00217D00">
          <w:rPr>
            <w:rStyle w:val="Lienhypertexte"/>
            <w:noProof/>
          </w:rPr>
          <w:t xml:space="preserve"> Date limite de remise des candidatures et des offres</w:t>
        </w:r>
        <w:r w:rsidR="00825FE3">
          <w:rPr>
            <w:noProof/>
            <w:webHidden/>
          </w:rPr>
          <w:tab/>
        </w:r>
        <w:r w:rsidR="00825FE3">
          <w:rPr>
            <w:noProof/>
            <w:webHidden/>
          </w:rPr>
          <w:fldChar w:fldCharType="begin"/>
        </w:r>
        <w:r w:rsidR="00825FE3">
          <w:rPr>
            <w:noProof/>
            <w:webHidden/>
          </w:rPr>
          <w:instrText xml:space="preserve"> PAGEREF _Toc201221054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233D060F" w14:textId="496BBDC0"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55" w:history="1">
        <w:r w:rsidR="00825FE3" w:rsidRPr="00217D00">
          <w:rPr>
            <w:rStyle w:val="Lienhypertexte"/>
            <w:rFonts w:ascii="Arial Gras" w:hAnsi="Arial Gras"/>
            <w:noProof/>
          </w:rPr>
          <w:t>5.2 -</w:t>
        </w:r>
        <w:r w:rsidR="00825FE3" w:rsidRPr="00217D00">
          <w:rPr>
            <w:rStyle w:val="Lienhypertexte"/>
            <w:noProof/>
          </w:rPr>
          <w:t xml:space="preserve"> Forme de remise des candidatures et des offres</w:t>
        </w:r>
        <w:r w:rsidR="00825FE3">
          <w:rPr>
            <w:noProof/>
            <w:webHidden/>
          </w:rPr>
          <w:tab/>
        </w:r>
        <w:r w:rsidR="00825FE3">
          <w:rPr>
            <w:noProof/>
            <w:webHidden/>
          </w:rPr>
          <w:fldChar w:fldCharType="begin"/>
        </w:r>
        <w:r w:rsidR="00825FE3">
          <w:rPr>
            <w:noProof/>
            <w:webHidden/>
          </w:rPr>
          <w:instrText xml:space="preserve"> PAGEREF _Toc201221055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771E23C5" w14:textId="0FC105C8" w:rsidR="00825FE3" w:rsidRDefault="00D870B1">
      <w:pPr>
        <w:pStyle w:val="TM3"/>
        <w:tabs>
          <w:tab w:val="right" w:leader="dot" w:pos="8495"/>
        </w:tabs>
        <w:rPr>
          <w:rFonts w:asciiTheme="minorHAnsi" w:eastAsiaTheme="minorEastAsia" w:hAnsiTheme="minorHAnsi" w:cstheme="minorBidi"/>
          <w:i w:val="0"/>
          <w:iCs w:val="0"/>
          <w:noProof/>
          <w:sz w:val="22"/>
          <w:szCs w:val="22"/>
        </w:rPr>
      </w:pPr>
      <w:hyperlink w:anchor="_Toc201221056" w:history="1">
        <w:r w:rsidR="00825FE3" w:rsidRPr="00217D00">
          <w:rPr>
            <w:rStyle w:val="Lienhypertexte"/>
            <w:noProof/>
          </w:rPr>
          <w:t>5.2.1 - Version dématérialisée</w:t>
        </w:r>
        <w:r w:rsidR="00825FE3">
          <w:rPr>
            <w:noProof/>
            <w:webHidden/>
          </w:rPr>
          <w:tab/>
        </w:r>
        <w:r w:rsidR="00825FE3">
          <w:rPr>
            <w:noProof/>
            <w:webHidden/>
          </w:rPr>
          <w:fldChar w:fldCharType="begin"/>
        </w:r>
        <w:r w:rsidR="00825FE3">
          <w:rPr>
            <w:noProof/>
            <w:webHidden/>
          </w:rPr>
          <w:instrText xml:space="preserve"> PAGEREF _Toc201221056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5A4F30DB" w14:textId="429B871F" w:rsidR="00825FE3" w:rsidRDefault="00D870B1">
      <w:pPr>
        <w:pStyle w:val="TM1"/>
        <w:tabs>
          <w:tab w:val="right" w:leader="dot" w:pos="8495"/>
        </w:tabs>
        <w:rPr>
          <w:rFonts w:asciiTheme="minorHAnsi" w:eastAsiaTheme="minorEastAsia" w:hAnsiTheme="minorHAnsi" w:cstheme="minorBidi"/>
          <w:b w:val="0"/>
          <w:bCs w:val="0"/>
          <w:caps w:val="0"/>
          <w:noProof/>
          <w:sz w:val="22"/>
          <w:szCs w:val="22"/>
        </w:rPr>
      </w:pPr>
      <w:hyperlink w:anchor="_Toc201221057" w:history="1">
        <w:r w:rsidR="00825FE3" w:rsidRPr="00217D00">
          <w:rPr>
            <w:rStyle w:val="Lienhypertexte"/>
            <w:rFonts w:ascii="Arial Gras" w:hAnsi="Arial Gras"/>
            <w:noProof/>
          </w:rPr>
          <w:t>ARTICLE  6  -</w:t>
        </w:r>
        <w:r w:rsidR="00825FE3" w:rsidRPr="00217D00">
          <w:rPr>
            <w:rStyle w:val="Lienhypertexte"/>
            <w:noProof/>
          </w:rPr>
          <w:t xml:space="preserve"> VERIFICATION DES CANDIDATURES ET JUGEMENT DES OFFRES</w:t>
        </w:r>
        <w:r w:rsidR="00825FE3">
          <w:rPr>
            <w:noProof/>
            <w:webHidden/>
          </w:rPr>
          <w:tab/>
        </w:r>
        <w:r w:rsidR="00825FE3">
          <w:rPr>
            <w:noProof/>
            <w:webHidden/>
          </w:rPr>
          <w:fldChar w:fldCharType="begin"/>
        </w:r>
        <w:r w:rsidR="00825FE3">
          <w:rPr>
            <w:noProof/>
            <w:webHidden/>
          </w:rPr>
          <w:instrText xml:space="preserve"> PAGEREF _Toc201221057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2B1217CD" w14:textId="50422AAF"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58" w:history="1">
        <w:r w:rsidR="00825FE3" w:rsidRPr="00217D00">
          <w:rPr>
            <w:rStyle w:val="Lienhypertexte"/>
            <w:rFonts w:ascii="Arial Gras" w:hAnsi="Arial Gras"/>
            <w:noProof/>
          </w:rPr>
          <w:t>6.1 -</w:t>
        </w:r>
        <w:r w:rsidR="00825FE3" w:rsidRPr="00217D00">
          <w:rPr>
            <w:rStyle w:val="Lienhypertexte"/>
            <w:noProof/>
          </w:rPr>
          <w:t xml:space="preserve"> Vérification des candidatures</w:t>
        </w:r>
        <w:r w:rsidR="00825FE3">
          <w:rPr>
            <w:noProof/>
            <w:webHidden/>
          </w:rPr>
          <w:tab/>
        </w:r>
        <w:r w:rsidR="00825FE3">
          <w:rPr>
            <w:noProof/>
            <w:webHidden/>
          </w:rPr>
          <w:fldChar w:fldCharType="begin"/>
        </w:r>
        <w:r w:rsidR="00825FE3">
          <w:rPr>
            <w:noProof/>
            <w:webHidden/>
          </w:rPr>
          <w:instrText xml:space="preserve"> PAGEREF _Toc201221058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7027EFEE" w14:textId="12062677"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59" w:history="1">
        <w:r w:rsidR="00825FE3" w:rsidRPr="00217D00">
          <w:rPr>
            <w:rStyle w:val="Lienhypertexte"/>
            <w:rFonts w:ascii="Arial Gras" w:hAnsi="Arial Gras"/>
            <w:noProof/>
          </w:rPr>
          <w:t>6.2 -</w:t>
        </w:r>
        <w:r w:rsidR="00825FE3" w:rsidRPr="00217D00">
          <w:rPr>
            <w:rStyle w:val="Lienhypertexte"/>
            <w:noProof/>
          </w:rPr>
          <w:t xml:space="preserve"> Critères de sélection des offres</w:t>
        </w:r>
        <w:r w:rsidR="00825FE3">
          <w:rPr>
            <w:noProof/>
            <w:webHidden/>
          </w:rPr>
          <w:tab/>
        </w:r>
        <w:r w:rsidR="00825FE3">
          <w:rPr>
            <w:noProof/>
            <w:webHidden/>
          </w:rPr>
          <w:fldChar w:fldCharType="begin"/>
        </w:r>
        <w:r w:rsidR="00825FE3">
          <w:rPr>
            <w:noProof/>
            <w:webHidden/>
          </w:rPr>
          <w:instrText xml:space="preserve"> PAGEREF _Toc201221059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472C8335" w14:textId="250355E6" w:rsidR="00825FE3" w:rsidRDefault="00D870B1">
      <w:pPr>
        <w:pStyle w:val="TM1"/>
        <w:tabs>
          <w:tab w:val="right" w:leader="dot" w:pos="8495"/>
        </w:tabs>
        <w:rPr>
          <w:rFonts w:asciiTheme="minorHAnsi" w:eastAsiaTheme="minorEastAsia" w:hAnsiTheme="minorHAnsi" w:cstheme="minorBidi"/>
          <w:b w:val="0"/>
          <w:bCs w:val="0"/>
          <w:caps w:val="0"/>
          <w:noProof/>
          <w:sz w:val="22"/>
          <w:szCs w:val="22"/>
        </w:rPr>
      </w:pPr>
      <w:hyperlink w:anchor="_Toc201221060" w:history="1">
        <w:r w:rsidR="00825FE3" w:rsidRPr="00217D00">
          <w:rPr>
            <w:rStyle w:val="Lienhypertexte"/>
            <w:rFonts w:ascii="Arial Gras" w:hAnsi="Arial Gras"/>
            <w:noProof/>
          </w:rPr>
          <w:t>ARTICLE  7  -</w:t>
        </w:r>
        <w:r w:rsidR="00825FE3" w:rsidRPr="00217D00">
          <w:rPr>
            <w:rStyle w:val="Lienhypertexte"/>
            <w:noProof/>
          </w:rPr>
          <w:t xml:space="preserve"> DOCUMENTS RELATIFS AU RESPECT DE LA REGLEMENTATION FISCALE ET SOCIALE A FOURNIR PAR L’ATTRIBUTAIRE DU MARCHE</w:t>
        </w:r>
        <w:r w:rsidR="00825FE3">
          <w:rPr>
            <w:noProof/>
            <w:webHidden/>
          </w:rPr>
          <w:tab/>
        </w:r>
        <w:r w:rsidR="00825FE3">
          <w:rPr>
            <w:noProof/>
            <w:webHidden/>
          </w:rPr>
          <w:fldChar w:fldCharType="begin"/>
        </w:r>
        <w:r w:rsidR="00825FE3">
          <w:rPr>
            <w:noProof/>
            <w:webHidden/>
          </w:rPr>
          <w:instrText xml:space="preserve"> PAGEREF _Toc201221060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11B26AF0" w14:textId="6C2FF59B" w:rsidR="00825FE3" w:rsidRDefault="00D870B1">
      <w:pPr>
        <w:pStyle w:val="TM1"/>
        <w:tabs>
          <w:tab w:val="right" w:leader="dot" w:pos="8495"/>
        </w:tabs>
        <w:rPr>
          <w:rFonts w:asciiTheme="minorHAnsi" w:eastAsiaTheme="minorEastAsia" w:hAnsiTheme="minorHAnsi" w:cstheme="minorBidi"/>
          <w:b w:val="0"/>
          <w:bCs w:val="0"/>
          <w:caps w:val="0"/>
          <w:noProof/>
          <w:sz w:val="22"/>
          <w:szCs w:val="22"/>
        </w:rPr>
      </w:pPr>
      <w:hyperlink w:anchor="_Toc201221061" w:history="1">
        <w:r w:rsidR="00825FE3" w:rsidRPr="00217D00">
          <w:rPr>
            <w:rStyle w:val="Lienhypertexte"/>
            <w:rFonts w:ascii="Arial Gras" w:hAnsi="Arial Gras"/>
            <w:noProof/>
          </w:rPr>
          <w:t>ARTICLE  8  -</w:t>
        </w:r>
        <w:r w:rsidR="00825FE3" w:rsidRPr="00217D00">
          <w:rPr>
            <w:rStyle w:val="Lienhypertexte"/>
            <w:noProof/>
          </w:rPr>
          <w:t xml:space="preserve"> RENSEIGNEMENTS COMPLEMENTAIRES</w:t>
        </w:r>
        <w:r w:rsidR="00825FE3">
          <w:rPr>
            <w:noProof/>
            <w:webHidden/>
          </w:rPr>
          <w:tab/>
        </w:r>
        <w:r w:rsidR="00825FE3">
          <w:rPr>
            <w:noProof/>
            <w:webHidden/>
          </w:rPr>
          <w:fldChar w:fldCharType="begin"/>
        </w:r>
        <w:r w:rsidR="00825FE3">
          <w:rPr>
            <w:noProof/>
            <w:webHidden/>
          </w:rPr>
          <w:instrText xml:space="preserve"> PAGEREF _Toc201221061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04BD3522" w14:textId="089BA74D"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62" w:history="1">
        <w:r w:rsidR="00825FE3" w:rsidRPr="00217D00">
          <w:rPr>
            <w:rStyle w:val="Lienhypertexte"/>
            <w:rFonts w:ascii="Arial Gras" w:hAnsi="Arial Gras"/>
            <w:noProof/>
          </w:rPr>
          <w:t>8.1 -</w:t>
        </w:r>
        <w:r w:rsidR="00825FE3" w:rsidRPr="00217D00">
          <w:rPr>
            <w:rStyle w:val="Lienhypertexte"/>
            <w:noProof/>
          </w:rPr>
          <w:t xml:space="preserve"> Interlocuteurs techniques</w:t>
        </w:r>
        <w:r w:rsidR="00825FE3">
          <w:rPr>
            <w:noProof/>
            <w:webHidden/>
          </w:rPr>
          <w:tab/>
        </w:r>
        <w:r w:rsidR="00825FE3">
          <w:rPr>
            <w:noProof/>
            <w:webHidden/>
          </w:rPr>
          <w:fldChar w:fldCharType="begin"/>
        </w:r>
        <w:r w:rsidR="00825FE3">
          <w:rPr>
            <w:noProof/>
            <w:webHidden/>
          </w:rPr>
          <w:instrText xml:space="preserve"> PAGEREF _Toc201221062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69AC18D0" w14:textId="2ECE76BE" w:rsidR="00825FE3" w:rsidRDefault="00D870B1">
      <w:pPr>
        <w:pStyle w:val="TM2"/>
        <w:tabs>
          <w:tab w:val="right" w:leader="dot" w:pos="8495"/>
        </w:tabs>
        <w:rPr>
          <w:rFonts w:asciiTheme="minorHAnsi" w:eastAsiaTheme="minorEastAsia" w:hAnsiTheme="minorHAnsi" w:cstheme="minorBidi"/>
          <w:smallCaps w:val="0"/>
          <w:noProof/>
          <w:sz w:val="22"/>
          <w:szCs w:val="22"/>
        </w:rPr>
      </w:pPr>
      <w:hyperlink w:anchor="_Toc201221063" w:history="1">
        <w:r w:rsidR="00825FE3" w:rsidRPr="00217D00">
          <w:rPr>
            <w:rStyle w:val="Lienhypertexte"/>
            <w:rFonts w:ascii="Arial Gras" w:hAnsi="Arial Gras"/>
            <w:noProof/>
          </w:rPr>
          <w:t>8.2 -</w:t>
        </w:r>
        <w:r w:rsidR="00825FE3" w:rsidRPr="00217D00">
          <w:rPr>
            <w:rStyle w:val="Lienhypertexte"/>
            <w:noProof/>
          </w:rPr>
          <w:t xml:space="preserve"> Interlocuteurs commerciaux</w:t>
        </w:r>
        <w:r w:rsidR="00825FE3">
          <w:rPr>
            <w:noProof/>
            <w:webHidden/>
          </w:rPr>
          <w:tab/>
        </w:r>
        <w:r w:rsidR="00825FE3">
          <w:rPr>
            <w:noProof/>
            <w:webHidden/>
          </w:rPr>
          <w:fldChar w:fldCharType="begin"/>
        </w:r>
        <w:r w:rsidR="00825FE3">
          <w:rPr>
            <w:noProof/>
            <w:webHidden/>
          </w:rPr>
          <w:instrText xml:space="preserve"> PAGEREF _Toc201221063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0A40DE00" w14:textId="10417B5B" w:rsidR="00825FE3" w:rsidRDefault="00D870B1">
      <w:pPr>
        <w:pStyle w:val="TM1"/>
        <w:tabs>
          <w:tab w:val="right" w:leader="dot" w:pos="8495"/>
        </w:tabs>
        <w:rPr>
          <w:rFonts w:asciiTheme="minorHAnsi" w:eastAsiaTheme="minorEastAsia" w:hAnsiTheme="minorHAnsi" w:cstheme="minorBidi"/>
          <w:b w:val="0"/>
          <w:bCs w:val="0"/>
          <w:caps w:val="0"/>
          <w:noProof/>
          <w:sz w:val="22"/>
          <w:szCs w:val="22"/>
        </w:rPr>
      </w:pPr>
      <w:hyperlink w:anchor="_Toc201221064" w:history="1">
        <w:r w:rsidR="00825FE3" w:rsidRPr="00217D00">
          <w:rPr>
            <w:rStyle w:val="Lienhypertexte"/>
            <w:rFonts w:ascii="Arial Gras" w:hAnsi="Arial Gras"/>
            <w:noProof/>
          </w:rPr>
          <w:t>ARTICLE  9  -</w:t>
        </w:r>
        <w:r w:rsidR="00825FE3" w:rsidRPr="00217D00">
          <w:rPr>
            <w:rStyle w:val="Lienhypertexte"/>
            <w:noProof/>
          </w:rPr>
          <w:t xml:space="preserve"> SUIVI DES FOURNISSEURS</w:t>
        </w:r>
        <w:r w:rsidR="00825FE3">
          <w:rPr>
            <w:noProof/>
            <w:webHidden/>
          </w:rPr>
          <w:tab/>
        </w:r>
        <w:r w:rsidR="00825FE3">
          <w:rPr>
            <w:noProof/>
            <w:webHidden/>
          </w:rPr>
          <w:fldChar w:fldCharType="begin"/>
        </w:r>
        <w:r w:rsidR="00825FE3">
          <w:rPr>
            <w:noProof/>
            <w:webHidden/>
          </w:rPr>
          <w:instrText xml:space="preserve"> PAGEREF _Toc201221064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096478ED" w14:textId="759151D5"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201221032"/>
      <w:r w:rsidR="00185B2A">
        <w:t>OBJET</w:t>
      </w:r>
      <w:bookmarkEnd w:id="0"/>
    </w:p>
    <w:p w14:paraId="6844B45C" w14:textId="79A7FF84" w:rsidR="007A63DD" w:rsidRDefault="007A63DD" w:rsidP="007A63DD">
      <w:pPr>
        <w:jc w:val="both"/>
        <w:rPr>
          <w:rFonts w:cs="Arial"/>
          <w:szCs w:val="22"/>
        </w:rPr>
      </w:pPr>
      <w:r w:rsidRPr="00C1260D">
        <w:rPr>
          <w:rFonts w:cs="Arial"/>
          <w:szCs w:val="22"/>
        </w:rPr>
        <w:t xml:space="preserve">Le présent règlement de consultation a pour objet de définir les conditions de la consultation relative à la réalisation des travaux du </w:t>
      </w:r>
      <w:r w:rsidRPr="00040E9D">
        <w:rPr>
          <w:rFonts w:cs="Arial"/>
          <w:b/>
          <w:bCs/>
          <w:szCs w:val="22"/>
        </w:rPr>
        <w:t xml:space="preserve">lot </w:t>
      </w:r>
      <w:r w:rsidR="00040E9D" w:rsidRPr="00040E9D">
        <w:rPr>
          <w:rFonts w:cs="Arial"/>
          <w:b/>
          <w:bCs/>
          <w:szCs w:val="22"/>
        </w:rPr>
        <w:t>1 « Gros Œuvre »</w:t>
      </w:r>
      <w:r w:rsidRPr="00C1260D">
        <w:rPr>
          <w:rFonts w:cs="Arial"/>
          <w:szCs w:val="22"/>
        </w:rPr>
        <w:t xml:space="preserve"> dans le cadre du projet </w:t>
      </w:r>
      <w:r w:rsidR="00040E9D">
        <w:rPr>
          <w:rFonts w:cs="Arial"/>
          <w:szCs w:val="22"/>
        </w:rPr>
        <w:t xml:space="preserve">de réaménagement du bâtiment C1 </w:t>
      </w:r>
      <w:r w:rsidRPr="00C1260D">
        <w:rPr>
          <w:rFonts w:cs="Arial"/>
          <w:szCs w:val="22"/>
        </w:rPr>
        <w:t>situé sur le site du CEA/Grenoble</w:t>
      </w:r>
      <w:r w:rsidR="00040E9D">
        <w:rPr>
          <w:rFonts w:cs="Arial"/>
          <w:szCs w:val="22"/>
        </w:rPr>
        <w:t>.</w:t>
      </w:r>
    </w:p>
    <w:p w14:paraId="3D026CE1" w14:textId="77777777" w:rsidR="00040E9D" w:rsidRPr="00C1260D" w:rsidRDefault="00040E9D" w:rsidP="007A63DD">
      <w:pPr>
        <w:jc w:val="both"/>
        <w:rPr>
          <w:rFonts w:cs="Arial"/>
          <w:szCs w:val="22"/>
        </w:rPr>
      </w:pPr>
    </w:p>
    <w:p w14:paraId="2EC81F9D" w14:textId="77777777" w:rsidR="00811CB3" w:rsidRPr="00C1260D" w:rsidRDefault="00811CB3" w:rsidP="003C2BF2">
      <w:pPr>
        <w:jc w:val="both"/>
        <w:rPr>
          <w:rFonts w:cs="Arial"/>
          <w:szCs w:val="22"/>
        </w:rPr>
      </w:pPr>
      <w:r w:rsidRPr="00C1260D">
        <w:rPr>
          <w:rFonts w:cs="Arial"/>
          <w:szCs w:val="22"/>
        </w:rPr>
        <w:t>Le soumissionnaire retenu à l’issue de l</w:t>
      </w:r>
      <w:r w:rsidR="00E84333" w:rsidRPr="00C1260D">
        <w:rPr>
          <w:rFonts w:cs="Arial"/>
          <w:szCs w:val="22"/>
        </w:rPr>
        <w:t xml:space="preserve">a procédure </w:t>
      </w:r>
      <w:r w:rsidRPr="00C1260D">
        <w:rPr>
          <w:rFonts w:cs="Arial"/>
          <w:szCs w:val="22"/>
        </w:rPr>
        <w:t>pour les presta</w:t>
      </w:r>
      <w:r w:rsidR="0087023B" w:rsidRPr="00C1260D">
        <w:rPr>
          <w:rFonts w:cs="Arial"/>
          <w:szCs w:val="22"/>
        </w:rPr>
        <w:t>tions définies dans le présent règlement</w:t>
      </w:r>
      <w:r w:rsidRPr="00C1260D">
        <w:rPr>
          <w:rFonts w:cs="Arial"/>
          <w:szCs w:val="22"/>
        </w:rPr>
        <w:t>, sera titulaire d’un marché mis en place par le CEA.</w:t>
      </w:r>
    </w:p>
    <w:p w14:paraId="4E719CFB" w14:textId="77777777" w:rsidR="00811CB3" w:rsidRPr="00C1260D" w:rsidRDefault="00811CB3" w:rsidP="003C2BF2">
      <w:pPr>
        <w:jc w:val="both"/>
        <w:rPr>
          <w:rFonts w:cs="Arial"/>
          <w:szCs w:val="22"/>
        </w:rPr>
      </w:pPr>
    </w:p>
    <w:p w14:paraId="77A025F1" w14:textId="77777777" w:rsidR="00E71F75" w:rsidRPr="00C1260D" w:rsidRDefault="00E71F75" w:rsidP="003C2BF2">
      <w:pPr>
        <w:jc w:val="both"/>
        <w:rPr>
          <w:rFonts w:cs="Arial"/>
          <w:szCs w:val="22"/>
        </w:rPr>
      </w:pPr>
    </w:p>
    <w:p w14:paraId="55DC89CF" w14:textId="77777777" w:rsidR="00811CB3" w:rsidRPr="00040E9D" w:rsidRDefault="00811CB3" w:rsidP="003C2BF2">
      <w:pPr>
        <w:pStyle w:val="Titre1"/>
        <w:jc w:val="both"/>
      </w:pPr>
      <w:bookmarkStart w:id="1" w:name="_Toc201221033"/>
      <w:r w:rsidRPr="00040E9D">
        <w:t xml:space="preserve">DOCUMENTS APPLICABLES A </w:t>
      </w:r>
      <w:smartTag w:uri="urn:schemas-microsoft-com:office:smarttags" w:element="metricconverter">
        <w:smartTagPr>
          <w:attr w:name="ProductID" w:val="LA CONSULTATION"/>
        </w:smartTagPr>
        <w:r w:rsidRPr="00040E9D">
          <w:t>LA CONSULTATION</w:t>
        </w:r>
      </w:smartTag>
      <w:bookmarkEnd w:id="1"/>
    </w:p>
    <w:p w14:paraId="6E3FB27E" w14:textId="77777777" w:rsidR="00E24D31" w:rsidRPr="00040E9D" w:rsidRDefault="00E24D31" w:rsidP="003C2BF2">
      <w:pPr>
        <w:pStyle w:val="Titre2"/>
      </w:pPr>
      <w:bookmarkStart w:id="2" w:name="_Toc201221034"/>
      <w:r w:rsidRPr="00040E9D">
        <w:t>Dispositions générales</w:t>
      </w:r>
      <w:bookmarkEnd w:id="2"/>
    </w:p>
    <w:p w14:paraId="1CAF89E1" w14:textId="77777777" w:rsidR="004A6C53" w:rsidRPr="00040E9D" w:rsidRDefault="004A6C53" w:rsidP="003C2BF2">
      <w:pPr>
        <w:jc w:val="both"/>
        <w:rPr>
          <w:rFonts w:cs="Arial"/>
          <w:szCs w:val="22"/>
        </w:rPr>
      </w:pPr>
      <w:r w:rsidRPr="00040E9D">
        <w:rPr>
          <w:rFonts w:cs="Arial"/>
          <w:szCs w:val="22"/>
        </w:rPr>
        <w:t>L</w:t>
      </w:r>
      <w:r w:rsidR="00996BB8" w:rsidRPr="00040E9D">
        <w:rPr>
          <w:rFonts w:cs="Arial"/>
          <w:szCs w:val="22"/>
        </w:rPr>
        <w:t xml:space="preserve">a </w:t>
      </w:r>
      <w:r w:rsidRPr="00040E9D">
        <w:rPr>
          <w:rFonts w:cs="Arial"/>
          <w:szCs w:val="22"/>
        </w:rPr>
        <w:t>présent</w:t>
      </w:r>
      <w:r w:rsidR="00996BB8" w:rsidRPr="00040E9D">
        <w:rPr>
          <w:rFonts w:cs="Arial"/>
          <w:szCs w:val="22"/>
        </w:rPr>
        <w:t>e</w:t>
      </w:r>
      <w:r w:rsidRPr="00040E9D">
        <w:rPr>
          <w:rFonts w:cs="Arial"/>
          <w:szCs w:val="22"/>
        </w:rPr>
        <w:t xml:space="preserve"> </w:t>
      </w:r>
      <w:r w:rsidR="00996BB8" w:rsidRPr="00040E9D">
        <w:rPr>
          <w:rFonts w:cs="Arial"/>
          <w:szCs w:val="22"/>
        </w:rPr>
        <w:t>procédure</w:t>
      </w:r>
      <w:r w:rsidRPr="00040E9D">
        <w:rPr>
          <w:rFonts w:cs="Arial"/>
          <w:szCs w:val="22"/>
        </w:rPr>
        <w:t xml:space="preserve"> est régi</w:t>
      </w:r>
      <w:r w:rsidR="00996BB8" w:rsidRPr="00040E9D">
        <w:rPr>
          <w:rFonts w:cs="Arial"/>
          <w:szCs w:val="22"/>
        </w:rPr>
        <w:t>e</w:t>
      </w:r>
      <w:r w:rsidRPr="00040E9D">
        <w:rPr>
          <w:rFonts w:cs="Arial"/>
          <w:szCs w:val="22"/>
        </w:rPr>
        <w:t>, par ordre de priorité décroissant, par les documents suivants :</w:t>
      </w:r>
    </w:p>
    <w:p w14:paraId="15494B31" w14:textId="2117CC61" w:rsidR="0087023B" w:rsidRPr="00C1260D" w:rsidRDefault="0087023B" w:rsidP="003C2BF2">
      <w:pPr>
        <w:numPr>
          <w:ilvl w:val="0"/>
          <w:numId w:val="12"/>
        </w:numPr>
        <w:jc w:val="both"/>
        <w:rPr>
          <w:rFonts w:cs="Arial"/>
          <w:szCs w:val="22"/>
        </w:rPr>
      </w:pPr>
      <w:proofErr w:type="gramStart"/>
      <w:r w:rsidRPr="00040E9D">
        <w:rPr>
          <w:rFonts w:cs="Arial"/>
          <w:szCs w:val="22"/>
        </w:rPr>
        <w:t>les</w:t>
      </w:r>
      <w:proofErr w:type="gramEnd"/>
      <w:r w:rsidRPr="00040E9D">
        <w:rPr>
          <w:rFonts w:cs="Arial"/>
          <w:szCs w:val="22"/>
        </w:rPr>
        <w:t xml:space="preserve"> prescriptions de Sécurité</w:t>
      </w:r>
      <w:r w:rsidRPr="00C1260D">
        <w:rPr>
          <w:rFonts w:cs="Arial"/>
          <w:szCs w:val="22"/>
        </w:rPr>
        <w:t xml:space="preserve"> et leurs annexes (référentiels correspondants) ;</w:t>
      </w:r>
    </w:p>
    <w:p w14:paraId="37D65119" w14:textId="77777777" w:rsidR="004A6C53" w:rsidRDefault="004A6C53" w:rsidP="003C2BF2">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dispositions particulières fixées dans le présent règlement de consultation,</w:t>
      </w:r>
    </w:p>
    <w:p w14:paraId="275D473D" w14:textId="77777777" w:rsidR="00107B6F" w:rsidRPr="001D29C0" w:rsidRDefault="00107B6F" w:rsidP="00107B6F">
      <w:pPr>
        <w:numPr>
          <w:ilvl w:val="0"/>
          <w:numId w:val="12"/>
        </w:numPr>
        <w:jc w:val="both"/>
        <w:rPr>
          <w:rFonts w:cs="Arial"/>
          <w:szCs w:val="22"/>
        </w:rPr>
      </w:pPr>
      <w:proofErr w:type="gramStart"/>
      <w:r w:rsidRPr="001D29C0">
        <w:rPr>
          <w:rFonts w:cs="Arial"/>
          <w:szCs w:val="22"/>
        </w:rPr>
        <w:t>les</w:t>
      </w:r>
      <w:proofErr w:type="gramEnd"/>
      <w:r w:rsidRPr="001D29C0">
        <w:rPr>
          <w:rFonts w:cs="Arial"/>
          <w:szCs w:val="22"/>
        </w:rPr>
        <w:t xml:space="preserve"> prescriptions techniques et leurs annexes :</w:t>
      </w:r>
    </w:p>
    <w:p w14:paraId="25566732" w14:textId="77777777" w:rsidR="00D870B1" w:rsidRPr="00D60C67" w:rsidRDefault="00D870B1" w:rsidP="00D870B1">
      <w:pPr>
        <w:numPr>
          <w:ilvl w:val="1"/>
          <w:numId w:val="12"/>
        </w:numPr>
        <w:spacing w:line="240" w:lineRule="atLeast"/>
        <w:jc w:val="both"/>
        <w:rPr>
          <w:rFonts w:cs="Arial"/>
          <w:szCs w:val="22"/>
        </w:rPr>
      </w:pPr>
      <w:bookmarkStart w:id="3" w:name="_Hlk200529946"/>
      <w:proofErr w:type="gramStart"/>
      <w:r w:rsidRPr="00D60C67">
        <w:rPr>
          <w:rFonts w:cs="Arial"/>
          <w:szCs w:val="22"/>
        </w:rPr>
        <w:t>le</w:t>
      </w:r>
      <w:proofErr w:type="gramEnd"/>
      <w:r w:rsidRPr="00D60C67">
        <w:rPr>
          <w:rFonts w:cs="Arial"/>
          <w:szCs w:val="22"/>
        </w:rPr>
        <w:t xml:space="preserve"> cahier des charges techniques référencé « C24025CCTP020C_CCTP Lot 2 Menuiseries Extérieures - R+2 de l'Aile A du bâtiment C1 » en date du 28/05/2025,</w:t>
      </w:r>
    </w:p>
    <w:p w14:paraId="7EC1B331" w14:textId="77777777" w:rsidR="00D870B1" w:rsidRDefault="00D870B1" w:rsidP="00D870B1">
      <w:pPr>
        <w:numPr>
          <w:ilvl w:val="1"/>
          <w:numId w:val="12"/>
        </w:numPr>
        <w:spacing w:line="240" w:lineRule="atLeast"/>
        <w:jc w:val="both"/>
        <w:rPr>
          <w:rFonts w:cs="Arial"/>
          <w:szCs w:val="22"/>
        </w:rPr>
      </w:pPr>
      <w:proofErr w:type="gramStart"/>
      <w:r w:rsidRPr="00D60C67">
        <w:rPr>
          <w:rFonts w:cs="Arial"/>
          <w:szCs w:val="22"/>
        </w:rPr>
        <w:t>la</w:t>
      </w:r>
      <w:proofErr w:type="gramEnd"/>
      <w:r w:rsidRPr="00D60C67">
        <w:rPr>
          <w:rFonts w:cs="Arial"/>
          <w:szCs w:val="22"/>
        </w:rPr>
        <w:t xml:space="preserve"> grille de Décomposition du Prix Global et</w:t>
      </w:r>
      <w:r w:rsidRPr="00DF4648">
        <w:rPr>
          <w:rFonts w:cs="Arial"/>
          <w:szCs w:val="22"/>
        </w:rPr>
        <w:t xml:space="preserve"> Forfaitaire référencée </w:t>
      </w:r>
      <w:r>
        <w:rPr>
          <w:rFonts w:cs="Arial"/>
          <w:szCs w:val="22"/>
        </w:rPr>
        <w:t>« </w:t>
      </w:r>
      <w:r w:rsidRPr="00D60C67">
        <w:rPr>
          <w:rFonts w:cs="Arial"/>
          <w:szCs w:val="22"/>
        </w:rPr>
        <w:t>DPGF_Lot_2_MENUISERIES EXTERIEURES</w:t>
      </w:r>
      <w:r>
        <w:rPr>
          <w:rFonts w:cs="Arial"/>
          <w:szCs w:val="22"/>
        </w:rPr>
        <w:t xml:space="preserve"> </w:t>
      </w:r>
      <w:r w:rsidRPr="00DF4648">
        <w:rPr>
          <w:rFonts w:cs="Arial"/>
          <w:szCs w:val="22"/>
        </w:rPr>
        <w:t xml:space="preserve"> en date du </w:t>
      </w:r>
      <w:r>
        <w:rPr>
          <w:rFonts w:cs="Arial"/>
          <w:szCs w:val="22"/>
        </w:rPr>
        <w:t>28/05/2025</w:t>
      </w:r>
      <w:r w:rsidRPr="00DF4648">
        <w:rPr>
          <w:rFonts w:cs="Arial"/>
          <w:szCs w:val="22"/>
        </w:rPr>
        <w:t>,</w:t>
      </w:r>
    </w:p>
    <w:p w14:paraId="68044A52" w14:textId="77777777" w:rsidR="00D870B1" w:rsidRPr="004F5E3F" w:rsidRDefault="00D870B1" w:rsidP="00D870B1">
      <w:pPr>
        <w:numPr>
          <w:ilvl w:val="1"/>
          <w:numId w:val="12"/>
        </w:numPr>
        <w:spacing w:line="240" w:lineRule="atLeast"/>
        <w:jc w:val="both"/>
        <w:rPr>
          <w:rFonts w:cs="Arial"/>
          <w:szCs w:val="22"/>
        </w:rPr>
      </w:pPr>
      <w:proofErr w:type="gramStart"/>
      <w:r w:rsidRPr="00DF4648">
        <w:rPr>
          <w:rFonts w:cs="Arial"/>
          <w:szCs w:val="22"/>
        </w:rPr>
        <w:t>le</w:t>
      </w:r>
      <w:proofErr w:type="gramEnd"/>
      <w:r w:rsidRPr="00DF4648">
        <w:rPr>
          <w:rFonts w:cs="Arial"/>
          <w:szCs w:val="22"/>
        </w:rPr>
        <w:t xml:space="preserve"> planning général de l’opération référencé </w:t>
      </w:r>
      <w:r>
        <w:rPr>
          <w:rFonts w:cs="Arial"/>
          <w:szCs w:val="22"/>
        </w:rPr>
        <w:t>« </w:t>
      </w:r>
      <w:r w:rsidRPr="00B67E3F">
        <w:rPr>
          <w:rFonts w:cs="Arial"/>
          <w:szCs w:val="22"/>
        </w:rPr>
        <w:t xml:space="preserve">C24025PLN001C_Planning </w:t>
      </w:r>
      <w:r w:rsidRPr="004F5E3F">
        <w:rPr>
          <w:rFonts w:cs="Arial"/>
          <w:szCs w:val="22"/>
        </w:rPr>
        <w:t>directoire travaux phase PRO » en date du 28/05/2025,</w:t>
      </w:r>
    </w:p>
    <w:p w14:paraId="07A41ECF" w14:textId="77777777" w:rsidR="00D870B1" w:rsidRPr="004F5E3F" w:rsidRDefault="00D870B1" w:rsidP="00D870B1">
      <w:pPr>
        <w:numPr>
          <w:ilvl w:val="1"/>
          <w:numId w:val="12"/>
        </w:numPr>
        <w:spacing w:line="240" w:lineRule="atLeast"/>
        <w:jc w:val="both"/>
        <w:rPr>
          <w:rFonts w:cs="Arial"/>
          <w:szCs w:val="22"/>
        </w:rPr>
      </w:pPr>
      <w:proofErr w:type="gramStart"/>
      <w:r w:rsidRPr="004F5E3F">
        <w:rPr>
          <w:rFonts w:cs="Arial"/>
          <w:szCs w:val="22"/>
        </w:rPr>
        <w:t>le</w:t>
      </w:r>
      <w:proofErr w:type="gramEnd"/>
      <w:r w:rsidRPr="004F5E3F">
        <w:rPr>
          <w:rFonts w:cs="Arial"/>
          <w:szCs w:val="22"/>
        </w:rPr>
        <w:t xml:space="preserve"> plan général de coordination en matière de sécurité et de protection de la santé (PGCSPS) référencé « 54246538_PGC_V_C » en date du 18/06/2025, </w:t>
      </w:r>
    </w:p>
    <w:p w14:paraId="3E3E97B5" w14:textId="77777777" w:rsidR="00D870B1" w:rsidRPr="004F5E3F" w:rsidRDefault="00D870B1" w:rsidP="00D870B1">
      <w:pPr>
        <w:numPr>
          <w:ilvl w:val="1"/>
          <w:numId w:val="12"/>
        </w:numPr>
        <w:spacing w:line="240" w:lineRule="atLeast"/>
        <w:jc w:val="both"/>
        <w:rPr>
          <w:rFonts w:cs="Arial"/>
          <w:szCs w:val="22"/>
        </w:rPr>
      </w:pPr>
      <w:proofErr w:type="gramStart"/>
      <w:r w:rsidRPr="004F5E3F">
        <w:rPr>
          <w:rFonts w:cs="Arial"/>
          <w:szCs w:val="22"/>
        </w:rPr>
        <w:t>le</w:t>
      </w:r>
      <w:proofErr w:type="gramEnd"/>
      <w:r w:rsidRPr="004F5E3F">
        <w:rPr>
          <w:rFonts w:cs="Arial"/>
          <w:szCs w:val="22"/>
        </w:rPr>
        <w:t xml:space="preserve"> dossier de plans,</w:t>
      </w:r>
    </w:p>
    <w:bookmarkEnd w:id="3"/>
    <w:p w14:paraId="74F92F4E" w14:textId="64B534A9" w:rsidR="004A6C53" w:rsidRPr="00D870B1" w:rsidRDefault="004A6C53" w:rsidP="003C2BF2">
      <w:pPr>
        <w:numPr>
          <w:ilvl w:val="0"/>
          <w:numId w:val="12"/>
        </w:numPr>
        <w:jc w:val="both"/>
        <w:rPr>
          <w:rFonts w:cs="Arial"/>
          <w:szCs w:val="22"/>
        </w:rPr>
      </w:pPr>
      <w:proofErr w:type="gramStart"/>
      <w:r w:rsidRPr="00C1260D">
        <w:rPr>
          <w:rFonts w:cs="Arial"/>
          <w:szCs w:val="22"/>
        </w:rPr>
        <w:t>le</w:t>
      </w:r>
      <w:proofErr w:type="gramEnd"/>
      <w:r w:rsidRPr="00C1260D">
        <w:rPr>
          <w:rFonts w:cs="Arial"/>
          <w:szCs w:val="22"/>
        </w:rPr>
        <w:t xml:space="preserve"> projet de marché référencé </w:t>
      </w:r>
      <w:r w:rsidR="00040E9D" w:rsidRPr="00D870B1">
        <w:rPr>
          <w:rFonts w:cs="Arial"/>
          <w:szCs w:val="22"/>
        </w:rPr>
        <w:t>« B25-0251</w:t>
      </w:r>
      <w:r w:rsidR="00D870B1" w:rsidRPr="00D870B1">
        <w:rPr>
          <w:rFonts w:cs="Arial"/>
          <w:szCs w:val="22"/>
        </w:rPr>
        <w:t>9</w:t>
      </w:r>
      <w:r w:rsidR="00040E9D" w:rsidRPr="00D870B1">
        <w:rPr>
          <w:rFonts w:cs="Arial"/>
          <w:szCs w:val="22"/>
        </w:rPr>
        <w:t>-ES PM »,</w:t>
      </w:r>
    </w:p>
    <w:p w14:paraId="1698B1C8" w14:textId="77777777" w:rsidR="004A6C53" w:rsidRPr="00C1260D" w:rsidRDefault="004A6C53" w:rsidP="003C2BF2">
      <w:pPr>
        <w:numPr>
          <w:ilvl w:val="0"/>
          <w:numId w:val="12"/>
        </w:numPr>
        <w:jc w:val="both"/>
        <w:rPr>
          <w:rFonts w:cs="Arial"/>
          <w:szCs w:val="22"/>
        </w:rPr>
      </w:pPr>
      <w:proofErr w:type="gramStart"/>
      <w:r w:rsidRPr="00D870B1">
        <w:rPr>
          <w:rFonts w:cs="Arial"/>
          <w:szCs w:val="22"/>
        </w:rPr>
        <w:t>les</w:t>
      </w:r>
      <w:proofErr w:type="gramEnd"/>
      <w:r w:rsidRPr="00D870B1">
        <w:rPr>
          <w:rFonts w:cs="Arial"/>
          <w:szCs w:val="22"/>
        </w:rPr>
        <w:t xml:space="preserve"> règles applicables aux Entreprises Extérieures </w:t>
      </w:r>
      <w:r w:rsidR="004D7C1E" w:rsidRPr="00D870B1">
        <w:rPr>
          <w:rFonts w:cs="Arial"/>
          <w:szCs w:val="22"/>
        </w:rPr>
        <w:t>(</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Pr="00C1260D">
        <w:rPr>
          <w:rFonts w:cs="Arial"/>
          <w:szCs w:val="22"/>
        </w:rPr>
        <w:t>;</w:t>
      </w:r>
    </w:p>
    <w:p w14:paraId="7AE9159A" w14:textId="3C3B287F" w:rsidR="004A6C53" w:rsidRPr="00040E9D" w:rsidRDefault="004A6C53" w:rsidP="003C2BF2">
      <w:pPr>
        <w:numPr>
          <w:ilvl w:val="0"/>
          <w:numId w:val="12"/>
        </w:numPr>
        <w:jc w:val="both"/>
        <w:rPr>
          <w:rFonts w:cs="Arial"/>
          <w:szCs w:val="22"/>
        </w:rPr>
      </w:pPr>
      <w:proofErr w:type="gramStart"/>
      <w:r w:rsidRPr="00040E9D">
        <w:rPr>
          <w:rFonts w:cs="Arial"/>
          <w:szCs w:val="22"/>
        </w:rPr>
        <w:t>les</w:t>
      </w:r>
      <w:proofErr w:type="gramEnd"/>
      <w:r w:rsidRPr="00040E9D">
        <w:rPr>
          <w:rFonts w:cs="Arial"/>
          <w:szCs w:val="22"/>
        </w:rPr>
        <w:t xml:space="preserve"> Conditions Générales d’Achat (CGA) du CEA </w:t>
      </w:r>
      <w:r w:rsidR="00B541AD" w:rsidRPr="00040E9D">
        <w:rPr>
          <w:rFonts w:cs="Arial"/>
          <w:szCs w:val="22"/>
        </w:rPr>
        <w:t>(édition de janvier 2022)</w:t>
      </w:r>
      <w:r w:rsidR="00B541AD" w:rsidRPr="00040E9D" w:rsidDel="00B541AD">
        <w:rPr>
          <w:rFonts w:cs="Arial"/>
          <w:szCs w:val="22"/>
        </w:rPr>
        <w:t xml:space="preserve"> </w:t>
      </w:r>
      <w:r w:rsidRPr="00040E9D">
        <w:rPr>
          <w:rFonts w:cs="Arial"/>
          <w:szCs w:val="22"/>
        </w:rPr>
        <w:t>;</w:t>
      </w:r>
    </w:p>
    <w:p w14:paraId="5AEEADE1" w14:textId="08999BEC" w:rsidR="004A6C53" w:rsidRPr="00040E9D" w:rsidRDefault="00DC27A2" w:rsidP="003C2BF2">
      <w:pPr>
        <w:numPr>
          <w:ilvl w:val="0"/>
          <w:numId w:val="12"/>
        </w:numPr>
        <w:jc w:val="both"/>
        <w:rPr>
          <w:rFonts w:cs="Arial"/>
          <w:szCs w:val="22"/>
        </w:rPr>
      </w:pPr>
      <w:proofErr w:type="gramStart"/>
      <w:r w:rsidRPr="00040E9D">
        <w:rPr>
          <w:rFonts w:cs="Arial"/>
          <w:szCs w:val="22"/>
        </w:rPr>
        <w:t>le</w:t>
      </w:r>
      <w:proofErr w:type="gramEnd"/>
      <w:r w:rsidRPr="00040E9D">
        <w:rPr>
          <w:rFonts w:cs="Arial"/>
          <w:szCs w:val="22"/>
        </w:rPr>
        <w:t xml:space="preserve"> Cahier des Clauses Sociales Particulières (C2SP) </w:t>
      </w:r>
    </w:p>
    <w:p w14:paraId="1191712D" w14:textId="77777777" w:rsidR="004A6C53" w:rsidRPr="00C1260D" w:rsidRDefault="004A6C53" w:rsidP="003C2BF2">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documents normatifs (normes, documents techniques unifiés, etc.) ;</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p>
    <w:p w14:paraId="645188DA"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2</w:t>
      </w:r>
      <w:r w:rsidRPr="00C1260D">
        <w:rPr>
          <w:rFonts w:cs="Arial"/>
          <w:szCs w:val="22"/>
        </w:rPr>
        <w:t xml:space="preserve"> : Attestation de visite</w:t>
      </w:r>
    </w:p>
    <w:p w14:paraId="26FBF5F4" w14:textId="1497C072" w:rsidR="004A6C53" w:rsidRPr="00040E9D" w:rsidRDefault="00256A24" w:rsidP="003C2BF2">
      <w:pPr>
        <w:numPr>
          <w:ilvl w:val="0"/>
          <w:numId w:val="13"/>
        </w:numPr>
        <w:jc w:val="both"/>
        <w:rPr>
          <w:rFonts w:cs="Arial"/>
          <w:szCs w:val="22"/>
        </w:rPr>
      </w:pPr>
      <w:r w:rsidRPr="00040E9D">
        <w:rPr>
          <w:rFonts w:cs="Arial"/>
          <w:szCs w:val="22"/>
        </w:rPr>
        <w:t xml:space="preserve">Annexe </w:t>
      </w:r>
      <w:r w:rsidR="00825FE3" w:rsidRPr="00040E9D">
        <w:rPr>
          <w:rFonts w:cs="Arial"/>
          <w:szCs w:val="22"/>
        </w:rPr>
        <w:t>3 :</w:t>
      </w:r>
      <w:r w:rsidR="004A6C53" w:rsidRPr="00040E9D">
        <w:rPr>
          <w:rFonts w:cs="Arial"/>
          <w:szCs w:val="22"/>
        </w:rPr>
        <w:t xml:space="preserve"> Règles applicables aux Entreprises Extérieures </w:t>
      </w:r>
      <w:r w:rsidR="0082645E" w:rsidRPr="00040E9D">
        <w:rPr>
          <w:rFonts w:cs="Arial"/>
          <w:szCs w:val="22"/>
        </w:rPr>
        <w:t>(Titulaires ou sous-traitants de marchés)</w:t>
      </w:r>
    </w:p>
    <w:p w14:paraId="2B17548E" w14:textId="77777777" w:rsidR="00B642E2" w:rsidRPr="00040E9D" w:rsidRDefault="00E84333" w:rsidP="003C2BF2">
      <w:pPr>
        <w:numPr>
          <w:ilvl w:val="0"/>
          <w:numId w:val="13"/>
        </w:numPr>
        <w:jc w:val="both"/>
        <w:rPr>
          <w:rFonts w:cs="Arial"/>
          <w:szCs w:val="22"/>
        </w:rPr>
      </w:pPr>
      <w:r w:rsidRPr="00040E9D">
        <w:rPr>
          <w:rFonts w:cs="Arial"/>
          <w:szCs w:val="22"/>
        </w:rPr>
        <w:t xml:space="preserve">Annexe </w:t>
      </w:r>
      <w:r w:rsidR="00256A24" w:rsidRPr="00040E9D">
        <w:rPr>
          <w:rFonts w:cs="Arial"/>
          <w:szCs w:val="22"/>
        </w:rPr>
        <w:t>4</w:t>
      </w:r>
      <w:r w:rsidR="00B642E2" w:rsidRPr="00040E9D">
        <w:rPr>
          <w:rFonts w:cs="Arial"/>
          <w:szCs w:val="22"/>
        </w:rPr>
        <w:t> : le Cahier des Clauses Sociales Particulières (C2SP)</w:t>
      </w:r>
    </w:p>
    <w:p w14:paraId="62C38EF4" w14:textId="7AE92F74" w:rsidR="00BF0B28" w:rsidRPr="00040E9D" w:rsidRDefault="00BF0B28" w:rsidP="00BF0B28">
      <w:pPr>
        <w:numPr>
          <w:ilvl w:val="0"/>
          <w:numId w:val="13"/>
        </w:numPr>
        <w:jc w:val="both"/>
        <w:rPr>
          <w:rFonts w:cs="Arial"/>
          <w:szCs w:val="22"/>
        </w:rPr>
      </w:pPr>
      <w:r w:rsidRPr="00040E9D">
        <w:rPr>
          <w:rFonts w:cs="Arial"/>
          <w:szCs w:val="22"/>
        </w:rPr>
        <w:t xml:space="preserve">Annexe </w:t>
      </w:r>
      <w:r w:rsidR="00040E9D" w:rsidRPr="00040E9D">
        <w:rPr>
          <w:rFonts w:cs="Arial"/>
          <w:szCs w:val="22"/>
        </w:rPr>
        <w:t>5</w:t>
      </w:r>
      <w:r w:rsidR="001D611F" w:rsidRPr="00040E9D">
        <w:rPr>
          <w:rFonts w:cs="Arial"/>
          <w:szCs w:val="22"/>
        </w:rPr>
        <w:t> </w:t>
      </w:r>
      <w:r w:rsidRPr="00040E9D">
        <w:rPr>
          <w:rFonts w:cs="Arial"/>
          <w:szCs w:val="22"/>
        </w:rPr>
        <w:t>: Accidents du travail au cours des trois dernières années</w:t>
      </w:r>
    </w:p>
    <w:p w14:paraId="54CA5807" w14:textId="07FF556D" w:rsidR="00CE76AD" w:rsidRDefault="00CE76AD" w:rsidP="003C2BF2">
      <w:pPr>
        <w:jc w:val="both"/>
        <w:rPr>
          <w:rFonts w:cs="Arial"/>
          <w:szCs w:val="22"/>
        </w:rPr>
      </w:pPr>
    </w:p>
    <w:p w14:paraId="1B17A4FC" w14:textId="309E0C8C" w:rsidR="00D13528" w:rsidRDefault="00D13528">
      <w:pPr>
        <w:rPr>
          <w:rFonts w:cs="Arial"/>
          <w:color w:val="000000"/>
          <w:szCs w:val="22"/>
        </w:rPr>
      </w:pPr>
    </w:p>
    <w:p w14:paraId="3A541726" w14:textId="4708E0CD" w:rsidR="00040E9D" w:rsidRDefault="00040E9D">
      <w:pPr>
        <w:rPr>
          <w:rFonts w:cs="Arial"/>
          <w:color w:val="000000"/>
          <w:szCs w:val="22"/>
        </w:rPr>
      </w:pPr>
    </w:p>
    <w:p w14:paraId="3AA4E3B4" w14:textId="62C031F3" w:rsidR="00040E9D" w:rsidRDefault="00040E9D">
      <w:pPr>
        <w:rPr>
          <w:rFonts w:cs="Arial"/>
          <w:color w:val="000000"/>
          <w:szCs w:val="22"/>
        </w:rPr>
      </w:pPr>
    </w:p>
    <w:p w14:paraId="02493503" w14:textId="4D835F9F" w:rsidR="00040E9D" w:rsidRDefault="00040E9D">
      <w:pPr>
        <w:rPr>
          <w:rFonts w:cs="Arial"/>
          <w:color w:val="000000"/>
          <w:szCs w:val="22"/>
        </w:rPr>
      </w:pPr>
    </w:p>
    <w:p w14:paraId="43F8450F" w14:textId="267E2951" w:rsidR="00040E9D" w:rsidRDefault="00040E9D">
      <w:pPr>
        <w:rPr>
          <w:rFonts w:cs="Arial"/>
          <w:color w:val="000000"/>
          <w:szCs w:val="22"/>
        </w:rPr>
      </w:pPr>
    </w:p>
    <w:p w14:paraId="5103CC3C" w14:textId="19BF0266" w:rsidR="00040E9D" w:rsidRDefault="00040E9D">
      <w:pPr>
        <w:rPr>
          <w:rFonts w:cs="Arial"/>
          <w:color w:val="000000"/>
          <w:szCs w:val="22"/>
        </w:rPr>
      </w:pPr>
    </w:p>
    <w:p w14:paraId="4FCBCC69" w14:textId="586DAB50" w:rsidR="00040E9D" w:rsidRDefault="00040E9D">
      <w:pPr>
        <w:rPr>
          <w:rFonts w:cs="Arial"/>
          <w:color w:val="000000"/>
          <w:szCs w:val="22"/>
        </w:rPr>
      </w:pPr>
    </w:p>
    <w:p w14:paraId="02520DBC" w14:textId="77777777" w:rsidR="00040E9D" w:rsidRDefault="00040E9D">
      <w:pPr>
        <w:rPr>
          <w:rFonts w:cs="Arial"/>
          <w:color w:val="000000"/>
          <w:szCs w:val="22"/>
        </w:rPr>
      </w:pPr>
    </w:p>
    <w:p w14:paraId="0263C618" w14:textId="77777777" w:rsidR="001D611F" w:rsidRPr="00AD28B4" w:rsidRDefault="001D611F" w:rsidP="00AD28B4">
      <w:pPr>
        <w:autoSpaceDE w:val="0"/>
        <w:autoSpaceDN w:val="0"/>
        <w:adjustRightInd w:val="0"/>
        <w:jc w:val="both"/>
        <w:rPr>
          <w:rFonts w:cs="Arial"/>
          <w:color w:val="000000"/>
          <w:szCs w:val="22"/>
        </w:rPr>
      </w:pPr>
    </w:p>
    <w:p w14:paraId="4719920E" w14:textId="77777777" w:rsidR="00811CB3" w:rsidRPr="00C1260D" w:rsidRDefault="00811CB3" w:rsidP="003C2BF2">
      <w:pPr>
        <w:pStyle w:val="Titre1"/>
        <w:jc w:val="both"/>
      </w:pPr>
      <w:bookmarkStart w:id="4" w:name="_Toc201221035"/>
      <w:r w:rsidRPr="00C1260D">
        <w:t xml:space="preserve">CONDITIONS DE </w:t>
      </w:r>
      <w:r w:rsidR="00996BB8" w:rsidRPr="00C1260D">
        <w:t>LA CONSULTATION</w:t>
      </w:r>
      <w:bookmarkEnd w:id="4"/>
    </w:p>
    <w:p w14:paraId="491D2522" w14:textId="77777777" w:rsidR="00811CB3" w:rsidRPr="00C1260D" w:rsidRDefault="00811CB3" w:rsidP="003C2BF2">
      <w:pPr>
        <w:pStyle w:val="Titre2"/>
      </w:pPr>
      <w:bookmarkStart w:id="5" w:name="_Toc201221036"/>
      <w:r w:rsidRPr="00C1260D">
        <w:t>Procédure</w:t>
      </w:r>
      <w:bookmarkEnd w:id="5"/>
    </w:p>
    <w:p w14:paraId="7E265ACC" w14:textId="77777777" w:rsidR="00811CB3" w:rsidRPr="00C1260D" w:rsidRDefault="00811CB3" w:rsidP="003C2BF2">
      <w:pPr>
        <w:pStyle w:val="Titre3"/>
      </w:pPr>
      <w:r w:rsidRPr="00C1260D">
        <w:t xml:space="preserve"> </w:t>
      </w:r>
      <w:bookmarkStart w:id="6" w:name="_Toc201221037"/>
      <w:r w:rsidRPr="00C1260D">
        <w:t>Généralités</w:t>
      </w:r>
      <w:bookmarkEnd w:id="6"/>
    </w:p>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1F5BCA">
        <w:rPr>
          <w:rFonts w:cs="Arial"/>
          <w:szCs w:val="22"/>
        </w:rPr>
        <w:t xml:space="preserve">procédure </w:t>
      </w:r>
      <w:r w:rsidR="0075500E" w:rsidRPr="001F5BCA">
        <w:rPr>
          <w:rFonts w:cs="Arial"/>
          <w:szCs w:val="22"/>
        </w:rPr>
        <w:t>adaptée</w:t>
      </w:r>
      <w:r w:rsidR="001F5BCA" w:rsidRPr="001F5BCA">
        <w:rPr>
          <w:rFonts w:cs="Arial"/>
          <w:szCs w:val="22"/>
        </w:rPr>
        <w:t xml:space="preserve"> ouverte</w:t>
      </w:r>
      <w:r w:rsidR="001F5BCA">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proofErr w:type="gramStart"/>
      <w:r w:rsidRPr="00C1260D">
        <w:rPr>
          <w:rFonts w:cs="Arial"/>
          <w:szCs w:val="22"/>
        </w:rPr>
        <w:t>de</w:t>
      </w:r>
      <w:proofErr w:type="gramEnd"/>
      <w:r w:rsidRPr="00C1260D">
        <w:rPr>
          <w:rFonts w:cs="Arial"/>
          <w:szCs w:val="22"/>
        </w:rPr>
        <w:t xml:space="preserv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proofErr w:type="gramStart"/>
      <w:r w:rsidRPr="00C1260D">
        <w:rPr>
          <w:rFonts w:cs="Arial"/>
          <w:szCs w:val="22"/>
        </w:rPr>
        <w:t>de</w:t>
      </w:r>
      <w:proofErr w:type="gramEnd"/>
      <w:r w:rsidRPr="00C1260D">
        <w:rPr>
          <w:rFonts w:cs="Arial"/>
          <w:szCs w:val="22"/>
        </w:rPr>
        <w:t xml:space="preserve"> ne pas donner suite à la consultation,</w:t>
      </w:r>
    </w:p>
    <w:p w14:paraId="1B46688F" w14:textId="77777777" w:rsidR="00A64835" w:rsidRPr="00C1260D" w:rsidRDefault="00A64835" w:rsidP="003C2BF2">
      <w:pPr>
        <w:numPr>
          <w:ilvl w:val="0"/>
          <w:numId w:val="14"/>
        </w:numPr>
        <w:jc w:val="both"/>
        <w:rPr>
          <w:rFonts w:cs="Arial"/>
          <w:szCs w:val="22"/>
        </w:rPr>
      </w:pPr>
      <w:proofErr w:type="gramStart"/>
      <w:r w:rsidRPr="00C1260D">
        <w:rPr>
          <w:rFonts w:cs="Arial"/>
          <w:szCs w:val="22"/>
        </w:rPr>
        <w:t>de</w:t>
      </w:r>
      <w:proofErr w:type="gramEnd"/>
      <w:r w:rsidRPr="00C1260D">
        <w:rPr>
          <w:rFonts w:cs="Arial"/>
          <w:szCs w:val="22"/>
        </w:rPr>
        <w:t xml:space="preserv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7B4BEA0F" w:rsidR="00E71F75" w:rsidRPr="00825FE3" w:rsidRDefault="00811CB3" w:rsidP="003C2BF2">
      <w:pPr>
        <w:jc w:val="both"/>
        <w:rPr>
          <w:rFonts w:cs="Arial"/>
          <w:szCs w:val="22"/>
        </w:rPr>
      </w:pPr>
      <w:r w:rsidRPr="00C1260D">
        <w:rPr>
          <w:rFonts w:cs="Arial"/>
          <w:szCs w:val="22"/>
        </w:rPr>
        <w:t xml:space="preserve">Le CEA se réserve le droit d’apporter, </w:t>
      </w:r>
      <w:r w:rsidRPr="00825FE3">
        <w:rPr>
          <w:rFonts w:cs="Arial"/>
          <w:szCs w:val="22"/>
        </w:rPr>
        <w:t xml:space="preserve">au plus tard </w:t>
      </w:r>
      <w:r w:rsidR="00970FD5" w:rsidRPr="00825FE3">
        <w:rPr>
          <w:rFonts w:cs="Arial"/>
          <w:szCs w:val="22"/>
        </w:rPr>
        <w:t>six (6</w:t>
      </w:r>
      <w:r w:rsidRPr="00825FE3">
        <w:rPr>
          <w:rFonts w:cs="Arial"/>
          <w:szCs w:val="22"/>
        </w:rPr>
        <w:t xml:space="preserve">) jours avant la date limite de remise des offres, des modifications de détail au dossier de consultation. </w:t>
      </w:r>
    </w:p>
    <w:p w14:paraId="660DDEB2" w14:textId="77777777" w:rsidR="00E71F75" w:rsidRPr="00C1260D" w:rsidRDefault="00811CB3" w:rsidP="003C2BF2">
      <w:pPr>
        <w:jc w:val="both"/>
        <w:rPr>
          <w:rFonts w:cs="Arial"/>
          <w:szCs w:val="22"/>
        </w:rPr>
      </w:pPr>
      <w:r w:rsidRPr="00825FE3">
        <w:rPr>
          <w:rFonts w:cs="Arial"/>
          <w:szCs w:val="22"/>
        </w:rPr>
        <w:t xml:space="preserve">Les </w:t>
      </w:r>
      <w:r w:rsidR="00256A24" w:rsidRPr="00825FE3">
        <w:rPr>
          <w:rFonts w:cs="Arial"/>
          <w:szCs w:val="22"/>
        </w:rPr>
        <w:t xml:space="preserve">soumissionnaires </w:t>
      </w:r>
      <w:r w:rsidRPr="00825FE3">
        <w:rPr>
          <w:rFonts w:cs="Arial"/>
          <w:szCs w:val="22"/>
        </w:rPr>
        <w:t>d</w:t>
      </w:r>
      <w:r w:rsidR="00E71F75" w:rsidRPr="00825FE3">
        <w:rPr>
          <w:rFonts w:cs="Arial"/>
          <w:szCs w:val="22"/>
        </w:rPr>
        <w:t>oive</w:t>
      </w:r>
      <w:r w:rsidRPr="00825FE3">
        <w:rPr>
          <w:rFonts w:cs="Arial"/>
          <w:szCs w:val="22"/>
        </w:rPr>
        <w:t>nt alors répondre sur la base du dossier de consultation modifié, sans pouvoir n’élever aucune réclamation à ce sujet.</w:t>
      </w:r>
      <w:r w:rsidRPr="00C1260D">
        <w:rPr>
          <w:rFonts w:cs="Arial"/>
          <w:szCs w:val="22"/>
        </w:rPr>
        <w:t xml:space="preserve">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36B10AFC"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7" w:name="_Toc158019220"/>
      <w:bookmarkStart w:id="8" w:name="_Toc201221038"/>
      <w:r w:rsidRPr="00C1260D">
        <w:t>Groupement momentané d’entreprises</w:t>
      </w:r>
      <w:bookmarkEnd w:id="7"/>
      <w:bookmarkEnd w:id="8"/>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proofErr w:type="gramStart"/>
      <w:r w:rsidRPr="00C1260D">
        <w:rPr>
          <w:rFonts w:cs="Arial"/>
          <w:szCs w:val="22"/>
        </w:rPr>
        <w:t>en</w:t>
      </w:r>
      <w:proofErr w:type="gramEnd"/>
      <w:r w:rsidRPr="00C1260D">
        <w:rPr>
          <w:rFonts w:cs="Arial"/>
          <w:szCs w:val="22"/>
        </w:rPr>
        <w:t xml:space="preserve">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proofErr w:type="gramStart"/>
      <w:r w:rsidRPr="00C1260D">
        <w:rPr>
          <w:rFonts w:cs="Arial"/>
          <w:szCs w:val="22"/>
        </w:rPr>
        <w:t>en</w:t>
      </w:r>
      <w:proofErr w:type="gramEnd"/>
      <w:r w:rsidRPr="00C1260D">
        <w:rPr>
          <w:rFonts w:cs="Arial"/>
          <w:szCs w:val="22"/>
        </w:rPr>
        <w:t xml:space="preserve"> qualité de membre de plusieurs groupements.</w:t>
      </w:r>
    </w:p>
    <w:p w14:paraId="461CC33D" w14:textId="77777777" w:rsidR="00970FD5" w:rsidRPr="00C1260D" w:rsidRDefault="00970FD5" w:rsidP="003C2BF2">
      <w:pPr>
        <w:jc w:val="both"/>
        <w:rPr>
          <w:rFonts w:cs="Arial"/>
          <w:color w:val="FF0000"/>
          <w:szCs w:val="22"/>
          <w:highlight w:val="yellow"/>
        </w:rPr>
      </w:pP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C2BF2">
      <w:pPr>
        <w:pStyle w:val="Titre3"/>
      </w:pPr>
      <w:bookmarkStart w:id="9" w:name="_Toc201221039"/>
      <w:r w:rsidRPr="00C1260D">
        <w:t>Variantes</w:t>
      </w:r>
      <w:bookmarkEnd w:id="9"/>
    </w:p>
    <w:p w14:paraId="2A0C7AE4" w14:textId="77777777" w:rsidR="00061F46" w:rsidRPr="00C207B5" w:rsidRDefault="00061F46" w:rsidP="003C2BF2">
      <w:pPr>
        <w:jc w:val="both"/>
        <w:rPr>
          <w:rFonts w:cs="Arial"/>
          <w:szCs w:val="22"/>
        </w:rPr>
      </w:pPr>
      <w:r w:rsidRPr="00C1260D">
        <w:rPr>
          <w:rFonts w:cs="Arial"/>
          <w:szCs w:val="22"/>
        </w:rPr>
        <w:t xml:space="preserve">Les soumissionnaires sont tenus de remettre impérativement une offre conforme au </w:t>
      </w:r>
      <w:r w:rsidRPr="00C207B5">
        <w:rPr>
          <w:rFonts w:cs="Arial"/>
          <w:szCs w:val="22"/>
        </w:rPr>
        <w:t>Dossier de Consultation des Entreprises (offre de base).</w:t>
      </w:r>
    </w:p>
    <w:p w14:paraId="3BD34EBA" w14:textId="77777777" w:rsidR="00061F46" w:rsidRPr="00C207B5" w:rsidRDefault="00061F46" w:rsidP="003C2BF2">
      <w:pPr>
        <w:jc w:val="both"/>
        <w:rPr>
          <w:rFonts w:cs="Arial"/>
          <w:szCs w:val="22"/>
        </w:rPr>
      </w:pPr>
    </w:p>
    <w:p w14:paraId="325B4F73" w14:textId="77777777" w:rsidR="00061F46" w:rsidRPr="00C207B5" w:rsidRDefault="00061F46" w:rsidP="003C2BF2">
      <w:pPr>
        <w:jc w:val="both"/>
        <w:rPr>
          <w:rFonts w:cs="Arial"/>
          <w:szCs w:val="22"/>
        </w:rPr>
      </w:pPr>
      <w:r w:rsidRPr="00C207B5">
        <w:rPr>
          <w:rFonts w:cs="Arial"/>
          <w:szCs w:val="22"/>
        </w:rPr>
        <w:t>Le CEA autorise cependant la présentation de variantes :</w:t>
      </w:r>
    </w:p>
    <w:p w14:paraId="7403B030" w14:textId="77777777" w:rsidR="00061F46" w:rsidRPr="00C1260D" w:rsidRDefault="00061F46" w:rsidP="003C2BF2">
      <w:pPr>
        <w:jc w:val="both"/>
        <w:rPr>
          <w:rFonts w:cs="Arial"/>
          <w:szCs w:val="22"/>
        </w:rPr>
      </w:pPr>
      <w:r w:rsidRPr="00C207B5">
        <w:rPr>
          <w:rFonts w:cs="Arial"/>
          <w:szCs w:val="22"/>
        </w:rPr>
        <w:t>-</w:t>
      </w:r>
      <w:r w:rsidRPr="00C207B5">
        <w:rPr>
          <w:rFonts w:cs="Arial"/>
          <w:szCs w:val="22"/>
        </w:rPr>
        <w:tab/>
        <w:t>techniques</w:t>
      </w:r>
    </w:p>
    <w:p w14:paraId="78DB4D52" w14:textId="77777777" w:rsidR="00061F46" w:rsidRPr="00C1260D" w:rsidRDefault="00061F46" w:rsidP="003C2BF2">
      <w:pPr>
        <w:jc w:val="both"/>
        <w:rPr>
          <w:rFonts w:cs="Arial"/>
          <w:szCs w:val="22"/>
        </w:rPr>
      </w:pPr>
    </w:p>
    <w:p w14:paraId="10322F70" w14:textId="77777777" w:rsidR="00061F46" w:rsidRPr="00C1260D" w:rsidRDefault="00061F46" w:rsidP="003C2BF2">
      <w:pPr>
        <w:jc w:val="both"/>
        <w:rPr>
          <w:rFonts w:cs="Arial"/>
          <w:szCs w:val="22"/>
        </w:rPr>
      </w:pPr>
      <w:r w:rsidRPr="00C1260D">
        <w:rPr>
          <w:rFonts w:cs="Arial"/>
          <w:szCs w:val="22"/>
        </w:rPr>
        <w:t>Dans ce cas, les soumissionnaires doivent apporter toutes les justifications nécessaires sur la faisabilité de chaque variante proposée et sa crédibilité par rapport à l’offre de base.</w:t>
      </w:r>
    </w:p>
    <w:p w14:paraId="70529DD9" w14:textId="77777777" w:rsidR="00061F46" w:rsidRPr="00C1260D" w:rsidRDefault="00061F46" w:rsidP="003C2BF2">
      <w:pPr>
        <w:jc w:val="both"/>
        <w:rPr>
          <w:rFonts w:cs="Arial"/>
          <w:szCs w:val="22"/>
        </w:rPr>
      </w:pPr>
    </w:p>
    <w:p w14:paraId="2C7E7695" w14:textId="26F84D87" w:rsidR="00061F46" w:rsidRPr="001D29C0" w:rsidRDefault="00061F46" w:rsidP="003C2BF2">
      <w:pPr>
        <w:jc w:val="both"/>
        <w:rPr>
          <w:rFonts w:cs="Arial"/>
          <w:color w:val="FF0000"/>
          <w:szCs w:val="22"/>
        </w:rPr>
      </w:pPr>
      <w:r w:rsidRPr="001D29C0">
        <w:rPr>
          <w:rFonts w:cs="Arial"/>
          <w:szCs w:val="22"/>
        </w:rPr>
        <w:t>Le nombre</w:t>
      </w:r>
      <w:r w:rsidR="004D31EE" w:rsidRPr="001D29C0">
        <w:rPr>
          <w:rFonts w:cs="Arial"/>
          <w:szCs w:val="22"/>
        </w:rPr>
        <w:t xml:space="preserve"> total</w:t>
      </w:r>
      <w:r w:rsidRPr="001D29C0">
        <w:rPr>
          <w:rFonts w:cs="Arial"/>
          <w:szCs w:val="22"/>
        </w:rPr>
        <w:t xml:space="preserve"> de variantes est limité </w:t>
      </w:r>
      <w:r w:rsidR="00C207B5">
        <w:rPr>
          <w:rFonts w:cs="Arial"/>
          <w:szCs w:val="22"/>
        </w:rPr>
        <w:t>à 3.</w:t>
      </w:r>
    </w:p>
    <w:p w14:paraId="0A980993" w14:textId="77777777" w:rsidR="00061F46" w:rsidRPr="00C1260D" w:rsidRDefault="00061F46" w:rsidP="003C2BF2">
      <w:pPr>
        <w:jc w:val="both"/>
        <w:rPr>
          <w:rFonts w:cs="Arial"/>
          <w:szCs w:val="22"/>
        </w:rPr>
      </w:pPr>
    </w:p>
    <w:p w14:paraId="72209F72" w14:textId="6891C967" w:rsidR="00C207B5" w:rsidRDefault="00C207B5" w:rsidP="003C2BF2">
      <w:pPr>
        <w:jc w:val="both"/>
        <w:rPr>
          <w:rFonts w:cs="Arial"/>
          <w:szCs w:val="22"/>
        </w:rPr>
      </w:pPr>
    </w:p>
    <w:p w14:paraId="3BE87153" w14:textId="77777777" w:rsidR="00C207B5" w:rsidRPr="00C1260D" w:rsidRDefault="00C207B5" w:rsidP="003C2BF2">
      <w:pPr>
        <w:jc w:val="both"/>
        <w:rPr>
          <w:rFonts w:cs="Arial"/>
          <w:szCs w:val="22"/>
        </w:rPr>
      </w:pPr>
    </w:p>
    <w:p w14:paraId="4F201CEC" w14:textId="77777777" w:rsidR="00061F46" w:rsidRPr="00C1260D" w:rsidRDefault="00061F46" w:rsidP="003C2BF2">
      <w:pPr>
        <w:jc w:val="both"/>
        <w:rPr>
          <w:rFonts w:cs="Arial"/>
          <w:szCs w:val="22"/>
        </w:rPr>
      </w:pPr>
      <w:r w:rsidRPr="00C1260D">
        <w:rPr>
          <w:rFonts w:cs="Arial"/>
          <w:szCs w:val="22"/>
          <w:u w:val="single"/>
        </w:rPr>
        <w:t>Modalités de présentation</w:t>
      </w:r>
      <w:r w:rsidRPr="00C1260D">
        <w:rPr>
          <w:rFonts w:cs="Arial"/>
          <w:szCs w:val="22"/>
        </w:rPr>
        <w:t xml:space="preserve"> : </w:t>
      </w:r>
    </w:p>
    <w:p w14:paraId="1E0270FD" w14:textId="77777777" w:rsidR="00061F46" w:rsidRPr="00C1260D" w:rsidRDefault="00061F46" w:rsidP="003C2BF2">
      <w:pPr>
        <w:jc w:val="both"/>
        <w:rPr>
          <w:rFonts w:cs="Arial"/>
          <w:szCs w:val="22"/>
        </w:rPr>
      </w:pPr>
      <w:r w:rsidRPr="00C1260D">
        <w:rPr>
          <w:rFonts w:cs="Arial"/>
          <w:szCs w:val="22"/>
        </w:rPr>
        <w:t>Chaque variante fait l’objet d’un chiffrage et d’une offre séparée et est présentée sous enveloppe séparée sur laquelle est indiquée « variante 1 ou 2 ou 3 etc. ».</w:t>
      </w:r>
    </w:p>
    <w:p w14:paraId="5EB558EC" w14:textId="77777777" w:rsidR="00061F46" w:rsidRPr="00C1260D" w:rsidRDefault="00061F46" w:rsidP="003C2BF2">
      <w:pPr>
        <w:jc w:val="both"/>
        <w:rPr>
          <w:rFonts w:cs="Arial"/>
          <w:szCs w:val="22"/>
        </w:rPr>
      </w:pPr>
      <w:r w:rsidRPr="00C1260D">
        <w:rPr>
          <w:rFonts w:cs="Arial"/>
          <w:szCs w:val="22"/>
        </w:rPr>
        <w:t>Les variantes seront jugées conformément aux critères définis dans le règlement de consultation pour l’offre de base.</w:t>
      </w:r>
    </w:p>
    <w:p w14:paraId="3DC5C7B2" w14:textId="77777777" w:rsidR="001C3AD2" w:rsidRPr="00C1260D" w:rsidRDefault="001C3AD2" w:rsidP="003C2BF2">
      <w:pPr>
        <w:jc w:val="both"/>
        <w:rPr>
          <w:rFonts w:cs="Arial"/>
          <w:szCs w:val="22"/>
        </w:rPr>
      </w:pPr>
    </w:p>
    <w:p w14:paraId="3CAE55D6" w14:textId="16CC00EE" w:rsidR="00811CB3" w:rsidRPr="00C1260D" w:rsidRDefault="00811CB3" w:rsidP="001C3AD2">
      <w:pPr>
        <w:pStyle w:val="Titre2"/>
      </w:pPr>
      <w:bookmarkStart w:id="10" w:name="_Toc201221040"/>
      <w:r w:rsidRPr="00C1260D">
        <w:t xml:space="preserve">Visite préalable </w:t>
      </w:r>
      <w:r w:rsidR="00AB5B75" w:rsidRPr="00C1260D">
        <w:t>du site</w:t>
      </w:r>
      <w:r w:rsidR="004D31EE">
        <w:t xml:space="preserve"> obligatoire</w:t>
      </w:r>
      <w:bookmarkEnd w:id="10"/>
    </w:p>
    <w:p w14:paraId="18D9CFBB" w14:textId="7866B62E" w:rsidR="004D31EE" w:rsidRDefault="00481CFF" w:rsidP="003C2BF2">
      <w:pPr>
        <w:jc w:val="both"/>
        <w:rPr>
          <w:rFonts w:cs="Arial"/>
          <w:szCs w:val="22"/>
        </w:rPr>
      </w:pPr>
      <w:r w:rsidRPr="00C1260D">
        <w:rPr>
          <w:rFonts w:cs="Arial"/>
          <w:szCs w:val="22"/>
        </w:rPr>
        <w:t>Le soumissionnaire est tenu</w:t>
      </w:r>
      <w:r w:rsidR="004D31EE">
        <w:rPr>
          <w:rFonts w:cs="Arial"/>
          <w:szCs w:val="22"/>
        </w:rPr>
        <w:t xml:space="preserve"> </w:t>
      </w:r>
      <w:r w:rsidRPr="00C1260D">
        <w:rPr>
          <w:rFonts w:cs="Arial"/>
          <w:szCs w:val="22"/>
        </w:rPr>
        <w:t>de se rendre su</w:t>
      </w:r>
      <w:r w:rsidR="00C4249F" w:rsidRPr="00C1260D">
        <w:rPr>
          <w:rFonts w:cs="Arial"/>
          <w:szCs w:val="22"/>
        </w:rPr>
        <w:t>r</w:t>
      </w:r>
      <w:r w:rsidRPr="00C1260D">
        <w:rPr>
          <w:rFonts w:cs="Arial"/>
          <w:szCs w:val="22"/>
        </w:rPr>
        <w:t xml:space="preserve"> place pour apprécier la technicité, la documentation, l’étendue des travaux à réaliser ainsi que les conditions spécifiques d’exécution, notamment les contraintes liées à la localisation du site, les accès, les conditions de travail. </w:t>
      </w:r>
    </w:p>
    <w:p w14:paraId="071FC039" w14:textId="770305A8" w:rsidR="00481CFF" w:rsidRPr="00C1260D" w:rsidRDefault="00481CFF" w:rsidP="003C2BF2">
      <w:pPr>
        <w:jc w:val="both"/>
        <w:rPr>
          <w:rFonts w:cs="Arial"/>
          <w:szCs w:val="22"/>
        </w:rPr>
      </w:pPr>
      <w:r w:rsidRPr="00040E9D">
        <w:rPr>
          <w:rFonts w:cs="Arial"/>
          <w:szCs w:val="22"/>
        </w:rPr>
        <w:t>Il est précisé que cette visite présente un caractère obligatoire pour la recevabilité de l’offre.</w:t>
      </w:r>
    </w:p>
    <w:p w14:paraId="681DF723" w14:textId="77777777" w:rsidR="006C33ED" w:rsidRPr="00C1260D" w:rsidRDefault="006C33ED" w:rsidP="003C2BF2">
      <w:pPr>
        <w:jc w:val="both"/>
        <w:rPr>
          <w:rFonts w:cs="Arial"/>
          <w:szCs w:val="22"/>
        </w:rPr>
      </w:pPr>
    </w:p>
    <w:p w14:paraId="583E108B" w14:textId="77777777" w:rsidR="00C207B5" w:rsidRPr="00825FE3" w:rsidRDefault="00173BD7" w:rsidP="003C2BF2">
      <w:pPr>
        <w:jc w:val="both"/>
        <w:rPr>
          <w:rFonts w:cs="Arial"/>
          <w:color w:val="FF0000"/>
          <w:szCs w:val="22"/>
        </w:rPr>
      </w:pPr>
      <w:r w:rsidRPr="00825FE3">
        <w:rPr>
          <w:rFonts w:cs="Arial"/>
          <w:color w:val="FF0000"/>
          <w:szCs w:val="22"/>
        </w:rPr>
        <w:t>L</w:t>
      </w:r>
      <w:r w:rsidR="00C207B5" w:rsidRPr="00825FE3">
        <w:rPr>
          <w:rFonts w:cs="Arial"/>
          <w:color w:val="FF0000"/>
          <w:szCs w:val="22"/>
        </w:rPr>
        <w:t>es</w:t>
      </w:r>
      <w:r w:rsidRPr="00825FE3">
        <w:rPr>
          <w:rFonts w:cs="Arial"/>
          <w:color w:val="FF0000"/>
          <w:szCs w:val="22"/>
        </w:rPr>
        <w:t xml:space="preserve"> visite</w:t>
      </w:r>
      <w:r w:rsidR="00C207B5" w:rsidRPr="00825FE3">
        <w:rPr>
          <w:rFonts w:cs="Arial"/>
          <w:color w:val="FF0000"/>
          <w:szCs w:val="22"/>
        </w:rPr>
        <w:t>s</w:t>
      </w:r>
      <w:r w:rsidRPr="00825FE3">
        <w:rPr>
          <w:rFonts w:cs="Arial"/>
          <w:color w:val="FF0000"/>
          <w:szCs w:val="22"/>
        </w:rPr>
        <w:t xml:space="preserve"> aur</w:t>
      </w:r>
      <w:r w:rsidR="00C207B5" w:rsidRPr="00825FE3">
        <w:rPr>
          <w:rFonts w:cs="Arial"/>
          <w:color w:val="FF0000"/>
          <w:szCs w:val="22"/>
        </w:rPr>
        <w:t>ont</w:t>
      </w:r>
      <w:r w:rsidRPr="00825FE3">
        <w:rPr>
          <w:rFonts w:cs="Arial"/>
          <w:color w:val="FF0000"/>
          <w:szCs w:val="22"/>
        </w:rPr>
        <w:t xml:space="preserve"> lieu le</w:t>
      </w:r>
      <w:r w:rsidR="00C207B5" w:rsidRPr="00825FE3">
        <w:rPr>
          <w:rFonts w:cs="Arial"/>
          <w:color w:val="FF0000"/>
          <w:szCs w:val="22"/>
        </w:rPr>
        <w:t xml:space="preserve"> : </w:t>
      </w:r>
    </w:p>
    <w:p w14:paraId="5499E6FC" w14:textId="1641CE51" w:rsidR="006C33ED" w:rsidRPr="00825FE3" w:rsidRDefault="00C207B5" w:rsidP="00C207B5">
      <w:pPr>
        <w:pStyle w:val="Paragraphedeliste"/>
        <w:numPr>
          <w:ilvl w:val="0"/>
          <w:numId w:val="14"/>
        </w:numPr>
        <w:jc w:val="both"/>
        <w:rPr>
          <w:rFonts w:cs="Arial"/>
          <w:color w:val="FF0000"/>
          <w:szCs w:val="22"/>
        </w:rPr>
      </w:pPr>
      <w:r w:rsidRPr="00825FE3">
        <w:rPr>
          <w:rFonts w:cs="Arial"/>
          <w:color w:val="FF0000"/>
          <w:szCs w:val="22"/>
        </w:rPr>
        <w:t xml:space="preserve">09/07/2025 </w:t>
      </w:r>
      <w:r w:rsidR="006C33ED" w:rsidRPr="00825FE3">
        <w:rPr>
          <w:rFonts w:cs="Arial"/>
          <w:color w:val="FF0000"/>
          <w:szCs w:val="22"/>
        </w:rPr>
        <w:t xml:space="preserve">à </w:t>
      </w:r>
      <w:r w:rsidRPr="00825FE3">
        <w:rPr>
          <w:rFonts w:cs="Arial"/>
          <w:color w:val="FF0000"/>
          <w:szCs w:val="22"/>
        </w:rPr>
        <w:t xml:space="preserve">9 </w:t>
      </w:r>
      <w:r w:rsidR="006C33ED" w:rsidRPr="00825FE3">
        <w:rPr>
          <w:rFonts w:cs="Arial"/>
          <w:color w:val="FF0000"/>
          <w:szCs w:val="22"/>
        </w:rPr>
        <w:t>heures</w:t>
      </w:r>
    </w:p>
    <w:p w14:paraId="7830A5E4" w14:textId="56FF49A8" w:rsidR="00C207B5" w:rsidRPr="00825FE3" w:rsidRDefault="00C207B5" w:rsidP="00C207B5">
      <w:pPr>
        <w:pStyle w:val="Paragraphedeliste"/>
        <w:numPr>
          <w:ilvl w:val="0"/>
          <w:numId w:val="14"/>
        </w:numPr>
        <w:jc w:val="both"/>
        <w:rPr>
          <w:rFonts w:cs="Arial"/>
          <w:color w:val="FF0000"/>
          <w:szCs w:val="22"/>
        </w:rPr>
      </w:pPr>
      <w:r w:rsidRPr="00825FE3">
        <w:rPr>
          <w:rFonts w:cs="Arial"/>
          <w:color w:val="FF0000"/>
          <w:szCs w:val="22"/>
        </w:rPr>
        <w:t>16/07/2025 à 14 heures</w:t>
      </w:r>
    </w:p>
    <w:p w14:paraId="1AB995FD" w14:textId="5FB7BBF2" w:rsidR="00855B98" w:rsidRPr="00825FE3" w:rsidRDefault="00855B98" w:rsidP="00C207B5">
      <w:pPr>
        <w:pStyle w:val="Paragraphedeliste"/>
        <w:numPr>
          <w:ilvl w:val="0"/>
          <w:numId w:val="14"/>
        </w:numPr>
        <w:jc w:val="both"/>
        <w:rPr>
          <w:rFonts w:cs="Arial"/>
          <w:color w:val="FF0000"/>
          <w:szCs w:val="22"/>
        </w:rPr>
      </w:pPr>
      <w:r w:rsidRPr="00825FE3">
        <w:rPr>
          <w:rFonts w:cs="Arial"/>
          <w:color w:val="FF0000"/>
          <w:szCs w:val="22"/>
        </w:rPr>
        <w:t>23/07/2025 à 14 heures</w:t>
      </w:r>
    </w:p>
    <w:p w14:paraId="0AB127E8" w14:textId="058AA292" w:rsidR="00C207B5" w:rsidRPr="00825FE3" w:rsidRDefault="00C207B5" w:rsidP="00C207B5">
      <w:pPr>
        <w:jc w:val="both"/>
        <w:rPr>
          <w:rFonts w:cs="Arial"/>
          <w:szCs w:val="22"/>
        </w:rPr>
      </w:pPr>
    </w:p>
    <w:p w14:paraId="328B79E8" w14:textId="77777777" w:rsidR="00C207B5" w:rsidRPr="00825FE3" w:rsidRDefault="00C207B5" w:rsidP="00C207B5">
      <w:pPr>
        <w:jc w:val="both"/>
        <w:rPr>
          <w:rFonts w:cs="Arial"/>
          <w:szCs w:val="22"/>
        </w:rPr>
      </w:pPr>
    </w:p>
    <w:p w14:paraId="2F3F44F0" w14:textId="779C6DEF" w:rsidR="006C33ED" w:rsidRPr="00825FE3" w:rsidRDefault="006C33ED" w:rsidP="003C2BF2">
      <w:pPr>
        <w:jc w:val="both"/>
        <w:rPr>
          <w:rFonts w:cs="Arial"/>
          <w:szCs w:val="22"/>
        </w:rPr>
      </w:pPr>
      <w:r w:rsidRPr="00825FE3">
        <w:rPr>
          <w:rFonts w:cs="Arial"/>
          <w:szCs w:val="22"/>
        </w:rPr>
        <w:t>Il incombe aux soumissionnaires de confirmer leur venue en prenant contact avec :</w:t>
      </w:r>
    </w:p>
    <w:p w14:paraId="47325BF1" w14:textId="77777777" w:rsidR="00855B98" w:rsidRPr="00491928" w:rsidRDefault="00855B98" w:rsidP="003C2BF2">
      <w:pPr>
        <w:jc w:val="both"/>
        <w:rPr>
          <w:rFonts w:cs="Arial"/>
          <w:szCs w:val="22"/>
        </w:rPr>
      </w:pPr>
    </w:p>
    <w:p w14:paraId="02D76B83" w14:textId="77777777" w:rsidR="00491928" w:rsidRPr="00491928" w:rsidRDefault="00825FE3" w:rsidP="00825FE3">
      <w:pPr>
        <w:numPr>
          <w:ilvl w:val="0"/>
          <w:numId w:val="9"/>
        </w:numPr>
        <w:jc w:val="both"/>
        <w:rPr>
          <w:rFonts w:cs="Arial"/>
          <w:szCs w:val="22"/>
        </w:rPr>
      </w:pPr>
      <w:r w:rsidRPr="00491928">
        <w:rPr>
          <w:rFonts w:cs="Arial"/>
          <w:szCs w:val="22"/>
        </w:rPr>
        <w:t xml:space="preserve">Correspondant technique : </w:t>
      </w:r>
    </w:p>
    <w:p w14:paraId="06CAAFA8" w14:textId="615DBDC0" w:rsidR="00825FE3" w:rsidRPr="00491928" w:rsidRDefault="00825FE3" w:rsidP="00491928">
      <w:pPr>
        <w:ind w:left="207"/>
        <w:jc w:val="both"/>
        <w:rPr>
          <w:rFonts w:cs="Arial"/>
          <w:szCs w:val="22"/>
        </w:rPr>
      </w:pPr>
      <w:r w:rsidRPr="00491928">
        <w:rPr>
          <w:rFonts w:cs="Arial"/>
          <w:szCs w:val="22"/>
        </w:rPr>
        <w:t xml:space="preserve">M. </w:t>
      </w:r>
      <w:r w:rsidR="00491928" w:rsidRPr="00491928">
        <w:rPr>
          <w:rFonts w:cs="Arial"/>
          <w:szCs w:val="22"/>
        </w:rPr>
        <w:t>Nicolas MILLOT</w:t>
      </w:r>
      <w:r w:rsidRPr="00491928">
        <w:rPr>
          <w:rFonts w:cs="Arial"/>
          <w:szCs w:val="22"/>
        </w:rPr>
        <w:t xml:space="preserve"> </w:t>
      </w:r>
      <w:r w:rsidR="00491928" w:rsidRPr="00491928">
        <w:rPr>
          <w:rFonts w:cs="Arial"/>
          <w:szCs w:val="22"/>
        </w:rPr>
        <w:t>–</w:t>
      </w:r>
      <w:r w:rsidRPr="00491928">
        <w:rPr>
          <w:rFonts w:cs="Arial"/>
          <w:szCs w:val="22"/>
        </w:rPr>
        <w:t xml:space="preserve"> </w:t>
      </w:r>
      <w:r w:rsidR="00491928" w:rsidRPr="00491928">
        <w:rPr>
          <w:rFonts w:cs="Arial"/>
          <w:szCs w:val="22"/>
        </w:rPr>
        <w:t>DPEI/SPPEP/GPP</w:t>
      </w:r>
      <w:r w:rsidRPr="00491928">
        <w:rPr>
          <w:rFonts w:cs="Arial"/>
          <w:szCs w:val="22"/>
        </w:rPr>
        <w:t xml:space="preserve"> - Tél. : </w:t>
      </w:r>
      <w:r w:rsidR="00491928" w:rsidRPr="00491928">
        <w:rPr>
          <w:rFonts w:cs="Arial"/>
          <w:szCs w:val="22"/>
        </w:rPr>
        <w:t>04.38.78.10.90</w:t>
      </w:r>
    </w:p>
    <w:p w14:paraId="28C16A84" w14:textId="603D7F1F" w:rsidR="00825FE3" w:rsidRPr="00491928" w:rsidRDefault="00825FE3" w:rsidP="00825FE3">
      <w:pPr>
        <w:ind w:left="207"/>
        <w:jc w:val="both"/>
        <w:rPr>
          <w:rStyle w:val="Lienhypertexte"/>
          <w:rFonts w:cs="Arial"/>
          <w:szCs w:val="22"/>
        </w:rPr>
      </w:pPr>
      <w:r w:rsidRPr="00491928">
        <w:rPr>
          <w:rFonts w:cs="Arial"/>
          <w:szCs w:val="22"/>
        </w:rPr>
        <w:t xml:space="preserve">Email :  </w:t>
      </w:r>
      <w:hyperlink r:id="rId8" w:history="1">
        <w:r w:rsidR="00491928" w:rsidRPr="00491928">
          <w:rPr>
            <w:rStyle w:val="Lienhypertexte"/>
          </w:rPr>
          <w:t>nicolas.millot</w:t>
        </w:r>
        <w:r w:rsidR="00491928" w:rsidRPr="00491928">
          <w:rPr>
            <w:rStyle w:val="Lienhypertexte"/>
            <w:rFonts w:cs="Arial"/>
            <w:szCs w:val="22"/>
          </w:rPr>
          <w:t>@cea.fr</w:t>
        </w:r>
      </w:hyperlink>
      <w:r w:rsidR="00491928" w:rsidRPr="00491928">
        <w:rPr>
          <w:rStyle w:val="Lienhypertexte"/>
          <w:rFonts w:cs="Arial"/>
          <w:szCs w:val="22"/>
        </w:rPr>
        <w:t xml:space="preserve"> </w:t>
      </w:r>
    </w:p>
    <w:p w14:paraId="249D5451" w14:textId="77777777" w:rsidR="00825FE3" w:rsidRDefault="00825FE3" w:rsidP="00825FE3">
      <w:pPr>
        <w:ind w:left="207"/>
        <w:jc w:val="both"/>
        <w:rPr>
          <w:rStyle w:val="Lienhypertexte"/>
          <w:rFonts w:cs="Arial"/>
          <w:szCs w:val="22"/>
          <w:highlight w:val="yellow"/>
        </w:rPr>
      </w:pPr>
    </w:p>
    <w:p w14:paraId="5DB094C9" w14:textId="77777777" w:rsidR="00491928" w:rsidRPr="00491928" w:rsidRDefault="00825FE3" w:rsidP="00825FE3">
      <w:pPr>
        <w:pStyle w:val="Paragraphedeliste"/>
        <w:numPr>
          <w:ilvl w:val="0"/>
          <w:numId w:val="9"/>
        </w:numPr>
        <w:jc w:val="both"/>
        <w:rPr>
          <w:rStyle w:val="Lienhypertexte"/>
          <w:rFonts w:cs="Arial"/>
          <w:szCs w:val="22"/>
          <w:u w:val="none"/>
        </w:rPr>
      </w:pPr>
      <w:r w:rsidRPr="00825FE3">
        <w:rPr>
          <w:rStyle w:val="Lienhypertexte"/>
          <w:rFonts w:cs="Arial"/>
          <w:color w:val="auto"/>
          <w:szCs w:val="22"/>
          <w:u w:val="none"/>
        </w:rPr>
        <w:t xml:space="preserve">Maitre d’œuvre : </w:t>
      </w:r>
    </w:p>
    <w:p w14:paraId="32EED29E" w14:textId="1D443BA3" w:rsidR="00825FE3" w:rsidRPr="00825FE3" w:rsidRDefault="00825FE3" w:rsidP="00491928">
      <w:pPr>
        <w:pStyle w:val="Paragraphedeliste"/>
        <w:ind w:left="207"/>
        <w:jc w:val="both"/>
        <w:rPr>
          <w:rStyle w:val="Lienhypertexte"/>
          <w:rFonts w:cs="Arial"/>
          <w:szCs w:val="22"/>
          <w:u w:val="none"/>
        </w:rPr>
      </w:pPr>
      <w:r w:rsidRPr="00825FE3">
        <w:rPr>
          <w:rStyle w:val="Lienhypertexte"/>
          <w:rFonts w:cs="Arial"/>
          <w:color w:val="auto"/>
          <w:szCs w:val="22"/>
          <w:u w:val="none"/>
        </w:rPr>
        <w:t xml:space="preserve">M. Maxime BOISSY – 06.26.47.42.99 </w:t>
      </w:r>
    </w:p>
    <w:p w14:paraId="0F12CC12" w14:textId="135D6D86" w:rsidR="00825FE3" w:rsidRPr="00825FE3" w:rsidRDefault="00825FE3" w:rsidP="00825FE3">
      <w:pPr>
        <w:pStyle w:val="Paragraphedeliste"/>
        <w:ind w:left="207"/>
        <w:jc w:val="both"/>
        <w:rPr>
          <w:rStyle w:val="Lienhypertexte"/>
          <w:rFonts w:cs="Arial"/>
          <w:color w:val="auto"/>
          <w:szCs w:val="22"/>
          <w:u w:val="none"/>
        </w:rPr>
      </w:pPr>
      <w:r w:rsidRPr="00825FE3">
        <w:rPr>
          <w:rStyle w:val="Lienhypertexte"/>
          <w:rFonts w:cs="Arial"/>
          <w:color w:val="auto"/>
          <w:szCs w:val="22"/>
          <w:u w:val="none"/>
        </w:rPr>
        <w:t xml:space="preserve">Email : </w:t>
      </w:r>
      <w:hyperlink r:id="rId9" w:history="1">
        <w:r w:rsidRPr="00825FE3">
          <w:rPr>
            <w:rStyle w:val="Lienhypertexte"/>
            <w:rFonts w:cs="Arial"/>
            <w:szCs w:val="22"/>
          </w:rPr>
          <w:t>maxime.boissy@ac2i.pro</w:t>
        </w:r>
      </w:hyperlink>
      <w:r w:rsidRPr="00825FE3">
        <w:rPr>
          <w:rStyle w:val="Lienhypertexte"/>
          <w:rFonts w:cs="Arial"/>
          <w:color w:val="auto"/>
          <w:szCs w:val="22"/>
          <w:u w:val="none"/>
        </w:rPr>
        <w:t xml:space="preserve"> </w:t>
      </w:r>
    </w:p>
    <w:p w14:paraId="023F61FC" w14:textId="77777777" w:rsidR="00825FE3" w:rsidRPr="00825FE3" w:rsidRDefault="00825FE3" w:rsidP="00825FE3">
      <w:pPr>
        <w:pStyle w:val="Paragraphedeliste"/>
        <w:ind w:left="207"/>
        <w:jc w:val="both"/>
        <w:rPr>
          <w:rStyle w:val="Lienhypertexte"/>
          <w:rFonts w:cs="Arial"/>
          <w:szCs w:val="22"/>
          <w:u w:val="none"/>
        </w:rPr>
      </w:pPr>
    </w:p>
    <w:p w14:paraId="37C0A4B6" w14:textId="77777777" w:rsidR="00491928" w:rsidRDefault="00195384" w:rsidP="003C2BF2">
      <w:pPr>
        <w:numPr>
          <w:ilvl w:val="0"/>
          <w:numId w:val="9"/>
        </w:numPr>
        <w:jc w:val="both"/>
        <w:rPr>
          <w:rFonts w:cs="Arial"/>
          <w:szCs w:val="22"/>
        </w:rPr>
      </w:pPr>
      <w:r w:rsidRPr="00825FE3">
        <w:rPr>
          <w:rFonts w:cs="Arial"/>
          <w:szCs w:val="22"/>
        </w:rPr>
        <w:t xml:space="preserve">Correspondant commercial : </w:t>
      </w:r>
    </w:p>
    <w:p w14:paraId="48E63B6A" w14:textId="5A48D92E" w:rsidR="00855B98" w:rsidRPr="00825FE3" w:rsidRDefault="00195384" w:rsidP="00491928">
      <w:pPr>
        <w:ind w:left="207"/>
        <w:jc w:val="both"/>
        <w:rPr>
          <w:rFonts w:cs="Arial"/>
          <w:szCs w:val="22"/>
        </w:rPr>
      </w:pPr>
      <w:r w:rsidRPr="00825FE3">
        <w:rPr>
          <w:rFonts w:cs="Arial"/>
          <w:szCs w:val="22"/>
        </w:rPr>
        <w:t>M.</w:t>
      </w:r>
      <w:r w:rsidR="00825FE3">
        <w:rPr>
          <w:rFonts w:cs="Arial"/>
          <w:szCs w:val="22"/>
        </w:rPr>
        <w:t xml:space="preserve"> </w:t>
      </w:r>
      <w:r w:rsidR="00825FE3" w:rsidRPr="00825FE3">
        <w:rPr>
          <w:rFonts w:cs="Arial"/>
          <w:szCs w:val="22"/>
        </w:rPr>
        <w:t>Enzo SCHEIWE</w:t>
      </w:r>
      <w:r w:rsidRPr="00825FE3">
        <w:rPr>
          <w:rFonts w:cs="Arial"/>
          <w:szCs w:val="22"/>
        </w:rPr>
        <w:t xml:space="preserve"> </w:t>
      </w:r>
      <w:r w:rsidR="00825FE3" w:rsidRPr="00825FE3">
        <w:rPr>
          <w:rFonts w:cs="Arial"/>
          <w:szCs w:val="22"/>
        </w:rPr>
        <w:t>–</w:t>
      </w:r>
      <w:r w:rsidRPr="00825FE3">
        <w:rPr>
          <w:rFonts w:cs="Arial"/>
          <w:szCs w:val="22"/>
        </w:rPr>
        <w:t xml:space="preserve"> </w:t>
      </w:r>
      <w:r w:rsidR="00825FE3" w:rsidRPr="00825FE3">
        <w:rPr>
          <w:rFonts w:cs="Arial"/>
          <w:szCs w:val="22"/>
        </w:rPr>
        <w:t>Service Achats</w:t>
      </w:r>
      <w:r w:rsidRPr="00825FE3">
        <w:rPr>
          <w:rFonts w:cs="Arial"/>
          <w:szCs w:val="22"/>
        </w:rPr>
        <w:t xml:space="preserve"> - Tél. : 04.38.78</w:t>
      </w:r>
      <w:r w:rsidR="00825FE3" w:rsidRPr="00825FE3">
        <w:rPr>
          <w:rFonts w:cs="Arial"/>
          <w:szCs w:val="22"/>
        </w:rPr>
        <w:t>.36.42</w:t>
      </w:r>
      <w:r w:rsidRPr="00825FE3">
        <w:rPr>
          <w:rFonts w:cs="Arial"/>
          <w:szCs w:val="22"/>
        </w:rPr>
        <w:t xml:space="preserve"> </w:t>
      </w:r>
    </w:p>
    <w:p w14:paraId="29447A8A" w14:textId="0F88D98C" w:rsidR="00195384" w:rsidRPr="00825FE3" w:rsidRDefault="00195384" w:rsidP="00855B98">
      <w:pPr>
        <w:ind w:left="207"/>
        <w:jc w:val="both"/>
        <w:rPr>
          <w:rFonts w:cs="Arial"/>
          <w:szCs w:val="22"/>
        </w:rPr>
      </w:pPr>
      <w:r w:rsidRPr="00825FE3">
        <w:rPr>
          <w:rFonts w:cs="Arial"/>
          <w:szCs w:val="22"/>
        </w:rPr>
        <w:t xml:space="preserve">Email : </w:t>
      </w:r>
      <w:hyperlink r:id="rId10" w:history="1">
        <w:r w:rsidR="00825FE3" w:rsidRPr="00825FE3">
          <w:rPr>
            <w:rStyle w:val="Lienhypertexte"/>
            <w:rFonts w:cs="Arial"/>
            <w:szCs w:val="22"/>
          </w:rPr>
          <w:t>enzo.scheiwe@cea.fr</w:t>
        </w:r>
      </w:hyperlink>
    </w:p>
    <w:p w14:paraId="373713CC" w14:textId="77777777" w:rsidR="00855B98" w:rsidRPr="00825FE3" w:rsidRDefault="00855B98" w:rsidP="00855B98">
      <w:pPr>
        <w:jc w:val="both"/>
        <w:rPr>
          <w:rFonts w:cs="Arial"/>
          <w:szCs w:val="22"/>
        </w:rPr>
      </w:pPr>
    </w:p>
    <w:p w14:paraId="577A7059" w14:textId="77777777" w:rsidR="00195384" w:rsidRPr="00825FE3" w:rsidRDefault="006C33ED" w:rsidP="003C2BF2">
      <w:pPr>
        <w:jc w:val="both"/>
        <w:rPr>
          <w:rFonts w:cs="Arial"/>
          <w:szCs w:val="22"/>
        </w:rPr>
      </w:pPr>
      <w:r w:rsidRPr="00825FE3">
        <w:rPr>
          <w:rFonts w:cs="Arial"/>
          <w:szCs w:val="22"/>
        </w:rPr>
        <w:t xml:space="preserve">Si le soumissionnaire est dans l’impossibilité de se rendre disponible à la date fixée, il doit prendre contact avec le correspondant technique du CEA (ci-dessus), afin de convenir d’une autre date. </w:t>
      </w:r>
    </w:p>
    <w:p w14:paraId="4A47612F" w14:textId="77777777" w:rsidR="006C33ED" w:rsidRPr="00C1260D" w:rsidRDefault="006C33ED" w:rsidP="003C2BF2">
      <w:pPr>
        <w:jc w:val="both"/>
        <w:rPr>
          <w:rFonts w:cs="Arial"/>
          <w:szCs w:val="22"/>
        </w:rPr>
      </w:pPr>
    </w:p>
    <w:p w14:paraId="2F682AC2" w14:textId="77777777" w:rsidR="007D30C5" w:rsidRPr="00C1260D" w:rsidRDefault="007D30C5" w:rsidP="003C2BF2">
      <w:pPr>
        <w:jc w:val="both"/>
        <w:rPr>
          <w:rFonts w:cs="Arial"/>
          <w:szCs w:val="22"/>
        </w:rPr>
      </w:pPr>
      <w:r w:rsidRPr="00C1260D">
        <w:rPr>
          <w:rFonts w:cs="Arial"/>
          <w:szCs w:val="22"/>
        </w:rPr>
        <w:t xml:space="preserve">Chaque candidat doit se munir de l’attestation de visite jointe en </w:t>
      </w:r>
      <w:r w:rsidRPr="00825FE3">
        <w:rPr>
          <w:rFonts w:cs="Arial"/>
          <w:szCs w:val="22"/>
        </w:rPr>
        <w:t xml:space="preserve">annexe </w:t>
      </w:r>
      <w:r w:rsidR="00195384" w:rsidRPr="00825FE3">
        <w:rPr>
          <w:rFonts w:cs="Arial"/>
          <w:szCs w:val="22"/>
        </w:rPr>
        <w:t>2</w:t>
      </w:r>
      <w:r w:rsidRPr="00825FE3">
        <w:rPr>
          <w:rFonts w:cs="Arial"/>
          <w:szCs w:val="22"/>
        </w:rPr>
        <w:t xml:space="preserve"> à signer contradictoirement par le représentant du candidat et par le responsable CEA chargé</w:t>
      </w:r>
      <w:r w:rsidRPr="00C1260D">
        <w:rPr>
          <w:rFonts w:cs="Arial"/>
          <w:szCs w:val="22"/>
        </w:rPr>
        <w:t xml:space="preserve"> de la visite.</w:t>
      </w:r>
    </w:p>
    <w:p w14:paraId="4A3D106B" w14:textId="77777777" w:rsidR="007D30C5" w:rsidRPr="00C1260D" w:rsidRDefault="007D30C5" w:rsidP="003C2BF2">
      <w:pPr>
        <w:jc w:val="both"/>
        <w:rPr>
          <w:rFonts w:cs="Arial"/>
          <w:szCs w:val="22"/>
        </w:rPr>
      </w:pPr>
    </w:p>
    <w:p w14:paraId="7CF19F06" w14:textId="0C3BFD12" w:rsidR="004D31EE" w:rsidRPr="00040E9D"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sept jours francs avant la date de la visite</w:t>
      </w:r>
      <w:r w:rsidRPr="006C79A7">
        <w:t xml:space="preserve"> une photocopie de la</w:t>
      </w:r>
      <w:r>
        <w:t xml:space="preserve"> carte nationale d’identité de </w:t>
      </w:r>
      <w:r w:rsidR="00040E9D">
        <w:t>3</w:t>
      </w:r>
      <w:r>
        <w:t xml:space="preserve"> personnes maximum 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w:t>
      </w:r>
      <w:r w:rsidR="00811CB3" w:rsidRPr="00040E9D">
        <w:rPr>
          <w:rFonts w:cs="Arial"/>
          <w:szCs w:val="22"/>
        </w:rPr>
        <w:t xml:space="preserve">personnes précédemment citées. </w:t>
      </w:r>
    </w:p>
    <w:p w14:paraId="0EBFAD1A" w14:textId="77777777" w:rsidR="00481CFF" w:rsidRPr="00040E9D" w:rsidRDefault="00481CFF" w:rsidP="003C2BF2">
      <w:pPr>
        <w:jc w:val="both"/>
        <w:rPr>
          <w:rFonts w:cs="Arial"/>
          <w:szCs w:val="22"/>
        </w:rPr>
      </w:pPr>
    </w:p>
    <w:p w14:paraId="6A606A47" w14:textId="77777777" w:rsidR="00811CB3" w:rsidRPr="00C1260D"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040E9D">
        <w:rPr>
          <w:rFonts w:cs="Arial"/>
          <w:b/>
          <w:szCs w:val="22"/>
        </w:rPr>
        <w:t>Les soumissionnaires qui n’auraient pas rempli cette obligation et renvoyé l’attestation de visite correspondante dûment signée verront leur offre écartée.</w:t>
      </w:r>
    </w:p>
    <w:p w14:paraId="6E26D92A" w14:textId="77777777" w:rsidR="00173BD7" w:rsidRPr="00C1260D" w:rsidRDefault="00173BD7" w:rsidP="003C2BF2">
      <w:pPr>
        <w:jc w:val="both"/>
        <w:rPr>
          <w:rFonts w:cs="Arial"/>
          <w:szCs w:val="22"/>
        </w:rPr>
      </w:pPr>
    </w:p>
    <w:p w14:paraId="0874F0FC" w14:textId="77777777" w:rsidR="00A65D7A" w:rsidRPr="00040E9D" w:rsidRDefault="00A65D7A" w:rsidP="00A65D7A">
      <w:pPr>
        <w:jc w:val="both"/>
        <w:rPr>
          <w:rFonts w:cs="Arial"/>
          <w:szCs w:val="22"/>
        </w:rPr>
      </w:pPr>
      <w:r w:rsidRPr="00040E9D">
        <w:rPr>
          <w:rFonts w:cs="Arial"/>
          <w:szCs w:val="22"/>
        </w:rPr>
        <w:t>Préalablement à l’entrée sur site, il est demandé à ce que chacune des personnes physiques participant à la visite visionne préalablement la vidéo sur les conditions d’accès et consignes de sécurité via le lien suivant :</w:t>
      </w:r>
    </w:p>
    <w:p w14:paraId="094DAB39" w14:textId="77777777" w:rsidR="00A65D7A" w:rsidRPr="00040E9D" w:rsidRDefault="00A65D7A" w:rsidP="00A65D7A">
      <w:pPr>
        <w:jc w:val="both"/>
        <w:rPr>
          <w:rFonts w:cs="Arial"/>
          <w:szCs w:val="22"/>
        </w:rPr>
      </w:pPr>
      <w:r w:rsidRPr="00040E9D">
        <w:rPr>
          <w:rFonts w:cs="Arial"/>
          <w:szCs w:val="22"/>
        </w:rPr>
        <w:t xml:space="preserve"> </w:t>
      </w:r>
      <w:hyperlink r:id="rId11" w:history="1">
        <w:r w:rsidRPr="00040E9D">
          <w:rPr>
            <w:rStyle w:val="Lienhypertexte"/>
          </w:rPr>
          <w:t>CEA - consignes de sécurité CEA Grenoble</w:t>
        </w:r>
      </w:hyperlink>
    </w:p>
    <w:p w14:paraId="03AE5B9D" w14:textId="77777777" w:rsidR="00A65D7A" w:rsidRDefault="00A65D7A" w:rsidP="00A65D7A">
      <w:pPr>
        <w:jc w:val="both"/>
        <w:rPr>
          <w:rFonts w:cs="Arial"/>
          <w:szCs w:val="22"/>
        </w:rPr>
      </w:pPr>
      <w:r w:rsidRPr="00040E9D">
        <w:rPr>
          <w:rFonts w:cs="Arial"/>
          <w:szCs w:val="22"/>
        </w:rPr>
        <w:t>Le jour de de la visite sur site, chacune des personnes physiques devra se munir d’une pièce d’identité (ou d’un passeport), sans laquelle l’entrée sur le site ne sera pas autorisée.</w:t>
      </w:r>
    </w:p>
    <w:p w14:paraId="40FF3BCA" w14:textId="77777777" w:rsidR="00137968" w:rsidRDefault="00137968" w:rsidP="003C2BF2">
      <w:pPr>
        <w:jc w:val="both"/>
        <w:rPr>
          <w:rFonts w:cs="Arial"/>
          <w:szCs w:val="22"/>
        </w:rPr>
      </w:pPr>
    </w:p>
    <w:p w14:paraId="1AA590D9" w14:textId="77777777" w:rsidR="00137968" w:rsidRPr="00C1260D" w:rsidRDefault="00137968" w:rsidP="003C2BF2">
      <w:pPr>
        <w:jc w:val="both"/>
        <w:rPr>
          <w:rFonts w:cs="Arial"/>
          <w:szCs w:val="22"/>
        </w:rPr>
      </w:pPr>
    </w:p>
    <w:p w14:paraId="3AAF0A53" w14:textId="77777777" w:rsidR="00811CB3" w:rsidRPr="00C1260D" w:rsidRDefault="00811CB3" w:rsidP="003C2BF2">
      <w:pPr>
        <w:pStyle w:val="Titre2"/>
      </w:pPr>
      <w:bookmarkStart w:id="11" w:name="_Toc201221041"/>
      <w:r w:rsidRPr="00C1260D">
        <w:t>Questions des soumissionnaires</w:t>
      </w:r>
      <w:bookmarkEnd w:id="11"/>
    </w:p>
    <w:p w14:paraId="66430F7E" w14:textId="11E29859" w:rsidR="00FC37A1" w:rsidRPr="00855B98" w:rsidRDefault="00811CB3" w:rsidP="00FC37A1">
      <w:pPr>
        <w:jc w:val="both"/>
        <w:rPr>
          <w:rFonts w:cs="Arial"/>
          <w:szCs w:val="22"/>
        </w:rPr>
      </w:pPr>
      <w:r w:rsidRPr="00C1260D">
        <w:rPr>
          <w:rFonts w:cs="Arial"/>
          <w:szCs w:val="22"/>
        </w:rPr>
        <w:t xml:space="preserve">Les questions éventuelles des </w:t>
      </w:r>
      <w:r w:rsidRPr="00040E9D">
        <w:rPr>
          <w:rFonts w:cs="Arial"/>
          <w:szCs w:val="22"/>
        </w:rPr>
        <w:t>soumissionnaires à l’issue des visites</w:t>
      </w:r>
      <w:r w:rsidRPr="00C1260D">
        <w:rPr>
          <w:rFonts w:cs="Arial"/>
          <w:szCs w:val="22"/>
        </w:rPr>
        <w:t xml:space="preserve"> d</w:t>
      </w:r>
      <w:r w:rsidR="00367F13" w:rsidRPr="00C1260D">
        <w:rPr>
          <w:rFonts w:cs="Arial"/>
          <w:szCs w:val="22"/>
        </w:rPr>
        <w:t>oive</w:t>
      </w:r>
      <w:r w:rsidRPr="00C1260D">
        <w:rPr>
          <w:rFonts w:cs="Arial"/>
          <w:szCs w:val="22"/>
        </w:rPr>
        <w:t>nt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dématérialisation des procédures de passation des marchés du CEA</w:t>
      </w:r>
      <w:r w:rsidR="00703F2D">
        <w:rPr>
          <w:rFonts w:cs="Arial"/>
          <w:b/>
          <w:szCs w:val="22"/>
        </w:rPr>
        <w:t xml:space="preserve"> </w:t>
      </w:r>
      <w:r w:rsidR="00703F2D" w:rsidRPr="00703F2D">
        <w:rPr>
          <w:rFonts w:cs="Arial"/>
          <w:b/>
          <w:szCs w:val="22"/>
        </w:rPr>
        <w:t>(PLACE)</w:t>
      </w:r>
      <w:r w:rsidR="00703F2D">
        <w:rPr>
          <w:rFonts w:cs="Arial"/>
          <w:szCs w:val="22"/>
        </w:rPr>
        <w:t xml:space="preserve"> </w:t>
      </w:r>
      <w:r w:rsidR="00FC37A1" w:rsidRPr="00C1260D">
        <w:rPr>
          <w:rFonts w:cs="Arial"/>
          <w:szCs w:val="22"/>
        </w:rPr>
        <w:t xml:space="preserve">au </w:t>
      </w:r>
      <w:r w:rsidR="00FC37A1" w:rsidRPr="00855B98">
        <w:rPr>
          <w:rFonts w:cs="Arial"/>
          <w:szCs w:val="22"/>
        </w:rPr>
        <w:t xml:space="preserve">plus tard le </w:t>
      </w:r>
      <w:r w:rsidR="00855B98" w:rsidRPr="00855B98">
        <w:rPr>
          <w:rFonts w:cs="Arial"/>
          <w:b/>
          <w:szCs w:val="22"/>
        </w:rPr>
        <w:t>30/07/2025</w:t>
      </w:r>
      <w:r w:rsidR="00040E9D" w:rsidRPr="00855B98">
        <w:rPr>
          <w:rFonts w:cs="Arial"/>
          <w:szCs w:val="22"/>
        </w:rPr>
        <w:t>.</w:t>
      </w:r>
    </w:p>
    <w:p w14:paraId="07721BBA" w14:textId="61AF1DCF" w:rsidR="00FC37A1" w:rsidRPr="001631F3" w:rsidRDefault="00FC37A1" w:rsidP="00FC37A1">
      <w:pPr>
        <w:jc w:val="both"/>
        <w:rPr>
          <w:rFonts w:cs="Arial"/>
          <w:szCs w:val="22"/>
        </w:rPr>
      </w:pPr>
      <w:r w:rsidRPr="00855B98">
        <w:rPr>
          <w:rFonts w:cs="Arial"/>
          <w:szCs w:val="22"/>
        </w:rPr>
        <w:t>La plateforme de dématérialisation des procédures de passation des marchés du CEA est accessible sur l’URL suivante :</w:t>
      </w:r>
      <w:r w:rsidRPr="001631F3">
        <w:rPr>
          <w:rFonts w:cs="Arial"/>
          <w:szCs w:val="22"/>
        </w:rPr>
        <w:t xml:space="preserve"> </w:t>
      </w:r>
    </w:p>
    <w:p w14:paraId="3F9E6F89" w14:textId="2CA760DA" w:rsidR="00FC37A1" w:rsidRDefault="00D870B1" w:rsidP="00FC37A1">
      <w:pPr>
        <w:jc w:val="both"/>
        <w:rPr>
          <w:rStyle w:val="Lienhypertexte"/>
          <w:rFonts w:cs="Arial"/>
          <w:szCs w:val="22"/>
        </w:rPr>
      </w:pPr>
      <w:hyperlink r:id="rId12"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77777777" w:rsidR="00811CB3" w:rsidRPr="00C1260D" w:rsidRDefault="00811CB3" w:rsidP="003C2BF2">
      <w:pPr>
        <w:pStyle w:val="Titre2"/>
      </w:pPr>
      <w:bookmarkStart w:id="12" w:name="_Toc201221042"/>
      <w:r w:rsidRPr="00C1260D">
        <w:t>Conditions de prix</w:t>
      </w:r>
      <w:bookmarkEnd w:id="12"/>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13" w:name="_Toc201221043"/>
      <w:r w:rsidRPr="00C1260D">
        <w:t>Sous-traitance</w:t>
      </w:r>
      <w:bookmarkEnd w:id="13"/>
    </w:p>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C1260D"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de la loi 75-1334 du 31 décembre 1975 modifiée. </w:t>
      </w:r>
    </w:p>
    <w:p w14:paraId="2DEDC87E" w14:textId="77777777" w:rsidR="00811CB3" w:rsidRPr="00855B98" w:rsidRDefault="00811CB3" w:rsidP="003C2BF2">
      <w:pPr>
        <w:jc w:val="both"/>
        <w:rPr>
          <w:rFonts w:cs="Arial"/>
          <w:szCs w:val="22"/>
        </w:rPr>
      </w:pPr>
      <w:r w:rsidRPr="00855B98">
        <w:rPr>
          <w:rFonts w:cs="Arial"/>
          <w:szCs w:val="22"/>
        </w:rPr>
        <w:t xml:space="preserve">Le CEA se réserve le droit de demander la communication du (des) contrat(s) de sous-traitance ou (et) de ne pas accepter un (des) sous-traitant(s) proposé(s). </w:t>
      </w:r>
    </w:p>
    <w:p w14:paraId="163161AB" w14:textId="77777777" w:rsidR="00811CB3" w:rsidRPr="00C1260D" w:rsidRDefault="00811CB3" w:rsidP="003C2BF2">
      <w:pPr>
        <w:jc w:val="both"/>
        <w:rPr>
          <w:rFonts w:cs="Arial"/>
          <w:szCs w:val="22"/>
        </w:rPr>
      </w:pPr>
      <w:r w:rsidRPr="00855B98">
        <w:rPr>
          <w:rFonts w:cs="Arial"/>
          <w:szCs w:val="22"/>
        </w:rPr>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14" w:name="_Toc467160625"/>
      <w:bookmarkStart w:id="15" w:name="_Toc467160626"/>
      <w:bookmarkStart w:id="16" w:name="_Toc201221044"/>
      <w:bookmarkEnd w:id="14"/>
      <w:bookmarkEnd w:id="15"/>
      <w:r w:rsidRPr="00C1260D">
        <w:t>Confidentialité</w:t>
      </w:r>
      <w:bookmarkEnd w:id="16"/>
    </w:p>
    <w:p w14:paraId="575CDE94" w14:textId="6FF39A86"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040E9D">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17" w:name="_Toc467160628"/>
      <w:bookmarkStart w:id="18" w:name="_Toc201221045"/>
      <w:bookmarkEnd w:id="17"/>
      <w:r w:rsidRPr="00C1260D">
        <w:t>Validité des offres</w:t>
      </w:r>
      <w:bookmarkEnd w:id="18"/>
    </w:p>
    <w:p w14:paraId="106107C0" w14:textId="77777777" w:rsidR="00481CFF" w:rsidRPr="00C1260D" w:rsidRDefault="00481CFF" w:rsidP="003C2BF2">
      <w:pPr>
        <w:jc w:val="both"/>
        <w:rPr>
          <w:rFonts w:cs="Arial"/>
          <w:szCs w:val="22"/>
        </w:rPr>
      </w:pPr>
      <w:r w:rsidRPr="00825FE3">
        <w:rPr>
          <w:rFonts w:cs="Arial"/>
          <w:szCs w:val="22"/>
        </w:rPr>
        <w:t xml:space="preserve">Les offres demeurent valables pendant une durée de </w:t>
      </w:r>
      <w:r w:rsidR="00363AB2" w:rsidRPr="00825FE3">
        <w:rPr>
          <w:rFonts w:cs="Arial"/>
          <w:szCs w:val="22"/>
        </w:rPr>
        <w:t>quatre</w:t>
      </w:r>
      <w:r w:rsidRPr="00825FE3">
        <w:rPr>
          <w:rFonts w:cs="Arial"/>
          <w:szCs w:val="22"/>
        </w:rPr>
        <w:t xml:space="preserve"> mois à compter de leur date limite de remise.</w:t>
      </w:r>
    </w:p>
    <w:p w14:paraId="75731801" w14:textId="77777777" w:rsidR="00481CFF" w:rsidRPr="00C1260D" w:rsidRDefault="00481CFF" w:rsidP="003C2BF2">
      <w:pPr>
        <w:jc w:val="both"/>
        <w:rPr>
          <w:rFonts w:cs="Arial"/>
          <w:szCs w:val="22"/>
        </w:rPr>
      </w:pPr>
    </w:p>
    <w:p w14:paraId="7924E3B2" w14:textId="6E03E267" w:rsidR="00811CB3" w:rsidRPr="00C1260D" w:rsidRDefault="00811CB3" w:rsidP="003C2BF2">
      <w:pPr>
        <w:pStyle w:val="Titre2"/>
      </w:pPr>
      <w:bookmarkStart w:id="19" w:name="_Toc467160630"/>
      <w:bookmarkStart w:id="20" w:name="_Toc201221046"/>
      <w:bookmarkEnd w:id="19"/>
      <w:r w:rsidRPr="00C1260D">
        <w:lastRenderedPageBreak/>
        <w:t>Utilisation de la plateforme de dématérialisation du CEA</w:t>
      </w:r>
      <w:r w:rsidR="00703F2D">
        <w:t xml:space="preserve"> (PLACE)</w:t>
      </w:r>
      <w:bookmarkEnd w:id="20"/>
    </w:p>
    <w:p w14:paraId="17401602" w14:textId="77777777" w:rsidR="00811CB3" w:rsidRPr="00C1260D" w:rsidRDefault="00811CB3" w:rsidP="003C2BF2">
      <w:pPr>
        <w:jc w:val="both"/>
        <w:rPr>
          <w:rFonts w:cs="Arial"/>
          <w:szCs w:val="22"/>
        </w:rPr>
      </w:pPr>
      <w:r w:rsidRPr="00C1260D">
        <w:rPr>
          <w:rFonts w:cs="Arial"/>
          <w:szCs w:val="22"/>
        </w:rPr>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10990566" w14:textId="77777777" w:rsidR="00F6247F" w:rsidRPr="00C1260D" w:rsidRDefault="00F6247F" w:rsidP="00F6247F">
      <w:pPr>
        <w:jc w:val="both"/>
        <w:rPr>
          <w:rFonts w:cs="Arial"/>
          <w:szCs w:val="22"/>
        </w:rPr>
      </w:pP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21" w:name="_Toc201221047"/>
      <w:r w:rsidRPr="00C1260D">
        <w:t xml:space="preserve">PRESENTATION </w:t>
      </w:r>
      <w:r w:rsidRPr="00223180">
        <w:t>DE</w:t>
      </w:r>
      <w:r w:rsidR="00195384" w:rsidRPr="00223180">
        <w:t xml:space="preserve"> LA CANDIDATURE</w:t>
      </w:r>
      <w:r w:rsidRPr="00223180">
        <w:t xml:space="preserve"> ET DE L’OFFRE</w:t>
      </w:r>
      <w:bookmarkEnd w:id="21"/>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22" w:name="_Toc201221048"/>
      <w:r w:rsidRPr="00223180">
        <w:t xml:space="preserve">Dossier </w:t>
      </w:r>
      <w:r w:rsidR="004A6C53" w:rsidRPr="00223180">
        <w:t>« Candidature » :</w:t>
      </w:r>
      <w:bookmarkEnd w:id="22"/>
    </w:p>
    <w:p w14:paraId="1720D8B0" w14:textId="77777777" w:rsidR="00D6097E" w:rsidRDefault="00D6097E" w:rsidP="00D6097E"/>
    <w:p w14:paraId="4D692382" w14:textId="6F7BEA1B"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proofErr w:type="gramStart"/>
      <w:r w:rsidRPr="004345A8">
        <w:rPr>
          <w:rFonts w:cs="Arial"/>
          <w:szCs w:val="22"/>
        </w:rPr>
        <w:t>le</w:t>
      </w:r>
      <w:proofErr w:type="gramEnd"/>
      <w:r w:rsidRPr="004345A8">
        <w:rPr>
          <w:rFonts w:cs="Arial"/>
          <w:szCs w:val="22"/>
        </w:rPr>
        <w:t xml:space="preserv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69E02B37" w:rsidR="004345A8" w:rsidRPr="004345A8" w:rsidRDefault="004345A8" w:rsidP="004345A8">
      <w:pPr>
        <w:pStyle w:val="Paragraphedeliste"/>
        <w:numPr>
          <w:ilvl w:val="0"/>
          <w:numId w:val="27"/>
        </w:numPr>
        <w:jc w:val="both"/>
        <w:rPr>
          <w:rFonts w:cs="Arial"/>
          <w:szCs w:val="22"/>
        </w:rPr>
      </w:pPr>
      <w:proofErr w:type="gramStart"/>
      <w:r w:rsidRPr="004345A8">
        <w:rPr>
          <w:rFonts w:cs="Arial"/>
          <w:szCs w:val="22"/>
        </w:rPr>
        <w:t>le</w:t>
      </w:r>
      <w:proofErr w:type="gramEnd"/>
      <w:r w:rsidRPr="004345A8">
        <w:rPr>
          <w:rFonts w:cs="Arial"/>
          <w:szCs w:val="22"/>
        </w:rPr>
        <w:t xml:space="preserv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5D4FE5">
      <w:pPr>
        <w:jc w:val="center"/>
        <w:rPr>
          <w:rFonts w:cs="Arial"/>
          <w:i/>
          <w:szCs w:val="22"/>
        </w:rPr>
      </w:pPr>
      <w:r w:rsidRPr="004345A8">
        <w:rPr>
          <w:rFonts w:cs="Arial"/>
          <w:i/>
          <w:szCs w:val="22"/>
        </w:rPr>
        <w:t>Ces formulaires sont disponibles sur le site Internet suivant :</w:t>
      </w:r>
    </w:p>
    <w:p w14:paraId="2B23790F" w14:textId="34C92FD9" w:rsidR="004345A8" w:rsidRDefault="00D870B1" w:rsidP="005D4FE5">
      <w:pPr>
        <w:jc w:val="center"/>
        <w:rPr>
          <w:rStyle w:val="Lienhypertexte"/>
          <w:rFonts w:cs="Arial"/>
          <w:i/>
          <w:szCs w:val="22"/>
        </w:rPr>
      </w:pPr>
      <w:hyperlink r:id="rId13"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proofErr w:type="gramStart"/>
      <w:r>
        <w:rPr>
          <w:rFonts w:cs="Arial"/>
          <w:szCs w:val="22"/>
        </w:rPr>
        <w:t>ou</w:t>
      </w:r>
      <w:proofErr w:type="gramEnd"/>
      <w:r>
        <w:rPr>
          <w:rFonts w:cs="Arial"/>
          <w:szCs w:val="22"/>
        </w:rPr>
        <w:t xml:space="preserve"> un document unique de marché européen (DUME) disponible sur </w:t>
      </w:r>
      <w:hyperlink r:id="rId14"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37D07D04" w:rsidR="004345A8" w:rsidRDefault="004345A8" w:rsidP="004345A8">
      <w:pPr>
        <w:pStyle w:val="Paragraphedeliste"/>
        <w:numPr>
          <w:ilvl w:val="0"/>
          <w:numId w:val="29"/>
        </w:numPr>
        <w:jc w:val="both"/>
        <w:rPr>
          <w:rFonts w:cs="Arial"/>
          <w:szCs w:val="22"/>
        </w:rPr>
      </w:pPr>
      <w:proofErr w:type="gramStart"/>
      <w:r w:rsidRPr="004345A8">
        <w:rPr>
          <w:rFonts w:cs="Arial"/>
          <w:szCs w:val="22"/>
        </w:rPr>
        <w:t>lorsqu’il</w:t>
      </w:r>
      <w:proofErr w:type="gramEnd"/>
      <w:r w:rsidRPr="004345A8">
        <w:rPr>
          <w:rFonts w:cs="Arial"/>
          <w:szCs w:val="22"/>
        </w:rPr>
        <w:t xml:space="preserve">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2BA4C72A" w:rsidR="005D4FE5" w:rsidRPr="005D4FE5" w:rsidRDefault="005D4FE5" w:rsidP="005D4FE5">
      <w:pPr>
        <w:jc w:val="both"/>
        <w:rPr>
          <w:rFonts w:cs="Arial"/>
          <w:szCs w:val="22"/>
        </w:rPr>
      </w:pPr>
      <w:r w:rsidRPr="005D4FE5">
        <w:rPr>
          <w:rFonts w:cs="Arial"/>
          <w:b/>
          <w:szCs w:val="22"/>
        </w:rPr>
        <w:t>Capacité économique et financière :</w:t>
      </w:r>
    </w:p>
    <w:p w14:paraId="3474FBA7" w14:textId="7FCC51F9" w:rsidR="005D4FE5" w:rsidRPr="005D4FE5" w:rsidRDefault="005D4FE5" w:rsidP="005D4FE5">
      <w:pPr>
        <w:pStyle w:val="Paragraphedeliste"/>
        <w:numPr>
          <w:ilvl w:val="0"/>
          <w:numId w:val="29"/>
        </w:numPr>
        <w:jc w:val="both"/>
        <w:rPr>
          <w:rFonts w:cs="Arial"/>
          <w:szCs w:val="22"/>
        </w:rPr>
      </w:pPr>
      <w:r w:rsidRPr="005D4FE5">
        <w:rPr>
          <w:rFonts w:cs="Arial"/>
          <w:szCs w:val="22"/>
        </w:rPr>
        <w:t>Bilans ou extraits de bilan, concernant les trois dernières années, des opérateurs économiques pour lesquels l'établissement des bilans est obligatoire en vertu de la loi.</w:t>
      </w:r>
    </w:p>
    <w:p w14:paraId="06E702EC" w14:textId="5834DD62"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60F9FA55" w:rsidR="001F1528" w:rsidRPr="00825FE3" w:rsidRDefault="001F1528" w:rsidP="005D4FE5">
      <w:pPr>
        <w:jc w:val="both"/>
        <w:rPr>
          <w:rFonts w:cs="Arial"/>
          <w:b/>
          <w:szCs w:val="22"/>
        </w:rPr>
      </w:pPr>
      <w:r w:rsidRPr="001F1528">
        <w:rPr>
          <w:rFonts w:cs="Arial"/>
          <w:b/>
          <w:szCs w:val="22"/>
        </w:rPr>
        <w:t xml:space="preserve">Capacité </w:t>
      </w:r>
      <w:r w:rsidRPr="00825FE3">
        <w:rPr>
          <w:rFonts w:cs="Arial"/>
          <w:b/>
          <w:szCs w:val="22"/>
        </w:rPr>
        <w:t>technique et professionnelle :</w:t>
      </w:r>
    </w:p>
    <w:p w14:paraId="7EBF2E32" w14:textId="58BD4DC5" w:rsidR="005D4FE5" w:rsidRPr="00825FE3" w:rsidRDefault="005D4FE5" w:rsidP="001F1528">
      <w:pPr>
        <w:pStyle w:val="Paragraphedeliste"/>
        <w:numPr>
          <w:ilvl w:val="0"/>
          <w:numId w:val="29"/>
        </w:numPr>
        <w:jc w:val="both"/>
        <w:rPr>
          <w:rFonts w:cs="Arial"/>
          <w:szCs w:val="22"/>
        </w:rPr>
      </w:pPr>
      <w:r w:rsidRPr="00825FE3">
        <w:rPr>
          <w:rFonts w:cs="Arial"/>
          <w:szCs w:val="22"/>
        </w:rPr>
        <w:t>Une liste 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15A07FC2" w14:textId="77777777" w:rsidR="001F1528" w:rsidRPr="00825FE3" w:rsidRDefault="005D4FE5" w:rsidP="005D4FE5">
      <w:pPr>
        <w:pStyle w:val="Paragraphedeliste"/>
        <w:numPr>
          <w:ilvl w:val="0"/>
          <w:numId w:val="29"/>
        </w:numPr>
        <w:jc w:val="both"/>
        <w:rPr>
          <w:rFonts w:cs="Arial"/>
          <w:szCs w:val="22"/>
        </w:rPr>
      </w:pPr>
      <w:r w:rsidRPr="00825FE3">
        <w:rPr>
          <w:rFonts w:cs="Arial"/>
          <w:szCs w:val="22"/>
        </w:rPr>
        <w:t>Une déclaration indiquant les effectifs moyens annuels du candidat et l'importance du personnel d'encadrement pendant les trois dernières années ;</w:t>
      </w:r>
    </w:p>
    <w:p w14:paraId="3B6B5152" w14:textId="77777777" w:rsidR="001F1528" w:rsidRPr="00825FE3" w:rsidRDefault="005D4FE5" w:rsidP="005D4FE5">
      <w:pPr>
        <w:pStyle w:val="Paragraphedeliste"/>
        <w:numPr>
          <w:ilvl w:val="0"/>
          <w:numId w:val="29"/>
        </w:numPr>
        <w:jc w:val="both"/>
        <w:rPr>
          <w:rFonts w:cs="Arial"/>
          <w:szCs w:val="22"/>
        </w:rPr>
      </w:pPr>
      <w:r w:rsidRPr="00825FE3">
        <w:rPr>
          <w:rFonts w:cs="Arial"/>
          <w:szCs w:val="22"/>
        </w:rPr>
        <w:t>L'indication des mesures de gestion environnementale que le candidat pourra appliquer lors de l'exécution du marché public ;</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lastRenderedPageBreak/>
        <w:t>Si le candidat recourt à la sous-traitance, il doit produire les mêmes documents concernant ce sous-traitant. En outre, pour justifier qu’il dispose des capacités de ce sous-traitant pour l’exécution du marché, le candidat produit un engagement écrit de ce sous-traitant.</w:t>
      </w:r>
    </w:p>
    <w:p w14:paraId="644586E4" w14:textId="77777777" w:rsidR="005D4FE5" w:rsidRDefault="005D4FE5" w:rsidP="003C2BF2">
      <w:pPr>
        <w:jc w:val="both"/>
        <w:rPr>
          <w:rFonts w:cs="Arial"/>
          <w:szCs w:val="22"/>
        </w:rPr>
      </w:pPr>
    </w:p>
    <w:p w14:paraId="25E5EA67" w14:textId="77777777" w:rsidR="005D4FE5" w:rsidRPr="00C1260D" w:rsidRDefault="005D4FE5" w:rsidP="003C2BF2">
      <w:pPr>
        <w:jc w:val="both"/>
        <w:rPr>
          <w:rFonts w:cs="Arial"/>
          <w:szCs w:val="22"/>
        </w:rPr>
      </w:pPr>
    </w:p>
    <w:p w14:paraId="593F286E" w14:textId="0C607A67" w:rsidR="004A6C53" w:rsidRPr="00223180" w:rsidRDefault="006B5FC3" w:rsidP="003C2BF2">
      <w:pPr>
        <w:pStyle w:val="Titre2"/>
      </w:pPr>
      <w:bookmarkStart w:id="23" w:name="_Toc201221049"/>
      <w:r w:rsidRPr="00223180">
        <w:t xml:space="preserve">Dossier </w:t>
      </w:r>
      <w:r w:rsidR="004A6C53" w:rsidRPr="00223180">
        <w:t>« Offre</w:t>
      </w:r>
      <w:r w:rsidRPr="00223180">
        <w:t xml:space="preserve"> </w:t>
      </w:r>
      <w:r w:rsidR="004A6C53" w:rsidRPr="00223180">
        <w:t>» :</w:t>
      </w:r>
      <w:bookmarkEnd w:id="23"/>
    </w:p>
    <w:p w14:paraId="66FEF82C" w14:textId="77777777" w:rsidR="004A6C53" w:rsidRPr="00C1260D" w:rsidRDefault="004A6C53" w:rsidP="003C2BF2">
      <w:pPr>
        <w:jc w:val="both"/>
        <w:rPr>
          <w:rFonts w:cs="Arial"/>
          <w:szCs w:val="22"/>
        </w:rPr>
      </w:pPr>
      <w:r w:rsidRPr="00C1260D">
        <w:rPr>
          <w:rFonts w:cs="Arial"/>
          <w:szCs w:val="22"/>
        </w:rPr>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C1260D" w:rsidRDefault="004A6C53" w:rsidP="003C2BF2">
      <w:pPr>
        <w:pStyle w:val="Titre3"/>
      </w:pPr>
      <w:bookmarkStart w:id="24" w:name="_Toc201221050"/>
      <w:r w:rsidRPr="00C1260D">
        <w:t>Offre administrative :</w:t>
      </w:r>
      <w:bookmarkEnd w:id="24"/>
    </w:p>
    <w:p w14:paraId="22F95782" w14:textId="77777777" w:rsidR="00F6247F" w:rsidRPr="00C1260D" w:rsidRDefault="00F6247F" w:rsidP="00F6247F">
      <w:pPr>
        <w:pStyle w:val="Paragraphedeliste"/>
        <w:rPr>
          <w:rFonts w:cs="Arial"/>
          <w:color w:val="FF0000"/>
          <w:szCs w:val="22"/>
          <w:highlight w:val="yellow"/>
        </w:rPr>
      </w:pPr>
    </w:p>
    <w:p w14:paraId="529ED10B" w14:textId="3324837C" w:rsidR="00363AB2" w:rsidRPr="00040E9D" w:rsidRDefault="00F6247F" w:rsidP="00F6247F">
      <w:pPr>
        <w:numPr>
          <w:ilvl w:val="0"/>
          <w:numId w:val="15"/>
        </w:numPr>
        <w:ind w:left="360"/>
        <w:jc w:val="both"/>
        <w:rPr>
          <w:rFonts w:cs="Arial"/>
          <w:color w:val="FF0000"/>
          <w:szCs w:val="22"/>
        </w:rPr>
      </w:pPr>
      <w:r w:rsidRPr="00040E9D">
        <w:rPr>
          <w:rFonts w:cs="Arial"/>
          <w:szCs w:val="22"/>
        </w:rPr>
        <w:t>Le taux de fréquence et de gravité des accidents du travail de l’entreprise pour les trois années précédentes à celle de l’offre, selon le modèle joint en annexe.</w:t>
      </w:r>
      <w:r w:rsidRPr="00040E9D">
        <w:rPr>
          <w:rFonts w:cs="Arial"/>
          <w:color w:val="FF0000"/>
          <w:szCs w:val="22"/>
        </w:rPr>
        <w:t xml:space="preserve"> </w:t>
      </w:r>
    </w:p>
    <w:p w14:paraId="31C68364" w14:textId="77777777" w:rsidR="00363AB2" w:rsidRPr="00040E9D" w:rsidRDefault="00363AB2" w:rsidP="003C2BF2">
      <w:pPr>
        <w:pStyle w:val="Paragraphedeliste"/>
        <w:rPr>
          <w:rFonts w:cs="Arial"/>
          <w:szCs w:val="22"/>
        </w:rPr>
      </w:pPr>
    </w:p>
    <w:p w14:paraId="27AB587D" w14:textId="77777777" w:rsidR="00791791" w:rsidRPr="00040E9D" w:rsidRDefault="00791791" w:rsidP="003C2BF2">
      <w:pPr>
        <w:numPr>
          <w:ilvl w:val="0"/>
          <w:numId w:val="15"/>
        </w:numPr>
        <w:ind w:left="360"/>
        <w:jc w:val="both"/>
        <w:rPr>
          <w:rFonts w:cs="Arial"/>
          <w:szCs w:val="22"/>
        </w:rPr>
      </w:pPr>
      <w:r w:rsidRPr="00040E9D">
        <w:rPr>
          <w:rFonts w:cs="Arial"/>
          <w:szCs w:val="22"/>
        </w:rPr>
        <w:t>La fiche de visite des installations dûment complétée et signée par le représentant CEA.</w:t>
      </w:r>
    </w:p>
    <w:p w14:paraId="736E7FFC" w14:textId="77777777" w:rsidR="00791791" w:rsidRPr="00040E9D" w:rsidRDefault="00791791" w:rsidP="003C2BF2">
      <w:pPr>
        <w:pStyle w:val="Paragraphedeliste"/>
        <w:rPr>
          <w:rFonts w:cs="Arial"/>
          <w:szCs w:val="22"/>
        </w:rPr>
      </w:pPr>
    </w:p>
    <w:p w14:paraId="7130D8CF" w14:textId="77777777" w:rsidR="00791791" w:rsidRPr="00040E9D" w:rsidRDefault="00481CFF" w:rsidP="003C2BF2">
      <w:pPr>
        <w:numPr>
          <w:ilvl w:val="0"/>
          <w:numId w:val="15"/>
        </w:numPr>
        <w:ind w:left="360"/>
        <w:jc w:val="both"/>
        <w:rPr>
          <w:rFonts w:cs="Arial"/>
          <w:szCs w:val="22"/>
        </w:rPr>
      </w:pPr>
      <w:r w:rsidRPr="00040E9D">
        <w:rPr>
          <w:rFonts w:cs="Arial"/>
          <w:szCs w:val="22"/>
        </w:rPr>
        <w:t>Les attestations d’assurance civile, professionnelle et décennale en cours de validité,</w:t>
      </w:r>
    </w:p>
    <w:p w14:paraId="79FA7D8C" w14:textId="77777777" w:rsidR="00791791" w:rsidRPr="00C1260D" w:rsidRDefault="00791791" w:rsidP="003C2BF2">
      <w:pPr>
        <w:pStyle w:val="Paragraphedeliste"/>
        <w:rPr>
          <w:rFonts w:cs="Arial"/>
          <w:szCs w:val="22"/>
        </w:rPr>
      </w:pPr>
    </w:p>
    <w:p w14:paraId="19AF69E9" w14:textId="5AF1F0C1" w:rsidR="00811CB3" w:rsidRPr="00040E9D" w:rsidRDefault="00811CB3" w:rsidP="003C2BF2">
      <w:pPr>
        <w:numPr>
          <w:ilvl w:val="0"/>
          <w:numId w:val="15"/>
        </w:numPr>
        <w:ind w:left="360"/>
        <w:jc w:val="both"/>
        <w:rPr>
          <w:rFonts w:cs="Arial"/>
          <w:szCs w:val="22"/>
        </w:rPr>
      </w:pPr>
      <w:r w:rsidRPr="00C1260D">
        <w:rPr>
          <w:rFonts w:cs="Arial"/>
          <w:szCs w:val="22"/>
        </w:rPr>
        <w:t xml:space="preserve">Le projet de marché et le cahier des charges à titre de documents contractuels, dûment paraphés et signés attestant de l’acceptation de leurs termes par le </w:t>
      </w:r>
      <w:r w:rsidRPr="00040E9D">
        <w:rPr>
          <w:rFonts w:cs="Arial"/>
          <w:szCs w:val="22"/>
        </w:rPr>
        <w:t>soumissionnaire.</w:t>
      </w:r>
    </w:p>
    <w:p w14:paraId="7EA992B8" w14:textId="77777777" w:rsidR="009D1B40" w:rsidRPr="00040E9D" w:rsidRDefault="009D1B40" w:rsidP="001F14D9">
      <w:pPr>
        <w:pStyle w:val="Paragraphedeliste"/>
        <w:rPr>
          <w:rFonts w:cs="Arial"/>
          <w:szCs w:val="22"/>
        </w:rPr>
      </w:pPr>
    </w:p>
    <w:p w14:paraId="0EADF1D6" w14:textId="0EF3B738" w:rsidR="009D1B40" w:rsidRPr="00040E9D" w:rsidRDefault="009D1B40" w:rsidP="009D1B40">
      <w:pPr>
        <w:numPr>
          <w:ilvl w:val="0"/>
          <w:numId w:val="15"/>
        </w:numPr>
        <w:ind w:left="360"/>
        <w:jc w:val="both"/>
        <w:rPr>
          <w:rFonts w:cs="Arial"/>
          <w:szCs w:val="22"/>
        </w:rPr>
      </w:pPr>
      <w:r w:rsidRPr="00040E9D">
        <w:rPr>
          <w:rFonts w:cs="Arial"/>
          <w:szCs w:val="22"/>
        </w:rPr>
        <w:t xml:space="preserve">Une attestation sur l’honneur par laquelle le candidat s’engage à renoncer à tout droit relatif aux certificats d’économie d’énergie </w:t>
      </w:r>
    </w:p>
    <w:p w14:paraId="797EC178" w14:textId="77777777" w:rsidR="00791791" w:rsidRPr="00C1260D" w:rsidRDefault="00791791" w:rsidP="003C2BF2">
      <w:pPr>
        <w:pStyle w:val="Paragraphedeliste"/>
        <w:rPr>
          <w:rFonts w:cs="Arial"/>
          <w:szCs w:val="22"/>
        </w:rPr>
      </w:pP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5B20073C" w14:textId="42B380C4" w:rsidR="00AE424B" w:rsidRPr="001D29C0" w:rsidRDefault="00AE424B" w:rsidP="001D29C0">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p>
    <w:p w14:paraId="180E497F" w14:textId="77DEF947" w:rsidR="00F94082" w:rsidRDefault="00F94082" w:rsidP="00040E9D">
      <w:pPr>
        <w:jc w:val="both"/>
        <w:rPr>
          <w:rFonts w:cs="Arial"/>
          <w:szCs w:val="22"/>
          <w:highlight w:val="yellow"/>
        </w:rPr>
      </w:pPr>
    </w:p>
    <w:p w14:paraId="400E188C" w14:textId="77777777" w:rsidR="00040E9D" w:rsidRPr="00C1260D" w:rsidRDefault="00040E9D" w:rsidP="00040E9D">
      <w:pPr>
        <w:jc w:val="both"/>
        <w:rPr>
          <w:rFonts w:cs="Arial"/>
          <w:szCs w:val="22"/>
          <w:highlight w:val="yellow"/>
        </w:rPr>
      </w:pPr>
    </w:p>
    <w:p w14:paraId="7A8591F6" w14:textId="6E56643B" w:rsidR="004A6C53" w:rsidRPr="00C1260D" w:rsidRDefault="004A6C53" w:rsidP="003C2BF2">
      <w:pPr>
        <w:pStyle w:val="Titre3"/>
      </w:pPr>
      <w:bookmarkStart w:id="25" w:name="_Toc467160637"/>
      <w:bookmarkStart w:id="26" w:name="_Toc467160638"/>
      <w:bookmarkStart w:id="27" w:name="_Toc201221051"/>
      <w:bookmarkEnd w:id="25"/>
      <w:bookmarkEnd w:id="26"/>
      <w:r w:rsidRPr="00C1260D">
        <w:t>Offre technique :</w:t>
      </w:r>
      <w:bookmarkEnd w:id="27"/>
    </w:p>
    <w:p w14:paraId="7E435078" w14:textId="77777777" w:rsidR="00B63DA4" w:rsidRPr="00C1260D" w:rsidRDefault="00B63DA4" w:rsidP="00B63DA4">
      <w:pPr>
        <w:jc w:val="both"/>
        <w:rPr>
          <w:rFonts w:cs="Arial"/>
          <w:szCs w:val="22"/>
        </w:rPr>
      </w:pPr>
      <w:r w:rsidRPr="00C1260D">
        <w:rPr>
          <w:rFonts w:cs="Arial"/>
          <w:szCs w:val="22"/>
        </w:rPr>
        <w:t xml:space="preserve">L’offre technique devra </w:t>
      </w:r>
      <w:proofErr w:type="gramStart"/>
      <w:r w:rsidRPr="00C1260D">
        <w:rPr>
          <w:rFonts w:cs="Arial"/>
          <w:szCs w:val="22"/>
        </w:rPr>
        <w:t>a</w:t>
      </w:r>
      <w:proofErr w:type="gramEnd"/>
      <w:r w:rsidRPr="00C1260D">
        <w:rPr>
          <w:rFonts w:cs="Arial"/>
          <w:szCs w:val="22"/>
        </w:rPr>
        <w:t xml:space="preserve"> minima présenter les points suivants :</w:t>
      </w:r>
    </w:p>
    <w:p w14:paraId="7772FF94" w14:textId="77777777" w:rsidR="00B63DA4" w:rsidRPr="00C1260D" w:rsidRDefault="00B63DA4" w:rsidP="00B63DA4">
      <w:pPr>
        <w:numPr>
          <w:ilvl w:val="0"/>
          <w:numId w:val="10"/>
        </w:numPr>
        <w:jc w:val="both"/>
        <w:rPr>
          <w:rFonts w:cs="Arial"/>
          <w:szCs w:val="22"/>
        </w:rPr>
      </w:pPr>
      <w:r w:rsidRPr="00C1260D">
        <w:rPr>
          <w:rFonts w:cs="Arial"/>
          <w:szCs w:val="22"/>
        </w:rPr>
        <w:t>Une proposition technique détaillée précisant les dispositions que l’entreprise s’engage à adopter pour l’exécution de la prestation, exposant les choix techniques et démontrant la crédibilité du programme proposé.</w:t>
      </w:r>
    </w:p>
    <w:p w14:paraId="0E817F50" w14:textId="79C5E89C" w:rsidR="00AD397D" w:rsidRDefault="00B63DA4" w:rsidP="00AD397D">
      <w:pPr>
        <w:ind w:left="360"/>
        <w:jc w:val="both"/>
        <w:rPr>
          <w:rFonts w:cs="Arial"/>
          <w:color w:val="FF0000"/>
          <w:szCs w:val="22"/>
        </w:rPr>
      </w:pPr>
      <w:r w:rsidRPr="00AD397D">
        <w:rPr>
          <w:rFonts w:cs="Arial"/>
          <w:color w:val="FF0000"/>
          <w:szCs w:val="22"/>
        </w:rPr>
        <w:t xml:space="preserve">Ce document comprendra toutes justifications et observations du soumissionnaire et </w:t>
      </w:r>
      <w:r w:rsidR="00AD397D" w:rsidRPr="00AD397D">
        <w:rPr>
          <w:rFonts w:cs="Arial"/>
          <w:b/>
          <w:bCs/>
          <w:color w:val="FF0000"/>
          <w:szCs w:val="22"/>
        </w:rPr>
        <w:t>suit rigoureusement le plan suivant</w:t>
      </w:r>
      <w:r w:rsidR="00AD397D" w:rsidRPr="00AD397D">
        <w:rPr>
          <w:rFonts w:cs="Arial"/>
          <w:color w:val="FF0000"/>
          <w:szCs w:val="22"/>
        </w:rPr>
        <w:t xml:space="preserve"> </w:t>
      </w:r>
      <w:r w:rsidRPr="00AD397D">
        <w:rPr>
          <w:rFonts w:cs="Arial"/>
          <w:color w:val="FF0000"/>
          <w:szCs w:val="22"/>
        </w:rPr>
        <w:t>:</w:t>
      </w:r>
    </w:p>
    <w:p w14:paraId="38799CE3" w14:textId="77777777" w:rsidR="00AD397D" w:rsidRDefault="00AD397D" w:rsidP="00AD397D">
      <w:pPr>
        <w:ind w:left="360"/>
        <w:jc w:val="both"/>
        <w:rPr>
          <w:rFonts w:cs="Arial"/>
          <w:color w:val="FF0000"/>
          <w:szCs w:val="22"/>
        </w:rPr>
      </w:pPr>
    </w:p>
    <w:p w14:paraId="0587DA86" w14:textId="27F4FBAB" w:rsidR="00AD397D" w:rsidRPr="00D0307B" w:rsidRDefault="00AD397D" w:rsidP="00AD397D">
      <w:pPr>
        <w:pStyle w:val="Paragraphedeliste"/>
        <w:numPr>
          <w:ilvl w:val="0"/>
          <w:numId w:val="40"/>
        </w:numPr>
        <w:jc w:val="both"/>
        <w:rPr>
          <w:rFonts w:cs="Arial"/>
          <w:b/>
          <w:bCs/>
          <w:szCs w:val="22"/>
        </w:rPr>
      </w:pPr>
      <w:r w:rsidRPr="00D0307B">
        <w:rPr>
          <w:rFonts w:cs="Arial"/>
          <w:b/>
          <w:bCs/>
          <w:szCs w:val="22"/>
        </w:rPr>
        <w:t>Présentation succincte de l’entreprise</w:t>
      </w:r>
    </w:p>
    <w:p w14:paraId="7C678F68" w14:textId="77777777" w:rsidR="00AD397D" w:rsidRPr="00D0307B" w:rsidRDefault="00AD397D" w:rsidP="00AD397D">
      <w:pPr>
        <w:pStyle w:val="Paragraphedeliste"/>
        <w:ind w:left="720"/>
        <w:jc w:val="both"/>
        <w:rPr>
          <w:rFonts w:cs="Arial"/>
          <w:b/>
          <w:bCs/>
          <w:szCs w:val="22"/>
        </w:rPr>
      </w:pPr>
    </w:p>
    <w:p w14:paraId="34591BBE" w14:textId="3C2BFB6C" w:rsidR="00AD397D" w:rsidRPr="00D0307B" w:rsidRDefault="00AD397D" w:rsidP="00AD397D">
      <w:pPr>
        <w:pStyle w:val="Paragraphedeliste"/>
        <w:numPr>
          <w:ilvl w:val="0"/>
          <w:numId w:val="40"/>
        </w:numPr>
        <w:jc w:val="both"/>
        <w:rPr>
          <w:rFonts w:cs="Arial"/>
          <w:b/>
          <w:bCs/>
          <w:szCs w:val="22"/>
        </w:rPr>
      </w:pPr>
      <w:r w:rsidRPr="00D0307B">
        <w:rPr>
          <w:rFonts w:cs="Arial"/>
          <w:b/>
          <w:bCs/>
          <w:szCs w:val="22"/>
        </w:rPr>
        <w:t xml:space="preserve">Pertinence de l’organisation mise en place pour l’opération, les moyens humains et matériels spécifiques : </w:t>
      </w:r>
    </w:p>
    <w:p w14:paraId="7E593346" w14:textId="4B9D5FC4" w:rsidR="00AD397D" w:rsidRDefault="00AD397D" w:rsidP="00AD397D">
      <w:pPr>
        <w:pStyle w:val="Paragraphedeliste"/>
        <w:numPr>
          <w:ilvl w:val="1"/>
          <w:numId w:val="40"/>
        </w:numPr>
        <w:jc w:val="both"/>
        <w:rPr>
          <w:rFonts w:cs="Arial"/>
          <w:szCs w:val="22"/>
        </w:rPr>
      </w:pPr>
      <w:r w:rsidRPr="00AD397D">
        <w:rPr>
          <w:rFonts w:cs="Arial"/>
          <w:szCs w:val="22"/>
        </w:rPr>
        <w:t>Organigramme pour l’opération</w:t>
      </w:r>
    </w:p>
    <w:p w14:paraId="6F6FBA64" w14:textId="7342E01A" w:rsidR="00AD397D" w:rsidRDefault="00AD397D" w:rsidP="00AD397D">
      <w:pPr>
        <w:pStyle w:val="Paragraphedeliste"/>
        <w:numPr>
          <w:ilvl w:val="1"/>
          <w:numId w:val="40"/>
        </w:numPr>
        <w:jc w:val="both"/>
        <w:rPr>
          <w:rFonts w:cs="Arial"/>
          <w:szCs w:val="22"/>
        </w:rPr>
      </w:pPr>
      <w:r w:rsidRPr="00AD397D">
        <w:rPr>
          <w:rFonts w:cs="Arial"/>
          <w:szCs w:val="22"/>
        </w:rPr>
        <w:t>Description des moyens humains et matériels</w:t>
      </w:r>
      <w:r>
        <w:rPr>
          <w:rFonts w:cs="Arial"/>
          <w:szCs w:val="22"/>
        </w:rPr>
        <w:t>, l</w:t>
      </w:r>
      <w:r w:rsidRPr="00AD397D">
        <w:rPr>
          <w:rFonts w:cs="Arial"/>
          <w:szCs w:val="22"/>
        </w:rPr>
        <w:t xml:space="preserve">e rôle de chacun des acteurs, </w:t>
      </w:r>
      <w:r>
        <w:rPr>
          <w:rFonts w:cs="Arial"/>
          <w:szCs w:val="22"/>
        </w:rPr>
        <w:t>l</w:t>
      </w:r>
      <w:r w:rsidRPr="00AD397D">
        <w:rPr>
          <w:rFonts w:cs="Arial"/>
          <w:szCs w:val="22"/>
        </w:rPr>
        <w:t>a justification du dimensionnement des ressources et des matériels, une justification du recours à la sous-traitance avec les prestations pour lesquelles une sous-traitance est envisagée et les dispositions de maitrise de la sous-traitance</w:t>
      </w:r>
    </w:p>
    <w:p w14:paraId="679C2D25" w14:textId="49BFBDEF" w:rsidR="00AD397D" w:rsidRDefault="00AD397D" w:rsidP="00AD397D">
      <w:pPr>
        <w:pStyle w:val="Paragraphedeliste"/>
        <w:numPr>
          <w:ilvl w:val="1"/>
          <w:numId w:val="40"/>
        </w:numPr>
        <w:jc w:val="both"/>
        <w:rPr>
          <w:rFonts w:cs="Arial"/>
          <w:szCs w:val="22"/>
        </w:rPr>
      </w:pPr>
      <w:r w:rsidRPr="00AD397D">
        <w:rPr>
          <w:rFonts w:cs="Arial"/>
          <w:szCs w:val="22"/>
        </w:rPr>
        <w:t>Les fonctions et responsabilités des encadrants et des différents responsables ainsi que les méthodes de vérification des livrables, de supervision et de contrôle des prestations pour en garantir la qualité</w:t>
      </w:r>
    </w:p>
    <w:p w14:paraId="5BE668CB" w14:textId="1C8309C5" w:rsidR="00AD397D" w:rsidRDefault="00AD397D" w:rsidP="00AD397D">
      <w:pPr>
        <w:pStyle w:val="Paragraphedeliste"/>
        <w:numPr>
          <w:ilvl w:val="1"/>
          <w:numId w:val="40"/>
        </w:numPr>
        <w:jc w:val="both"/>
        <w:rPr>
          <w:rFonts w:cs="Arial"/>
          <w:szCs w:val="22"/>
        </w:rPr>
      </w:pPr>
      <w:r w:rsidRPr="00AD397D">
        <w:rPr>
          <w:rFonts w:cs="Arial"/>
          <w:szCs w:val="22"/>
        </w:rPr>
        <w:t xml:space="preserve">La description succincte de l’organisation sécurité dédiée au chantier (interlocuteur, documents, suivi, réunions …) et la description des </w:t>
      </w:r>
      <w:r w:rsidRPr="00AD397D">
        <w:rPr>
          <w:rFonts w:cs="Arial"/>
          <w:szCs w:val="22"/>
        </w:rPr>
        <w:lastRenderedPageBreak/>
        <w:t xml:space="preserve">principales mesures prises </w:t>
      </w:r>
      <w:r w:rsidR="00D0307B" w:rsidRPr="00AD397D">
        <w:rPr>
          <w:rFonts w:cs="Arial"/>
          <w:szCs w:val="22"/>
        </w:rPr>
        <w:t>en termes de</w:t>
      </w:r>
      <w:r w:rsidRPr="00AD397D">
        <w:rPr>
          <w:rFonts w:cs="Arial"/>
          <w:szCs w:val="22"/>
        </w:rPr>
        <w:t xml:space="preserve"> sécurité dans le cadre de l’opération</w:t>
      </w:r>
    </w:p>
    <w:p w14:paraId="4DC412FF" w14:textId="77777777" w:rsidR="00D0307B" w:rsidRPr="00D0307B" w:rsidRDefault="00D0307B" w:rsidP="00D0307B">
      <w:pPr>
        <w:jc w:val="both"/>
        <w:rPr>
          <w:rFonts w:cs="Arial"/>
          <w:szCs w:val="22"/>
        </w:rPr>
      </w:pPr>
    </w:p>
    <w:p w14:paraId="1106054C" w14:textId="32B46644" w:rsidR="00AD397D" w:rsidRPr="00D0307B" w:rsidRDefault="00AD397D" w:rsidP="00AD397D">
      <w:pPr>
        <w:pStyle w:val="Paragraphedeliste"/>
        <w:numPr>
          <w:ilvl w:val="0"/>
          <w:numId w:val="40"/>
        </w:numPr>
        <w:jc w:val="both"/>
        <w:rPr>
          <w:rFonts w:cs="Arial"/>
          <w:b/>
          <w:bCs/>
          <w:szCs w:val="22"/>
        </w:rPr>
      </w:pPr>
      <w:r w:rsidRPr="00D0307B">
        <w:rPr>
          <w:rFonts w:cs="Arial"/>
          <w:b/>
          <w:bCs/>
          <w:szCs w:val="22"/>
        </w:rPr>
        <w:t>Pertinence et optimisation du planning détaillé et ressourcé</w:t>
      </w:r>
    </w:p>
    <w:p w14:paraId="2A07949A" w14:textId="2CE3E3CE" w:rsidR="00AD397D" w:rsidRDefault="00AD397D" w:rsidP="00AD397D">
      <w:pPr>
        <w:pStyle w:val="Paragraphedeliste"/>
        <w:numPr>
          <w:ilvl w:val="1"/>
          <w:numId w:val="40"/>
        </w:numPr>
        <w:jc w:val="both"/>
        <w:rPr>
          <w:rFonts w:cs="Arial"/>
          <w:szCs w:val="22"/>
        </w:rPr>
      </w:pPr>
      <w:r>
        <w:rPr>
          <w:rFonts w:cs="Arial"/>
          <w:szCs w:val="22"/>
        </w:rPr>
        <w:t>Planning ressourcé</w:t>
      </w:r>
    </w:p>
    <w:p w14:paraId="3DA71B85" w14:textId="4F65D843" w:rsidR="00AD397D" w:rsidRDefault="00AD397D" w:rsidP="00AD397D">
      <w:pPr>
        <w:pStyle w:val="Paragraphedeliste"/>
        <w:numPr>
          <w:ilvl w:val="1"/>
          <w:numId w:val="40"/>
        </w:numPr>
        <w:jc w:val="both"/>
        <w:rPr>
          <w:rFonts w:cs="Arial"/>
          <w:szCs w:val="22"/>
        </w:rPr>
      </w:pPr>
      <w:r w:rsidRPr="00AD397D">
        <w:rPr>
          <w:rFonts w:cs="Arial"/>
          <w:szCs w:val="22"/>
        </w:rPr>
        <w:t xml:space="preserve">Taux occupation </w:t>
      </w:r>
      <w:r w:rsidR="00D0307B" w:rsidRPr="00AD397D">
        <w:rPr>
          <w:rFonts w:cs="Arial"/>
          <w:szCs w:val="22"/>
        </w:rPr>
        <w:t>des encadrements</w:t>
      </w:r>
      <w:r w:rsidRPr="00AD397D">
        <w:rPr>
          <w:rFonts w:cs="Arial"/>
          <w:szCs w:val="22"/>
        </w:rPr>
        <w:t xml:space="preserve"> de chantier</w:t>
      </w:r>
    </w:p>
    <w:p w14:paraId="20442685" w14:textId="77777777" w:rsidR="00D0307B" w:rsidRPr="00D0307B" w:rsidRDefault="00D0307B" w:rsidP="00D0307B">
      <w:pPr>
        <w:jc w:val="both"/>
        <w:rPr>
          <w:rFonts w:cs="Arial"/>
          <w:szCs w:val="22"/>
        </w:rPr>
      </w:pPr>
    </w:p>
    <w:p w14:paraId="213A8925" w14:textId="0612F4C0" w:rsidR="00AD397D" w:rsidRPr="00D0307B" w:rsidRDefault="00D0307B" w:rsidP="00AD397D">
      <w:pPr>
        <w:pStyle w:val="Paragraphedeliste"/>
        <w:numPr>
          <w:ilvl w:val="0"/>
          <w:numId w:val="40"/>
        </w:numPr>
        <w:jc w:val="both"/>
        <w:rPr>
          <w:rFonts w:cs="Arial"/>
          <w:b/>
          <w:bCs/>
          <w:szCs w:val="22"/>
        </w:rPr>
      </w:pPr>
      <w:r w:rsidRPr="00D0307B">
        <w:rPr>
          <w:rFonts w:cs="Arial"/>
          <w:b/>
          <w:bCs/>
          <w:szCs w:val="22"/>
        </w:rPr>
        <w:t xml:space="preserve">Responsabilité Sociétale des Entreprises </w:t>
      </w:r>
    </w:p>
    <w:p w14:paraId="4E08F954" w14:textId="6693364D" w:rsidR="00D0307B" w:rsidRDefault="00D0307B" w:rsidP="00D0307B">
      <w:pPr>
        <w:pStyle w:val="Paragraphedeliste"/>
        <w:numPr>
          <w:ilvl w:val="1"/>
          <w:numId w:val="40"/>
        </w:numPr>
        <w:jc w:val="both"/>
        <w:rPr>
          <w:rFonts w:cs="Arial"/>
          <w:szCs w:val="22"/>
        </w:rPr>
      </w:pPr>
      <w:r w:rsidRPr="00D0307B">
        <w:rPr>
          <w:rFonts w:cs="Arial"/>
          <w:szCs w:val="22"/>
        </w:rPr>
        <w:t>La méthodologie de tri et nettoyage des déchets sur le chantier</w:t>
      </w:r>
    </w:p>
    <w:p w14:paraId="38970F60" w14:textId="6C096C75" w:rsidR="00D0307B" w:rsidRDefault="00D0307B" w:rsidP="00D0307B">
      <w:pPr>
        <w:pStyle w:val="Paragraphedeliste"/>
        <w:numPr>
          <w:ilvl w:val="1"/>
          <w:numId w:val="40"/>
        </w:numPr>
        <w:jc w:val="both"/>
        <w:rPr>
          <w:rFonts w:cs="Arial"/>
          <w:szCs w:val="22"/>
        </w:rPr>
      </w:pPr>
      <w:r w:rsidRPr="00D0307B">
        <w:rPr>
          <w:rFonts w:cs="Arial"/>
          <w:szCs w:val="22"/>
        </w:rPr>
        <w:t>Les propositions de traitement et revalorisation des déchets issus du chantier</w:t>
      </w:r>
    </w:p>
    <w:p w14:paraId="4092B69F" w14:textId="5A06BBF7" w:rsidR="00D0307B" w:rsidRPr="00AD397D" w:rsidRDefault="00D0307B" w:rsidP="00D0307B">
      <w:pPr>
        <w:pStyle w:val="Paragraphedeliste"/>
        <w:numPr>
          <w:ilvl w:val="1"/>
          <w:numId w:val="40"/>
        </w:numPr>
        <w:jc w:val="both"/>
        <w:rPr>
          <w:rFonts w:cs="Arial"/>
          <w:szCs w:val="22"/>
        </w:rPr>
      </w:pPr>
      <w:r>
        <w:rPr>
          <w:rFonts w:cs="Arial"/>
          <w:szCs w:val="22"/>
        </w:rPr>
        <w:t>L’engagement de réalisation d’heures d’insertion tel que prévu dans le projet de marché</w:t>
      </w:r>
    </w:p>
    <w:p w14:paraId="5FBFA33D" w14:textId="55E64628" w:rsidR="00AD397D" w:rsidRDefault="00AD397D" w:rsidP="00AD397D">
      <w:pPr>
        <w:jc w:val="both"/>
        <w:rPr>
          <w:rFonts w:cs="Arial"/>
          <w:szCs w:val="22"/>
        </w:rPr>
      </w:pPr>
    </w:p>
    <w:p w14:paraId="140A7E80" w14:textId="77777777" w:rsidR="00AD397D" w:rsidRPr="00C1260D" w:rsidRDefault="00AD397D" w:rsidP="00AD397D">
      <w:pPr>
        <w:jc w:val="both"/>
        <w:rPr>
          <w:rFonts w:cs="Arial"/>
          <w:szCs w:val="22"/>
        </w:rPr>
      </w:pPr>
    </w:p>
    <w:p w14:paraId="56E6EE35" w14:textId="77777777" w:rsidR="00B63DA4" w:rsidRPr="00C1260D" w:rsidRDefault="00B63DA4" w:rsidP="00B63DA4">
      <w:pPr>
        <w:jc w:val="both"/>
        <w:rPr>
          <w:rFonts w:cs="Arial"/>
          <w:szCs w:val="22"/>
        </w:rPr>
      </w:pPr>
      <w:r w:rsidRPr="00C1260D">
        <w:rPr>
          <w:rFonts w:cs="Arial"/>
          <w:szCs w:val="22"/>
        </w:rPr>
        <w:t>Nous attirons votre attention sur le fait que votre prix devra comprendre également la fourniture en langue française de toute la documentation afférente aux matériels installés (notice d’utilisation, manuel de maintenance, instructions de sécurité…).</w:t>
      </w:r>
    </w:p>
    <w:p w14:paraId="206C875F" w14:textId="77777777" w:rsidR="00BF0B28" w:rsidRPr="00C1260D" w:rsidRDefault="00BF0B28" w:rsidP="003C2BF2">
      <w:pPr>
        <w:jc w:val="both"/>
        <w:rPr>
          <w:rFonts w:cs="Arial"/>
          <w:szCs w:val="22"/>
        </w:rPr>
      </w:pPr>
    </w:p>
    <w:p w14:paraId="7E920879" w14:textId="77777777" w:rsidR="0087023B" w:rsidRPr="00C1260D" w:rsidRDefault="0087023B" w:rsidP="003C2BF2">
      <w:pPr>
        <w:jc w:val="both"/>
        <w:rPr>
          <w:rFonts w:cs="Arial"/>
          <w:szCs w:val="22"/>
        </w:rPr>
      </w:pPr>
    </w:p>
    <w:p w14:paraId="435BF64E" w14:textId="77777777" w:rsidR="0087023B" w:rsidRPr="00C1260D" w:rsidRDefault="0087023B" w:rsidP="003C2BF2">
      <w:pPr>
        <w:pStyle w:val="Titre3"/>
      </w:pPr>
      <w:bookmarkStart w:id="28" w:name="_Toc369006681"/>
      <w:bookmarkStart w:id="29" w:name="_Toc201221052"/>
      <w:r w:rsidRPr="00C1260D">
        <w:t>Offre commerciale :</w:t>
      </w:r>
      <w:bookmarkEnd w:id="28"/>
      <w:bookmarkEnd w:id="29"/>
    </w:p>
    <w:p w14:paraId="4EBDEFED" w14:textId="77777777" w:rsidR="00E558FB" w:rsidRPr="00C1260D" w:rsidRDefault="00E558FB" w:rsidP="003C2BF2">
      <w:pPr>
        <w:numPr>
          <w:ilvl w:val="0"/>
          <w:numId w:val="17"/>
        </w:numPr>
        <w:jc w:val="both"/>
        <w:rPr>
          <w:rFonts w:cs="Arial"/>
          <w:szCs w:val="22"/>
        </w:rPr>
      </w:pPr>
      <w:r w:rsidRPr="00C1260D">
        <w:rPr>
          <w:rFonts w:cs="Arial"/>
          <w:szCs w:val="22"/>
        </w:rPr>
        <w:t>La Décomposition du Prix Global et Forfaitaire dûment complétée.</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30" w:name="_Toc201221053"/>
      <w:r w:rsidRPr="00223180">
        <w:t>REMISE DES OFFRES ET DES CANDIDATURES</w:t>
      </w:r>
      <w:bookmarkEnd w:id="30"/>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31" w:name="_Toc201221054"/>
      <w:r w:rsidRPr="00AC096A">
        <w:t>Date limite de remise des candidatures et des offres</w:t>
      </w:r>
      <w:bookmarkEnd w:id="31"/>
    </w:p>
    <w:p w14:paraId="4DEBDB42" w14:textId="71930945"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C207B5" w:rsidRPr="00855B98">
        <w:rPr>
          <w:rFonts w:cs="Arial"/>
          <w:b/>
          <w:color w:val="FF0000"/>
          <w:szCs w:val="22"/>
        </w:rPr>
        <w:t>18 aout 2025</w:t>
      </w:r>
      <w:r w:rsidR="00906A77" w:rsidRPr="00855B98">
        <w:rPr>
          <w:rFonts w:cs="Arial"/>
          <w:b/>
          <w:color w:val="FF0000"/>
          <w:szCs w:val="22"/>
        </w:rPr>
        <w:t xml:space="preserve"> </w:t>
      </w:r>
      <w:r w:rsidRPr="00855B98">
        <w:rPr>
          <w:rFonts w:cs="Arial"/>
          <w:b/>
          <w:color w:val="FF0000"/>
          <w:szCs w:val="22"/>
        </w:rPr>
        <w:t>avant 1</w:t>
      </w:r>
      <w:r w:rsidR="00C207B5" w:rsidRPr="00855B98">
        <w:rPr>
          <w:rFonts w:cs="Arial"/>
          <w:b/>
          <w:color w:val="FF0000"/>
          <w:szCs w:val="22"/>
        </w:rPr>
        <w:t>2</w:t>
      </w:r>
      <w:r w:rsidRPr="00855B98">
        <w:rPr>
          <w:rFonts w:cs="Arial"/>
          <w:b/>
          <w:color w:val="FF0000"/>
          <w:szCs w:val="22"/>
        </w:rPr>
        <w:t xml:space="preserve"> heures</w:t>
      </w:r>
      <w:r w:rsidRPr="00855B98">
        <w:rPr>
          <w:rFonts w:cs="Arial"/>
          <w:color w:val="FF0000"/>
          <w:szCs w:val="22"/>
        </w:rPr>
        <w:t xml:space="preserve"> </w:t>
      </w:r>
      <w:r w:rsidRPr="00C1260D">
        <w:rPr>
          <w:rFonts w:cs="Arial"/>
          <w:szCs w:val="22"/>
        </w:rPr>
        <w:t>(délai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77777777" w:rsidR="00D8184B" w:rsidRPr="00AC096A" w:rsidRDefault="00D8184B" w:rsidP="003C2BF2">
      <w:pPr>
        <w:pStyle w:val="Titre2"/>
      </w:pPr>
      <w:bookmarkStart w:id="32" w:name="_Toc201221055"/>
      <w:r w:rsidRPr="00AC096A">
        <w:t>Forme de remise des candidatures et des offres</w:t>
      </w:r>
      <w:bookmarkEnd w:id="32"/>
    </w:p>
    <w:p w14:paraId="23DBB01E" w14:textId="77777777" w:rsidR="00BA3ABC" w:rsidRPr="00C1260D" w:rsidRDefault="00BA3ABC" w:rsidP="00BA3ABC">
      <w:pPr>
        <w:pStyle w:val="Titre3"/>
      </w:pPr>
      <w:bookmarkStart w:id="33" w:name="_Toc467160650"/>
      <w:bookmarkStart w:id="34" w:name="_Toc201221056"/>
      <w:bookmarkEnd w:id="33"/>
      <w:r w:rsidRPr="00C1260D">
        <w:t>Version dématérialisée</w:t>
      </w:r>
      <w:bookmarkEnd w:id="34"/>
    </w:p>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D870B1" w:rsidP="00FA1932">
      <w:pPr>
        <w:jc w:val="both"/>
        <w:rPr>
          <w:rFonts w:cs="Arial"/>
          <w:szCs w:val="22"/>
        </w:rPr>
      </w:pPr>
      <w:hyperlink r:id="rId15"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50C4BE07" w14:textId="77777777" w:rsidR="00BA3ABC" w:rsidRPr="00C1260D" w:rsidRDefault="00BA3ABC">
      <w:pPr>
        <w:jc w:val="both"/>
        <w:rPr>
          <w:rFonts w:cs="Arial"/>
          <w:szCs w:val="22"/>
        </w:rPr>
      </w:pPr>
    </w:p>
    <w:p w14:paraId="6B8B27BE" w14:textId="637FD58A" w:rsidR="00703F2D" w:rsidRPr="00040E9D" w:rsidRDefault="00703F2D" w:rsidP="00142514">
      <w:pPr>
        <w:jc w:val="both"/>
      </w:pPr>
      <w:r w:rsidRPr="00040E9D">
        <w:t xml:space="preserve">Rappel : </w:t>
      </w:r>
    </w:p>
    <w:p w14:paraId="0E3754A5" w14:textId="11E989C1" w:rsidR="00BA3ABC" w:rsidRPr="00040E9D" w:rsidRDefault="00703F2D" w:rsidP="00142514">
      <w:pPr>
        <w:jc w:val="both"/>
      </w:pPr>
      <w:r w:rsidRPr="00040E9D">
        <w:t xml:space="preserve">Les opérateurs économiques ont l’obligation de déposer leurs candidatures et offres par voie électronique sur PLACE, sauf dans les cas prévus </w:t>
      </w:r>
      <w:r w:rsidR="00855B98" w:rsidRPr="00040E9D">
        <w:t>par les</w:t>
      </w:r>
      <w:r w:rsidR="000640FB" w:rsidRPr="00040E9D">
        <w:t xml:space="preserve"> articles R2132-12 et R2132-13 du Code de la commande publique.</w:t>
      </w:r>
    </w:p>
    <w:p w14:paraId="6959974D" w14:textId="77777777" w:rsidR="00703F2D" w:rsidRPr="00703F2D" w:rsidRDefault="00703F2D" w:rsidP="00142514">
      <w:pPr>
        <w:jc w:val="both"/>
        <w:rPr>
          <w:highlight w:val="yellow"/>
        </w:rPr>
      </w:pPr>
    </w:p>
    <w:p w14:paraId="176A95DB" w14:textId="77777777" w:rsidR="004918E5" w:rsidRDefault="004918E5" w:rsidP="00074A32"/>
    <w:p w14:paraId="544D1870" w14:textId="77777777" w:rsidR="004918E5" w:rsidRDefault="004918E5" w:rsidP="004918E5">
      <w:pPr>
        <w:pStyle w:val="Titre1"/>
        <w:jc w:val="both"/>
      </w:pPr>
      <w:bookmarkStart w:id="35" w:name="_Toc488938159"/>
      <w:bookmarkStart w:id="36" w:name="_Toc201221057"/>
      <w:r>
        <w:t>VERIFICATION DES CANDIDATURES ET JUGEMENT DES OFFRES</w:t>
      </w:r>
      <w:bookmarkEnd w:id="35"/>
      <w:bookmarkEnd w:id="36"/>
    </w:p>
    <w:p w14:paraId="2CAF6458" w14:textId="77777777" w:rsidR="004918E5" w:rsidRDefault="004918E5" w:rsidP="004918E5">
      <w:pPr>
        <w:jc w:val="both"/>
        <w:rPr>
          <w:rFonts w:cs="Arial"/>
        </w:rPr>
      </w:pPr>
    </w:p>
    <w:p w14:paraId="5FA94DC6" w14:textId="77777777" w:rsidR="004918E5" w:rsidRDefault="004918E5" w:rsidP="004918E5">
      <w:pPr>
        <w:pStyle w:val="Titre2"/>
        <w:numPr>
          <w:ilvl w:val="1"/>
          <w:numId w:val="22"/>
        </w:numPr>
      </w:pPr>
      <w:bookmarkStart w:id="37" w:name="_Toc488938160"/>
      <w:bookmarkStart w:id="38" w:name="_Toc201221058"/>
      <w:r>
        <w:t>Vérification des candidatures</w:t>
      </w:r>
      <w:bookmarkEnd w:id="37"/>
      <w:bookmarkEnd w:id="38"/>
    </w:p>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4441D007" w:rsidR="00074A32" w:rsidRPr="00AC096A" w:rsidRDefault="00074A32" w:rsidP="00074A32">
      <w:pPr>
        <w:pStyle w:val="Titre2"/>
      </w:pPr>
      <w:bookmarkStart w:id="39" w:name="_Toc201221059"/>
      <w:r>
        <w:t xml:space="preserve">Critères de sélection des </w:t>
      </w:r>
      <w:r w:rsidRPr="00AC096A">
        <w:t>offres</w:t>
      </w:r>
      <w:bookmarkEnd w:id="39"/>
    </w:p>
    <w:p w14:paraId="22579EF3" w14:textId="77777777" w:rsidR="00811CB3" w:rsidRPr="00C1260D" w:rsidRDefault="00811CB3" w:rsidP="003C2BF2">
      <w:pPr>
        <w:jc w:val="both"/>
        <w:rPr>
          <w:rFonts w:cs="Arial"/>
          <w:szCs w:val="22"/>
        </w:rPr>
      </w:pPr>
      <w:r w:rsidRPr="00C1260D">
        <w:rPr>
          <w:rFonts w:cs="Arial"/>
          <w:szCs w:val="22"/>
        </w:rPr>
        <w:lastRenderedPageBreak/>
        <w:t xml:space="preserve">L’offre du soumissionnaire sera analysée conformément aux critères de sélection </w:t>
      </w:r>
      <w:r w:rsidR="000B2EB0" w:rsidRPr="001D29C0">
        <w:rPr>
          <w:rFonts w:cs="Arial"/>
          <w:szCs w:val="22"/>
        </w:rPr>
        <w:t>pondérés</w:t>
      </w:r>
      <w:r w:rsidR="000B2EB0" w:rsidRPr="00C1260D">
        <w:rPr>
          <w:rFonts w:cs="Arial"/>
          <w:szCs w:val="22"/>
        </w:rPr>
        <w:t xml:space="preserve"> </w:t>
      </w:r>
      <w:r w:rsidRPr="00C1260D">
        <w:rPr>
          <w:rFonts w:cs="Arial"/>
          <w:szCs w:val="22"/>
        </w:rPr>
        <w:t>suivants :</w:t>
      </w:r>
    </w:p>
    <w:p w14:paraId="16798687" w14:textId="0726BD21" w:rsidR="00851C19" w:rsidRDefault="00851C19" w:rsidP="00851C19">
      <w:pPr>
        <w:numPr>
          <w:ilvl w:val="0"/>
          <w:numId w:val="17"/>
        </w:numPr>
        <w:jc w:val="both"/>
        <w:rPr>
          <w:rFonts w:cs="Arial"/>
          <w:szCs w:val="22"/>
        </w:rPr>
      </w:pPr>
      <w:r w:rsidRPr="00C1260D">
        <w:rPr>
          <w:rFonts w:cs="Arial"/>
          <w:szCs w:val="22"/>
        </w:rPr>
        <w:t xml:space="preserve">Prix des prestations : </w:t>
      </w:r>
      <w:r w:rsidR="00855B98" w:rsidRPr="00B7417E">
        <w:rPr>
          <w:rFonts w:cs="Arial"/>
          <w:szCs w:val="22"/>
        </w:rPr>
        <w:t>45</w:t>
      </w:r>
      <w:r w:rsidRPr="00B7417E">
        <w:rPr>
          <w:rFonts w:cs="Arial"/>
          <w:szCs w:val="22"/>
        </w:rPr>
        <w:t>%</w:t>
      </w:r>
    </w:p>
    <w:p w14:paraId="436AA6EB" w14:textId="142D26BE" w:rsidR="00140E32" w:rsidRDefault="00855B98" w:rsidP="00855B98">
      <w:pPr>
        <w:pStyle w:val="Paragraphedeliste"/>
        <w:numPr>
          <w:ilvl w:val="0"/>
          <w:numId w:val="17"/>
        </w:numPr>
        <w:jc w:val="both"/>
        <w:rPr>
          <w:rFonts w:cs="Arial"/>
          <w:szCs w:val="22"/>
        </w:rPr>
      </w:pPr>
      <w:r w:rsidRPr="00855B98">
        <w:rPr>
          <w:rFonts w:cs="Arial"/>
          <w:szCs w:val="22"/>
        </w:rPr>
        <w:t>Pertinence de l’organisation mise en place pour l’opération, les moyens humains et matériels spécifiques</w:t>
      </w:r>
      <w:r w:rsidR="00B7417E">
        <w:rPr>
          <w:rFonts w:cs="Arial"/>
          <w:szCs w:val="22"/>
        </w:rPr>
        <w:t> : 25%</w:t>
      </w:r>
    </w:p>
    <w:p w14:paraId="538D3881" w14:textId="0C2DD761" w:rsidR="00855B98" w:rsidRDefault="00855B98" w:rsidP="00855B98">
      <w:pPr>
        <w:pStyle w:val="Paragraphedeliste"/>
        <w:numPr>
          <w:ilvl w:val="0"/>
          <w:numId w:val="17"/>
        </w:numPr>
        <w:jc w:val="both"/>
        <w:rPr>
          <w:rFonts w:cs="Arial"/>
          <w:szCs w:val="22"/>
        </w:rPr>
      </w:pPr>
      <w:r w:rsidRPr="00855B98">
        <w:rPr>
          <w:rFonts w:cs="Arial"/>
          <w:szCs w:val="22"/>
        </w:rPr>
        <w:t>Pertinence et optimisation du planning détaillé et ressourcé</w:t>
      </w:r>
      <w:r w:rsidR="00B7417E">
        <w:rPr>
          <w:rFonts w:cs="Arial"/>
          <w:szCs w:val="22"/>
        </w:rPr>
        <w:t> : 20%</w:t>
      </w:r>
    </w:p>
    <w:p w14:paraId="4007D297" w14:textId="5D5D3B2C" w:rsidR="00855B98" w:rsidRPr="00B7417E" w:rsidRDefault="00D0307B" w:rsidP="003C2BF2">
      <w:pPr>
        <w:pStyle w:val="Paragraphedeliste"/>
        <w:numPr>
          <w:ilvl w:val="0"/>
          <w:numId w:val="17"/>
        </w:numPr>
        <w:jc w:val="both"/>
        <w:rPr>
          <w:rFonts w:cs="Arial"/>
          <w:szCs w:val="22"/>
        </w:rPr>
      </w:pPr>
      <w:r>
        <w:rPr>
          <w:rFonts w:cs="Arial"/>
          <w:szCs w:val="22"/>
        </w:rPr>
        <w:t>Responsabilité sociétale des Entreprises</w:t>
      </w:r>
      <w:r w:rsidR="00B7417E">
        <w:rPr>
          <w:rFonts w:cs="Arial"/>
          <w:szCs w:val="22"/>
        </w:rPr>
        <w:t> : 10%</w:t>
      </w:r>
    </w:p>
    <w:p w14:paraId="67EDEDF5" w14:textId="2DCEC98A" w:rsidR="00855B98" w:rsidRDefault="00855B98" w:rsidP="003C2BF2">
      <w:pPr>
        <w:jc w:val="both"/>
        <w:rPr>
          <w:rFonts w:cs="Arial"/>
          <w:szCs w:val="22"/>
        </w:rPr>
      </w:pPr>
    </w:p>
    <w:p w14:paraId="71167E6F" w14:textId="77777777" w:rsidR="00855B98" w:rsidRPr="00C1260D" w:rsidRDefault="00855B98" w:rsidP="003C2BF2">
      <w:pPr>
        <w:jc w:val="both"/>
        <w:rPr>
          <w:rFonts w:cs="Arial"/>
          <w:szCs w:val="22"/>
        </w:rPr>
      </w:pPr>
    </w:p>
    <w:p w14:paraId="6D925637" w14:textId="77777777" w:rsidR="00811CB3" w:rsidRPr="00C1260D" w:rsidRDefault="00811CB3" w:rsidP="003C2BF2">
      <w:pPr>
        <w:jc w:val="both"/>
        <w:rPr>
          <w:rFonts w:cs="Arial"/>
          <w:szCs w:val="22"/>
        </w:rPr>
      </w:pPr>
      <w:r w:rsidRPr="00C1260D">
        <w:rPr>
          <w:rFonts w:cs="Arial"/>
          <w:szCs w:val="22"/>
        </w:rPr>
        <w:t>A cet effet, le soumissionnaire veillera à bien préciser et/ou développer dans son offre les points concernant ces critères.</w:t>
      </w:r>
    </w:p>
    <w:p w14:paraId="22027BCF" w14:textId="77777777" w:rsidR="00811CB3" w:rsidRPr="00C1260D" w:rsidRDefault="00811CB3" w:rsidP="003C2BF2">
      <w:pPr>
        <w:jc w:val="both"/>
        <w:rPr>
          <w:rFonts w:cs="Arial"/>
          <w:szCs w:val="22"/>
        </w:rPr>
      </w:pPr>
    </w:p>
    <w:p w14:paraId="4BFAD1E3" w14:textId="1E0C3BEE" w:rsidR="00276F73" w:rsidRPr="00B7417E" w:rsidRDefault="00276F73" w:rsidP="00276F73">
      <w:pPr>
        <w:pBdr>
          <w:top w:val="single" w:sz="4" w:space="1" w:color="auto"/>
          <w:left w:val="single" w:sz="4" w:space="4" w:color="auto"/>
          <w:bottom w:val="single" w:sz="4" w:space="1" w:color="auto"/>
          <w:right w:val="single" w:sz="4" w:space="4" w:color="auto"/>
        </w:pBdr>
        <w:jc w:val="both"/>
        <w:rPr>
          <w:b/>
          <w:bCs/>
        </w:rPr>
      </w:pPr>
      <w:r w:rsidRPr="00B7417E">
        <w:rPr>
          <w:b/>
          <w:bCs/>
        </w:rPr>
        <w:t xml:space="preserve">Le CEA négociera avec les </w:t>
      </w:r>
      <w:r w:rsidR="00B7417E" w:rsidRPr="00B7417E">
        <w:rPr>
          <w:b/>
          <w:bCs/>
        </w:rPr>
        <w:t>3</w:t>
      </w:r>
      <w:r w:rsidRPr="00B7417E">
        <w:rPr>
          <w:b/>
          <w:bCs/>
        </w:rPr>
        <w:t xml:space="preserve"> soumissionnaires les mieux classés à l’issue de l’analyse des offres initiales effectuée sur la base des critères de sélection définis ci-dessus.</w:t>
      </w:r>
    </w:p>
    <w:p w14:paraId="7052C070" w14:textId="0039700F" w:rsidR="00276F73" w:rsidRPr="00B7417E" w:rsidRDefault="00276F73" w:rsidP="00276F73">
      <w:pPr>
        <w:pBdr>
          <w:top w:val="single" w:sz="4" w:space="1" w:color="auto"/>
          <w:left w:val="single" w:sz="4" w:space="4" w:color="auto"/>
          <w:bottom w:val="single" w:sz="4" w:space="1" w:color="auto"/>
          <w:right w:val="single" w:sz="4" w:space="4" w:color="auto"/>
        </w:pBdr>
        <w:jc w:val="both"/>
        <w:rPr>
          <w:b/>
          <w:bCs/>
        </w:rPr>
      </w:pPr>
      <w:r w:rsidRPr="00B7417E">
        <w:rPr>
          <w:b/>
          <w:bCs/>
        </w:rPr>
        <w:t>Toutefois, conformément aux dispositions de</w:t>
      </w:r>
      <w:r w:rsidR="000640FB" w:rsidRPr="00B7417E">
        <w:rPr>
          <w:b/>
          <w:bCs/>
        </w:rPr>
        <w:t xml:space="preserve"> l’article R2123-5 du Code de la commande publique</w:t>
      </w:r>
      <w:r w:rsidRPr="00B7417E">
        <w:rPr>
          <w:b/>
          <w:bCs/>
        </w:rPr>
        <w:t>, le CEA se réserve la possibilité d’attribuer le marché sur la base des offres initiales sans négociation.</w:t>
      </w:r>
    </w:p>
    <w:p w14:paraId="6BA032D9" w14:textId="77777777" w:rsidR="00276F73" w:rsidRDefault="00276F73" w:rsidP="003C2BF2">
      <w:pPr>
        <w:jc w:val="both"/>
        <w:rPr>
          <w:rFonts w:cs="Arial"/>
          <w:szCs w:val="22"/>
        </w:rPr>
      </w:pPr>
    </w:p>
    <w:p w14:paraId="7BCBABCF" w14:textId="77777777" w:rsidR="00276F73" w:rsidRPr="00C1260D" w:rsidRDefault="00276F73"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40" w:name="_Toc201221060"/>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40"/>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w:t>
      </w:r>
      <w:proofErr w:type="gramStart"/>
      <w:r w:rsidR="009F1406">
        <w:rPr>
          <w:color w:val="161616"/>
          <w:w w:val="95"/>
        </w:rPr>
        <w:t>6,</w:t>
      </w:r>
      <w:r w:rsidR="000640FB">
        <w:rPr>
          <w:color w:val="161616"/>
          <w:w w:val="95"/>
        </w:rPr>
        <w:t>R</w:t>
      </w:r>
      <w:proofErr w:type="gramEnd"/>
      <w:r w:rsidR="000640FB">
        <w:rPr>
          <w:color w:val="161616"/>
          <w:w w:val="95"/>
        </w:rPr>
        <w:t>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proofErr w:type="gramStart"/>
      <w:r w:rsidRPr="00C1260D">
        <w:rPr>
          <w:rFonts w:cs="Arial"/>
          <w:szCs w:val="22"/>
        </w:rPr>
        <w:t>les</w:t>
      </w:r>
      <w:proofErr w:type="gramEnd"/>
      <w:r w:rsidRPr="00C1260D">
        <w:rPr>
          <w:rFonts w:cs="Arial"/>
          <w:szCs w:val="22"/>
        </w:rPr>
        <w:t xml:space="preserve">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proofErr w:type="gramStart"/>
      <w:r w:rsidRPr="00C1260D">
        <w:rPr>
          <w:rFonts w:cs="Arial"/>
          <w:szCs w:val="22"/>
        </w:rPr>
        <w:t>les</w:t>
      </w:r>
      <w:proofErr w:type="gramEnd"/>
      <w:r w:rsidRPr="00C1260D">
        <w:rPr>
          <w:rFonts w:cs="Arial"/>
          <w:szCs w:val="22"/>
        </w:rPr>
        <w:t xml:space="preserve">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Arrêté du 22 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1" w:name="_Toc201221061"/>
      <w:r w:rsidRPr="00C1260D">
        <w:t>RENSEIGNEMENTS COMPLEMENTAIRES</w:t>
      </w:r>
      <w:bookmarkEnd w:id="41"/>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D870B1" w:rsidP="0018699B">
      <w:pPr>
        <w:jc w:val="both"/>
        <w:rPr>
          <w:rStyle w:val="Lienhypertexte"/>
          <w:rFonts w:cs="Arial"/>
          <w:szCs w:val="22"/>
        </w:rPr>
      </w:pPr>
      <w:hyperlink r:id="rId16"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5983B678" w14:textId="77777777" w:rsidR="007A63DD" w:rsidRPr="00C1260D" w:rsidRDefault="007A63DD" w:rsidP="007A63DD">
      <w:pPr>
        <w:pStyle w:val="Titre2"/>
      </w:pPr>
      <w:bookmarkStart w:id="42" w:name="_Toc201221062"/>
      <w:r w:rsidRPr="00C1260D">
        <w:t>Interlocuteurs techniques</w:t>
      </w:r>
      <w:bookmarkEnd w:id="42"/>
    </w:p>
    <w:p w14:paraId="79BA7499" w14:textId="77777777" w:rsidR="00040E9D" w:rsidRDefault="00040E9D" w:rsidP="00040E9D">
      <w:pPr>
        <w:numPr>
          <w:ilvl w:val="0"/>
          <w:numId w:val="39"/>
        </w:numPr>
        <w:autoSpaceDE w:val="0"/>
        <w:autoSpaceDN w:val="0"/>
        <w:adjustRightInd w:val="0"/>
        <w:jc w:val="both"/>
        <w:rPr>
          <w:rFonts w:cs="Arial"/>
          <w:color w:val="000000"/>
          <w:szCs w:val="22"/>
        </w:rPr>
      </w:pPr>
      <w:r w:rsidRPr="001E5E9B">
        <w:rPr>
          <w:rFonts w:cs="Arial"/>
          <w:color w:val="000000"/>
          <w:szCs w:val="22"/>
        </w:rPr>
        <w:lastRenderedPageBreak/>
        <w:t xml:space="preserve">M. </w:t>
      </w:r>
      <w:r>
        <w:rPr>
          <w:rFonts w:cs="Arial"/>
          <w:color w:val="000000"/>
          <w:szCs w:val="22"/>
        </w:rPr>
        <w:t xml:space="preserve">Stéphane COLLEMARE – DPEI/SPPEP/GPP - </w:t>
      </w:r>
      <w:r w:rsidRPr="001E5E9B">
        <w:rPr>
          <w:rFonts w:cs="Arial"/>
          <w:color w:val="000000"/>
          <w:szCs w:val="22"/>
        </w:rPr>
        <w:t xml:space="preserve">Tél. : </w:t>
      </w:r>
      <w:r w:rsidRPr="00B67E3F">
        <w:rPr>
          <w:rFonts w:cs="Arial"/>
          <w:color w:val="000000"/>
          <w:szCs w:val="22"/>
        </w:rPr>
        <w:t>04.38.78.97.92</w:t>
      </w:r>
    </w:p>
    <w:p w14:paraId="01181982" w14:textId="77777777" w:rsidR="00040E9D" w:rsidRDefault="00040E9D" w:rsidP="00040E9D">
      <w:pPr>
        <w:autoSpaceDE w:val="0"/>
        <w:autoSpaceDN w:val="0"/>
        <w:adjustRightInd w:val="0"/>
        <w:ind w:firstLine="360"/>
        <w:jc w:val="both"/>
        <w:rPr>
          <w:rFonts w:cs="Arial"/>
          <w:color w:val="000000"/>
          <w:szCs w:val="22"/>
        </w:rPr>
      </w:pPr>
      <w:r>
        <w:rPr>
          <w:rFonts w:cs="Arial"/>
          <w:color w:val="000000"/>
          <w:szCs w:val="22"/>
        </w:rPr>
        <w:t xml:space="preserve">E-mail : </w:t>
      </w:r>
      <w:hyperlink r:id="rId17" w:history="1">
        <w:r w:rsidRPr="0050079B">
          <w:rPr>
            <w:rStyle w:val="Lienhypertexte"/>
            <w:rFonts w:cs="Arial"/>
            <w:szCs w:val="22"/>
          </w:rPr>
          <w:t>stephane.collemare@cea.fr</w:t>
        </w:r>
      </w:hyperlink>
      <w:r>
        <w:rPr>
          <w:rFonts w:cs="Arial"/>
          <w:color w:val="000000"/>
          <w:szCs w:val="22"/>
        </w:rPr>
        <w:t xml:space="preserve"> </w:t>
      </w:r>
    </w:p>
    <w:p w14:paraId="14973086" w14:textId="77777777" w:rsidR="00040E9D" w:rsidRDefault="00040E9D" w:rsidP="00040E9D">
      <w:pPr>
        <w:autoSpaceDE w:val="0"/>
        <w:autoSpaceDN w:val="0"/>
        <w:adjustRightInd w:val="0"/>
        <w:ind w:firstLine="360"/>
        <w:jc w:val="both"/>
        <w:rPr>
          <w:rFonts w:cs="Arial"/>
          <w:color w:val="000000"/>
          <w:szCs w:val="22"/>
        </w:rPr>
      </w:pPr>
    </w:p>
    <w:p w14:paraId="072D432D" w14:textId="77777777" w:rsidR="00040E9D" w:rsidRDefault="00040E9D" w:rsidP="00040E9D">
      <w:pPr>
        <w:numPr>
          <w:ilvl w:val="0"/>
          <w:numId w:val="39"/>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Djamel SALA – DPEI/SPPEP/Chef du GPP - </w:t>
      </w:r>
      <w:r w:rsidRPr="001E5E9B">
        <w:rPr>
          <w:rFonts w:cs="Arial"/>
          <w:color w:val="000000"/>
          <w:szCs w:val="22"/>
        </w:rPr>
        <w:t xml:space="preserve">Tél. : </w:t>
      </w:r>
      <w:r w:rsidRPr="00B67E3F">
        <w:rPr>
          <w:rFonts w:cs="Arial"/>
          <w:color w:val="000000"/>
          <w:szCs w:val="22"/>
        </w:rPr>
        <w:t>04.38.78.41.81</w:t>
      </w:r>
    </w:p>
    <w:p w14:paraId="6E76C0B1" w14:textId="77777777" w:rsidR="00040E9D" w:rsidRDefault="00040E9D" w:rsidP="00040E9D">
      <w:pPr>
        <w:autoSpaceDE w:val="0"/>
        <w:autoSpaceDN w:val="0"/>
        <w:adjustRightInd w:val="0"/>
        <w:ind w:firstLine="360"/>
        <w:jc w:val="both"/>
        <w:rPr>
          <w:rFonts w:cs="Arial"/>
          <w:color w:val="000000"/>
          <w:szCs w:val="22"/>
        </w:rPr>
      </w:pPr>
      <w:r>
        <w:rPr>
          <w:rFonts w:cs="Arial"/>
          <w:color w:val="000000"/>
          <w:szCs w:val="22"/>
        </w:rPr>
        <w:t xml:space="preserve">E-mail : </w:t>
      </w:r>
      <w:hyperlink r:id="rId18" w:history="1">
        <w:r w:rsidRPr="0050079B">
          <w:rPr>
            <w:rStyle w:val="Lienhypertexte"/>
            <w:rFonts w:cs="Arial"/>
            <w:szCs w:val="22"/>
          </w:rPr>
          <w:t>djamel.sala@cea.fr</w:t>
        </w:r>
      </w:hyperlink>
      <w:r>
        <w:rPr>
          <w:rFonts w:cs="Arial"/>
          <w:color w:val="000000"/>
          <w:szCs w:val="22"/>
        </w:rPr>
        <w:t xml:space="preserve"> </w:t>
      </w:r>
    </w:p>
    <w:p w14:paraId="4126D136" w14:textId="77777777" w:rsidR="00811CB3" w:rsidRPr="00C1260D" w:rsidRDefault="00811CB3" w:rsidP="003C2BF2">
      <w:pPr>
        <w:jc w:val="both"/>
        <w:rPr>
          <w:rFonts w:cs="Arial"/>
          <w:szCs w:val="22"/>
        </w:rPr>
      </w:pPr>
    </w:p>
    <w:p w14:paraId="0934DF6F" w14:textId="77777777" w:rsidR="007A63DD" w:rsidRPr="00C1260D" w:rsidRDefault="007A63DD" w:rsidP="007A63DD">
      <w:pPr>
        <w:pStyle w:val="Titre2"/>
      </w:pPr>
      <w:bookmarkStart w:id="43" w:name="_Toc201221063"/>
      <w:r w:rsidRPr="00C1260D">
        <w:t>Interlocuteurs commerciaux</w:t>
      </w:r>
      <w:bookmarkEnd w:id="43"/>
    </w:p>
    <w:p w14:paraId="12DAC913" w14:textId="77777777" w:rsidR="00040E9D" w:rsidRPr="001E5E9B" w:rsidRDefault="00040E9D" w:rsidP="00040E9D">
      <w:pPr>
        <w:numPr>
          <w:ilvl w:val="0"/>
          <w:numId w:val="39"/>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Enzo SCHEIWE – </w:t>
      </w:r>
      <w:r>
        <w:rPr>
          <w:rFonts w:cs="Arial"/>
        </w:rPr>
        <w:t xml:space="preserve">DPRSG/SMA/BTE </w:t>
      </w:r>
      <w:r>
        <w:rPr>
          <w:rFonts w:cs="Arial"/>
          <w:color w:val="000000"/>
          <w:szCs w:val="22"/>
        </w:rPr>
        <w:t xml:space="preserve">– </w:t>
      </w:r>
      <w:r w:rsidRPr="001E5E9B">
        <w:rPr>
          <w:rFonts w:cs="Arial"/>
          <w:color w:val="000000"/>
          <w:szCs w:val="22"/>
        </w:rPr>
        <w:t>Tél. : 04.38.78.</w:t>
      </w:r>
      <w:r>
        <w:rPr>
          <w:rFonts w:cs="Arial"/>
          <w:color w:val="000000"/>
          <w:szCs w:val="22"/>
        </w:rPr>
        <w:t>36.42</w:t>
      </w:r>
    </w:p>
    <w:p w14:paraId="6E60A2AF" w14:textId="77777777" w:rsidR="00040E9D" w:rsidRDefault="00040E9D" w:rsidP="00040E9D">
      <w:pPr>
        <w:autoSpaceDE w:val="0"/>
        <w:autoSpaceDN w:val="0"/>
        <w:adjustRightInd w:val="0"/>
        <w:ind w:left="360"/>
        <w:jc w:val="both"/>
        <w:rPr>
          <w:rFonts w:cs="Arial"/>
          <w:color w:val="000000"/>
          <w:szCs w:val="22"/>
        </w:rPr>
      </w:pPr>
      <w:r>
        <w:rPr>
          <w:rFonts w:cs="Arial"/>
          <w:color w:val="000000"/>
          <w:szCs w:val="22"/>
        </w:rPr>
        <w:t xml:space="preserve">E-mail : </w:t>
      </w:r>
      <w:hyperlink r:id="rId19" w:history="1">
        <w:r w:rsidRPr="0050079B">
          <w:rPr>
            <w:rStyle w:val="Lienhypertexte"/>
            <w:rFonts w:cs="Arial"/>
            <w:szCs w:val="22"/>
          </w:rPr>
          <w:t>enzo.scheiwe@cea.fr</w:t>
        </w:r>
      </w:hyperlink>
      <w:r>
        <w:rPr>
          <w:rFonts w:cs="Arial"/>
          <w:color w:val="000000"/>
          <w:szCs w:val="22"/>
        </w:rPr>
        <w:t xml:space="preserve"> </w:t>
      </w:r>
    </w:p>
    <w:p w14:paraId="0C4E0A0A" w14:textId="77777777" w:rsidR="00040E9D" w:rsidRDefault="00040E9D" w:rsidP="00040E9D">
      <w:pPr>
        <w:autoSpaceDE w:val="0"/>
        <w:autoSpaceDN w:val="0"/>
        <w:adjustRightInd w:val="0"/>
        <w:ind w:left="360"/>
        <w:jc w:val="both"/>
        <w:rPr>
          <w:rFonts w:cs="Arial"/>
          <w:color w:val="000000"/>
          <w:szCs w:val="22"/>
        </w:rPr>
      </w:pPr>
    </w:p>
    <w:p w14:paraId="28E3DBDB" w14:textId="77777777" w:rsidR="00040E9D" w:rsidRPr="001E5E9B" w:rsidRDefault="00040E9D" w:rsidP="00040E9D">
      <w:pPr>
        <w:numPr>
          <w:ilvl w:val="0"/>
          <w:numId w:val="39"/>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Steven YHUEL – </w:t>
      </w:r>
      <w:r>
        <w:rPr>
          <w:rFonts w:cs="Arial"/>
        </w:rPr>
        <w:t xml:space="preserve">DPRSG/SMA/Chef du BTE </w:t>
      </w:r>
      <w:r>
        <w:rPr>
          <w:rFonts w:cs="Arial"/>
          <w:color w:val="000000"/>
          <w:szCs w:val="22"/>
        </w:rPr>
        <w:t xml:space="preserve">– </w:t>
      </w:r>
      <w:r w:rsidRPr="001E5E9B">
        <w:rPr>
          <w:rFonts w:cs="Arial"/>
          <w:color w:val="000000"/>
          <w:szCs w:val="22"/>
        </w:rPr>
        <w:t xml:space="preserve">Tél. : </w:t>
      </w:r>
      <w:r w:rsidRPr="00B67E3F">
        <w:rPr>
          <w:rFonts w:cs="Arial"/>
          <w:color w:val="000000"/>
          <w:szCs w:val="22"/>
        </w:rPr>
        <w:t>04.38.78.95.74</w:t>
      </w:r>
      <w:r>
        <w:rPr>
          <w:rFonts w:cs="Arial"/>
          <w:color w:val="000000"/>
          <w:szCs w:val="22"/>
        </w:rPr>
        <w:t xml:space="preserve"> </w:t>
      </w:r>
    </w:p>
    <w:p w14:paraId="48761934" w14:textId="77777777" w:rsidR="00040E9D" w:rsidRDefault="00040E9D" w:rsidP="00040E9D">
      <w:pPr>
        <w:autoSpaceDE w:val="0"/>
        <w:autoSpaceDN w:val="0"/>
        <w:adjustRightInd w:val="0"/>
        <w:ind w:firstLine="360"/>
        <w:jc w:val="both"/>
        <w:rPr>
          <w:rFonts w:cs="Arial"/>
          <w:color w:val="000000"/>
          <w:szCs w:val="22"/>
        </w:rPr>
      </w:pPr>
      <w:r>
        <w:rPr>
          <w:rFonts w:cs="Arial"/>
          <w:color w:val="000000"/>
          <w:szCs w:val="22"/>
        </w:rPr>
        <w:t xml:space="preserve">E-mail : </w:t>
      </w:r>
      <w:hyperlink r:id="rId20" w:history="1">
        <w:r w:rsidRPr="0050079B">
          <w:rPr>
            <w:rStyle w:val="Lienhypertexte"/>
            <w:rFonts w:cs="Arial"/>
            <w:szCs w:val="22"/>
          </w:rPr>
          <w:t>steven.yhuel@cea.fr</w:t>
        </w:r>
      </w:hyperlink>
      <w:r>
        <w:rPr>
          <w:rFonts w:cs="Arial"/>
          <w:color w:val="000000"/>
          <w:szCs w:val="22"/>
        </w:rPr>
        <w:t xml:space="preserve"> </w:t>
      </w:r>
    </w:p>
    <w:p w14:paraId="53500E85" w14:textId="77777777" w:rsidR="002843EB" w:rsidRDefault="002843EB" w:rsidP="003C2BF2">
      <w:pPr>
        <w:rPr>
          <w:rFonts w:cs="Arial"/>
          <w:i/>
          <w:szCs w:val="22"/>
        </w:rPr>
      </w:pP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44" w:name="_Toc201221064"/>
      <w:r w:rsidRPr="00C1260D">
        <w:t>SUIVI DES FOURNISSEURS</w:t>
      </w:r>
      <w:bookmarkEnd w:id="44"/>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proofErr w:type="spellStart"/>
      <w:proofErr w:type="gramStart"/>
      <w:r w:rsidRPr="00C1260D">
        <w:rPr>
          <w:rFonts w:cs="Arial"/>
          <w:szCs w:val="22"/>
        </w:rPr>
        <w:t>oooOooo</w:t>
      </w:r>
      <w:proofErr w:type="spellEnd"/>
      <w:proofErr w:type="gramEnd"/>
    </w:p>
    <w:sectPr w:rsidR="00811CB3" w:rsidRPr="00C1260D" w:rsidSect="00FC27A3">
      <w:footerReference w:type="default" r:id="rId21"/>
      <w:headerReference w:type="first" r:id="rId22"/>
      <w:footerReference w:type="first" r:id="rId23"/>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020A97" w:rsidRDefault="00020A97">
      <w:r>
        <w:separator/>
      </w:r>
    </w:p>
  </w:endnote>
  <w:endnote w:type="continuationSeparator" w:id="0">
    <w:p w14:paraId="0EC1530C" w14:textId="77777777" w:rsidR="00020A97" w:rsidRDefault="0002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 w:name="Futura">
    <w:altName w:val="Lucida Sans Unicode"/>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048F70F4" w:rsidR="00020A97" w:rsidRPr="00656E6D" w:rsidRDefault="00020A97"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Pr>
        <w:sz w:val="16"/>
        <w:szCs w:val="16"/>
      </w:rPr>
      <w:t xml:space="preserve"> </w:t>
    </w:r>
    <w:r w:rsidR="00040E9D" w:rsidRPr="00D870B1">
      <w:rPr>
        <w:sz w:val="16"/>
        <w:szCs w:val="16"/>
      </w:rPr>
      <w:t>B25-0251</w:t>
    </w:r>
    <w:r w:rsidR="00D870B1" w:rsidRPr="00D870B1">
      <w:rPr>
        <w:sz w:val="16"/>
        <w:szCs w:val="16"/>
      </w:rPr>
      <w:t>9</w:t>
    </w:r>
    <w:r w:rsidR="00040E9D" w:rsidRPr="00D870B1">
      <w:rPr>
        <w:sz w:val="16"/>
        <w:szCs w:val="16"/>
      </w:rPr>
      <w:t>-ES</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04AF" w14:textId="77777777" w:rsidR="008720F2" w:rsidRDefault="008720F2" w:rsidP="001F14D9">
    <w:pPr>
      <w:spacing w:before="5" w:after="1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C13834A" wp14:editId="03A06E4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037AD54" w14:textId="77777777" w:rsidR="001F14D9" w:rsidRDefault="001F14D9" w:rsidP="001F14D9">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230158F1" w14:textId="77777777" w:rsidR="001F14D9" w:rsidRDefault="001F14D9" w:rsidP="001F14D9">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05BDDEE9" w14:textId="77777777" w:rsidR="001F14D9" w:rsidRDefault="001F14D9" w:rsidP="001F14D9">
    <w:pPr>
      <w:spacing w:line="216" w:lineRule="auto"/>
      <w:ind w:right="6566"/>
      <w:rPr>
        <w:rFonts w:eastAsia="Arial" w:cs="Arial"/>
        <w:color w:val="767171"/>
        <w:sz w:val="12"/>
      </w:rPr>
    </w:pPr>
    <w:r>
      <w:rPr>
        <w:rFonts w:eastAsia="Arial" w:cs="Arial"/>
        <w:color w:val="767171"/>
        <w:sz w:val="12"/>
      </w:rPr>
      <w:t>Service Marchés et Achats</w:t>
    </w:r>
  </w:p>
  <w:p w14:paraId="601D3D73" w14:textId="77777777" w:rsidR="001F14D9" w:rsidRDefault="001F14D9" w:rsidP="001F14D9">
    <w:pPr>
      <w:spacing w:after="117"/>
    </w:pPr>
    <w:r>
      <w:rPr>
        <w:rFonts w:eastAsia="Arial" w:cs="Arial"/>
        <w:color w:val="262626"/>
        <w:sz w:val="10"/>
      </w:rPr>
      <w:t>Établissement public à caractère industriel et commercial l RCS Paris B 775 685 019</w:t>
    </w:r>
    <w:r>
      <w:rPr>
        <w:rFonts w:eastAsia="Arial" w:cs="Arial"/>
        <w:sz w:val="10"/>
      </w:rPr>
      <w:t xml:space="preserve"> </w:t>
    </w:r>
  </w:p>
  <w:p w14:paraId="07E30A6C" w14:textId="77777777" w:rsidR="008720F2" w:rsidRDefault="008720F2" w:rsidP="008720F2">
    <w:pPr>
      <w:pStyle w:val="Pieddepage"/>
    </w:pPr>
  </w:p>
  <w:p w14:paraId="2F4BF994" w14:textId="0C13CDAF" w:rsidR="00020A97" w:rsidRPr="002843EB" w:rsidRDefault="00020A97"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020A97" w:rsidRDefault="00020A97">
      <w:r>
        <w:separator/>
      </w:r>
    </w:p>
  </w:footnote>
  <w:footnote w:type="continuationSeparator" w:id="0">
    <w:p w14:paraId="02474D34" w14:textId="77777777" w:rsidR="00020A97" w:rsidRDefault="0002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7CAC12EF" w:rsidR="00020A97" w:rsidRDefault="008720F2">
    <w:pPr>
      <w:pStyle w:val="En-tte"/>
    </w:pPr>
    <w:r>
      <w:rPr>
        <w:noProof/>
      </w:rPr>
      <w:drawing>
        <wp:anchor distT="0" distB="0" distL="114300" distR="114300" simplePos="0" relativeHeight="251658240" behindDoc="0" locked="0" layoutInCell="1" allowOverlap="1" wp14:anchorId="18E0B6B5" wp14:editId="5BEDBB18">
          <wp:simplePos x="0" y="0"/>
          <wp:positionH relativeFrom="margin">
            <wp:posOffset>226696</wp:posOffset>
          </wp:positionH>
          <wp:positionV relativeFrom="paragraph">
            <wp:posOffset>247015</wp:posOffset>
          </wp:positionV>
          <wp:extent cx="1409700" cy="1200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jpg"/>
                  <pic:cNvPicPr/>
                </pic:nvPicPr>
                <pic:blipFill>
                  <a:blip r:embed="rId1">
                    <a:extLst>
                      <a:ext uri="{28A0092B-C50C-407E-A947-70E740481C1C}">
                        <a14:useLocalDpi xmlns:a14="http://schemas.microsoft.com/office/drawing/2010/main" val="0"/>
                      </a:ext>
                    </a:extLst>
                  </a:blip>
                  <a:stretch>
                    <a:fillRect/>
                  </a:stretch>
                </pic:blipFill>
                <pic:spPr>
                  <a:xfrm>
                    <a:off x="0" y="0"/>
                    <a:ext cx="1409700" cy="12001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990E36"/>
    <w:multiLevelType w:val="hybridMultilevel"/>
    <w:tmpl w:val="E7728F46"/>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6"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8"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7"/>
  </w:num>
  <w:num w:numId="2">
    <w:abstractNumId w:val="21"/>
  </w:num>
  <w:num w:numId="3">
    <w:abstractNumId w:val="17"/>
  </w:num>
  <w:num w:numId="4">
    <w:abstractNumId w:val="24"/>
  </w:num>
  <w:num w:numId="5">
    <w:abstractNumId w:val="27"/>
  </w:num>
  <w:num w:numId="6">
    <w:abstractNumId w:val="14"/>
  </w:num>
  <w:num w:numId="7">
    <w:abstractNumId w:val="6"/>
  </w:num>
  <w:num w:numId="8">
    <w:abstractNumId w:val="14"/>
  </w:num>
  <w:num w:numId="9">
    <w:abstractNumId w:val="31"/>
  </w:num>
  <w:num w:numId="10">
    <w:abstractNumId w:val="16"/>
  </w:num>
  <w:num w:numId="11">
    <w:abstractNumId w:val="0"/>
  </w:num>
  <w:num w:numId="12">
    <w:abstractNumId w:val="1"/>
  </w:num>
  <w:num w:numId="13">
    <w:abstractNumId w:val="12"/>
  </w:num>
  <w:num w:numId="14">
    <w:abstractNumId w:val="15"/>
  </w:num>
  <w:num w:numId="15">
    <w:abstractNumId w:val="22"/>
  </w:num>
  <w:num w:numId="16">
    <w:abstractNumId w:val="10"/>
  </w:num>
  <w:num w:numId="17">
    <w:abstractNumId w:val="32"/>
  </w:num>
  <w:num w:numId="18">
    <w:abstractNumId w:val="25"/>
  </w:num>
  <w:num w:numId="19">
    <w:abstractNumId w:val="33"/>
  </w:num>
  <w:num w:numId="20">
    <w:abstractNumId w:val="26"/>
  </w:num>
  <w:num w:numId="21">
    <w:abstractNumId w:val="19"/>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3"/>
  </w:num>
  <w:num w:numId="25">
    <w:abstractNumId w:val="28"/>
  </w:num>
  <w:num w:numId="26">
    <w:abstractNumId w:val="2"/>
  </w:num>
  <w:num w:numId="27">
    <w:abstractNumId w:val="13"/>
  </w:num>
  <w:num w:numId="28">
    <w:abstractNumId w:val="29"/>
  </w:num>
  <w:num w:numId="29">
    <w:abstractNumId w:val="8"/>
  </w:num>
  <w:num w:numId="30">
    <w:abstractNumId w:val="5"/>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0"/>
  </w:num>
  <w:num w:numId="34">
    <w:abstractNumId w:val="22"/>
  </w:num>
  <w:num w:numId="35">
    <w:abstractNumId w:val="21"/>
  </w:num>
  <w:num w:numId="36">
    <w:abstractNumId w:val="32"/>
  </w:num>
  <w:num w:numId="37">
    <w:abstractNumId w:val="9"/>
  </w:num>
  <w:num w:numId="38">
    <w:abstractNumId w:val="4"/>
  </w:num>
  <w:num w:numId="39">
    <w:abstractNumId w:val="11"/>
  </w:num>
  <w:num w:numId="40">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B3"/>
    <w:rsid w:val="00001511"/>
    <w:rsid w:val="00004D75"/>
    <w:rsid w:val="00016E03"/>
    <w:rsid w:val="00017E61"/>
    <w:rsid w:val="00020A97"/>
    <w:rsid w:val="00021638"/>
    <w:rsid w:val="00021734"/>
    <w:rsid w:val="00022CAD"/>
    <w:rsid w:val="00040E9D"/>
    <w:rsid w:val="00043674"/>
    <w:rsid w:val="00046577"/>
    <w:rsid w:val="00046A98"/>
    <w:rsid w:val="000501EF"/>
    <w:rsid w:val="00055478"/>
    <w:rsid w:val="000602AD"/>
    <w:rsid w:val="00061F46"/>
    <w:rsid w:val="00062324"/>
    <w:rsid w:val="000640FB"/>
    <w:rsid w:val="00071138"/>
    <w:rsid w:val="00074A32"/>
    <w:rsid w:val="0007511F"/>
    <w:rsid w:val="0007559B"/>
    <w:rsid w:val="00075BBA"/>
    <w:rsid w:val="00082E8E"/>
    <w:rsid w:val="0009511F"/>
    <w:rsid w:val="00095481"/>
    <w:rsid w:val="000A2850"/>
    <w:rsid w:val="000A4C2B"/>
    <w:rsid w:val="000B2EB0"/>
    <w:rsid w:val="000D3184"/>
    <w:rsid w:val="000D5193"/>
    <w:rsid w:val="000E5999"/>
    <w:rsid w:val="000F50DE"/>
    <w:rsid w:val="0010150C"/>
    <w:rsid w:val="00105C31"/>
    <w:rsid w:val="00106B00"/>
    <w:rsid w:val="001071B1"/>
    <w:rsid w:val="00107B6F"/>
    <w:rsid w:val="001238D8"/>
    <w:rsid w:val="00127F79"/>
    <w:rsid w:val="00131926"/>
    <w:rsid w:val="001351EE"/>
    <w:rsid w:val="00137968"/>
    <w:rsid w:val="00140E32"/>
    <w:rsid w:val="00142514"/>
    <w:rsid w:val="001508DF"/>
    <w:rsid w:val="0015103F"/>
    <w:rsid w:val="001526E3"/>
    <w:rsid w:val="00152C44"/>
    <w:rsid w:val="00153B6F"/>
    <w:rsid w:val="0015427D"/>
    <w:rsid w:val="001704E6"/>
    <w:rsid w:val="00170D9F"/>
    <w:rsid w:val="0017105F"/>
    <w:rsid w:val="00173BD7"/>
    <w:rsid w:val="00176B43"/>
    <w:rsid w:val="001770E5"/>
    <w:rsid w:val="0018337E"/>
    <w:rsid w:val="001844B6"/>
    <w:rsid w:val="00185B2A"/>
    <w:rsid w:val="0018699B"/>
    <w:rsid w:val="00195384"/>
    <w:rsid w:val="001A112E"/>
    <w:rsid w:val="001A1380"/>
    <w:rsid w:val="001A6BA9"/>
    <w:rsid w:val="001A70ED"/>
    <w:rsid w:val="001A7448"/>
    <w:rsid w:val="001B4FEA"/>
    <w:rsid w:val="001C1067"/>
    <w:rsid w:val="001C3AD2"/>
    <w:rsid w:val="001D29C0"/>
    <w:rsid w:val="001D3E40"/>
    <w:rsid w:val="001D611F"/>
    <w:rsid w:val="001E2405"/>
    <w:rsid w:val="001E44BB"/>
    <w:rsid w:val="001E5E9B"/>
    <w:rsid w:val="001F14D9"/>
    <w:rsid w:val="001F1528"/>
    <w:rsid w:val="001F1F5E"/>
    <w:rsid w:val="001F5BCA"/>
    <w:rsid w:val="0020462E"/>
    <w:rsid w:val="002127DD"/>
    <w:rsid w:val="0021716A"/>
    <w:rsid w:val="002174D9"/>
    <w:rsid w:val="00220C11"/>
    <w:rsid w:val="00223180"/>
    <w:rsid w:val="00233954"/>
    <w:rsid w:val="00246DB8"/>
    <w:rsid w:val="00247A60"/>
    <w:rsid w:val="00250FA2"/>
    <w:rsid w:val="0025316F"/>
    <w:rsid w:val="0025581D"/>
    <w:rsid w:val="00256A24"/>
    <w:rsid w:val="00262ED5"/>
    <w:rsid w:val="0027213B"/>
    <w:rsid w:val="00273BDA"/>
    <w:rsid w:val="00276F73"/>
    <w:rsid w:val="002824A6"/>
    <w:rsid w:val="00283116"/>
    <w:rsid w:val="002836B9"/>
    <w:rsid w:val="002843EB"/>
    <w:rsid w:val="002856F0"/>
    <w:rsid w:val="00292D97"/>
    <w:rsid w:val="002A1037"/>
    <w:rsid w:val="002A1A1F"/>
    <w:rsid w:val="002A5C97"/>
    <w:rsid w:val="002B07F7"/>
    <w:rsid w:val="002B501E"/>
    <w:rsid w:val="002B723F"/>
    <w:rsid w:val="002C17AC"/>
    <w:rsid w:val="002C2D47"/>
    <w:rsid w:val="002D3D39"/>
    <w:rsid w:val="002D41A3"/>
    <w:rsid w:val="002E066C"/>
    <w:rsid w:val="002E5214"/>
    <w:rsid w:val="002E6053"/>
    <w:rsid w:val="00316675"/>
    <w:rsid w:val="0032263D"/>
    <w:rsid w:val="0032590A"/>
    <w:rsid w:val="003274DF"/>
    <w:rsid w:val="00327CA7"/>
    <w:rsid w:val="0033004D"/>
    <w:rsid w:val="0033640F"/>
    <w:rsid w:val="0034146F"/>
    <w:rsid w:val="00351D52"/>
    <w:rsid w:val="00354343"/>
    <w:rsid w:val="003635C1"/>
    <w:rsid w:val="00363AB2"/>
    <w:rsid w:val="003643FE"/>
    <w:rsid w:val="00367F13"/>
    <w:rsid w:val="00374F25"/>
    <w:rsid w:val="0037559F"/>
    <w:rsid w:val="00385913"/>
    <w:rsid w:val="00392DC4"/>
    <w:rsid w:val="0039621D"/>
    <w:rsid w:val="003B11D3"/>
    <w:rsid w:val="003B3DB0"/>
    <w:rsid w:val="003B48B6"/>
    <w:rsid w:val="003B6F51"/>
    <w:rsid w:val="003C2BF2"/>
    <w:rsid w:val="003D2D06"/>
    <w:rsid w:val="003E12DA"/>
    <w:rsid w:val="003F11C9"/>
    <w:rsid w:val="003F3213"/>
    <w:rsid w:val="003F4C14"/>
    <w:rsid w:val="0040107D"/>
    <w:rsid w:val="004123E5"/>
    <w:rsid w:val="00412997"/>
    <w:rsid w:val="00412A9B"/>
    <w:rsid w:val="004212B2"/>
    <w:rsid w:val="00422147"/>
    <w:rsid w:val="00425873"/>
    <w:rsid w:val="00426445"/>
    <w:rsid w:val="00431E80"/>
    <w:rsid w:val="00433E10"/>
    <w:rsid w:val="004345A8"/>
    <w:rsid w:val="00440F6E"/>
    <w:rsid w:val="00442B5B"/>
    <w:rsid w:val="004448F2"/>
    <w:rsid w:val="0044508C"/>
    <w:rsid w:val="00445651"/>
    <w:rsid w:val="00457AB3"/>
    <w:rsid w:val="0046167A"/>
    <w:rsid w:val="00461F37"/>
    <w:rsid w:val="00475CD6"/>
    <w:rsid w:val="0048112C"/>
    <w:rsid w:val="00481CFF"/>
    <w:rsid w:val="004873AA"/>
    <w:rsid w:val="004918E5"/>
    <w:rsid w:val="00491928"/>
    <w:rsid w:val="00493706"/>
    <w:rsid w:val="004964F9"/>
    <w:rsid w:val="004A31DA"/>
    <w:rsid w:val="004A6C53"/>
    <w:rsid w:val="004B0532"/>
    <w:rsid w:val="004B2E0F"/>
    <w:rsid w:val="004B5029"/>
    <w:rsid w:val="004B528F"/>
    <w:rsid w:val="004B545E"/>
    <w:rsid w:val="004C5572"/>
    <w:rsid w:val="004C597D"/>
    <w:rsid w:val="004D31EE"/>
    <w:rsid w:val="004D44F3"/>
    <w:rsid w:val="004D4CEB"/>
    <w:rsid w:val="004D7C1E"/>
    <w:rsid w:val="004E2278"/>
    <w:rsid w:val="004E3D5F"/>
    <w:rsid w:val="004E495F"/>
    <w:rsid w:val="004F37D9"/>
    <w:rsid w:val="004F4431"/>
    <w:rsid w:val="004F6338"/>
    <w:rsid w:val="00514E5D"/>
    <w:rsid w:val="005171B7"/>
    <w:rsid w:val="005258D7"/>
    <w:rsid w:val="0053454D"/>
    <w:rsid w:val="00535BF7"/>
    <w:rsid w:val="00543999"/>
    <w:rsid w:val="005451BE"/>
    <w:rsid w:val="00563507"/>
    <w:rsid w:val="00570895"/>
    <w:rsid w:val="00576C3E"/>
    <w:rsid w:val="005823E5"/>
    <w:rsid w:val="00593D8F"/>
    <w:rsid w:val="005A1FFB"/>
    <w:rsid w:val="005A4672"/>
    <w:rsid w:val="005A5448"/>
    <w:rsid w:val="005A6A39"/>
    <w:rsid w:val="005C4A32"/>
    <w:rsid w:val="005C60A7"/>
    <w:rsid w:val="005C6468"/>
    <w:rsid w:val="005D2942"/>
    <w:rsid w:val="005D4FE5"/>
    <w:rsid w:val="005F0894"/>
    <w:rsid w:val="006018F6"/>
    <w:rsid w:val="006037C2"/>
    <w:rsid w:val="006041B3"/>
    <w:rsid w:val="00604C20"/>
    <w:rsid w:val="00616E2D"/>
    <w:rsid w:val="00622A06"/>
    <w:rsid w:val="0062719B"/>
    <w:rsid w:val="00630808"/>
    <w:rsid w:val="00630C1D"/>
    <w:rsid w:val="00633879"/>
    <w:rsid w:val="006341AA"/>
    <w:rsid w:val="006424A2"/>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929"/>
    <w:rsid w:val="006A5489"/>
    <w:rsid w:val="006A7420"/>
    <w:rsid w:val="006B33BD"/>
    <w:rsid w:val="006B5FC3"/>
    <w:rsid w:val="006C33ED"/>
    <w:rsid w:val="006C79A7"/>
    <w:rsid w:val="006C7B74"/>
    <w:rsid w:val="006D05C6"/>
    <w:rsid w:val="006D4A96"/>
    <w:rsid w:val="006D6D13"/>
    <w:rsid w:val="006D738E"/>
    <w:rsid w:val="006E1FCA"/>
    <w:rsid w:val="006E717F"/>
    <w:rsid w:val="006F05D5"/>
    <w:rsid w:val="006F18B9"/>
    <w:rsid w:val="006F23BE"/>
    <w:rsid w:val="00700360"/>
    <w:rsid w:val="0070146B"/>
    <w:rsid w:val="00703F2D"/>
    <w:rsid w:val="007132A8"/>
    <w:rsid w:val="00713A20"/>
    <w:rsid w:val="00715686"/>
    <w:rsid w:val="00717D5F"/>
    <w:rsid w:val="00721B13"/>
    <w:rsid w:val="00722577"/>
    <w:rsid w:val="00730602"/>
    <w:rsid w:val="0073300E"/>
    <w:rsid w:val="00740145"/>
    <w:rsid w:val="00742DE6"/>
    <w:rsid w:val="00746B9C"/>
    <w:rsid w:val="0075500E"/>
    <w:rsid w:val="007623CC"/>
    <w:rsid w:val="00762B28"/>
    <w:rsid w:val="007638AA"/>
    <w:rsid w:val="007736E8"/>
    <w:rsid w:val="00777EB0"/>
    <w:rsid w:val="00785B35"/>
    <w:rsid w:val="00791791"/>
    <w:rsid w:val="00791957"/>
    <w:rsid w:val="00792D46"/>
    <w:rsid w:val="00793970"/>
    <w:rsid w:val="007A15B5"/>
    <w:rsid w:val="007A16F0"/>
    <w:rsid w:val="007A5D0D"/>
    <w:rsid w:val="007A63DD"/>
    <w:rsid w:val="007B5513"/>
    <w:rsid w:val="007D30C5"/>
    <w:rsid w:val="007E2B62"/>
    <w:rsid w:val="007E31DD"/>
    <w:rsid w:val="007E6A46"/>
    <w:rsid w:val="007F0966"/>
    <w:rsid w:val="008059CD"/>
    <w:rsid w:val="00807BA4"/>
    <w:rsid w:val="00811CB3"/>
    <w:rsid w:val="00813547"/>
    <w:rsid w:val="00813C80"/>
    <w:rsid w:val="008168FE"/>
    <w:rsid w:val="00825FE3"/>
    <w:rsid w:val="0082645E"/>
    <w:rsid w:val="0083650E"/>
    <w:rsid w:val="0083672F"/>
    <w:rsid w:val="00842CCE"/>
    <w:rsid w:val="008435FB"/>
    <w:rsid w:val="00846642"/>
    <w:rsid w:val="00851C19"/>
    <w:rsid w:val="00853923"/>
    <w:rsid w:val="00855B98"/>
    <w:rsid w:val="00857731"/>
    <w:rsid w:val="008577C2"/>
    <w:rsid w:val="0086073B"/>
    <w:rsid w:val="008621B0"/>
    <w:rsid w:val="00865BFC"/>
    <w:rsid w:val="0087023B"/>
    <w:rsid w:val="008720F2"/>
    <w:rsid w:val="008749BF"/>
    <w:rsid w:val="008918E4"/>
    <w:rsid w:val="008A1DD7"/>
    <w:rsid w:val="008A2C3D"/>
    <w:rsid w:val="008B28B1"/>
    <w:rsid w:val="008B2FEA"/>
    <w:rsid w:val="008C1E22"/>
    <w:rsid w:val="008C696C"/>
    <w:rsid w:val="008C7587"/>
    <w:rsid w:val="008E0D37"/>
    <w:rsid w:val="008E4E80"/>
    <w:rsid w:val="008E7EDA"/>
    <w:rsid w:val="008F2A8C"/>
    <w:rsid w:val="008F3680"/>
    <w:rsid w:val="00906A77"/>
    <w:rsid w:val="0093443B"/>
    <w:rsid w:val="009363B7"/>
    <w:rsid w:val="009533BA"/>
    <w:rsid w:val="009610A3"/>
    <w:rsid w:val="00970FD5"/>
    <w:rsid w:val="009752E6"/>
    <w:rsid w:val="00984AE3"/>
    <w:rsid w:val="00986115"/>
    <w:rsid w:val="00993F62"/>
    <w:rsid w:val="0099528E"/>
    <w:rsid w:val="00996BB8"/>
    <w:rsid w:val="00997E53"/>
    <w:rsid w:val="009A1230"/>
    <w:rsid w:val="009A6F45"/>
    <w:rsid w:val="009A7CBC"/>
    <w:rsid w:val="009C2916"/>
    <w:rsid w:val="009C617B"/>
    <w:rsid w:val="009D1B40"/>
    <w:rsid w:val="009D4667"/>
    <w:rsid w:val="009E0F61"/>
    <w:rsid w:val="009E65CB"/>
    <w:rsid w:val="009F0557"/>
    <w:rsid w:val="009F1406"/>
    <w:rsid w:val="009F1511"/>
    <w:rsid w:val="009F61D4"/>
    <w:rsid w:val="00A072BC"/>
    <w:rsid w:val="00A132AB"/>
    <w:rsid w:val="00A177A3"/>
    <w:rsid w:val="00A2141E"/>
    <w:rsid w:val="00A23600"/>
    <w:rsid w:val="00A23AD3"/>
    <w:rsid w:val="00A243F2"/>
    <w:rsid w:val="00A262A7"/>
    <w:rsid w:val="00A33DD0"/>
    <w:rsid w:val="00A40E44"/>
    <w:rsid w:val="00A41871"/>
    <w:rsid w:val="00A44545"/>
    <w:rsid w:val="00A56813"/>
    <w:rsid w:val="00A612CB"/>
    <w:rsid w:val="00A63AB0"/>
    <w:rsid w:val="00A64835"/>
    <w:rsid w:val="00A65D7A"/>
    <w:rsid w:val="00A70C52"/>
    <w:rsid w:val="00A74ABD"/>
    <w:rsid w:val="00A816D1"/>
    <w:rsid w:val="00A9112A"/>
    <w:rsid w:val="00AA250B"/>
    <w:rsid w:val="00AA3467"/>
    <w:rsid w:val="00AA3C91"/>
    <w:rsid w:val="00AA5318"/>
    <w:rsid w:val="00AA5950"/>
    <w:rsid w:val="00AB4D26"/>
    <w:rsid w:val="00AB5B75"/>
    <w:rsid w:val="00AB6774"/>
    <w:rsid w:val="00AC0669"/>
    <w:rsid w:val="00AC096A"/>
    <w:rsid w:val="00AC0D8E"/>
    <w:rsid w:val="00AC1D7F"/>
    <w:rsid w:val="00AC1F83"/>
    <w:rsid w:val="00AC7F53"/>
    <w:rsid w:val="00AD2644"/>
    <w:rsid w:val="00AD28B4"/>
    <w:rsid w:val="00AD397D"/>
    <w:rsid w:val="00AD39A9"/>
    <w:rsid w:val="00AE2954"/>
    <w:rsid w:val="00AE2A16"/>
    <w:rsid w:val="00AE359D"/>
    <w:rsid w:val="00AE406E"/>
    <w:rsid w:val="00AE424B"/>
    <w:rsid w:val="00AE6CE0"/>
    <w:rsid w:val="00AF0FCE"/>
    <w:rsid w:val="00B01070"/>
    <w:rsid w:val="00B02EE4"/>
    <w:rsid w:val="00B07A44"/>
    <w:rsid w:val="00B12F59"/>
    <w:rsid w:val="00B14DB0"/>
    <w:rsid w:val="00B167B2"/>
    <w:rsid w:val="00B32FA5"/>
    <w:rsid w:val="00B44597"/>
    <w:rsid w:val="00B4722D"/>
    <w:rsid w:val="00B52CC3"/>
    <w:rsid w:val="00B541AD"/>
    <w:rsid w:val="00B61B13"/>
    <w:rsid w:val="00B63DA4"/>
    <w:rsid w:val="00B642E2"/>
    <w:rsid w:val="00B66FD1"/>
    <w:rsid w:val="00B73C11"/>
    <w:rsid w:val="00B7417E"/>
    <w:rsid w:val="00B742C6"/>
    <w:rsid w:val="00B778C2"/>
    <w:rsid w:val="00B82810"/>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1260D"/>
    <w:rsid w:val="00C174C4"/>
    <w:rsid w:val="00C207B5"/>
    <w:rsid w:val="00C21554"/>
    <w:rsid w:val="00C24E3A"/>
    <w:rsid w:val="00C40E36"/>
    <w:rsid w:val="00C4249F"/>
    <w:rsid w:val="00C4258D"/>
    <w:rsid w:val="00C51F2F"/>
    <w:rsid w:val="00C62D66"/>
    <w:rsid w:val="00C71624"/>
    <w:rsid w:val="00C73141"/>
    <w:rsid w:val="00C75A7D"/>
    <w:rsid w:val="00C85A32"/>
    <w:rsid w:val="00CB0066"/>
    <w:rsid w:val="00CB1DA8"/>
    <w:rsid w:val="00CB457C"/>
    <w:rsid w:val="00CC1A6C"/>
    <w:rsid w:val="00CC4771"/>
    <w:rsid w:val="00CC5C3B"/>
    <w:rsid w:val="00CD1CAB"/>
    <w:rsid w:val="00CE5254"/>
    <w:rsid w:val="00CE76AD"/>
    <w:rsid w:val="00CF16B0"/>
    <w:rsid w:val="00CF5A57"/>
    <w:rsid w:val="00CF7512"/>
    <w:rsid w:val="00D0307B"/>
    <w:rsid w:val="00D116E3"/>
    <w:rsid w:val="00D13528"/>
    <w:rsid w:val="00D13756"/>
    <w:rsid w:val="00D1561A"/>
    <w:rsid w:val="00D21677"/>
    <w:rsid w:val="00D229F9"/>
    <w:rsid w:val="00D22BF9"/>
    <w:rsid w:val="00D275FB"/>
    <w:rsid w:val="00D33268"/>
    <w:rsid w:val="00D348B5"/>
    <w:rsid w:val="00D360BE"/>
    <w:rsid w:val="00D43C33"/>
    <w:rsid w:val="00D47109"/>
    <w:rsid w:val="00D6097E"/>
    <w:rsid w:val="00D70B22"/>
    <w:rsid w:val="00D71BD2"/>
    <w:rsid w:val="00D75819"/>
    <w:rsid w:val="00D76CCD"/>
    <w:rsid w:val="00D8184B"/>
    <w:rsid w:val="00D846DF"/>
    <w:rsid w:val="00D85137"/>
    <w:rsid w:val="00D870B1"/>
    <w:rsid w:val="00D936DA"/>
    <w:rsid w:val="00D940B8"/>
    <w:rsid w:val="00D94362"/>
    <w:rsid w:val="00D95C31"/>
    <w:rsid w:val="00DB4425"/>
    <w:rsid w:val="00DB5FE8"/>
    <w:rsid w:val="00DC27A2"/>
    <w:rsid w:val="00DD1270"/>
    <w:rsid w:val="00DD1E01"/>
    <w:rsid w:val="00DD3D39"/>
    <w:rsid w:val="00DD4266"/>
    <w:rsid w:val="00DE3A4C"/>
    <w:rsid w:val="00DE6AAA"/>
    <w:rsid w:val="00DF313F"/>
    <w:rsid w:val="00DF46ED"/>
    <w:rsid w:val="00DF4803"/>
    <w:rsid w:val="00E06635"/>
    <w:rsid w:val="00E10B88"/>
    <w:rsid w:val="00E144BC"/>
    <w:rsid w:val="00E144CE"/>
    <w:rsid w:val="00E218C6"/>
    <w:rsid w:val="00E24D31"/>
    <w:rsid w:val="00E3271F"/>
    <w:rsid w:val="00E43216"/>
    <w:rsid w:val="00E51ADE"/>
    <w:rsid w:val="00E53A9F"/>
    <w:rsid w:val="00E558FB"/>
    <w:rsid w:val="00E6051D"/>
    <w:rsid w:val="00E61CD2"/>
    <w:rsid w:val="00E64244"/>
    <w:rsid w:val="00E642D0"/>
    <w:rsid w:val="00E7090C"/>
    <w:rsid w:val="00E71F75"/>
    <w:rsid w:val="00E81754"/>
    <w:rsid w:val="00E82093"/>
    <w:rsid w:val="00E82C91"/>
    <w:rsid w:val="00E84333"/>
    <w:rsid w:val="00E843C9"/>
    <w:rsid w:val="00EB15E5"/>
    <w:rsid w:val="00EB5063"/>
    <w:rsid w:val="00EC7642"/>
    <w:rsid w:val="00ED7E79"/>
    <w:rsid w:val="00EF0C2B"/>
    <w:rsid w:val="00F00156"/>
    <w:rsid w:val="00F052DD"/>
    <w:rsid w:val="00F1605A"/>
    <w:rsid w:val="00F215A9"/>
    <w:rsid w:val="00F242D1"/>
    <w:rsid w:val="00F31CF5"/>
    <w:rsid w:val="00F35FBD"/>
    <w:rsid w:val="00F40AB4"/>
    <w:rsid w:val="00F4414C"/>
    <w:rsid w:val="00F47252"/>
    <w:rsid w:val="00F47538"/>
    <w:rsid w:val="00F6247F"/>
    <w:rsid w:val="00F633D3"/>
    <w:rsid w:val="00F64B69"/>
    <w:rsid w:val="00F65252"/>
    <w:rsid w:val="00F67BF0"/>
    <w:rsid w:val="00F75563"/>
    <w:rsid w:val="00F75C09"/>
    <w:rsid w:val="00F842AC"/>
    <w:rsid w:val="00F8579D"/>
    <w:rsid w:val="00F913DF"/>
    <w:rsid w:val="00F94082"/>
    <w:rsid w:val="00FA1932"/>
    <w:rsid w:val="00FA3D99"/>
    <w:rsid w:val="00FA54C6"/>
    <w:rsid w:val="00FB32E6"/>
    <w:rsid w:val="00FB5A04"/>
    <w:rsid w:val="00FC1DC9"/>
    <w:rsid w:val="00FC27A3"/>
    <w:rsid w:val="00FC37A1"/>
    <w:rsid w:val="00FD1574"/>
    <w:rsid w:val="00FD4A50"/>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1553"/>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uiPriority w:val="99"/>
    <w:rsid w:val="001E44BB"/>
    <w:rPr>
      <w:rFonts w:ascii="Arial" w:hAnsi="Arial"/>
    </w:rPr>
  </w:style>
  <w:style w:type="character" w:customStyle="1" w:styleId="ParagraphedelisteCar">
    <w:name w:val="Paragraphe de liste Car"/>
    <w:link w:val="Paragraphedeliste"/>
    <w:uiPriority w:val="34"/>
    <w:locked/>
    <w:rsid w:val="001F1F5E"/>
    <w:rPr>
      <w:rFonts w:ascii="Arial" w:hAnsi="Arial"/>
      <w:sz w:val="22"/>
      <w:szCs w:val="24"/>
    </w:rPr>
  </w:style>
  <w:style w:type="character" w:customStyle="1" w:styleId="AucunA">
    <w:name w:val="Aucun A"/>
    <w:rsid w:val="008720F2"/>
  </w:style>
  <w:style w:type="paragraph" w:styleId="Rvision">
    <w:name w:val="Revision"/>
    <w:hidden/>
    <w:uiPriority w:val="99"/>
    <w:semiHidden/>
    <w:rsid w:val="001F14D9"/>
    <w:rPr>
      <w:rFonts w:ascii="Arial" w:hAnsi="Arial"/>
      <w:sz w:val="22"/>
      <w:szCs w:val="24"/>
    </w:rPr>
  </w:style>
  <w:style w:type="character" w:styleId="Mentionnonrsolue">
    <w:name w:val="Unresolved Mention"/>
    <w:basedOn w:val="Policepardfaut"/>
    <w:uiPriority w:val="99"/>
    <w:semiHidden/>
    <w:unhideWhenUsed/>
    <w:rsid w:val="00825F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067722305">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s.millot@cea.fr" TargetMode="External"/><Relationship Id="rId13" Type="http://schemas.openxmlformats.org/officeDocument/2006/relationships/hyperlink" Target="http://www.economie.gouv.fr/daj/formulaires-marches-publics" TargetMode="External"/><Relationship Id="rId18" Type="http://schemas.openxmlformats.org/officeDocument/2006/relationships/hyperlink" Target="mailto:djamel.sala@cea.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mailto:stephane.collemare@cea.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mailto:steven.yhuel@cea.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wsletters.cea.fr/video/player.php?titre=consignes%20de%20s%C3%A9curit%C3%A9%20CEA%20Grenoble&amp;idv=stic_grenoble_extra/2021/10/44503_CEA_VIDEO_SECURITE_V1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oter" Target="footer2.xml"/><Relationship Id="rId10" Type="http://schemas.openxmlformats.org/officeDocument/2006/relationships/hyperlink" Target="mailto:enzo.scheiwe@cea.fr" TargetMode="External"/><Relationship Id="rId19" Type="http://schemas.openxmlformats.org/officeDocument/2006/relationships/hyperlink" Target="mailto:enzo.scheiwe@cea.fr" TargetMode="External"/><Relationship Id="rId4" Type="http://schemas.openxmlformats.org/officeDocument/2006/relationships/settings" Target="settings.xml"/><Relationship Id="rId9" Type="http://schemas.openxmlformats.org/officeDocument/2006/relationships/hyperlink" Target="mailto:maxime.boissy@ac2i.pro" TargetMode="External"/><Relationship Id="rId14" Type="http://schemas.openxmlformats.org/officeDocument/2006/relationships/hyperlink" Target="https://ec.europa.eu/tools/espd/filter?lang=fr"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B322B-9D0C-4116-9E39-8DDEF93C7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11</Pages>
  <Words>3672</Words>
  <Characters>23168</Characters>
  <Application>Microsoft Office Word</Application>
  <DocSecurity>0</DocSecurity>
  <Lines>193</Lines>
  <Paragraphs>53</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26787</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SCHEIWE Enzo</cp:lastModifiedBy>
  <cp:revision>40</cp:revision>
  <cp:lastPrinted>2007-07-04T15:41:00Z</cp:lastPrinted>
  <dcterms:created xsi:type="dcterms:W3CDTF">2019-04-16T07:50:00Z</dcterms:created>
  <dcterms:modified xsi:type="dcterms:W3CDTF">2025-06-20T08:05:00Z</dcterms:modified>
</cp:coreProperties>
</file>