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2A237" w14:textId="005D2787" w:rsidR="00B91C80" w:rsidRDefault="00F0396A" w:rsidP="0057518D">
      <w:pPr>
        <w:jc w:val="center"/>
        <w:rPr>
          <w:rFonts w:cs="Arial"/>
          <w:noProof/>
        </w:rPr>
      </w:pPr>
      <w:r w:rsidRPr="007F0B84">
        <w:rPr>
          <w:rFonts w:cs="Arial"/>
          <w:noProof/>
        </w:rPr>
        <w:drawing>
          <wp:inline distT="0" distB="0" distL="0" distR="0" wp14:anchorId="56EFD332" wp14:editId="49860466">
            <wp:extent cx="2143125" cy="714375"/>
            <wp:effectExtent l="0" t="0" r="9525" b="9525"/>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125" cy="714375"/>
                    </a:xfrm>
                    <a:prstGeom prst="rect">
                      <a:avLst/>
                    </a:prstGeom>
                    <a:noFill/>
                    <a:ln>
                      <a:noFill/>
                    </a:ln>
                  </pic:spPr>
                </pic:pic>
              </a:graphicData>
            </a:graphic>
          </wp:inline>
        </w:drawing>
      </w:r>
    </w:p>
    <w:p w14:paraId="3B968A1A" w14:textId="23BBA9D1" w:rsidR="002B3D73" w:rsidRPr="007F0B84" w:rsidRDefault="001039BF" w:rsidP="00483AC9">
      <w:pPr>
        <w:rPr>
          <w:rFonts w:cs="Arial"/>
          <w:sz w:val="28"/>
        </w:rPr>
      </w:pPr>
      <w:r w:rsidRPr="007F0B84">
        <w:rPr>
          <w:rFonts w:cs="Arial"/>
          <w:noProof/>
        </w:rPr>
        <w:t xml:space="preserve">                                                                </w:t>
      </w:r>
    </w:p>
    <w:p w14:paraId="2EDA4485" w14:textId="3769DF69" w:rsidR="00B570BC" w:rsidRDefault="00B570BC" w:rsidP="00483AC9">
      <w:pPr>
        <w:rPr>
          <w:rFonts w:cs="Arial"/>
        </w:rPr>
      </w:pPr>
    </w:p>
    <w:p w14:paraId="4CC1F72D" w14:textId="48344ACB" w:rsidR="00660EFC" w:rsidRDefault="00660EFC" w:rsidP="00483AC9">
      <w:pPr>
        <w:rPr>
          <w:rFonts w:cs="Arial"/>
        </w:rPr>
      </w:pPr>
    </w:p>
    <w:p w14:paraId="19263899" w14:textId="6A55F9CE" w:rsidR="00660EFC" w:rsidRDefault="00660EFC" w:rsidP="00483AC9">
      <w:pPr>
        <w:rPr>
          <w:rFonts w:cs="Arial"/>
        </w:rPr>
      </w:pPr>
    </w:p>
    <w:p w14:paraId="7F5D44D3" w14:textId="77777777" w:rsidR="00660EFC" w:rsidRPr="007F0B84" w:rsidRDefault="00660EFC" w:rsidP="00483AC9">
      <w:pPr>
        <w:rPr>
          <w:rFonts w:cs="Arial"/>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2"/>
      </w:tblGrid>
      <w:tr w:rsidR="00B570BC" w:rsidRPr="007F0B84" w14:paraId="0F15EC5F" w14:textId="77777777" w:rsidTr="002442BD">
        <w:trPr>
          <w:trHeight w:val="2340"/>
        </w:trPr>
        <w:tc>
          <w:tcPr>
            <w:tcW w:w="9072" w:type="dxa"/>
            <w:shd w:val="clear" w:color="auto" w:fill="BFBFBF" w:themeFill="background1" w:themeFillShade="BF"/>
            <w:vAlign w:val="center"/>
          </w:tcPr>
          <w:p w14:paraId="06836E73" w14:textId="77777777" w:rsidR="00B570BC" w:rsidRPr="007F0B84" w:rsidRDefault="00B570BC" w:rsidP="00483AC9">
            <w:pPr>
              <w:rPr>
                <w:rFonts w:cs="Arial"/>
                <w:b/>
                <w:bCs/>
                <w:sz w:val="32"/>
                <w:szCs w:val="32"/>
              </w:rPr>
            </w:pPr>
          </w:p>
          <w:p w14:paraId="5BB30D16" w14:textId="7EE02B93" w:rsidR="00220CFF" w:rsidRPr="00660EFC" w:rsidRDefault="00220CFF" w:rsidP="00483AC9">
            <w:pPr>
              <w:jc w:val="center"/>
              <w:rPr>
                <w:rFonts w:cs="Arial"/>
                <w:b/>
                <w:bCs/>
                <w:sz w:val="36"/>
                <w:szCs w:val="36"/>
              </w:rPr>
            </w:pPr>
            <w:bookmarkStart w:id="0" w:name="_Hlk80866075"/>
            <w:r>
              <w:rPr>
                <w:rFonts w:cs="Arial"/>
                <w:b/>
                <w:sz w:val="36"/>
                <w:szCs w:val="36"/>
              </w:rPr>
              <w:t>Marché n°</w:t>
            </w:r>
            <w:bookmarkStart w:id="1" w:name="_Hlk98486798"/>
            <w:r>
              <w:rPr>
                <w:rFonts w:cs="Arial"/>
                <w:b/>
                <w:sz w:val="36"/>
                <w:szCs w:val="36"/>
              </w:rPr>
              <w:t>202</w:t>
            </w:r>
            <w:r w:rsidR="00B129D6">
              <w:rPr>
                <w:rFonts w:cs="Arial"/>
                <w:b/>
                <w:sz w:val="36"/>
                <w:szCs w:val="36"/>
              </w:rPr>
              <w:t>5</w:t>
            </w:r>
            <w:r>
              <w:rPr>
                <w:rFonts w:cs="Arial"/>
                <w:b/>
                <w:sz w:val="36"/>
                <w:szCs w:val="36"/>
              </w:rPr>
              <w:t>CYCPU0S</w:t>
            </w:r>
            <w:r w:rsidR="00B129D6">
              <w:rPr>
                <w:rFonts w:cs="Arial"/>
                <w:b/>
                <w:sz w:val="36"/>
                <w:szCs w:val="36"/>
              </w:rPr>
              <w:t>20</w:t>
            </w:r>
          </w:p>
          <w:p w14:paraId="4FD6A8BF" w14:textId="77777777" w:rsidR="00220CFF" w:rsidRDefault="00220CFF" w:rsidP="0076529F">
            <w:pPr>
              <w:jc w:val="center"/>
              <w:rPr>
                <w:rFonts w:cs="Arial"/>
                <w:b/>
                <w:sz w:val="36"/>
                <w:szCs w:val="36"/>
              </w:rPr>
            </w:pPr>
          </w:p>
          <w:p w14:paraId="27BD958E" w14:textId="51CBBA52" w:rsidR="00550BA1" w:rsidRPr="006A1ED8" w:rsidRDefault="00FE488A" w:rsidP="0076529F">
            <w:pPr>
              <w:jc w:val="center"/>
              <w:rPr>
                <w:rFonts w:cs="Arial"/>
                <w:b/>
                <w:sz w:val="36"/>
                <w:szCs w:val="36"/>
              </w:rPr>
            </w:pPr>
            <w:bookmarkStart w:id="2" w:name="_Hlk195262531"/>
            <w:bookmarkEnd w:id="0"/>
            <w:r>
              <w:rPr>
                <w:rFonts w:cs="Arial"/>
                <w:b/>
                <w:sz w:val="36"/>
                <w:szCs w:val="36"/>
              </w:rPr>
              <w:t xml:space="preserve">Production de </w:t>
            </w:r>
            <w:r w:rsidR="00975496">
              <w:rPr>
                <w:rFonts w:cs="Arial"/>
                <w:b/>
                <w:sz w:val="36"/>
                <w:szCs w:val="36"/>
              </w:rPr>
              <w:t>film</w:t>
            </w:r>
            <w:r>
              <w:rPr>
                <w:rFonts w:cs="Arial"/>
                <w:b/>
                <w:sz w:val="36"/>
                <w:szCs w:val="36"/>
              </w:rPr>
              <w:t>s et de photos</w:t>
            </w:r>
            <w:r w:rsidR="00211FE8">
              <w:rPr>
                <w:rFonts w:cs="Arial"/>
                <w:b/>
                <w:sz w:val="36"/>
                <w:szCs w:val="36"/>
              </w:rPr>
              <w:t xml:space="preserve"> pour le développement de la marque Science</w:t>
            </w:r>
            <w:r w:rsidR="00775088">
              <w:rPr>
                <w:rFonts w:cs="Arial"/>
                <w:b/>
                <w:sz w:val="36"/>
                <w:szCs w:val="36"/>
              </w:rPr>
              <w:t>s</w:t>
            </w:r>
            <w:r w:rsidR="00211FE8">
              <w:rPr>
                <w:rFonts w:cs="Arial"/>
                <w:b/>
                <w:sz w:val="36"/>
                <w:szCs w:val="36"/>
              </w:rPr>
              <w:t xml:space="preserve"> Po Saint-Germain-en-Laye</w:t>
            </w:r>
          </w:p>
          <w:bookmarkEnd w:id="1"/>
          <w:bookmarkEnd w:id="2"/>
          <w:p w14:paraId="5CA34128" w14:textId="77777777" w:rsidR="006A1ED8" w:rsidRDefault="006A1ED8" w:rsidP="00483AC9">
            <w:pPr>
              <w:rPr>
                <w:rFonts w:cs="Arial"/>
                <w:b/>
                <w:sz w:val="36"/>
                <w:szCs w:val="36"/>
              </w:rPr>
            </w:pPr>
          </w:p>
          <w:p w14:paraId="1AE645F1" w14:textId="538AF3AF" w:rsidR="007F0B84" w:rsidRPr="007F0B84" w:rsidRDefault="007F0B84" w:rsidP="00483AC9">
            <w:pPr>
              <w:rPr>
                <w:rFonts w:cs="Arial"/>
                <w:b/>
                <w:sz w:val="32"/>
                <w:szCs w:val="32"/>
              </w:rPr>
            </w:pPr>
          </w:p>
        </w:tc>
      </w:tr>
    </w:tbl>
    <w:p w14:paraId="5719A65E" w14:textId="77777777" w:rsidR="00B570BC" w:rsidRPr="007F0B84" w:rsidRDefault="00B570BC" w:rsidP="00483AC9">
      <w:pPr>
        <w:rPr>
          <w:rFonts w:cs="Arial"/>
        </w:rPr>
      </w:pPr>
    </w:p>
    <w:p w14:paraId="7DF5C6FB" w14:textId="77777777" w:rsidR="00DA1C7D" w:rsidRPr="007F0B84" w:rsidRDefault="00DA1C7D" w:rsidP="00483AC9">
      <w:pPr>
        <w:rPr>
          <w:rFonts w:cs="Arial"/>
          <w:b/>
          <w:sz w:val="36"/>
          <w:szCs w:val="3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3"/>
      </w:tblGrid>
      <w:tr w:rsidR="00DA1C7D" w:rsidRPr="007F0B84" w14:paraId="10CB3F8C" w14:textId="77777777" w:rsidTr="00DA1C7D">
        <w:trPr>
          <w:trHeight w:val="1047"/>
        </w:trPr>
        <w:tc>
          <w:tcPr>
            <w:tcW w:w="9639" w:type="dxa"/>
            <w:shd w:val="clear" w:color="auto" w:fill="E0E0E0"/>
            <w:vAlign w:val="center"/>
          </w:tcPr>
          <w:p w14:paraId="58DF7D00" w14:textId="79149813" w:rsidR="00DA1C7D" w:rsidRPr="007F0B84" w:rsidRDefault="00DA1C7D" w:rsidP="00886B9C">
            <w:pPr>
              <w:jc w:val="center"/>
              <w:rPr>
                <w:rFonts w:cs="Arial"/>
                <w:b/>
                <w:sz w:val="36"/>
                <w:szCs w:val="36"/>
              </w:rPr>
            </w:pPr>
            <w:r w:rsidRPr="007F0B84">
              <w:rPr>
                <w:rFonts w:cs="Arial"/>
                <w:b/>
                <w:sz w:val="36"/>
                <w:szCs w:val="36"/>
              </w:rPr>
              <w:t>CAHIER DES CLAUSES PARTICULIERES</w:t>
            </w:r>
          </w:p>
        </w:tc>
      </w:tr>
    </w:tbl>
    <w:p w14:paraId="0EFBBE63" w14:textId="18AC1ACA" w:rsidR="00460A6C" w:rsidRPr="007F0B84" w:rsidRDefault="00460A6C" w:rsidP="00483AC9">
      <w:pPr>
        <w:rPr>
          <w:rFonts w:cs="Arial"/>
          <w:b/>
          <w:sz w:val="28"/>
        </w:rPr>
      </w:pPr>
    </w:p>
    <w:p w14:paraId="03CDFE1B" w14:textId="77777777" w:rsidR="00660EFC" w:rsidRDefault="00660EFC" w:rsidP="00324890">
      <w:pPr>
        <w:rPr>
          <w:rFonts w:cs="Arial"/>
          <w:i/>
          <w:u w:val="single"/>
        </w:rPr>
      </w:pPr>
    </w:p>
    <w:p w14:paraId="7EE95D46" w14:textId="77777777" w:rsidR="00660EFC" w:rsidRDefault="00660EFC" w:rsidP="00324890">
      <w:pPr>
        <w:rPr>
          <w:rFonts w:cs="Arial"/>
          <w:i/>
          <w:u w:val="single"/>
        </w:rPr>
      </w:pPr>
    </w:p>
    <w:p w14:paraId="433AEE49" w14:textId="77777777" w:rsidR="00660EFC" w:rsidRDefault="00660EFC" w:rsidP="00324890">
      <w:pPr>
        <w:rPr>
          <w:rFonts w:cs="Arial"/>
          <w:i/>
          <w:u w:val="single"/>
        </w:rPr>
      </w:pPr>
    </w:p>
    <w:p w14:paraId="57907CC6" w14:textId="77777777" w:rsidR="00660EFC" w:rsidRDefault="00660EFC" w:rsidP="00324890">
      <w:pPr>
        <w:rPr>
          <w:rFonts w:cs="Arial"/>
          <w:i/>
          <w:u w:val="single"/>
        </w:rPr>
      </w:pPr>
    </w:p>
    <w:p w14:paraId="69A0D385" w14:textId="77777777" w:rsidR="00660EFC" w:rsidRDefault="00660EFC" w:rsidP="00324890">
      <w:pPr>
        <w:rPr>
          <w:rFonts w:cs="Arial"/>
          <w:i/>
          <w:u w:val="single"/>
        </w:rPr>
      </w:pPr>
    </w:p>
    <w:p w14:paraId="70EB0753" w14:textId="77777777" w:rsidR="00660EFC" w:rsidRDefault="00660EFC" w:rsidP="00324890">
      <w:pPr>
        <w:rPr>
          <w:rFonts w:cs="Arial"/>
          <w:i/>
          <w:u w:val="single"/>
        </w:rPr>
      </w:pPr>
    </w:p>
    <w:p w14:paraId="05DEF25C" w14:textId="77777777" w:rsidR="00E41E3B" w:rsidRPr="00EB11AC" w:rsidRDefault="00E41E3B" w:rsidP="00483AC9">
      <w:pPr>
        <w:autoSpaceDE w:val="0"/>
        <w:autoSpaceDN w:val="0"/>
        <w:adjustRightInd w:val="0"/>
        <w:rPr>
          <w:rFonts w:cs="Arial"/>
          <w:color w:val="000000"/>
        </w:rPr>
      </w:pPr>
      <w:r w:rsidRPr="008A5C61">
        <w:rPr>
          <w:rFonts w:cs="Arial"/>
          <w:color w:val="000000"/>
          <w:u w:val="single"/>
        </w:rPr>
        <w:t>Pouvoir Adjudicateur</w:t>
      </w:r>
      <w:r w:rsidRPr="00EB11AC">
        <w:rPr>
          <w:rFonts w:cs="Arial"/>
          <w:color w:val="000000"/>
        </w:rPr>
        <w:t xml:space="preserve"> : </w:t>
      </w:r>
    </w:p>
    <w:p w14:paraId="55046EFD" w14:textId="77777777" w:rsidR="00E41E3B" w:rsidRPr="00EB11AC" w:rsidRDefault="00E41E3B" w:rsidP="00483AC9">
      <w:pPr>
        <w:autoSpaceDE w:val="0"/>
        <w:autoSpaceDN w:val="0"/>
        <w:adjustRightInd w:val="0"/>
        <w:rPr>
          <w:rFonts w:cs="Arial"/>
          <w:color w:val="000000"/>
        </w:rPr>
      </w:pPr>
      <w:r w:rsidRPr="0060755D">
        <w:rPr>
          <w:rFonts w:cs="Arial"/>
          <w:color w:val="000000"/>
        </w:rPr>
        <w:t xml:space="preserve">CY Cergy Paris Université </w:t>
      </w:r>
    </w:p>
    <w:p w14:paraId="2622C943" w14:textId="73B93BBD" w:rsidR="00E41E3B" w:rsidRPr="00EB11AC" w:rsidRDefault="00E41E3B" w:rsidP="00483AC9">
      <w:pPr>
        <w:autoSpaceDE w:val="0"/>
        <w:autoSpaceDN w:val="0"/>
        <w:adjustRightInd w:val="0"/>
        <w:rPr>
          <w:rFonts w:cs="Arial"/>
          <w:color w:val="000000"/>
        </w:rPr>
      </w:pPr>
      <w:r w:rsidRPr="00EB11AC">
        <w:rPr>
          <w:rFonts w:cs="Arial"/>
          <w:color w:val="000000"/>
        </w:rPr>
        <w:t>33</w:t>
      </w:r>
      <w:r w:rsidR="000F39B3">
        <w:rPr>
          <w:rFonts w:cs="Arial"/>
          <w:color w:val="000000"/>
        </w:rPr>
        <w:t xml:space="preserve"> </w:t>
      </w:r>
      <w:r w:rsidRPr="00EB11AC">
        <w:rPr>
          <w:rFonts w:cs="Arial"/>
          <w:color w:val="000000"/>
        </w:rPr>
        <w:t xml:space="preserve">boulevard du port </w:t>
      </w:r>
    </w:p>
    <w:p w14:paraId="1F8FD1A7" w14:textId="77777777" w:rsidR="00E41E3B" w:rsidRPr="00EB11AC" w:rsidRDefault="00E41E3B" w:rsidP="00483AC9">
      <w:pPr>
        <w:autoSpaceDE w:val="0"/>
        <w:autoSpaceDN w:val="0"/>
        <w:adjustRightInd w:val="0"/>
        <w:rPr>
          <w:rFonts w:cs="Arial"/>
          <w:color w:val="000000"/>
        </w:rPr>
      </w:pPr>
      <w:r w:rsidRPr="00EB11AC">
        <w:rPr>
          <w:rFonts w:cs="Arial"/>
          <w:color w:val="000000"/>
        </w:rPr>
        <w:t xml:space="preserve">95011 CERGY-PONTOISE Cedex </w:t>
      </w:r>
    </w:p>
    <w:p w14:paraId="6B6AC3FD" w14:textId="77777777" w:rsidR="00E41E3B" w:rsidRPr="0060755D" w:rsidRDefault="00E41E3B" w:rsidP="00483AC9">
      <w:pPr>
        <w:autoSpaceDE w:val="0"/>
        <w:autoSpaceDN w:val="0"/>
        <w:adjustRightInd w:val="0"/>
        <w:rPr>
          <w:rFonts w:cs="Arial"/>
          <w:color w:val="000000"/>
        </w:rPr>
      </w:pPr>
    </w:p>
    <w:p w14:paraId="79EDB652" w14:textId="77777777" w:rsidR="00E41E3B" w:rsidRPr="00EB11AC" w:rsidRDefault="00E41E3B" w:rsidP="00483AC9">
      <w:pPr>
        <w:autoSpaceDE w:val="0"/>
        <w:autoSpaceDN w:val="0"/>
        <w:adjustRightInd w:val="0"/>
        <w:rPr>
          <w:rFonts w:cs="Arial"/>
          <w:color w:val="000000"/>
        </w:rPr>
      </w:pPr>
      <w:r w:rsidRPr="008A5C61">
        <w:rPr>
          <w:rFonts w:cs="Arial"/>
          <w:color w:val="000000"/>
          <w:u w:val="single"/>
        </w:rPr>
        <w:t>Représenté par</w:t>
      </w:r>
      <w:r w:rsidRPr="00EB11AC">
        <w:rPr>
          <w:rFonts w:cs="Arial"/>
          <w:color w:val="000000"/>
        </w:rPr>
        <w:t xml:space="preserve"> : </w:t>
      </w:r>
    </w:p>
    <w:p w14:paraId="2F7859E8" w14:textId="77777777" w:rsidR="00E41E3B" w:rsidRPr="00EB11AC" w:rsidRDefault="00E41E3B" w:rsidP="00483AC9">
      <w:pPr>
        <w:autoSpaceDE w:val="0"/>
        <w:autoSpaceDN w:val="0"/>
        <w:adjustRightInd w:val="0"/>
        <w:rPr>
          <w:rFonts w:cs="Arial"/>
          <w:color w:val="000000"/>
        </w:rPr>
      </w:pPr>
      <w:r w:rsidRPr="00EB11AC">
        <w:rPr>
          <w:rFonts w:cs="Arial"/>
          <w:color w:val="000000"/>
        </w:rPr>
        <w:t xml:space="preserve">Le Président, </w:t>
      </w:r>
    </w:p>
    <w:p w14:paraId="371DE556" w14:textId="2BF0EE62" w:rsidR="00E41E3B" w:rsidRPr="00EB11AC" w:rsidRDefault="00E41E3B" w:rsidP="00483AC9">
      <w:pPr>
        <w:tabs>
          <w:tab w:val="left" w:pos="5844"/>
        </w:tabs>
        <w:autoSpaceDE w:val="0"/>
        <w:autoSpaceDN w:val="0"/>
        <w:adjustRightInd w:val="0"/>
        <w:rPr>
          <w:rFonts w:cs="Arial"/>
          <w:color w:val="000000"/>
        </w:rPr>
      </w:pPr>
      <w:r w:rsidRPr="00EB11AC">
        <w:rPr>
          <w:rFonts w:cs="Arial"/>
          <w:color w:val="000000"/>
        </w:rPr>
        <w:t xml:space="preserve">Monsieur </w:t>
      </w:r>
      <w:r w:rsidR="00BF7F3B">
        <w:rPr>
          <w:rFonts w:cs="Arial"/>
          <w:color w:val="000000"/>
        </w:rPr>
        <w:t>Laurent GATINEAU</w:t>
      </w:r>
      <w:r w:rsidRPr="00EB11AC">
        <w:rPr>
          <w:rFonts w:cs="Arial"/>
          <w:color w:val="000000"/>
        </w:rPr>
        <w:t xml:space="preserve"> </w:t>
      </w:r>
      <w:r w:rsidR="009D5F07">
        <w:rPr>
          <w:rFonts w:cs="Arial"/>
          <w:color w:val="000000"/>
        </w:rPr>
        <w:tab/>
      </w:r>
    </w:p>
    <w:p w14:paraId="10F3D5BC" w14:textId="77777777" w:rsidR="00E41E3B" w:rsidRPr="0060755D" w:rsidRDefault="00E41E3B" w:rsidP="00483AC9">
      <w:pPr>
        <w:autoSpaceDE w:val="0"/>
        <w:autoSpaceDN w:val="0"/>
        <w:adjustRightInd w:val="0"/>
        <w:rPr>
          <w:rFonts w:cs="Arial"/>
          <w:color w:val="000000"/>
        </w:rPr>
      </w:pPr>
    </w:p>
    <w:p w14:paraId="755B3754" w14:textId="77777777" w:rsidR="00E41E3B" w:rsidRPr="00EB11AC" w:rsidRDefault="00E41E3B" w:rsidP="00483AC9">
      <w:pPr>
        <w:autoSpaceDE w:val="0"/>
        <w:autoSpaceDN w:val="0"/>
        <w:adjustRightInd w:val="0"/>
        <w:rPr>
          <w:rFonts w:cs="Arial"/>
          <w:color w:val="000000"/>
        </w:rPr>
      </w:pPr>
      <w:r w:rsidRPr="008A5C61">
        <w:rPr>
          <w:rFonts w:cs="Arial"/>
          <w:color w:val="000000"/>
          <w:u w:val="single"/>
        </w:rPr>
        <w:t>Comptable assignataire</w:t>
      </w:r>
      <w:r w:rsidRPr="00EB11AC">
        <w:rPr>
          <w:rFonts w:cs="Arial"/>
          <w:color w:val="000000"/>
        </w:rPr>
        <w:t xml:space="preserve"> : </w:t>
      </w:r>
    </w:p>
    <w:p w14:paraId="47668DE5" w14:textId="77777777" w:rsidR="00E41E3B" w:rsidRPr="0060755D" w:rsidRDefault="00E41E3B" w:rsidP="00483AC9">
      <w:pPr>
        <w:autoSpaceDE w:val="0"/>
        <w:autoSpaceDN w:val="0"/>
        <w:adjustRightInd w:val="0"/>
        <w:rPr>
          <w:rFonts w:cs="Arial"/>
          <w:color w:val="000000"/>
        </w:rPr>
      </w:pPr>
      <w:r w:rsidRPr="0060755D">
        <w:rPr>
          <w:rFonts w:cs="Arial"/>
          <w:color w:val="000000"/>
        </w:rPr>
        <w:t xml:space="preserve">L’agent comptable de CY Cergy Paris Université </w:t>
      </w:r>
    </w:p>
    <w:p w14:paraId="1B5EB544" w14:textId="77777777" w:rsidR="00660EFC" w:rsidRDefault="00660EFC" w:rsidP="00324890">
      <w:pPr>
        <w:rPr>
          <w:rFonts w:cs="Arial"/>
          <w:i/>
          <w:u w:val="single"/>
        </w:rPr>
      </w:pPr>
    </w:p>
    <w:p w14:paraId="4CFA3EB8" w14:textId="77777777" w:rsidR="00660EFC" w:rsidRDefault="00660EFC" w:rsidP="00324890">
      <w:pPr>
        <w:rPr>
          <w:rFonts w:cs="Arial"/>
          <w:i/>
          <w:u w:val="single"/>
        </w:rPr>
      </w:pPr>
    </w:p>
    <w:p w14:paraId="69EB6315" w14:textId="77777777" w:rsidR="00660EFC" w:rsidRDefault="00660EFC" w:rsidP="00324890">
      <w:pPr>
        <w:rPr>
          <w:rFonts w:cs="Arial"/>
          <w:i/>
          <w:u w:val="single"/>
        </w:rPr>
      </w:pPr>
    </w:p>
    <w:p w14:paraId="21762B53" w14:textId="77777777" w:rsidR="00660EFC" w:rsidRDefault="00660EFC" w:rsidP="00324890">
      <w:pPr>
        <w:rPr>
          <w:rFonts w:cs="Arial"/>
          <w:i/>
          <w:u w:val="single"/>
        </w:rPr>
      </w:pPr>
    </w:p>
    <w:p w14:paraId="499D2E07" w14:textId="77777777" w:rsidR="00660EFC" w:rsidRDefault="00660EFC" w:rsidP="00324890">
      <w:pPr>
        <w:rPr>
          <w:rFonts w:cs="Arial"/>
          <w:i/>
          <w:u w:val="single"/>
        </w:rPr>
      </w:pPr>
    </w:p>
    <w:p w14:paraId="286ECFFE" w14:textId="77777777" w:rsidR="00660EFC" w:rsidRDefault="00660EFC" w:rsidP="00324890">
      <w:pPr>
        <w:rPr>
          <w:rFonts w:cs="Arial"/>
          <w:i/>
          <w:u w:val="single"/>
        </w:rPr>
      </w:pPr>
    </w:p>
    <w:p w14:paraId="20CB32B3" w14:textId="24BE718D" w:rsidR="00A13D86" w:rsidRDefault="00A13D86" w:rsidP="00483AC9">
      <w:pPr>
        <w:rPr>
          <w:rFonts w:eastAsia="SimSun" w:cs="Arial"/>
          <w:b/>
          <w:color w:val="000000" w:themeColor="text1"/>
        </w:rPr>
      </w:pPr>
    </w:p>
    <w:sdt>
      <w:sdtPr>
        <w:rPr>
          <w:rFonts w:ascii="Arial" w:eastAsia="Times New Roman" w:hAnsi="Arial" w:cs="Times New Roman"/>
          <w:color w:val="auto"/>
          <w:sz w:val="22"/>
          <w:szCs w:val="22"/>
        </w:rPr>
        <w:id w:val="561834012"/>
        <w:docPartObj>
          <w:docPartGallery w:val="Table of Contents"/>
          <w:docPartUnique/>
        </w:docPartObj>
      </w:sdtPr>
      <w:sdtEndPr>
        <w:rPr>
          <w:b/>
          <w:bCs/>
        </w:rPr>
      </w:sdtEndPr>
      <w:sdtContent>
        <w:p w14:paraId="039C3EFC" w14:textId="164BB386" w:rsidR="00A13D86" w:rsidRPr="00CC0F79" w:rsidRDefault="00A13D86">
          <w:pPr>
            <w:pStyle w:val="En-ttedetabledesmatires"/>
            <w:rPr>
              <w:rFonts w:ascii="Arial" w:hAnsi="Arial" w:cs="Arial"/>
              <w:b/>
              <w:color w:val="000000" w:themeColor="text1"/>
              <w:sz w:val="28"/>
              <w:szCs w:val="28"/>
            </w:rPr>
          </w:pPr>
          <w:r w:rsidRPr="00CC0F79">
            <w:rPr>
              <w:rFonts w:ascii="Arial" w:hAnsi="Arial" w:cs="Arial"/>
              <w:b/>
              <w:color w:val="000000" w:themeColor="text1"/>
              <w:sz w:val="28"/>
              <w:szCs w:val="28"/>
            </w:rPr>
            <w:t>SOMMAIRE</w:t>
          </w:r>
        </w:p>
        <w:p w14:paraId="6C248E25" w14:textId="3DF70B2E" w:rsidR="00640CD7" w:rsidRDefault="00A13D86">
          <w:pPr>
            <w:pStyle w:val="TM1"/>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201241290" w:history="1">
            <w:r w:rsidR="00640CD7" w:rsidRPr="00016A16">
              <w:rPr>
                <w:rStyle w:val="Lienhypertexte"/>
                <w:noProof/>
              </w:rPr>
              <w:t>PRÉAMBULE</w:t>
            </w:r>
            <w:r w:rsidR="00640CD7">
              <w:rPr>
                <w:noProof/>
                <w:webHidden/>
              </w:rPr>
              <w:tab/>
            </w:r>
            <w:r w:rsidR="00640CD7">
              <w:rPr>
                <w:noProof/>
                <w:webHidden/>
              </w:rPr>
              <w:fldChar w:fldCharType="begin"/>
            </w:r>
            <w:r w:rsidR="00640CD7">
              <w:rPr>
                <w:noProof/>
                <w:webHidden/>
              </w:rPr>
              <w:instrText xml:space="preserve"> PAGEREF _Toc201241290 \h </w:instrText>
            </w:r>
            <w:r w:rsidR="00640CD7">
              <w:rPr>
                <w:noProof/>
                <w:webHidden/>
              </w:rPr>
            </w:r>
            <w:r w:rsidR="00640CD7">
              <w:rPr>
                <w:noProof/>
                <w:webHidden/>
              </w:rPr>
              <w:fldChar w:fldCharType="separate"/>
            </w:r>
            <w:r w:rsidR="00640CD7">
              <w:rPr>
                <w:noProof/>
                <w:webHidden/>
              </w:rPr>
              <w:t>3</w:t>
            </w:r>
            <w:r w:rsidR="00640CD7">
              <w:rPr>
                <w:noProof/>
                <w:webHidden/>
              </w:rPr>
              <w:fldChar w:fldCharType="end"/>
            </w:r>
          </w:hyperlink>
        </w:p>
        <w:p w14:paraId="516E192D" w14:textId="50587C8A" w:rsidR="00640CD7" w:rsidRDefault="00775088">
          <w:pPr>
            <w:pStyle w:val="TM1"/>
            <w:rPr>
              <w:rFonts w:asciiTheme="minorHAnsi" w:eastAsiaTheme="minorEastAsia" w:hAnsiTheme="minorHAnsi" w:cstheme="minorBidi"/>
              <w:b w:val="0"/>
              <w:bCs w:val="0"/>
              <w:caps w:val="0"/>
              <w:noProof/>
              <w:u w:val="none"/>
            </w:rPr>
          </w:pPr>
          <w:hyperlink w:anchor="_Toc201241291" w:history="1">
            <w:r w:rsidR="00640CD7" w:rsidRPr="00016A16">
              <w:rPr>
                <w:rStyle w:val="Lienhypertexte"/>
                <w:rFonts w:eastAsia="SimSun"/>
                <w:noProof/>
              </w:rPr>
              <w:t>ARTICLE 1 – OBJET DU MARCHÉ – DISPOSITIONS GÉNÉRALES</w:t>
            </w:r>
            <w:r w:rsidR="00640CD7">
              <w:rPr>
                <w:noProof/>
                <w:webHidden/>
              </w:rPr>
              <w:tab/>
            </w:r>
            <w:r w:rsidR="00640CD7">
              <w:rPr>
                <w:noProof/>
                <w:webHidden/>
              </w:rPr>
              <w:fldChar w:fldCharType="begin"/>
            </w:r>
            <w:r w:rsidR="00640CD7">
              <w:rPr>
                <w:noProof/>
                <w:webHidden/>
              </w:rPr>
              <w:instrText xml:space="preserve"> PAGEREF _Toc201241291 \h </w:instrText>
            </w:r>
            <w:r w:rsidR="00640CD7">
              <w:rPr>
                <w:noProof/>
                <w:webHidden/>
              </w:rPr>
            </w:r>
            <w:r w:rsidR="00640CD7">
              <w:rPr>
                <w:noProof/>
                <w:webHidden/>
              </w:rPr>
              <w:fldChar w:fldCharType="separate"/>
            </w:r>
            <w:r w:rsidR="00640CD7">
              <w:rPr>
                <w:noProof/>
                <w:webHidden/>
              </w:rPr>
              <w:t>3</w:t>
            </w:r>
            <w:r w:rsidR="00640CD7">
              <w:rPr>
                <w:noProof/>
                <w:webHidden/>
              </w:rPr>
              <w:fldChar w:fldCharType="end"/>
            </w:r>
          </w:hyperlink>
        </w:p>
        <w:p w14:paraId="07C8B761" w14:textId="2EE10671" w:rsidR="00640CD7" w:rsidRDefault="00775088">
          <w:pPr>
            <w:pStyle w:val="TM1"/>
            <w:rPr>
              <w:rFonts w:asciiTheme="minorHAnsi" w:eastAsiaTheme="minorEastAsia" w:hAnsiTheme="minorHAnsi" w:cstheme="minorBidi"/>
              <w:b w:val="0"/>
              <w:bCs w:val="0"/>
              <w:caps w:val="0"/>
              <w:noProof/>
              <w:u w:val="none"/>
            </w:rPr>
          </w:pPr>
          <w:hyperlink w:anchor="_Toc201241292" w:history="1">
            <w:r w:rsidR="00640CD7" w:rsidRPr="00016A16">
              <w:rPr>
                <w:rStyle w:val="Lienhypertexte"/>
                <w:rFonts w:eastAsia="SimSun"/>
                <w:noProof/>
              </w:rPr>
              <w:t xml:space="preserve">ARTICLE 2 – </w:t>
            </w:r>
            <w:r w:rsidR="00640CD7" w:rsidRPr="00016A16">
              <w:rPr>
                <w:rStyle w:val="Lienhypertexte"/>
                <w:noProof/>
              </w:rPr>
              <w:t>PIÈCES CONSTITUTIVES DU MARCHÉ</w:t>
            </w:r>
            <w:r w:rsidR="00640CD7">
              <w:rPr>
                <w:noProof/>
                <w:webHidden/>
              </w:rPr>
              <w:tab/>
            </w:r>
            <w:r w:rsidR="00640CD7">
              <w:rPr>
                <w:noProof/>
                <w:webHidden/>
              </w:rPr>
              <w:fldChar w:fldCharType="begin"/>
            </w:r>
            <w:r w:rsidR="00640CD7">
              <w:rPr>
                <w:noProof/>
                <w:webHidden/>
              </w:rPr>
              <w:instrText xml:space="preserve"> PAGEREF _Toc201241292 \h </w:instrText>
            </w:r>
            <w:r w:rsidR="00640CD7">
              <w:rPr>
                <w:noProof/>
                <w:webHidden/>
              </w:rPr>
            </w:r>
            <w:r w:rsidR="00640CD7">
              <w:rPr>
                <w:noProof/>
                <w:webHidden/>
              </w:rPr>
              <w:fldChar w:fldCharType="separate"/>
            </w:r>
            <w:r w:rsidR="00640CD7">
              <w:rPr>
                <w:noProof/>
                <w:webHidden/>
              </w:rPr>
              <w:t>9</w:t>
            </w:r>
            <w:r w:rsidR="00640CD7">
              <w:rPr>
                <w:noProof/>
                <w:webHidden/>
              </w:rPr>
              <w:fldChar w:fldCharType="end"/>
            </w:r>
          </w:hyperlink>
        </w:p>
        <w:p w14:paraId="3A2FCA86" w14:textId="2AFC04AE" w:rsidR="00640CD7" w:rsidRDefault="00775088">
          <w:pPr>
            <w:pStyle w:val="TM1"/>
            <w:rPr>
              <w:rFonts w:asciiTheme="minorHAnsi" w:eastAsiaTheme="minorEastAsia" w:hAnsiTheme="minorHAnsi" w:cstheme="minorBidi"/>
              <w:b w:val="0"/>
              <w:bCs w:val="0"/>
              <w:caps w:val="0"/>
              <w:noProof/>
              <w:u w:val="none"/>
            </w:rPr>
          </w:pPr>
          <w:hyperlink w:anchor="_Toc201241293" w:history="1">
            <w:r w:rsidR="00640CD7" w:rsidRPr="00016A16">
              <w:rPr>
                <w:rStyle w:val="Lienhypertexte"/>
                <w:rFonts w:eastAsia="SimSun"/>
                <w:noProof/>
              </w:rPr>
              <w:t xml:space="preserve">ARTICLE 3 – </w:t>
            </w:r>
            <w:r w:rsidR="00640CD7" w:rsidRPr="00016A16">
              <w:rPr>
                <w:rStyle w:val="Lienhypertexte"/>
                <w:noProof/>
              </w:rPr>
              <w:t>VÉRIFICATION ET RÉCEPTION DES PRESTATIONS</w:t>
            </w:r>
            <w:r w:rsidR="00640CD7">
              <w:rPr>
                <w:noProof/>
                <w:webHidden/>
              </w:rPr>
              <w:tab/>
            </w:r>
            <w:r w:rsidR="00640CD7">
              <w:rPr>
                <w:noProof/>
                <w:webHidden/>
              </w:rPr>
              <w:fldChar w:fldCharType="begin"/>
            </w:r>
            <w:r w:rsidR="00640CD7">
              <w:rPr>
                <w:noProof/>
                <w:webHidden/>
              </w:rPr>
              <w:instrText xml:space="preserve"> PAGEREF _Toc201241293 \h </w:instrText>
            </w:r>
            <w:r w:rsidR="00640CD7">
              <w:rPr>
                <w:noProof/>
                <w:webHidden/>
              </w:rPr>
            </w:r>
            <w:r w:rsidR="00640CD7">
              <w:rPr>
                <w:noProof/>
                <w:webHidden/>
              </w:rPr>
              <w:fldChar w:fldCharType="separate"/>
            </w:r>
            <w:r w:rsidR="00640CD7">
              <w:rPr>
                <w:noProof/>
                <w:webHidden/>
              </w:rPr>
              <w:t>9</w:t>
            </w:r>
            <w:r w:rsidR="00640CD7">
              <w:rPr>
                <w:noProof/>
                <w:webHidden/>
              </w:rPr>
              <w:fldChar w:fldCharType="end"/>
            </w:r>
          </w:hyperlink>
        </w:p>
        <w:p w14:paraId="567938B1" w14:textId="061CC493" w:rsidR="00640CD7" w:rsidRDefault="00775088">
          <w:pPr>
            <w:pStyle w:val="TM1"/>
            <w:rPr>
              <w:rFonts w:asciiTheme="minorHAnsi" w:eastAsiaTheme="minorEastAsia" w:hAnsiTheme="minorHAnsi" w:cstheme="minorBidi"/>
              <w:b w:val="0"/>
              <w:bCs w:val="0"/>
              <w:caps w:val="0"/>
              <w:noProof/>
              <w:u w:val="none"/>
            </w:rPr>
          </w:pPr>
          <w:hyperlink w:anchor="_Toc201241294" w:history="1">
            <w:r w:rsidR="00640CD7" w:rsidRPr="00016A16">
              <w:rPr>
                <w:rStyle w:val="Lienhypertexte"/>
                <w:rFonts w:eastAsia="SimSun"/>
                <w:noProof/>
              </w:rPr>
              <w:t>ARTICLE 4 – OBLIGATIONS DU TITULAIRE</w:t>
            </w:r>
            <w:r w:rsidR="00640CD7">
              <w:rPr>
                <w:noProof/>
                <w:webHidden/>
              </w:rPr>
              <w:tab/>
            </w:r>
            <w:r w:rsidR="00640CD7">
              <w:rPr>
                <w:noProof/>
                <w:webHidden/>
              </w:rPr>
              <w:fldChar w:fldCharType="begin"/>
            </w:r>
            <w:r w:rsidR="00640CD7">
              <w:rPr>
                <w:noProof/>
                <w:webHidden/>
              </w:rPr>
              <w:instrText xml:space="preserve"> PAGEREF _Toc201241294 \h </w:instrText>
            </w:r>
            <w:r w:rsidR="00640CD7">
              <w:rPr>
                <w:noProof/>
                <w:webHidden/>
              </w:rPr>
            </w:r>
            <w:r w:rsidR="00640CD7">
              <w:rPr>
                <w:noProof/>
                <w:webHidden/>
              </w:rPr>
              <w:fldChar w:fldCharType="separate"/>
            </w:r>
            <w:r w:rsidR="00640CD7">
              <w:rPr>
                <w:noProof/>
                <w:webHidden/>
              </w:rPr>
              <w:t>10</w:t>
            </w:r>
            <w:r w:rsidR="00640CD7">
              <w:rPr>
                <w:noProof/>
                <w:webHidden/>
              </w:rPr>
              <w:fldChar w:fldCharType="end"/>
            </w:r>
          </w:hyperlink>
        </w:p>
        <w:p w14:paraId="0380B91E" w14:textId="2B127A2C" w:rsidR="00640CD7" w:rsidRDefault="00775088">
          <w:pPr>
            <w:pStyle w:val="TM1"/>
            <w:rPr>
              <w:rFonts w:asciiTheme="minorHAnsi" w:eastAsiaTheme="minorEastAsia" w:hAnsiTheme="minorHAnsi" w:cstheme="minorBidi"/>
              <w:b w:val="0"/>
              <w:bCs w:val="0"/>
              <w:caps w:val="0"/>
              <w:noProof/>
              <w:u w:val="none"/>
            </w:rPr>
          </w:pPr>
          <w:hyperlink w:anchor="_Toc201241295" w:history="1">
            <w:r w:rsidR="00640CD7" w:rsidRPr="00016A16">
              <w:rPr>
                <w:rStyle w:val="Lienhypertexte"/>
                <w:rFonts w:eastAsia="SimSun"/>
                <w:noProof/>
              </w:rPr>
              <w:t>ARTICLE 5 – PRIX ET RÉGLEMENT DES FACTURES</w:t>
            </w:r>
            <w:r w:rsidR="00640CD7">
              <w:rPr>
                <w:noProof/>
                <w:webHidden/>
              </w:rPr>
              <w:tab/>
            </w:r>
            <w:r w:rsidR="00640CD7">
              <w:rPr>
                <w:noProof/>
                <w:webHidden/>
              </w:rPr>
              <w:fldChar w:fldCharType="begin"/>
            </w:r>
            <w:r w:rsidR="00640CD7">
              <w:rPr>
                <w:noProof/>
                <w:webHidden/>
              </w:rPr>
              <w:instrText xml:space="preserve"> PAGEREF _Toc201241295 \h </w:instrText>
            </w:r>
            <w:r w:rsidR="00640CD7">
              <w:rPr>
                <w:noProof/>
                <w:webHidden/>
              </w:rPr>
            </w:r>
            <w:r w:rsidR="00640CD7">
              <w:rPr>
                <w:noProof/>
                <w:webHidden/>
              </w:rPr>
              <w:fldChar w:fldCharType="separate"/>
            </w:r>
            <w:r w:rsidR="00640CD7">
              <w:rPr>
                <w:noProof/>
                <w:webHidden/>
              </w:rPr>
              <w:t>10</w:t>
            </w:r>
            <w:r w:rsidR="00640CD7">
              <w:rPr>
                <w:noProof/>
                <w:webHidden/>
              </w:rPr>
              <w:fldChar w:fldCharType="end"/>
            </w:r>
          </w:hyperlink>
        </w:p>
        <w:p w14:paraId="7C4A6D11" w14:textId="618B4783" w:rsidR="00640CD7" w:rsidRDefault="00775088">
          <w:pPr>
            <w:pStyle w:val="TM1"/>
            <w:rPr>
              <w:rFonts w:asciiTheme="minorHAnsi" w:eastAsiaTheme="minorEastAsia" w:hAnsiTheme="minorHAnsi" w:cstheme="minorBidi"/>
              <w:b w:val="0"/>
              <w:bCs w:val="0"/>
              <w:caps w:val="0"/>
              <w:noProof/>
              <w:u w:val="none"/>
            </w:rPr>
          </w:pPr>
          <w:hyperlink w:anchor="_Toc201241296" w:history="1">
            <w:r w:rsidR="00640CD7" w:rsidRPr="00016A16">
              <w:rPr>
                <w:rStyle w:val="Lienhypertexte"/>
                <w:rFonts w:eastAsia="SimSun"/>
                <w:noProof/>
              </w:rPr>
              <w:t>ARTICLE 6 – PRIX ET RÉGLEMENT DES FACTURES</w:t>
            </w:r>
            <w:r w:rsidR="00640CD7">
              <w:rPr>
                <w:noProof/>
                <w:webHidden/>
              </w:rPr>
              <w:tab/>
            </w:r>
            <w:r w:rsidR="00640CD7">
              <w:rPr>
                <w:noProof/>
                <w:webHidden/>
              </w:rPr>
              <w:fldChar w:fldCharType="begin"/>
            </w:r>
            <w:r w:rsidR="00640CD7">
              <w:rPr>
                <w:noProof/>
                <w:webHidden/>
              </w:rPr>
              <w:instrText xml:space="preserve"> PAGEREF _Toc201241296 \h </w:instrText>
            </w:r>
            <w:r w:rsidR="00640CD7">
              <w:rPr>
                <w:noProof/>
                <w:webHidden/>
              </w:rPr>
            </w:r>
            <w:r w:rsidR="00640CD7">
              <w:rPr>
                <w:noProof/>
                <w:webHidden/>
              </w:rPr>
              <w:fldChar w:fldCharType="separate"/>
            </w:r>
            <w:r w:rsidR="00640CD7">
              <w:rPr>
                <w:noProof/>
                <w:webHidden/>
              </w:rPr>
              <w:t>11</w:t>
            </w:r>
            <w:r w:rsidR="00640CD7">
              <w:rPr>
                <w:noProof/>
                <w:webHidden/>
              </w:rPr>
              <w:fldChar w:fldCharType="end"/>
            </w:r>
          </w:hyperlink>
        </w:p>
        <w:p w14:paraId="4E4715B8" w14:textId="4C1C1CB7" w:rsidR="00640CD7" w:rsidRDefault="00775088">
          <w:pPr>
            <w:pStyle w:val="TM1"/>
            <w:rPr>
              <w:rFonts w:asciiTheme="minorHAnsi" w:eastAsiaTheme="minorEastAsia" w:hAnsiTheme="minorHAnsi" w:cstheme="minorBidi"/>
              <w:b w:val="0"/>
              <w:bCs w:val="0"/>
              <w:caps w:val="0"/>
              <w:noProof/>
              <w:u w:val="none"/>
            </w:rPr>
          </w:pPr>
          <w:hyperlink w:anchor="_Toc201241297" w:history="1">
            <w:r w:rsidR="00640CD7" w:rsidRPr="00016A16">
              <w:rPr>
                <w:rStyle w:val="Lienhypertexte"/>
                <w:rFonts w:eastAsia="SimSun"/>
                <w:noProof/>
              </w:rPr>
              <w:t>ARTICLE 7 – CONFIDENTIALITE</w:t>
            </w:r>
            <w:r w:rsidR="00640CD7">
              <w:rPr>
                <w:noProof/>
                <w:webHidden/>
              </w:rPr>
              <w:tab/>
            </w:r>
            <w:r w:rsidR="00640CD7">
              <w:rPr>
                <w:noProof/>
                <w:webHidden/>
              </w:rPr>
              <w:fldChar w:fldCharType="begin"/>
            </w:r>
            <w:r w:rsidR="00640CD7">
              <w:rPr>
                <w:noProof/>
                <w:webHidden/>
              </w:rPr>
              <w:instrText xml:space="preserve"> PAGEREF _Toc201241297 \h </w:instrText>
            </w:r>
            <w:r w:rsidR="00640CD7">
              <w:rPr>
                <w:noProof/>
                <w:webHidden/>
              </w:rPr>
            </w:r>
            <w:r w:rsidR="00640CD7">
              <w:rPr>
                <w:noProof/>
                <w:webHidden/>
              </w:rPr>
              <w:fldChar w:fldCharType="separate"/>
            </w:r>
            <w:r w:rsidR="00640CD7">
              <w:rPr>
                <w:noProof/>
                <w:webHidden/>
              </w:rPr>
              <w:t>14</w:t>
            </w:r>
            <w:r w:rsidR="00640CD7">
              <w:rPr>
                <w:noProof/>
                <w:webHidden/>
              </w:rPr>
              <w:fldChar w:fldCharType="end"/>
            </w:r>
          </w:hyperlink>
        </w:p>
        <w:p w14:paraId="18190718" w14:textId="38703D21" w:rsidR="00640CD7" w:rsidRDefault="00775088">
          <w:pPr>
            <w:pStyle w:val="TM1"/>
            <w:rPr>
              <w:rFonts w:asciiTheme="minorHAnsi" w:eastAsiaTheme="minorEastAsia" w:hAnsiTheme="minorHAnsi" w:cstheme="minorBidi"/>
              <w:b w:val="0"/>
              <w:bCs w:val="0"/>
              <w:caps w:val="0"/>
              <w:noProof/>
              <w:u w:val="none"/>
            </w:rPr>
          </w:pPr>
          <w:hyperlink w:anchor="_Toc201241298" w:history="1">
            <w:r w:rsidR="00640CD7" w:rsidRPr="00016A16">
              <w:rPr>
                <w:rStyle w:val="Lienhypertexte"/>
                <w:rFonts w:eastAsia="SimSun"/>
                <w:noProof/>
              </w:rPr>
              <w:t>ARTICLE 8 – REGIME DES DROITS DE PROPRIETE INTELLECTUELLE OU DES DROITS DE TOUTE NATURE RELATIFS AUX RESULTATS</w:t>
            </w:r>
            <w:r w:rsidR="00640CD7">
              <w:rPr>
                <w:noProof/>
                <w:webHidden/>
              </w:rPr>
              <w:tab/>
            </w:r>
            <w:r w:rsidR="00640CD7">
              <w:rPr>
                <w:noProof/>
                <w:webHidden/>
              </w:rPr>
              <w:fldChar w:fldCharType="begin"/>
            </w:r>
            <w:r w:rsidR="00640CD7">
              <w:rPr>
                <w:noProof/>
                <w:webHidden/>
              </w:rPr>
              <w:instrText xml:space="preserve"> PAGEREF _Toc201241298 \h </w:instrText>
            </w:r>
            <w:r w:rsidR="00640CD7">
              <w:rPr>
                <w:noProof/>
                <w:webHidden/>
              </w:rPr>
            </w:r>
            <w:r w:rsidR="00640CD7">
              <w:rPr>
                <w:noProof/>
                <w:webHidden/>
              </w:rPr>
              <w:fldChar w:fldCharType="separate"/>
            </w:r>
            <w:r w:rsidR="00640CD7">
              <w:rPr>
                <w:noProof/>
                <w:webHidden/>
              </w:rPr>
              <w:t>15</w:t>
            </w:r>
            <w:r w:rsidR="00640CD7">
              <w:rPr>
                <w:noProof/>
                <w:webHidden/>
              </w:rPr>
              <w:fldChar w:fldCharType="end"/>
            </w:r>
          </w:hyperlink>
        </w:p>
        <w:p w14:paraId="1331CFA1" w14:textId="069BA4E7" w:rsidR="00640CD7" w:rsidRDefault="00775088">
          <w:pPr>
            <w:pStyle w:val="TM1"/>
            <w:rPr>
              <w:rFonts w:asciiTheme="minorHAnsi" w:eastAsiaTheme="minorEastAsia" w:hAnsiTheme="minorHAnsi" w:cstheme="minorBidi"/>
              <w:b w:val="0"/>
              <w:bCs w:val="0"/>
              <w:caps w:val="0"/>
              <w:noProof/>
              <w:u w:val="none"/>
            </w:rPr>
          </w:pPr>
          <w:hyperlink w:anchor="_Toc201241299" w:history="1">
            <w:r w:rsidR="00640CD7" w:rsidRPr="00016A16">
              <w:rPr>
                <w:rStyle w:val="Lienhypertexte"/>
                <w:rFonts w:eastAsia="SimSun"/>
                <w:noProof/>
              </w:rPr>
              <w:t>ARTICLE 9 –</w:t>
            </w:r>
            <w:r w:rsidR="00640CD7" w:rsidRPr="00016A16">
              <w:rPr>
                <w:rStyle w:val="Lienhypertexte"/>
                <w:noProof/>
              </w:rPr>
              <w:t xml:space="preserve"> </w:t>
            </w:r>
            <w:r w:rsidR="00640CD7" w:rsidRPr="00016A16">
              <w:rPr>
                <w:rStyle w:val="Lienhypertexte"/>
                <w:rFonts w:eastAsia="SimSun"/>
                <w:noProof/>
              </w:rPr>
              <w:t>RÉSILIATION</w:t>
            </w:r>
            <w:r w:rsidR="00640CD7">
              <w:rPr>
                <w:noProof/>
                <w:webHidden/>
              </w:rPr>
              <w:tab/>
            </w:r>
            <w:r w:rsidR="00640CD7">
              <w:rPr>
                <w:noProof/>
                <w:webHidden/>
              </w:rPr>
              <w:fldChar w:fldCharType="begin"/>
            </w:r>
            <w:r w:rsidR="00640CD7">
              <w:rPr>
                <w:noProof/>
                <w:webHidden/>
              </w:rPr>
              <w:instrText xml:space="preserve"> PAGEREF _Toc201241299 \h </w:instrText>
            </w:r>
            <w:r w:rsidR="00640CD7">
              <w:rPr>
                <w:noProof/>
                <w:webHidden/>
              </w:rPr>
            </w:r>
            <w:r w:rsidR="00640CD7">
              <w:rPr>
                <w:noProof/>
                <w:webHidden/>
              </w:rPr>
              <w:fldChar w:fldCharType="separate"/>
            </w:r>
            <w:r w:rsidR="00640CD7">
              <w:rPr>
                <w:noProof/>
                <w:webHidden/>
              </w:rPr>
              <w:t>16</w:t>
            </w:r>
            <w:r w:rsidR="00640CD7">
              <w:rPr>
                <w:noProof/>
                <w:webHidden/>
              </w:rPr>
              <w:fldChar w:fldCharType="end"/>
            </w:r>
          </w:hyperlink>
        </w:p>
        <w:p w14:paraId="78F717E5" w14:textId="36367790" w:rsidR="00640CD7" w:rsidRDefault="00775088">
          <w:pPr>
            <w:pStyle w:val="TM1"/>
            <w:rPr>
              <w:rFonts w:asciiTheme="minorHAnsi" w:eastAsiaTheme="minorEastAsia" w:hAnsiTheme="minorHAnsi" w:cstheme="minorBidi"/>
              <w:b w:val="0"/>
              <w:bCs w:val="0"/>
              <w:caps w:val="0"/>
              <w:noProof/>
              <w:u w:val="none"/>
            </w:rPr>
          </w:pPr>
          <w:hyperlink w:anchor="_Toc201241300" w:history="1">
            <w:r w:rsidR="00640CD7" w:rsidRPr="00016A16">
              <w:rPr>
                <w:rStyle w:val="Lienhypertexte"/>
                <w:rFonts w:eastAsia="SimSun"/>
                <w:noProof/>
              </w:rPr>
              <w:t>ARTICLE 10 – LITIGES ET JURIDICTION COMPÉTENTE</w:t>
            </w:r>
            <w:r w:rsidR="00640CD7">
              <w:rPr>
                <w:noProof/>
                <w:webHidden/>
              </w:rPr>
              <w:tab/>
            </w:r>
            <w:r w:rsidR="00640CD7">
              <w:rPr>
                <w:noProof/>
                <w:webHidden/>
              </w:rPr>
              <w:fldChar w:fldCharType="begin"/>
            </w:r>
            <w:r w:rsidR="00640CD7">
              <w:rPr>
                <w:noProof/>
                <w:webHidden/>
              </w:rPr>
              <w:instrText xml:space="preserve"> PAGEREF _Toc201241300 \h </w:instrText>
            </w:r>
            <w:r w:rsidR="00640CD7">
              <w:rPr>
                <w:noProof/>
                <w:webHidden/>
              </w:rPr>
            </w:r>
            <w:r w:rsidR="00640CD7">
              <w:rPr>
                <w:noProof/>
                <w:webHidden/>
              </w:rPr>
              <w:fldChar w:fldCharType="separate"/>
            </w:r>
            <w:r w:rsidR="00640CD7">
              <w:rPr>
                <w:noProof/>
                <w:webHidden/>
              </w:rPr>
              <w:t>17</w:t>
            </w:r>
            <w:r w:rsidR="00640CD7">
              <w:rPr>
                <w:noProof/>
                <w:webHidden/>
              </w:rPr>
              <w:fldChar w:fldCharType="end"/>
            </w:r>
          </w:hyperlink>
        </w:p>
        <w:p w14:paraId="3A5CA62D" w14:textId="0D0EA321" w:rsidR="00640CD7" w:rsidRDefault="00775088">
          <w:pPr>
            <w:pStyle w:val="TM1"/>
            <w:rPr>
              <w:rFonts w:asciiTheme="minorHAnsi" w:eastAsiaTheme="minorEastAsia" w:hAnsiTheme="minorHAnsi" w:cstheme="minorBidi"/>
              <w:b w:val="0"/>
              <w:bCs w:val="0"/>
              <w:caps w:val="0"/>
              <w:noProof/>
              <w:u w:val="none"/>
            </w:rPr>
          </w:pPr>
          <w:hyperlink w:anchor="_Toc201241301" w:history="1">
            <w:r w:rsidR="00640CD7" w:rsidRPr="00016A16">
              <w:rPr>
                <w:rStyle w:val="Lienhypertexte"/>
                <w:rFonts w:eastAsia="SimSun"/>
                <w:noProof/>
              </w:rPr>
              <w:t xml:space="preserve">ARTICLE 11 – </w:t>
            </w:r>
            <w:r w:rsidR="00640CD7" w:rsidRPr="00016A16">
              <w:rPr>
                <w:rStyle w:val="Lienhypertexte"/>
                <w:noProof/>
              </w:rPr>
              <w:t>PROTECTION DES DONNÉES PERSONNELLES</w:t>
            </w:r>
            <w:r w:rsidR="00640CD7">
              <w:rPr>
                <w:noProof/>
                <w:webHidden/>
              </w:rPr>
              <w:tab/>
            </w:r>
            <w:r w:rsidR="00640CD7">
              <w:rPr>
                <w:noProof/>
                <w:webHidden/>
              </w:rPr>
              <w:fldChar w:fldCharType="begin"/>
            </w:r>
            <w:r w:rsidR="00640CD7">
              <w:rPr>
                <w:noProof/>
                <w:webHidden/>
              </w:rPr>
              <w:instrText xml:space="preserve"> PAGEREF _Toc201241301 \h </w:instrText>
            </w:r>
            <w:r w:rsidR="00640CD7">
              <w:rPr>
                <w:noProof/>
                <w:webHidden/>
              </w:rPr>
            </w:r>
            <w:r w:rsidR="00640CD7">
              <w:rPr>
                <w:noProof/>
                <w:webHidden/>
              </w:rPr>
              <w:fldChar w:fldCharType="separate"/>
            </w:r>
            <w:r w:rsidR="00640CD7">
              <w:rPr>
                <w:noProof/>
                <w:webHidden/>
              </w:rPr>
              <w:t>17</w:t>
            </w:r>
            <w:r w:rsidR="00640CD7">
              <w:rPr>
                <w:noProof/>
                <w:webHidden/>
              </w:rPr>
              <w:fldChar w:fldCharType="end"/>
            </w:r>
          </w:hyperlink>
        </w:p>
        <w:p w14:paraId="0F5FDB1A" w14:textId="66FFF103" w:rsidR="00640CD7" w:rsidRDefault="00775088">
          <w:pPr>
            <w:pStyle w:val="TM1"/>
            <w:rPr>
              <w:rFonts w:asciiTheme="minorHAnsi" w:eastAsiaTheme="minorEastAsia" w:hAnsiTheme="minorHAnsi" w:cstheme="minorBidi"/>
              <w:b w:val="0"/>
              <w:bCs w:val="0"/>
              <w:caps w:val="0"/>
              <w:noProof/>
              <w:u w:val="none"/>
            </w:rPr>
          </w:pPr>
          <w:hyperlink w:anchor="_Toc201241302" w:history="1">
            <w:r w:rsidR="00640CD7" w:rsidRPr="00016A16">
              <w:rPr>
                <w:rStyle w:val="Lienhypertexte"/>
                <w:rFonts w:eastAsia="SimSun"/>
                <w:noProof/>
              </w:rPr>
              <w:t>ARTICLE 12 – DÉROGATIONS AU CCAG-PI</w:t>
            </w:r>
            <w:r w:rsidR="00640CD7">
              <w:rPr>
                <w:noProof/>
                <w:webHidden/>
              </w:rPr>
              <w:tab/>
            </w:r>
            <w:r w:rsidR="00640CD7">
              <w:rPr>
                <w:noProof/>
                <w:webHidden/>
              </w:rPr>
              <w:fldChar w:fldCharType="begin"/>
            </w:r>
            <w:r w:rsidR="00640CD7">
              <w:rPr>
                <w:noProof/>
                <w:webHidden/>
              </w:rPr>
              <w:instrText xml:space="preserve"> PAGEREF _Toc201241302 \h </w:instrText>
            </w:r>
            <w:r w:rsidR="00640CD7">
              <w:rPr>
                <w:noProof/>
                <w:webHidden/>
              </w:rPr>
            </w:r>
            <w:r w:rsidR="00640CD7">
              <w:rPr>
                <w:noProof/>
                <w:webHidden/>
              </w:rPr>
              <w:fldChar w:fldCharType="separate"/>
            </w:r>
            <w:r w:rsidR="00640CD7">
              <w:rPr>
                <w:noProof/>
                <w:webHidden/>
              </w:rPr>
              <w:t>17</w:t>
            </w:r>
            <w:r w:rsidR="00640CD7">
              <w:rPr>
                <w:noProof/>
                <w:webHidden/>
              </w:rPr>
              <w:fldChar w:fldCharType="end"/>
            </w:r>
          </w:hyperlink>
        </w:p>
        <w:p w14:paraId="1C290292" w14:textId="1C1EFEE0" w:rsidR="00A13D86" w:rsidRDefault="00A13D86">
          <w:r>
            <w:rPr>
              <w:b/>
              <w:bCs/>
            </w:rPr>
            <w:fldChar w:fldCharType="end"/>
          </w:r>
        </w:p>
      </w:sdtContent>
    </w:sdt>
    <w:p w14:paraId="6838B202" w14:textId="77777777" w:rsidR="00A13D86" w:rsidRDefault="00A13D86" w:rsidP="00483AC9">
      <w:pPr>
        <w:rPr>
          <w:rFonts w:eastAsia="SimSun" w:cs="Arial"/>
          <w:b/>
          <w:color w:val="000000" w:themeColor="text1"/>
        </w:rPr>
      </w:pPr>
    </w:p>
    <w:p w14:paraId="67AF0A9C" w14:textId="77777777" w:rsidR="003A41FD" w:rsidRPr="00F9242B" w:rsidRDefault="003A41FD" w:rsidP="00483AC9">
      <w:pPr>
        <w:rPr>
          <w:rFonts w:cs="Arial"/>
          <w:color w:val="000000" w:themeColor="text1"/>
        </w:rPr>
      </w:pPr>
    </w:p>
    <w:p w14:paraId="5EE1BA38" w14:textId="62DEB1F4" w:rsidR="002710E3" w:rsidRPr="007F0B84" w:rsidRDefault="002710E3" w:rsidP="00483AC9">
      <w:pPr>
        <w:rPr>
          <w:rFonts w:eastAsia="MS Mincho" w:cs="Arial"/>
          <w:b/>
          <w:color w:val="000000" w:themeColor="text1"/>
        </w:rPr>
      </w:pPr>
    </w:p>
    <w:p w14:paraId="1CAD2A2C" w14:textId="77777777" w:rsidR="00405193" w:rsidRPr="007F0B84" w:rsidRDefault="00405193" w:rsidP="00483AC9">
      <w:pPr>
        <w:outlineLvl w:val="0"/>
        <w:rPr>
          <w:rFonts w:eastAsia="SimSun" w:cs="Arial"/>
          <w:b/>
          <w:color w:val="000000" w:themeColor="text1"/>
        </w:rPr>
      </w:pPr>
      <w:bookmarkStart w:id="3" w:name="_Toc29827876"/>
    </w:p>
    <w:p w14:paraId="1FA57C36" w14:textId="77777777" w:rsidR="00405193" w:rsidRPr="007F0B84" w:rsidRDefault="00405193" w:rsidP="00483AC9">
      <w:pPr>
        <w:outlineLvl w:val="0"/>
        <w:rPr>
          <w:rFonts w:eastAsia="SimSun" w:cs="Arial"/>
          <w:b/>
          <w:color w:val="000000" w:themeColor="text1"/>
        </w:rPr>
      </w:pPr>
    </w:p>
    <w:p w14:paraId="05BAC104" w14:textId="77777777" w:rsidR="00405193" w:rsidRPr="007F0B84" w:rsidRDefault="00405193" w:rsidP="00483AC9">
      <w:pPr>
        <w:outlineLvl w:val="0"/>
        <w:rPr>
          <w:rFonts w:eastAsia="SimSun" w:cs="Arial"/>
          <w:b/>
          <w:color w:val="000000" w:themeColor="text1"/>
        </w:rPr>
      </w:pPr>
    </w:p>
    <w:p w14:paraId="72D78472" w14:textId="77777777" w:rsidR="00405193" w:rsidRPr="007F0B84" w:rsidRDefault="00405193" w:rsidP="00483AC9">
      <w:pPr>
        <w:outlineLvl w:val="0"/>
        <w:rPr>
          <w:rFonts w:eastAsia="SimSun" w:cs="Arial"/>
          <w:b/>
          <w:color w:val="000000" w:themeColor="text1"/>
        </w:rPr>
      </w:pPr>
    </w:p>
    <w:p w14:paraId="7F9050B1" w14:textId="77777777" w:rsidR="00405193" w:rsidRPr="007F0B84" w:rsidRDefault="00405193" w:rsidP="00483AC9">
      <w:pPr>
        <w:outlineLvl w:val="0"/>
        <w:rPr>
          <w:rFonts w:eastAsia="SimSun" w:cs="Arial"/>
          <w:b/>
          <w:color w:val="000000" w:themeColor="text1"/>
        </w:rPr>
      </w:pPr>
    </w:p>
    <w:p w14:paraId="7CF1063A" w14:textId="77777777" w:rsidR="00405193" w:rsidRPr="007F0B84" w:rsidRDefault="00405193" w:rsidP="00483AC9">
      <w:pPr>
        <w:outlineLvl w:val="0"/>
        <w:rPr>
          <w:rFonts w:eastAsia="SimSun" w:cs="Arial"/>
          <w:b/>
          <w:color w:val="000000" w:themeColor="text1"/>
        </w:rPr>
      </w:pPr>
    </w:p>
    <w:p w14:paraId="72644510" w14:textId="77777777" w:rsidR="00405193" w:rsidRPr="007F0B84" w:rsidRDefault="00405193" w:rsidP="00483AC9">
      <w:pPr>
        <w:outlineLvl w:val="0"/>
        <w:rPr>
          <w:rFonts w:eastAsia="SimSun" w:cs="Arial"/>
          <w:b/>
          <w:color w:val="000000" w:themeColor="text1"/>
        </w:rPr>
      </w:pPr>
    </w:p>
    <w:p w14:paraId="20ED0594" w14:textId="77777777" w:rsidR="00405193" w:rsidRPr="007F0B84" w:rsidRDefault="00405193" w:rsidP="00483AC9">
      <w:pPr>
        <w:outlineLvl w:val="0"/>
        <w:rPr>
          <w:rFonts w:eastAsia="SimSun" w:cs="Arial"/>
          <w:b/>
          <w:color w:val="000000" w:themeColor="text1"/>
        </w:rPr>
      </w:pPr>
    </w:p>
    <w:p w14:paraId="0DE026DA" w14:textId="77777777" w:rsidR="00405193" w:rsidRPr="007F0B84" w:rsidRDefault="00405193" w:rsidP="00483AC9">
      <w:pPr>
        <w:outlineLvl w:val="0"/>
        <w:rPr>
          <w:rFonts w:eastAsia="SimSun" w:cs="Arial"/>
          <w:b/>
          <w:color w:val="000000" w:themeColor="text1"/>
        </w:rPr>
      </w:pPr>
    </w:p>
    <w:p w14:paraId="21EC5FA4" w14:textId="77777777" w:rsidR="00405193" w:rsidRPr="007F0B84" w:rsidRDefault="00405193" w:rsidP="00483AC9">
      <w:pPr>
        <w:outlineLvl w:val="0"/>
        <w:rPr>
          <w:rFonts w:eastAsia="SimSun" w:cs="Arial"/>
          <w:b/>
          <w:color w:val="000000" w:themeColor="text1"/>
        </w:rPr>
      </w:pPr>
    </w:p>
    <w:p w14:paraId="25BC52B9" w14:textId="77777777" w:rsidR="00405193" w:rsidRPr="007F0B84" w:rsidRDefault="00405193" w:rsidP="00483AC9">
      <w:pPr>
        <w:outlineLvl w:val="0"/>
        <w:rPr>
          <w:rFonts w:eastAsia="SimSun" w:cs="Arial"/>
          <w:b/>
          <w:color w:val="000000" w:themeColor="text1"/>
        </w:rPr>
      </w:pPr>
    </w:p>
    <w:p w14:paraId="3C53C58A" w14:textId="77777777" w:rsidR="00405193" w:rsidRPr="007F0B84" w:rsidRDefault="00405193" w:rsidP="00483AC9">
      <w:pPr>
        <w:outlineLvl w:val="0"/>
        <w:rPr>
          <w:rFonts w:eastAsia="SimSun" w:cs="Arial"/>
          <w:b/>
          <w:color w:val="000000" w:themeColor="text1"/>
        </w:rPr>
      </w:pPr>
    </w:p>
    <w:p w14:paraId="0EFFB16A" w14:textId="77777777" w:rsidR="00405193" w:rsidRPr="007F0B84" w:rsidRDefault="00405193" w:rsidP="00483AC9">
      <w:pPr>
        <w:outlineLvl w:val="0"/>
        <w:rPr>
          <w:rFonts w:eastAsia="SimSun" w:cs="Arial"/>
          <w:b/>
          <w:color w:val="000000" w:themeColor="text1"/>
        </w:rPr>
      </w:pPr>
    </w:p>
    <w:p w14:paraId="2D79F94B" w14:textId="77777777" w:rsidR="00405193" w:rsidRPr="007F0B84" w:rsidRDefault="00405193" w:rsidP="00483AC9">
      <w:pPr>
        <w:outlineLvl w:val="0"/>
        <w:rPr>
          <w:rFonts w:eastAsia="SimSun" w:cs="Arial"/>
          <w:b/>
          <w:color w:val="000000" w:themeColor="text1"/>
        </w:rPr>
      </w:pPr>
    </w:p>
    <w:p w14:paraId="045D7CC1" w14:textId="77777777" w:rsidR="00405193" w:rsidRPr="007F0B84" w:rsidRDefault="00405193" w:rsidP="00483AC9">
      <w:pPr>
        <w:outlineLvl w:val="0"/>
        <w:rPr>
          <w:rFonts w:eastAsia="SimSun" w:cs="Arial"/>
          <w:b/>
          <w:color w:val="000000" w:themeColor="text1"/>
        </w:rPr>
      </w:pPr>
    </w:p>
    <w:p w14:paraId="754622DE" w14:textId="77777777" w:rsidR="00405193" w:rsidRPr="007F0B84" w:rsidRDefault="00405193" w:rsidP="00483AC9">
      <w:pPr>
        <w:outlineLvl w:val="0"/>
        <w:rPr>
          <w:rFonts w:eastAsia="SimSun" w:cs="Arial"/>
          <w:b/>
          <w:color w:val="000000" w:themeColor="text1"/>
        </w:rPr>
      </w:pPr>
    </w:p>
    <w:p w14:paraId="05CE0FD6" w14:textId="63DF3B34" w:rsidR="00405193" w:rsidRDefault="00405193" w:rsidP="00483AC9">
      <w:pPr>
        <w:outlineLvl w:val="0"/>
        <w:rPr>
          <w:rFonts w:eastAsia="SimSun" w:cs="Arial"/>
          <w:b/>
          <w:color w:val="000000" w:themeColor="text1"/>
        </w:rPr>
      </w:pPr>
    </w:p>
    <w:p w14:paraId="05EF2A83" w14:textId="433E974A" w:rsidR="00F40487" w:rsidRDefault="00F40487" w:rsidP="00483AC9">
      <w:pPr>
        <w:outlineLvl w:val="0"/>
        <w:rPr>
          <w:rFonts w:eastAsia="SimSun" w:cs="Arial"/>
          <w:b/>
          <w:color w:val="000000" w:themeColor="text1"/>
        </w:rPr>
      </w:pPr>
    </w:p>
    <w:p w14:paraId="533ED875" w14:textId="2D02F3E5" w:rsidR="00F40487" w:rsidRDefault="00F40487" w:rsidP="00483AC9">
      <w:pPr>
        <w:outlineLvl w:val="0"/>
        <w:rPr>
          <w:rFonts w:eastAsia="SimSun" w:cs="Arial"/>
          <w:b/>
          <w:color w:val="000000" w:themeColor="text1"/>
        </w:rPr>
      </w:pPr>
    </w:p>
    <w:p w14:paraId="6553678A" w14:textId="4BB800AF" w:rsidR="00F40487" w:rsidRDefault="00F40487" w:rsidP="00483AC9">
      <w:pPr>
        <w:outlineLvl w:val="0"/>
        <w:rPr>
          <w:rFonts w:eastAsia="SimSun" w:cs="Arial"/>
          <w:b/>
          <w:color w:val="000000" w:themeColor="text1"/>
        </w:rPr>
      </w:pPr>
    </w:p>
    <w:p w14:paraId="35561F5C" w14:textId="1A9BF7BA" w:rsidR="00787E58" w:rsidRPr="007F0B84" w:rsidRDefault="00787E58" w:rsidP="00CC0F79">
      <w:pPr>
        <w:pStyle w:val="Titre1"/>
        <w:rPr>
          <w:u w:val="single"/>
        </w:rPr>
      </w:pPr>
      <w:bookmarkStart w:id="4" w:name="_Toc201241290"/>
      <w:bookmarkEnd w:id="3"/>
      <w:r w:rsidRPr="00660EFC">
        <w:lastRenderedPageBreak/>
        <w:t>P</w:t>
      </w:r>
      <w:r w:rsidR="00660EFC" w:rsidRPr="00660EFC">
        <w:t>RÉAMBULE</w:t>
      </w:r>
      <w:bookmarkEnd w:id="4"/>
    </w:p>
    <w:p w14:paraId="6CC1243E" w14:textId="501EE66B" w:rsidR="00E41E3B" w:rsidRPr="00A06167" w:rsidRDefault="007F0B84" w:rsidP="00324890">
      <w:pPr>
        <w:rPr>
          <w:rFonts w:cs="Arial"/>
          <w:color w:val="FFFFFF" w:themeColor="background1"/>
        </w:rPr>
      </w:pPr>
      <w:r w:rsidRPr="00660EFC">
        <w:rPr>
          <w:rFonts w:cs="Arial"/>
          <w:color w:val="FFFFFF" w:themeColor="background1"/>
        </w:rPr>
        <w:t>CDVO</w:t>
      </w:r>
    </w:p>
    <w:p w14:paraId="39158614" w14:textId="77777777" w:rsidR="00DA7BC1" w:rsidRPr="00DA7BC1" w:rsidRDefault="00DA7BC1" w:rsidP="00DA7BC1">
      <w:r w:rsidRPr="00DA7BC1">
        <w:t>Dans le cadre du présent cahier des clauses particulières (CCP), CY CERGY PARIS UNIVERSITE est désignée sous l’appellation « CY ou l’université ».</w:t>
      </w:r>
    </w:p>
    <w:p w14:paraId="4F95517B" w14:textId="77777777" w:rsidR="00A06167" w:rsidRDefault="00A06167" w:rsidP="00DA7BC1"/>
    <w:p w14:paraId="09C58DB4" w14:textId="050C9AA5" w:rsidR="00DA7BC1" w:rsidRDefault="00DA7BC1" w:rsidP="00DA7BC1">
      <w:r w:rsidRPr="00DA7BC1">
        <w:t>Le candidat retenu est désigné sous l’appellation « le titulaire ».</w:t>
      </w:r>
    </w:p>
    <w:p w14:paraId="6F9A1460" w14:textId="77777777" w:rsidR="00A06167" w:rsidRPr="00DA7BC1" w:rsidRDefault="00A06167" w:rsidP="00DA7BC1"/>
    <w:p w14:paraId="7AD9DD19" w14:textId="77777777" w:rsidR="00DA7BC1" w:rsidRDefault="00DA7BC1" w:rsidP="00DA7BC1">
      <w:r w:rsidRPr="00DA7BC1">
        <w:t xml:space="preserve">Le présent marché est passé en application du Code de la commande publique - désigné « le Code » dans le présent document - regroupant les deux textes suivants : </w:t>
      </w:r>
    </w:p>
    <w:p w14:paraId="2FF124F1" w14:textId="77777777" w:rsidR="00DA7BC1" w:rsidRPr="00DA7BC1" w:rsidRDefault="00DA7BC1" w:rsidP="00DA7BC1"/>
    <w:p w14:paraId="1303F674" w14:textId="512303E5" w:rsidR="00DA7BC1" w:rsidRDefault="00DA7BC1" w:rsidP="00DA7BC1">
      <w:r w:rsidRPr="00DA7BC1">
        <w:t>L’ordonnance n°2018-1074 du 26 novembre 2018 portant partie législative du code de la commande publique (articles précédés d’un L.) ;</w:t>
      </w:r>
    </w:p>
    <w:p w14:paraId="475959EF" w14:textId="77777777" w:rsidR="00DA7BC1" w:rsidRPr="00DA7BC1" w:rsidRDefault="00DA7BC1" w:rsidP="00DA7BC1"/>
    <w:p w14:paraId="1A12890C" w14:textId="49DBF553" w:rsidR="00DA7BC1" w:rsidRDefault="00DA7BC1" w:rsidP="00DA7BC1">
      <w:r w:rsidRPr="00DA7BC1">
        <w:t>Le Décret n°2018-1075 du 3 décembre 2018 portant partie règlementaire du code de la commande publique (articles précédés d’un R.).</w:t>
      </w:r>
    </w:p>
    <w:p w14:paraId="165F4048" w14:textId="77777777" w:rsidR="00DA7BC1" w:rsidRPr="00DA7BC1" w:rsidRDefault="00DA7BC1" w:rsidP="00DA7BC1"/>
    <w:p w14:paraId="54206115" w14:textId="5F31B670" w:rsidR="00DA7BC1" w:rsidRDefault="00DA7BC1" w:rsidP="00DA7BC1">
      <w:r w:rsidRPr="00DA7BC1">
        <w:t xml:space="preserve">Les parties contractantes sont : </w:t>
      </w:r>
    </w:p>
    <w:p w14:paraId="1130CDF1" w14:textId="77777777" w:rsidR="00DA7BC1" w:rsidRPr="00DA7BC1" w:rsidRDefault="00DA7BC1" w:rsidP="00DA7BC1"/>
    <w:p w14:paraId="793946A8" w14:textId="77777777" w:rsidR="00DA7BC1" w:rsidRPr="00DA7BC1" w:rsidRDefault="00DA7BC1" w:rsidP="00DA7BC1">
      <w:r w:rsidRPr="00DA7BC1">
        <w:t xml:space="preserve">CY Cergy Paris Université représentée par son Président ; </w:t>
      </w:r>
    </w:p>
    <w:p w14:paraId="050FAF32" w14:textId="68D86170" w:rsidR="006A1ED8" w:rsidRPr="00A06167" w:rsidRDefault="00DA7BC1" w:rsidP="00A13D86">
      <w:r w:rsidRPr="00DA7BC1">
        <w:t xml:space="preserve">Le titulaire attributaire de l’accord-cadre, ci-après désigné le Titulaire. </w:t>
      </w:r>
    </w:p>
    <w:p w14:paraId="5C851D66" w14:textId="1A142B16" w:rsidR="00DA1C7D" w:rsidRPr="007F0B84" w:rsidRDefault="00DA1C7D" w:rsidP="00A13D86">
      <w:pPr>
        <w:pStyle w:val="Titre1"/>
        <w:rPr>
          <w:rFonts w:eastAsia="SimSun"/>
        </w:rPr>
      </w:pPr>
      <w:bookmarkStart w:id="5" w:name="_Toc201241291"/>
      <w:r w:rsidRPr="007F0B84">
        <w:rPr>
          <w:rFonts w:eastAsia="SimSun"/>
        </w:rPr>
        <w:t xml:space="preserve">ARTICLE 1 – </w:t>
      </w:r>
      <w:r w:rsidR="007F0B84" w:rsidRPr="007F0B84">
        <w:rPr>
          <w:rFonts w:eastAsia="SimSun"/>
        </w:rPr>
        <w:t xml:space="preserve">OBJET </w:t>
      </w:r>
      <w:r w:rsidR="00660EFC">
        <w:rPr>
          <w:rFonts w:eastAsia="SimSun"/>
        </w:rPr>
        <w:t>DU MARCHÉ – DISPOSITIONS GÉNÉRALES</w:t>
      </w:r>
      <w:bookmarkEnd w:id="5"/>
      <w:r w:rsidRPr="007F0B84">
        <w:rPr>
          <w:rFonts w:eastAsia="SimSun"/>
        </w:rPr>
        <w:t xml:space="preserve"> </w:t>
      </w:r>
    </w:p>
    <w:p w14:paraId="3DA60727" w14:textId="77777777" w:rsidR="006A1ED8" w:rsidRDefault="006A1ED8" w:rsidP="00A13D86">
      <w:bookmarkStart w:id="6" w:name="_Hlk77321750"/>
    </w:p>
    <w:p w14:paraId="72C37DBC" w14:textId="77777777" w:rsidR="00E41E3B" w:rsidRPr="00CB58FF" w:rsidRDefault="00E41E3B" w:rsidP="00A13D86">
      <w:pPr>
        <w:rPr>
          <w:b/>
        </w:rPr>
      </w:pPr>
      <w:r w:rsidRPr="00CB58FF">
        <w:rPr>
          <w:b/>
        </w:rPr>
        <w:t>Présentation de Sciences Po Saint-Germain-en-Laye</w:t>
      </w:r>
    </w:p>
    <w:p w14:paraId="23094E63" w14:textId="3710FC37" w:rsidR="008973DF" w:rsidRPr="00790C36" w:rsidRDefault="008973DF" w:rsidP="00A13D86">
      <w:pPr>
        <w:rPr>
          <w:strike/>
        </w:rPr>
      </w:pPr>
    </w:p>
    <w:p w14:paraId="458969A1" w14:textId="6F186878" w:rsidR="008973DF" w:rsidRDefault="008973DF" w:rsidP="008973DF">
      <w:r w:rsidRPr="00643408">
        <w:t>Sciences Po Saint-Germain-en-Laye, est une grande école de sciences sociales</w:t>
      </w:r>
      <w:r w:rsidR="00A507C8" w:rsidRPr="00643408">
        <w:t xml:space="preserve"> de CY CERGY PARIS UNIVERSITE</w:t>
      </w:r>
      <w:r w:rsidRPr="00643408">
        <w:t xml:space="preserve"> qui recrute par concours national, en 1ère et 4ème année.</w:t>
      </w:r>
      <w:r w:rsidRPr="00790C36">
        <w:t xml:space="preserve"> </w:t>
      </w:r>
    </w:p>
    <w:p w14:paraId="5AE485F8" w14:textId="77777777" w:rsidR="00790C36" w:rsidRPr="00790C36" w:rsidRDefault="00790C36" w:rsidP="008973DF"/>
    <w:p w14:paraId="43A6283E" w14:textId="0BF463B2" w:rsidR="008973DF" w:rsidRDefault="008973DF" w:rsidP="008973DF">
      <w:r w:rsidRPr="00790C36">
        <w:t>Formation d’excellence, pluridisciplinaire, internationalisée et professionnalisante, elle délivre un diplôme grade de master, deux doubles diplômes et des diplômes ouverts à la formation continue : le Diplôme sur le Renseignement et les Menaces globales (</w:t>
      </w:r>
      <w:proofErr w:type="spellStart"/>
      <w:r w:rsidRPr="00790C36">
        <w:t>DiReM</w:t>
      </w:r>
      <w:proofErr w:type="spellEnd"/>
      <w:r w:rsidRPr="00790C36">
        <w:t xml:space="preserve">), le Diplôme d’Analyste en gouvernance et sécurité du numérique (DAGSEN), et le Diplôme Affaires publiques et Plaidoyer (DAPP). </w:t>
      </w:r>
    </w:p>
    <w:p w14:paraId="39A16D05" w14:textId="77777777" w:rsidR="00790C36" w:rsidRPr="00790C36" w:rsidRDefault="00790C36" w:rsidP="008973DF"/>
    <w:p w14:paraId="5862BBCC" w14:textId="77777777" w:rsidR="008973DF" w:rsidRPr="00790C36" w:rsidRDefault="008973DF" w:rsidP="008973DF">
      <w:r w:rsidRPr="00790C36">
        <w:t>Sciences Po Saint-Germain-en-Laye propose de deux doubles diplômes :</w:t>
      </w:r>
    </w:p>
    <w:p w14:paraId="5ECB62D0" w14:textId="77777777" w:rsidR="008973DF" w:rsidRPr="00790C36" w:rsidRDefault="008973DF" w:rsidP="00005110">
      <w:pPr>
        <w:pStyle w:val="Paragraphedeliste"/>
        <w:numPr>
          <w:ilvl w:val="0"/>
          <w:numId w:val="10"/>
        </w:numPr>
        <w:spacing w:after="160" w:line="259" w:lineRule="auto"/>
      </w:pPr>
      <w:r w:rsidRPr="00790C36">
        <w:t xml:space="preserve">Un double diplôme « Ingénieur Data et Humanités Digitales » avec CY Tech, au terme duquel, les étudiants sont titulaires du diplôme de Sciences Po Saint-Germain-en-Laye et du diplôme d’ingénieur délivré par CY Tech et accrédité par la commission des titres d’ingénieur.  </w:t>
      </w:r>
    </w:p>
    <w:p w14:paraId="3B9AC05F" w14:textId="77777777" w:rsidR="008973DF" w:rsidRPr="00790C36" w:rsidRDefault="008973DF" w:rsidP="00005110">
      <w:pPr>
        <w:pStyle w:val="Paragraphedeliste"/>
        <w:numPr>
          <w:ilvl w:val="0"/>
          <w:numId w:val="10"/>
        </w:numPr>
        <w:spacing w:after="160" w:line="259" w:lineRule="auto"/>
      </w:pPr>
      <w:r w:rsidRPr="00790C36">
        <w:t>Un double diplôme « Politiques Publiques et Management des organisations » avec l’école de management Audencia</w:t>
      </w:r>
    </w:p>
    <w:p w14:paraId="3AD2CB30" w14:textId="00E02BFE" w:rsidR="008973DF" w:rsidRDefault="008973DF" w:rsidP="008973DF">
      <w:r w:rsidRPr="00790C36">
        <w:t>À la fin de leur cursus, tous les étudiants obtiennent un double diplôme : celui de Sciences Po Saint-Germain-en-Laye et le diplôme du master 2 qu'ils auront intégré ou le diplôme de l’école partenaire dans le cadre des doubles diplômes.</w:t>
      </w:r>
    </w:p>
    <w:p w14:paraId="33045437" w14:textId="77777777" w:rsidR="00790C36" w:rsidRPr="00790C36" w:rsidRDefault="00790C36" w:rsidP="008973DF"/>
    <w:p w14:paraId="21A89210" w14:textId="441997AC" w:rsidR="008973DF" w:rsidRDefault="008973DF" w:rsidP="00A13D86">
      <w:r w:rsidRPr="00790C36">
        <w:t>L’Institut propose également une préparation 100% numérique aux concours administratifs et judiciaires : l’</w:t>
      </w:r>
      <w:r w:rsidRPr="00790C36">
        <w:rPr>
          <w:i/>
          <w:iCs/>
        </w:rPr>
        <w:t>i</w:t>
      </w:r>
      <w:r w:rsidRPr="00790C36">
        <w:t>-</w:t>
      </w:r>
      <w:proofErr w:type="spellStart"/>
      <w:r w:rsidRPr="00790C36">
        <w:t>EPrépa</w:t>
      </w:r>
      <w:proofErr w:type="spellEnd"/>
      <w:r w:rsidRPr="00790C36">
        <w:t>.</w:t>
      </w:r>
    </w:p>
    <w:p w14:paraId="05569444" w14:textId="77777777" w:rsidR="00790C36" w:rsidRDefault="00790C36" w:rsidP="00790C36"/>
    <w:p w14:paraId="5DFFAAED" w14:textId="77777777" w:rsidR="00790C36" w:rsidRDefault="00790C36" w:rsidP="00790C36">
      <w:r w:rsidRPr="00790C36">
        <w:t xml:space="preserve">Sciences Po Saint-Germain-en-Laye est partenaire de 70 universités à travers le monde. L’Institution s’engage activement dans la transition écologique en sensibilisant les étudiants aux enjeux de la transition écologique (fresques du climat, bilan carbone, BA-BA du climat…). </w:t>
      </w:r>
    </w:p>
    <w:p w14:paraId="75906C5F" w14:textId="77777777" w:rsidR="00E41E3B" w:rsidRPr="00CB58FF" w:rsidRDefault="00E41E3B" w:rsidP="00A13D86"/>
    <w:p w14:paraId="409A7737" w14:textId="77777777" w:rsidR="00E41E3B" w:rsidRPr="00CB58FF" w:rsidRDefault="00E41E3B" w:rsidP="00A13D86">
      <w:r w:rsidRPr="00CB58FF">
        <w:t>Chiffres clés :</w:t>
      </w:r>
    </w:p>
    <w:p w14:paraId="00DC58D1" w14:textId="19B606F6" w:rsidR="00E41E3B" w:rsidRPr="00CB58FF" w:rsidRDefault="00E41E3B" w:rsidP="00A13D86">
      <w:r w:rsidRPr="00CB58FF">
        <w:t xml:space="preserve">Plus de 800 étudiants </w:t>
      </w:r>
    </w:p>
    <w:p w14:paraId="2048099E" w14:textId="77777777" w:rsidR="00E41E3B" w:rsidRPr="00CB58FF" w:rsidRDefault="00E41E3B" w:rsidP="00A13D86">
      <w:r w:rsidRPr="00CB58FF">
        <w:t>250 enseignants</w:t>
      </w:r>
    </w:p>
    <w:p w14:paraId="06A5B504" w14:textId="77777777" w:rsidR="00E41E3B" w:rsidRPr="00CB58FF" w:rsidRDefault="00E41E3B" w:rsidP="00A13D86">
      <w:r w:rsidRPr="00CB58FF">
        <w:t>Plus de 300 diplômés</w:t>
      </w:r>
    </w:p>
    <w:p w14:paraId="1E1E056D" w14:textId="7F1CB3C2" w:rsidR="00E41E3B" w:rsidRDefault="00E41E3B" w:rsidP="00A13D86">
      <w:r w:rsidRPr="00CB58FF">
        <w:t>15 000m² de campus</w:t>
      </w:r>
    </w:p>
    <w:bookmarkEnd w:id="6"/>
    <w:p w14:paraId="39C3666D" w14:textId="77777777" w:rsidR="009935FA" w:rsidRPr="00CB58FF" w:rsidRDefault="009935FA" w:rsidP="00A13D86">
      <w:pPr>
        <w:rPr>
          <w:b/>
        </w:rPr>
      </w:pPr>
    </w:p>
    <w:p w14:paraId="008BA62C" w14:textId="131FC6D0" w:rsidR="000B55AC" w:rsidRDefault="006A1ED8" w:rsidP="00A13D86">
      <w:pPr>
        <w:rPr>
          <w:b/>
        </w:rPr>
      </w:pPr>
      <w:r w:rsidRPr="00CB58FF">
        <w:rPr>
          <w:b/>
        </w:rPr>
        <w:t>Contexte</w:t>
      </w:r>
      <w:r>
        <w:rPr>
          <w:b/>
        </w:rPr>
        <w:t xml:space="preserve"> </w:t>
      </w:r>
    </w:p>
    <w:p w14:paraId="451AE3E4" w14:textId="77777777" w:rsidR="00A06167" w:rsidRPr="00A06167" w:rsidRDefault="00A06167" w:rsidP="00A13D86">
      <w:pPr>
        <w:rPr>
          <w:b/>
        </w:rPr>
      </w:pPr>
    </w:p>
    <w:p w14:paraId="55ED50A8" w14:textId="77777777" w:rsidR="0084255A" w:rsidRDefault="0084255A" w:rsidP="00A13D86">
      <w:r w:rsidRPr="009576F9">
        <w:t>Cette prestation s’inscrit dans la continuité du travail précédemment mené sur la stratégie de marque Sciences Po Saint-Germain-en-Laye et le lancement en 2019 d’une nouvelle identité visuelle.</w:t>
      </w:r>
    </w:p>
    <w:p w14:paraId="0C3C29AE" w14:textId="77777777" w:rsidR="0084255A" w:rsidRDefault="0084255A" w:rsidP="00A13D86"/>
    <w:p w14:paraId="0859F31B" w14:textId="20D6EE41" w:rsidR="00CB58FF" w:rsidRDefault="0084255A" w:rsidP="00A13D86">
      <w:r>
        <w:t xml:space="preserve">Afin de répondre à un enjeu de visibilité, l’établissement souhaite </w:t>
      </w:r>
      <w:r w:rsidR="00975496">
        <w:t>produire des films et des photos pour promouvoir l’école</w:t>
      </w:r>
      <w:r>
        <w:t xml:space="preserve">.  </w:t>
      </w:r>
    </w:p>
    <w:p w14:paraId="1A18693F" w14:textId="77777777" w:rsidR="00CB58FF" w:rsidRDefault="00CB58FF" w:rsidP="00A13D86">
      <w:pPr>
        <w:rPr>
          <w:b/>
          <w:bCs/>
        </w:rPr>
      </w:pPr>
    </w:p>
    <w:p w14:paraId="00AC1E18" w14:textId="642C7F31" w:rsidR="00CB58FF" w:rsidRPr="00AC2E5B" w:rsidRDefault="00CB58FF" w:rsidP="00A13D86">
      <w:pPr>
        <w:rPr>
          <w:b/>
          <w:bCs/>
        </w:rPr>
      </w:pPr>
      <w:r w:rsidRPr="00A4364E">
        <w:rPr>
          <w:b/>
          <w:bCs/>
        </w:rPr>
        <w:t>Article 1.1 - Objet du marché</w:t>
      </w:r>
      <w:r w:rsidRPr="00AC2E5B">
        <w:rPr>
          <w:b/>
          <w:bCs/>
        </w:rPr>
        <w:t xml:space="preserve">  </w:t>
      </w:r>
    </w:p>
    <w:p w14:paraId="660B223C" w14:textId="77777777" w:rsidR="00CB58FF" w:rsidRPr="00AC2E5B" w:rsidRDefault="00CB58FF" w:rsidP="00A13D86">
      <w:pPr>
        <w:rPr>
          <w:rFonts w:cs="Arial"/>
          <w:bCs/>
        </w:rPr>
      </w:pPr>
    </w:p>
    <w:p w14:paraId="3A98436A" w14:textId="19F9DF1E" w:rsidR="00A4364E" w:rsidRPr="009576F9" w:rsidRDefault="00CB58FF" w:rsidP="00A4364E">
      <w:pPr>
        <w:rPr>
          <w:rFonts w:cs="Arial"/>
        </w:rPr>
      </w:pPr>
      <w:bookmarkStart w:id="7" w:name="_Hlk80866470"/>
      <w:r w:rsidRPr="009576F9">
        <w:rPr>
          <w:rFonts w:cs="Arial"/>
        </w:rPr>
        <w:t xml:space="preserve">Le présent marché a pour objectif </w:t>
      </w:r>
      <w:r w:rsidR="00874F31" w:rsidRPr="009576F9">
        <w:rPr>
          <w:rFonts w:cs="Arial"/>
        </w:rPr>
        <w:t xml:space="preserve">la production des films et des photos afin </w:t>
      </w:r>
      <w:r w:rsidRPr="009576F9">
        <w:rPr>
          <w:rFonts w:cs="Arial"/>
        </w:rPr>
        <w:t xml:space="preserve">de développer la marque Sciences Po Saint-Germain-en-Laye </w:t>
      </w:r>
      <w:r w:rsidR="00874F31" w:rsidRPr="009576F9">
        <w:rPr>
          <w:rFonts w:cs="Arial"/>
        </w:rPr>
        <w:t>et</w:t>
      </w:r>
      <w:r w:rsidR="00922012" w:rsidRPr="009576F9">
        <w:rPr>
          <w:rFonts w:cs="Arial"/>
        </w:rPr>
        <w:t xml:space="preserve"> </w:t>
      </w:r>
      <w:r w:rsidR="00975496" w:rsidRPr="009576F9">
        <w:rPr>
          <w:rFonts w:cs="Arial"/>
        </w:rPr>
        <w:t xml:space="preserve">d’accroître sa visibilité auprès de </w:t>
      </w:r>
      <w:r w:rsidR="00874F31" w:rsidRPr="009576F9">
        <w:rPr>
          <w:rFonts w:cs="Arial"/>
        </w:rPr>
        <w:t>son public cible.</w:t>
      </w:r>
      <w:r w:rsidRPr="009576F9">
        <w:rPr>
          <w:rFonts w:cs="Arial"/>
        </w:rPr>
        <w:t xml:space="preserve"> </w:t>
      </w:r>
    </w:p>
    <w:p w14:paraId="1D59D2D4" w14:textId="6F67AC72" w:rsidR="00A4364E" w:rsidRPr="009576F9" w:rsidRDefault="00A4364E" w:rsidP="003B16D2">
      <w:pPr>
        <w:pStyle w:val="P1"/>
        <w:keepLines w:val="0"/>
        <w:tabs>
          <w:tab w:val="clear" w:pos="851"/>
          <w:tab w:val="clear" w:pos="9639"/>
        </w:tabs>
        <w:spacing w:after="0"/>
        <w:ind w:left="0"/>
        <w:rPr>
          <w:rFonts w:ascii="Arial" w:hAnsi="Arial" w:cs="Arial"/>
          <w:sz w:val="22"/>
          <w:szCs w:val="22"/>
        </w:rPr>
      </w:pPr>
      <w:r w:rsidRPr="009576F9">
        <w:rPr>
          <w:rFonts w:ascii="Arial" w:hAnsi="Arial" w:cs="Arial"/>
          <w:sz w:val="22"/>
          <w:szCs w:val="22"/>
        </w:rPr>
        <w:t>Le titulaire réalise des photos et des vidéos promotionnelles institutionnelles et à visée pédagogique (témoignages, portraits, films institutionnels, cérémonies de diplomations, visite virtuelle, clips promotionnels) pour l’établissement qui respectent l’identité visuelle de l’IEP Science</w:t>
      </w:r>
      <w:r w:rsidR="00775088">
        <w:rPr>
          <w:rFonts w:ascii="Arial" w:hAnsi="Arial" w:cs="Arial"/>
          <w:sz w:val="22"/>
          <w:szCs w:val="22"/>
        </w:rPr>
        <w:t>s</w:t>
      </w:r>
      <w:r w:rsidRPr="009576F9">
        <w:rPr>
          <w:rFonts w:ascii="Arial" w:hAnsi="Arial" w:cs="Arial"/>
          <w:sz w:val="22"/>
          <w:szCs w:val="22"/>
        </w:rPr>
        <w:t xml:space="preserve"> Po Saint-Germain-en-Laye.</w:t>
      </w:r>
    </w:p>
    <w:p w14:paraId="3BC29BCF" w14:textId="7E5EFE97" w:rsidR="003B16D2" w:rsidRPr="00AC2E5B" w:rsidRDefault="003B16D2" w:rsidP="003B16D2">
      <w:pPr>
        <w:pStyle w:val="P1"/>
        <w:keepLines w:val="0"/>
        <w:tabs>
          <w:tab w:val="clear" w:pos="851"/>
          <w:tab w:val="clear" w:pos="9639"/>
        </w:tabs>
        <w:spacing w:after="0"/>
        <w:ind w:left="0"/>
        <w:rPr>
          <w:rFonts w:ascii="Arial" w:hAnsi="Arial" w:cs="Arial"/>
          <w:sz w:val="22"/>
          <w:szCs w:val="22"/>
        </w:rPr>
      </w:pPr>
      <w:bookmarkStart w:id="8" w:name="_Hlk201234696"/>
      <w:r w:rsidRPr="009576F9">
        <w:rPr>
          <w:rFonts w:ascii="Arial" w:hAnsi="Arial" w:cs="Arial"/>
          <w:sz w:val="22"/>
          <w:szCs w:val="22"/>
        </w:rPr>
        <w:t xml:space="preserve">La prestation inclut la </w:t>
      </w:r>
      <w:r w:rsidR="00A4364E" w:rsidRPr="009576F9">
        <w:rPr>
          <w:rFonts w:ascii="Arial" w:hAnsi="Arial" w:cs="Arial"/>
          <w:sz w:val="22"/>
          <w:szCs w:val="22"/>
        </w:rPr>
        <w:t>fourniture</w:t>
      </w:r>
      <w:r w:rsidRPr="009576F9">
        <w:rPr>
          <w:rFonts w:ascii="Arial" w:hAnsi="Arial" w:cs="Arial"/>
          <w:sz w:val="22"/>
          <w:szCs w:val="22"/>
        </w:rPr>
        <w:t xml:space="preserve"> d’un catalogue électronique </w:t>
      </w:r>
      <w:r w:rsidR="00A4364E" w:rsidRPr="009576F9">
        <w:rPr>
          <w:rFonts w:ascii="Arial" w:hAnsi="Arial" w:cs="Arial"/>
          <w:sz w:val="22"/>
          <w:szCs w:val="22"/>
        </w:rPr>
        <w:t>qui contient l’intégralité des films et des photos</w:t>
      </w:r>
      <w:r w:rsidRPr="009576F9">
        <w:rPr>
          <w:rFonts w:ascii="Arial" w:hAnsi="Arial" w:cs="Arial"/>
          <w:sz w:val="22"/>
          <w:szCs w:val="22"/>
        </w:rPr>
        <w:t xml:space="preserve"> objets du marché consultable sur Internet </w:t>
      </w:r>
      <w:r w:rsidR="00AC2E5B" w:rsidRPr="009576F9">
        <w:rPr>
          <w:rFonts w:ascii="Arial" w:hAnsi="Arial" w:cs="Arial"/>
          <w:sz w:val="22"/>
          <w:szCs w:val="22"/>
        </w:rPr>
        <w:t xml:space="preserve">par </w:t>
      </w:r>
      <w:r w:rsidR="004537A1" w:rsidRPr="009576F9">
        <w:rPr>
          <w:rFonts w:ascii="Arial" w:hAnsi="Arial" w:cs="Arial"/>
          <w:sz w:val="22"/>
          <w:szCs w:val="22"/>
        </w:rPr>
        <w:t>Sciences Po Saint-Germain-en-Laye</w:t>
      </w:r>
      <w:r w:rsidR="00AC2E5B" w:rsidRPr="009576F9">
        <w:rPr>
          <w:rFonts w:ascii="Arial" w:hAnsi="Arial" w:cs="Arial"/>
          <w:sz w:val="22"/>
          <w:szCs w:val="22"/>
        </w:rPr>
        <w:t>.</w:t>
      </w:r>
    </w:p>
    <w:bookmarkEnd w:id="8"/>
    <w:p w14:paraId="3F000A73" w14:textId="77777777" w:rsidR="00922012" w:rsidRPr="00352D34" w:rsidRDefault="00922012" w:rsidP="00A13D86">
      <w:pPr>
        <w:rPr>
          <w:highlight w:val="yellow"/>
        </w:rPr>
      </w:pPr>
    </w:p>
    <w:bookmarkEnd w:id="7"/>
    <w:p w14:paraId="6D863C35" w14:textId="51E34F08" w:rsidR="0097571E" w:rsidRPr="00510D88" w:rsidRDefault="006A1ED8" w:rsidP="00A13D86">
      <w:pPr>
        <w:rPr>
          <w:b/>
          <w:color w:val="000000"/>
        </w:rPr>
      </w:pPr>
      <w:r w:rsidRPr="00510D88">
        <w:rPr>
          <w:b/>
          <w:color w:val="000000"/>
        </w:rPr>
        <w:t>Caractéristiques</w:t>
      </w:r>
    </w:p>
    <w:p w14:paraId="12DF8D49" w14:textId="77777777" w:rsidR="006F4689" w:rsidRPr="00510D88" w:rsidRDefault="006F4689" w:rsidP="00A13D86"/>
    <w:p w14:paraId="228E1F45" w14:textId="5A9BDFBB" w:rsidR="00B038E3" w:rsidRPr="00510D88" w:rsidRDefault="00B038E3" w:rsidP="00B038E3">
      <w:r w:rsidRPr="00510D88">
        <w:t xml:space="preserve">Le titulaire doit : </w:t>
      </w:r>
    </w:p>
    <w:p w14:paraId="28E2E34D" w14:textId="77777777" w:rsidR="00B038E3" w:rsidRPr="00510D88" w:rsidRDefault="00B038E3" w:rsidP="00B038E3"/>
    <w:p w14:paraId="036AB374" w14:textId="3EF56B7C" w:rsidR="00B038E3" w:rsidRPr="00510D88" w:rsidRDefault="00B038E3" w:rsidP="00005110">
      <w:pPr>
        <w:pStyle w:val="Paragraphedeliste"/>
        <w:numPr>
          <w:ilvl w:val="0"/>
          <w:numId w:val="4"/>
        </w:numPr>
      </w:pPr>
      <w:r w:rsidRPr="00510D88">
        <w:t xml:space="preserve">Développer une identité visuelle forte et cohérente avec les valeurs fondamentales de </w:t>
      </w:r>
      <w:r w:rsidR="008973DF" w:rsidRPr="00510D88">
        <w:t>Sciences Po Saint-Germain-en-Laye</w:t>
      </w:r>
      <w:r w:rsidRPr="00510D88">
        <w:t>.</w:t>
      </w:r>
    </w:p>
    <w:p w14:paraId="2F7316D9" w14:textId="14613231" w:rsidR="00B038E3" w:rsidRPr="00510D88" w:rsidRDefault="00B038E3" w:rsidP="00005110">
      <w:pPr>
        <w:pStyle w:val="Paragraphedeliste"/>
        <w:numPr>
          <w:ilvl w:val="0"/>
          <w:numId w:val="4"/>
        </w:numPr>
      </w:pPr>
      <w:r w:rsidRPr="00510D88">
        <w:t>Renforcer la visibilité et l’attractivité de Sciences Po Saint-Germain-en-Laye.</w:t>
      </w:r>
    </w:p>
    <w:p w14:paraId="6D405507" w14:textId="4B903908" w:rsidR="00B038E3" w:rsidRPr="00510D88" w:rsidRDefault="00B038E3" w:rsidP="00005110">
      <w:pPr>
        <w:pStyle w:val="Paragraphedeliste"/>
        <w:numPr>
          <w:ilvl w:val="0"/>
          <w:numId w:val="4"/>
        </w:numPr>
      </w:pPr>
      <w:r w:rsidRPr="00510D88">
        <w:t>Illustrer la diversité et la richesse de la vie étudiante, académique et associative de Sciences Po Saint-Germain-en-Laye.</w:t>
      </w:r>
    </w:p>
    <w:p w14:paraId="320E1B13" w14:textId="04CDD3B7" w:rsidR="00B038E3" w:rsidRPr="00510D88" w:rsidRDefault="00B038E3" w:rsidP="00005110">
      <w:pPr>
        <w:pStyle w:val="Paragraphedeliste"/>
        <w:numPr>
          <w:ilvl w:val="0"/>
          <w:numId w:val="4"/>
        </w:numPr>
      </w:pPr>
      <w:r w:rsidRPr="00510D88">
        <w:t xml:space="preserve">Mettre en avant les initiatives et engagements de </w:t>
      </w:r>
      <w:r w:rsidR="008973DF" w:rsidRPr="00510D88">
        <w:t>Sciences Po Saint-Germain-en-Laye</w:t>
      </w:r>
      <w:r w:rsidRPr="00510D88">
        <w:t xml:space="preserve">, notamment en matière d’égalité des chances, de transition écologique et de lutte contre les discriminations. </w:t>
      </w:r>
    </w:p>
    <w:p w14:paraId="1CBDF3E7" w14:textId="17F6B902" w:rsidR="00B038E3" w:rsidRPr="00510D88" w:rsidRDefault="00B038E3" w:rsidP="00005110">
      <w:pPr>
        <w:pStyle w:val="Paragraphedeliste"/>
        <w:numPr>
          <w:ilvl w:val="0"/>
          <w:numId w:val="4"/>
        </w:numPr>
      </w:pPr>
      <w:r w:rsidRPr="00510D88">
        <w:t>Favoriser la promotion de l’école auprès des différents publics de l’Université.</w:t>
      </w:r>
    </w:p>
    <w:p w14:paraId="04D65199" w14:textId="77777777" w:rsidR="006F4689" w:rsidRPr="00352D34" w:rsidRDefault="006F4689" w:rsidP="00A13D86">
      <w:pPr>
        <w:rPr>
          <w:highlight w:val="yellow"/>
        </w:rPr>
      </w:pPr>
    </w:p>
    <w:p w14:paraId="1E3B440E" w14:textId="2BDCF865" w:rsidR="006F4689" w:rsidRPr="00510D88" w:rsidRDefault="00975496" w:rsidP="00A13D86">
      <w:pPr>
        <w:rPr>
          <w:u w:val="single"/>
        </w:rPr>
      </w:pPr>
      <w:r w:rsidRPr="00510D88">
        <w:rPr>
          <w:u w:val="single"/>
        </w:rPr>
        <w:t>1</w:t>
      </w:r>
      <w:r w:rsidR="006F4689" w:rsidRPr="00510D88">
        <w:rPr>
          <w:u w:val="single"/>
        </w:rPr>
        <w:t xml:space="preserve"> – Vidéos</w:t>
      </w:r>
      <w:r w:rsidR="00B129D6" w:rsidRPr="00510D88">
        <w:rPr>
          <w:u w:val="single"/>
        </w:rPr>
        <w:t xml:space="preserve"> institutionnelles, promotionnelles et pédagogiques</w:t>
      </w:r>
    </w:p>
    <w:p w14:paraId="62AE952A" w14:textId="77777777" w:rsidR="006F4689" w:rsidRPr="00510D88" w:rsidRDefault="006F4689" w:rsidP="00A13D86">
      <w:pPr>
        <w:rPr>
          <w:u w:val="single"/>
        </w:rPr>
      </w:pPr>
    </w:p>
    <w:p w14:paraId="06E6187F" w14:textId="774F8F24" w:rsidR="00B038E3" w:rsidRPr="00510D88" w:rsidRDefault="00B038E3" w:rsidP="00B038E3">
      <w:r w:rsidRPr="00510D88">
        <w:t>Le titulaire réalise des vidéos promotionnelles institutionnelles et à visée pédagogique (</w:t>
      </w:r>
      <w:r w:rsidR="008973DF" w:rsidRPr="00510D88">
        <w:t>témoignages, portraits, films institutionnels, cérémonies de diplomations, visite virtuelle, clips promotionnels</w:t>
      </w:r>
      <w:r w:rsidRPr="00510D88">
        <w:t>) pour l’établissement qui respectent l’identité visuelle de</w:t>
      </w:r>
      <w:r w:rsidR="007678E6" w:rsidRPr="00510D88">
        <w:t xml:space="preserve"> </w:t>
      </w:r>
      <w:r w:rsidRPr="00510D88">
        <w:t>Science</w:t>
      </w:r>
      <w:r w:rsidR="00775088">
        <w:t>s</w:t>
      </w:r>
      <w:r w:rsidRPr="00510D88">
        <w:t xml:space="preserve"> Po Saint-Germain-en-Laye.</w:t>
      </w:r>
    </w:p>
    <w:p w14:paraId="56D58DDE" w14:textId="77777777" w:rsidR="006F4689" w:rsidRPr="000A6256" w:rsidRDefault="006F4689" w:rsidP="00A13D86">
      <w:pPr>
        <w:rPr>
          <w:highlight w:val="yellow"/>
          <w:u w:val="single"/>
        </w:rPr>
      </w:pPr>
    </w:p>
    <w:p w14:paraId="59B0662C" w14:textId="210BCB52" w:rsidR="006F4689" w:rsidRPr="00510D88" w:rsidRDefault="00BB0C1A" w:rsidP="00A507C8">
      <w:pPr>
        <w:jc w:val="left"/>
      </w:pPr>
      <w:r w:rsidRPr="009576F9">
        <w:lastRenderedPageBreak/>
        <w:t xml:space="preserve">Pour chaque </w:t>
      </w:r>
      <w:r w:rsidR="00CC4D9F" w:rsidRPr="009576F9">
        <w:t xml:space="preserve">réalisation d’une </w:t>
      </w:r>
      <w:r w:rsidR="00A507C8" w:rsidRPr="009576F9">
        <w:t>captation</w:t>
      </w:r>
      <w:r w:rsidRPr="009576F9">
        <w:t>, l</w:t>
      </w:r>
      <w:r w:rsidR="006F4689" w:rsidRPr="009576F9">
        <w:t xml:space="preserve">a prestation </w:t>
      </w:r>
      <w:r w:rsidRPr="009576F9">
        <w:t xml:space="preserve">du titulaire </w:t>
      </w:r>
      <w:r w:rsidR="006F4689" w:rsidRPr="009576F9">
        <w:t>d</w:t>
      </w:r>
      <w:r w:rsidR="00C42E4E" w:rsidRPr="009576F9">
        <w:t>oit</w:t>
      </w:r>
      <w:r w:rsidR="006F4689" w:rsidRPr="009576F9">
        <w:t xml:space="preserve"> comprendre</w:t>
      </w:r>
      <w:r w:rsidRPr="009576F9">
        <w:t xml:space="preserve"> </w:t>
      </w:r>
      <w:r w:rsidR="0015322D" w:rsidRPr="009576F9">
        <w:t>:</w:t>
      </w:r>
    </w:p>
    <w:p w14:paraId="2C7D43CE" w14:textId="5C9F0BA1" w:rsidR="000C33D4" w:rsidRPr="00510D88" w:rsidRDefault="000C33D4" w:rsidP="00A13D86"/>
    <w:p w14:paraId="214E5BAB" w14:textId="6037F96F" w:rsidR="000C33D4" w:rsidRDefault="000C33D4" w:rsidP="00005110">
      <w:pPr>
        <w:pStyle w:val="Paragraphedeliste"/>
        <w:numPr>
          <w:ilvl w:val="0"/>
          <w:numId w:val="5"/>
        </w:numPr>
      </w:pPr>
      <w:r w:rsidRPr="00510D88">
        <w:t>La phase de proposition </w:t>
      </w:r>
      <w:r w:rsidR="006F4689" w:rsidRPr="00510D88">
        <w:t>de 2 à 3 concepts incluant des phases d’aller/retour</w:t>
      </w:r>
      <w:r w:rsidR="00B129D6" w:rsidRPr="00510D88">
        <w:t xml:space="preserve"> pour </w:t>
      </w:r>
      <w:r w:rsidR="00B038E3" w:rsidRPr="00510D88">
        <w:t xml:space="preserve">la </w:t>
      </w:r>
      <w:r w:rsidR="00B129D6" w:rsidRPr="00510D88">
        <w:t>validation</w:t>
      </w:r>
      <w:r w:rsidR="006F4689" w:rsidRPr="00510D88">
        <w:t> </w:t>
      </w:r>
      <w:r w:rsidR="0071535C" w:rsidRPr="00510D88">
        <w:t xml:space="preserve">de </w:t>
      </w:r>
      <w:r w:rsidR="00D1689B" w:rsidRPr="00510D88">
        <w:t>Sciences Po Saint-Germain-en-Laye</w:t>
      </w:r>
      <w:r w:rsidR="00B038E3" w:rsidRPr="00510D88">
        <w:t>.</w:t>
      </w:r>
    </w:p>
    <w:p w14:paraId="5E691068" w14:textId="77777777" w:rsidR="00073950" w:rsidRPr="00510D88" w:rsidRDefault="00073950" w:rsidP="00073950">
      <w:pPr>
        <w:pStyle w:val="Paragraphedeliste"/>
      </w:pPr>
    </w:p>
    <w:p w14:paraId="0577B91F" w14:textId="18ED4E69" w:rsidR="000C33D4" w:rsidRDefault="000C33D4" w:rsidP="00005110">
      <w:pPr>
        <w:pStyle w:val="Paragraphedeliste"/>
        <w:numPr>
          <w:ilvl w:val="0"/>
          <w:numId w:val="5"/>
        </w:numPr>
      </w:pPr>
      <w:r w:rsidRPr="00510D88">
        <w:t xml:space="preserve">La phase de production qui commence après la validation du concept par </w:t>
      </w:r>
      <w:r w:rsidR="00D1689B" w:rsidRPr="00510D88">
        <w:t>Sciences Po Saint-Germain-en-Laye</w:t>
      </w:r>
      <w:r w:rsidRPr="00510D88">
        <w:t>.</w:t>
      </w:r>
    </w:p>
    <w:p w14:paraId="645C046E" w14:textId="30ED57D3" w:rsidR="000C33D4" w:rsidRPr="00510D88" w:rsidRDefault="000C33D4" w:rsidP="000C33D4"/>
    <w:p w14:paraId="7F89B3E4" w14:textId="2705D1F7" w:rsidR="00510D88" w:rsidRDefault="000C33D4" w:rsidP="000C33D4">
      <w:r w:rsidRPr="00510D88">
        <w:t xml:space="preserve">La production implique les étapes suivantes : </w:t>
      </w:r>
    </w:p>
    <w:p w14:paraId="2554BEE2" w14:textId="77777777" w:rsidR="006A6060" w:rsidRPr="00510D88" w:rsidRDefault="006A6060" w:rsidP="000C33D4"/>
    <w:p w14:paraId="789B665D" w14:textId="00CB8620" w:rsidR="000C33D4" w:rsidRPr="006A6060" w:rsidRDefault="000C33D4" w:rsidP="000C33D4">
      <w:r w:rsidRPr="00510D88">
        <w:t>- l</w:t>
      </w:r>
      <w:r w:rsidR="00D31AEC" w:rsidRPr="00510D88">
        <w:t>a préparation d’un tournage d’un événement (l</w:t>
      </w:r>
      <w:r w:rsidRPr="00510D88">
        <w:t xml:space="preserve">e </w:t>
      </w:r>
      <w:r w:rsidR="00D31AEC" w:rsidRPr="00510D88">
        <w:t xml:space="preserve">matériel, les équipes, le </w:t>
      </w:r>
      <w:r w:rsidRPr="00510D88">
        <w:t>repérage</w:t>
      </w:r>
      <w:r w:rsidR="000A6256" w:rsidRPr="00510D88">
        <w:t xml:space="preserve"> du lieu</w:t>
      </w:r>
      <w:r w:rsidR="00D31AEC" w:rsidRPr="00510D88">
        <w:t xml:space="preserve">) </w:t>
      </w:r>
      <w:r w:rsidRPr="006A6060">
        <w:t>et la réunion de préproduction avec</w:t>
      </w:r>
      <w:r w:rsidR="00D1689B" w:rsidRPr="006A6060">
        <w:t xml:space="preserve"> Sciences Po Saint-Germain-en-Laye</w:t>
      </w:r>
      <w:r w:rsidRPr="006A6060">
        <w:t> ;</w:t>
      </w:r>
      <w:r w:rsidR="00C82010" w:rsidRPr="006A6060">
        <w:t xml:space="preserve"> </w:t>
      </w:r>
    </w:p>
    <w:p w14:paraId="554A297B" w14:textId="77777777" w:rsidR="00510D88" w:rsidRPr="006A6060" w:rsidRDefault="00510D88" w:rsidP="000C33D4"/>
    <w:p w14:paraId="183F995B" w14:textId="321C7B33" w:rsidR="00D31AEC" w:rsidRPr="006A6060" w:rsidRDefault="000C33D4" w:rsidP="00A13D86">
      <w:pPr>
        <w:rPr>
          <w:b/>
          <w:color w:val="548DD4" w:themeColor="text2" w:themeTint="99"/>
        </w:rPr>
      </w:pPr>
      <w:r w:rsidRPr="006A6060">
        <w:t xml:space="preserve">- le </w:t>
      </w:r>
      <w:r w:rsidR="006F4689" w:rsidRPr="006A6060">
        <w:t>tournage</w:t>
      </w:r>
      <w:r w:rsidRPr="006A6060">
        <w:t xml:space="preserve"> </w:t>
      </w:r>
      <w:r w:rsidR="00D31AEC" w:rsidRPr="006A6060">
        <w:t>par un cadreur caméra</w:t>
      </w:r>
      <w:r w:rsidR="0073080D" w:rsidRPr="006A6060">
        <w:t xml:space="preserve"> pour la captation d’un événement</w:t>
      </w:r>
      <w:r w:rsidR="00D31AEC" w:rsidRPr="006A6060">
        <w:t> </w:t>
      </w:r>
      <w:r w:rsidR="00C82010" w:rsidRPr="006A6060">
        <w:rPr>
          <w:b/>
        </w:rPr>
        <w:t xml:space="preserve">ayant lieu </w:t>
      </w:r>
      <w:r w:rsidR="00155D23" w:rsidRPr="006A6060">
        <w:rPr>
          <w:b/>
        </w:rPr>
        <w:t xml:space="preserve">de </w:t>
      </w:r>
      <w:r w:rsidR="00C82010" w:rsidRPr="006A6060">
        <w:rPr>
          <w:b/>
        </w:rPr>
        <w:t>1</w:t>
      </w:r>
      <w:r w:rsidR="00002A8D" w:rsidRPr="006A6060">
        <w:rPr>
          <w:b/>
        </w:rPr>
        <w:t>7</w:t>
      </w:r>
      <w:r w:rsidR="00C82010" w:rsidRPr="006A6060">
        <w:rPr>
          <w:b/>
        </w:rPr>
        <w:t>h</w:t>
      </w:r>
      <w:r w:rsidR="00155D23" w:rsidRPr="006A6060">
        <w:rPr>
          <w:b/>
        </w:rPr>
        <w:t xml:space="preserve"> à </w:t>
      </w:r>
      <w:r w:rsidR="00C82010" w:rsidRPr="006A6060">
        <w:rPr>
          <w:b/>
        </w:rPr>
        <w:t>22</w:t>
      </w:r>
      <w:r w:rsidR="006A6060" w:rsidRPr="006A6060">
        <w:rPr>
          <w:b/>
        </w:rPr>
        <w:t>.</w:t>
      </w:r>
      <w:r w:rsidR="00D31AEC" w:rsidRPr="006A6060">
        <w:rPr>
          <w:b/>
          <w:color w:val="548DD4" w:themeColor="text2" w:themeTint="99"/>
        </w:rPr>
        <w:t xml:space="preserve"> </w:t>
      </w:r>
    </w:p>
    <w:p w14:paraId="70A003AE" w14:textId="77777777" w:rsidR="00510D88" w:rsidRPr="006A6060" w:rsidRDefault="00510D88" w:rsidP="00A13D86">
      <w:pPr>
        <w:rPr>
          <w:color w:val="548DD4" w:themeColor="text2" w:themeTint="99"/>
        </w:rPr>
      </w:pPr>
    </w:p>
    <w:p w14:paraId="129D3928" w14:textId="0A97ED61" w:rsidR="001236F3" w:rsidRPr="006A6060" w:rsidRDefault="001236F3" w:rsidP="00A13D86">
      <w:r w:rsidRPr="006A6060">
        <w:t>D’autres évènements p</w:t>
      </w:r>
      <w:r w:rsidR="003A49A4" w:rsidRPr="006A6060">
        <w:t>euvent</w:t>
      </w:r>
      <w:r w:rsidRPr="006A6060">
        <w:t xml:space="preserve"> avoir lieu </w:t>
      </w:r>
      <w:r w:rsidR="00E32B96" w:rsidRPr="006A6060">
        <w:t xml:space="preserve">à d’autres horaires </w:t>
      </w:r>
      <w:r w:rsidR="003A49A4" w:rsidRPr="006A6060">
        <w:t>en soirées</w:t>
      </w:r>
      <w:r w:rsidR="00E32B96" w:rsidRPr="006A6060">
        <w:t xml:space="preserve"> (</w:t>
      </w:r>
      <w:r w:rsidR="00C82E7E" w:rsidRPr="006A6060">
        <w:t xml:space="preserve">compris entre </w:t>
      </w:r>
      <w:r w:rsidR="00E32B96" w:rsidRPr="006A6060">
        <w:t>21h à minuit</w:t>
      </w:r>
      <w:r w:rsidR="00C82E7E" w:rsidRPr="006A6060">
        <w:t xml:space="preserve"> au plus tard</w:t>
      </w:r>
      <w:r w:rsidR="00E32B96" w:rsidRPr="006A6060">
        <w:t>),</w:t>
      </w:r>
      <w:r w:rsidRPr="006A6060">
        <w:t xml:space="preserve"> </w:t>
      </w:r>
      <w:r w:rsidR="003A49A4" w:rsidRPr="006A6060">
        <w:t xml:space="preserve">les </w:t>
      </w:r>
      <w:r w:rsidRPr="006A6060">
        <w:t>week-ends</w:t>
      </w:r>
      <w:r w:rsidR="003A49A4" w:rsidRPr="006A6060">
        <w:t xml:space="preserve"> </w:t>
      </w:r>
      <w:r w:rsidR="00E32B96" w:rsidRPr="006A6060">
        <w:t>et les jours fériés</w:t>
      </w:r>
      <w:r w:rsidR="00155D23" w:rsidRPr="006A6060">
        <w:t xml:space="preserve">. </w:t>
      </w:r>
    </w:p>
    <w:p w14:paraId="67F267C1" w14:textId="77777777" w:rsidR="00510D88" w:rsidRPr="006A6060" w:rsidRDefault="00510D88" w:rsidP="00A13D86"/>
    <w:p w14:paraId="170C9997" w14:textId="17334494" w:rsidR="006F4689" w:rsidRPr="006A6060" w:rsidRDefault="00D31AEC" w:rsidP="00A13D86">
      <w:r w:rsidRPr="006A6060">
        <w:t xml:space="preserve">- </w:t>
      </w:r>
      <w:r w:rsidR="000C33D4" w:rsidRPr="006A6060">
        <w:t xml:space="preserve">le </w:t>
      </w:r>
      <w:r w:rsidR="006F4689" w:rsidRPr="006A6060">
        <w:t>montage</w:t>
      </w:r>
      <w:r w:rsidR="000C33D4" w:rsidRPr="006A6060">
        <w:t> </w:t>
      </w:r>
      <w:r w:rsidRPr="006A6060">
        <w:t>d'une vidéo de 10 minutes au format 1920x1080, h264 .mp4</w:t>
      </w:r>
      <w:r w:rsidR="003A49A4" w:rsidRPr="006A6060">
        <w:t> ;</w:t>
      </w:r>
    </w:p>
    <w:p w14:paraId="64D8ABF0" w14:textId="77777777" w:rsidR="00510D88" w:rsidRPr="006A6060" w:rsidRDefault="00510D88" w:rsidP="00A13D86"/>
    <w:p w14:paraId="34A8FF15" w14:textId="7C8A5F6D" w:rsidR="00C82010" w:rsidRPr="006A6060" w:rsidRDefault="00C82010" w:rsidP="00A13D86">
      <w:r w:rsidRPr="006A6060">
        <w:t>D’autres formats p</w:t>
      </w:r>
      <w:r w:rsidR="006B7DE9" w:rsidRPr="006A6060">
        <w:t>euven</w:t>
      </w:r>
      <w:r w:rsidRPr="006A6060">
        <w:t>t être demandés pour d’autres évènements</w:t>
      </w:r>
      <w:r w:rsidR="00510D88" w:rsidRPr="006A6060">
        <w:t>.</w:t>
      </w:r>
    </w:p>
    <w:p w14:paraId="59B9B41C" w14:textId="77777777" w:rsidR="00510D88" w:rsidRPr="006A6060" w:rsidRDefault="00510D88" w:rsidP="00A13D86"/>
    <w:p w14:paraId="0FF81D89" w14:textId="443F8524" w:rsidR="00B129D6" w:rsidRPr="006A6060" w:rsidRDefault="00B129D6" w:rsidP="00B129D6">
      <w:r w:rsidRPr="006A6060">
        <w:t xml:space="preserve">- </w:t>
      </w:r>
      <w:r w:rsidR="000C33D4" w:rsidRPr="006A6060">
        <w:t>l</w:t>
      </w:r>
      <w:r w:rsidR="0071535C" w:rsidRPr="006A6060">
        <w:t>e c</w:t>
      </w:r>
      <w:r w:rsidRPr="006A6060">
        <w:t>onseil et choix de musique adaptée au projet</w:t>
      </w:r>
      <w:r w:rsidR="000C33D4" w:rsidRPr="006A6060">
        <w:t> ;</w:t>
      </w:r>
    </w:p>
    <w:p w14:paraId="53E3904A" w14:textId="77777777" w:rsidR="00510D88" w:rsidRPr="006A6060" w:rsidRDefault="00510D88" w:rsidP="00B129D6"/>
    <w:p w14:paraId="47DFF080" w14:textId="0C3AD335" w:rsidR="00B129D6" w:rsidRPr="006A6060" w:rsidRDefault="00B129D6" w:rsidP="00A13D86">
      <w:r w:rsidRPr="006A6060">
        <w:t xml:space="preserve">- </w:t>
      </w:r>
      <w:r w:rsidR="000C33D4" w:rsidRPr="006A6060">
        <w:t>l</w:t>
      </w:r>
      <w:r w:rsidR="0071535C" w:rsidRPr="006A6060">
        <w:t>a g</w:t>
      </w:r>
      <w:r w:rsidRPr="006A6060">
        <w:t>estion de la production et coordination des équipes techniques</w:t>
      </w:r>
      <w:r w:rsidR="00D31AEC" w:rsidRPr="006A6060">
        <w:t>.</w:t>
      </w:r>
    </w:p>
    <w:p w14:paraId="47C545E3" w14:textId="7616E0B1" w:rsidR="00D31AEC" w:rsidRPr="006A6060" w:rsidRDefault="00D31AEC" w:rsidP="00A13D86"/>
    <w:p w14:paraId="66B6CE39" w14:textId="1D76F1F1" w:rsidR="00D31AEC" w:rsidRPr="006A6060" w:rsidRDefault="00D31AEC" w:rsidP="00A13D86">
      <w:r w:rsidRPr="006A6060">
        <w:t>Les vidéos doivent être réalisées en 4K</w:t>
      </w:r>
      <w:r w:rsidR="00F70510" w:rsidRPr="006A6060">
        <w:t xml:space="preserve"> pour cet évènement.</w:t>
      </w:r>
    </w:p>
    <w:p w14:paraId="772C60CC" w14:textId="77777777" w:rsidR="003A49A4" w:rsidRPr="006A6060" w:rsidRDefault="003A49A4" w:rsidP="00A13D86"/>
    <w:p w14:paraId="1DAFADF2" w14:textId="10B47B00" w:rsidR="00F70510" w:rsidRDefault="00F70510" w:rsidP="00A13D86">
      <w:r w:rsidRPr="006A6060">
        <w:t>D’autres définitions p</w:t>
      </w:r>
      <w:r w:rsidR="006B7DE9" w:rsidRPr="006A6060">
        <w:t>euven</w:t>
      </w:r>
      <w:r w:rsidRPr="006A6060">
        <w:t>t être demandées pour d’autres évènements</w:t>
      </w:r>
      <w:r w:rsidR="006B7DE9" w:rsidRPr="006A6060">
        <w:t>.</w:t>
      </w:r>
    </w:p>
    <w:p w14:paraId="45D140B6" w14:textId="77777777" w:rsidR="000C33D4" w:rsidRPr="006A6060" w:rsidRDefault="000C33D4" w:rsidP="00A13D86"/>
    <w:p w14:paraId="59EED40A" w14:textId="07AC6A00" w:rsidR="000C33D4" w:rsidRPr="006A6060" w:rsidRDefault="000C33D4" w:rsidP="00005110">
      <w:pPr>
        <w:pStyle w:val="Paragraphedeliste"/>
        <w:numPr>
          <w:ilvl w:val="0"/>
          <w:numId w:val="5"/>
        </w:numPr>
      </w:pPr>
      <w:r w:rsidRPr="006A6060">
        <w:t>La livraison</w:t>
      </w:r>
    </w:p>
    <w:p w14:paraId="7C6B3A58" w14:textId="77777777" w:rsidR="000C33D4" w:rsidRPr="006A6060" w:rsidRDefault="000C33D4" w:rsidP="000C33D4">
      <w:pPr>
        <w:pStyle w:val="Paragraphedeliste"/>
      </w:pPr>
    </w:p>
    <w:p w14:paraId="05B7C0DD" w14:textId="320CDCFE" w:rsidR="00B129D6" w:rsidRPr="006A6060" w:rsidRDefault="000C33D4" w:rsidP="00A13D86">
      <w:r w:rsidRPr="006A6060">
        <w:t xml:space="preserve">Pour tous les livrables, il </w:t>
      </w:r>
      <w:r w:rsidR="00C42E4E" w:rsidRPr="006A6060">
        <w:t>est</w:t>
      </w:r>
      <w:r w:rsidR="006F4689" w:rsidRPr="006A6060">
        <w:t xml:space="preserve"> demandé au titulaire de réaliser une version avec sous-titre (</w:t>
      </w:r>
      <w:r w:rsidR="0071535C" w:rsidRPr="006A6060">
        <w:t xml:space="preserve">en </w:t>
      </w:r>
      <w:r w:rsidR="006F4689" w:rsidRPr="006A6060">
        <w:t>anglais et français) et une version c</w:t>
      </w:r>
      <w:r w:rsidR="00B129D6" w:rsidRPr="006A6060">
        <w:t>ourt</w:t>
      </w:r>
      <w:r w:rsidR="006F4689" w:rsidRPr="006A6060">
        <w:t xml:space="preserve">e pour les réseaux sociaux. </w:t>
      </w:r>
    </w:p>
    <w:p w14:paraId="3286DC1C" w14:textId="77777777" w:rsidR="00E765F8" w:rsidRPr="006A6060" w:rsidRDefault="00E765F8" w:rsidP="00A13D86"/>
    <w:p w14:paraId="2CF24542" w14:textId="430FE628" w:rsidR="00B129D6" w:rsidRPr="006A6060" w:rsidRDefault="00B129D6" w:rsidP="00B129D6">
      <w:r w:rsidRPr="006A6060">
        <w:t xml:space="preserve">Le titulaire doit fournir des fichiers </w:t>
      </w:r>
      <w:proofErr w:type="gramStart"/>
      <w:r w:rsidRPr="006A6060">
        <w:t>vidéos</w:t>
      </w:r>
      <w:proofErr w:type="gramEnd"/>
      <w:r w:rsidRPr="006A6060">
        <w:t xml:space="preserve"> montés accompagnés de fiches techniques détaillant les spécifications des vidéos livrées. </w:t>
      </w:r>
    </w:p>
    <w:p w14:paraId="3640F1FF" w14:textId="77777777" w:rsidR="000C33D4" w:rsidRPr="006A6060" w:rsidRDefault="000C33D4" w:rsidP="00B129D6"/>
    <w:p w14:paraId="5BE75296" w14:textId="75CF85A7" w:rsidR="006F4689" w:rsidRPr="006A6060" w:rsidRDefault="000C33D4" w:rsidP="000C33D4">
      <w:r w:rsidRPr="006A6060">
        <w:t>Le titulaire doit également remettre les fichiers natifs (éléments de motion design) et rushs des vidéos.</w:t>
      </w:r>
    </w:p>
    <w:p w14:paraId="3547515A" w14:textId="77777777" w:rsidR="000C33D4" w:rsidRPr="006A6060" w:rsidRDefault="000C33D4" w:rsidP="000C33D4"/>
    <w:p w14:paraId="5ABCD018" w14:textId="1BC24787" w:rsidR="00B129D6" w:rsidRDefault="006F4689" w:rsidP="00A13D86">
      <w:r w:rsidRPr="006A6060">
        <w:t xml:space="preserve">La cession des droits doit être incluse pour une diffusion online. </w:t>
      </w:r>
    </w:p>
    <w:p w14:paraId="439CFD85" w14:textId="77777777" w:rsidR="008E634C" w:rsidRDefault="008E634C" w:rsidP="008E634C"/>
    <w:p w14:paraId="78B6B8F2" w14:textId="77777777" w:rsidR="008E634C" w:rsidRPr="006A6060" w:rsidRDefault="008E634C" w:rsidP="008E634C">
      <w:r w:rsidRPr="009576F9">
        <w:t>Le titulaire n’ajoute aucun frais supplémentaire pour le matériel nécessaire à la réalisation d’une captation.</w:t>
      </w:r>
    </w:p>
    <w:p w14:paraId="4892D25C" w14:textId="77777777" w:rsidR="008E634C" w:rsidRPr="006A6060" w:rsidRDefault="008E634C" w:rsidP="00A13D86"/>
    <w:p w14:paraId="5B42C586" w14:textId="77777777" w:rsidR="006F4689" w:rsidRPr="006A6060" w:rsidRDefault="006F4689" w:rsidP="00A13D86">
      <w:bookmarkStart w:id="9" w:name="_GoBack"/>
      <w:bookmarkEnd w:id="9"/>
    </w:p>
    <w:p w14:paraId="2BA07AE0" w14:textId="30797B29" w:rsidR="006F4689" w:rsidRPr="006A6060" w:rsidRDefault="00975496" w:rsidP="00A13D86">
      <w:pPr>
        <w:rPr>
          <w:u w:val="single"/>
        </w:rPr>
      </w:pPr>
      <w:r w:rsidRPr="006A6060">
        <w:rPr>
          <w:u w:val="single"/>
        </w:rPr>
        <w:t>2</w:t>
      </w:r>
      <w:r w:rsidR="006F4689" w:rsidRPr="006A6060">
        <w:rPr>
          <w:u w:val="single"/>
        </w:rPr>
        <w:t xml:space="preserve"> – Photos :</w:t>
      </w:r>
    </w:p>
    <w:p w14:paraId="4696AB02" w14:textId="77777777" w:rsidR="006F4689" w:rsidRPr="006A6060" w:rsidRDefault="006F4689" w:rsidP="00A13D86">
      <w:pPr>
        <w:rPr>
          <w:u w:val="single"/>
        </w:rPr>
      </w:pPr>
    </w:p>
    <w:p w14:paraId="59FE698F" w14:textId="5C70280D" w:rsidR="006C10A5" w:rsidRPr="006A6060" w:rsidRDefault="006F4689" w:rsidP="00A13D86">
      <w:r w:rsidRPr="006A6060">
        <w:t>Il est attendu du titulaire plusieurs journée</w:t>
      </w:r>
      <w:r w:rsidR="00220CFF" w:rsidRPr="006A6060">
        <w:t>s</w:t>
      </w:r>
      <w:r w:rsidRPr="006A6060">
        <w:t xml:space="preserve"> de shooting </w:t>
      </w:r>
      <w:r w:rsidR="001D2E2A" w:rsidRPr="006A6060">
        <w:t xml:space="preserve">ponctuelles </w:t>
      </w:r>
      <w:r w:rsidRPr="006A6060">
        <w:t>dans l’année (évènements récurrents : cérémonie de remise des diplômes, photos portrait des équipes…)</w:t>
      </w:r>
      <w:r w:rsidR="000C33D4" w:rsidRPr="006A6060">
        <w:t xml:space="preserve"> </w:t>
      </w:r>
      <w:r w:rsidRPr="006A6060">
        <w:t xml:space="preserve">afin de créer </w:t>
      </w:r>
      <w:r w:rsidRPr="006A6060">
        <w:lastRenderedPageBreak/>
        <w:t>une photothèque</w:t>
      </w:r>
      <w:r w:rsidR="00894376" w:rsidRPr="006A6060">
        <w:t xml:space="preserve"> </w:t>
      </w:r>
      <w:r w:rsidRPr="006A6060">
        <w:t>variée permettant à l’établissement d’illustrer ses différents supports sur divers canaux.</w:t>
      </w:r>
    </w:p>
    <w:p w14:paraId="7477DAE7" w14:textId="3515D571" w:rsidR="0071794B" w:rsidRPr="006A6060" w:rsidRDefault="0071794B" w:rsidP="00A13D86"/>
    <w:p w14:paraId="163612F8" w14:textId="75C41472" w:rsidR="0071794B" w:rsidRPr="006A6060" w:rsidRDefault="0071794B" w:rsidP="0071794B">
      <w:r w:rsidRPr="006A6060">
        <w:t>Le titulaire doit respecter les exigences techniques suivantes :</w:t>
      </w:r>
    </w:p>
    <w:p w14:paraId="7E515F88" w14:textId="77777777" w:rsidR="0071794B" w:rsidRPr="006A6060" w:rsidRDefault="0071794B" w:rsidP="0071794B"/>
    <w:p w14:paraId="371F1CD4" w14:textId="1C5ECC43" w:rsidR="0071794B" w:rsidRPr="006A6060" w:rsidRDefault="0071794B" w:rsidP="00005110">
      <w:pPr>
        <w:pStyle w:val="Paragraphedeliste"/>
        <w:numPr>
          <w:ilvl w:val="0"/>
          <w:numId w:val="3"/>
        </w:numPr>
      </w:pPr>
      <w:r w:rsidRPr="006A6060">
        <w:t xml:space="preserve">Types de contenus : photos d’évènements, portraits d’étudiants et d’enseignants-chercheurs, photos du patrimoine immobilier, photos de cours et d’activités pédagogiques y compris hors les murs du site de </w:t>
      </w:r>
      <w:r w:rsidR="00D1689B" w:rsidRPr="006A6060">
        <w:t>Sciences Po Saint-Germain-en-Laye</w:t>
      </w:r>
      <w:r w:rsidRPr="006A6060">
        <w:t xml:space="preserve">. </w:t>
      </w:r>
    </w:p>
    <w:p w14:paraId="1F40C91C" w14:textId="49EB25B6" w:rsidR="0071794B" w:rsidRPr="006A6060" w:rsidRDefault="0071794B" w:rsidP="00005110">
      <w:pPr>
        <w:pStyle w:val="Paragraphedeliste"/>
        <w:numPr>
          <w:ilvl w:val="0"/>
          <w:numId w:val="3"/>
        </w:numPr>
      </w:pPr>
      <w:r w:rsidRPr="006A6060">
        <w:t>Résolutions : Web et réseaux sociaux : haute résolution (minimum 300 DPI) pour une utilisation polyvalente (impression et WEB)</w:t>
      </w:r>
      <w:r w:rsidR="002335A5">
        <w:t>.</w:t>
      </w:r>
    </w:p>
    <w:p w14:paraId="596DB0DF" w14:textId="5D1293F4" w:rsidR="0071794B" w:rsidRPr="006A6060" w:rsidRDefault="0071794B" w:rsidP="00005110">
      <w:pPr>
        <w:pStyle w:val="Paragraphedeliste"/>
        <w:numPr>
          <w:ilvl w:val="0"/>
          <w:numId w:val="3"/>
        </w:numPr>
      </w:pPr>
      <w:r w:rsidRPr="006A6060">
        <w:t>Impressions : 320 DPI</w:t>
      </w:r>
      <w:r w:rsidR="002335A5">
        <w:t>.</w:t>
      </w:r>
    </w:p>
    <w:p w14:paraId="25384935" w14:textId="2CC2D381" w:rsidR="0071794B" w:rsidRPr="006A6060" w:rsidRDefault="0071794B" w:rsidP="00005110">
      <w:pPr>
        <w:pStyle w:val="Paragraphedeliste"/>
        <w:numPr>
          <w:ilvl w:val="0"/>
          <w:numId w:val="3"/>
        </w:numPr>
      </w:pPr>
      <w:r w:rsidRPr="006A6060">
        <w:t>Formats de fichier : JPEG, PNG, RAW</w:t>
      </w:r>
      <w:r w:rsidR="002335A5">
        <w:t>.</w:t>
      </w:r>
    </w:p>
    <w:p w14:paraId="7BE62120" w14:textId="4938C9DD" w:rsidR="0071794B" w:rsidRPr="006A6060" w:rsidRDefault="0071794B" w:rsidP="00005110">
      <w:pPr>
        <w:pStyle w:val="Paragraphedeliste"/>
        <w:numPr>
          <w:ilvl w:val="0"/>
          <w:numId w:val="3"/>
        </w:numPr>
      </w:pPr>
      <w:r w:rsidRPr="006A6060">
        <w:t>Retouches : retouches basiques incluses (luminosité, contraste, recadrage)</w:t>
      </w:r>
      <w:r w:rsidR="002335A5">
        <w:t>.</w:t>
      </w:r>
    </w:p>
    <w:p w14:paraId="21AA1DE7" w14:textId="44188654" w:rsidR="0071794B" w:rsidRPr="006A6060" w:rsidRDefault="0071794B" w:rsidP="00005110">
      <w:pPr>
        <w:pStyle w:val="Paragraphedeliste"/>
        <w:numPr>
          <w:ilvl w:val="0"/>
          <w:numId w:val="3"/>
        </w:numPr>
      </w:pPr>
      <w:r w:rsidRPr="006A6060">
        <w:t>Livrables : fichiers numériques haute résolution, organisés par catégories.</w:t>
      </w:r>
    </w:p>
    <w:p w14:paraId="2E769662" w14:textId="77777777" w:rsidR="0071794B" w:rsidRPr="006A6060" w:rsidRDefault="0071794B" w:rsidP="00A13D86"/>
    <w:p w14:paraId="61D6C466" w14:textId="5FAED7AD" w:rsidR="006F4689" w:rsidRPr="006A6060" w:rsidRDefault="006F4689" w:rsidP="00A13D86">
      <w:r w:rsidRPr="006A6060">
        <w:t>La prestation d</w:t>
      </w:r>
      <w:r w:rsidR="006E7AA9" w:rsidRPr="006A6060">
        <w:t>oit</w:t>
      </w:r>
      <w:r w:rsidRPr="006A6060">
        <w:t xml:space="preserve"> </w:t>
      </w:r>
      <w:r w:rsidR="0071794B" w:rsidRPr="006A6060">
        <w:t xml:space="preserve">aussi </w:t>
      </w:r>
      <w:r w:rsidRPr="006A6060">
        <w:t>comprendre pour chaque shooting :</w:t>
      </w:r>
    </w:p>
    <w:p w14:paraId="5194F012" w14:textId="77777777" w:rsidR="00E32B96" w:rsidRPr="006A6060" w:rsidRDefault="00E32B96" w:rsidP="00A13D86"/>
    <w:p w14:paraId="053592CE" w14:textId="2743AEBF" w:rsidR="003A49A4" w:rsidRPr="006A6060" w:rsidRDefault="00D63CF4" w:rsidP="001236F3">
      <w:pPr>
        <w:rPr>
          <w:b/>
        </w:rPr>
      </w:pPr>
      <w:r w:rsidRPr="006A6060">
        <w:t>Présence d’un photographe pour la couverture d’un événement </w:t>
      </w:r>
      <w:r w:rsidR="001236F3" w:rsidRPr="006A6060">
        <w:rPr>
          <w:b/>
        </w:rPr>
        <w:t xml:space="preserve">ayant lieu </w:t>
      </w:r>
      <w:r w:rsidR="006B7DE9" w:rsidRPr="006A6060">
        <w:rPr>
          <w:b/>
        </w:rPr>
        <w:t xml:space="preserve">de </w:t>
      </w:r>
      <w:r w:rsidR="001236F3" w:rsidRPr="006A6060">
        <w:rPr>
          <w:b/>
        </w:rPr>
        <w:t>1</w:t>
      </w:r>
      <w:r w:rsidR="00002A8D" w:rsidRPr="006A6060">
        <w:rPr>
          <w:b/>
        </w:rPr>
        <w:t>7</w:t>
      </w:r>
      <w:r w:rsidR="001236F3" w:rsidRPr="006A6060">
        <w:rPr>
          <w:b/>
        </w:rPr>
        <w:t>h</w:t>
      </w:r>
      <w:r w:rsidR="006B7DE9" w:rsidRPr="006A6060">
        <w:rPr>
          <w:b/>
        </w:rPr>
        <w:t xml:space="preserve"> à </w:t>
      </w:r>
      <w:r w:rsidR="001236F3" w:rsidRPr="006A6060">
        <w:rPr>
          <w:b/>
        </w:rPr>
        <w:t>22h</w:t>
      </w:r>
      <w:r w:rsidR="00C82E7E" w:rsidRPr="006A6060">
        <w:rPr>
          <w:b/>
        </w:rPr>
        <w:t>.</w:t>
      </w:r>
    </w:p>
    <w:p w14:paraId="470F1A60" w14:textId="35EDF750" w:rsidR="001236F3" w:rsidRPr="006A6060" w:rsidRDefault="001236F3" w:rsidP="001236F3">
      <w:pPr>
        <w:rPr>
          <w:b/>
        </w:rPr>
      </w:pPr>
      <w:r w:rsidRPr="006A6060">
        <w:rPr>
          <w:b/>
        </w:rPr>
        <w:t xml:space="preserve"> </w:t>
      </w:r>
    </w:p>
    <w:p w14:paraId="4A199200" w14:textId="5DC1D9C6" w:rsidR="00D63CF4" w:rsidRPr="006A6060" w:rsidRDefault="001236F3" w:rsidP="00357CDA">
      <w:pPr>
        <w:rPr>
          <w:b/>
        </w:rPr>
      </w:pPr>
      <w:r w:rsidRPr="006A6060">
        <w:rPr>
          <w:b/>
        </w:rPr>
        <w:t>D’autres évènements p</w:t>
      </w:r>
      <w:r w:rsidR="006B7DE9" w:rsidRPr="006A6060">
        <w:rPr>
          <w:b/>
        </w:rPr>
        <w:t>euvent</w:t>
      </w:r>
      <w:r w:rsidRPr="006A6060">
        <w:rPr>
          <w:b/>
        </w:rPr>
        <w:t xml:space="preserve"> avoir lieu </w:t>
      </w:r>
      <w:r w:rsidR="00E32B96" w:rsidRPr="006A6060">
        <w:rPr>
          <w:b/>
        </w:rPr>
        <w:t xml:space="preserve">à d’autres horaires en </w:t>
      </w:r>
      <w:r w:rsidRPr="006A6060">
        <w:rPr>
          <w:b/>
        </w:rPr>
        <w:t>soirées</w:t>
      </w:r>
      <w:r w:rsidR="00447E32" w:rsidRPr="006A6060">
        <w:rPr>
          <w:b/>
        </w:rPr>
        <w:t xml:space="preserve"> (</w:t>
      </w:r>
      <w:r w:rsidR="00C82E7E" w:rsidRPr="006A6060">
        <w:rPr>
          <w:b/>
        </w:rPr>
        <w:t xml:space="preserve">compris entre </w:t>
      </w:r>
      <w:r w:rsidR="00447E32" w:rsidRPr="006A6060">
        <w:rPr>
          <w:b/>
        </w:rPr>
        <w:t>21h à minuit</w:t>
      </w:r>
      <w:r w:rsidR="00C82E7E" w:rsidRPr="006A6060">
        <w:rPr>
          <w:b/>
        </w:rPr>
        <w:t xml:space="preserve"> au plus tard</w:t>
      </w:r>
      <w:r w:rsidR="00447E32" w:rsidRPr="006A6060">
        <w:rPr>
          <w:b/>
        </w:rPr>
        <w:t>)</w:t>
      </w:r>
      <w:r w:rsidR="00E32B96" w:rsidRPr="006A6060">
        <w:rPr>
          <w:b/>
        </w:rPr>
        <w:t xml:space="preserve">, </w:t>
      </w:r>
      <w:r w:rsidR="003A49A4" w:rsidRPr="006A6060">
        <w:rPr>
          <w:b/>
        </w:rPr>
        <w:t>les</w:t>
      </w:r>
      <w:r w:rsidRPr="006A6060">
        <w:rPr>
          <w:b/>
        </w:rPr>
        <w:t xml:space="preserve"> week-ends</w:t>
      </w:r>
      <w:r w:rsidR="00E32B96" w:rsidRPr="006A6060">
        <w:rPr>
          <w:b/>
        </w:rPr>
        <w:t xml:space="preserve"> et les jours fériés</w:t>
      </w:r>
      <w:r w:rsidR="003A49A4" w:rsidRPr="006A6060">
        <w:rPr>
          <w:b/>
        </w:rPr>
        <w:t>.</w:t>
      </w:r>
    </w:p>
    <w:p w14:paraId="18A9F112" w14:textId="77777777" w:rsidR="00357CDA" w:rsidRPr="006A6060" w:rsidRDefault="00357CDA" w:rsidP="00357CDA">
      <w:pPr>
        <w:rPr>
          <w:b/>
        </w:rPr>
      </w:pPr>
    </w:p>
    <w:p w14:paraId="5728CD15" w14:textId="05B2EA5F" w:rsidR="006F4689" w:rsidRPr="006A6060" w:rsidRDefault="006F4689" w:rsidP="00005110">
      <w:pPr>
        <w:pStyle w:val="Paragraphedeliste"/>
        <w:numPr>
          <w:ilvl w:val="0"/>
          <w:numId w:val="3"/>
        </w:numPr>
      </w:pPr>
      <w:r w:rsidRPr="006A6060">
        <w:t xml:space="preserve">Livraison </w:t>
      </w:r>
      <w:r w:rsidR="00D63CF4" w:rsidRPr="006A6060">
        <w:t>de</w:t>
      </w:r>
      <w:r w:rsidR="0073080D" w:rsidRPr="006A6060">
        <w:t xml:space="preserve"> 100</w:t>
      </w:r>
      <w:r w:rsidRPr="006A6060">
        <w:t xml:space="preserve"> clichés </w:t>
      </w:r>
      <w:r w:rsidR="00D1689B" w:rsidRPr="006A6060">
        <w:t xml:space="preserve">minimum </w:t>
      </w:r>
      <w:r w:rsidRPr="006A6060">
        <w:t>par shooting</w:t>
      </w:r>
      <w:r w:rsidR="006E7AA9" w:rsidRPr="006A6060">
        <w:t> </w:t>
      </w:r>
      <w:r w:rsidR="001D2E2A" w:rsidRPr="006A6060">
        <w:t xml:space="preserve">sélectionnés par le </w:t>
      </w:r>
      <w:r w:rsidR="00922012" w:rsidRPr="006A6060">
        <w:t>photograph</w:t>
      </w:r>
      <w:r w:rsidR="0073080D" w:rsidRPr="006A6060">
        <w:t>e en format HD et format Web</w:t>
      </w:r>
      <w:r w:rsidR="006B7DE9" w:rsidRPr="006A6060">
        <w:t>.</w:t>
      </w:r>
    </w:p>
    <w:p w14:paraId="3BD5EC4B" w14:textId="77777777" w:rsidR="006B7DE9" w:rsidRPr="006A6060" w:rsidRDefault="006B7DE9" w:rsidP="006B7DE9">
      <w:pPr>
        <w:pStyle w:val="Paragraphedeliste"/>
      </w:pPr>
    </w:p>
    <w:p w14:paraId="5350879A" w14:textId="7836C3B0" w:rsidR="006F4689" w:rsidRPr="006A6060" w:rsidRDefault="006F4689" w:rsidP="00A13D86">
      <w:r w:rsidRPr="006A0E56">
        <w:t>La cession des droits doit être incluse pour une diffusion online et imprimée.</w:t>
      </w:r>
      <w:r w:rsidRPr="006A6060">
        <w:t xml:space="preserve"> </w:t>
      </w:r>
    </w:p>
    <w:p w14:paraId="67FE3843" w14:textId="1EC14FF6" w:rsidR="0071794B" w:rsidRPr="006A6060" w:rsidRDefault="0071794B" w:rsidP="00A13D86"/>
    <w:p w14:paraId="284565A1" w14:textId="13C44B5C" w:rsidR="0071794B" w:rsidRPr="006A6060" w:rsidRDefault="0071794B" w:rsidP="0071794B">
      <w:r w:rsidRPr="006A6060">
        <w:rPr>
          <w:u w:val="single"/>
        </w:rPr>
        <w:t>3 – Aspects techniques</w:t>
      </w:r>
      <w:r w:rsidR="00DD0DE9" w:rsidRPr="006A6060">
        <w:rPr>
          <w:u w:val="single"/>
        </w:rPr>
        <w:t xml:space="preserve"> pour les photos et les vidéos</w:t>
      </w:r>
      <w:r w:rsidRPr="006A6060">
        <w:rPr>
          <w:u w:val="single"/>
        </w:rPr>
        <w:t xml:space="preserve"> </w:t>
      </w:r>
      <w:r w:rsidRPr="006A6060">
        <w:t>:</w:t>
      </w:r>
    </w:p>
    <w:p w14:paraId="79E46474" w14:textId="77777777" w:rsidR="00E76F78" w:rsidRPr="006A6060" w:rsidRDefault="00E76F78" w:rsidP="0071794B"/>
    <w:p w14:paraId="0958A14A" w14:textId="77777777" w:rsidR="0071794B" w:rsidRPr="006A6060" w:rsidRDefault="0071794B" w:rsidP="0071794B">
      <w:r w:rsidRPr="006A6060">
        <w:t>Types de productions désirées (Broadcast).</w:t>
      </w:r>
    </w:p>
    <w:p w14:paraId="6715316F" w14:textId="77777777" w:rsidR="00E76F78" w:rsidRPr="006A6060" w:rsidRDefault="00E76F78" w:rsidP="0071794B"/>
    <w:p w14:paraId="28305885" w14:textId="3F2BA8E3" w:rsidR="0071794B" w:rsidRDefault="00E76F78" w:rsidP="0071794B">
      <w:r w:rsidRPr="006A6060">
        <w:t>Pour la c</w:t>
      </w:r>
      <w:r w:rsidR="0071794B" w:rsidRPr="006A6060">
        <w:t>érémonie de remise des diplômes</w:t>
      </w:r>
      <w:r w:rsidR="009F031F" w:rsidRPr="006A6060">
        <w:t xml:space="preserve">, </w:t>
      </w:r>
      <w:r w:rsidRPr="006A6060">
        <w:t>le titulaire doit effectuer :</w:t>
      </w:r>
    </w:p>
    <w:p w14:paraId="08FADC91" w14:textId="77777777" w:rsidR="006A6060" w:rsidRPr="006A6060" w:rsidRDefault="006A6060" w:rsidP="0071794B"/>
    <w:p w14:paraId="61C0A87A" w14:textId="35808814" w:rsidR="0071794B" w:rsidRPr="006A6060" w:rsidRDefault="0071794B" w:rsidP="0071794B">
      <w:r w:rsidRPr="006A6060">
        <w:t xml:space="preserve">- </w:t>
      </w:r>
      <w:r w:rsidR="00E76F78" w:rsidRPr="006A6060">
        <w:t>Une c</w:t>
      </w:r>
      <w:r w:rsidRPr="006A6060">
        <w:t>aptation multi caméras</w:t>
      </w:r>
      <w:r w:rsidR="00E76F78" w:rsidRPr="006A6060">
        <w:t> </w:t>
      </w:r>
      <w:r w:rsidR="003A49A4" w:rsidRPr="006A6060">
        <w:t>(</w:t>
      </w:r>
      <w:r w:rsidR="00D1689B" w:rsidRPr="006A6060">
        <w:t>4 axes minimum</w:t>
      </w:r>
      <w:r w:rsidR="003A49A4" w:rsidRPr="006A6060">
        <w:t xml:space="preserve"> avec 3 angles de vues différents)</w:t>
      </w:r>
      <w:r w:rsidR="00D1689B" w:rsidRPr="006A6060">
        <w:t xml:space="preserve"> dont 1 caméra mobile</w:t>
      </w:r>
      <w:r w:rsidR="003A49A4" w:rsidRPr="006A6060">
        <w:t xml:space="preserve"> (utilisé par un cadreur caméra</w:t>
      </w:r>
      <w:r w:rsidR="00447E32" w:rsidRPr="006A6060">
        <w:t xml:space="preserve"> de 17h à 22h</w:t>
      </w:r>
      <w:r w:rsidR="00D1689B" w:rsidRPr="006A6060">
        <w:t>)</w:t>
      </w:r>
      <w:r w:rsidR="002335A5">
        <w:t>.</w:t>
      </w:r>
    </w:p>
    <w:p w14:paraId="370C3912" w14:textId="7FB78E6A" w:rsidR="0071794B" w:rsidRPr="006A6060" w:rsidRDefault="0071794B" w:rsidP="0071794B">
      <w:r w:rsidRPr="006A6060">
        <w:t xml:space="preserve">- </w:t>
      </w:r>
      <w:r w:rsidR="00E76F78" w:rsidRPr="006A6060">
        <w:t>Le m</w:t>
      </w:r>
      <w:r w:rsidRPr="006A6060">
        <w:t>ontage multi caméras</w:t>
      </w:r>
      <w:r w:rsidR="002335A5">
        <w:t>.</w:t>
      </w:r>
    </w:p>
    <w:p w14:paraId="6AF63ED4" w14:textId="44D25CDA" w:rsidR="0071794B" w:rsidRPr="006A6060" w:rsidRDefault="0071794B" w:rsidP="0071794B">
      <w:r w:rsidRPr="006A6060">
        <w:t xml:space="preserve">- </w:t>
      </w:r>
      <w:r w:rsidR="00E76F78" w:rsidRPr="006A6060">
        <w:t>Le r</w:t>
      </w:r>
      <w:r w:rsidRPr="006A6060">
        <w:t>eportage Photos</w:t>
      </w:r>
      <w:r w:rsidR="00E76F78" w:rsidRPr="006A6060">
        <w:t> </w:t>
      </w:r>
      <w:r w:rsidR="006D1025" w:rsidRPr="006A6060">
        <w:t>(photos d’ambiance, photos du site, portraits)</w:t>
      </w:r>
      <w:r w:rsidR="00C82E7E" w:rsidRPr="006A6060">
        <w:t>.</w:t>
      </w:r>
    </w:p>
    <w:p w14:paraId="70C11202" w14:textId="77777777" w:rsidR="00E76F78" w:rsidRPr="006A6060" w:rsidRDefault="00E76F78" w:rsidP="0071794B"/>
    <w:p w14:paraId="03D53C50" w14:textId="1AEC60D3" w:rsidR="0071794B" w:rsidRDefault="00E76F78" w:rsidP="0071794B">
      <w:r w:rsidRPr="006A6060">
        <w:t>Pour l’i</w:t>
      </w:r>
      <w:r w:rsidR="0071794B" w:rsidRPr="006A6060">
        <w:t>llustration du site de Saint Germain Int</w:t>
      </w:r>
      <w:r w:rsidRPr="006A6060">
        <w:t>érieur/Extérieur, le titulaire doit effectuer :</w:t>
      </w:r>
    </w:p>
    <w:p w14:paraId="794B3054" w14:textId="77777777" w:rsidR="006A6060" w:rsidRPr="006A6060" w:rsidRDefault="006A6060" w:rsidP="0071794B"/>
    <w:p w14:paraId="26776EC1" w14:textId="15DB1A32" w:rsidR="0071794B" w:rsidRPr="006A6060" w:rsidRDefault="0071794B" w:rsidP="0071794B">
      <w:r w:rsidRPr="006A6060">
        <w:t xml:space="preserve">- </w:t>
      </w:r>
      <w:r w:rsidR="003B16D2" w:rsidRPr="006A6060">
        <w:t>Des p</w:t>
      </w:r>
      <w:r w:rsidRPr="006A6060">
        <w:t>lan</w:t>
      </w:r>
      <w:r w:rsidR="00D1689B" w:rsidRPr="006A6060">
        <w:t>s</w:t>
      </w:r>
      <w:r w:rsidRPr="006A6060">
        <w:t xml:space="preserve"> drone</w:t>
      </w:r>
      <w:r w:rsidR="002335A5">
        <w:t>.</w:t>
      </w:r>
    </w:p>
    <w:p w14:paraId="4EE0A39A" w14:textId="6D4BD6C5" w:rsidR="0071794B" w:rsidRPr="006A6060" w:rsidRDefault="0071794B" w:rsidP="0071794B">
      <w:r w:rsidRPr="006A6060">
        <w:t xml:space="preserve">- </w:t>
      </w:r>
      <w:r w:rsidR="003B16D2" w:rsidRPr="006A6060">
        <w:t>Des p</w:t>
      </w:r>
      <w:r w:rsidRPr="006A6060">
        <w:t>lan</w:t>
      </w:r>
      <w:r w:rsidR="00D1689B" w:rsidRPr="006A6060">
        <w:t>s</w:t>
      </w:r>
      <w:r w:rsidRPr="006A6060">
        <w:t xml:space="preserve"> esthétique</w:t>
      </w:r>
      <w:r w:rsidR="00D1689B" w:rsidRPr="006A6060">
        <w:t>s</w:t>
      </w:r>
      <w:r w:rsidRPr="006A6060">
        <w:t xml:space="preserve"> en situation (Cours et architecture)</w:t>
      </w:r>
      <w:r w:rsidR="002335A5">
        <w:t>.</w:t>
      </w:r>
    </w:p>
    <w:p w14:paraId="1AF11B59" w14:textId="61F76269" w:rsidR="0071794B" w:rsidRPr="006A6060" w:rsidRDefault="00D1689B" w:rsidP="00D1689B">
      <w:r w:rsidRPr="006A6060">
        <w:t xml:space="preserve">- </w:t>
      </w:r>
      <w:r w:rsidR="00E76F78" w:rsidRPr="006A6060">
        <w:t xml:space="preserve">La réalisation </w:t>
      </w:r>
      <w:r w:rsidR="0071794B" w:rsidRPr="006A6060">
        <w:t>d</w:t>
      </w:r>
      <w:r w:rsidRPr="006A6060">
        <w:t>’une dizaine de</w:t>
      </w:r>
      <w:r w:rsidR="0071794B" w:rsidRPr="006A6060">
        <w:t xml:space="preserve"> portraits ou reportages </w:t>
      </w:r>
      <w:r w:rsidRPr="006A6060">
        <w:t xml:space="preserve">par an </w:t>
      </w:r>
      <w:r w:rsidR="001236F3" w:rsidRPr="006A6060">
        <w:rPr>
          <w:b/>
        </w:rPr>
        <w:t>en soirée</w:t>
      </w:r>
      <w:r w:rsidR="00447E32" w:rsidRPr="006A6060">
        <w:rPr>
          <w:b/>
        </w:rPr>
        <w:t xml:space="preserve"> (21h à minuit)</w:t>
      </w:r>
      <w:r w:rsidR="001236F3" w:rsidRPr="006A6060">
        <w:rPr>
          <w:b/>
        </w:rPr>
        <w:t xml:space="preserve"> ou pendant un week-end</w:t>
      </w:r>
      <w:r w:rsidR="001236F3" w:rsidRPr="006A6060">
        <w:t xml:space="preserve"> </w:t>
      </w:r>
      <w:r w:rsidR="0071794B" w:rsidRPr="006A6060">
        <w:t xml:space="preserve">(à définir </w:t>
      </w:r>
      <w:r w:rsidR="00E76F78" w:rsidRPr="006A6060">
        <w:t xml:space="preserve">avec </w:t>
      </w:r>
      <w:r w:rsidRPr="006A6060">
        <w:t xml:space="preserve">Sciences Po Saint-Germain-en-Laye </w:t>
      </w:r>
      <w:r w:rsidR="0071794B" w:rsidRPr="006A6060">
        <w:t xml:space="preserve">suivant </w:t>
      </w:r>
      <w:r w:rsidR="00E76F78" w:rsidRPr="006A6060">
        <w:t xml:space="preserve">le </w:t>
      </w:r>
      <w:r w:rsidR="0071794B" w:rsidRPr="006A6060">
        <w:t>besoin)</w:t>
      </w:r>
      <w:r w:rsidR="00306FD2">
        <w:t>.</w:t>
      </w:r>
    </w:p>
    <w:p w14:paraId="30EBCE78" w14:textId="62B1D863" w:rsidR="00E76F78" w:rsidRPr="006A6060" w:rsidRDefault="00E76F78" w:rsidP="0071794B"/>
    <w:p w14:paraId="2EB2D4FD" w14:textId="06B27806" w:rsidR="0071794B" w:rsidRPr="00E76F78" w:rsidRDefault="00E76F78" w:rsidP="0071794B">
      <w:r w:rsidRPr="006A6060">
        <w:t>Le titulaire doit également utiliser comme l</w:t>
      </w:r>
      <w:r w:rsidR="0071794B" w:rsidRPr="006A6060">
        <w:t xml:space="preserve">ogiciels : </w:t>
      </w:r>
      <w:r w:rsidRPr="006A6060">
        <w:t>Première</w:t>
      </w:r>
      <w:r w:rsidR="0071794B" w:rsidRPr="006A6060">
        <w:t xml:space="preserve"> Pro, Lightroom, Photoshop.</w:t>
      </w:r>
    </w:p>
    <w:p w14:paraId="71300523" w14:textId="77777777" w:rsidR="00C91B5B" w:rsidRPr="002C0D21" w:rsidRDefault="00C91B5B" w:rsidP="0071794B">
      <w:pPr>
        <w:rPr>
          <w:strike/>
          <w:highlight w:val="yellow"/>
        </w:rPr>
      </w:pPr>
    </w:p>
    <w:p w14:paraId="2EE0305E" w14:textId="77777777" w:rsidR="00C91B5B" w:rsidRDefault="00D1689B" w:rsidP="00005110">
      <w:pPr>
        <w:pStyle w:val="Commentaire"/>
      </w:pPr>
      <w:r w:rsidRPr="002C0D21">
        <w:t xml:space="preserve">Conditions de tournage pour les plans drone : </w:t>
      </w:r>
    </w:p>
    <w:p w14:paraId="126FFB2B" w14:textId="77777777" w:rsidR="00C91B5B" w:rsidRDefault="00C91B5B" w:rsidP="00005110">
      <w:pPr>
        <w:pStyle w:val="Commentaire"/>
      </w:pPr>
    </w:p>
    <w:p w14:paraId="73F33AC8" w14:textId="77777777" w:rsidR="00C91B5B" w:rsidRDefault="00C91B5B" w:rsidP="00C91B5B">
      <w:pPr>
        <w:pStyle w:val="Commentaire"/>
        <w:numPr>
          <w:ilvl w:val="0"/>
          <w:numId w:val="3"/>
        </w:numPr>
      </w:pPr>
      <w:r>
        <w:t xml:space="preserve">Les candidats doivent fournir </w:t>
      </w:r>
      <w:r w:rsidR="00005110">
        <w:t>u</w:t>
      </w:r>
      <w:r w:rsidR="00005110" w:rsidRPr="00005110">
        <w:t xml:space="preserve">n certificat d’aptitude au télépilotage de drone (niveau </w:t>
      </w:r>
      <w:proofErr w:type="spellStart"/>
      <w:r w:rsidR="00005110" w:rsidRPr="00005110">
        <w:t>Specific</w:t>
      </w:r>
      <w:proofErr w:type="spellEnd"/>
      <w:r w:rsidR="00005110" w:rsidRPr="00005110">
        <w:t xml:space="preserve"> si possible)</w:t>
      </w:r>
      <w:r>
        <w:t>.</w:t>
      </w:r>
    </w:p>
    <w:p w14:paraId="7729E221" w14:textId="1B23D9B6" w:rsidR="00D1689B" w:rsidRPr="00005110" w:rsidRDefault="00C91B5B" w:rsidP="00C91B5B">
      <w:pPr>
        <w:pStyle w:val="Commentaire"/>
        <w:numPr>
          <w:ilvl w:val="0"/>
          <w:numId w:val="3"/>
        </w:numPr>
      </w:pPr>
      <w:r>
        <w:lastRenderedPageBreak/>
        <w:t>Le</w:t>
      </w:r>
      <w:r w:rsidRPr="002C0D21">
        <w:t xml:space="preserve"> titulaire doit justifier</w:t>
      </w:r>
      <w:r w:rsidRPr="00005110">
        <w:t xml:space="preserve"> </w:t>
      </w:r>
      <w:r>
        <w:t>d’avoir</w:t>
      </w:r>
      <w:r w:rsidR="00D1689B" w:rsidRPr="002C0D21">
        <w:t xml:space="preserve"> l’attestation d’autorisation d’exploitation et effectuer les démarches administratives liées au survol (déclaration préfecture)</w:t>
      </w:r>
      <w:r w:rsidR="00104B0E">
        <w:t xml:space="preserve"> pour la captation de la cérémonie de remises des diplômes</w:t>
      </w:r>
      <w:r w:rsidR="00D1689B" w:rsidRPr="002C0D21">
        <w:t>.</w:t>
      </w:r>
    </w:p>
    <w:p w14:paraId="70E5D5B2" w14:textId="77777777" w:rsidR="0071794B" w:rsidRPr="007F7F0D" w:rsidRDefault="0071794B" w:rsidP="00A13D86">
      <w:pPr>
        <w:rPr>
          <w:b/>
          <w:color w:val="000000" w:themeColor="text1"/>
        </w:rPr>
      </w:pPr>
    </w:p>
    <w:p w14:paraId="4ABD5057" w14:textId="60254421" w:rsidR="00BD5341" w:rsidRPr="007F7F0D" w:rsidRDefault="000345D3" w:rsidP="00A13D86">
      <w:pPr>
        <w:rPr>
          <w:b/>
          <w:color w:val="000000" w:themeColor="text1"/>
        </w:rPr>
      </w:pPr>
      <w:r w:rsidRPr="007F7F0D">
        <w:rPr>
          <w:b/>
          <w:color w:val="000000" w:themeColor="text1"/>
        </w:rPr>
        <w:t xml:space="preserve">Article 1.2 - </w:t>
      </w:r>
      <w:r w:rsidR="00BD5341" w:rsidRPr="007F7F0D">
        <w:rPr>
          <w:b/>
          <w:color w:val="000000" w:themeColor="text1"/>
        </w:rPr>
        <w:t>Lieu d’exécution</w:t>
      </w:r>
    </w:p>
    <w:p w14:paraId="6515CD31" w14:textId="106DBF9F" w:rsidR="00BD5341" w:rsidRPr="007F7F0D" w:rsidRDefault="00BD5341" w:rsidP="00A13D86">
      <w:pPr>
        <w:rPr>
          <w:b/>
          <w:color w:val="000000" w:themeColor="text1"/>
        </w:rPr>
      </w:pPr>
    </w:p>
    <w:p w14:paraId="167C9D3A" w14:textId="77777777" w:rsidR="00E779F5" w:rsidRDefault="00BD5341" w:rsidP="00A13D86">
      <w:r w:rsidRPr="007F7F0D">
        <w:rPr>
          <w:color w:val="000000" w:themeColor="text1"/>
        </w:rPr>
        <w:t xml:space="preserve">Le site concerné par l’exécution des prestations est </w:t>
      </w:r>
      <w:r w:rsidR="00C8594F" w:rsidRPr="003B16D2">
        <w:t>l’Institut d’études Politiques de Saint-Germain-en-Laye</w:t>
      </w:r>
      <w:r w:rsidRPr="003B16D2">
        <w:t xml:space="preserve">, 5 rue Pasteur, 78100 Saint-Germain-en-Laye. </w:t>
      </w:r>
    </w:p>
    <w:p w14:paraId="69E40101" w14:textId="77777777" w:rsidR="00E779F5" w:rsidRDefault="00E779F5" w:rsidP="00A13D86"/>
    <w:p w14:paraId="5D5D030A" w14:textId="45A8702B" w:rsidR="00BD5341" w:rsidRPr="003B16D2" w:rsidRDefault="00BD5341" w:rsidP="00A13D86">
      <w:r w:rsidRPr="003B16D2">
        <w:t>Le titulaire p</w:t>
      </w:r>
      <w:r w:rsidR="00F0162F" w:rsidRPr="003B16D2">
        <w:t>eut</w:t>
      </w:r>
      <w:r w:rsidRPr="003B16D2">
        <w:t xml:space="preserve"> être amené à réaliser certaines prestations en dehors de ce site.</w:t>
      </w:r>
    </w:p>
    <w:p w14:paraId="03947BEF" w14:textId="77777777" w:rsidR="00640F20" w:rsidRPr="007F7F0D" w:rsidRDefault="00640F20" w:rsidP="00A13D86">
      <w:pPr>
        <w:rPr>
          <w:b/>
          <w:color w:val="000000" w:themeColor="text1"/>
        </w:rPr>
      </w:pPr>
    </w:p>
    <w:p w14:paraId="7B21FBD9" w14:textId="528C0A8E" w:rsidR="00DA1C7D" w:rsidRPr="007F7F0D" w:rsidRDefault="00DA1C7D" w:rsidP="00A13D86">
      <w:pPr>
        <w:rPr>
          <w:b/>
          <w:color w:val="000000" w:themeColor="text1"/>
        </w:rPr>
      </w:pPr>
      <w:r w:rsidRPr="007F7F0D">
        <w:rPr>
          <w:b/>
          <w:color w:val="000000" w:themeColor="text1"/>
        </w:rPr>
        <w:t>Article 1.</w:t>
      </w:r>
      <w:r w:rsidR="000345D3">
        <w:rPr>
          <w:b/>
          <w:color w:val="000000" w:themeColor="text1"/>
        </w:rPr>
        <w:t>3</w:t>
      </w:r>
      <w:r w:rsidRPr="007F7F0D">
        <w:rPr>
          <w:b/>
          <w:color w:val="000000" w:themeColor="text1"/>
        </w:rPr>
        <w:t> </w:t>
      </w:r>
      <w:r w:rsidR="009935FA" w:rsidRPr="007F7F0D">
        <w:rPr>
          <w:b/>
          <w:color w:val="000000" w:themeColor="text1"/>
        </w:rPr>
        <w:t>-</w:t>
      </w:r>
      <w:r w:rsidRPr="007F7F0D">
        <w:rPr>
          <w:b/>
          <w:color w:val="000000" w:themeColor="text1"/>
        </w:rPr>
        <w:t xml:space="preserve"> Durée du </w:t>
      </w:r>
      <w:r w:rsidR="00FD016A" w:rsidRPr="007F7F0D">
        <w:rPr>
          <w:b/>
          <w:color w:val="000000" w:themeColor="text1"/>
        </w:rPr>
        <w:t>marché public</w:t>
      </w:r>
      <w:r w:rsidRPr="007F7F0D">
        <w:rPr>
          <w:b/>
          <w:color w:val="000000" w:themeColor="text1"/>
        </w:rPr>
        <w:t xml:space="preserve"> </w:t>
      </w:r>
    </w:p>
    <w:p w14:paraId="676BF6D7" w14:textId="33E98AEB" w:rsidR="007F7F0D" w:rsidRPr="007F7F0D" w:rsidRDefault="007F7F0D" w:rsidP="00A13D86"/>
    <w:p w14:paraId="42560485" w14:textId="1579E20F" w:rsidR="007F7F0D" w:rsidRPr="007F7F0D" w:rsidRDefault="007F7F0D" w:rsidP="007F7F0D">
      <w:bookmarkStart w:id="10" w:name="_Hlk189738211"/>
      <w:r w:rsidRPr="007F7F0D">
        <w:t>Le marché est conclu à compter de sa notification pour une durée d’un (1) an renouvelable par reconduction tacite, sans que sa durée totale n’excède quatre (4) ans.</w:t>
      </w:r>
    </w:p>
    <w:p w14:paraId="234FCF95" w14:textId="77777777" w:rsidR="007F7F0D" w:rsidRPr="007F7F0D" w:rsidRDefault="007F7F0D" w:rsidP="007F7F0D"/>
    <w:p w14:paraId="78F84452" w14:textId="1BD437B6" w:rsidR="007F7F0D" w:rsidRPr="007F7F0D" w:rsidRDefault="007F7F0D" w:rsidP="007F7F0D">
      <w:r w:rsidRPr="007F7F0D">
        <w:t xml:space="preserve">La dénonciation du marché par le pouvoir adjudicateur sera notifiée par voie dématérialisée, via la Place, ou par lettre recommandée avec accusé de réception au moins un (1) mois avant l’expiration de la période annuelle en cours. </w:t>
      </w:r>
    </w:p>
    <w:p w14:paraId="3769FE69" w14:textId="77777777" w:rsidR="007F7F0D" w:rsidRPr="007F7F0D" w:rsidRDefault="007F7F0D" w:rsidP="007F7F0D"/>
    <w:p w14:paraId="6761EE1B" w14:textId="48C42937" w:rsidR="007F7F0D" w:rsidRPr="007F7F0D" w:rsidRDefault="007F7F0D" w:rsidP="007F7F0D">
      <w:r w:rsidRPr="007F7F0D">
        <w:t>Le titulaire ne peut pas refuser la reconduction.</w:t>
      </w:r>
    </w:p>
    <w:p w14:paraId="286E0A02" w14:textId="77777777" w:rsidR="007F7F0D" w:rsidRPr="007F7F0D" w:rsidRDefault="007F7F0D" w:rsidP="007F7F0D"/>
    <w:p w14:paraId="32F86670" w14:textId="77777777" w:rsidR="007F7F0D" w:rsidRPr="007F7F0D" w:rsidRDefault="007F7F0D" w:rsidP="007F7F0D">
      <w:r w:rsidRPr="007F7F0D">
        <w:t>Aucune indemnité ne sera accordée en cas de non reconduction du présent marché public.</w:t>
      </w:r>
    </w:p>
    <w:bookmarkEnd w:id="10"/>
    <w:p w14:paraId="19E01449" w14:textId="77777777" w:rsidR="002269A6" w:rsidRPr="0071794B" w:rsidRDefault="002269A6" w:rsidP="00A13D86">
      <w:pPr>
        <w:rPr>
          <w:color w:val="000000" w:themeColor="text1"/>
          <w:highlight w:val="yellow"/>
        </w:rPr>
      </w:pPr>
    </w:p>
    <w:p w14:paraId="1FD9618B" w14:textId="33290277" w:rsidR="00DA1C7D" w:rsidRPr="00F0162F" w:rsidRDefault="000E4E3B" w:rsidP="00A13D86">
      <w:pPr>
        <w:rPr>
          <w:b/>
          <w:color w:val="000000" w:themeColor="text1"/>
        </w:rPr>
      </w:pPr>
      <w:r w:rsidRPr="00F0162F">
        <w:rPr>
          <w:b/>
          <w:color w:val="000000" w:themeColor="text1"/>
        </w:rPr>
        <w:t>A</w:t>
      </w:r>
      <w:r w:rsidR="00DA1C7D" w:rsidRPr="00F0162F">
        <w:rPr>
          <w:b/>
          <w:color w:val="000000" w:themeColor="text1"/>
        </w:rPr>
        <w:t>rticle 1.</w:t>
      </w:r>
      <w:r w:rsidR="000345D3">
        <w:rPr>
          <w:b/>
          <w:color w:val="000000" w:themeColor="text1"/>
        </w:rPr>
        <w:t>4</w:t>
      </w:r>
      <w:r w:rsidR="00E41E3B" w:rsidRPr="00F0162F">
        <w:rPr>
          <w:b/>
          <w:color w:val="000000" w:themeColor="text1"/>
        </w:rPr>
        <w:t> </w:t>
      </w:r>
      <w:r w:rsidR="009935FA" w:rsidRPr="00F0162F">
        <w:rPr>
          <w:b/>
          <w:color w:val="000000" w:themeColor="text1"/>
        </w:rPr>
        <w:t>-</w:t>
      </w:r>
      <w:r w:rsidR="00DA1C7D" w:rsidRPr="00F0162F">
        <w:rPr>
          <w:b/>
          <w:color w:val="000000" w:themeColor="text1"/>
        </w:rPr>
        <w:t xml:space="preserve"> Forme </w:t>
      </w:r>
      <w:r w:rsidR="00557B35" w:rsidRPr="00F0162F">
        <w:rPr>
          <w:b/>
          <w:color w:val="000000" w:themeColor="text1"/>
        </w:rPr>
        <w:t xml:space="preserve">et nature du marché </w:t>
      </w:r>
      <w:r w:rsidR="00FD016A" w:rsidRPr="00F0162F">
        <w:rPr>
          <w:b/>
          <w:color w:val="000000" w:themeColor="text1"/>
        </w:rPr>
        <w:t xml:space="preserve"> </w:t>
      </w:r>
    </w:p>
    <w:p w14:paraId="717FD5C1" w14:textId="4CB76CBB" w:rsidR="00DA1C7D" w:rsidRPr="00F0162F" w:rsidRDefault="00DA1C7D" w:rsidP="00A13D86">
      <w:pPr>
        <w:rPr>
          <w:color w:val="000000" w:themeColor="text1"/>
        </w:rPr>
      </w:pPr>
    </w:p>
    <w:p w14:paraId="441F9523" w14:textId="03CE3AE8" w:rsidR="00922012" w:rsidRDefault="00922012" w:rsidP="00A13D86">
      <w:pPr>
        <w:rPr>
          <w:color w:val="000000" w:themeColor="text1"/>
        </w:rPr>
      </w:pPr>
      <w:r w:rsidRPr="00F0162F">
        <w:rPr>
          <w:color w:val="000000" w:themeColor="text1"/>
        </w:rPr>
        <w:t>Le présent marché est passé sous la forme d’un accord-cadre mono-attributaire.</w:t>
      </w:r>
    </w:p>
    <w:p w14:paraId="19B6760E" w14:textId="77777777" w:rsidR="00F61D50" w:rsidRPr="00F0162F" w:rsidRDefault="00F61D50" w:rsidP="00A13D86">
      <w:pPr>
        <w:rPr>
          <w:color w:val="000000" w:themeColor="text1"/>
        </w:rPr>
      </w:pPr>
    </w:p>
    <w:p w14:paraId="0AA93C8E" w14:textId="07DBAB2A" w:rsidR="00922012" w:rsidRDefault="00922012" w:rsidP="00A13D86">
      <w:pPr>
        <w:rPr>
          <w:color w:val="000000" w:themeColor="text1"/>
        </w:rPr>
      </w:pPr>
      <w:r w:rsidRPr="00F0162F">
        <w:rPr>
          <w:color w:val="000000" w:themeColor="text1"/>
        </w:rPr>
        <w:t>Cet accord-cadre fixe toutes les stipulations contractuelles et s’exécute au fur et à mesure de l’émission de bons de commande, conformément aux articles L.2125-1, R.2162-1 à R.2162-6, R.2162-13 et R.2162-14 du code de la commande publique.</w:t>
      </w:r>
    </w:p>
    <w:p w14:paraId="114226F4" w14:textId="77777777" w:rsidR="00F61D50" w:rsidRPr="00F0162F" w:rsidRDefault="00F61D50" w:rsidP="00A13D86">
      <w:pPr>
        <w:rPr>
          <w:color w:val="000000" w:themeColor="text1"/>
        </w:rPr>
      </w:pPr>
    </w:p>
    <w:p w14:paraId="6C8F2951" w14:textId="77EBBCB9" w:rsidR="009B7380" w:rsidRPr="00F0162F" w:rsidRDefault="00F0162F" w:rsidP="009B7380">
      <w:pPr>
        <w:rPr>
          <w:rFonts w:cs="Arial"/>
        </w:rPr>
      </w:pPr>
      <w:r w:rsidRPr="00F0162F">
        <w:rPr>
          <w:rFonts w:ascii="Helvetica" w:hAnsi="Helvetica" w:cs="Helvetica"/>
        </w:rPr>
        <w:t>L’accord-cadre ne comporte pas de montant minimal.</w:t>
      </w:r>
    </w:p>
    <w:p w14:paraId="3151F63A" w14:textId="77777777" w:rsidR="00F0162F" w:rsidRPr="00F0162F" w:rsidRDefault="00F0162F" w:rsidP="00F0162F">
      <w:pPr>
        <w:rPr>
          <w:color w:val="000000" w:themeColor="text1"/>
        </w:rPr>
      </w:pPr>
    </w:p>
    <w:p w14:paraId="0C8D56D0" w14:textId="167D7CF5" w:rsidR="00052853" w:rsidRDefault="00F0162F" w:rsidP="00A13D86">
      <w:pPr>
        <w:rPr>
          <w:color w:val="000000" w:themeColor="text1"/>
        </w:rPr>
      </w:pPr>
      <w:r w:rsidRPr="00F0162F">
        <w:rPr>
          <w:color w:val="000000" w:themeColor="text1"/>
        </w:rPr>
        <w:t>Le montant maximum pour la</w:t>
      </w:r>
      <w:r>
        <w:rPr>
          <w:color w:val="000000" w:themeColor="text1"/>
        </w:rPr>
        <w:t xml:space="preserve"> </w:t>
      </w:r>
      <w:r w:rsidRPr="00F0162F">
        <w:rPr>
          <w:color w:val="000000" w:themeColor="text1"/>
        </w:rPr>
        <w:t xml:space="preserve">durée annuelle de l'accord-cadre est de </w:t>
      </w:r>
      <w:r w:rsidR="00A4364E">
        <w:rPr>
          <w:color w:val="000000" w:themeColor="text1"/>
        </w:rPr>
        <w:t>3</w:t>
      </w:r>
      <w:r w:rsidR="00BF7F3B">
        <w:rPr>
          <w:color w:val="000000" w:themeColor="text1"/>
        </w:rPr>
        <w:t>0</w:t>
      </w:r>
      <w:r w:rsidR="00F61D50">
        <w:rPr>
          <w:color w:val="000000" w:themeColor="text1"/>
        </w:rPr>
        <w:t xml:space="preserve"> </w:t>
      </w:r>
      <w:r w:rsidR="00BF7F3B">
        <w:rPr>
          <w:color w:val="000000" w:themeColor="text1"/>
        </w:rPr>
        <w:t>0</w:t>
      </w:r>
      <w:r w:rsidRPr="00F0162F">
        <w:rPr>
          <w:color w:val="000000" w:themeColor="text1"/>
        </w:rPr>
        <w:t>00 € HT</w:t>
      </w:r>
      <w:r>
        <w:rPr>
          <w:color w:val="000000" w:themeColor="text1"/>
        </w:rPr>
        <w:t>.</w:t>
      </w:r>
    </w:p>
    <w:p w14:paraId="4AB9FA3F" w14:textId="77777777" w:rsidR="00F0162F" w:rsidRPr="00F0162F" w:rsidRDefault="00F0162F" w:rsidP="00A13D86">
      <w:pPr>
        <w:rPr>
          <w:color w:val="000000" w:themeColor="text1"/>
        </w:rPr>
      </w:pPr>
    </w:p>
    <w:p w14:paraId="45F83DA1" w14:textId="77777777" w:rsidR="003B16D2" w:rsidRPr="00E039AA" w:rsidRDefault="003B16D2" w:rsidP="003B16D2">
      <w:pPr>
        <w:rPr>
          <w:rFonts w:cs="Arial"/>
        </w:rPr>
      </w:pPr>
      <w:bookmarkStart w:id="11" w:name="_Hlk70930909"/>
      <w:r w:rsidRPr="00E039AA">
        <w:rPr>
          <w:rFonts w:cs="Arial"/>
        </w:rPr>
        <w:t>L’accord-cadre est à prix unitaires, par application des prix mentionnés sur le Bordereau des prix unitaires</w:t>
      </w:r>
      <w:r>
        <w:rPr>
          <w:rFonts w:cs="Arial"/>
        </w:rPr>
        <w:t xml:space="preserve"> ou, le cas échéant, dans le catalogue du titulaire.</w:t>
      </w:r>
    </w:p>
    <w:p w14:paraId="5155DD72" w14:textId="77777777" w:rsidR="003B16D2" w:rsidRPr="00F0162F" w:rsidRDefault="003B16D2" w:rsidP="00A13D86"/>
    <w:p w14:paraId="494C81A7" w14:textId="0442D5FC" w:rsidR="00557B35" w:rsidRPr="00F0162F" w:rsidRDefault="00557B35" w:rsidP="00A13D86">
      <w:r w:rsidRPr="00F0162F">
        <w:t>Le présent marché est un marché de prestations intellectuelles.</w:t>
      </w:r>
    </w:p>
    <w:bookmarkEnd w:id="11"/>
    <w:p w14:paraId="1317CDB0" w14:textId="133A81B4" w:rsidR="00557B35" w:rsidRPr="000345D3" w:rsidRDefault="00557B35" w:rsidP="00A13D86"/>
    <w:p w14:paraId="129A6B85" w14:textId="723D9052" w:rsidR="00557B35" w:rsidRPr="000345D3" w:rsidRDefault="00557B35" w:rsidP="00A13D86">
      <w:pPr>
        <w:rPr>
          <w:b/>
        </w:rPr>
      </w:pPr>
      <w:r w:rsidRPr="000345D3">
        <w:rPr>
          <w:b/>
        </w:rPr>
        <w:t>Article 1.</w:t>
      </w:r>
      <w:r w:rsidR="000345D3">
        <w:rPr>
          <w:b/>
        </w:rPr>
        <w:t>5</w:t>
      </w:r>
      <w:r w:rsidR="00E41E3B" w:rsidRPr="000345D3">
        <w:rPr>
          <w:b/>
        </w:rPr>
        <w:t xml:space="preserve"> </w:t>
      </w:r>
      <w:r w:rsidR="009935FA" w:rsidRPr="000345D3">
        <w:rPr>
          <w:b/>
        </w:rPr>
        <w:t>-</w:t>
      </w:r>
      <w:r w:rsidRPr="000345D3">
        <w:rPr>
          <w:b/>
        </w:rPr>
        <w:t xml:space="preserve"> Allotissement – Décomposition de la consultation</w:t>
      </w:r>
    </w:p>
    <w:p w14:paraId="246AB3B0" w14:textId="1EFE22A2" w:rsidR="006D683F" w:rsidRPr="000345D3" w:rsidRDefault="006D683F" w:rsidP="00A13D86">
      <w:pPr>
        <w:rPr>
          <w:b/>
        </w:rPr>
      </w:pPr>
    </w:p>
    <w:p w14:paraId="6EEDD70A" w14:textId="62715887" w:rsidR="00CB58FF" w:rsidRPr="000345D3" w:rsidRDefault="00CB58FF" w:rsidP="00A13D86">
      <w:r w:rsidRPr="000345D3">
        <w:t>Conformément à l’article L.2113-11 du Code, le marché n’est pas alloti car la dévolution en lots séparés risque de rendre techniquement difficile ou financièrement plus coûteuse l’exécution des prestations.</w:t>
      </w:r>
    </w:p>
    <w:p w14:paraId="15BFA213" w14:textId="77777777" w:rsidR="003A41FD" w:rsidRPr="000345D3" w:rsidRDefault="003A41FD" w:rsidP="00A13D86">
      <w:pPr>
        <w:rPr>
          <w:b/>
          <w:color w:val="000000" w:themeColor="text1"/>
        </w:rPr>
      </w:pPr>
    </w:p>
    <w:p w14:paraId="2B3AC4E9" w14:textId="49461DF3" w:rsidR="00CC7427" w:rsidRPr="000345D3" w:rsidRDefault="00CC7427" w:rsidP="00A13D86">
      <w:pPr>
        <w:rPr>
          <w:b/>
          <w:color w:val="000000" w:themeColor="text1"/>
        </w:rPr>
      </w:pPr>
      <w:r w:rsidRPr="000345D3">
        <w:rPr>
          <w:b/>
        </w:rPr>
        <w:t>Article 1.</w:t>
      </w:r>
      <w:r w:rsidR="000345D3">
        <w:rPr>
          <w:b/>
        </w:rPr>
        <w:t>6</w:t>
      </w:r>
      <w:r w:rsidR="00E41E3B" w:rsidRPr="000345D3">
        <w:rPr>
          <w:b/>
        </w:rPr>
        <w:t xml:space="preserve"> </w:t>
      </w:r>
      <w:r w:rsidRPr="000345D3">
        <w:rPr>
          <w:b/>
        </w:rPr>
        <w:t>- Sous-traitance</w:t>
      </w:r>
    </w:p>
    <w:p w14:paraId="1DF45D91" w14:textId="42B637CA" w:rsidR="00CC7427" w:rsidRPr="000345D3" w:rsidRDefault="00CC7427" w:rsidP="00A13D86">
      <w:pPr>
        <w:rPr>
          <w:b/>
          <w:color w:val="000000" w:themeColor="text1"/>
        </w:rPr>
      </w:pPr>
    </w:p>
    <w:p w14:paraId="2E35419B" w14:textId="31E0E5D4" w:rsidR="000345D3" w:rsidRPr="000345D3" w:rsidRDefault="000345D3" w:rsidP="000345D3">
      <w:r w:rsidRPr="000345D3">
        <w:t>En application des articles L.2193-1 et suivants du Code, le titulaire peut, sous sa responsabilité, sous-traiter l’exécution de certaines parties du marché, à la condition préalable expresse d’avoir obtenu de l’établissement l’acceptation de chaque sous-traitant et l’agrément des conditions de son paiement.</w:t>
      </w:r>
    </w:p>
    <w:p w14:paraId="242EBC41" w14:textId="77777777" w:rsidR="000345D3" w:rsidRPr="000345D3" w:rsidRDefault="000345D3" w:rsidP="000345D3"/>
    <w:p w14:paraId="64A4982B" w14:textId="4AC36055" w:rsidR="000345D3" w:rsidRPr="000345D3" w:rsidRDefault="000345D3" w:rsidP="000345D3">
      <w:r w:rsidRPr="000345D3">
        <w:t>En cas de sous-traitance, le titulaire du marché demeure personnellement responsable du respect de toutes les obligations résultant du marché tant envers le représentant du pouvoir adjudicateur qu’envers les personnels de la société.</w:t>
      </w:r>
    </w:p>
    <w:p w14:paraId="510F81BD" w14:textId="77777777" w:rsidR="000345D3" w:rsidRPr="000345D3" w:rsidRDefault="000345D3" w:rsidP="000345D3"/>
    <w:p w14:paraId="41A1A16D" w14:textId="6E002E68" w:rsidR="000345D3" w:rsidRPr="000345D3" w:rsidRDefault="000345D3" w:rsidP="000345D3">
      <w:r w:rsidRPr="000345D3">
        <w:t>Le recours à la sous-traitance, sans acceptation préalable des conditions de paiement, expose le titulaire à la résiliation du marché sans indemnités.</w:t>
      </w:r>
    </w:p>
    <w:p w14:paraId="05458EDE" w14:textId="77777777" w:rsidR="000345D3" w:rsidRPr="000345D3" w:rsidRDefault="000345D3" w:rsidP="000345D3"/>
    <w:p w14:paraId="70BA9DD3" w14:textId="18014F22" w:rsidR="000345D3" w:rsidRPr="000345D3" w:rsidRDefault="000345D3" w:rsidP="000345D3">
      <w:r w:rsidRPr="000345D3">
        <w:t>L’acte spécial de sous-traitance doit être renouvelé à chaque reconduction du marché.</w:t>
      </w:r>
    </w:p>
    <w:p w14:paraId="3B1029EE" w14:textId="77777777" w:rsidR="000345D3" w:rsidRPr="000345D3" w:rsidRDefault="000345D3" w:rsidP="000345D3"/>
    <w:p w14:paraId="3DBBE21F" w14:textId="5E282BDF" w:rsidR="000345D3" w:rsidRPr="000345D3" w:rsidRDefault="000345D3" w:rsidP="000345D3">
      <w:r w:rsidRPr="000345D3">
        <w:t>Le titulaire est responsable des contrats de sous-traitance qu'il pourra passer avec l'accord écrit de l’université pour des prestations spécifiques dont il ne saurait assurer lui-même la parfaite réalisation avec son personnel.</w:t>
      </w:r>
    </w:p>
    <w:p w14:paraId="40711461" w14:textId="77777777" w:rsidR="000345D3" w:rsidRPr="000345D3" w:rsidRDefault="000345D3" w:rsidP="000345D3"/>
    <w:p w14:paraId="52573D9A" w14:textId="56B6DE0A" w:rsidR="000345D3" w:rsidRPr="000345D3" w:rsidRDefault="000345D3" w:rsidP="000345D3">
      <w:r w:rsidRPr="000345D3">
        <w:t>Le titulaire assume donc seul pendant la durée du contrat, devant l’Université et chaque tiers, l'entière responsabilité liée à l'exécution des prestations pour lesquels il est engagé.</w:t>
      </w:r>
    </w:p>
    <w:p w14:paraId="64BA3602" w14:textId="77777777" w:rsidR="000345D3" w:rsidRPr="000345D3" w:rsidRDefault="000345D3" w:rsidP="000345D3"/>
    <w:p w14:paraId="499F6651" w14:textId="7F5FCC02" w:rsidR="00A67B91" w:rsidRPr="000345D3" w:rsidRDefault="000345D3" w:rsidP="000345D3">
      <w:r w:rsidRPr="000345D3">
        <w:t>La sous-traitance de la totalité du marché est interdite.</w:t>
      </w:r>
    </w:p>
    <w:p w14:paraId="19225DD8" w14:textId="77777777" w:rsidR="000345D3" w:rsidRPr="0071794B" w:rsidRDefault="000345D3" w:rsidP="000345D3">
      <w:pPr>
        <w:rPr>
          <w:b/>
          <w:color w:val="000000" w:themeColor="text1"/>
          <w:highlight w:val="yellow"/>
        </w:rPr>
      </w:pPr>
    </w:p>
    <w:p w14:paraId="3F1BFADC" w14:textId="3AC6E699" w:rsidR="00DA1C7D" w:rsidRPr="000345D3" w:rsidRDefault="00EB0AE8" w:rsidP="00A13D86">
      <w:pPr>
        <w:rPr>
          <w:b/>
          <w:color w:val="000000" w:themeColor="text1"/>
        </w:rPr>
      </w:pPr>
      <w:r w:rsidRPr="000345D3">
        <w:rPr>
          <w:b/>
          <w:color w:val="000000" w:themeColor="text1"/>
        </w:rPr>
        <w:t>Article 1.</w:t>
      </w:r>
      <w:r w:rsidR="000345D3" w:rsidRPr="000345D3">
        <w:rPr>
          <w:b/>
          <w:color w:val="000000" w:themeColor="text1"/>
        </w:rPr>
        <w:t>7</w:t>
      </w:r>
      <w:r w:rsidR="00E41E3B" w:rsidRPr="000345D3">
        <w:rPr>
          <w:b/>
          <w:color w:val="000000" w:themeColor="text1"/>
        </w:rPr>
        <w:t> </w:t>
      </w:r>
      <w:r w:rsidR="009935FA" w:rsidRPr="000345D3">
        <w:rPr>
          <w:b/>
          <w:color w:val="000000" w:themeColor="text1"/>
        </w:rPr>
        <w:t>-</w:t>
      </w:r>
      <w:r w:rsidR="00DA1C7D" w:rsidRPr="000345D3">
        <w:rPr>
          <w:b/>
          <w:color w:val="000000" w:themeColor="text1"/>
        </w:rPr>
        <w:t xml:space="preserve"> Assurances</w:t>
      </w:r>
    </w:p>
    <w:p w14:paraId="2F73AB54" w14:textId="77777777" w:rsidR="00DA1C7D" w:rsidRPr="000345D3" w:rsidRDefault="00DA1C7D" w:rsidP="00A13D86">
      <w:pPr>
        <w:rPr>
          <w:color w:val="000000" w:themeColor="text1"/>
        </w:rPr>
      </w:pPr>
    </w:p>
    <w:p w14:paraId="048F2AF0" w14:textId="77777777" w:rsidR="000345D3" w:rsidRPr="000345D3" w:rsidRDefault="000345D3" w:rsidP="000345D3">
      <w:pPr>
        <w:rPr>
          <w:color w:val="000000" w:themeColor="text1"/>
        </w:rPr>
      </w:pPr>
      <w:r w:rsidRPr="000345D3">
        <w:rPr>
          <w:color w:val="000000" w:themeColor="text1"/>
        </w:rPr>
        <w:t>Conformément à l'article 9 du CCAG-PI, le prestataire doit contracter les assurances permettant de garantir sa responsabilité à l'égard du pouvoir adjudicateur et des tiers, victimes d'accidents ou de dommages causés par l'exécution des prestations.</w:t>
      </w:r>
    </w:p>
    <w:p w14:paraId="036EE373" w14:textId="77777777" w:rsidR="000345D3" w:rsidRPr="000345D3" w:rsidRDefault="000345D3" w:rsidP="000345D3">
      <w:pPr>
        <w:rPr>
          <w:color w:val="000000" w:themeColor="text1"/>
        </w:rPr>
      </w:pPr>
    </w:p>
    <w:p w14:paraId="50187756" w14:textId="77777777" w:rsidR="000345D3" w:rsidRPr="000345D3" w:rsidRDefault="000345D3" w:rsidP="000345D3">
      <w:pPr>
        <w:rPr>
          <w:color w:val="000000" w:themeColor="text1"/>
        </w:rPr>
      </w:pPr>
      <w:r w:rsidRPr="000345D3">
        <w:rPr>
          <w:color w:val="000000" w:themeColor="text1"/>
        </w:rPr>
        <w:t xml:space="preserve">Par dérogation à l’article 9 CCAG-PI, le titulaire doit justifier, à la notification du marché et avant tout début d’exécution de celui-ci, qu'il est titulaire de ces contrats d'assurances, au moyen d'une attestation établissant l'étendue de la responsabilité garantie. </w:t>
      </w:r>
    </w:p>
    <w:p w14:paraId="55A6FFCC" w14:textId="77777777" w:rsidR="000345D3" w:rsidRPr="000345D3" w:rsidRDefault="000345D3" w:rsidP="000345D3">
      <w:pPr>
        <w:rPr>
          <w:color w:val="000000" w:themeColor="text1"/>
        </w:rPr>
      </w:pPr>
    </w:p>
    <w:p w14:paraId="02B021FC" w14:textId="77777777" w:rsidR="000345D3" w:rsidRPr="000345D3" w:rsidRDefault="000345D3" w:rsidP="000345D3">
      <w:pPr>
        <w:rPr>
          <w:color w:val="000000" w:themeColor="text1"/>
        </w:rPr>
      </w:pPr>
      <w:r w:rsidRPr="000345D3">
        <w:rPr>
          <w:color w:val="000000" w:themeColor="text1"/>
        </w:rPr>
        <w:t>À tout moment durant l'exécution du marché le prestataire doit être en mesure de produire cette attestation, sur demande et dans un délai de quinze jours à compter de la réception de la demande.</w:t>
      </w:r>
    </w:p>
    <w:p w14:paraId="05E65151" w14:textId="6FCA3729" w:rsidR="00BF4339" w:rsidRPr="0071794B" w:rsidRDefault="00BF4339" w:rsidP="00A13D86">
      <w:pPr>
        <w:rPr>
          <w:color w:val="000000" w:themeColor="text1"/>
          <w:highlight w:val="yellow"/>
        </w:rPr>
      </w:pPr>
    </w:p>
    <w:p w14:paraId="7758AA8E" w14:textId="5BD8E1D9" w:rsidR="00BF4339" w:rsidRPr="000345D3" w:rsidRDefault="009935FA" w:rsidP="00A13D86">
      <w:pPr>
        <w:rPr>
          <w:b/>
        </w:rPr>
      </w:pPr>
      <w:r w:rsidRPr="000345D3">
        <w:rPr>
          <w:b/>
        </w:rPr>
        <w:t>Article 1.</w:t>
      </w:r>
      <w:r w:rsidR="000345D3">
        <w:rPr>
          <w:b/>
        </w:rPr>
        <w:t>8</w:t>
      </w:r>
      <w:r w:rsidR="00E41E3B" w:rsidRPr="000345D3">
        <w:rPr>
          <w:b/>
        </w:rPr>
        <w:t xml:space="preserve"> </w:t>
      </w:r>
      <w:r w:rsidRPr="000345D3">
        <w:rPr>
          <w:b/>
        </w:rPr>
        <w:t>-</w:t>
      </w:r>
      <w:r w:rsidR="00BF4339" w:rsidRPr="000345D3">
        <w:rPr>
          <w:b/>
        </w:rPr>
        <w:t xml:space="preserve"> Unité monétaire</w:t>
      </w:r>
    </w:p>
    <w:p w14:paraId="0A93336E" w14:textId="77777777" w:rsidR="00BF4339" w:rsidRPr="000345D3" w:rsidRDefault="00BF4339" w:rsidP="00A13D86"/>
    <w:p w14:paraId="0DF28EBD" w14:textId="10D396FE" w:rsidR="003A41FD" w:rsidRDefault="00BF4339" w:rsidP="00A13D86">
      <w:r w:rsidRPr="000345D3">
        <w:t>Le pouvoir adjudicateur choisit l’euro comme monnaie de compte.</w:t>
      </w:r>
    </w:p>
    <w:p w14:paraId="20543C82" w14:textId="5AA1FD79" w:rsidR="00D5514D" w:rsidRDefault="00D5514D" w:rsidP="00A13D86">
      <w:pPr>
        <w:rPr>
          <w:color w:val="000000" w:themeColor="text1"/>
        </w:rPr>
      </w:pPr>
    </w:p>
    <w:p w14:paraId="502F884E" w14:textId="1C4E199F" w:rsidR="00D5514D" w:rsidRPr="009576F9" w:rsidRDefault="00D5514D" w:rsidP="00D5514D">
      <w:pPr>
        <w:rPr>
          <w:b/>
        </w:rPr>
      </w:pPr>
      <w:r w:rsidRPr="009576F9">
        <w:rPr>
          <w:b/>
        </w:rPr>
        <w:t>Article 1.9 - Catalogue</w:t>
      </w:r>
    </w:p>
    <w:p w14:paraId="4A8CE92F" w14:textId="77777777" w:rsidR="00D5514D" w:rsidRPr="009576F9" w:rsidRDefault="00D5514D" w:rsidP="00D5514D"/>
    <w:p w14:paraId="7AE9420E" w14:textId="71FDAE7B" w:rsidR="00D5514D" w:rsidRDefault="00D5514D" w:rsidP="00D5514D">
      <w:r w:rsidRPr="009576F9">
        <w:t xml:space="preserve">L’Université se réserve la faculté de procéder à des commandes de </w:t>
      </w:r>
      <w:r w:rsidR="006A0E56" w:rsidRPr="009576F9">
        <w:t>formats particuliers</w:t>
      </w:r>
      <w:r w:rsidRPr="009576F9">
        <w:t xml:space="preserve"> </w:t>
      </w:r>
      <w:r w:rsidR="006A0E56" w:rsidRPr="009576F9">
        <w:t>pour les films</w:t>
      </w:r>
      <w:r w:rsidR="002C5C4C" w:rsidRPr="009576F9">
        <w:t>, les vidéos</w:t>
      </w:r>
      <w:r w:rsidR="006A0E56" w:rsidRPr="009576F9">
        <w:t xml:space="preserve"> et les photos </w:t>
      </w:r>
      <w:r w:rsidRPr="009576F9">
        <w:t>prévues sur le(s) catalogue(s) électronique(s) proposé(s) par le titulaire.</w:t>
      </w:r>
      <w:r w:rsidRPr="00D5514D">
        <w:t xml:space="preserve">  </w:t>
      </w:r>
    </w:p>
    <w:p w14:paraId="4946BBC0" w14:textId="77777777" w:rsidR="00D5514D" w:rsidRPr="00D5514D" w:rsidRDefault="00D5514D" w:rsidP="00D5514D"/>
    <w:p w14:paraId="619817A2" w14:textId="399D981B" w:rsidR="00D5514D" w:rsidRDefault="00D5514D" w:rsidP="00D5514D">
      <w:r w:rsidRPr="00D5514D">
        <w:t xml:space="preserve">Le titulaire est rémunéré sur la base du tarif public auquel est appliqué le taux de remise sur catalogue électronique précisé par le titulaire dans le cadre de son offre, taux qui sera ferme et contractualisé à la notification du marché.   </w:t>
      </w:r>
    </w:p>
    <w:p w14:paraId="6DE1181A" w14:textId="77777777" w:rsidR="00D5514D" w:rsidRPr="00D5514D" w:rsidRDefault="00D5514D" w:rsidP="00D5514D"/>
    <w:p w14:paraId="22CF8821" w14:textId="6F66848B" w:rsidR="00D5514D" w:rsidRDefault="00D5514D" w:rsidP="00D5514D">
      <w:r w:rsidRPr="00D5514D">
        <w:t xml:space="preserve">En cas de modification ou de changement du ou des catalogue(s) électronique(s), le titulaire a pour obligation de communiquer par voie électronique à l’Université, dans les meilleurs délais et à titre gratuit, le ou les nouveau(x) catalogue(s) électronique(s) applicable(s). </w:t>
      </w:r>
    </w:p>
    <w:p w14:paraId="4AF7C64D" w14:textId="77777777" w:rsidR="00D5514D" w:rsidRPr="00D5514D" w:rsidRDefault="00D5514D" w:rsidP="00D5514D"/>
    <w:p w14:paraId="0EA63182" w14:textId="332008E7" w:rsidR="00D5514D" w:rsidRPr="00D5514D" w:rsidRDefault="00D5514D" w:rsidP="00D5514D">
      <w:r w:rsidRPr="00D5514D">
        <w:lastRenderedPageBreak/>
        <w:t>Concernant le changement de tarif sur le(s) catalogue(s) électronique(s), le titulaire d</w:t>
      </w:r>
      <w:r>
        <w:t>oit</w:t>
      </w:r>
      <w:r w:rsidRPr="00D5514D">
        <w:t xml:space="preserve"> adresser à l’Université le(s) catalogue(s) comprenant les nouveaux tarifs au moins deux mois avant l’entrée en vigueur de ces derniers. </w:t>
      </w:r>
    </w:p>
    <w:p w14:paraId="1ADA898B" w14:textId="77777777" w:rsidR="00D5514D" w:rsidRPr="006075AB" w:rsidRDefault="00D5514D" w:rsidP="00D5514D">
      <w:pPr>
        <w:rPr>
          <w:color w:val="000000" w:themeColor="text1"/>
        </w:rPr>
      </w:pPr>
    </w:p>
    <w:p w14:paraId="36156280" w14:textId="12A6B116" w:rsidR="00D5514D" w:rsidRDefault="00D5514D" w:rsidP="00D5514D">
      <w:pPr>
        <w:rPr>
          <w:rFonts w:cs="Arial"/>
        </w:rPr>
      </w:pPr>
      <w:r w:rsidRPr="002323A0">
        <w:rPr>
          <w:rFonts w:cs="Arial"/>
        </w:rPr>
        <w:t xml:space="preserve">Dès la notification du marché et à chaque révision des prix / modification ou changement du ou des catalogues électroniques, le titulaire doit fournir le ou les catalogues mis à jour par voie électronique.   </w:t>
      </w:r>
    </w:p>
    <w:p w14:paraId="1FE44FC4" w14:textId="77777777" w:rsidR="00D5514D" w:rsidRPr="002323A0" w:rsidRDefault="00D5514D" w:rsidP="00D5514D">
      <w:pPr>
        <w:rPr>
          <w:rFonts w:cs="Arial"/>
        </w:rPr>
      </w:pPr>
    </w:p>
    <w:p w14:paraId="1385F848" w14:textId="5489F0C3" w:rsidR="00D5514D" w:rsidRPr="006A6060" w:rsidRDefault="00D5514D" w:rsidP="00A13D86">
      <w:pPr>
        <w:rPr>
          <w:rFonts w:cs="Arial"/>
        </w:rPr>
      </w:pPr>
      <w:r w:rsidRPr="002323A0">
        <w:rPr>
          <w:rFonts w:cs="Arial"/>
        </w:rPr>
        <w:t>Il d</w:t>
      </w:r>
      <w:r>
        <w:rPr>
          <w:rFonts w:cs="Arial"/>
        </w:rPr>
        <w:t>oit</w:t>
      </w:r>
      <w:r w:rsidRPr="002323A0">
        <w:rPr>
          <w:rFonts w:cs="Arial"/>
        </w:rPr>
        <w:t xml:space="preserve"> être mentionné dans ce(s) catalogue(s) électronique(s) pour chacun des produits : leur référence, leur page du catalogue électronique, leur désignation, leur marque, leur lieu de fabrication et leur conditionnement devront être identifiées.</w:t>
      </w:r>
    </w:p>
    <w:p w14:paraId="342CC981" w14:textId="4FF37997" w:rsidR="00DA1C7D" w:rsidRPr="0008285C" w:rsidRDefault="00DA1C7D" w:rsidP="00A13D86">
      <w:pPr>
        <w:pStyle w:val="Titre1"/>
        <w:rPr>
          <w:rFonts w:eastAsia="SimSun"/>
        </w:rPr>
      </w:pPr>
      <w:bookmarkStart w:id="12" w:name="_Toc201241292"/>
      <w:r w:rsidRPr="0008285C">
        <w:rPr>
          <w:rFonts w:eastAsia="SimSun"/>
        </w:rPr>
        <w:t xml:space="preserve">ARTICLE 2 – </w:t>
      </w:r>
      <w:r w:rsidRPr="0008285C">
        <w:t xml:space="preserve">PIÈCES CONSTITUTIVES DU </w:t>
      </w:r>
      <w:r w:rsidR="00FD016A" w:rsidRPr="0008285C">
        <w:t>MARCHÉ</w:t>
      </w:r>
      <w:bookmarkEnd w:id="12"/>
      <w:r w:rsidR="00FD016A" w:rsidRPr="0008285C">
        <w:t xml:space="preserve"> </w:t>
      </w:r>
    </w:p>
    <w:p w14:paraId="37A93B30" w14:textId="77777777" w:rsidR="00DA1C7D" w:rsidRPr="0008285C" w:rsidRDefault="00DA1C7D" w:rsidP="00A13D86">
      <w:pPr>
        <w:rPr>
          <w:rFonts w:eastAsia="SimSun"/>
          <w:b/>
          <w:color w:val="000000" w:themeColor="text1"/>
        </w:rPr>
      </w:pPr>
    </w:p>
    <w:p w14:paraId="72507FF8" w14:textId="42238053" w:rsidR="00DA1C7D" w:rsidRDefault="00DA1C7D" w:rsidP="00A13D86">
      <w:pPr>
        <w:rPr>
          <w:color w:val="000000" w:themeColor="text1"/>
        </w:rPr>
      </w:pPr>
      <w:r w:rsidRPr="0008285C">
        <w:rPr>
          <w:color w:val="000000" w:themeColor="text1"/>
        </w:rPr>
        <w:t xml:space="preserve">Les pièces constitutives du </w:t>
      </w:r>
      <w:r w:rsidR="00FD016A" w:rsidRPr="0008285C">
        <w:rPr>
          <w:color w:val="000000" w:themeColor="text1"/>
        </w:rPr>
        <w:t>marché public</w:t>
      </w:r>
      <w:r w:rsidRPr="0008285C">
        <w:rPr>
          <w:color w:val="000000" w:themeColor="text1"/>
        </w:rPr>
        <w:t xml:space="preserve"> sont les suivantes, par ordre de priorité décroissante (par dérogation à l’article 4.1 du CCAG-</w:t>
      </w:r>
      <w:r w:rsidR="000F1284" w:rsidRPr="0008285C">
        <w:rPr>
          <w:color w:val="000000" w:themeColor="text1"/>
        </w:rPr>
        <w:t>PI</w:t>
      </w:r>
      <w:r w:rsidRPr="0008285C">
        <w:rPr>
          <w:color w:val="000000" w:themeColor="text1"/>
        </w:rPr>
        <w:t>) :</w:t>
      </w:r>
    </w:p>
    <w:p w14:paraId="66FEC1AC" w14:textId="5658D54D" w:rsidR="00A06167" w:rsidRDefault="00A06167" w:rsidP="00A13D86">
      <w:pPr>
        <w:rPr>
          <w:color w:val="000000" w:themeColor="text1"/>
        </w:rPr>
      </w:pPr>
    </w:p>
    <w:p w14:paraId="28FBC171" w14:textId="5D38D70D" w:rsidR="00A06167" w:rsidRPr="0008285C" w:rsidRDefault="00A06167" w:rsidP="00A13D86">
      <w:pPr>
        <w:rPr>
          <w:color w:val="000000" w:themeColor="text1"/>
        </w:rPr>
      </w:pPr>
      <w:r>
        <w:rPr>
          <w:rFonts w:ascii="Helvetica-Bold" w:hAnsi="Helvetica-Bold" w:cs="Helvetica-Bold"/>
          <w:b/>
          <w:bCs/>
        </w:rPr>
        <w:t>Pièces particulières</w:t>
      </w:r>
    </w:p>
    <w:p w14:paraId="0879A624" w14:textId="77777777" w:rsidR="00DA1C7D" w:rsidRPr="0008285C" w:rsidRDefault="00DA1C7D" w:rsidP="00A13D86">
      <w:pPr>
        <w:rPr>
          <w:color w:val="000000" w:themeColor="text1"/>
        </w:rPr>
      </w:pPr>
    </w:p>
    <w:p w14:paraId="521A9A70" w14:textId="11F1E2C1" w:rsidR="000049F5" w:rsidRPr="0008285C" w:rsidRDefault="000049F5" w:rsidP="00005110">
      <w:pPr>
        <w:pStyle w:val="Paragraphedeliste"/>
        <w:numPr>
          <w:ilvl w:val="0"/>
          <w:numId w:val="2"/>
        </w:numPr>
        <w:rPr>
          <w:color w:val="000000" w:themeColor="text1"/>
        </w:rPr>
      </w:pPr>
      <w:r w:rsidRPr="0008285C">
        <w:rPr>
          <w:color w:val="000000" w:themeColor="text1"/>
        </w:rPr>
        <w:t>L’acte d’engagement valant attribution</w:t>
      </w:r>
      <w:r w:rsidR="00886B9C" w:rsidRPr="0008285C">
        <w:rPr>
          <w:color w:val="000000" w:themeColor="text1"/>
        </w:rPr>
        <w:t> </w:t>
      </w:r>
      <w:r w:rsidR="00962203" w:rsidRPr="0008285C">
        <w:rPr>
          <w:color w:val="000000" w:themeColor="text1"/>
        </w:rPr>
        <w:t>(202</w:t>
      </w:r>
      <w:r w:rsidR="000A5F43" w:rsidRPr="0008285C">
        <w:rPr>
          <w:color w:val="000000" w:themeColor="text1"/>
        </w:rPr>
        <w:t>5</w:t>
      </w:r>
      <w:r w:rsidR="00962203" w:rsidRPr="0008285C">
        <w:rPr>
          <w:color w:val="000000" w:themeColor="text1"/>
        </w:rPr>
        <w:t>CYCPU0S</w:t>
      </w:r>
      <w:r w:rsidR="000A5F43" w:rsidRPr="0008285C">
        <w:rPr>
          <w:color w:val="000000" w:themeColor="text1"/>
        </w:rPr>
        <w:t>20</w:t>
      </w:r>
      <w:r w:rsidR="00962203" w:rsidRPr="0008285C">
        <w:rPr>
          <w:color w:val="000000" w:themeColor="text1"/>
        </w:rPr>
        <w:t>_AE) et son annexe financière le Bordereau des Prix Unitaires (202</w:t>
      </w:r>
      <w:r w:rsidR="0008285C" w:rsidRPr="0008285C">
        <w:rPr>
          <w:color w:val="000000" w:themeColor="text1"/>
        </w:rPr>
        <w:t>5</w:t>
      </w:r>
      <w:r w:rsidR="00962203" w:rsidRPr="0008285C">
        <w:rPr>
          <w:color w:val="000000" w:themeColor="text1"/>
        </w:rPr>
        <w:t>CYCPU0S</w:t>
      </w:r>
      <w:r w:rsidR="0008285C" w:rsidRPr="0008285C">
        <w:rPr>
          <w:color w:val="000000" w:themeColor="text1"/>
        </w:rPr>
        <w:t>20</w:t>
      </w:r>
      <w:r w:rsidR="00962203" w:rsidRPr="0008285C">
        <w:rPr>
          <w:color w:val="000000" w:themeColor="text1"/>
        </w:rPr>
        <w:t xml:space="preserve">_BPU) </w:t>
      </w:r>
      <w:r w:rsidR="00886B9C" w:rsidRPr="0008285C">
        <w:rPr>
          <w:color w:val="000000" w:themeColor="text1"/>
        </w:rPr>
        <w:t>;</w:t>
      </w:r>
    </w:p>
    <w:p w14:paraId="39604B28" w14:textId="7FD91F3D" w:rsidR="00F06453" w:rsidRDefault="00DA1C7D" w:rsidP="00005110">
      <w:pPr>
        <w:pStyle w:val="Paragraphedeliste"/>
        <w:numPr>
          <w:ilvl w:val="0"/>
          <w:numId w:val="2"/>
        </w:numPr>
        <w:rPr>
          <w:color w:val="000000" w:themeColor="text1"/>
        </w:rPr>
      </w:pPr>
      <w:r w:rsidRPr="0008285C">
        <w:rPr>
          <w:color w:val="000000" w:themeColor="text1"/>
        </w:rPr>
        <w:t xml:space="preserve">Le présent </w:t>
      </w:r>
      <w:r w:rsidR="00BF4339" w:rsidRPr="0008285C">
        <w:rPr>
          <w:color w:val="000000" w:themeColor="text1"/>
        </w:rPr>
        <w:t>c</w:t>
      </w:r>
      <w:r w:rsidRPr="0008285C">
        <w:rPr>
          <w:color w:val="000000" w:themeColor="text1"/>
        </w:rPr>
        <w:t xml:space="preserve">ahier des </w:t>
      </w:r>
      <w:r w:rsidR="00BF4339" w:rsidRPr="0008285C">
        <w:rPr>
          <w:color w:val="000000" w:themeColor="text1"/>
        </w:rPr>
        <w:t>c</w:t>
      </w:r>
      <w:r w:rsidRPr="0008285C">
        <w:rPr>
          <w:color w:val="000000" w:themeColor="text1"/>
        </w:rPr>
        <w:t xml:space="preserve">lauses </w:t>
      </w:r>
      <w:r w:rsidR="00BF4339" w:rsidRPr="0008285C">
        <w:rPr>
          <w:color w:val="000000" w:themeColor="text1"/>
        </w:rPr>
        <w:t>p</w:t>
      </w:r>
      <w:r w:rsidRPr="0008285C">
        <w:rPr>
          <w:color w:val="000000" w:themeColor="text1"/>
        </w:rPr>
        <w:t>articulières (</w:t>
      </w:r>
      <w:r w:rsidR="00962203" w:rsidRPr="0008285C">
        <w:rPr>
          <w:color w:val="000000" w:themeColor="text1"/>
        </w:rPr>
        <w:t>202</w:t>
      </w:r>
      <w:r w:rsidR="0008285C" w:rsidRPr="0008285C">
        <w:rPr>
          <w:color w:val="000000" w:themeColor="text1"/>
        </w:rPr>
        <w:t>5</w:t>
      </w:r>
      <w:r w:rsidR="00962203" w:rsidRPr="0008285C">
        <w:rPr>
          <w:color w:val="000000" w:themeColor="text1"/>
        </w:rPr>
        <w:t>CYCPU0S</w:t>
      </w:r>
      <w:r w:rsidR="0008285C" w:rsidRPr="0008285C">
        <w:rPr>
          <w:color w:val="000000" w:themeColor="text1"/>
        </w:rPr>
        <w:t>20</w:t>
      </w:r>
      <w:r w:rsidR="00962203" w:rsidRPr="0008285C">
        <w:rPr>
          <w:color w:val="000000" w:themeColor="text1"/>
        </w:rPr>
        <w:t>_</w:t>
      </w:r>
      <w:r w:rsidRPr="0008285C">
        <w:rPr>
          <w:color w:val="000000" w:themeColor="text1"/>
        </w:rPr>
        <w:t>CCP)</w:t>
      </w:r>
      <w:r w:rsidR="00FC42DE" w:rsidRPr="0008285C">
        <w:rPr>
          <w:color w:val="000000" w:themeColor="text1"/>
        </w:rPr>
        <w:t xml:space="preserve"> ; </w:t>
      </w:r>
    </w:p>
    <w:p w14:paraId="479050CF" w14:textId="15A99677" w:rsidR="00A06167" w:rsidRDefault="00A06167" w:rsidP="00005110">
      <w:pPr>
        <w:pStyle w:val="Paragraphedeliste"/>
        <w:numPr>
          <w:ilvl w:val="0"/>
          <w:numId w:val="2"/>
        </w:numPr>
        <w:rPr>
          <w:color w:val="000000" w:themeColor="text1"/>
        </w:rPr>
      </w:pPr>
      <w:r>
        <w:rPr>
          <w:color w:val="000000" w:themeColor="text1"/>
        </w:rPr>
        <w:t>L</w:t>
      </w:r>
      <w:r w:rsidR="006A0E56">
        <w:rPr>
          <w:color w:val="000000" w:themeColor="text1"/>
        </w:rPr>
        <w:t xml:space="preserve">’offre </w:t>
      </w:r>
      <w:r>
        <w:rPr>
          <w:color w:val="000000" w:themeColor="text1"/>
        </w:rPr>
        <w:t>technique</w:t>
      </w:r>
      <w:r w:rsidR="00217A1A">
        <w:rPr>
          <w:color w:val="000000" w:themeColor="text1"/>
        </w:rPr>
        <w:t xml:space="preserve"> dont le cadre de réponse technique</w:t>
      </w:r>
      <w:r>
        <w:rPr>
          <w:color w:val="000000" w:themeColor="text1"/>
        </w:rPr>
        <w:t xml:space="preserve"> (</w:t>
      </w:r>
      <w:r w:rsidRPr="0008285C">
        <w:rPr>
          <w:color w:val="000000" w:themeColor="text1"/>
        </w:rPr>
        <w:t>2025CYCPU0S20_C</w:t>
      </w:r>
      <w:r>
        <w:rPr>
          <w:color w:val="000000" w:themeColor="text1"/>
        </w:rPr>
        <w:t>RT</w:t>
      </w:r>
      <w:r w:rsidRPr="0008285C">
        <w:rPr>
          <w:color w:val="000000" w:themeColor="text1"/>
        </w:rPr>
        <w:t>)</w:t>
      </w:r>
      <w:r w:rsidR="003B16D2">
        <w:rPr>
          <w:color w:val="000000" w:themeColor="text1"/>
        </w:rPr>
        <w:t> ;</w:t>
      </w:r>
    </w:p>
    <w:p w14:paraId="4A74760F" w14:textId="44C222A9" w:rsidR="003B16D2" w:rsidRPr="003B16D2" w:rsidRDefault="003B16D2" w:rsidP="00005110">
      <w:pPr>
        <w:pStyle w:val="Paragraphedeliste"/>
        <w:numPr>
          <w:ilvl w:val="0"/>
          <w:numId w:val="2"/>
        </w:numPr>
        <w:spacing w:after="200" w:line="276" w:lineRule="auto"/>
        <w:rPr>
          <w:rFonts w:cs="Arial"/>
        </w:rPr>
      </w:pPr>
      <w:r w:rsidRPr="002323A0">
        <w:rPr>
          <w:rFonts w:cs="Arial"/>
        </w:rPr>
        <w:t xml:space="preserve">Le(s) catalogue(s) électronique(s) du titulaire. </w:t>
      </w:r>
    </w:p>
    <w:p w14:paraId="1CF456D0" w14:textId="77777777" w:rsidR="00A06167" w:rsidRPr="00A06167" w:rsidRDefault="00A06167" w:rsidP="00A06167">
      <w:pPr>
        <w:pStyle w:val="Paragraphedeliste"/>
        <w:rPr>
          <w:color w:val="000000" w:themeColor="text1"/>
        </w:rPr>
      </w:pPr>
    </w:p>
    <w:p w14:paraId="37E07A8A" w14:textId="19BC799C" w:rsidR="00A06167" w:rsidRDefault="00A06167" w:rsidP="00A13D86">
      <w:pPr>
        <w:rPr>
          <w:rFonts w:ascii="Helvetica-Bold" w:hAnsi="Helvetica-Bold" w:cs="Helvetica-Bold"/>
          <w:b/>
          <w:bCs/>
        </w:rPr>
      </w:pPr>
      <w:r>
        <w:rPr>
          <w:rFonts w:ascii="Helvetica-Bold" w:hAnsi="Helvetica-Bold" w:cs="Helvetica-Bold"/>
          <w:b/>
          <w:bCs/>
        </w:rPr>
        <w:t>Pièce générale</w:t>
      </w:r>
    </w:p>
    <w:p w14:paraId="6E921CED" w14:textId="2636F4AD" w:rsidR="00A06167" w:rsidRDefault="00A06167" w:rsidP="00A13D86">
      <w:pPr>
        <w:rPr>
          <w:color w:val="000000" w:themeColor="text1"/>
          <w:highlight w:val="yellow"/>
        </w:rPr>
      </w:pPr>
    </w:p>
    <w:p w14:paraId="25555868" w14:textId="562D532A" w:rsidR="00A06167" w:rsidRPr="00A06167" w:rsidRDefault="00A06167" w:rsidP="00005110">
      <w:pPr>
        <w:pStyle w:val="Paragraphedeliste"/>
        <w:numPr>
          <w:ilvl w:val="0"/>
          <w:numId w:val="9"/>
        </w:numPr>
        <w:rPr>
          <w:color w:val="000000" w:themeColor="text1"/>
        </w:rPr>
      </w:pPr>
      <w:r w:rsidRPr="00A06167">
        <w:rPr>
          <w:color w:val="000000" w:themeColor="text1"/>
        </w:rPr>
        <w:t>Le Cahier des Clauses administratives générales applicables aux marchés de prestations intellectuelles (CCAG-PI) publié au JORF n°0078 du 1er avril 2021. </w:t>
      </w:r>
    </w:p>
    <w:p w14:paraId="756E5EC7" w14:textId="77777777" w:rsidR="00A06167" w:rsidRPr="0071794B" w:rsidRDefault="00A06167" w:rsidP="00A13D86">
      <w:pPr>
        <w:rPr>
          <w:color w:val="000000" w:themeColor="text1"/>
          <w:highlight w:val="yellow"/>
        </w:rPr>
      </w:pPr>
    </w:p>
    <w:p w14:paraId="5D035545" w14:textId="77777777" w:rsidR="0008285C" w:rsidRPr="0008285C" w:rsidRDefault="0008285C" w:rsidP="0008285C">
      <w:pPr>
        <w:rPr>
          <w:color w:val="000000" w:themeColor="text1"/>
        </w:rPr>
      </w:pPr>
      <w:r w:rsidRPr="0008285C">
        <w:rPr>
          <w:color w:val="000000" w:themeColor="text1"/>
        </w:rPr>
        <w:t>Le titulaire déclare parfaitement connaître le Cahier des Clauses Administratives Générales précédemment cité, bien qu'il ne soit pas matériellement joint au présent marché.</w:t>
      </w:r>
    </w:p>
    <w:p w14:paraId="3FDE0C34" w14:textId="77777777" w:rsidR="0008285C" w:rsidRPr="0008285C" w:rsidRDefault="0008285C" w:rsidP="0008285C">
      <w:pPr>
        <w:rPr>
          <w:color w:val="000000" w:themeColor="text1"/>
        </w:rPr>
      </w:pPr>
    </w:p>
    <w:p w14:paraId="41BBB412" w14:textId="77777777" w:rsidR="00FE03E0" w:rsidRPr="00FE03E0" w:rsidRDefault="00FE03E0" w:rsidP="00FE03E0">
      <w:pPr>
        <w:rPr>
          <w:color w:val="000000" w:themeColor="text1"/>
        </w:rPr>
      </w:pPr>
      <w:r w:rsidRPr="00FE03E0">
        <w:rPr>
          <w:color w:val="000000" w:themeColor="text1"/>
        </w:rPr>
        <w:t>Toute clause portée dans le catalogue électronique, tarif ou document quelconque du titulaire et contraire aux dispositions des pièces constitutives du présent marché est réputée non écrite. Les conditions générales de vente du titulaire sont concernées par cette disposition.</w:t>
      </w:r>
    </w:p>
    <w:p w14:paraId="2ED47EE7" w14:textId="77777777" w:rsidR="00D5514D" w:rsidRPr="0008285C" w:rsidRDefault="00D5514D" w:rsidP="00FE03E0">
      <w:pPr>
        <w:rPr>
          <w:color w:val="000000" w:themeColor="text1"/>
        </w:rPr>
      </w:pPr>
    </w:p>
    <w:p w14:paraId="491FFCD0" w14:textId="46614C03" w:rsidR="003A41FD" w:rsidRPr="006075AB" w:rsidRDefault="0008285C" w:rsidP="00A13D86">
      <w:pPr>
        <w:rPr>
          <w:color w:val="000000" w:themeColor="text1"/>
        </w:rPr>
      </w:pPr>
      <w:r w:rsidRPr="0008285C">
        <w:rPr>
          <w:color w:val="000000" w:themeColor="text1"/>
        </w:rPr>
        <w:t>En cas de divergences entre les documents détenus par les parties, seul les documents détenus par l’Université font foi.</w:t>
      </w:r>
    </w:p>
    <w:p w14:paraId="0E1E546C" w14:textId="26D584E5" w:rsidR="00D01EC5" w:rsidRPr="0008285C" w:rsidRDefault="00D01EC5" w:rsidP="00A13D86">
      <w:pPr>
        <w:pStyle w:val="Titre1"/>
        <w:rPr>
          <w:rFonts w:eastAsia="SimSun"/>
          <w:color w:val="000000" w:themeColor="text1"/>
        </w:rPr>
      </w:pPr>
      <w:bookmarkStart w:id="13" w:name="_Toc201241293"/>
      <w:r w:rsidRPr="0008285C">
        <w:rPr>
          <w:rFonts w:eastAsia="SimSun"/>
          <w:color w:val="000000" w:themeColor="text1"/>
        </w:rPr>
        <w:t xml:space="preserve">ARTICLE 3 – </w:t>
      </w:r>
      <w:r w:rsidRPr="0008285C">
        <w:t>VÉRIFICATION ET RÉCEPTION DES PRESTATIONS</w:t>
      </w:r>
      <w:bookmarkEnd w:id="13"/>
    </w:p>
    <w:p w14:paraId="6592D3F1" w14:textId="77777777" w:rsidR="00D01EC5" w:rsidRPr="0008285C" w:rsidRDefault="00D01EC5" w:rsidP="00A13D86">
      <w:pPr>
        <w:rPr>
          <w:b/>
          <w:color w:val="000000" w:themeColor="text1"/>
        </w:rPr>
      </w:pPr>
    </w:p>
    <w:p w14:paraId="4CD9A4AF" w14:textId="77777777" w:rsidR="00D01EC5" w:rsidRPr="0008285C" w:rsidRDefault="00D01EC5" w:rsidP="00A13D86">
      <w:pPr>
        <w:rPr>
          <w:b/>
        </w:rPr>
      </w:pPr>
      <w:r w:rsidRPr="0008285C">
        <w:rPr>
          <w:b/>
        </w:rPr>
        <w:t>Article 3.1 - Vérifications</w:t>
      </w:r>
    </w:p>
    <w:p w14:paraId="548FA923" w14:textId="77777777" w:rsidR="00D01EC5" w:rsidRPr="0008285C" w:rsidRDefault="00D01EC5" w:rsidP="00A13D86"/>
    <w:p w14:paraId="26587C35" w14:textId="77777777" w:rsidR="00D01EC5" w:rsidRPr="0008285C" w:rsidRDefault="00D01EC5" w:rsidP="00A13D86">
      <w:r w:rsidRPr="0008285C">
        <w:t>Les opérations de vérification ont pour objet de contrôler la conformité des prestations exécutées avec les prescriptions du présent marché conformément à l’article 28 du CCAG-PI.</w:t>
      </w:r>
    </w:p>
    <w:p w14:paraId="2BA1C496" w14:textId="77777777" w:rsidR="00D01EC5" w:rsidRPr="0008285C" w:rsidRDefault="00D01EC5" w:rsidP="00A13D86"/>
    <w:p w14:paraId="77FF8555" w14:textId="77777777" w:rsidR="00D01EC5" w:rsidRPr="0008285C" w:rsidRDefault="00D01EC5" w:rsidP="00A13D86">
      <w:pPr>
        <w:rPr>
          <w:b/>
        </w:rPr>
      </w:pPr>
      <w:r w:rsidRPr="0008285C">
        <w:rPr>
          <w:b/>
        </w:rPr>
        <w:t>Article 3.2 - Décision d’admission</w:t>
      </w:r>
    </w:p>
    <w:p w14:paraId="20AAFBBA" w14:textId="77777777" w:rsidR="00D01EC5" w:rsidRPr="0008285C" w:rsidRDefault="00D01EC5" w:rsidP="00A13D86"/>
    <w:p w14:paraId="5A87CD22" w14:textId="5F248ED9" w:rsidR="00D01EC5" w:rsidRPr="0008285C" w:rsidRDefault="00D01EC5" w:rsidP="00A13D86">
      <w:r w:rsidRPr="0008285C">
        <w:t>Suite aux vérifications, les décisions d'admission, de réfaction, d'ajournement ou de rejet sont prises dans les conditions prévues à l'article 29 du CCAG-PI.</w:t>
      </w:r>
    </w:p>
    <w:p w14:paraId="1888F8A5" w14:textId="77777777" w:rsidR="0008285C" w:rsidRPr="00A06167" w:rsidRDefault="0008285C" w:rsidP="00A13D86"/>
    <w:p w14:paraId="39D2522D" w14:textId="7BF65509" w:rsidR="00D01EC5" w:rsidRPr="00A06167" w:rsidRDefault="00D01EC5" w:rsidP="00A13D86">
      <w:pPr>
        <w:rPr>
          <w:color w:val="000000" w:themeColor="text1"/>
        </w:rPr>
      </w:pPr>
      <w:bookmarkStart w:id="14" w:name="_Toc201241294"/>
      <w:r w:rsidRPr="00A06167">
        <w:rPr>
          <w:rStyle w:val="Titre1Car"/>
          <w:rFonts w:eastAsia="SimSun"/>
        </w:rPr>
        <w:lastRenderedPageBreak/>
        <w:t>ARTICLE 4 – OBLIGATIONS DU TITULAIRE</w:t>
      </w:r>
      <w:bookmarkEnd w:id="14"/>
      <w:r w:rsidRPr="00A06167">
        <w:rPr>
          <w:rFonts w:eastAsia="SimSun"/>
          <w:b/>
          <w:color w:val="000000" w:themeColor="text1"/>
        </w:rPr>
        <w:t xml:space="preserve"> </w:t>
      </w:r>
    </w:p>
    <w:p w14:paraId="54A75D9D" w14:textId="77777777" w:rsidR="00D01EC5" w:rsidRPr="00A06167" w:rsidRDefault="00D01EC5" w:rsidP="00A13D86">
      <w:pPr>
        <w:rPr>
          <w:rFonts w:eastAsia="MS Mincho"/>
          <w:b/>
          <w:color w:val="000000" w:themeColor="text1"/>
        </w:rPr>
      </w:pPr>
    </w:p>
    <w:p w14:paraId="33BF4500" w14:textId="77777777" w:rsidR="00D01EC5" w:rsidRPr="00A06167" w:rsidRDefault="00D01EC5" w:rsidP="00A13D86">
      <w:r w:rsidRPr="00A06167">
        <w:t>Les prestations sont exécutées sous l’entière responsabilité du titulaire. La remise de documents en cours de réalisation ne le dégage pas de cette responsabilité.</w:t>
      </w:r>
    </w:p>
    <w:p w14:paraId="4BC6D93B" w14:textId="77777777" w:rsidR="00D01EC5" w:rsidRPr="00A06167" w:rsidRDefault="00D01EC5" w:rsidP="00A13D86"/>
    <w:p w14:paraId="26888A2C" w14:textId="77777777" w:rsidR="00D01EC5" w:rsidRPr="00A06167" w:rsidRDefault="00D01EC5" w:rsidP="00A13D86">
      <w:r w:rsidRPr="00A06167">
        <w:t>Tous les documents établis par le titulaire doivent faire l’objet d’un contrôle interne avant leur livraison.</w:t>
      </w:r>
    </w:p>
    <w:p w14:paraId="5F297660" w14:textId="77777777" w:rsidR="00D01EC5" w:rsidRPr="00A06167" w:rsidRDefault="00D01EC5" w:rsidP="00A13D86"/>
    <w:p w14:paraId="5EF0D582" w14:textId="4BE7E6D2" w:rsidR="00D01EC5" w:rsidRPr="00A06167" w:rsidRDefault="00D01EC5" w:rsidP="00A13D86">
      <w:r w:rsidRPr="00A06167">
        <w:t>Le titulaire apporte tout le soin et toute la diligence nécessaire à l’exécution des prestations qui lui sont commandées au titre du présent marché.</w:t>
      </w:r>
    </w:p>
    <w:p w14:paraId="583BD708" w14:textId="77777777" w:rsidR="00D01EC5" w:rsidRPr="00A06167" w:rsidRDefault="00D01EC5" w:rsidP="00A13D86"/>
    <w:p w14:paraId="0AB542F3" w14:textId="71988DB6" w:rsidR="00D01EC5" w:rsidRPr="00A06167" w:rsidRDefault="00D01EC5" w:rsidP="00A13D86">
      <w:r w:rsidRPr="00A06167">
        <w:t>Pour l’exécution des prestations de photographies</w:t>
      </w:r>
      <w:r w:rsidR="006C10A5" w:rsidRPr="00A06167">
        <w:t xml:space="preserve"> et de vidéos</w:t>
      </w:r>
      <w:r w:rsidRPr="00A06167">
        <w:t xml:space="preserve">, le prestataire vient avec son propre matériel de photographie. Il réalise l’installation de son matériel. </w:t>
      </w:r>
    </w:p>
    <w:p w14:paraId="04817702" w14:textId="75BF2CD0" w:rsidR="000576D8" w:rsidRPr="00A06167" w:rsidRDefault="000576D8" w:rsidP="00A13D86"/>
    <w:p w14:paraId="2B6A7B5A" w14:textId="26B0FC7A" w:rsidR="000576D8" w:rsidRPr="00A06167" w:rsidRDefault="000576D8" w:rsidP="00A13D86">
      <w:r w:rsidRPr="00A06167">
        <w:t>Un calendrier de tournages et de shootings sera remis au titulaire. Le titulaire recevra ce calendrier dans un délai raisonnable afin qu’il puisse organiser la réalisation des prestations.</w:t>
      </w:r>
    </w:p>
    <w:p w14:paraId="6ED2A9D0" w14:textId="77777777" w:rsidR="000576D8" w:rsidRPr="00A06167" w:rsidRDefault="000576D8" w:rsidP="00A13D86"/>
    <w:p w14:paraId="42272465" w14:textId="6C9F0407" w:rsidR="000576D8" w:rsidRPr="00A06167" w:rsidRDefault="000576D8" w:rsidP="00A13D86">
      <w:r w:rsidRPr="00A06167">
        <w:t xml:space="preserve">Il est attendu du titulaire du marché une réactivité entre la demande de tournage et la livraison du produit final, ces prestations ne sauraient souffrir d’aucun retard. </w:t>
      </w:r>
    </w:p>
    <w:p w14:paraId="3FA67F0C" w14:textId="7164D722" w:rsidR="000576D8" w:rsidRPr="00A06167" w:rsidRDefault="000576D8" w:rsidP="00A13D86"/>
    <w:p w14:paraId="227A64F2" w14:textId="727C14BF" w:rsidR="00BD11A8" w:rsidRPr="00DC7EE0" w:rsidRDefault="000576D8" w:rsidP="00A13D86">
      <w:r w:rsidRPr="00A06167">
        <w:t>Conformément à l’article 27 du CCAG</w:t>
      </w:r>
      <w:r w:rsidR="00A06167" w:rsidRPr="00A06167">
        <w:t>-</w:t>
      </w:r>
      <w:r w:rsidRPr="00A06167">
        <w:t xml:space="preserve">PI, le représentant du pouvoir adjudicateur se réserve la possibilité de faire procéder par un tiers à l’exécution des prestations prévues par le marché, aux frais et risques du titulaire, en cas d’inexécution par ce dernier d’une prestation qui, par sa nature, ne peut souffrir </w:t>
      </w:r>
      <w:r w:rsidR="00324F7D" w:rsidRPr="00A06167">
        <w:t>d’</w:t>
      </w:r>
      <w:r w:rsidRPr="00A06167">
        <w:t>aucun retard.</w:t>
      </w:r>
    </w:p>
    <w:p w14:paraId="74FAC909" w14:textId="77777777" w:rsidR="00BD11A8" w:rsidRPr="00F93424" w:rsidRDefault="00BD11A8" w:rsidP="00A13D86">
      <w:pPr>
        <w:pStyle w:val="Titre1"/>
        <w:rPr>
          <w:rFonts w:eastAsia="SimSun"/>
        </w:rPr>
      </w:pPr>
      <w:bookmarkStart w:id="15" w:name="_Toc201241295"/>
      <w:bookmarkStart w:id="16" w:name="_Toc94706950"/>
      <w:r w:rsidRPr="00F93424">
        <w:rPr>
          <w:rFonts w:eastAsia="SimSun"/>
        </w:rPr>
        <w:t>ARTICLE 5 – PRIX ET RÉGLEMENT DES FACTURES</w:t>
      </w:r>
      <w:bookmarkEnd w:id="15"/>
    </w:p>
    <w:bookmarkEnd w:id="16"/>
    <w:p w14:paraId="5AB34370" w14:textId="77777777" w:rsidR="00BD11A8" w:rsidRPr="00F93424" w:rsidRDefault="00BD11A8" w:rsidP="00A13D86">
      <w:pPr>
        <w:rPr>
          <w:b/>
          <w:bCs/>
          <w:color w:val="365F91"/>
          <w:lang w:eastAsia="en-US" w:bidi="en-US"/>
        </w:rPr>
      </w:pPr>
    </w:p>
    <w:p w14:paraId="371BDE7F" w14:textId="77777777" w:rsidR="00F93424" w:rsidRPr="00F93424" w:rsidRDefault="00F93424" w:rsidP="00F93424">
      <w:pPr>
        <w:rPr>
          <w:color w:val="000000" w:themeColor="text1"/>
        </w:rPr>
      </w:pPr>
      <w:r w:rsidRPr="00F93424">
        <w:rPr>
          <w:color w:val="000000" w:themeColor="text1"/>
        </w:rPr>
        <w:t>Le marché est exécuté par émission de bons de commande au fur et à mesure des besoins de l’université. Il est établi un bon de commande pour chaque prestation, objet du marché, par type de surface demandé.</w:t>
      </w:r>
    </w:p>
    <w:p w14:paraId="43337804" w14:textId="77777777" w:rsidR="00F93424" w:rsidRPr="00F93424" w:rsidRDefault="00F93424" w:rsidP="00F93424">
      <w:pPr>
        <w:rPr>
          <w:color w:val="000000" w:themeColor="text1"/>
        </w:rPr>
      </w:pPr>
    </w:p>
    <w:p w14:paraId="28900F0A" w14:textId="77777777" w:rsidR="00F93424" w:rsidRPr="00F93424" w:rsidRDefault="00F93424" w:rsidP="00F93424">
      <w:pPr>
        <w:rPr>
          <w:color w:val="000000" w:themeColor="text1"/>
        </w:rPr>
      </w:pPr>
      <w:r w:rsidRPr="00F93424">
        <w:rPr>
          <w:color w:val="000000" w:themeColor="text1"/>
        </w:rPr>
        <w:t>Chaque prestation sera réalisée sur la base d’un bon de commande.</w:t>
      </w:r>
    </w:p>
    <w:p w14:paraId="399DC774" w14:textId="77777777" w:rsidR="00F93424" w:rsidRPr="00F93424" w:rsidRDefault="00F93424" w:rsidP="00F93424">
      <w:pPr>
        <w:rPr>
          <w:color w:val="000000" w:themeColor="text1"/>
        </w:rPr>
      </w:pPr>
    </w:p>
    <w:p w14:paraId="74F9784A" w14:textId="77777777" w:rsidR="00F93424" w:rsidRPr="00F93424" w:rsidRDefault="00F93424" w:rsidP="00F93424">
      <w:pPr>
        <w:rPr>
          <w:color w:val="000000" w:themeColor="text1"/>
        </w:rPr>
      </w:pPr>
      <w:r w:rsidRPr="00F93424">
        <w:rPr>
          <w:color w:val="000000" w:themeColor="text1"/>
        </w:rPr>
        <w:t>Les commandes sont faites au fur et à mesure des besoins sans qu’un nombre minimal de prestations ne puisse être imposé à l’université.</w:t>
      </w:r>
    </w:p>
    <w:p w14:paraId="2188B635" w14:textId="77777777" w:rsidR="00F93424" w:rsidRPr="00F93424" w:rsidRDefault="00F93424" w:rsidP="00F93424">
      <w:pPr>
        <w:rPr>
          <w:color w:val="000000" w:themeColor="text1"/>
        </w:rPr>
      </w:pPr>
    </w:p>
    <w:p w14:paraId="14C2C488" w14:textId="77777777" w:rsidR="00F93424" w:rsidRPr="00F93424" w:rsidRDefault="00F93424" w:rsidP="00F93424">
      <w:pPr>
        <w:rPr>
          <w:color w:val="000000" w:themeColor="text1"/>
        </w:rPr>
      </w:pPr>
      <w:r w:rsidRPr="00F93424">
        <w:rPr>
          <w:color w:val="000000" w:themeColor="text1"/>
        </w:rPr>
        <w:t>La notification des bons de commande s’effectue par courriel.</w:t>
      </w:r>
    </w:p>
    <w:p w14:paraId="0EFA4E81" w14:textId="77777777" w:rsidR="00F93424" w:rsidRPr="00F93424" w:rsidRDefault="00F93424" w:rsidP="00F93424">
      <w:pPr>
        <w:rPr>
          <w:color w:val="000000" w:themeColor="text1"/>
        </w:rPr>
      </w:pPr>
    </w:p>
    <w:p w14:paraId="33A26E13" w14:textId="77777777" w:rsidR="00F93424" w:rsidRPr="00F93424" w:rsidRDefault="00F93424" w:rsidP="00F93424">
      <w:pPr>
        <w:rPr>
          <w:color w:val="000000" w:themeColor="text1"/>
        </w:rPr>
      </w:pPr>
      <w:r w:rsidRPr="00F93424">
        <w:rPr>
          <w:color w:val="000000" w:themeColor="text1"/>
        </w:rPr>
        <w:t>Ces bons de commande prendront effet à compter de leur notification au titulaire.</w:t>
      </w:r>
    </w:p>
    <w:p w14:paraId="7965A61E" w14:textId="77777777" w:rsidR="00F93424" w:rsidRPr="00F93424" w:rsidRDefault="00F93424" w:rsidP="00F93424">
      <w:pPr>
        <w:rPr>
          <w:color w:val="000000" w:themeColor="text1"/>
          <w:highlight w:val="yellow"/>
        </w:rPr>
      </w:pPr>
    </w:p>
    <w:p w14:paraId="4BA2B739" w14:textId="77777777" w:rsidR="00F93424" w:rsidRPr="00F93424" w:rsidRDefault="00F93424" w:rsidP="00F93424">
      <w:pPr>
        <w:rPr>
          <w:color w:val="000000" w:themeColor="text1"/>
        </w:rPr>
      </w:pPr>
      <w:r w:rsidRPr="00F93424">
        <w:rPr>
          <w:color w:val="000000" w:themeColor="text1"/>
        </w:rPr>
        <w:t>Ils mentionnent :</w:t>
      </w:r>
    </w:p>
    <w:p w14:paraId="3C5BD5F5" w14:textId="65CA6357" w:rsidR="00F93424" w:rsidRPr="00F93424" w:rsidRDefault="00F93424" w:rsidP="00005110">
      <w:pPr>
        <w:numPr>
          <w:ilvl w:val="0"/>
          <w:numId w:val="6"/>
        </w:numPr>
        <w:rPr>
          <w:color w:val="000000" w:themeColor="text1"/>
        </w:rPr>
      </w:pPr>
      <w:r w:rsidRPr="00F93424">
        <w:rPr>
          <w:color w:val="000000" w:themeColor="text1"/>
        </w:rPr>
        <w:t>L’objet de la prestation ainsi que la date et le lieu ;</w:t>
      </w:r>
    </w:p>
    <w:p w14:paraId="2A2BE016" w14:textId="52EDEB72" w:rsidR="00F93424" w:rsidRPr="00F93424" w:rsidRDefault="00F93424" w:rsidP="00005110">
      <w:pPr>
        <w:numPr>
          <w:ilvl w:val="0"/>
          <w:numId w:val="6"/>
        </w:numPr>
        <w:rPr>
          <w:color w:val="000000" w:themeColor="text1"/>
        </w:rPr>
      </w:pPr>
      <w:r w:rsidRPr="00F93424">
        <w:rPr>
          <w:color w:val="000000" w:themeColor="text1"/>
        </w:rPr>
        <w:t xml:space="preserve">Le numéro du bon de commande ; </w:t>
      </w:r>
    </w:p>
    <w:p w14:paraId="7730C65F" w14:textId="77777777" w:rsidR="00F93424" w:rsidRPr="00F93424" w:rsidRDefault="00F93424" w:rsidP="00005110">
      <w:pPr>
        <w:numPr>
          <w:ilvl w:val="0"/>
          <w:numId w:val="6"/>
        </w:numPr>
        <w:rPr>
          <w:color w:val="000000" w:themeColor="text1"/>
        </w:rPr>
      </w:pPr>
      <w:r w:rsidRPr="00F93424">
        <w:rPr>
          <w:color w:val="000000" w:themeColor="text1"/>
        </w:rPr>
        <w:t xml:space="preserve">La référence du présent marché public ; </w:t>
      </w:r>
    </w:p>
    <w:p w14:paraId="253726F8" w14:textId="23418E4E" w:rsidR="00F93424" w:rsidRPr="00F93424" w:rsidRDefault="00F93424" w:rsidP="00005110">
      <w:pPr>
        <w:numPr>
          <w:ilvl w:val="0"/>
          <w:numId w:val="6"/>
        </w:numPr>
        <w:rPr>
          <w:color w:val="000000" w:themeColor="text1"/>
        </w:rPr>
      </w:pPr>
      <w:r w:rsidRPr="00F93424">
        <w:rPr>
          <w:color w:val="000000" w:themeColor="text1"/>
        </w:rPr>
        <w:t xml:space="preserve">La désignation de la prestation ; </w:t>
      </w:r>
    </w:p>
    <w:p w14:paraId="4FDEC6B1" w14:textId="77777777" w:rsidR="00F93424" w:rsidRPr="00F93424" w:rsidRDefault="00F93424" w:rsidP="00005110">
      <w:pPr>
        <w:numPr>
          <w:ilvl w:val="0"/>
          <w:numId w:val="6"/>
        </w:numPr>
        <w:rPr>
          <w:color w:val="000000" w:themeColor="text1"/>
        </w:rPr>
      </w:pPr>
      <w:r w:rsidRPr="00F93424">
        <w:rPr>
          <w:color w:val="000000" w:themeColor="text1"/>
        </w:rPr>
        <w:t xml:space="preserve">La quantité ; </w:t>
      </w:r>
    </w:p>
    <w:p w14:paraId="307962E5" w14:textId="77777777" w:rsidR="00F93424" w:rsidRPr="00F93424" w:rsidRDefault="00F93424" w:rsidP="00005110">
      <w:pPr>
        <w:numPr>
          <w:ilvl w:val="0"/>
          <w:numId w:val="6"/>
        </w:numPr>
        <w:rPr>
          <w:color w:val="000000" w:themeColor="text1"/>
        </w:rPr>
      </w:pPr>
      <w:r w:rsidRPr="00F93424">
        <w:rPr>
          <w:color w:val="000000" w:themeColor="text1"/>
        </w:rPr>
        <w:t>La date de début d’exécution des prestations ;</w:t>
      </w:r>
    </w:p>
    <w:p w14:paraId="3BD3C8ED" w14:textId="77777777" w:rsidR="00F93424" w:rsidRPr="00F93424" w:rsidRDefault="00F93424" w:rsidP="00005110">
      <w:pPr>
        <w:numPr>
          <w:ilvl w:val="0"/>
          <w:numId w:val="6"/>
        </w:numPr>
        <w:rPr>
          <w:color w:val="000000" w:themeColor="text1"/>
        </w:rPr>
      </w:pPr>
      <w:r w:rsidRPr="00F93424">
        <w:rPr>
          <w:color w:val="000000" w:themeColor="text1"/>
        </w:rPr>
        <w:t>Le nom de la personne à contacter le jour de la livraison ;</w:t>
      </w:r>
    </w:p>
    <w:p w14:paraId="46D00EDA" w14:textId="77777777" w:rsidR="00F93424" w:rsidRPr="00F93424" w:rsidRDefault="00F93424" w:rsidP="00005110">
      <w:pPr>
        <w:numPr>
          <w:ilvl w:val="0"/>
          <w:numId w:val="6"/>
        </w:numPr>
        <w:rPr>
          <w:color w:val="000000" w:themeColor="text1"/>
        </w:rPr>
      </w:pPr>
      <w:r w:rsidRPr="00F93424">
        <w:rPr>
          <w:color w:val="000000" w:themeColor="text1"/>
        </w:rPr>
        <w:t xml:space="preserve">Le montant de la commande (avec mention HT, TVA et TTC). </w:t>
      </w:r>
    </w:p>
    <w:p w14:paraId="0C6E5EAA" w14:textId="77777777" w:rsidR="00F93424" w:rsidRPr="00F93424" w:rsidRDefault="00F93424" w:rsidP="00F93424">
      <w:pPr>
        <w:ind w:left="720"/>
        <w:rPr>
          <w:color w:val="000000" w:themeColor="text1"/>
          <w:highlight w:val="yellow"/>
        </w:rPr>
      </w:pPr>
    </w:p>
    <w:p w14:paraId="53F49F64" w14:textId="77777777" w:rsidR="00BD11A8" w:rsidRPr="00F93424" w:rsidRDefault="00BD11A8" w:rsidP="00A13D86">
      <w:pPr>
        <w:rPr>
          <w:color w:val="000000" w:themeColor="text1"/>
        </w:rPr>
      </w:pPr>
      <w:r w:rsidRPr="00F93424">
        <w:rPr>
          <w:color w:val="000000" w:themeColor="text1"/>
          <w:u w:val="single"/>
        </w:rPr>
        <w:t>Durée d’émission des bons de commande :</w:t>
      </w:r>
      <w:r w:rsidRPr="00F93424">
        <w:rPr>
          <w:color w:val="000000" w:themeColor="text1"/>
        </w:rPr>
        <w:t xml:space="preserve"> les bons de commande peuvent être émis jusqu’au dernier jour de validité du marché.</w:t>
      </w:r>
    </w:p>
    <w:p w14:paraId="6A93A65A" w14:textId="77777777" w:rsidR="00BD11A8" w:rsidRPr="00F93424" w:rsidRDefault="00BD11A8" w:rsidP="00A13D86">
      <w:pPr>
        <w:rPr>
          <w:color w:val="000000" w:themeColor="text1"/>
        </w:rPr>
      </w:pPr>
    </w:p>
    <w:p w14:paraId="3D61C188" w14:textId="2051F353" w:rsidR="00BD11A8" w:rsidRPr="00F93424" w:rsidRDefault="00BD11A8" w:rsidP="00A13D86">
      <w:pPr>
        <w:rPr>
          <w:color w:val="000000" w:themeColor="text1"/>
        </w:rPr>
      </w:pPr>
      <w:r w:rsidRPr="00F93424">
        <w:rPr>
          <w:color w:val="000000" w:themeColor="text1"/>
          <w:u w:val="single"/>
        </w:rPr>
        <w:lastRenderedPageBreak/>
        <w:t>Durée d’exécution des bons de commande :</w:t>
      </w:r>
      <w:r w:rsidRPr="00F93424">
        <w:rPr>
          <w:color w:val="000000" w:themeColor="text1"/>
        </w:rPr>
        <w:t xml:space="preserve"> les livraisons effectuées au titre du marché ne pourront pas être postérieures de plus de 15 jours à la date d’échéance du marché.</w:t>
      </w:r>
    </w:p>
    <w:p w14:paraId="02F06E27" w14:textId="77777777" w:rsidR="00F93424" w:rsidRPr="00F93424" w:rsidRDefault="00F93424" w:rsidP="00A13D86">
      <w:pPr>
        <w:rPr>
          <w:color w:val="000000" w:themeColor="text1"/>
        </w:rPr>
      </w:pPr>
    </w:p>
    <w:p w14:paraId="088C2A30" w14:textId="155D9327" w:rsidR="008659E9" w:rsidRPr="00F93424" w:rsidRDefault="00BD11A8" w:rsidP="00A13D86">
      <w:pPr>
        <w:rPr>
          <w:rFonts w:eastAsia="MS Mincho"/>
          <w:b/>
          <w:color w:val="000000" w:themeColor="text1"/>
        </w:rPr>
      </w:pPr>
      <w:r w:rsidRPr="00F93424">
        <w:rPr>
          <w:color w:val="000000" w:themeColor="text1"/>
        </w:rPr>
        <w:t>Le titulaire s’engage à n’accepter aucune commande ne mentionnant pas le numéro d’engagement émis par le logiciel de commande de l’Université (SIFAC), seule référence permettant à la comptabilité de l’université de retracer le service émetteur de la commande</w:t>
      </w:r>
      <w:r w:rsidR="00F93424" w:rsidRPr="00F93424">
        <w:rPr>
          <w:color w:val="000000" w:themeColor="text1"/>
        </w:rPr>
        <w:t>.</w:t>
      </w:r>
    </w:p>
    <w:p w14:paraId="6208D97B" w14:textId="439DADAE" w:rsidR="008659E9" w:rsidRPr="0008285C" w:rsidRDefault="008659E9" w:rsidP="00A13D86">
      <w:pPr>
        <w:pStyle w:val="Titre1"/>
        <w:rPr>
          <w:rFonts w:eastAsia="SimSun"/>
        </w:rPr>
      </w:pPr>
      <w:bookmarkStart w:id="17" w:name="_Toc201241296"/>
      <w:r w:rsidRPr="0008285C">
        <w:rPr>
          <w:rFonts w:eastAsia="SimSun"/>
        </w:rPr>
        <w:t xml:space="preserve">ARTICLE </w:t>
      </w:r>
      <w:r w:rsidR="009356B5" w:rsidRPr="0008285C">
        <w:rPr>
          <w:rFonts w:eastAsia="SimSun"/>
        </w:rPr>
        <w:t>6</w:t>
      </w:r>
      <w:r w:rsidRPr="0008285C">
        <w:rPr>
          <w:rFonts w:eastAsia="SimSun"/>
        </w:rPr>
        <w:t> – PRIX ET RÉGLEMENT DES FACTURES</w:t>
      </w:r>
      <w:bookmarkEnd w:id="17"/>
    </w:p>
    <w:p w14:paraId="661DB751" w14:textId="1D0E9CFB" w:rsidR="00D01EC5" w:rsidRPr="0008285C" w:rsidRDefault="00D01EC5" w:rsidP="00A13D86"/>
    <w:p w14:paraId="767DDCB0" w14:textId="50402568" w:rsidR="00D01EC5" w:rsidRPr="0008285C" w:rsidRDefault="00D01EC5" w:rsidP="00A13D86">
      <w:pPr>
        <w:rPr>
          <w:b/>
          <w:bCs/>
          <w:color w:val="000000" w:themeColor="text1"/>
        </w:rPr>
      </w:pPr>
      <w:r w:rsidRPr="0008285C">
        <w:rPr>
          <w:b/>
          <w:color w:val="000000" w:themeColor="text1"/>
        </w:rPr>
        <w:t>Article</w:t>
      </w:r>
      <w:r w:rsidRPr="0008285C">
        <w:rPr>
          <w:b/>
          <w:bCs/>
          <w:color w:val="000000" w:themeColor="text1"/>
        </w:rPr>
        <w:t xml:space="preserve"> </w:t>
      </w:r>
      <w:r w:rsidR="009356B5" w:rsidRPr="0008285C">
        <w:rPr>
          <w:b/>
          <w:bCs/>
          <w:color w:val="000000" w:themeColor="text1"/>
        </w:rPr>
        <w:t>6</w:t>
      </w:r>
      <w:r w:rsidRPr="0008285C">
        <w:rPr>
          <w:b/>
          <w:bCs/>
          <w:color w:val="000000" w:themeColor="text1"/>
        </w:rPr>
        <w:t xml:space="preserve">.1 </w:t>
      </w:r>
      <w:r w:rsidRPr="0008285C">
        <w:rPr>
          <w:b/>
          <w:color w:val="000000" w:themeColor="text1"/>
        </w:rPr>
        <w:t>–</w:t>
      </w:r>
      <w:r w:rsidRPr="0008285C">
        <w:rPr>
          <w:b/>
          <w:bCs/>
          <w:color w:val="000000" w:themeColor="text1"/>
        </w:rPr>
        <w:t xml:space="preserve"> Mode de règlement du marché public et modalités de financement</w:t>
      </w:r>
    </w:p>
    <w:p w14:paraId="55883848" w14:textId="77777777" w:rsidR="00D01EC5" w:rsidRPr="0008285C" w:rsidRDefault="00D01EC5" w:rsidP="00A13D86">
      <w:pPr>
        <w:rPr>
          <w:color w:val="000000" w:themeColor="text1"/>
        </w:rPr>
      </w:pPr>
    </w:p>
    <w:p w14:paraId="65E4152B" w14:textId="77777777" w:rsidR="00D01EC5" w:rsidRPr="0008285C" w:rsidRDefault="00D01EC5" w:rsidP="00A13D86">
      <w:pPr>
        <w:rPr>
          <w:color w:val="000000" w:themeColor="text1"/>
        </w:rPr>
      </w:pPr>
      <w:r w:rsidRPr="0008285C">
        <w:rPr>
          <w:color w:val="000000" w:themeColor="text1"/>
        </w:rPr>
        <w:t>Les prestations sont financées dans le cadre du budget de CY Cergy Paris Université et font l’objet d’un mandat administratif.</w:t>
      </w:r>
    </w:p>
    <w:p w14:paraId="7A0D0BDA" w14:textId="77777777" w:rsidR="00D01EC5" w:rsidRPr="00C234CD" w:rsidRDefault="00D01EC5" w:rsidP="00A13D86">
      <w:pPr>
        <w:rPr>
          <w:b/>
          <w:color w:val="000000" w:themeColor="text1"/>
        </w:rPr>
      </w:pPr>
    </w:p>
    <w:p w14:paraId="618CA65A" w14:textId="47E7D827" w:rsidR="00D01EC5" w:rsidRPr="00C234CD" w:rsidRDefault="00D01EC5" w:rsidP="00A13D86">
      <w:pPr>
        <w:rPr>
          <w:b/>
          <w:bCs/>
          <w:color w:val="000000" w:themeColor="text1"/>
        </w:rPr>
      </w:pPr>
      <w:r w:rsidRPr="00C234CD">
        <w:rPr>
          <w:b/>
          <w:color w:val="000000" w:themeColor="text1"/>
        </w:rPr>
        <w:t>Article</w:t>
      </w:r>
      <w:r w:rsidRPr="00C234CD">
        <w:rPr>
          <w:b/>
          <w:bCs/>
          <w:color w:val="000000" w:themeColor="text1"/>
        </w:rPr>
        <w:t xml:space="preserve"> </w:t>
      </w:r>
      <w:r w:rsidR="009356B5" w:rsidRPr="00C234CD">
        <w:rPr>
          <w:b/>
          <w:bCs/>
          <w:color w:val="000000" w:themeColor="text1"/>
        </w:rPr>
        <w:t>6</w:t>
      </w:r>
      <w:r w:rsidRPr="00C234CD">
        <w:rPr>
          <w:b/>
          <w:bCs/>
          <w:color w:val="000000" w:themeColor="text1"/>
        </w:rPr>
        <w:t xml:space="preserve">.2 </w:t>
      </w:r>
      <w:r w:rsidRPr="00C234CD">
        <w:rPr>
          <w:b/>
          <w:color w:val="000000" w:themeColor="text1"/>
        </w:rPr>
        <w:t>–</w:t>
      </w:r>
      <w:r w:rsidRPr="00C234CD">
        <w:rPr>
          <w:b/>
          <w:bCs/>
          <w:color w:val="000000" w:themeColor="text1"/>
        </w:rPr>
        <w:t xml:space="preserve"> Contenu des prix </w:t>
      </w:r>
    </w:p>
    <w:p w14:paraId="194BBE89" w14:textId="77777777" w:rsidR="00D01EC5" w:rsidRPr="00C234CD" w:rsidRDefault="00D01EC5" w:rsidP="00A13D86">
      <w:pPr>
        <w:rPr>
          <w:rFonts w:eastAsiaTheme="minorHAnsi"/>
          <w:color w:val="000000"/>
          <w:lang w:eastAsia="en-US"/>
        </w:rPr>
      </w:pPr>
    </w:p>
    <w:p w14:paraId="09D95840" w14:textId="696E35C2" w:rsidR="00D01EC5" w:rsidRPr="0008285C" w:rsidRDefault="00D01EC5" w:rsidP="00A13D86">
      <w:r w:rsidRPr="00C234CD">
        <w:rPr>
          <w:bCs/>
        </w:rPr>
        <w:t xml:space="preserve">Le marché </w:t>
      </w:r>
      <w:r w:rsidRPr="00C234CD">
        <w:t xml:space="preserve">est traité à prix </w:t>
      </w:r>
      <w:r w:rsidR="00962203" w:rsidRPr="00C234CD">
        <w:t xml:space="preserve">unitaires à ceux </w:t>
      </w:r>
      <w:r w:rsidRPr="00C234CD">
        <w:t xml:space="preserve">indiqués </w:t>
      </w:r>
      <w:r w:rsidR="00804658" w:rsidRPr="00C234CD">
        <w:t>dans le Bordereau des Prix Unitaires (BPU).</w:t>
      </w:r>
    </w:p>
    <w:p w14:paraId="721B57DA" w14:textId="77777777" w:rsidR="00D01EC5" w:rsidRPr="0008285C" w:rsidRDefault="00D01EC5" w:rsidP="00A13D86">
      <w:pPr>
        <w:rPr>
          <w:rFonts w:eastAsiaTheme="minorHAnsi"/>
          <w:color w:val="000000"/>
          <w:lang w:eastAsia="en-US"/>
        </w:rPr>
      </w:pPr>
    </w:p>
    <w:p w14:paraId="1E0646C6" w14:textId="77777777" w:rsidR="00D01EC5" w:rsidRPr="0008285C" w:rsidRDefault="00D01EC5" w:rsidP="00A13D86">
      <w:pPr>
        <w:rPr>
          <w:rFonts w:eastAsiaTheme="minorHAnsi"/>
          <w:lang w:eastAsia="en-US"/>
        </w:rPr>
      </w:pPr>
      <w:r w:rsidRPr="0008285C">
        <w:rPr>
          <w:rFonts w:eastAsiaTheme="minorHAnsi"/>
          <w:color w:val="000000"/>
          <w:lang w:eastAsia="en-US"/>
        </w:rPr>
        <w:t xml:space="preserve">Les prix comprennent notamment toutes les charges fiscales, parafiscales ou autres frappant obligatoirement les prestations, notamment les frais afférents à </w:t>
      </w:r>
      <w:r w:rsidRPr="0008285C">
        <w:rPr>
          <w:rFonts w:eastAsiaTheme="minorHAnsi"/>
          <w:lang w:eastAsia="en-US"/>
        </w:rPr>
        <w:t>l’exécution des prestations demandées, les frais de déplacement, de restauration et de gestion ainsi que toutes les charges fiscales, parafiscales ou autres frappant obligatoirement la prestation, ainsi que toutes les autres dépenses nécessaires à l’exécution des prestations, les marges pour risques et les marges bénéficiaires.</w:t>
      </w:r>
    </w:p>
    <w:p w14:paraId="71D5E814" w14:textId="77777777" w:rsidR="00D01EC5" w:rsidRPr="0008285C" w:rsidRDefault="00D01EC5" w:rsidP="00A13D86">
      <w:pPr>
        <w:rPr>
          <w:rFonts w:eastAsiaTheme="minorHAnsi"/>
          <w:lang w:eastAsia="en-US"/>
        </w:rPr>
      </w:pPr>
    </w:p>
    <w:p w14:paraId="3635326A" w14:textId="77777777" w:rsidR="00D01EC5" w:rsidRPr="0008285C" w:rsidRDefault="00D01EC5" w:rsidP="00A13D86">
      <w:pPr>
        <w:rPr>
          <w:rFonts w:eastAsiaTheme="minorHAnsi"/>
          <w:color w:val="000000"/>
          <w:lang w:eastAsia="en-US"/>
        </w:rPr>
      </w:pPr>
      <w:r w:rsidRPr="0008285C">
        <w:rPr>
          <w:rFonts w:eastAsiaTheme="minorHAnsi"/>
          <w:color w:val="000000"/>
          <w:lang w:eastAsia="en-US"/>
        </w:rPr>
        <w:t xml:space="preserve">Ils sont réputés tenir compte de toutes les sujétions d’exécution qui sont normalement prévisibles dans les conditions de temps et de lieu où s’exécutent ces prestations. </w:t>
      </w:r>
    </w:p>
    <w:p w14:paraId="31DBDCC2" w14:textId="77777777" w:rsidR="00D01EC5" w:rsidRPr="0008285C" w:rsidRDefault="00D01EC5" w:rsidP="00A13D86">
      <w:pPr>
        <w:rPr>
          <w:rFonts w:eastAsiaTheme="minorHAnsi"/>
          <w:color w:val="000000"/>
          <w:lang w:eastAsia="en-US"/>
        </w:rPr>
      </w:pPr>
    </w:p>
    <w:p w14:paraId="5AB0C68E" w14:textId="77777777" w:rsidR="00D01EC5" w:rsidRPr="0008285C" w:rsidRDefault="00D01EC5" w:rsidP="00A13D86">
      <w:pPr>
        <w:rPr>
          <w:b/>
          <w:color w:val="000000" w:themeColor="text1"/>
        </w:rPr>
      </w:pPr>
      <w:r w:rsidRPr="0008285C">
        <w:rPr>
          <w:rFonts w:eastAsiaTheme="minorHAnsi"/>
          <w:color w:val="000000"/>
          <w:lang w:eastAsia="en-US"/>
        </w:rPr>
        <w:t>A</w:t>
      </w:r>
      <w:r w:rsidRPr="0008285C">
        <w:rPr>
          <w:rFonts w:eastAsiaTheme="minorHAnsi"/>
          <w:lang w:eastAsia="en-US"/>
        </w:rPr>
        <w:t>ussi, en cas de sous-traitance, les prix du marché sont réputés couvrir les frais de coordination et de contrôle des sous-traitants ainsi que les conséquences de leurs défaillances éventuelles, au moment de l’établissement des dites factures.</w:t>
      </w:r>
    </w:p>
    <w:p w14:paraId="4ABE2BBF" w14:textId="77777777" w:rsidR="00D01EC5" w:rsidRPr="0071794B" w:rsidRDefault="00D01EC5" w:rsidP="00A13D86">
      <w:pPr>
        <w:rPr>
          <w:b/>
          <w:color w:val="000000" w:themeColor="text1"/>
          <w:highlight w:val="yellow"/>
        </w:rPr>
      </w:pPr>
    </w:p>
    <w:p w14:paraId="7CA12962" w14:textId="245C340D" w:rsidR="00D01EC5" w:rsidRPr="0008285C" w:rsidRDefault="00D01EC5" w:rsidP="00A13D86">
      <w:pPr>
        <w:rPr>
          <w:b/>
          <w:bCs/>
          <w:color w:val="000000"/>
        </w:rPr>
      </w:pPr>
      <w:r w:rsidRPr="0008285C">
        <w:rPr>
          <w:b/>
          <w:color w:val="000000"/>
        </w:rPr>
        <w:t>Article</w:t>
      </w:r>
      <w:r w:rsidRPr="0008285C">
        <w:rPr>
          <w:b/>
          <w:bCs/>
          <w:color w:val="000000"/>
        </w:rPr>
        <w:t xml:space="preserve"> </w:t>
      </w:r>
      <w:r w:rsidR="009356B5" w:rsidRPr="0008285C">
        <w:rPr>
          <w:b/>
          <w:bCs/>
          <w:color w:val="000000"/>
        </w:rPr>
        <w:t>6</w:t>
      </w:r>
      <w:r w:rsidRPr="0008285C">
        <w:rPr>
          <w:b/>
          <w:bCs/>
          <w:color w:val="000000"/>
        </w:rPr>
        <w:t xml:space="preserve">.3 </w:t>
      </w:r>
      <w:r w:rsidRPr="0008285C">
        <w:rPr>
          <w:b/>
          <w:color w:val="000000"/>
        </w:rPr>
        <w:t>–</w:t>
      </w:r>
      <w:r w:rsidRPr="0008285C">
        <w:rPr>
          <w:b/>
          <w:bCs/>
          <w:color w:val="000000"/>
        </w:rPr>
        <w:t xml:space="preserve"> Avance</w:t>
      </w:r>
    </w:p>
    <w:p w14:paraId="4DBD7D20" w14:textId="77777777" w:rsidR="00D01EC5" w:rsidRPr="0008285C" w:rsidRDefault="00D01EC5" w:rsidP="00A13D86">
      <w:pPr>
        <w:rPr>
          <w:b/>
          <w:color w:val="000000"/>
        </w:rPr>
      </w:pPr>
    </w:p>
    <w:p w14:paraId="261EC3C2" w14:textId="49466DEF" w:rsidR="00D97F76" w:rsidRDefault="004D34B0" w:rsidP="00D97F76">
      <w:pPr>
        <w:rPr>
          <w:rFonts w:cs="Arial"/>
        </w:rPr>
      </w:pPr>
      <w:r>
        <w:rPr>
          <w:rFonts w:cs="Arial"/>
        </w:rPr>
        <w:t>Sans objet.</w:t>
      </w:r>
    </w:p>
    <w:p w14:paraId="2DF43FC5" w14:textId="77777777" w:rsidR="004D34B0" w:rsidRPr="005806F6" w:rsidRDefault="004D34B0" w:rsidP="00D97F76">
      <w:pPr>
        <w:rPr>
          <w:rFonts w:eastAsia="Calibri"/>
          <w:color w:val="000000"/>
          <w:lang w:eastAsia="en-US"/>
        </w:rPr>
      </w:pPr>
    </w:p>
    <w:p w14:paraId="38014FAF" w14:textId="00458F13" w:rsidR="00D01EC5" w:rsidRPr="005806F6" w:rsidRDefault="00D01EC5" w:rsidP="00A13D86">
      <w:pPr>
        <w:rPr>
          <w:rFonts w:eastAsia="Calibri"/>
          <w:color w:val="000000"/>
          <w:lang w:eastAsia="en-US"/>
        </w:rPr>
      </w:pPr>
      <w:r w:rsidRPr="005806F6">
        <w:rPr>
          <w:b/>
          <w:color w:val="000000"/>
        </w:rPr>
        <w:t>Article</w:t>
      </w:r>
      <w:r w:rsidRPr="005806F6">
        <w:rPr>
          <w:b/>
          <w:bCs/>
          <w:color w:val="000000"/>
        </w:rPr>
        <w:t xml:space="preserve"> </w:t>
      </w:r>
      <w:r w:rsidR="009356B5" w:rsidRPr="005806F6">
        <w:rPr>
          <w:b/>
          <w:bCs/>
          <w:color w:val="000000"/>
        </w:rPr>
        <w:t>6</w:t>
      </w:r>
      <w:r w:rsidRPr="005806F6">
        <w:rPr>
          <w:b/>
          <w:bCs/>
          <w:color w:val="000000"/>
        </w:rPr>
        <w:t xml:space="preserve">.4 </w:t>
      </w:r>
      <w:r w:rsidRPr="005806F6">
        <w:rPr>
          <w:b/>
          <w:color w:val="000000"/>
        </w:rPr>
        <w:t>–</w:t>
      </w:r>
      <w:r w:rsidRPr="005806F6">
        <w:rPr>
          <w:b/>
          <w:bCs/>
          <w:color w:val="000000"/>
        </w:rPr>
        <w:t xml:space="preserve"> </w:t>
      </w:r>
      <w:r w:rsidR="005E26E3" w:rsidRPr="005806F6">
        <w:rPr>
          <w:b/>
          <w:bCs/>
          <w:color w:val="000000"/>
        </w:rPr>
        <w:t>Révision des prix</w:t>
      </w:r>
    </w:p>
    <w:p w14:paraId="255AB93A" w14:textId="77777777" w:rsidR="00D01EC5" w:rsidRPr="005806F6" w:rsidRDefault="00D01EC5" w:rsidP="00A13D86">
      <w:pPr>
        <w:rPr>
          <w:rFonts w:eastAsia="Calibri"/>
          <w:color w:val="000000"/>
          <w:lang w:eastAsia="en-US"/>
        </w:rPr>
      </w:pPr>
    </w:p>
    <w:p w14:paraId="291E207A" w14:textId="77777777" w:rsidR="005E26E3" w:rsidRPr="005806F6" w:rsidRDefault="005E26E3" w:rsidP="00A13D86">
      <w:bookmarkStart w:id="18" w:name="_Toc337029059"/>
      <w:r w:rsidRPr="005806F6">
        <w:t>La révision des prix s'opère en baisse comme en hausse.</w:t>
      </w:r>
    </w:p>
    <w:p w14:paraId="03D0BC05" w14:textId="77777777" w:rsidR="005E26E3" w:rsidRPr="005806F6" w:rsidRDefault="005E26E3" w:rsidP="00A13D86">
      <w:pPr>
        <w:rPr>
          <w:rFonts w:eastAsia="Calibri"/>
          <w:i/>
          <w:color w:val="000000"/>
          <w:u w:val="single"/>
          <w:lang w:eastAsia="en-US"/>
        </w:rPr>
      </w:pPr>
    </w:p>
    <w:p w14:paraId="79C9BB2B" w14:textId="078E6FCC" w:rsidR="005E26E3" w:rsidRPr="005806F6" w:rsidRDefault="005E26E3" w:rsidP="00A13D86">
      <w:pPr>
        <w:rPr>
          <w:rFonts w:eastAsia="Calibri"/>
          <w:color w:val="000000"/>
          <w:lang w:eastAsia="en-US"/>
        </w:rPr>
      </w:pPr>
      <w:r w:rsidRPr="005806F6">
        <w:rPr>
          <w:rFonts w:eastAsia="Calibri"/>
          <w:i/>
          <w:color w:val="000000"/>
          <w:u w:val="single"/>
          <w:lang w:eastAsia="en-US"/>
        </w:rPr>
        <w:t xml:space="preserve">Article </w:t>
      </w:r>
      <w:r w:rsidR="009356B5" w:rsidRPr="005806F6">
        <w:rPr>
          <w:rFonts w:eastAsia="Calibri"/>
          <w:i/>
          <w:color w:val="000000"/>
          <w:u w:val="single"/>
          <w:lang w:eastAsia="en-US"/>
        </w:rPr>
        <w:t>6</w:t>
      </w:r>
      <w:r w:rsidRPr="005806F6">
        <w:rPr>
          <w:rFonts w:eastAsia="Calibri"/>
          <w:i/>
          <w:color w:val="000000"/>
          <w:u w:val="single"/>
          <w:lang w:eastAsia="en-US"/>
        </w:rPr>
        <w:t>.4.1 : Formule de révision des prix</w:t>
      </w:r>
    </w:p>
    <w:p w14:paraId="4B1E5908" w14:textId="53A33497" w:rsidR="005E26E3" w:rsidRPr="005806F6" w:rsidRDefault="005E26E3" w:rsidP="00A13D86">
      <w:pPr>
        <w:rPr>
          <w:rFonts w:eastAsia="Calibri"/>
          <w:color w:val="000000"/>
          <w:sz w:val="24"/>
          <w:szCs w:val="24"/>
          <w:lang w:eastAsia="en-US"/>
        </w:rPr>
      </w:pPr>
    </w:p>
    <w:p w14:paraId="37256A3C" w14:textId="303F03CC" w:rsidR="00A06167" w:rsidRPr="005806F6" w:rsidRDefault="00A06167" w:rsidP="00A13D86">
      <w:pPr>
        <w:rPr>
          <w:rFonts w:ascii="Helvetica" w:hAnsi="Helvetica" w:cs="Helvetica"/>
        </w:rPr>
      </w:pPr>
      <w:r w:rsidRPr="005806F6">
        <w:rPr>
          <w:rFonts w:ascii="Helvetica" w:hAnsi="Helvetica" w:cs="Helvetica"/>
        </w:rPr>
        <w:t>Les prix sont fermes la première année.</w:t>
      </w:r>
    </w:p>
    <w:p w14:paraId="7C81644D" w14:textId="77777777" w:rsidR="00A06167" w:rsidRPr="005806F6" w:rsidRDefault="00A06167" w:rsidP="00A13D86">
      <w:pPr>
        <w:rPr>
          <w:rFonts w:eastAsia="Calibri"/>
          <w:color w:val="000000"/>
          <w:sz w:val="24"/>
          <w:szCs w:val="24"/>
          <w:lang w:eastAsia="en-US"/>
        </w:rPr>
      </w:pPr>
    </w:p>
    <w:p w14:paraId="7DDF1873" w14:textId="77777777" w:rsidR="00F93424" w:rsidRPr="005806F6" w:rsidRDefault="00F93424" w:rsidP="00F93424">
      <w:pPr>
        <w:rPr>
          <w:rFonts w:cs="Arial"/>
        </w:rPr>
      </w:pPr>
      <w:r w:rsidRPr="005806F6">
        <w:rPr>
          <w:rFonts w:cs="Arial"/>
        </w:rPr>
        <w:t xml:space="preserve">Les prix du marché sont réputés établis sur la base des conditions économiques au mois de remise des offres. Ce mois est appelé « mois zéro ». </w:t>
      </w:r>
    </w:p>
    <w:p w14:paraId="0AE8B77B" w14:textId="77777777" w:rsidR="00F93424" w:rsidRPr="005806F6" w:rsidRDefault="00F93424" w:rsidP="00A13D86">
      <w:pPr>
        <w:rPr>
          <w:rFonts w:eastAsia="Calibri"/>
          <w:color w:val="000000"/>
          <w:lang w:eastAsia="en-US"/>
        </w:rPr>
      </w:pPr>
    </w:p>
    <w:p w14:paraId="664A5DD9" w14:textId="1FEBEED0" w:rsidR="005E26E3" w:rsidRPr="005806F6" w:rsidRDefault="005E26E3" w:rsidP="00A13D86">
      <w:pPr>
        <w:rPr>
          <w:rFonts w:eastAsia="Calibri"/>
          <w:b/>
          <w:bCs/>
          <w:color w:val="000000"/>
          <w:lang w:eastAsia="en-US"/>
        </w:rPr>
      </w:pPr>
      <w:r w:rsidRPr="005806F6">
        <w:rPr>
          <w:rFonts w:eastAsia="Calibri"/>
          <w:color w:val="000000"/>
          <w:lang w:eastAsia="en-US"/>
        </w:rPr>
        <w:t>Les prix sont révisés annuellement par référence à l’indice de l’INSEE « Indices des prix de production des services français aux entreprises françaises (</w:t>
      </w:r>
      <w:proofErr w:type="spellStart"/>
      <w:r w:rsidRPr="005806F6">
        <w:rPr>
          <w:rFonts w:eastAsia="Calibri"/>
          <w:color w:val="000000"/>
          <w:lang w:eastAsia="en-US"/>
        </w:rPr>
        <w:t>BtoB</w:t>
      </w:r>
      <w:proofErr w:type="spellEnd"/>
      <w:r w:rsidRPr="005806F6">
        <w:rPr>
          <w:rFonts w:eastAsia="Calibri"/>
          <w:color w:val="000000"/>
          <w:lang w:eastAsia="en-US"/>
        </w:rPr>
        <w:t xml:space="preserve">) − CPF 59.11 − Production de films cinématographiques, de vidéos et de programmes de télévision » </w:t>
      </w:r>
      <w:r w:rsidRPr="005806F6">
        <w:rPr>
          <w:rFonts w:eastAsia="Calibri"/>
          <w:bCs/>
          <w:color w:val="000000"/>
          <w:lang w:eastAsia="en-US"/>
        </w:rPr>
        <w:t xml:space="preserve">- Base </w:t>
      </w:r>
      <w:r w:rsidR="00F93424" w:rsidRPr="005806F6">
        <w:rPr>
          <w:rFonts w:eastAsia="Calibri"/>
          <w:bCs/>
          <w:color w:val="000000"/>
          <w:lang w:eastAsia="en-US"/>
        </w:rPr>
        <w:t>2021</w:t>
      </w:r>
      <w:r w:rsidRPr="005806F6">
        <w:rPr>
          <w:rFonts w:eastAsia="Calibri"/>
          <w:color w:val="000000"/>
          <w:lang w:eastAsia="en-US"/>
        </w:rPr>
        <w:t>, identifiant</w:t>
      </w:r>
      <w:r w:rsidR="00A06167" w:rsidRPr="005806F6">
        <w:rPr>
          <w:rFonts w:eastAsia="Calibri"/>
          <w:color w:val="000000"/>
          <w:lang w:eastAsia="en-US"/>
        </w:rPr>
        <w:t xml:space="preserve"> </w:t>
      </w:r>
      <w:r w:rsidR="005D1CFE" w:rsidRPr="005D1CFE">
        <w:rPr>
          <w:rFonts w:eastAsia="Calibri"/>
          <w:color w:val="000000"/>
          <w:lang w:eastAsia="en-US"/>
        </w:rPr>
        <w:t>010766564</w:t>
      </w:r>
      <w:r w:rsidR="005D1CFE">
        <w:rPr>
          <w:rFonts w:eastAsia="Calibri"/>
          <w:color w:val="000000"/>
          <w:lang w:eastAsia="en-US"/>
        </w:rPr>
        <w:t xml:space="preserve"> </w:t>
      </w:r>
      <w:r w:rsidRPr="005806F6">
        <w:rPr>
          <w:rFonts w:eastAsia="Calibri"/>
          <w:color w:val="000000"/>
          <w:lang w:eastAsia="en-US"/>
        </w:rPr>
        <w:t>par application de la formule suivante :</w:t>
      </w:r>
    </w:p>
    <w:p w14:paraId="4DFF34C8" w14:textId="77777777" w:rsidR="005E26E3" w:rsidRPr="005806F6" w:rsidRDefault="005E26E3" w:rsidP="00A13D86">
      <w:pPr>
        <w:rPr>
          <w:rFonts w:eastAsia="Calibri"/>
          <w:color w:val="000000"/>
          <w:lang w:eastAsia="en-US"/>
        </w:rPr>
      </w:pPr>
    </w:p>
    <w:p w14:paraId="14F05095" w14:textId="77777777" w:rsidR="00DE3033" w:rsidRDefault="00DE3033" w:rsidP="00DE3033">
      <w:pPr>
        <w:jc w:val="center"/>
        <w:rPr>
          <w:rFonts w:eastAsia="Calibri"/>
          <w:b/>
          <w:color w:val="000000"/>
          <w:lang w:eastAsia="en-US"/>
        </w:rPr>
      </w:pPr>
      <w:proofErr w:type="spellStart"/>
      <w:r w:rsidRPr="00DE3033">
        <w:rPr>
          <w:rFonts w:eastAsia="Calibri"/>
          <w:b/>
          <w:color w:val="000000"/>
          <w:lang w:eastAsia="en-US"/>
        </w:rPr>
        <w:lastRenderedPageBreak/>
        <w:t>Pn</w:t>
      </w:r>
      <w:proofErr w:type="spellEnd"/>
      <w:r w:rsidRPr="00DE3033">
        <w:rPr>
          <w:rFonts w:eastAsia="Calibri"/>
          <w:b/>
          <w:color w:val="000000"/>
          <w:lang w:eastAsia="en-US"/>
        </w:rPr>
        <w:t xml:space="preserve"> = Pn-1 x I/Io</w:t>
      </w:r>
    </w:p>
    <w:p w14:paraId="363340A5" w14:textId="77777777" w:rsidR="00DE3033" w:rsidRDefault="00DE3033" w:rsidP="00A13D86">
      <w:pPr>
        <w:rPr>
          <w:rFonts w:eastAsia="Calibri"/>
          <w:color w:val="000000"/>
          <w:u w:val="single"/>
          <w:lang w:eastAsia="en-US"/>
        </w:rPr>
      </w:pPr>
    </w:p>
    <w:p w14:paraId="02618743" w14:textId="77777777" w:rsidR="00DE3033" w:rsidRPr="00DE3033" w:rsidRDefault="00DE3033" w:rsidP="00DE3033">
      <w:pPr>
        <w:spacing w:after="120"/>
        <w:jc w:val="left"/>
        <w:rPr>
          <w:rFonts w:eastAsia="SimSun" w:cs="Arial"/>
        </w:rPr>
      </w:pPr>
      <w:proofErr w:type="gramStart"/>
      <w:r w:rsidRPr="00DE3033">
        <w:rPr>
          <w:rFonts w:eastAsia="SimSun" w:cs="Arial"/>
        </w:rPr>
        <w:t>dans</w:t>
      </w:r>
      <w:proofErr w:type="gramEnd"/>
      <w:r w:rsidRPr="00DE3033">
        <w:rPr>
          <w:rFonts w:eastAsia="SimSun" w:cs="Arial"/>
        </w:rPr>
        <w:t xml:space="preserve"> laquelle :</w:t>
      </w:r>
    </w:p>
    <w:p w14:paraId="728EC78A" w14:textId="77777777" w:rsidR="00DE3033" w:rsidRPr="00DE3033" w:rsidRDefault="00DE3033" w:rsidP="00DE3033">
      <w:pPr>
        <w:spacing w:after="120"/>
        <w:jc w:val="left"/>
        <w:rPr>
          <w:rFonts w:eastAsia="SimSun" w:cs="Arial"/>
        </w:rPr>
      </w:pPr>
      <w:proofErr w:type="spellStart"/>
      <w:r w:rsidRPr="00DE3033">
        <w:rPr>
          <w:rFonts w:eastAsia="SimSun" w:cs="Arial"/>
        </w:rPr>
        <w:t>Pn</w:t>
      </w:r>
      <w:proofErr w:type="spellEnd"/>
      <w:r w:rsidRPr="00DE3033">
        <w:rPr>
          <w:rFonts w:eastAsia="SimSun" w:cs="Arial"/>
        </w:rPr>
        <w:t xml:space="preserve"> = Nouveau prix applicable ;</w:t>
      </w:r>
    </w:p>
    <w:p w14:paraId="6A89EDCC" w14:textId="77777777" w:rsidR="00DE3033" w:rsidRPr="00DE3033" w:rsidRDefault="00DE3033" w:rsidP="00DE3033">
      <w:pPr>
        <w:spacing w:after="120"/>
        <w:jc w:val="left"/>
        <w:rPr>
          <w:rFonts w:eastAsia="SimSun" w:cs="Arial"/>
        </w:rPr>
      </w:pPr>
      <w:r w:rsidRPr="00DE3033">
        <w:rPr>
          <w:rFonts w:eastAsia="SimSun" w:cs="Arial"/>
        </w:rPr>
        <w:t xml:space="preserve">Pn-1 = </w:t>
      </w:r>
      <w:bookmarkStart w:id="19" w:name="_Hlk201233511"/>
      <w:r w:rsidRPr="00DE3033">
        <w:rPr>
          <w:rFonts w:eastAsia="SimSun" w:cs="Arial"/>
        </w:rPr>
        <w:t>Soit le prix initial du mois zéro soit le prix appliqué suite à la dernière révision ;</w:t>
      </w:r>
      <w:bookmarkEnd w:id="19"/>
    </w:p>
    <w:p w14:paraId="487494D5" w14:textId="77777777" w:rsidR="00DE3033" w:rsidRPr="00DE3033" w:rsidRDefault="00DE3033" w:rsidP="00DE3033">
      <w:pPr>
        <w:spacing w:after="120"/>
        <w:jc w:val="left"/>
        <w:rPr>
          <w:rFonts w:eastAsia="SimSun" w:cs="Arial"/>
        </w:rPr>
      </w:pPr>
      <w:r w:rsidRPr="00DE3033">
        <w:rPr>
          <w:rFonts w:eastAsia="SimSun" w:cs="Arial"/>
        </w:rPr>
        <w:t xml:space="preserve">I = Valeur connue de l’indice </w:t>
      </w:r>
      <w:bookmarkStart w:id="20" w:name="_Hlk201233688"/>
      <w:r w:rsidRPr="00DE3033">
        <w:rPr>
          <w:rFonts w:eastAsia="SimSun" w:cs="Arial"/>
        </w:rPr>
        <w:t xml:space="preserve">à la date de révision </w:t>
      </w:r>
      <w:bookmarkEnd w:id="20"/>
      <w:r w:rsidRPr="00DE3033">
        <w:rPr>
          <w:rFonts w:eastAsia="SimSun" w:cs="Arial"/>
        </w:rPr>
        <w:t>;</w:t>
      </w:r>
    </w:p>
    <w:p w14:paraId="3B7E9488" w14:textId="77777777" w:rsidR="00DE3033" w:rsidRPr="00DE3033" w:rsidRDefault="00DE3033" w:rsidP="00DE3033">
      <w:pPr>
        <w:spacing w:after="120"/>
        <w:jc w:val="left"/>
        <w:rPr>
          <w:rFonts w:eastAsia="SimSun" w:cs="Arial"/>
        </w:rPr>
      </w:pPr>
      <w:r w:rsidRPr="00DE3033">
        <w:rPr>
          <w:rFonts w:eastAsia="SimSun" w:cs="Arial"/>
        </w:rPr>
        <w:t xml:space="preserve">Io = Soit la valeur de l’indice </w:t>
      </w:r>
      <w:bookmarkStart w:id="21" w:name="_Hlk201233714"/>
      <w:r w:rsidRPr="00DE3033">
        <w:rPr>
          <w:rFonts w:eastAsia="SimSun" w:cs="Arial"/>
        </w:rPr>
        <w:t xml:space="preserve">connue au mois zéro soit la valeur de l’indice connue à la date de la précédente révision </w:t>
      </w:r>
    </w:p>
    <w:bookmarkEnd w:id="21"/>
    <w:p w14:paraId="653158D9" w14:textId="77777777" w:rsidR="00F93424" w:rsidRPr="005806F6" w:rsidRDefault="00F93424" w:rsidP="00F93424">
      <w:pPr>
        <w:rPr>
          <w:rFonts w:eastAsia="Calibri"/>
          <w:lang w:eastAsia="en-US"/>
        </w:rPr>
      </w:pPr>
    </w:p>
    <w:p w14:paraId="312A7B89" w14:textId="77777777" w:rsidR="00F93424" w:rsidRPr="005806F6" w:rsidRDefault="00F93424" w:rsidP="00F93424">
      <w:pPr>
        <w:rPr>
          <w:rFonts w:eastAsia="Calibri"/>
          <w:lang w:eastAsia="en-US"/>
        </w:rPr>
      </w:pPr>
      <w:r w:rsidRPr="005806F6">
        <w:rPr>
          <w:rFonts w:eastAsia="Calibri"/>
          <w:lang w:eastAsia="en-US"/>
        </w:rPr>
        <w:t xml:space="preserve">Le coefficient de révision comporte trois décimales et est arrondi au millième supérieur. </w:t>
      </w:r>
    </w:p>
    <w:p w14:paraId="45D21687" w14:textId="59B53BA5" w:rsidR="00F93424" w:rsidRPr="005806F6" w:rsidRDefault="00F93424" w:rsidP="00F93424">
      <w:pPr>
        <w:rPr>
          <w:rFonts w:eastAsia="Calibri"/>
          <w:lang w:eastAsia="en-US"/>
        </w:rPr>
      </w:pPr>
      <w:r w:rsidRPr="005806F6">
        <w:rPr>
          <w:rFonts w:eastAsia="Calibri"/>
          <w:lang w:eastAsia="en-US"/>
        </w:rPr>
        <w:t xml:space="preserve">Le calcul de la révision des prix sera établi par simple courrier. </w:t>
      </w:r>
    </w:p>
    <w:p w14:paraId="27B71821" w14:textId="77777777" w:rsidR="00F93424" w:rsidRPr="005806F6" w:rsidRDefault="00F93424" w:rsidP="00F93424">
      <w:pPr>
        <w:rPr>
          <w:rFonts w:eastAsia="Calibri"/>
          <w:lang w:eastAsia="en-US"/>
        </w:rPr>
      </w:pPr>
    </w:p>
    <w:p w14:paraId="362570B9" w14:textId="77777777" w:rsidR="00F93424" w:rsidRPr="005806F6" w:rsidRDefault="00F93424" w:rsidP="00F93424">
      <w:pPr>
        <w:rPr>
          <w:rFonts w:eastAsia="Calibri"/>
          <w:lang w:eastAsia="en-US"/>
        </w:rPr>
      </w:pPr>
      <w:r w:rsidRPr="005806F6">
        <w:rPr>
          <w:rFonts w:eastAsia="Calibri"/>
          <w:lang w:eastAsia="en-US"/>
        </w:rPr>
        <w:t>Le taux de la T.V.A. applicable à chaque facturation sera celui en vigueur à la date de cette facturation.</w:t>
      </w:r>
    </w:p>
    <w:p w14:paraId="55622EAA" w14:textId="77777777" w:rsidR="00F93424" w:rsidRPr="005806F6" w:rsidRDefault="00F93424" w:rsidP="00F93424">
      <w:pPr>
        <w:rPr>
          <w:rFonts w:eastAsia="Calibri"/>
          <w:lang w:eastAsia="en-US"/>
        </w:rPr>
      </w:pPr>
    </w:p>
    <w:p w14:paraId="32A51836" w14:textId="77777777" w:rsidR="00F93424" w:rsidRPr="005806F6" w:rsidRDefault="00F93424" w:rsidP="00F93424">
      <w:pPr>
        <w:rPr>
          <w:rFonts w:eastAsia="Calibri"/>
          <w:lang w:eastAsia="en-US"/>
        </w:rPr>
      </w:pPr>
      <w:r w:rsidRPr="005806F6">
        <w:rPr>
          <w:rFonts w:eastAsia="Calibri"/>
          <w:lang w:eastAsia="en-US"/>
        </w:rPr>
        <w:t>Dans le cas où les indices prévus cesseraient d'être publiés, de nouveaux indices seraient choisis d'un commun accord et feront l’objet d’un avenant.</w:t>
      </w:r>
    </w:p>
    <w:p w14:paraId="07E79ADC" w14:textId="77777777" w:rsidR="005E26E3" w:rsidRPr="005806F6" w:rsidRDefault="005E26E3" w:rsidP="00A13D86">
      <w:pPr>
        <w:rPr>
          <w:rFonts w:eastAsia="Calibri"/>
          <w:lang w:eastAsia="en-US"/>
        </w:rPr>
      </w:pPr>
    </w:p>
    <w:p w14:paraId="5B2CAC75" w14:textId="7E6398CF" w:rsidR="005E26E3" w:rsidRPr="005806F6" w:rsidRDefault="005E26E3" w:rsidP="00A13D86">
      <w:pPr>
        <w:rPr>
          <w:rFonts w:eastAsia="Calibri"/>
          <w:i/>
          <w:color w:val="000000"/>
          <w:u w:val="single"/>
          <w:lang w:eastAsia="en-US"/>
        </w:rPr>
      </w:pPr>
      <w:r w:rsidRPr="005806F6">
        <w:rPr>
          <w:rFonts w:eastAsia="Calibri"/>
          <w:i/>
          <w:color w:val="000000"/>
          <w:u w:val="single"/>
          <w:lang w:eastAsia="en-US"/>
        </w:rPr>
        <w:t xml:space="preserve">Article </w:t>
      </w:r>
      <w:r w:rsidR="009356B5" w:rsidRPr="005806F6">
        <w:rPr>
          <w:rFonts w:eastAsia="Calibri"/>
          <w:i/>
          <w:color w:val="000000"/>
          <w:u w:val="single"/>
          <w:lang w:eastAsia="en-US"/>
        </w:rPr>
        <w:t>6</w:t>
      </w:r>
      <w:r w:rsidRPr="005806F6">
        <w:rPr>
          <w:rFonts w:eastAsia="Calibri"/>
          <w:i/>
          <w:color w:val="000000"/>
          <w:u w:val="single"/>
          <w:lang w:eastAsia="en-US"/>
        </w:rPr>
        <w:t>.</w:t>
      </w:r>
      <w:r w:rsidR="003A41FD" w:rsidRPr="005806F6">
        <w:rPr>
          <w:rFonts w:eastAsia="Calibri"/>
          <w:i/>
          <w:color w:val="000000"/>
          <w:u w:val="single"/>
          <w:lang w:eastAsia="en-US"/>
        </w:rPr>
        <w:t>4</w:t>
      </w:r>
      <w:r w:rsidRPr="005806F6">
        <w:rPr>
          <w:rFonts w:eastAsia="Calibri"/>
          <w:i/>
          <w:color w:val="000000"/>
          <w:u w:val="single"/>
          <w:lang w:eastAsia="en-US"/>
        </w:rPr>
        <w:t>.2 : Modalité de révision des prix</w:t>
      </w:r>
    </w:p>
    <w:p w14:paraId="7CB9394B" w14:textId="68D7E5B5" w:rsidR="00F93424" w:rsidRPr="00F93424" w:rsidRDefault="00F93424" w:rsidP="00A13D86">
      <w:pPr>
        <w:rPr>
          <w:rFonts w:eastAsia="Calibri"/>
          <w:color w:val="000000"/>
          <w:lang w:eastAsia="en-US"/>
        </w:rPr>
      </w:pPr>
    </w:p>
    <w:p w14:paraId="6D69115A" w14:textId="77777777" w:rsidR="00F93424" w:rsidRPr="00F93424" w:rsidRDefault="00F93424" w:rsidP="00F93424">
      <w:pPr>
        <w:rPr>
          <w:rFonts w:eastAsia="Calibri"/>
          <w:color w:val="000000"/>
          <w:lang w:eastAsia="en-US"/>
        </w:rPr>
      </w:pPr>
      <w:r w:rsidRPr="00F93424">
        <w:rPr>
          <w:rFonts w:eastAsia="Calibri"/>
          <w:color w:val="000000"/>
          <w:lang w:eastAsia="en-US"/>
        </w:rPr>
        <w:t>Les prix sont révisés de façon annuelle.</w:t>
      </w:r>
    </w:p>
    <w:p w14:paraId="72CBA879" w14:textId="77777777" w:rsidR="00F93424" w:rsidRPr="00F93424" w:rsidRDefault="00F93424" w:rsidP="00F93424">
      <w:pPr>
        <w:rPr>
          <w:rFonts w:eastAsia="Calibri"/>
          <w:color w:val="000000"/>
          <w:lang w:eastAsia="en-US"/>
        </w:rPr>
      </w:pPr>
    </w:p>
    <w:p w14:paraId="0A0B10B0" w14:textId="77777777" w:rsidR="00F93424" w:rsidRPr="00F93424" w:rsidRDefault="00F93424" w:rsidP="00F93424">
      <w:pPr>
        <w:rPr>
          <w:rFonts w:eastAsia="Calibri"/>
          <w:color w:val="000000"/>
          <w:lang w:eastAsia="en-US"/>
        </w:rPr>
      </w:pPr>
      <w:r w:rsidRPr="00F93424">
        <w:rPr>
          <w:rFonts w:eastAsia="Calibri"/>
          <w:color w:val="000000"/>
          <w:lang w:eastAsia="en-US"/>
        </w:rPr>
        <w:t>A chacune des échéances prévues ci-dessus, les prix unitaires de l’accord-cadre sont révisés sur demande écrite du Titulaire ou à l’initiative du Pouvoir Adjudicateur.</w:t>
      </w:r>
    </w:p>
    <w:p w14:paraId="658BE49C" w14:textId="77777777" w:rsidR="00F93424" w:rsidRPr="00F93424" w:rsidRDefault="00F93424" w:rsidP="00F93424">
      <w:pPr>
        <w:rPr>
          <w:rFonts w:eastAsia="Calibri"/>
          <w:color w:val="000000"/>
          <w:lang w:eastAsia="en-US"/>
        </w:rPr>
      </w:pPr>
    </w:p>
    <w:p w14:paraId="42CE291C" w14:textId="77777777" w:rsidR="00F93424" w:rsidRPr="00F93424" w:rsidRDefault="00F93424" w:rsidP="00F93424">
      <w:pPr>
        <w:rPr>
          <w:rFonts w:eastAsia="Calibri"/>
          <w:color w:val="000000"/>
          <w:lang w:eastAsia="en-US"/>
        </w:rPr>
      </w:pPr>
      <w:r w:rsidRPr="00F93424">
        <w:rPr>
          <w:rFonts w:eastAsia="Calibri"/>
          <w:color w:val="000000"/>
          <w:lang w:eastAsia="en-US"/>
        </w:rPr>
        <w:t xml:space="preserve">Le titulaire s’engage à faire parvenir à l’université, par lettre recommandée avec accusé de réception ou par voie électronique à l’adresse </w:t>
      </w:r>
      <w:hyperlink r:id="rId9" w:history="1">
        <w:r w:rsidRPr="00F93424">
          <w:rPr>
            <w:rStyle w:val="Lienhypertexte"/>
            <w:rFonts w:eastAsia="Calibri"/>
            <w:lang w:eastAsia="en-US"/>
          </w:rPr>
          <w:t>marche@ml.u-cergy.fr</w:t>
        </w:r>
      </w:hyperlink>
      <w:r w:rsidRPr="00F93424">
        <w:rPr>
          <w:rFonts w:eastAsia="Calibri"/>
          <w:color w:val="000000"/>
          <w:lang w:eastAsia="en-US"/>
        </w:rPr>
        <w:t xml:space="preserve"> avec accusé de réception les annexes financières avec un préavis de 2 mois avant la date de renouvellement de l’accord-cadre.</w:t>
      </w:r>
    </w:p>
    <w:p w14:paraId="7A0BFB59" w14:textId="77777777" w:rsidR="00F93424" w:rsidRPr="00F93424" w:rsidRDefault="00F93424" w:rsidP="00F93424">
      <w:pPr>
        <w:rPr>
          <w:rFonts w:eastAsia="Calibri"/>
          <w:color w:val="000000"/>
          <w:lang w:eastAsia="en-US"/>
        </w:rPr>
      </w:pPr>
    </w:p>
    <w:p w14:paraId="38B67FEA" w14:textId="77777777" w:rsidR="00F93424" w:rsidRPr="00F93424" w:rsidRDefault="00F93424" w:rsidP="00F93424">
      <w:pPr>
        <w:rPr>
          <w:rFonts w:eastAsia="Calibri"/>
          <w:color w:val="000000"/>
          <w:lang w:eastAsia="en-US"/>
        </w:rPr>
      </w:pPr>
      <w:r w:rsidRPr="00F93424">
        <w:rPr>
          <w:rFonts w:eastAsia="Calibri"/>
          <w:color w:val="000000"/>
          <w:lang w:eastAsia="en-US"/>
        </w:rPr>
        <w:t>Ces nouveaux prix font ressortir le pourcentage d’augmentation ou de minoration par rapport aux prix initiaux.</w:t>
      </w:r>
    </w:p>
    <w:p w14:paraId="4C561424" w14:textId="77777777" w:rsidR="00F93424" w:rsidRPr="00F93424" w:rsidRDefault="00F93424" w:rsidP="00F93424">
      <w:pPr>
        <w:rPr>
          <w:rFonts w:eastAsia="Calibri"/>
          <w:color w:val="000000"/>
          <w:lang w:eastAsia="en-US"/>
        </w:rPr>
      </w:pPr>
    </w:p>
    <w:p w14:paraId="1D4F84A5" w14:textId="77777777" w:rsidR="00F93424" w:rsidRPr="00F93424" w:rsidRDefault="00F93424" w:rsidP="00F93424">
      <w:pPr>
        <w:rPr>
          <w:rFonts w:eastAsia="Calibri"/>
          <w:color w:val="000000"/>
          <w:lang w:eastAsia="en-US"/>
        </w:rPr>
      </w:pPr>
      <w:r w:rsidRPr="00F93424">
        <w:rPr>
          <w:rFonts w:eastAsia="Calibri"/>
          <w:color w:val="000000"/>
          <w:lang w:eastAsia="en-US"/>
        </w:rPr>
        <w:t>Si la demande est initiée par l’Université, elle s’engage à faire parvenir au titulaire sur la plate-forme des achats de l’Etat (PLACE), le compte-rendu de l’évolution de l’indice de révision utilisé. Cette demande sera initiée au moins 2 mois avant la date de renouvellement de l’accord-cadre. Le titulaire ne pourra pas refuser la diminution du prix.</w:t>
      </w:r>
    </w:p>
    <w:p w14:paraId="0EA06012" w14:textId="77777777" w:rsidR="00F93424" w:rsidRPr="00F93424" w:rsidRDefault="00F93424" w:rsidP="00F93424">
      <w:pPr>
        <w:rPr>
          <w:rFonts w:eastAsia="Calibri"/>
          <w:color w:val="000000"/>
          <w:lang w:eastAsia="en-US"/>
        </w:rPr>
      </w:pPr>
    </w:p>
    <w:p w14:paraId="399259DF" w14:textId="77777777" w:rsidR="00F93424" w:rsidRPr="00F93424" w:rsidRDefault="00F93424" w:rsidP="00F93424">
      <w:pPr>
        <w:rPr>
          <w:rFonts w:eastAsia="Calibri"/>
          <w:color w:val="000000"/>
          <w:lang w:eastAsia="en-US"/>
        </w:rPr>
      </w:pPr>
      <w:r w:rsidRPr="00F93424">
        <w:rPr>
          <w:rFonts w:eastAsia="Calibri"/>
          <w:color w:val="000000"/>
          <w:lang w:eastAsia="en-US"/>
        </w:rPr>
        <w:t>En cas de non-respect des délais de transmission, les tarifs sont tacitement reconduits pour la nouvelle période du marché.</w:t>
      </w:r>
    </w:p>
    <w:p w14:paraId="3E8E96DB" w14:textId="77777777" w:rsidR="00F93424" w:rsidRPr="00F93424" w:rsidRDefault="00F93424" w:rsidP="00F93424">
      <w:pPr>
        <w:rPr>
          <w:rFonts w:eastAsia="Calibri"/>
          <w:color w:val="000000"/>
          <w:lang w:eastAsia="en-US"/>
        </w:rPr>
      </w:pPr>
    </w:p>
    <w:p w14:paraId="7F3E1709" w14:textId="77777777" w:rsidR="00F93424" w:rsidRPr="00F93424" w:rsidRDefault="00F93424" w:rsidP="00F93424">
      <w:pPr>
        <w:rPr>
          <w:rFonts w:eastAsia="Calibri"/>
          <w:color w:val="000000"/>
          <w:lang w:eastAsia="en-US"/>
        </w:rPr>
      </w:pPr>
      <w:r w:rsidRPr="00F93424">
        <w:rPr>
          <w:rFonts w:eastAsia="Calibri"/>
          <w:color w:val="000000"/>
          <w:lang w:eastAsia="en-US"/>
        </w:rPr>
        <w:t>Si le titulaire ou le pouvoir adjudicateur ne transmettent pas de proposition de nouveaux prix, les prix précédemment appliqués restent en vigueur jusqu’à la prochaine date de révision.</w:t>
      </w:r>
    </w:p>
    <w:p w14:paraId="78FF9775" w14:textId="77777777" w:rsidR="00A06167" w:rsidRDefault="00A06167" w:rsidP="00F93424">
      <w:pPr>
        <w:rPr>
          <w:rFonts w:eastAsia="Calibri"/>
          <w:color w:val="000000"/>
          <w:lang w:eastAsia="en-US"/>
        </w:rPr>
      </w:pPr>
    </w:p>
    <w:p w14:paraId="0C06BF6A" w14:textId="0AF1CAD9" w:rsidR="00F93424" w:rsidRPr="00F93424" w:rsidRDefault="00F93424" w:rsidP="00F93424">
      <w:pPr>
        <w:rPr>
          <w:rFonts w:eastAsia="Calibri"/>
          <w:color w:val="000000"/>
          <w:lang w:eastAsia="en-US"/>
        </w:rPr>
      </w:pPr>
      <w:r w:rsidRPr="00F93424">
        <w:rPr>
          <w:rFonts w:eastAsia="Calibri"/>
          <w:color w:val="000000"/>
          <w:lang w:eastAsia="en-US"/>
        </w:rPr>
        <w:t xml:space="preserve">L’Université dispose </w:t>
      </w:r>
      <w:proofErr w:type="gramStart"/>
      <w:r w:rsidRPr="00F93424">
        <w:rPr>
          <w:rFonts w:eastAsia="Calibri"/>
          <w:color w:val="000000"/>
          <w:lang w:eastAsia="en-US"/>
        </w:rPr>
        <w:t>d’un délai de 30 jours calendaires</w:t>
      </w:r>
      <w:proofErr w:type="gramEnd"/>
      <w:r w:rsidRPr="00F93424">
        <w:rPr>
          <w:rFonts w:eastAsia="Calibri"/>
          <w:color w:val="000000"/>
          <w:lang w:eastAsia="en-US"/>
        </w:rPr>
        <w:t xml:space="preserve"> (la date portée sur l’accusé de réception faisant foi) pour accepter ou refuser les nouveaux prix unitaires. Au-delà de ce délai, le silence de l’administration ou du titulaire vaut acceptation des nouveaux prix.</w:t>
      </w:r>
    </w:p>
    <w:p w14:paraId="79EA04D2" w14:textId="77777777" w:rsidR="00F93424" w:rsidRPr="00F93424" w:rsidRDefault="00F93424" w:rsidP="00F93424">
      <w:pPr>
        <w:rPr>
          <w:rFonts w:eastAsia="Calibri"/>
          <w:color w:val="000000"/>
          <w:lang w:eastAsia="en-US"/>
        </w:rPr>
      </w:pPr>
    </w:p>
    <w:p w14:paraId="21C7D8CA" w14:textId="77777777" w:rsidR="00F93424" w:rsidRPr="00F93424" w:rsidRDefault="00F93424" w:rsidP="00F93424">
      <w:pPr>
        <w:rPr>
          <w:rFonts w:eastAsia="Calibri"/>
          <w:color w:val="000000"/>
          <w:lang w:eastAsia="en-US"/>
        </w:rPr>
      </w:pPr>
      <w:r w:rsidRPr="00F93424">
        <w:rPr>
          <w:rFonts w:eastAsia="Calibri"/>
          <w:color w:val="000000"/>
          <w:lang w:eastAsia="en-US"/>
        </w:rPr>
        <w:t>Ces derniers sont annexés aux prix initiaux et prennent effet à compter de la date prévue pour l’application de la révision.</w:t>
      </w:r>
    </w:p>
    <w:p w14:paraId="5EAB6648" w14:textId="77777777" w:rsidR="005E26E3" w:rsidRPr="0071794B" w:rsidRDefault="005E26E3" w:rsidP="00A13D86">
      <w:pPr>
        <w:rPr>
          <w:rFonts w:eastAsia="Calibri"/>
          <w:highlight w:val="yellow"/>
          <w:lang w:eastAsia="en-US"/>
        </w:rPr>
      </w:pPr>
    </w:p>
    <w:p w14:paraId="707FC82C" w14:textId="4DEA3227" w:rsidR="005E26E3" w:rsidRPr="0008285C" w:rsidRDefault="005E26E3" w:rsidP="00A13D86">
      <w:pPr>
        <w:rPr>
          <w:rFonts w:eastAsia="Calibri"/>
          <w:i/>
          <w:color w:val="000000"/>
          <w:u w:val="single"/>
          <w:lang w:eastAsia="en-US"/>
        </w:rPr>
      </w:pPr>
      <w:r w:rsidRPr="0008285C">
        <w:rPr>
          <w:rFonts w:eastAsia="Calibri"/>
          <w:i/>
          <w:color w:val="000000"/>
          <w:u w:val="single"/>
          <w:lang w:eastAsia="en-US"/>
        </w:rPr>
        <w:lastRenderedPageBreak/>
        <w:t xml:space="preserve">Article </w:t>
      </w:r>
      <w:r w:rsidR="009356B5" w:rsidRPr="0008285C">
        <w:rPr>
          <w:rFonts w:eastAsia="Calibri"/>
          <w:i/>
          <w:color w:val="000000"/>
          <w:u w:val="single"/>
          <w:lang w:eastAsia="en-US"/>
        </w:rPr>
        <w:t>6</w:t>
      </w:r>
      <w:r w:rsidRPr="0008285C">
        <w:rPr>
          <w:rFonts w:eastAsia="Calibri"/>
          <w:i/>
          <w:color w:val="000000"/>
          <w:u w:val="single"/>
          <w:lang w:eastAsia="en-US"/>
        </w:rPr>
        <w:t>.</w:t>
      </w:r>
      <w:r w:rsidR="003A41FD" w:rsidRPr="0008285C">
        <w:rPr>
          <w:rFonts w:eastAsia="Calibri"/>
          <w:i/>
          <w:color w:val="000000"/>
          <w:u w:val="single"/>
          <w:lang w:eastAsia="en-US"/>
        </w:rPr>
        <w:t>4</w:t>
      </w:r>
      <w:r w:rsidRPr="0008285C">
        <w:rPr>
          <w:rFonts w:eastAsia="Calibri"/>
          <w:i/>
          <w:color w:val="000000"/>
          <w:u w:val="single"/>
          <w:lang w:eastAsia="en-US"/>
        </w:rPr>
        <w:t>.3 : Hausse excessive des prix dans le cadre de la révision des prix annuels</w:t>
      </w:r>
    </w:p>
    <w:p w14:paraId="16D8CDA9" w14:textId="77777777" w:rsidR="00C93A5D" w:rsidRPr="0008285C" w:rsidRDefault="00C93A5D" w:rsidP="00A13D86">
      <w:pPr>
        <w:rPr>
          <w:rFonts w:eastAsia="Calibri"/>
          <w:color w:val="000000"/>
          <w:lang w:eastAsia="en-US"/>
        </w:rPr>
      </w:pPr>
    </w:p>
    <w:p w14:paraId="2FB968AF" w14:textId="11FC2591" w:rsidR="005E26E3" w:rsidRPr="006A6060" w:rsidRDefault="005E26E3" w:rsidP="00A13D86">
      <w:pPr>
        <w:rPr>
          <w:rFonts w:eastAsia="Calibri"/>
          <w:color w:val="000000"/>
          <w:u w:val="single"/>
          <w:lang w:eastAsia="en-US"/>
        </w:rPr>
      </w:pPr>
      <w:r w:rsidRPr="0008285C">
        <w:rPr>
          <w:rFonts w:eastAsia="Calibri"/>
          <w:color w:val="000000"/>
          <w:u w:val="single"/>
          <w:lang w:eastAsia="en-US"/>
        </w:rPr>
        <w:t>Clause de sauvegarde :</w:t>
      </w:r>
      <w:r w:rsidR="006A6060">
        <w:rPr>
          <w:rFonts w:eastAsia="Calibri"/>
          <w:color w:val="000000"/>
          <w:u w:val="single"/>
          <w:lang w:eastAsia="en-US"/>
        </w:rPr>
        <w:t xml:space="preserve"> </w:t>
      </w:r>
      <w:r w:rsidRPr="0008285C">
        <w:rPr>
          <w:rFonts w:eastAsia="Calibri"/>
          <w:color w:val="000000"/>
          <w:lang w:eastAsia="en-US"/>
        </w:rPr>
        <w:t xml:space="preserve">L’établissement se réserve la faculté de résilier sans indemnité la partie non exécutée des prestations du présent marché si l’augmentation du prix, opérée dans le cadre de la révision de prix annuelle, excède les </w:t>
      </w:r>
      <w:r w:rsidR="0008285C" w:rsidRPr="0008285C">
        <w:rPr>
          <w:rFonts w:eastAsia="Calibri"/>
          <w:color w:val="000000"/>
          <w:lang w:eastAsia="en-US"/>
        </w:rPr>
        <w:t>5</w:t>
      </w:r>
      <w:r w:rsidRPr="0008285C">
        <w:rPr>
          <w:rFonts w:eastAsia="Calibri"/>
          <w:color w:val="000000"/>
          <w:lang w:eastAsia="en-US"/>
        </w:rPr>
        <w:t>% par rapport aux prix définis l’année précédente.</w:t>
      </w:r>
    </w:p>
    <w:p w14:paraId="6DF5FA13" w14:textId="77777777" w:rsidR="00F93424" w:rsidRPr="0008285C" w:rsidRDefault="00F93424" w:rsidP="00A13D86">
      <w:pPr>
        <w:rPr>
          <w:rFonts w:eastAsia="Calibri"/>
          <w:color w:val="000000"/>
          <w:lang w:eastAsia="en-US"/>
        </w:rPr>
      </w:pPr>
    </w:p>
    <w:p w14:paraId="76F1C6CE" w14:textId="16569381" w:rsidR="005E26E3" w:rsidRPr="0008285C" w:rsidRDefault="005E26E3" w:rsidP="00A13D86">
      <w:pPr>
        <w:rPr>
          <w:rFonts w:eastAsia="Calibri"/>
          <w:color w:val="000000"/>
          <w:lang w:eastAsia="en-US"/>
        </w:rPr>
      </w:pPr>
      <w:r w:rsidRPr="0008285C">
        <w:rPr>
          <w:rFonts w:eastAsia="Calibri"/>
          <w:color w:val="000000"/>
          <w:lang w:eastAsia="en-US"/>
        </w:rPr>
        <w:t>Dans cette hypothèse, la décision de la résiliation comportera un délai de préavis afin d’entreprendre une nouvelle mise en concurrence.</w:t>
      </w:r>
    </w:p>
    <w:p w14:paraId="12657DCE" w14:textId="77777777" w:rsidR="00C93A5D" w:rsidRPr="0008285C" w:rsidRDefault="00C93A5D" w:rsidP="00A13D86">
      <w:pPr>
        <w:rPr>
          <w:rFonts w:eastAsia="Calibri"/>
          <w:color w:val="000000"/>
          <w:lang w:eastAsia="en-US"/>
        </w:rPr>
      </w:pPr>
    </w:p>
    <w:p w14:paraId="3464C6BF" w14:textId="2D61EB61" w:rsidR="005E26E3" w:rsidRPr="0008285C" w:rsidRDefault="005E26E3" w:rsidP="00A13D86">
      <w:pPr>
        <w:rPr>
          <w:rFonts w:eastAsia="Calibri"/>
          <w:color w:val="000000"/>
          <w:lang w:eastAsia="en-US"/>
        </w:rPr>
      </w:pPr>
      <w:r w:rsidRPr="0008285C">
        <w:rPr>
          <w:rFonts w:eastAsia="Calibri"/>
          <w:color w:val="000000"/>
          <w:lang w:eastAsia="en-US"/>
        </w:rPr>
        <w:t>Au cours de la période courant de la notification au titulaire de la décision de résiliation et la date d’effet de cette dernière, le prix ancien continue d’être pratiqué. Toutefois, l’établissement ne peut, durant cette même période, maintenir un rythme de commandes supérieur à celui observé sur une période comparable précédente.</w:t>
      </w:r>
    </w:p>
    <w:p w14:paraId="7AE0515B" w14:textId="77777777" w:rsidR="0008285C" w:rsidRPr="0008285C" w:rsidRDefault="0008285C" w:rsidP="0008285C">
      <w:pPr>
        <w:rPr>
          <w:rFonts w:cs="Arial"/>
        </w:rPr>
      </w:pPr>
    </w:p>
    <w:p w14:paraId="0A9E0301" w14:textId="77777777" w:rsidR="0008285C" w:rsidRPr="00193AE7" w:rsidRDefault="0008285C" w:rsidP="0008285C">
      <w:pPr>
        <w:rPr>
          <w:rFonts w:cs="Arial"/>
        </w:rPr>
      </w:pPr>
      <w:r w:rsidRPr="0008285C">
        <w:rPr>
          <w:rFonts w:cs="Arial"/>
        </w:rPr>
        <w:t>CY CERGY PARIS UNIVERSITE dispose d'un délai de trente jours, à compter de la date probante de réception des nouveaux tarifs, pour faire connaître ses observations sur ceux-ci.</w:t>
      </w:r>
      <w:r w:rsidRPr="00193AE7">
        <w:rPr>
          <w:rFonts w:cs="Arial"/>
        </w:rPr>
        <w:t xml:space="preserve"> </w:t>
      </w:r>
    </w:p>
    <w:bookmarkEnd w:id="18"/>
    <w:p w14:paraId="38DCC7FC" w14:textId="77777777" w:rsidR="00D01EC5" w:rsidRPr="0071794B" w:rsidRDefault="00D01EC5" w:rsidP="00A13D86">
      <w:pPr>
        <w:rPr>
          <w:b/>
          <w:color w:val="000000" w:themeColor="text1"/>
          <w:highlight w:val="yellow"/>
        </w:rPr>
      </w:pPr>
    </w:p>
    <w:p w14:paraId="08F0E04C" w14:textId="367CFBA3" w:rsidR="00D01EC5" w:rsidRPr="0008285C" w:rsidRDefault="00D01EC5" w:rsidP="00A13D86">
      <w:pPr>
        <w:rPr>
          <w:b/>
          <w:bCs/>
          <w:color w:val="000000"/>
        </w:rPr>
      </w:pPr>
      <w:r w:rsidRPr="0008285C">
        <w:rPr>
          <w:b/>
          <w:bCs/>
          <w:color w:val="000000"/>
        </w:rPr>
        <w:t xml:space="preserve">Article </w:t>
      </w:r>
      <w:r w:rsidR="009356B5" w:rsidRPr="0008285C">
        <w:rPr>
          <w:b/>
          <w:bCs/>
          <w:color w:val="000000"/>
        </w:rPr>
        <w:t>6</w:t>
      </w:r>
      <w:r w:rsidRPr="0008285C">
        <w:rPr>
          <w:b/>
          <w:bCs/>
          <w:color w:val="000000"/>
        </w:rPr>
        <w:t xml:space="preserve">.5 - Etablissement des factures </w:t>
      </w:r>
    </w:p>
    <w:p w14:paraId="1BD97D9B" w14:textId="77777777" w:rsidR="00D01EC5" w:rsidRPr="0008285C" w:rsidRDefault="00D01EC5" w:rsidP="00A13D86">
      <w:pPr>
        <w:rPr>
          <w:color w:val="000000" w:themeColor="text1"/>
        </w:rPr>
      </w:pPr>
    </w:p>
    <w:p w14:paraId="01B46D6B" w14:textId="0B1D9E85" w:rsidR="00D01EC5" w:rsidRPr="0008285C" w:rsidRDefault="00D01EC5" w:rsidP="00A13D86">
      <w:pPr>
        <w:rPr>
          <w:color w:val="000000" w:themeColor="text1"/>
        </w:rPr>
      </w:pPr>
      <w:r w:rsidRPr="0008285C">
        <w:rPr>
          <w:color w:val="000000" w:themeColor="text1"/>
        </w:rPr>
        <w:t>Le paiement s'effectue selon les règles de la comptabilité publique dans les conditions prévues à l'article 11 du CCAG-PI.</w:t>
      </w:r>
    </w:p>
    <w:p w14:paraId="0A56FE34" w14:textId="77777777" w:rsidR="00582B85" w:rsidRPr="0008285C" w:rsidRDefault="00582B85" w:rsidP="00A13D86">
      <w:pPr>
        <w:rPr>
          <w:color w:val="000000" w:themeColor="text1"/>
        </w:rPr>
      </w:pPr>
    </w:p>
    <w:p w14:paraId="01D647A4" w14:textId="77777777" w:rsidR="00D01EC5" w:rsidRPr="0008285C" w:rsidRDefault="00D01EC5" w:rsidP="00A13D86">
      <w:pPr>
        <w:rPr>
          <w:color w:val="000000" w:themeColor="text1"/>
        </w:rPr>
      </w:pPr>
      <w:r w:rsidRPr="0008285C">
        <w:rPr>
          <w:color w:val="000000" w:themeColor="text1"/>
        </w:rPr>
        <w:t xml:space="preserve">Les factures sont rédigées en français et exprimées en euros. </w:t>
      </w:r>
    </w:p>
    <w:p w14:paraId="148700AD" w14:textId="77777777" w:rsidR="00D01EC5" w:rsidRPr="0008285C" w:rsidRDefault="00D01EC5" w:rsidP="00A13D86">
      <w:pPr>
        <w:rPr>
          <w:color w:val="000000" w:themeColor="text1"/>
        </w:rPr>
      </w:pPr>
    </w:p>
    <w:p w14:paraId="1A31A9C3" w14:textId="77777777" w:rsidR="00D01EC5" w:rsidRPr="0008285C" w:rsidRDefault="00D01EC5" w:rsidP="00A13D86">
      <w:pPr>
        <w:rPr>
          <w:rFonts w:eastAsiaTheme="minorHAnsi"/>
          <w:lang w:eastAsia="en-US"/>
        </w:rPr>
      </w:pPr>
      <w:r w:rsidRPr="0008285C">
        <w:rPr>
          <w:rFonts w:eastAsiaTheme="minorHAnsi"/>
          <w:lang w:eastAsia="en-US"/>
        </w:rPr>
        <w:t xml:space="preserve">Elles sont établies en un original portant, outre les mentions légales, les indications suivantes : </w:t>
      </w:r>
    </w:p>
    <w:p w14:paraId="738D19A6" w14:textId="77777777" w:rsidR="0008285C" w:rsidRPr="0008285C" w:rsidRDefault="0008285C" w:rsidP="0008285C">
      <w:pPr>
        <w:rPr>
          <w:rFonts w:eastAsiaTheme="minorHAnsi"/>
          <w:lang w:eastAsia="en-US"/>
        </w:rPr>
      </w:pPr>
      <w:r w:rsidRPr="0008285C">
        <w:rPr>
          <w:rFonts w:eastAsiaTheme="minorHAnsi"/>
          <w:lang w:eastAsia="en-US"/>
        </w:rPr>
        <w:t>Le nom et l’adresse du créancier ;</w:t>
      </w:r>
    </w:p>
    <w:p w14:paraId="071DE5ED" w14:textId="77777777" w:rsidR="0008285C" w:rsidRPr="0008285C" w:rsidRDefault="0008285C" w:rsidP="0008285C">
      <w:pPr>
        <w:rPr>
          <w:rFonts w:eastAsiaTheme="minorHAnsi"/>
          <w:lang w:eastAsia="en-US"/>
        </w:rPr>
      </w:pPr>
      <w:r w:rsidRPr="0008285C">
        <w:rPr>
          <w:rFonts w:eastAsiaTheme="minorHAnsi"/>
          <w:lang w:eastAsia="en-US"/>
        </w:rPr>
        <w:t>-</w:t>
      </w:r>
      <w:r w:rsidRPr="0008285C">
        <w:rPr>
          <w:rFonts w:eastAsiaTheme="minorHAnsi"/>
          <w:lang w:eastAsia="en-US"/>
        </w:rPr>
        <w:tab/>
        <w:t>Le numéro de son compte bancaire ou postal ;</w:t>
      </w:r>
    </w:p>
    <w:p w14:paraId="210A68E0" w14:textId="77777777" w:rsidR="0008285C" w:rsidRPr="0008285C" w:rsidRDefault="0008285C" w:rsidP="0008285C">
      <w:pPr>
        <w:rPr>
          <w:rFonts w:eastAsiaTheme="minorHAnsi"/>
          <w:lang w:eastAsia="en-US"/>
        </w:rPr>
      </w:pPr>
      <w:r w:rsidRPr="0008285C">
        <w:rPr>
          <w:rFonts w:eastAsiaTheme="minorHAnsi"/>
          <w:lang w:eastAsia="en-US"/>
        </w:rPr>
        <w:t>-</w:t>
      </w:r>
      <w:r w:rsidRPr="0008285C">
        <w:rPr>
          <w:rFonts w:eastAsiaTheme="minorHAnsi"/>
          <w:lang w:eastAsia="en-US"/>
        </w:rPr>
        <w:tab/>
        <w:t>Le numéro du marché public ;</w:t>
      </w:r>
    </w:p>
    <w:p w14:paraId="2766208F" w14:textId="77777777" w:rsidR="0008285C" w:rsidRPr="0008285C" w:rsidRDefault="0008285C" w:rsidP="0008285C">
      <w:pPr>
        <w:rPr>
          <w:rFonts w:eastAsiaTheme="minorHAnsi"/>
          <w:lang w:eastAsia="en-US"/>
        </w:rPr>
      </w:pPr>
      <w:r w:rsidRPr="0008285C">
        <w:rPr>
          <w:rFonts w:eastAsiaTheme="minorHAnsi"/>
          <w:lang w:eastAsia="en-US"/>
        </w:rPr>
        <w:t>-</w:t>
      </w:r>
      <w:r w:rsidRPr="0008285C">
        <w:rPr>
          <w:rFonts w:eastAsiaTheme="minorHAnsi"/>
          <w:lang w:eastAsia="en-US"/>
        </w:rPr>
        <w:tab/>
        <w:t>Les prestations réalisées ;</w:t>
      </w:r>
    </w:p>
    <w:p w14:paraId="13FBD6DC" w14:textId="77777777" w:rsidR="0008285C" w:rsidRPr="0008285C" w:rsidRDefault="0008285C" w:rsidP="0008285C">
      <w:pPr>
        <w:rPr>
          <w:rFonts w:eastAsiaTheme="minorHAnsi"/>
          <w:lang w:eastAsia="en-US"/>
        </w:rPr>
      </w:pPr>
      <w:r w:rsidRPr="0008285C">
        <w:rPr>
          <w:rFonts w:eastAsiaTheme="minorHAnsi"/>
          <w:lang w:eastAsia="en-US"/>
        </w:rPr>
        <w:t>-</w:t>
      </w:r>
      <w:r w:rsidRPr="0008285C">
        <w:rPr>
          <w:rFonts w:eastAsiaTheme="minorHAnsi"/>
          <w:lang w:eastAsia="en-US"/>
        </w:rPr>
        <w:tab/>
        <w:t>Le montant HT ;</w:t>
      </w:r>
    </w:p>
    <w:p w14:paraId="3F6E5F48" w14:textId="77777777" w:rsidR="0008285C" w:rsidRPr="0008285C" w:rsidRDefault="0008285C" w:rsidP="0008285C">
      <w:pPr>
        <w:rPr>
          <w:rFonts w:eastAsiaTheme="minorHAnsi"/>
          <w:lang w:eastAsia="en-US"/>
        </w:rPr>
      </w:pPr>
      <w:r w:rsidRPr="0008285C">
        <w:rPr>
          <w:rFonts w:eastAsiaTheme="minorHAnsi"/>
          <w:lang w:eastAsia="en-US"/>
        </w:rPr>
        <w:t>-</w:t>
      </w:r>
      <w:r w:rsidRPr="0008285C">
        <w:rPr>
          <w:rFonts w:eastAsiaTheme="minorHAnsi"/>
          <w:lang w:eastAsia="en-US"/>
        </w:rPr>
        <w:tab/>
        <w:t>Le taux et le montant de la TVA ;</w:t>
      </w:r>
    </w:p>
    <w:p w14:paraId="084A3130" w14:textId="77777777" w:rsidR="0008285C" w:rsidRPr="0008285C" w:rsidRDefault="0008285C" w:rsidP="0008285C">
      <w:pPr>
        <w:rPr>
          <w:rFonts w:eastAsiaTheme="minorHAnsi"/>
          <w:lang w:eastAsia="en-US"/>
        </w:rPr>
      </w:pPr>
      <w:r w:rsidRPr="0008285C">
        <w:rPr>
          <w:rFonts w:eastAsiaTheme="minorHAnsi"/>
          <w:lang w:eastAsia="en-US"/>
        </w:rPr>
        <w:t>-</w:t>
      </w:r>
      <w:r w:rsidRPr="0008285C">
        <w:rPr>
          <w:rFonts w:eastAsiaTheme="minorHAnsi"/>
          <w:lang w:eastAsia="en-US"/>
        </w:rPr>
        <w:tab/>
        <w:t>Le montant TTC ;</w:t>
      </w:r>
    </w:p>
    <w:p w14:paraId="214DC4B9" w14:textId="77777777" w:rsidR="0008285C" w:rsidRPr="0008285C" w:rsidRDefault="0008285C" w:rsidP="0008285C">
      <w:pPr>
        <w:rPr>
          <w:rFonts w:eastAsiaTheme="minorHAnsi"/>
          <w:lang w:eastAsia="en-US"/>
        </w:rPr>
      </w:pPr>
      <w:r w:rsidRPr="0008285C">
        <w:rPr>
          <w:rFonts w:eastAsiaTheme="minorHAnsi"/>
          <w:lang w:eastAsia="en-US"/>
        </w:rPr>
        <w:t>-</w:t>
      </w:r>
      <w:r w:rsidRPr="0008285C">
        <w:rPr>
          <w:rFonts w:eastAsiaTheme="minorHAnsi"/>
          <w:lang w:eastAsia="en-US"/>
        </w:rPr>
        <w:tab/>
        <w:t>La date de facturation ;</w:t>
      </w:r>
    </w:p>
    <w:p w14:paraId="3F80AF38" w14:textId="77777777" w:rsidR="0008285C" w:rsidRPr="0008285C" w:rsidRDefault="0008285C" w:rsidP="0008285C">
      <w:pPr>
        <w:rPr>
          <w:rFonts w:eastAsiaTheme="minorHAnsi"/>
          <w:lang w:eastAsia="en-US"/>
        </w:rPr>
      </w:pPr>
      <w:r w:rsidRPr="0008285C">
        <w:rPr>
          <w:rFonts w:eastAsiaTheme="minorHAnsi"/>
          <w:lang w:eastAsia="en-US"/>
        </w:rPr>
        <w:t>-</w:t>
      </w:r>
      <w:r w:rsidRPr="0008285C">
        <w:rPr>
          <w:rFonts w:eastAsiaTheme="minorHAnsi"/>
          <w:lang w:eastAsia="en-US"/>
        </w:rPr>
        <w:tab/>
        <w:t>Le SIRET de l’université ;</w:t>
      </w:r>
    </w:p>
    <w:p w14:paraId="46CED228" w14:textId="77777777" w:rsidR="0008285C" w:rsidRPr="0008285C" w:rsidRDefault="0008285C" w:rsidP="0008285C">
      <w:pPr>
        <w:rPr>
          <w:rFonts w:eastAsiaTheme="minorHAnsi"/>
          <w:lang w:eastAsia="en-US"/>
        </w:rPr>
      </w:pPr>
      <w:r w:rsidRPr="0008285C">
        <w:rPr>
          <w:rFonts w:eastAsiaTheme="minorHAnsi"/>
          <w:lang w:eastAsia="en-US"/>
        </w:rPr>
        <w:t>-</w:t>
      </w:r>
      <w:r w:rsidRPr="0008285C">
        <w:rPr>
          <w:rFonts w:eastAsiaTheme="minorHAnsi"/>
          <w:lang w:eastAsia="en-US"/>
        </w:rPr>
        <w:tab/>
        <w:t>Les informations fiscales de chaque partie (numéro de TVA du créancier et de CY).</w:t>
      </w:r>
    </w:p>
    <w:p w14:paraId="51BE1522" w14:textId="77777777" w:rsidR="00D01EC5" w:rsidRPr="0008285C" w:rsidRDefault="00D01EC5" w:rsidP="00A13D86">
      <w:pPr>
        <w:rPr>
          <w:rFonts w:eastAsiaTheme="minorHAnsi"/>
          <w:lang w:eastAsia="en-US"/>
        </w:rPr>
      </w:pPr>
    </w:p>
    <w:p w14:paraId="0031A3A4" w14:textId="77777777" w:rsidR="00A06167" w:rsidRDefault="00651BE8" w:rsidP="00A06167">
      <w:pPr>
        <w:rPr>
          <w:rFonts w:ascii="Helvetica" w:hAnsi="Helvetica" w:cs="Helvetica"/>
        </w:rPr>
      </w:pPr>
      <w:r w:rsidRPr="0008285C">
        <w:t>Les factures sont établies à l’issue des prestations réalisées.</w:t>
      </w:r>
      <w:r w:rsidR="00A06167" w:rsidRPr="00A06167">
        <w:rPr>
          <w:rFonts w:ascii="Helvetica" w:hAnsi="Helvetica" w:cs="Helvetica"/>
        </w:rPr>
        <w:t xml:space="preserve"> </w:t>
      </w:r>
    </w:p>
    <w:p w14:paraId="68150089" w14:textId="77777777" w:rsidR="00A06167" w:rsidRDefault="00A06167" w:rsidP="00A06167"/>
    <w:p w14:paraId="1CAA0AB9" w14:textId="5C2CC003" w:rsidR="00A06167" w:rsidRDefault="00A06167" w:rsidP="00A06167">
      <w:pPr>
        <w:rPr>
          <w:u w:val="single"/>
        </w:rPr>
      </w:pPr>
      <w:r w:rsidRPr="00A06167">
        <w:rPr>
          <w:u w:val="single"/>
        </w:rPr>
        <w:t>Facturation électronique :</w:t>
      </w:r>
    </w:p>
    <w:p w14:paraId="3BCF1BFE" w14:textId="77777777" w:rsidR="00A06167" w:rsidRPr="00A06167" w:rsidRDefault="00A06167" w:rsidP="00A06167">
      <w:pPr>
        <w:rPr>
          <w:u w:val="single"/>
        </w:rPr>
      </w:pPr>
    </w:p>
    <w:p w14:paraId="7A93F7CD" w14:textId="26D8F44C" w:rsidR="00A06167" w:rsidRPr="00A06167" w:rsidRDefault="00A06167" w:rsidP="00A06167">
      <w:r w:rsidRPr="00A06167">
        <w:t>Conformément au Code de la commande publique, l'obligation de transmettre les factures sous</w:t>
      </w:r>
      <w:r>
        <w:t xml:space="preserve"> </w:t>
      </w:r>
      <w:r w:rsidRPr="00A06167">
        <w:t>forme électronique s'impose à tous les fournisseurs depuis le 1er janvier 2020.</w:t>
      </w:r>
    </w:p>
    <w:p w14:paraId="3F964294" w14:textId="77777777" w:rsidR="00A06167" w:rsidRDefault="00A06167" w:rsidP="00A06167"/>
    <w:p w14:paraId="3CB81BF8" w14:textId="415C82D9" w:rsidR="00A06167" w:rsidRPr="00A06167" w:rsidRDefault="00A06167" w:rsidP="00A06167">
      <w:r w:rsidRPr="00A06167">
        <w:t>La transmission des factures s'effectue conformément aux dispositions des articles D.2192-1 et</w:t>
      </w:r>
      <w:r>
        <w:t xml:space="preserve"> </w:t>
      </w:r>
      <w:r w:rsidRPr="00A06167">
        <w:t>suivants du Code.</w:t>
      </w:r>
    </w:p>
    <w:p w14:paraId="4F29CA14" w14:textId="77777777" w:rsidR="00A06167" w:rsidRDefault="00A06167" w:rsidP="00A06167"/>
    <w:p w14:paraId="7E15DE3E" w14:textId="3EC2BBD1" w:rsidR="00A06167" w:rsidRDefault="00A06167" w:rsidP="00A06167">
      <w:r w:rsidRPr="00A06167">
        <w:t>Le titulaire a plusieurs possibilités :</w:t>
      </w:r>
    </w:p>
    <w:p w14:paraId="4FAC1059" w14:textId="77777777" w:rsidR="006C4D8C" w:rsidRPr="00A06167" w:rsidRDefault="006C4D8C" w:rsidP="00A06167"/>
    <w:p w14:paraId="27FBF8F8" w14:textId="77777777" w:rsidR="00A06167" w:rsidRPr="00A06167" w:rsidRDefault="00A06167" w:rsidP="00A06167">
      <w:pPr>
        <w:rPr>
          <w:b/>
          <w:bCs/>
        </w:rPr>
      </w:pPr>
      <w:r w:rsidRPr="00A06167">
        <w:rPr>
          <w:b/>
          <w:bCs/>
        </w:rPr>
        <w:t>1 - Envoyer sa facture à partir d'un système tiers :</w:t>
      </w:r>
    </w:p>
    <w:p w14:paraId="63878757" w14:textId="3010734B" w:rsidR="00A06167" w:rsidRPr="00A06167" w:rsidRDefault="00A06167" w:rsidP="00A06167">
      <w:r w:rsidRPr="00A06167">
        <w:t>- Par transfert de fichier (en mode EDI) : Chorus Pro permet des échanges d'informations par flux</w:t>
      </w:r>
      <w:r>
        <w:t xml:space="preserve"> </w:t>
      </w:r>
      <w:r w:rsidRPr="00A06167">
        <w:t>issus des systèmes d'information des fournisseurs. L'émetteur de facture adresse ses flux soit</w:t>
      </w:r>
      <w:r>
        <w:t xml:space="preserve"> </w:t>
      </w:r>
      <w:r w:rsidRPr="00A06167">
        <w:t>directement à Chorus pro soit par l'intermédiaire d'un opérateur de dématérialisation</w:t>
      </w:r>
      <w:r>
        <w:t xml:space="preserve"> </w:t>
      </w:r>
      <w:r w:rsidRPr="00A06167">
        <w:t>;</w:t>
      </w:r>
    </w:p>
    <w:p w14:paraId="3AFD3E0C" w14:textId="42D111D8" w:rsidR="00A06167" w:rsidRPr="00A06167" w:rsidRDefault="00A06167" w:rsidP="00A06167">
      <w:r w:rsidRPr="00A06167">
        <w:lastRenderedPageBreak/>
        <w:t>- En utilisant des web services (en mode API) : Chorus Pro offre l'ensemble de ses fonctionnalités</w:t>
      </w:r>
      <w:r>
        <w:t xml:space="preserve"> </w:t>
      </w:r>
      <w:r w:rsidRPr="00A06167">
        <w:t>sous forme de services intégrés dans un portail tiers (API/web service).</w:t>
      </w:r>
    </w:p>
    <w:p w14:paraId="20423425" w14:textId="77777777" w:rsidR="00A06167" w:rsidRPr="00A06167" w:rsidRDefault="00A06167" w:rsidP="00A06167">
      <w:r w:rsidRPr="00A06167">
        <w:t>L'émetteur de facture s'identifie via les API, et accède à l'ensemble des services de Chorus</w:t>
      </w:r>
    </w:p>
    <w:p w14:paraId="269FC054" w14:textId="16FC14DB" w:rsidR="00A06167" w:rsidRDefault="00A06167" w:rsidP="00A06167">
      <w:r w:rsidRPr="00A06167">
        <w:t>Pro comme par exemple le dépôt ou saisie de factures, le suivi du traitement des factures,</w:t>
      </w:r>
      <w:r>
        <w:t xml:space="preserve"> </w:t>
      </w:r>
      <w:r w:rsidRPr="00A06167">
        <w:t>l'adjonction et téléchargement de pièces complémentaires, etc.</w:t>
      </w:r>
    </w:p>
    <w:p w14:paraId="5FB8C5F6" w14:textId="77777777" w:rsidR="006C4D8C" w:rsidRPr="00A06167" w:rsidRDefault="006C4D8C" w:rsidP="00A06167"/>
    <w:p w14:paraId="59A22617" w14:textId="77777777" w:rsidR="00A06167" w:rsidRPr="00A06167" w:rsidRDefault="00A06167" w:rsidP="00A06167">
      <w:pPr>
        <w:rPr>
          <w:b/>
          <w:bCs/>
        </w:rPr>
      </w:pPr>
      <w:r w:rsidRPr="00A06167">
        <w:rPr>
          <w:b/>
          <w:bCs/>
        </w:rPr>
        <w:t>2 - Utiliser le portail Chorus Pro accessible par internet en se connectant à l'URL :</w:t>
      </w:r>
    </w:p>
    <w:p w14:paraId="3C9C1673" w14:textId="77777777" w:rsidR="00A06167" w:rsidRPr="00A06167" w:rsidRDefault="00A06167" w:rsidP="00A06167">
      <w:r w:rsidRPr="00A06167">
        <w:t>https://choruspro.gouv.fr afin de :</w:t>
      </w:r>
    </w:p>
    <w:p w14:paraId="4B16084D" w14:textId="77777777" w:rsidR="00A06167" w:rsidRPr="00A06167" w:rsidRDefault="00A06167" w:rsidP="00A06167">
      <w:r w:rsidRPr="00A06167">
        <w:t>- Déposer ses factures sur le portail ;</w:t>
      </w:r>
    </w:p>
    <w:p w14:paraId="2749599A" w14:textId="77777777" w:rsidR="00A06167" w:rsidRPr="00A06167" w:rsidRDefault="00A06167" w:rsidP="00A06167">
      <w:r w:rsidRPr="00A06167">
        <w:t>- Saisir sa facture directement sur le portail Chorus Pro.</w:t>
      </w:r>
    </w:p>
    <w:p w14:paraId="70C3FB6D" w14:textId="711D7ABA" w:rsidR="00A06167" w:rsidRDefault="00A06167" w:rsidP="00A06167">
      <w:r w:rsidRPr="00A06167">
        <w:t>Préalables techniques et réglementaires : Pour connaître les conditions techniques (guide</w:t>
      </w:r>
      <w:r>
        <w:t xml:space="preserve"> </w:t>
      </w:r>
      <w:r w:rsidRPr="00A06167">
        <w:t>utilisateurs du portail, kit de raccordement technique et spécifications du format normalisé</w:t>
      </w:r>
      <w:r>
        <w:t xml:space="preserve"> </w:t>
      </w:r>
      <w:r w:rsidRPr="00A06167">
        <w:t>d'échange) et réglementaires dans lesquelles s'opère la dématérialisation des factures, le titulaire</w:t>
      </w:r>
      <w:r>
        <w:t xml:space="preserve"> </w:t>
      </w:r>
      <w:r w:rsidRPr="00A06167">
        <w:t>est invité à consulter le portail internet à l'adresse ci-dessous :</w:t>
      </w:r>
      <w:r>
        <w:t xml:space="preserve"> </w:t>
      </w:r>
      <w:hyperlink r:id="rId10" w:history="1">
        <w:r w:rsidRPr="00EB49A5">
          <w:rPr>
            <w:rStyle w:val="Lienhypertexte"/>
          </w:rPr>
          <w:t>https://communautechoruspro.finances.gouv.fr/</w:t>
        </w:r>
      </w:hyperlink>
    </w:p>
    <w:p w14:paraId="0DD7F2F3" w14:textId="77777777" w:rsidR="00A06167" w:rsidRDefault="00A06167" w:rsidP="00A06167"/>
    <w:p w14:paraId="4AE3495C" w14:textId="206EAC0B" w:rsidR="00A06167" w:rsidRPr="00A06167" w:rsidRDefault="00A06167" w:rsidP="00A06167">
      <w:r w:rsidRPr="00A06167">
        <w:t>Pour déposer la facture sur le portail Chorus Pro, il est nécessaire de renseigner les éléments</w:t>
      </w:r>
      <w:r>
        <w:t xml:space="preserve"> </w:t>
      </w:r>
      <w:r w:rsidRPr="00A06167">
        <w:t>suivants : numéro SIRET de l’établissement (CY Cergy Paris Université : 130 025</w:t>
      </w:r>
    </w:p>
    <w:p w14:paraId="0C822CFC" w14:textId="77777777" w:rsidR="00A06167" w:rsidRPr="00A06167" w:rsidRDefault="00A06167" w:rsidP="00A06167">
      <w:r w:rsidRPr="00A06167">
        <w:t>976 00015) et n° d’engagement juridique (numéro du bon de commande SIFAC).</w:t>
      </w:r>
    </w:p>
    <w:p w14:paraId="15827A0C" w14:textId="77777777" w:rsidR="00A06167" w:rsidRDefault="00A06167" w:rsidP="00A06167">
      <w:pPr>
        <w:rPr>
          <w:b/>
          <w:bCs/>
        </w:rPr>
      </w:pPr>
    </w:p>
    <w:p w14:paraId="4B66B7E6" w14:textId="02B10580" w:rsidR="00D01EC5" w:rsidRPr="00A06167" w:rsidRDefault="00A06167" w:rsidP="00A06167">
      <w:pPr>
        <w:rPr>
          <w:b/>
          <w:bCs/>
        </w:rPr>
      </w:pPr>
      <w:r w:rsidRPr="00A06167">
        <w:rPr>
          <w:b/>
          <w:bCs/>
        </w:rPr>
        <w:t>Important : Le numéro SIRET stipulé dans l’acte d’attribution valant engagement doit</w:t>
      </w:r>
      <w:r>
        <w:rPr>
          <w:b/>
          <w:bCs/>
        </w:rPr>
        <w:t xml:space="preserve"> </w:t>
      </w:r>
      <w:r w:rsidRPr="00A06167">
        <w:rPr>
          <w:b/>
          <w:bCs/>
        </w:rPr>
        <w:t>explicitement être identique à celui qui est utilisé pour permettre le dépôt des factures via le</w:t>
      </w:r>
      <w:r>
        <w:rPr>
          <w:b/>
          <w:bCs/>
        </w:rPr>
        <w:t xml:space="preserve"> </w:t>
      </w:r>
      <w:r w:rsidRPr="00A06167">
        <w:rPr>
          <w:b/>
          <w:bCs/>
        </w:rPr>
        <w:t>portail CHORUS PRO. Toute incohérence générera automatiquement un rejet des factures</w:t>
      </w:r>
      <w:r>
        <w:rPr>
          <w:b/>
          <w:bCs/>
        </w:rPr>
        <w:t xml:space="preserve"> </w:t>
      </w:r>
      <w:r w:rsidRPr="00A06167">
        <w:rPr>
          <w:b/>
          <w:bCs/>
        </w:rPr>
        <w:t>par l'agence comptable de CY CERGY PARIS UNIVERSITE.</w:t>
      </w:r>
    </w:p>
    <w:p w14:paraId="1665EA16" w14:textId="77777777" w:rsidR="00D01EC5" w:rsidRPr="0008285C" w:rsidRDefault="00D01EC5" w:rsidP="00A13D86">
      <w:pPr>
        <w:rPr>
          <w:rFonts w:eastAsiaTheme="minorHAnsi"/>
          <w:sz w:val="24"/>
          <w:lang w:eastAsia="en-US"/>
        </w:rPr>
      </w:pPr>
    </w:p>
    <w:p w14:paraId="56476102" w14:textId="73CE71EE" w:rsidR="00D01EC5" w:rsidRPr="0008285C" w:rsidRDefault="00D01EC5" w:rsidP="00A13D86">
      <w:pPr>
        <w:rPr>
          <w:b/>
          <w:bCs/>
          <w:color w:val="000000" w:themeColor="text1"/>
        </w:rPr>
      </w:pPr>
      <w:r w:rsidRPr="0008285C">
        <w:rPr>
          <w:b/>
          <w:color w:val="000000" w:themeColor="text1"/>
        </w:rPr>
        <w:t>Article</w:t>
      </w:r>
      <w:r w:rsidRPr="0008285C">
        <w:rPr>
          <w:b/>
          <w:bCs/>
          <w:color w:val="000000" w:themeColor="text1"/>
        </w:rPr>
        <w:t xml:space="preserve"> </w:t>
      </w:r>
      <w:r w:rsidR="009356B5" w:rsidRPr="0008285C">
        <w:rPr>
          <w:b/>
          <w:bCs/>
          <w:color w:val="000000" w:themeColor="text1"/>
        </w:rPr>
        <w:t>6</w:t>
      </w:r>
      <w:r w:rsidRPr="0008285C">
        <w:rPr>
          <w:b/>
          <w:bCs/>
          <w:color w:val="000000" w:themeColor="text1"/>
        </w:rPr>
        <w:t xml:space="preserve">.6 </w:t>
      </w:r>
      <w:r w:rsidRPr="0008285C">
        <w:rPr>
          <w:b/>
          <w:color w:val="000000" w:themeColor="text1"/>
        </w:rPr>
        <w:t>–</w:t>
      </w:r>
      <w:r w:rsidRPr="0008285C">
        <w:rPr>
          <w:b/>
          <w:bCs/>
          <w:color w:val="000000" w:themeColor="text1"/>
        </w:rPr>
        <w:t xml:space="preserve"> </w:t>
      </w:r>
      <w:r w:rsidRPr="0008285C">
        <w:rPr>
          <w:b/>
          <w:color w:val="000000" w:themeColor="text1"/>
        </w:rPr>
        <w:t>Délai global de paiement et intérêts moratoires</w:t>
      </w:r>
    </w:p>
    <w:p w14:paraId="0B616F42" w14:textId="77777777" w:rsidR="00D01EC5" w:rsidRPr="0008285C" w:rsidRDefault="00D01EC5" w:rsidP="00A13D86">
      <w:pPr>
        <w:rPr>
          <w:b/>
          <w:i/>
          <w:color w:val="000000" w:themeColor="text1"/>
        </w:rPr>
      </w:pPr>
    </w:p>
    <w:p w14:paraId="33F5EF2D" w14:textId="77777777" w:rsidR="00D01EC5" w:rsidRPr="0008285C" w:rsidRDefault="00D01EC5" w:rsidP="00A13D86">
      <w:pPr>
        <w:rPr>
          <w:color w:val="000000" w:themeColor="text1"/>
        </w:rPr>
      </w:pPr>
      <w:r w:rsidRPr="0008285C">
        <w:rPr>
          <w:color w:val="000000" w:themeColor="text1"/>
        </w:rPr>
        <w:t xml:space="preserve">Le délai de paiement applicable au présent marché est de 30 jours dès réception par l’établissement de la facture établie par le prestataire et après vérification du service fait. </w:t>
      </w:r>
    </w:p>
    <w:p w14:paraId="7CE54DA9" w14:textId="77777777" w:rsidR="00D01EC5" w:rsidRPr="0008285C" w:rsidRDefault="00D01EC5" w:rsidP="00A13D86">
      <w:pPr>
        <w:rPr>
          <w:color w:val="000000" w:themeColor="text1"/>
        </w:rPr>
      </w:pPr>
    </w:p>
    <w:p w14:paraId="03E15511" w14:textId="77777777" w:rsidR="00D01EC5" w:rsidRPr="0008285C" w:rsidRDefault="00D01EC5" w:rsidP="00A13D86">
      <w:pPr>
        <w:rPr>
          <w:color w:val="000000" w:themeColor="text1"/>
        </w:rPr>
      </w:pPr>
      <w:r w:rsidRPr="0008285C">
        <w:rPr>
          <w:color w:val="000000" w:themeColor="text1"/>
        </w:rPr>
        <w:t xml:space="preserve">Le taux des intérêts moratoires est égal au taux d’intérêt de la principale facilité de refinancement appliquée par la Banque Centrale Européenne à son opération de refinancement principal la plus récente effectuée avant le premier jour du calendrier du semestre de l’année civile au cours duquel les intérêts moratoires ont commencé à courir, majoré de 8 points. </w:t>
      </w:r>
    </w:p>
    <w:p w14:paraId="76892CA3" w14:textId="77777777" w:rsidR="00D01EC5" w:rsidRPr="0008285C" w:rsidRDefault="00D01EC5" w:rsidP="00A13D86">
      <w:pPr>
        <w:rPr>
          <w:color w:val="000000" w:themeColor="text1"/>
        </w:rPr>
      </w:pPr>
    </w:p>
    <w:p w14:paraId="078263A7" w14:textId="77777777" w:rsidR="00D01EC5" w:rsidRPr="0008285C" w:rsidRDefault="00D01EC5" w:rsidP="00A13D86">
      <w:pPr>
        <w:rPr>
          <w:color w:val="000000" w:themeColor="text1"/>
        </w:rPr>
      </w:pPr>
      <w:r w:rsidRPr="0008285C">
        <w:rPr>
          <w:color w:val="000000" w:themeColor="text1"/>
        </w:rPr>
        <w:t xml:space="preserve">Le retard de paiement donne lieu, de plein droit et sans autre formalité, au versement d’une indemnité forfaitaire pour frais de recouvrement, dont le montant est fixé à 40 €. </w:t>
      </w:r>
    </w:p>
    <w:p w14:paraId="3035A9A7" w14:textId="77777777" w:rsidR="00D01EC5" w:rsidRPr="0008285C" w:rsidRDefault="00D01EC5" w:rsidP="00A13D86">
      <w:pPr>
        <w:rPr>
          <w:b/>
          <w:i/>
          <w:color w:val="000000" w:themeColor="text1"/>
        </w:rPr>
      </w:pPr>
    </w:p>
    <w:p w14:paraId="15BA370C" w14:textId="51F5AFDF" w:rsidR="00D01EC5" w:rsidRPr="0008285C" w:rsidRDefault="00D01EC5" w:rsidP="00A13D86">
      <w:pPr>
        <w:rPr>
          <w:b/>
          <w:bCs/>
          <w:color w:val="000000" w:themeColor="text1"/>
        </w:rPr>
      </w:pPr>
      <w:r w:rsidRPr="0008285C">
        <w:rPr>
          <w:b/>
          <w:color w:val="000000" w:themeColor="text1"/>
        </w:rPr>
        <w:t>Article</w:t>
      </w:r>
      <w:r w:rsidRPr="0008285C">
        <w:rPr>
          <w:b/>
          <w:bCs/>
          <w:color w:val="000000" w:themeColor="text1"/>
        </w:rPr>
        <w:t xml:space="preserve"> </w:t>
      </w:r>
      <w:r w:rsidR="009356B5" w:rsidRPr="0008285C">
        <w:rPr>
          <w:b/>
          <w:bCs/>
          <w:color w:val="000000" w:themeColor="text1"/>
        </w:rPr>
        <w:t>6</w:t>
      </w:r>
      <w:r w:rsidRPr="0008285C">
        <w:rPr>
          <w:b/>
          <w:bCs/>
          <w:color w:val="000000" w:themeColor="text1"/>
        </w:rPr>
        <w:t xml:space="preserve">.7 </w:t>
      </w:r>
      <w:r w:rsidRPr="0008285C">
        <w:rPr>
          <w:b/>
          <w:color w:val="000000" w:themeColor="text1"/>
        </w:rPr>
        <w:t>–</w:t>
      </w:r>
      <w:r w:rsidRPr="0008285C">
        <w:rPr>
          <w:b/>
          <w:bCs/>
          <w:color w:val="000000" w:themeColor="text1"/>
        </w:rPr>
        <w:t xml:space="preserve"> Retenue de garantie</w:t>
      </w:r>
    </w:p>
    <w:p w14:paraId="23DE96DC" w14:textId="77777777" w:rsidR="00D01EC5" w:rsidRPr="0008285C" w:rsidRDefault="00D01EC5" w:rsidP="00A13D86">
      <w:pPr>
        <w:rPr>
          <w:bCs/>
          <w:color w:val="000000" w:themeColor="text1"/>
        </w:rPr>
      </w:pPr>
    </w:p>
    <w:p w14:paraId="2EBBB002" w14:textId="1DADEB2E" w:rsidR="00D01EC5" w:rsidRPr="006075AB" w:rsidRDefault="00D01EC5" w:rsidP="00A13D86">
      <w:pPr>
        <w:rPr>
          <w:color w:val="000000" w:themeColor="text1"/>
        </w:rPr>
      </w:pPr>
      <w:r w:rsidRPr="0008285C">
        <w:rPr>
          <w:color w:val="000000" w:themeColor="text1"/>
        </w:rPr>
        <w:t xml:space="preserve">Il n’est pas opéré de retenue de garantie. </w:t>
      </w:r>
    </w:p>
    <w:p w14:paraId="66CC31E0" w14:textId="77777777" w:rsidR="00487BFA" w:rsidRPr="00F93424" w:rsidRDefault="00487BFA" w:rsidP="00A13D86">
      <w:pPr>
        <w:rPr>
          <w:color w:val="000000" w:themeColor="text1"/>
        </w:rPr>
      </w:pPr>
    </w:p>
    <w:p w14:paraId="5A11B483" w14:textId="25981E98" w:rsidR="00D01EC5" w:rsidRPr="00F93424" w:rsidRDefault="00D01EC5" w:rsidP="00A13D86">
      <w:pPr>
        <w:rPr>
          <w:color w:val="000000" w:themeColor="text1"/>
        </w:rPr>
      </w:pPr>
      <w:bookmarkStart w:id="22" w:name="_Toc201241297"/>
      <w:r w:rsidRPr="00F93424">
        <w:rPr>
          <w:rStyle w:val="Titre1Car"/>
          <w:rFonts w:eastAsia="SimSun"/>
        </w:rPr>
        <w:t xml:space="preserve">ARTICLE </w:t>
      </w:r>
      <w:r w:rsidR="009356B5" w:rsidRPr="00F93424">
        <w:rPr>
          <w:rStyle w:val="Titre1Car"/>
          <w:rFonts w:eastAsia="SimSun"/>
        </w:rPr>
        <w:t>7</w:t>
      </w:r>
      <w:r w:rsidRPr="00F93424">
        <w:rPr>
          <w:rStyle w:val="Titre1Car"/>
          <w:rFonts w:eastAsia="SimSun"/>
        </w:rPr>
        <w:t> – CONFIDENTIALITE</w:t>
      </w:r>
      <w:bookmarkEnd w:id="22"/>
      <w:r w:rsidRPr="00F93424">
        <w:rPr>
          <w:rFonts w:eastAsia="SimSun"/>
          <w:b/>
          <w:color w:val="000000" w:themeColor="text1"/>
        </w:rPr>
        <w:t xml:space="preserve"> </w:t>
      </w:r>
    </w:p>
    <w:p w14:paraId="7446EF9C" w14:textId="77777777" w:rsidR="00D01EC5" w:rsidRPr="00F93424" w:rsidRDefault="00D01EC5" w:rsidP="00A13D86"/>
    <w:p w14:paraId="606334B2" w14:textId="77777777" w:rsidR="00D01EC5" w:rsidRPr="00F93424" w:rsidRDefault="00D01EC5" w:rsidP="00A13D86">
      <w:r w:rsidRPr="00F93424">
        <w:t xml:space="preserve">Conformément à l’article 5 du CCAG-PI, le titulaire est tenu, ainsi que l’ensemble de son personnel et le cas échéant ses sous-traitants, au secret professionnel et à l’obligation de discrétion pour tout ce qui concerne les faits, informations, études et décisions dont il a, ou aura eu la connaissance durant l’exécution du marché. </w:t>
      </w:r>
    </w:p>
    <w:p w14:paraId="58E988C6" w14:textId="77777777" w:rsidR="00D01EC5" w:rsidRPr="00F93424" w:rsidRDefault="00D01EC5" w:rsidP="00A13D86"/>
    <w:p w14:paraId="1230F44A" w14:textId="77777777" w:rsidR="00D01EC5" w:rsidRPr="00F93424" w:rsidRDefault="00D01EC5" w:rsidP="00A13D86">
      <w:r w:rsidRPr="00F93424">
        <w:t xml:space="preserve">Il est tenu de prendre toutes mesures nécessaires, afin d’éviter que ces informations, documents, ou éléments ne soient pas divulgués à un tiers qui n’a pas à en connaître. </w:t>
      </w:r>
    </w:p>
    <w:p w14:paraId="7B1884FC" w14:textId="77777777" w:rsidR="00D01EC5" w:rsidRPr="00F93424" w:rsidRDefault="00D01EC5" w:rsidP="00A13D86"/>
    <w:p w14:paraId="3F320A17" w14:textId="775A7F80" w:rsidR="00D01EC5" w:rsidRDefault="00D01EC5" w:rsidP="00A13D86">
      <w:r w:rsidRPr="00F93424">
        <w:lastRenderedPageBreak/>
        <w:t xml:space="preserve">Ne sont pas couverts par cette obligation de confidentialité les informations, documents ou éléments déjà accessibles au public, au moment où ils sont portés à la connaissance des parties au contrat. </w:t>
      </w:r>
    </w:p>
    <w:p w14:paraId="65DA4111" w14:textId="77777777" w:rsidR="006A6060" w:rsidRPr="00F93424" w:rsidRDefault="006A6060" w:rsidP="00A13D86"/>
    <w:p w14:paraId="41F5A4C2" w14:textId="642A8E76" w:rsidR="00A13D86" w:rsidRPr="006075AB" w:rsidRDefault="00D01EC5" w:rsidP="00A13D86">
      <w:pPr>
        <w:rPr>
          <w:rFonts w:eastAsia="SimSun"/>
          <w:b/>
          <w:color w:val="000000" w:themeColor="text1"/>
        </w:rPr>
      </w:pPr>
      <w:r w:rsidRPr="00F93424">
        <w:t>En aucun cas les termes du présent marché ne constituent un obstacle à la demande de dommages et intérêts et à la poursuite judiciaire du titulaire par le pouvoir adjudicateur en cas de violation par le titulaire des présentes dispositions relatives à la confidentialité.</w:t>
      </w:r>
    </w:p>
    <w:p w14:paraId="5220CF41" w14:textId="57DA76B9" w:rsidR="00EE77B2" w:rsidRPr="00F93424" w:rsidRDefault="00D01EC5" w:rsidP="00A13D86">
      <w:pPr>
        <w:pStyle w:val="Titre1"/>
        <w:rPr>
          <w:rFonts w:eastAsia="SimSun"/>
        </w:rPr>
      </w:pPr>
      <w:bookmarkStart w:id="23" w:name="_Toc201241298"/>
      <w:r w:rsidRPr="00F93424">
        <w:rPr>
          <w:rFonts w:eastAsia="SimSun"/>
        </w:rPr>
        <w:t xml:space="preserve">ARTICLE </w:t>
      </w:r>
      <w:r w:rsidR="009356B5" w:rsidRPr="00F93424">
        <w:rPr>
          <w:rFonts w:eastAsia="SimSun"/>
        </w:rPr>
        <w:t>8</w:t>
      </w:r>
      <w:r w:rsidRPr="00F93424">
        <w:rPr>
          <w:rFonts w:eastAsia="SimSun"/>
        </w:rPr>
        <w:t xml:space="preserve"> – REGIME DES DROITS DE PROPRIETE INTELLECTUELLE OU DES DROITS DE TOUTE NATURE RELATIFS AUX RESULTATS</w:t>
      </w:r>
      <w:bookmarkEnd w:id="23"/>
    </w:p>
    <w:p w14:paraId="7793548A" w14:textId="77777777" w:rsidR="00EE77B2" w:rsidRPr="00F93424" w:rsidRDefault="00EE77B2" w:rsidP="00A13D86"/>
    <w:p w14:paraId="6B0B3DDF" w14:textId="6890016B" w:rsidR="00D01EC5" w:rsidRPr="00F93424" w:rsidRDefault="000A2851" w:rsidP="00A13D86">
      <w:r w:rsidRPr="00F93424">
        <w:t>Les règles applicables au présent marché en matière d’utilisation des résultats sont celles définies ci-après ainsi que celles mentionnées au chapitre 6 du CCAG-PI.</w:t>
      </w:r>
    </w:p>
    <w:p w14:paraId="10C8E0C6" w14:textId="77777777" w:rsidR="00293D90" w:rsidRPr="00F93424" w:rsidRDefault="00293D90" w:rsidP="00A13D86"/>
    <w:p w14:paraId="3CF07878" w14:textId="6067B6CB" w:rsidR="00293D90" w:rsidRPr="00F93424" w:rsidRDefault="00293D90" w:rsidP="00A13D86">
      <w:r w:rsidRPr="00F93424">
        <w:t>Les prestations réalisées par le titulaire dans le cadre du présent marché sont susceptibles d’engendrer des droits de propriété intellectuelle et/ou industrielle.</w:t>
      </w:r>
    </w:p>
    <w:p w14:paraId="76B0D773" w14:textId="77777777" w:rsidR="00293D90" w:rsidRPr="00F93424" w:rsidRDefault="00293D90" w:rsidP="00A13D86"/>
    <w:p w14:paraId="567CD3C3" w14:textId="7663415B" w:rsidR="00293D90" w:rsidRPr="00F93424" w:rsidRDefault="00293D90" w:rsidP="00A13D86">
      <w:r w:rsidRPr="00F93424">
        <w:t>Ainsi, le titulaire reconnaît que CY Cergy Paris Université est propriétaire de tous les droits d’utilisation, de représentation, de reproduction et d’exploitation des résultats des prestations qu’il réalise dans le cadre du présent marché, et ce pour toute la durée légale de protection des droits de propriété intellectuelle et industrielle. Les résultats sont entendus de tous livrables, études, bases de données, informations, dénominations, logos, quels que soient leur nature, leur forme et leur support.</w:t>
      </w:r>
    </w:p>
    <w:p w14:paraId="1E63243C" w14:textId="77777777" w:rsidR="00293D90" w:rsidRPr="00F93424" w:rsidRDefault="00293D90" w:rsidP="00A13D86"/>
    <w:p w14:paraId="359371FF" w14:textId="15F165DA" w:rsidR="00293D90" w:rsidRPr="00F93424" w:rsidRDefault="00293D90" w:rsidP="00A13D86">
      <w:r w:rsidRPr="00F93424">
        <w:t>A ce titre, le titulaire cède au pouvoir adjudicateur, à titre exclusif, tous les droits de propriété industrielle et/ou intellectuelle qu’il peut détenir sur les résultats.</w:t>
      </w:r>
    </w:p>
    <w:p w14:paraId="04BA5F22" w14:textId="77777777" w:rsidR="00293D90" w:rsidRPr="00F93424" w:rsidRDefault="00293D90" w:rsidP="00A13D86"/>
    <w:p w14:paraId="72C83955" w14:textId="6996F568" w:rsidR="00293D90" w:rsidRPr="00F93424" w:rsidRDefault="00293D90" w:rsidP="00A13D86">
      <w:r w:rsidRPr="00F93424">
        <w:t>En tant que de besoin, pour l’hypothèse où les résultats seraient en tout ou en partie protégés par le droit d’auteur, il est précisé, pour satisfaire aux prescriptions de l’article L.131-3 du Code de la propriété intellectuelle, que les droits cédés comprennent notamment :</w:t>
      </w:r>
    </w:p>
    <w:p w14:paraId="064C7442" w14:textId="77777777" w:rsidR="00293D90" w:rsidRPr="00F93424" w:rsidRDefault="00293D90" w:rsidP="00A13D86">
      <w:r w:rsidRPr="00F93424">
        <w:t>- le droit de reproduire ou de faire reproduire les résultats ;</w:t>
      </w:r>
    </w:p>
    <w:p w14:paraId="3E14BD8D" w14:textId="77777777" w:rsidR="00293D90" w:rsidRPr="00F93424" w:rsidRDefault="00293D90" w:rsidP="00A13D86">
      <w:r w:rsidRPr="00F93424">
        <w:t>- le droit de représenter ou de faire représenter les résultats ;</w:t>
      </w:r>
    </w:p>
    <w:p w14:paraId="3CB89F31" w14:textId="77777777" w:rsidR="00293D90" w:rsidRPr="00F93424" w:rsidRDefault="00293D90" w:rsidP="00A13D86">
      <w:r w:rsidRPr="00F93424">
        <w:t>- le droit d’adapter, modifier, transformer, faire évoluer, en tout ou en partie, les résultats ;</w:t>
      </w:r>
    </w:p>
    <w:p w14:paraId="11BFF3E5" w14:textId="77777777" w:rsidR="00293D90" w:rsidRPr="00F93424" w:rsidRDefault="00293D90" w:rsidP="00A13D86">
      <w:r w:rsidRPr="00F93424">
        <w:t>- le droit de traduire ou de faire traduire les résultats, en tout ou en partie, en toute langue ;</w:t>
      </w:r>
    </w:p>
    <w:p w14:paraId="68C492BB" w14:textId="55E6C392" w:rsidR="00293D90" w:rsidRPr="00F93424" w:rsidRDefault="00293D90" w:rsidP="00A13D86">
      <w:r w:rsidRPr="00F93424">
        <w:t>- le droit de mettre sur le marché, de distribuer, commercialiser, diffuser les résultats, par tous moyens, y compris la location et le prêt, à titre gratuit ou onéreux ;</w:t>
      </w:r>
    </w:p>
    <w:p w14:paraId="5DB09AE6" w14:textId="6A71A336" w:rsidR="00293D90" w:rsidRPr="00F93424" w:rsidRDefault="00293D90" w:rsidP="00A13D86">
      <w:r w:rsidRPr="00F93424">
        <w:t>- le droit de faire tout usage et d’exploiter les résultats, pour les besoins de ses activités propres ou au bénéfice de tiers, à quelque titre que ce soit ;</w:t>
      </w:r>
    </w:p>
    <w:p w14:paraId="329119A1" w14:textId="551B5E91" w:rsidR="00293D90" w:rsidRPr="00F93424" w:rsidRDefault="00293D90" w:rsidP="00A13D86">
      <w:r w:rsidRPr="00F93424">
        <w:t>- le droit de céder tout ou partie des droits cédés, et notamment de consentir à tout tiers tout contrat de reproduction, de distribution, de diffusion, de commercialisation, de fabrication, sous quelque forme, quelque support et quelque moyen que ce soit, à titre onéreux ou gratuit ;</w:t>
      </w:r>
    </w:p>
    <w:p w14:paraId="6D902BFF" w14:textId="438DB47A" w:rsidR="00293D90" w:rsidRPr="00F93424" w:rsidRDefault="00293D90" w:rsidP="00A13D86">
      <w:r w:rsidRPr="00F93424">
        <w:t>- le droit d’autoriser ou d’interdire toute réutilisation et/ou toute extraction substantielle des contenus des bases de données.</w:t>
      </w:r>
    </w:p>
    <w:p w14:paraId="0733147A" w14:textId="77777777" w:rsidR="00293D90" w:rsidRPr="00F93424" w:rsidRDefault="00293D90" w:rsidP="00A13D86"/>
    <w:p w14:paraId="21776DF5" w14:textId="58B55976" w:rsidR="00293D90" w:rsidRPr="00F93424" w:rsidRDefault="00293D90" w:rsidP="00A13D86">
      <w:r w:rsidRPr="00F93424">
        <w:t>La présente cession de droits est consentie pour le monde entier, et pour toute la durée légale de protection des droits de propriété intellectuelle et industrielle.</w:t>
      </w:r>
    </w:p>
    <w:p w14:paraId="6D171F78" w14:textId="77777777" w:rsidR="00293D90" w:rsidRPr="00F93424" w:rsidRDefault="00293D90" w:rsidP="00A13D86"/>
    <w:p w14:paraId="6F3F4288" w14:textId="43E60E90" w:rsidR="00293D90" w:rsidRPr="00F93424" w:rsidRDefault="00293D90" w:rsidP="00A13D86">
      <w:r w:rsidRPr="00F93424">
        <w:t>Le pouvoir adjudicateur et le titulaire ont convenus que le prix de la cession est compris de façon forfaitaire et définitive dans la rémunération perçue par le titulaire au titre du présent marché, et que le titulaire ne p</w:t>
      </w:r>
      <w:r w:rsidR="00481C25" w:rsidRPr="00F93424">
        <w:t>eut</w:t>
      </w:r>
      <w:r w:rsidRPr="00F93424">
        <w:t xml:space="preserve"> réclamer aucune somme complémentaire à quelque titre que ce soit.</w:t>
      </w:r>
    </w:p>
    <w:p w14:paraId="1F4367D3" w14:textId="77777777" w:rsidR="00293D90" w:rsidRPr="00F93424" w:rsidRDefault="00293D90" w:rsidP="00A13D86"/>
    <w:p w14:paraId="64FB7E1B" w14:textId="175F9EFD" w:rsidR="00293D90" w:rsidRPr="00F93424" w:rsidRDefault="00293D90" w:rsidP="00A13D86">
      <w:r w:rsidRPr="00F93424">
        <w:lastRenderedPageBreak/>
        <w:t>Le titulaire garantit au pouvoir adjudicateur qu’il détient l’intégralité des droits relatifs aux résultats, et notamment les droits de propriété intellectuelle et/ou industrielle. Il garantit que les résultats ne constituent pas une contrefaçon, et que la présente cession ne porte pas atteinte aux droits de tiers, quels qu’ils soient. Le titulaire garantit d’une manière générale au pouvoir adjudicateur que rien ne peut faire obstacle à la libre exploitation des résultats par le pouvoir adjudicateur.</w:t>
      </w:r>
    </w:p>
    <w:p w14:paraId="530FE3F0" w14:textId="77777777" w:rsidR="00293D90" w:rsidRPr="00F93424" w:rsidRDefault="00293D90" w:rsidP="00A13D86"/>
    <w:p w14:paraId="795A6BD5" w14:textId="40950A09" w:rsidR="00293D90" w:rsidRPr="00F93424" w:rsidRDefault="00293D90" w:rsidP="00A13D86">
      <w:r w:rsidRPr="00F93424">
        <w:t>En conséquence, le titulaire garantit le pouvoir adjudicateur contre toute action, réclamation, revendication ou opposition de la part de toute personne invoquant un droit de propriété intellectuelle ou industrielle ou un acte de concurrence et/ou parasitaire auquel la présente</w:t>
      </w:r>
      <w:r w:rsidR="0094053F" w:rsidRPr="00F93424">
        <w:t xml:space="preserve"> </w:t>
      </w:r>
      <w:r w:rsidRPr="00F93424">
        <w:t>cession porterait atteinte.</w:t>
      </w:r>
    </w:p>
    <w:p w14:paraId="09184FAF" w14:textId="77777777" w:rsidR="00293D90" w:rsidRPr="00F93424" w:rsidRDefault="00293D90" w:rsidP="00A13D86"/>
    <w:p w14:paraId="3FC6372C" w14:textId="0C3F0611" w:rsidR="003A41FD" w:rsidRPr="00A06167" w:rsidRDefault="00293D90" w:rsidP="00A13D86">
      <w:r w:rsidRPr="00F93424">
        <w:t>Par ailleurs, le titulaire garantit le pouvoir adjudicateur qu’il n’a procédé et ne procèdera à aucun dépôt sur les résultats.</w:t>
      </w:r>
    </w:p>
    <w:p w14:paraId="58ED2A90" w14:textId="77777777" w:rsidR="00CB58FF" w:rsidRPr="00F93424" w:rsidRDefault="00CB58FF" w:rsidP="00A13D86"/>
    <w:p w14:paraId="15073146" w14:textId="7D564AC3" w:rsidR="00DA1C7D" w:rsidRPr="00F93424" w:rsidRDefault="00394EC1" w:rsidP="00A13D86">
      <w:pPr>
        <w:rPr>
          <w:rFonts w:eastAsia="SimSun"/>
          <w:b/>
          <w:color w:val="000000" w:themeColor="text1"/>
        </w:rPr>
      </w:pPr>
      <w:bookmarkStart w:id="24" w:name="_Toc201241299"/>
      <w:r w:rsidRPr="00F93424">
        <w:rPr>
          <w:rStyle w:val="Titre1Car"/>
          <w:rFonts w:eastAsia="SimSun"/>
        </w:rPr>
        <w:t xml:space="preserve">ARTICLE </w:t>
      </w:r>
      <w:r w:rsidR="009356B5" w:rsidRPr="00F93424">
        <w:rPr>
          <w:rStyle w:val="Titre1Car"/>
          <w:rFonts w:eastAsia="SimSun"/>
        </w:rPr>
        <w:t>9</w:t>
      </w:r>
      <w:r w:rsidR="00DA1C7D" w:rsidRPr="00F93424">
        <w:rPr>
          <w:rStyle w:val="Titre1Car"/>
          <w:rFonts w:eastAsia="SimSun"/>
        </w:rPr>
        <w:t> –</w:t>
      </w:r>
      <w:r w:rsidR="00DA1C7D" w:rsidRPr="00F93424">
        <w:rPr>
          <w:rStyle w:val="Titre1Car"/>
        </w:rPr>
        <w:t xml:space="preserve"> </w:t>
      </w:r>
      <w:r w:rsidR="00DA1C7D" w:rsidRPr="00F93424">
        <w:rPr>
          <w:rStyle w:val="Titre1Car"/>
          <w:rFonts w:eastAsia="SimSun"/>
        </w:rPr>
        <w:t>RÉSILIATION</w:t>
      </w:r>
      <w:bookmarkEnd w:id="24"/>
      <w:r w:rsidR="00DA1C7D" w:rsidRPr="00F93424">
        <w:rPr>
          <w:rFonts w:eastAsia="SimSun"/>
          <w:b/>
          <w:color w:val="000000" w:themeColor="text1"/>
        </w:rPr>
        <w:t xml:space="preserve"> </w:t>
      </w:r>
    </w:p>
    <w:p w14:paraId="4FFA1788" w14:textId="77777777" w:rsidR="00DA1C7D" w:rsidRPr="00F93424" w:rsidRDefault="00DA1C7D" w:rsidP="00A13D86">
      <w:pPr>
        <w:rPr>
          <w:rFonts w:eastAsia="MS Mincho"/>
          <w:color w:val="000000" w:themeColor="text1"/>
        </w:rPr>
      </w:pPr>
    </w:p>
    <w:p w14:paraId="40A4BB68" w14:textId="77777777" w:rsidR="00F93424" w:rsidRPr="00F93424" w:rsidRDefault="00F93424" w:rsidP="00F93424">
      <w:pPr>
        <w:rPr>
          <w:rFonts w:eastAsia="MS Mincho"/>
          <w:b/>
          <w:bCs/>
          <w:color w:val="000000" w:themeColor="text1"/>
        </w:rPr>
      </w:pPr>
      <w:bookmarkStart w:id="25" w:name="_Toc193886502"/>
      <w:bookmarkStart w:id="26" w:name="_Toc193900177"/>
      <w:r w:rsidRPr="00F93424">
        <w:rPr>
          <w:rFonts w:eastAsia="MS Mincho"/>
          <w:b/>
          <w:bCs/>
          <w:color w:val="000000" w:themeColor="text1"/>
        </w:rPr>
        <w:t>Article 9.1 : Résiliation pour événements extérieurs au marché</w:t>
      </w:r>
      <w:bookmarkEnd w:id="25"/>
      <w:bookmarkEnd w:id="26"/>
    </w:p>
    <w:p w14:paraId="0AB653C2" w14:textId="77777777" w:rsidR="00F93424" w:rsidRPr="00F93424" w:rsidRDefault="00F93424" w:rsidP="00F93424">
      <w:pPr>
        <w:rPr>
          <w:rFonts w:eastAsia="MS Mincho"/>
          <w:color w:val="000000" w:themeColor="text1"/>
        </w:rPr>
      </w:pPr>
    </w:p>
    <w:p w14:paraId="1857A5F3" w14:textId="4FB01286" w:rsidR="00F93424" w:rsidRDefault="00F93424" w:rsidP="00F93424">
      <w:pPr>
        <w:rPr>
          <w:rFonts w:eastAsia="MS Mincho"/>
          <w:color w:val="000000" w:themeColor="text1"/>
        </w:rPr>
      </w:pPr>
      <w:r w:rsidRPr="00F93424">
        <w:rPr>
          <w:rFonts w:eastAsia="MS Mincho"/>
          <w:color w:val="000000" w:themeColor="text1"/>
        </w:rPr>
        <w:t>Ce marché peut être résilié en raison d’événements extérieurs au marché (conditions définies à l’article 37 du CCAG-PI).</w:t>
      </w:r>
    </w:p>
    <w:p w14:paraId="30C370A7" w14:textId="77777777" w:rsidR="0058363C" w:rsidRPr="00F93424" w:rsidRDefault="0058363C" w:rsidP="00F93424">
      <w:pPr>
        <w:rPr>
          <w:rFonts w:eastAsia="MS Mincho"/>
          <w:color w:val="000000" w:themeColor="text1"/>
        </w:rPr>
      </w:pPr>
    </w:p>
    <w:p w14:paraId="209F4092" w14:textId="77777777" w:rsidR="00F93424" w:rsidRPr="00F93424" w:rsidRDefault="00F93424" w:rsidP="00F93424">
      <w:pPr>
        <w:rPr>
          <w:rFonts w:eastAsia="MS Mincho"/>
          <w:b/>
          <w:bCs/>
          <w:color w:val="000000" w:themeColor="text1"/>
        </w:rPr>
      </w:pPr>
      <w:bookmarkStart w:id="27" w:name="_Toc193886503"/>
      <w:bookmarkStart w:id="28" w:name="_Toc193900178"/>
      <w:r w:rsidRPr="00F93424">
        <w:rPr>
          <w:rFonts w:eastAsia="MS Mincho"/>
          <w:b/>
          <w:bCs/>
          <w:color w:val="000000" w:themeColor="text1"/>
        </w:rPr>
        <w:t>Article 9.2 : Résiliation du fait du représentant du pouvoir adjudicateur</w:t>
      </w:r>
      <w:bookmarkEnd w:id="27"/>
      <w:bookmarkEnd w:id="28"/>
      <w:r w:rsidRPr="00F93424">
        <w:rPr>
          <w:rFonts w:eastAsia="MS Mincho"/>
          <w:b/>
          <w:bCs/>
          <w:color w:val="000000" w:themeColor="text1"/>
        </w:rPr>
        <w:t xml:space="preserve"> </w:t>
      </w:r>
    </w:p>
    <w:p w14:paraId="187CDF4F" w14:textId="77777777" w:rsidR="00F93424" w:rsidRPr="00F93424" w:rsidRDefault="00F93424" w:rsidP="00F93424">
      <w:pPr>
        <w:rPr>
          <w:rFonts w:eastAsia="MS Mincho"/>
          <w:color w:val="000000" w:themeColor="text1"/>
        </w:rPr>
      </w:pPr>
    </w:p>
    <w:p w14:paraId="098F8B01" w14:textId="77777777" w:rsidR="00F93424" w:rsidRPr="00F93424" w:rsidRDefault="00F93424" w:rsidP="00F93424">
      <w:pPr>
        <w:rPr>
          <w:rFonts w:eastAsia="MS Mincho"/>
          <w:color w:val="000000" w:themeColor="text1"/>
        </w:rPr>
      </w:pPr>
      <w:r w:rsidRPr="00F93424">
        <w:rPr>
          <w:rFonts w:eastAsia="MS Mincho"/>
          <w:color w:val="000000" w:themeColor="text1"/>
        </w:rPr>
        <w:t>Ce marché peut être résilié en raison d’événements liés au marché (conditions définies à l’article 38 du CCAG-PI).</w:t>
      </w:r>
    </w:p>
    <w:p w14:paraId="62D46CC5" w14:textId="77777777" w:rsidR="00F93424" w:rsidRPr="00F93424" w:rsidRDefault="00F93424" w:rsidP="00F93424">
      <w:pPr>
        <w:rPr>
          <w:rFonts w:eastAsia="MS Mincho"/>
          <w:color w:val="000000" w:themeColor="text1"/>
        </w:rPr>
      </w:pPr>
    </w:p>
    <w:p w14:paraId="0A5D9F61" w14:textId="75862A06" w:rsidR="00F93424" w:rsidRPr="00F93424" w:rsidRDefault="00F93424" w:rsidP="00F93424">
      <w:pPr>
        <w:rPr>
          <w:rFonts w:eastAsia="MS Mincho"/>
          <w:color w:val="000000" w:themeColor="text1"/>
        </w:rPr>
      </w:pPr>
      <w:r w:rsidRPr="00F93424">
        <w:rPr>
          <w:rFonts w:eastAsia="MS Mincho"/>
          <w:color w:val="000000" w:themeColor="text1"/>
        </w:rPr>
        <w:t>La résiliation du marché consécutive à un évènement lié au marché n’entraine aucune indemnisation en faveur du titulaire.</w:t>
      </w:r>
    </w:p>
    <w:p w14:paraId="370724B6" w14:textId="77777777" w:rsidR="00F93424" w:rsidRPr="00F93424" w:rsidRDefault="00F93424" w:rsidP="00F93424">
      <w:pPr>
        <w:rPr>
          <w:rFonts w:eastAsia="MS Mincho"/>
          <w:color w:val="000000" w:themeColor="text1"/>
        </w:rPr>
      </w:pPr>
    </w:p>
    <w:p w14:paraId="44B80F99" w14:textId="77777777" w:rsidR="00F93424" w:rsidRPr="00F93424" w:rsidRDefault="00F93424" w:rsidP="00F93424">
      <w:pPr>
        <w:rPr>
          <w:rFonts w:eastAsia="MS Mincho"/>
          <w:b/>
          <w:bCs/>
          <w:color w:val="000000" w:themeColor="text1"/>
        </w:rPr>
      </w:pPr>
      <w:bookmarkStart w:id="29" w:name="_Toc193886504"/>
      <w:bookmarkStart w:id="30" w:name="_Toc193900179"/>
      <w:r w:rsidRPr="00F93424">
        <w:rPr>
          <w:rFonts w:eastAsia="MS Mincho"/>
          <w:b/>
          <w:bCs/>
          <w:color w:val="000000" w:themeColor="text1"/>
        </w:rPr>
        <w:t>Article 9.3 : Résiliation pour mauvaise exécution</w:t>
      </w:r>
      <w:bookmarkEnd w:id="29"/>
      <w:bookmarkEnd w:id="30"/>
    </w:p>
    <w:p w14:paraId="643B45BC" w14:textId="77777777" w:rsidR="00F93424" w:rsidRPr="00F93424" w:rsidRDefault="00F93424" w:rsidP="00F93424">
      <w:pPr>
        <w:rPr>
          <w:rFonts w:eastAsia="MS Mincho"/>
          <w:color w:val="000000" w:themeColor="text1"/>
        </w:rPr>
      </w:pPr>
    </w:p>
    <w:p w14:paraId="50EF1F61" w14:textId="77777777" w:rsidR="00F93424" w:rsidRPr="00F93424" w:rsidRDefault="00F93424" w:rsidP="00F93424">
      <w:pPr>
        <w:rPr>
          <w:rFonts w:eastAsia="MS Mincho"/>
          <w:color w:val="000000" w:themeColor="text1"/>
        </w:rPr>
      </w:pPr>
      <w:r w:rsidRPr="00F93424">
        <w:rPr>
          <w:rFonts w:eastAsia="MS Mincho"/>
          <w:color w:val="000000" w:themeColor="text1"/>
        </w:rPr>
        <w:t>Le pouvoir adjudicateur peut résilier le présent marché, pour faute ou aux torts exclusifs du titulaire (avec exécution à ses frais et risques) dans les cas suivants :</w:t>
      </w:r>
    </w:p>
    <w:p w14:paraId="00939D2A" w14:textId="77777777" w:rsidR="00F93424" w:rsidRPr="00F93424" w:rsidRDefault="00F93424" w:rsidP="00005110">
      <w:pPr>
        <w:numPr>
          <w:ilvl w:val="0"/>
          <w:numId w:val="7"/>
        </w:numPr>
        <w:rPr>
          <w:rFonts w:eastAsia="MS Mincho"/>
          <w:color w:val="000000" w:themeColor="text1"/>
        </w:rPr>
      </w:pPr>
      <w:r w:rsidRPr="00F93424">
        <w:rPr>
          <w:rFonts w:eastAsia="MS Mincho"/>
          <w:color w:val="000000" w:themeColor="text1"/>
        </w:rPr>
        <w:t>Dans les hypothèses définies à l’article 39 du CCAG-PI ;</w:t>
      </w:r>
    </w:p>
    <w:p w14:paraId="3A010E54" w14:textId="77777777" w:rsidR="00F93424" w:rsidRPr="00F93424" w:rsidRDefault="00F93424" w:rsidP="00005110">
      <w:pPr>
        <w:numPr>
          <w:ilvl w:val="0"/>
          <w:numId w:val="7"/>
        </w:numPr>
        <w:rPr>
          <w:rFonts w:eastAsia="MS Mincho"/>
          <w:color w:val="000000" w:themeColor="text1"/>
        </w:rPr>
      </w:pPr>
      <w:r w:rsidRPr="00F93424">
        <w:rPr>
          <w:rFonts w:eastAsia="MS Mincho"/>
          <w:color w:val="000000" w:themeColor="text1"/>
        </w:rPr>
        <w:t>Si le titulaire ne respecte pas les obligations de sécurité ;</w:t>
      </w:r>
    </w:p>
    <w:p w14:paraId="558F7D97" w14:textId="77777777" w:rsidR="00F93424" w:rsidRPr="00F93424" w:rsidRDefault="00F93424" w:rsidP="00005110">
      <w:pPr>
        <w:numPr>
          <w:ilvl w:val="0"/>
          <w:numId w:val="7"/>
        </w:numPr>
        <w:rPr>
          <w:rFonts w:eastAsia="MS Mincho"/>
          <w:color w:val="000000" w:themeColor="text1"/>
        </w:rPr>
      </w:pPr>
      <w:r w:rsidRPr="00F93424">
        <w:rPr>
          <w:rFonts w:eastAsia="MS Mincho"/>
          <w:color w:val="000000" w:themeColor="text1"/>
        </w:rPr>
        <w:t>En cas de non-respect des obligations et/ou missions telles que définies dans les documents particuliers (Cahiers des Clauses Administratives / Techniques ou offre technique du titulaire).</w:t>
      </w:r>
    </w:p>
    <w:p w14:paraId="7CD1DD52" w14:textId="77777777" w:rsidR="00F93424" w:rsidRPr="00F93424" w:rsidRDefault="00F93424" w:rsidP="00F93424">
      <w:pPr>
        <w:rPr>
          <w:rFonts w:eastAsia="MS Mincho"/>
          <w:color w:val="000000" w:themeColor="text1"/>
        </w:rPr>
      </w:pPr>
    </w:p>
    <w:p w14:paraId="1A24A055" w14:textId="77777777" w:rsidR="00F93424" w:rsidRPr="00F93424" w:rsidRDefault="00F93424" w:rsidP="00F93424">
      <w:pPr>
        <w:rPr>
          <w:rFonts w:eastAsia="MS Mincho"/>
          <w:color w:val="000000" w:themeColor="text1"/>
        </w:rPr>
      </w:pPr>
      <w:r w:rsidRPr="00F93424">
        <w:rPr>
          <w:rFonts w:eastAsia="MS Mincho"/>
          <w:color w:val="000000" w:themeColor="text1"/>
        </w:rPr>
        <w:t xml:space="preserve">Les modalités de résiliation sont définies par l’article 39 du CCAG-PI. </w:t>
      </w:r>
    </w:p>
    <w:p w14:paraId="0A279501" w14:textId="77777777" w:rsidR="00F93424" w:rsidRPr="00F93424" w:rsidRDefault="00F93424" w:rsidP="00F93424">
      <w:pPr>
        <w:rPr>
          <w:rFonts w:eastAsia="MS Mincho"/>
          <w:color w:val="000000" w:themeColor="text1"/>
        </w:rPr>
      </w:pPr>
    </w:p>
    <w:p w14:paraId="2B8BFCB7" w14:textId="77777777" w:rsidR="00F93424" w:rsidRPr="00F93424" w:rsidRDefault="00F93424" w:rsidP="00F93424">
      <w:pPr>
        <w:rPr>
          <w:rFonts w:eastAsia="MS Mincho"/>
          <w:color w:val="000000" w:themeColor="text1"/>
        </w:rPr>
      </w:pPr>
      <w:r w:rsidRPr="00F93424">
        <w:rPr>
          <w:rFonts w:eastAsia="MS Mincho"/>
          <w:color w:val="000000" w:themeColor="text1"/>
        </w:rPr>
        <w:t>Lors de mauvaises exécutions successives pour le même motif, le pouvoir adjudicateur est dispensé d’une nouvelle mise en demeure : il peut résilier immédiatement le marché, quel que soit le délai écoulé entre la mise en demeure et la mauvaise exécution entrainant la résiliation.</w:t>
      </w:r>
    </w:p>
    <w:p w14:paraId="346AB88C" w14:textId="77777777" w:rsidR="00F93424" w:rsidRPr="00F93424" w:rsidRDefault="00F93424" w:rsidP="00F93424">
      <w:pPr>
        <w:rPr>
          <w:rFonts w:eastAsia="MS Mincho"/>
          <w:color w:val="000000" w:themeColor="text1"/>
        </w:rPr>
      </w:pPr>
    </w:p>
    <w:p w14:paraId="7D3691F2" w14:textId="28182FC3" w:rsidR="00F93424" w:rsidRPr="00F93424" w:rsidRDefault="00F93424" w:rsidP="00F93424">
      <w:pPr>
        <w:rPr>
          <w:rFonts w:eastAsia="MS Mincho"/>
          <w:color w:val="000000" w:themeColor="text1"/>
        </w:rPr>
      </w:pPr>
      <w:r w:rsidRPr="00F93424">
        <w:rPr>
          <w:rFonts w:eastAsia="MS Mincho"/>
          <w:color w:val="000000" w:themeColor="text1"/>
        </w:rPr>
        <w:t>Dans le cas où la résiliation est consécutive à une carence du Titulaire, ce dernier ne peut en aucun cas prétendre à indemnité.</w:t>
      </w:r>
    </w:p>
    <w:p w14:paraId="42ED16EB" w14:textId="77777777" w:rsidR="00F93424" w:rsidRPr="00F93424" w:rsidRDefault="00F93424" w:rsidP="00F93424">
      <w:pPr>
        <w:rPr>
          <w:rFonts w:eastAsia="MS Mincho"/>
          <w:color w:val="000000" w:themeColor="text1"/>
        </w:rPr>
      </w:pPr>
    </w:p>
    <w:p w14:paraId="3189EEDF" w14:textId="77777777" w:rsidR="00F93424" w:rsidRPr="00F93424" w:rsidRDefault="00F93424" w:rsidP="00F93424">
      <w:pPr>
        <w:rPr>
          <w:rFonts w:eastAsia="MS Mincho"/>
          <w:b/>
          <w:bCs/>
          <w:color w:val="000000" w:themeColor="text1"/>
        </w:rPr>
      </w:pPr>
      <w:bookmarkStart w:id="31" w:name="_Toc193886505"/>
      <w:bookmarkStart w:id="32" w:name="_Toc193900180"/>
      <w:r w:rsidRPr="00F93424">
        <w:rPr>
          <w:rFonts w:eastAsia="MS Mincho"/>
          <w:b/>
          <w:bCs/>
          <w:color w:val="000000" w:themeColor="text1"/>
        </w:rPr>
        <w:t>Article 9.4 – Résiliation pour motif d’intérêt général</w:t>
      </w:r>
      <w:bookmarkEnd w:id="31"/>
      <w:bookmarkEnd w:id="32"/>
    </w:p>
    <w:p w14:paraId="139DA187" w14:textId="77777777" w:rsidR="00F93424" w:rsidRPr="00F93424" w:rsidRDefault="00F93424" w:rsidP="00F93424">
      <w:pPr>
        <w:rPr>
          <w:rFonts w:eastAsia="MS Mincho"/>
          <w:color w:val="000000" w:themeColor="text1"/>
        </w:rPr>
      </w:pPr>
    </w:p>
    <w:p w14:paraId="214A7A95" w14:textId="4263C0C9" w:rsidR="00F93424" w:rsidRPr="00F93424" w:rsidRDefault="00F93424" w:rsidP="00F93424">
      <w:pPr>
        <w:rPr>
          <w:rFonts w:eastAsia="MS Mincho"/>
          <w:color w:val="000000" w:themeColor="text1"/>
        </w:rPr>
      </w:pPr>
      <w:r w:rsidRPr="00F93424">
        <w:rPr>
          <w:rFonts w:eastAsia="MS Mincho"/>
          <w:color w:val="000000" w:themeColor="text1"/>
        </w:rPr>
        <w:t xml:space="preserve">Par dérogation aux articles 36 et 40 du CCAG-PI, </w:t>
      </w:r>
      <w:r w:rsidR="000F39B3">
        <w:rPr>
          <w:rFonts w:eastAsia="MS Mincho"/>
          <w:color w:val="000000" w:themeColor="text1"/>
        </w:rPr>
        <w:t>l</w:t>
      </w:r>
      <w:r w:rsidRPr="00F93424">
        <w:rPr>
          <w:rFonts w:eastAsia="MS Mincho"/>
          <w:color w:val="000000" w:themeColor="text1"/>
        </w:rPr>
        <w:t xml:space="preserve">e présent marché peut être résilié pour motif d’intérêt général, sans indemnisation, après information du titulaire dans un délai raisonnable. </w:t>
      </w:r>
    </w:p>
    <w:p w14:paraId="414D64FE" w14:textId="77777777" w:rsidR="00F93424" w:rsidRPr="00F93424" w:rsidRDefault="00F93424" w:rsidP="00F93424">
      <w:pPr>
        <w:rPr>
          <w:rFonts w:eastAsia="MS Mincho"/>
          <w:color w:val="000000" w:themeColor="text1"/>
        </w:rPr>
      </w:pPr>
    </w:p>
    <w:p w14:paraId="51284D52" w14:textId="77777777" w:rsidR="00F93424" w:rsidRPr="00F93424" w:rsidRDefault="00F93424" w:rsidP="00F93424">
      <w:pPr>
        <w:rPr>
          <w:rFonts w:eastAsia="MS Mincho"/>
          <w:color w:val="000000" w:themeColor="text1"/>
        </w:rPr>
      </w:pPr>
      <w:r w:rsidRPr="00F93424">
        <w:rPr>
          <w:rFonts w:eastAsia="MS Mincho"/>
          <w:color w:val="000000" w:themeColor="text1"/>
        </w:rPr>
        <w:t>Toutefois, le titulaire a le droit d’être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122B35F5" w14:textId="77777777" w:rsidR="00F93424" w:rsidRPr="00F93424" w:rsidRDefault="00F93424" w:rsidP="00F93424">
      <w:pPr>
        <w:rPr>
          <w:rFonts w:eastAsia="MS Mincho"/>
          <w:color w:val="000000" w:themeColor="text1"/>
        </w:rPr>
      </w:pPr>
    </w:p>
    <w:p w14:paraId="0B359FC7" w14:textId="4FA81E55" w:rsidR="00DA1C7D" w:rsidRPr="006075AB" w:rsidRDefault="00F93424" w:rsidP="00A13D86">
      <w:pPr>
        <w:rPr>
          <w:rFonts w:eastAsia="MS Mincho"/>
          <w:color w:val="000000" w:themeColor="text1"/>
        </w:rPr>
      </w:pPr>
      <w:r w:rsidRPr="00F93424">
        <w:rPr>
          <w:rFonts w:eastAsia="MS Mincho"/>
          <w:color w:val="000000" w:themeColor="text1"/>
        </w:rPr>
        <w:t>La résiliation pour motif d’intérêt général sera notifiée par voie dématérialisée, via la Place, ou par lettre recommandée avec avis de réception.</w:t>
      </w:r>
    </w:p>
    <w:p w14:paraId="25F60A03" w14:textId="77777777" w:rsidR="00A13D86" w:rsidRPr="00F93424" w:rsidRDefault="00A13D86" w:rsidP="00A13D86">
      <w:pPr>
        <w:rPr>
          <w:rFonts w:eastAsia="MS Mincho"/>
          <w:color w:val="000000" w:themeColor="text1"/>
          <w:sz w:val="20"/>
          <w:szCs w:val="20"/>
        </w:rPr>
      </w:pPr>
    </w:p>
    <w:p w14:paraId="233F41BA" w14:textId="103D7255" w:rsidR="00DA1C7D" w:rsidRPr="00F93424" w:rsidRDefault="00394EC1" w:rsidP="00A13D86">
      <w:pPr>
        <w:rPr>
          <w:color w:val="000000" w:themeColor="text1"/>
        </w:rPr>
      </w:pPr>
      <w:bookmarkStart w:id="33" w:name="_Toc201241300"/>
      <w:r w:rsidRPr="00F93424">
        <w:rPr>
          <w:rStyle w:val="Titre1Car"/>
          <w:rFonts w:eastAsia="SimSun"/>
        </w:rPr>
        <w:t xml:space="preserve">ARTICLE </w:t>
      </w:r>
      <w:r w:rsidR="009356B5" w:rsidRPr="00F93424">
        <w:rPr>
          <w:rStyle w:val="Titre1Car"/>
          <w:rFonts w:eastAsia="SimSun"/>
        </w:rPr>
        <w:t>10</w:t>
      </w:r>
      <w:r w:rsidR="00DA1C7D" w:rsidRPr="00F93424">
        <w:rPr>
          <w:rStyle w:val="Titre1Car"/>
          <w:rFonts w:eastAsia="SimSun"/>
        </w:rPr>
        <w:t> – LITIGES ET JURIDICTION COMPÉTENTE</w:t>
      </w:r>
      <w:bookmarkEnd w:id="33"/>
    </w:p>
    <w:p w14:paraId="4CC94B65" w14:textId="77777777" w:rsidR="00DA1C7D" w:rsidRPr="00F93424" w:rsidRDefault="00DA1C7D" w:rsidP="00A13D86">
      <w:pPr>
        <w:rPr>
          <w:rFonts w:eastAsia="SimSun"/>
          <w:b/>
          <w:color w:val="000000" w:themeColor="text1"/>
        </w:rPr>
      </w:pPr>
    </w:p>
    <w:p w14:paraId="250FE714" w14:textId="77777777" w:rsidR="00E229F6" w:rsidRPr="00F93424" w:rsidRDefault="00E229F6" w:rsidP="00A13D86">
      <w:pPr>
        <w:rPr>
          <w:rFonts w:eastAsiaTheme="minorHAnsi"/>
          <w:color w:val="000000"/>
          <w:szCs w:val="20"/>
          <w:lang w:eastAsia="en-US"/>
        </w:rPr>
      </w:pPr>
      <w:r w:rsidRPr="00F93424">
        <w:rPr>
          <w:rFonts w:eastAsiaTheme="minorHAnsi"/>
          <w:color w:val="000000"/>
          <w:szCs w:val="20"/>
          <w:lang w:eastAsia="en-US"/>
        </w:rPr>
        <w:t xml:space="preserve">En cas d’échec de la procédure de conciliation définie par les articles R. 2197-1 et suivants du Code, le tribunal administratif de Cergy-Pontoise est seul compétent pour juger des litiges pouvant naître de l’application ou de l’interprétation des clauses du présent marché. </w:t>
      </w:r>
    </w:p>
    <w:p w14:paraId="6E20B0EC" w14:textId="002C2DBE" w:rsidR="00E229F6" w:rsidRPr="00F93424" w:rsidRDefault="00E229F6" w:rsidP="00A13D86">
      <w:pPr>
        <w:rPr>
          <w:rFonts w:eastAsiaTheme="minorHAnsi"/>
          <w:b/>
          <w:bCs/>
          <w:color w:val="000000"/>
          <w:lang w:eastAsia="en-US"/>
        </w:rPr>
      </w:pPr>
    </w:p>
    <w:p w14:paraId="77303296" w14:textId="7A635869" w:rsidR="00E229F6" w:rsidRPr="00F93424" w:rsidRDefault="00E229F6" w:rsidP="00A13D86">
      <w:pPr>
        <w:jc w:val="center"/>
        <w:rPr>
          <w:rFonts w:eastAsiaTheme="minorHAnsi"/>
          <w:color w:val="000000"/>
          <w:lang w:eastAsia="en-US"/>
        </w:rPr>
      </w:pPr>
      <w:r w:rsidRPr="00F93424">
        <w:rPr>
          <w:rFonts w:eastAsiaTheme="minorHAnsi"/>
          <w:b/>
          <w:bCs/>
          <w:color w:val="000000"/>
          <w:lang w:eastAsia="en-US"/>
        </w:rPr>
        <w:t>Tribunal Administratif de Cergy-Pontoise</w:t>
      </w:r>
    </w:p>
    <w:p w14:paraId="0F119137" w14:textId="5043BE29" w:rsidR="00E229F6" w:rsidRPr="00F93424" w:rsidRDefault="00E229F6" w:rsidP="00A13D86">
      <w:pPr>
        <w:jc w:val="center"/>
        <w:rPr>
          <w:rFonts w:eastAsiaTheme="minorHAnsi"/>
          <w:color w:val="000000"/>
          <w:lang w:eastAsia="en-US"/>
        </w:rPr>
      </w:pPr>
      <w:r w:rsidRPr="00F93424">
        <w:rPr>
          <w:rFonts w:eastAsiaTheme="minorHAnsi"/>
          <w:color w:val="000000"/>
          <w:lang w:eastAsia="en-US"/>
        </w:rPr>
        <w:t>2/4 Boulevard de l’Hautil</w:t>
      </w:r>
    </w:p>
    <w:p w14:paraId="2FFCB409" w14:textId="51E31B36" w:rsidR="00E229F6" w:rsidRPr="00F93424" w:rsidRDefault="00E229F6" w:rsidP="00A13D86">
      <w:pPr>
        <w:jc w:val="center"/>
        <w:rPr>
          <w:rFonts w:eastAsiaTheme="minorHAnsi"/>
          <w:color w:val="000000"/>
          <w:lang w:eastAsia="en-US"/>
        </w:rPr>
      </w:pPr>
      <w:r w:rsidRPr="00F93424">
        <w:rPr>
          <w:rFonts w:eastAsiaTheme="minorHAnsi"/>
          <w:color w:val="000000"/>
          <w:lang w:eastAsia="en-US"/>
        </w:rPr>
        <w:t>95000 Cergy-Pontoise</w:t>
      </w:r>
    </w:p>
    <w:p w14:paraId="0C939AEF" w14:textId="1097CB2D" w:rsidR="00E229F6" w:rsidRPr="00F93424" w:rsidRDefault="00E229F6" w:rsidP="00A13D86">
      <w:pPr>
        <w:jc w:val="center"/>
        <w:rPr>
          <w:rFonts w:eastAsiaTheme="minorHAnsi"/>
          <w:color w:val="000000"/>
          <w:lang w:eastAsia="en-US"/>
        </w:rPr>
      </w:pPr>
      <w:r w:rsidRPr="00F93424">
        <w:rPr>
          <w:rFonts w:eastAsiaTheme="minorHAnsi"/>
          <w:color w:val="000000"/>
          <w:lang w:eastAsia="en-US"/>
        </w:rPr>
        <w:t>Tel : 01.30.17.34.00</w:t>
      </w:r>
    </w:p>
    <w:p w14:paraId="4472C104" w14:textId="03B3269F" w:rsidR="003A41FD" w:rsidRPr="00F93424" w:rsidRDefault="00E229F6" w:rsidP="006A6060">
      <w:pPr>
        <w:jc w:val="center"/>
        <w:rPr>
          <w:rFonts w:eastAsiaTheme="minorHAnsi"/>
          <w:color w:val="000000"/>
          <w:lang w:eastAsia="en-US"/>
        </w:rPr>
      </w:pPr>
      <w:r w:rsidRPr="00F93424">
        <w:rPr>
          <w:rFonts w:eastAsiaTheme="minorHAnsi"/>
          <w:color w:val="000000"/>
          <w:lang w:eastAsia="en-US"/>
        </w:rPr>
        <w:t>Fax : 01.30.17.34.59</w:t>
      </w:r>
    </w:p>
    <w:p w14:paraId="3FE4C2A6" w14:textId="77777777" w:rsidR="006D4D54" w:rsidRPr="00F93424" w:rsidRDefault="006D4D54" w:rsidP="00A13D86">
      <w:pPr>
        <w:rPr>
          <w:rFonts w:eastAsiaTheme="minorHAnsi"/>
          <w:color w:val="000000"/>
          <w:lang w:eastAsia="en-US"/>
        </w:rPr>
      </w:pPr>
    </w:p>
    <w:p w14:paraId="7A9C39DB" w14:textId="64E22C6B" w:rsidR="000339A1" w:rsidRPr="00F93424" w:rsidRDefault="000339A1" w:rsidP="00A13D86">
      <w:pPr>
        <w:rPr>
          <w:color w:val="000000" w:themeColor="text1"/>
        </w:rPr>
      </w:pPr>
      <w:bookmarkStart w:id="34" w:name="_Toc201241301"/>
      <w:r w:rsidRPr="00F93424">
        <w:rPr>
          <w:rStyle w:val="Titre1Car"/>
          <w:rFonts w:eastAsia="SimSun"/>
        </w:rPr>
        <w:t>ARTICLE 1</w:t>
      </w:r>
      <w:r w:rsidR="009356B5" w:rsidRPr="00F93424">
        <w:rPr>
          <w:rStyle w:val="Titre1Car"/>
          <w:rFonts w:eastAsia="SimSun"/>
        </w:rPr>
        <w:t>1</w:t>
      </w:r>
      <w:r w:rsidRPr="00F93424">
        <w:rPr>
          <w:rStyle w:val="Titre1Car"/>
          <w:rFonts w:eastAsia="SimSun"/>
        </w:rPr>
        <w:t xml:space="preserve"> – </w:t>
      </w:r>
      <w:r w:rsidRPr="00F93424">
        <w:rPr>
          <w:rStyle w:val="Titre1Car"/>
        </w:rPr>
        <w:t>PROTECTION DES DONNÉES PERSONNELLES</w:t>
      </w:r>
      <w:bookmarkEnd w:id="34"/>
      <w:r w:rsidRPr="00F93424">
        <w:rPr>
          <w:rFonts w:eastAsia="SimSun"/>
          <w:b/>
          <w:color w:val="000000" w:themeColor="text1"/>
        </w:rPr>
        <w:t xml:space="preserve"> </w:t>
      </w:r>
    </w:p>
    <w:p w14:paraId="56648543" w14:textId="77777777" w:rsidR="000339A1" w:rsidRPr="00F93424" w:rsidRDefault="000339A1" w:rsidP="00A13D86">
      <w:pPr>
        <w:rPr>
          <w:rFonts w:eastAsia="SimSun"/>
          <w:b/>
          <w:color w:val="000000" w:themeColor="text1"/>
        </w:rPr>
      </w:pPr>
    </w:p>
    <w:p w14:paraId="23BF5DF6" w14:textId="77777777" w:rsidR="00F93424" w:rsidRPr="00F93424" w:rsidRDefault="00F93424" w:rsidP="00F93424">
      <w:r w:rsidRPr="00F93424">
        <w:t xml:space="preserve">Le titulaire s’engage dans le cadre du présent marché à respecter la réglementation en vigueur applicable au traitement de données à caractère personnel et, en particulier, le règlement (UE) 2016/679 du Parlement européen et du Conseil du 27 avril 2016 (ci-après, « le règlement européen sur la protection des données » ou « RGPD »). </w:t>
      </w:r>
    </w:p>
    <w:p w14:paraId="7F846B39" w14:textId="77777777" w:rsidR="00F93424" w:rsidRPr="00F93424" w:rsidRDefault="00F93424" w:rsidP="00F93424"/>
    <w:p w14:paraId="16126724" w14:textId="77777777" w:rsidR="00F93424" w:rsidRPr="00F93424" w:rsidRDefault="00F93424" w:rsidP="00F93424">
      <w:r w:rsidRPr="00F93424">
        <w:t xml:space="preserve">Au sens du RGPD et dans le présent article, l’université est désignée comme étant le responsable de traitement et le titulaire est désigné comme le sous-traitant. </w:t>
      </w:r>
    </w:p>
    <w:p w14:paraId="5B0B8640" w14:textId="77777777" w:rsidR="00F93424" w:rsidRPr="00F93424" w:rsidRDefault="00F93424" w:rsidP="00F93424"/>
    <w:p w14:paraId="642A2B9A" w14:textId="77777777" w:rsidR="00F93424" w:rsidRPr="00F93424" w:rsidRDefault="00F93424" w:rsidP="00F93424">
      <w:r w:rsidRPr="00F93424">
        <w:t xml:space="preserve">Le titulaire (le sous-traitant) garantit à l’université (le responsable de traitement) la mise en œuvre de mesures techniques et organisationnelles appropriées de manière à ce que le traitement des données qu’il peut être amené à réaliser dans le cadre du présent marché réponde aux exigences du règlement européen sur la protection des données. </w:t>
      </w:r>
    </w:p>
    <w:p w14:paraId="64A61347" w14:textId="77777777" w:rsidR="003A41FD" w:rsidRPr="00F93424" w:rsidRDefault="003A41FD" w:rsidP="00A13D86"/>
    <w:p w14:paraId="3FE16439" w14:textId="77777777" w:rsidR="00F93424" w:rsidRPr="00F93424" w:rsidRDefault="00F93424" w:rsidP="00F93424">
      <w:pPr>
        <w:pStyle w:val="Default"/>
        <w:rPr>
          <w:sz w:val="22"/>
          <w:szCs w:val="22"/>
        </w:rPr>
      </w:pPr>
      <w:r w:rsidRPr="00F93424">
        <w:rPr>
          <w:sz w:val="22"/>
          <w:szCs w:val="22"/>
        </w:rPr>
        <w:t xml:space="preserve">La finalité du traitement des données à caractère personnel est la mise en œuvre d’actions de formation au profit des agents de l’université (responsable de traitement). </w:t>
      </w:r>
    </w:p>
    <w:p w14:paraId="44CEB639" w14:textId="77777777" w:rsidR="00F93424" w:rsidRPr="00F93424" w:rsidRDefault="00F93424" w:rsidP="00F93424">
      <w:pPr>
        <w:pStyle w:val="Default"/>
        <w:rPr>
          <w:sz w:val="22"/>
          <w:szCs w:val="22"/>
        </w:rPr>
      </w:pPr>
    </w:p>
    <w:p w14:paraId="4931888A" w14:textId="77777777" w:rsidR="00F93424" w:rsidRPr="00F93424" w:rsidRDefault="00F93424" w:rsidP="00F93424">
      <w:pPr>
        <w:pStyle w:val="Default"/>
        <w:rPr>
          <w:sz w:val="22"/>
          <w:szCs w:val="22"/>
        </w:rPr>
      </w:pPr>
      <w:r w:rsidRPr="00F93424">
        <w:rPr>
          <w:sz w:val="22"/>
          <w:szCs w:val="22"/>
        </w:rPr>
        <w:t xml:space="preserve">Le titulaire (le sous-traitant) s’engage à : </w:t>
      </w:r>
    </w:p>
    <w:p w14:paraId="0C4FFC30" w14:textId="77777777" w:rsidR="00F93424" w:rsidRPr="00F93424" w:rsidRDefault="00F93424" w:rsidP="00005110">
      <w:pPr>
        <w:pStyle w:val="Default"/>
        <w:numPr>
          <w:ilvl w:val="0"/>
          <w:numId w:val="8"/>
        </w:numPr>
        <w:rPr>
          <w:sz w:val="22"/>
          <w:szCs w:val="22"/>
        </w:rPr>
      </w:pPr>
      <w:proofErr w:type="gramStart"/>
      <w:r w:rsidRPr="00F93424">
        <w:rPr>
          <w:sz w:val="22"/>
          <w:szCs w:val="22"/>
        </w:rPr>
        <w:t>traiter</w:t>
      </w:r>
      <w:proofErr w:type="gramEnd"/>
      <w:r w:rsidRPr="00F93424">
        <w:rPr>
          <w:sz w:val="22"/>
          <w:szCs w:val="22"/>
        </w:rPr>
        <w:t xml:space="preserve"> les données ayant un caractère personnel uniquement pour la seule finalité décrite ci-dessus ; </w:t>
      </w:r>
    </w:p>
    <w:p w14:paraId="738A800C" w14:textId="77777777" w:rsidR="00F93424" w:rsidRPr="00F93424" w:rsidRDefault="00F93424" w:rsidP="00005110">
      <w:pPr>
        <w:pStyle w:val="Default"/>
        <w:numPr>
          <w:ilvl w:val="0"/>
          <w:numId w:val="8"/>
        </w:numPr>
        <w:rPr>
          <w:sz w:val="22"/>
          <w:szCs w:val="22"/>
        </w:rPr>
      </w:pPr>
      <w:proofErr w:type="gramStart"/>
      <w:r w:rsidRPr="00F93424">
        <w:rPr>
          <w:sz w:val="22"/>
          <w:szCs w:val="22"/>
        </w:rPr>
        <w:t>traiter</w:t>
      </w:r>
      <w:proofErr w:type="gramEnd"/>
      <w:r w:rsidRPr="00F93424">
        <w:rPr>
          <w:sz w:val="22"/>
          <w:szCs w:val="22"/>
        </w:rPr>
        <w:t xml:space="preserve"> les données qu’il recueille conformément aux instructions de l’université et figurant dans les documents contractuels du présent marché. </w:t>
      </w:r>
    </w:p>
    <w:p w14:paraId="235F388F" w14:textId="77777777" w:rsidR="00F93424" w:rsidRPr="00193AE7" w:rsidRDefault="00F93424" w:rsidP="00F93424">
      <w:pPr>
        <w:pStyle w:val="Default"/>
        <w:rPr>
          <w:sz w:val="22"/>
          <w:szCs w:val="22"/>
        </w:rPr>
      </w:pPr>
      <w:r w:rsidRPr="00F93424">
        <w:rPr>
          <w:sz w:val="22"/>
          <w:szCs w:val="22"/>
        </w:rPr>
        <w:t>En cas de violation des obligations mentionnées ci-dessus, le marché peut être résilié aux torts du titulaire.</w:t>
      </w:r>
    </w:p>
    <w:p w14:paraId="126F5B5C" w14:textId="55108394" w:rsidR="000339A1" w:rsidRPr="0071794B" w:rsidRDefault="000339A1" w:rsidP="00A13D86">
      <w:pPr>
        <w:rPr>
          <w:rFonts w:eastAsiaTheme="minorHAnsi"/>
          <w:color w:val="000000"/>
          <w:highlight w:val="yellow"/>
          <w:lang w:eastAsia="en-US"/>
        </w:rPr>
      </w:pPr>
    </w:p>
    <w:p w14:paraId="78E11651" w14:textId="465ECE75" w:rsidR="000339A1" w:rsidRPr="00F93424" w:rsidRDefault="000339A1" w:rsidP="00A13D86">
      <w:pPr>
        <w:rPr>
          <w:color w:val="000000" w:themeColor="text1"/>
        </w:rPr>
      </w:pPr>
      <w:bookmarkStart w:id="35" w:name="_Toc201241302"/>
      <w:r w:rsidRPr="00F93424">
        <w:rPr>
          <w:rStyle w:val="Titre1Car"/>
          <w:rFonts w:eastAsia="SimSun"/>
        </w:rPr>
        <w:t>ARTICLE 1</w:t>
      </w:r>
      <w:r w:rsidR="009356B5" w:rsidRPr="00F93424">
        <w:rPr>
          <w:rStyle w:val="Titre1Car"/>
          <w:rFonts w:eastAsia="SimSun"/>
        </w:rPr>
        <w:t>2</w:t>
      </w:r>
      <w:r w:rsidRPr="00F93424">
        <w:rPr>
          <w:rStyle w:val="Titre1Car"/>
          <w:rFonts w:eastAsia="SimSun"/>
        </w:rPr>
        <w:t> – DÉROGATIONS AU CCAG-PI</w:t>
      </w:r>
      <w:bookmarkEnd w:id="35"/>
      <w:r w:rsidRPr="00F93424">
        <w:rPr>
          <w:rStyle w:val="Titre1Car"/>
          <w:rFonts w:eastAsia="SimSun"/>
        </w:rPr>
        <w:t xml:space="preserve"> </w:t>
      </w:r>
    </w:p>
    <w:p w14:paraId="6E221DF4" w14:textId="77777777" w:rsidR="000339A1" w:rsidRPr="00F93424" w:rsidRDefault="000339A1" w:rsidP="00A13D86">
      <w:pPr>
        <w:rPr>
          <w:rFonts w:eastAsia="SimSun"/>
          <w:b/>
          <w:color w:val="000000" w:themeColor="text1"/>
        </w:rPr>
      </w:pPr>
    </w:p>
    <w:p w14:paraId="114FAFF5" w14:textId="28D1F3DC" w:rsidR="0036045F" w:rsidRPr="00F93424" w:rsidRDefault="0036045F" w:rsidP="00A13D86">
      <w:r w:rsidRPr="00F93424">
        <w:t>L’article 1.</w:t>
      </w:r>
      <w:r w:rsidR="00B4271A" w:rsidRPr="00F93424">
        <w:t xml:space="preserve">7 </w:t>
      </w:r>
      <w:r w:rsidRPr="00F93424">
        <w:t xml:space="preserve">du présent CCP déroge à l’article 9 du CCAG – </w:t>
      </w:r>
      <w:r w:rsidR="00324890" w:rsidRPr="00F93424">
        <w:t>PI</w:t>
      </w:r>
      <w:r w:rsidRPr="00F93424">
        <w:t>.</w:t>
      </w:r>
    </w:p>
    <w:p w14:paraId="391DFC6E" w14:textId="076CC776" w:rsidR="0036045F" w:rsidRPr="00F93424" w:rsidRDefault="0036045F" w:rsidP="00A13D86">
      <w:r w:rsidRPr="00F93424">
        <w:t xml:space="preserve">L’article 2 du présent CCP déroge à l’article 4.1 du CCAG – </w:t>
      </w:r>
      <w:r w:rsidR="00324890" w:rsidRPr="00F93424">
        <w:t>PI</w:t>
      </w:r>
      <w:r w:rsidRPr="00F93424">
        <w:t>.</w:t>
      </w:r>
    </w:p>
    <w:p w14:paraId="632D8921" w14:textId="2DD01D96" w:rsidR="00F93424" w:rsidRPr="004B7744" w:rsidRDefault="00F93424" w:rsidP="00C903E5">
      <w:pPr>
        <w:autoSpaceDE w:val="0"/>
        <w:autoSpaceDN w:val="0"/>
        <w:adjustRightInd w:val="0"/>
        <w:rPr>
          <w:rFonts w:eastAsia="MS Mincho" w:cs="Arial"/>
          <w:color w:val="000000" w:themeColor="text1"/>
        </w:rPr>
      </w:pPr>
      <w:r w:rsidRPr="00F93424">
        <w:rPr>
          <w:rFonts w:eastAsia="MS Mincho" w:cs="Arial"/>
          <w:color w:val="000000" w:themeColor="text1"/>
        </w:rPr>
        <w:t>L’article 9.4 du présent CCP déroge aux articles 36 et 40 du CCAG-PI.</w:t>
      </w:r>
    </w:p>
    <w:sectPr w:rsidR="00F93424" w:rsidRPr="004B7744" w:rsidSect="002522EF">
      <w:footerReference w:type="default" r:id="rId11"/>
      <w:headerReference w:type="first" r:id="rId12"/>
      <w:footerReference w:type="first" r:id="rId13"/>
      <w:type w:val="continuous"/>
      <w:pgSz w:w="11907" w:h="16840" w:code="9"/>
      <w:pgMar w:top="1417" w:right="1417" w:bottom="1417" w:left="1417" w:header="851" w:footer="851" w:gutter="0"/>
      <w:pgNumType w:start="1"/>
      <w:cols w:space="141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FDD519" w14:textId="77777777" w:rsidR="00643408" w:rsidRDefault="00643408">
      <w:pPr>
        <w:pStyle w:val="Normal1"/>
      </w:pPr>
      <w:r>
        <w:separator/>
      </w:r>
    </w:p>
  </w:endnote>
  <w:endnote w:type="continuationSeparator" w:id="0">
    <w:p w14:paraId="7A415EDC" w14:textId="77777777" w:rsidR="00643408" w:rsidRDefault="00643408">
      <w:pPr>
        <w:pStyle w:val="Norma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New Roman PS">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1279906"/>
      <w:docPartObj>
        <w:docPartGallery w:val="Page Numbers (Bottom of Page)"/>
        <w:docPartUnique/>
      </w:docPartObj>
    </w:sdtPr>
    <w:sdtEndPr/>
    <w:sdtContent>
      <w:p w14:paraId="3AC9820A" w14:textId="77777777" w:rsidR="00643408" w:rsidRDefault="00643408" w:rsidP="00BD6644">
        <w:pPr>
          <w:pStyle w:val="Pieddepage"/>
          <w:jc w:val="left"/>
        </w:pPr>
      </w:p>
      <w:p w14:paraId="69166025" w14:textId="7B218646" w:rsidR="00643408" w:rsidRDefault="00643408" w:rsidP="00BD6644">
        <w:pPr>
          <w:pStyle w:val="Pieddepage"/>
          <w:jc w:val="left"/>
          <w:rPr>
            <w:rFonts w:ascii="Arial" w:hAnsi="Arial" w:cs="Arial"/>
            <w:color w:val="A6A6A6" w:themeColor="background1" w:themeShade="A6"/>
            <w:sz w:val="18"/>
            <w:szCs w:val="18"/>
          </w:rPr>
        </w:pPr>
      </w:p>
      <w:p w14:paraId="02CF69CC" w14:textId="08EBADDB" w:rsidR="00643408" w:rsidRDefault="00643408" w:rsidP="003364D3">
        <w:pPr>
          <w:pStyle w:val="Pieddepage"/>
          <w:jc w:val="both"/>
        </w:pPr>
        <w:r w:rsidRPr="0047449C">
          <w:rPr>
            <w:rFonts w:ascii="Arial" w:hAnsi="Arial" w:cs="Arial"/>
            <w:color w:val="A6A6A6" w:themeColor="background1" w:themeShade="A6"/>
            <w:sz w:val="18"/>
            <w:szCs w:val="18"/>
          </w:rPr>
          <w:t>CCP –</w:t>
        </w:r>
        <w:r w:rsidRPr="0047449C">
          <w:rPr>
            <w:rFonts w:ascii="Arial" w:hAnsi="Arial" w:cs="Arial"/>
            <w:noProof/>
            <w:sz w:val="44"/>
            <w:szCs w:val="44"/>
          </w:rPr>
          <w:t xml:space="preserve"> </w:t>
        </w:r>
        <w:r w:rsidRPr="00F64F90">
          <w:rPr>
            <w:rFonts w:ascii="Arial" w:hAnsi="Arial" w:cs="Arial"/>
            <w:color w:val="A6A6A6" w:themeColor="background1" w:themeShade="A6"/>
            <w:sz w:val="18"/>
            <w:szCs w:val="18"/>
          </w:rPr>
          <w:t>M</w:t>
        </w:r>
        <w:r>
          <w:rPr>
            <w:rFonts w:ascii="Arial" w:hAnsi="Arial" w:cs="Arial"/>
            <w:color w:val="A6A6A6" w:themeColor="background1" w:themeShade="A6"/>
            <w:sz w:val="18"/>
            <w:szCs w:val="18"/>
          </w:rPr>
          <w:t xml:space="preserve">arché n° </w:t>
        </w:r>
        <w:r w:rsidRPr="003D6978">
          <w:rPr>
            <w:rFonts w:ascii="Arial" w:hAnsi="Arial" w:cs="Arial"/>
            <w:color w:val="A6A6A6" w:themeColor="background1" w:themeShade="A6"/>
            <w:sz w:val="18"/>
            <w:szCs w:val="18"/>
          </w:rPr>
          <w:t>202</w:t>
        </w:r>
        <w:r>
          <w:rPr>
            <w:rFonts w:ascii="Arial" w:hAnsi="Arial" w:cs="Arial"/>
            <w:color w:val="A6A6A6" w:themeColor="background1" w:themeShade="A6"/>
            <w:sz w:val="18"/>
            <w:szCs w:val="18"/>
          </w:rPr>
          <w:t>5C</w:t>
        </w:r>
        <w:r w:rsidRPr="003D6978">
          <w:rPr>
            <w:rFonts w:ascii="Arial" w:hAnsi="Arial" w:cs="Arial"/>
            <w:color w:val="A6A6A6" w:themeColor="background1" w:themeShade="A6"/>
            <w:sz w:val="18"/>
            <w:szCs w:val="18"/>
          </w:rPr>
          <w:t>YCPU0S</w:t>
        </w:r>
        <w:r>
          <w:rPr>
            <w:rFonts w:ascii="Arial" w:hAnsi="Arial" w:cs="Arial"/>
            <w:color w:val="A6A6A6" w:themeColor="background1" w:themeShade="A6"/>
            <w:sz w:val="18"/>
            <w:szCs w:val="18"/>
          </w:rPr>
          <w:t xml:space="preserve">20 </w:t>
        </w:r>
        <w:r w:rsidRPr="003D6978">
          <w:rPr>
            <w:rFonts w:ascii="Arial" w:hAnsi="Arial" w:cs="Arial"/>
            <w:bCs/>
            <w:color w:val="A6A6A6" w:themeColor="background1" w:themeShade="A6"/>
            <w:sz w:val="18"/>
            <w:szCs w:val="18"/>
          </w:rPr>
          <w:t>-</w:t>
        </w:r>
        <w:r w:rsidRPr="00150EC0">
          <w:t xml:space="preserve"> </w:t>
        </w:r>
        <w:r w:rsidRPr="003364D3">
          <w:rPr>
            <w:rFonts w:ascii="Arial" w:hAnsi="Arial" w:cs="Arial"/>
            <w:bCs/>
            <w:color w:val="A6A6A6" w:themeColor="background1" w:themeShade="A6"/>
            <w:sz w:val="18"/>
            <w:szCs w:val="18"/>
          </w:rPr>
          <w:t>Production de films et de photos pour le développement de la marque Science</w:t>
        </w:r>
        <w:r w:rsidR="00775088">
          <w:rPr>
            <w:rFonts w:ascii="Arial" w:hAnsi="Arial" w:cs="Arial"/>
            <w:bCs/>
            <w:color w:val="A6A6A6" w:themeColor="background1" w:themeShade="A6"/>
            <w:sz w:val="18"/>
            <w:szCs w:val="18"/>
          </w:rPr>
          <w:t>s</w:t>
        </w:r>
        <w:r w:rsidRPr="003364D3">
          <w:rPr>
            <w:rFonts w:ascii="Arial" w:hAnsi="Arial" w:cs="Arial"/>
            <w:bCs/>
            <w:color w:val="A6A6A6" w:themeColor="background1" w:themeShade="A6"/>
            <w:sz w:val="18"/>
            <w:szCs w:val="18"/>
          </w:rPr>
          <w:t xml:space="preserve"> Po Saint-Germain-en-Laye</w:t>
        </w:r>
        <w:r>
          <w:rPr>
            <w:rFonts w:ascii="Arial" w:hAnsi="Arial" w:cs="Arial"/>
            <w:bCs/>
            <w:color w:val="A6A6A6" w:themeColor="background1" w:themeShade="A6"/>
            <w:sz w:val="18"/>
            <w:szCs w:val="18"/>
          </w:rPr>
          <w:t>.</w:t>
        </w:r>
        <w:r>
          <w:tab/>
        </w:r>
        <w:r>
          <w:tab/>
        </w:r>
        <w:r>
          <w:fldChar w:fldCharType="begin"/>
        </w:r>
        <w:r>
          <w:instrText>PAGE   \* MERGEFORMAT</w:instrText>
        </w:r>
        <w:r>
          <w:fldChar w:fldCharType="separate"/>
        </w:r>
        <w:r>
          <w:rPr>
            <w:noProof/>
          </w:rPr>
          <w:t>3</w:t>
        </w:r>
        <w:r>
          <w:fldChar w:fldCharType="end"/>
        </w:r>
      </w:p>
    </w:sdtContent>
  </w:sdt>
  <w:p w14:paraId="6D9AC43B" w14:textId="77777777" w:rsidR="00643408" w:rsidRDefault="00643408" w:rsidP="002522E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495431"/>
      <w:docPartObj>
        <w:docPartGallery w:val="Page Numbers (Bottom of Page)"/>
        <w:docPartUnique/>
      </w:docPartObj>
    </w:sdtPr>
    <w:sdtEndPr/>
    <w:sdtContent>
      <w:p w14:paraId="5749EDEF" w14:textId="7D086490" w:rsidR="00643408" w:rsidRDefault="00643408" w:rsidP="002522EF">
        <w:pPr>
          <w:pStyle w:val="Pieddepage"/>
        </w:pPr>
        <w:r>
          <w:fldChar w:fldCharType="begin"/>
        </w:r>
        <w:r>
          <w:instrText>PAGE   \* MERGEFORMAT</w:instrText>
        </w:r>
        <w:r>
          <w:fldChar w:fldCharType="separate"/>
        </w:r>
        <w:r>
          <w:rPr>
            <w:noProof/>
          </w:rPr>
          <w:t>1</w:t>
        </w:r>
        <w:r>
          <w:fldChar w:fldCharType="end"/>
        </w:r>
      </w:p>
    </w:sdtContent>
  </w:sdt>
  <w:p w14:paraId="57601022" w14:textId="5C480C91" w:rsidR="00643408" w:rsidRPr="00483AC9" w:rsidRDefault="00643408" w:rsidP="00731F89">
    <w:pPr>
      <w:pStyle w:val="Pieddepage"/>
      <w:jc w:val="left"/>
      <w:rPr>
        <w:rFonts w:ascii="Arial" w:hAnsi="Arial" w:cs="Arial"/>
        <w:bCs/>
        <w:color w:val="A6A6A6" w:themeColor="background1" w:themeShade="A6"/>
        <w:sz w:val="18"/>
        <w:szCs w:val="18"/>
      </w:rPr>
    </w:pPr>
    <w:r w:rsidRPr="0047449C">
      <w:rPr>
        <w:rFonts w:ascii="Arial" w:hAnsi="Arial" w:cs="Arial"/>
        <w:color w:val="A6A6A6" w:themeColor="background1" w:themeShade="A6"/>
        <w:sz w:val="18"/>
        <w:szCs w:val="18"/>
      </w:rPr>
      <w:t>CCP –</w:t>
    </w:r>
    <w:r w:rsidRPr="0047449C">
      <w:rPr>
        <w:rFonts w:ascii="Arial" w:hAnsi="Arial" w:cs="Arial"/>
        <w:noProof/>
        <w:sz w:val="44"/>
        <w:szCs w:val="44"/>
      </w:rPr>
      <w:t xml:space="preserve"> </w:t>
    </w:r>
    <w:r w:rsidRPr="00F64F90">
      <w:rPr>
        <w:rFonts w:ascii="Arial" w:hAnsi="Arial" w:cs="Arial"/>
        <w:color w:val="A6A6A6" w:themeColor="background1" w:themeShade="A6"/>
        <w:sz w:val="18"/>
        <w:szCs w:val="18"/>
      </w:rPr>
      <w:t>M</w:t>
    </w:r>
    <w:r>
      <w:rPr>
        <w:rFonts w:ascii="Arial" w:hAnsi="Arial" w:cs="Arial"/>
        <w:color w:val="A6A6A6" w:themeColor="background1" w:themeShade="A6"/>
        <w:sz w:val="18"/>
        <w:szCs w:val="18"/>
      </w:rPr>
      <w:t xml:space="preserve">arché n° </w:t>
    </w:r>
    <w:r w:rsidRPr="00483AC9">
      <w:rPr>
        <w:rFonts w:ascii="Arial" w:hAnsi="Arial" w:cs="Arial"/>
        <w:color w:val="A6A6A6" w:themeColor="background1" w:themeShade="A6"/>
        <w:sz w:val="18"/>
        <w:szCs w:val="18"/>
      </w:rPr>
      <w:t>202</w:t>
    </w:r>
    <w:r>
      <w:rPr>
        <w:rFonts w:ascii="Arial" w:hAnsi="Arial" w:cs="Arial"/>
        <w:color w:val="A6A6A6" w:themeColor="background1" w:themeShade="A6"/>
        <w:sz w:val="18"/>
        <w:szCs w:val="18"/>
      </w:rPr>
      <w:t>5</w:t>
    </w:r>
    <w:r w:rsidRPr="00483AC9">
      <w:rPr>
        <w:rFonts w:ascii="Arial" w:hAnsi="Arial" w:cs="Arial"/>
        <w:color w:val="A6A6A6" w:themeColor="background1" w:themeShade="A6"/>
        <w:sz w:val="18"/>
        <w:szCs w:val="18"/>
      </w:rPr>
      <w:t>CYCPU0S</w:t>
    </w:r>
    <w:r>
      <w:rPr>
        <w:rFonts w:ascii="Arial" w:hAnsi="Arial" w:cs="Arial"/>
        <w:color w:val="A6A6A6" w:themeColor="background1" w:themeShade="A6"/>
        <w:sz w:val="18"/>
        <w:szCs w:val="18"/>
      </w:rPr>
      <w:t xml:space="preserve">20 </w:t>
    </w:r>
    <w:r w:rsidRPr="00483AC9">
      <w:rPr>
        <w:rFonts w:ascii="Arial" w:hAnsi="Arial" w:cs="Arial"/>
        <w:bCs/>
        <w:color w:val="A6A6A6" w:themeColor="background1" w:themeShade="A6"/>
        <w:sz w:val="18"/>
        <w:szCs w:val="18"/>
      </w:rPr>
      <w:t xml:space="preserve">- </w:t>
    </w:r>
    <w:r w:rsidRPr="00B24D70">
      <w:rPr>
        <w:rFonts w:ascii="Arial" w:hAnsi="Arial" w:cs="Arial"/>
        <w:color w:val="A6A6A6" w:themeColor="background1" w:themeShade="A6"/>
        <w:sz w:val="18"/>
        <w:szCs w:val="18"/>
      </w:rPr>
      <w:t>Production de films et de photos pour le développement de la marque Science Po Saint-Germain-en-Laye</w:t>
    </w:r>
  </w:p>
  <w:p w14:paraId="4A39CE14" w14:textId="1E27719E" w:rsidR="00643408" w:rsidRDefault="00643408" w:rsidP="00483AC9">
    <w:pPr>
      <w:pStyle w:val="Pieddepage"/>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2C15E" w14:textId="77777777" w:rsidR="00643408" w:rsidRDefault="00643408">
      <w:pPr>
        <w:pStyle w:val="Normal1"/>
      </w:pPr>
      <w:r>
        <w:separator/>
      </w:r>
    </w:p>
  </w:footnote>
  <w:footnote w:type="continuationSeparator" w:id="0">
    <w:p w14:paraId="1D9B75D9" w14:textId="77777777" w:rsidR="00643408" w:rsidRDefault="00643408">
      <w:pPr>
        <w:pStyle w:val="Normal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730E8" w14:textId="77777777" w:rsidR="00643408" w:rsidRPr="00483AC9" w:rsidRDefault="00643408" w:rsidP="0057518D">
    <w:pPr>
      <w:pStyle w:val="En-tte"/>
      <w:jc w:val="center"/>
      <w:rPr>
        <w:rFonts w:cs="Arial"/>
        <w:sz w:val="24"/>
        <w:szCs w:val="24"/>
      </w:rPr>
    </w:pPr>
    <w:r w:rsidRPr="00483AC9">
      <w:rPr>
        <w:rFonts w:cs="Arial"/>
        <w:sz w:val="24"/>
        <w:szCs w:val="24"/>
      </w:rPr>
      <w:t>MARCHES PUBLICS DE PRESTATIONS INTELLECTUELLES</w:t>
    </w:r>
  </w:p>
  <w:p w14:paraId="5BDF3669" w14:textId="77777777" w:rsidR="00643408" w:rsidRPr="00483AC9" w:rsidRDefault="00643408">
    <w:pPr>
      <w:pStyle w:val="En-tte"/>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453739"/>
    <w:multiLevelType w:val="hybridMultilevel"/>
    <w:tmpl w:val="AA947A28"/>
    <w:lvl w:ilvl="0" w:tplc="4692DED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DC5684"/>
    <w:multiLevelType w:val="hybridMultilevel"/>
    <w:tmpl w:val="AB5EB3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C711E7C"/>
    <w:multiLevelType w:val="hybridMultilevel"/>
    <w:tmpl w:val="43880F1E"/>
    <w:lvl w:ilvl="0" w:tplc="DE2E4026">
      <w:start w:val="2"/>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2878AB"/>
    <w:multiLevelType w:val="hybridMultilevel"/>
    <w:tmpl w:val="14A4497C"/>
    <w:lvl w:ilvl="0" w:tplc="B3C29378">
      <w:start w:val="1"/>
      <w:numFmt w:val="bullet"/>
      <w:lvlText w:val="-"/>
      <w:lvlJc w:val="left"/>
      <w:pPr>
        <w:ind w:left="720" w:hanging="360"/>
      </w:pPr>
      <w:rPr>
        <w:rFonts w:ascii="Courier New" w:hAnsi="Courier Ne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345F68"/>
    <w:multiLevelType w:val="hybridMultilevel"/>
    <w:tmpl w:val="EC58ABE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123362F"/>
    <w:multiLevelType w:val="hybridMultilevel"/>
    <w:tmpl w:val="EBD04286"/>
    <w:lvl w:ilvl="0" w:tplc="040C000B">
      <w:start w:val="2"/>
      <w:numFmt w:val="bullet"/>
      <w:lvlText w:val="-"/>
      <w:lvlJc w:val="left"/>
      <w:pPr>
        <w:tabs>
          <w:tab w:val="num" w:pos="720"/>
        </w:tabs>
        <w:ind w:left="720" w:hanging="360"/>
      </w:pPr>
      <w:rPr>
        <w:rFonts w:ascii="Arial" w:eastAsia="Times New Roman" w:hAnsi="Arial" w:cs="Aria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22D337B"/>
    <w:multiLevelType w:val="hybridMultilevel"/>
    <w:tmpl w:val="AA9EE850"/>
    <w:lvl w:ilvl="0" w:tplc="34D8948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9867C1"/>
    <w:multiLevelType w:val="hybridMultilevel"/>
    <w:tmpl w:val="8AB273A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585468"/>
    <w:multiLevelType w:val="hybridMultilevel"/>
    <w:tmpl w:val="C44AC4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801F86"/>
    <w:multiLevelType w:val="hybridMultilevel"/>
    <w:tmpl w:val="2D7C5A94"/>
    <w:lvl w:ilvl="0" w:tplc="BB345FF8">
      <w:numFmt w:val="bullet"/>
      <w:pStyle w:val="Style2"/>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4"/>
  </w:num>
  <w:num w:numId="5">
    <w:abstractNumId w:val="7"/>
  </w:num>
  <w:num w:numId="6">
    <w:abstractNumId w:val="3"/>
  </w:num>
  <w:num w:numId="7">
    <w:abstractNumId w:val="5"/>
  </w:num>
  <w:num w:numId="8">
    <w:abstractNumId w:val="8"/>
  </w:num>
  <w:num w:numId="9">
    <w:abstractNumId w:val="1"/>
  </w:num>
  <w:num w:numId="10">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42"/>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473"/>
    <w:rsid w:val="0000128A"/>
    <w:rsid w:val="00002A8D"/>
    <w:rsid w:val="000049F5"/>
    <w:rsid w:val="00005110"/>
    <w:rsid w:val="00006130"/>
    <w:rsid w:val="00013E26"/>
    <w:rsid w:val="00020BAB"/>
    <w:rsid w:val="00023AE5"/>
    <w:rsid w:val="00027BF5"/>
    <w:rsid w:val="000339A1"/>
    <w:rsid w:val="00033D6B"/>
    <w:rsid w:val="000345D3"/>
    <w:rsid w:val="00035036"/>
    <w:rsid w:val="00035E24"/>
    <w:rsid w:val="00037138"/>
    <w:rsid w:val="0004272F"/>
    <w:rsid w:val="0004445F"/>
    <w:rsid w:val="00050FF2"/>
    <w:rsid w:val="00051810"/>
    <w:rsid w:val="00052853"/>
    <w:rsid w:val="000575FE"/>
    <w:rsid w:val="000576D8"/>
    <w:rsid w:val="00063C1B"/>
    <w:rsid w:val="0006595C"/>
    <w:rsid w:val="00070853"/>
    <w:rsid w:val="00070E60"/>
    <w:rsid w:val="00073950"/>
    <w:rsid w:val="00076E15"/>
    <w:rsid w:val="000778D4"/>
    <w:rsid w:val="0008083B"/>
    <w:rsid w:val="0008285C"/>
    <w:rsid w:val="0008392F"/>
    <w:rsid w:val="000843FC"/>
    <w:rsid w:val="0008668F"/>
    <w:rsid w:val="00087F6C"/>
    <w:rsid w:val="00092526"/>
    <w:rsid w:val="00093191"/>
    <w:rsid w:val="00093BC4"/>
    <w:rsid w:val="00094108"/>
    <w:rsid w:val="0009439F"/>
    <w:rsid w:val="00094C3E"/>
    <w:rsid w:val="000A2851"/>
    <w:rsid w:val="000A5F43"/>
    <w:rsid w:val="000A6256"/>
    <w:rsid w:val="000B0093"/>
    <w:rsid w:val="000B3FE2"/>
    <w:rsid w:val="000B55AC"/>
    <w:rsid w:val="000B58B1"/>
    <w:rsid w:val="000B68B7"/>
    <w:rsid w:val="000C08CF"/>
    <w:rsid w:val="000C1B50"/>
    <w:rsid w:val="000C2C70"/>
    <w:rsid w:val="000C33D4"/>
    <w:rsid w:val="000C422B"/>
    <w:rsid w:val="000C7C46"/>
    <w:rsid w:val="000D3CD5"/>
    <w:rsid w:val="000D7BBF"/>
    <w:rsid w:val="000E0400"/>
    <w:rsid w:val="000E1B0F"/>
    <w:rsid w:val="000E2B33"/>
    <w:rsid w:val="000E4E3B"/>
    <w:rsid w:val="000E53B2"/>
    <w:rsid w:val="000F1284"/>
    <w:rsid w:val="000F392D"/>
    <w:rsid w:val="000F39B3"/>
    <w:rsid w:val="001027EF"/>
    <w:rsid w:val="0010285B"/>
    <w:rsid w:val="001039BF"/>
    <w:rsid w:val="00104B0E"/>
    <w:rsid w:val="00105F42"/>
    <w:rsid w:val="001064F0"/>
    <w:rsid w:val="00116D95"/>
    <w:rsid w:val="00121215"/>
    <w:rsid w:val="001236F3"/>
    <w:rsid w:val="00124B70"/>
    <w:rsid w:val="0012769B"/>
    <w:rsid w:val="00131079"/>
    <w:rsid w:val="00142A25"/>
    <w:rsid w:val="001504B9"/>
    <w:rsid w:val="00150CCE"/>
    <w:rsid w:val="00150EC0"/>
    <w:rsid w:val="0015322D"/>
    <w:rsid w:val="001546C0"/>
    <w:rsid w:val="0015507E"/>
    <w:rsid w:val="00155D23"/>
    <w:rsid w:val="00161DC2"/>
    <w:rsid w:val="00162AA2"/>
    <w:rsid w:val="00164476"/>
    <w:rsid w:val="00166BBB"/>
    <w:rsid w:val="00167351"/>
    <w:rsid w:val="001703C9"/>
    <w:rsid w:val="0017130B"/>
    <w:rsid w:val="001725B4"/>
    <w:rsid w:val="00172F5D"/>
    <w:rsid w:val="0017453D"/>
    <w:rsid w:val="00175E02"/>
    <w:rsid w:val="0018010B"/>
    <w:rsid w:val="00182EF4"/>
    <w:rsid w:val="00187BA1"/>
    <w:rsid w:val="00187E85"/>
    <w:rsid w:val="00194945"/>
    <w:rsid w:val="0019574D"/>
    <w:rsid w:val="001A1021"/>
    <w:rsid w:val="001A1AA5"/>
    <w:rsid w:val="001A2FDD"/>
    <w:rsid w:val="001A355A"/>
    <w:rsid w:val="001C66EE"/>
    <w:rsid w:val="001C69CD"/>
    <w:rsid w:val="001D2E2A"/>
    <w:rsid w:val="001E0ACF"/>
    <w:rsid w:val="001E58E5"/>
    <w:rsid w:val="001F16E2"/>
    <w:rsid w:val="001F201A"/>
    <w:rsid w:val="001F53D7"/>
    <w:rsid w:val="001F5CAF"/>
    <w:rsid w:val="001F7633"/>
    <w:rsid w:val="002020F6"/>
    <w:rsid w:val="002060D9"/>
    <w:rsid w:val="00211FE8"/>
    <w:rsid w:val="002159CA"/>
    <w:rsid w:val="00216A48"/>
    <w:rsid w:val="00217A1A"/>
    <w:rsid w:val="00220CFF"/>
    <w:rsid w:val="00224F98"/>
    <w:rsid w:val="002269A6"/>
    <w:rsid w:val="002327EE"/>
    <w:rsid w:val="002335A5"/>
    <w:rsid w:val="00235312"/>
    <w:rsid w:val="002379E3"/>
    <w:rsid w:val="002439F3"/>
    <w:rsid w:val="002442BD"/>
    <w:rsid w:val="002522EF"/>
    <w:rsid w:val="00260B64"/>
    <w:rsid w:val="00261A6A"/>
    <w:rsid w:val="002631BB"/>
    <w:rsid w:val="002710E3"/>
    <w:rsid w:val="00273379"/>
    <w:rsid w:val="002753B2"/>
    <w:rsid w:val="00275787"/>
    <w:rsid w:val="00275CE1"/>
    <w:rsid w:val="002804CD"/>
    <w:rsid w:val="002825BA"/>
    <w:rsid w:val="00282B99"/>
    <w:rsid w:val="00286950"/>
    <w:rsid w:val="002921F2"/>
    <w:rsid w:val="00293D90"/>
    <w:rsid w:val="00295F8B"/>
    <w:rsid w:val="002A2756"/>
    <w:rsid w:val="002A5A3B"/>
    <w:rsid w:val="002A7EC7"/>
    <w:rsid w:val="002B05D1"/>
    <w:rsid w:val="002B2217"/>
    <w:rsid w:val="002B3D73"/>
    <w:rsid w:val="002B488A"/>
    <w:rsid w:val="002B6283"/>
    <w:rsid w:val="002B70DE"/>
    <w:rsid w:val="002C0D19"/>
    <w:rsid w:val="002C0D21"/>
    <w:rsid w:val="002C20AF"/>
    <w:rsid w:val="002C3202"/>
    <w:rsid w:val="002C3207"/>
    <w:rsid w:val="002C5C4C"/>
    <w:rsid w:val="002C7A0F"/>
    <w:rsid w:val="002D0F4A"/>
    <w:rsid w:val="002D0FFF"/>
    <w:rsid w:val="002D27A7"/>
    <w:rsid w:val="002D2D9D"/>
    <w:rsid w:val="002D3C37"/>
    <w:rsid w:val="002D51B9"/>
    <w:rsid w:val="002E1663"/>
    <w:rsid w:val="002E2E4B"/>
    <w:rsid w:val="003030F4"/>
    <w:rsid w:val="00306FD2"/>
    <w:rsid w:val="0031061A"/>
    <w:rsid w:val="003113C4"/>
    <w:rsid w:val="00317718"/>
    <w:rsid w:val="003219AF"/>
    <w:rsid w:val="003234C9"/>
    <w:rsid w:val="00323A52"/>
    <w:rsid w:val="00324890"/>
    <w:rsid w:val="00324F7D"/>
    <w:rsid w:val="0032706B"/>
    <w:rsid w:val="00327916"/>
    <w:rsid w:val="003338AB"/>
    <w:rsid w:val="003364D3"/>
    <w:rsid w:val="00346767"/>
    <w:rsid w:val="00352D34"/>
    <w:rsid w:val="00354A17"/>
    <w:rsid w:val="00357CDA"/>
    <w:rsid w:val="0036045F"/>
    <w:rsid w:val="0036128D"/>
    <w:rsid w:val="00361F05"/>
    <w:rsid w:val="00364BE3"/>
    <w:rsid w:val="0037274A"/>
    <w:rsid w:val="00373477"/>
    <w:rsid w:val="0037715F"/>
    <w:rsid w:val="00380E3D"/>
    <w:rsid w:val="003816CE"/>
    <w:rsid w:val="00387402"/>
    <w:rsid w:val="00390A25"/>
    <w:rsid w:val="00391672"/>
    <w:rsid w:val="00392C55"/>
    <w:rsid w:val="00394EC1"/>
    <w:rsid w:val="003968DE"/>
    <w:rsid w:val="00396B3C"/>
    <w:rsid w:val="003972D6"/>
    <w:rsid w:val="00397D16"/>
    <w:rsid w:val="003A10B1"/>
    <w:rsid w:val="003A2235"/>
    <w:rsid w:val="003A41FD"/>
    <w:rsid w:val="003A49A4"/>
    <w:rsid w:val="003A50DF"/>
    <w:rsid w:val="003A581B"/>
    <w:rsid w:val="003A6C60"/>
    <w:rsid w:val="003B16D2"/>
    <w:rsid w:val="003B5B61"/>
    <w:rsid w:val="003B5F5E"/>
    <w:rsid w:val="003B650F"/>
    <w:rsid w:val="003B713F"/>
    <w:rsid w:val="003B7537"/>
    <w:rsid w:val="003B7FBC"/>
    <w:rsid w:val="003C3148"/>
    <w:rsid w:val="003C76F8"/>
    <w:rsid w:val="003D2D6F"/>
    <w:rsid w:val="003D4882"/>
    <w:rsid w:val="003E2C0A"/>
    <w:rsid w:val="003E4A79"/>
    <w:rsid w:val="00400473"/>
    <w:rsid w:val="00402CD9"/>
    <w:rsid w:val="00405193"/>
    <w:rsid w:val="00407405"/>
    <w:rsid w:val="00410139"/>
    <w:rsid w:val="00410676"/>
    <w:rsid w:val="004122CC"/>
    <w:rsid w:val="00421064"/>
    <w:rsid w:val="00421CAE"/>
    <w:rsid w:val="00424194"/>
    <w:rsid w:val="004251A4"/>
    <w:rsid w:val="00426CFC"/>
    <w:rsid w:val="00432C80"/>
    <w:rsid w:val="0043564E"/>
    <w:rsid w:val="00440CB9"/>
    <w:rsid w:val="00445155"/>
    <w:rsid w:val="00447E32"/>
    <w:rsid w:val="004537A1"/>
    <w:rsid w:val="00454432"/>
    <w:rsid w:val="00455174"/>
    <w:rsid w:val="00456EA9"/>
    <w:rsid w:val="00460189"/>
    <w:rsid w:val="00460825"/>
    <w:rsid w:val="00460A6C"/>
    <w:rsid w:val="00460CBB"/>
    <w:rsid w:val="00462DA7"/>
    <w:rsid w:val="00463653"/>
    <w:rsid w:val="004637E6"/>
    <w:rsid w:val="0046716D"/>
    <w:rsid w:val="0047594E"/>
    <w:rsid w:val="004774CA"/>
    <w:rsid w:val="00481C25"/>
    <w:rsid w:val="00483AC9"/>
    <w:rsid w:val="0048490C"/>
    <w:rsid w:val="00484B4A"/>
    <w:rsid w:val="00486351"/>
    <w:rsid w:val="00486FF2"/>
    <w:rsid w:val="00487BFA"/>
    <w:rsid w:val="00487E3D"/>
    <w:rsid w:val="0049339A"/>
    <w:rsid w:val="004970A9"/>
    <w:rsid w:val="0049759A"/>
    <w:rsid w:val="004A0CDE"/>
    <w:rsid w:val="004A570F"/>
    <w:rsid w:val="004A7503"/>
    <w:rsid w:val="004B531E"/>
    <w:rsid w:val="004B7744"/>
    <w:rsid w:val="004C1743"/>
    <w:rsid w:val="004C2B53"/>
    <w:rsid w:val="004C549E"/>
    <w:rsid w:val="004D1C22"/>
    <w:rsid w:val="004D32F0"/>
    <w:rsid w:val="004D34B0"/>
    <w:rsid w:val="004E05CE"/>
    <w:rsid w:val="004E185D"/>
    <w:rsid w:val="004E2883"/>
    <w:rsid w:val="004F0C11"/>
    <w:rsid w:val="00501F3C"/>
    <w:rsid w:val="00506AC6"/>
    <w:rsid w:val="00507800"/>
    <w:rsid w:val="00510D88"/>
    <w:rsid w:val="00511DE6"/>
    <w:rsid w:val="00514007"/>
    <w:rsid w:val="0051502A"/>
    <w:rsid w:val="0052228A"/>
    <w:rsid w:val="005241BF"/>
    <w:rsid w:val="00526F98"/>
    <w:rsid w:val="005344CA"/>
    <w:rsid w:val="005373DC"/>
    <w:rsid w:val="00542155"/>
    <w:rsid w:val="00544A07"/>
    <w:rsid w:val="00550BA1"/>
    <w:rsid w:val="00552CAD"/>
    <w:rsid w:val="00555540"/>
    <w:rsid w:val="00557B35"/>
    <w:rsid w:val="005641B7"/>
    <w:rsid w:val="00573775"/>
    <w:rsid w:val="0057518D"/>
    <w:rsid w:val="005806F6"/>
    <w:rsid w:val="005828C9"/>
    <w:rsid w:val="00582B85"/>
    <w:rsid w:val="00582DAA"/>
    <w:rsid w:val="0058363C"/>
    <w:rsid w:val="00583D21"/>
    <w:rsid w:val="00584148"/>
    <w:rsid w:val="00586592"/>
    <w:rsid w:val="00586F7E"/>
    <w:rsid w:val="00592DD3"/>
    <w:rsid w:val="00595865"/>
    <w:rsid w:val="005A5A4B"/>
    <w:rsid w:val="005B004A"/>
    <w:rsid w:val="005B16D9"/>
    <w:rsid w:val="005B264F"/>
    <w:rsid w:val="005B65A1"/>
    <w:rsid w:val="005C524E"/>
    <w:rsid w:val="005C73FB"/>
    <w:rsid w:val="005D1352"/>
    <w:rsid w:val="005D1CFE"/>
    <w:rsid w:val="005E0A2D"/>
    <w:rsid w:val="005E26E3"/>
    <w:rsid w:val="005E4BB0"/>
    <w:rsid w:val="005F1B62"/>
    <w:rsid w:val="005F5139"/>
    <w:rsid w:val="005F59C0"/>
    <w:rsid w:val="005F5BA7"/>
    <w:rsid w:val="005F7560"/>
    <w:rsid w:val="006007F4"/>
    <w:rsid w:val="006011C4"/>
    <w:rsid w:val="0060133F"/>
    <w:rsid w:val="006020A1"/>
    <w:rsid w:val="00603D1E"/>
    <w:rsid w:val="0060540F"/>
    <w:rsid w:val="006075AB"/>
    <w:rsid w:val="00607B96"/>
    <w:rsid w:val="00611AE7"/>
    <w:rsid w:val="00612EA4"/>
    <w:rsid w:val="00613C6B"/>
    <w:rsid w:val="006142C8"/>
    <w:rsid w:val="006161B2"/>
    <w:rsid w:val="00621B43"/>
    <w:rsid w:val="00623AC3"/>
    <w:rsid w:val="00625BC3"/>
    <w:rsid w:val="00632333"/>
    <w:rsid w:val="00636E0A"/>
    <w:rsid w:val="00637B22"/>
    <w:rsid w:val="00637E9A"/>
    <w:rsid w:val="00640CD7"/>
    <w:rsid w:val="00640F20"/>
    <w:rsid w:val="00643408"/>
    <w:rsid w:val="0064422A"/>
    <w:rsid w:val="0064541F"/>
    <w:rsid w:val="00647906"/>
    <w:rsid w:val="00651BE8"/>
    <w:rsid w:val="006571E1"/>
    <w:rsid w:val="00660578"/>
    <w:rsid w:val="006609C3"/>
    <w:rsid w:val="00660EFC"/>
    <w:rsid w:val="006627E0"/>
    <w:rsid w:val="006669F5"/>
    <w:rsid w:val="00670E36"/>
    <w:rsid w:val="00690708"/>
    <w:rsid w:val="00690BFE"/>
    <w:rsid w:val="006910AD"/>
    <w:rsid w:val="00696F7A"/>
    <w:rsid w:val="0069729C"/>
    <w:rsid w:val="006A0E56"/>
    <w:rsid w:val="006A1ED8"/>
    <w:rsid w:val="006A5553"/>
    <w:rsid w:val="006A5FE0"/>
    <w:rsid w:val="006A6060"/>
    <w:rsid w:val="006A7BA5"/>
    <w:rsid w:val="006B019C"/>
    <w:rsid w:val="006B281B"/>
    <w:rsid w:val="006B2E72"/>
    <w:rsid w:val="006B7DE9"/>
    <w:rsid w:val="006C10A5"/>
    <w:rsid w:val="006C3B9C"/>
    <w:rsid w:val="006C4BE7"/>
    <w:rsid w:val="006C4D8C"/>
    <w:rsid w:val="006C6C01"/>
    <w:rsid w:val="006D1025"/>
    <w:rsid w:val="006D165F"/>
    <w:rsid w:val="006D4D54"/>
    <w:rsid w:val="006D50D1"/>
    <w:rsid w:val="006D65C5"/>
    <w:rsid w:val="006D683F"/>
    <w:rsid w:val="006E142C"/>
    <w:rsid w:val="006E2002"/>
    <w:rsid w:val="006E65F5"/>
    <w:rsid w:val="006E7AA9"/>
    <w:rsid w:val="006F37A1"/>
    <w:rsid w:val="006F4689"/>
    <w:rsid w:val="006F5D4E"/>
    <w:rsid w:val="006F6452"/>
    <w:rsid w:val="006F7090"/>
    <w:rsid w:val="006F7ED7"/>
    <w:rsid w:val="0070016D"/>
    <w:rsid w:val="00700A6D"/>
    <w:rsid w:val="00700E20"/>
    <w:rsid w:val="0070574B"/>
    <w:rsid w:val="00706CBC"/>
    <w:rsid w:val="00706E71"/>
    <w:rsid w:val="00707746"/>
    <w:rsid w:val="00712DA5"/>
    <w:rsid w:val="0071535C"/>
    <w:rsid w:val="00716AF7"/>
    <w:rsid w:val="0071720F"/>
    <w:rsid w:val="0071794B"/>
    <w:rsid w:val="00721C76"/>
    <w:rsid w:val="0072217F"/>
    <w:rsid w:val="00723785"/>
    <w:rsid w:val="00725225"/>
    <w:rsid w:val="0073080D"/>
    <w:rsid w:val="00731F89"/>
    <w:rsid w:val="00733331"/>
    <w:rsid w:val="0073414B"/>
    <w:rsid w:val="00742EDE"/>
    <w:rsid w:val="007447CB"/>
    <w:rsid w:val="00750346"/>
    <w:rsid w:val="00754F08"/>
    <w:rsid w:val="00760F85"/>
    <w:rsid w:val="00761A74"/>
    <w:rsid w:val="0076448C"/>
    <w:rsid w:val="0076529F"/>
    <w:rsid w:val="0076530B"/>
    <w:rsid w:val="007678E6"/>
    <w:rsid w:val="007735B8"/>
    <w:rsid w:val="0077401C"/>
    <w:rsid w:val="00775088"/>
    <w:rsid w:val="00782435"/>
    <w:rsid w:val="00782FA0"/>
    <w:rsid w:val="0078600E"/>
    <w:rsid w:val="00787A83"/>
    <w:rsid w:val="00787E58"/>
    <w:rsid w:val="00790C36"/>
    <w:rsid w:val="007945C0"/>
    <w:rsid w:val="00796B03"/>
    <w:rsid w:val="007A1D66"/>
    <w:rsid w:val="007C54C6"/>
    <w:rsid w:val="007C6AE0"/>
    <w:rsid w:val="007C6EA0"/>
    <w:rsid w:val="007D23A4"/>
    <w:rsid w:val="007D648C"/>
    <w:rsid w:val="007E0E53"/>
    <w:rsid w:val="007E24F4"/>
    <w:rsid w:val="007F0B84"/>
    <w:rsid w:val="007F1B44"/>
    <w:rsid w:val="007F2382"/>
    <w:rsid w:val="007F2614"/>
    <w:rsid w:val="007F3994"/>
    <w:rsid w:val="007F7F0D"/>
    <w:rsid w:val="0080233F"/>
    <w:rsid w:val="00804658"/>
    <w:rsid w:val="0080528B"/>
    <w:rsid w:val="008108E6"/>
    <w:rsid w:val="00812192"/>
    <w:rsid w:val="00813890"/>
    <w:rsid w:val="00813C6A"/>
    <w:rsid w:val="00821837"/>
    <w:rsid w:val="00825763"/>
    <w:rsid w:val="00827AE7"/>
    <w:rsid w:val="00833BA2"/>
    <w:rsid w:val="0083658C"/>
    <w:rsid w:val="00840D9E"/>
    <w:rsid w:val="0084255A"/>
    <w:rsid w:val="00845CEB"/>
    <w:rsid w:val="00847CDA"/>
    <w:rsid w:val="008508C9"/>
    <w:rsid w:val="0085149D"/>
    <w:rsid w:val="00853858"/>
    <w:rsid w:val="00853876"/>
    <w:rsid w:val="0085442D"/>
    <w:rsid w:val="00855063"/>
    <w:rsid w:val="008553DD"/>
    <w:rsid w:val="00855687"/>
    <w:rsid w:val="00856F97"/>
    <w:rsid w:val="00862F8C"/>
    <w:rsid w:val="008659CA"/>
    <w:rsid w:val="008659E9"/>
    <w:rsid w:val="00873A66"/>
    <w:rsid w:val="00874F31"/>
    <w:rsid w:val="00876C91"/>
    <w:rsid w:val="00876DAB"/>
    <w:rsid w:val="00881DD2"/>
    <w:rsid w:val="00884053"/>
    <w:rsid w:val="00886B9C"/>
    <w:rsid w:val="00887CB2"/>
    <w:rsid w:val="00890D93"/>
    <w:rsid w:val="00891109"/>
    <w:rsid w:val="00894376"/>
    <w:rsid w:val="00894E89"/>
    <w:rsid w:val="008973DF"/>
    <w:rsid w:val="008A3345"/>
    <w:rsid w:val="008B4855"/>
    <w:rsid w:val="008B6ED5"/>
    <w:rsid w:val="008C1A3C"/>
    <w:rsid w:val="008C2C2D"/>
    <w:rsid w:val="008C3B78"/>
    <w:rsid w:val="008C5058"/>
    <w:rsid w:val="008C60E7"/>
    <w:rsid w:val="008C6759"/>
    <w:rsid w:val="008C761A"/>
    <w:rsid w:val="008D371F"/>
    <w:rsid w:val="008D7073"/>
    <w:rsid w:val="008E44E7"/>
    <w:rsid w:val="008E634C"/>
    <w:rsid w:val="008E6933"/>
    <w:rsid w:val="008F1330"/>
    <w:rsid w:val="008F182E"/>
    <w:rsid w:val="008F446F"/>
    <w:rsid w:val="008F6DB1"/>
    <w:rsid w:val="008F7B9A"/>
    <w:rsid w:val="00901B8F"/>
    <w:rsid w:val="00904B62"/>
    <w:rsid w:val="00906580"/>
    <w:rsid w:val="00907033"/>
    <w:rsid w:val="009121C7"/>
    <w:rsid w:val="00915847"/>
    <w:rsid w:val="00916075"/>
    <w:rsid w:val="00922012"/>
    <w:rsid w:val="00925325"/>
    <w:rsid w:val="00925A9A"/>
    <w:rsid w:val="00926617"/>
    <w:rsid w:val="0093412A"/>
    <w:rsid w:val="009356B5"/>
    <w:rsid w:val="0094053F"/>
    <w:rsid w:val="00943A6E"/>
    <w:rsid w:val="00950E42"/>
    <w:rsid w:val="00951083"/>
    <w:rsid w:val="009545CE"/>
    <w:rsid w:val="009564EC"/>
    <w:rsid w:val="009576F9"/>
    <w:rsid w:val="00962203"/>
    <w:rsid w:val="00963AEE"/>
    <w:rsid w:val="00974FBC"/>
    <w:rsid w:val="00975496"/>
    <w:rsid w:val="0097571E"/>
    <w:rsid w:val="0097742C"/>
    <w:rsid w:val="00982346"/>
    <w:rsid w:val="00983529"/>
    <w:rsid w:val="00985205"/>
    <w:rsid w:val="00985AA8"/>
    <w:rsid w:val="00986EED"/>
    <w:rsid w:val="009873E9"/>
    <w:rsid w:val="009935FA"/>
    <w:rsid w:val="0099468A"/>
    <w:rsid w:val="00994A82"/>
    <w:rsid w:val="009A1D37"/>
    <w:rsid w:val="009A314D"/>
    <w:rsid w:val="009A42DC"/>
    <w:rsid w:val="009A4E8D"/>
    <w:rsid w:val="009B279B"/>
    <w:rsid w:val="009B4177"/>
    <w:rsid w:val="009B7380"/>
    <w:rsid w:val="009C1929"/>
    <w:rsid w:val="009C19A8"/>
    <w:rsid w:val="009C3A28"/>
    <w:rsid w:val="009C6766"/>
    <w:rsid w:val="009D4473"/>
    <w:rsid w:val="009D5F07"/>
    <w:rsid w:val="009E07F0"/>
    <w:rsid w:val="009E08FE"/>
    <w:rsid w:val="009E1BB8"/>
    <w:rsid w:val="009E2CDC"/>
    <w:rsid w:val="009F031F"/>
    <w:rsid w:val="009F1791"/>
    <w:rsid w:val="009F22E0"/>
    <w:rsid w:val="009F5CF7"/>
    <w:rsid w:val="00A0115B"/>
    <w:rsid w:val="00A057F9"/>
    <w:rsid w:val="00A06167"/>
    <w:rsid w:val="00A13D86"/>
    <w:rsid w:val="00A1486A"/>
    <w:rsid w:val="00A15B1C"/>
    <w:rsid w:val="00A17AF0"/>
    <w:rsid w:val="00A20114"/>
    <w:rsid w:val="00A207E0"/>
    <w:rsid w:val="00A22E63"/>
    <w:rsid w:val="00A23AB5"/>
    <w:rsid w:val="00A27AA0"/>
    <w:rsid w:val="00A33E8A"/>
    <w:rsid w:val="00A351A8"/>
    <w:rsid w:val="00A36F9F"/>
    <w:rsid w:val="00A43227"/>
    <w:rsid w:val="00A4364E"/>
    <w:rsid w:val="00A44BC1"/>
    <w:rsid w:val="00A457FC"/>
    <w:rsid w:val="00A47957"/>
    <w:rsid w:val="00A507C8"/>
    <w:rsid w:val="00A54F54"/>
    <w:rsid w:val="00A55D41"/>
    <w:rsid w:val="00A618AA"/>
    <w:rsid w:val="00A62422"/>
    <w:rsid w:val="00A62F73"/>
    <w:rsid w:val="00A67B91"/>
    <w:rsid w:val="00A76FF3"/>
    <w:rsid w:val="00A84DCD"/>
    <w:rsid w:val="00AA17A1"/>
    <w:rsid w:val="00AB5CB7"/>
    <w:rsid w:val="00AC2E5B"/>
    <w:rsid w:val="00AC3DFC"/>
    <w:rsid w:val="00AC7B70"/>
    <w:rsid w:val="00AC7DEA"/>
    <w:rsid w:val="00AC7F01"/>
    <w:rsid w:val="00AD0555"/>
    <w:rsid w:val="00AD369F"/>
    <w:rsid w:val="00AD467D"/>
    <w:rsid w:val="00AE2354"/>
    <w:rsid w:val="00AE41BD"/>
    <w:rsid w:val="00AE4C86"/>
    <w:rsid w:val="00AE5DD5"/>
    <w:rsid w:val="00AF33AE"/>
    <w:rsid w:val="00AF4BD0"/>
    <w:rsid w:val="00B038E3"/>
    <w:rsid w:val="00B067C2"/>
    <w:rsid w:val="00B06D72"/>
    <w:rsid w:val="00B129D6"/>
    <w:rsid w:val="00B14C41"/>
    <w:rsid w:val="00B24D70"/>
    <w:rsid w:val="00B25AE7"/>
    <w:rsid w:val="00B26FD2"/>
    <w:rsid w:val="00B32F75"/>
    <w:rsid w:val="00B36C83"/>
    <w:rsid w:val="00B41558"/>
    <w:rsid w:val="00B4271A"/>
    <w:rsid w:val="00B52586"/>
    <w:rsid w:val="00B54E41"/>
    <w:rsid w:val="00B570B4"/>
    <w:rsid w:val="00B570BC"/>
    <w:rsid w:val="00B6483E"/>
    <w:rsid w:val="00B66D2A"/>
    <w:rsid w:val="00B71BB3"/>
    <w:rsid w:val="00B71CD8"/>
    <w:rsid w:val="00B72D80"/>
    <w:rsid w:val="00B73AC4"/>
    <w:rsid w:val="00B74AB9"/>
    <w:rsid w:val="00B75A1D"/>
    <w:rsid w:val="00B76B2B"/>
    <w:rsid w:val="00B770CD"/>
    <w:rsid w:val="00B8100C"/>
    <w:rsid w:val="00B863A2"/>
    <w:rsid w:val="00B9064A"/>
    <w:rsid w:val="00B91C80"/>
    <w:rsid w:val="00B96D62"/>
    <w:rsid w:val="00BA75C6"/>
    <w:rsid w:val="00BB0C1A"/>
    <w:rsid w:val="00BC13FB"/>
    <w:rsid w:val="00BD11A8"/>
    <w:rsid w:val="00BD3236"/>
    <w:rsid w:val="00BD5341"/>
    <w:rsid w:val="00BD5B63"/>
    <w:rsid w:val="00BD6644"/>
    <w:rsid w:val="00BE00B6"/>
    <w:rsid w:val="00BE7437"/>
    <w:rsid w:val="00BF0A2E"/>
    <w:rsid w:val="00BF1B7C"/>
    <w:rsid w:val="00BF4339"/>
    <w:rsid w:val="00BF5740"/>
    <w:rsid w:val="00BF592A"/>
    <w:rsid w:val="00BF595E"/>
    <w:rsid w:val="00BF73E1"/>
    <w:rsid w:val="00BF7F3B"/>
    <w:rsid w:val="00C00342"/>
    <w:rsid w:val="00C01B0E"/>
    <w:rsid w:val="00C04D39"/>
    <w:rsid w:val="00C114CA"/>
    <w:rsid w:val="00C1620F"/>
    <w:rsid w:val="00C16F39"/>
    <w:rsid w:val="00C23243"/>
    <w:rsid w:val="00C234CD"/>
    <w:rsid w:val="00C3398E"/>
    <w:rsid w:val="00C35811"/>
    <w:rsid w:val="00C42E4E"/>
    <w:rsid w:val="00C43396"/>
    <w:rsid w:val="00C462F4"/>
    <w:rsid w:val="00C478F3"/>
    <w:rsid w:val="00C528E2"/>
    <w:rsid w:val="00C52FC5"/>
    <w:rsid w:val="00C53AB2"/>
    <w:rsid w:val="00C57C52"/>
    <w:rsid w:val="00C57E6E"/>
    <w:rsid w:val="00C631AA"/>
    <w:rsid w:val="00C64045"/>
    <w:rsid w:val="00C672FB"/>
    <w:rsid w:val="00C67EFD"/>
    <w:rsid w:val="00C72775"/>
    <w:rsid w:val="00C732E9"/>
    <w:rsid w:val="00C82010"/>
    <w:rsid w:val="00C82E7E"/>
    <w:rsid w:val="00C8594F"/>
    <w:rsid w:val="00C903E5"/>
    <w:rsid w:val="00C91B5B"/>
    <w:rsid w:val="00C93A5D"/>
    <w:rsid w:val="00C9406D"/>
    <w:rsid w:val="00CA1545"/>
    <w:rsid w:val="00CA1B07"/>
    <w:rsid w:val="00CA2812"/>
    <w:rsid w:val="00CB4142"/>
    <w:rsid w:val="00CB58FF"/>
    <w:rsid w:val="00CB6B49"/>
    <w:rsid w:val="00CB75C3"/>
    <w:rsid w:val="00CB7D03"/>
    <w:rsid w:val="00CC0F79"/>
    <w:rsid w:val="00CC14E5"/>
    <w:rsid w:val="00CC4D20"/>
    <w:rsid w:val="00CC4D9F"/>
    <w:rsid w:val="00CC637A"/>
    <w:rsid w:val="00CC7427"/>
    <w:rsid w:val="00CD5862"/>
    <w:rsid w:val="00CD66A6"/>
    <w:rsid w:val="00CE0BC7"/>
    <w:rsid w:val="00CE40B9"/>
    <w:rsid w:val="00CE74FB"/>
    <w:rsid w:val="00CF0385"/>
    <w:rsid w:val="00CF381C"/>
    <w:rsid w:val="00CF538B"/>
    <w:rsid w:val="00D0038B"/>
    <w:rsid w:val="00D01EC5"/>
    <w:rsid w:val="00D10507"/>
    <w:rsid w:val="00D13A56"/>
    <w:rsid w:val="00D1689B"/>
    <w:rsid w:val="00D24D37"/>
    <w:rsid w:val="00D26EA8"/>
    <w:rsid w:val="00D31AEC"/>
    <w:rsid w:val="00D32CCB"/>
    <w:rsid w:val="00D34A96"/>
    <w:rsid w:val="00D350D7"/>
    <w:rsid w:val="00D356C5"/>
    <w:rsid w:val="00D45458"/>
    <w:rsid w:val="00D5514D"/>
    <w:rsid w:val="00D578DA"/>
    <w:rsid w:val="00D57A66"/>
    <w:rsid w:val="00D61F3F"/>
    <w:rsid w:val="00D63178"/>
    <w:rsid w:val="00D63CF4"/>
    <w:rsid w:val="00D65E46"/>
    <w:rsid w:val="00D74B6D"/>
    <w:rsid w:val="00D7663B"/>
    <w:rsid w:val="00D86554"/>
    <w:rsid w:val="00D92AD7"/>
    <w:rsid w:val="00D93DBC"/>
    <w:rsid w:val="00D97F76"/>
    <w:rsid w:val="00DA1C7D"/>
    <w:rsid w:val="00DA3E3A"/>
    <w:rsid w:val="00DA7BC1"/>
    <w:rsid w:val="00DB2080"/>
    <w:rsid w:val="00DB2480"/>
    <w:rsid w:val="00DB4A08"/>
    <w:rsid w:val="00DB4AEE"/>
    <w:rsid w:val="00DB5136"/>
    <w:rsid w:val="00DB57F8"/>
    <w:rsid w:val="00DB739C"/>
    <w:rsid w:val="00DC0B60"/>
    <w:rsid w:val="00DC421C"/>
    <w:rsid w:val="00DC7848"/>
    <w:rsid w:val="00DC7EE0"/>
    <w:rsid w:val="00DD09FE"/>
    <w:rsid w:val="00DD0DE9"/>
    <w:rsid w:val="00DD4691"/>
    <w:rsid w:val="00DD4ACB"/>
    <w:rsid w:val="00DD59A4"/>
    <w:rsid w:val="00DD69FC"/>
    <w:rsid w:val="00DE03E2"/>
    <w:rsid w:val="00DE3033"/>
    <w:rsid w:val="00DE38AE"/>
    <w:rsid w:val="00DE5ABE"/>
    <w:rsid w:val="00DF3B03"/>
    <w:rsid w:val="00DF49E1"/>
    <w:rsid w:val="00DF5B9D"/>
    <w:rsid w:val="00E025BB"/>
    <w:rsid w:val="00E16371"/>
    <w:rsid w:val="00E16A9A"/>
    <w:rsid w:val="00E17A99"/>
    <w:rsid w:val="00E17D78"/>
    <w:rsid w:val="00E20E3B"/>
    <w:rsid w:val="00E21553"/>
    <w:rsid w:val="00E215E1"/>
    <w:rsid w:val="00E229F6"/>
    <w:rsid w:val="00E32B96"/>
    <w:rsid w:val="00E33FAB"/>
    <w:rsid w:val="00E34C5E"/>
    <w:rsid w:val="00E41E3B"/>
    <w:rsid w:val="00E440D6"/>
    <w:rsid w:val="00E548B1"/>
    <w:rsid w:val="00E632DA"/>
    <w:rsid w:val="00E71878"/>
    <w:rsid w:val="00E71CE8"/>
    <w:rsid w:val="00E72AF4"/>
    <w:rsid w:val="00E740C1"/>
    <w:rsid w:val="00E765F8"/>
    <w:rsid w:val="00E76F78"/>
    <w:rsid w:val="00E779F5"/>
    <w:rsid w:val="00E84639"/>
    <w:rsid w:val="00E859A0"/>
    <w:rsid w:val="00E85EF7"/>
    <w:rsid w:val="00E92D11"/>
    <w:rsid w:val="00E9410C"/>
    <w:rsid w:val="00E96F24"/>
    <w:rsid w:val="00EA030E"/>
    <w:rsid w:val="00EA266E"/>
    <w:rsid w:val="00EA3C94"/>
    <w:rsid w:val="00EA5529"/>
    <w:rsid w:val="00EB0AE8"/>
    <w:rsid w:val="00EB39A0"/>
    <w:rsid w:val="00EC2528"/>
    <w:rsid w:val="00EC75B7"/>
    <w:rsid w:val="00ED17E7"/>
    <w:rsid w:val="00ED4547"/>
    <w:rsid w:val="00ED502E"/>
    <w:rsid w:val="00ED71B4"/>
    <w:rsid w:val="00EE1A6F"/>
    <w:rsid w:val="00EE1F0C"/>
    <w:rsid w:val="00EE396C"/>
    <w:rsid w:val="00EE77B2"/>
    <w:rsid w:val="00EF18A1"/>
    <w:rsid w:val="00EF2686"/>
    <w:rsid w:val="00EF5399"/>
    <w:rsid w:val="00EF7EAE"/>
    <w:rsid w:val="00EF7FCE"/>
    <w:rsid w:val="00F0162F"/>
    <w:rsid w:val="00F036FE"/>
    <w:rsid w:val="00F0396A"/>
    <w:rsid w:val="00F06453"/>
    <w:rsid w:val="00F07385"/>
    <w:rsid w:val="00F10BE1"/>
    <w:rsid w:val="00F14266"/>
    <w:rsid w:val="00F17873"/>
    <w:rsid w:val="00F23092"/>
    <w:rsid w:val="00F244D2"/>
    <w:rsid w:val="00F25941"/>
    <w:rsid w:val="00F32694"/>
    <w:rsid w:val="00F329AB"/>
    <w:rsid w:val="00F40487"/>
    <w:rsid w:val="00F40510"/>
    <w:rsid w:val="00F55287"/>
    <w:rsid w:val="00F55A84"/>
    <w:rsid w:val="00F60C0F"/>
    <w:rsid w:val="00F61D50"/>
    <w:rsid w:val="00F64DB3"/>
    <w:rsid w:val="00F65FA6"/>
    <w:rsid w:val="00F70510"/>
    <w:rsid w:val="00F75B6A"/>
    <w:rsid w:val="00F83E05"/>
    <w:rsid w:val="00F857F7"/>
    <w:rsid w:val="00F91F54"/>
    <w:rsid w:val="00F9242B"/>
    <w:rsid w:val="00F929EB"/>
    <w:rsid w:val="00F93424"/>
    <w:rsid w:val="00FA13FC"/>
    <w:rsid w:val="00FA228A"/>
    <w:rsid w:val="00FB0C36"/>
    <w:rsid w:val="00FB4778"/>
    <w:rsid w:val="00FC26DF"/>
    <w:rsid w:val="00FC3813"/>
    <w:rsid w:val="00FC42DE"/>
    <w:rsid w:val="00FD016A"/>
    <w:rsid w:val="00FD4370"/>
    <w:rsid w:val="00FD43E6"/>
    <w:rsid w:val="00FD7B95"/>
    <w:rsid w:val="00FE03E0"/>
    <w:rsid w:val="00FE1DC0"/>
    <w:rsid w:val="00FE35D4"/>
    <w:rsid w:val="00FE434B"/>
    <w:rsid w:val="00FE488A"/>
    <w:rsid w:val="00FF0A70"/>
    <w:rsid w:val="00FF0EA4"/>
    <w:rsid w:val="00FF0F2B"/>
    <w:rsid w:val="00FF0FA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4ACB62DA"/>
  <w15:docId w15:val="{1AA9F359-9CAB-4005-AA23-FF9890B6C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3D86"/>
    <w:pPr>
      <w:jc w:val="both"/>
    </w:pPr>
    <w:rPr>
      <w:rFonts w:ascii="Arial" w:hAnsi="Arial"/>
      <w:sz w:val="22"/>
      <w:szCs w:val="22"/>
    </w:rPr>
  </w:style>
  <w:style w:type="paragraph" w:styleId="Titre1">
    <w:name w:val="heading 1"/>
    <w:basedOn w:val="Normal"/>
    <w:next w:val="Normal"/>
    <w:link w:val="Titre1Car"/>
    <w:uiPriority w:val="9"/>
    <w:qFormat/>
    <w:rsid w:val="00A13D86"/>
    <w:pPr>
      <w:keepNext/>
      <w:spacing w:before="240" w:after="60"/>
      <w:outlineLvl w:val="0"/>
    </w:pPr>
    <w:rPr>
      <w:b/>
      <w:bCs/>
      <w:kern w:val="28"/>
      <w:sz w:val="24"/>
      <w:szCs w:val="26"/>
    </w:rPr>
  </w:style>
  <w:style w:type="paragraph" w:styleId="Titre2">
    <w:name w:val="heading 2"/>
    <w:basedOn w:val="Normal"/>
    <w:next w:val="Normal"/>
    <w:link w:val="Titre2Car"/>
    <w:uiPriority w:val="9"/>
    <w:qFormat/>
    <w:pPr>
      <w:keepNext/>
      <w:spacing w:before="240" w:after="60"/>
      <w:ind w:left="284"/>
      <w:outlineLvl w:val="1"/>
    </w:pPr>
    <w:rPr>
      <w:i/>
      <w:iCs/>
      <w:sz w:val="24"/>
      <w:szCs w:val="24"/>
      <w:u w:val="single"/>
    </w:rPr>
  </w:style>
  <w:style w:type="paragraph" w:styleId="Titre3">
    <w:name w:val="heading 3"/>
    <w:basedOn w:val="Normal"/>
    <w:next w:val="Normal"/>
    <w:link w:val="Titre3Car"/>
    <w:uiPriority w:val="9"/>
    <w:qFormat/>
    <w:rsid w:val="00487E3D"/>
    <w:pPr>
      <w:keepNext/>
      <w:spacing w:before="240" w:after="60"/>
      <w:ind w:left="567"/>
      <w:outlineLvl w:val="2"/>
    </w:pPr>
    <w:rPr>
      <w:i/>
    </w:rPr>
  </w:style>
  <w:style w:type="paragraph" w:styleId="Titre4">
    <w:name w:val="heading 4"/>
    <w:basedOn w:val="Normal"/>
    <w:next w:val="Normal"/>
    <w:link w:val="Titre4Car"/>
    <w:uiPriority w:val="9"/>
    <w:qFormat/>
    <w:pPr>
      <w:keepNext/>
      <w:spacing w:before="240" w:after="60"/>
      <w:outlineLvl w:val="3"/>
    </w:pPr>
    <w:rPr>
      <w:b/>
      <w:bCs/>
      <w:i/>
      <w:iCs/>
    </w:rPr>
  </w:style>
  <w:style w:type="paragraph" w:styleId="Titre5">
    <w:name w:val="heading 5"/>
    <w:basedOn w:val="Normal"/>
    <w:next w:val="Normal"/>
    <w:uiPriority w:val="9"/>
    <w:qFormat/>
    <w:pPr>
      <w:spacing w:before="240" w:after="60"/>
      <w:outlineLvl w:val="4"/>
    </w:pPr>
    <w:rPr>
      <w:rFonts w:cs="Arial"/>
    </w:rPr>
  </w:style>
  <w:style w:type="paragraph" w:styleId="Titre6">
    <w:name w:val="heading 6"/>
    <w:basedOn w:val="Normal"/>
    <w:next w:val="Normal"/>
    <w:uiPriority w:val="9"/>
    <w:qFormat/>
    <w:pPr>
      <w:keepNext/>
      <w:pBdr>
        <w:top w:val="single" w:sz="6" w:space="1" w:color="auto"/>
        <w:left w:val="single" w:sz="6" w:space="1" w:color="auto"/>
        <w:bottom w:val="single" w:sz="6" w:space="1" w:color="auto"/>
        <w:right w:val="single" w:sz="6" w:space="1" w:color="auto"/>
      </w:pBdr>
      <w:spacing w:before="120" w:after="120"/>
      <w:outlineLvl w:val="5"/>
    </w:pPr>
    <w:rPr>
      <w:b/>
      <w:bCs/>
      <w:caps/>
      <w:sz w:val="24"/>
      <w:szCs w:val="24"/>
    </w:rPr>
  </w:style>
  <w:style w:type="paragraph" w:styleId="Titre7">
    <w:name w:val="heading 7"/>
    <w:basedOn w:val="Normal"/>
    <w:next w:val="Normal"/>
    <w:uiPriority w:val="9"/>
    <w:qFormat/>
    <w:pPr>
      <w:keepNext/>
      <w:keepLines/>
      <w:pBdr>
        <w:bottom w:val="double" w:sz="6" w:space="1" w:color="auto"/>
      </w:pBdr>
      <w:tabs>
        <w:tab w:val="left" w:pos="4605"/>
        <w:tab w:val="left" w:pos="9210"/>
      </w:tabs>
      <w:outlineLvl w:val="6"/>
    </w:pPr>
    <w:rPr>
      <w:b/>
    </w:rPr>
  </w:style>
  <w:style w:type="paragraph" w:styleId="Titre8">
    <w:name w:val="heading 8"/>
    <w:basedOn w:val="Normal"/>
    <w:next w:val="Normal"/>
    <w:link w:val="Titre8Car"/>
    <w:uiPriority w:val="9"/>
    <w:semiHidden/>
    <w:unhideWhenUsed/>
    <w:qFormat/>
    <w:rsid w:val="007F0B84"/>
    <w:pPr>
      <w:keepNext/>
      <w:keepLines/>
      <w:spacing w:before="200" w:line="276" w:lineRule="auto"/>
      <w:ind w:left="504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unhideWhenUsed/>
    <w:qFormat/>
    <w:rsid w:val="007F0B84"/>
    <w:pPr>
      <w:keepNext/>
      <w:keepLines/>
      <w:spacing w:before="200" w:line="276" w:lineRule="auto"/>
      <w:ind w:left="576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autoRedefine/>
    <w:uiPriority w:val="99"/>
    <w:rsid w:val="002522EF"/>
    <w:pPr>
      <w:tabs>
        <w:tab w:val="center" w:pos="4536"/>
        <w:tab w:val="left" w:pos="5812"/>
        <w:tab w:val="right" w:pos="9072"/>
        <w:tab w:val="left" w:pos="14034"/>
      </w:tabs>
      <w:jc w:val="right"/>
    </w:pPr>
    <w:rPr>
      <w:rFonts w:asciiTheme="minorHAnsi" w:hAnsiTheme="minorHAnsi"/>
      <w:snapToGrid w:val="0"/>
      <w:sz w:val="16"/>
    </w:rPr>
  </w:style>
  <w:style w:type="paragraph" w:styleId="TM1">
    <w:name w:val="toc 1"/>
    <w:basedOn w:val="Normal"/>
    <w:next w:val="Normal"/>
    <w:uiPriority w:val="39"/>
    <w:pPr>
      <w:tabs>
        <w:tab w:val="right" w:pos="9071"/>
      </w:tabs>
      <w:spacing w:before="200" w:after="200"/>
    </w:pPr>
    <w:rPr>
      <w:b/>
      <w:bCs/>
      <w:caps/>
      <w:u w:val="single"/>
    </w:rPr>
  </w:style>
  <w:style w:type="paragraph" w:styleId="TM2">
    <w:name w:val="toc 2"/>
    <w:basedOn w:val="Normal"/>
    <w:next w:val="Normal"/>
    <w:semiHidden/>
    <w:pPr>
      <w:tabs>
        <w:tab w:val="right" w:pos="9072"/>
      </w:tabs>
    </w:pPr>
    <w:rPr>
      <w:b/>
      <w:bCs/>
      <w:smallCaps/>
    </w:rPr>
  </w:style>
  <w:style w:type="paragraph" w:styleId="Commentaire">
    <w:name w:val="annotation text"/>
    <w:basedOn w:val="Normal"/>
    <w:link w:val="CommentaireCar"/>
    <w:uiPriority w:val="99"/>
  </w:style>
  <w:style w:type="paragraph" w:styleId="Notedebasdepage">
    <w:name w:val="footnote text"/>
    <w:basedOn w:val="Normal"/>
    <w:semiHidden/>
    <w:rPr>
      <w:sz w:val="16"/>
      <w:szCs w:val="16"/>
    </w:rPr>
  </w:style>
  <w:style w:type="paragraph" w:styleId="TM3">
    <w:name w:val="toc 3"/>
    <w:basedOn w:val="Normal"/>
    <w:next w:val="Normal"/>
    <w:semiHidden/>
    <w:pPr>
      <w:tabs>
        <w:tab w:val="right" w:pos="9071"/>
      </w:tabs>
    </w:pPr>
    <w:rPr>
      <w:smallCaps/>
    </w:rPr>
  </w:style>
  <w:style w:type="paragraph" w:styleId="Signature">
    <w:name w:val="Signature"/>
    <w:basedOn w:val="Normal"/>
    <w:semiHidden/>
    <w:pPr>
      <w:ind w:left="4252"/>
    </w:p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customStyle="1" w:styleId="Tabulation-Points">
    <w:name w:val="Tabulation - Points"/>
    <w:basedOn w:val="Normal"/>
    <w:pPr>
      <w:tabs>
        <w:tab w:val="left" w:leader="dot" w:pos="9072"/>
      </w:tabs>
      <w:ind w:left="284"/>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Normal1">
    <w:name w:val="Normal1"/>
    <w:basedOn w:val="Normal"/>
    <w:autoRedefine/>
    <w:pPr>
      <w:keepLines/>
      <w:tabs>
        <w:tab w:val="left" w:pos="284"/>
        <w:tab w:val="left" w:pos="567"/>
        <w:tab w:val="left" w:pos="851"/>
      </w:tabs>
      <w:ind w:firstLine="284"/>
    </w:pPr>
  </w:style>
  <w:style w:type="paragraph" w:customStyle="1" w:styleId="Normal2">
    <w:name w:val="Normal2"/>
    <w:basedOn w:val="Normal"/>
    <w:autoRedefine/>
    <w:pPr>
      <w:keepLines/>
      <w:tabs>
        <w:tab w:val="left" w:pos="567"/>
        <w:tab w:val="left" w:pos="851"/>
        <w:tab w:val="left" w:pos="1134"/>
      </w:tabs>
      <w:ind w:left="284" w:firstLine="284"/>
    </w:pPr>
  </w:style>
  <w:style w:type="paragraph" w:customStyle="1" w:styleId="Normal3">
    <w:name w:val="Normal3"/>
    <w:basedOn w:val="Normal"/>
    <w:autoRedefine/>
    <w:pPr>
      <w:keepLines/>
      <w:tabs>
        <w:tab w:val="left" w:pos="851"/>
        <w:tab w:val="left" w:pos="1134"/>
        <w:tab w:val="left" w:pos="1418"/>
      </w:tabs>
      <w:ind w:left="567" w:firstLine="284"/>
    </w:pPr>
  </w:style>
  <w:style w:type="paragraph" w:customStyle="1" w:styleId="Style1">
    <w:name w:val="Style1"/>
    <w:basedOn w:val="Titre2"/>
    <w:pPr>
      <w:ind w:left="851"/>
      <w:outlineLvl w:val="9"/>
    </w:pPr>
  </w:style>
  <w:style w:type="character" w:styleId="Appelnotedebasdep">
    <w:name w:val="footnote reference"/>
    <w:uiPriority w:val="99"/>
    <w:semiHidden/>
    <w:rPr>
      <w:vertAlign w:val="superscript"/>
    </w:rPr>
  </w:style>
  <w:style w:type="character" w:styleId="Numrodepage">
    <w:name w:val="page number"/>
    <w:basedOn w:val="Policepardfaut"/>
    <w:semiHidden/>
  </w:style>
  <w:style w:type="paragraph" w:customStyle="1" w:styleId="Erreur">
    <w:name w:val="Erreur"/>
    <w:basedOn w:val="Normal"/>
    <w:pPr>
      <w:jc w:val="center"/>
    </w:pPr>
    <w:rPr>
      <w:i/>
      <w:iCs/>
      <w:sz w:val="20"/>
      <w:szCs w:val="20"/>
    </w:rPr>
  </w:style>
  <w:style w:type="paragraph" w:styleId="Titre">
    <w:name w:val="Title"/>
    <w:basedOn w:val="Normal"/>
    <w:qFormat/>
    <w:pPr>
      <w:jc w:val="center"/>
    </w:pPr>
    <w:rPr>
      <w:b/>
      <w:bCs/>
      <w:sz w:val="26"/>
      <w:szCs w:val="26"/>
    </w:rPr>
  </w:style>
  <w:style w:type="paragraph" w:customStyle="1" w:styleId="fcasegauche">
    <w:name w:val="f_case_gauche"/>
    <w:basedOn w:val="Normal"/>
    <w:pPr>
      <w:spacing w:after="60"/>
      <w:ind w:left="284" w:hanging="284"/>
    </w:pPr>
    <w:rPr>
      <w:rFonts w:ascii="Univers (WN)" w:hAnsi="Univers (WN)"/>
      <w:sz w:val="20"/>
      <w:szCs w:val="20"/>
    </w:rPr>
  </w:style>
  <w:style w:type="paragraph" w:styleId="Corpsdetexte">
    <w:name w:val="Body Text"/>
    <w:basedOn w:val="Normal"/>
    <w:semiHidden/>
    <w:pPr>
      <w:tabs>
        <w:tab w:val="left" w:pos="720"/>
        <w:tab w:val="left" w:leader="dot" w:pos="9639"/>
      </w:tabs>
    </w:pPr>
    <w:rPr>
      <w:color w:val="3366FF"/>
      <w:sz w:val="24"/>
      <w:szCs w:val="24"/>
    </w:rPr>
  </w:style>
  <w:style w:type="paragraph" w:styleId="Corpsdetexte2">
    <w:name w:val="Body Text 2"/>
    <w:basedOn w:val="Normal"/>
    <w:link w:val="Corpsdetexte2Car"/>
    <w:semiHidden/>
    <w:pPr>
      <w:tabs>
        <w:tab w:val="left" w:pos="720"/>
        <w:tab w:val="left" w:leader="dot" w:pos="9639"/>
      </w:tabs>
    </w:pPr>
    <w:rPr>
      <w:color w:val="0000FF"/>
    </w:rPr>
  </w:style>
  <w:style w:type="paragraph" w:styleId="Retraitcorpsdetexte">
    <w:name w:val="Body Text Indent"/>
    <w:basedOn w:val="Normal"/>
    <w:semiHidden/>
    <w:pPr>
      <w:tabs>
        <w:tab w:val="left" w:pos="2835"/>
        <w:tab w:val="left" w:pos="5387"/>
        <w:tab w:val="left" w:pos="8222"/>
      </w:tabs>
      <w:ind w:left="5387"/>
    </w:pPr>
    <w:rPr>
      <w:color w:val="0000FF"/>
    </w:rPr>
  </w:style>
  <w:style w:type="paragraph" w:customStyle="1" w:styleId="Personnemorale">
    <w:name w:val="Personne morale"/>
    <w:basedOn w:val="Normal"/>
    <w:rPr>
      <w:b/>
      <w:bCs/>
      <w:noProof/>
    </w:rPr>
  </w:style>
  <w:style w:type="character" w:styleId="Marquedecommentaire">
    <w:name w:val="annotation reference"/>
    <w:uiPriority w:val="99"/>
    <w:rPr>
      <w:sz w:val="16"/>
      <w:szCs w:val="16"/>
    </w:rPr>
  </w:style>
  <w:style w:type="paragraph" w:styleId="Textedebulles">
    <w:name w:val="Balloon Text"/>
    <w:basedOn w:val="Normal"/>
    <w:semiHidden/>
    <w:rPr>
      <w:rFonts w:ascii="Tahoma" w:hAnsi="Tahoma"/>
      <w:sz w:val="16"/>
    </w:rPr>
  </w:style>
  <w:style w:type="paragraph" w:customStyle="1" w:styleId="Global">
    <w:name w:val="Global"/>
    <w:basedOn w:val="Normal"/>
    <w:rPr>
      <w:b/>
      <w:noProof/>
    </w:rPr>
  </w:style>
  <w:style w:type="paragraph" w:styleId="Explorateurdedocuments">
    <w:name w:val="Document Map"/>
    <w:basedOn w:val="Normal"/>
    <w:semiHidden/>
    <w:pPr>
      <w:shd w:val="clear" w:color="auto" w:fill="000080"/>
    </w:pPr>
    <w:rPr>
      <w:rFonts w:ascii="Tahoma" w:hAnsi="Tahoma"/>
    </w:rPr>
  </w:style>
  <w:style w:type="paragraph" w:styleId="Corpsdetexte3">
    <w:name w:val="Body Text 3"/>
    <w:basedOn w:val="Normal"/>
    <w:semiHidden/>
    <w:pPr>
      <w:pBdr>
        <w:top w:val="single" w:sz="6" w:space="1" w:color="auto" w:shadow="1"/>
        <w:left w:val="single" w:sz="6" w:space="1" w:color="auto" w:shadow="1"/>
        <w:bottom w:val="single" w:sz="6" w:space="1" w:color="auto" w:shadow="1"/>
        <w:right w:val="single" w:sz="6" w:space="1" w:color="auto" w:shadow="1"/>
      </w:pBdr>
    </w:pPr>
    <w:rPr>
      <w:b/>
      <w:sz w:val="28"/>
    </w:rPr>
  </w:style>
  <w:style w:type="paragraph" w:customStyle="1" w:styleId="AdressePageDeGarde">
    <w:name w:val="AdressePageDeGarde"/>
    <w:basedOn w:val="Normal"/>
    <w:rsid w:val="009D4473"/>
    <w:pPr>
      <w:jc w:val="center"/>
    </w:pPr>
    <w:rPr>
      <w:b/>
      <w:szCs w:val="20"/>
    </w:rPr>
  </w:style>
  <w:style w:type="paragraph" w:customStyle="1" w:styleId="AETableau">
    <w:name w:val="A.E. Tableau"/>
    <w:basedOn w:val="Normal"/>
    <w:rsid w:val="001A355A"/>
    <w:pPr>
      <w:spacing w:before="80"/>
    </w:pPr>
    <w:rPr>
      <w:szCs w:val="3276"/>
    </w:rPr>
  </w:style>
  <w:style w:type="paragraph" w:styleId="Paragraphedeliste">
    <w:name w:val="List Paragraph"/>
    <w:basedOn w:val="Normal"/>
    <w:link w:val="ParagraphedelisteCar"/>
    <w:uiPriority w:val="34"/>
    <w:qFormat/>
    <w:rsid w:val="00AE2354"/>
    <w:pPr>
      <w:ind w:left="720"/>
      <w:contextualSpacing/>
    </w:pPr>
  </w:style>
  <w:style w:type="character" w:styleId="Lienhypertexte">
    <w:name w:val="Hyperlink"/>
    <w:basedOn w:val="Policepardfaut"/>
    <w:uiPriority w:val="99"/>
    <w:unhideWhenUsed/>
    <w:rsid w:val="0047594E"/>
    <w:rPr>
      <w:color w:val="0000FF" w:themeColor="hyperlink"/>
      <w:u w:val="single"/>
    </w:rPr>
  </w:style>
  <w:style w:type="paragraph" w:styleId="NormalWeb">
    <w:name w:val="Normal (Web)"/>
    <w:basedOn w:val="Normal"/>
    <w:unhideWhenUsed/>
    <w:rsid w:val="0047594E"/>
    <w:pPr>
      <w:spacing w:before="100" w:beforeAutospacing="1" w:after="100" w:afterAutospacing="1"/>
    </w:pPr>
    <w:rPr>
      <w:sz w:val="24"/>
      <w:szCs w:val="24"/>
    </w:rPr>
  </w:style>
  <w:style w:type="character" w:customStyle="1" w:styleId="PieddepageCar">
    <w:name w:val="Pied de page Car"/>
    <w:basedOn w:val="Policepardfaut"/>
    <w:link w:val="Pieddepage"/>
    <w:uiPriority w:val="99"/>
    <w:rsid w:val="002522EF"/>
    <w:rPr>
      <w:rFonts w:asciiTheme="minorHAnsi" w:hAnsiTheme="minorHAnsi"/>
      <w:snapToGrid w:val="0"/>
      <w:sz w:val="16"/>
      <w:szCs w:val="22"/>
    </w:rPr>
  </w:style>
  <w:style w:type="paragraph" w:styleId="Objetducommentaire">
    <w:name w:val="annotation subject"/>
    <w:basedOn w:val="Commentaire"/>
    <w:next w:val="Commentaire"/>
    <w:link w:val="ObjetducommentaireCar"/>
    <w:uiPriority w:val="99"/>
    <w:semiHidden/>
    <w:unhideWhenUsed/>
    <w:rsid w:val="00894E89"/>
    <w:rPr>
      <w:b/>
      <w:bCs/>
      <w:sz w:val="20"/>
      <w:szCs w:val="20"/>
    </w:rPr>
  </w:style>
  <w:style w:type="character" w:customStyle="1" w:styleId="CommentaireCar">
    <w:name w:val="Commentaire Car"/>
    <w:basedOn w:val="Policepardfaut"/>
    <w:link w:val="Commentaire"/>
    <w:uiPriority w:val="99"/>
    <w:rsid w:val="00894E89"/>
    <w:rPr>
      <w:sz w:val="22"/>
      <w:szCs w:val="22"/>
    </w:rPr>
  </w:style>
  <w:style w:type="character" w:customStyle="1" w:styleId="ObjetducommentaireCar">
    <w:name w:val="Objet du commentaire Car"/>
    <w:basedOn w:val="CommentaireCar"/>
    <w:link w:val="Objetducommentaire"/>
    <w:uiPriority w:val="99"/>
    <w:semiHidden/>
    <w:rsid w:val="00894E89"/>
    <w:rPr>
      <w:b/>
      <w:bCs/>
      <w:sz w:val="22"/>
      <w:szCs w:val="22"/>
    </w:rPr>
  </w:style>
  <w:style w:type="paragraph" w:customStyle="1" w:styleId="Default">
    <w:name w:val="Default"/>
    <w:rsid w:val="00D10507"/>
    <w:pPr>
      <w:autoSpaceDE w:val="0"/>
      <w:autoSpaceDN w:val="0"/>
      <w:adjustRightInd w:val="0"/>
    </w:pPr>
    <w:rPr>
      <w:rFonts w:ascii="Arial" w:hAnsi="Arial" w:cs="Arial"/>
      <w:color w:val="000000"/>
      <w:sz w:val="24"/>
      <w:szCs w:val="24"/>
    </w:rPr>
  </w:style>
  <w:style w:type="paragraph" w:customStyle="1" w:styleId="Standard">
    <w:name w:val="Standard"/>
    <w:basedOn w:val="Normal"/>
    <w:uiPriority w:val="99"/>
    <w:rsid w:val="00D10507"/>
    <w:pPr>
      <w:spacing w:after="240"/>
    </w:pPr>
    <w:rPr>
      <w:rFonts w:ascii="Garamond" w:hAnsi="Garamond"/>
      <w:sz w:val="26"/>
      <w:szCs w:val="26"/>
    </w:rPr>
  </w:style>
  <w:style w:type="paragraph" w:customStyle="1" w:styleId="Courant">
    <w:name w:val="Courant"/>
    <w:basedOn w:val="Normal"/>
    <w:link w:val="CourantCar"/>
    <w:rsid w:val="00407405"/>
    <w:pPr>
      <w:spacing w:before="120"/>
      <w:ind w:firstLine="284"/>
    </w:pPr>
    <w:rPr>
      <w:sz w:val="24"/>
      <w:szCs w:val="20"/>
    </w:rPr>
  </w:style>
  <w:style w:type="character" w:customStyle="1" w:styleId="CourantCar">
    <w:name w:val="Courant Car"/>
    <w:link w:val="Courant"/>
    <w:rsid w:val="00407405"/>
    <w:rPr>
      <w:sz w:val="24"/>
    </w:rPr>
  </w:style>
  <w:style w:type="character" w:customStyle="1" w:styleId="Titre2Car">
    <w:name w:val="Titre 2 Car"/>
    <w:basedOn w:val="Policepardfaut"/>
    <w:link w:val="Titre2"/>
    <w:uiPriority w:val="9"/>
    <w:rsid w:val="00EB0AE8"/>
    <w:rPr>
      <w:i/>
      <w:iCs/>
      <w:sz w:val="24"/>
      <w:szCs w:val="24"/>
      <w:u w:val="single"/>
    </w:rPr>
  </w:style>
  <w:style w:type="character" w:customStyle="1" w:styleId="Titre1Car">
    <w:name w:val="Titre 1 Car"/>
    <w:basedOn w:val="Policepardfaut"/>
    <w:link w:val="Titre1"/>
    <w:uiPriority w:val="9"/>
    <w:rsid w:val="00A13D86"/>
    <w:rPr>
      <w:rFonts w:ascii="Arial" w:hAnsi="Arial"/>
      <w:b/>
      <w:bCs/>
      <w:kern w:val="28"/>
      <w:sz w:val="24"/>
      <w:szCs w:val="26"/>
    </w:rPr>
  </w:style>
  <w:style w:type="character" w:customStyle="1" w:styleId="Titre3Car">
    <w:name w:val="Titre 3 Car"/>
    <w:basedOn w:val="Policepardfaut"/>
    <w:link w:val="Titre3"/>
    <w:rsid w:val="00EB0AE8"/>
    <w:rPr>
      <w:i/>
      <w:sz w:val="22"/>
      <w:szCs w:val="22"/>
    </w:rPr>
  </w:style>
  <w:style w:type="table" w:styleId="Grilledutableau">
    <w:name w:val="Table Grid"/>
    <w:basedOn w:val="TableauNormal"/>
    <w:uiPriority w:val="39"/>
    <w:rsid w:val="004774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2Car">
    <w:name w:val="Corps de texte 2 Car"/>
    <w:basedOn w:val="Policepardfaut"/>
    <w:link w:val="Corpsdetexte2"/>
    <w:semiHidden/>
    <w:rsid w:val="00460A6C"/>
    <w:rPr>
      <w:color w:val="0000FF"/>
      <w:sz w:val="22"/>
      <w:szCs w:val="22"/>
    </w:rPr>
  </w:style>
  <w:style w:type="paragraph" w:customStyle="1" w:styleId="CM78">
    <w:name w:val="CM78"/>
    <w:basedOn w:val="Default"/>
    <w:next w:val="Default"/>
    <w:rsid w:val="0070574B"/>
    <w:pPr>
      <w:widowControl w:val="0"/>
      <w:suppressAutoHyphens/>
      <w:autoSpaceDN/>
      <w:adjustRightInd/>
      <w:spacing w:after="278"/>
    </w:pPr>
    <w:rPr>
      <w:rFonts w:ascii="Times New Roman PS" w:hAnsi="Times New Roman PS" w:cs="Times New Roman"/>
      <w:color w:val="auto"/>
      <w:lang w:eastAsia="ar-SA"/>
    </w:rPr>
  </w:style>
  <w:style w:type="character" w:customStyle="1" w:styleId="Titre8Car">
    <w:name w:val="Titre 8 Car"/>
    <w:basedOn w:val="Policepardfaut"/>
    <w:link w:val="Titre8"/>
    <w:uiPriority w:val="9"/>
    <w:semiHidden/>
    <w:rsid w:val="007F0B84"/>
    <w:rPr>
      <w:rFonts w:asciiTheme="majorHAnsi" w:eastAsiaTheme="majorEastAsia" w:hAnsiTheme="majorHAnsi" w:cstheme="majorBidi"/>
      <w:color w:val="404040" w:themeColor="text1" w:themeTint="BF"/>
      <w:sz w:val="22"/>
      <w:szCs w:val="22"/>
    </w:rPr>
  </w:style>
  <w:style w:type="character" w:customStyle="1" w:styleId="Titre9Car">
    <w:name w:val="Titre 9 Car"/>
    <w:basedOn w:val="Policepardfaut"/>
    <w:link w:val="Titre9"/>
    <w:uiPriority w:val="9"/>
    <w:semiHidden/>
    <w:rsid w:val="007F0B84"/>
    <w:rPr>
      <w:rFonts w:asciiTheme="majorHAnsi" w:eastAsiaTheme="majorEastAsia" w:hAnsiTheme="majorHAnsi" w:cstheme="majorBidi"/>
      <w:i/>
      <w:iCs/>
      <w:color w:val="404040" w:themeColor="text1" w:themeTint="BF"/>
      <w:sz w:val="22"/>
      <w:szCs w:val="22"/>
    </w:rPr>
  </w:style>
  <w:style w:type="paragraph" w:customStyle="1" w:styleId="Style2">
    <w:name w:val="Style2"/>
    <w:basedOn w:val="Normal"/>
    <w:rsid w:val="007F0B84"/>
    <w:pPr>
      <w:keepNext/>
      <w:keepLines/>
      <w:numPr>
        <w:numId w:val="1"/>
      </w:numPr>
      <w:spacing w:before="160" w:line="276" w:lineRule="auto"/>
      <w:outlineLvl w:val="0"/>
    </w:pPr>
    <w:rPr>
      <w:rFonts w:asciiTheme="majorHAnsi" w:hAnsiTheme="majorHAnsi" w:cstheme="majorBidi"/>
      <w:b/>
      <w:bCs/>
      <w:caps/>
      <w:sz w:val="32"/>
      <w:szCs w:val="24"/>
      <w:lang w:eastAsia="en-US"/>
    </w:rPr>
  </w:style>
  <w:style w:type="paragraph" w:customStyle="1" w:styleId="Style3">
    <w:name w:val="Style3"/>
    <w:basedOn w:val="Normal"/>
    <w:rsid w:val="007F0B84"/>
    <w:pPr>
      <w:keepNext/>
      <w:keepLines/>
      <w:spacing w:before="160" w:line="276" w:lineRule="auto"/>
      <w:ind w:left="720" w:hanging="360"/>
      <w:outlineLvl w:val="0"/>
    </w:pPr>
    <w:rPr>
      <w:rFonts w:asciiTheme="majorHAnsi" w:hAnsiTheme="majorHAnsi" w:cstheme="majorBidi"/>
      <w:b/>
      <w:bCs/>
      <w:caps/>
      <w:sz w:val="32"/>
      <w:szCs w:val="24"/>
      <w:lang w:eastAsia="en-US"/>
    </w:rPr>
  </w:style>
  <w:style w:type="paragraph" w:customStyle="1" w:styleId="Corpsdutexte">
    <w:name w:val="Corps du texte"/>
    <w:rsid w:val="00584148"/>
    <w:pPr>
      <w:widowControl w:val="0"/>
      <w:suppressAutoHyphens/>
      <w:spacing w:before="120"/>
      <w:jc w:val="both"/>
    </w:pPr>
    <w:rPr>
      <w:sz w:val="22"/>
      <w:lang w:eastAsia="zh-CN"/>
    </w:rPr>
  </w:style>
  <w:style w:type="character" w:styleId="Accentuation">
    <w:name w:val="Emphasis"/>
    <w:basedOn w:val="Policepardfaut"/>
    <w:uiPriority w:val="20"/>
    <w:qFormat/>
    <w:rsid w:val="00023AE5"/>
    <w:rPr>
      <w:i/>
      <w:iCs/>
    </w:rPr>
  </w:style>
  <w:style w:type="character" w:customStyle="1" w:styleId="Titre4Car">
    <w:name w:val="Titre 4 Car"/>
    <w:basedOn w:val="Policepardfaut"/>
    <w:link w:val="Titre4"/>
    <w:uiPriority w:val="9"/>
    <w:rsid w:val="00E41E3B"/>
    <w:rPr>
      <w:b/>
      <w:bCs/>
      <w:i/>
      <w:iCs/>
      <w:sz w:val="22"/>
      <w:szCs w:val="22"/>
    </w:rPr>
  </w:style>
  <w:style w:type="character" w:customStyle="1" w:styleId="a4">
    <w:name w:val="a4"/>
    <w:basedOn w:val="Policepardfaut"/>
    <w:rsid w:val="00E41E3B"/>
  </w:style>
  <w:style w:type="paragraph" w:styleId="Rvision">
    <w:name w:val="Revision"/>
    <w:hidden/>
    <w:uiPriority w:val="99"/>
    <w:semiHidden/>
    <w:rsid w:val="002442BD"/>
    <w:rPr>
      <w:sz w:val="22"/>
      <w:szCs w:val="22"/>
    </w:rPr>
  </w:style>
  <w:style w:type="paragraph" w:styleId="En-ttedetabledesmatires">
    <w:name w:val="TOC Heading"/>
    <w:basedOn w:val="Titre1"/>
    <w:next w:val="Normal"/>
    <w:uiPriority w:val="39"/>
    <w:unhideWhenUsed/>
    <w:qFormat/>
    <w:rsid w:val="003A41FD"/>
    <w:pPr>
      <w:keepLines/>
      <w:spacing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character" w:styleId="Mentionnonrsolue">
    <w:name w:val="Unresolved Mention"/>
    <w:basedOn w:val="Policepardfaut"/>
    <w:uiPriority w:val="99"/>
    <w:semiHidden/>
    <w:unhideWhenUsed/>
    <w:rsid w:val="00F93424"/>
    <w:rPr>
      <w:color w:val="605E5C"/>
      <w:shd w:val="clear" w:color="auto" w:fill="E1DFDD"/>
    </w:rPr>
  </w:style>
  <w:style w:type="paragraph" w:customStyle="1" w:styleId="P1">
    <w:name w:val="P1"/>
    <w:basedOn w:val="Normal"/>
    <w:rsid w:val="003B16D2"/>
    <w:pPr>
      <w:keepLines/>
      <w:tabs>
        <w:tab w:val="left" w:pos="851"/>
        <w:tab w:val="right" w:pos="9639"/>
      </w:tabs>
      <w:overflowPunct w:val="0"/>
      <w:autoSpaceDE w:val="0"/>
      <w:autoSpaceDN w:val="0"/>
      <w:adjustRightInd w:val="0"/>
      <w:spacing w:before="200" w:after="240" w:line="276" w:lineRule="auto"/>
      <w:ind w:left="567"/>
      <w:textAlignment w:val="baseline"/>
    </w:pPr>
    <w:rPr>
      <w:rFonts w:ascii="Calibri" w:hAnsi="Calibri"/>
      <w:sz w:val="24"/>
      <w:szCs w:val="20"/>
    </w:rPr>
  </w:style>
  <w:style w:type="character" w:customStyle="1" w:styleId="ParagraphedelisteCar">
    <w:name w:val="Paragraphe de liste Car"/>
    <w:basedOn w:val="Policepardfaut"/>
    <w:link w:val="Paragraphedeliste"/>
    <w:uiPriority w:val="34"/>
    <w:locked/>
    <w:rsid w:val="003B16D2"/>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51518">
      <w:bodyDiv w:val="1"/>
      <w:marLeft w:val="0"/>
      <w:marRight w:val="0"/>
      <w:marTop w:val="0"/>
      <w:marBottom w:val="0"/>
      <w:divBdr>
        <w:top w:val="none" w:sz="0" w:space="0" w:color="auto"/>
        <w:left w:val="none" w:sz="0" w:space="0" w:color="auto"/>
        <w:bottom w:val="none" w:sz="0" w:space="0" w:color="auto"/>
        <w:right w:val="none" w:sz="0" w:space="0" w:color="auto"/>
      </w:divBdr>
    </w:div>
    <w:div w:id="34552503">
      <w:bodyDiv w:val="1"/>
      <w:marLeft w:val="0"/>
      <w:marRight w:val="0"/>
      <w:marTop w:val="0"/>
      <w:marBottom w:val="0"/>
      <w:divBdr>
        <w:top w:val="none" w:sz="0" w:space="0" w:color="auto"/>
        <w:left w:val="none" w:sz="0" w:space="0" w:color="auto"/>
        <w:bottom w:val="none" w:sz="0" w:space="0" w:color="auto"/>
        <w:right w:val="none" w:sz="0" w:space="0" w:color="auto"/>
      </w:divBdr>
    </w:div>
    <w:div w:id="188684172">
      <w:bodyDiv w:val="1"/>
      <w:marLeft w:val="0"/>
      <w:marRight w:val="0"/>
      <w:marTop w:val="0"/>
      <w:marBottom w:val="0"/>
      <w:divBdr>
        <w:top w:val="none" w:sz="0" w:space="0" w:color="auto"/>
        <w:left w:val="none" w:sz="0" w:space="0" w:color="auto"/>
        <w:bottom w:val="none" w:sz="0" w:space="0" w:color="auto"/>
        <w:right w:val="none" w:sz="0" w:space="0" w:color="auto"/>
      </w:divBdr>
    </w:div>
    <w:div w:id="197279456">
      <w:bodyDiv w:val="1"/>
      <w:marLeft w:val="0"/>
      <w:marRight w:val="0"/>
      <w:marTop w:val="0"/>
      <w:marBottom w:val="0"/>
      <w:divBdr>
        <w:top w:val="none" w:sz="0" w:space="0" w:color="auto"/>
        <w:left w:val="none" w:sz="0" w:space="0" w:color="auto"/>
        <w:bottom w:val="none" w:sz="0" w:space="0" w:color="auto"/>
        <w:right w:val="none" w:sz="0" w:space="0" w:color="auto"/>
      </w:divBdr>
    </w:div>
    <w:div w:id="463156383">
      <w:bodyDiv w:val="1"/>
      <w:marLeft w:val="0"/>
      <w:marRight w:val="0"/>
      <w:marTop w:val="0"/>
      <w:marBottom w:val="0"/>
      <w:divBdr>
        <w:top w:val="none" w:sz="0" w:space="0" w:color="auto"/>
        <w:left w:val="none" w:sz="0" w:space="0" w:color="auto"/>
        <w:bottom w:val="none" w:sz="0" w:space="0" w:color="auto"/>
        <w:right w:val="none" w:sz="0" w:space="0" w:color="auto"/>
      </w:divBdr>
    </w:div>
    <w:div w:id="523520307">
      <w:bodyDiv w:val="1"/>
      <w:marLeft w:val="0"/>
      <w:marRight w:val="0"/>
      <w:marTop w:val="0"/>
      <w:marBottom w:val="0"/>
      <w:divBdr>
        <w:top w:val="none" w:sz="0" w:space="0" w:color="auto"/>
        <w:left w:val="none" w:sz="0" w:space="0" w:color="auto"/>
        <w:bottom w:val="none" w:sz="0" w:space="0" w:color="auto"/>
        <w:right w:val="none" w:sz="0" w:space="0" w:color="auto"/>
      </w:divBdr>
    </w:div>
    <w:div w:id="627708101">
      <w:bodyDiv w:val="1"/>
      <w:marLeft w:val="0"/>
      <w:marRight w:val="0"/>
      <w:marTop w:val="0"/>
      <w:marBottom w:val="0"/>
      <w:divBdr>
        <w:top w:val="none" w:sz="0" w:space="0" w:color="auto"/>
        <w:left w:val="none" w:sz="0" w:space="0" w:color="auto"/>
        <w:bottom w:val="none" w:sz="0" w:space="0" w:color="auto"/>
        <w:right w:val="none" w:sz="0" w:space="0" w:color="auto"/>
      </w:divBdr>
    </w:div>
    <w:div w:id="648902991">
      <w:bodyDiv w:val="1"/>
      <w:marLeft w:val="0"/>
      <w:marRight w:val="0"/>
      <w:marTop w:val="0"/>
      <w:marBottom w:val="0"/>
      <w:divBdr>
        <w:top w:val="none" w:sz="0" w:space="0" w:color="auto"/>
        <w:left w:val="none" w:sz="0" w:space="0" w:color="auto"/>
        <w:bottom w:val="none" w:sz="0" w:space="0" w:color="auto"/>
        <w:right w:val="none" w:sz="0" w:space="0" w:color="auto"/>
      </w:divBdr>
    </w:div>
    <w:div w:id="1083335512">
      <w:bodyDiv w:val="1"/>
      <w:marLeft w:val="0"/>
      <w:marRight w:val="0"/>
      <w:marTop w:val="0"/>
      <w:marBottom w:val="0"/>
      <w:divBdr>
        <w:top w:val="none" w:sz="0" w:space="0" w:color="auto"/>
        <w:left w:val="none" w:sz="0" w:space="0" w:color="auto"/>
        <w:bottom w:val="none" w:sz="0" w:space="0" w:color="auto"/>
        <w:right w:val="none" w:sz="0" w:space="0" w:color="auto"/>
      </w:divBdr>
    </w:div>
    <w:div w:id="1090201948">
      <w:bodyDiv w:val="1"/>
      <w:marLeft w:val="0"/>
      <w:marRight w:val="0"/>
      <w:marTop w:val="0"/>
      <w:marBottom w:val="0"/>
      <w:divBdr>
        <w:top w:val="none" w:sz="0" w:space="0" w:color="auto"/>
        <w:left w:val="none" w:sz="0" w:space="0" w:color="auto"/>
        <w:bottom w:val="none" w:sz="0" w:space="0" w:color="auto"/>
        <w:right w:val="none" w:sz="0" w:space="0" w:color="auto"/>
      </w:divBdr>
    </w:div>
    <w:div w:id="1287855521">
      <w:bodyDiv w:val="1"/>
      <w:marLeft w:val="0"/>
      <w:marRight w:val="0"/>
      <w:marTop w:val="0"/>
      <w:marBottom w:val="0"/>
      <w:divBdr>
        <w:top w:val="none" w:sz="0" w:space="0" w:color="auto"/>
        <w:left w:val="none" w:sz="0" w:space="0" w:color="auto"/>
        <w:bottom w:val="none" w:sz="0" w:space="0" w:color="auto"/>
        <w:right w:val="none" w:sz="0" w:space="0" w:color="auto"/>
      </w:divBdr>
    </w:div>
    <w:div w:id="1420559855">
      <w:bodyDiv w:val="1"/>
      <w:marLeft w:val="0"/>
      <w:marRight w:val="0"/>
      <w:marTop w:val="0"/>
      <w:marBottom w:val="0"/>
      <w:divBdr>
        <w:top w:val="none" w:sz="0" w:space="0" w:color="auto"/>
        <w:left w:val="none" w:sz="0" w:space="0" w:color="auto"/>
        <w:bottom w:val="none" w:sz="0" w:space="0" w:color="auto"/>
        <w:right w:val="none" w:sz="0" w:space="0" w:color="auto"/>
      </w:divBdr>
    </w:div>
    <w:div w:id="1487042333">
      <w:bodyDiv w:val="1"/>
      <w:marLeft w:val="0"/>
      <w:marRight w:val="0"/>
      <w:marTop w:val="0"/>
      <w:marBottom w:val="0"/>
      <w:divBdr>
        <w:top w:val="none" w:sz="0" w:space="0" w:color="auto"/>
        <w:left w:val="none" w:sz="0" w:space="0" w:color="auto"/>
        <w:bottom w:val="none" w:sz="0" w:space="0" w:color="auto"/>
        <w:right w:val="none" w:sz="0" w:space="0" w:color="auto"/>
      </w:divBdr>
    </w:div>
    <w:div w:id="1577325248">
      <w:bodyDiv w:val="1"/>
      <w:marLeft w:val="0"/>
      <w:marRight w:val="0"/>
      <w:marTop w:val="0"/>
      <w:marBottom w:val="0"/>
      <w:divBdr>
        <w:top w:val="none" w:sz="0" w:space="0" w:color="auto"/>
        <w:left w:val="none" w:sz="0" w:space="0" w:color="auto"/>
        <w:bottom w:val="none" w:sz="0" w:space="0" w:color="auto"/>
        <w:right w:val="none" w:sz="0" w:space="0" w:color="auto"/>
      </w:divBdr>
    </w:div>
    <w:div w:id="1649288338">
      <w:bodyDiv w:val="1"/>
      <w:marLeft w:val="0"/>
      <w:marRight w:val="0"/>
      <w:marTop w:val="0"/>
      <w:marBottom w:val="0"/>
      <w:divBdr>
        <w:top w:val="none" w:sz="0" w:space="0" w:color="auto"/>
        <w:left w:val="none" w:sz="0" w:space="0" w:color="auto"/>
        <w:bottom w:val="none" w:sz="0" w:space="0" w:color="auto"/>
        <w:right w:val="none" w:sz="0" w:space="0" w:color="auto"/>
      </w:divBdr>
    </w:div>
    <w:div w:id="1669559180">
      <w:bodyDiv w:val="1"/>
      <w:marLeft w:val="0"/>
      <w:marRight w:val="0"/>
      <w:marTop w:val="0"/>
      <w:marBottom w:val="0"/>
      <w:divBdr>
        <w:top w:val="none" w:sz="0" w:space="0" w:color="auto"/>
        <w:left w:val="none" w:sz="0" w:space="0" w:color="auto"/>
        <w:bottom w:val="none" w:sz="0" w:space="0" w:color="auto"/>
        <w:right w:val="none" w:sz="0" w:space="0" w:color="auto"/>
      </w:divBdr>
    </w:div>
    <w:div w:id="1761101919">
      <w:bodyDiv w:val="1"/>
      <w:marLeft w:val="0"/>
      <w:marRight w:val="0"/>
      <w:marTop w:val="0"/>
      <w:marBottom w:val="0"/>
      <w:divBdr>
        <w:top w:val="none" w:sz="0" w:space="0" w:color="auto"/>
        <w:left w:val="none" w:sz="0" w:space="0" w:color="auto"/>
        <w:bottom w:val="none" w:sz="0" w:space="0" w:color="auto"/>
        <w:right w:val="none" w:sz="0" w:space="0" w:color="auto"/>
      </w:divBdr>
    </w:div>
    <w:div w:id="1918326414">
      <w:bodyDiv w:val="1"/>
      <w:marLeft w:val="0"/>
      <w:marRight w:val="0"/>
      <w:marTop w:val="0"/>
      <w:marBottom w:val="0"/>
      <w:divBdr>
        <w:top w:val="none" w:sz="0" w:space="0" w:color="auto"/>
        <w:left w:val="none" w:sz="0" w:space="0" w:color="auto"/>
        <w:bottom w:val="none" w:sz="0" w:space="0" w:color="auto"/>
        <w:right w:val="none" w:sz="0" w:space="0" w:color="auto"/>
      </w:divBdr>
    </w:div>
    <w:div w:id="2024355771">
      <w:bodyDiv w:val="1"/>
      <w:marLeft w:val="0"/>
      <w:marRight w:val="0"/>
      <w:marTop w:val="0"/>
      <w:marBottom w:val="0"/>
      <w:divBdr>
        <w:top w:val="none" w:sz="0" w:space="0" w:color="auto"/>
        <w:left w:val="none" w:sz="0" w:space="0" w:color="auto"/>
        <w:bottom w:val="none" w:sz="0" w:space="0" w:color="auto"/>
        <w:right w:val="none" w:sz="0" w:space="0" w:color="auto"/>
      </w:divBdr>
    </w:div>
    <w:div w:id="2055108172">
      <w:bodyDiv w:val="1"/>
      <w:marLeft w:val="0"/>
      <w:marRight w:val="0"/>
      <w:marTop w:val="0"/>
      <w:marBottom w:val="0"/>
      <w:divBdr>
        <w:top w:val="none" w:sz="0" w:space="0" w:color="auto"/>
        <w:left w:val="none" w:sz="0" w:space="0" w:color="auto"/>
        <w:bottom w:val="none" w:sz="0" w:space="0" w:color="auto"/>
        <w:right w:val="none" w:sz="0" w:space="0" w:color="auto"/>
      </w:divBdr>
    </w:div>
    <w:div w:id="2103641479">
      <w:bodyDiv w:val="1"/>
      <w:marLeft w:val="0"/>
      <w:marRight w:val="0"/>
      <w:marTop w:val="0"/>
      <w:marBottom w:val="0"/>
      <w:divBdr>
        <w:top w:val="none" w:sz="0" w:space="0" w:color="auto"/>
        <w:left w:val="none" w:sz="0" w:space="0" w:color="auto"/>
        <w:bottom w:val="none" w:sz="0" w:space="0" w:color="auto"/>
        <w:right w:val="none" w:sz="0" w:space="0" w:color="auto"/>
      </w:divBdr>
    </w:div>
    <w:div w:id="2113818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mailto:marche@ml.u-cergy.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92AC9-7898-4967-9108-67F29DEFC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17</Pages>
  <Words>5936</Words>
  <Characters>34283</Characters>
  <Application>Microsoft Office Word</Application>
  <DocSecurity>0</DocSecurity>
  <Lines>285</Lines>
  <Paragraphs>80</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40139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Service Développement</dc:creator>
  <cp:lastModifiedBy>Estelle Trabaud</cp:lastModifiedBy>
  <cp:revision>31</cp:revision>
  <cp:lastPrinted>2020-03-04T14:47:00Z</cp:lastPrinted>
  <dcterms:created xsi:type="dcterms:W3CDTF">2025-05-20T16:28:00Z</dcterms:created>
  <dcterms:modified xsi:type="dcterms:W3CDTF">2025-06-19T14:19:00Z</dcterms:modified>
</cp:coreProperties>
</file>