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14DD" w14:textId="55E4B70F" w:rsidR="00CF5AC0" w:rsidRDefault="00626072" w:rsidP="0065520A">
      <w:pPr>
        <w:pStyle w:val="Pieddepage"/>
        <w:jc w:val="center"/>
        <w:rPr>
          <w:rFonts w:ascii="Marianne" w:hAnsi="Marianne"/>
          <w:b/>
          <w:bCs/>
          <w:sz w:val="14"/>
          <w:szCs w:val="14"/>
        </w:rPr>
      </w:pPr>
      <w:r w:rsidRPr="00800D72">
        <w:rPr>
          <w:rFonts w:ascii="Marianne" w:hAnsi="Marianne"/>
          <w:b/>
          <w:bCs/>
          <w:sz w:val="14"/>
          <w:szCs w:val="14"/>
        </w:rPr>
        <w:t xml:space="preserve">DISP </w:t>
      </w:r>
      <w:r w:rsidR="00CF5AC0">
        <w:rPr>
          <w:rFonts w:ascii="Marianne" w:hAnsi="Marianne"/>
          <w:b/>
          <w:bCs/>
          <w:sz w:val="14"/>
          <w:szCs w:val="14"/>
        </w:rPr>
        <w:t xml:space="preserve">DE </w:t>
      </w:r>
      <w:r w:rsidRPr="00800D72">
        <w:rPr>
          <w:rFonts w:ascii="Marianne" w:hAnsi="Marianne"/>
          <w:b/>
          <w:bCs/>
          <w:sz w:val="14"/>
          <w:szCs w:val="14"/>
        </w:rPr>
        <w:t xml:space="preserve">DIJON </w:t>
      </w:r>
    </w:p>
    <w:p w14:paraId="424F9749" w14:textId="77777777" w:rsidR="00AA2F9C" w:rsidRDefault="00AA2F9C" w:rsidP="0065520A">
      <w:pPr>
        <w:pStyle w:val="Pieddepage"/>
        <w:jc w:val="center"/>
        <w:rPr>
          <w:rFonts w:ascii="Marianne" w:hAnsi="Marianne"/>
          <w:b/>
          <w:bCs/>
          <w:sz w:val="14"/>
          <w:szCs w:val="14"/>
        </w:rPr>
      </w:pPr>
    </w:p>
    <w:p w14:paraId="7EC27AD3" w14:textId="77777777" w:rsidR="00CF5AC0" w:rsidRDefault="00CF5AC0" w:rsidP="0065520A">
      <w:pPr>
        <w:pStyle w:val="Pieddepage"/>
        <w:jc w:val="center"/>
        <w:rPr>
          <w:rFonts w:ascii="Marianne" w:hAnsi="Marianne"/>
          <w:b/>
          <w:bCs/>
          <w:sz w:val="14"/>
          <w:szCs w:val="14"/>
        </w:rPr>
      </w:pPr>
    </w:p>
    <w:p w14:paraId="5C9DB011" w14:textId="026BA763" w:rsidR="00626072" w:rsidRDefault="00626072" w:rsidP="0065520A">
      <w:pPr>
        <w:pStyle w:val="Pieddepage"/>
        <w:jc w:val="center"/>
        <w:rPr>
          <w:rFonts w:ascii="Marianne" w:hAnsi="Marianne"/>
          <w:b/>
          <w:bCs/>
        </w:rPr>
      </w:pPr>
      <w:r w:rsidRPr="00CF5AC0">
        <w:rPr>
          <w:rFonts w:ascii="Marianne" w:hAnsi="Marianne"/>
          <w:b/>
          <w:bCs/>
        </w:rPr>
        <w:t xml:space="preserve">– </w:t>
      </w:r>
      <w:r w:rsidRPr="00CF5AC0">
        <w:rPr>
          <w:rFonts w:ascii="Marianne" w:hAnsi="Marianne" w:cs="Arial"/>
          <w:b/>
          <w:bCs/>
          <w:i/>
          <w:iCs/>
        </w:rPr>
        <w:t xml:space="preserve">Marché réservé </w:t>
      </w:r>
      <w:r w:rsidR="00AA48C9">
        <w:rPr>
          <w:rFonts w:ascii="Marianne" w:hAnsi="Marianne" w:cs="Arial"/>
          <w:b/>
          <w:bCs/>
          <w:i/>
          <w:iCs/>
        </w:rPr>
        <w:t xml:space="preserve">de service d’insertion ayant comme support d’activité la fabrication </w:t>
      </w:r>
      <w:r w:rsidRPr="00CF5AC0">
        <w:rPr>
          <w:rFonts w:ascii="Marianne" w:hAnsi="Marianne" w:cs="Arial"/>
          <w:b/>
          <w:bCs/>
          <w:i/>
          <w:iCs/>
        </w:rPr>
        <w:t>de pain</w:t>
      </w:r>
      <w:r w:rsidRPr="00CF5AC0">
        <w:rPr>
          <w:rFonts w:ascii="Marianne" w:hAnsi="Marianne"/>
          <w:b/>
          <w:bCs/>
          <w:i/>
          <w:iCs/>
        </w:rPr>
        <w:t xml:space="preserve"> 2025</w:t>
      </w:r>
      <w:r w:rsidRPr="00CF5AC0">
        <w:rPr>
          <w:rFonts w:ascii="Marianne" w:hAnsi="Marianne"/>
          <w:b/>
          <w:bCs/>
        </w:rPr>
        <w:t xml:space="preserve"> –</w:t>
      </w:r>
    </w:p>
    <w:p w14:paraId="77012899" w14:textId="77777777" w:rsidR="00AA2F9C" w:rsidRPr="00CF5AC0" w:rsidRDefault="00AA2F9C" w:rsidP="0065520A">
      <w:pPr>
        <w:pStyle w:val="Pieddepage"/>
        <w:jc w:val="center"/>
        <w:rPr>
          <w:rFonts w:ascii="Marianne" w:hAnsi="Marianne"/>
          <w:b/>
          <w:bCs/>
        </w:rPr>
      </w:pPr>
    </w:p>
    <w:p w14:paraId="1200125F" w14:textId="77777777" w:rsidR="0065520A" w:rsidRPr="00CF5AC0" w:rsidRDefault="0065520A" w:rsidP="0065520A">
      <w:pPr>
        <w:pStyle w:val="Pieddepage"/>
        <w:jc w:val="center"/>
        <w:rPr>
          <w:rFonts w:ascii="Marianne" w:hAnsi="Marianne"/>
          <w:b/>
          <w:bCs/>
          <w:sz w:val="14"/>
          <w:szCs w:val="14"/>
        </w:rPr>
      </w:pPr>
    </w:p>
    <w:p w14:paraId="75686F17" w14:textId="0D0165B4" w:rsidR="001512F6" w:rsidRPr="00CF5AC0" w:rsidRDefault="001512F6" w:rsidP="001512F6">
      <w:pPr>
        <w:ind w:left="0"/>
        <w:jc w:val="center"/>
        <w:rPr>
          <w:rFonts w:ascii="Marianne" w:hAnsi="Marianne" w:cs="Arial"/>
          <w:b/>
          <w:sz w:val="28"/>
          <w:szCs w:val="28"/>
          <w:u w:val="single"/>
        </w:rPr>
      </w:pPr>
      <w:r w:rsidRPr="00CF5AC0">
        <w:rPr>
          <w:rFonts w:ascii="Marianne" w:hAnsi="Marianne" w:cs="Arial"/>
          <w:b/>
          <w:sz w:val="28"/>
          <w:szCs w:val="28"/>
          <w:u w:val="single"/>
        </w:rPr>
        <w:t>MEMOIRE TECHNIQUE</w:t>
      </w:r>
      <w:r w:rsidR="00711D84" w:rsidRPr="00CF5AC0">
        <w:rPr>
          <w:rFonts w:ascii="Marianne" w:hAnsi="Marianne" w:cs="Arial"/>
          <w:b/>
          <w:sz w:val="28"/>
          <w:szCs w:val="28"/>
          <w:u w:val="single"/>
        </w:rPr>
        <w:t xml:space="preserve"> </w:t>
      </w:r>
    </w:p>
    <w:p w14:paraId="443388E5" w14:textId="77777777" w:rsidR="001328BB" w:rsidRPr="00DF6E05" w:rsidRDefault="001328BB" w:rsidP="001512F6">
      <w:pPr>
        <w:ind w:left="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427AB2FA" w14:textId="77777777" w:rsidR="001512F6" w:rsidRPr="00DF6E05" w:rsidRDefault="001512F6" w:rsidP="008717C5">
      <w:pPr>
        <w:tabs>
          <w:tab w:val="left" w:pos="30"/>
        </w:tabs>
        <w:ind w:left="0"/>
        <w:jc w:val="both"/>
        <w:rPr>
          <w:rFonts w:ascii="Marianne" w:hAnsi="Marianne" w:cs="Arial"/>
          <w:sz w:val="20"/>
          <w:szCs w:val="20"/>
          <w:highlight w:val="darkCyan"/>
        </w:rPr>
      </w:pPr>
    </w:p>
    <w:p w14:paraId="7830F0C4" w14:textId="77777777" w:rsidR="001C2F80" w:rsidRPr="0065520A" w:rsidRDefault="00432ACB" w:rsidP="00F8384D">
      <w:pPr>
        <w:jc w:val="both"/>
        <w:rPr>
          <w:rFonts w:ascii="Marianne" w:hAnsi="Marianne"/>
          <w:i/>
          <w:iCs/>
          <w:sz w:val="16"/>
          <w:szCs w:val="16"/>
        </w:rPr>
      </w:pPr>
      <w:r w:rsidRPr="0065520A">
        <w:rPr>
          <w:rFonts w:ascii="Marianne" w:hAnsi="Marianne"/>
          <w:i/>
          <w:iCs/>
          <w:sz w:val="16"/>
          <w:szCs w:val="16"/>
          <w:u w:val="single"/>
        </w:rPr>
        <w:t>Rappel important</w:t>
      </w:r>
      <w:r w:rsidRPr="0065520A">
        <w:rPr>
          <w:rFonts w:ascii="Marianne" w:hAnsi="Marianne"/>
          <w:i/>
          <w:iCs/>
          <w:sz w:val="16"/>
          <w:szCs w:val="16"/>
        </w:rPr>
        <w:t xml:space="preserve"> : </w:t>
      </w:r>
    </w:p>
    <w:p w14:paraId="08918824" w14:textId="2DFB8EE4" w:rsidR="001C2F80" w:rsidRPr="0065520A" w:rsidRDefault="00432ACB" w:rsidP="00F8384D">
      <w:pPr>
        <w:pStyle w:val="Paragraphedeliste"/>
        <w:numPr>
          <w:ilvl w:val="0"/>
          <w:numId w:val="11"/>
        </w:numPr>
        <w:jc w:val="both"/>
        <w:rPr>
          <w:rFonts w:ascii="Marianne" w:hAnsi="Marianne"/>
          <w:i/>
          <w:iCs/>
          <w:sz w:val="16"/>
          <w:szCs w:val="16"/>
        </w:rPr>
      </w:pPr>
      <w:r w:rsidRPr="0065520A">
        <w:rPr>
          <w:rFonts w:ascii="Marianne" w:hAnsi="Marianne"/>
          <w:i/>
          <w:iCs/>
          <w:sz w:val="16"/>
          <w:szCs w:val="16"/>
        </w:rPr>
        <w:t xml:space="preserve">Le mémoire technique doit obligatoirement être joint à l’offre et doit exclusivement s’appuyer sur la trame proposée ci-après. </w:t>
      </w:r>
      <w:r w:rsidR="00251565" w:rsidRPr="0065520A">
        <w:rPr>
          <w:rFonts w:ascii="Marianne" w:hAnsi="Marianne"/>
          <w:i/>
          <w:iCs/>
          <w:sz w:val="16"/>
          <w:szCs w:val="16"/>
        </w:rPr>
        <w:t>Il devra être paginé.</w:t>
      </w:r>
    </w:p>
    <w:p w14:paraId="52208726" w14:textId="551E7CC0" w:rsidR="001C2F80" w:rsidRPr="0065520A" w:rsidRDefault="001512F6" w:rsidP="00F8384D">
      <w:pPr>
        <w:pStyle w:val="Paragraphedeliste"/>
        <w:numPr>
          <w:ilvl w:val="0"/>
          <w:numId w:val="11"/>
        </w:numPr>
        <w:jc w:val="both"/>
        <w:rPr>
          <w:rFonts w:ascii="Marianne" w:hAnsi="Marianne"/>
          <w:i/>
          <w:iCs/>
          <w:sz w:val="16"/>
          <w:szCs w:val="16"/>
        </w:rPr>
      </w:pPr>
      <w:r w:rsidRPr="0065520A">
        <w:rPr>
          <w:rFonts w:ascii="Marianne" w:hAnsi="Marianne"/>
          <w:i/>
          <w:iCs/>
          <w:sz w:val="16"/>
          <w:szCs w:val="16"/>
        </w:rPr>
        <w:t>L’ensemble des éléments apportés par le prestataire dans son mémoire technique l’engage et sera pris en compte dans la notation de l’offre.</w:t>
      </w:r>
      <w:r w:rsidR="004B5071" w:rsidRPr="0065520A">
        <w:rPr>
          <w:rFonts w:ascii="Marianne" w:hAnsi="Marianne"/>
          <w:i/>
          <w:iCs/>
          <w:sz w:val="16"/>
          <w:szCs w:val="16"/>
        </w:rPr>
        <w:t xml:space="preserve"> </w:t>
      </w:r>
    </w:p>
    <w:p w14:paraId="44ED8DE1" w14:textId="3F0B477F" w:rsidR="001C2F80" w:rsidRPr="0065520A" w:rsidRDefault="00432ACB" w:rsidP="00F8384D">
      <w:pPr>
        <w:pStyle w:val="Paragraphedeliste"/>
        <w:numPr>
          <w:ilvl w:val="0"/>
          <w:numId w:val="11"/>
        </w:numPr>
        <w:jc w:val="both"/>
        <w:rPr>
          <w:rFonts w:ascii="Marianne" w:hAnsi="Marianne"/>
          <w:i/>
          <w:iCs/>
          <w:sz w:val="16"/>
          <w:szCs w:val="16"/>
        </w:rPr>
      </w:pPr>
      <w:r w:rsidRPr="0065520A">
        <w:rPr>
          <w:rFonts w:ascii="Marianne" w:hAnsi="Marianne"/>
          <w:i/>
          <w:iCs/>
          <w:sz w:val="16"/>
          <w:szCs w:val="16"/>
        </w:rPr>
        <w:t xml:space="preserve">Le mémoire technique (hors annexes) ne doit pas dépasser </w:t>
      </w:r>
      <w:r w:rsidR="00800D72" w:rsidRPr="0065520A">
        <w:rPr>
          <w:rFonts w:ascii="Marianne" w:hAnsi="Marianne"/>
          <w:i/>
          <w:iCs/>
          <w:sz w:val="16"/>
          <w:szCs w:val="16"/>
        </w:rPr>
        <w:t>1</w:t>
      </w:r>
      <w:r w:rsidR="001512F6" w:rsidRPr="0065520A">
        <w:rPr>
          <w:rFonts w:ascii="Marianne" w:hAnsi="Marianne"/>
          <w:i/>
          <w:iCs/>
          <w:sz w:val="16"/>
          <w:szCs w:val="16"/>
        </w:rPr>
        <w:t>0</w:t>
      </w:r>
      <w:r w:rsidRPr="0065520A">
        <w:rPr>
          <w:rFonts w:ascii="Marianne" w:hAnsi="Marianne"/>
          <w:i/>
          <w:iCs/>
          <w:sz w:val="16"/>
          <w:szCs w:val="16"/>
        </w:rPr>
        <w:t xml:space="preserve"> pages</w:t>
      </w:r>
      <w:r w:rsidR="001512F6" w:rsidRPr="0065520A">
        <w:rPr>
          <w:rFonts w:ascii="Marianne" w:hAnsi="Marianne"/>
          <w:i/>
          <w:iCs/>
          <w:sz w:val="16"/>
          <w:szCs w:val="16"/>
        </w:rPr>
        <w:t>.</w:t>
      </w:r>
    </w:p>
    <w:p w14:paraId="14844038" w14:textId="5CAEA587" w:rsidR="001C2F80" w:rsidRDefault="00432ACB" w:rsidP="00F8384D">
      <w:pPr>
        <w:pStyle w:val="Paragraphedeliste"/>
        <w:numPr>
          <w:ilvl w:val="0"/>
          <w:numId w:val="11"/>
        </w:numPr>
        <w:jc w:val="both"/>
        <w:rPr>
          <w:rFonts w:ascii="Marianne" w:hAnsi="Marianne"/>
          <w:i/>
          <w:iCs/>
          <w:sz w:val="16"/>
          <w:szCs w:val="16"/>
        </w:rPr>
      </w:pPr>
      <w:r w:rsidRPr="0065520A">
        <w:rPr>
          <w:rFonts w:ascii="Marianne" w:hAnsi="Marianne"/>
          <w:i/>
          <w:iCs/>
          <w:sz w:val="16"/>
          <w:szCs w:val="16"/>
        </w:rPr>
        <w:t>Chaque candidat indique dans le mémoire technique le ou les lot(s) sur le(s)quel(s) il se positionne.</w:t>
      </w:r>
    </w:p>
    <w:p w14:paraId="33110D00" w14:textId="77777777" w:rsidR="00FC17CA" w:rsidRPr="0065520A" w:rsidRDefault="00FC17CA" w:rsidP="00FC17CA">
      <w:pPr>
        <w:pStyle w:val="Paragraphedeliste"/>
        <w:ind w:left="473"/>
        <w:jc w:val="both"/>
        <w:rPr>
          <w:rFonts w:ascii="Marianne" w:hAnsi="Marianne"/>
          <w:i/>
          <w:iCs/>
          <w:sz w:val="16"/>
          <w:szCs w:val="16"/>
        </w:rPr>
      </w:pPr>
    </w:p>
    <w:p w14:paraId="1586403C" w14:textId="77777777" w:rsidR="00926018" w:rsidRPr="00DF6E05" w:rsidRDefault="00926018" w:rsidP="00800D72">
      <w:pPr>
        <w:rPr>
          <w:rFonts w:ascii="Marianne" w:hAnsi="Marianne"/>
          <w:sz w:val="20"/>
          <w:szCs w:val="20"/>
        </w:rPr>
      </w:pPr>
    </w:p>
    <w:p w14:paraId="5A5B03B4" w14:textId="01DD9890" w:rsidR="00926018" w:rsidRPr="00CF5AC0" w:rsidRDefault="00400B8B" w:rsidP="0065520A">
      <w:pPr>
        <w:snapToGrid w:val="0"/>
        <w:ind w:left="0"/>
        <w:jc w:val="both"/>
        <w:rPr>
          <w:rFonts w:ascii="Marianne" w:hAnsi="Marianne" w:cs="Times New Roman"/>
          <w:b/>
          <w:bCs/>
          <w:sz w:val="20"/>
          <w:szCs w:val="20"/>
          <w:u w:val="single"/>
        </w:rPr>
      </w:pPr>
      <w:r w:rsidRPr="00CF5AC0">
        <w:rPr>
          <w:rFonts w:ascii="Marianne" w:hAnsi="Marianne" w:cs="Times New Roman"/>
          <w:b/>
          <w:bCs/>
          <w:sz w:val="20"/>
          <w:szCs w:val="20"/>
          <w:u w:val="single"/>
        </w:rPr>
        <w:t>1-</w:t>
      </w:r>
      <w:r w:rsidR="00926018" w:rsidRPr="00CF5AC0">
        <w:rPr>
          <w:rFonts w:ascii="Marianne" w:hAnsi="Marianne" w:cs="Times New Roman"/>
          <w:b/>
          <w:bCs/>
          <w:sz w:val="20"/>
          <w:szCs w:val="20"/>
          <w:u w:val="single"/>
        </w:rPr>
        <w:t>P</w:t>
      </w:r>
      <w:r w:rsidRPr="00CF5AC0">
        <w:rPr>
          <w:rFonts w:ascii="Marianne" w:hAnsi="Marianne" w:cs="Times New Roman"/>
          <w:b/>
          <w:bCs/>
          <w:sz w:val="20"/>
          <w:szCs w:val="20"/>
          <w:u w:val="single"/>
        </w:rPr>
        <w:t>résentation</w:t>
      </w:r>
      <w:r w:rsidR="00BC05D7" w:rsidRPr="00CF5AC0">
        <w:rPr>
          <w:rFonts w:ascii="Marianne" w:hAnsi="Marianne" w:cs="Times New Roman"/>
          <w:b/>
          <w:bCs/>
          <w:sz w:val="20"/>
          <w:szCs w:val="20"/>
          <w:u w:val="single"/>
        </w:rPr>
        <w:t xml:space="preserve"> </w:t>
      </w:r>
    </w:p>
    <w:p w14:paraId="01E117BF" w14:textId="77777777" w:rsidR="00B426FD" w:rsidRPr="00CF5AC0" w:rsidRDefault="00B426FD" w:rsidP="0065520A">
      <w:pPr>
        <w:snapToGrid w:val="0"/>
        <w:ind w:left="0"/>
        <w:jc w:val="both"/>
        <w:rPr>
          <w:rFonts w:ascii="Marianne" w:hAnsi="Marianne" w:cs="Times New Roman"/>
          <w:bCs/>
          <w:sz w:val="18"/>
          <w:szCs w:val="18"/>
        </w:rPr>
      </w:pPr>
      <w:r w:rsidRPr="00CF5AC0">
        <w:rPr>
          <w:rFonts w:ascii="Marianne" w:hAnsi="Marianne" w:cs="Times New Roman"/>
          <w:bCs/>
          <w:sz w:val="18"/>
          <w:szCs w:val="18"/>
        </w:rPr>
        <w:t>Nom de l'organisme ou raison sociale du candidat (ou du mandataire en cas de regroupement)</w:t>
      </w:r>
    </w:p>
    <w:p w14:paraId="743AFB8F" w14:textId="4573B79C" w:rsidR="00B426FD" w:rsidRPr="00CF5AC0" w:rsidRDefault="00B426FD" w:rsidP="0065520A">
      <w:pPr>
        <w:snapToGrid w:val="0"/>
        <w:ind w:left="0"/>
        <w:jc w:val="both"/>
        <w:rPr>
          <w:rFonts w:ascii="Marianne" w:hAnsi="Marianne" w:cs="Times New Roman"/>
          <w:b/>
          <w:bCs/>
          <w:sz w:val="18"/>
          <w:szCs w:val="18"/>
          <w:u w:val="single"/>
        </w:rPr>
      </w:pPr>
      <w:r w:rsidRPr="00CF5AC0">
        <w:rPr>
          <w:rFonts w:ascii="Marianne" w:hAnsi="Marianne" w:cs="Times New Roman"/>
          <w:bCs/>
          <w:sz w:val="18"/>
          <w:szCs w:val="18"/>
        </w:rPr>
        <w:t>Nature juridique</w:t>
      </w:r>
    </w:p>
    <w:p w14:paraId="21CF3DA6" w14:textId="202EE087" w:rsidR="00B426FD" w:rsidRPr="00CF5AC0" w:rsidRDefault="00B426FD" w:rsidP="0065520A">
      <w:pPr>
        <w:snapToGrid w:val="0"/>
        <w:ind w:left="0"/>
        <w:jc w:val="both"/>
        <w:rPr>
          <w:rFonts w:ascii="Marianne" w:hAnsi="Marianne" w:cs="Times New Roman"/>
          <w:bCs/>
          <w:sz w:val="18"/>
          <w:szCs w:val="18"/>
        </w:rPr>
      </w:pPr>
      <w:r w:rsidRPr="00CF5AC0">
        <w:rPr>
          <w:rFonts w:ascii="Marianne" w:hAnsi="Marianne" w:cs="Times New Roman"/>
          <w:bCs/>
          <w:sz w:val="18"/>
          <w:szCs w:val="18"/>
        </w:rPr>
        <w:t>Nom du responsable de l’organisme</w:t>
      </w:r>
    </w:p>
    <w:p w14:paraId="416867D8" w14:textId="73DA4B38" w:rsidR="00B426FD" w:rsidRPr="00CF5AC0" w:rsidRDefault="00B426FD" w:rsidP="0065520A">
      <w:pPr>
        <w:snapToGrid w:val="0"/>
        <w:ind w:left="0"/>
        <w:jc w:val="both"/>
        <w:rPr>
          <w:rFonts w:ascii="Marianne" w:hAnsi="Marianne" w:cs="Times New Roman"/>
          <w:bCs/>
          <w:sz w:val="18"/>
          <w:szCs w:val="18"/>
        </w:rPr>
      </w:pPr>
      <w:r w:rsidRPr="00CF5AC0">
        <w:rPr>
          <w:rFonts w:ascii="Marianne" w:hAnsi="Marianne" w:cs="Times New Roman"/>
          <w:bCs/>
          <w:sz w:val="18"/>
          <w:szCs w:val="18"/>
        </w:rPr>
        <w:t>Adresse postale</w:t>
      </w:r>
    </w:p>
    <w:p w14:paraId="188499BC" w14:textId="6DD3FDF5" w:rsidR="00B426FD" w:rsidRPr="00CF5AC0" w:rsidRDefault="00B426FD" w:rsidP="0065520A">
      <w:pPr>
        <w:snapToGrid w:val="0"/>
        <w:ind w:left="0"/>
        <w:jc w:val="both"/>
        <w:rPr>
          <w:rFonts w:ascii="Marianne" w:hAnsi="Marianne" w:cs="Times New Roman"/>
          <w:bCs/>
          <w:sz w:val="18"/>
          <w:szCs w:val="18"/>
        </w:rPr>
      </w:pPr>
      <w:r w:rsidRPr="00CF5AC0">
        <w:rPr>
          <w:rFonts w:ascii="Marianne" w:hAnsi="Marianne" w:cs="Times New Roman"/>
          <w:bCs/>
          <w:sz w:val="18"/>
          <w:szCs w:val="18"/>
        </w:rPr>
        <w:t>Lot sur lequel se positionne</w:t>
      </w:r>
    </w:p>
    <w:p w14:paraId="15235747" w14:textId="358A5A7F" w:rsidR="00B426FD" w:rsidRPr="00CF5AC0" w:rsidRDefault="00764B06" w:rsidP="0065520A">
      <w:pPr>
        <w:ind w:left="0"/>
        <w:jc w:val="both"/>
        <w:rPr>
          <w:rFonts w:ascii="Marianne" w:hAnsi="Marianne"/>
          <w:sz w:val="18"/>
          <w:szCs w:val="18"/>
        </w:rPr>
      </w:pPr>
      <w:r w:rsidRPr="00CF5AC0">
        <w:rPr>
          <w:rFonts w:ascii="Marianne" w:hAnsi="Marianne"/>
          <w:sz w:val="18"/>
          <w:szCs w:val="18"/>
        </w:rPr>
        <w:t>En annexe, l</w:t>
      </w:r>
      <w:r w:rsidR="00B426FD" w:rsidRPr="00CF5AC0">
        <w:rPr>
          <w:rFonts w:ascii="Marianne" w:hAnsi="Marianne"/>
          <w:sz w:val="18"/>
          <w:szCs w:val="18"/>
        </w:rPr>
        <w:t>iste des références du prestataire.</w:t>
      </w:r>
    </w:p>
    <w:p w14:paraId="78C28ED2" w14:textId="77777777" w:rsidR="00B426FD" w:rsidRPr="00DF6E05" w:rsidRDefault="00B426FD" w:rsidP="0065520A">
      <w:pPr>
        <w:snapToGrid w:val="0"/>
        <w:ind w:left="0"/>
        <w:jc w:val="both"/>
        <w:rPr>
          <w:rFonts w:ascii="Marianne" w:hAnsi="Marianne" w:cs="Times New Roman"/>
          <w:b/>
          <w:bCs/>
          <w:sz w:val="20"/>
          <w:szCs w:val="20"/>
          <w:u w:val="single"/>
        </w:rPr>
      </w:pPr>
    </w:p>
    <w:p w14:paraId="3A3E877C" w14:textId="05DBB45F" w:rsidR="00B426FD" w:rsidRPr="00CF5AC0" w:rsidRDefault="00400B8B" w:rsidP="00FC17CA">
      <w:pPr>
        <w:widowControl w:val="0"/>
        <w:tabs>
          <w:tab w:val="left" w:pos="284"/>
          <w:tab w:val="left" w:pos="567"/>
          <w:tab w:val="left" w:pos="851"/>
          <w:tab w:val="center" w:pos="4536"/>
          <w:tab w:val="right" w:pos="9072"/>
        </w:tabs>
        <w:suppressAutoHyphens/>
        <w:ind w:left="0" w:right="142"/>
        <w:jc w:val="both"/>
        <w:rPr>
          <w:rFonts w:ascii="Marianne" w:eastAsia="Andale Sans UI" w:hAnsi="Marianne" w:cs="Times New Roman"/>
          <w:kern w:val="1"/>
          <w:sz w:val="20"/>
          <w:szCs w:val="20"/>
        </w:rPr>
      </w:pPr>
      <w:r w:rsidRPr="00CF5AC0">
        <w:rPr>
          <w:rFonts w:ascii="Marianne" w:eastAsia="Andale Sans UI" w:hAnsi="Marianne" w:cs="Times New Roman"/>
          <w:b/>
          <w:kern w:val="1"/>
          <w:sz w:val="20"/>
          <w:szCs w:val="20"/>
        </w:rPr>
        <w:t>2-</w:t>
      </w:r>
      <w:r w:rsidR="00B426FD" w:rsidRPr="00CF5AC0">
        <w:rPr>
          <w:rFonts w:ascii="Marianne" w:eastAsia="Andale Sans UI" w:hAnsi="Marianne" w:cs="Times New Roman"/>
          <w:b/>
          <w:kern w:val="1"/>
          <w:sz w:val="20"/>
          <w:szCs w:val="20"/>
          <w:u w:val="single"/>
        </w:rPr>
        <w:t>Expérience et profil de l’encadrant technique et d’accompagnement socio-professionnel</w:t>
      </w:r>
      <w:r w:rsidR="00B426FD" w:rsidRPr="00CF5AC0">
        <w:rPr>
          <w:rFonts w:ascii="Marianne" w:eastAsia="Andale Sans UI" w:hAnsi="Marianne" w:cs="Times New Roman"/>
          <w:b/>
          <w:kern w:val="1"/>
          <w:sz w:val="20"/>
          <w:szCs w:val="20"/>
        </w:rPr>
        <w:t xml:space="preserve"> </w:t>
      </w:r>
    </w:p>
    <w:p w14:paraId="2D402D56" w14:textId="394950EF" w:rsidR="00B426FD" w:rsidRPr="00CF5AC0" w:rsidRDefault="00B426FD" w:rsidP="00FC17CA">
      <w:pPr>
        <w:pStyle w:val="Paragraphedeliste"/>
        <w:widowControl w:val="0"/>
        <w:tabs>
          <w:tab w:val="left" w:pos="0"/>
          <w:tab w:val="left" w:pos="851"/>
          <w:tab w:val="center" w:pos="4536"/>
          <w:tab w:val="right" w:pos="9072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18"/>
          <w:szCs w:val="18"/>
        </w:rPr>
      </w:pP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Le mémoire technique présente l’équipe (coordination, encadrant technique et accompagnement socio-professionnel). Ce dernier doit </w:t>
      </w:r>
      <w:r w:rsidR="00FC17CA" w:rsidRPr="00CF5AC0">
        <w:rPr>
          <w:rFonts w:ascii="Marianne" w:eastAsia="Andale Sans UI" w:hAnsi="Marianne" w:cs="Times New Roman"/>
          <w:kern w:val="1"/>
          <w:sz w:val="18"/>
          <w:szCs w:val="18"/>
        </w:rPr>
        <w:t>à</w:t>
      </w:r>
      <w:r w:rsidR="003E7831"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 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min</w:t>
      </w:r>
      <w:r w:rsidR="003E7831" w:rsidRPr="00CF5AC0">
        <w:rPr>
          <w:rFonts w:ascii="Marianne" w:eastAsia="Andale Sans UI" w:hAnsi="Marianne" w:cs="Times New Roman"/>
          <w:kern w:val="1"/>
          <w:sz w:val="18"/>
          <w:szCs w:val="18"/>
        </w:rPr>
        <w:t>ima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 comporter</w:t>
      </w:r>
      <w:r w:rsidR="006A304D"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 </w:t>
      </w:r>
      <w:r w:rsidR="003E7831" w:rsidRPr="00CF5AC0">
        <w:rPr>
          <w:rFonts w:ascii="Marianne" w:eastAsia="Andale Sans UI" w:hAnsi="Marianne" w:cs="Times New Roman"/>
          <w:kern w:val="1"/>
          <w:sz w:val="18"/>
          <w:szCs w:val="18"/>
        </w:rPr>
        <w:t>l’identité d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e chaque personne, leurs certifications ainsi que leurs exp</w:t>
      </w:r>
      <w:r w:rsidRPr="00CF5AC0">
        <w:rPr>
          <w:rFonts w:ascii="Marianne" w:eastAsia="Andale Sans UI" w:hAnsi="Marianne" w:cs="Marianne"/>
          <w:kern w:val="1"/>
          <w:sz w:val="18"/>
          <w:szCs w:val="18"/>
        </w:rPr>
        <w:t>é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rience</w:t>
      </w:r>
      <w:r w:rsidR="003E7831" w:rsidRPr="00CF5AC0">
        <w:rPr>
          <w:rFonts w:ascii="Marianne" w:eastAsia="Andale Sans UI" w:hAnsi="Marianne" w:cs="Times New Roman"/>
          <w:kern w:val="1"/>
          <w:sz w:val="18"/>
          <w:szCs w:val="18"/>
        </w:rPr>
        <w:t>s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 en lien avec le pr</w:t>
      </w:r>
      <w:r w:rsidRPr="00CF5AC0">
        <w:rPr>
          <w:rFonts w:ascii="Marianne" w:eastAsia="Andale Sans UI" w:hAnsi="Marianne" w:cs="Marianne"/>
          <w:kern w:val="1"/>
          <w:sz w:val="18"/>
          <w:szCs w:val="18"/>
        </w:rPr>
        <w:t>é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sent march</w:t>
      </w:r>
      <w:r w:rsidRPr="00CF5AC0">
        <w:rPr>
          <w:rFonts w:ascii="Marianne" w:eastAsia="Andale Sans UI" w:hAnsi="Marianne" w:cs="Marianne"/>
          <w:kern w:val="1"/>
          <w:sz w:val="18"/>
          <w:szCs w:val="18"/>
        </w:rPr>
        <w:t>é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. Les CV des personnes concernées sont obligatoirement joints en annexe.</w:t>
      </w:r>
    </w:p>
    <w:p w14:paraId="47E4DA19" w14:textId="318FDB2F" w:rsidR="00FF5CBC" w:rsidRPr="00DF6E05" w:rsidRDefault="00FF5CBC" w:rsidP="00FC17CA">
      <w:pPr>
        <w:pStyle w:val="Paragraphedeliste"/>
        <w:widowControl w:val="0"/>
        <w:tabs>
          <w:tab w:val="left" w:pos="0"/>
          <w:tab w:val="left" w:pos="851"/>
          <w:tab w:val="center" w:pos="4536"/>
          <w:tab w:val="right" w:pos="9072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20"/>
          <w:szCs w:val="20"/>
        </w:rPr>
      </w:pPr>
    </w:p>
    <w:p w14:paraId="644EDE71" w14:textId="4BB9AA06" w:rsidR="00FF5CBC" w:rsidRPr="00CF5AC0" w:rsidRDefault="00FF5CBC" w:rsidP="00FC17CA">
      <w:pPr>
        <w:widowControl w:val="0"/>
        <w:suppressAutoHyphens/>
        <w:ind w:left="0" w:right="142"/>
        <w:jc w:val="both"/>
        <w:rPr>
          <w:rFonts w:ascii="Marianne" w:eastAsia="Andale Sans UI" w:hAnsi="Marianne" w:cs="Times New Roman"/>
          <w:b/>
          <w:bCs/>
          <w:color w:val="000000" w:themeColor="text1"/>
          <w:kern w:val="1"/>
          <w:sz w:val="20"/>
          <w:szCs w:val="20"/>
          <w:u w:val="single"/>
        </w:rPr>
      </w:pPr>
      <w:r w:rsidRPr="00CF5AC0">
        <w:rPr>
          <w:rFonts w:ascii="Marianne" w:eastAsia="Andale Sans UI" w:hAnsi="Marianne" w:cs="Times New Roman"/>
          <w:b/>
          <w:bCs/>
          <w:color w:val="000000" w:themeColor="text1"/>
          <w:kern w:val="1"/>
          <w:sz w:val="20"/>
          <w:szCs w:val="20"/>
          <w:u w:val="single"/>
        </w:rPr>
        <w:t>3-Modalités d’accompagnement proposé et de formation</w:t>
      </w:r>
    </w:p>
    <w:p w14:paraId="40B88E5C" w14:textId="423D949F" w:rsidR="00FF5CBC" w:rsidRPr="00CF5AC0" w:rsidRDefault="00FF5CBC" w:rsidP="00FC17CA">
      <w:pPr>
        <w:widowControl w:val="0"/>
        <w:suppressAutoHyphens/>
        <w:ind w:left="0" w:right="142"/>
        <w:jc w:val="both"/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</w:pP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Le mémoire technique </w:t>
      </w:r>
      <w:r w:rsidRPr="00CF5AC0"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  <w:t>présente les modalités et outils d’accompagnement et de formation des PPSMJ proposés par le prestataire et son articulation avec l’activité de production.</w:t>
      </w:r>
    </w:p>
    <w:p w14:paraId="59500EE8" w14:textId="77777777" w:rsidR="00FF5CBC" w:rsidRPr="00CF5AC0" w:rsidRDefault="00FF5CBC" w:rsidP="00FC17CA">
      <w:pPr>
        <w:pStyle w:val="Paragraphedeliste"/>
        <w:widowControl w:val="0"/>
        <w:tabs>
          <w:tab w:val="left" w:pos="0"/>
          <w:tab w:val="left" w:pos="284"/>
          <w:tab w:val="left" w:pos="851"/>
          <w:tab w:val="center" w:pos="4536"/>
          <w:tab w:val="right" w:pos="9072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b/>
          <w:kern w:val="1"/>
          <w:sz w:val="18"/>
          <w:szCs w:val="18"/>
        </w:rPr>
      </w:pPr>
    </w:p>
    <w:p w14:paraId="3F8D06E4" w14:textId="7B577B60" w:rsidR="00B426FD" w:rsidRPr="00DF6E05" w:rsidRDefault="00CF5AC0" w:rsidP="00FC17CA">
      <w:pPr>
        <w:pStyle w:val="Paragraphedeliste"/>
        <w:widowControl w:val="0"/>
        <w:tabs>
          <w:tab w:val="left" w:pos="0"/>
          <w:tab w:val="left" w:pos="284"/>
          <w:tab w:val="left" w:pos="851"/>
          <w:tab w:val="center" w:pos="4536"/>
          <w:tab w:val="right" w:pos="9072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20"/>
          <w:szCs w:val="20"/>
        </w:rPr>
      </w:pPr>
      <w:r>
        <w:rPr>
          <w:rFonts w:ascii="Marianne" w:eastAsia="Andale Sans UI" w:hAnsi="Marianne" w:cs="Times New Roman"/>
          <w:b/>
          <w:kern w:val="1"/>
          <w:sz w:val="20"/>
          <w:szCs w:val="20"/>
        </w:rPr>
        <w:t>4</w:t>
      </w:r>
      <w:r w:rsidR="006A304D" w:rsidRPr="00DF6E05">
        <w:rPr>
          <w:rFonts w:ascii="Marianne" w:eastAsia="Andale Sans UI" w:hAnsi="Marianne" w:cs="Times New Roman"/>
          <w:b/>
          <w:kern w:val="1"/>
          <w:sz w:val="20"/>
          <w:szCs w:val="20"/>
        </w:rPr>
        <w:t>-</w:t>
      </w:r>
      <w:r w:rsidR="00B426FD" w:rsidRPr="00DF6E05">
        <w:rPr>
          <w:rFonts w:ascii="Marianne" w:eastAsia="Andale Sans UI" w:hAnsi="Marianne" w:cs="Times New Roman"/>
          <w:b/>
          <w:kern w:val="1"/>
          <w:sz w:val="20"/>
          <w:szCs w:val="20"/>
          <w:u w:val="single"/>
        </w:rPr>
        <w:t>Mode de communication et de coordination</w:t>
      </w:r>
      <w:r w:rsidR="00B426FD" w:rsidRPr="00DF6E05">
        <w:rPr>
          <w:rFonts w:ascii="Marianne" w:eastAsia="Andale Sans UI" w:hAnsi="Marianne" w:cs="Times New Roman"/>
          <w:b/>
          <w:kern w:val="1"/>
          <w:sz w:val="20"/>
          <w:szCs w:val="20"/>
        </w:rPr>
        <w:t xml:space="preserve"> </w:t>
      </w:r>
    </w:p>
    <w:p w14:paraId="204E233C" w14:textId="3DA08139" w:rsidR="00B426FD" w:rsidRPr="00CF5AC0" w:rsidRDefault="00B426FD" w:rsidP="00FC17CA">
      <w:pPr>
        <w:pStyle w:val="Paragraphedeliste"/>
        <w:widowControl w:val="0"/>
        <w:tabs>
          <w:tab w:val="left" w:pos="0"/>
          <w:tab w:val="left" w:pos="284"/>
          <w:tab w:val="left" w:pos="851"/>
          <w:tab w:val="center" w:pos="4536"/>
          <w:tab w:val="right" w:pos="9072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18"/>
          <w:szCs w:val="18"/>
        </w:rPr>
      </w:pP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Le mémoire technique expose comment sont envisagées la communication et la coordination du </w:t>
      </w:r>
      <w:r w:rsidR="00FC17CA" w:rsidRPr="00CF5AC0">
        <w:rPr>
          <w:rFonts w:ascii="Marianne" w:eastAsia="Andale Sans UI" w:hAnsi="Marianne" w:cs="Times New Roman"/>
          <w:kern w:val="1"/>
          <w:sz w:val="18"/>
          <w:szCs w:val="18"/>
        </w:rPr>
        <w:t>prestataire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 xml:space="preserve"> avec les établissements et le SPIP dans le cadre du recrutement des bénéficiaires et du suivi socio-professionnel (méthode et outils).</w:t>
      </w:r>
    </w:p>
    <w:p w14:paraId="01C9B40C" w14:textId="77777777" w:rsidR="006A304D" w:rsidRPr="00CF5AC0" w:rsidRDefault="006A304D" w:rsidP="00FC17CA">
      <w:pPr>
        <w:pStyle w:val="Paragraphedeliste"/>
        <w:widowControl w:val="0"/>
        <w:tabs>
          <w:tab w:val="left" w:pos="0"/>
          <w:tab w:val="left" w:pos="284"/>
          <w:tab w:val="left" w:pos="851"/>
          <w:tab w:val="center" w:pos="4536"/>
          <w:tab w:val="right" w:pos="9072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18"/>
          <w:szCs w:val="18"/>
        </w:rPr>
      </w:pPr>
    </w:p>
    <w:p w14:paraId="568E5EA8" w14:textId="376158F2" w:rsidR="00B426FD" w:rsidRPr="00DF6E05" w:rsidRDefault="00CF5AC0" w:rsidP="00FC17CA">
      <w:pPr>
        <w:pStyle w:val="Paragraphedeliste"/>
        <w:widowControl w:val="0"/>
        <w:tabs>
          <w:tab w:val="left" w:pos="0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20"/>
          <w:szCs w:val="20"/>
        </w:rPr>
      </w:pPr>
      <w:r>
        <w:rPr>
          <w:rFonts w:ascii="Marianne" w:eastAsia="Andale Sans UI" w:hAnsi="Marianne" w:cs="Times New Roman"/>
          <w:b/>
          <w:kern w:val="1"/>
          <w:sz w:val="20"/>
          <w:szCs w:val="20"/>
        </w:rPr>
        <w:t>5</w:t>
      </w:r>
      <w:r w:rsidR="006A304D" w:rsidRPr="00DF6E05">
        <w:rPr>
          <w:rFonts w:ascii="Marianne" w:eastAsia="Andale Sans UI" w:hAnsi="Marianne" w:cs="Times New Roman"/>
          <w:b/>
          <w:kern w:val="1"/>
          <w:sz w:val="20"/>
          <w:szCs w:val="20"/>
        </w:rPr>
        <w:t>-</w:t>
      </w:r>
      <w:r w:rsidR="00B426FD" w:rsidRPr="00DF6E05">
        <w:rPr>
          <w:rFonts w:ascii="Marianne" w:eastAsia="Andale Sans UI" w:hAnsi="Marianne" w:cs="Times New Roman"/>
          <w:b/>
          <w:kern w:val="1"/>
          <w:sz w:val="20"/>
          <w:szCs w:val="20"/>
          <w:u w:val="single"/>
        </w:rPr>
        <w:t>Capacité à faciliter la réinsertion, à leur sortie, des bénéficiaires volontaires</w:t>
      </w:r>
      <w:r w:rsidR="00B426FD" w:rsidRPr="00DF6E05">
        <w:rPr>
          <w:rFonts w:ascii="Marianne" w:eastAsia="Andale Sans UI" w:hAnsi="Marianne" w:cs="Times New Roman"/>
          <w:b/>
          <w:kern w:val="1"/>
          <w:sz w:val="20"/>
          <w:szCs w:val="20"/>
        </w:rPr>
        <w:t xml:space="preserve"> </w:t>
      </w:r>
    </w:p>
    <w:p w14:paraId="2ED2473F" w14:textId="6F58BDA2" w:rsidR="00B426FD" w:rsidRPr="00CF5AC0" w:rsidRDefault="00B426FD" w:rsidP="00FC17CA">
      <w:pPr>
        <w:pStyle w:val="Paragraphedeliste"/>
        <w:widowControl w:val="0"/>
        <w:tabs>
          <w:tab w:val="left" w:pos="0"/>
          <w:tab w:val="right" w:pos="8931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18"/>
          <w:szCs w:val="18"/>
        </w:rPr>
      </w:pP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Le mémoire technique expose les dispositions envisagées pour faciliter la réinsertion du public cible (liens avec les dispositifs de formation et d’emploi extérieurs, partenariats mobilisables…</w:t>
      </w:r>
      <w:r w:rsidRPr="00CF5AC0">
        <w:rPr>
          <w:rFonts w:ascii="Marianne" w:eastAsia="Andale Sans UI" w:hAnsi="Marianne" w:cs="Calibri"/>
          <w:kern w:val="1"/>
          <w:sz w:val="18"/>
          <w:szCs w:val="18"/>
        </w:rPr>
        <w:t>)</w:t>
      </w: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.</w:t>
      </w:r>
    </w:p>
    <w:p w14:paraId="3A6FEA83" w14:textId="72846466" w:rsidR="00FF5CBC" w:rsidRPr="00DF6E05" w:rsidRDefault="00FF5CBC" w:rsidP="00FC17CA">
      <w:pPr>
        <w:pStyle w:val="Paragraphedeliste"/>
        <w:widowControl w:val="0"/>
        <w:tabs>
          <w:tab w:val="left" w:pos="0"/>
          <w:tab w:val="right" w:pos="8931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20"/>
          <w:szCs w:val="20"/>
        </w:rPr>
      </w:pPr>
    </w:p>
    <w:p w14:paraId="7BDCFA68" w14:textId="448DA320" w:rsidR="00FF5CBC" w:rsidRPr="00DF6E05" w:rsidRDefault="00CF5AC0" w:rsidP="00FC17CA">
      <w:pPr>
        <w:widowControl w:val="0"/>
        <w:tabs>
          <w:tab w:val="right" w:pos="8931"/>
        </w:tabs>
        <w:suppressAutoHyphens/>
        <w:ind w:left="0" w:right="142"/>
        <w:jc w:val="both"/>
        <w:rPr>
          <w:rFonts w:ascii="Marianne" w:eastAsia="Andale Sans UI" w:hAnsi="Marianne" w:cs="Times New Roman"/>
          <w:color w:val="000000" w:themeColor="text1"/>
          <w:kern w:val="1"/>
          <w:sz w:val="20"/>
          <w:szCs w:val="20"/>
        </w:rPr>
      </w:pPr>
      <w:r>
        <w:rPr>
          <w:rFonts w:ascii="Marianne" w:eastAsia="Andale Sans UI" w:hAnsi="Marianne" w:cs="Times New Roman"/>
          <w:b/>
          <w:kern w:val="1"/>
          <w:sz w:val="20"/>
          <w:szCs w:val="20"/>
        </w:rPr>
        <w:t>6</w:t>
      </w:r>
      <w:r w:rsidR="00FF5CBC" w:rsidRPr="00DF6E05">
        <w:rPr>
          <w:rFonts w:ascii="Marianne" w:eastAsia="Andale Sans UI" w:hAnsi="Marianne" w:cs="Times New Roman"/>
          <w:b/>
          <w:kern w:val="1"/>
          <w:sz w:val="20"/>
          <w:szCs w:val="20"/>
        </w:rPr>
        <w:t>-</w:t>
      </w:r>
      <w:r w:rsidR="00FF5CBC" w:rsidRPr="00DF6E05">
        <w:rPr>
          <w:rFonts w:ascii="Marianne" w:eastAsia="Andale Sans UI" w:hAnsi="Marianne" w:cs="Times New Roman"/>
          <w:b/>
          <w:kern w:val="1"/>
          <w:sz w:val="20"/>
          <w:szCs w:val="20"/>
          <w:u w:val="single"/>
        </w:rPr>
        <w:t>Nombre de détenus recrutés</w:t>
      </w:r>
    </w:p>
    <w:p w14:paraId="677F50D4" w14:textId="20C819AD" w:rsidR="00FF5CBC" w:rsidRDefault="00FF5CBC" w:rsidP="00FC17CA">
      <w:pPr>
        <w:widowControl w:val="0"/>
        <w:tabs>
          <w:tab w:val="right" w:pos="8931"/>
        </w:tabs>
        <w:suppressAutoHyphens/>
        <w:ind w:left="0" w:right="142"/>
        <w:jc w:val="both"/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</w:pPr>
      <w:r w:rsidRPr="00CF5AC0"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  <w:t xml:space="preserve">Le mémoire technique précise le nombre d’embauches estimées (en nombre de personnes et </w:t>
      </w:r>
      <w:r w:rsidR="00AA48C9"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  <w:t>équivalent temps plein (</w:t>
      </w:r>
      <w:r w:rsidRPr="00CF5AC0"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  <w:t>ETP</w:t>
      </w:r>
      <w:r w:rsidR="00AA48C9"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  <w:t>)</w:t>
      </w:r>
      <w:r w:rsidRPr="00CF5AC0"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  <w:t xml:space="preserve">). </w:t>
      </w:r>
    </w:p>
    <w:p w14:paraId="378DC2E3" w14:textId="5A3674F1" w:rsidR="00DB1396" w:rsidRPr="00DB1396" w:rsidRDefault="00DB1396" w:rsidP="00FC17CA">
      <w:pPr>
        <w:widowControl w:val="0"/>
        <w:tabs>
          <w:tab w:val="right" w:pos="8931"/>
        </w:tabs>
        <w:suppressAutoHyphens/>
        <w:ind w:left="0" w:right="142"/>
        <w:jc w:val="both"/>
        <w:rPr>
          <w:rFonts w:ascii="Marianne" w:eastAsia="Andale Sans UI" w:hAnsi="Marianne" w:cs="Times New Roman"/>
          <w:color w:val="000000" w:themeColor="text1"/>
          <w:kern w:val="1"/>
          <w:sz w:val="18"/>
          <w:szCs w:val="18"/>
        </w:rPr>
      </w:pPr>
      <w:r>
        <w:rPr>
          <w:rFonts w:ascii="Marianne" w:hAnsi="Marianne"/>
          <w:sz w:val="18"/>
          <w:szCs w:val="18"/>
          <w:lang w:eastAsia="en-US"/>
        </w:rPr>
        <w:t>Il indique également le</w:t>
      </w:r>
      <w:r w:rsidRPr="00DB1396">
        <w:rPr>
          <w:rFonts w:ascii="Marianne" w:hAnsi="Marianne"/>
          <w:sz w:val="18"/>
          <w:szCs w:val="18"/>
          <w:lang w:eastAsia="en-US"/>
        </w:rPr>
        <w:t xml:space="preserve"> nombre maximal de détenu</w:t>
      </w:r>
      <w:r>
        <w:rPr>
          <w:rFonts w:ascii="Marianne" w:hAnsi="Marianne"/>
          <w:sz w:val="18"/>
          <w:szCs w:val="18"/>
          <w:lang w:eastAsia="en-US"/>
        </w:rPr>
        <w:t xml:space="preserve">s que votre </w:t>
      </w:r>
      <w:r w:rsidRPr="00DB1396">
        <w:rPr>
          <w:rFonts w:ascii="Marianne" w:hAnsi="Marianne"/>
          <w:sz w:val="18"/>
          <w:szCs w:val="18"/>
          <w:lang w:eastAsia="en-US"/>
        </w:rPr>
        <w:t>structure peut prendre en charge dans ce projet d’insertion</w:t>
      </w:r>
      <w:r>
        <w:rPr>
          <w:rFonts w:ascii="Marianne" w:hAnsi="Marianne"/>
          <w:sz w:val="18"/>
          <w:szCs w:val="18"/>
          <w:lang w:eastAsia="en-US"/>
        </w:rPr>
        <w:t>.</w:t>
      </w:r>
      <w:r w:rsidRPr="00DB1396">
        <w:rPr>
          <w:rFonts w:ascii="Marianne" w:hAnsi="Marianne"/>
          <w:sz w:val="18"/>
          <w:szCs w:val="18"/>
          <w:lang w:eastAsia="en-US"/>
        </w:rPr>
        <w:t> </w:t>
      </w:r>
    </w:p>
    <w:p w14:paraId="54040B29" w14:textId="77777777" w:rsidR="00B426FD" w:rsidRPr="00DF6E05" w:rsidRDefault="00B426FD" w:rsidP="00FC17CA">
      <w:pPr>
        <w:widowControl w:val="0"/>
        <w:tabs>
          <w:tab w:val="left" w:pos="0"/>
          <w:tab w:val="right" w:pos="8931"/>
        </w:tabs>
        <w:suppressAutoHyphens/>
        <w:ind w:left="0" w:right="142"/>
        <w:jc w:val="both"/>
        <w:rPr>
          <w:rFonts w:ascii="Marianne" w:eastAsia="Andale Sans UI" w:hAnsi="Marianne" w:cs="Times New Roman"/>
          <w:kern w:val="1"/>
          <w:sz w:val="20"/>
          <w:szCs w:val="20"/>
        </w:rPr>
      </w:pPr>
    </w:p>
    <w:p w14:paraId="3A2D047A" w14:textId="11916765" w:rsidR="00B426FD" w:rsidRPr="00DF6E05" w:rsidRDefault="00CF5AC0" w:rsidP="00FC17C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0" w:right="142"/>
        <w:jc w:val="both"/>
        <w:rPr>
          <w:rFonts w:ascii="Marianne" w:eastAsia="Andale Sans UI" w:hAnsi="Marianne" w:cs="Times New Roman"/>
          <w:kern w:val="1"/>
          <w:sz w:val="20"/>
          <w:szCs w:val="20"/>
          <w:highlight w:val="yellow"/>
        </w:rPr>
      </w:pPr>
      <w:r>
        <w:rPr>
          <w:rFonts w:ascii="Marianne" w:eastAsia="Andale Sans UI" w:hAnsi="Marianne" w:cs="Times New Roman"/>
          <w:b/>
          <w:kern w:val="1"/>
          <w:sz w:val="20"/>
          <w:szCs w:val="20"/>
        </w:rPr>
        <w:t>7</w:t>
      </w:r>
      <w:r w:rsidR="00B426FD" w:rsidRPr="00DF6E05">
        <w:rPr>
          <w:rFonts w:ascii="Marianne" w:eastAsia="Andale Sans UI" w:hAnsi="Marianne" w:cs="Times New Roman"/>
          <w:b/>
          <w:kern w:val="1"/>
          <w:sz w:val="20"/>
          <w:szCs w:val="20"/>
        </w:rPr>
        <w:t xml:space="preserve">- </w:t>
      </w:r>
      <w:r w:rsidR="00B426FD" w:rsidRPr="00DF6E05">
        <w:rPr>
          <w:rFonts w:ascii="Marianne" w:eastAsia="Andale Sans UI" w:hAnsi="Marianne" w:cs="Times New Roman"/>
          <w:b/>
          <w:kern w:val="1"/>
          <w:sz w:val="20"/>
          <w:szCs w:val="20"/>
          <w:u w:val="single"/>
        </w:rPr>
        <w:t>Capacité à respecter les exigences en matière de lutte contre le gaspillage alimentaire, de qualité environnementale, de développement durable</w:t>
      </w:r>
      <w:r w:rsidR="00B426FD" w:rsidRPr="00DF6E05">
        <w:rPr>
          <w:rFonts w:ascii="Marianne" w:eastAsia="Andale Sans UI" w:hAnsi="Marianne" w:cs="Times New Roman"/>
          <w:kern w:val="1"/>
          <w:sz w:val="20"/>
          <w:szCs w:val="20"/>
        </w:rPr>
        <w:t>.</w:t>
      </w:r>
    </w:p>
    <w:p w14:paraId="6C119B54" w14:textId="77777777" w:rsidR="00B426FD" w:rsidRPr="00CF5AC0" w:rsidRDefault="00B426FD" w:rsidP="00FC17CA">
      <w:pPr>
        <w:pStyle w:val="Paragraphedeliste"/>
        <w:widowControl w:val="0"/>
        <w:tabs>
          <w:tab w:val="left" w:pos="0"/>
          <w:tab w:val="left" w:pos="284"/>
          <w:tab w:val="left" w:pos="851"/>
          <w:tab w:val="center" w:pos="4536"/>
          <w:tab w:val="right" w:pos="9072"/>
        </w:tabs>
        <w:suppressAutoHyphens/>
        <w:ind w:left="0" w:right="142"/>
        <w:contextualSpacing w:val="0"/>
        <w:jc w:val="both"/>
        <w:rPr>
          <w:rFonts w:ascii="Marianne" w:eastAsia="Andale Sans UI" w:hAnsi="Marianne" w:cs="Times New Roman"/>
          <w:kern w:val="1"/>
          <w:sz w:val="18"/>
          <w:szCs w:val="18"/>
        </w:rPr>
      </w:pPr>
      <w:r w:rsidRPr="00CF5AC0">
        <w:rPr>
          <w:rFonts w:ascii="Marianne" w:eastAsia="Andale Sans UI" w:hAnsi="Marianne" w:cs="Times New Roman"/>
          <w:kern w:val="1"/>
          <w:sz w:val="18"/>
          <w:szCs w:val="18"/>
        </w:rPr>
        <w:t>Le mémoire technique explique les mesures et/ou actions que vous mettrez en place pour respecter ces exigences.</w:t>
      </w:r>
    </w:p>
    <w:p w14:paraId="3577F111" w14:textId="747A2CE8" w:rsidR="006E3C38" w:rsidRPr="00CF5AC0" w:rsidRDefault="006E3C38" w:rsidP="00FC17CA">
      <w:pPr>
        <w:tabs>
          <w:tab w:val="left" w:pos="0"/>
        </w:tabs>
        <w:snapToGrid w:val="0"/>
        <w:ind w:left="0"/>
        <w:jc w:val="both"/>
        <w:rPr>
          <w:rFonts w:ascii="Marianne" w:hAnsi="Marianne" w:cs="Times New Roman"/>
          <w:color w:val="000000" w:themeColor="text1"/>
          <w:sz w:val="18"/>
          <w:szCs w:val="18"/>
        </w:rPr>
      </w:pPr>
      <w:r w:rsidRPr="00CF5AC0">
        <w:rPr>
          <w:rFonts w:ascii="Marianne" w:hAnsi="Marianne" w:cs="Times New Roman"/>
          <w:color w:val="000000" w:themeColor="text1"/>
          <w:sz w:val="18"/>
          <w:szCs w:val="18"/>
        </w:rPr>
        <w:t>Amélioration de votre performance en matière de protection de l’environnement (</w:t>
      </w:r>
      <w:r w:rsidR="00764B06" w:rsidRPr="00CF5AC0">
        <w:rPr>
          <w:rFonts w:ascii="Marianne" w:hAnsi="Marianne" w:cs="Times New Roman"/>
          <w:color w:val="000000" w:themeColor="text1"/>
          <w:sz w:val="18"/>
          <w:szCs w:val="18"/>
        </w:rPr>
        <w:t xml:space="preserve">emballages réutilisables, </w:t>
      </w:r>
      <w:r w:rsidRPr="00CF5AC0">
        <w:rPr>
          <w:rFonts w:ascii="Marianne" w:hAnsi="Marianne" w:cs="Times New Roman"/>
          <w:color w:val="000000" w:themeColor="text1"/>
          <w:sz w:val="18"/>
          <w:szCs w:val="18"/>
        </w:rPr>
        <w:t>véhicules propres, dématérialisation etc…)</w:t>
      </w:r>
    </w:p>
    <w:p w14:paraId="3C62F617" w14:textId="587C74F8" w:rsidR="006E3C38" w:rsidRDefault="006E3C38" w:rsidP="00FC17CA">
      <w:pPr>
        <w:tabs>
          <w:tab w:val="left" w:pos="0"/>
        </w:tabs>
        <w:snapToGrid w:val="0"/>
        <w:ind w:left="0"/>
        <w:jc w:val="both"/>
        <w:rPr>
          <w:rFonts w:ascii="Marianne" w:hAnsi="Marianne" w:cs="Times New Roman"/>
          <w:color w:val="000000" w:themeColor="text1"/>
          <w:sz w:val="18"/>
          <w:szCs w:val="18"/>
        </w:rPr>
      </w:pPr>
      <w:r w:rsidRPr="00CF5AC0">
        <w:rPr>
          <w:rFonts w:ascii="Marianne" w:hAnsi="Marianne" w:cs="Times New Roman"/>
          <w:color w:val="000000" w:themeColor="text1"/>
          <w:sz w:val="18"/>
          <w:szCs w:val="18"/>
        </w:rPr>
        <w:t>Gestion de vos déchets (gestion du tri, papier recyclé etc.)</w:t>
      </w:r>
    </w:p>
    <w:p w14:paraId="39A03293" w14:textId="51C0FB22" w:rsidR="004129DA" w:rsidRDefault="004129DA" w:rsidP="00FC17CA">
      <w:pPr>
        <w:tabs>
          <w:tab w:val="left" w:pos="0"/>
        </w:tabs>
        <w:snapToGrid w:val="0"/>
        <w:ind w:left="0"/>
        <w:jc w:val="both"/>
        <w:rPr>
          <w:rFonts w:ascii="Marianne" w:hAnsi="Marianne" w:cs="Times New Roman"/>
          <w:color w:val="000000" w:themeColor="text1"/>
          <w:sz w:val="18"/>
          <w:szCs w:val="18"/>
        </w:rPr>
      </w:pPr>
    </w:p>
    <w:p w14:paraId="736F16FF" w14:textId="77777777" w:rsidR="004129DA" w:rsidRPr="00CF5AC0" w:rsidRDefault="004129DA" w:rsidP="00FC17CA">
      <w:pPr>
        <w:tabs>
          <w:tab w:val="left" w:pos="0"/>
        </w:tabs>
        <w:snapToGrid w:val="0"/>
        <w:ind w:left="0"/>
        <w:jc w:val="both"/>
        <w:rPr>
          <w:rFonts w:ascii="Marianne" w:hAnsi="Marianne" w:cs="Times New Roman"/>
          <w:color w:val="000000" w:themeColor="text1"/>
          <w:sz w:val="18"/>
          <w:szCs w:val="18"/>
        </w:rPr>
      </w:pPr>
    </w:p>
    <w:sectPr w:rsidR="004129DA" w:rsidRPr="00CF5AC0" w:rsidSect="00CF5AC0">
      <w:footerReference w:type="even" r:id="rId8"/>
      <w:pgSz w:w="11906" w:h="16838"/>
      <w:pgMar w:top="709" w:right="1127" w:bottom="0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C9A6" w14:textId="77777777" w:rsidR="00702242" w:rsidRDefault="00702242">
      <w:r>
        <w:separator/>
      </w:r>
    </w:p>
  </w:endnote>
  <w:endnote w:type="continuationSeparator" w:id="0">
    <w:p w14:paraId="5A7BF0AF" w14:textId="77777777" w:rsidR="00702242" w:rsidRDefault="00702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Grande;Courier New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7D1A" w14:textId="4E980CC7" w:rsidR="00D057E1" w:rsidRPr="008717C5" w:rsidRDefault="00D057E1" w:rsidP="00D057E1">
    <w:pPr>
      <w:pStyle w:val="Pieddepage"/>
      <w:rPr>
        <w:rFonts w:ascii="Marianne" w:hAnsi="Marianne"/>
        <w:color w:val="666666"/>
        <w:sz w:val="14"/>
        <w:szCs w:val="14"/>
      </w:rPr>
    </w:pPr>
    <w:r>
      <w:rPr>
        <w:rFonts w:ascii="Marianne" w:hAnsi="Marianne"/>
        <w:color w:val="666666"/>
        <w:sz w:val="14"/>
        <w:szCs w:val="14"/>
      </w:rPr>
      <w:t>DISP DIJON – Annexe au CCTP marché PPAIP 202</w:t>
    </w:r>
    <w:r w:rsidR="005F68BD">
      <w:rPr>
        <w:rFonts w:ascii="Marianne" w:hAnsi="Marianne"/>
        <w:color w:val="666666"/>
        <w:sz w:val="14"/>
        <w:szCs w:val="14"/>
      </w:rPr>
      <w:t>5</w:t>
    </w:r>
  </w:p>
  <w:p w14:paraId="7D8D432E" w14:textId="77777777" w:rsidR="001C2F80" w:rsidRDefault="00432ACB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D057E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2950F" w14:textId="77777777" w:rsidR="00702242" w:rsidRDefault="00702242">
      <w:r>
        <w:separator/>
      </w:r>
    </w:p>
  </w:footnote>
  <w:footnote w:type="continuationSeparator" w:id="0">
    <w:p w14:paraId="6411A56F" w14:textId="77777777" w:rsidR="00702242" w:rsidRDefault="00702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6392"/>
    <w:multiLevelType w:val="hybridMultilevel"/>
    <w:tmpl w:val="86FE32FE"/>
    <w:lvl w:ilvl="0" w:tplc="EE48C1D4">
      <w:start w:val="2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3EA5086"/>
    <w:multiLevelType w:val="multilevel"/>
    <w:tmpl w:val="B95465BE"/>
    <w:lvl w:ilvl="0">
      <w:start w:val="1"/>
      <w:numFmt w:val="bullet"/>
      <w:lvlText w:val=""/>
      <w:lvlJc w:val="left"/>
      <w:pPr>
        <w:tabs>
          <w:tab w:val="num" w:pos="833"/>
        </w:tabs>
        <w:ind w:left="833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93"/>
        </w:tabs>
        <w:ind w:left="119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53"/>
        </w:tabs>
        <w:ind w:left="155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33"/>
        </w:tabs>
        <w:ind w:left="263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13"/>
        </w:tabs>
        <w:ind w:left="3713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A1E1A82"/>
    <w:multiLevelType w:val="hybridMultilevel"/>
    <w:tmpl w:val="690EAC5E"/>
    <w:lvl w:ilvl="0" w:tplc="0556318E">
      <w:numFmt w:val="bullet"/>
      <w:lvlText w:val="-"/>
      <w:lvlJc w:val="left"/>
      <w:pPr>
        <w:ind w:left="375" w:hanging="360"/>
      </w:pPr>
      <w:rPr>
        <w:rFonts w:ascii="Marianne" w:eastAsia="SimSu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3" w15:restartNumberingAfterBreak="0">
    <w:nsid w:val="22EC6E9A"/>
    <w:multiLevelType w:val="hybridMultilevel"/>
    <w:tmpl w:val="038A22CC"/>
    <w:lvl w:ilvl="0" w:tplc="9110BD2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3706"/>
    <w:multiLevelType w:val="hybridMultilevel"/>
    <w:tmpl w:val="FF9A7F36"/>
    <w:lvl w:ilvl="0" w:tplc="836C3B44">
      <w:numFmt w:val="bullet"/>
      <w:lvlText w:val="-"/>
      <w:lvlJc w:val="left"/>
      <w:pPr>
        <w:ind w:left="473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 w15:restartNumberingAfterBreak="0">
    <w:nsid w:val="3905300F"/>
    <w:multiLevelType w:val="hybridMultilevel"/>
    <w:tmpl w:val="CD9C68EA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44360125"/>
    <w:multiLevelType w:val="hybridMultilevel"/>
    <w:tmpl w:val="25269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253BA"/>
    <w:multiLevelType w:val="multilevel"/>
    <w:tmpl w:val="9DF416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AB256E"/>
    <w:multiLevelType w:val="multilevel"/>
    <w:tmpl w:val="38744A7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9" w15:restartNumberingAfterBreak="0">
    <w:nsid w:val="57E22F97"/>
    <w:multiLevelType w:val="multilevel"/>
    <w:tmpl w:val="C0E0F566"/>
    <w:lvl w:ilvl="0">
      <w:start w:val="1"/>
      <w:numFmt w:val="bullet"/>
      <w:lvlText w:val=""/>
      <w:lvlJc w:val="left"/>
      <w:pPr>
        <w:tabs>
          <w:tab w:val="num" w:pos="705"/>
        </w:tabs>
        <w:ind w:left="705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5"/>
        </w:tabs>
        <w:ind w:left="142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45"/>
        </w:tabs>
        <w:ind w:left="214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5"/>
        </w:tabs>
        <w:ind w:left="250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25"/>
        </w:tabs>
        <w:ind w:left="322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5"/>
        </w:tabs>
        <w:ind w:left="3585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6CA846EC"/>
    <w:multiLevelType w:val="hybridMultilevel"/>
    <w:tmpl w:val="54B62C90"/>
    <w:lvl w:ilvl="0" w:tplc="AE06CAC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32152"/>
    <w:multiLevelType w:val="hybridMultilevel"/>
    <w:tmpl w:val="928693F4"/>
    <w:lvl w:ilvl="0" w:tplc="4FC22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867F6"/>
    <w:multiLevelType w:val="hybridMultilevel"/>
    <w:tmpl w:val="A11EA860"/>
    <w:lvl w:ilvl="0" w:tplc="EE3E7A78">
      <w:start w:val="1"/>
      <w:numFmt w:val="decimal"/>
      <w:lvlText w:val="%1-"/>
      <w:lvlJc w:val="left"/>
      <w:pPr>
        <w:ind w:left="4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798A6571"/>
    <w:multiLevelType w:val="multilevel"/>
    <w:tmpl w:val="B5E828D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7A0B3EA8"/>
    <w:multiLevelType w:val="multilevel"/>
    <w:tmpl w:val="EEACBE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13"/>
  </w:num>
  <w:num w:numId="6">
    <w:abstractNumId w:val="14"/>
  </w:num>
  <w:num w:numId="7">
    <w:abstractNumId w:val="5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80"/>
    <w:rsid w:val="00065C69"/>
    <w:rsid w:val="0006752A"/>
    <w:rsid w:val="000A1878"/>
    <w:rsid w:val="000B0FE6"/>
    <w:rsid w:val="000F230B"/>
    <w:rsid w:val="00117ADB"/>
    <w:rsid w:val="001328BB"/>
    <w:rsid w:val="001512F6"/>
    <w:rsid w:val="00171B24"/>
    <w:rsid w:val="00184B8E"/>
    <w:rsid w:val="00196119"/>
    <w:rsid w:val="001C2F80"/>
    <w:rsid w:val="001F093E"/>
    <w:rsid w:val="001F3FF7"/>
    <w:rsid w:val="001F4325"/>
    <w:rsid w:val="00206896"/>
    <w:rsid w:val="00236C25"/>
    <w:rsid w:val="00251565"/>
    <w:rsid w:val="002A39EB"/>
    <w:rsid w:val="002D32C0"/>
    <w:rsid w:val="0034204B"/>
    <w:rsid w:val="003621A2"/>
    <w:rsid w:val="003813CA"/>
    <w:rsid w:val="003D32FE"/>
    <w:rsid w:val="003E7831"/>
    <w:rsid w:val="003F1403"/>
    <w:rsid w:val="003F317E"/>
    <w:rsid w:val="00400B8B"/>
    <w:rsid w:val="004129DA"/>
    <w:rsid w:val="00432ACB"/>
    <w:rsid w:val="004B5071"/>
    <w:rsid w:val="004C6C27"/>
    <w:rsid w:val="004D4A33"/>
    <w:rsid w:val="00547625"/>
    <w:rsid w:val="005A23A6"/>
    <w:rsid w:val="005B79C3"/>
    <w:rsid w:val="005F68BD"/>
    <w:rsid w:val="00626072"/>
    <w:rsid w:val="006513A6"/>
    <w:rsid w:val="00652007"/>
    <w:rsid w:val="0065520A"/>
    <w:rsid w:val="00662388"/>
    <w:rsid w:val="006A304D"/>
    <w:rsid w:val="006D44C2"/>
    <w:rsid w:val="006E3C38"/>
    <w:rsid w:val="00702242"/>
    <w:rsid w:val="00711D84"/>
    <w:rsid w:val="00764B06"/>
    <w:rsid w:val="007958BA"/>
    <w:rsid w:val="007A4658"/>
    <w:rsid w:val="007F2D9E"/>
    <w:rsid w:val="00800D72"/>
    <w:rsid w:val="0080232F"/>
    <w:rsid w:val="00803B9F"/>
    <w:rsid w:val="0082360D"/>
    <w:rsid w:val="008608FF"/>
    <w:rsid w:val="008717C5"/>
    <w:rsid w:val="0088715E"/>
    <w:rsid w:val="008F268A"/>
    <w:rsid w:val="00926018"/>
    <w:rsid w:val="00994D54"/>
    <w:rsid w:val="009A21C6"/>
    <w:rsid w:val="00AA2F9C"/>
    <w:rsid w:val="00AA48C9"/>
    <w:rsid w:val="00AB2BAC"/>
    <w:rsid w:val="00AD4926"/>
    <w:rsid w:val="00B36A45"/>
    <w:rsid w:val="00B426FD"/>
    <w:rsid w:val="00BC05D7"/>
    <w:rsid w:val="00C04AEC"/>
    <w:rsid w:val="00C65321"/>
    <w:rsid w:val="00C8559B"/>
    <w:rsid w:val="00CF5AC0"/>
    <w:rsid w:val="00CF70DF"/>
    <w:rsid w:val="00D026A2"/>
    <w:rsid w:val="00D057E1"/>
    <w:rsid w:val="00D30D8C"/>
    <w:rsid w:val="00D62087"/>
    <w:rsid w:val="00DB1396"/>
    <w:rsid w:val="00DB2C64"/>
    <w:rsid w:val="00DF6E05"/>
    <w:rsid w:val="00E377E6"/>
    <w:rsid w:val="00E42B9D"/>
    <w:rsid w:val="00E6099E"/>
    <w:rsid w:val="00E726C9"/>
    <w:rsid w:val="00E74579"/>
    <w:rsid w:val="00F706DF"/>
    <w:rsid w:val="00F73157"/>
    <w:rsid w:val="00F8384D"/>
    <w:rsid w:val="00FC17CA"/>
    <w:rsid w:val="00FC5207"/>
    <w:rsid w:val="00FF0576"/>
    <w:rsid w:val="00F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1C01"/>
  <w15:docId w15:val="{6827054A-B0CD-43FD-827C-04E06EBE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6FD"/>
    <w:pPr>
      <w:ind w:left="113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129DA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Titre4">
    <w:name w:val="heading 4"/>
    <w:basedOn w:val="Normal"/>
    <w:next w:val="Normal"/>
    <w:qFormat/>
    <w:pPr>
      <w:keepNext/>
      <w:tabs>
        <w:tab w:val="left" w:pos="1701"/>
      </w:tabs>
      <w:outlineLvl w:val="3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lloonTextChar">
    <w:name w:val="Balloon Text Char"/>
    <w:basedOn w:val="Policepardfaut"/>
    <w:qFormat/>
    <w:rPr>
      <w:rFonts w:cs="Times New Roman"/>
      <w:sz w:val="2"/>
    </w:rPr>
  </w:style>
  <w:style w:type="character" w:customStyle="1" w:styleId="FooterChar">
    <w:name w:val="Footer Char"/>
    <w:basedOn w:val="Policepardfaut"/>
    <w:qFormat/>
    <w:rPr>
      <w:rFonts w:cs="Times New Roman"/>
      <w:sz w:val="24"/>
      <w:szCs w:val="24"/>
    </w:rPr>
  </w:style>
  <w:style w:type="character" w:styleId="Numrodepage">
    <w:name w:val="page number"/>
    <w:basedOn w:val="Policepardfaut"/>
    <w:qFormat/>
    <w:rPr>
      <w:rFonts w:cs="Times New Roman"/>
    </w:rPr>
  </w:style>
  <w:style w:type="character" w:customStyle="1" w:styleId="DocumentMapChar">
    <w:name w:val="Document Map Char"/>
    <w:basedOn w:val="Policepardfaut"/>
    <w:qFormat/>
    <w:rPr>
      <w:rFonts w:cs="Times New Roman"/>
      <w:sz w:val="2"/>
    </w:rPr>
  </w:style>
  <w:style w:type="character" w:customStyle="1" w:styleId="HeaderChar">
    <w:name w:val="Header Char"/>
    <w:basedOn w:val="Policepardfaut"/>
    <w:qFormat/>
    <w:rPr>
      <w:rFonts w:cs="Times New Roman"/>
      <w:sz w:val="24"/>
      <w:szCs w:val="24"/>
      <w:lang w:val="fr-FR" w:eastAsia="fr-FR" w:bidi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u w:val="none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qFormat/>
    <w:rPr>
      <w:rFonts w:ascii="Lucida Grande;Courier New" w:hAnsi="Lucida Grande;Courier New"/>
      <w:sz w:val="18"/>
      <w:szCs w:val="18"/>
    </w:rPr>
  </w:style>
  <w:style w:type="paragraph" w:styleId="Pieddepage">
    <w:name w:val="footer"/>
    <w:basedOn w:val="Normal"/>
    <w:link w:val="PieddepageCar"/>
    <w:pPr>
      <w:suppressLineNumbers/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rfrences">
    <w:name w:val="références"/>
    <w:basedOn w:val="Normal"/>
    <w:qFormat/>
    <w:pPr>
      <w:keepNext/>
      <w:spacing w:after="120"/>
    </w:pPr>
    <w:rPr>
      <w:rFonts w:ascii="Tahoma" w:hAnsi="Tahoma" w:cs="Tahoma"/>
      <w:sz w:val="18"/>
    </w:r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Paragraphedeliste">
    <w:name w:val="List Paragraph"/>
    <w:basedOn w:val="Normal"/>
    <w:uiPriority w:val="1"/>
    <w:qFormat/>
    <w:rsid w:val="00065C69"/>
    <w:pPr>
      <w:ind w:left="720"/>
      <w:contextualSpacing/>
    </w:pPr>
    <w:rPr>
      <w:szCs w:val="21"/>
    </w:rPr>
  </w:style>
  <w:style w:type="table" w:styleId="Grilledutableau">
    <w:name w:val="Table Grid"/>
    <w:basedOn w:val="TableauNormal"/>
    <w:uiPriority w:val="39"/>
    <w:rsid w:val="004B5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rsid w:val="00626072"/>
    <w:rPr>
      <w:sz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4129DA"/>
    <w:rPr>
      <w:rFonts w:asciiTheme="majorHAnsi" w:eastAsiaTheme="majorEastAsia" w:hAnsiTheme="majorHAnsi"/>
      <w:color w:val="1F4D78" w:themeColor="accent1" w:themeShade="7F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FA660-C3C1-4669-A733-E0B58FB9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TECHNIQUE DE L’ACTION DE FORMATION</vt:lpstr>
    </vt:vector>
  </TitlesOfParts>
  <Company>crhn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DE L’ACTION DE FORMATION</dc:title>
  <dc:subject/>
  <dc:creator>MAHI-MOUSSA Karim</dc:creator>
  <dc:description/>
  <cp:lastModifiedBy>GARCIA-MOYENCOURT Nathalie</cp:lastModifiedBy>
  <cp:revision>22</cp:revision>
  <cp:lastPrinted>2024-12-02T13:35:00Z</cp:lastPrinted>
  <dcterms:created xsi:type="dcterms:W3CDTF">2025-05-23T14:37:00Z</dcterms:created>
  <dcterms:modified xsi:type="dcterms:W3CDTF">2025-09-03T08:38:00Z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crhn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