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3469A" w14:textId="77777777" w:rsidR="003540D8" w:rsidRPr="009955AA" w:rsidRDefault="003540D8" w:rsidP="003540D8">
      <w:pPr>
        <w:spacing w:before="40"/>
      </w:pPr>
      <w:r>
        <w:rPr>
          <w:noProof/>
          <w:lang w:eastAsia="fr-FR"/>
        </w:rPr>
        <w:drawing>
          <wp:anchor distT="0" distB="0" distL="114300" distR="114300" simplePos="0" relativeHeight="251658240" behindDoc="1" locked="0" layoutInCell="1" allowOverlap="0" wp14:anchorId="7AE5EB4F" wp14:editId="7B8500A8">
            <wp:simplePos x="0" y="0"/>
            <wp:positionH relativeFrom="page">
              <wp:posOffset>-2540</wp:posOffset>
            </wp:positionH>
            <wp:positionV relativeFrom="page">
              <wp:posOffset>44450</wp:posOffset>
            </wp:positionV>
            <wp:extent cx="7559675" cy="9401175"/>
            <wp:effectExtent l="0" t="0" r="3175"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59675" cy="9401175"/>
                    </a:xfrm>
                    <a:prstGeom prst="rect">
                      <a:avLst/>
                    </a:prstGeom>
                  </pic:spPr>
                </pic:pic>
              </a:graphicData>
            </a:graphic>
            <wp14:sizeRelH relativeFrom="margin">
              <wp14:pctWidth>0</wp14:pctWidth>
            </wp14:sizeRelH>
            <wp14:sizeRelV relativeFrom="margin">
              <wp14:pctHeight>0</wp14:pctHeight>
            </wp14:sizeRelV>
          </wp:anchor>
        </w:drawing>
      </w:r>
    </w:p>
    <w:p w14:paraId="1EC83533" w14:textId="77777777" w:rsidR="003540D8" w:rsidRPr="009955AA" w:rsidRDefault="003540D8" w:rsidP="003540D8">
      <w:pPr>
        <w:spacing w:before="40"/>
      </w:pPr>
    </w:p>
    <w:p w14:paraId="01ADA24C" w14:textId="77777777" w:rsidR="003540D8" w:rsidRPr="009955AA" w:rsidRDefault="003540D8" w:rsidP="003540D8">
      <w:pPr>
        <w:spacing w:before="40"/>
      </w:pPr>
    </w:p>
    <w:p w14:paraId="7D37FCFF" w14:textId="77777777" w:rsidR="003540D8" w:rsidRPr="009955AA" w:rsidRDefault="003540D8" w:rsidP="003540D8">
      <w:pPr>
        <w:spacing w:before="40"/>
      </w:pPr>
    </w:p>
    <w:p w14:paraId="4DCDEB9E" w14:textId="77777777" w:rsidR="000C2903" w:rsidRDefault="000C2903" w:rsidP="003540D8">
      <w:pPr>
        <w:spacing w:before="40"/>
      </w:pPr>
    </w:p>
    <w:p w14:paraId="5446F2B4" w14:textId="77777777" w:rsidR="000C2903" w:rsidRDefault="000C2903" w:rsidP="003540D8">
      <w:pPr>
        <w:spacing w:before="40"/>
      </w:pPr>
    </w:p>
    <w:p w14:paraId="7E373B57" w14:textId="77777777" w:rsidR="000C2903" w:rsidRDefault="000C2903" w:rsidP="003540D8">
      <w:pPr>
        <w:spacing w:before="40"/>
      </w:pPr>
    </w:p>
    <w:p w14:paraId="67F1B61A" w14:textId="40D9CA6B" w:rsidR="003540D8" w:rsidRDefault="003540D8" w:rsidP="003540D8">
      <w:pPr>
        <w:spacing w:before="40"/>
      </w:pPr>
      <w:r>
        <w:t xml:space="preserve">Sous-direction de la préfiguration </w:t>
      </w:r>
    </w:p>
    <w:p w14:paraId="3EE3F0C4" w14:textId="77777777" w:rsidR="003540D8" w:rsidRPr="00206977" w:rsidRDefault="003540D8" w:rsidP="003540D8">
      <w:pPr>
        <w:spacing w:before="40"/>
      </w:pPr>
      <w:r>
        <w:t>de l’agence ministérielle de gestion</w:t>
      </w:r>
    </w:p>
    <w:p w14:paraId="56914EEA" w14:textId="77777777" w:rsidR="001F0609" w:rsidRDefault="001F0609" w:rsidP="003540D8">
      <w:pPr>
        <w:spacing w:before="40"/>
        <w:rPr>
          <w:sz w:val="16"/>
        </w:rPr>
      </w:pPr>
    </w:p>
    <w:p w14:paraId="49986991" w14:textId="1789ADE8" w:rsidR="003540D8" w:rsidRPr="00206977" w:rsidRDefault="003540D8" w:rsidP="003540D8">
      <w:pPr>
        <w:spacing w:before="40"/>
        <w:rPr>
          <w:sz w:val="16"/>
        </w:rPr>
      </w:pPr>
      <w:r w:rsidRPr="00206977">
        <w:rPr>
          <w:sz w:val="16"/>
        </w:rPr>
        <w:t>Burea</w:t>
      </w:r>
      <w:r>
        <w:rPr>
          <w:sz w:val="16"/>
        </w:rPr>
        <w:t xml:space="preserve">u des achats </w:t>
      </w:r>
      <w:r w:rsidRPr="000D4AB0">
        <w:rPr>
          <w:sz w:val="16"/>
        </w:rPr>
        <w:t xml:space="preserve">de </w:t>
      </w:r>
      <w:r w:rsidRPr="009D729B">
        <w:rPr>
          <w:sz w:val="16"/>
        </w:rPr>
        <w:t>communication</w:t>
      </w:r>
    </w:p>
    <w:p w14:paraId="7716BBC2" w14:textId="77777777" w:rsidR="003540D8" w:rsidRDefault="003540D8" w:rsidP="003540D8">
      <w:pPr>
        <w:spacing w:before="40"/>
      </w:pPr>
    </w:p>
    <w:p w14:paraId="3E2E0ABF" w14:textId="77777777" w:rsidR="003540D8" w:rsidRPr="009955AA" w:rsidRDefault="003540D8" w:rsidP="003540D8">
      <w:pPr>
        <w:spacing w:before="40"/>
      </w:pPr>
    </w:p>
    <w:p w14:paraId="075F123D" w14:textId="77777777" w:rsidR="003540D8" w:rsidRPr="009955AA" w:rsidRDefault="003540D8" w:rsidP="003540D8">
      <w:pPr>
        <w:spacing w:before="40"/>
      </w:pPr>
    </w:p>
    <w:p w14:paraId="654B6142" w14:textId="2B79E58C" w:rsidR="003540D8" w:rsidRPr="003F04FC" w:rsidRDefault="003540D8" w:rsidP="003540D8">
      <w:pPr>
        <w:spacing w:before="40"/>
        <w:jc w:val="center"/>
        <w:rPr>
          <w:b/>
          <w:sz w:val="36"/>
          <w:szCs w:val="36"/>
        </w:rPr>
      </w:pPr>
      <w:r w:rsidRPr="003F04FC">
        <w:rPr>
          <w:b/>
          <w:sz w:val="36"/>
          <w:szCs w:val="36"/>
        </w:rPr>
        <w:t>Cahier des clauses administratives particulières</w:t>
      </w:r>
    </w:p>
    <w:p w14:paraId="17DF1C89" w14:textId="5CCBDE36" w:rsidR="003540D8" w:rsidRPr="00E85775" w:rsidRDefault="00C836A7" w:rsidP="00C836A7">
      <w:pPr>
        <w:tabs>
          <w:tab w:val="left" w:pos="7280"/>
        </w:tabs>
        <w:spacing w:before="40"/>
      </w:pPr>
      <w:r>
        <w:tab/>
      </w:r>
    </w:p>
    <w:p w14:paraId="41C8EAC5" w14:textId="2BE89A42" w:rsidR="003540D8" w:rsidRPr="00F07431" w:rsidRDefault="008B2B0C" w:rsidP="003540D8">
      <w:pPr>
        <w:spacing w:before="40"/>
        <w:jc w:val="center"/>
        <w:rPr>
          <w:color w:val="0070C0"/>
        </w:rPr>
      </w:pPr>
      <w:r>
        <w:rPr>
          <w:b/>
          <w:sz w:val="32"/>
        </w:rPr>
        <w:t xml:space="preserve">(CCAP </w:t>
      </w:r>
      <w:r w:rsidR="003540D8" w:rsidRPr="003F04FC">
        <w:rPr>
          <w:b/>
          <w:sz w:val="32"/>
        </w:rPr>
        <w:t xml:space="preserve">n° </w:t>
      </w:r>
      <w:r>
        <w:rPr>
          <w:b/>
          <w:sz w:val="32"/>
        </w:rPr>
        <w:t>DAF_2025_000149)</w:t>
      </w:r>
    </w:p>
    <w:p w14:paraId="61721C29" w14:textId="77777777" w:rsidR="003540D8" w:rsidRPr="00E85775" w:rsidRDefault="003540D8" w:rsidP="003540D8">
      <w:pPr>
        <w:spacing w:before="40"/>
      </w:pPr>
    </w:p>
    <w:p w14:paraId="71AF36F2" w14:textId="77777777" w:rsidR="003540D8" w:rsidRPr="00E85775" w:rsidRDefault="003540D8" w:rsidP="003540D8">
      <w:pPr>
        <w:spacing w:before="40"/>
      </w:pPr>
    </w:p>
    <w:p w14:paraId="300352BD" w14:textId="6BD3F123" w:rsidR="003540D8" w:rsidRDefault="003540D8" w:rsidP="003540D8">
      <w:pPr>
        <w:spacing w:before="40"/>
      </w:pPr>
    </w:p>
    <w:p w14:paraId="3CD6BD88" w14:textId="616A1226" w:rsidR="00576E0D" w:rsidRDefault="00576E0D" w:rsidP="003540D8">
      <w:pPr>
        <w:spacing w:before="40"/>
      </w:pPr>
    </w:p>
    <w:p w14:paraId="3D471FE9" w14:textId="77777777" w:rsidR="00576E0D" w:rsidRDefault="00576E0D" w:rsidP="003540D8">
      <w:pPr>
        <w:spacing w:before="40"/>
      </w:pPr>
    </w:p>
    <w:tbl>
      <w:tblPr>
        <w:tblStyle w:val="Grilledutableau"/>
        <w:tblW w:w="0" w:type="auto"/>
        <w:tblLook w:val="04A0" w:firstRow="1" w:lastRow="0" w:firstColumn="1" w:lastColumn="0" w:noHBand="0" w:noVBand="1"/>
      </w:tblPr>
      <w:tblGrid>
        <w:gridCol w:w="9968"/>
      </w:tblGrid>
      <w:tr w:rsidR="00576E0D" w14:paraId="6BB65D41" w14:textId="77777777" w:rsidTr="00576E0D">
        <w:trPr>
          <w:trHeight w:val="1152"/>
        </w:trPr>
        <w:tc>
          <w:tcPr>
            <w:tcW w:w="9968" w:type="dxa"/>
            <w:vAlign w:val="center"/>
          </w:tcPr>
          <w:p w14:paraId="36100B69" w14:textId="512106FC" w:rsidR="00576E0D" w:rsidRPr="00526AC5" w:rsidRDefault="00576E0D" w:rsidP="00576E0D">
            <w:pPr>
              <w:rPr>
                <w:szCs w:val="24"/>
              </w:rPr>
            </w:pPr>
            <w:r w:rsidRPr="00C879C1">
              <w:rPr>
                <w:rFonts w:cs="Arial"/>
                <w:b/>
                <w:bCs/>
                <w:sz w:val="22"/>
                <w:u w:val="single"/>
              </w:rPr>
              <w:t>OBJET</w:t>
            </w:r>
            <w:r w:rsidRPr="00C879C1">
              <w:rPr>
                <w:rFonts w:cs="Arial"/>
                <w:b/>
                <w:bCs/>
                <w:sz w:val="22"/>
              </w:rPr>
              <w:t xml:space="preserve"> : Fourniture et livraison de fleurs coupées et d’éléments commémoratifs au profit</w:t>
            </w:r>
            <w:r>
              <w:rPr>
                <w:rFonts w:cs="Arial"/>
                <w:b/>
                <w:bCs/>
                <w:sz w:val="22"/>
              </w:rPr>
              <w:t xml:space="preserve"> du ministère des </w:t>
            </w:r>
            <w:r w:rsidR="00670AA2">
              <w:rPr>
                <w:rFonts w:cs="Arial"/>
                <w:b/>
                <w:bCs/>
                <w:sz w:val="22"/>
              </w:rPr>
              <w:t>A</w:t>
            </w:r>
            <w:r>
              <w:rPr>
                <w:rFonts w:cs="Arial"/>
                <w:b/>
                <w:bCs/>
                <w:sz w:val="22"/>
              </w:rPr>
              <w:t>rmées</w:t>
            </w:r>
          </w:p>
          <w:p w14:paraId="2E4016C5" w14:textId="77777777" w:rsidR="00576E0D" w:rsidRDefault="00576E0D" w:rsidP="003540D8">
            <w:pPr>
              <w:spacing w:before="40"/>
            </w:pPr>
          </w:p>
        </w:tc>
      </w:tr>
    </w:tbl>
    <w:p w14:paraId="56DA55DC" w14:textId="77777777" w:rsidR="003540D8" w:rsidRDefault="003540D8" w:rsidP="003540D8">
      <w:pPr>
        <w:spacing w:before="40"/>
      </w:pPr>
    </w:p>
    <w:p w14:paraId="111CBC5B" w14:textId="77777777" w:rsidR="003540D8" w:rsidRDefault="003540D8" w:rsidP="003540D8">
      <w:pPr>
        <w:spacing w:before="40"/>
      </w:pPr>
    </w:p>
    <w:p w14:paraId="1672A3F6" w14:textId="77777777" w:rsidR="003540D8" w:rsidRDefault="003540D8" w:rsidP="003540D8">
      <w:pPr>
        <w:spacing w:before="40"/>
      </w:pPr>
    </w:p>
    <w:p w14:paraId="4708D0FC" w14:textId="77777777" w:rsidR="003540D8" w:rsidRDefault="003540D8" w:rsidP="003540D8">
      <w:pPr>
        <w:spacing w:before="40"/>
      </w:pPr>
    </w:p>
    <w:p w14:paraId="38462B5D" w14:textId="77777777" w:rsidR="003540D8" w:rsidRDefault="003540D8" w:rsidP="003540D8">
      <w:pPr>
        <w:spacing w:before="40"/>
      </w:pPr>
    </w:p>
    <w:p w14:paraId="76FA6420" w14:textId="77777777" w:rsidR="003540D8" w:rsidRPr="00E85775" w:rsidRDefault="003540D8" w:rsidP="003540D8">
      <w:pPr>
        <w:spacing w:before="40"/>
      </w:pPr>
    </w:p>
    <w:p w14:paraId="7EE01B8E" w14:textId="77777777" w:rsidR="003540D8" w:rsidRPr="00E85775" w:rsidRDefault="003540D8" w:rsidP="003540D8">
      <w:pPr>
        <w:spacing w:before="40"/>
      </w:pPr>
    </w:p>
    <w:p w14:paraId="768E0135" w14:textId="77777777" w:rsidR="003540D8" w:rsidRDefault="003540D8" w:rsidP="003540D8">
      <w:pPr>
        <w:spacing w:before="40"/>
      </w:pPr>
    </w:p>
    <w:p w14:paraId="40D13A60" w14:textId="77777777" w:rsidR="003540D8" w:rsidRDefault="003540D8" w:rsidP="003540D8">
      <w:pPr>
        <w:spacing w:before="40"/>
      </w:pPr>
    </w:p>
    <w:p w14:paraId="35B952E9" w14:textId="77777777" w:rsidR="003540D8" w:rsidRDefault="003540D8" w:rsidP="003540D8">
      <w:pPr>
        <w:spacing w:before="40"/>
      </w:pPr>
    </w:p>
    <w:p w14:paraId="21AE8CEA" w14:textId="77777777" w:rsidR="003540D8" w:rsidRDefault="003540D8" w:rsidP="003540D8">
      <w:pPr>
        <w:spacing w:before="40"/>
      </w:pPr>
    </w:p>
    <w:p w14:paraId="40609F6F" w14:textId="77777777" w:rsidR="003540D8" w:rsidRDefault="003540D8" w:rsidP="003540D8">
      <w:pPr>
        <w:spacing w:before="40"/>
      </w:pPr>
    </w:p>
    <w:p w14:paraId="7DF98755" w14:textId="77777777" w:rsidR="00B743E0" w:rsidRDefault="00B743E0" w:rsidP="003540D8">
      <w:pPr>
        <w:spacing w:before="40"/>
      </w:pPr>
    </w:p>
    <w:p w14:paraId="542FC532" w14:textId="77777777" w:rsidR="00B743E0" w:rsidRDefault="00B743E0" w:rsidP="003540D8">
      <w:pPr>
        <w:spacing w:before="40"/>
      </w:pPr>
    </w:p>
    <w:p w14:paraId="4E063B47" w14:textId="77777777" w:rsidR="00B743E0" w:rsidRDefault="00B743E0" w:rsidP="003540D8">
      <w:pPr>
        <w:spacing w:before="40"/>
      </w:pPr>
    </w:p>
    <w:p w14:paraId="3AF52F2C" w14:textId="77777777" w:rsidR="00B743E0" w:rsidRDefault="00B743E0" w:rsidP="003540D8">
      <w:pPr>
        <w:spacing w:before="40"/>
      </w:pPr>
    </w:p>
    <w:p w14:paraId="0402F25F" w14:textId="77777777" w:rsidR="00B743E0" w:rsidRDefault="00B743E0" w:rsidP="003540D8">
      <w:pPr>
        <w:spacing w:before="40"/>
      </w:pPr>
    </w:p>
    <w:p w14:paraId="6B45B8BE" w14:textId="77777777" w:rsidR="00684928" w:rsidRDefault="00684928" w:rsidP="003540D8">
      <w:pPr>
        <w:spacing w:before="40"/>
      </w:pPr>
    </w:p>
    <w:p w14:paraId="38210208" w14:textId="77777777" w:rsidR="00684928" w:rsidRDefault="00684928" w:rsidP="003540D8">
      <w:pPr>
        <w:spacing w:before="40"/>
      </w:pPr>
    </w:p>
    <w:p w14:paraId="56C3C74E" w14:textId="77777777" w:rsidR="00684928" w:rsidRDefault="00684928" w:rsidP="003540D8">
      <w:pPr>
        <w:spacing w:before="40"/>
      </w:pPr>
    </w:p>
    <w:p w14:paraId="4CB332A7" w14:textId="77777777" w:rsidR="00684928" w:rsidRDefault="00684928" w:rsidP="003540D8">
      <w:pPr>
        <w:spacing w:before="40"/>
      </w:pPr>
    </w:p>
    <w:p w14:paraId="2F73DE72" w14:textId="77777777" w:rsidR="00684928" w:rsidRDefault="00684928" w:rsidP="003540D8">
      <w:pPr>
        <w:spacing w:before="40"/>
      </w:pPr>
    </w:p>
    <w:p w14:paraId="5F866F42" w14:textId="77777777" w:rsidR="00684928" w:rsidRDefault="00684928" w:rsidP="003540D8">
      <w:pPr>
        <w:spacing w:before="40"/>
      </w:pPr>
    </w:p>
    <w:p w14:paraId="313663C7" w14:textId="77777777" w:rsidR="00684928" w:rsidRDefault="00684928" w:rsidP="003540D8">
      <w:pPr>
        <w:spacing w:before="40"/>
      </w:pPr>
    </w:p>
    <w:p w14:paraId="7D78DB2E" w14:textId="26FF4388" w:rsidR="003540D8" w:rsidRPr="00B743E0" w:rsidRDefault="003540D8" w:rsidP="003540D8">
      <w:pPr>
        <w:spacing w:before="40"/>
        <w:rPr>
          <w:i/>
          <w:iCs/>
          <w:color w:val="5B9BD5" w:themeColor="accent1"/>
        </w:rPr>
      </w:pPr>
      <w:r w:rsidRPr="00DD589F">
        <w:t>Version du</w:t>
      </w:r>
      <w:r w:rsidR="004937D8">
        <w:t xml:space="preserve"> </w:t>
      </w:r>
      <w:r w:rsidR="005B005D">
        <w:t>22</w:t>
      </w:r>
      <w:r w:rsidR="004A5E00">
        <w:t>/04</w:t>
      </w:r>
      <w:r w:rsidR="004937D8">
        <w:t>/2025</w:t>
      </w:r>
      <w:r>
        <w:br w:type="page"/>
      </w:r>
    </w:p>
    <w:p w14:paraId="207D70C5" w14:textId="3A3B0CE3" w:rsidR="00511F04" w:rsidRDefault="0057599D" w:rsidP="0057599D">
      <w:pPr>
        <w:spacing w:after="160" w:line="259" w:lineRule="auto"/>
        <w:jc w:val="center"/>
        <w:rPr>
          <w:rFonts w:cs="Arial"/>
          <w:b/>
          <w:sz w:val="24"/>
        </w:rPr>
      </w:pPr>
      <w:r w:rsidRPr="0057599D">
        <w:rPr>
          <w:rFonts w:cs="Arial"/>
          <w:b/>
          <w:sz w:val="24"/>
        </w:rPr>
        <w:lastRenderedPageBreak/>
        <w:t>SOMMAIRE</w:t>
      </w:r>
    </w:p>
    <w:sdt>
      <w:sdtPr>
        <w:id w:val="1819069850"/>
        <w:docPartObj>
          <w:docPartGallery w:val="Table of Contents"/>
          <w:docPartUnique/>
        </w:docPartObj>
      </w:sdtPr>
      <w:sdtEndPr>
        <w:rPr>
          <w:b/>
          <w:bCs/>
        </w:rPr>
      </w:sdtEndPr>
      <w:sdtContent>
        <w:p w14:paraId="72A7483B" w14:textId="60773127" w:rsidR="006A5E07" w:rsidRDefault="0057599D">
          <w:pPr>
            <w:pStyle w:val="TM1"/>
            <w:rPr>
              <w:rFonts w:asciiTheme="minorHAnsi" w:eastAsiaTheme="minorEastAsia" w:hAnsiTheme="minorHAnsi"/>
              <w:noProof/>
              <w:sz w:val="22"/>
              <w:lang w:eastAsia="fr-FR"/>
            </w:rPr>
          </w:pPr>
          <w:r>
            <w:fldChar w:fldCharType="begin"/>
          </w:r>
          <w:r>
            <w:instrText xml:space="preserve"> TOC \o "1-2" \h \z \u </w:instrText>
          </w:r>
          <w:r>
            <w:fldChar w:fldCharType="separate"/>
          </w:r>
          <w:hyperlink w:anchor="_Toc196227285" w:history="1">
            <w:r w:rsidR="006A5E07" w:rsidRPr="00C40F7B">
              <w:rPr>
                <w:rStyle w:val="Lienhypertexte"/>
                <w:noProof/>
              </w:rPr>
              <w:t>ARTICLE 1.</w:t>
            </w:r>
            <w:r w:rsidR="006A5E07">
              <w:rPr>
                <w:rFonts w:asciiTheme="minorHAnsi" w:eastAsiaTheme="minorEastAsia" w:hAnsiTheme="minorHAnsi"/>
                <w:noProof/>
                <w:sz w:val="22"/>
                <w:lang w:eastAsia="fr-FR"/>
              </w:rPr>
              <w:tab/>
            </w:r>
            <w:r w:rsidR="006A5E07" w:rsidRPr="00C40F7B">
              <w:rPr>
                <w:rStyle w:val="Lienhypertexte"/>
                <w:noProof/>
              </w:rPr>
              <w:t>PIÈCES CONTRACTUELLES.</w:t>
            </w:r>
            <w:r w:rsidR="006A5E07">
              <w:rPr>
                <w:noProof/>
                <w:webHidden/>
              </w:rPr>
              <w:tab/>
            </w:r>
            <w:r w:rsidR="006A5E07">
              <w:rPr>
                <w:noProof/>
                <w:webHidden/>
              </w:rPr>
              <w:fldChar w:fldCharType="begin"/>
            </w:r>
            <w:r w:rsidR="006A5E07">
              <w:rPr>
                <w:noProof/>
                <w:webHidden/>
              </w:rPr>
              <w:instrText xml:space="preserve"> PAGEREF _Toc196227285 \h </w:instrText>
            </w:r>
            <w:r w:rsidR="006A5E07">
              <w:rPr>
                <w:noProof/>
                <w:webHidden/>
              </w:rPr>
            </w:r>
            <w:r w:rsidR="006A5E07">
              <w:rPr>
                <w:noProof/>
                <w:webHidden/>
              </w:rPr>
              <w:fldChar w:fldCharType="separate"/>
            </w:r>
            <w:r w:rsidR="006A5E07">
              <w:rPr>
                <w:noProof/>
                <w:webHidden/>
              </w:rPr>
              <w:t>4</w:t>
            </w:r>
            <w:r w:rsidR="006A5E07">
              <w:rPr>
                <w:noProof/>
                <w:webHidden/>
              </w:rPr>
              <w:fldChar w:fldCharType="end"/>
            </w:r>
          </w:hyperlink>
        </w:p>
        <w:p w14:paraId="168AE3EA" w14:textId="311B50EE" w:rsidR="006A5E07" w:rsidRDefault="006A5E07">
          <w:pPr>
            <w:pStyle w:val="TM1"/>
            <w:rPr>
              <w:rFonts w:asciiTheme="minorHAnsi" w:eastAsiaTheme="minorEastAsia" w:hAnsiTheme="minorHAnsi"/>
              <w:noProof/>
              <w:sz w:val="22"/>
              <w:lang w:eastAsia="fr-FR"/>
            </w:rPr>
          </w:pPr>
          <w:hyperlink w:anchor="_Toc196227286" w:history="1">
            <w:r w:rsidRPr="00C40F7B">
              <w:rPr>
                <w:rStyle w:val="Lienhypertexte"/>
                <w:noProof/>
              </w:rPr>
              <w:t>ARTICLE 2.</w:t>
            </w:r>
            <w:r>
              <w:rPr>
                <w:rFonts w:asciiTheme="minorHAnsi" w:eastAsiaTheme="minorEastAsia" w:hAnsiTheme="minorHAnsi"/>
                <w:noProof/>
                <w:sz w:val="22"/>
                <w:lang w:eastAsia="fr-FR"/>
              </w:rPr>
              <w:tab/>
            </w:r>
            <w:r w:rsidRPr="00C40F7B">
              <w:rPr>
                <w:rStyle w:val="Lienhypertexte"/>
                <w:noProof/>
              </w:rPr>
              <w:t>OBJET DE L’ACCORD-CADRE.</w:t>
            </w:r>
            <w:r>
              <w:rPr>
                <w:noProof/>
                <w:webHidden/>
              </w:rPr>
              <w:tab/>
            </w:r>
            <w:r>
              <w:rPr>
                <w:noProof/>
                <w:webHidden/>
              </w:rPr>
              <w:fldChar w:fldCharType="begin"/>
            </w:r>
            <w:r>
              <w:rPr>
                <w:noProof/>
                <w:webHidden/>
              </w:rPr>
              <w:instrText xml:space="preserve"> PAGEREF _Toc196227286 \h </w:instrText>
            </w:r>
            <w:r>
              <w:rPr>
                <w:noProof/>
                <w:webHidden/>
              </w:rPr>
            </w:r>
            <w:r>
              <w:rPr>
                <w:noProof/>
                <w:webHidden/>
              </w:rPr>
              <w:fldChar w:fldCharType="separate"/>
            </w:r>
            <w:r>
              <w:rPr>
                <w:noProof/>
                <w:webHidden/>
              </w:rPr>
              <w:t>4</w:t>
            </w:r>
            <w:r>
              <w:rPr>
                <w:noProof/>
                <w:webHidden/>
              </w:rPr>
              <w:fldChar w:fldCharType="end"/>
            </w:r>
          </w:hyperlink>
        </w:p>
        <w:p w14:paraId="695651CF" w14:textId="5BA270B5" w:rsidR="006A5E07" w:rsidRDefault="006A5E07">
          <w:pPr>
            <w:pStyle w:val="TM1"/>
            <w:rPr>
              <w:rFonts w:asciiTheme="minorHAnsi" w:eastAsiaTheme="minorEastAsia" w:hAnsiTheme="minorHAnsi"/>
              <w:noProof/>
              <w:sz w:val="22"/>
              <w:lang w:eastAsia="fr-FR"/>
            </w:rPr>
          </w:pPr>
          <w:hyperlink w:anchor="_Toc196227287" w:history="1">
            <w:r w:rsidRPr="00C40F7B">
              <w:rPr>
                <w:rStyle w:val="Lienhypertexte"/>
                <w:noProof/>
              </w:rPr>
              <w:t>ARTICLE 3.</w:t>
            </w:r>
            <w:r>
              <w:rPr>
                <w:rFonts w:asciiTheme="minorHAnsi" w:eastAsiaTheme="minorEastAsia" w:hAnsiTheme="minorHAnsi"/>
                <w:noProof/>
                <w:sz w:val="22"/>
                <w:lang w:eastAsia="fr-FR"/>
              </w:rPr>
              <w:tab/>
            </w:r>
            <w:r w:rsidRPr="00C40F7B">
              <w:rPr>
                <w:rStyle w:val="Lienhypertexte"/>
                <w:noProof/>
              </w:rPr>
              <w:t>FORME ET DURÉE DE L’ACCORD-CADRE.</w:t>
            </w:r>
            <w:r>
              <w:rPr>
                <w:noProof/>
                <w:webHidden/>
              </w:rPr>
              <w:tab/>
            </w:r>
            <w:r>
              <w:rPr>
                <w:noProof/>
                <w:webHidden/>
              </w:rPr>
              <w:fldChar w:fldCharType="begin"/>
            </w:r>
            <w:r>
              <w:rPr>
                <w:noProof/>
                <w:webHidden/>
              </w:rPr>
              <w:instrText xml:space="preserve"> PAGEREF _Toc196227287 \h </w:instrText>
            </w:r>
            <w:r>
              <w:rPr>
                <w:noProof/>
                <w:webHidden/>
              </w:rPr>
            </w:r>
            <w:r>
              <w:rPr>
                <w:noProof/>
                <w:webHidden/>
              </w:rPr>
              <w:fldChar w:fldCharType="separate"/>
            </w:r>
            <w:r>
              <w:rPr>
                <w:noProof/>
                <w:webHidden/>
              </w:rPr>
              <w:t>4</w:t>
            </w:r>
            <w:r>
              <w:rPr>
                <w:noProof/>
                <w:webHidden/>
              </w:rPr>
              <w:fldChar w:fldCharType="end"/>
            </w:r>
          </w:hyperlink>
        </w:p>
        <w:p w14:paraId="2F8D6F2E" w14:textId="7BEABD92" w:rsidR="006A5E07" w:rsidRDefault="006A5E07">
          <w:pPr>
            <w:pStyle w:val="TM2"/>
            <w:rPr>
              <w:rFonts w:asciiTheme="minorHAnsi" w:eastAsiaTheme="minorEastAsia" w:hAnsiTheme="minorHAnsi"/>
              <w:noProof/>
              <w:sz w:val="22"/>
              <w:lang w:eastAsia="fr-FR"/>
            </w:rPr>
          </w:pPr>
          <w:hyperlink w:anchor="_Toc196227288" w:history="1">
            <w:r w:rsidRPr="00C40F7B">
              <w:rPr>
                <w:rStyle w:val="Lienhypertexte"/>
                <w:noProof/>
              </w:rPr>
              <w:t>3.1</w:t>
            </w:r>
            <w:r>
              <w:rPr>
                <w:rFonts w:asciiTheme="minorHAnsi" w:eastAsiaTheme="minorEastAsia" w:hAnsiTheme="minorHAnsi"/>
                <w:noProof/>
                <w:sz w:val="22"/>
                <w:lang w:eastAsia="fr-FR"/>
              </w:rPr>
              <w:tab/>
            </w:r>
            <w:r w:rsidRPr="00C40F7B">
              <w:rPr>
                <w:rStyle w:val="Lienhypertexte"/>
                <w:noProof/>
              </w:rPr>
              <w:t>Durée de validité de l’accord-cadre.</w:t>
            </w:r>
            <w:r>
              <w:rPr>
                <w:noProof/>
                <w:webHidden/>
              </w:rPr>
              <w:tab/>
            </w:r>
            <w:r>
              <w:rPr>
                <w:noProof/>
                <w:webHidden/>
              </w:rPr>
              <w:fldChar w:fldCharType="begin"/>
            </w:r>
            <w:r>
              <w:rPr>
                <w:noProof/>
                <w:webHidden/>
              </w:rPr>
              <w:instrText xml:space="preserve"> PAGEREF _Toc196227288 \h </w:instrText>
            </w:r>
            <w:r>
              <w:rPr>
                <w:noProof/>
                <w:webHidden/>
              </w:rPr>
            </w:r>
            <w:r>
              <w:rPr>
                <w:noProof/>
                <w:webHidden/>
              </w:rPr>
              <w:fldChar w:fldCharType="separate"/>
            </w:r>
            <w:r>
              <w:rPr>
                <w:noProof/>
                <w:webHidden/>
              </w:rPr>
              <w:t>4</w:t>
            </w:r>
            <w:r>
              <w:rPr>
                <w:noProof/>
                <w:webHidden/>
              </w:rPr>
              <w:fldChar w:fldCharType="end"/>
            </w:r>
          </w:hyperlink>
        </w:p>
        <w:p w14:paraId="5FEF10A6" w14:textId="77359C23" w:rsidR="006A5E07" w:rsidRDefault="006A5E07">
          <w:pPr>
            <w:pStyle w:val="TM2"/>
            <w:rPr>
              <w:rFonts w:asciiTheme="minorHAnsi" w:eastAsiaTheme="minorEastAsia" w:hAnsiTheme="minorHAnsi"/>
              <w:noProof/>
              <w:sz w:val="22"/>
              <w:lang w:eastAsia="fr-FR"/>
            </w:rPr>
          </w:pPr>
          <w:hyperlink w:anchor="_Toc196227289" w:history="1">
            <w:r w:rsidRPr="00C40F7B">
              <w:rPr>
                <w:rStyle w:val="Lienhypertexte"/>
                <w:noProof/>
              </w:rPr>
              <w:t>3.2</w:t>
            </w:r>
            <w:r>
              <w:rPr>
                <w:rFonts w:asciiTheme="minorHAnsi" w:eastAsiaTheme="minorEastAsia" w:hAnsiTheme="minorHAnsi"/>
                <w:noProof/>
                <w:sz w:val="22"/>
                <w:lang w:eastAsia="fr-FR"/>
              </w:rPr>
              <w:tab/>
            </w:r>
            <w:r w:rsidRPr="00C40F7B">
              <w:rPr>
                <w:rStyle w:val="Lienhypertexte"/>
                <w:noProof/>
              </w:rPr>
              <w:t>Durée d’exécution des bons de commande.</w:t>
            </w:r>
            <w:r>
              <w:rPr>
                <w:noProof/>
                <w:webHidden/>
              </w:rPr>
              <w:tab/>
            </w:r>
            <w:r>
              <w:rPr>
                <w:noProof/>
                <w:webHidden/>
              </w:rPr>
              <w:fldChar w:fldCharType="begin"/>
            </w:r>
            <w:r>
              <w:rPr>
                <w:noProof/>
                <w:webHidden/>
              </w:rPr>
              <w:instrText xml:space="preserve"> PAGEREF _Toc196227289 \h </w:instrText>
            </w:r>
            <w:r>
              <w:rPr>
                <w:noProof/>
                <w:webHidden/>
              </w:rPr>
            </w:r>
            <w:r>
              <w:rPr>
                <w:noProof/>
                <w:webHidden/>
              </w:rPr>
              <w:fldChar w:fldCharType="separate"/>
            </w:r>
            <w:r>
              <w:rPr>
                <w:noProof/>
                <w:webHidden/>
              </w:rPr>
              <w:t>4</w:t>
            </w:r>
            <w:r>
              <w:rPr>
                <w:noProof/>
                <w:webHidden/>
              </w:rPr>
              <w:fldChar w:fldCharType="end"/>
            </w:r>
          </w:hyperlink>
        </w:p>
        <w:p w14:paraId="715EA172" w14:textId="3D84E016" w:rsidR="006A5E07" w:rsidRDefault="006A5E07">
          <w:pPr>
            <w:pStyle w:val="TM2"/>
            <w:rPr>
              <w:rFonts w:asciiTheme="minorHAnsi" w:eastAsiaTheme="minorEastAsia" w:hAnsiTheme="minorHAnsi"/>
              <w:noProof/>
              <w:sz w:val="22"/>
              <w:lang w:eastAsia="fr-FR"/>
            </w:rPr>
          </w:pPr>
          <w:hyperlink w:anchor="_Toc196227290" w:history="1">
            <w:r w:rsidRPr="00C40F7B">
              <w:rPr>
                <w:rStyle w:val="Lienhypertexte"/>
                <w:noProof/>
              </w:rPr>
              <w:t>3.3</w:t>
            </w:r>
            <w:r>
              <w:rPr>
                <w:rFonts w:asciiTheme="minorHAnsi" w:eastAsiaTheme="minorEastAsia" w:hAnsiTheme="minorHAnsi"/>
                <w:noProof/>
                <w:sz w:val="22"/>
                <w:lang w:eastAsia="fr-FR"/>
              </w:rPr>
              <w:tab/>
            </w:r>
            <w:r w:rsidRPr="00C40F7B">
              <w:rPr>
                <w:rStyle w:val="Lienhypertexte"/>
                <w:noProof/>
              </w:rPr>
              <w:t>Modalités d’émission des bons de commande.</w:t>
            </w:r>
            <w:r>
              <w:rPr>
                <w:noProof/>
                <w:webHidden/>
              </w:rPr>
              <w:tab/>
            </w:r>
            <w:r>
              <w:rPr>
                <w:noProof/>
                <w:webHidden/>
              </w:rPr>
              <w:fldChar w:fldCharType="begin"/>
            </w:r>
            <w:r>
              <w:rPr>
                <w:noProof/>
                <w:webHidden/>
              </w:rPr>
              <w:instrText xml:space="preserve"> PAGEREF _Toc196227290 \h </w:instrText>
            </w:r>
            <w:r>
              <w:rPr>
                <w:noProof/>
                <w:webHidden/>
              </w:rPr>
            </w:r>
            <w:r>
              <w:rPr>
                <w:noProof/>
                <w:webHidden/>
              </w:rPr>
              <w:fldChar w:fldCharType="separate"/>
            </w:r>
            <w:r>
              <w:rPr>
                <w:noProof/>
                <w:webHidden/>
              </w:rPr>
              <w:t>4</w:t>
            </w:r>
            <w:r>
              <w:rPr>
                <w:noProof/>
                <w:webHidden/>
              </w:rPr>
              <w:fldChar w:fldCharType="end"/>
            </w:r>
          </w:hyperlink>
        </w:p>
        <w:p w14:paraId="566476E4" w14:textId="7C171AB9" w:rsidR="006A5E07" w:rsidRDefault="006A5E07">
          <w:pPr>
            <w:pStyle w:val="TM2"/>
            <w:rPr>
              <w:rFonts w:asciiTheme="minorHAnsi" w:eastAsiaTheme="minorEastAsia" w:hAnsiTheme="minorHAnsi"/>
              <w:noProof/>
              <w:sz w:val="22"/>
              <w:lang w:eastAsia="fr-FR"/>
            </w:rPr>
          </w:pPr>
          <w:hyperlink w:anchor="_Toc196227291" w:history="1">
            <w:r w:rsidRPr="00C40F7B">
              <w:rPr>
                <w:rStyle w:val="Lienhypertexte"/>
                <w:noProof/>
              </w:rPr>
              <w:t>3.4</w:t>
            </w:r>
            <w:r>
              <w:rPr>
                <w:rFonts w:asciiTheme="minorHAnsi" w:eastAsiaTheme="minorEastAsia" w:hAnsiTheme="minorHAnsi"/>
                <w:noProof/>
                <w:sz w:val="22"/>
                <w:lang w:eastAsia="fr-FR"/>
              </w:rPr>
              <w:tab/>
            </w:r>
            <w:r w:rsidRPr="00C40F7B">
              <w:rPr>
                <w:rStyle w:val="Lienhypertexte"/>
                <w:noProof/>
              </w:rPr>
              <w:t>Neutralisation de périodes.</w:t>
            </w:r>
            <w:r>
              <w:rPr>
                <w:noProof/>
                <w:webHidden/>
              </w:rPr>
              <w:tab/>
            </w:r>
            <w:r>
              <w:rPr>
                <w:noProof/>
                <w:webHidden/>
              </w:rPr>
              <w:fldChar w:fldCharType="begin"/>
            </w:r>
            <w:r>
              <w:rPr>
                <w:noProof/>
                <w:webHidden/>
              </w:rPr>
              <w:instrText xml:space="preserve"> PAGEREF _Toc196227291 \h </w:instrText>
            </w:r>
            <w:r>
              <w:rPr>
                <w:noProof/>
                <w:webHidden/>
              </w:rPr>
            </w:r>
            <w:r>
              <w:rPr>
                <w:noProof/>
                <w:webHidden/>
              </w:rPr>
              <w:fldChar w:fldCharType="separate"/>
            </w:r>
            <w:r>
              <w:rPr>
                <w:noProof/>
                <w:webHidden/>
              </w:rPr>
              <w:t>5</w:t>
            </w:r>
            <w:r>
              <w:rPr>
                <w:noProof/>
                <w:webHidden/>
              </w:rPr>
              <w:fldChar w:fldCharType="end"/>
            </w:r>
          </w:hyperlink>
        </w:p>
        <w:p w14:paraId="6731F8FE" w14:textId="48E55867" w:rsidR="006A5E07" w:rsidRDefault="006A5E07">
          <w:pPr>
            <w:pStyle w:val="TM1"/>
            <w:rPr>
              <w:rFonts w:asciiTheme="minorHAnsi" w:eastAsiaTheme="minorEastAsia" w:hAnsiTheme="minorHAnsi"/>
              <w:noProof/>
              <w:sz w:val="22"/>
              <w:lang w:eastAsia="fr-FR"/>
            </w:rPr>
          </w:pPr>
          <w:hyperlink w:anchor="_Toc196227292" w:history="1">
            <w:r w:rsidRPr="00C40F7B">
              <w:rPr>
                <w:rStyle w:val="Lienhypertexte"/>
                <w:noProof/>
              </w:rPr>
              <w:t>ARTICLE 4. MONTANTS DE L’ACCORD-CADRE</w:t>
            </w:r>
            <w:r>
              <w:rPr>
                <w:noProof/>
                <w:webHidden/>
              </w:rPr>
              <w:tab/>
            </w:r>
            <w:r>
              <w:rPr>
                <w:noProof/>
                <w:webHidden/>
              </w:rPr>
              <w:fldChar w:fldCharType="begin"/>
            </w:r>
            <w:r>
              <w:rPr>
                <w:noProof/>
                <w:webHidden/>
              </w:rPr>
              <w:instrText xml:space="preserve"> PAGEREF _Toc196227292 \h </w:instrText>
            </w:r>
            <w:r>
              <w:rPr>
                <w:noProof/>
                <w:webHidden/>
              </w:rPr>
            </w:r>
            <w:r>
              <w:rPr>
                <w:noProof/>
                <w:webHidden/>
              </w:rPr>
              <w:fldChar w:fldCharType="separate"/>
            </w:r>
            <w:r>
              <w:rPr>
                <w:noProof/>
                <w:webHidden/>
              </w:rPr>
              <w:t>5</w:t>
            </w:r>
            <w:r>
              <w:rPr>
                <w:noProof/>
                <w:webHidden/>
              </w:rPr>
              <w:fldChar w:fldCharType="end"/>
            </w:r>
          </w:hyperlink>
        </w:p>
        <w:p w14:paraId="032A2542" w14:textId="286FE1C9" w:rsidR="006A5E07" w:rsidRDefault="006A5E07">
          <w:pPr>
            <w:pStyle w:val="TM1"/>
            <w:rPr>
              <w:rFonts w:asciiTheme="minorHAnsi" w:eastAsiaTheme="minorEastAsia" w:hAnsiTheme="minorHAnsi"/>
              <w:noProof/>
              <w:sz w:val="22"/>
              <w:lang w:eastAsia="fr-FR"/>
            </w:rPr>
          </w:pPr>
          <w:hyperlink w:anchor="_Toc196227293" w:history="1">
            <w:r w:rsidRPr="00C40F7B">
              <w:rPr>
                <w:rStyle w:val="Lienhypertexte"/>
                <w:noProof/>
              </w:rPr>
              <w:t>ARTICLE 5. CORRESPONDANTS DES PARTIES.</w:t>
            </w:r>
            <w:r>
              <w:rPr>
                <w:noProof/>
                <w:webHidden/>
              </w:rPr>
              <w:tab/>
            </w:r>
            <w:r>
              <w:rPr>
                <w:noProof/>
                <w:webHidden/>
              </w:rPr>
              <w:fldChar w:fldCharType="begin"/>
            </w:r>
            <w:r>
              <w:rPr>
                <w:noProof/>
                <w:webHidden/>
              </w:rPr>
              <w:instrText xml:space="preserve"> PAGEREF _Toc196227293 \h </w:instrText>
            </w:r>
            <w:r>
              <w:rPr>
                <w:noProof/>
                <w:webHidden/>
              </w:rPr>
            </w:r>
            <w:r>
              <w:rPr>
                <w:noProof/>
                <w:webHidden/>
              </w:rPr>
              <w:fldChar w:fldCharType="separate"/>
            </w:r>
            <w:r>
              <w:rPr>
                <w:noProof/>
                <w:webHidden/>
              </w:rPr>
              <w:t>5</w:t>
            </w:r>
            <w:r>
              <w:rPr>
                <w:noProof/>
                <w:webHidden/>
              </w:rPr>
              <w:fldChar w:fldCharType="end"/>
            </w:r>
          </w:hyperlink>
        </w:p>
        <w:p w14:paraId="02E4078F" w14:textId="54A4A2D2" w:rsidR="006A5E07" w:rsidRDefault="006A5E07">
          <w:pPr>
            <w:pStyle w:val="TM2"/>
            <w:rPr>
              <w:rFonts w:asciiTheme="minorHAnsi" w:eastAsiaTheme="minorEastAsia" w:hAnsiTheme="minorHAnsi"/>
              <w:noProof/>
              <w:sz w:val="22"/>
              <w:lang w:eastAsia="fr-FR"/>
            </w:rPr>
          </w:pPr>
          <w:hyperlink w:anchor="_Toc196227294" w:history="1">
            <w:r w:rsidRPr="00C40F7B">
              <w:rPr>
                <w:rStyle w:val="Lienhypertexte"/>
                <w:noProof/>
              </w:rPr>
              <w:t>5.1</w:t>
            </w:r>
            <w:r>
              <w:rPr>
                <w:rFonts w:asciiTheme="minorHAnsi" w:eastAsiaTheme="minorEastAsia" w:hAnsiTheme="minorHAnsi"/>
                <w:noProof/>
                <w:sz w:val="22"/>
                <w:lang w:eastAsia="fr-FR"/>
              </w:rPr>
              <w:tab/>
            </w:r>
            <w:r w:rsidRPr="00C40F7B">
              <w:rPr>
                <w:rStyle w:val="Lienhypertexte"/>
                <w:noProof/>
              </w:rPr>
              <w:t>Représentation de la personne publique.</w:t>
            </w:r>
            <w:r>
              <w:rPr>
                <w:noProof/>
                <w:webHidden/>
              </w:rPr>
              <w:tab/>
            </w:r>
            <w:r>
              <w:rPr>
                <w:noProof/>
                <w:webHidden/>
              </w:rPr>
              <w:fldChar w:fldCharType="begin"/>
            </w:r>
            <w:r>
              <w:rPr>
                <w:noProof/>
                <w:webHidden/>
              </w:rPr>
              <w:instrText xml:space="preserve"> PAGEREF _Toc196227294 \h </w:instrText>
            </w:r>
            <w:r>
              <w:rPr>
                <w:noProof/>
                <w:webHidden/>
              </w:rPr>
            </w:r>
            <w:r>
              <w:rPr>
                <w:noProof/>
                <w:webHidden/>
              </w:rPr>
              <w:fldChar w:fldCharType="separate"/>
            </w:r>
            <w:r>
              <w:rPr>
                <w:noProof/>
                <w:webHidden/>
              </w:rPr>
              <w:t>5</w:t>
            </w:r>
            <w:r>
              <w:rPr>
                <w:noProof/>
                <w:webHidden/>
              </w:rPr>
              <w:fldChar w:fldCharType="end"/>
            </w:r>
          </w:hyperlink>
        </w:p>
        <w:p w14:paraId="01029D5F" w14:textId="48CE704C" w:rsidR="006A5E07" w:rsidRDefault="006A5E07">
          <w:pPr>
            <w:pStyle w:val="TM2"/>
            <w:rPr>
              <w:rFonts w:asciiTheme="minorHAnsi" w:eastAsiaTheme="minorEastAsia" w:hAnsiTheme="minorHAnsi"/>
              <w:noProof/>
              <w:sz w:val="22"/>
              <w:lang w:eastAsia="fr-FR"/>
            </w:rPr>
          </w:pPr>
          <w:hyperlink w:anchor="_Toc196227295" w:history="1">
            <w:r w:rsidRPr="00C40F7B">
              <w:rPr>
                <w:rStyle w:val="Lienhypertexte"/>
                <w:noProof/>
              </w:rPr>
              <w:t>5.2</w:t>
            </w:r>
            <w:r>
              <w:rPr>
                <w:rFonts w:asciiTheme="minorHAnsi" w:eastAsiaTheme="minorEastAsia" w:hAnsiTheme="minorHAnsi"/>
                <w:noProof/>
                <w:sz w:val="22"/>
                <w:lang w:eastAsia="fr-FR"/>
              </w:rPr>
              <w:tab/>
            </w:r>
            <w:r w:rsidRPr="00C40F7B">
              <w:rPr>
                <w:rStyle w:val="Lienhypertexte"/>
                <w:noProof/>
              </w:rPr>
              <w:t>Représentant du titulaire.</w:t>
            </w:r>
            <w:r>
              <w:rPr>
                <w:noProof/>
                <w:webHidden/>
              </w:rPr>
              <w:tab/>
            </w:r>
            <w:r>
              <w:rPr>
                <w:noProof/>
                <w:webHidden/>
              </w:rPr>
              <w:fldChar w:fldCharType="begin"/>
            </w:r>
            <w:r>
              <w:rPr>
                <w:noProof/>
                <w:webHidden/>
              </w:rPr>
              <w:instrText xml:space="preserve"> PAGEREF _Toc196227295 \h </w:instrText>
            </w:r>
            <w:r>
              <w:rPr>
                <w:noProof/>
                <w:webHidden/>
              </w:rPr>
            </w:r>
            <w:r>
              <w:rPr>
                <w:noProof/>
                <w:webHidden/>
              </w:rPr>
              <w:fldChar w:fldCharType="separate"/>
            </w:r>
            <w:r>
              <w:rPr>
                <w:noProof/>
                <w:webHidden/>
              </w:rPr>
              <w:t>6</w:t>
            </w:r>
            <w:r>
              <w:rPr>
                <w:noProof/>
                <w:webHidden/>
              </w:rPr>
              <w:fldChar w:fldCharType="end"/>
            </w:r>
          </w:hyperlink>
        </w:p>
        <w:p w14:paraId="5C5BF443" w14:textId="0DEB6E18" w:rsidR="006A5E07" w:rsidRDefault="006A5E07">
          <w:pPr>
            <w:pStyle w:val="TM1"/>
            <w:rPr>
              <w:rFonts w:asciiTheme="minorHAnsi" w:eastAsiaTheme="minorEastAsia" w:hAnsiTheme="minorHAnsi"/>
              <w:noProof/>
              <w:sz w:val="22"/>
              <w:lang w:eastAsia="fr-FR"/>
            </w:rPr>
          </w:pPr>
          <w:hyperlink w:anchor="_Toc196227296" w:history="1">
            <w:r w:rsidRPr="00C40F7B">
              <w:rPr>
                <w:rStyle w:val="Lienhypertexte"/>
                <w:noProof/>
              </w:rPr>
              <w:t>ARTICLE 6. CONDITIONS D’EXÉCUTION.</w:t>
            </w:r>
            <w:r>
              <w:rPr>
                <w:noProof/>
                <w:webHidden/>
              </w:rPr>
              <w:tab/>
            </w:r>
            <w:r>
              <w:rPr>
                <w:noProof/>
                <w:webHidden/>
              </w:rPr>
              <w:fldChar w:fldCharType="begin"/>
            </w:r>
            <w:r>
              <w:rPr>
                <w:noProof/>
                <w:webHidden/>
              </w:rPr>
              <w:instrText xml:space="preserve"> PAGEREF _Toc196227296 \h </w:instrText>
            </w:r>
            <w:r>
              <w:rPr>
                <w:noProof/>
                <w:webHidden/>
              </w:rPr>
            </w:r>
            <w:r>
              <w:rPr>
                <w:noProof/>
                <w:webHidden/>
              </w:rPr>
              <w:fldChar w:fldCharType="separate"/>
            </w:r>
            <w:r>
              <w:rPr>
                <w:noProof/>
                <w:webHidden/>
              </w:rPr>
              <w:t>6</w:t>
            </w:r>
            <w:r>
              <w:rPr>
                <w:noProof/>
                <w:webHidden/>
              </w:rPr>
              <w:fldChar w:fldCharType="end"/>
            </w:r>
          </w:hyperlink>
        </w:p>
        <w:p w14:paraId="4EB68DBD" w14:textId="4D6EE9ED" w:rsidR="006A5E07" w:rsidRDefault="006A5E07">
          <w:pPr>
            <w:pStyle w:val="TM2"/>
            <w:rPr>
              <w:rFonts w:asciiTheme="minorHAnsi" w:eastAsiaTheme="minorEastAsia" w:hAnsiTheme="minorHAnsi"/>
              <w:noProof/>
              <w:sz w:val="22"/>
              <w:lang w:eastAsia="fr-FR"/>
            </w:rPr>
          </w:pPr>
          <w:hyperlink w:anchor="_Toc196227297" w:history="1">
            <w:r w:rsidRPr="00C40F7B">
              <w:rPr>
                <w:rStyle w:val="Lienhypertexte"/>
                <w:noProof/>
              </w:rPr>
              <w:t>6.1. Conditions générales d'exécution</w:t>
            </w:r>
            <w:r>
              <w:rPr>
                <w:noProof/>
                <w:webHidden/>
              </w:rPr>
              <w:tab/>
            </w:r>
            <w:r>
              <w:rPr>
                <w:noProof/>
                <w:webHidden/>
              </w:rPr>
              <w:fldChar w:fldCharType="begin"/>
            </w:r>
            <w:r>
              <w:rPr>
                <w:noProof/>
                <w:webHidden/>
              </w:rPr>
              <w:instrText xml:space="preserve"> PAGEREF _Toc196227297 \h </w:instrText>
            </w:r>
            <w:r>
              <w:rPr>
                <w:noProof/>
                <w:webHidden/>
              </w:rPr>
            </w:r>
            <w:r>
              <w:rPr>
                <w:noProof/>
                <w:webHidden/>
              </w:rPr>
              <w:fldChar w:fldCharType="separate"/>
            </w:r>
            <w:r>
              <w:rPr>
                <w:noProof/>
                <w:webHidden/>
              </w:rPr>
              <w:t>6</w:t>
            </w:r>
            <w:r>
              <w:rPr>
                <w:noProof/>
                <w:webHidden/>
              </w:rPr>
              <w:fldChar w:fldCharType="end"/>
            </w:r>
          </w:hyperlink>
        </w:p>
        <w:p w14:paraId="4C686A4B" w14:textId="2C2CEFA2" w:rsidR="006A5E07" w:rsidRDefault="006A5E07">
          <w:pPr>
            <w:pStyle w:val="TM2"/>
            <w:rPr>
              <w:rFonts w:asciiTheme="minorHAnsi" w:eastAsiaTheme="minorEastAsia" w:hAnsiTheme="minorHAnsi"/>
              <w:noProof/>
              <w:sz w:val="22"/>
              <w:lang w:eastAsia="fr-FR"/>
            </w:rPr>
          </w:pPr>
          <w:hyperlink w:anchor="_Toc196227298" w:history="1">
            <w:r w:rsidRPr="00C40F7B">
              <w:rPr>
                <w:rStyle w:val="Lienhypertexte"/>
                <w:noProof/>
              </w:rPr>
              <w:t>6.2 Émission des ordres de service.</w:t>
            </w:r>
            <w:r>
              <w:rPr>
                <w:noProof/>
                <w:webHidden/>
              </w:rPr>
              <w:tab/>
            </w:r>
            <w:r>
              <w:rPr>
                <w:noProof/>
                <w:webHidden/>
              </w:rPr>
              <w:fldChar w:fldCharType="begin"/>
            </w:r>
            <w:r>
              <w:rPr>
                <w:noProof/>
                <w:webHidden/>
              </w:rPr>
              <w:instrText xml:space="preserve"> PAGEREF _Toc196227298 \h </w:instrText>
            </w:r>
            <w:r>
              <w:rPr>
                <w:noProof/>
                <w:webHidden/>
              </w:rPr>
            </w:r>
            <w:r>
              <w:rPr>
                <w:noProof/>
                <w:webHidden/>
              </w:rPr>
              <w:fldChar w:fldCharType="separate"/>
            </w:r>
            <w:r>
              <w:rPr>
                <w:noProof/>
                <w:webHidden/>
              </w:rPr>
              <w:t>7</w:t>
            </w:r>
            <w:r>
              <w:rPr>
                <w:noProof/>
                <w:webHidden/>
              </w:rPr>
              <w:fldChar w:fldCharType="end"/>
            </w:r>
          </w:hyperlink>
        </w:p>
        <w:p w14:paraId="5CC2A8E5" w14:textId="3F9A5BCC" w:rsidR="006A5E07" w:rsidRDefault="006A5E07">
          <w:pPr>
            <w:pStyle w:val="TM2"/>
            <w:rPr>
              <w:rFonts w:asciiTheme="minorHAnsi" w:eastAsiaTheme="minorEastAsia" w:hAnsiTheme="minorHAnsi"/>
              <w:noProof/>
              <w:sz w:val="22"/>
              <w:lang w:eastAsia="fr-FR"/>
            </w:rPr>
          </w:pPr>
          <w:hyperlink w:anchor="_Toc196227299" w:history="1">
            <w:r w:rsidRPr="00C40F7B">
              <w:rPr>
                <w:rStyle w:val="Lienhypertexte"/>
                <w:noProof/>
              </w:rPr>
              <w:t>6.3 Clauses environnementales.</w:t>
            </w:r>
            <w:r>
              <w:rPr>
                <w:noProof/>
                <w:webHidden/>
              </w:rPr>
              <w:tab/>
            </w:r>
            <w:r>
              <w:rPr>
                <w:noProof/>
                <w:webHidden/>
              </w:rPr>
              <w:fldChar w:fldCharType="begin"/>
            </w:r>
            <w:r>
              <w:rPr>
                <w:noProof/>
                <w:webHidden/>
              </w:rPr>
              <w:instrText xml:space="preserve"> PAGEREF _Toc196227299 \h </w:instrText>
            </w:r>
            <w:r>
              <w:rPr>
                <w:noProof/>
                <w:webHidden/>
              </w:rPr>
            </w:r>
            <w:r>
              <w:rPr>
                <w:noProof/>
                <w:webHidden/>
              </w:rPr>
              <w:fldChar w:fldCharType="separate"/>
            </w:r>
            <w:r>
              <w:rPr>
                <w:noProof/>
                <w:webHidden/>
              </w:rPr>
              <w:t>7</w:t>
            </w:r>
            <w:r>
              <w:rPr>
                <w:noProof/>
                <w:webHidden/>
              </w:rPr>
              <w:fldChar w:fldCharType="end"/>
            </w:r>
          </w:hyperlink>
        </w:p>
        <w:p w14:paraId="32D63761" w14:textId="3935685D" w:rsidR="006A5E07" w:rsidRDefault="006A5E07">
          <w:pPr>
            <w:pStyle w:val="TM2"/>
            <w:rPr>
              <w:rFonts w:asciiTheme="minorHAnsi" w:eastAsiaTheme="minorEastAsia" w:hAnsiTheme="minorHAnsi"/>
              <w:noProof/>
              <w:sz w:val="22"/>
              <w:lang w:eastAsia="fr-FR"/>
            </w:rPr>
          </w:pPr>
          <w:hyperlink w:anchor="_Toc196227300" w:history="1">
            <w:r w:rsidRPr="00C40F7B">
              <w:rPr>
                <w:rStyle w:val="Lienhypertexte"/>
                <w:noProof/>
              </w:rPr>
              <w:t>6.4</w:t>
            </w:r>
            <w:r>
              <w:rPr>
                <w:rFonts w:asciiTheme="minorHAnsi" w:eastAsiaTheme="minorEastAsia" w:hAnsiTheme="minorHAnsi"/>
                <w:noProof/>
                <w:sz w:val="22"/>
                <w:lang w:eastAsia="fr-FR"/>
              </w:rPr>
              <w:tab/>
            </w:r>
            <w:r w:rsidRPr="00C40F7B">
              <w:rPr>
                <w:rStyle w:val="Lienhypertexte"/>
                <w:noProof/>
              </w:rPr>
              <w:t>Clause sociale.</w:t>
            </w:r>
            <w:r>
              <w:rPr>
                <w:noProof/>
                <w:webHidden/>
              </w:rPr>
              <w:tab/>
            </w:r>
            <w:r>
              <w:rPr>
                <w:noProof/>
                <w:webHidden/>
              </w:rPr>
              <w:fldChar w:fldCharType="begin"/>
            </w:r>
            <w:r>
              <w:rPr>
                <w:noProof/>
                <w:webHidden/>
              </w:rPr>
              <w:instrText xml:space="preserve"> PAGEREF _Toc196227300 \h </w:instrText>
            </w:r>
            <w:r>
              <w:rPr>
                <w:noProof/>
                <w:webHidden/>
              </w:rPr>
            </w:r>
            <w:r>
              <w:rPr>
                <w:noProof/>
                <w:webHidden/>
              </w:rPr>
              <w:fldChar w:fldCharType="separate"/>
            </w:r>
            <w:r>
              <w:rPr>
                <w:noProof/>
                <w:webHidden/>
              </w:rPr>
              <w:t>7</w:t>
            </w:r>
            <w:r>
              <w:rPr>
                <w:noProof/>
                <w:webHidden/>
              </w:rPr>
              <w:fldChar w:fldCharType="end"/>
            </w:r>
          </w:hyperlink>
        </w:p>
        <w:p w14:paraId="5F174413" w14:textId="60D37E73" w:rsidR="006A5E07" w:rsidRDefault="006A5E07">
          <w:pPr>
            <w:pStyle w:val="TM2"/>
            <w:rPr>
              <w:rFonts w:asciiTheme="minorHAnsi" w:eastAsiaTheme="minorEastAsia" w:hAnsiTheme="minorHAnsi"/>
              <w:noProof/>
              <w:sz w:val="22"/>
              <w:lang w:eastAsia="fr-FR"/>
            </w:rPr>
          </w:pPr>
          <w:hyperlink w:anchor="_Toc196227301" w:history="1">
            <w:r w:rsidRPr="00C40F7B">
              <w:rPr>
                <w:rStyle w:val="Lienhypertexte"/>
                <w:noProof/>
              </w:rPr>
              <w:t>6.5. Respect du droit du travail.</w:t>
            </w:r>
            <w:r>
              <w:rPr>
                <w:noProof/>
                <w:webHidden/>
              </w:rPr>
              <w:tab/>
            </w:r>
            <w:r>
              <w:rPr>
                <w:noProof/>
                <w:webHidden/>
              </w:rPr>
              <w:fldChar w:fldCharType="begin"/>
            </w:r>
            <w:r>
              <w:rPr>
                <w:noProof/>
                <w:webHidden/>
              </w:rPr>
              <w:instrText xml:space="preserve"> PAGEREF _Toc196227301 \h </w:instrText>
            </w:r>
            <w:r>
              <w:rPr>
                <w:noProof/>
                <w:webHidden/>
              </w:rPr>
            </w:r>
            <w:r>
              <w:rPr>
                <w:noProof/>
                <w:webHidden/>
              </w:rPr>
              <w:fldChar w:fldCharType="separate"/>
            </w:r>
            <w:r>
              <w:rPr>
                <w:noProof/>
                <w:webHidden/>
              </w:rPr>
              <w:t>9</w:t>
            </w:r>
            <w:r>
              <w:rPr>
                <w:noProof/>
                <w:webHidden/>
              </w:rPr>
              <w:fldChar w:fldCharType="end"/>
            </w:r>
          </w:hyperlink>
        </w:p>
        <w:p w14:paraId="1A9B83D1" w14:textId="536093DF" w:rsidR="006A5E07" w:rsidRDefault="006A5E07">
          <w:pPr>
            <w:pStyle w:val="TM2"/>
            <w:rPr>
              <w:rFonts w:asciiTheme="minorHAnsi" w:eastAsiaTheme="minorEastAsia" w:hAnsiTheme="minorHAnsi"/>
              <w:noProof/>
              <w:sz w:val="22"/>
              <w:lang w:eastAsia="fr-FR"/>
            </w:rPr>
          </w:pPr>
          <w:hyperlink w:anchor="_Toc196227302" w:history="1">
            <w:r w:rsidRPr="00C40F7B">
              <w:rPr>
                <w:rStyle w:val="Lienhypertexte"/>
                <w:noProof/>
              </w:rPr>
              <w:t>6.6</w:t>
            </w:r>
            <w:r>
              <w:rPr>
                <w:rFonts w:asciiTheme="minorHAnsi" w:eastAsiaTheme="minorEastAsia" w:hAnsiTheme="minorHAnsi"/>
                <w:noProof/>
                <w:sz w:val="22"/>
                <w:lang w:eastAsia="fr-FR"/>
              </w:rPr>
              <w:tab/>
            </w:r>
            <w:r w:rsidRPr="00C40F7B">
              <w:rPr>
                <w:rStyle w:val="Lienhypertexte"/>
                <w:noProof/>
              </w:rPr>
              <w:t>Modifications à caractère technique en cours d'exécution.</w:t>
            </w:r>
            <w:r>
              <w:rPr>
                <w:noProof/>
                <w:webHidden/>
              </w:rPr>
              <w:tab/>
            </w:r>
            <w:r>
              <w:rPr>
                <w:noProof/>
                <w:webHidden/>
              </w:rPr>
              <w:fldChar w:fldCharType="begin"/>
            </w:r>
            <w:r>
              <w:rPr>
                <w:noProof/>
                <w:webHidden/>
              </w:rPr>
              <w:instrText xml:space="preserve"> PAGEREF _Toc196227302 \h </w:instrText>
            </w:r>
            <w:r>
              <w:rPr>
                <w:noProof/>
                <w:webHidden/>
              </w:rPr>
            </w:r>
            <w:r>
              <w:rPr>
                <w:noProof/>
                <w:webHidden/>
              </w:rPr>
              <w:fldChar w:fldCharType="separate"/>
            </w:r>
            <w:r>
              <w:rPr>
                <w:noProof/>
                <w:webHidden/>
              </w:rPr>
              <w:t>9</w:t>
            </w:r>
            <w:r>
              <w:rPr>
                <w:noProof/>
                <w:webHidden/>
              </w:rPr>
              <w:fldChar w:fldCharType="end"/>
            </w:r>
          </w:hyperlink>
        </w:p>
        <w:p w14:paraId="5B1CA684" w14:textId="64B97677" w:rsidR="006A5E07" w:rsidRDefault="006A5E07">
          <w:pPr>
            <w:pStyle w:val="TM2"/>
            <w:rPr>
              <w:rFonts w:asciiTheme="minorHAnsi" w:eastAsiaTheme="minorEastAsia" w:hAnsiTheme="minorHAnsi"/>
              <w:noProof/>
              <w:sz w:val="22"/>
              <w:lang w:eastAsia="fr-FR"/>
            </w:rPr>
          </w:pPr>
          <w:hyperlink w:anchor="_Toc196227303" w:history="1">
            <w:r w:rsidRPr="00C40F7B">
              <w:rPr>
                <w:rStyle w:val="Lienhypertexte"/>
                <w:noProof/>
              </w:rPr>
              <w:t>6.7</w:t>
            </w:r>
            <w:r>
              <w:rPr>
                <w:rFonts w:asciiTheme="minorHAnsi" w:eastAsiaTheme="minorEastAsia" w:hAnsiTheme="minorHAnsi"/>
                <w:noProof/>
                <w:sz w:val="22"/>
                <w:lang w:eastAsia="fr-FR"/>
              </w:rPr>
              <w:tab/>
            </w:r>
            <w:r w:rsidRPr="00C40F7B">
              <w:rPr>
                <w:rStyle w:val="Lienhypertexte"/>
                <w:noProof/>
              </w:rPr>
              <w:t>Documents à produire en cours d'exécution de l’accord-cadre.</w:t>
            </w:r>
            <w:r>
              <w:rPr>
                <w:noProof/>
                <w:webHidden/>
              </w:rPr>
              <w:tab/>
            </w:r>
            <w:r>
              <w:rPr>
                <w:noProof/>
                <w:webHidden/>
              </w:rPr>
              <w:fldChar w:fldCharType="begin"/>
            </w:r>
            <w:r>
              <w:rPr>
                <w:noProof/>
                <w:webHidden/>
              </w:rPr>
              <w:instrText xml:space="preserve"> PAGEREF _Toc196227303 \h </w:instrText>
            </w:r>
            <w:r>
              <w:rPr>
                <w:noProof/>
                <w:webHidden/>
              </w:rPr>
            </w:r>
            <w:r>
              <w:rPr>
                <w:noProof/>
                <w:webHidden/>
              </w:rPr>
              <w:fldChar w:fldCharType="separate"/>
            </w:r>
            <w:r>
              <w:rPr>
                <w:noProof/>
                <w:webHidden/>
              </w:rPr>
              <w:t>10</w:t>
            </w:r>
            <w:r>
              <w:rPr>
                <w:noProof/>
                <w:webHidden/>
              </w:rPr>
              <w:fldChar w:fldCharType="end"/>
            </w:r>
          </w:hyperlink>
        </w:p>
        <w:p w14:paraId="752CFBA1" w14:textId="4BDB947E" w:rsidR="006A5E07" w:rsidRDefault="006A5E07">
          <w:pPr>
            <w:pStyle w:val="TM2"/>
            <w:rPr>
              <w:rFonts w:asciiTheme="minorHAnsi" w:eastAsiaTheme="minorEastAsia" w:hAnsiTheme="minorHAnsi"/>
              <w:noProof/>
              <w:sz w:val="22"/>
              <w:lang w:eastAsia="fr-FR"/>
            </w:rPr>
          </w:pPr>
          <w:hyperlink w:anchor="_Toc196227304" w:history="1">
            <w:r w:rsidRPr="00C40F7B">
              <w:rPr>
                <w:rStyle w:val="Lienhypertexte"/>
                <w:noProof/>
              </w:rPr>
              <w:t>6.8</w:t>
            </w:r>
            <w:r>
              <w:rPr>
                <w:rFonts w:asciiTheme="minorHAnsi" w:eastAsiaTheme="minorEastAsia" w:hAnsiTheme="minorHAnsi"/>
                <w:noProof/>
                <w:sz w:val="22"/>
                <w:lang w:eastAsia="fr-FR"/>
              </w:rPr>
              <w:tab/>
            </w:r>
            <w:r w:rsidRPr="00C40F7B">
              <w:rPr>
                <w:rStyle w:val="Lienhypertexte"/>
                <w:noProof/>
              </w:rPr>
              <w:t>Réparation des dommages.</w:t>
            </w:r>
            <w:r>
              <w:rPr>
                <w:noProof/>
                <w:webHidden/>
              </w:rPr>
              <w:tab/>
            </w:r>
            <w:r>
              <w:rPr>
                <w:noProof/>
                <w:webHidden/>
              </w:rPr>
              <w:fldChar w:fldCharType="begin"/>
            </w:r>
            <w:r>
              <w:rPr>
                <w:noProof/>
                <w:webHidden/>
              </w:rPr>
              <w:instrText xml:space="preserve"> PAGEREF _Toc196227304 \h </w:instrText>
            </w:r>
            <w:r>
              <w:rPr>
                <w:noProof/>
                <w:webHidden/>
              </w:rPr>
            </w:r>
            <w:r>
              <w:rPr>
                <w:noProof/>
                <w:webHidden/>
              </w:rPr>
              <w:fldChar w:fldCharType="separate"/>
            </w:r>
            <w:r>
              <w:rPr>
                <w:noProof/>
                <w:webHidden/>
              </w:rPr>
              <w:t>10</w:t>
            </w:r>
            <w:r>
              <w:rPr>
                <w:noProof/>
                <w:webHidden/>
              </w:rPr>
              <w:fldChar w:fldCharType="end"/>
            </w:r>
          </w:hyperlink>
        </w:p>
        <w:p w14:paraId="59BE3BFC" w14:textId="58377BE9" w:rsidR="006A5E07" w:rsidRDefault="006A5E07">
          <w:pPr>
            <w:pStyle w:val="TM2"/>
            <w:rPr>
              <w:rFonts w:asciiTheme="minorHAnsi" w:eastAsiaTheme="minorEastAsia" w:hAnsiTheme="minorHAnsi"/>
              <w:noProof/>
              <w:sz w:val="22"/>
              <w:lang w:eastAsia="fr-FR"/>
            </w:rPr>
          </w:pPr>
          <w:hyperlink w:anchor="_Toc196227305" w:history="1">
            <w:r w:rsidRPr="00C40F7B">
              <w:rPr>
                <w:rStyle w:val="Lienhypertexte"/>
                <w:noProof/>
              </w:rPr>
              <w:t>6.9</w:t>
            </w:r>
            <w:r>
              <w:rPr>
                <w:rFonts w:asciiTheme="minorHAnsi" w:eastAsiaTheme="minorEastAsia" w:hAnsiTheme="minorHAnsi"/>
                <w:noProof/>
                <w:sz w:val="22"/>
                <w:lang w:eastAsia="fr-FR"/>
              </w:rPr>
              <w:tab/>
            </w:r>
            <w:r w:rsidRPr="00C40F7B">
              <w:rPr>
                <w:rStyle w:val="Lienhypertexte"/>
                <w:noProof/>
              </w:rPr>
              <w:t>Assurances.</w:t>
            </w:r>
            <w:r>
              <w:rPr>
                <w:noProof/>
                <w:webHidden/>
              </w:rPr>
              <w:tab/>
            </w:r>
            <w:r>
              <w:rPr>
                <w:noProof/>
                <w:webHidden/>
              </w:rPr>
              <w:fldChar w:fldCharType="begin"/>
            </w:r>
            <w:r>
              <w:rPr>
                <w:noProof/>
                <w:webHidden/>
              </w:rPr>
              <w:instrText xml:space="preserve"> PAGEREF _Toc196227305 \h </w:instrText>
            </w:r>
            <w:r>
              <w:rPr>
                <w:noProof/>
                <w:webHidden/>
              </w:rPr>
            </w:r>
            <w:r>
              <w:rPr>
                <w:noProof/>
                <w:webHidden/>
              </w:rPr>
              <w:fldChar w:fldCharType="separate"/>
            </w:r>
            <w:r>
              <w:rPr>
                <w:noProof/>
                <w:webHidden/>
              </w:rPr>
              <w:t>11</w:t>
            </w:r>
            <w:r>
              <w:rPr>
                <w:noProof/>
                <w:webHidden/>
              </w:rPr>
              <w:fldChar w:fldCharType="end"/>
            </w:r>
          </w:hyperlink>
        </w:p>
        <w:p w14:paraId="72100CFC" w14:textId="20D6B7C2" w:rsidR="006A5E07" w:rsidRDefault="006A5E07">
          <w:pPr>
            <w:pStyle w:val="TM1"/>
            <w:rPr>
              <w:rFonts w:asciiTheme="minorHAnsi" w:eastAsiaTheme="minorEastAsia" w:hAnsiTheme="minorHAnsi"/>
              <w:noProof/>
              <w:sz w:val="22"/>
              <w:lang w:eastAsia="fr-FR"/>
            </w:rPr>
          </w:pPr>
          <w:hyperlink w:anchor="_Toc196227306" w:history="1">
            <w:r w:rsidRPr="00C40F7B">
              <w:rPr>
                <w:rStyle w:val="Lienhypertexte"/>
                <w:noProof/>
              </w:rPr>
              <w:t>ARTICLE 7. SOUS-TRAITANCE DE PRESTATIONS.</w:t>
            </w:r>
            <w:r>
              <w:rPr>
                <w:noProof/>
                <w:webHidden/>
              </w:rPr>
              <w:tab/>
            </w:r>
            <w:r>
              <w:rPr>
                <w:noProof/>
                <w:webHidden/>
              </w:rPr>
              <w:fldChar w:fldCharType="begin"/>
            </w:r>
            <w:r>
              <w:rPr>
                <w:noProof/>
                <w:webHidden/>
              </w:rPr>
              <w:instrText xml:space="preserve"> PAGEREF _Toc196227306 \h </w:instrText>
            </w:r>
            <w:r>
              <w:rPr>
                <w:noProof/>
                <w:webHidden/>
              </w:rPr>
            </w:r>
            <w:r>
              <w:rPr>
                <w:noProof/>
                <w:webHidden/>
              </w:rPr>
              <w:fldChar w:fldCharType="separate"/>
            </w:r>
            <w:r>
              <w:rPr>
                <w:noProof/>
                <w:webHidden/>
              </w:rPr>
              <w:t>11</w:t>
            </w:r>
            <w:r>
              <w:rPr>
                <w:noProof/>
                <w:webHidden/>
              </w:rPr>
              <w:fldChar w:fldCharType="end"/>
            </w:r>
          </w:hyperlink>
        </w:p>
        <w:p w14:paraId="6CCF029A" w14:textId="7C9BFC88" w:rsidR="006A5E07" w:rsidRDefault="006A5E07">
          <w:pPr>
            <w:pStyle w:val="TM2"/>
            <w:rPr>
              <w:rFonts w:asciiTheme="minorHAnsi" w:eastAsiaTheme="minorEastAsia" w:hAnsiTheme="minorHAnsi"/>
              <w:noProof/>
              <w:sz w:val="22"/>
              <w:lang w:eastAsia="fr-FR"/>
            </w:rPr>
          </w:pPr>
          <w:hyperlink w:anchor="_Toc196227307" w:history="1">
            <w:r w:rsidRPr="00C40F7B">
              <w:rPr>
                <w:rStyle w:val="Lienhypertexte"/>
                <w:noProof/>
              </w:rPr>
              <w:t>7.1. Généralités.</w:t>
            </w:r>
            <w:r>
              <w:rPr>
                <w:noProof/>
                <w:webHidden/>
              </w:rPr>
              <w:tab/>
            </w:r>
            <w:r>
              <w:rPr>
                <w:noProof/>
                <w:webHidden/>
              </w:rPr>
              <w:fldChar w:fldCharType="begin"/>
            </w:r>
            <w:r>
              <w:rPr>
                <w:noProof/>
                <w:webHidden/>
              </w:rPr>
              <w:instrText xml:space="preserve"> PAGEREF _Toc196227307 \h </w:instrText>
            </w:r>
            <w:r>
              <w:rPr>
                <w:noProof/>
                <w:webHidden/>
              </w:rPr>
            </w:r>
            <w:r>
              <w:rPr>
                <w:noProof/>
                <w:webHidden/>
              </w:rPr>
              <w:fldChar w:fldCharType="separate"/>
            </w:r>
            <w:r>
              <w:rPr>
                <w:noProof/>
                <w:webHidden/>
              </w:rPr>
              <w:t>11</w:t>
            </w:r>
            <w:r>
              <w:rPr>
                <w:noProof/>
                <w:webHidden/>
              </w:rPr>
              <w:fldChar w:fldCharType="end"/>
            </w:r>
          </w:hyperlink>
        </w:p>
        <w:p w14:paraId="5CA3ACE1" w14:textId="09073BFD" w:rsidR="006A5E07" w:rsidRDefault="006A5E07">
          <w:pPr>
            <w:pStyle w:val="TM2"/>
            <w:rPr>
              <w:rFonts w:asciiTheme="minorHAnsi" w:eastAsiaTheme="minorEastAsia" w:hAnsiTheme="minorHAnsi"/>
              <w:noProof/>
              <w:sz w:val="22"/>
              <w:lang w:eastAsia="fr-FR"/>
            </w:rPr>
          </w:pPr>
          <w:hyperlink w:anchor="_Toc196227308" w:history="1">
            <w:r w:rsidRPr="00C40F7B">
              <w:rPr>
                <w:rStyle w:val="Lienhypertexte"/>
                <w:noProof/>
              </w:rPr>
              <w:t>7.2.  Déclaration de sous-traitance avant notification de l’accord-cadre.</w:t>
            </w:r>
            <w:r>
              <w:rPr>
                <w:noProof/>
                <w:webHidden/>
              </w:rPr>
              <w:tab/>
            </w:r>
            <w:r>
              <w:rPr>
                <w:noProof/>
                <w:webHidden/>
              </w:rPr>
              <w:fldChar w:fldCharType="begin"/>
            </w:r>
            <w:r>
              <w:rPr>
                <w:noProof/>
                <w:webHidden/>
              </w:rPr>
              <w:instrText xml:space="preserve"> PAGEREF _Toc196227308 \h </w:instrText>
            </w:r>
            <w:r>
              <w:rPr>
                <w:noProof/>
                <w:webHidden/>
              </w:rPr>
            </w:r>
            <w:r>
              <w:rPr>
                <w:noProof/>
                <w:webHidden/>
              </w:rPr>
              <w:fldChar w:fldCharType="separate"/>
            </w:r>
            <w:r>
              <w:rPr>
                <w:noProof/>
                <w:webHidden/>
              </w:rPr>
              <w:t>11</w:t>
            </w:r>
            <w:r>
              <w:rPr>
                <w:noProof/>
                <w:webHidden/>
              </w:rPr>
              <w:fldChar w:fldCharType="end"/>
            </w:r>
          </w:hyperlink>
        </w:p>
        <w:p w14:paraId="0E2C12FA" w14:textId="34270CC5" w:rsidR="006A5E07" w:rsidRDefault="006A5E07">
          <w:pPr>
            <w:pStyle w:val="TM2"/>
            <w:rPr>
              <w:rFonts w:asciiTheme="minorHAnsi" w:eastAsiaTheme="minorEastAsia" w:hAnsiTheme="minorHAnsi"/>
              <w:noProof/>
              <w:sz w:val="22"/>
              <w:lang w:eastAsia="fr-FR"/>
            </w:rPr>
          </w:pPr>
          <w:hyperlink w:anchor="_Toc196227309" w:history="1">
            <w:r w:rsidRPr="00C40F7B">
              <w:rPr>
                <w:rStyle w:val="Lienhypertexte"/>
                <w:noProof/>
              </w:rPr>
              <w:t>7.3.  Déclaration de sous-traitance après notification de l’accord-cadre.</w:t>
            </w:r>
            <w:r>
              <w:rPr>
                <w:noProof/>
                <w:webHidden/>
              </w:rPr>
              <w:tab/>
            </w:r>
            <w:r>
              <w:rPr>
                <w:noProof/>
                <w:webHidden/>
              </w:rPr>
              <w:fldChar w:fldCharType="begin"/>
            </w:r>
            <w:r>
              <w:rPr>
                <w:noProof/>
                <w:webHidden/>
              </w:rPr>
              <w:instrText xml:space="preserve"> PAGEREF _Toc196227309 \h </w:instrText>
            </w:r>
            <w:r>
              <w:rPr>
                <w:noProof/>
                <w:webHidden/>
              </w:rPr>
            </w:r>
            <w:r>
              <w:rPr>
                <w:noProof/>
                <w:webHidden/>
              </w:rPr>
              <w:fldChar w:fldCharType="separate"/>
            </w:r>
            <w:r>
              <w:rPr>
                <w:noProof/>
                <w:webHidden/>
              </w:rPr>
              <w:t>11</w:t>
            </w:r>
            <w:r>
              <w:rPr>
                <w:noProof/>
                <w:webHidden/>
              </w:rPr>
              <w:fldChar w:fldCharType="end"/>
            </w:r>
          </w:hyperlink>
        </w:p>
        <w:p w14:paraId="4BE0AF20" w14:textId="6088166E" w:rsidR="006A5E07" w:rsidRDefault="006A5E07">
          <w:pPr>
            <w:pStyle w:val="TM2"/>
            <w:rPr>
              <w:rFonts w:asciiTheme="minorHAnsi" w:eastAsiaTheme="minorEastAsia" w:hAnsiTheme="minorHAnsi"/>
              <w:noProof/>
              <w:sz w:val="22"/>
              <w:lang w:eastAsia="fr-FR"/>
            </w:rPr>
          </w:pPr>
          <w:hyperlink w:anchor="_Toc196227310" w:history="1">
            <w:r w:rsidRPr="00C40F7B">
              <w:rPr>
                <w:rStyle w:val="Lienhypertexte"/>
                <w:noProof/>
              </w:rPr>
              <w:t>7.4.  Responsabilité du titulaire envers l’acheteur et le sous-traitant.</w:t>
            </w:r>
            <w:r>
              <w:rPr>
                <w:noProof/>
                <w:webHidden/>
              </w:rPr>
              <w:tab/>
            </w:r>
            <w:r>
              <w:rPr>
                <w:noProof/>
                <w:webHidden/>
              </w:rPr>
              <w:fldChar w:fldCharType="begin"/>
            </w:r>
            <w:r>
              <w:rPr>
                <w:noProof/>
                <w:webHidden/>
              </w:rPr>
              <w:instrText xml:space="preserve"> PAGEREF _Toc196227310 \h </w:instrText>
            </w:r>
            <w:r>
              <w:rPr>
                <w:noProof/>
                <w:webHidden/>
              </w:rPr>
            </w:r>
            <w:r>
              <w:rPr>
                <w:noProof/>
                <w:webHidden/>
              </w:rPr>
              <w:fldChar w:fldCharType="separate"/>
            </w:r>
            <w:r>
              <w:rPr>
                <w:noProof/>
                <w:webHidden/>
              </w:rPr>
              <w:t>12</w:t>
            </w:r>
            <w:r>
              <w:rPr>
                <w:noProof/>
                <w:webHidden/>
              </w:rPr>
              <w:fldChar w:fldCharType="end"/>
            </w:r>
          </w:hyperlink>
        </w:p>
        <w:p w14:paraId="05AB4235" w14:textId="542B825A" w:rsidR="006A5E07" w:rsidRDefault="006A5E07">
          <w:pPr>
            <w:pStyle w:val="TM2"/>
            <w:rPr>
              <w:rFonts w:asciiTheme="minorHAnsi" w:eastAsiaTheme="minorEastAsia" w:hAnsiTheme="minorHAnsi"/>
              <w:noProof/>
              <w:sz w:val="22"/>
              <w:lang w:eastAsia="fr-FR"/>
            </w:rPr>
          </w:pPr>
          <w:hyperlink w:anchor="_Toc196227311" w:history="1">
            <w:r w:rsidRPr="00C40F7B">
              <w:rPr>
                <w:rStyle w:val="Lienhypertexte"/>
                <w:noProof/>
              </w:rPr>
              <w:t>7.5. Modification dans la répartition entre titulaire et sous-traitant.</w:t>
            </w:r>
            <w:r>
              <w:rPr>
                <w:noProof/>
                <w:webHidden/>
              </w:rPr>
              <w:tab/>
            </w:r>
            <w:r>
              <w:rPr>
                <w:noProof/>
                <w:webHidden/>
              </w:rPr>
              <w:fldChar w:fldCharType="begin"/>
            </w:r>
            <w:r>
              <w:rPr>
                <w:noProof/>
                <w:webHidden/>
              </w:rPr>
              <w:instrText xml:space="preserve"> PAGEREF _Toc196227311 \h </w:instrText>
            </w:r>
            <w:r>
              <w:rPr>
                <w:noProof/>
                <w:webHidden/>
              </w:rPr>
            </w:r>
            <w:r>
              <w:rPr>
                <w:noProof/>
                <w:webHidden/>
              </w:rPr>
              <w:fldChar w:fldCharType="separate"/>
            </w:r>
            <w:r>
              <w:rPr>
                <w:noProof/>
                <w:webHidden/>
              </w:rPr>
              <w:t>12</w:t>
            </w:r>
            <w:r>
              <w:rPr>
                <w:noProof/>
                <w:webHidden/>
              </w:rPr>
              <w:fldChar w:fldCharType="end"/>
            </w:r>
          </w:hyperlink>
        </w:p>
        <w:p w14:paraId="1617AE18" w14:textId="0B457D81" w:rsidR="006A5E07" w:rsidRDefault="006A5E07">
          <w:pPr>
            <w:pStyle w:val="TM1"/>
            <w:rPr>
              <w:rFonts w:asciiTheme="minorHAnsi" w:eastAsiaTheme="minorEastAsia" w:hAnsiTheme="minorHAnsi"/>
              <w:noProof/>
              <w:sz w:val="22"/>
              <w:lang w:eastAsia="fr-FR"/>
            </w:rPr>
          </w:pPr>
          <w:hyperlink w:anchor="_Toc196227312" w:history="1">
            <w:r w:rsidRPr="00C40F7B">
              <w:rPr>
                <w:rStyle w:val="Lienhypertexte"/>
                <w:noProof/>
              </w:rPr>
              <w:t>ARTICLE 8. EXÉCUTION DES COMMANDES PAR CARTE D’ACHAT</w:t>
            </w:r>
            <w:r>
              <w:rPr>
                <w:noProof/>
                <w:webHidden/>
              </w:rPr>
              <w:tab/>
            </w:r>
            <w:r>
              <w:rPr>
                <w:noProof/>
                <w:webHidden/>
              </w:rPr>
              <w:fldChar w:fldCharType="begin"/>
            </w:r>
            <w:r>
              <w:rPr>
                <w:noProof/>
                <w:webHidden/>
              </w:rPr>
              <w:instrText xml:space="preserve"> PAGEREF _Toc196227312 \h </w:instrText>
            </w:r>
            <w:r>
              <w:rPr>
                <w:noProof/>
                <w:webHidden/>
              </w:rPr>
            </w:r>
            <w:r>
              <w:rPr>
                <w:noProof/>
                <w:webHidden/>
              </w:rPr>
              <w:fldChar w:fldCharType="separate"/>
            </w:r>
            <w:r>
              <w:rPr>
                <w:noProof/>
                <w:webHidden/>
              </w:rPr>
              <w:t>12</w:t>
            </w:r>
            <w:r>
              <w:rPr>
                <w:noProof/>
                <w:webHidden/>
              </w:rPr>
              <w:fldChar w:fldCharType="end"/>
            </w:r>
          </w:hyperlink>
        </w:p>
        <w:p w14:paraId="257E8318" w14:textId="09FC8B85" w:rsidR="006A5E07" w:rsidRDefault="006A5E07">
          <w:pPr>
            <w:pStyle w:val="TM2"/>
            <w:rPr>
              <w:rFonts w:asciiTheme="minorHAnsi" w:eastAsiaTheme="minorEastAsia" w:hAnsiTheme="minorHAnsi"/>
              <w:noProof/>
              <w:sz w:val="22"/>
              <w:lang w:eastAsia="fr-FR"/>
            </w:rPr>
          </w:pPr>
          <w:hyperlink w:anchor="_Toc196227313" w:history="1">
            <w:r w:rsidRPr="00C40F7B">
              <w:rPr>
                <w:rStyle w:val="Lienhypertexte"/>
                <w:noProof/>
              </w:rPr>
              <w:t>8.1. Modalités d’exécution des commandes par carte d’achat</w:t>
            </w:r>
            <w:r>
              <w:rPr>
                <w:noProof/>
                <w:webHidden/>
              </w:rPr>
              <w:tab/>
            </w:r>
            <w:r>
              <w:rPr>
                <w:noProof/>
                <w:webHidden/>
              </w:rPr>
              <w:fldChar w:fldCharType="begin"/>
            </w:r>
            <w:r>
              <w:rPr>
                <w:noProof/>
                <w:webHidden/>
              </w:rPr>
              <w:instrText xml:space="preserve"> PAGEREF _Toc196227313 \h </w:instrText>
            </w:r>
            <w:r>
              <w:rPr>
                <w:noProof/>
                <w:webHidden/>
              </w:rPr>
            </w:r>
            <w:r>
              <w:rPr>
                <w:noProof/>
                <w:webHidden/>
              </w:rPr>
              <w:fldChar w:fldCharType="separate"/>
            </w:r>
            <w:r>
              <w:rPr>
                <w:noProof/>
                <w:webHidden/>
              </w:rPr>
              <w:t>12</w:t>
            </w:r>
            <w:r>
              <w:rPr>
                <w:noProof/>
                <w:webHidden/>
              </w:rPr>
              <w:fldChar w:fldCharType="end"/>
            </w:r>
          </w:hyperlink>
        </w:p>
        <w:p w14:paraId="0178084A" w14:textId="6E054AC8" w:rsidR="006A5E07" w:rsidRDefault="006A5E07">
          <w:pPr>
            <w:pStyle w:val="TM2"/>
            <w:rPr>
              <w:rFonts w:asciiTheme="minorHAnsi" w:eastAsiaTheme="minorEastAsia" w:hAnsiTheme="minorHAnsi"/>
              <w:noProof/>
              <w:sz w:val="22"/>
              <w:lang w:eastAsia="fr-FR"/>
            </w:rPr>
          </w:pPr>
          <w:hyperlink w:anchor="_Toc196227314" w:history="1">
            <w:r w:rsidRPr="00C40F7B">
              <w:rPr>
                <w:rStyle w:val="Lienhypertexte"/>
                <w:noProof/>
              </w:rPr>
              <w:t>8.2. Vérification des commandes</w:t>
            </w:r>
            <w:r>
              <w:rPr>
                <w:noProof/>
                <w:webHidden/>
              </w:rPr>
              <w:tab/>
            </w:r>
            <w:r>
              <w:rPr>
                <w:noProof/>
                <w:webHidden/>
              </w:rPr>
              <w:fldChar w:fldCharType="begin"/>
            </w:r>
            <w:r>
              <w:rPr>
                <w:noProof/>
                <w:webHidden/>
              </w:rPr>
              <w:instrText xml:space="preserve"> PAGEREF _Toc196227314 \h </w:instrText>
            </w:r>
            <w:r>
              <w:rPr>
                <w:noProof/>
                <w:webHidden/>
              </w:rPr>
            </w:r>
            <w:r>
              <w:rPr>
                <w:noProof/>
                <w:webHidden/>
              </w:rPr>
              <w:fldChar w:fldCharType="separate"/>
            </w:r>
            <w:r>
              <w:rPr>
                <w:noProof/>
                <w:webHidden/>
              </w:rPr>
              <w:t>12</w:t>
            </w:r>
            <w:r>
              <w:rPr>
                <w:noProof/>
                <w:webHidden/>
              </w:rPr>
              <w:fldChar w:fldCharType="end"/>
            </w:r>
          </w:hyperlink>
        </w:p>
        <w:p w14:paraId="74E2A6D1" w14:textId="70E6728A" w:rsidR="006A5E07" w:rsidRDefault="006A5E07">
          <w:pPr>
            <w:pStyle w:val="TM2"/>
            <w:rPr>
              <w:rFonts w:asciiTheme="minorHAnsi" w:eastAsiaTheme="minorEastAsia" w:hAnsiTheme="minorHAnsi"/>
              <w:noProof/>
              <w:sz w:val="22"/>
              <w:lang w:eastAsia="fr-FR"/>
            </w:rPr>
          </w:pPr>
          <w:hyperlink w:anchor="_Toc196227315" w:history="1">
            <w:r w:rsidRPr="00C40F7B">
              <w:rPr>
                <w:rStyle w:val="Lienhypertexte"/>
                <w:noProof/>
              </w:rPr>
              <w:t>8.3. Modalités de paiement</w:t>
            </w:r>
            <w:r>
              <w:rPr>
                <w:noProof/>
                <w:webHidden/>
              </w:rPr>
              <w:tab/>
            </w:r>
            <w:r>
              <w:rPr>
                <w:noProof/>
                <w:webHidden/>
              </w:rPr>
              <w:fldChar w:fldCharType="begin"/>
            </w:r>
            <w:r>
              <w:rPr>
                <w:noProof/>
                <w:webHidden/>
              </w:rPr>
              <w:instrText xml:space="preserve"> PAGEREF _Toc196227315 \h </w:instrText>
            </w:r>
            <w:r>
              <w:rPr>
                <w:noProof/>
                <w:webHidden/>
              </w:rPr>
            </w:r>
            <w:r>
              <w:rPr>
                <w:noProof/>
                <w:webHidden/>
              </w:rPr>
              <w:fldChar w:fldCharType="separate"/>
            </w:r>
            <w:r>
              <w:rPr>
                <w:noProof/>
                <w:webHidden/>
              </w:rPr>
              <w:t>13</w:t>
            </w:r>
            <w:r>
              <w:rPr>
                <w:noProof/>
                <w:webHidden/>
              </w:rPr>
              <w:fldChar w:fldCharType="end"/>
            </w:r>
          </w:hyperlink>
        </w:p>
        <w:p w14:paraId="36269903" w14:textId="43C5324C" w:rsidR="006A5E07" w:rsidRDefault="006A5E07">
          <w:pPr>
            <w:pStyle w:val="TM1"/>
            <w:rPr>
              <w:rFonts w:asciiTheme="minorHAnsi" w:eastAsiaTheme="minorEastAsia" w:hAnsiTheme="minorHAnsi"/>
              <w:noProof/>
              <w:sz w:val="22"/>
              <w:lang w:eastAsia="fr-FR"/>
            </w:rPr>
          </w:pPr>
          <w:hyperlink w:anchor="_Toc196227316" w:history="1">
            <w:r w:rsidRPr="00C40F7B">
              <w:rPr>
                <w:rStyle w:val="Lienhypertexte"/>
                <w:noProof/>
              </w:rPr>
              <w:t>ARTICLE 9. OPÉRATIONS DE VÉRIFICATION – ADMISSION</w:t>
            </w:r>
            <w:r>
              <w:rPr>
                <w:noProof/>
                <w:webHidden/>
              </w:rPr>
              <w:tab/>
            </w:r>
            <w:r>
              <w:rPr>
                <w:noProof/>
                <w:webHidden/>
              </w:rPr>
              <w:fldChar w:fldCharType="begin"/>
            </w:r>
            <w:r>
              <w:rPr>
                <w:noProof/>
                <w:webHidden/>
              </w:rPr>
              <w:instrText xml:space="preserve"> PAGEREF _Toc196227316 \h </w:instrText>
            </w:r>
            <w:r>
              <w:rPr>
                <w:noProof/>
                <w:webHidden/>
              </w:rPr>
            </w:r>
            <w:r>
              <w:rPr>
                <w:noProof/>
                <w:webHidden/>
              </w:rPr>
              <w:fldChar w:fldCharType="separate"/>
            </w:r>
            <w:r>
              <w:rPr>
                <w:noProof/>
                <w:webHidden/>
              </w:rPr>
              <w:t>13</w:t>
            </w:r>
            <w:r>
              <w:rPr>
                <w:noProof/>
                <w:webHidden/>
              </w:rPr>
              <w:fldChar w:fldCharType="end"/>
            </w:r>
          </w:hyperlink>
        </w:p>
        <w:p w14:paraId="01C8DB7D" w14:textId="0BE5FB63" w:rsidR="006A5E07" w:rsidRDefault="006A5E07">
          <w:pPr>
            <w:pStyle w:val="TM2"/>
            <w:rPr>
              <w:rFonts w:asciiTheme="minorHAnsi" w:eastAsiaTheme="minorEastAsia" w:hAnsiTheme="minorHAnsi"/>
              <w:noProof/>
              <w:sz w:val="22"/>
              <w:lang w:eastAsia="fr-FR"/>
            </w:rPr>
          </w:pPr>
          <w:hyperlink w:anchor="_Toc196227317" w:history="1">
            <w:r w:rsidRPr="00C40F7B">
              <w:rPr>
                <w:rStyle w:val="Lienhypertexte"/>
                <w:noProof/>
              </w:rPr>
              <w:t>9.1. Opérations de vérification.</w:t>
            </w:r>
            <w:r>
              <w:rPr>
                <w:noProof/>
                <w:webHidden/>
              </w:rPr>
              <w:tab/>
            </w:r>
            <w:r>
              <w:rPr>
                <w:noProof/>
                <w:webHidden/>
              </w:rPr>
              <w:fldChar w:fldCharType="begin"/>
            </w:r>
            <w:r>
              <w:rPr>
                <w:noProof/>
                <w:webHidden/>
              </w:rPr>
              <w:instrText xml:space="preserve"> PAGEREF _Toc196227317 \h </w:instrText>
            </w:r>
            <w:r>
              <w:rPr>
                <w:noProof/>
                <w:webHidden/>
              </w:rPr>
            </w:r>
            <w:r>
              <w:rPr>
                <w:noProof/>
                <w:webHidden/>
              </w:rPr>
              <w:fldChar w:fldCharType="separate"/>
            </w:r>
            <w:r>
              <w:rPr>
                <w:noProof/>
                <w:webHidden/>
              </w:rPr>
              <w:t>13</w:t>
            </w:r>
            <w:r>
              <w:rPr>
                <w:noProof/>
                <w:webHidden/>
              </w:rPr>
              <w:fldChar w:fldCharType="end"/>
            </w:r>
          </w:hyperlink>
        </w:p>
        <w:p w14:paraId="11990442" w14:textId="3018C46A" w:rsidR="006A5E07" w:rsidRDefault="006A5E07">
          <w:pPr>
            <w:pStyle w:val="TM2"/>
            <w:rPr>
              <w:rFonts w:asciiTheme="minorHAnsi" w:eastAsiaTheme="minorEastAsia" w:hAnsiTheme="minorHAnsi"/>
              <w:noProof/>
              <w:sz w:val="22"/>
              <w:lang w:eastAsia="fr-FR"/>
            </w:rPr>
          </w:pPr>
          <w:hyperlink w:anchor="_Toc196227318" w:history="1">
            <w:r w:rsidRPr="00C40F7B">
              <w:rPr>
                <w:rStyle w:val="Lienhypertexte"/>
                <w:noProof/>
              </w:rPr>
              <w:t>9.2. Admission</w:t>
            </w:r>
            <w:r>
              <w:rPr>
                <w:noProof/>
                <w:webHidden/>
              </w:rPr>
              <w:tab/>
            </w:r>
            <w:r>
              <w:rPr>
                <w:noProof/>
                <w:webHidden/>
              </w:rPr>
              <w:fldChar w:fldCharType="begin"/>
            </w:r>
            <w:r>
              <w:rPr>
                <w:noProof/>
                <w:webHidden/>
              </w:rPr>
              <w:instrText xml:space="preserve"> PAGEREF _Toc196227318 \h </w:instrText>
            </w:r>
            <w:r>
              <w:rPr>
                <w:noProof/>
                <w:webHidden/>
              </w:rPr>
            </w:r>
            <w:r>
              <w:rPr>
                <w:noProof/>
                <w:webHidden/>
              </w:rPr>
              <w:fldChar w:fldCharType="separate"/>
            </w:r>
            <w:r>
              <w:rPr>
                <w:noProof/>
                <w:webHidden/>
              </w:rPr>
              <w:t>13</w:t>
            </w:r>
            <w:r>
              <w:rPr>
                <w:noProof/>
                <w:webHidden/>
              </w:rPr>
              <w:fldChar w:fldCharType="end"/>
            </w:r>
          </w:hyperlink>
        </w:p>
        <w:p w14:paraId="36451426" w14:textId="1126A6EA" w:rsidR="006A5E07" w:rsidRDefault="006A5E07">
          <w:pPr>
            <w:pStyle w:val="TM2"/>
            <w:rPr>
              <w:rFonts w:asciiTheme="minorHAnsi" w:eastAsiaTheme="minorEastAsia" w:hAnsiTheme="minorHAnsi"/>
              <w:noProof/>
              <w:sz w:val="22"/>
              <w:lang w:eastAsia="fr-FR"/>
            </w:rPr>
          </w:pPr>
          <w:hyperlink w:anchor="_Toc196227319" w:history="1">
            <w:r w:rsidRPr="00C40F7B">
              <w:rPr>
                <w:rStyle w:val="Lienhypertexte"/>
                <w:noProof/>
              </w:rPr>
              <w:t>9.3. Ajournement</w:t>
            </w:r>
            <w:r>
              <w:rPr>
                <w:noProof/>
                <w:webHidden/>
              </w:rPr>
              <w:tab/>
            </w:r>
            <w:r>
              <w:rPr>
                <w:noProof/>
                <w:webHidden/>
              </w:rPr>
              <w:fldChar w:fldCharType="begin"/>
            </w:r>
            <w:r>
              <w:rPr>
                <w:noProof/>
                <w:webHidden/>
              </w:rPr>
              <w:instrText xml:space="preserve"> PAGEREF _Toc196227319 \h </w:instrText>
            </w:r>
            <w:r>
              <w:rPr>
                <w:noProof/>
                <w:webHidden/>
              </w:rPr>
            </w:r>
            <w:r>
              <w:rPr>
                <w:noProof/>
                <w:webHidden/>
              </w:rPr>
              <w:fldChar w:fldCharType="separate"/>
            </w:r>
            <w:r>
              <w:rPr>
                <w:noProof/>
                <w:webHidden/>
              </w:rPr>
              <w:t>13</w:t>
            </w:r>
            <w:r>
              <w:rPr>
                <w:noProof/>
                <w:webHidden/>
              </w:rPr>
              <w:fldChar w:fldCharType="end"/>
            </w:r>
          </w:hyperlink>
        </w:p>
        <w:p w14:paraId="1322BAD1" w14:textId="0572830C" w:rsidR="006A5E07" w:rsidRDefault="006A5E07">
          <w:pPr>
            <w:pStyle w:val="TM2"/>
            <w:rPr>
              <w:rFonts w:asciiTheme="minorHAnsi" w:eastAsiaTheme="minorEastAsia" w:hAnsiTheme="minorHAnsi"/>
              <w:noProof/>
              <w:sz w:val="22"/>
              <w:lang w:eastAsia="fr-FR"/>
            </w:rPr>
          </w:pPr>
          <w:hyperlink w:anchor="_Toc196227320" w:history="1">
            <w:r w:rsidRPr="00C40F7B">
              <w:rPr>
                <w:rStyle w:val="Lienhypertexte"/>
                <w:noProof/>
              </w:rPr>
              <w:t>9.4. Réfaction.</w:t>
            </w:r>
            <w:r>
              <w:rPr>
                <w:noProof/>
                <w:webHidden/>
              </w:rPr>
              <w:tab/>
            </w:r>
            <w:r>
              <w:rPr>
                <w:noProof/>
                <w:webHidden/>
              </w:rPr>
              <w:fldChar w:fldCharType="begin"/>
            </w:r>
            <w:r>
              <w:rPr>
                <w:noProof/>
                <w:webHidden/>
              </w:rPr>
              <w:instrText xml:space="preserve"> PAGEREF _Toc196227320 \h </w:instrText>
            </w:r>
            <w:r>
              <w:rPr>
                <w:noProof/>
                <w:webHidden/>
              </w:rPr>
            </w:r>
            <w:r>
              <w:rPr>
                <w:noProof/>
                <w:webHidden/>
              </w:rPr>
              <w:fldChar w:fldCharType="separate"/>
            </w:r>
            <w:r>
              <w:rPr>
                <w:noProof/>
                <w:webHidden/>
              </w:rPr>
              <w:t>13</w:t>
            </w:r>
            <w:r>
              <w:rPr>
                <w:noProof/>
                <w:webHidden/>
              </w:rPr>
              <w:fldChar w:fldCharType="end"/>
            </w:r>
          </w:hyperlink>
        </w:p>
        <w:p w14:paraId="3665A291" w14:textId="7DA800F6" w:rsidR="006A5E07" w:rsidRDefault="006A5E07">
          <w:pPr>
            <w:pStyle w:val="TM2"/>
            <w:rPr>
              <w:rFonts w:asciiTheme="minorHAnsi" w:eastAsiaTheme="minorEastAsia" w:hAnsiTheme="minorHAnsi"/>
              <w:noProof/>
              <w:sz w:val="22"/>
              <w:lang w:eastAsia="fr-FR"/>
            </w:rPr>
          </w:pPr>
          <w:hyperlink w:anchor="_Toc196227321" w:history="1">
            <w:r w:rsidRPr="00C40F7B">
              <w:rPr>
                <w:rStyle w:val="Lienhypertexte"/>
                <w:noProof/>
              </w:rPr>
              <w:t>9.5. Rejet</w:t>
            </w:r>
            <w:r w:rsidR="0047417D">
              <w:rPr>
                <w:rStyle w:val="Lienhypertexte"/>
                <w:noProof/>
              </w:rPr>
              <w:tab/>
            </w:r>
            <w:r>
              <w:rPr>
                <w:noProof/>
                <w:webHidden/>
              </w:rPr>
              <w:tab/>
            </w:r>
            <w:r>
              <w:rPr>
                <w:noProof/>
                <w:webHidden/>
              </w:rPr>
              <w:fldChar w:fldCharType="begin"/>
            </w:r>
            <w:r>
              <w:rPr>
                <w:noProof/>
                <w:webHidden/>
              </w:rPr>
              <w:instrText xml:space="preserve"> PAGEREF _Toc196227321 \h </w:instrText>
            </w:r>
            <w:r>
              <w:rPr>
                <w:noProof/>
                <w:webHidden/>
              </w:rPr>
            </w:r>
            <w:r>
              <w:rPr>
                <w:noProof/>
                <w:webHidden/>
              </w:rPr>
              <w:fldChar w:fldCharType="separate"/>
            </w:r>
            <w:r>
              <w:rPr>
                <w:noProof/>
                <w:webHidden/>
              </w:rPr>
              <w:t>14</w:t>
            </w:r>
            <w:r>
              <w:rPr>
                <w:noProof/>
                <w:webHidden/>
              </w:rPr>
              <w:fldChar w:fldCharType="end"/>
            </w:r>
          </w:hyperlink>
        </w:p>
        <w:p w14:paraId="741A68D1" w14:textId="59FAEEF8" w:rsidR="006A5E07" w:rsidRDefault="006A5E07">
          <w:pPr>
            <w:pStyle w:val="TM1"/>
            <w:rPr>
              <w:rFonts w:asciiTheme="minorHAnsi" w:eastAsiaTheme="minorEastAsia" w:hAnsiTheme="minorHAnsi"/>
              <w:noProof/>
              <w:sz w:val="22"/>
              <w:lang w:eastAsia="fr-FR"/>
            </w:rPr>
          </w:pPr>
          <w:hyperlink w:anchor="_Toc196227322" w:history="1">
            <w:r w:rsidRPr="00C40F7B">
              <w:rPr>
                <w:rStyle w:val="Lienhypertexte"/>
                <w:noProof/>
              </w:rPr>
              <w:t>ARTICLE 10. MODALITÉS DE DÉTERMINATION DES PRIX DE L’ACCORD-CADRE.</w:t>
            </w:r>
            <w:r>
              <w:rPr>
                <w:noProof/>
                <w:webHidden/>
              </w:rPr>
              <w:tab/>
            </w:r>
            <w:r>
              <w:rPr>
                <w:noProof/>
                <w:webHidden/>
              </w:rPr>
              <w:fldChar w:fldCharType="begin"/>
            </w:r>
            <w:r>
              <w:rPr>
                <w:noProof/>
                <w:webHidden/>
              </w:rPr>
              <w:instrText xml:space="preserve"> PAGEREF _Toc196227322 \h </w:instrText>
            </w:r>
            <w:r>
              <w:rPr>
                <w:noProof/>
                <w:webHidden/>
              </w:rPr>
            </w:r>
            <w:r>
              <w:rPr>
                <w:noProof/>
                <w:webHidden/>
              </w:rPr>
              <w:fldChar w:fldCharType="separate"/>
            </w:r>
            <w:r>
              <w:rPr>
                <w:noProof/>
                <w:webHidden/>
              </w:rPr>
              <w:t>14</w:t>
            </w:r>
            <w:r>
              <w:rPr>
                <w:noProof/>
                <w:webHidden/>
              </w:rPr>
              <w:fldChar w:fldCharType="end"/>
            </w:r>
          </w:hyperlink>
        </w:p>
        <w:p w14:paraId="34341974" w14:textId="348AA397" w:rsidR="006A5E07" w:rsidRDefault="006A5E07">
          <w:pPr>
            <w:pStyle w:val="TM2"/>
            <w:rPr>
              <w:rFonts w:asciiTheme="minorHAnsi" w:eastAsiaTheme="minorEastAsia" w:hAnsiTheme="minorHAnsi"/>
              <w:noProof/>
              <w:sz w:val="22"/>
              <w:lang w:eastAsia="fr-FR"/>
            </w:rPr>
          </w:pPr>
          <w:hyperlink w:anchor="_Toc196227323" w:history="1">
            <w:r w:rsidRPr="00C40F7B">
              <w:rPr>
                <w:rStyle w:val="Lienhypertexte"/>
                <w:noProof/>
              </w:rPr>
              <w:t>10.1 Contenu des prix.</w:t>
            </w:r>
            <w:r>
              <w:rPr>
                <w:noProof/>
                <w:webHidden/>
              </w:rPr>
              <w:tab/>
            </w:r>
            <w:r>
              <w:rPr>
                <w:noProof/>
                <w:webHidden/>
              </w:rPr>
              <w:fldChar w:fldCharType="begin"/>
            </w:r>
            <w:r>
              <w:rPr>
                <w:noProof/>
                <w:webHidden/>
              </w:rPr>
              <w:instrText xml:space="preserve"> PAGEREF _Toc196227323 \h </w:instrText>
            </w:r>
            <w:r>
              <w:rPr>
                <w:noProof/>
                <w:webHidden/>
              </w:rPr>
            </w:r>
            <w:r>
              <w:rPr>
                <w:noProof/>
                <w:webHidden/>
              </w:rPr>
              <w:fldChar w:fldCharType="separate"/>
            </w:r>
            <w:r>
              <w:rPr>
                <w:noProof/>
                <w:webHidden/>
              </w:rPr>
              <w:t>14</w:t>
            </w:r>
            <w:r>
              <w:rPr>
                <w:noProof/>
                <w:webHidden/>
              </w:rPr>
              <w:fldChar w:fldCharType="end"/>
            </w:r>
          </w:hyperlink>
        </w:p>
        <w:p w14:paraId="4DC156F9" w14:textId="1E961B01" w:rsidR="006A5E07" w:rsidRDefault="006A5E07">
          <w:pPr>
            <w:pStyle w:val="TM2"/>
            <w:rPr>
              <w:rFonts w:asciiTheme="minorHAnsi" w:eastAsiaTheme="minorEastAsia" w:hAnsiTheme="minorHAnsi"/>
              <w:noProof/>
              <w:sz w:val="22"/>
              <w:lang w:eastAsia="fr-FR"/>
            </w:rPr>
          </w:pPr>
          <w:hyperlink w:anchor="_Toc196227324" w:history="1">
            <w:r w:rsidRPr="00C40F7B">
              <w:rPr>
                <w:rStyle w:val="Lienhypertexte"/>
                <w:noProof/>
              </w:rPr>
              <w:t>10.2 Type de prix.</w:t>
            </w:r>
            <w:r>
              <w:rPr>
                <w:noProof/>
                <w:webHidden/>
              </w:rPr>
              <w:tab/>
            </w:r>
            <w:r>
              <w:rPr>
                <w:noProof/>
                <w:webHidden/>
              </w:rPr>
              <w:fldChar w:fldCharType="begin"/>
            </w:r>
            <w:r>
              <w:rPr>
                <w:noProof/>
                <w:webHidden/>
              </w:rPr>
              <w:instrText xml:space="preserve"> PAGEREF _Toc196227324 \h </w:instrText>
            </w:r>
            <w:r>
              <w:rPr>
                <w:noProof/>
                <w:webHidden/>
              </w:rPr>
            </w:r>
            <w:r>
              <w:rPr>
                <w:noProof/>
                <w:webHidden/>
              </w:rPr>
              <w:fldChar w:fldCharType="separate"/>
            </w:r>
            <w:r>
              <w:rPr>
                <w:noProof/>
                <w:webHidden/>
              </w:rPr>
              <w:t>14</w:t>
            </w:r>
            <w:r>
              <w:rPr>
                <w:noProof/>
                <w:webHidden/>
              </w:rPr>
              <w:fldChar w:fldCharType="end"/>
            </w:r>
          </w:hyperlink>
        </w:p>
        <w:p w14:paraId="0D327483" w14:textId="402AE132" w:rsidR="006A5E07" w:rsidRDefault="006A5E07">
          <w:pPr>
            <w:pStyle w:val="TM2"/>
            <w:rPr>
              <w:rFonts w:asciiTheme="minorHAnsi" w:eastAsiaTheme="minorEastAsia" w:hAnsiTheme="minorHAnsi"/>
              <w:noProof/>
              <w:sz w:val="22"/>
              <w:lang w:eastAsia="fr-FR"/>
            </w:rPr>
          </w:pPr>
          <w:hyperlink w:anchor="_Toc196227325" w:history="1">
            <w:r w:rsidRPr="00C40F7B">
              <w:rPr>
                <w:rStyle w:val="Lienhypertexte"/>
                <w:noProof/>
              </w:rPr>
              <w:t xml:space="preserve">10.3 </w:t>
            </w:r>
            <w:r>
              <w:rPr>
                <w:rFonts w:asciiTheme="minorHAnsi" w:eastAsiaTheme="minorEastAsia" w:hAnsiTheme="minorHAnsi"/>
                <w:noProof/>
                <w:sz w:val="22"/>
                <w:lang w:eastAsia="fr-FR"/>
              </w:rPr>
              <w:tab/>
            </w:r>
            <w:r w:rsidRPr="00C40F7B">
              <w:rPr>
                <w:rStyle w:val="Lienhypertexte"/>
                <w:noProof/>
              </w:rPr>
              <w:t>Variation des prix.</w:t>
            </w:r>
            <w:r>
              <w:rPr>
                <w:noProof/>
                <w:webHidden/>
              </w:rPr>
              <w:tab/>
            </w:r>
            <w:r>
              <w:rPr>
                <w:noProof/>
                <w:webHidden/>
              </w:rPr>
              <w:fldChar w:fldCharType="begin"/>
            </w:r>
            <w:r>
              <w:rPr>
                <w:noProof/>
                <w:webHidden/>
              </w:rPr>
              <w:instrText xml:space="preserve"> PAGEREF _Toc196227325 \h </w:instrText>
            </w:r>
            <w:r>
              <w:rPr>
                <w:noProof/>
                <w:webHidden/>
              </w:rPr>
            </w:r>
            <w:r>
              <w:rPr>
                <w:noProof/>
                <w:webHidden/>
              </w:rPr>
              <w:fldChar w:fldCharType="separate"/>
            </w:r>
            <w:r>
              <w:rPr>
                <w:noProof/>
                <w:webHidden/>
              </w:rPr>
              <w:t>14</w:t>
            </w:r>
            <w:r>
              <w:rPr>
                <w:noProof/>
                <w:webHidden/>
              </w:rPr>
              <w:fldChar w:fldCharType="end"/>
            </w:r>
          </w:hyperlink>
        </w:p>
        <w:p w14:paraId="63AC8833" w14:textId="17900CB2" w:rsidR="006A5E07" w:rsidRDefault="006A5E07">
          <w:pPr>
            <w:pStyle w:val="TM2"/>
            <w:rPr>
              <w:rFonts w:asciiTheme="minorHAnsi" w:eastAsiaTheme="minorEastAsia" w:hAnsiTheme="minorHAnsi"/>
              <w:noProof/>
              <w:sz w:val="22"/>
              <w:lang w:eastAsia="fr-FR"/>
            </w:rPr>
          </w:pPr>
          <w:hyperlink w:anchor="_Toc196227326" w:history="1">
            <w:r w:rsidRPr="00C40F7B">
              <w:rPr>
                <w:rStyle w:val="Lienhypertexte"/>
                <w:noProof/>
              </w:rPr>
              <w:t>10.4</w:t>
            </w:r>
            <w:r>
              <w:rPr>
                <w:rFonts w:asciiTheme="minorHAnsi" w:eastAsiaTheme="minorEastAsia" w:hAnsiTheme="minorHAnsi"/>
                <w:noProof/>
                <w:sz w:val="22"/>
                <w:lang w:eastAsia="fr-FR"/>
              </w:rPr>
              <w:tab/>
            </w:r>
            <w:r w:rsidRPr="00C40F7B">
              <w:rPr>
                <w:rStyle w:val="Lienhypertexte"/>
                <w:noProof/>
              </w:rPr>
              <w:t>Révision des prix.</w:t>
            </w:r>
            <w:r>
              <w:rPr>
                <w:noProof/>
                <w:webHidden/>
              </w:rPr>
              <w:tab/>
            </w:r>
            <w:r>
              <w:rPr>
                <w:noProof/>
                <w:webHidden/>
              </w:rPr>
              <w:fldChar w:fldCharType="begin"/>
            </w:r>
            <w:r>
              <w:rPr>
                <w:noProof/>
                <w:webHidden/>
              </w:rPr>
              <w:instrText xml:space="preserve"> PAGEREF _Toc196227326 \h </w:instrText>
            </w:r>
            <w:r>
              <w:rPr>
                <w:noProof/>
                <w:webHidden/>
              </w:rPr>
            </w:r>
            <w:r>
              <w:rPr>
                <w:noProof/>
                <w:webHidden/>
              </w:rPr>
              <w:fldChar w:fldCharType="separate"/>
            </w:r>
            <w:r>
              <w:rPr>
                <w:noProof/>
                <w:webHidden/>
              </w:rPr>
              <w:t>14</w:t>
            </w:r>
            <w:r>
              <w:rPr>
                <w:noProof/>
                <w:webHidden/>
              </w:rPr>
              <w:fldChar w:fldCharType="end"/>
            </w:r>
          </w:hyperlink>
        </w:p>
        <w:p w14:paraId="6CF1F8B9" w14:textId="125AEE6F" w:rsidR="006A5E07" w:rsidRDefault="006A5E07">
          <w:pPr>
            <w:pStyle w:val="TM2"/>
            <w:rPr>
              <w:rFonts w:asciiTheme="minorHAnsi" w:eastAsiaTheme="minorEastAsia" w:hAnsiTheme="minorHAnsi"/>
              <w:noProof/>
              <w:sz w:val="22"/>
              <w:lang w:eastAsia="fr-FR"/>
            </w:rPr>
          </w:pPr>
          <w:hyperlink w:anchor="_Toc196227327" w:history="1">
            <w:r w:rsidRPr="00C40F7B">
              <w:rPr>
                <w:rStyle w:val="Lienhypertexte"/>
                <w:noProof/>
              </w:rPr>
              <w:t>10.5</w:t>
            </w:r>
            <w:r>
              <w:rPr>
                <w:rFonts w:asciiTheme="minorHAnsi" w:eastAsiaTheme="minorEastAsia" w:hAnsiTheme="minorHAnsi"/>
                <w:noProof/>
                <w:sz w:val="22"/>
                <w:lang w:eastAsia="fr-FR"/>
              </w:rPr>
              <w:tab/>
            </w:r>
            <w:r w:rsidRPr="00C40F7B">
              <w:rPr>
                <w:rStyle w:val="Lienhypertexte"/>
                <w:noProof/>
              </w:rPr>
              <w:t>Unité monétaire – TVA.</w:t>
            </w:r>
            <w:r>
              <w:rPr>
                <w:noProof/>
                <w:webHidden/>
              </w:rPr>
              <w:tab/>
            </w:r>
            <w:r>
              <w:rPr>
                <w:noProof/>
                <w:webHidden/>
              </w:rPr>
              <w:fldChar w:fldCharType="begin"/>
            </w:r>
            <w:r>
              <w:rPr>
                <w:noProof/>
                <w:webHidden/>
              </w:rPr>
              <w:instrText xml:space="preserve"> PAGEREF _Toc196227327 \h </w:instrText>
            </w:r>
            <w:r>
              <w:rPr>
                <w:noProof/>
                <w:webHidden/>
              </w:rPr>
            </w:r>
            <w:r>
              <w:rPr>
                <w:noProof/>
                <w:webHidden/>
              </w:rPr>
              <w:fldChar w:fldCharType="separate"/>
            </w:r>
            <w:r>
              <w:rPr>
                <w:noProof/>
                <w:webHidden/>
              </w:rPr>
              <w:t>15</w:t>
            </w:r>
            <w:r>
              <w:rPr>
                <w:noProof/>
                <w:webHidden/>
              </w:rPr>
              <w:fldChar w:fldCharType="end"/>
            </w:r>
          </w:hyperlink>
        </w:p>
        <w:p w14:paraId="19DFB623" w14:textId="65DDC8C2" w:rsidR="006A5E07" w:rsidRDefault="006A5E07">
          <w:pPr>
            <w:pStyle w:val="TM1"/>
            <w:rPr>
              <w:rFonts w:asciiTheme="minorHAnsi" w:eastAsiaTheme="minorEastAsia" w:hAnsiTheme="minorHAnsi"/>
              <w:noProof/>
              <w:sz w:val="22"/>
              <w:lang w:eastAsia="fr-FR"/>
            </w:rPr>
          </w:pPr>
          <w:hyperlink w:anchor="_Toc196227328" w:history="1">
            <w:r w:rsidRPr="00C40F7B">
              <w:rPr>
                <w:rStyle w:val="Lienhypertexte"/>
                <w:noProof/>
              </w:rPr>
              <w:t>ARTICLE 11. CONDITIONS DE PAIEMENT POUR LES COMMANDES PASSÉES PAR BONS DE COMMANDE</w:t>
            </w:r>
            <w:r>
              <w:rPr>
                <w:noProof/>
                <w:webHidden/>
              </w:rPr>
              <w:tab/>
            </w:r>
            <w:r w:rsidR="0047417D">
              <w:rPr>
                <w:noProof/>
                <w:webHidden/>
              </w:rPr>
              <w:tab/>
            </w:r>
            <w:bookmarkStart w:id="0" w:name="_GoBack"/>
            <w:bookmarkEnd w:id="0"/>
            <w:r>
              <w:rPr>
                <w:noProof/>
                <w:webHidden/>
              </w:rPr>
              <w:fldChar w:fldCharType="begin"/>
            </w:r>
            <w:r>
              <w:rPr>
                <w:noProof/>
                <w:webHidden/>
              </w:rPr>
              <w:instrText xml:space="preserve"> PAGEREF _Toc196227328 \h </w:instrText>
            </w:r>
            <w:r>
              <w:rPr>
                <w:noProof/>
                <w:webHidden/>
              </w:rPr>
            </w:r>
            <w:r>
              <w:rPr>
                <w:noProof/>
                <w:webHidden/>
              </w:rPr>
              <w:fldChar w:fldCharType="separate"/>
            </w:r>
            <w:r>
              <w:rPr>
                <w:noProof/>
                <w:webHidden/>
              </w:rPr>
              <w:t>15</w:t>
            </w:r>
            <w:r>
              <w:rPr>
                <w:noProof/>
                <w:webHidden/>
              </w:rPr>
              <w:fldChar w:fldCharType="end"/>
            </w:r>
          </w:hyperlink>
        </w:p>
        <w:p w14:paraId="365B29F8" w14:textId="72ABA7F5" w:rsidR="006A5E07" w:rsidRDefault="006A5E07">
          <w:pPr>
            <w:pStyle w:val="TM2"/>
            <w:rPr>
              <w:rFonts w:asciiTheme="minorHAnsi" w:eastAsiaTheme="minorEastAsia" w:hAnsiTheme="minorHAnsi"/>
              <w:noProof/>
              <w:sz w:val="22"/>
              <w:lang w:eastAsia="fr-FR"/>
            </w:rPr>
          </w:pPr>
          <w:hyperlink w:anchor="_Toc196227329" w:history="1">
            <w:r w:rsidRPr="00C40F7B">
              <w:rPr>
                <w:rStyle w:val="Lienhypertexte"/>
                <w:noProof/>
              </w:rPr>
              <w:t>11.1</w:t>
            </w:r>
            <w:r>
              <w:rPr>
                <w:rFonts w:asciiTheme="minorHAnsi" w:eastAsiaTheme="minorEastAsia" w:hAnsiTheme="minorHAnsi"/>
                <w:noProof/>
                <w:sz w:val="22"/>
                <w:lang w:eastAsia="fr-FR"/>
              </w:rPr>
              <w:tab/>
            </w:r>
            <w:r w:rsidRPr="00C40F7B">
              <w:rPr>
                <w:rStyle w:val="Lienhypertexte"/>
                <w:noProof/>
              </w:rPr>
              <w:t>Avance.</w:t>
            </w:r>
            <w:r>
              <w:rPr>
                <w:noProof/>
                <w:webHidden/>
              </w:rPr>
              <w:tab/>
            </w:r>
            <w:r>
              <w:rPr>
                <w:noProof/>
                <w:webHidden/>
              </w:rPr>
              <w:fldChar w:fldCharType="begin"/>
            </w:r>
            <w:r>
              <w:rPr>
                <w:noProof/>
                <w:webHidden/>
              </w:rPr>
              <w:instrText xml:space="preserve"> PAGEREF _Toc196227329 \h </w:instrText>
            </w:r>
            <w:r>
              <w:rPr>
                <w:noProof/>
                <w:webHidden/>
              </w:rPr>
            </w:r>
            <w:r>
              <w:rPr>
                <w:noProof/>
                <w:webHidden/>
              </w:rPr>
              <w:fldChar w:fldCharType="separate"/>
            </w:r>
            <w:r>
              <w:rPr>
                <w:noProof/>
                <w:webHidden/>
              </w:rPr>
              <w:t>15</w:t>
            </w:r>
            <w:r>
              <w:rPr>
                <w:noProof/>
                <w:webHidden/>
              </w:rPr>
              <w:fldChar w:fldCharType="end"/>
            </w:r>
          </w:hyperlink>
        </w:p>
        <w:p w14:paraId="6265CCFC" w14:textId="23E2306F" w:rsidR="006A5E07" w:rsidRDefault="006A5E07">
          <w:pPr>
            <w:pStyle w:val="TM2"/>
            <w:rPr>
              <w:rFonts w:asciiTheme="minorHAnsi" w:eastAsiaTheme="minorEastAsia" w:hAnsiTheme="minorHAnsi"/>
              <w:noProof/>
              <w:sz w:val="22"/>
              <w:lang w:eastAsia="fr-FR"/>
            </w:rPr>
          </w:pPr>
          <w:hyperlink w:anchor="_Toc196227330" w:history="1">
            <w:r w:rsidRPr="00C40F7B">
              <w:rPr>
                <w:rStyle w:val="Lienhypertexte"/>
                <w:noProof/>
              </w:rPr>
              <w:t>11.2</w:t>
            </w:r>
            <w:r>
              <w:rPr>
                <w:rFonts w:asciiTheme="minorHAnsi" w:eastAsiaTheme="minorEastAsia" w:hAnsiTheme="minorHAnsi"/>
                <w:noProof/>
                <w:sz w:val="22"/>
                <w:lang w:eastAsia="fr-FR"/>
              </w:rPr>
              <w:tab/>
            </w:r>
            <w:r w:rsidRPr="00C40F7B">
              <w:rPr>
                <w:rStyle w:val="Lienhypertexte"/>
                <w:noProof/>
              </w:rPr>
              <w:t>Modalités de paiement.</w:t>
            </w:r>
            <w:r>
              <w:rPr>
                <w:noProof/>
                <w:webHidden/>
              </w:rPr>
              <w:tab/>
            </w:r>
            <w:r>
              <w:rPr>
                <w:noProof/>
                <w:webHidden/>
              </w:rPr>
              <w:fldChar w:fldCharType="begin"/>
            </w:r>
            <w:r>
              <w:rPr>
                <w:noProof/>
                <w:webHidden/>
              </w:rPr>
              <w:instrText xml:space="preserve"> PAGEREF _Toc196227330 \h </w:instrText>
            </w:r>
            <w:r>
              <w:rPr>
                <w:noProof/>
                <w:webHidden/>
              </w:rPr>
            </w:r>
            <w:r>
              <w:rPr>
                <w:noProof/>
                <w:webHidden/>
              </w:rPr>
              <w:fldChar w:fldCharType="separate"/>
            </w:r>
            <w:r>
              <w:rPr>
                <w:noProof/>
                <w:webHidden/>
              </w:rPr>
              <w:t>16</w:t>
            </w:r>
            <w:r>
              <w:rPr>
                <w:noProof/>
                <w:webHidden/>
              </w:rPr>
              <w:fldChar w:fldCharType="end"/>
            </w:r>
          </w:hyperlink>
        </w:p>
        <w:p w14:paraId="7675BABB" w14:textId="143EC56D" w:rsidR="006A5E07" w:rsidRDefault="006A5E07">
          <w:pPr>
            <w:pStyle w:val="TM2"/>
            <w:rPr>
              <w:rFonts w:asciiTheme="minorHAnsi" w:eastAsiaTheme="minorEastAsia" w:hAnsiTheme="minorHAnsi"/>
              <w:noProof/>
              <w:sz w:val="22"/>
              <w:lang w:eastAsia="fr-FR"/>
            </w:rPr>
          </w:pPr>
          <w:hyperlink w:anchor="_Toc196227331" w:history="1">
            <w:r w:rsidRPr="00C40F7B">
              <w:rPr>
                <w:rStyle w:val="Lienhypertexte"/>
                <w:noProof/>
              </w:rPr>
              <w:t>11.3</w:t>
            </w:r>
            <w:r>
              <w:rPr>
                <w:rFonts w:asciiTheme="minorHAnsi" w:eastAsiaTheme="minorEastAsia" w:hAnsiTheme="minorHAnsi"/>
                <w:noProof/>
                <w:sz w:val="22"/>
                <w:lang w:eastAsia="fr-FR"/>
              </w:rPr>
              <w:tab/>
            </w:r>
            <w:r w:rsidRPr="00C40F7B">
              <w:rPr>
                <w:rStyle w:val="Lienhypertexte"/>
                <w:noProof/>
              </w:rPr>
              <w:t>Modalités d'envoi – contenu des demandes de paiement.</w:t>
            </w:r>
            <w:r>
              <w:rPr>
                <w:noProof/>
                <w:webHidden/>
              </w:rPr>
              <w:tab/>
            </w:r>
            <w:r>
              <w:rPr>
                <w:noProof/>
                <w:webHidden/>
              </w:rPr>
              <w:fldChar w:fldCharType="begin"/>
            </w:r>
            <w:r>
              <w:rPr>
                <w:noProof/>
                <w:webHidden/>
              </w:rPr>
              <w:instrText xml:space="preserve"> PAGEREF _Toc196227331 \h </w:instrText>
            </w:r>
            <w:r>
              <w:rPr>
                <w:noProof/>
                <w:webHidden/>
              </w:rPr>
            </w:r>
            <w:r>
              <w:rPr>
                <w:noProof/>
                <w:webHidden/>
              </w:rPr>
              <w:fldChar w:fldCharType="separate"/>
            </w:r>
            <w:r>
              <w:rPr>
                <w:noProof/>
                <w:webHidden/>
              </w:rPr>
              <w:t>16</w:t>
            </w:r>
            <w:r>
              <w:rPr>
                <w:noProof/>
                <w:webHidden/>
              </w:rPr>
              <w:fldChar w:fldCharType="end"/>
            </w:r>
          </w:hyperlink>
        </w:p>
        <w:p w14:paraId="1D899A50" w14:textId="5493B242" w:rsidR="006A5E07" w:rsidRDefault="006A5E07">
          <w:pPr>
            <w:pStyle w:val="TM2"/>
            <w:rPr>
              <w:rFonts w:asciiTheme="minorHAnsi" w:eastAsiaTheme="minorEastAsia" w:hAnsiTheme="minorHAnsi"/>
              <w:noProof/>
              <w:sz w:val="22"/>
              <w:lang w:eastAsia="fr-FR"/>
            </w:rPr>
          </w:pPr>
          <w:hyperlink w:anchor="_Toc196227332" w:history="1">
            <w:r w:rsidRPr="00C40F7B">
              <w:rPr>
                <w:rStyle w:val="Lienhypertexte"/>
                <w:noProof/>
              </w:rPr>
              <w:t>11.4</w:t>
            </w:r>
            <w:r>
              <w:rPr>
                <w:rFonts w:asciiTheme="minorHAnsi" w:eastAsiaTheme="minorEastAsia" w:hAnsiTheme="minorHAnsi"/>
                <w:noProof/>
                <w:sz w:val="22"/>
                <w:lang w:eastAsia="fr-FR"/>
              </w:rPr>
              <w:tab/>
            </w:r>
            <w:r w:rsidRPr="00C40F7B">
              <w:rPr>
                <w:rStyle w:val="Lienhypertexte"/>
                <w:noProof/>
              </w:rPr>
              <w:t>Délai global de paiement.</w:t>
            </w:r>
            <w:r>
              <w:rPr>
                <w:noProof/>
                <w:webHidden/>
              </w:rPr>
              <w:tab/>
            </w:r>
            <w:r>
              <w:rPr>
                <w:noProof/>
                <w:webHidden/>
              </w:rPr>
              <w:fldChar w:fldCharType="begin"/>
            </w:r>
            <w:r>
              <w:rPr>
                <w:noProof/>
                <w:webHidden/>
              </w:rPr>
              <w:instrText xml:space="preserve"> PAGEREF _Toc196227332 \h </w:instrText>
            </w:r>
            <w:r>
              <w:rPr>
                <w:noProof/>
                <w:webHidden/>
              </w:rPr>
            </w:r>
            <w:r>
              <w:rPr>
                <w:noProof/>
                <w:webHidden/>
              </w:rPr>
              <w:fldChar w:fldCharType="separate"/>
            </w:r>
            <w:r>
              <w:rPr>
                <w:noProof/>
                <w:webHidden/>
              </w:rPr>
              <w:t>18</w:t>
            </w:r>
            <w:r>
              <w:rPr>
                <w:noProof/>
                <w:webHidden/>
              </w:rPr>
              <w:fldChar w:fldCharType="end"/>
            </w:r>
          </w:hyperlink>
        </w:p>
        <w:p w14:paraId="42F1A4A3" w14:textId="3C7650B3" w:rsidR="006A5E07" w:rsidRDefault="006A5E07">
          <w:pPr>
            <w:pStyle w:val="TM2"/>
            <w:rPr>
              <w:rFonts w:asciiTheme="minorHAnsi" w:eastAsiaTheme="minorEastAsia" w:hAnsiTheme="minorHAnsi"/>
              <w:noProof/>
              <w:sz w:val="22"/>
              <w:lang w:eastAsia="fr-FR"/>
            </w:rPr>
          </w:pPr>
          <w:hyperlink w:anchor="_Toc196227333" w:history="1">
            <w:r w:rsidRPr="00C40F7B">
              <w:rPr>
                <w:rStyle w:val="Lienhypertexte"/>
                <w:noProof/>
              </w:rPr>
              <w:t>11.5</w:t>
            </w:r>
            <w:r>
              <w:rPr>
                <w:rFonts w:asciiTheme="minorHAnsi" w:eastAsiaTheme="minorEastAsia" w:hAnsiTheme="minorHAnsi"/>
                <w:noProof/>
                <w:sz w:val="22"/>
                <w:lang w:eastAsia="fr-FR"/>
              </w:rPr>
              <w:tab/>
            </w:r>
            <w:r w:rsidRPr="00C40F7B">
              <w:rPr>
                <w:rStyle w:val="Lienhypertexte"/>
                <w:noProof/>
              </w:rPr>
              <w:t>Cession et nantissement de créance.</w:t>
            </w:r>
            <w:r>
              <w:rPr>
                <w:noProof/>
                <w:webHidden/>
              </w:rPr>
              <w:tab/>
            </w:r>
            <w:r>
              <w:rPr>
                <w:noProof/>
                <w:webHidden/>
              </w:rPr>
              <w:fldChar w:fldCharType="begin"/>
            </w:r>
            <w:r>
              <w:rPr>
                <w:noProof/>
                <w:webHidden/>
              </w:rPr>
              <w:instrText xml:space="preserve"> PAGEREF _Toc196227333 \h </w:instrText>
            </w:r>
            <w:r>
              <w:rPr>
                <w:noProof/>
                <w:webHidden/>
              </w:rPr>
            </w:r>
            <w:r>
              <w:rPr>
                <w:noProof/>
                <w:webHidden/>
              </w:rPr>
              <w:fldChar w:fldCharType="separate"/>
            </w:r>
            <w:r>
              <w:rPr>
                <w:noProof/>
                <w:webHidden/>
              </w:rPr>
              <w:t>19</w:t>
            </w:r>
            <w:r>
              <w:rPr>
                <w:noProof/>
                <w:webHidden/>
              </w:rPr>
              <w:fldChar w:fldCharType="end"/>
            </w:r>
          </w:hyperlink>
        </w:p>
        <w:p w14:paraId="4B45D62F" w14:textId="5E9C471A" w:rsidR="006A5E07" w:rsidRDefault="006A5E07">
          <w:pPr>
            <w:pStyle w:val="TM2"/>
            <w:rPr>
              <w:rFonts w:asciiTheme="minorHAnsi" w:eastAsiaTheme="minorEastAsia" w:hAnsiTheme="minorHAnsi"/>
              <w:noProof/>
              <w:sz w:val="22"/>
              <w:lang w:eastAsia="fr-FR"/>
            </w:rPr>
          </w:pPr>
          <w:hyperlink w:anchor="_Toc196227334" w:history="1">
            <w:r w:rsidRPr="00C40F7B">
              <w:rPr>
                <w:rStyle w:val="Lienhypertexte"/>
                <w:noProof/>
              </w:rPr>
              <w:t>11.6</w:t>
            </w:r>
            <w:r>
              <w:rPr>
                <w:rFonts w:asciiTheme="minorHAnsi" w:eastAsiaTheme="minorEastAsia" w:hAnsiTheme="minorHAnsi"/>
                <w:noProof/>
                <w:sz w:val="22"/>
                <w:lang w:eastAsia="fr-FR"/>
              </w:rPr>
              <w:tab/>
            </w:r>
            <w:r w:rsidRPr="00C40F7B">
              <w:rPr>
                <w:rStyle w:val="Lienhypertexte"/>
                <w:noProof/>
              </w:rPr>
              <w:t>Paiement des sous-traitants.</w:t>
            </w:r>
            <w:r>
              <w:rPr>
                <w:noProof/>
                <w:webHidden/>
              </w:rPr>
              <w:tab/>
            </w:r>
            <w:r>
              <w:rPr>
                <w:noProof/>
                <w:webHidden/>
              </w:rPr>
              <w:fldChar w:fldCharType="begin"/>
            </w:r>
            <w:r>
              <w:rPr>
                <w:noProof/>
                <w:webHidden/>
              </w:rPr>
              <w:instrText xml:space="preserve"> PAGEREF _Toc196227334 \h </w:instrText>
            </w:r>
            <w:r>
              <w:rPr>
                <w:noProof/>
                <w:webHidden/>
              </w:rPr>
            </w:r>
            <w:r>
              <w:rPr>
                <w:noProof/>
                <w:webHidden/>
              </w:rPr>
              <w:fldChar w:fldCharType="separate"/>
            </w:r>
            <w:r>
              <w:rPr>
                <w:noProof/>
                <w:webHidden/>
              </w:rPr>
              <w:t>19</w:t>
            </w:r>
            <w:r>
              <w:rPr>
                <w:noProof/>
                <w:webHidden/>
              </w:rPr>
              <w:fldChar w:fldCharType="end"/>
            </w:r>
          </w:hyperlink>
        </w:p>
        <w:p w14:paraId="5136A22A" w14:textId="6D5ADD90" w:rsidR="006A5E07" w:rsidRDefault="006A5E07">
          <w:pPr>
            <w:pStyle w:val="TM1"/>
            <w:rPr>
              <w:rFonts w:asciiTheme="minorHAnsi" w:eastAsiaTheme="minorEastAsia" w:hAnsiTheme="minorHAnsi"/>
              <w:noProof/>
              <w:sz w:val="22"/>
              <w:lang w:eastAsia="fr-FR"/>
            </w:rPr>
          </w:pPr>
          <w:hyperlink w:anchor="_Toc196227335" w:history="1">
            <w:r w:rsidRPr="00C40F7B">
              <w:rPr>
                <w:rStyle w:val="Lienhypertexte"/>
                <w:noProof/>
              </w:rPr>
              <w:t>ARTICLE 12. PÉNALITÉS.</w:t>
            </w:r>
            <w:r>
              <w:rPr>
                <w:noProof/>
                <w:webHidden/>
              </w:rPr>
              <w:tab/>
            </w:r>
            <w:r>
              <w:rPr>
                <w:noProof/>
                <w:webHidden/>
              </w:rPr>
              <w:fldChar w:fldCharType="begin"/>
            </w:r>
            <w:r>
              <w:rPr>
                <w:noProof/>
                <w:webHidden/>
              </w:rPr>
              <w:instrText xml:space="preserve"> PAGEREF _Toc196227335 \h </w:instrText>
            </w:r>
            <w:r>
              <w:rPr>
                <w:noProof/>
                <w:webHidden/>
              </w:rPr>
            </w:r>
            <w:r>
              <w:rPr>
                <w:noProof/>
                <w:webHidden/>
              </w:rPr>
              <w:fldChar w:fldCharType="separate"/>
            </w:r>
            <w:r>
              <w:rPr>
                <w:noProof/>
                <w:webHidden/>
              </w:rPr>
              <w:t>20</w:t>
            </w:r>
            <w:r>
              <w:rPr>
                <w:noProof/>
                <w:webHidden/>
              </w:rPr>
              <w:fldChar w:fldCharType="end"/>
            </w:r>
          </w:hyperlink>
        </w:p>
        <w:p w14:paraId="37F7FDF9" w14:textId="72249B62" w:rsidR="006A5E07" w:rsidRDefault="006A5E07">
          <w:pPr>
            <w:pStyle w:val="TM2"/>
            <w:rPr>
              <w:rFonts w:asciiTheme="minorHAnsi" w:eastAsiaTheme="minorEastAsia" w:hAnsiTheme="minorHAnsi"/>
              <w:noProof/>
              <w:sz w:val="22"/>
              <w:lang w:eastAsia="fr-FR"/>
            </w:rPr>
          </w:pPr>
          <w:hyperlink w:anchor="_Toc196227336" w:history="1">
            <w:r w:rsidRPr="00C40F7B">
              <w:rPr>
                <w:rStyle w:val="Lienhypertexte"/>
                <w:noProof/>
              </w:rPr>
              <w:t>12.1</w:t>
            </w:r>
            <w:r>
              <w:rPr>
                <w:rFonts w:asciiTheme="minorHAnsi" w:eastAsiaTheme="minorEastAsia" w:hAnsiTheme="minorHAnsi"/>
                <w:noProof/>
                <w:sz w:val="22"/>
                <w:lang w:eastAsia="fr-FR"/>
              </w:rPr>
              <w:tab/>
            </w:r>
            <w:r w:rsidRPr="00C40F7B">
              <w:rPr>
                <w:rStyle w:val="Lienhypertexte"/>
                <w:noProof/>
              </w:rPr>
              <w:t>Pénalités pour retard.</w:t>
            </w:r>
            <w:r>
              <w:rPr>
                <w:noProof/>
                <w:webHidden/>
              </w:rPr>
              <w:tab/>
            </w:r>
            <w:r>
              <w:rPr>
                <w:noProof/>
                <w:webHidden/>
              </w:rPr>
              <w:fldChar w:fldCharType="begin"/>
            </w:r>
            <w:r>
              <w:rPr>
                <w:noProof/>
                <w:webHidden/>
              </w:rPr>
              <w:instrText xml:space="preserve"> PAGEREF _Toc196227336 \h </w:instrText>
            </w:r>
            <w:r>
              <w:rPr>
                <w:noProof/>
                <w:webHidden/>
              </w:rPr>
            </w:r>
            <w:r>
              <w:rPr>
                <w:noProof/>
                <w:webHidden/>
              </w:rPr>
              <w:fldChar w:fldCharType="separate"/>
            </w:r>
            <w:r>
              <w:rPr>
                <w:noProof/>
                <w:webHidden/>
              </w:rPr>
              <w:t>20</w:t>
            </w:r>
            <w:r>
              <w:rPr>
                <w:noProof/>
                <w:webHidden/>
              </w:rPr>
              <w:fldChar w:fldCharType="end"/>
            </w:r>
          </w:hyperlink>
        </w:p>
        <w:p w14:paraId="3FD715B2" w14:textId="2998FD74" w:rsidR="006A5E07" w:rsidRDefault="006A5E07">
          <w:pPr>
            <w:pStyle w:val="TM2"/>
            <w:rPr>
              <w:rFonts w:asciiTheme="minorHAnsi" w:eastAsiaTheme="minorEastAsia" w:hAnsiTheme="minorHAnsi"/>
              <w:noProof/>
              <w:sz w:val="22"/>
              <w:lang w:eastAsia="fr-FR"/>
            </w:rPr>
          </w:pPr>
          <w:hyperlink w:anchor="_Toc196227337" w:history="1">
            <w:r w:rsidRPr="00C40F7B">
              <w:rPr>
                <w:rStyle w:val="Lienhypertexte"/>
                <w:noProof/>
              </w:rPr>
              <w:t>12.2</w:t>
            </w:r>
            <w:r>
              <w:rPr>
                <w:rFonts w:asciiTheme="minorHAnsi" w:eastAsiaTheme="minorEastAsia" w:hAnsiTheme="minorHAnsi"/>
                <w:noProof/>
                <w:sz w:val="22"/>
                <w:lang w:eastAsia="fr-FR"/>
              </w:rPr>
              <w:tab/>
            </w:r>
            <w:r w:rsidRPr="00C40F7B">
              <w:rPr>
                <w:rStyle w:val="Lienhypertexte"/>
                <w:noProof/>
              </w:rPr>
              <w:t>Pénalités pour retard dans l’application de la procédure par carte d’achat.</w:t>
            </w:r>
            <w:r>
              <w:rPr>
                <w:noProof/>
                <w:webHidden/>
              </w:rPr>
              <w:tab/>
            </w:r>
            <w:r>
              <w:rPr>
                <w:noProof/>
                <w:webHidden/>
              </w:rPr>
              <w:fldChar w:fldCharType="begin"/>
            </w:r>
            <w:r>
              <w:rPr>
                <w:noProof/>
                <w:webHidden/>
              </w:rPr>
              <w:instrText xml:space="preserve"> PAGEREF _Toc196227337 \h </w:instrText>
            </w:r>
            <w:r>
              <w:rPr>
                <w:noProof/>
                <w:webHidden/>
              </w:rPr>
            </w:r>
            <w:r>
              <w:rPr>
                <w:noProof/>
                <w:webHidden/>
              </w:rPr>
              <w:fldChar w:fldCharType="separate"/>
            </w:r>
            <w:r>
              <w:rPr>
                <w:noProof/>
                <w:webHidden/>
              </w:rPr>
              <w:t>20</w:t>
            </w:r>
            <w:r>
              <w:rPr>
                <w:noProof/>
                <w:webHidden/>
              </w:rPr>
              <w:fldChar w:fldCharType="end"/>
            </w:r>
          </w:hyperlink>
        </w:p>
        <w:p w14:paraId="39681825" w14:textId="581C8C86" w:rsidR="006A5E07" w:rsidRDefault="006A5E07">
          <w:pPr>
            <w:pStyle w:val="TM2"/>
            <w:rPr>
              <w:rFonts w:asciiTheme="minorHAnsi" w:eastAsiaTheme="minorEastAsia" w:hAnsiTheme="minorHAnsi"/>
              <w:noProof/>
              <w:sz w:val="22"/>
              <w:lang w:eastAsia="fr-FR"/>
            </w:rPr>
          </w:pPr>
          <w:hyperlink w:anchor="_Toc196227338" w:history="1">
            <w:r w:rsidRPr="00C40F7B">
              <w:rPr>
                <w:rStyle w:val="Lienhypertexte"/>
                <w:noProof/>
              </w:rPr>
              <w:t>12.3</w:t>
            </w:r>
            <w:r>
              <w:rPr>
                <w:rFonts w:asciiTheme="minorHAnsi" w:eastAsiaTheme="minorEastAsia" w:hAnsiTheme="minorHAnsi"/>
                <w:noProof/>
                <w:sz w:val="22"/>
                <w:lang w:eastAsia="fr-FR"/>
              </w:rPr>
              <w:tab/>
            </w:r>
            <w:r w:rsidRPr="00C40F7B">
              <w:rPr>
                <w:rStyle w:val="Lienhypertexte"/>
                <w:noProof/>
              </w:rPr>
              <w:t>Pénalités pour retard de livraison des articles commandés.</w:t>
            </w:r>
            <w:r>
              <w:rPr>
                <w:noProof/>
                <w:webHidden/>
              </w:rPr>
              <w:tab/>
            </w:r>
            <w:r>
              <w:rPr>
                <w:noProof/>
                <w:webHidden/>
              </w:rPr>
              <w:fldChar w:fldCharType="begin"/>
            </w:r>
            <w:r>
              <w:rPr>
                <w:noProof/>
                <w:webHidden/>
              </w:rPr>
              <w:instrText xml:space="preserve"> PAGEREF _Toc196227338 \h </w:instrText>
            </w:r>
            <w:r>
              <w:rPr>
                <w:noProof/>
                <w:webHidden/>
              </w:rPr>
            </w:r>
            <w:r>
              <w:rPr>
                <w:noProof/>
                <w:webHidden/>
              </w:rPr>
              <w:fldChar w:fldCharType="separate"/>
            </w:r>
            <w:r>
              <w:rPr>
                <w:noProof/>
                <w:webHidden/>
              </w:rPr>
              <w:t>20</w:t>
            </w:r>
            <w:r>
              <w:rPr>
                <w:noProof/>
                <w:webHidden/>
              </w:rPr>
              <w:fldChar w:fldCharType="end"/>
            </w:r>
          </w:hyperlink>
        </w:p>
        <w:p w14:paraId="69730C0B" w14:textId="3E901552" w:rsidR="006A5E07" w:rsidRDefault="006A5E07">
          <w:pPr>
            <w:pStyle w:val="TM2"/>
            <w:rPr>
              <w:rFonts w:asciiTheme="minorHAnsi" w:eastAsiaTheme="minorEastAsia" w:hAnsiTheme="minorHAnsi"/>
              <w:noProof/>
              <w:sz w:val="22"/>
              <w:lang w:eastAsia="fr-FR"/>
            </w:rPr>
          </w:pPr>
          <w:hyperlink w:anchor="_Toc196227339" w:history="1">
            <w:r w:rsidRPr="00C40F7B">
              <w:rPr>
                <w:rStyle w:val="Lienhypertexte"/>
                <w:noProof/>
              </w:rPr>
              <w:t>12.4</w:t>
            </w:r>
            <w:r>
              <w:rPr>
                <w:rFonts w:asciiTheme="minorHAnsi" w:eastAsiaTheme="minorEastAsia" w:hAnsiTheme="minorHAnsi"/>
                <w:noProof/>
                <w:sz w:val="22"/>
                <w:lang w:eastAsia="fr-FR"/>
              </w:rPr>
              <w:tab/>
            </w:r>
            <w:r w:rsidRPr="00C40F7B">
              <w:rPr>
                <w:rStyle w:val="Lienhypertexte"/>
                <w:noProof/>
              </w:rPr>
              <w:t>Pénalités pour retard pour indisponibilité du portail.</w:t>
            </w:r>
            <w:r>
              <w:rPr>
                <w:noProof/>
                <w:webHidden/>
              </w:rPr>
              <w:tab/>
            </w:r>
            <w:r>
              <w:rPr>
                <w:noProof/>
                <w:webHidden/>
              </w:rPr>
              <w:fldChar w:fldCharType="begin"/>
            </w:r>
            <w:r>
              <w:rPr>
                <w:noProof/>
                <w:webHidden/>
              </w:rPr>
              <w:instrText xml:space="preserve"> PAGEREF _Toc196227339 \h </w:instrText>
            </w:r>
            <w:r>
              <w:rPr>
                <w:noProof/>
                <w:webHidden/>
              </w:rPr>
            </w:r>
            <w:r>
              <w:rPr>
                <w:noProof/>
                <w:webHidden/>
              </w:rPr>
              <w:fldChar w:fldCharType="separate"/>
            </w:r>
            <w:r>
              <w:rPr>
                <w:noProof/>
                <w:webHidden/>
              </w:rPr>
              <w:t>20</w:t>
            </w:r>
            <w:r>
              <w:rPr>
                <w:noProof/>
                <w:webHidden/>
              </w:rPr>
              <w:fldChar w:fldCharType="end"/>
            </w:r>
          </w:hyperlink>
        </w:p>
        <w:p w14:paraId="7DA20292" w14:textId="32D05896" w:rsidR="006A5E07" w:rsidRDefault="006A5E07">
          <w:pPr>
            <w:pStyle w:val="TM1"/>
            <w:rPr>
              <w:rFonts w:asciiTheme="minorHAnsi" w:eastAsiaTheme="minorEastAsia" w:hAnsiTheme="minorHAnsi"/>
              <w:noProof/>
              <w:sz w:val="22"/>
              <w:lang w:eastAsia="fr-FR"/>
            </w:rPr>
          </w:pPr>
          <w:hyperlink w:anchor="_Toc196227340" w:history="1">
            <w:r w:rsidRPr="00C40F7B">
              <w:rPr>
                <w:rStyle w:val="Lienhypertexte"/>
                <w:noProof/>
              </w:rPr>
              <w:t>ARTICLE 13. GARANTIES</w:t>
            </w:r>
            <w:r>
              <w:rPr>
                <w:noProof/>
                <w:webHidden/>
              </w:rPr>
              <w:tab/>
            </w:r>
            <w:r>
              <w:rPr>
                <w:noProof/>
                <w:webHidden/>
              </w:rPr>
              <w:fldChar w:fldCharType="begin"/>
            </w:r>
            <w:r>
              <w:rPr>
                <w:noProof/>
                <w:webHidden/>
              </w:rPr>
              <w:instrText xml:space="preserve"> PAGEREF _Toc196227340 \h </w:instrText>
            </w:r>
            <w:r>
              <w:rPr>
                <w:noProof/>
                <w:webHidden/>
              </w:rPr>
            </w:r>
            <w:r>
              <w:rPr>
                <w:noProof/>
                <w:webHidden/>
              </w:rPr>
              <w:fldChar w:fldCharType="separate"/>
            </w:r>
            <w:r>
              <w:rPr>
                <w:noProof/>
                <w:webHidden/>
              </w:rPr>
              <w:t>20</w:t>
            </w:r>
            <w:r>
              <w:rPr>
                <w:noProof/>
                <w:webHidden/>
              </w:rPr>
              <w:fldChar w:fldCharType="end"/>
            </w:r>
          </w:hyperlink>
        </w:p>
        <w:p w14:paraId="4B498F8D" w14:textId="0892610A" w:rsidR="006A5E07" w:rsidRDefault="006A5E07">
          <w:pPr>
            <w:pStyle w:val="TM1"/>
            <w:rPr>
              <w:rFonts w:asciiTheme="minorHAnsi" w:eastAsiaTheme="minorEastAsia" w:hAnsiTheme="minorHAnsi"/>
              <w:noProof/>
              <w:sz w:val="22"/>
              <w:lang w:eastAsia="fr-FR"/>
            </w:rPr>
          </w:pPr>
          <w:hyperlink w:anchor="_Toc196227341" w:history="1">
            <w:r w:rsidRPr="00C40F7B">
              <w:rPr>
                <w:rStyle w:val="Lienhypertexte"/>
                <w:noProof/>
              </w:rPr>
              <w:t>ARTICLE 14. CONFIDENTIALITÉ – MESURES DE SÉCURITÉ.</w:t>
            </w:r>
            <w:r>
              <w:rPr>
                <w:noProof/>
                <w:webHidden/>
              </w:rPr>
              <w:tab/>
            </w:r>
            <w:r>
              <w:rPr>
                <w:noProof/>
                <w:webHidden/>
              </w:rPr>
              <w:fldChar w:fldCharType="begin"/>
            </w:r>
            <w:r>
              <w:rPr>
                <w:noProof/>
                <w:webHidden/>
              </w:rPr>
              <w:instrText xml:space="preserve"> PAGEREF _Toc196227341 \h </w:instrText>
            </w:r>
            <w:r>
              <w:rPr>
                <w:noProof/>
                <w:webHidden/>
              </w:rPr>
            </w:r>
            <w:r>
              <w:rPr>
                <w:noProof/>
                <w:webHidden/>
              </w:rPr>
              <w:fldChar w:fldCharType="separate"/>
            </w:r>
            <w:r>
              <w:rPr>
                <w:noProof/>
                <w:webHidden/>
              </w:rPr>
              <w:t>21</w:t>
            </w:r>
            <w:r>
              <w:rPr>
                <w:noProof/>
                <w:webHidden/>
              </w:rPr>
              <w:fldChar w:fldCharType="end"/>
            </w:r>
          </w:hyperlink>
        </w:p>
        <w:p w14:paraId="6014FF72" w14:textId="66251982" w:rsidR="006A5E07" w:rsidRDefault="006A5E07">
          <w:pPr>
            <w:pStyle w:val="TM2"/>
            <w:rPr>
              <w:rFonts w:asciiTheme="minorHAnsi" w:eastAsiaTheme="minorEastAsia" w:hAnsiTheme="minorHAnsi"/>
              <w:noProof/>
              <w:sz w:val="22"/>
              <w:lang w:eastAsia="fr-FR"/>
            </w:rPr>
          </w:pPr>
          <w:hyperlink w:anchor="_Toc196227342" w:history="1">
            <w:r w:rsidRPr="00C40F7B">
              <w:rPr>
                <w:rStyle w:val="Lienhypertexte"/>
                <w:noProof/>
              </w:rPr>
              <w:t>14.1</w:t>
            </w:r>
            <w:r>
              <w:rPr>
                <w:rFonts w:asciiTheme="minorHAnsi" w:eastAsiaTheme="minorEastAsia" w:hAnsiTheme="minorHAnsi"/>
                <w:noProof/>
                <w:sz w:val="22"/>
                <w:lang w:eastAsia="fr-FR"/>
              </w:rPr>
              <w:tab/>
            </w:r>
            <w:r w:rsidRPr="00C40F7B">
              <w:rPr>
                <w:rStyle w:val="Lienhypertexte"/>
                <w:noProof/>
              </w:rPr>
              <w:t>Confidentialité.</w:t>
            </w:r>
            <w:r>
              <w:rPr>
                <w:noProof/>
                <w:webHidden/>
              </w:rPr>
              <w:tab/>
            </w:r>
            <w:r>
              <w:rPr>
                <w:noProof/>
                <w:webHidden/>
              </w:rPr>
              <w:fldChar w:fldCharType="begin"/>
            </w:r>
            <w:r>
              <w:rPr>
                <w:noProof/>
                <w:webHidden/>
              </w:rPr>
              <w:instrText xml:space="preserve"> PAGEREF _Toc196227342 \h </w:instrText>
            </w:r>
            <w:r>
              <w:rPr>
                <w:noProof/>
                <w:webHidden/>
              </w:rPr>
            </w:r>
            <w:r>
              <w:rPr>
                <w:noProof/>
                <w:webHidden/>
              </w:rPr>
              <w:fldChar w:fldCharType="separate"/>
            </w:r>
            <w:r>
              <w:rPr>
                <w:noProof/>
                <w:webHidden/>
              </w:rPr>
              <w:t>21</w:t>
            </w:r>
            <w:r>
              <w:rPr>
                <w:noProof/>
                <w:webHidden/>
              </w:rPr>
              <w:fldChar w:fldCharType="end"/>
            </w:r>
          </w:hyperlink>
        </w:p>
        <w:p w14:paraId="20988F7C" w14:textId="3BB9E7EF" w:rsidR="006A5E07" w:rsidRDefault="006A5E07">
          <w:pPr>
            <w:pStyle w:val="TM2"/>
            <w:rPr>
              <w:rFonts w:asciiTheme="minorHAnsi" w:eastAsiaTheme="minorEastAsia" w:hAnsiTheme="minorHAnsi"/>
              <w:noProof/>
              <w:sz w:val="22"/>
              <w:lang w:eastAsia="fr-FR"/>
            </w:rPr>
          </w:pPr>
          <w:hyperlink w:anchor="_Toc196227343" w:history="1">
            <w:r w:rsidRPr="00C40F7B">
              <w:rPr>
                <w:rStyle w:val="Lienhypertexte"/>
                <w:noProof/>
              </w:rPr>
              <w:t>14.2.1</w:t>
            </w:r>
            <w:r>
              <w:rPr>
                <w:rFonts w:asciiTheme="minorHAnsi" w:eastAsiaTheme="minorEastAsia" w:hAnsiTheme="minorHAnsi"/>
                <w:noProof/>
                <w:sz w:val="22"/>
                <w:lang w:eastAsia="fr-FR"/>
              </w:rPr>
              <w:tab/>
            </w:r>
            <w:r w:rsidRPr="00C40F7B">
              <w:rPr>
                <w:rStyle w:val="Lienhypertexte"/>
                <w:noProof/>
              </w:rPr>
              <w:t>Conditions d’accès aux locaux de la personne publique.</w:t>
            </w:r>
            <w:r>
              <w:rPr>
                <w:noProof/>
                <w:webHidden/>
              </w:rPr>
              <w:tab/>
            </w:r>
            <w:r>
              <w:rPr>
                <w:noProof/>
                <w:webHidden/>
              </w:rPr>
              <w:fldChar w:fldCharType="begin"/>
            </w:r>
            <w:r>
              <w:rPr>
                <w:noProof/>
                <w:webHidden/>
              </w:rPr>
              <w:instrText xml:space="preserve"> PAGEREF _Toc196227343 \h </w:instrText>
            </w:r>
            <w:r>
              <w:rPr>
                <w:noProof/>
                <w:webHidden/>
              </w:rPr>
            </w:r>
            <w:r>
              <w:rPr>
                <w:noProof/>
                <w:webHidden/>
              </w:rPr>
              <w:fldChar w:fldCharType="separate"/>
            </w:r>
            <w:r>
              <w:rPr>
                <w:noProof/>
                <w:webHidden/>
              </w:rPr>
              <w:t>21</w:t>
            </w:r>
            <w:r>
              <w:rPr>
                <w:noProof/>
                <w:webHidden/>
              </w:rPr>
              <w:fldChar w:fldCharType="end"/>
            </w:r>
          </w:hyperlink>
        </w:p>
        <w:p w14:paraId="17C53E13" w14:textId="729EA828" w:rsidR="006A5E07" w:rsidRDefault="006A5E07">
          <w:pPr>
            <w:pStyle w:val="TM2"/>
            <w:rPr>
              <w:rFonts w:asciiTheme="minorHAnsi" w:eastAsiaTheme="minorEastAsia" w:hAnsiTheme="minorHAnsi"/>
              <w:noProof/>
              <w:sz w:val="22"/>
              <w:lang w:eastAsia="fr-FR"/>
            </w:rPr>
          </w:pPr>
          <w:hyperlink w:anchor="_Toc196227344" w:history="1">
            <w:r w:rsidRPr="00C40F7B">
              <w:rPr>
                <w:rStyle w:val="Lienhypertexte"/>
                <w:noProof/>
              </w:rPr>
              <w:t>14.2.2 Dispositions relatives à un terrain militaire</w:t>
            </w:r>
            <w:r>
              <w:rPr>
                <w:noProof/>
                <w:webHidden/>
              </w:rPr>
              <w:tab/>
            </w:r>
            <w:r>
              <w:rPr>
                <w:noProof/>
                <w:webHidden/>
              </w:rPr>
              <w:fldChar w:fldCharType="begin"/>
            </w:r>
            <w:r>
              <w:rPr>
                <w:noProof/>
                <w:webHidden/>
              </w:rPr>
              <w:instrText xml:space="preserve"> PAGEREF _Toc196227344 \h </w:instrText>
            </w:r>
            <w:r>
              <w:rPr>
                <w:noProof/>
                <w:webHidden/>
              </w:rPr>
            </w:r>
            <w:r>
              <w:rPr>
                <w:noProof/>
                <w:webHidden/>
              </w:rPr>
              <w:fldChar w:fldCharType="separate"/>
            </w:r>
            <w:r>
              <w:rPr>
                <w:noProof/>
                <w:webHidden/>
              </w:rPr>
              <w:t>21</w:t>
            </w:r>
            <w:r>
              <w:rPr>
                <w:noProof/>
                <w:webHidden/>
              </w:rPr>
              <w:fldChar w:fldCharType="end"/>
            </w:r>
          </w:hyperlink>
        </w:p>
        <w:p w14:paraId="04EB10F5" w14:textId="6B41E7B4" w:rsidR="006A5E07" w:rsidRDefault="006A5E07">
          <w:pPr>
            <w:pStyle w:val="TM2"/>
            <w:rPr>
              <w:rFonts w:asciiTheme="minorHAnsi" w:eastAsiaTheme="minorEastAsia" w:hAnsiTheme="minorHAnsi"/>
              <w:noProof/>
              <w:sz w:val="22"/>
              <w:lang w:eastAsia="fr-FR"/>
            </w:rPr>
          </w:pPr>
          <w:hyperlink w:anchor="_Toc196227345" w:history="1">
            <w:r w:rsidRPr="00C40F7B">
              <w:rPr>
                <w:rStyle w:val="Lienhypertexte"/>
                <w:noProof/>
              </w:rPr>
              <w:t>14.2.3 Dispositions relatives à l’accès à une zone protégée</w:t>
            </w:r>
            <w:r>
              <w:rPr>
                <w:noProof/>
                <w:webHidden/>
              </w:rPr>
              <w:tab/>
            </w:r>
            <w:r>
              <w:rPr>
                <w:noProof/>
                <w:webHidden/>
              </w:rPr>
              <w:fldChar w:fldCharType="begin"/>
            </w:r>
            <w:r>
              <w:rPr>
                <w:noProof/>
                <w:webHidden/>
              </w:rPr>
              <w:instrText xml:space="preserve"> PAGEREF _Toc196227345 \h </w:instrText>
            </w:r>
            <w:r>
              <w:rPr>
                <w:noProof/>
                <w:webHidden/>
              </w:rPr>
            </w:r>
            <w:r>
              <w:rPr>
                <w:noProof/>
                <w:webHidden/>
              </w:rPr>
              <w:fldChar w:fldCharType="separate"/>
            </w:r>
            <w:r>
              <w:rPr>
                <w:noProof/>
                <w:webHidden/>
              </w:rPr>
              <w:t>22</w:t>
            </w:r>
            <w:r>
              <w:rPr>
                <w:noProof/>
                <w:webHidden/>
              </w:rPr>
              <w:fldChar w:fldCharType="end"/>
            </w:r>
          </w:hyperlink>
        </w:p>
        <w:p w14:paraId="48F6475E" w14:textId="7E23C669" w:rsidR="006A5E07" w:rsidRDefault="006A5E07">
          <w:pPr>
            <w:pStyle w:val="TM2"/>
            <w:rPr>
              <w:rFonts w:asciiTheme="minorHAnsi" w:eastAsiaTheme="minorEastAsia" w:hAnsiTheme="minorHAnsi"/>
              <w:noProof/>
              <w:sz w:val="22"/>
              <w:lang w:eastAsia="fr-FR"/>
            </w:rPr>
          </w:pPr>
          <w:hyperlink w:anchor="_Toc196227346" w:history="1">
            <w:r w:rsidRPr="00C40F7B">
              <w:rPr>
                <w:rStyle w:val="Lienhypertexte"/>
                <w:noProof/>
              </w:rPr>
              <w:t>14.2.4. Dispositions relatives à l’accès à une Zone à Régime Restrictif (uniquement pour les organismes industriels et universitaires sous tutelle du ministère des armées)</w:t>
            </w:r>
            <w:r>
              <w:rPr>
                <w:noProof/>
                <w:webHidden/>
              </w:rPr>
              <w:tab/>
            </w:r>
            <w:r>
              <w:rPr>
                <w:noProof/>
                <w:webHidden/>
              </w:rPr>
              <w:fldChar w:fldCharType="begin"/>
            </w:r>
            <w:r>
              <w:rPr>
                <w:noProof/>
                <w:webHidden/>
              </w:rPr>
              <w:instrText xml:space="preserve"> PAGEREF _Toc196227346 \h </w:instrText>
            </w:r>
            <w:r>
              <w:rPr>
                <w:noProof/>
                <w:webHidden/>
              </w:rPr>
            </w:r>
            <w:r>
              <w:rPr>
                <w:noProof/>
                <w:webHidden/>
              </w:rPr>
              <w:fldChar w:fldCharType="separate"/>
            </w:r>
            <w:r>
              <w:rPr>
                <w:noProof/>
                <w:webHidden/>
              </w:rPr>
              <w:t>22</w:t>
            </w:r>
            <w:r>
              <w:rPr>
                <w:noProof/>
                <w:webHidden/>
              </w:rPr>
              <w:fldChar w:fldCharType="end"/>
            </w:r>
          </w:hyperlink>
        </w:p>
        <w:p w14:paraId="2B1CBC1D" w14:textId="3A29A4B6" w:rsidR="006A5E07" w:rsidRDefault="006A5E07">
          <w:pPr>
            <w:pStyle w:val="TM1"/>
            <w:rPr>
              <w:rFonts w:asciiTheme="minorHAnsi" w:eastAsiaTheme="minorEastAsia" w:hAnsiTheme="minorHAnsi"/>
              <w:noProof/>
              <w:sz w:val="22"/>
              <w:lang w:eastAsia="fr-FR"/>
            </w:rPr>
          </w:pPr>
          <w:hyperlink w:anchor="_Toc196227347" w:history="1">
            <w:r w:rsidRPr="00C40F7B">
              <w:rPr>
                <w:rStyle w:val="Lienhypertexte"/>
                <w:noProof/>
              </w:rPr>
              <w:t>ARTICLE 15. RÈGLEMENT GÉNÉRAL DE PROTECTION DES DONNÉES</w:t>
            </w:r>
            <w:r>
              <w:rPr>
                <w:noProof/>
                <w:webHidden/>
              </w:rPr>
              <w:tab/>
            </w:r>
            <w:r>
              <w:rPr>
                <w:noProof/>
                <w:webHidden/>
              </w:rPr>
              <w:fldChar w:fldCharType="begin"/>
            </w:r>
            <w:r>
              <w:rPr>
                <w:noProof/>
                <w:webHidden/>
              </w:rPr>
              <w:instrText xml:space="preserve"> PAGEREF _Toc196227347 \h </w:instrText>
            </w:r>
            <w:r>
              <w:rPr>
                <w:noProof/>
                <w:webHidden/>
              </w:rPr>
            </w:r>
            <w:r>
              <w:rPr>
                <w:noProof/>
                <w:webHidden/>
              </w:rPr>
              <w:fldChar w:fldCharType="separate"/>
            </w:r>
            <w:r>
              <w:rPr>
                <w:noProof/>
                <w:webHidden/>
              </w:rPr>
              <w:t>23</w:t>
            </w:r>
            <w:r>
              <w:rPr>
                <w:noProof/>
                <w:webHidden/>
              </w:rPr>
              <w:fldChar w:fldCharType="end"/>
            </w:r>
          </w:hyperlink>
        </w:p>
        <w:p w14:paraId="08696BA5" w14:textId="5FCEFC96" w:rsidR="006A5E07" w:rsidRDefault="006A5E07">
          <w:pPr>
            <w:pStyle w:val="TM2"/>
            <w:rPr>
              <w:rFonts w:asciiTheme="minorHAnsi" w:eastAsiaTheme="minorEastAsia" w:hAnsiTheme="minorHAnsi"/>
              <w:noProof/>
              <w:sz w:val="22"/>
              <w:lang w:eastAsia="fr-FR"/>
            </w:rPr>
          </w:pPr>
          <w:hyperlink w:anchor="_Toc196227348" w:history="1">
            <w:r w:rsidRPr="00C40F7B">
              <w:rPr>
                <w:rStyle w:val="Lienhypertexte"/>
                <w:noProof/>
              </w:rPr>
              <w:t>15.1 Objet</w:t>
            </w:r>
            <w:r>
              <w:rPr>
                <w:noProof/>
                <w:webHidden/>
              </w:rPr>
              <w:tab/>
            </w:r>
            <w:r>
              <w:rPr>
                <w:noProof/>
                <w:webHidden/>
              </w:rPr>
              <w:fldChar w:fldCharType="begin"/>
            </w:r>
            <w:r>
              <w:rPr>
                <w:noProof/>
                <w:webHidden/>
              </w:rPr>
              <w:instrText xml:space="preserve"> PAGEREF _Toc196227348 \h </w:instrText>
            </w:r>
            <w:r>
              <w:rPr>
                <w:noProof/>
                <w:webHidden/>
              </w:rPr>
            </w:r>
            <w:r>
              <w:rPr>
                <w:noProof/>
                <w:webHidden/>
              </w:rPr>
              <w:fldChar w:fldCharType="separate"/>
            </w:r>
            <w:r>
              <w:rPr>
                <w:noProof/>
                <w:webHidden/>
              </w:rPr>
              <w:t>23</w:t>
            </w:r>
            <w:r>
              <w:rPr>
                <w:noProof/>
                <w:webHidden/>
              </w:rPr>
              <w:fldChar w:fldCharType="end"/>
            </w:r>
          </w:hyperlink>
        </w:p>
        <w:p w14:paraId="4F535AE1" w14:textId="79F48EE8" w:rsidR="006A5E07" w:rsidRDefault="006A5E07">
          <w:pPr>
            <w:pStyle w:val="TM2"/>
            <w:rPr>
              <w:rFonts w:asciiTheme="minorHAnsi" w:eastAsiaTheme="minorEastAsia" w:hAnsiTheme="minorHAnsi"/>
              <w:noProof/>
              <w:sz w:val="22"/>
              <w:lang w:eastAsia="fr-FR"/>
            </w:rPr>
          </w:pPr>
          <w:hyperlink w:anchor="_Toc196227349" w:history="1">
            <w:r w:rsidRPr="00C40F7B">
              <w:rPr>
                <w:rStyle w:val="Lienhypertexte"/>
                <w:noProof/>
              </w:rPr>
              <w:t>15.2 Description du traitement</w:t>
            </w:r>
            <w:r>
              <w:rPr>
                <w:noProof/>
                <w:webHidden/>
              </w:rPr>
              <w:tab/>
            </w:r>
            <w:r>
              <w:rPr>
                <w:noProof/>
                <w:webHidden/>
              </w:rPr>
              <w:fldChar w:fldCharType="begin"/>
            </w:r>
            <w:r>
              <w:rPr>
                <w:noProof/>
                <w:webHidden/>
              </w:rPr>
              <w:instrText xml:space="preserve"> PAGEREF _Toc196227349 \h </w:instrText>
            </w:r>
            <w:r>
              <w:rPr>
                <w:noProof/>
                <w:webHidden/>
              </w:rPr>
            </w:r>
            <w:r>
              <w:rPr>
                <w:noProof/>
                <w:webHidden/>
              </w:rPr>
              <w:fldChar w:fldCharType="separate"/>
            </w:r>
            <w:r>
              <w:rPr>
                <w:noProof/>
                <w:webHidden/>
              </w:rPr>
              <w:t>23</w:t>
            </w:r>
            <w:r>
              <w:rPr>
                <w:noProof/>
                <w:webHidden/>
              </w:rPr>
              <w:fldChar w:fldCharType="end"/>
            </w:r>
          </w:hyperlink>
        </w:p>
        <w:p w14:paraId="4BD23D95" w14:textId="420762A1" w:rsidR="006A5E07" w:rsidRDefault="006A5E07">
          <w:pPr>
            <w:pStyle w:val="TM2"/>
            <w:rPr>
              <w:rFonts w:asciiTheme="minorHAnsi" w:eastAsiaTheme="minorEastAsia" w:hAnsiTheme="minorHAnsi"/>
              <w:noProof/>
              <w:sz w:val="22"/>
              <w:lang w:eastAsia="fr-FR"/>
            </w:rPr>
          </w:pPr>
          <w:hyperlink w:anchor="_Toc196227350" w:history="1">
            <w:r w:rsidRPr="00C40F7B">
              <w:rPr>
                <w:rStyle w:val="Lienhypertexte"/>
                <w:noProof/>
              </w:rPr>
              <w:t>15.3 Obligations du titulaire vis-à-vis du responsable de traitement</w:t>
            </w:r>
            <w:r>
              <w:rPr>
                <w:noProof/>
                <w:webHidden/>
              </w:rPr>
              <w:tab/>
            </w:r>
            <w:r>
              <w:rPr>
                <w:noProof/>
                <w:webHidden/>
              </w:rPr>
              <w:fldChar w:fldCharType="begin"/>
            </w:r>
            <w:r>
              <w:rPr>
                <w:noProof/>
                <w:webHidden/>
              </w:rPr>
              <w:instrText xml:space="preserve"> PAGEREF _Toc196227350 \h </w:instrText>
            </w:r>
            <w:r>
              <w:rPr>
                <w:noProof/>
                <w:webHidden/>
              </w:rPr>
            </w:r>
            <w:r>
              <w:rPr>
                <w:noProof/>
                <w:webHidden/>
              </w:rPr>
              <w:fldChar w:fldCharType="separate"/>
            </w:r>
            <w:r>
              <w:rPr>
                <w:noProof/>
                <w:webHidden/>
              </w:rPr>
              <w:t>23</w:t>
            </w:r>
            <w:r>
              <w:rPr>
                <w:noProof/>
                <w:webHidden/>
              </w:rPr>
              <w:fldChar w:fldCharType="end"/>
            </w:r>
          </w:hyperlink>
        </w:p>
        <w:p w14:paraId="5B9160C8" w14:textId="7212ACEB" w:rsidR="006A5E07" w:rsidRDefault="006A5E07">
          <w:pPr>
            <w:pStyle w:val="TM1"/>
            <w:rPr>
              <w:rFonts w:asciiTheme="minorHAnsi" w:eastAsiaTheme="minorEastAsia" w:hAnsiTheme="minorHAnsi"/>
              <w:noProof/>
              <w:sz w:val="22"/>
              <w:lang w:eastAsia="fr-FR"/>
            </w:rPr>
          </w:pPr>
          <w:hyperlink w:anchor="_Toc196227351" w:history="1">
            <w:r w:rsidRPr="00C40F7B">
              <w:rPr>
                <w:rStyle w:val="Lienhypertexte"/>
                <w:noProof/>
              </w:rPr>
              <w:t>ARTICLE 16.</w:t>
            </w:r>
            <w:r>
              <w:rPr>
                <w:rFonts w:asciiTheme="minorHAnsi" w:eastAsiaTheme="minorEastAsia" w:hAnsiTheme="minorHAnsi"/>
                <w:noProof/>
                <w:sz w:val="22"/>
                <w:lang w:eastAsia="fr-FR"/>
              </w:rPr>
              <w:tab/>
            </w:r>
            <w:r w:rsidRPr="00C40F7B">
              <w:rPr>
                <w:rStyle w:val="Lienhypertexte"/>
                <w:noProof/>
              </w:rPr>
              <w:t>CLAUSE DE RÉEXAMEN DE L’ACCORD-CADRE</w:t>
            </w:r>
            <w:r>
              <w:rPr>
                <w:noProof/>
                <w:webHidden/>
              </w:rPr>
              <w:tab/>
            </w:r>
            <w:r>
              <w:rPr>
                <w:noProof/>
                <w:webHidden/>
              </w:rPr>
              <w:fldChar w:fldCharType="begin"/>
            </w:r>
            <w:r>
              <w:rPr>
                <w:noProof/>
                <w:webHidden/>
              </w:rPr>
              <w:instrText xml:space="preserve"> PAGEREF _Toc196227351 \h </w:instrText>
            </w:r>
            <w:r>
              <w:rPr>
                <w:noProof/>
                <w:webHidden/>
              </w:rPr>
            </w:r>
            <w:r>
              <w:rPr>
                <w:noProof/>
                <w:webHidden/>
              </w:rPr>
              <w:fldChar w:fldCharType="separate"/>
            </w:r>
            <w:r>
              <w:rPr>
                <w:noProof/>
                <w:webHidden/>
              </w:rPr>
              <w:t>25</w:t>
            </w:r>
            <w:r>
              <w:rPr>
                <w:noProof/>
                <w:webHidden/>
              </w:rPr>
              <w:fldChar w:fldCharType="end"/>
            </w:r>
          </w:hyperlink>
        </w:p>
        <w:p w14:paraId="733AC8D2" w14:textId="20CCEA51" w:rsidR="006A5E07" w:rsidRDefault="006A5E07">
          <w:pPr>
            <w:pStyle w:val="TM1"/>
            <w:rPr>
              <w:rFonts w:asciiTheme="minorHAnsi" w:eastAsiaTheme="minorEastAsia" w:hAnsiTheme="minorHAnsi"/>
              <w:noProof/>
              <w:sz w:val="22"/>
              <w:lang w:eastAsia="fr-FR"/>
            </w:rPr>
          </w:pPr>
          <w:hyperlink w:anchor="_Toc196227352" w:history="1">
            <w:r w:rsidRPr="00C40F7B">
              <w:rPr>
                <w:rStyle w:val="Lienhypertexte"/>
                <w:noProof/>
              </w:rPr>
              <w:t>ARTICLE 17. RÉSILIATION DE L’ACCORD-CADRE</w:t>
            </w:r>
            <w:r>
              <w:rPr>
                <w:noProof/>
                <w:webHidden/>
              </w:rPr>
              <w:tab/>
            </w:r>
            <w:r>
              <w:rPr>
                <w:noProof/>
                <w:webHidden/>
              </w:rPr>
              <w:fldChar w:fldCharType="begin"/>
            </w:r>
            <w:r>
              <w:rPr>
                <w:noProof/>
                <w:webHidden/>
              </w:rPr>
              <w:instrText xml:space="preserve"> PAGEREF _Toc196227352 \h </w:instrText>
            </w:r>
            <w:r>
              <w:rPr>
                <w:noProof/>
                <w:webHidden/>
              </w:rPr>
            </w:r>
            <w:r>
              <w:rPr>
                <w:noProof/>
                <w:webHidden/>
              </w:rPr>
              <w:fldChar w:fldCharType="separate"/>
            </w:r>
            <w:r>
              <w:rPr>
                <w:noProof/>
                <w:webHidden/>
              </w:rPr>
              <w:t>26</w:t>
            </w:r>
            <w:r>
              <w:rPr>
                <w:noProof/>
                <w:webHidden/>
              </w:rPr>
              <w:fldChar w:fldCharType="end"/>
            </w:r>
          </w:hyperlink>
        </w:p>
        <w:p w14:paraId="31371D45" w14:textId="2F5610A1" w:rsidR="006A5E07" w:rsidRDefault="006A5E07">
          <w:pPr>
            <w:pStyle w:val="TM2"/>
            <w:rPr>
              <w:rFonts w:asciiTheme="minorHAnsi" w:eastAsiaTheme="minorEastAsia" w:hAnsiTheme="minorHAnsi"/>
              <w:noProof/>
              <w:sz w:val="22"/>
              <w:lang w:eastAsia="fr-FR"/>
            </w:rPr>
          </w:pPr>
          <w:hyperlink w:anchor="_Toc196227353" w:history="1">
            <w:r w:rsidRPr="00C40F7B">
              <w:rPr>
                <w:rStyle w:val="Lienhypertexte"/>
                <w:noProof/>
              </w:rPr>
              <w:t>17.1 Résiliation de l’accord-cadre.</w:t>
            </w:r>
            <w:r>
              <w:rPr>
                <w:noProof/>
                <w:webHidden/>
              </w:rPr>
              <w:tab/>
            </w:r>
            <w:r>
              <w:rPr>
                <w:noProof/>
                <w:webHidden/>
              </w:rPr>
              <w:fldChar w:fldCharType="begin"/>
            </w:r>
            <w:r>
              <w:rPr>
                <w:noProof/>
                <w:webHidden/>
              </w:rPr>
              <w:instrText xml:space="preserve"> PAGEREF _Toc196227353 \h </w:instrText>
            </w:r>
            <w:r>
              <w:rPr>
                <w:noProof/>
                <w:webHidden/>
              </w:rPr>
            </w:r>
            <w:r>
              <w:rPr>
                <w:noProof/>
                <w:webHidden/>
              </w:rPr>
              <w:fldChar w:fldCharType="separate"/>
            </w:r>
            <w:r>
              <w:rPr>
                <w:noProof/>
                <w:webHidden/>
              </w:rPr>
              <w:t>26</w:t>
            </w:r>
            <w:r>
              <w:rPr>
                <w:noProof/>
                <w:webHidden/>
              </w:rPr>
              <w:fldChar w:fldCharType="end"/>
            </w:r>
          </w:hyperlink>
        </w:p>
        <w:p w14:paraId="2A6AB902" w14:textId="1B5E717E" w:rsidR="006A5E07" w:rsidRDefault="006A5E07">
          <w:pPr>
            <w:pStyle w:val="TM2"/>
            <w:rPr>
              <w:rFonts w:asciiTheme="minorHAnsi" w:eastAsiaTheme="minorEastAsia" w:hAnsiTheme="minorHAnsi"/>
              <w:noProof/>
              <w:sz w:val="22"/>
              <w:lang w:eastAsia="fr-FR"/>
            </w:rPr>
          </w:pPr>
          <w:hyperlink w:anchor="_Toc196227354" w:history="1">
            <w:r w:rsidRPr="00C40F7B">
              <w:rPr>
                <w:rStyle w:val="Lienhypertexte"/>
                <w:noProof/>
              </w:rPr>
              <w:t>17.2 Résiliation partielle.</w:t>
            </w:r>
            <w:r>
              <w:rPr>
                <w:noProof/>
                <w:webHidden/>
              </w:rPr>
              <w:tab/>
            </w:r>
            <w:r>
              <w:rPr>
                <w:noProof/>
                <w:webHidden/>
              </w:rPr>
              <w:fldChar w:fldCharType="begin"/>
            </w:r>
            <w:r>
              <w:rPr>
                <w:noProof/>
                <w:webHidden/>
              </w:rPr>
              <w:instrText xml:space="preserve"> PAGEREF _Toc196227354 \h </w:instrText>
            </w:r>
            <w:r>
              <w:rPr>
                <w:noProof/>
                <w:webHidden/>
              </w:rPr>
            </w:r>
            <w:r>
              <w:rPr>
                <w:noProof/>
                <w:webHidden/>
              </w:rPr>
              <w:fldChar w:fldCharType="separate"/>
            </w:r>
            <w:r>
              <w:rPr>
                <w:noProof/>
                <w:webHidden/>
              </w:rPr>
              <w:t>26</w:t>
            </w:r>
            <w:r>
              <w:rPr>
                <w:noProof/>
                <w:webHidden/>
              </w:rPr>
              <w:fldChar w:fldCharType="end"/>
            </w:r>
          </w:hyperlink>
        </w:p>
        <w:p w14:paraId="5B484C81" w14:textId="3242D239" w:rsidR="006A5E07" w:rsidRDefault="006A5E07">
          <w:pPr>
            <w:pStyle w:val="TM1"/>
            <w:rPr>
              <w:rFonts w:asciiTheme="minorHAnsi" w:eastAsiaTheme="minorEastAsia" w:hAnsiTheme="minorHAnsi"/>
              <w:noProof/>
              <w:sz w:val="22"/>
              <w:lang w:eastAsia="fr-FR"/>
            </w:rPr>
          </w:pPr>
          <w:hyperlink w:anchor="_Toc196227355" w:history="1">
            <w:r w:rsidRPr="00C40F7B">
              <w:rPr>
                <w:rStyle w:val="Lienhypertexte"/>
                <w:noProof/>
              </w:rPr>
              <w:t>ARTICLE 18. RÈGLEMENT AMIABLE DES LITIGES – RECOURS</w:t>
            </w:r>
            <w:r>
              <w:rPr>
                <w:noProof/>
                <w:webHidden/>
              </w:rPr>
              <w:tab/>
            </w:r>
            <w:r>
              <w:rPr>
                <w:noProof/>
                <w:webHidden/>
              </w:rPr>
              <w:fldChar w:fldCharType="begin"/>
            </w:r>
            <w:r>
              <w:rPr>
                <w:noProof/>
                <w:webHidden/>
              </w:rPr>
              <w:instrText xml:space="preserve"> PAGEREF _Toc196227355 \h </w:instrText>
            </w:r>
            <w:r>
              <w:rPr>
                <w:noProof/>
                <w:webHidden/>
              </w:rPr>
            </w:r>
            <w:r>
              <w:rPr>
                <w:noProof/>
                <w:webHidden/>
              </w:rPr>
              <w:fldChar w:fldCharType="separate"/>
            </w:r>
            <w:r>
              <w:rPr>
                <w:noProof/>
                <w:webHidden/>
              </w:rPr>
              <w:t>26</w:t>
            </w:r>
            <w:r>
              <w:rPr>
                <w:noProof/>
                <w:webHidden/>
              </w:rPr>
              <w:fldChar w:fldCharType="end"/>
            </w:r>
          </w:hyperlink>
        </w:p>
        <w:p w14:paraId="7FABD557" w14:textId="1F802203" w:rsidR="006A5E07" w:rsidRDefault="006A5E07">
          <w:pPr>
            <w:pStyle w:val="TM2"/>
            <w:rPr>
              <w:rFonts w:asciiTheme="minorHAnsi" w:eastAsiaTheme="minorEastAsia" w:hAnsiTheme="minorHAnsi"/>
              <w:noProof/>
              <w:sz w:val="22"/>
              <w:lang w:eastAsia="fr-FR"/>
            </w:rPr>
          </w:pPr>
          <w:hyperlink w:anchor="_Toc196227356" w:history="1">
            <w:r w:rsidRPr="00C40F7B">
              <w:rPr>
                <w:rStyle w:val="Lienhypertexte"/>
                <w:noProof/>
              </w:rPr>
              <w:t>18.1 Recours gracieux.</w:t>
            </w:r>
            <w:r>
              <w:rPr>
                <w:noProof/>
                <w:webHidden/>
              </w:rPr>
              <w:tab/>
            </w:r>
            <w:r>
              <w:rPr>
                <w:noProof/>
                <w:webHidden/>
              </w:rPr>
              <w:fldChar w:fldCharType="begin"/>
            </w:r>
            <w:r>
              <w:rPr>
                <w:noProof/>
                <w:webHidden/>
              </w:rPr>
              <w:instrText xml:space="preserve"> PAGEREF _Toc196227356 \h </w:instrText>
            </w:r>
            <w:r>
              <w:rPr>
                <w:noProof/>
                <w:webHidden/>
              </w:rPr>
            </w:r>
            <w:r>
              <w:rPr>
                <w:noProof/>
                <w:webHidden/>
              </w:rPr>
              <w:fldChar w:fldCharType="separate"/>
            </w:r>
            <w:r>
              <w:rPr>
                <w:noProof/>
                <w:webHidden/>
              </w:rPr>
              <w:t>26</w:t>
            </w:r>
            <w:r>
              <w:rPr>
                <w:noProof/>
                <w:webHidden/>
              </w:rPr>
              <w:fldChar w:fldCharType="end"/>
            </w:r>
          </w:hyperlink>
        </w:p>
        <w:p w14:paraId="7E245AB2" w14:textId="77493E99" w:rsidR="006A5E07" w:rsidRDefault="006A5E07">
          <w:pPr>
            <w:pStyle w:val="TM2"/>
            <w:rPr>
              <w:rFonts w:asciiTheme="minorHAnsi" w:eastAsiaTheme="minorEastAsia" w:hAnsiTheme="minorHAnsi"/>
              <w:noProof/>
              <w:sz w:val="22"/>
              <w:lang w:eastAsia="fr-FR"/>
            </w:rPr>
          </w:pPr>
          <w:hyperlink w:anchor="_Toc196227357" w:history="1">
            <w:r w:rsidRPr="00C40F7B">
              <w:rPr>
                <w:rStyle w:val="Lienhypertexte"/>
                <w:noProof/>
              </w:rPr>
              <w:t>18.2 Règlement amiable des litiges et des différends</w:t>
            </w:r>
            <w:r>
              <w:rPr>
                <w:noProof/>
                <w:webHidden/>
              </w:rPr>
              <w:tab/>
            </w:r>
            <w:r>
              <w:rPr>
                <w:noProof/>
                <w:webHidden/>
              </w:rPr>
              <w:fldChar w:fldCharType="begin"/>
            </w:r>
            <w:r>
              <w:rPr>
                <w:noProof/>
                <w:webHidden/>
              </w:rPr>
              <w:instrText xml:space="preserve"> PAGEREF _Toc196227357 \h </w:instrText>
            </w:r>
            <w:r>
              <w:rPr>
                <w:noProof/>
                <w:webHidden/>
              </w:rPr>
            </w:r>
            <w:r>
              <w:rPr>
                <w:noProof/>
                <w:webHidden/>
              </w:rPr>
              <w:fldChar w:fldCharType="separate"/>
            </w:r>
            <w:r>
              <w:rPr>
                <w:noProof/>
                <w:webHidden/>
              </w:rPr>
              <w:t>26</w:t>
            </w:r>
            <w:r>
              <w:rPr>
                <w:noProof/>
                <w:webHidden/>
              </w:rPr>
              <w:fldChar w:fldCharType="end"/>
            </w:r>
          </w:hyperlink>
        </w:p>
        <w:p w14:paraId="53B854AD" w14:textId="4368A1FB" w:rsidR="006A5E07" w:rsidRDefault="006A5E07">
          <w:pPr>
            <w:pStyle w:val="TM2"/>
            <w:rPr>
              <w:rFonts w:asciiTheme="minorHAnsi" w:eastAsiaTheme="minorEastAsia" w:hAnsiTheme="minorHAnsi"/>
              <w:noProof/>
              <w:sz w:val="22"/>
              <w:lang w:eastAsia="fr-FR"/>
            </w:rPr>
          </w:pPr>
          <w:hyperlink w:anchor="_Toc196227358" w:history="1">
            <w:r w:rsidRPr="00C40F7B">
              <w:rPr>
                <w:rStyle w:val="Lienhypertexte"/>
                <w:noProof/>
              </w:rPr>
              <w:t>18.3 Recours contentieux.</w:t>
            </w:r>
            <w:r>
              <w:rPr>
                <w:noProof/>
                <w:webHidden/>
              </w:rPr>
              <w:tab/>
            </w:r>
            <w:r>
              <w:rPr>
                <w:noProof/>
                <w:webHidden/>
              </w:rPr>
              <w:fldChar w:fldCharType="begin"/>
            </w:r>
            <w:r>
              <w:rPr>
                <w:noProof/>
                <w:webHidden/>
              </w:rPr>
              <w:instrText xml:space="preserve"> PAGEREF _Toc196227358 \h </w:instrText>
            </w:r>
            <w:r>
              <w:rPr>
                <w:noProof/>
                <w:webHidden/>
              </w:rPr>
            </w:r>
            <w:r>
              <w:rPr>
                <w:noProof/>
                <w:webHidden/>
              </w:rPr>
              <w:fldChar w:fldCharType="separate"/>
            </w:r>
            <w:r>
              <w:rPr>
                <w:noProof/>
                <w:webHidden/>
              </w:rPr>
              <w:t>26</w:t>
            </w:r>
            <w:r>
              <w:rPr>
                <w:noProof/>
                <w:webHidden/>
              </w:rPr>
              <w:fldChar w:fldCharType="end"/>
            </w:r>
          </w:hyperlink>
        </w:p>
        <w:p w14:paraId="61954DFB" w14:textId="4243F199" w:rsidR="006A5E07" w:rsidRDefault="006A5E07">
          <w:pPr>
            <w:pStyle w:val="TM1"/>
            <w:rPr>
              <w:rFonts w:asciiTheme="minorHAnsi" w:eastAsiaTheme="minorEastAsia" w:hAnsiTheme="minorHAnsi"/>
              <w:noProof/>
              <w:sz w:val="22"/>
              <w:lang w:eastAsia="fr-FR"/>
            </w:rPr>
          </w:pPr>
          <w:hyperlink w:anchor="_Toc196227359" w:history="1">
            <w:r w:rsidRPr="00C40F7B">
              <w:rPr>
                <w:rStyle w:val="Lienhypertexte"/>
                <w:noProof/>
              </w:rPr>
              <w:t>ARTICLE 19.</w:t>
            </w:r>
            <w:r>
              <w:rPr>
                <w:rFonts w:asciiTheme="minorHAnsi" w:eastAsiaTheme="minorEastAsia" w:hAnsiTheme="minorHAnsi"/>
                <w:noProof/>
                <w:sz w:val="22"/>
                <w:lang w:eastAsia="fr-FR"/>
              </w:rPr>
              <w:tab/>
            </w:r>
            <w:r w:rsidRPr="00C40F7B">
              <w:rPr>
                <w:rStyle w:val="Lienhypertexte"/>
                <w:noProof/>
              </w:rPr>
              <w:t>DROIT ET LANGUE APPLICABLES AU PRÉSENT ACCORD-CADRE</w:t>
            </w:r>
            <w:r>
              <w:rPr>
                <w:noProof/>
                <w:webHidden/>
              </w:rPr>
              <w:tab/>
            </w:r>
            <w:r>
              <w:rPr>
                <w:noProof/>
                <w:webHidden/>
              </w:rPr>
              <w:fldChar w:fldCharType="begin"/>
            </w:r>
            <w:r>
              <w:rPr>
                <w:noProof/>
                <w:webHidden/>
              </w:rPr>
              <w:instrText xml:space="preserve"> PAGEREF _Toc196227359 \h </w:instrText>
            </w:r>
            <w:r>
              <w:rPr>
                <w:noProof/>
                <w:webHidden/>
              </w:rPr>
            </w:r>
            <w:r>
              <w:rPr>
                <w:noProof/>
                <w:webHidden/>
              </w:rPr>
              <w:fldChar w:fldCharType="separate"/>
            </w:r>
            <w:r>
              <w:rPr>
                <w:noProof/>
                <w:webHidden/>
              </w:rPr>
              <w:t>27</w:t>
            </w:r>
            <w:r>
              <w:rPr>
                <w:noProof/>
                <w:webHidden/>
              </w:rPr>
              <w:fldChar w:fldCharType="end"/>
            </w:r>
          </w:hyperlink>
        </w:p>
        <w:p w14:paraId="37DD8DEB" w14:textId="398DE2FA" w:rsidR="006A5E07" w:rsidRDefault="006A5E07">
          <w:pPr>
            <w:pStyle w:val="TM2"/>
            <w:rPr>
              <w:rFonts w:asciiTheme="minorHAnsi" w:eastAsiaTheme="minorEastAsia" w:hAnsiTheme="minorHAnsi"/>
              <w:noProof/>
              <w:sz w:val="22"/>
              <w:lang w:eastAsia="fr-FR"/>
            </w:rPr>
          </w:pPr>
          <w:hyperlink w:anchor="_Toc196227360" w:history="1">
            <w:r w:rsidRPr="00C40F7B">
              <w:rPr>
                <w:rStyle w:val="Lienhypertexte"/>
                <w:noProof/>
              </w:rPr>
              <w:t>19.1 Droit applicable.</w:t>
            </w:r>
            <w:r>
              <w:rPr>
                <w:noProof/>
                <w:webHidden/>
              </w:rPr>
              <w:tab/>
            </w:r>
            <w:r>
              <w:rPr>
                <w:noProof/>
                <w:webHidden/>
              </w:rPr>
              <w:fldChar w:fldCharType="begin"/>
            </w:r>
            <w:r>
              <w:rPr>
                <w:noProof/>
                <w:webHidden/>
              </w:rPr>
              <w:instrText xml:space="preserve"> PAGEREF _Toc196227360 \h </w:instrText>
            </w:r>
            <w:r>
              <w:rPr>
                <w:noProof/>
                <w:webHidden/>
              </w:rPr>
            </w:r>
            <w:r>
              <w:rPr>
                <w:noProof/>
                <w:webHidden/>
              </w:rPr>
              <w:fldChar w:fldCharType="separate"/>
            </w:r>
            <w:r>
              <w:rPr>
                <w:noProof/>
                <w:webHidden/>
              </w:rPr>
              <w:t>27</w:t>
            </w:r>
            <w:r>
              <w:rPr>
                <w:noProof/>
                <w:webHidden/>
              </w:rPr>
              <w:fldChar w:fldCharType="end"/>
            </w:r>
          </w:hyperlink>
        </w:p>
        <w:p w14:paraId="499A5440" w14:textId="5FEC6D2C" w:rsidR="006A5E07" w:rsidRDefault="006A5E07">
          <w:pPr>
            <w:pStyle w:val="TM2"/>
            <w:rPr>
              <w:rFonts w:asciiTheme="minorHAnsi" w:eastAsiaTheme="minorEastAsia" w:hAnsiTheme="minorHAnsi"/>
              <w:noProof/>
              <w:sz w:val="22"/>
              <w:lang w:eastAsia="fr-FR"/>
            </w:rPr>
          </w:pPr>
          <w:hyperlink w:anchor="_Toc196227361" w:history="1">
            <w:r w:rsidRPr="00C40F7B">
              <w:rPr>
                <w:rStyle w:val="Lienhypertexte"/>
                <w:noProof/>
              </w:rPr>
              <w:t>19.2 Usage de la langue française.</w:t>
            </w:r>
            <w:r>
              <w:rPr>
                <w:noProof/>
                <w:webHidden/>
              </w:rPr>
              <w:tab/>
            </w:r>
            <w:r>
              <w:rPr>
                <w:noProof/>
                <w:webHidden/>
              </w:rPr>
              <w:fldChar w:fldCharType="begin"/>
            </w:r>
            <w:r>
              <w:rPr>
                <w:noProof/>
                <w:webHidden/>
              </w:rPr>
              <w:instrText xml:space="preserve"> PAGEREF _Toc196227361 \h </w:instrText>
            </w:r>
            <w:r>
              <w:rPr>
                <w:noProof/>
                <w:webHidden/>
              </w:rPr>
            </w:r>
            <w:r>
              <w:rPr>
                <w:noProof/>
                <w:webHidden/>
              </w:rPr>
              <w:fldChar w:fldCharType="separate"/>
            </w:r>
            <w:r>
              <w:rPr>
                <w:noProof/>
                <w:webHidden/>
              </w:rPr>
              <w:t>27</w:t>
            </w:r>
            <w:r>
              <w:rPr>
                <w:noProof/>
                <w:webHidden/>
              </w:rPr>
              <w:fldChar w:fldCharType="end"/>
            </w:r>
          </w:hyperlink>
        </w:p>
        <w:p w14:paraId="409EF9F6" w14:textId="46DA400A" w:rsidR="006A5E07" w:rsidRDefault="006A5E07">
          <w:pPr>
            <w:pStyle w:val="TM1"/>
            <w:rPr>
              <w:rFonts w:asciiTheme="minorHAnsi" w:eastAsiaTheme="minorEastAsia" w:hAnsiTheme="minorHAnsi"/>
              <w:noProof/>
              <w:sz w:val="22"/>
              <w:lang w:eastAsia="fr-FR"/>
            </w:rPr>
          </w:pPr>
          <w:hyperlink w:anchor="_Toc196227362" w:history="1">
            <w:r w:rsidRPr="00C40F7B">
              <w:rPr>
                <w:rStyle w:val="Lienhypertexte"/>
                <w:noProof/>
              </w:rPr>
              <w:t>ARTICLE 20. DÉROGATIONS</w:t>
            </w:r>
            <w:r>
              <w:rPr>
                <w:noProof/>
                <w:webHidden/>
              </w:rPr>
              <w:tab/>
            </w:r>
            <w:r>
              <w:rPr>
                <w:noProof/>
                <w:webHidden/>
              </w:rPr>
              <w:fldChar w:fldCharType="begin"/>
            </w:r>
            <w:r>
              <w:rPr>
                <w:noProof/>
                <w:webHidden/>
              </w:rPr>
              <w:instrText xml:space="preserve"> PAGEREF _Toc196227362 \h </w:instrText>
            </w:r>
            <w:r>
              <w:rPr>
                <w:noProof/>
                <w:webHidden/>
              </w:rPr>
            </w:r>
            <w:r>
              <w:rPr>
                <w:noProof/>
                <w:webHidden/>
              </w:rPr>
              <w:fldChar w:fldCharType="separate"/>
            </w:r>
            <w:r>
              <w:rPr>
                <w:noProof/>
                <w:webHidden/>
              </w:rPr>
              <w:t>27</w:t>
            </w:r>
            <w:r>
              <w:rPr>
                <w:noProof/>
                <w:webHidden/>
              </w:rPr>
              <w:fldChar w:fldCharType="end"/>
            </w:r>
          </w:hyperlink>
        </w:p>
        <w:p w14:paraId="5051B141" w14:textId="70F14314" w:rsidR="0057599D" w:rsidRDefault="0057599D">
          <w:r>
            <w:fldChar w:fldCharType="end"/>
          </w:r>
        </w:p>
      </w:sdtContent>
    </w:sdt>
    <w:p w14:paraId="0917B77B" w14:textId="77777777" w:rsidR="00511F04" w:rsidRDefault="00511F04">
      <w:pPr>
        <w:spacing w:after="160" w:line="259" w:lineRule="auto"/>
        <w:jc w:val="left"/>
        <w:rPr>
          <w:rFonts w:cs="Arial"/>
        </w:rPr>
      </w:pPr>
      <w:r>
        <w:rPr>
          <w:rFonts w:cs="Arial"/>
        </w:rPr>
        <w:br w:type="page"/>
      </w:r>
    </w:p>
    <w:p w14:paraId="6DE6A6BF" w14:textId="39CF6E78" w:rsidR="001746C0" w:rsidRPr="001E18C4" w:rsidRDefault="009500C9" w:rsidP="00CA6B93">
      <w:pPr>
        <w:pStyle w:val="Titre1"/>
        <w:tabs>
          <w:tab w:val="left" w:pos="2127"/>
        </w:tabs>
      </w:pPr>
      <w:bookmarkStart w:id="1" w:name="_Toc196227285"/>
      <w:r>
        <w:t>PIÈ</w:t>
      </w:r>
      <w:r w:rsidR="001746C0" w:rsidRPr="001E18C4">
        <w:t>CES CONTRACTUELLES.</w:t>
      </w:r>
      <w:bookmarkEnd w:id="1"/>
    </w:p>
    <w:p w14:paraId="4497EF03" w14:textId="77777777" w:rsidR="001746C0" w:rsidRDefault="001746C0" w:rsidP="001746C0">
      <w:pPr>
        <w:rPr>
          <w:rFonts w:cs="Arial"/>
        </w:rPr>
      </w:pPr>
    </w:p>
    <w:p w14:paraId="13B92939" w14:textId="77777777" w:rsidR="001746C0" w:rsidRPr="001746C0" w:rsidRDefault="001746C0" w:rsidP="001746C0">
      <w:pPr>
        <w:rPr>
          <w:rFonts w:cs="Arial"/>
        </w:rPr>
      </w:pPr>
      <w:r w:rsidRPr="001746C0">
        <w:rPr>
          <w:rFonts w:cs="Arial"/>
        </w:rPr>
        <w:t>Les présents documents contractuels sont soumis au code de la commande publique.</w:t>
      </w:r>
    </w:p>
    <w:p w14:paraId="416F2F19" w14:textId="77777777" w:rsidR="001746C0" w:rsidRPr="001746C0" w:rsidRDefault="001746C0" w:rsidP="001746C0">
      <w:pPr>
        <w:rPr>
          <w:rFonts w:cs="Arial"/>
        </w:rPr>
      </w:pPr>
    </w:p>
    <w:p w14:paraId="616E9F2E" w14:textId="69538E63" w:rsidR="001746C0" w:rsidRPr="001746C0" w:rsidRDefault="001746C0" w:rsidP="001746C0">
      <w:pPr>
        <w:rPr>
          <w:rFonts w:cs="Arial"/>
        </w:rPr>
      </w:pPr>
      <w:r w:rsidRPr="001746C0">
        <w:rPr>
          <w:rFonts w:cs="Arial"/>
        </w:rPr>
        <w:t>L</w:t>
      </w:r>
      <w:r w:rsidR="004937D8">
        <w:rPr>
          <w:rFonts w:cs="Arial"/>
        </w:rPr>
        <w:t>’accord-cadre</w:t>
      </w:r>
      <w:r w:rsidRPr="001746C0">
        <w:rPr>
          <w:rFonts w:cs="Arial"/>
        </w:rPr>
        <w:t xml:space="preserve"> est régi par les documents suivants qui, en cas de contradiction, prévalent dans l'ordre ci-après :</w:t>
      </w:r>
    </w:p>
    <w:p w14:paraId="6BDDA464" w14:textId="77777777" w:rsidR="001746C0" w:rsidRPr="001746C0" w:rsidRDefault="001746C0" w:rsidP="001746C0">
      <w:pPr>
        <w:rPr>
          <w:rFonts w:cs="Arial"/>
        </w:rPr>
      </w:pPr>
    </w:p>
    <w:p w14:paraId="30F873C2" w14:textId="1F0E2E35" w:rsidR="001746C0" w:rsidRPr="000D4AB0" w:rsidRDefault="001746C0" w:rsidP="001F0609">
      <w:pPr>
        <w:ind w:left="567" w:hanging="567"/>
        <w:rPr>
          <w:rFonts w:cs="Arial"/>
        </w:rPr>
      </w:pPr>
      <w:r w:rsidRPr="001746C0">
        <w:rPr>
          <w:rFonts w:cs="Arial"/>
        </w:rPr>
        <w:t>1.1.</w:t>
      </w:r>
      <w:r w:rsidRPr="001746C0">
        <w:rPr>
          <w:rFonts w:cs="Arial"/>
        </w:rPr>
        <w:tab/>
        <w:t xml:space="preserve">L'acte </w:t>
      </w:r>
      <w:r w:rsidRPr="000D4AB0">
        <w:rPr>
          <w:rFonts w:cs="Arial"/>
        </w:rPr>
        <w:t xml:space="preserve">d’engagement (AE) </w:t>
      </w:r>
      <w:r w:rsidRPr="009D729B">
        <w:rPr>
          <w:rFonts w:cs="Arial"/>
        </w:rPr>
        <w:t>et s</w:t>
      </w:r>
      <w:r w:rsidR="004937D8" w:rsidRPr="009D729B">
        <w:rPr>
          <w:rFonts w:cs="Arial"/>
        </w:rPr>
        <w:t>on</w:t>
      </w:r>
      <w:r w:rsidRPr="009D729B">
        <w:rPr>
          <w:rFonts w:cs="Arial"/>
        </w:rPr>
        <w:t xml:space="preserve"> annexe financière</w:t>
      </w:r>
      <w:r w:rsidR="000D4AB0" w:rsidRPr="009D729B">
        <w:rPr>
          <w:rFonts w:cs="Arial"/>
        </w:rPr>
        <w:t xml:space="preserve"> (Bordereau des prix unitaires - BPU)</w:t>
      </w:r>
      <w:r w:rsidRPr="000D4AB0">
        <w:rPr>
          <w:rFonts w:cs="Arial"/>
        </w:rPr>
        <w:t>, documents signés par le titulaire et l’acheteur*.</w:t>
      </w:r>
    </w:p>
    <w:p w14:paraId="467DB4D0" w14:textId="77777777" w:rsidR="001746C0" w:rsidRPr="000D4AB0" w:rsidRDefault="001746C0" w:rsidP="001F0609">
      <w:pPr>
        <w:ind w:left="567" w:hanging="567"/>
        <w:rPr>
          <w:rFonts w:cs="Arial"/>
        </w:rPr>
      </w:pPr>
      <w:r w:rsidRPr="000D4AB0">
        <w:rPr>
          <w:rFonts w:cs="Arial"/>
        </w:rPr>
        <w:t>1.2.</w:t>
      </w:r>
      <w:r w:rsidRPr="000D4AB0">
        <w:rPr>
          <w:rFonts w:cs="Arial"/>
        </w:rPr>
        <w:tab/>
        <w:t xml:space="preserve">Le présent cahier des clauses administratives particulières (CCAP) </w:t>
      </w:r>
      <w:r w:rsidRPr="009D729B">
        <w:rPr>
          <w:rFonts w:cs="Arial"/>
        </w:rPr>
        <w:t>et ses éventuelles annexes</w:t>
      </w:r>
    </w:p>
    <w:p w14:paraId="5F8E7982" w14:textId="18B6EAAF" w:rsidR="001746C0" w:rsidRPr="009D729B" w:rsidRDefault="001746C0" w:rsidP="001F0609">
      <w:pPr>
        <w:ind w:left="567" w:hanging="567"/>
        <w:rPr>
          <w:rFonts w:cs="Arial"/>
        </w:rPr>
      </w:pPr>
      <w:r w:rsidRPr="000D4AB0">
        <w:rPr>
          <w:rFonts w:cs="Arial"/>
        </w:rPr>
        <w:t>1.3.</w:t>
      </w:r>
      <w:r w:rsidRPr="000D4AB0">
        <w:rPr>
          <w:rFonts w:cs="Arial"/>
        </w:rPr>
        <w:tab/>
        <w:t>Le cahier des clauses techniques particulières (CCTP) n°</w:t>
      </w:r>
      <w:r w:rsidR="004937D8" w:rsidRPr="000D4AB0">
        <w:rPr>
          <w:rFonts w:cs="Arial"/>
        </w:rPr>
        <w:t xml:space="preserve"> DAF_2025_000149</w:t>
      </w:r>
      <w:r w:rsidRPr="000D4AB0">
        <w:rPr>
          <w:rFonts w:cs="Arial"/>
        </w:rPr>
        <w:t xml:space="preserve"> </w:t>
      </w:r>
      <w:r w:rsidRPr="009D729B">
        <w:rPr>
          <w:rFonts w:cs="Arial"/>
        </w:rPr>
        <w:t>et s</w:t>
      </w:r>
      <w:r w:rsidR="000D4AB0" w:rsidRPr="009D729B">
        <w:rPr>
          <w:rFonts w:cs="Arial"/>
        </w:rPr>
        <w:t xml:space="preserve">on </w:t>
      </w:r>
      <w:r w:rsidRPr="009D729B">
        <w:rPr>
          <w:rFonts w:cs="Arial"/>
        </w:rPr>
        <w:t>annexe</w:t>
      </w:r>
    </w:p>
    <w:p w14:paraId="4472483D" w14:textId="55C6ED14" w:rsidR="001746C0" w:rsidRPr="001746C0" w:rsidRDefault="001746C0" w:rsidP="001F0609">
      <w:pPr>
        <w:ind w:left="567" w:hanging="567"/>
        <w:rPr>
          <w:rFonts w:cs="Arial"/>
        </w:rPr>
      </w:pPr>
      <w:r w:rsidRPr="000D4AB0">
        <w:rPr>
          <w:rFonts w:cs="Arial"/>
        </w:rPr>
        <w:t>1.</w:t>
      </w:r>
      <w:r w:rsidR="004937D8" w:rsidRPr="000D4AB0">
        <w:rPr>
          <w:rFonts w:cs="Arial"/>
        </w:rPr>
        <w:t>4</w:t>
      </w:r>
      <w:r w:rsidRPr="000D4AB0">
        <w:rPr>
          <w:rFonts w:cs="Arial"/>
        </w:rPr>
        <w:t>.</w:t>
      </w:r>
      <w:r w:rsidRPr="000D4AB0">
        <w:rPr>
          <w:rFonts w:cs="Arial"/>
        </w:rPr>
        <w:tab/>
        <w:t xml:space="preserve">Le cahier des clauses administratives générales des marchés publics </w:t>
      </w:r>
      <w:r w:rsidRPr="009D729B">
        <w:rPr>
          <w:rFonts w:cs="Arial"/>
        </w:rPr>
        <w:t xml:space="preserve">de fournitures courantes et de services (CCAG/FCS) </w:t>
      </w:r>
      <w:r w:rsidRPr="000D4AB0">
        <w:rPr>
          <w:rFonts w:cs="Arial"/>
        </w:rPr>
        <w:t>approuvé par l'arrêté du 30 mars 2021 dans sa version applicable à la date de lancement de la présente consultation (non joint aux pièces d</w:t>
      </w:r>
      <w:r w:rsidR="004937D8" w:rsidRPr="000D4AB0">
        <w:rPr>
          <w:rFonts w:cs="Arial"/>
        </w:rPr>
        <w:t>e l’accord-cadre</w:t>
      </w:r>
      <w:r w:rsidR="004937D8">
        <w:rPr>
          <w:rFonts w:cs="Arial"/>
        </w:rPr>
        <w:t>,</w:t>
      </w:r>
      <w:r w:rsidRPr="001746C0">
        <w:rPr>
          <w:rFonts w:cs="Arial"/>
        </w:rPr>
        <w:t xml:space="preserve"> mais dont le titulaire déclare avoir pris connaissance).</w:t>
      </w:r>
    </w:p>
    <w:p w14:paraId="6F4A1E34" w14:textId="5654F971" w:rsidR="001746C0" w:rsidRPr="001746C0" w:rsidRDefault="001746C0" w:rsidP="001F0609">
      <w:pPr>
        <w:ind w:left="567" w:hanging="567"/>
        <w:rPr>
          <w:rFonts w:cs="Arial"/>
        </w:rPr>
      </w:pPr>
      <w:r w:rsidRPr="001746C0">
        <w:rPr>
          <w:rFonts w:cs="Arial"/>
        </w:rPr>
        <w:t>1.</w:t>
      </w:r>
      <w:r w:rsidR="004937D8">
        <w:rPr>
          <w:rFonts w:cs="Arial"/>
        </w:rPr>
        <w:t>5</w:t>
      </w:r>
      <w:r w:rsidRPr="001746C0">
        <w:rPr>
          <w:rFonts w:cs="Arial"/>
        </w:rPr>
        <w:t>.</w:t>
      </w:r>
      <w:r w:rsidRPr="001746C0">
        <w:rPr>
          <w:rFonts w:cs="Arial"/>
        </w:rPr>
        <w:tab/>
        <w:t>L'offre technique du titulaire.</w:t>
      </w:r>
    </w:p>
    <w:p w14:paraId="0975AD20" w14:textId="77777777" w:rsidR="001746C0" w:rsidRPr="001746C0" w:rsidRDefault="001746C0" w:rsidP="001746C0">
      <w:pPr>
        <w:rPr>
          <w:rFonts w:cs="Arial"/>
        </w:rPr>
      </w:pPr>
    </w:p>
    <w:p w14:paraId="027F5E66" w14:textId="77777777" w:rsidR="001746C0" w:rsidRPr="001746C0" w:rsidRDefault="001746C0" w:rsidP="001746C0">
      <w:pPr>
        <w:rPr>
          <w:rFonts w:cs="Arial"/>
        </w:rPr>
      </w:pPr>
      <w:r w:rsidRPr="001746C0">
        <w:rPr>
          <w:rFonts w:cs="Arial"/>
        </w:rPr>
        <w:t>*Aucune valeur contractuelle n’est reconnue à tout autre document à caractère financier figurant dans l'offre du titulaire.</w:t>
      </w:r>
    </w:p>
    <w:p w14:paraId="6B552440" w14:textId="77777777" w:rsidR="001746C0" w:rsidRPr="001746C0" w:rsidRDefault="001746C0" w:rsidP="001746C0">
      <w:pPr>
        <w:rPr>
          <w:rFonts w:cs="Arial"/>
        </w:rPr>
      </w:pPr>
    </w:p>
    <w:p w14:paraId="3C5CAA1B" w14:textId="52917CC5" w:rsidR="001746C0" w:rsidRPr="001746C0" w:rsidRDefault="001746C0" w:rsidP="001E18C4">
      <w:pPr>
        <w:pStyle w:val="Titre1"/>
      </w:pPr>
      <w:bookmarkStart w:id="2" w:name="_Toc196227286"/>
      <w:r w:rsidRPr="001746C0">
        <w:t>OBJET D</w:t>
      </w:r>
      <w:r w:rsidR="004937D8">
        <w:t>E L’ACCORD-CADRE</w:t>
      </w:r>
      <w:r w:rsidRPr="001746C0">
        <w:t>.</w:t>
      </w:r>
      <w:bookmarkEnd w:id="2"/>
    </w:p>
    <w:p w14:paraId="49F6AC25" w14:textId="77777777" w:rsidR="001746C0" w:rsidRPr="001746C0" w:rsidRDefault="001746C0" w:rsidP="001746C0">
      <w:pPr>
        <w:rPr>
          <w:rFonts w:cs="Arial"/>
        </w:rPr>
      </w:pPr>
    </w:p>
    <w:p w14:paraId="50427278" w14:textId="0AFB2AD3" w:rsidR="004937D8" w:rsidRPr="00526AC5" w:rsidRDefault="001746C0" w:rsidP="004937D8">
      <w:pPr>
        <w:rPr>
          <w:szCs w:val="24"/>
        </w:rPr>
      </w:pPr>
      <w:r w:rsidRPr="001746C0">
        <w:rPr>
          <w:rFonts w:cs="Arial"/>
        </w:rPr>
        <w:t xml:space="preserve">Le présent </w:t>
      </w:r>
      <w:r w:rsidR="004937D8">
        <w:rPr>
          <w:rFonts w:cs="Arial"/>
        </w:rPr>
        <w:t xml:space="preserve">accord-cadre </w:t>
      </w:r>
      <w:r w:rsidRPr="001746C0">
        <w:rPr>
          <w:rFonts w:cs="Arial"/>
        </w:rPr>
        <w:t xml:space="preserve">a pour objet </w:t>
      </w:r>
      <w:r w:rsidR="004937D8">
        <w:rPr>
          <w:rFonts w:cs="Arial"/>
        </w:rPr>
        <w:t xml:space="preserve">la </w:t>
      </w:r>
      <w:r w:rsidR="004937D8" w:rsidRPr="00684928">
        <w:rPr>
          <w:rFonts w:cs="Arial"/>
          <w:b/>
          <w:bCs/>
          <w:szCs w:val="20"/>
        </w:rPr>
        <w:t xml:space="preserve">fourniture et la livraison de fleurs coupées et d’éléments commémoratifs au profit du ministère des </w:t>
      </w:r>
      <w:r w:rsidR="001F40B1">
        <w:rPr>
          <w:rFonts w:cs="Arial"/>
          <w:b/>
          <w:bCs/>
          <w:szCs w:val="20"/>
        </w:rPr>
        <w:t>A</w:t>
      </w:r>
      <w:r w:rsidR="004937D8" w:rsidRPr="00684928">
        <w:rPr>
          <w:rFonts w:cs="Arial"/>
          <w:b/>
          <w:bCs/>
          <w:szCs w:val="20"/>
        </w:rPr>
        <w:t>rmées</w:t>
      </w:r>
      <w:r w:rsidR="00684928">
        <w:rPr>
          <w:rFonts w:cs="Arial"/>
          <w:b/>
          <w:bCs/>
          <w:szCs w:val="20"/>
        </w:rPr>
        <w:t>.</w:t>
      </w:r>
    </w:p>
    <w:p w14:paraId="36ACFE02" w14:textId="77777777" w:rsidR="001746C0" w:rsidRPr="001746C0" w:rsidRDefault="001746C0" w:rsidP="001746C0">
      <w:pPr>
        <w:rPr>
          <w:rFonts w:cs="Arial"/>
        </w:rPr>
      </w:pPr>
    </w:p>
    <w:p w14:paraId="0A9EC013" w14:textId="62703923" w:rsidR="001746C0" w:rsidRPr="001746C0" w:rsidRDefault="001746C0" w:rsidP="001746C0">
      <w:pPr>
        <w:rPr>
          <w:rFonts w:cs="Arial"/>
        </w:rPr>
      </w:pPr>
      <w:r w:rsidRPr="001746C0">
        <w:rPr>
          <w:rFonts w:cs="Arial"/>
        </w:rPr>
        <w:t xml:space="preserve">Les prestations sont détaillées à l’article </w:t>
      </w:r>
      <w:r w:rsidR="004937D8">
        <w:rPr>
          <w:rFonts w:cs="Arial"/>
        </w:rPr>
        <w:t xml:space="preserve">2.1 </w:t>
      </w:r>
      <w:r w:rsidRPr="001746C0">
        <w:rPr>
          <w:rFonts w:cs="Arial"/>
        </w:rPr>
        <w:t>du cahier des clauses techniques particulières cité au 1.3 supra</w:t>
      </w:r>
      <w:r w:rsidR="004937D8">
        <w:rPr>
          <w:rFonts w:cs="Arial"/>
        </w:rPr>
        <w:t>.</w:t>
      </w:r>
    </w:p>
    <w:p w14:paraId="00F4AB89" w14:textId="2900F408" w:rsidR="001746C0" w:rsidRDefault="001746C0" w:rsidP="001746C0">
      <w:pPr>
        <w:rPr>
          <w:rFonts w:cs="Arial"/>
        </w:rPr>
      </w:pPr>
    </w:p>
    <w:p w14:paraId="1AB819DD" w14:textId="26EB903A" w:rsidR="00A9599A" w:rsidRPr="001746C0" w:rsidRDefault="00A9599A" w:rsidP="00A9599A">
      <w:pPr>
        <w:pStyle w:val="Titre1"/>
      </w:pPr>
      <w:bookmarkStart w:id="3" w:name="_Toc196227287"/>
      <w:r>
        <w:t>FORME ET DUR</w:t>
      </w:r>
      <w:r w:rsidR="00C86228">
        <w:t>É</w:t>
      </w:r>
      <w:r>
        <w:t>E</w:t>
      </w:r>
      <w:r w:rsidRPr="001746C0">
        <w:t xml:space="preserve"> D</w:t>
      </w:r>
      <w:r>
        <w:t>E L’ACCORD-CADRE</w:t>
      </w:r>
      <w:r w:rsidRPr="001746C0">
        <w:t>.</w:t>
      </w:r>
      <w:bookmarkEnd w:id="3"/>
    </w:p>
    <w:p w14:paraId="249E9E04" w14:textId="77777777" w:rsidR="00A9599A" w:rsidRPr="001746C0" w:rsidRDefault="00A9599A" w:rsidP="001746C0">
      <w:pPr>
        <w:rPr>
          <w:rFonts w:cs="Arial"/>
        </w:rPr>
      </w:pPr>
    </w:p>
    <w:p w14:paraId="4565529A" w14:textId="0FA589E4" w:rsidR="001746C0" w:rsidRPr="001746C0" w:rsidRDefault="001746C0" w:rsidP="001746C0">
      <w:pPr>
        <w:rPr>
          <w:rFonts w:cs="Arial"/>
        </w:rPr>
      </w:pPr>
      <w:r w:rsidRPr="00C6114B">
        <w:rPr>
          <w:rFonts w:cs="Arial"/>
        </w:rPr>
        <w:t xml:space="preserve">L’accord-cadre est à bons de commande, conformément aux dispositions des </w:t>
      </w:r>
      <w:r w:rsidRPr="009D729B">
        <w:rPr>
          <w:rFonts w:cs="Arial"/>
        </w:rPr>
        <w:t xml:space="preserve">articles </w:t>
      </w:r>
      <w:r w:rsidR="00684928">
        <w:rPr>
          <w:rFonts w:cs="Arial"/>
        </w:rPr>
        <w:t>L.</w:t>
      </w:r>
      <w:r w:rsidR="00C6114B" w:rsidRPr="009D729B">
        <w:rPr>
          <w:rFonts w:cs="Arial"/>
        </w:rPr>
        <w:t xml:space="preserve">2123-1, </w:t>
      </w:r>
      <w:r w:rsidRPr="009D729B">
        <w:rPr>
          <w:rFonts w:cs="Arial"/>
        </w:rPr>
        <w:t>R. 21</w:t>
      </w:r>
      <w:r w:rsidR="00C6114B" w:rsidRPr="009D729B">
        <w:rPr>
          <w:rFonts w:cs="Arial"/>
        </w:rPr>
        <w:t>23-1-</w:t>
      </w:r>
      <w:r w:rsidR="006A65DB">
        <w:rPr>
          <w:rFonts w:cs="Arial"/>
        </w:rPr>
        <w:t>1</w:t>
      </w:r>
      <w:r w:rsidR="00C6114B" w:rsidRPr="009D729B">
        <w:rPr>
          <w:rFonts w:cs="Arial"/>
        </w:rPr>
        <w:t>° et</w:t>
      </w:r>
      <w:r w:rsidR="0026055F" w:rsidRPr="009D729B">
        <w:rPr>
          <w:rFonts w:cs="Arial"/>
        </w:rPr>
        <w:t xml:space="preserve"> </w:t>
      </w:r>
      <w:r w:rsidR="00C6114B" w:rsidRPr="009D729B">
        <w:rPr>
          <w:rFonts w:cs="Arial"/>
        </w:rPr>
        <w:t>R.21</w:t>
      </w:r>
      <w:r w:rsidRPr="009D729B">
        <w:rPr>
          <w:rFonts w:cs="Arial"/>
        </w:rPr>
        <w:t>62-1 à R. 2162-</w:t>
      </w:r>
      <w:r w:rsidR="001F40B1">
        <w:rPr>
          <w:rFonts w:cs="Arial"/>
        </w:rPr>
        <w:t>6</w:t>
      </w:r>
      <w:r w:rsidRPr="009D729B">
        <w:rPr>
          <w:rFonts w:cs="Arial"/>
        </w:rPr>
        <w:t xml:space="preserve"> et R. 2162-13 à R. 2162-14 du code de la commande publique.</w:t>
      </w:r>
      <w:r w:rsidRPr="00C6114B">
        <w:rPr>
          <w:rFonts w:cs="Arial"/>
        </w:rPr>
        <w:t xml:space="preserve"> </w:t>
      </w:r>
    </w:p>
    <w:p w14:paraId="5B1EC1C0" w14:textId="77777777" w:rsidR="001746C0" w:rsidRPr="001746C0" w:rsidRDefault="001746C0" w:rsidP="001746C0">
      <w:pPr>
        <w:rPr>
          <w:rFonts w:cs="Arial"/>
        </w:rPr>
      </w:pPr>
    </w:p>
    <w:p w14:paraId="45FBC5F4" w14:textId="77777777" w:rsidR="001746C0" w:rsidRPr="001746C0" w:rsidRDefault="001746C0" w:rsidP="001746C0">
      <w:pPr>
        <w:rPr>
          <w:rFonts w:cs="Arial"/>
        </w:rPr>
      </w:pPr>
      <w:r w:rsidRPr="001746C0">
        <w:rPr>
          <w:rFonts w:cs="Arial"/>
        </w:rPr>
        <w:t>La personne publique passe les bons de commande au fur et à mesure de ses besoins.</w:t>
      </w:r>
    </w:p>
    <w:p w14:paraId="033F4D27" w14:textId="77777777" w:rsidR="001746C0" w:rsidRPr="001746C0" w:rsidRDefault="001746C0" w:rsidP="001746C0">
      <w:pPr>
        <w:rPr>
          <w:rFonts w:cs="Arial"/>
        </w:rPr>
      </w:pPr>
    </w:p>
    <w:p w14:paraId="2E7F7E0D" w14:textId="4201AD9C" w:rsidR="001746C0" w:rsidRPr="001746C0" w:rsidRDefault="001746C0" w:rsidP="00141F71">
      <w:pPr>
        <w:pStyle w:val="Titre2"/>
        <w:numPr>
          <w:ilvl w:val="1"/>
          <w:numId w:val="20"/>
        </w:numPr>
      </w:pPr>
      <w:bookmarkStart w:id="4" w:name="_Toc196227288"/>
      <w:r w:rsidRPr="001746C0">
        <w:t xml:space="preserve">Durée de </w:t>
      </w:r>
      <w:r w:rsidR="001F40B1">
        <w:t xml:space="preserve">validité de </w:t>
      </w:r>
      <w:r w:rsidRPr="001746C0">
        <w:t>l’accord-cadre.</w:t>
      </w:r>
      <w:bookmarkEnd w:id="4"/>
    </w:p>
    <w:p w14:paraId="6C138AFE" w14:textId="77777777" w:rsidR="001746C0" w:rsidRPr="001746C0" w:rsidRDefault="001746C0" w:rsidP="001746C0">
      <w:pPr>
        <w:rPr>
          <w:rFonts w:cs="Arial"/>
        </w:rPr>
      </w:pPr>
    </w:p>
    <w:p w14:paraId="22DF7D1D" w14:textId="37B6E3BE" w:rsidR="001F40B1" w:rsidRPr="001F40B1" w:rsidRDefault="001F40B1" w:rsidP="001F40B1">
      <w:pPr>
        <w:rPr>
          <w:rFonts w:cs="Arial"/>
        </w:rPr>
      </w:pPr>
      <w:r w:rsidRPr="001F40B1">
        <w:rPr>
          <w:rFonts w:cs="Arial"/>
        </w:rPr>
        <w:t>La durée de validité de l’accord-cadre est la durée pendant laquelle les bons de commande peuvent être émis.</w:t>
      </w:r>
    </w:p>
    <w:p w14:paraId="72CF9980" w14:textId="77777777" w:rsidR="001F40B1" w:rsidRPr="001F40B1" w:rsidRDefault="001F40B1" w:rsidP="001F40B1">
      <w:pPr>
        <w:rPr>
          <w:rFonts w:cs="Arial"/>
        </w:rPr>
      </w:pPr>
    </w:p>
    <w:p w14:paraId="3B14F05E" w14:textId="0DD166A3" w:rsidR="001746C0" w:rsidRPr="001746C0" w:rsidRDefault="001F40B1" w:rsidP="001F40B1">
      <w:pPr>
        <w:rPr>
          <w:rFonts w:cs="Arial"/>
        </w:rPr>
      </w:pPr>
      <w:r w:rsidRPr="001F40B1">
        <w:rPr>
          <w:rFonts w:cs="Arial"/>
        </w:rPr>
        <w:t>Cette durée est de</w:t>
      </w:r>
      <w:r>
        <w:rPr>
          <w:rFonts w:cs="Arial"/>
        </w:rPr>
        <w:t xml:space="preserve"> quarante-huit (48) mois</w:t>
      </w:r>
      <w:r w:rsidRPr="001F40B1">
        <w:rPr>
          <w:rFonts w:cs="Arial"/>
        </w:rPr>
        <w:t xml:space="preserve"> </w:t>
      </w:r>
      <w:r w:rsidR="008C26E7">
        <w:rPr>
          <w:rFonts w:cs="Arial"/>
        </w:rPr>
        <w:t xml:space="preserve">à compter de sa date de notification. </w:t>
      </w:r>
    </w:p>
    <w:p w14:paraId="2D561C3E" w14:textId="77777777" w:rsidR="001746C0" w:rsidRPr="001746C0" w:rsidRDefault="001746C0" w:rsidP="001746C0">
      <w:pPr>
        <w:rPr>
          <w:rFonts w:cs="Arial"/>
        </w:rPr>
      </w:pPr>
    </w:p>
    <w:p w14:paraId="6C924CE7" w14:textId="04D59A11" w:rsidR="001746C0" w:rsidRPr="001746C0" w:rsidRDefault="001746C0" w:rsidP="00141F71">
      <w:pPr>
        <w:pStyle w:val="Titre2"/>
        <w:numPr>
          <w:ilvl w:val="1"/>
          <w:numId w:val="20"/>
        </w:numPr>
      </w:pPr>
      <w:bookmarkStart w:id="5" w:name="_Toc196227289"/>
      <w:r w:rsidRPr="001746C0">
        <w:t>Durée d’exécution des bons de commande.</w:t>
      </w:r>
      <w:bookmarkEnd w:id="5"/>
    </w:p>
    <w:p w14:paraId="6FF03F3A" w14:textId="77777777" w:rsidR="004A565B" w:rsidRDefault="004A565B" w:rsidP="001746C0">
      <w:pPr>
        <w:rPr>
          <w:rFonts w:cs="Arial"/>
        </w:rPr>
      </w:pPr>
    </w:p>
    <w:p w14:paraId="439D303B" w14:textId="75473967" w:rsidR="001746C0" w:rsidRPr="001746C0" w:rsidRDefault="001746C0" w:rsidP="001746C0">
      <w:pPr>
        <w:rPr>
          <w:rFonts w:cs="Arial"/>
        </w:rPr>
      </w:pPr>
      <w:r w:rsidRPr="001746C0">
        <w:rPr>
          <w:rFonts w:cs="Arial"/>
        </w:rPr>
        <w:t xml:space="preserve">Les bons de commande émis par la personne publique peuvent être notifiés au titulaire pendant toute la durée de validité de l’accord-cadre. Passé ce délai, aucun bon de commande ne peut être notifié. Toutefois, les bons de commande déjà notifiés s’exécutent jusqu’à leur terme. Leur durée d’exécution ne saurait dépasser de plus de </w:t>
      </w:r>
      <w:r w:rsidR="00B22BF3">
        <w:rPr>
          <w:rFonts w:cs="Arial"/>
        </w:rPr>
        <w:t>six</w:t>
      </w:r>
      <w:r w:rsidR="001F40B1">
        <w:rPr>
          <w:rFonts w:cs="Arial"/>
        </w:rPr>
        <w:t xml:space="preserve"> (6)</w:t>
      </w:r>
      <w:r w:rsidR="00B22BF3">
        <w:rPr>
          <w:rFonts w:cs="Arial"/>
        </w:rPr>
        <w:t xml:space="preserve"> </w:t>
      </w:r>
      <w:r w:rsidRPr="001746C0">
        <w:rPr>
          <w:rFonts w:cs="Arial"/>
        </w:rPr>
        <w:t>mois la date de fin de validité de l’accord-cadre.</w:t>
      </w:r>
      <w:r w:rsidR="002F6DB0">
        <w:rPr>
          <w:rFonts w:cs="Arial"/>
        </w:rPr>
        <w:t xml:space="preserve"> </w:t>
      </w:r>
    </w:p>
    <w:p w14:paraId="00501A15" w14:textId="77777777" w:rsidR="001746C0" w:rsidRPr="001746C0" w:rsidRDefault="001746C0" w:rsidP="001746C0">
      <w:pPr>
        <w:rPr>
          <w:rFonts w:cs="Arial"/>
        </w:rPr>
      </w:pPr>
    </w:p>
    <w:p w14:paraId="1C055885" w14:textId="37741B80" w:rsidR="001746C0" w:rsidRPr="001746C0" w:rsidRDefault="001746C0" w:rsidP="00141F71">
      <w:pPr>
        <w:pStyle w:val="Titre2"/>
        <w:numPr>
          <w:ilvl w:val="1"/>
          <w:numId w:val="20"/>
        </w:numPr>
      </w:pPr>
      <w:bookmarkStart w:id="6" w:name="_Toc196227290"/>
      <w:r w:rsidRPr="001746C0">
        <w:t>Modalité</w:t>
      </w:r>
      <w:r w:rsidR="00560D46">
        <w:t>s</w:t>
      </w:r>
      <w:r w:rsidRPr="001746C0">
        <w:t xml:space="preserve"> d’émission des bons de commande.</w:t>
      </w:r>
      <w:bookmarkEnd w:id="6"/>
    </w:p>
    <w:p w14:paraId="1421A556" w14:textId="77777777" w:rsidR="001746C0" w:rsidRPr="001746C0" w:rsidRDefault="001746C0" w:rsidP="001746C0">
      <w:pPr>
        <w:rPr>
          <w:rFonts w:cs="Arial"/>
        </w:rPr>
      </w:pPr>
    </w:p>
    <w:p w14:paraId="69D08CE3" w14:textId="77777777" w:rsidR="001746C0" w:rsidRPr="001746C0" w:rsidRDefault="001746C0" w:rsidP="00141F71">
      <w:pPr>
        <w:pStyle w:val="Titre3"/>
        <w:numPr>
          <w:ilvl w:val="2"/>
          <w:numId w:val="20"/>
        </w:numPr>
      </w:pPr>
      <w:r w:rsidRPr="001746C0">
        <w:t>Dispositions générales</w:t>
      </w:r>
    </w:p>
    <w:p w14:paraId="00B9C699" w14:textId="77777777" w:rsidR="001746C0" w:rsidRPr="001746C0" w:rsidRDefault="001746C0" w:rsidP="001746C0">
      <w:pPr>
        <w:rPr>
          <w:rFonts w:cs="Arial"/>
        </w:rPr>
      </w:pPr>
    </w:p>
    <w:p w14:paraId="72047ECC" w14:textId="77777777" w:rsidR="001746C0" w:rsidRPr="001746C0" w:rsidRDefault="001746C0" w:rsidP="001746C0">
      <w:pPr>
        <w:rPr>
          <w:rFonts w:cs="Arial"/>
        </w:rPr>
      </w:pPr>
      <w:r w:rsidRPr="001746C0">
        <w:rPr>
          <w:rFonts w:cs="Arial"/>
        </w:rPr>
        <w:t>La personne habilitée à établir les bons de commande est l’acheteur ou son représentant dûment habilité.</w:t>
      </w:r>
    </w:p>
    <w:p w14:paraId="31814030" w14:textId="62E63EB8" w:rsidR="00291E4C" w:rsidRDefault="00291E4C">
      <w:pPr>
        <w:spacing w:after="160" w:line="259" w:lineRule="auto"/>
        <w:jc w:val="left"/>
        <w:rPr>
          <w:rFonts w:cs="Arial"/>
        </w:rPr>
      </w:pPr>
      <w:r>
        <w:rPr>
          <w:rFonts w:cs="Arial"/>
        </w:rPr>
        <w:br w:type="page"/>
      </w:r>
    </w:p>
    <w:p w14:paraId="46883BFE" w14:textId="42642C59" w:rsidR="001746C0" w:rsidRPr="001746C0" w:rsidRDefault="001746C0" w:rsidP="00141F71">
      <w:pPr>
        <w:pStyle w:val="Titre3"/>
        <w:numPr>
          <w:ilvl w:val="2"/>
          <w:numId w:val="20"/>
        </w:numPr>
      </w:pPr>
      <w:r w:rsidRPr="001746C0">
        <w:t>Les bons de commande comportent :</w:t>
      </w:r>
    </w:p>
    <w:p w14:paraId="73724ED8" w14:textId="77777777" w:rsidR="001746C0" w:rsidRPr="001746C0" w:rsidRDefault="001746C0" w:rsidP="001746C0">
      <w:pPr>
        <w:rPr>
          <w:rFonts w:cs="Arial"/>
        </w:rPr>
      </w:pPr>
    </w:p>
    <w:p w14:paraId="0347B0EE" w14:textId="77777777" w:rsidR="001746C0" w:rsidRPr="00E91655" w:rsidRDefault="001746C0" w:rsidP="00141F71">
      <w:pPr>
        <w:pStyle w:val="Paragraphedeliste"/>
        <w:numPr>
          <w:ilvl w:val="0"/>
          <w:numId w:val="2"/>
        </w:numPr>
        <w:rPr>
          <w:rFonts w:cs="Arial"/>
        </w:rPr>
      </w:pPr>
      <w:r w:rsidRPr="00E91655">
        <w:rPr>
          <w:rFonts w:cs="Arial"/>
        </w:rPr>
        <w:t>les nom et adresse du titulaire ;</w:t>
      </w:r>
    </w:p>
    <w:p w14:paraId="705B42B2" w14:textId="77777777" w:rsidR="001746C0" w:rsidRPr="00E91655" w:rsidRDefault="001746C0" w:rsidP="00141F71">
      <w:pPr>
        <w:pStyle w:val="Paragraphedeliste"/>
        <w:numPr>
          <w:ilvl w:val="0"/>
          <w:numId w:val="2"/>
        </w:numPr>
        <w:rPr>
          <w:rFonts w:cs="Arial"/>
        </w:rPr>
      </w:pPr>
      <w:r w:rsidRPr="00E91655">
        <w:rPr>
          <w:rFonts w:cs="Arial"/>
        </w:rPr>
        <w:t>un identifiant et une date ;</w:t>
      </w:r>
    </w:p>
    <w:p w14:paraId="781A9542" w14:textId="24D00CCE" w:rsidR="001746C0" w:rsidRPr="00E91655" w:rsidRDefault="001746C0" w:rsidP="00141F71">
      <w:pPr>
        <w:pStyle w:val="Paragraphedeliste"/>
        <w:numPr>
          <w:ilvl w:val="0"/>
          <w:numId w:val="2"/>
        </w:numPr>
        <w:rPr>
          <w:rFonts w:cs="Arial"/>
        </w:rPr>
      </w:pPr>
      <w:r w:rsidRPr="00E91655">
        <w:rPr>
          <w:rFonts w:cs="Arial"/>
        </w:rPr>
        <w:t>l</w:t>
      </w:r>
      <w:r w:rsidR="00E575FA">
        <w:rPr>
          <w:rFonts w:cs="Arial"/>
        </w:rPr>
        <w:t>es</w:t>
      </w:r>
      <w:r w:rsidRPr="00E91655">
        <w:rPr>
          <w:rFonts w:cs="Arial"/>
        </w:rPr>
        <w:t xml:space="preserve"> référence</w:t>
      </w:r>
      <w:r w:rsidR="00E575FA">
        <w:rPr>
          <w:rFonts w:cs="Arial"/>
        </w:rPr>
        <w:t>s</w:t>
      </w:r>
      <w:r w:rsidRPr="00E91655">
        <w:rPr>
          <w:rFonts w:cs="Arial"/>
        </w:rPr>
        <w:t xml:space="preserve"> de l’accord-cadre (numéro</w:t>
      </w:r>
      <w:r w:rsidR="006922FA">
        <w:rPr>
          <w:rFonts w:cs="Arial"/>
        </w:rPr>
        <w:t xml:space="preserve"> long et numéro d’EJ</w:t>
      </w:r>
      <w:r w:rsidRPr="00E91655">
        <w:rPr>
          <w:rFonts w:cs="Arial"/>
        </w:rPr>
        <w:t>) ;</w:t>
      </w:r>
    </w:p>
    <w:p w14:paraId="2EDCF9CB" w14:textId="77777777" w:rsidR="001746C0" w:rsidRPr="00E91655" w:rsidRDefault="001746C0" w:rsidP="00141F71">
      <w:pPr>
        <w:pStyle w:val="Paragraphedeliste"/>
        <w:numPr>
          <w:ilvl w:val="0"/>
          <w:numId w:val="2"/>
        </w:numPr>
        <w:rPr>
          <w:rFonts w:cs="Arial"/>
        </w:rPr>
      </w:pPr>
      <w:r w:rsidRPr="00E91655">
        <w:rPr>
          <w:rFonts w:cs="Arial"/>
        </w:rPr>
        <w:t>le numéro du bon de commande ;</w:t>
      </w:r>
    </w:p>
    <w:p w14:paraId="6E679B1D" w14:textId="77777777" w:rsidR="001746C0" w:rsidRPr="00E91655" w:rsidRDefault="001746C0" w:rsidP="00141F71">
      <w:pPr>
        <w:pStyle w:val="Paragraphedeliste"/>
        <w:numPr>
          <w:ilvl w:val="0"/>
          <w:numId w:val="2"/>
        </w:numPr>
        <w:rPr>
          <w:rFonts w:cs="Arial"/>
        </w:rPr>
      </w:pPr>
      <w:r w:rsidRPr="00E91655">
        <w:rPr>
          <w:rFonts w:cs="Arial"/>
        </w:rPr>
        <w:t>le service émetteur du bon de commande ;</w:t>
      </w:r>
    </w:p>
    <w:p w14:paraId="17B6947C" w14:textId="54220379" w:rsidR="001746C0" w:rsidRPr="00E91655" w:rsidRDefault="001746C0" w:rsidP="00141F71">
      <w:pPr>
        <w:pStyle w:val="Paragraphedeliste"/>
        <w:numPr>
          <w:ilvl w:val="0"/>
          <w:numId w:val="2"/>
        </w:numPr>
        <w:rPr>
          <w:rFonts w:cs="Arial"/>
        </w:rPr>
      </w:pPr>
      <w:r w:rsidRPr="00E91655">
        <w:rPr>
          <w:rFonts w:cs="Arial"/>
        </w:rPr>
        <w:t>la désignation des prestations ou fournitures commandées (par référence à l’annexe financière de l'</w:t>
      </w:r>
      <w:r w:rsidR="00E575FA">
        <w:rPr>
          <w:rFonts w:cs="Arial"/>
        </w:rPr>
        <w:t>AE</w:t>
      </w:r>
      <w:r w:rsidRPr="00E91655">
        <w:rPr>
          <w:rFonts w:cs="Arial"/>
        </w:rPr>
        <w:t>) ;</w:t>
      </w:r>
    </w:p>
    <w:p w14:paraId="526B10B8" w14:textId="77777777" w:rsidR="001746C0" w:rsidRPr="00E91655" w:rsidRDefault="001746C0" w:rsidP="00141F71">
      <w:pPr>
        <w:pStyle w:val="Paragraphedeliste"/>
        <w:numPr>
          <w:ilvl w:val="0"/>
          <w:numId w:val="2"/>
        </w:numPr>
        <w:rPr>
          <w:rFonts w:cs="Arial"/>
        </w:rPr>
      </w:pPr>
      <w:r w:rsidRPr="00E91655">
        <w:rPr>
          <w:rFonts w:cs="Arial"/>
        </w:rPr>
        <w:t>les quantités commandées ;</w:t>
      </w:r>
    </w:p>
    <w:p w14:paraId="706D3B1B" w14:textId="0BD8642A" w:rsidR="001746C0" w:rsidRPr="00E91655" w:rsidRDefault="001746C0" w:rsidP="00141F71">
      <w:pPr>
        <w:pStyle w:val="Paragraphedeliste"/>
        <w:numPr>
          <w:ilvl w:val="0"/>
          <w:numId w:val="2"/>
        </w:numPr>
        <w:rPr>
          <w:rFonts w:cs="Arial"/>
        </w:rPr>
      </w:pPr>
      <w:r w:rsidRPr="00E91655">
        <w:rPr>
          <w:rFonts w:cs="Arial"/>
        </w:rPr>
        <w:t>le prix unitaire hors taxe (par référence à l’annexe financière de l'</w:t>
      </w:r>
      <w:r w:rsidR="00E575FA">
        <w:rPr>
          <w:rFonts w:cs="Arial"/>
        </w:rPr>
        <w:t>AE</w:t>
      </w:r>
      <w:r w:rsidRPr="00E91655">
        <w:rPr>
          <w:rFonts w:cs="Arial"/>
        </w:rPr>
        <w:t>) ;</w:t>
      </w:r>
    </w:p>
    <w:p w14:paraId="298179F7" w14:textId="77777777" w:rsidR="001746C0" w:rsidRPr="00E91655" w:rsidRDefault="001746C0" w:rsidP="00141F71">
      <w:pPr>
        <w:pStyle w:val="Paragraphedeliste"/>
        <w:numPr>
          <w:ilvl w:val="0"/>
          <w:numId w:val="2"/>
        </w:numPr>
        <w:rPr>
          <w:rFonts w:cs="Arial"/>
        </w:rPr>
      </w:pPr>
      <w:r w:rsidRPr="00E91655">
        <w:rPr>
          <w:rFonts w:cs="Arial"/>
        </w:rPr>
        <w:t>le montant hors taxes des prestations ou fournitures ;</w:t>
      </w:r>
    </w:p>
    <w:p w14:paraId="6730B5A5" w14:textId="77777777" w:rsidR="001746C0" w:rsidRPr="00E91655" w:rsidRDefault="001746C0" w:rsidP="00141F71">
      <w:pPr>
        <w:pStyle w:val="Paragraphedeliste"/>
        <w:numPr>
          <w:ilvl w:val="0"/>
          <w:numId w:val="2"/>
        </w:numPr>
        <w:rPr>
          <w:rFonts w:cs="Arial"/>
        </w:rPr>
      </w:pPr>
      <w:r w:rsidRPr="00E91655">
        <w:rPr>
          <w:rFonts w:cs="Arial"/>
        </w:rPr>
        <w:t>le taux et le montant des taxes appliqués au montant des prestations ou fournitures ;</w:t>
      </w:r>
    </w:p>
    <w:p w14:paraId="52B56EA1" w14:textId="77777777" w:rsidR="001746C0" w:rsidRPr="00E91655" w:rsidRDefault="001746C0" w:rsidP="00141F71">
      <w:pPr>
        <w:pStyle w:val="Paragraphedeliste"/>
        <w:numPr>
          <w:ilvl w:val="0"/>
          <w:numId w:val="2"/>
        </w:numPr>
        <w:rPr>
          <w:rFonts w:cs="Arial"/>
        </w:rPr>
      </w:pPr>
      <w:r w:rsidRPr="00E91655">
        <w:rPr>
          <w:rFonts w:cs="Arial"/>
        </w:rPr>
        <w:t>le montant toutes taxes comprises des prestations ou fournitures ;</w:t>
      </w:r>
    </w:p>
    <w:p w14:paraId="156201B7" w14:textId="0FB4751B" w:rsidR="001746C0" w:rsidRPr="00E91655" w:rsidRDefault="001746C0" w:rsidP="00141F71">
      <w:pPr>
        <w:pStyle w:val="Paragraphedeliste"/>
        <w:numPr>
          <w:ilvl w:val="0"/>
          <w:numId w:val="2"/>
        </w:numPr>
        <w:rPr>
          <w:rFonts w:cs="Arial"/>
        </w:rPr>
      </w:pPr>
      <w:r w:rsidRPr="00E91655">
        <w:rPr>
          <w:rFonts w:cs="Arial"/>
        </w:rPr>
        <w:t>la date</w:t>
      </w:r>
      <w:r w:rsidR="00396497">
        <w:rPr>
          <w:rFonts w:cs="Arial"/>
        </w:rPr>
        <w:t xml:space="preserve"> et l’heure</w:t>
      </w:r>
      <w:r w:rsidRPr="00E91655">
        <w:rPr>
          <w:rFonts w:cs="Arial"/>
        </w:rPr>
        <w:t xml:space="preserve"> de livraison;</w:t>
      </w:r>
    </w:p>
    <w:p w14:paraId="6BE87A2E" w14:textId="77777777" w:rsidR="001746C0" w:rsidRPr="00E91655" w:rsidRDefault="001746C0" w:rsidP="00141F71">
      <w:pPr>
        <w:pStyle w:val="Paragraphedeliste"/>
        <w:numPr>
          <w:ilvl w:val="0"/>
          <w:numId w:val="2"/>
        </w:numPr>
        <w:rPr>
          <w:rFonts w:cs="Arial"/>
        </w:rPr>
      </w:pPr>
      <w:r w:rsidRPr="00E91655">
        <w:rPr>
          <w:rFonts w:cs="Arial"/>
        </w:rPr>
        <w:t>l'adresse de facturation ;</w:t>
      </w:r>
    </w:p>
    <w:p w14:paraId="473D3C5B" w14:textId="77777777" w:rsidR="001746C0" w:rsidRPr="00E91655" w:rsidRDefault="001746C0" w:rsidP="00141F71">
      <w:pPr>
        <w:pStyle w:val="Paragraphedeliste"/>
        <w:numPr>
          <w:ilvl w:val="0"/>
          <w:numId w:val="2"/>
        </w:numPr>
        <w:rPr>
          <w:rFonts w:cs="Arial"/>
        </w:rPr>
      </w:pPr>
      <w:r w:rsidRPr="00E91655">
        <w:rPr>
          <w:rFonts w:cs="Arial"/>
        </w:rPr>
        <w:t>le service exécutant.</w:t>
      </w:r>
    </w:p>
    <w:p w14:paraId="13415CC2" w14:textId="77777777" w:rsidR="001746C0" w:rsidRPr="001746C0" w:rsidRDefault="001746C0" w:rsidP="001746C0">
      <w:pPr>
        <w:rPr>
          <w:rFonts w:cs="Arial"/>
        </w:rPr>
      </w:pPr>
    </w:p>
    <w:p w14:paraId="0D140637" w14:textId="146C0C5F" w:rsidR="00DB5B44" w:rsidRDefault="001746C0" w:rsidP="009D729B">
      <w:pPr>
        <w:ind w:firstLine="360"/>
        <w:rPr>
          <w:rStyle w:val="Titre3Car"/>
        </w:rPr>
      </w:pPr>
      <w:r w:rsidRPr="001746C0">
        <w:rPr>
          <w:rStyle w:val="Titre3Car"/>
        </w:rPr>
        <w:t>3.</w:t>
      </w:r>
      <w:r w:rsidR="006922FA">
        <w:rPr>
          <w:rStyle w:val="Titre3Car"/>
        </w:rPr>
        <w:t>3</w:t>
      </w:r>
      <w:r w:rsidRPr="001746C0">
        <w:rPr>
          <w:rStyle w:val="Titre3Car"/>
        </w:rPr>
        <w:t>.3.</w:t>
      </w:r>
      <w:r w:rsidRPr="001746C0">
        <w:rPr>
          <w:rStyle w:val="Titre3Car"/>
        </w:rPr>
        <w:tab/>
      </w:r>
    </w:p>
    <w:p w14:paraId="4D902EF4" w14:textId="376281FD" w:rsidR="001746C0" w:rsidRPr="001746C0" w:rsidRDefault="001746C0" w:rsidP="00DB5B44">
      <w:r w:rsidRPr="001746C0">
        <w:t>Lorsque le titulaire estime que les prescriptions d'un bon de commande appellent des observations de sa part, il doit les notifier dans un délai de quinze (15) jour</w:t>
      </w:r>
      <w:r w:rsidR="006922FA">
        <w:t xml:space="preserve">s, </w:t>
      </w:r>
      <w:r w:rsidRPr="001746C0">
        <w:t>à compter de la date de réception du bon de commande.</w:t>
      </w:r>
    </w:p>
    <w:p w14:paraId="2F66347D" w14:textId="77777777" w:rsidR="001746C0" w:rsidRPr="001746C0" w:rsidRDefault="001746C0" w:rsidP="001746C0">
      <w:pPr>
        <w:rPr>
          <w:rFonts w:cs="Arial"/>
        </w:rPr>
      </w:pPr>
    </w:p>
    <w:p w14:paraId="42FD13DE" w14:textId="3905CBCE" w:rsidR="00DB5B44" w:rsidRDefault="00AD1552" w:rsidP="00AD1552">
      <w:pPr>
        <w:rPr>
          <w:rStyle w:val="Titre3Car"/>
        </w:rPr>
      </w:pPr>
      <w:r>
        <w:rPr>
          <w:rStyle w:val="Titre3Car"/>
        </w:rPr>
        <w:t xml:space="preserve">      </w:t>
      </w:r>
      <w:r w:rsidR="001746C0" w:rsidRPr="001746C0">
        <w:rPr>
          <w:rStyle w:val="Titre3Car"/>
        </w:rPr>
        <w:t>3.</w:t>
      </w:r>
      <w:r w:rsidR="006922FA">
        <w:rPr>
          <w:rStyle w:val="Titre3Car"/>
        </w:rPr>
        <w:t>3</w:t>
      </w:r>
      <w:r w:rsidR="001746C0" w:rsidRPr="001746C0">
        <w:rPr>
          <w:rStyle w:val="Titre3Car"/>
        </w:rPr>
        <w:t>.4.</w:t>
      </w:r>
      <w:r w:rsidR="001746C0" w:rsidRPr="001746C0">
        <w:rPr>
          <w:rStyle w:val="Titre3Car"/>
        </w:rPr>
        <w:tab/>
      </w:r>
    </w:p>
    <w:p w14:paraId="7EF85DD2" w14:textId="105F7D01" w:rsidR="001746C0" w:rsidRPr="00AD1552" w:rsidRDefault="001746C0" w:rsidP="00DB5B44">
      <w:r w:rsidRPr="001746C0">
        <w:t xml:space="preserve">En cas de groupement d’opérateurs économiques, les bons de commande sont adressés au mandataire du groupement qui a seule compétence pour formuler des observations à l’acheteur, conformément à l’article 3.5.1 </w:t>
      </w:r>
      <w:r w:rsidRPr="00AD1552">
        <w:t xml:space="preserve">du </w:t>
      </w:r>
      <w:r w:rsidRPr="009D729B">
        <w:t>CCAG/FCS.</w:t>
      </w:r>
    </w:p>
    <w:p w14:paraId="14359A32" w14:textId="77777777" w:rsidR="001746C0" w:rsidRPr="001746C0" w:rsidRDefault="001746C0" w:rsidP="001746C0">
      <w:pPr>
        <w:rPr>
          <w:rFonts w:cs="Arial"/>
        </w:rPr>
      </w:pPr>
    </w:p>
    <w:p w14:paraId="676921B1" w14:textId="50721520" w:rsidR="001746C0" w:rsidRDefault="001746C0" w:rsidP="00141F71">
      <w:pPr>
        <w:pStyle w:val="Titre2"/>
        <w:numPr>
          <w:ilvl w:val="1"/>
          <w:numId w:val="20"/>
        </w:numPr>
      </w:pPr>
      <w:bookmarkStart w:id="7" w:name="_Toc196227291"/>
      <w:r w:rsidRPr="001746C0">
        <w:t>Neutralisation de périodes.</w:t>
      </w:r>
      <w:bookmarkEnd w:id="7"/>
    </w:p>
    <w:p w14:paraId="473E5F9D" w14:textId="77777777" w:rsidR="001746C0" w:rsidRPr="001746C0" w:rsidRDefault="001746C0" w:rsidP="001746C0">
      <w:pPr>
        <w:rPr>
          <w:rFonts w:cs="Arial"/>
        </w:rPr>
      </w:pPr>
    </w:p>
    <w:p w14:paraId="3EE6DB7C" w14:textId="1EA46556" w:rsidR="001746C0" w:rsidRPr="001746C0" w:rsidRDefault="001746C0" w:rsidP="001746C0">
      <w:pPr>
        <w:rPr>
          <w:rFonts w:cs="Arial"/>
        </w:rPr>
      </w:pPr>
      <w:r w:rsidRPr="001746C0">
        <w:rPr>
          <w:rFonts w:cs="Arial"/>
        </w:rPr>
        <w:t xml:space="preserve">Les durées prévues </w:t>
      </w:r>
      <w:r w:rsidR="006922FA">
        <w:rPr>
          <w:rFonts w:cs="Arial"/>
        </w:rPr>
        <w:t xml:space="preserve">à l’accord-cadre </w:t>
      </w:r>
      <w:r w:rsidRPr="001746C0">
        <w:rPr>
          <w:rFonts w:cs="Arial"/>
        </w:rPr>
        <w:t>s'entendent, périodes de congés annuels comprises. Aucune neutralisation ne sera effectuée pour tenir compte d'une éventuelle fermeture des établissements du titulaire (ou des cotraitants ou des sous-traitants).</w:t>
      </w:r>
    </w:p>
    <w:p w14:paraId="5C5B8EEE" w14:textId="77777777" w:rsidR="001746C0" w:rsidRPr="001746C0" w:rsidRDefault="001746C0" w:rsidP="001746C0">
      <w:pPr>
        <w:rPr>
          <w:rFonts w:cs="Arial"/>
        </w:rPr>
      </w:pPr>
    </w:p>
    <w:p w14:paraId="75E7B44D" w14:textId="2D4A20A5" w:rsidR="001746C0" w:rsidRDefault="008C26E7" w:rsidP="004A5E00">
      <w:pPr>
        <w:pStyle w:val="Titre1"/>
        <w:numPr>
          <w:ilvl w:val="0"/>
          <w:numId w:val="0"/>
        </w:numPr>
        <w:ind w:left="284"/>
      </w:pPr>
      <w:bookmarkStart w:id="8" w:name="_Toc196227292"/>
      <w:r>
        <w:t xml:space="preserve">ARTICLE 4. </w:t>
      </w:r>
      <w:r w:rsidR="001746C0" w:rsidRPr="001746C0">
        <w:t>MONTANTS</w:t>
      </w:r>
      <w:r w:rsidR="00E723C1">
        <w:t xml:space="preserve"> </w:t>
      </w:r>
      <w:r w:rsidR="001746C0" w:rsidRPr="001746C0">
        <w:t xml:space="preserve">DE </w:t>
      </w:r>
      <w:r w:rsidR="00C86228">
        <w:t>L</w:t>
      </w:r>
      <w:r w:rsidR="001746C0" w:rsidRPr="001746C0">
        <w:t>’ACCORD-CADRE</w:t>
      </w:r>
      <w:bookmarkEnd w:id="8"/>
    </w:p>
    <w:p w14:paraId="54FCD4B3" w14:textId="77777777" w:rsidR="001746C0" w:rsidRPr="001746C0" w:rsidRDefault="001746C0" w:rsidP="001746C0">
      <w:pPr>
        <w:rPr>
          <w:rFonts w:cs="Arial"/>
        </w:rPr>
      </w:pPr>
    </w:p>
    <w:p w14:paraId="0278B212" w14:textId="76BF21D4" w:rsidR="001746C0" w:rsidRPr="00D15E80" w:rsidRDefault="001746C0" w:rsidP="001746C0">
      <w:pPr>
        <w:rPr>
          <w:rFonts w:cs="Arial"/>
        </w:rPr>
      </w:pPr>
      <w:r w:rsidRPr="009D729B">
        <w:rPr>
          <w:rFonts w:cs="Arial"/>
        </w:rPr>
        <w:t>Le</w:t>
      </w:r>
      <w:r w:rsidR="0043171A" w:rsidRPr="009D729B">
        <w:rPr>
          <w:rFonts w:cs="Arial"/>
        </w:rPr>
        <w:t>s montants</w:t>
      </w:r>
      <w:r w:rsidRPr="009D729B">
        <w:rPr>
          <w:rFonts w:cs="Arial"/>
        </w:rPr>
        <w:t xml:space="preserve"> de l’accord-cadre</w:t>
      </w:r>
      <w:r w:rsidRPr="00C6114B">
        <w:rPr>
          <w:rFonts w:cs="Arial"/>
        </w:rPr>
        <w:t xml:space="preserve"> figurent à l</w:t>
      </w:r>
      <w:r w:rsidR="000E5AA8" w:rsidRPr="00C6114B">
        <w:rPr>
          <w:rFonts w:cs="Arial"/>
        </w:rPr>
        <w:t xml:space="preserve">a rubrique </w:t>
      </w:r>
      <w:r w:rsidR="00C92AFF" w:rsidRPr="00C6114B">
        <w:rPr>
          <w:rFonts w:cs="Arial"/>
        </w:rPr>
        <w:t xml:space="preserve">B1 </w:t>
      </w:r>
      <w:r w:rsidR="000E5AA8" w:rsidRPr="00C6114B">
        <w:rPr>
          <w:rFonts w:cs="Arial"/>
        </w:rPr>
        <w:t xml:space="preserve">de </w:t>
      </w:r>
      <w:r w:rsidRPr="00C6114B">
        <w:rPr>
          <w:rFonts w:cs="Arial"/>
        </w:rPr>
        <w:t>l'</w:t>
      </w:r>
      <w:r w:rsidR="00E575FA" w:rsidRPr="00C6114B">
        <w:rPr>
          <w:rFonts w:cs="Arial"/>
        </w:rPr>
        <w:t>AE</w:t>
      </w:r>
      <w:r w:rsidR="000E5AA8" w:rsidRPr="00C6114B">
        <w:rPr>
          <w:rFonts w:cs="Arial"/>
        </w:rPr>
        <w:t>.</w:t>
      </w:r>
      <w:r w:rsidRPr="00D15E80">
        <w:rPr>
          <w:rFonts w:cs="Arial"/>
        </w:rPr>
        <w:t xml:space="preserve"> </w:t>
      </w:r>
    </w:p>
    <w:p w14:paraId="6B540440" w14:textId="77777777" w:rsidR="001746C0" w:rsidRPr="001746C0" w:rsidRDefault="001746C0" w:rsidP="001746C0">
      <w:pPr>
        <w:rPr>
          <w:rFonts w:cs="Arial"/>
        </w:rPr>
      </w:pPr>
    </w:p>
    <w:p w14:paraId="1133EF6F" w14:textId="0B8E9731" w:rsidR="001746C0" w:rsidRDefault="008C26E7" w:rsidP="004A5E00">
      <w:pPr>
        <w:pStyle w:val="Titre1"/>
        <w:numPr>
          <w:ilvl w:val="0"/>
          <w:numId w:val="0"/>
        </w:numPr>
        <w:ind w:left="284"/>
      </w:pPr>
      <w:bookmarkStart w:id="9" w:name="_Toc196227293"/>
      <w:r>
        <w:t xml:space="preserve">ARTICLE 5. </w:t>
      </w:r>
      <w:r w:rsidR="001746C0" w:rsidRPr="001746C0">
        <w:t>CORRESPONDANTS DES PARTIES.</w:t>
      </w:r>
      <w:bookmarkEnd w:id="9"/>
    </w:p>
    <w:p w14:paraId="10753A30" w14:textId="77777777" w:rsidR="001746C0" w:rsidRPr="001746C0" w:rsidRDefault="001746C0" w:rsidP="001746C0">
      <w:pPr>
        <w:rPr>
          <w:rFonts w:cs="Arial"/>
        </w:rPr>
      </w:pPr>
    </w:p>
    <w:p w14:paraId="7C45F423" w14:textId="3AC4B9D5" w:rsidR="001746C0" w:rsidRDefault="001746C0" w:rsidP="00141F71">
      <w:pPr>
        <w:pStyle w:val="Titre2"/>
        <w:numPr>
          <w:ilvl w:val="1"/>
          <w:numId w:val="21"/>
        </w:numPr>
      </w:pPr>
      <w:bookmarkStart w:id="10" w:name="_Toc196227294"/>
      <w:r w:rsidRPr="001746C0">
        <w:t>Représentation de la personne publique.</w:t>
      </w:r>
      <w:bookmarkEnd w:id="10"/>
    </w:p>
    <w:p w14:paraId="22B3E578" w14:textId="77777777" w:rsidR="001746C0" w:rsidRPr="001746C0" w:rsidRDefault="001746C0" w:rsidP="001746C0">
      <w:pPr>
        <w:rPr>
          <w:rFonts w:cs="Arial"/>
        </w:rPr>
      </w:pPr>
    </w:p>
    <w:p w14:paraId="6A76DEB8" w14:textId="7E7AE514" w:rsidR="001746C0" w:rsidRDefault="001746C0" w:rsidP="00141F71">
      <w:pPr>
        <w:pStyle w:val="Titre3"/>
        <w:numPr>
          <w:ilvl w:val="2"/>
          <w:numId w:val="21"/>
        </w:numPr>
      </w:pPr>
      <w:r w:rsidRPr="001746C0">
        <w:t xml:space="preserve">L’acheteur </w:t>
      </w:r>
    </w:p>
    <w:p w14:paraId="4BB328FA" w14:textId="77777777" w:rsidR="00577716" w:rsidRPr="00577716" w:rsidRDefault="00577716" w:rsidP="00577716"/>
    <w:p w14:paraId="6D4B2689" w14:textId="1A20FF2D" w:rsidR="001746C0" w:rsidRPr="00C6114B" w:rsidRDefault="001746C0" w:rsidP="001746C0">
      <w:pPr>
        <w:rPr>
          <w:rFonts w:cs="Arial"/>
        </w:rPr>
      </w:pPr>
      <w:r w:rsidRPr="00C6114B">
        <w:rPr>
          <w:rFonts w:cs="Arial"/>
        </w:rPr>
        <w:t xml:space="preserve">En application des dispositions de l'article 3.3 du </w:t>
      </w:r>
      <w:r w:rsidRPr="009D729B">
        <w:rPr>
          <w:rFonts w:cs="Arial"/>
        </w:rPr>
        <w:t>CCAG/FCS</w:t>
      </w:r>
      <w:r w:rsidRPr="00C6114B">
        <w:rPr>
          <w:rFonts w:cs="Arial"/>
        </w:rPr>
        <w:t xml:space="preserve">, l’acheteur est habilité à émettre toutes les décisions au titre du présent </w:t>
      </w:r>
      <w:r w:rsidR="00E575FA" w:rsidRPr="00C6114B">
        <w:rPr>
          <w:rFonts w:cs="Arial"/>
        </w:rPr>
        <w:t>l’accord-cadre</w:t>
      </w:r>
      <w:r w:rsidRPr="00C6114B">
        <w:rPr>
          <w:rFonts w:cs="Arial"/>
        </w:rPr>
        <w:t xml:space="preserve">, et il est en particulier le seul pour les prolongations de délais émises en application de l'article 13.3 du </w:t>
      </w:r>
      <w:r w:rsidRPr="009D729B">
        <w:rPr>
          <w:rFonts w:cs="Arial"/>
        </w:rPr>
        <w:t>CCAG/FCS</w:t>
      </w:r>
      <w:r w:rsidRPr="00C6114B">
        <w:rPr>
          <w:rFonts w:cs="Arial"/>
        </w:rPr>
        <w:t xml:space="preserve">, les sursis de livraison, les exonérations de pénalités et toutes les décisions portant grief (ajournement, admission avec réfaction, rejet, résiliation, suspension de tout ou partie des prestations en application de l’article 24 du </w:t>
      </w:r>
      <w:r w:rsidRPr="009D729B">
        <w:rPr>
          <w:rFonts w:cs="Arial"/>
        </w:rPr>
        <w:t>CCAG/FCS</w:t>
      </w:r>
      <w:r w:rsidRPr="00C6114B">
        <w:rPr>
          <w:rFonts w:cs="Arial"/>
        </w:rPr>
        <w:t xml:space="preserve">. Les coordonnées de l’acheteur sont : </w:t>
      </w:r>
    </w:p>
    <w:p w14:paraId="771252F9" w14:textId="77777777" w:rsidR="001746C0" w:rsidRPr="001746C0" w:rsidRDefault="001746C0" w:rsidP="001746C0">
      <w:pPr>
        <w:rPr>
          <w:rFonts w:cs="Arial"/>
        </w:rPr>
      </w:pPr>
    </w:p>
    <w:p w14:paraId="15060861" w14:textId="77777777" w:rsidR="001746C0" w:rsidRPr="001746C0" w:rsidRDefault="001746C0" w:rsidP="001746C0">
      <w:pPr>
        <w:jc w:val="center"/>
        <w:rPr>
          <w:rFonts w:cs="Arial"/>
          <w:b/>
        </w:rPr>
      </w:pPr>
      <w:r w:rsidRPr="001746C0">
        <w:rPr>
          <w:rFonts w:cs="Arial"/>
          <w:b/>
        </w:rPr>
        <w:t>Secrétariat général de l’administration</w:t>
      </w:r>
    </w:p>
    <w:p w14:paraId="237C36B3" w14:textId="77777777" w:rsidR="001746C0" w:rsidRPr="001746C0" w:rsidRDefault="001746C0" w:rsidP="001746C0">
      <w:pPr>
        <w:jc w:val="center"/>
        <w:rPr>
          <w:rFonts w:cs="Arial"/>
          <w:b/>
        </w:rPr>
      </w:pPr>
      <w:r w:rsidRPr="001746C0">
        <w:rPr>
          <w:rFonts w:cs="Arial"/>
          <w:b/>
        </w:rPr>
        <w:t>Sous-direction de la préfiguration de l’agence ministérielle de gestion – PC04</w:t>
      </w:r>
    </w:p>
    <w:p w14:paraId="6F4B331D" w14:textId="137E960F" w:rsidR="001746C0" w:rsidRPr="001746C0" w:rsidRDefault="001746C0" w:rsidP="001746C0">
      <w:pPr>
        <w:jc w:val="center"/>
        <w:rPr>
          <w:rFonts w:cs="Arial"/>
          <w:b/>
        </w:rPr>
      </w:pPr>
      <w:r w:rsidRPr="001746C0">
        <w:rPr>
          <w:rFonts w:cs="Arial"/>
          <w:b/>
        </w:rPr>
        <w:t>60</w:t>
      </w:r>
      <w:r w:rsidR="001F0609">
        <w:rPr>
          <w:rFonts w:cs="Arial"/>
          <w:b/>
        </w:rPr>
        <w:t>,</w:t>
      </w:r>
      <w:r w:rsidRPr="001746C0">
        <w:rPr>
          <w:rFonts w:cs="Arial"/>
          <w:b/>
        </w:rPr>
        <w:t xml:space="preserve"> boulevard du général Martial Valin</w:t>
      </w:r>
    </w:p>
    <w:p w14:paraId="32F4C151" w14:textId="77777777" w:rsidR="001746C0" w:rsidRPr="001746C0" w:rsidRDefault="001746C0" w:rsidP="001746C0">
      <w:pPr>
        <w:jc w:val="center"/>
        <w:rPr>
          <w:rFonts w:cs="Arial"/>
          <w:b/>
        </w:rPr>
      </w:pPr>
      <w:r w:rsidRPr="001746C0">
        <w:rPr>
          <w:rFonts w:cs="Arial"/>
          <w:b/>
        </w:rPr>
        <w:t>CS 21623</w:t>
      </w:r>
    </w:p>
    <w:p w14:paraId="72A91BE9" w14:textId="77777777" w:rsidR="001746C0" w:rsidRPr="00C53749" w:rsidRDefault="001746C0" w:rsidP="001746C0">
      <w:pPr>
        <w:jc w:val="center"/>
        <w:rPr>
          <w:rFonts w:cs="Arial"/>
          <w:b/>
        </w:rPr>
      </w:pPr>
      <w:r w:rsidRPr="00C53749">
        <w:rPr>
          <w:rFonts w:cs="Arial"/>
          <w:b/>
        </w:rPr>
        <w:t>75509 PARIS CEDEX 15</w:t>
      </w:r>
    </w:p>
    <w:p w14:paraId="5CA0B187" w14:textId="66E72DBB" w:rsidR="00291E4C" w:rsidRDefault="00291E4C">
      <w:pPr>
        <w:spacing w:after="160" w:line="259" w:lineRule="auto"/>
        <w:jc w:val="left"/>
        <w:rPr>
          <w:rFonts w:cs="Arial"/>
        </w:rPr>
      </w:pPr>
      <w:r>
        <w:rPr>
          <w:rFonts w:cs="Arial"/>
        </w:rPr>
        <w:br w:type="page"/>
      </w:r>
    </w:p>
    <w:p w14:paraId="1BC779DD" w14:textId="1632DD2D" w:rsidR="001746C0" w:rsidRDefault="001746C0" w:rsidP="00141F71">
      <w:pPr>
        <w:pStyle w:val="Titre3"/>
        <w:numPr>
          <w:ilvl w:val="2"/>
          <w:numId w:val="21"/>
        </w:numPr>
      </w:pPr>
      <w:r w:rsidRPr="00C53749">
        <w:t>Le service en charge du suivi et du contrôle de l’exécution d</w:t>
      </w:r>
      <w:r w:rsidR="00F7297B" w:rsidRPr="00C53749">
        <w:t>e</w:t>
      </w:r>
      <w:r w:rsidRPr="00C53749">
        <w:t xml:space="preserve"> </w:t>
      </w:r>
      <w:r w:rsidR="00E575FA" w:rsidRPr="00C53749">
        <w:t>l’accord-cadre</w:t>
      </w:r>
    </w:p>
    <w:p w14:paraId="385BBD26" w14:textId="77777777" w:rsidR="00C92AFF" w:rsidRPr="00C92AFF" w:rsidRDefault="00C92AFF" w:rsidP="00C92AFF"/>
    <w:p w14:paraId="22469E55" w14:textId="52363FBC" w:rsidR="001746C0" w:rsidRDefault="001746C0" w:rsidP="001746C0">
      <w:pPr>
        <w:rPr>
          <w:rFonts w:cs="Arial"/>
        </w:rPr>
      </w:pPr>
      <w:r w:rsidRPr="00C53749">
        <w:rPr>
          <w:rFonts w:cs="Arial"/>
        </w:rPr>
        <w:t xml:space="preserve">La personne habilitée ou le service habilité à suivre et à contrôler l’exécution des prestations, ainsi qu’à établir la constatation du service fait, est le </w:t>
      </w:r>
      <w:r w:rsidR="00C92AFF">
        <w:rPr>
          <w:rFonts w:cs="Arial"/>
        </w:rPr>
        <w:t>porteur de la carte d’achat ou le représentant du service mentionné sur le bon de commande.</w:t>
      </w:r>
    </w:p>
    <w:p w14:paraId="06380251" w14:textId="77777777" w:rsidR="00C92AFF" w:rsidRPr="001746C0" w:rsidRDefault="00C92AFF" w:rsidP="001746C0">
      <w:pPr>
        <w:rPr>
          <w:rFonts w:cs="Arial"/>
        </w:rPr>
      </w:pPr>
    </w:p>
    <w:p w14:paraId="0A34F5E7" w14:textId="319D84FE" w:rsidR="001746C0" w:rsidRDefault="001746C0" w:rsidP="00141F71">
      <w:pPr>
        <w:pStyle w:val="Titre2"/>
        <w:numPr>
          <w:ilvl w:val="1"/>
          <w:numId w:val="21"/>
        </w:numPr>
        <w:ind w:left="360"/>
      </w:pPr>
      <w:bookmarkStart w:id="11" w:name="_Toc196227295"/>
      <w:r w:rsidRPr="001746C0">
        <w:t>Représentant du titulaire.</w:t>
      </w:r>
      <w:bookmarkEnd w:id="11"/>
    </w:p>
    <w:p w14:paraId="2CCA5C49" w14:textId="77777777" w:rsidR="001746C0" w:rsidRPr="001746C0" w:rsidRDefault="001746C0" w:rsidP="001746C0">
      <w:pPr>
        <w:rPr>
          <w:rFonts w:cs="Arial"/>
        </w:rPr>
      </w:pPr>
    </w:p>
    <w:p w14:paraId="2E2D68BE" w14:textId="0DB2EA80" w:rsidR="001746C0" w:rsidRPr="002374AE" w:rsidRDefault="00684928" w:rsidP="009D729B">
      <w:pPr>
        <w:pStyle w:val="Titre3"/>
        <w:numPr>
          <w:ilvl w:val="0"/>
          <w:numId w:val="0"/>
        </w:numPr>
        <w:ind w:firstLine="360"/>
        <w:rPr>
          <w:b w:val="0"/>
        </w:rPr>
      </w:pPr>
      <w:r>
        <w:rPr>
          <w:b w:val="0"/>
        </w:rPr>
        <w:t xml:space="preserve">5.2.1 </w:t>
      </w:r>
      <w:r w:rsidR="001746C0" w:rsidRPr="00C6114B">
        <w:rPr>
          <w:b w:val="0"/>
        </w:rPr>
        <w:t xml:space="preserve">En application des dispositions de l'article 3.4 du </w:t>
      </w:r>
      <w:r w:rsidR="001746C0" w:rsidRPr="009D729B">
        <w:rPr>
          <w:b w:val="0"/>
        </w:rPr>
        <w:t>CCAG/FCS</w:t>
      </w:r>
      <w:r w:rsidR="000E5AA8" w:rsidRPr="009D729B">
        <w:rPr>
          <w:b w:val="0"/>
        </w:rPr>
        <w:t xml:space="preserve">, </w:t>
      </w:r>
      <w:r w:rsidR="001746C0" w:rsidRPr="00C6114B">
        <w:rPr>
          <w:b w:val="0"/>
        </w:rPr>
        <w:t xml:space="preserve">dès la notification </w:t>
      </w:r>
      <w:r w:rsidR="001746C0" w:rsidRPr="008C26E7">
        <w:rPr>
          <w:b w:val="0"/>
        </w:rPr>
        <w:t>d</w:t>
      </w:r>
      <w:r w:rsidR="00F7297B" w:rsidRPr="008C26E7">
        <w:rPr>
          <w:b w:val="0"/>
        </w:rPr>
        <w:t>e</w:t>
      </w:r>
      <w:r w:rsidR="001746C0" w:rsidRPr="008C26E7">
        <w:rPr>
          <w:b w:val="0"/>
        </w:rPr>
        <w:t xml:space="preserve"> </w:t>
      </w:r>
      <w:r w:rsidR="00E575FA" w:rsidRPr="004A5E00">
        <w:rPr>
          <w:b w:val="0"/>
        </w:rPr>
        <w:t>l’accord-cadre</w:t>
      </w:r>
      <w:r w:rsidR="001746C0" w:rsidRPr="008C26E7">
        <w:rPr>
          <w:b w:val="0"/>
        </w:rPr>
        <w:t>,</w:t>
      </w:r>
      <w:r w:rsidR="001746C0" w:rsidRPr="00C6114B">
        <w:rPr>
          <w:b w:val="0"/>
        </w:rPr>
        <w:t xml:space="preserve"> le titulaire désigne une ou plusieurs personnes physiques, habilitées à le représenter auprès de l’acheteur, pour les besoins de l'exécution d</w:t>
      </w:r>
      <w:r w:rsidR="00F7297B" w:rsidRPr="00C6114B">
        <w:rPr>
          <w:b w:val="0"/>
        </w:rPr>
        <w:t>e</w:t>
      </w:r>
      <w:r w:rsidR="001746C0" w:rsidRPr="00C6114B">
        <w:rPr>
          <w:b w:val="0"/>
        </w:rPr>
        <w:t xml:space="preserve"> </w:t>
      </w:r>
      <w:r w:rsidR="00E575FA" w:rsidRPr="004A5E00">
        <w:rPr>
          <w:b w:val="0"/>
        </w:rPr>
        <w:t>l’accord-cadre</w:t>
      </w:r>
      <w:r w:rsidR="001746C0" w:rsidRPr="00C6114B">
        <w:rPr>
          <w:b w:val="0"/>
        </w:rPr>
        <w:t>. D'autres personnes physiques peuvent être habilitées par le titulaire en cours d'exécution d</w:t>
      </w:r>
      <w:r w:rsidR="00F7297B" w:rsidRPr="00C6114B">
        <w:rPr>
          <w:b w:val="0"/>
        </w:rPr>
        <w:t>e</w:t>
      </w:r>
      <w:r w:rsidR="001746C0" w:rsidRPr="00C6114B">
        <w:rPr>
          <w:b w:val="0"/>
        </w:rPr>
        <w:t xml:space="preserve"> </w:t>
      </w:r>
      <w:r w:rsidR="00E575FA" w:rsidRPr="004A5E00">
        <w:rPr>
          <w:b w:val="0"/>
        </w:rPr>
        <w:t>l’accord-cadre</w:t>
      </w:r>
      <w:r w:rsidR="001746C0" w:rsidRPr="002374AE">
        <w:rPr>
          <w:b w:val="0"/>
        </w:rPr>
        <w:t>.</w:t>
      </w:r>
    </w:p>
    <w:p w14:paraId="1F181A57" w14:textId="77777777" w:rsidR="001746C0" w:rsidRPr="002374AE" w:rsidRDefault="001746C0" w:rsidP="001746C0">
      <w:pPr>
        <w:rPr>
          <w:rFonts w:cs="Arial"/>
        </w:rPr>
      </w:pPr>
    </w:p>
    <w:p w14:paraId="7AB742DC" w14:textId="26355058" w:rsidR="001746C0" w:rsidRPr="00C6114B" w:rsidRDefault="001746C0" w:rsidP="001746C0">
      <w:r w:rsidRPr="009D6FB8">
        <w:t>Ce ou ces représentants sont réputés disposer des pouvoirs suffisants pour prendre, dès notification de leur nom à l’acheteur dans les délais requis ou impartis par l</w:t>
      </w:r>
      <w:r w:rsidR="00E575FA" w:rsidRPr="00C6114B">
        <w:rPr>
          <w:rFonts w:cs="Arial"/>
        </w:rPr>
        <w:t>’accord-cadre</w:t>
      </w:r>
      <w:r w:rsidRPr="00C6114B">
        <w:t xml:space="preserve">, les décisions nécessaires engageant le titulaire. </w:t>
      </w:r>
    </w:p>
    <w:p w14:paraId="638CE828" w14:textId="77777777" w:rsidR="001746C0" w:rsidRPr="00C6114B" w:rsidRDefault="001746C0" w:rsidP="001746C0">
      <w:pPr>
        <w:rPr>
          <w:rFonts w:cs="Arial"/>
        </w:rPr>
      </w:pPr>
    </w:p>
    <w:p w14:paraId="70F60148" w14:textId="3356EADD" w:rsidR="001746C0" w:rsidRPr="002374AE" w:rsidRDefault="002374AE" w:rsidP="002374AE">
      <w:pPr>
        <w:rPr>
          <w:rFonts w:cs="Arial"/>
        </w:rPr>
      </w:pPr>
      <w:r>
        <w:rPr>
          <w:rFonts w:cs="Arial"/>
        </w:rPr>
        <w:t xml:space="preserve">      </w:t>
      </w:r>
      <w:r w:rsidR="00C92AFF" w:rsidRPr="002374AE">
        <w:rPr>
          <w:rFonts w:cs="Arial"/>
        </w:rPr>
        <w:t xml:space="preserve">5.2.2. </w:t>
      </w:r>
      <w:r w:rsidR="001746C0" w:rsidRPr="002374AE">
        <w:rPr>
          <w:rFonts w:cs="Arial"/>
        </w:rPr>
        <w:t xml:space="preserve">Conformément aux dispositions de l'article 3.4.2 du </w:t>
      </w:r>
      <w:r w:rsidR="001746C0" w:rsidRPr="009D729B">
        <w:rPr>
          <w:rFonts w:cs="Arial"/>
        </w:rPr>
        <w:t>CCAG/FCS</w:t>
      </w:r>
      <w:r w:rsidR="001746C0" w:rsidRPr="00C6114B">
        <w:rPr>
          <w:rFonts w:cs="Arial"/>
        </w:rPr>
        <w:t>, le titulaire est tenu de notifier sans délai à l’acheteur les modifications survenant au cours de l'exécution d</w:t>
      </w:r>
      <w:r w:rsidR="00F7297B" w:rsidRPr="00C6114B">
        <w:rPr>
          <w:rFonts w:cs="Arial"/>
        </w:rPr>
        <w:t>e</w:t>
      </w:r>
      <w:r w:rsidR="001746C0" w:rsidRPr="00C6114B">
        <w:rPr>
          <w:rFonts w:cs="Arial"/>
        </w:rPr>
        <w:t xml:space="preserve"> </w:t>
      </w:r>
      <w:r w:rsidR="00E575FA" w:rsidRPr="00C6114B">
        <w:rPr>
          <w:rFonts w:cs="Arial"/>
        </w:rPr>
        <w:t>l’accord-cadre</w:t>
      </w:r>
      <w:r w:rsidR="001746C0" w:rsidRPr="00C6114B">
        <w:rPr>
          <w:rFonts w:cs="Arial"/>
        </w:rPr>
        <w:t xml:space="preserve"> et de façon générale, à toutes les modifications importantes de fon</w:t>
      </w:r>
      <w:r w:rsidR="001746C0" w:rsidRPr="00D15E80">
        <w:rPr>
          <w:rFonts w:cs="Arial"/>
        </w:rPr>
        <w:t>ctionnement de l'entreprise pouvant influer sur le déroulement d</w:t>
      </w:r>
      <w:r w:rsidR="00F7297B" w:rsidRPr="00D15E80">
        <w:rPr>
          <w:rFonts w:cs="Arial"/>
        </w:rPr>
        <w:t>e</w:t>
      </w:r>
      <w:r w:rsidR="001746C0" w:rsidRPr="00AD1552">
        <w:rPr>
          <w:rFonts w:cs="Arial"/>
        </w:rPr>
        <w:t xml:space="preserve"> </w:t>
      </w:r>
      <w:r w:rsidR="00E575FA" w:rsidRPr="002374AE">
        <w:rPr>
          <w:rFonts w:cs="Arial"/>
        </w:rPr>
        <w:t>l’accord-cadre</w:t>
      </w:r>
      <w:r w:rsidR="001746C0" w:rsidRPr="002374AE">
        <w:rPr>
          <w:rFonts w:cs="Arial"/>
        </w:rPr>
        <w:t>.</w:t>
      </w:r>
    </w:p>
    <w:p w14:paraId="289C1EAB" w14:textId="77777777" w:rsidR="001746C0" w:rsidRPr="002374AE" w:rsidRDefault="001746C0" w:rsidP="001746C0">
      <w:pPr>
        <w:rPr>
          <w:rFonts w:cs="Arial"/>
        </w:rPr>
      </w:pPr>
    </w:p>
    <w:p w14:paraId="333D44AA" w14:textId="71AFAB5C" w:rsidR="001746C0" w:rsidRPr="001746C0" w:rsidRDefault="002374AE" w:rsidP="001746C0">
      <w:pPr>
        <w:rPr>
          <w:rFonts w:cs="Arial"/>
        </w:rPr>
      </w:pPr>
      <w:r>
        <w:rPr>
          <w:rFonts w:cs="Arial"/>
        </w:rPr>
        <w:t xml:space="preserve">      </w:t>
      </w:r>
      <w:r w:rsidR="00C92AFF" w:rsidRPr="002374AE">
        <w:rPr>
          <w:rFonts w:cs="Arial"/>
        </w:rPr>
        <w:t xml:space="preserve">5.2.3. </w:t>
      </w:r>
      <w:r w:rsidR="001746C0" w:rsidRPr="002374AE">
        <w:rPr>
          <w:rFonts w:cs="Arial"/>
        </w:rPr>
        <w:t xml:space="preserve">Conformément à l’article 3.5 du </w:t>
      </w:r>
      <w:r w:rsidR="001746C0" w:rsidRPr="009D729B">
        <w:rPr>
          <w:rFonts w:cs="Arial"/>
        </w:rPr>
        <w:t>CCAG/FCS</w:t>
      </w:r>
      <w:r w:rsidR="000E5AA8" w:rsidRPr="009D729B">
        <w:rPr>
          <w:rFonts w:cs="Arial"/>
        </w:rPr>
        <w:t xml:space="preserve">, </w:t>
      </w:r>
      <w:r w:rsidR="001746C0" w:rsidRPr="00C6114B">
        <w:rPr>
          <w:rFonts w:cs="Arial"/>
        </w:rPr>
        <w:t>le membre du groupement d’opérateurs économiques, désigné comme le mandataire, représente l’ensemble des membres du groupement vis-à-vis de l’acheteur pour l’exécution d</w:t>
      </w:r>
      <w:r w:rsidR="00F7297B" w:rsidRPr="00C6114B">
        <w:rPr>
          <w:rFonts w:cs="Arial"/>
        </w:rPr>
        <w:t>e</w:t>
      </w:r>
      <w:r w:rsidR="001746C0" w:rsidRPr="00D15E80">
        <w:rPr>
          <w:rFonts w:cs="Arial"/>
        </w:rPr>
        <w:t xml:space="preserve"> </w:t>
      </w:r>
      <w:r w:rsidR="00E575FA" w:rsidRPr="00D15E80">
        <w:rPr>
          <w:rFonts w:cs="Arial"/>
        </w:rPr>
        <w:t>l’accord-cadre</w:t>
      </w:r>
      <w:r w:rsidR="001746C0" w:rsidRPr="00AD1552">
        <w:rPr>
          <w:rFonts w:cs="Arial"/>
        </w:rPr>
        <w:t>. En cas de défaillanc</w:t>
      </w:r>
      <w:r w:rsidR="001746C0" w:rsidRPr="002374AE">
        <w:rPr>
          <w:rFonts w:cs="Arial"/>
        </w:rPr>
        <w:t xml:space="preserve">e du mandataire du groupement, les membres du groupement sont tenus </w:t>
      </w:r>
      <w:r w:rsidR="001746C0" w:rsidRPr="001746C0">
        <w:rPr>
          <w:rFonts w:cs="Arial"/>
        </w:rPr>
        <w:t>de lui désigner un remplaçant.</w:t>
      </w:r>
    </w:p>
    <w:p w14:paraId="57912E35" w14:textId="676F7A20" w:rsidR="001746C0" w:rsidRDefault="008C26E7" w:rsidP="008C26E7">
      <w:pPr>
        <w:pStyle w:val="Titre1"/>
        <w:numPr>
          <w:ilvl w:val="0"/>
          <w:numId w:val="0"/>
        </w:numPr>
      </w:pPr>
      <w:bookmarkStart w:id="12" w:name="_Toc196227296"/>
      <w:r>
        <w:t xml:space="preserve">ARTICLE 6. </w:t>
      </w:r>
      <w:r w:rsidR="001746C0" w:rsidRPr="001746C0">
        <w:t>CONDITIONS D’EXÉCUTION.</w:t>
      </w:r>
      <w:bookmarkEnd w:id="12"/>
    </w:p>
    <w:p w14:paraId="77A67B65" w14:textId="77777777" w:rsidR="001746C0" w:rsidRPr="001746C0" w:rsidRDefault="001746C0" w:rsidP="001746C0">
      <w:pPr>
        <w:rPr>
          <w:rFonts w:cs="Arial"/>
        </w:rPr>
      </w:pPr>
    </w:p>
    <w:p w14:paraId="48D8D138" w14:textId="58D2AD06" w:rsidR="001746C0" w:rsidRDefault="00240F93" w:rsidP="00240F93">
      <w:pPr>
        <w:pStyle w:val="Titre2"/>
        <w:numPr>
          <w:ilvl w:val="0"/>
          <w:numId w:val="0"/>
        </w:numPr>
        <w:ind w:left="180"/>
      </w:pPr>
      <w:bookmarkStart w:id="13" w:name="_Toc196227297"/>
      <w:r>
        <w:t xml:space="preserve">6.1. </w:t>
      </w:r>
      <w:r w:rsidR="001746C0" w:rsidRPr="001746C0">
        <w:t>Conditions générales d'exécution</w:t>
      </w:r>
      <w:bookmarkEnd w:id="13"/>
    </w:p>
    <w:p w14:paraId="40DF312D" w14:textId="77777777" w:rsidR="001746C0" w:rsidRPr="001746C0" w:rsidRDefault="001746C0" w:rsidP="001746C0">
      <w:pPr>
        <w:rPr>
          <w:rFonts w:cs="Arial"/>
        </w:rPr>
      </w:pPr>
    </w:p>
    <w:p w14:paraId="4D6E7166" w14:textId="02704513" w:rsidR="001746C0" w:rsidRPr="00C53749" w:rsidRDefault="00240F93" w:rsidP="00240F93">
      <w:pPr>
        <w:pStyle w:val="Titre3"/>
        <w:numPr>
          <w:ilvl w:val="0"/>
          <w:numId w:val="0"/>
        </w:numPr>
        <w:ind w:left="142"/>
      </w:pPr>
      <w:r>
        <w:t xml:space="preserve">6.1.1. </w:t>
      </w:r>
      <w:r w:rsidR="001746C0" w:rsidRPr="00C53749">
        <w:t>Responsabilité du titulaire.</w:t>
      </w:r>
    </w:p>
    <w:p w14:paraId="21013F08" w14:textId="77777777" w:rsidR="001746C0" w:rsidRPr="00C53749" w:rsidRDefault="001746C0" w:rsidP="001746C0">
      <w:pPr>
        <w:rPr>
          <w:rFonts w:cs="Arial"/>
        </w:rPr>
      </w:pPr>
    </w:p>
    <w:p w14:paraId="47DBDBBD" w14:textId="69E1F091" w:rsidR="001746C0" w:rsidRPr="00C53749" w:rsidRDefault="001746C0" w:rsidP="001746C0">
      <w:pPr>
        <w:rPr>
          <w:rFonts w:cs="Arial"/>
        </w:rPr>
      </w:pPr>
      <w:r w:rsidRPr="00C53749">
        <w:rPr>
          <w:rFonts w:cs="Arial"/>
        </w:rPr>
        <w:t xml:space="preserve">Le titulaire a la responsabilité de réaliser les prestations conformément aux clauses prévues par le présent </w:t>
      </w:r>
      <w:r w:rsidR="00E575FA" w:rsidRPr="00C53749">
        <w:rPr>
          <w:rFonts w:cs="Arial"/>
        </w:rPr>
        <w:t>accord-cadre</w:t>
      </w:r>
      <w:r w:rsidRPr="00C53749">
        <w:rPr>
          <w:rFonts w:cs="Arial"/>
        </w:rPr>
        <w:t>. Il doit obtenir le résultat demandé avec les moyens qu'il a choisis.</w:t>
      </w:r>
    </w:p>
    <w:p w14:paraId="5889C696" w14:textId="77777777" w:rsidR="001746C0" w:rsidRPr="00C53749" w:rsidRDefault="001746C0" w:rsidP="001746C0">
      <w:pPr>
        <w:rPr>
          <w:rFonts w:cs="Arial"/>
        </w:rPr>
      </w:pPr>
    </w:p>
    <w:p w14:paraId="38945C08" w14:textId="36627735" w:rsidR="001746C0" w:rsidRPr="00C53749" w:rsidRDefault="001746C0" w:rsidP="00240F93">
      <w:pPr>
        <w:pStyle w:val="Titre3"/>
        <w:numPr>
          <w:ilvl w:val="2"/>
          <w:numId w:val="53"/>
        </w:numPr>
        <w:ind w:left="284" w:hanging="142"/>
      </w:pPr>
      <w:r w:rsidRPr="00C53749">
        <w:t xml:space="preserve">Lieux d'exécution </w:t>
      </w:r>
      <w:r w:rsidR="00375BE9">
        <w:t xml:space="preserve">et </w:t>
      </w:r>
      <w:r w:rsidRPr="00C53749">
        <w:t>de livraison.</w:t>
      </w:r>
    </w:p>
    <w:p w14:paraId="2E9B7C32" w14:textId="62293D88" w:rsidR="001746C0" w:rsidRPr="00C6114B" w:rsidRDefault="001746C0" w:rsidP="001746C0">
      <w:pPr>
        <w:rPr>
          <w:rFonts w:cs="Arial"/>
        </w:rPr>
      </w:pPr>
    </w:p>
    <w:p w14:paraId="1AC332AD" w14:textId="4941438A" w:rsidR="00375BE9" w:rsidRPr="00C6114B" w:rsidRDefault="00375BE9" w:rsidP="00375BE9">
      <w:pPr>
        <w:rPr>
          <w:rFonts w:cs="Arial"/>
        </w:rPr>
      </w:pPr>
      <w:r w:rsidRPr="00C6114B">
        <w:rPr>
          <w:rFonts w:cs="Arial"/>
        </w:rPr>
        <w:t>Les prestations sont exécut</w:t>
      </w:r>
      <w:r w:rsidRPr="009D729B">
        <w:rPr>
          <w:rFonts w:cs="Arial"/>
        </w:rPr>
        <w:t xml:space="preserve">ées </w:t>
      </w:r>
      <w:r w:rsidRPr="00C6114B">
        <w:rPr>
          <w:rFonts w:cs="Arial"/>
        </w:rPr>
        <w:t xml:space="preserve">dans toute la France </w:t>
      </w:r>
      <w:r w:rsidR="00560D46" w:rsidRPr="00C6114B">
        <w:rPr>
          <w:rFonts w:cs="Arial"/>
        </w:rPr>
        <w:t xml:space="preserve">hexagonale </w:t>
      </w:r>
      <w:r w:rsidRPr="00C6114B">
        <w:rPr>
          <w:rFonts w:cs="Arial"/>
        </w:rPr>
        <w:t>(Corse incluse).</w:t>
      </w:r>
    </w:p>
    <w:p w14:paraId="632A842A" w14:textId="77777777" w:rsidR="00375BE9" w:rsidRPr="00D15E80" w:rsidRDefault="00375BE9" w:rsidP="001746C0">
      <w:pPr>
        <w:rPr>
          <w:rFonts w:cs="Arial"/>
        </w:rPr>
      </w:pPr>
    </w:p>
    <w:p w14:paraId="1A45188A" w14:textId="3B60C039" w:rsidR="001746C0" w:rsidRPr="00C6114B" w:rsidRDefault="001746C0" w:rsidP="001746C0">
      <w:pPr>
        <w:rPr>
          <w:rFonts w:cs="Arial"/>
        </w:rPr>
      </w:pPr>
      <w:r w:rsidRPr="00D15E80">
        <w:rPr>
          <w:rFonts w:cs="Arial"/>
        </w:rPr>
        <w:t xml:space="preserve">Les </w:t>
      </w:r>
      <w:r w:rsidRPr="009D729B">
        <w:rPr>
          <w:rFonts w:cs="Arial"/>
        </w:rPr>
        <w:t>fournitures sont livrée</w:t>
      </w:r>
      <w:r w:rsidR="000E5AA8" w:rsidRPr="009D729B">
        <w:rPr>
          <w:rFonts w:cs="Arial"/>
        </w:rPr>
        <w:t xml:space="preserve">s </w:t>
      </w:r>
      <w:r w:rsidRPr="00C6114B">
        <w:rPr>
          <w:rFonts w:cs="Arial"/>
        </w:rPr>
        <w:t>dans les locaux de la personne publique (</w:t>
      </w:r>
      <w:r w:rsidRPr="009D729B">
        <w:rPr>
          <w:rFonts w:cs="Arial"/>
        </w:rPr>
        <w:t>adresse</w:t>
      </w:r>
      <w:r w:rsidR="000E5AA8" w:rsidRPr="009D729B">
        <w:rPr>
          <w:rFonts w:cs="Arial"/>
        </w:rPr>
        <w:t xml:space="preserve"> figurant sur le bon de commande considéré</w:t>
      </w:r>
      <w:r w:rsidR="000E5AA8" w:rsidRPr="00C6114B">
        <w:rPr>
          <w:rFonts w:cs="Arial"/>
        </w:rPr>
        <w:t>).</w:t>
      </w:r>
    </w:p>
    <w:p w14:paraId="5ADBD5C1" w14:textId="77777777" w:rsidR="00156F5A" w:rsidRPr="009D729B" w:rsidRDefault="00156F5A" w:rsidP="001746C0">
      <w:pPr>
        <w:rPr>
          <w:rFonts w:cs="Arial"/>
          <w:b/>
        </w:rPr>
      </w:pPr>
    </w:p>
    <w:p w14:paraId="3A89257C" w14:textId="2A9E1146" w:rsidR="001746C0" w:rsidRPr="00C6114B" w:rsidRDefault="00FA619C" w:rsidP="00240F93">
      <w:pPr>
        <w:pStyle w:val="Titre3"/>
        <w:numPr>
          <w:ilvl w:val="2"/>
          <w:numId w:val="53"/>
        </w:numPr>
      </w:pPr>
      <w:r>
        <w:t>Stockage, e</w:t>
      </w:r>
      <w:r w:rsidR="001746C0" w:rsidRPr="00C6114B">
        <w:t>mballage, transport et gestion des déchets.</w:t>
      </w:r>
    </w:p>
    <w:p w14:paraId="3A6FD758" w14:textId="77777777" w:rsidR="001746C0" w:rsidRPr="00D15E80" w:rsidRDefault="001746C0" w:rsidP="001746C0">
      <w:pPr>
        <w:rPr>
          <w:rFonts w:cs="Arial"/>
        </w:rPr>
      </w:pPr>
    </w:p>
    <w:p w14:paraId="5E5342B7" w14:textId="0D098279" w:rsidR="00FA619C" w:rsidRPr="001746C0" w:rsidRDefault="001746C0" w:rsidP="00FA619C">
      <w:pPr>
        <w:rPr>
          <w:rFonts w:cs="Arial"/>
        </w:rPr>
      </w:pPr>
      <w:r w:rsidRPr="002374AE">
        <w:rPr>
          <w:rFonts w:cs="Arial"/>
        </w:rPr>
        <w:t>Pour les</w:t>
      </w:r>
      <w:r w:rsidR="00FA619C">
        <w:rPr>
          <w:rFonts w:cs="Arial"/>
        </w:rPr>
        <w:t xml:space="preserve"> accords-cadres </w:t>
      </w:r>
      <w:r w:rsidRPr="002374AE">
        <w:rPr>
          <w:rFonts w:cs="Arial"/>
        </w:rPr>
        <w:t xml:space="preserve">comportant la fourniture de biens devenant propriété de la personne publique, les stipulations suivantes sont applicables </w:t>
      </w:r>
      <w:r w:rsidR="00FA619C" w:rsidRPr="001746C0">
        <w:rPr>
          <w:rFonts w:cs="Arial"/>
        </w:rPr>
        <w:t>au stockage, à l'emballage, au transport et à la gestion des déchets de ces biens.</w:t>
      </w:r>
    </w:p>
    <w:p w14:paraId="44A15FF2" w14:textId="77777777" w:rsidR="00FA619C" w:rsidRDefault="00FA619C" w:rsidP="00B62182">
      <w:pPr>
        <w:pStyle w:val="Titre4"/>
        <w:numPr>
          <w:ilvl w:val="0"/>
          <w:numId w:val="0"/>
        </w:numPr>
        <w:rPr>
          <w:rFonts w:eastAsiaTheme="minorHAnsi"/>
          <w:b w:val="0"/>
          <w:iCs w:val="0"/>
        </w:rPr>
      </w:pPr>
    </w:p>
    <w:p w14:paraId="10DC1D55" w14:textId="3E21AAED" w:rsidR="00FA619C" w:rsidRPr="001746C0" w:rsidRDefault="00FA619C" w:rsidP="00B62182">
      <w:pPr>
        <w:pStyle w:val="Titre4"/>
        <w:numPr>
          <w:ilvl w:val="3"/>
          <w:numId w:val="53"/>
        </w:numPr>
      </w:pPr>
      <w:r>
        <w:rPr>
          <w:rFonts w:eastAsiaTheme="minorHAnsi"/>
          <w:b w:val="0"/>
          <w:iCs w:val="0"/>
        </w:rPr>
        <w:t>S</w:t>
      </w:r>
      <w:r w:rsidRPr="001746C0">
        <w:t>tockage.</w:t>
      </w:r>
    </w:p>
    <w:p w14:paraId="6FA527E1" w14:textId="3A34F0E0" w:rsidR="001746C0" w:rsidRPr="009D6FB8" w:rsidRDefault="001746C0" w:rsidP="001746C0">
      <w:pPr>
        <w:rPr>
          <w:rFonts w:cs="Arial"/>
        </w:rPr>
      </w:pPr>
    </w:p>
    <w:p w14:paraId="6520441D" w14:textId="636B8536" w:rsidR="00FA619C" w:rsidRPr="001746C0" w:rsidRDefault="00FA619C" w:rsidP="00FA619C">
      <w:pPr>
        <w:rPr>
          <w:rFonts w:cs="Arial"/>
        </w:rPr>
      </w:pPr>
      <w:r w:rsidRPr="001746C0">
        <w:rPr>
          <w:rFonts w:cs="Arial"/>
        </w:rPr>
        <w:t>Conformément à l’article 20.</w:t>
      </w:r>
      <w:r w:rsidRPr="007675A0">
        <w:rPr>
          <w:rFonts w:cs="Arial"/>
        </w:rPr>
        <w:t xml:space="preserve">1 du CCAG/FCS, le stockage </w:t>
      </w:r>
      <w:r w:rsidRPr="001746C0">
        <w:rPr>
          <w:rFonts w:cs="Arial"/>
        </w:rPr>
        <w:t>est effectué dans les locaux de la personne publique. A ce titre, la personne publique assume la responsabilité du dépositaire jusqu'à la décision d’admission.</w:t>
      </w:r>
    </w:p>
    <w:p w14:paraId="4064477B" w14:textId="5406530D" w:rsidR="00FA619C" w:rsidRPr="00C6114B" w:rsidRDefault="00FA619C" w:rsidP="001746C0">
      <w:pPr>
        <w:rPr>
          <w:rFonts w:cs="Arial"/>
        </w:rPr>
      </w:pPr>
    </w:p>
    <w:p w14:paraId="1CCE07CA" w14:textId="032022C0" w:rsidR="001746C0" w:rsidRPr="00C6114B" w:rsidRDefault="001746C0" w:rsidP="00B62182">
      <w:pPr>
        <w:pStyle w:val="Titre4"/>
        <w:numPr>
          <w:ilvl w:val="3"/>
          <w:numId w:val="79"/>
        </w:numPr>
      </w:pPr>
      <w:r w:rsidRPr="00C6114B">
        <w:t>Emballage.</w:t>
      </w:r>
    </w:p>
    <w:p w14:paraId="270DA4C1" w14:textId="77777777" w:rsidR="001746C0" w:rsidRPr="00C6114B" w:rsidRDefault="001746C0" w:rsidP="001746C0">
      <w:pPr>
        <w:rPr>
          <w:rFonts w:cs="Arial"/>
        </w:rPr>
      </w:pPr>
    </w:p>
    <w:p w14:paraId="517647D2" w14:textId="6D466840" w:rsidR="001746C0" w:rsidRPr="00C6114B" w:rsidRDefault="001746C0" w:rsidP="001746C0">
      <w:pPr>
        <w:rPr>
          <w:rFonts w:cs="Arial"/>
        </w:rPr>
      </w:pPr>
      <w:r w:rsidRPr="00C6114B">
        <w:rPr>
          <w:rFonts w:cs="Arial"/>
        </w:rPr>
        <w:t xml:space="preserve">Il est fait application de l’article 20.2 du </w:t>
      </w:r>
      <w:r w:rsidRPr="009D729B">
        <w:rPr>
          <w:rFonts w:cs="Arial"/>
        </w:rPr>
        <w:t>CCAG/FCS</w:t>
      </w:r>
      <w:r w:rsidR="000E5AA8" w:rsidRPr="009D729B">
        <w:rPr>
          <w:rFonts w:cs="Arial"/>
        </w:rPr>
        <w:t>.</w:t>
      </w:r>
    </w:p>
    <w:p w14:paraId="41AE169C" w14:textId="6FB6A1F1" w:rsidR="007675A0" w:rsidRDefault="007675A0">
      <w:pPr>
        <w:spacing w:after="160" w:line="259" w:lineRule="auto"/>
        <w:jc w:val="left"/>
        <w:rPr>
          <w:rFonts w:cs="Arial"/>
        </w:rPr>
      </w:pPr>
      <w:r>
        <w:rPr>
          <w:rFonts w:cs="Arial"/>
        </w:rPr>
        <w:br w:type="page"/>
      </w:r>
    </w:p>
    <w:p w14:paraId="50842FCC" w14:textId="1C098E54" w:rsidR="00F850A5" w:rsidRPr="002374AE" w:rsidRDefault="00F850A5" w:rsidP="001746C0">
      <w:pPr>
        <w:rPr>
          <w:rFonts w:cs="Arial"/>
        </w:rPr>
      </w:pPr>
      <w:r w:rsidRPr="002374AE">
        <w:rPr>
          <w:rStyle w:val="Titre5Car"/>
        </w:rPr>
        <w:t>6.1.</w:t>
      </w:r>
      <w:r w:rsidR="00FB7E31" w:rsidRPr="002374AE">
        <w:rPr>
          <w:rStyle w:val="Titre5Car"/>
        </w:rPr>
        <w:t>3</w:t>
      </w:r>
      <w:r w:rsidR="001746C0" w:rsidRPr="002374AE">
        <w:rPr>
          <w:rStyle w:val="Titre5Car"/>
        </w:rPr>
        <w:t>.</w:t>
      </w:r>
      <w:r w:rsidR="00FA619C">
        <w:rPr>
          <w:rStyle w:val="Titre5Car"/>
        </w:rPr>
        <w:t>2</w:t>
      </w:r>
      <w:r w:rsidR="001746C0" w:rsidRPr="002374AE">
        <w:rPr>
          <w:rStyle w:val="Titre5Car"/>
        </w:rPr>
        <w:t>.1.</w:t>
      </w:r>
      <w:r w:rsidR="001746C0" w:rsidRPr="002374AE">
        <w:rPr>
          <w:rFonts w:cs="Arial"/>
        </w:rPr>
        <w:t xml:space="preserve"> </w:t>
      </w:r>
    </w:p>
    <w:p w14:paraId="4EA637E9" w14:textId="2AB2F816" w:rsidR="001746C0" w:rsidRPr="00C6114B" w:rsidRDefault="001746C0" w:rsidP="001746C0">
      <w:pPr>
        <w:rPr>
          <w:rFonts w:cs="Arial"/>
        </w:rPr>
      </w:pPr>
      <w:r w:rsidRPr="002374AE">
        <w:rPr>
          <w:rFonts w:cs="Arial"/>
        </w:rPr>
        <w:t xml:space="preserve">Conformément à l'article 20.2 du </w:t>
      </w:r>
      <w:r w:rsidRPr="009D729B">
        <w:rPr>
          <w:rFonts w:cs="Arial"/>
        </w:rPr>
        <w:t>CCAG/FCS</w:t>
      </w:r>
      <w:r w:rsidR="000E5AA8" w:rsidRPr="009D729B">
        <w:rPr>
          <w:rFonts w:cs="Arial"/>
        </w:rPr>
        <w:t xml:space="preserve">, </w:t>
      </w:r>
      <w:r w:rsidRPr="00C6114B">
        <w:rPr>
          <w:rFonts w:cs="Arial"/>
        </w:rPr>
        <w:t>la qualité des emballages doit être adaptée aux conditions et modalités de transport prévues dans le présent</w:t>
      </w:r>
      <w:r w:rsidR="00F7297B" w:rsidRPr="00C6114B">
        <w:rPr>
          <w:rFonts w:cs="Arial"/>
        </w:rPr>
        <w:t xml:space="preserve"> </w:t>
      </w:r>
      <w:r w:rsidR="00E575FA" w:rsidRPr="00C6114B">
        <w:rPr>
          <w:rFonts w:cs="Arial"/>
        </w:rPr>
        <w:t>accord-cadre</w:t>
      </w:r>
      <w:r w:rsidRPr="00C6114B">
        <w:rPr>
          <w:rFonts w:cs="Arial"/>
        </w:rPr>
        <w:t>. Elle est de la responsabilité du titulaire.</w:t>
      </w:r>
    </w:p>
    <w:p w14:paraId="59BBCC4C" w14:textId="77777777" w:rsidR="001746C0" w:rsidRPr="007675A0" w:rsidRDefault="001746C0" w:rsidP="001746C0">
      <w:pPr>
        <w:rPr>
          <w:rFonts w:cs="Arial"/>
        </w:rPr>
      </w:pPr>
      <w:r w:rsidRPr="00D15E80">
        <w:rPr>
          <w:rFonts w:cs="Arial"/>
        </w:rPr>
        <w:t>Lorsque cela n’est pas de nature à contrevenir aux règles sanitaires et d’hygiène, le titulaire utilise des contenants réut</w:t>
      </w:r>
      <w:r w:rsidRPr="002374AE">
        <w:rPr>
          <w:rFonts w:cs="Arial"/>
        </w:rPr>
        <w:t xml:space="preserve">ilisables, recyclés, recyclables ou réemployés. Il veille également, dans la mesure du possible, à en réduire </w:t>
      </w:r>
      <w:r w:rsidRPr="007675A0">
        <w:rPr>
          <w:rFonts w:cs="Arial"/>
        </w:rPr>
        <w:t xml:space="preserve">les quantités, en volume et en poids. </w:t>
      </w:r>
    </w:p>
    <w:p w14:paraId="1499539B" w14:textId="44B0A7DC" w:rsidR="001746C0" w:rsidRPr="007675A0" w:rsidRDefault="001746C0" w:rsidP="001746C0">
      <w:pPr>
        <w:rPr>
          <w:rFonts w:cs="Arial"/>
        </w:rPr>
      </w:pPr>
      <w:r w:rsidRPr="007675A0">
        <w:rPr>
          <w:rFonts w:cs="Arial"/>
        </w:rPr>
        <w:t>Par dérogation à l'article 20.2 du CCAG/FCS, le titulaire privilégie le mode de livraison le plus adapté aux spécificités d</w:t>
      </w:r>
      <w:r w:rsidR="00F7297B" w:rsidRPr="007675A0">
        <w:rPr>
          <w:rFonts w:cs="Arial"/>
        </w:rPr>
        <w:t>e</w:t>
      </w:r>
      <w:r w:rsidRPr="007675A0">
        <w:rPr>
          <w:rFonts w:cs="Arial"/>
        </w:rPr>
        <w:t xml:space="preserve"> </w:t>
      </w:r>
      <w:r w:rsidR="00E575FA" w:rsidRPr="007675A0">
        <w:rPr>
          <w:rFonts w:cs="Arial"/>
        </w:rPr>
        <w:t>l’accord-cadre</w:t>
      </w:r>
      <w:r w:rsidRPr="007675A0">
        <w:rPr>
          <w:rFonts w:cs="Arial"/>
        </w:rPr>
        <w:t>.</w:t>
      </w:r>
    </w:p>
    <w:p w14:paraId="482481EE" w14:textId="2BE033BF" w:rsidR="002E5580" w:rsidRPr="007675A0" w:rsidRDefault="002E5580" w:rsidP="001746C0">
      <w:pPr>
        <w:rPr>
          <w:rFonts w:cs="Arial"/>
        </w:rPr>
      </w:pPr>
    </w:p>
    <w:p w14:paraId="1094DA1E" w14:textId="77182D00" w:rsidR="002E5580" w:rsidRPr="007675A0" w:rsidRDefault="002E5580" w:rsidP="002E5580">
      <w:pPr>
        <w:rPr>
          <w:rFonts w:cs="Arial"/>
        </w:rPr>
      </w:pPr>
      <w:r w:rsidRPr="007675A0">
        <w:rPr>
          <w:rStyle w:val="Titre5Car"/>
        </w:rPr>
        <w:t>6.1.3.2.2.</w:t>
      </w:r>
      <w:r w:rsidRPr="007675A0">
        <w:rPr>
          <w:rFonts w:cs="Arial"/>
        </w:rPr>
        <w:t xml:space="preserve"> </w:t>
      </w:r>
    </w:p>
    <w:p w14:paraId="543179EB" w14:textId="5F2913D8" w:rsidR="002E5580" w:rsidRPr="007675A0" w:rsidRDefault="002E5580" w:rsidP="002E5580">
      <w:pPr>
        <w:rPr>
          <w:rFonts w:cs="Arial"/>
          <w:b/>
        </w:rPr>
      </w:pPr>
      <w:r w:rsidRPr="007675A0">
        <w:rPr>
          <w:rFonts w:cs="Arial"/>
        </w:rPr>
        <w:t>Par dérogation à l'article 20.2 du CCAG/FCS ou CCAG/PI, la livraison du bien par le titulaire au titre du marché/accord-cadre entraine le transfert de la propriété de l’emballage du bien.</w:t>
      </w:r>
    </w:p>
    <w:p w14:paraId="59292C89" w14:textId="77777777" w:rsidR="001746C0" w:rsidRPr="007675A0" w:rsidRDefault="001746C0" w:rsidP="001746C0">
      <w:pPr>
        <w:rPr>
          <w:rFonts w:cs="Arial"/>
        </w:rPr>
      </w:pPr>
    </w:p>
    <w:p w14:paraId="4DDA3EC9" w14:textId="31EA1704" w:rsidR="002E5580" w:rsidRPr="007675A0" w:rsidRDefault="002E5580" w:rsidP="002E5580">
      <w:pPr>
        <w:rPr>
          <w:rStyle w:val="Titre5Car"/>
        </w:rPr>
      </w:pPr>
      <w:r w:rsidRPr="007675A0">
        <w:rPr>
          <w:rStyle w:val="Titre5Car"/>
        </w:rPr>
        <w:t>6.1.3.3</w:t>
      </w:r>
      <w:r w:rsidRPr="007675A0">
        <w:rPr>
          <w:rStyle w:val="Titre5Car"/>
        </w:rPr>
        <w:tab/>
        <w:t>Gestion des déchets</w:t>
      </w:r>
    </w:p>
    <w:p w14:paraId="23B10B8C" w14:textId="77777777" w:rsidR="002E5580" w:rsidRPr="007675A0" w:rsidRDefault="002E5580" w:rsidP="00B62182">
      <w:pPr>
        <w:pStyle w:val="Paragraphedeliste"/>
        <w:rPr>
          <w:rFonts w:cs="Arial"/>
        </w:rPr>
      </w:pPr>
    </w:p>
    <w:p w14:paraId="41B1226D" w14:textId="53F22D5B" w:rsidR="00FA619C" w:rsidRPr="007675A0" w:rsidRDefault="00FA619C" w:rsidP="002E5580">
      <w:pPr>
        <w:rPr>
          <w:rFonts w:cs="Arial"/>
        </w:rPr>
      </w:pPr>
      <w:r w:rsidRPr="007675A0">
        <w:rPr>
          <w:rFonts w:cs="Arial"/>
        </w:rPr>
        <w:t xml:space="preserve"> Conformément à l’article 20.4 du CCAG/FCS</w:t>
      </w:r>
      <w:r w:rsidR="002E5580" w:rsidRPr="007675A0">
        <w:rPr>
          <w:rFonts w:cs="Arial"/>
        </w:rPr>
        <w:t xml:space="preserve">, </w:t>
      </w:r>
      <w:r w:rsidRPr="007675A0">
        <w:rPr>
          <w:rFonts w:cs="Arial"/>
        </w:rPr>
        <w:t>la valorisation ou l'élimination des déchets créés lors de l'exécution des prestations est de la responsabilité du titulaire pendant la durée d</w:t>
      </w:r>
      <w:r w:rsidR="002E5580" w:rsidRPr="007675A0">
        <w:rPr>
          <w:rFonts w:cs="Arial"/>
        </w:rPr>
        <w:t>e l’</w:t>
      </w:r>
      <w:r w:rsidRPr="007675A0">
        <w:rPr>
          <w:rFonts w:cs="Arial"/>
        </w:rPr>
        <w:t xml:space="preserve">accord-cadre. </w:t>
      </w:r>
    </w:p>
    <w:p w14:paraId="43828936" w14:textId="534C3E0A" w:rsidR="00FA619C" w:rsidRPr="007675A0" w:rsidRDefault="00FA619C" w:rsidP="00FA619C">
      <w:pPr>
        <w:rPr>
          <w:rFonts w:cs="Arial"/>
        </w:rPr>
      </w:pPr>
      <w:r w:rsidRPr="007675A0">
        <w:rPr>
          <w:rFonts w:cs="Arial"/>
        </w:rPr>
        <w:t>Le titulaire veille à ce que soient effectuées les opérations, de collecte, transport, entreposage, tris éventuels et de l'évacuation des déchets créés par les prestations objet de l’accord-cadre vers les sites susceptibles de les recevoir, conformément à la réglementation en vigueur.</w:t>
      </w:r>
    </w:p>
    <w:p w14:paraId="01D6BFC0" w14:textId="77777777" w:rsidR="00FA619C" w:rsidRPr="007675A0" w:rsidRDefault="00FA619C" w:rsidP="00FA619C">
      <w:pPr>
        <w:rPr>
          <w:rFonts w:cs="Arial"/>
        </w:rPr>
      </w:pPr>
      <w:r w:rsidRPr="007675A0">
        <w:rPr>
          <w:rFonts w:cs="Arial"/>
        </w:rP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5AF4E44" w14:textId="77777777" w:rsidR="002E5580" w:rsidRPr="007675A0" w:rsidRDefault="002E5580" w:rsidP="001746C0">
      <w:pPr>
        <w:rPr>
          <w:rStyle w:val="Titre5Car"/>
        </w:rPr>
      </w:pPr>
    </w:p>
    <w:p w14:paraId="22D850EA" w14:textId="77777777" w:rsidR="001746C0" w:rsidRPr="00C6114B" w:rsidRDefault="001746C0" w:rsidP="001746C0">
      <w:pPr>
        <w:rPr>
          <w:rFonts w:cs="Arial"/>
        </w:rPr>
      </w:pPr>
    </w:p>
    <w:p w14:paraId="5FA4E963" w14:textId="3E837AB4" w:rsidR="001746C0" w:rsidRDefault="00684928" w:rsidP="00B62182">
      <w:pPr>
        <w:pStyle w:val="Titre4"/>
        <w:numPr>
          <w:ilvl w:val="3"/>
          <w:numId w:val="80"/>
        </w:numPr>
      </w:pPr>
      <w:r>
        <w:t>Transport</w:t>
      </w:r>
    </w:p>
    <w:p w14:paraId="04DE209E" w14:textId="77777777" w:rsidR="00684928" w:rsidRPr="00684928" w:rsidRDefault="00684928" w:rsidP="00684928"/>
    <w:p w14:paraId="549A66A3" w14:textId="4C42B17E" w:rsidR="001746C0" w:rsidRPr="00C6114B" w:rsidRDefault="001746C0" w:rsidP="001746C0">
      <w:pPr>
        <w:rPr>
          <w:rFonts w:cs="Arial"/>
        </w:rPr>
      </w:pPr>
      <w:r w:rsidRPr="00C6114B">
        <w:rPr>
          <w:rFonts w:cs="Arial"/>
        </w:rPr>
        <w:t xml:space="preserve">Conformément à l'article 20.3 du </w:t>
      </w:r>
      <w:r w:rsidR="00F7297B" w:rsidRPr="009D729B">
        <w:rPr>
          <w:rFonts w:cs="Arial"/>
        </w:rPr>
        <w:t xml:space="preserve">CCAG/FCS, </w:t>
      </w:r>
      <w:r w:rsidR="005054E7" w:rsidRPr="009D729B">
        <w:rPr>
          <w:rFonts w:cs="Arial"/>
        </w:rPr>
        <w:t>l</w:t>
      </w:r>
      <w:r w:rsidRPr="00C6114B">
        <w:rPr>
          <w:rFonts w:cs="Arial"/>
        </w:rPr>
        <w:t>e transport s'effectue, sous la responsabilité du titulaire, jusqu'au lieu de livraison. Le conditionnement</w:t>
      </w:r>
      <w:r w:rsidR="005054E7" w:rsidRPr="00C6114B">
        <w:rPr>
          <w:rFonts w:cs="Arial"/>
        </w:rPr>
        <w:t xml:space="preserve"> et la livraison so</w:t>
      </w:r>
      <w:r w:rsidRPr="00C6114B">
        <w:rPr>
          <w:rFonts w:cs="Arial"/>
        </w:rPr>
        <w:t>nt effectués sous sa responsabilité.</w:t>
      </w:r>
    </w:p>
    <w:p w14:paraId="0E0F79E1" w14:textId="4316DBCD" w:rsidR="001746C0" w:rsidRDefault="001746C0" w:rsidP="001746C0">
      <w:pPr>
        <w:rPr>
          <w:rFonts w:cs="Arial"/>
        </w:rPr>
      </w:pPr>
    </w:p>
    <w:p w14:paraId="4DB58AE5" w14:textId="77777777" w:rsidR="00B16762" w:rsidRPr="001746C0" w:rsidRDefault="00B16762" w:rsidP="00240F93">
      <w:pPr>
        <w:rPr>
          <w:rFonts w:cs="Arial"/>
        </w:rPr>
      </w:pPr>
    </w:p>
    <w:p w14:paraId="25DFC1E0" w14:textId="2FB217B2" w:rsidR="00B16762" w:rsidRPr="002374AE" w:rsidRDefault="00B16762" w:rsidP="0064073B">
      <w:pPr>
        <w:pStyle w:val="Titre2"/>
        <w:numPr>
          <w:ilvl w:val="0"/>
          <w:numId w:val="0"/>
        </w:numPr>
      </w:pPr>
      <w:bookmarkStart w:id="14" w:name="_Toc196227298"/>
      <w:r>
        <w:t>6.</w:t>
      </w:r>
      <w:r w:rsidR="00582EFD">
        <w:t>2</w:t>
      </w:r>
      <w:r>
        <w:t xml:space="preserve"> </w:t>
      </w:r>
      <w:r w:rsidRPr="002374AE">
        <w:t>Émission des ordres de service.</w:t>
      </w:r>
      <w:bookmarkEnd w:id="14"/>
    </w:p>
    <w:p w14:paraId="141D7509" w14:textId="77777777" w:rsidR="00B16762" w:rsidRPr="002374AE" w:rsidRDefault="00B16762" w:rsidP="00B16762">
      <w:pPr>
        <w:rPr>
          <w:rFonts w:cs="Arial"/>
        </w:rPr>
      </w:pPr>
    </w:p>
    <w:p w14:paraId="491F98C2" w14:textId="77777777" w:rsidR="00B16762" w:rsidRDefault="00B16762" w:rsidP="00B16762">
      <w:pPr>
        <w:rPr>
          <w:rFonts w:cs="Arial"/>
        </w:rPr>
      </w:pPr>
      <w:r w:rsidRPr="002374AE">
        <w:rPr>
          <w:rFonts w:cs="Arial"/>
        </w:rPr>
        <w:t xml:space="preserve">L'émission des ordres de service s'effectue dans les conditions prévues par l'article 3.8 du </w:t>
      </w:r>
      <w:r w:rsidRPr="009D729B">
        <w:rPr>
          <w:rFonts w:cs="Arial"/>
        </w:rPr>
        <w:t>CCAG/FCS.</w:t>
      </w:r>
    </w:p>
    <w:p w14:paraId="62FF4DDE" w14:textId="77777777" w:rsidR="00240F93" w:rsidRPr="001746C0" w:rsidRDefault="00240F93" w:rsidP="00240F93">
      <w:pPr>
        <w:rPr>
          <w:rFonts w:cs="Arial"/>
        </w:rPr>
      </w:pPr>
    </w:p>
    <w:p w14:paraId="7FA2246B" w14:textId="77777777" w:rsidR="00240F93" w:rsidRPr="00C6114B" w:rsidRDefault="00240F93" w:rsidP="001746C0">
      <w:pPr>
        <w:rPr>
          <w:rFonts w:cs="Arial"/>
        </w:rPr>
      </w:pPr>
    </w:p>
    <w:p w14:paraId="3851D862" w14:textId="49691CF8" w:rsidR="001746C0" w:rsidRPr="00D15E80" w:rsidRDefault="001B11D4" w:rsidP="004A5E00">
      <w:pPr>
        <w:pStyle w:val="Titre2"/>
        <w:numPr>
          <w:ilvl w:val="0"/>
          <w:numId w:val="0"/>
        </w:numPr>
      </w:pPr>
      <w:bookmarkStart w:id="15" w:name="_Toc196227299"/>
      <w:r>
        <w:t>6.</w:t>
      </w:r>
      <w:r w:rsidR="00582EFD">
        <w:t>3</w:t>
      </w:r>
      <w:r>
        <w:t xml:space="preserve"> </w:t>
      </w:r>
      <w:r w:rsidR="001746C0" w:rsidRPr="00D15E80">
        <w:t>Clauses environnementales.</w:t>
      </w:r>
      <w:bookmarkEnd w:id="15"/>
    </w:p>
    <w:p w14:paraId="36E6F514" w14:textId="77777777" w:rsidR="001746C0" w:rsidRPr="002374AE" w:rsidRDefault="001746C0" w:rsidP="001746C0">
      <w:pPr>
        <w:rPr>
          <w:rFonts w:cs="Arial"/>
        </w:rPr>
      </w:pPr>
    </w:p>
    <w:p w14:paraId="5554D30F" w14:textId="1480DFC2" w:rsidR="001746C0" w:rsidRPr="00C6114B" w:rsidRDefault="001746C0" w:rsidP="001746C0">
      <w:pPr>
        <w:rPr>
          <w:rFonts w:cs="Arial"/>
        </w:rPr>
      </w:pPr>
      <w:r w:rsidRPr="002374AE">
        <w:rPr>
          <w:rFonts w:cs="Arial"/>
        </w:rPr>
        <w:t xml:space="preserve">Conformément à l'article 16.2 du </w:t>
      </w:r>
      <w:r w:rsidRPr="009D729B">
        <w:rPr>
          <w:rFonts w:cs="Arial"/>
        </w:rPr>
        <w:t>CCAG/FCS</w:t>
      </w:r>
      <w:r w:rsidRPr="00C6114B">
        <w:rPr>
          <w:rFonts w:cs="Arial"/>
        </w:rPr>
        <w:t>, le titulaire s'engage à respecter les exigences législatives et règlementaires qui lui sont applicables à la date de signature d</w:t>
      </w:r>
      <w:r w:rsidR="00F7297B" w:rsidRPr="00C6114B">
        <w:rPr>
          <w:rFonts w:cs="Arial"/>
        </w:rPr>
        <w:t>e</w:t>
      </w:r>
      <w:r w:rsidRPr="00C6114B">
        <w:rPr>
          <w:rFonts w:cs="Arial"/>
        </w:rPr>
        <w:t xml:space="preserve"> </w:t>
      </w:r>
      <w:r w:rsidR="00C37BBE" w:rsidRPr="00C6114B">
        <w:rPr>
          <w:rFonts w:cs="Arial"/>
        </w:rPr>
        <w:t>l’accord-cadre</w:t>
      </w:r>
      <w:r w:rsidRPr="00C6114B">
        <w:rPr>
          <w:rFonts w:cs="Arial"/>
        </w:rPr>
        <w:t xml:space="preserve"> par ses soins.</w:t>
      </w:r>
    </w:p>
    <w:p w14:paraId="1D762312" w14:textId="6A8CD94E" w:rsidR="001746C0" w:rsidRPr="002374AE" w:rsidRDefault="001746C0" w:rsidP="001746C0">
      <w:pPr>
        <w:rPr>
          <w:rFonts w:cs="Arial"/>
        </w:rPr>
      </w:pPr>
    </w:p>
    <w:p w14:paraId="582C270E" w14:textId="77777777" w:rsidR="001746C0" w:rsidRPr="001746C0" w:rsidRDefault="001746C0" w:rsidP="001746C0">
      <w:pPr>
        <w:rPr>
          <w:rFonts w:cs="Arial"/>
        </w:rPr>
      </w:pPr>
      <w:r w:rsidRPr="009D6FB8">
        <w:rPr>
          <w:rFonts w:cs="Arial"/>
        </w:rPr>
        <w:t xml:space="preserve">En cas d'évolution de la législation sur la protection de l'environnement en cours d'exécution du contrat, les modifications éventuelles, demandées par l’acheteur, afin de se conformer aux règles nouvelles donnent lieu à la </w:t>
      </w:r>
      <w:r w:rsidRPr="001746C0">
        <w:rPr>
          <w:rFonts w:cs="Arial"/>
        </w:rPr>
        <w:t>signature d'un avenant par les parties au contrat.</w:t>
      </w:r>
    </w:p>
    <w:p w14:paraId="06E0699D" w14:textId="77777777" w:rsidR="00FC233D" w:rsidRDefault="00FC233D" w:rsidP="001746C0">
      <w:pPr>
        <w:rPr>
          <w:rFonts w:cs="Arial"/>
        </w:rPr>
      </w:pPr>
    </w:p>
    <w:p w14:paraId="56B55668" w14:textId="0B4C3D82" w:rsidR="001746C0" w:rsidRPr="001746C0" w:rsidRDefault="001746C0" w:rsidP="001746C0">
      <w:pPr>
        <w:rPr>
          <w:rFonts w:cs="Arial"/>
        </w:rPr>
      </w:pPr>
      <w:r w:rsidRPr="001746C0">
        <w:rPr>
          <w:rFonts w:cs="Arial"/>
        </w:rPr>
        <w:t xml:space="preserve">Enfin, dans l’hypothèse où le titulaire est amené à remettre des </w:t>
      </w:r>
      <w:r w:rsidR="005054E7">
        <w:rPr>
          <w:rFonts w:cs="Arial"/>
        </w:rPr>
        <w:t>emballages en</w:t>
      </w:r>
      <w:r w:rsidRPr="001746C0">
        <w:rPr>
          <w:rFonts w:cs="Arial"/>
        </w:rPr>
        <w:t xml:space="preserve"> papier au titre du présent contrat</w:t>
      </w:r>
      <w:r w:rsidR="005403A5">
        <w:rPr>
          <w:rFonts w:cs="Arial"/>
        </w:rPr>
        <w:t xml:space="preserve">, </w:t>
      </w:r>
      <w:r w:rsidRPr="001746C0">
        <w:rPr>
          <w:rFonts w:cs="Arial"/>
        </w:rPr>
        <w:t>le papier recyclé doit être utilisé dès lors qu’il est disponible. A défaut, le papier utilisé doit être intégralement issu de forêts gérées durablement.</w:t>
      </w:r>
    </w:p>
    <w:p w14:paraId="05C0C72D" w14:textId="16FE79D2" w:rsidR="001746C0" w:rsidRDefault="001746C0" w:rsidP="001746C0">
      <w:pPr>
        <w:rPr>
          <w:rFonts w:cs="Arial"/>
        </w:rPr>
      </w:pPr>
    </w:p>
    <w:p w14:paraId="7BB3989D" w14:textId="2D9779A7" w:rsidR="002E5580" w:rsidRDefault="002E5580" w:rsidP="00B62182">
      <w:pPr>
        <w:pStyle w:val="Titre2"/>
        <w:numPr>
          <w:ilvl w:val="1"/>
          <w:numId w:val="82"/>
        </w:numPr>
      </w:pPr>
      <w:bookmarkStart w:id="16" w:name="_Toc192671654"/>
      <w:bookmarkStart w:id="17" w:name="_Toc196227300"/>
      <w:r w:rsidRPr="001746C0">
        <w:t>Clause sociale.</w:t>
      </w:r>
      <w:bookmarkEnd w:id="16"/>
      <w:bookmarkEnd w:id="17"/>
    </w:p>
    <w:p w14:paraId="33F2BFD7" w14:textId="77777777" w:rsidR="002E5580" w:rsidRPr="001746C0" w:rsidRDefault="002E5580" w:rsidP="002E5580">
      <w:pPr>
        <w:rPr>
          <w:rFonts w:cs="Arial"/>
        </w:rPr>
      </w:pPr>
    </w:p>
    <w:p w14:paraId="02B657E0" w14:textId="22C3A69B" w:rsidR="002E5580" w:rsidRPr="007675A0" w:rsidRDefault="002E5580" w:rsidP="002E5580">
      <w:pPr>
        <w:rPr>
          <w:rFonts w:cs="Arial"/>
        </w:rPr>
      </w:pPr>
      <w:r w:rsidRPr="007675A0">
        <w:rPr>
          <w:rFonts w:cs="Arial"/>
        </w:rPr>
        <w:t>Le titulaire d</w:t>
      </w:r>
      <w:r w:rsidR="000829D6" w:rsidRPr="007675A0">
        <w:rPr>
          <w:rFonts w:cs="Arial"/>
        </w:rPr>
        <w:t>e</w:t>
      </w:r>
      <w:r w:rsidRPr="007675A0">
        <w:rPr>
          <w:rFonts w:cs="Arial"/>
        </w:rPr>
        <w:t xml:space="preserve"> l’accord-cadre s'engage à promouvoir l'emploi de personnes rencontrant des difficultés d'insertion dans les conditions du présent article.</w:t>
      </w:r>
    </w:p>
    <w:p w14:paraId="2855EBC4" w14:textId="77777777" w:rsidR="002E5580" w:rsidRPr="001746C0" w:rsidRDefault="002E5580" w:rsidP="002E5580">
      <w:pPr>
        <w:rPr>
          <w:rFonts w:cs="Arial"/>
        </w:rPr>
      </w:pPr>
    </w:p>
    <w:p w14:paraId="091792A7" w14:textId="1A6B7D65" w:rsidR="002E5580" w:rsidRDefault="002E5580" w:rsidP="002E5580">
      <w:pPr>
        <w:rPr>
          <w:rFonts w:cs="Arial"/>
        </w:rPr>
      </w:pPr>
    </w:p>
    <w:p w14:paraId="3BC1AD26" w14:textId="224F7996" w:rsidR="00C2081B" w:rsidRPr="007675A0" w:rsidRDefault="00C2081B" w:rsidP="00C2081B">
      <w:pPr>
        <w:pStyle w:val="Titre3"/>
        <w:numPr>
          <w:ilvl w:val="0"/>
          <w:numId w:val="0"/>
        </w:numPr>
      </w:pPr>
      <w:r>
        <w:t>6.4.1</w:t>
      </w:r>
      <w:r>
        <w:tab/>
      </w:r>
      <w:r w:rsidRPr="007675A0">
        <w:t>Publics éligibles</w:t>
      </w:r>
    </w:p>
    <w:p w14:paraId="28B64311" w14:textId="77777777" w:rsidR="00C2081B" w:rsidRPr="001746C0" w:rsidRDefault="00C2081B" w:rsidP="002E5580">
      <w:pPr>
        <w:rPr>
          <w:rFonts w:cs="Arial"/>
        </w:rPr>
      </w:pPr>
    </w:p>
    <w:p w14:paraId="6861BED2" w14:textId="381FA983" w:rsidR="002E5580" w:rsidRPr="001746C0" w:rsidRDefault="002E5580" w:rsidP="002E5580">
      <w:pPr>
        <w:rPr>
          <w:rFonts w:cs="Arial"/>
        </w:rPr>
      </w:pPr>
      <w:r w:rsidRPr="001746C0">
        <w:rPr>
          <w:rFonts w:cs="Arial"/>
        </w:rPr>
        <w:t xml:space="preserve">Un dispositif social est prévu dans le cadre de l’exécution du présent </w:t>
      </w:r>
      <w:r w:rsidR="000829D6">
        <w:rPr>
          <w:rFonts w:cs="Arial"/>
        </w:rPr>
        <w:t>accord-cadre</w:t>
      </w:r>
      <w:r w:rsidRPr="001746C0">
        <w:rPr>
          <w:rFonts w:cs="Arial"/>
        </w:rPr>
        <w:t xml:space="preserve"> : le dispositif du militaire blessé.</w:t>
      </w:r>
    </w:p>
    <w:p w14:paraId="08E27A4D" w14:textId="049CBA54" w:rsidR="002E5580" w:rsidRPr="007675A0" w:rsidRDefault="002E5580" w:rsidP="002E5580">
      <w:pPr>
        <w:rPr>
          <w:rFonts w:cs="Arial"/>
        </w:rPr>
      </w:pPr>
      <w:r w:rsidRPr="007675A0">
        <w:rPr>
          <w:rFonts w:cs="Arial"/>
        </w:rPr>
        <w:t>Ce dispositif permet à un militaire blessé, suivi par Défense mobilité, de découvrir un métier, un secteur d’activité, le monde de l’entreprise, confirmer ou infirmer un projet professionnel, en réalisant un stage dans l’entreprise titulaire de l’accord-cadre.</w:t>
      </w:r>
    </w:p>
    <w:p w14:paraId="737A80AF" w14:textId="27C47090" w:rsidR="002E5580" w:rsidRPr="007675A0" w:rsidRDefault="002E5580" w:rsidP="002E5580">
      <w:pPr>
        <w:rPr>
          <w:rFonts w:cs="Arial"/>
        </w:rPr>
      </w:pPr>
      <w:r w:rsidRPr="007675A0">
        <w:rPr>
          <w:rFonts w:cs="Arial"/>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de l’accord-cadre.</w:t>
      </w:r>
    </w:p>
    <w:p w14:paraId="3DA7B9ED" w14:textId="77777777" w:rsidR="002E5580" w:rsidRPr="001746C0" w:rsidRDefault="002E5580" w:rsidP="002E5580">
      <w:pPr>
        <w:rPr>
          <w:rFonts w:cs="Arial"/>
        </w:rPr>
      </w:pPr>
      <w:r w:rsidRPr="007675A0">
        <w:rPr>
          <w:rFonts w:cs="Arial"/>
        </w:rPr>
        <w:t xml:space="preserve">Il n’y a pas d’obligation pour le titulaire de former ou de recruter le stagiaire. Néanmoins, à la fin du stage, le </w:t>
      </w:r>
      <w:r w:rsidRPr="001746C0">
        <w:rPr>
          <w:rFonts w:cs="Arial"/>
        </w:rPr>
        <w:t>titulaire peut proposer une formation ou un recrutement au militaire qu’il a accompagné.</w:t>
      </w:r>
    </w:p>
    <w:p w14:paraId="669498C7" w14:textId="77777777" w:rsidR="002E5580" w:rsidRPr="007675A0" w:rsidRDefault="002E5580" w:rsidP="002E5580">
      <w:pPr>
        <w:rPr>
          <w:rFonts w:cs="Arial"/>
        </w:rPr>
      </w:pPr>
    </w:p>
    <w:p w14:paraId="6DB608C5" w14:textId="0AF7AE49" w:rsidR="002E5580" w:rsidRPr="007675A0" w:rsidRDefault="002E5580" w:rsidP="00062635">
      <w:pPr>
        <w:pStyle w:val="Titre3"/>
        <w:numPr>
          <w:ilvl w:val="2"/>
          <w:numId w:val="85"/>
        </w:numPr>
      </w:pPr>
      <w:r w:rsidRPr="007675A0">
        <w:t>Publics éligibles</w:t>
      </w:r>
    </w:p>
    <w:p w14:paraId="3BF80B48" w14:textId="77777777" w:rsidR="000829D6" w:rsidRPr="007675A0" w:rsidRDefault="000829D6" w:rsidP="00B62182"/>
    <w:p w14:paraId="7B7B5EC8" w14:textId="77777777" w:rsidR="002E5580" w:rsidRPr="007675A0" w:rsidRDefault="002E5580" w:rsidP="002E5580">
      <w:pPr>
        <w:rPr>
          <w:rFonts w:cs="Arial"/>
        </w:rPr>
      </w:pPr>
      <w:r w:rsidRPr="007675A0">
        <w:rPr>
          <w:rFonts w:cs="Arial"/>
        </w:rPr>
        <w:t>Ce dispositif concerne les militaires accompagnés par Défense mobilité touchés par une blessure physique ou psychique.</w:t>
      </w:r>
    </w:p>
    <w:p w14:paraId="46F00A2E" w14:textId="77777777" w:rsidR="002E5580" w:rsidRPr="007675A0" w:rsidRDefault="002E5580" w:rsidP="002E5580">
      <w:pPr>
        <w:rPr>
          <w:rFonts w:cs="Arial"/>
        </w:rPr>
      </w:pPr>
    </w:p>
    <w:p w14:paraId="01C3535E" w14:textId="19D44B27" w:rsidR="002E5580" w:rsidRPr="007675A0" w:rsidRDefault="002E5580" w:rsidP="00062635">
      <w:pPr>
        <w:pStyle w:val="Titre3"/>
        <w:numPr>
          <w:ilvl w:val="2"/>
          <w:numId w:val="85"/>
        </w:numPr>
      </w:pPr>
      <w:r w:rsidRPr="007675A0">
        <w:t>Modalités de mise en œuvre du dispositif social</w:t>
      </w:r>
    </w:p>
    <w:p w14:paraId="2C738543" w14:textId="77777777" w:rsidR="000829D6" w:rsidRPr="007675A0" w:rsidRDefault="000829D6" w:rsidP="00B62182"/>
    <w:p w14:paraId="3D61E9A8" w14:textId="77777777" w:rsidR="002E5580" w:rsidRPr="007675A0" w:rsidRDefault="002E5580" w:rsidP="002E5580">
      <w:pPr>
        <w:rPr>
          <w:rFonts w:cs="Arial"/>
        </w:rPr>
      </w:pPr>
      <w:r w:rsidRPr="007675A0">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704DA7D3" w14:textId="77777777" w:rsidR="002E5580" w:rsidRPr="007675A0" w:rsidRDefault="002E5580" w:rsidP="002E5580">
      <w:pPr>
        <w:pStyle w:val="Paragraphedeliste"/>
        <w:numPr>
          <w:ilvl w:val="0"/>
          <w:numId w:val="5"/>
        </w:numPr>
        <w:rPr>
          <w:rFonts w:cs="Arial"/>
        </w:rPr>
      </w:pPr>
      <w:r w:rsidRPr="007675A0">
        <w:rPr>
          <w:rFonts w:cs="Arial"/>
        </w:rPr>
        <w:t>une proposition de stage directement par l’entreprise titulaire ;</w:t>
      </w:r>
    </w:p>
    <w:p w14:paraId="6E2C39AB" w14:textId="77777777" w:rsidR="002E5580" w:rsidRPr="007675A0" w:rsidRDefault="002E5580" w:rsidP="002E5580">
      <w:pPr>
        <w:pStyle w:val="Paragraphedeliste"/>
        <w:numPr>
          <w:ilvl w:val="0"/>
          <w:numId w:val="5"/>
        </w:numPr>
        <w:rPr>
          <w:rFonts w:cs="Arial"/>
        </w:rPr>
      </w:pPr>
      <w:r w:rsidRPr="007675A0">
        <w:rPr>
          <w:rFonts w:cs="Arial"/>
        </w:rPr>
        <w:t>une proposition de stage de l’un des membres du groupement en cas de groupement d’opérateurs économiques ;</w:t>
      </w:r>
    </w:p>
    <w:p w14:paraId="31AD443E" w14:textId="342DD129" w:rsidR="002E5580" w:rsidRPr="007675A0" w:rsidRDefault="002E5580" w:rsidP="002E5580">
      <w:pPr>
        <w:pStyle w:val="Paragraphedeliste"/>
        <w:numPr>
          <w:ilvl w:val="0"/>
          <w:numId w:val="5"/>
        </w:numPr>
        <w:rPr>
          <w:rFonts w:cs="Arial"/>
        </w:rPr>
      </w:pPr>
      <w:r w:rsidRPr="007675A0">
        <w:rPr>
          <w:rFonts w:cs="Arial"/>
        </w:rPr>
        <w:t>une proposition de stage d’un sous-traitant en cas de recours à la sous-traitance dans le cadre de l’exécution de l’accord-cadre.</w:t>
      </w:r>
    </w:p>
    <w:p w14:paraId="5F1FC062" w14:textId="77777777" w:rsidR="002E5580" w:rsidRPr="007675A0" w:rsidRDefault="002E5580" w:rsidP="002E5580">
      <w:pPr>
        <w:rPr>
          <w:rFonts w:cs="Arial"/>
        </w:rPr>
      </w:pPr>
    </w:p>
    <w:p w14:paraId="602462D7" w14:textId="77777777" w:rsidR="002E5580" w:rsidRPr="007675A0" w:rsidRDefault="002E5580" w:rsidP="002E5580">
      <w:pPr>
        <w:rPr>
          <w:rFonts w:cs="Arial"/>
        </w:rPr>
      </w:pPr>
      <w:r w:rsidRPr="007675A0">
        <w:rPr>
          <w:rFonts w:cs="Arial"/>
        </w:rPr>
        <w:t xml:space="preserve">En cas de groupement d’opérateurs économiques, le mandataire du groupement est l’interlocuteur unique de l’acheteur pour le suivi d’exécution du dispositif. </w:t>
      </w:r>
    </w:p>
    <w:p w14:paraId="6EF0B9E1" w14:textId="77777777" w:rsidR="002E5580" w:rsidRPr="007675A0" w:rsidRDefault="002E5580" w:rsidP="002E5580">
      <w:pPr>
        <w:rPr>
          <w:rFonts w:cs="Arial"/>
        </w:rPr>
      </w:pPr>
      <w:r w:rsidRPr="007675A0">
        <w:rPr>
          <w:rFonts w:cs="Arial"/>
        </w:rPr>
        <w:t>En cas de sous-traitance, le titulaire est l’interlocuteur unique de l’acheteur pour le suivi d’exécution du dispositif.</w:t>
      </w:r>
    </w:p>
    <w:p w14:paraId="2417DC89" w14:textId="77777777" w:rsidR="002E5580" w:rsidRPr="007675A0" w:rsidRDefault="002E5580" w:rsidP="002E5580">
      <w:pPr>
        <w:rPr>
          <w:rFonts w:cs="Arial"/>
        </w:rPr>
      </w:pPr>
    </w:p>
    <w:p w14:paraId="4274278C" w14:textId="34573B56" w:rsidR="002E5580" w:rsidRPr="007675A0" w:rsidRDefault="002E5580" w:rsidP="002E5580">
      <w:pPr>
        <w:rPr>
          <w:rFonts w:cs="Arial"/>
        </w:rPr>
      </w:pPr>
      <w:r w:rsidRPr="007675A0">
        <w:rPr>
          <w:rFonts w:cs="Arial"/>
        </w:rPr>
        <w:t>Le titulaire s’engage à communiquer à l’acheteur dans les trente (30) jours suivant la notification de l’accord-cadre, ou à l’issue de la réunion de lancement de l’accord-cadre si celle-ci n’est pas organisée dans les trente (30) jours suivant la notification de l’accord-cadre, les éléments suivants :</w:t>
      </w:r>
    </w:p>
    <w:p w14:paraId="7D1DED0A" w14:textId="77777777" w:rsidR="002E5580" w:rsidRPr="007675A0" w:rsidRDefault="002E5580" w:rsidP="002E5580">
      <w:pPr>
        <w:pStyle w:val="Paragraphedeliste"/>
        <w:numPr>
          <w:ilvl w:val="0"/>
          <w:numId w:val="4"/>
        </w:numPr>
        <w:rPr>
          <w:rFonts w:cs="Arial"/>
        </w:rPr>
      </w:pPr>
      <w:r w:rsidRPr="007675A0">
        <w:rPr>
          <w:rFonts w:cs="Arial"/>
        </w:rPr>
        <w:t>les domaines d’activités qu’il propose pour la réalisation d’un stage ;</w:t>
      </w:r>
    </w:p>
    <w:p w14:paraId="001B87E8" w14:textId="3CE0CBD2" w:rsidR="002E5580" w:rsidRPr="007675A0" w:rsidRDefault="002E5580" w:rsidP="002E5580">
      <w:pPr>
        <w:pStyle w:val="Paragraphedeliste"/>
        <w:numPr>
          <w:ilvl w:val="0"/>
          <w:numId w:val="4"/>
        </w:numPr>
        <w:rPr>
          <w:rFonts w:cs="Arial"/>
        </w:rPr>
      </w:pPr>
      <w:r w:rsidRPr="007675A0">
        <w:rPr>
          <w:rFonts w:cs="Arial"/>
        </w:rPr>
        <w:t>la localisation des sites concernés par l’exécution de l’accord-cadre (département et commune en France) ;</w:t>
      </w:r>
    </w:p>
    <w:p w14:paraId="3B3978B8" w14:textId="77777777" w:rsidR="002E5580" w:rsidRPr="007675A0" w:rsidRDefault="002E5580" w:rsidP="002E5580">
      <w:pPr>
        <w:pStyle w:val="Paragraphedeliste"/>
        <w:numPr>
          <w:ilvl w:val="0"/>
          <w:numId w:val="4"/>
        </w:numPr>
        <w:rPr>
          <w:rFonts w:cs="Arial"/>
        </w:rPr>
      </w:pPr>
      <w:r w:rsidRPr="007675A0">
        <w:rPr>
          <w:rFonts w:cs="Arial"/>
        </w:rPr>
        <w:t>leur accessibilité en transport en commun (oui / non) ;</w:t>
      </w:r>
    </w:p>
    <w:p w14:paraId="26D8EF7B" w14:textId="77777777" w:rsidR="002E5580" w:rsidRPr="007675A0" w:rsidRDefault="002E5580" w:rsidP="002E5580">
      <w:pPr>
        <w:pStyle w:val="Paragraphedeliste"/>
        <w:numPr>
          <w:ilvl w:val="0"/>
          <w:numId w:val="4"/>
        </w:numPr>
        <w:rPr>
          <w:rFonts w:cs="Arial"/>
        </w:rPr>
      </w:pPr>
      <w:r w:rsidRPr="007675A0">
        <w:rPr>
          <w:rFonts w:cs="Arial"/>
        </w:rPr>
        <w:t>les coordonnées du référent entreprise qui est l’interlocuteur de l’Administration (acheteur et Défense mobilité) et qui sera chargé du suivi du dispositif.</w:t>
      </w:r>
    </w:p>
    <w:p w14:paraId="6B68123B" w14:textId="77777777" w:rsidR="002E5580" w:rsidRPr="007675A0" w:rsidRDefault="002E5580" w:rsidP="002E5580">
      <w:pPr>
        <w:rPr>
          <w:rFonts w:cs="Arial"/>
        </w:rPr>
      </w:pPr>
    </w:p>
    <w:p w14:paraId="12904564" w14:textId="77777777" w:rsidR="002E5580" w:rsidRPr="007675A0" w:rsidRDefault="002E5580" w:rsidP="002E5580">
      <w:pPr>
        <w:rPr>
          <w:rFonts w:cs="Arial"/>
        </w:rPr>
      </w:pPr>
      <w:r w:rsidRPr="007675A0">
        <w:rPr>
          <w:rFonts w:cs="Arial"/>
        </w:rPr>
        <w:t>Nota : L’acheteur transmet ensuite ces éléments accompagnés des informations suivantes à Défense mobilité :</w:t>
      </w:r>
    </w:p>
    <w:p w14:paraId="43C2CCCB" w14:textId="77777777" w:rsidR="002E5580" w:rsidRPr="007675A0" w:rsidRDefault="002E5580" w:rsidP="002E5580">
      <w:pPr>
        <w:pStyle w:val="Paragraphedeliste"/>
        <w:numPr>
          <w:ilvl w:val="0"/>
          <w:numId w:val="81"/>
        </w:numPr>
        <w:rPr>
          <w:rFonts w:cs="Arial"/>
        </w:rPr>
      </w:pPr>
      <w:r w:rsidRPr="007675A0">
        <w:rPr>
          <w:rFonts w:cs="Arial"/>
        </w:rPr>
        <w:t>Numéro du marché/de l’accord-cadre ;</w:t>
      </w:r>
    </w:p>
    <w:p w14:paraId="23375BD1" w14:textId="77777777" w:rsidR="002E5580" w:rsidRPr="007675A0" w:rsidRDefault="002E5580" w:rsidP="002E5580">
      <w:pPr>
        <w:pStyle w:val="Paragraphedeliste"/>
        <w:numPr>
          <w:ilvl w:val="0"/>
          <w:numId w:val="81"/>
        </w:numPr>
        <w:rPr>
          <w:rFonts w:cs="Arial"/>
        </w:rPr>
      </w:pPr>
      <w:r w:rsidRPr="007675A0">
        <w:rPr>
          <w:rFonts w:cs="Arial"/>
        </w:rPr>
        <w:t>Date de notification ;</w:t>
      </w:r>
    </w:p>
    <w:p w14:paraId="1DCA3320" w14:textId="77777777" w:rsidR="002E5580" w:rsidRPr="007675A0" w:rsidRDefault="002E5580" w:rsidP="002E5580">
      <w:pPr>
        <w:pStyle w:val="Paragraphedeliste"/>
        <w:numPr>
          <w:ilvl w:val="0"/>
          <w:numId w:val="81"/>
        </w:numPr>
        <w:rPr>
          <w:rFonts w:cs="Arial"/>
        </w:rPr>
      </w:pPr>
      <w:r w:rsidRPr="007675A0">
        <w:rPr>
          <w:rFonts w:cs="Arial"/>
        </w:rPr>
        <w:t>Durée et date d’échéance.</w:t>
      </w:r>
    </w:p>
    <w:p w14:paraId="71181010" w14:textId="77777777" w:rsidR="002E5580" w:rsidRPr="007675A0" w:rsidRDefault="002E5580" w:rsidP="002E5580">
      <w:pPr>
        <w:rPr>
          <w:rFonts w:cs="Arial"/>
        </w:rPr>
      </w:pPr>
    </w:p>
    <w:p w14:paraId="432D33EB" w14:textId="77777777" w:rsidR="002E5580" w:rsidRPr="001746C0" w:rsidRDefault="002E5580" w:rsidP="002E5580">
      <w:pPr>
        <w:rPr>
          <w:rFonts w:cs="Arial"/>
        </w:rPr>
      </w:pPr>
      <w:r w:rsidRPr="007675A0">
        <w:rPr>
          <w:rFonts w:cs="Arial"/>
        </w:rPr>
        <w:t xml:space="preserve">Lorsqu’un militaire blessé est intéressé par l’un des domaines d’activités proposé par le titulaire, Défense mobilité </w:t>
      </w:r>
      <w:r w:rsidRPr="001746C0">
        <w:rPr>
          <w:rFonts w:cs="Arial"/>
        </w:rPr>
        <w:t>prend contact avec le correspondant du titulaire. Commence alors un dialogue entre le titulaire, Défense mobilité et le militaire blessé afin de convenir des modalités de réalisation du stage.</w:t>
      </w:r>
    </w:p>
    <w:p w14:paraId="382D8CD2" w14:textId="77777777" w:rsidR="002E5580" w:rsidRPr="001746C0" w:rsidRDefault="002E5580" w:rsidP="002E5580">
      <w:pPr>
        <w:rPr>
          <w:rFonts w:cs="Arial"/>
        </w:rPr>
      </w:pPr>
      <w:r w:rsidRPr="001746C0">
        <w:rPr>
          <w:rFonts w:cs="Arial"/>
        </w:rPr>
        <w:t xml:space="preserve">Une fois la fiche de stage validée, une convention de stage est renseignée et signée par l’ensemble des parties prenantes (le militaire blessé, le titulaire et Défense mobilité). </w:t>
      </w:r>
    </w:p>
    <w:p w14:paraId="468034F2" w14:textId="77777777" w:rsidR="002E5580" w:rsidRPr="001746C0" w:rsidRDefault="002E5580" w:rsidP="002E5580">
      <w:pPr>
        <w:rPr>
          <w:rFonts w:cs="Arial"/>
        </w:rPr>
      </w:pPr>
      <w:r w:rsidRPr="001746C0">
        <w:rPr>
          <w:rFonts w:cs="Arial"/>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3F7C0DE4" w14:textId="77777777" w:rsidR="002E5580" w:rsidRPr="001746C0" w:rsidRDefault="002E5580" w:rsidP="002E5580">
      <w:pPr>
        <w:rPr>
          <w:rFonts w:cs="Arial"/>
        </w:rPr>
      </w:pPr>
      <w:r w:rsidRPr="001746C0">
        <w:rPr>
          <w:rFonts w:cs="Arial"/>
        </w:rPr>
        <w:t>Le stagiaire n’est pas gratifié par l’entreprise. Néanmoins, cette dernière peut mettre à disposition du stagiaire des tickets restaurant voire lui attribuer des aides aux transports.</w:t>
      </w:r>
    </w:p>
    <w:p w14:paraId="152DC5D6" w14:textId="69F6CDF6" w:rsidR="007675A0" w:rsidRDefault="007675A0">
      <w:pPr>
        <w:spacing w:after="160" w:line="259" w:lineRule="auto"/>
        <w:jc w:val="left"/>
        <w:rPr>
          <w:rFonts w:cs="Arial"/>
        </w:rPr>
      </w:pPr>
      <w:r>
        <w:rPr>
          <w:rFonts w:cs="Arial"/>
        </w:rPr>
        <w:br w:type="page"/>
      </w:r>
    </w:p>
    <w:p w14:paraId="180B6CB3" w14:textId="2D6AFA06" w:rsidR="002E5580" w:rsidRDefault="002E5580" w:rsidP="00062635">
      <w:pPr>
        <w:pStyle w:val="Titre3"/>
        <w:numPr>
          <w:ilvl w:val="2"/>
          <w:numId w:val="85"/>
        </w:numPr>
      </w:pPr>
      <w:r w:rsidRPr="001746C0">
        <w:t>Intervention de Défense mobilité</w:t>
      </w:r>
    </w:p>
    <w:p w14:paraId="5D20BAB2" w14:textId="77777777" w:rsidR="000829D6" w:rsidRPr="000829D6" w:rsidRDefault="000829D6" w:rsidP="00B62182"/>
    <w:p w14:paraId="0955CD39" w14:textId="77777777" w:rsidR="002E5580" w:rsidRPr="001746C0" w:rsidRDefault="002E5580" w:rsidP="002E5580">
      <w:pPr>
        <w:rPr>
          <w:rFonts w:cs="Arial"/>
        </w:rPr>
      </w:pPr>
      <w:r w:rsidRPr="001746C0">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3BAEAE0B" w14:textId="6FC6BEC1" w:rsidR="002E5580" w:rsidRPr="001746C0" w:rsidRDefault="002E5580" w:rsidP="002E5580">
      <w:pPr>
        <w:rPr>
          <w:rFonts w:cs="Arial"/>
        </w:rPr>
      </w:pPr>
      <w:r w:rsidRPr="001746C0">
        <w:rPr>
          <w:rFonts w:cs="Arial"/>
        </w:rPr>
        <w:t xml:space="preserve">Dans le cadre de l’exécution du présent </w:t>
      </w:r>
      <w:r w:rsidR="000829D6">
        <w:rPr>
          <w:rFonts w:cs="Arial"/>
        </w:rPr>
        <w:t>accord-cadre</w:t>
      </w:r>
      <w:r w:rsidRPr="001746C0">
        <w:rPr>
          <w:rFonts w:cs="Arial"/>
        </w:rPr>
        <w:t>, Défense mobilité a notamment pour missions :</w:t>
      </w:r>
    </w:p>
    <w:p w14:paraId="3757A786" w14:textId="77777777" w:rsidR="002E5580" w:rsidRDefault="002E5580" w:rsidP="002E5580">
      <w:pPr>
        <w:pStyle w:val="Paragraphedeliste"/>
        <w:numPr>
          <w:ilvl w:val="0"/>
          <w:numId w:val="6"/>
        </w:numPr>
        <w:rPr>
          <w:rFonts w:cs="Arial"/>
        </w:rPr>
      </w:pPr>
      <w:r w:rsidRPr="004533A8">
        <w:rPr>
          <w:rFonts w:cs="Arial"/>
        </w:rPr>
        <w:t>d’accompagner le titulaire :</w:t>
      </w:r>
    </w:p>
    <w:p w14:paraId="38C29D1E" w14:textId="77777777" w:rsidR="002E5580" w:rsidRDefault="002E5580" w:rsidP="002E5580">
      <w:pPr>
        <w:pStyle w:val="Paragraphedeliste"/>
        <w:numPr>
          <w:ilvl w:val="1"/>
          <w:numId w:val="6"/>
        </w:numPr>
        <w:rPr>
          <w:rFonts w:cs="Arial"/>
        </w:rPr>
      </w:pPr>
      <w:r w:rsidRPr="004533A8">
        <w:rPr>
          <w:rFonts w:cs="Arial"/>
        </w:rPr>
        <w:t>dans l’expression des offres de stage au regard des caractéristiques de l’entreprise ;</w:t>
      </w:r>
    </w:p>
    <w:p w14:paraId="1D124EC8" w14:textId="77777777" w:rsidR="002E5580" w:rsidRDefault="002E5580" w:rsidP="002E5580">
      <w:pPr>
        <w:pStyle w:val="Paragraphedeliste"/>
        <w:numPr>
          <w:ilvl w:val="1"/>
          <w:numId w:val="6"/>
        </w:numPr>
        <w:rPr>
          <w:rFonts w:cs="Arial"/>
        </w:rPr>
      </w:pPr>
      <w:r w:rsidRPr="004533A8">
        <w:rPr>
          <w:rFonts w:cs="Arial"/>
        </w:rPr>
        <w:t>de lui proposer les modalités les plus appropriées de mise en œuvre de cette disposition sociale ;</w:t>
      </w:r>
    </w:p>
    <w:p w14:paraId="6265220D" w14:textId="77777777" w:rsidR="002E5580" w:rsidRPr="004533A8" w:rsidRDefault="002E5580" w:rsidP="002E5580">
      <w:pPr>
        <w:pStyle w:val="Paragraphedeliste"/>
        <w:numPr>
          <w:ilvl w:val="0"/>
          <w:numId w:val="6"/>
        </w:numPr>
        <w:rPr>
          <w:rFonts w:cs="Arial"/>
        </w:rPr>
      </w:pPr>
      <w:r w:rsidRPr="004533A8">
        <w:rPr>
          <w:rFonts w:cs="Arial"/>
        </w:rPr>
        <w:t>d’identifier et de lui proposer les profils du ou des militaires intéressés par les domaines d’activités proposés par le titulaire ;</w:t>
      </w:r>
    </w:p>
    <w:p w14:paraId="5CD82CEE" w14:textId="77777777" w:rsidR="002E5580" w:rsidRPr="004533A8" w:rsidRDefault="002E5580" w:rsidP="002E5580">
      <w:pPr>
        <w:pStyle w:val="Paragraphedeliste"/>
        <w:numPr>
          <w:ilvl w:val="0"/>
          <w:numId w:val="6"/>
        </w:numPr>
        <w:rPr>
          <w:rFonts w:cs="Arial"/>
        </w:rPr>
      </w:pPr>
      <w:r w:rsidRPr="004533A8">
        <w:rPr>
          <w:rFonts w:cs="Arial"/>
        </w:rPr>
        <w:t>de s’assurer de la bonne exécution du stage conformément à la convention signée ;</w:t>
      </w:r>
    </w:p>
    <w:p w14:paraId="6C4088FD" w14:textId="77777777" w:rsidR="002E5580" w:rsidRPr="004533A8" w:rsidRDefault="002E5580" w:rsidP="002E5580">
      <w:pPr>
        <w:pStyle w:val="Paragraphedeliste"/>
        <w:numPr>
          <w:ilvl w:val="0"/>
          <w:numId w:val="6"/>
        </w:numPr>
        <w:rPr>
          <w:rFonts w:cs="Arial"/>
        </w:rPr>
      </w:pPr>
      <w:r w:rsidRPr="004533A8">
        <w:rPr>
          <w:rFonts w:cs="Arial"/>
        </w:rPr>
        <w:t>d’informer l’acheteur :</w:t>
      </w:r>
    </w:p>
    <w:p w14:paraId="02D44CA6" w14:textId="77777777" w:rsidR="002E5580" w:rsidRPr="004533A8" w:rsidRDefault="002E5580" w:rsidP="002E5580">
      <w:pPr>
        <w:pStyle w:val="Paragraphedeliste"/>
        <w:numPr>
          <w:ilvl w:val="1"/>
          <w:numId w:val="6"/>
        </w:numPr>
        <w:rPr>
          <w:rFonts w:cs="Arial"/>
        </w:rPr>
      </w:pPr>
      <w:r w:rsidRPr="004533A8">
        <w:rPr>
          <w:rFonts w:cs="Arial"/>
        </w:rPr>
        <w:t>lors de la signature d’une convention de stage ;</w:t>
      </w:r>
    </w:p>
    <w:p w14:paraId="258D1DCD" w14:textId="77777777" w:rsidR="002E5580" w:rsidRPr="004533A8" w:rsidRDefault="002E5580" w:rsidP="002E5580">
      <w:pPr>
        <w:pStyle w:val="Paragraphedeliste"/>
        <w:numPr>
          <w:ilvl w:val="1"/>
          <w:numId w:val="6"/>
        </w:numPr>
        <w:rPr>
          <w:rFonts w:cs="Arial"/>
        </w:rPr>
      </w:pPr>
      <w:r w:rsidRPr="004533A8">
        <w:rPr>
          <w:rFonts w:cs="Arial"/>
        </w:rPr>
        <w:t>de lui rendre compte de toute difficulté rencontrée ;</w:t>
      </w:r>
    </w:p>
    <w:p w14:paraId="31BCFC5F" w14:textId="77777777" w:rsidR="002E5580" w:rsidRPr="004533A8" w:rsidRDefault="002E5580" w:rsidP="002E5580">
      <w:pPr>
        <w:pStyle w:val="Paragraphedeliste"/>
        <w:numPr>
          <w:ilvl w:val="1"/>
          <w:numId w:val="6"/>
        </w:numPr>
        <w:rPr>
          <w:rFonts w:cs="Arial"/>
        </w:rPr>
      </w:pPr>
      <w:r w:rsidRPr="004533A8">
        <w:rPr>
          <w:rFonts w:cs="Arial"/>
        </w:rPr>
        <w:t>de lui adresser un bilan annuel qualitatif de ces stages. Ce bilan est également transmis au titulaire.</w:t>
      </w:r>
    </w:p>
    <w:p w14:paraId="3A2A8A26" w14:textId="77777777" w:rsidR="002E5580" w:rsidRPr="001746C0" w:rsidRDefault="002E5580" w:rsidP="002E5580">
      <w:pPr>
        <w:rPr>
          <w:rFonts w:cs="Arial"/>
        </w:rPr>
      </w:pPr>
    </w:p>
    <w:p w14:paraId="0D02B225" w14:textId="77209B59" w:rsidR="002E5580" w:rsidRDefault="002E5580" w:rsidP="00062635">
      <w:pPr>
        <w:pStyle w:val="Titre3"/>
        <w:numPr>
          <w:ilvl w:val="2"/>
          <w:numId w:val="85"/>
        </w:numPr>
      </w:pPr>
      <w:r w:rsidRPr="001746C0">
        <w:t>Difficultés dans l’exécution du dispositif du militaire blessé</w:t>
      </w:r>
    </w:p>
    <w:p w14:paraId="38F49FC4" w14:textId="77777777" w:rsidR="000829D6" w:rsidRPr="000829D6" w:rsidRDefault="000829D6" w:rsidP="00B62182"/>
    <w:p w14:paraId="3B78DCDB" w14:textId="77777777" w:rsidR="002E5580" w:rsidRPr="001746C0" w:rsidRDefault="002E5580" w:rsidP="002E5580">
      <w:pPr>
        <w:rPr>
          <w:rFonts w:cs="Arial"/>
        </w:rPr>
      </w:pPr>
      <w:r w:rsidRPr="001746C0">
        <w:rPr>
          <w:rFonts w:cs="Arial"/>
        </w:rPr>
        <w:t xml:space="preserve">Le titulaire notifie à l’acheteur toute difficulté pour assurer l’accueil d’un militaire blessé en apportant les éléments justificatifs. </w:t>
      </w:r>
    </w:p>
    <w:p w14:paraId="26BD85DE" w14:textId="77777777" w:rsidR="002E5580" w:rsidRPr="001746C0" w:rsidRDefault="002E5580" w:rsidP="002E5580">
      <w:pPr>
        <w:rPr>
          <w:rFonts w:cs="Arial"/>
        </w:rPr>
      </w:pPr>
      <w:r w:rsidRPr="001746C0">
        <w:rPr>
          <w:rFonts w:cs="Arial"/>
        </w:rPr>
        <w:t xml:space="preserve">En cas de difficultés pour accueillir un militaire blessé, il en informe l’acheteur et Défense mobilité. </w:t>
      </w:r>
    </w:p>
    <w:p w14:paraId="4FC553FD" w14:textId="77777777" w:rsidR="002E5580" w:rsidRPr="007675A0" w:rsidRDefault="002E5580" w:rsidP="002E5580">
      <w:pPr>
        <w:rPr>
          <w:rFonts w:cs="Arial"/>
        </w:rPr>
      </w:pPr>
      <w:r w:rsidRPr="007675A0">
        <w:rPr>
          <w:rFonts w:cs="Arial"/>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6033EF8B" w14:textId="75A0DAA1" w:rsidR="002E5580" w:rsidRPr="007675A0" w:rsidRDefault="002E5580" w:rsidP="002E5580">
      <w:pPr>
        <w:rPr>
          <w:rFonts w:cs="Arial"/>
        </w:rPr>
      </w:pPr>
      <w:r w:rsidRPr="007675A0">
        <w:rPr>
          <w:rFonts w:cs="Arial"/>
        </w:rPr>
        <w:t>Si à l’échéance de l’accord-cadre, Défense mobilité n’a pas pris contact avec le titulaire, ce dernier est libéré de son engagement.</w:t>
      </w:r>
    </w:p>
    <w:p w14:paraId="3B942629" w14:textId="77777777" w:rsidR="002E5580" w:rsidRPr="001746C0" w:rsidRDefault="002E5580" w:rsidP="001746C0">
      <w:pPr>
        <w:rPr>
          <w:rFonts w:cs="Arial"/>
        </w:rPr>
      </w:pPr>
    </w:p>
    <w:p w14:paraId="6BE23914" w14:textId="77777777" w:rsidR="001746C0" w:rsidRPr="001746C0" w:rsidRDefault="001746C0" w:rsidP="001746C0">
      <w:pPr>
        <w:rPr>
          <w:rFonts w:cs="Arial"/>
        </w:rPr>
      </w:pPr>
    </w:p>
    <w:p w14:paraId="60B4B5BD" w14:textId="0EFF2F84" w:rsidR="001746C0" w:rsidRDefault="00CA32AE" w:rsidP="004A5E00">
      <w:pPr>
        <w:pStyle w:val="Titre2"/>
        <w:numPr>
          <w:ilvl w:val="0"/>
          <w:numId w:val="0"/>
        </w:numPr>
      </w:pPr>
      <w:bookmarkStart w:id="18" w:name="_Toc196227301"/>
      <w:r>
        <w:t>6.</w:t>
      </w:r>
      <w:r w:rsidR="007675A0">
        <w:t>5</w:t>
      </w:r>
      <w:r>
        <w:t xml:space="preserve">. </w:t>
      </w:r>
      <w:r w:rsidR="001746C0" w:rsidRPr="001746C0">
        <w:t>Respect du droit du travail.</w:t>
      </w:r>
      <w:bookmarkEnd w:id="18"/>
    </w:p>
    <w:p w14:paraId="0FAD0F12" w14:textId="77777777" w:rsidR="001746C0" w:rsidRPr="001746C0" w:rsidRDefault="001746C0" w:rsidP="001746C0">
      <w:pPr>
        <w:rPr>
          <w:rFonts w:cs="Arial"/>
        </w:rPr>
      </w:pPr>
    </w:p>
    <w:p w14:paraId="7D27DF3B" w14:textId="74598E8D" w:rsidR="001746C0" w:rsidRDefault="001746C0" w:rsidP="001746C0">
      <w:pPr>
        <w:rPr>
          <w:rFonts w:cs="Arial"/>
        </w:rPr>
      </w:pPr>
      <w:r w:rsidRPr="00C6114B">
        <w:rPr>
          <w:rFonts w:cs="Arial"/>
        </w:rPr>
        <w:t xml:space="preserve">Le titulaire s'engage à respecter les obligations prévues par l'article 6 du </w:t>
      </w:r>
      <w:r w:rsidRPr="009D729B">
        <w:rPr>
          <w:rFonts w:cs="Arial"/>
        </w:rPr>
        <w:t>CCAG/FCS</w:t>
      </w:r>
      <w:r w:rsidR="00FD410D" w:rsidRPr="009D729B">
        <w:rPr>
          <w:rFonts w:cs="Arial"/>
        </w:rPr>
        <w:t>.</w:t>
      </w:r>
    </w:p>
    <w:p w14:paraId="2ABEBA33" w14:textId="587AACFD" w:rsidR="00CA32AE" w:rsidRDefault="00CA32AE" w:rsidP="001746C0">
      <w:pPr>
        <w:rPr>
          <w:rFonts w:cs="Arial"/>
        </w:rPr>
      </w:pPr>
    </w:p>
    <w:p w14:paraId="439D1F3B" w14:textId="2A35B212" w:rsidR="00CA32AE" w:rsidRDefault="007675A0" w:rsidP="007675A0">
      <w:pPr>
        <w:pStyle w:val="Titre2"/>
        <w:numPr>
          <w:ilvl w:val="0"/>
          <w:numId w:val="0"/>
        </w:numPr>
      </w:pPr>
      <w:bookmarkStart w:id="19" w:name="_Toc192670070"/>
      <w:bookmarkStart w:id="20" w:name="_Toc196227302"/>
      <w:r>
        <w:t>6.6</w:t>
      </w:r>
      <w:r>
        <w:tab/>
      </w:r>
      <w:r w:rsidR="00CA32AE" w:rsidRPr="001746C0">
        <w:t>Modifications à caractère technique en cours d'exécution.</w:t>
      </w:r>
      <w:bookmarkEnd w:id="19"/>
      <w:bookmarkEnd w:id="20"/>
    </w:p>
    <w:p w14:paraId="7DC3F29F" w14:textId="77777777" w:rsidR="00CA32AE" w:rsidRPr="001746C0" w:rsidRDefault="00CA32AE" w:rsidP="00CA32AE">
      <w:pPr>
        <w:rPr>
          <w:rFonts w:cs="Arial"/>
        </w:rPr>
      </w:pPr>
    </w:p>
    <w:p w14:paraId="613FB5F2" w14:textId="5DDEE5C9" w:rsidR="00CA32AE" w:rsidRPr="001746C0" w:rsidRDefault="00CA32AE" w:rsidP="00CA32AE">
      <w:pPr>
        <w:rPr>
          <w:rFonts w:cs="Arial"/>
        </w:rPr>
      </w:pPr>
      <w:r w:rsidRPr="001746C0">
        <w:rPr>
          <w:rFonts w:cs="Arial"/>
        </w:rPr>
        <w:t xml:space="preserve">Le titulaire </w:t>
      </w:r>
      <w:r>
        <w:rPr>
          <w:rFonts w:cs="Arial"/>
        </w:rPr>
        <w:t>de l’accord-cadre</w:t>
      </w:r>
      <w:r w:rsidRPr="001746C0">
        <w:rPr>
          <w:rFonts w:cs="Arial"/>
        </w:rPr>
        <w:t xml:space="preserve"> ne doit apporter aucune modification aux spécifications techniques sans autorisation préalable de l’acheteur.</w:t>
      </w:r>
    </w:p>
    <w:p w14:paraId="754B3D20" w14:textId="7DA9DDBC" w:rsidR="00CA32AE" w:rsidRPr="009D729B" w:rsidRDefault="00CA32AE" w:rsidP="004A5E00">
      <w:pPr>
        <w:tabs>
          <w:tab w:val="left" w:pos="1700"/>
        </w:tabs>
        <w:rPr>
          <w:rFonts w:cs="Arial"/>
        </w:rPr>
      </w:pPr>
      <w:r>
        <w:rPr>
          <w:rFonts w:cs="Arial"/>
        </w:rPr>
        <w:tab/>
      </w:r>
    </w:p>
    <w:p w14:paraId="2C3B5012" w14:textId="1BBB344D" w:rsidR="00CA32AE" w:rsidRPr="00CA32AE" w:rsidRDefault="00CA32AE" w:rsidP="00CA32AE">
      <w:pPr>
        <w:rPr>
          <w:rFonts w:cs="Arial"/>
        </w:rPr>
      </w:pPr>
      <w:r w:rsidRPr="00CA32AE">
        <w:rPr>
          <w:rFonts w:eastAsiaTheme="majorEastAsia" w:cs="Arial"/>
          <w:b/>
          <w:szCs w:val="20"/>
        </w:rPr>
        <w:t>6.</w:t>
      </w:r>
      <w:r w:rsidR="007675A0">
        <w:rPr>
          <w:rFonts w:eastAsiaTheme="majorEastAsia" w:cs="Arial"/>
          <w:b/>
          <w:szCs w:val="20"/>
        </w:rPr>
        <w:t>6</w:t>
      </w:r>
      <w:r w:rsidRPr="00CA32AE">
        <w:rPr>
          <w:rFonts w:eastAsiaTheme="majorEastAsia" w:cs="Arial"/>
          <w:b/>
          <w:szCs w:val="20"/>
        </w:rPr>
        <w:t>.1.</w:t>
      </w:r>
      <w:r w:rsidRPr="00CA32AE">
        <w:rPr>
          <w:rFonts w:cs="Arial"/>
        </w:rPr>
        <w:t xml:space="preserve"> </w:t>
      </w:r>
    </w:p>
    <w:p w14:paraId="7A7B8B84" w14:textId="196AC078" w:rsidR="00CA32AE" w:rsidRPr="00CA32AE" w:rsidRDefault="00CA32AE" w:rsidP="00CA32AE">
      <w:pPr>
        <w:rPr>
          <w:rFonts w:cs="Arial"/>
        </w:rPr>
      </w:pPr>
      <w:r w:rsidRPr="00CA32AE">
        <w:rPr>
          <w:rFonts w:cs="Arial"/>
        </w:rPr>
        <w:t xml:space="preserve">En cours </w:t>
      </w:r>
      <w:r w:rsidRPr="0064073B">
        <w:rPr>
          <w:rFonts w:cs="Arial"/>
        </w:rPr>
        <w:t xml:space="preserve">d'exécution de l’accord-cadre, l’acheteur </w:t>
      </w:r>
      <w:r w:rsidRPr="00CA32AE">
        <w:rPr>
          <w:rFonts w:cs="Arial"/>
        </w:rPr>
        <w:t>peut demander au titulaire de lui fournir un devis correspondant à des modifications à caractère technique qu'il souhaite prescrire ou correspondant à des modifications proposées par le titulaire.</w:t>
      </w:r>
    </w:p>
    <w:p w14:paraId="70A44401" w14:textId="77777777" w:rsidR="00CA32AE" w:rsidRPr="00CA32AE" w:rsidRDefault="00CA32AE" w:rsidP="00CA32AE">
      <w:pPr>
        <w:rPr>
          <w:rFonts w:cs="Arial"/>
        </w:rPr>
      </w:pPr>
    </w:p>
    <w:p w14:paraId="68D1E0B5" w14:textId="77777777" w:rsidR="00CA32AE" w:rsidRPr="00CA32AE" w:rsidRDefault="00CA32AE" w:rsidP="00CA32AE">
      <w:pPr>
        <w:rPr>
          <w:rFonts w:cs="Arial"/>
        </w:rPr>
      </w:pPr>
      <w:r w:rsidRPr="00CA32AE">
        <w:rPr>
          <w:rFonts w:cs="Arial"/>
        </w:rPr>
        <w:t>Le titulaire doit fournir un devis détaillé indiquant les modifications de prix et de délais à prévoir.</w:t>
      </w:r>
    </w:p>
    <w:p w14:paraId="56A673D1" w14:textId="77777777" w:rsidR="00CA32AE" w:rsidRPr="00CA32AE" w:rsidRDefault="00CA32AE" w:rsidP="00CA32AE">
      <w:pPr>
        <w:rPr>
          <w:rFonts w:cs="Arial"/>
        </w:rPr>
      </w:pPr>
    </w:p>
    <w:p w14:paraId="4AB600A0" w14:textId="605BB469" w:rsidR="00CA32AE" w:rsidRPr="00CA32AE" w:rsidRDefault="00CA32AE" w:rsidP="00CA32AE">
      <w:pPr>
        <w:rPr>
          <w:rFonts w:cs="Arial"/>
        </w:rPr>
      </w:pPr>
      <w:r w:rsidRPr="00CA32AE">
        <w:rPr>
          <w:rFonts w:eastAsiaTheme="majorEastAsia" w:cs="Arial"/>
          <w:b/>
          <w:szCs w:val="20"/>
        </w:rPr>
        <w:t>6.</w:t>
      </w:r>
      <w:r w:rsidR="007675A0">
        <w:rPr>
          <w:rFonts w:eastAsiaTheme="majorEastAsia" w:cs="Arial"/>
          <w:b/>
          <w:szCs w:val="20"/>
        </w:rPr>
        <w:t>6</w:t>
      </w:r>
      <w:r w:rsidRPr="00CA32AE">
        <w:rPr>
          <w:rFonts w:eastAsiaTheme="majorEastAsia" w:cs="Arial"/>
          <w:b/>
          <w:szCs w:val="20"/>
        </w:rPr>
        <w:t>.2.</w:t>
      </w:r>
      <w:r w:rsidRPr="00CA32AE">
        <w:rPr>
          <w:rFonts w:cs="Arial"/>
        </w:rPr>
        <w:t xml:space="preserve"> </w:t>
      </w:r>
    </w:p>
    <w:p w14:paraId="4342E2F3" w14:textId="77777777" w:rsidR="00CA32AE" w:rsidRPr="00CA32AE" w:rsidRDefault="00CA32AE" w:rsidP="00CA32AE">
      <w:pPr>
        <w:rPr>
          <w:rFonts w:cs="Arial"/>
        </w:rPr>
      </w:pPr>
      <w:r w:rsidRPr="00CA32AE">
        <w:rPr>
          <w:rFonts w:cs="Arial"/>
        </w:rPr>
        <w:t>Sur le fondement du devis reçu, l’acheteur formalise alors sa décision en notifiant au titulaire un ordre de service correspondant à des conditions de réalisation et à des prix plafonds.</w:t>
      </w:r>
    </w:p>
    <w:p w14:paraId="78096289" w14:textId="77777777" w:rsidR="00CA32AE" w:rsidRPr="00CA32AE" w:rsidRDefault="00CA32AE" w:rsidP="00CA32AE">
      <w:pPr>
        <w:rPr>
          <w:rFonts w:cs="Arial"/>
        </w:rPr>
      </w:pPr>
    </w:p>
    <w:p w14:paraId="1B160EF1" w14:textId="1555DC97" w:rsidR="00CA32AE" w:rsidRPr="00CA32AE" w:rsidRDefault="00CA32AE" w:rsidP="00CA32AE">
      <w:pPr>
        <w:rPr>
          <w:rFonts w:cs="Arial"/>
        </w:rPr>
      </w:pPr>
      <w:r w:rsidRPr="00CA32AE">
        <w:rPr>
          <w:rFonts w:eastAsiaTheme="majorEastAsia" w:cs="Arial"/>
          <w:b/>
          <w:szCs w:val="20"/>
        </w:rPr>
        <w:t>6.</w:t>
      </w:r>
      <w:r w:rsidR="007675A0">
        <w:rPr>
          <w:rFonts w:eastAsiaTheme="majorEastAsia" w:cs="Arial"/>
          <w:b/>
          <w:szCs w:val="20"/>
        </w:rPr>
        <w:t>6</w:t>
      </w:r>
      <w:r w:rsidRPr="00CA32AE">
        <w:rPr>
          <w:rFonts w:eastAsiaTheme="majorEastAsia" w:cs="Arial"/>
          <w:b/>
          <w:szCs w:val="20"/>
        </w:rPr>
        <w:t>.3.</w:t>
      </w:r>
      <w:r w:rsidRPr="00CA32AE">
        <w:rPr>
          <w:rFonts w:cs="Arial"/>
        </w:rPr>
        <w:t xml:space="preserve"> </w:t>
      </w:r>
    </w:p>
    <w:p w14:paraId="3848000E" w14:textId="77777777" w:rsidR="00CA32AE" w:rsidRPr="00CA32AE" w:rsidRDefault="00CA32AE" w:rsidP="00CA32AE">
      <w:pPr>
        <w:rPr>
          <w:rFonts w:cs="Arial"/>
        </w:rPr>
      </w:pPr>
      <w:r w:rsidRPr="00CA32AE">
        <w:rPr>
          <w:rFonts w:cs="Arial"/>
        </w:rPr>
        <w:t>La formulation de ces modifications par l’acheteur donne lieu à l'établissement d’un acte modifiant le marché.</w:t>
      </w:r>
    </w:p>
    <w:p w14:paraId="7DABD563" w14:textId="0AE0CD77" w:rsidR="007675A0" w:rsidRDefault="007675A0">
      <w:pPr>
        <w:spacing w:after="160" w:line="259" w:lineRule="auto"/>
        <w:jc w:val="left"/>
        <w:rPr>
          <w:rFonts w:cs="Arial"/>
        </w:rPr>
      </w:pPr>
      <w:r>
        <w:rPr>
          <w:rFonts w:cs="Arial"/>
        </w:rPr>
        <w:br w:type="page"/>
      </w:r>
    </w:p>
    <w:p w14:paraId="6EA9AF49" w14:textId="38BEF13E" w:rsidR="001746C0" w:rsidRPr="00C53749" w:rsidRDefault="001746C0" w:rsidP="007675A0">
      <w:pPr>
        <w:pStyle w:val="Titre2"/>
        <w:numPr>
          <w:ilvl w:val="1"/>
          <w:numId w:val="83"/>
        </w:numPr>
      </w:pPr>
      <w:bookmarkStart w:id="21" w:name="_Toc195103278"/>
      <w:bookmarkStart w:id="22" w:name="_Toc196227303"/>
      <w:bookmarkEnd w:id="21"/>
      <w:r w:rsidRPr="00C53749">
        <w:t>Documents à produire en cours d'exécution d</w:t>
      </w:r>
      <w:r w:rsidR="007C5EF6" w:rsidRPr="00C53749">
        <w:t>e</w:t>
      </w:r>
      <w:r w:rsidRPr="00C53749">
        <w:t xml:space="preserve"> </w:t>
      </w:r>
      <w:r w:rsidR="0052057A" w:rsidRPr="00C53749">
        <w:t>l’accord-cadre</w:t>
      </w:r>
      <w:r w:rsidRPr="00C53749">
        <w:t>.</w:t>
      </w:r>
      <w:bookmarkEnd w:id="22"/>
    </w:p>
    <w:p w14:paraId="7EB675C8" w14:textId="77777777" w:rsidR="001746C0" w:rsidRPr="00C53749" w:rsidRDefault="001746C0" w:rsidP="001746C0">
      <w:pPr>
        <w:rPr>
          <w:rFonts w:cs="Arial"/>
        </w:rPr>
      </w:pPr>
    </w:p>
    <w:p w14:paraId="38D17A02" w14:textId="77777777" w:rsidR="001746C0" w:rsidRPr="00C53749" w:rsidRDefault="001746C0" w:rsidP="007675A0">
      <w:pPr>
        <w:pStyle w:val="Titre3"/>
        <w:numPr>
          <w:ilvl w:val="2"/>
          <w:numId w:val="83"/>
        </w:numPr>
      </w:pPr>
      <w:r w:rsidRPr="00C53749">
        <w:t>Titulaire établi en France.</w:t>
      </w:r>
    </w:p>
    <w:p w14:paraId="57427E69" w14:textId="77777777" w:rsidR="001746C0" w:rsidRPr="00C53749" w:rsidRDefault="001746C0" w:rsidP="001746C0">
      <w:pPr>
        <w:rPr>
          <w:rFonts w:cs="Arial"/>
        </w:rPr>
      </w:pPr>
    </w:p>
    <w:p w14:paraId="2CF85A43" w14:textId="1C302E35" w:rsidR="001746C0" w:rsidRPr="00C53749" w:rsidRDefault="001746C0" w:rsidP="001746C0">
      <w:pPr>
        <w:rPr>
          <w:rFonts w:cs="Arial"/>
        </w:rPr>
      </w:pPr>
      <w:r w:rsidRPr="00C53749">
        <w:rPr>
          <w:rFonts w:cs="Arial"/>
        </w:rPr>
        <w:t>Conformément à l’article D8222-5 du code du travail, le titulaire s'engage à remettre tous les six mois et jusqu'à la fin de l’exécution d</w:t>
      </w:r>
      <w:r w:rsidR="007C5EF6" w:rsidRPr="00C53749">
        <w:rPr>
          <w:rFonts w:cs="Arial"/>
        </w:rPr>
        <w:t>e</w:t>
      </w:r>
      <w:r w:rsidRPr="00C53749">
        <w:rPr>
          <w:rFonts w:cs="Arial"/>
        </w:rPr>
        <w:t xml:space="preserve"> </w:t>
      </w:r>
      <w:r w:rsidR="0052057A" w:rsidRPr="00C53749">
        <w:rPr>
          <w:rFonts w:cs="Arial"/>
        </w:rPr>
        <w:t>l’accord-cadre</w:t>
      </w:r>
      <w:r w:rsidRPr="00C53749">
        <w:rPr>
          <w:rFonts w:cs="Arial"/>
        </w:rPr>
        <w:t xml:space="preserve"> :</w:t>
      </w:r>
    </w:p>
    <w:p w14:paraId="4EAB8731" w14:textId="1D7E249A" w:rsidR="001746C0" w:rsidRPr="00C53749" w:rsidRDefault="001746C0" w:rsidP="00CF6E8D">
      <w:pPr>
        <w:spacing w:before="60" w:after="0"/>
        <w:ind w:left="284" w:hanging="284"/>
        <w:rPr>
          <w:rFonts w:cs="Arial"/>
        </w:rPr>
      </w:pPr>
      <w:r w:rsidRPr="00C53749">
        <w:rPr>
          <w:rFonts w:cs="Arial"/>
        </w:rPr>
        <w:t>1°</w:t>
      </w:r>
      <w:r w:rsidR="00DB4F17" w:rsidRPr="00C53749">
        <w:rPr>
          <w:rFonts w:cs="Arial"/>
        </w:rPr>
        <w:tab/>
      </w:r>
      <w:r w:rsidRPr="00C53749">
        <w:rPr>
          <w:rFonts w:cs="Arial"/>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256E4E40" w14:textId="0B4EEB9C" w:rsidR="001746C0" w:rsidRPr="001746C0" w:rsidRDefault="001746C0" w:rsidP="00CF6E8D">
      <w:pPr>
        <w:spacing w:before="60" w:after="0"/>
        <w:ind w:left="284" w:hanging="284"/>
        <w:rPr>
          <w:rFonts w:cs="Arial"/>
        </w:rPr>
      </w:pPr>
      <w:r w:rsidRPr="00C53749">
        <w:rPr>
          <w:rFonts w:cs="Arial"/>
        </w:rPr>
        <w:t>2°</w:t>
      </w:r>
      <w:r w:rsidR="00DB4F17" w:rsidRPr="00C53749">
        <w:rPr>
          <w:rFonts w:cs="Arial"/>
        </w:rPr>
        <w:tab/>
      </w:r>
      <w:r w:rsidRPr="00C53749">
        <w:rPr>
          <w:rFonts w:cs="Arial"/>
        </w:rPr>
        <w:t>Lorsque l'immatriculation du cocontractant au registre du commerce et des sociétés ou au répertoire des</w:t>
      </w:r>
      <w:r w:rsidRPr="001746C0">
        <w:rPr>
          <w:rFonts w:cs="Arial"/>
        </w:rPr>
        <w:t xml:space="preserve"> métiers est obligatoire ou lorsqu'il s'agit d'une profession réglementée, l'un des documents suivants :</w:t>
      </w:r>
    </w:p>
    <w:p w14:paraId="13BCB2DD" w14:textId="0723741B" w:rsidR="001746C0" w:rsidRPr="001746C0" w:rsidRDefault="003E5339" w:rsidP="00CF6E8D">
      <w:pPr>
        <w:spacing w:before="60" w:after="0"/>
        <w:ind w:left="567" w:hanging="283"/>
        <w:rPr>
          <w:rFonts w:cs="Arial"/>
        </w:rPr>
      </w:pPr>
      <w:r>
        <w:rPr>
          <w:rFonts w:cs="Arial"/>
        </w:rPr>
        <w:t xml:space="preserve">a) </w:t>
      </w:r>
      <w:r w:rsidR="00CC333C">
        <w:rPr>
          <w:rFonts w:cs="Arial"/>
        </w:rPr>
        <w:tab/>
      </w:r>
      <w:r w:rsidR="001746C0" w:rsidRPr="001746C0">
        <w:rPr>
          <w:rFonts w:cs="Arial"/>
        </w:rPr>
        <w:t>le numéro unique d'identification prévu par l'article L. 123-34 du code du commerce et délivré par l'Institut national de la statistique et des études économiques (INSEE) (numéro SIREN) du candidat et des membres du groupement d’opérateurs économiques ;</w:t>
      </w:r>
    </w:p>
    <w:p w14:paraId="492671F2" w14:textId="41F9D6E8" w:rsidR="001746C0" w:rsidRPr="001746C0" w:rsidRDefault="001746C0" w:rsidP="00CF6E8D">
      <w:pPr>
        <w:spacing w:before="60" w:after="0"/>
        <w:ind w:left="567" w:hanging="283"/>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62EE2A74" w14:textId="310A0E4F" w:rsidR="001746C0" w:rsidRPr="001746C0" w:rsidRDefault="001746C0" w:rsidP="00CF6E8D">
      <w:pPr>
        <w:spacing w:before="60" w:after="0"/>
        <w:ind w:left="567" w:hanging="283"/>
        <w:rPr>
          <w:rFonts w:cs="Arial"/>
        </w:rPr>
      </w:pPr>
      <w:r w:rsidRPr="001746C0">
        <w:rPr>
          <w:rFonts w:cs="Arial"/>
        </w:rPr>
        <w:t xml:space="preserve">c) </w:t>
      </w:r>
      <w:r w:rsidR="00CC333C">
        <w:rPr>
          <w:rFonts w:cs="Arial"/>
        </w:rPr>
        <w:tab/>
      </w:r>
      <w:r w:rsidRPr="001746C0">
        <w:rPr>
          <w:rFonts w:cs="Arial"/>
        </w:rPr>
        <w:t>un récépissé du dépôt de déclaration auprès d'un centre de formalités des entreprises pour les personnes en cours d'inscription.</w:t>
      </w:r>
    </w:p>
    <w:p w14:paraId="65DF804D" w14:textId="77777777" w:rsidR="001746C0" w:rsidRPr="001746C0" w:rsidRDefault="001746C0" w:rsidP="00CC333C">
      <w:pPr>
        <w:ind w:left="567" w:hanging="283"/>
        <w:rPr>
          <w:rFonts w:cs="Arial"/>
        </w:rPr>
      </w:pPr>
    </w:p>
    <w:p w14:paraId="4A49F3D9" w14:textId="77777777" w:rsidR="001746C0" w:rsidRPr="001746C0" w:rsidRDefault="001746C0" w:rsidP="007675A0">
      <w:pPr>
        <w:pStyle w:val="Titre3"/>
        <w:numPr>
          <w:ilvl w:val="2"/>
          <w:numId w:val="83"/>
        </w:numPr>
      </w:pPr>
      <w:r w:rsidRPr="001746C0">
        <w:t>Titulaire établi à l’étranger.</w:t>
      </w:r>
    </w:p>
    <w:p w14:paraId="121C9890" w14:textId="77777777" w:rsidR="001746C0" w:rsidRPr="001746C0" w:rsidRDefault="001746C0" w:rsidP="001746C0">
      <w:pPr>
        <w:rPr>
          <w:rFonts w:cs="Arial"/>
        </w:rPr>
      </w:pPr>
    </w:p>
    <w:p w14:paraId="6E157FC9" w14:textId="515E7628" w:rsidR="001746C0" w:rsidRPr="00C53749" w:rsidRDefault="001746C0" w:rsidP="001746C0">
      <w:pPr>
        <w:rPr>
          <w:rFonts w:cs="Arial"/>
        </w:rPr>
      </w:pPr>
      <w:r w:rsidRPr="00C53749">
        <w:rPr>
          <w:rFonts w:cs="Arial"/>
        </w:rPr>
        <w:t>Conformément à l’article D8222-7 du code du travail, le titulaire s’engage à remettre tous les six mois et jusqu'à la fin de l’exécution d</w:t>
      </w:r>
      <w:r w:rsidR="007C5EF6" w:rsidRPr="00C53749">
        <w:rPr>
          <w:rFonts w:cs="Arial"/>
        </w:rPr>
        <w:t>e</w:t>
      </w:r>
      <w:r w:rsidRPr="00C53749">
        <w:rPr>
          <w:rFonts w:cs="Arial"/>
        </w:rPr>
        <w:t xml:space="preserve"> </w:t>
      </w:r>
      <w:r w:rsidR="0052057A" w:rsidRPr="00C53749">
        <w:rPr>
          <w:rFonts w:cs="Arial"/>
        </w:rPr>
        <w:t>l’accord-cadre</w:t>
      </w:r>
      <w:r w:rsidRPr="00C53749">
        <w:rPr>
          <w:rFonts w:cs="Arial"/>
        </w:rPr>
        <w:t xml:space="preserve"> :</w:t>
      </w:r>
    </w:p>
    <w:p w14:paraId="49D43A0E" w14:textId="5D2053D7" w:rsidR="001746C0" w:rsidRPr="00C53749" w:rsidRDefault="001746C0" w:rsidP="00CF6E8D">
      <w:pPr>
        <w:spacing w:before="60" w:after="0"/>
        <w:ind w:left="284" w:hanging="284"/>
        <w:rPr>
          <w:rFonts w:cs="Arial"/>
        </w:rPr>
      </w:pPr>
      <w:r w:rsidRPr="00C53749">
        <w:rPr>
          <w:rFonts w:cs="Arial"/>
        </w:rPr>
        <w:t xml:space="preserve">1° </w:t>
      </w:r>
      <w:r w:rsidR="00CC333C" w:rsidRPr="00C53749">
        <w:rPr>
          <w:rFonts w:cs="Arial"/>
        </w:rPr>
        <w:tab/>
      </w:r>
      <w:r w:rsidRPr="00C53749">
        <w:rPr>
          <w:rFonts w:cs="Arial"/>
        </w:rPr>
        <w:t>Dans tous les cas, les documents suivants :</w:t>
      </w:r>
    </w:p>
    <w:p w14:paraId="6DC4049F" w14:textId="14F19EE2" w:rsidR="001746C0" w:rsidRPr="00C53749" w:rsidRDefault="007C4E02" w:rsidP="00CF6E8D">
      <w:pPr>
        <w:spacing w:before="60" w:after="0"/>
        <w:ind w:left="567" w:hanging="284"/>
        <w:rPr>
          <w:rFonts w:cs="Arial"/>
        </w:rPr>
      </w:pPr>
      <w:r w:rsidRPr="00C53749">
        <w:rPr>
          <w:rFonts w:cs="Arial"/>
        </w:rPr>
        <w:t xml:space="preserve">a) </w:t>
      </w:r>
      <w:r w:rsidR="00CC333C" w:rsidRPr="00C53749">
        <w:rPr>
          <w:rFonts w:cs="Arial"/>
        </w:rPr>
        <w:tab/>
      </w:r>
      <w:r w:rsidR="001746C0" w:rsidRPr="00C53749">
        <w:rPr>
          <w:rFonts w:cs="Arial"/>
        </w:rPr>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13F24A4A" w14:textId="3B3275C4" w:rsidR="001746C0" w:rsidRPr="00C53749" w:rsidRDefault="001746C0" w:rsidP="00CF6E8D">
      <w:pPr>
        <w:spacing w:before="60" w:after="0"/>
        <w:ind w:left="567" w:hanging="284"/>
        <w:rPr>
          <w:rFonts w:cs="Arial"/>
        </w:rPr>
      </w:pPr>
      <w:r w:rsidRPr="00C53749">
        <w:rPr>
          <w:rFonts w:cs="Arial"/>
        </w:rPr>
        <w:t xml:space="preserve">b) </w:t>
      </w:r>
      <w:r w:rsidR="00CC333C" w:rsidRPr="00C53749">
        <w:rPr>
          <w:rFonts w:cs="Arial"/>
        </w:rPr>
        <w:tab/>
      </w:r>
      <w:r w:rsidRPr="00C53749">
        <w:rPr>
          <w:rFonts w:cs="Arial"/>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5118BC8B" w14:textId="3DA0D74D" w:rsidR="001746C0" w:rsidRPr="00C53749" w:rsidRDefault="001746C0" w:rsidP="00CF6E8D">
      <w:pPr>
        <w:spacing w:before="60" w:after="0"/>
        <w:ind w:left="284" w:hanging="284"/>
        <w:rPr>
          <w:rFonts w:cs="Arial"/>
        </w:rPr>
      </w:pPr>
      <w:r w:rsidRPr="00C53749">
        <w:rPr>
          <w:rFonts w:cs="Arial"/>
        </w:rPr>
        <w:t xml:space="preserve">2° </w:t>
      </w:r>
      <w:r w:rsidR="00CC333C" w:rsidRPr="00C53749">
        <w:rPr>
          <w:rFonts w:cs="Arial"/>
        </w:rPr>
        <w:tab/>
      </w:r>
      <w:r w:rsidRPr="00C53749">
        <w:rPr>
          <w:rFonts w:cs="Arial"/>
        </w:rPr>
        <w:t>Lorsque l'immatriculation du cocontractant à un registre professionnel est obligatoire dans le pays d'établissement ou de domiciliation, l'un des documents suivants :</w:t>
      </w:r>
    </w:p>
    <w:p w14:paraId="3D05FB29" w14:textId="6C505CB6" w:rsidR="001746C0" w:rsidRPr="00C53749" w:rsidRDefault="007C4E02" w:rsidP="00CF6E8D">
      <w:pPr>
        <w:spacing w:before="60" w:after="0"/>
        <w:ind w:left="567" w:hanging="284"/>
        <w:rPr>
          <w:rFonts w:cs="Arial"/>
        </w:rPr>
      </w:pPr>
      <w:r w:rsidRPr="00C53749">
        <w:rPr>
          <w:rFonts w:cs="Arial"/>
        </w:rPr>
        <w:t xml:space="preserve">a) </w:t>
      </w:r>
      <w:r w:rsidR="00CC333C" w:rsidRPr="00C53749">
        <w:rPr>
          <w:rFonts w:cs="Arial"/>
        </w:rPr>
        <w:tab/>
      </w:r>
      <w:r w:rsidR="001746C0" w:rsidRPr="00C53749">
        <w:rPr>
          <w:rFonts w:cs="Arial"/>
        </w:rPr>
        <w:t>un document émanant des autorités tenant le registre professionnel ou un document équivalent certifiant cette inscription ;</w:t>
      </w:r>
    </w:p>
    <w:p w14:paraId="2981257E" w14:textId="790D7CE5" w:rsidR="001746C0" w:rsidRPr="00C53749" w:rsidRDefault="001746C0" w:rsidP="00CF6E8D">
      <w:pPr>
        <w:spacing w:before="60" w:after="0"/>
        <w:ind w:left="567" w:hanging="284"/>
        <w:rPr>
          <w:rFonts w:cs="Arial"/>
        </w:rPr>
      </w:pPr>
      <w:r w:rsidRPr="00C53749">
        <w:rPr>
          <w:rFonts w:cs="Arial"/>
        </w:rPr>
        <w:t xml:space="preserve">b) </w:t>
      </w:r>
      <w:r w:rsidR="00CC333C" w:rsidRPr="00C53749">
        <w:rPr>
          <w:rFonts w:cs="Arial"/>
        </w:rPr>
        <w:tab/>
      </w:r>
      <w:r w:rsidRPr="00C53749">
        <w:rPr>
          <w:rFonts w:cs="Arial"/>
        </w:rPr>
        <w:t>un devis, un document publicitaire ou une correspondance professionnelle, à condition qu'y soient mentionnés le nom ou la dénomination sociale, l'adresse complète et la nature de l'inscription au registre professionnel ;</w:t>
      </w:r>
    </w:p>
    <w:p w14:paraId="5A882531" w14:textId="6798C5DE" w:rsidR="001746C0" w:rsidRPr="00C53749" w:rsidRDefault="001746C0" w:rsidP="00CF6E8D">
      <w:pPr>
        <w:spacing w:before="60" w:after="0"/>
        <w:ind w:left="567" w:hanging="284"/>
        <w:rPr>
          <w:rFonts w:cs="Arial"/>
        </w:rPr>
      </w:pPr>
      <w:r w:rsidRPr="00C53749">
        <w:rPr>
          <w:rFonts w:cs="Arial"/>
        </w:rPr>
        <w:t xml:space="preserve">c) </w:t>
      </w:r>
      <w:r w:rsidR="00CC333C" w:rsidRPr="00C53749">
        <w:rPr>
          <w:rFonts w:cs="Arial"/>
        </w:rPr>
        <w:tab/>
      </w:r>
      <w:r w:rsidRPr="00C53749">
        <w:rPr>
          <w:rFonts w:cs="Arial"/>
        </w:rPr>
        <w:t>pour les entreprises en cours de création, un document datant de moins de six mois émanant de l'autorité habilitée à recevoir l'inscription au registre professionnel et attestant de la demande d'immatriculation audit registre.</w:t>
      </w:r>
    </w:p>
    <w:p w14:paraId="3407C183" w14:textId="77777777" w:rsidR="001746C0" w:rsidRPr="00C53749" w:rsidRDefault="001746C0" w:rsidP="001746C0">
      <w:pPr>
        <w:rPr>
          <w:rFonts w:cs="Arial"/>
        </w:rPr>
      </w:pPr>
    </w:p>
    <w:p w14:paraId="289789F8" w14:textId="77777777" w:rsidR="001746C0" w:rsidRPr="00C53749" w:rsidRDefault="001746C0" w:rsidP="001746C0">
      <w:pPr>
        <w:rPr>
          <w:rFonts w:cs="Arial"/>
        </w:rPr>
      </w:pPr>
      <w:r w:rsidRPr="00C53749">
        <w:rPr>
          <w:rFonts w:cs="Arial"/>
        </w:rPr>
        <w:t>Les documents et attestations énumérés supra sont rédigés en langue française ou accompagnés d'une traduction en langue française.</w:t>
      </w:r>
    </w:p>
    <w:p w14:paraId="5894BE97" w14:textId="77777777" w:rsidR="001746C0" w:rsidRPr="00C53749" w:rsidRDefault="001746C0" w:rsidP="001746C0">
      <w:pPr>
        <w:rPr>
          <w:rFonts w:cs="Arial"/>
        </w:rPr>
      </w:pPr>
    </w:p>
    <w:p w14:paraId="4C7D9941" w14:textId="77777777" w:rsidR="001746C0" w:rsidRPr="00C53749" w:rsidRDefault="001746C0" w:rsidP="007675A0">
      <w:pPr>
        <w:pStyle w:val="Titre2"/>
        <w:numPr>
          <w:ilvl w:val="1"/>
          <w:numId w:val="83"/>
        </w:numPr>
      </w:pPr>
      <w:bookmarkStart w:id="23" w:name="_Toc196227304"/>
      <w:r w:rsidRPr="00C53749">
        <w:t>Réparation des dommages.</w:t>
      </w:r>
      <w:bookmarkEnd w:id="23"/>
    </w:p>
    <w:p w14:paraId="096D1E98" w14:textId="77777777" w:rsidR="001746C0" w:rsidRPr="00C53749" w:rsidRDefault="001746C0" w:rsidP="001746C0">
      <w:pPr>
        <w:rPr>
          <w:rFonts w:cs="Arial"/>
        </w:rPr>
      </w:pPr>
    </w:p>
    <w:p w14:paraId="6FDEDAC4" w14:textId="549DFCA7" w:rsidR="007C4E02" w:rsidRPr="00C53749" w:rsidRDefault="001746C0" w:rsidP="001746C0">
      <w:pPr>
        <w:rPr>
          <w:rFonts w:cs="Arial"/>
        </w:rPr>
      </w:pPr>
      <w:r w:rsidRPr="00C53749">
        <w:rPr>
          <w:rStyle w:val="Titre3Car"/>
        </w:rPr>
        <w:t>6.</w:t>
      </w:r>
      <w:r w:rsidR="007675A0">
        <w:rPr>
          <w:rStyle w:val="Titre3Car"/>
        </w:rPr>
        <w:t>8</w:t>
      </w:r>
      <w:r w:rsidRPr="00C53749">
        <w:rPr>
          <w:rStyle w:val="Titre3Car"/>
        </w:rPr>
        <w:t>.1.</w:t>
      </w:r>
      <w:r w:rsidRPr="00C53749">
        <w:rPr>
          <w:rFonts w:cs="Arial"/>
        </w:rPr>
        <w:t xml:space="preserve"> </w:t>
      </w:r>
    </w:p>
    <w:p w14:paraId="3A3B67BD" w14:textId="0FB004C3" w:rsidR="001746C0" w:rsidRPr="00C53749" w:rsidRDefault="001746C0" w:rsidP="001746C0">
      <w:pPr>
        <w:rPr>
          <w:rFonts w:cs="Arial"/>
        </w:rPr>
      </w:pPr>
      <w:r w:rsidRPr="00C53749">
        <w:rPr>
          <w:rFonts w:cs="Arial"/>
        </w:rPr>
        <w:t>Conformément aux dispositions de l'article 8 du CCAG/FCS</w:t>
      </w:r>
      <w:r w:rsidR="00DA7FC6" w:rsidRPr="00C53749">
        <w:rPr>
          <w:rFonts w:cs="Arial"/>
        </w:rPr>
        <w:t xml:space="preserve">, </w:t>
      </w:r>
      <w:r w:rsidRPr="00C53749">
        <w:rPr>
          <w:rFonts w:cs="Arial"/>
        </w:rPr>
        <w:t>les dommages de toute nature causés au personnel ou aux biens de la personne publique par le titulaire du fait de l'exécution d</w:t>
      </w:r>
      <w:r w:rsidR="007C5EF6" w:rsidRPr="00C53749">
        <w:rPr>
          <w:rFonts w:cs="Arial"/>
        </w:rPr>
        <w:t>e</w:t>
      </w:r>
      <w:r w:rsidRPr="00C53749">
        <w:rPr>
          <w:rFonts w:cs="Arial"/>
        </w:rPr>
        <w:t xml:space="preserve"> </w:t>
      </w:r>
      <w:r w:rsidR="0052057A" w:rsidRPr="00C53749">
        <w:rPr>
          <w:rFonts w:cs="Arial"/>
        </w:rPr>
        <w:t>l’accord-cadre</w:t>
      </w:r>
      <w:r w:rsidRPr="00C53749">
        <w:rPr>
          <w:rFonts w:cs="Arial"/>
        </w:rPr>
        <w:t>, sont à la charge du titulaire.</w:t>
      </w:r>
    </w:p>
    <w:p w14:paraId="017FC45C" w14:textId="2CEA8BFF" w:rsidR="001746C0" w:rsidRPr="00C53749" w:rsidRDefault="001746C0" w:rsidP="001746C0">
      <w:pPr>
        <w:rPr>
          <w:rFonts w:cs="Arial"/>
        </w:rPr>
      </w:pPr>
      <w:r w:rsidRPr="00C53749">
        <w:rPr>
          <w:rFonts w:cs="Arial"/>
        </w:rPr>
        <w:t>Les dommages de toute nature causés au personnel ou aux biens du titulaire par la personne publique, du fait de l'exécution d</w:t>
      </w:r>
      <w:r w:rsidR="007C5EF6" w:rsidRPr="00C53749">
        <w:rPr>
          <w:rFonts w:cs="Arial"/>
        </w:rPr>
        <w:t>e</w:t>
      </w:r>
      <w:r w:rsidRPr="00C53749">
        <w:rPr>
          <w:rFonts w:cs="Arial"/>
        </w:rPr>
        <w:t xml:space="preserve"> </w:t>
      </w:r>
      <w:r w:rsidR="0052057A" w:rsidRPr="00C53749">
        <w:rPr>
          <w:rFonts w:cs="Arial"/>
        </w:rPr>
        <w:t>l’accord-cadre</w:t>
      </w:r>
      <w:r w:rsidRPr="00C53749">
        <w:rPr>
          <w:rFonts w:cs="Arial"/>
        </w:rPr>
        <w:t xml:space="preserve">, sont à la charge de la personne publique. </w:t>
      </w:r>
    </w:p>
    <w:p w14:paraId="1D9CA224" w14:textId="77777777" w:rsidR="001746C0" w:rsidRPr="00C53749" w:rsidRDefault="001746C0" w:rsidP="001746C0">
      <w:pPr>
        <w:rPr>
          <w:rFonts w:cs="Arial"/>
        </w:rPr>
      </w:pPr>
    </w:p>
    <w:p w14:paraId="7C7001FD" w14:textId="33C44CE3" w:rsidR="007C4E02" w:rsidRDefault="001746C0" w:rsidP="001746C0">
      <w:pPr>
        <w:rPr>
          <w:rFonts w:cs="Arial"/>
        </w:rPr>
      </w:pPr>
      <w:r w:rsidRPr="00C53749">
        <w:rPr>
          <w:rStyle w:val="Titre3Car"/>
        </w:rPr>
        <w:t>6.</w:t>
      </w:r>
      <w:r w:rsidR="007675A0">
        <w:rPr>
          <w:rStyle w:val="Titre3Car"/>
        </w:rPr>
        <w:t>8</w:t>
      </w:r>
      <w:r w:rsidRPr="00C53749">
        <w:rPr>
          <w:rStyle w:val="Titre3Car"/>
        </w:rPr>
        <w:t>.2.</w:t>
      </w:r>
      <w:r w:rsidRPr="001746C0">
        <w:rPr>
          <w:rFonts w:cs="Arial"/>
        </w:rPr>
        <w:t xml:space="preserve"> </w:t>
      </w:r>
    </w:p>
    <w:p w14:paraId="470C5EF9" w14:textId="77777777" w:rsidR="00CB1E68" w:rsidRDefault="001746C0" w:rsidP="001746C0">
      <w:pPr>
        <w:rPr>
          <w:rFonts w:cs="Arial"/>
        </w:rPr>
      </w:pPr>
      <w:r w:rsidRPr="001746C0">
        <w:rPr>
          <w:rFonts w:cs="Arial"/>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61DFCE80" w14:textId="77777777" w:rsidR="001746C0" w:rsidRPr="00DA7FC6" w:rsidRDefault="001746C0" w:rsidP="001746C0">
      <w:pPr>
        <w:rPr>
          <w:rFonts w:cs="Arial"/>
          <w:strike/>
        </w:rPr>
      </w:pPr>
    </w:p>
    <w:p w14:paraId="7F3AAC6C" w14:textId="77777777" w:rsidR="001746C0" w:rsidRDefault="001746C0" w:rsidP="007675A0">
      <w:pPr>
        <w:pStyle w:val="Titre2"/>
        <w:numPr>
          <w:ilvl w:val="1"/>
          <w:numId w:val="83"/>
        </w:numPr>
      </w:pPr>
      <w:bookmarkStart w:id="24" w:name="_Toc196227305"/>
      <w:r w:rsidRPr="001746C0">
        <w:t>Assurances.</w:t>
      </w:r>
      <w:bookmarkEnd w:id="24"/>
    </w:p>
    <w:p w14:paraId="08F5A871" w14:textId="77777777" w:rsidR="001746C0" w:rsidRPr="001746C0" w:rsidRDefault="001746C0" w:rsidP="001746C0">
      <w:pPr>
        <w:rPr>
          <w:rFonts w:cs="Arial"/>
        </w:rPr>
      </w:pPr>
    </w:p>
    <w:p w14:paraId="6BA69E20" w14:textId="65387820" w:rsidR="007C4E02" w:rsidRDefault="0083734B" w:rsidP="001746C0">
      <w:pPr>
        <w:rPr>
          <w:rFonts w:cs="Arial"/>
        </w:rPr>
      </w:pPr>
      <w:r>
        <w:rPr>
          <w:rStyle w:val="Titre3Car"/>
        </w:rPr>
        <w:t>6.</w:t>
      </w:r>
      <w:r w:rsidR="007675A0">
        <w:rPr>
          <w:rStyle w:val="Titre3Car"/>
        </w:rPr>
        <w:t>9</w:t>
      </w:r>
      <w:r w:rsidR="001746C0" w:rsidRPr="00E77F8E">
        <w:rPr>
          <w:rStyle w:val="Titre3Car"/>
        </w:rPr>
        <w:t>.1.</w:t>
      </w:r>
      <w:r w:rsidR="001746C0" w:rsidRPr="001746C0">
        <w:rPr>
          <w:rFonts w:cs="Arial"/>
        </w:rPr>
        <w:t xml:space="preserve"> </w:t>
      </w:r>
    </w:p>
    <w:p w14:paraId="534BBE9B" w14:textId="4A4730B6" w:rsidR="001746C0" w:rsidRPr="001746C0" w:rsidRDefault="001746C0" w:rsidP="001746C0">
      <w:pPr>
        <w:rPr>
          <w:rFonts w:cs="Arial"/>
        </w:rPr>
      </w:pPr>
      <w:r w:rsidRPr="001746C0">
        <w:rPr>
          <w:rFonts w:cs="Arial"/>
        </w:rPr>
        <w:t>Conformément aux dispositions de l'article 9.1 CCAG/FCS</w:t>
      </w:r>
      <w:r w:rsidR="00DA7FC6">
        <w:rPr>
          <w:rFonts w:cs="Arial"/>
        </w:rPr>
        <w:t xml:space="preserve">, </w:t>
      </w:r>
      <w:r w:rsidRPr="001746C0">
        <w:rPr>
          <w:rFonts w:cs="Arial"/>
        </w:rPr>
        <w:t>le titulaire doit contracter les assurances permettant de garantir sa responsabilité à l'égard de l’acheteur et des tiers, victimes d'accidents ou de dommages causés par l'exécution des prestations.</w:t>
      </w:r>
    </w:p>
    <w:p w14:paraId="1BDC2C0F" w14:textId="77777777" w:rsidR="001746C0" w:rsidRPr="001746C0" w:rsidRDefault="001746C0" w:rsidP="001746C0">
      <w:pPr>
        <w:rPr>
          <w:rFonts w:cs="Arial"/>
        </w:rPr>
      </w:pPr>
    </w:p>
    <w:p w14:paraId="350A3969" w14:textId="2D609CE0" w:rsidR="007C4E02" w:rsidRDefault="0083734B" w:rsidP="001746C0">
      <w:pPr>
        <w:rPr>
          <w:rFonts w:cs="Arial"/>
        </w:rPr>
      </w:pPr>
      <w:r>
        <w:rPr>
          <w:rStyle w:val="Titre3Car"/>
        </w:rPr>
        <w:t>6.</w:t>
      </w:r>
      <w:r w:rsidR="007675A0">
        <w:rPr>
          <w:rStyle w:val="Titre3Car"/>
        </w:rPr>
        <w:t>9</w:t>
      </w:r>
      <w:r w:rsidR="001746C0" w:rsidRPr="00E77F8E">
        <w:rPr>
          <w:rStyle w:val="Titre3Car"/>
        </w:rPr>
        <w:t>.2</w:t>
      </w:r>
      <w:r w:rsidR="001746C0" w:rsidRPr="001746C0">
        <w:rPr>
          <w:rFonts w:cs="Arial"/>
        </w:rPr>
        <w:t xml:space="preserve">. </w:t>
      </w:r>
    </w:p>
    <w:p w14:paraId="6892F691" w14:textId="3B9CBED4" w:rsidR="001746C0" w:rsidRPr="0030719C" w:rsidRDefault="001746C0" w:rsidP="001746C0">
      <w:pPr>
        <w:rPr>
          <w:rFonts w:cs="Arial"/>
        </w:rPr>
      </w:pPr>
      <w:r w:rsidRPr="0030719C">
        <w:rPr>
          <w:rFonts w:cs="Arial"/>
        </w:rPr>
        <w:t>Conformément aux dispositions de l’article 9.2 du CCAG/FCS</w:t>
      </w:r>
      <w:r w:rsidR="00DA7FC6" w:rsidRPr="0030719C">
        <w:rPr>
          <w:rFonts w:cs="Arial"/>
        </w:rPr>
        <w:t xml:space="preserve">, </w:t>
      </w:r>
      <w:r w:rsidRPr="0030719C">
        <w:rPr>
          <w:rFonts w:cs="Arial"/>
        </w:rPr>
        <w:t>il doit justifier dans un délai de quinze jours à compter de la notification d</w:t>
      </w:r>
      <w:r w:rsidR="007C5EF6" w:rsidRPr="0030719C">
        <w:rPr>
          <w:rFonts w:cs="Arial"/>
        </w:rPr>
        <w:t>e</w:t>
      </w:r>
      <w:r w:rsidRPr="0030719C">
        <w:rPr>
          <w:rFonts w:cs="Arial"/>
        </w:rPr>
        <w:t xml:space="preserve"> </w:t>
      </w:r>
      <w:r w:rsidR="0052057A" w:rsidRPr="0030719C">
        <w:rPr>
          <w:rFonts w:cs="Arial"/>
        </w:rPr>
        <w:t>l’accord-cadre</w:t>
      </w:r>
      <w:r w:rsidRPr="0030719C">
        <w:rPr>
          <w:rFonts w:cs="Arial"/>
        </w:rPr>
        <w:t xml:space="preserve"> et avant tout début d'exécution de celui-ci, qu'il est titulaire de ces contrats d'assurances, au moyen d'une attestation établissant l'étendue de la responsabilité de la garantie.</w:t>
      </w:r>
    </w:p>
    <w:p w14:paraId="6909FE93" w14:textId="77777777" w:rsidR="001746C0" w:rsidRPr="0030719C" w:rsidRDefault="001746C0" w:rsidP="001746C0">
      <w:pPr>
        <w:rPr>
          <w:rFonts w:cs="Arial"/>
        </w:rPr>
      </w:pPr>
    </w:p>
    <w:p w14:paraId="3F784ECE" w14:textId="5042E105" w:rsidR="001746C0" w:rsidRPr="0030719C" w:rsidRDefault="001746C0" w:rsidP="001746C0">
      <w:pPr>
        <w:rPr>
          <w:rFonts w:cs="Arial"/>
        </w:rPr>
      </w:pPr>
      <w:r w:rsidRPr="0030719C">
        <w:rPr>
          <w:rFonts w:cs="Arial"/>
        </w:rPr>
        <w:t>A tout moment durant l'exécution d</w:t>
      </w:r>
      <w:r w:rsidR="007C5EF6" w:rsidRPr="0030719C">
        <w:rPr>
          <w:rFonts w:cs="Arial"/>
        </w:rPr>
        <w:t>e</w:t>
      </w:r>
      <w:r w:rsidRPr="0030719C">
        <w:rPr>
          <w:rFonts w:cs="Arial"/>
        </w:rPr>
        <w:t xml:space="preserve"> </w:t>
      </w:r>
      <w:r w:rsidR="0052057A" w:rsidRPr="0030719C">
        <w:rPr>
          <w:rFonts w:cs="Arial"/>
        </w:rPr>
        <w:t>l’accord-cadre,</w:t>
      </w:r>
      <w:r w:rsidRPr="0030719C">
        <w:rPr>
          <w:rFonts w:cs="Arial"/>
        </w:rPr>
        <w:t xml:space="preserve"> le titulaire doit être en mesure de produire cette attestation, sur demande de l’acheteur et dans un délai de quinze jours à compter de la réception de la demande.</w:t>
      </w:r>
    </w:p>
    <w:p w14:paraId="057402EA" w14:textId="77777777" w:rsidR="001746C0" w:rsidRPr="0030719C" w:rsidRDefault="001746C0" w:rsidP="001746C0">
      <w:pPr>
        <w:rPr>
          <w:rFonts w:cs="Arial"/>
        </w:rPr>
      </w:pPr>
    </w:p>
    <w:p w14:paraId="4EA088D3" w14:textId="26F84ABE" w:rsidR="001746C0" w:rsidRPr="0030719C" w:rsidRDefault="00CA32AE" w:rsidP="004A5E00">
      <w:pPr>
        <w:pStyle w:val="Titre1"/>
        <w:numPr>
          <w:ilvl w:val="0"/>
          <w:numId w:val="0"/>
        </w:numPr>
        <w:ind w:left="360"/>
      </w:pPr>
      <w:bookmarkStart w:id="25" w:name="_Toc196227306"/>
      <w:r>
        <w:t xml:space="preserve">ARTICLE 7. </w:t>
      </w:r>
      <w:r w:rsidR="001746C0" w:rsidRPr="0030719C">
        <w:t>SOUS-TRAITANCE DE PRESTATIONS.</w:t>
      </w:r>
      <w:bookmarkEnd w:id="25"/>
    </w:p>
    <w:p w14:paraId="7FADDADE" w14:textId="77777777" w:rsidR="001746C0" w:rsidRPr="0030719C" w:rsidRDefault="001746C0" w:rsidP="001746C0">
      <w:pPr>
        <w:rPr>
          <w:rFonts w:cs="Arial"/>
        </w:rPr>
      </w:pPr>
    </w:p>
    <w:p w14:paraId="4BB27D25" w14:textId="27E30FF6" w:rsidR="001746C0" w:rsidRPr="0030719C" w:rsidRDefault="00C818F3" w:rsidP="00C818F3">
      <w:pPr>
        <w:pStyle w:val="Titre2"/>
        <w:numPr>
          <w:ilvl w:val="0"/>
          <w:numId w:val="0"/>
        </w:numPr>
        <w:ind w:left="540"/>
      </w:pPr>
      <w:bookmarkStart w:id="26" w:name="_Toc196227307"/>
      <w:r>
        <w:t xml:space="preserve">7.1. </w:t>
      </w:r>
      <w:r w:rsidR="001746C0" w:rsidRPr="0030719C">
        <w:t>Généralités.</w:t>
      </w:r>
      <w:bookmarkEnd w:id="26"/>
    </w:p>
    <w:p w14:paraId="1977D015" w14:textId="77777777" w:rsidR="001746C0" w:rsidRPr="00C6114B" w:rsidRDefault="001746C0" w:rsidP="001746C0">
      <w:pPr>
        <w:rPr>
          <w:rFonts w:cs="Arial"/>
        </w:rPr>
      </w:pPr>
    </w:p>
    <w:p w14:paraId="24766EBA" w14:textId="2546ADF1" w:rsidR="001746C0" w:rsidRPr="00D15E80" w:rsidRDefault="001746C0" w:rsidP="001746C0">
      <w:pPr>
        <w:rPr>
          <w:rFonts w:cs="Arial"/>
        </w:rPr>
      </w:pPr>
      <w:r w:rsidRPr="00C6114B">
        <w:rPr>
          <w:rFonts w:cs="Arial"/>
        </w:rPr>
        <w:t xml:space="preserve">Conformément à l’article 3.6 </w:t>
      </w:r>
      <w:r w:rsidRPr="009D729B">
        <w:rPr>
          <w:rFonts w:cs="Arial"/>
        </w:rPr>
        <w:t>CCAG/FCS</w:t>
      </w:r>
      <w:r w:rsidR="00DA7FC6" w:rsidRPr="009D729B">
        <w:rPr>
          <w:rFonts w:cs="Arial"/>
        </w:rPr>
        <w:t xml:space="preserve">, </w:t>
      </w:r>
      <w:r w:rsidRPr="00C6114B">
        <w:rPr>
          <w:rFonts w:cs="Arial"/>
        </w:rPr>
        <w:t>le titulaire peut sous-traiter l’exécution de certaines parties de son marché, sous réserve de l’acceptation du ou des sous-traitants par l’acheteur désigné à l’article 5.1 et de l’agrément par lui des conditions de paiement de chaque contrat de sous-traitance.</w:t>
      </w:r>
    </w:p>
    <w:p w14:paraId="6E8298C7" w14:textId="77777777" w:rsidR="001746C0" w:rsidRPr="002374AE" w:rsidRDefault="001746C0" w:rsidP="001746C0">
      <w:pPr>
        <w:rPr>
          <w:rFonts w:cs="Arial"/>
        </w:rPr>
      </w:pPr>
      <w:r w:rsidRPr="002374AE">
        <w:rPr>
          <w:rFonts w:cs="Arial"/>
        </w:rPr>
        <w:t xml:space="preserve">En application des articles L. 2193-1 à L. 2193-14 et R. 2193-1 à R. 2193-22 du code de la commande publique, le sous-traitant doit remplir les conditions prévues par ces articles. </w:t>
      </w:r>
    </w:p>
    <w:p w14:paraId="232C07E0" w14:textId="77777777" w:rsidR="001746C0" w:rsidRPr="009D6FB8" w:rsidRDefault="001746C0" w:rsidP="001746C0">
      <w:pPr>
        <w:rPr>
          <w:rFonts w:cs="Arial"/>
        </w:rPr>
      </w:pPr>
    </w:p>
    <w:p w14:paraId="157AB123" w14:textId="282706A2" w:rsidR="001746C0" w:rsidRPr="00C6114B" w:rsidRDefault="001746C0" w:rsidP="001746C0">
      <w:pPr>
        <w:rPr>
          <w:rFonts w:cs="Arial"/>
        </w:rPr>
      </w:pPr>
      <w:r w:rsidRPr="009D6FB8">
        <w:rPr>
          <w:rFonts w:cs="Arial"/>
        </w:rPr>
        <w:t>En cas de sous-traitance, le titulaire garantit que les contrats passés avec ses éventuels sous-traitants tiennent compte des obligations nées du présen</w:t>
      </w:r>
      <w:r w:rsidR="007C5EF6" w:rsidRPr="00C6114B">
        <w:rPr>
          <w:rFonts w:cs="Arial"/>
        </w:rPr>
        <w:t xml:space="preserve">t </w:t>
      </w:r>
      <w:r w:rsidR="0052057A" w:rsidRPr="00C6114B">
        <w:rPr>
          <w:rFonts w:cs="Arial"/>
        </w:rPr>
        <w:t>accord-cadre</w:t>
      </w:r>
      <w:r w:rsidRPr="00C6114B">
        <w:rPr>
          <w:rFonts w:cs="Arial"/>
        </w:rPr>
        <w:t>.</w:t>
      </w:r>
    </w:p>
    <w:p w14:paraId="1EEA4736" w14:textId="77777777" w:rsidR="001746C0" w:rsidRPr="00C6114B" w:rsidRDefault="001746C0" w:rsidP="001746C0">
      <w:pPr>
        <w:rPr>
          <w:rFonts w:cs="Arial"/>
        </w:rPr>
      </w:pPr>
      <w:r w:rsidRPr="00C6114B">
        <w:rPr>
          <w:rFonts w:cs="Arial"/>
        </w:rPr>
        <w:t>L’acheteur peut, s’il le souhaite, demander communication du contrat de sous-traitance au moment de la présentation du sous-traitant et en intégrer certains aspects dans l’acte spécial de sous-traitance.</w:t>
      </w:r>
    </w:p>
    <w:p w14:paraId="1CBA9EA3" w14:textId="77777777" w:rsidR="001746C0" w:rsidRPr="00C6114B" w:rsidRDefault="001746C0" w:rsidP="001746C0">
      <w:pPr>
        <w:rPr>
          <w:rFonts w:cs="Arial"/>
        </w:rPr>
      </w:pPr>
      <w:r w:rsidRPr="00C6114B">
        <w:rPr>
          <w:rFonts w:cs="Arial"/>
        </w:rPr>
        <w:t xml:space="preserve">Conformément aux dispositions de l’article R. 2193-9 du code de la commande publique, lorsque le montant de la sous-traitance apparaît anormalement bas, l’acheteur met en œuvre les dispositions des articles R. 2152-3 à R. 2152-5 du même code. </w:t>
      </w:r>
    </w:p>
    <w:p w14:paraId="3E6499A6" w14:textId="77777777" w:rsidR="001746C0" w:rsidRPr="00C6114B" w:rsidRDefault="001746C0" w:rsidP="001746C0">
      <w:pPr>
        <w:rPr>
          <w:rFonts w:cs="Arial"/>
        </w:rPr>
      </w:pPr>
    </w:p>
    <w:p w14:paraId="2E8544D5" w14:textId="7696A06D" w:rsidR="0064073B" w:rsidRPr="00C6114B" w:rsidRDefault="0064073B" w:rsidP="0064073B">
      <w:pPr>
        <w:pStyle w:val="Titre2"/>
        <w:numPr>
          <w:ilvl w:val="0"/>
          <w:numId w:val="0"/>
        </w:numPr>
        <w:ind w:left="540"/>
      </w:pPr>
      <w:bookmarkStart w:id="27" w:name="_Toc196227308"/>
      <w:r>
        <w:t xml:space="preserve">7.2.  </w:t>
      </w:r>
      <w:r w:rsidRPr="00C6114B">
        <w:t>Déclaration de sous-traitance a</w:t>
      </w:r>
      <w:r>
        <w:t>vant</w:t>
      </w:r>
      <w:r w:rsidRPr="00C6114B">
        <w:t xml:space="preserve"> notification de l’accord-cadre.</w:t>
      </w:r>
      <w:bookmarkEnd w:id="27"/>
    </w:p>
    <w:p w14:paraId="78D8A12E" w14:textId="77777777" w:rsidR="001746C0" w:rsidRPr="00C6114B" w:rsidRDefault="001746C0" w:rsidP="001746C0">
      <w:pPr>
        <w:rPr>
          <w:rFonts w:cs="Arial"/>
        </w:rPr>
      </w:pPr>
    </w:p>
    <w:p w14:paraId="29AC685C" w14:textId="5476BD46" w:rsidR="001746C0" w:rsidRPr="00C6114B" w:rsidRDefault="001746C0" w:rsidP="001746C0">
      <w:pPr>
        <w:rPr>
          <w:rFonts w:cs="Arial"/>
        </w:rPr>
      </w:pPr>
      <w:r w:rsidRPr="00C6114B">
        <w:rPr>
          <w:rFonts w:cs="Arial"/>
        </w:rPr>
        <w:t>La signature d</w:t>
      </w:r>
      <w:r w:rsidR="007C5EF6" w:rsidRPr="00C6114B">
        <w:rPr>
          <w:rFonts w:cs="Arial"/>
        </w:rPr>
        <w:t>e</w:t>
      </w:r>
      <w:r w:rsidRPr="00C6114B">
        <w:rPr>
          <w:rFonts w:cs="Arial"/>
        </w:rPr>
        <w:t xml:space="preserve"> </w:t>
      </w:r>
      <w:r w:rsidR="0052057A" w:rsidRPr="00C6114B">
        <w:rPr>
          <w:rFonts w:cs="Arial"/>
        </w:rPr>
        <w:t>l’accord-cadre</w:t>
      </w:r>
      <w:r w:rsidRPr="00C6114B">
        <w:rPr>
          <w:rFonts w:cs="Arial"/>
        </w:rPr>
        <w:t xml:space="preserve"> vaut acceptation des sous-traitants déclarés avant notification du</w:t>
      </w:r>
      <w:r w:rsidR="007C5EF6" w:rsidRPr="00C6114B">
        <w:rPr>
          <w:rFonts w:cs="Arial"/>
        </w:rPr>
        <w:t xml:space="preserve">dit </w:t>
      </w:r>
      <w:r w:rsidR="0052057A" w:rsidRPr="00C6114B">
        <w:rPr>
          <w:rFonts w:cs="Arial"/>
        </w:rPr>
        <w:t>accord-cadre</w:t>
      </w:r>
      <w:r w:rsidRPr="00C6114B">
        <w:rPr>
          <w:rFonts w:cs="Arial"/>
        </w:rPr>
        <w:t xml:space="preserve"> et agrément de leurs conditions de paiement.</w:t>
      </w:r>
    </w:p>
    <w:p w14:paraId="562C54A2" w14:textId="77777777" w:rsidR="001746C0" w:rsidRPr="00C6114B" w:rsidRDefault="001746C0" w:rsidP="001746C0">
      <w:pPr>
        <w:rPr>
          <w:rFonts w:cs="Arial"/>
        </w:rPr>
      </w:pPr>
    </w:p>
    <w:p w14:paraId="7DB7A211" w14:textId="713A51EE" w:rsidR="001746C0" w:rsidRPr="00C6114B" w:rsidRDefault="00C818F3" w:rsidP="00C818F3">
      <w:pPr>
        <w:pStyle w:val="Titre2"/>
        <w:numPr>
          <w:ilvl w:val="0"/>
          <w:numId w:val="0"/>
        </w:numPr>
        <w:ind w:left="540"/>
      </w:pPr>
      <w:bookmarkStart w:id="28" w:name="_Toc196227309"/>
      <w:r>
        <w:t>7.</w:t>
      </w:r>
      <w:r w:rsidR="0064073B">
        <w:t>3</w:t>
      </w:r>
      <w:r>
        <w:t xml:space="preserve">.  </w:t>
      </w:r>
      <w:r w:rsidR="001746C0" w:rsidRPr="00C6114B">
        <w:t>Déclaration de sous-traitance après notification d</w:t>
      </w:r>
      <w:r w:rsidR="007C5EF6" w:rsidRPr="00C6114B">
        <w:t>e</w:t>
      </w:r>
      <w:r w:rsidR="001746C0" w:rsidRPr="00C6114B">
        <w:t xml:space="preserve"> </w:t>
      </w:r>
      <w:r w:rsidR="00261A43" w:rsidRPr="00C6114B">
        <w:t>l’accord-cadre</w:t>
      </w:r>
      <w:r w:rsidR="001746C0" w:rsidRPr="00C6114B">
        <w:t>.</w:t>
      </w:r>
      <w:bookmarkEnd w:id="28"/>
    </w:p>
    <w:p w14:paraId="08D15081" w14:textId="77777777" w:rsidR="001746C0" w:rsidRPr="00C6114B" w:rsidRDefault="001746C0" w:rsidP="001746C0">
      <w:pPr>
        <w:rPr>
          <w:rFonts w:cs="Arial"/>
        </w:rPr>
      </w:pPr>
    </w:p>
    <w:p w14:paraId="610A0EBF" w14:textId="37E8E929" w:rsidR="001746C0" w:rsidRPr="00C6114B" w:rsidRDefault="001746C0" w:rsidP="001746C0">
      <w:pPr>
        <w:rPr>
          <w:rFonts w:cs="Arial"/>
        </w:rPr>
      </w:pPr>
      <w:r w:rsidRPr="00C6114B">
        <w:rPr>
          <w:rFonts w:cs="Arial"/>
        </w:rPr>
        <w:t>Si un sous-traitant est introduit en cours d</w:t>
      </w:r>
      <w:r w:rsidR="007C5EF6" w:rsidRPr="00C6114B">
        <w:rPr>
          <w:rFonts w:cs="Arial"/>
        </w:rPr>
        <w:t>’exécution de l’</w:t>
      </w:r>
      <w:r w:rsidR="00261A43" w:rsidRPr="00C6114B">
        <w:rPr>
          <w:rFonts w:cs="Arial"/>
        </w:rPr>
        <w:t>accord-cadre</w:t>
      </w:r>
      <w:r w:rsidRPr="00C6114B">
        <w:rPr>
          <w:rFonts w:cs="Arial"/>
        </w:rPr>
        <w:t>, le titulaire a l’obligation de le déclarer et de faire agréer ses conditions de paiement.</w:t>
      </w:r>
    </w:p>
    <w:p w14:paraId="59E4A3D4" w14:textId="77777777" w:rsidR="001746C0" w:rsidRPr="00C6114B" w:rsidRDefault="001746C0" w:rsidP="001746C0">
      <w:pPr>
        <w:rPr>
          <w:rFonts w:cs="Arial"/>
        </w:rPr>
      </w:pPr>
      <w:r w:rsidRPr="00C6114B">
        <w:rPr>
          <w:rFonts w:cs="Arial"/>
        </w:rPr>
        <w:t>Les demandes d’acceptation de sous-traitants doivent être adressées par lettre recommandée avec avis de réception ou remises contre récépissé à l’acheteur désigné à l’article 5.1 ou son représentant.</w:t>
      </w:r>
    </w:p>
    <w:p w14:paraId="336DF22E" w14:textId="78973E04" w:rsidR="001746C0" w:rsidRPr="00C6114B" w:rsidRDefault="001746C0" w:rsidP="001746C0">
      <w:pPr>
        <w:rPr>
          <w:rFonts w:cs="Arial"/>
        </w:rPr>
      </w:pPr>
      <w:r w:rsidRPr="00C6114B">
        <w:rPr>
          <w:rFonts w:cs="Arial"/>
        </w:rPr>
        <w:t>A cette fin, le titulaire adressera une « Déclarati</w:t>
      </w:r>
      <w:r w:rsidR="007C4E02" w:rsidRPr="00C6114B">
        <w:rPr>
          <w:rFonts w:cs="Arial"/>
        </w:rPr>
        <w:t xml:space="preserve">on de sous-traitant » </w:t>
      </w:r>
      <w:r w:rsidR="007C4E02" w:rsidRPr="009D729B">
        <w:rPr>
          <w:rFonts w:cs="Arial"/>
        </w:rPr>
        <w:t xml:space="preserve">(annexe </w:t>
      </w:r>
      <w:r w:rsidR="00C6114B">
        <w:rPr>
          <w:rFonts w:cs="Arial"/>
        </w:rPr>
        <w:t xml:space="preserve">1 </w:t>
      </w:r>
      <w:r w:rsidRPr="009D729B">
        <w:rPr>
          <w:rFonts w:cs="Arial"/>
        </w:rPr>
        <w:t>à l’</w:t>
      </w:r>
      <w:r w:rsidR="00261A43" w:rsidRPr="009D729B">
        <w:rPr>
          <w:rFonts w:cs="Arial"/>
        </w:rPr>
        <w:t>AE</w:t>
      </w:r>
      <w:r w:rsidRPr="009D729B">
        <w:rPr>
          <w:rFonts w:cs="Arial"/>
        </w:rPr>
        <w:t>).</w:t>
      </w:r>
      <w:r w:rsidRPr="00C6114B">
        <w:rPr>
          <w:rFonts w:cs="Arial"/>
        </w:rPr>
        <w:t xml:space="preserve"> Cette déclaration comprend les renseignements figurant à l’article R. 2193-1 du code de la commande publique. </w:t>
      </w:r>
    </w:p>
    <w:p w14:paraId="77517F7E" w14:textId="02409861" w:rsidR="00582EFD" w:rsidRDefault="00582EFD">
      <w:pPr>
        <w:spacing w:after="160" w:line="259" w:lineRule="auto"/>
        <w:jc w:val="left"/>
        <w:rPr>
          <w:rFonts w:cs="Arial"/>
        </w:rPr>
      </w:pPr>
      <w:r>
        <w:rPr>
          <w:rFonts w:cs="Arial"/>
        </w:rPr>
        <w:br w:type="page"/>
      </w:r>
    </w:p>
    <w:p w14:paraId="0C94ED87" w14:textId="58EDE424" w:rsidR="001746C0" w:rsidRPr="002374AE" w:rsidRDefault="00C818F3" w:rsidP="00C818F3">
      <w:pPr>
        <w:pStyle w:val="Titre2"/>
        <w:numPr>
          <w:ilvl w:val="0"/>
          <w:numId w:val="0"/>
        </w:numPr>
        <w:ind w:left="567"/>
      </w:pPr>
      <w:bookmarkStart w:id="29" w:name="_Toc196227310"/>
      <w:r>
        <w:t>7.</w:t>
      </w:r>
      <w:r w:rsidR="0064073B">
        <w:t>4</w:t>
      </w:r>
      <w:r>
        <w:t xml:space="preserve">.  </w:t>
      </w:r>
      <w:r w:rsidR="001746C0" w:rsidRPr="002374AE">
        <w:t>Responsabilité du titulaire envers l’acheteur et le sous-traitant.</w:t>
      </w:r>
      <w:bookmarkEnd w:id="29"/>
    </w:p>
    <w:p w14:paraId="4869051F" w14:textId="77777777" w:rsidR="001746C0" w:rsidRPr="0030719C" w:rsidRDefault="001746C0" w:rsidP="001746C0">
      <w:pPr>
        <w:rPr>
          <w:rFonts w:cs="Arial"/>
        </w:rPr>
      </w:pPr>
    </w:p>
    <w:p w14:paraId="7FF64F20" w14:textId="77777777" w:rsidR="001746C0" w:rsidRPr="0030719C" w:rsidRDefault="001746C0" w:rsidP="001746C0">
      <w:pPr>
        <w:rPr>
          <w:rFonts w:cs="Arial"/>
        </w:rPr>
      </w:pPr>
      <w:r w:rsidRPr="0030719C">
        <w:rPr>
          <w:rFonts w:cs="Arial"/>
        </w:rPr>
        <w:t xml:space="preserve">Le titulaire a recours à la sous-traitance sous sa responsabilité et demeure personnellement responsable de l'exécution devant le maître d'ouvrage de toutes les obligations de celui-ci (articles L. 2193-1 à L. 2193-14 et R. 2193-1 à R. 2193-22 du code de la commande publique.) </w:t>
      </w:r>
    </w:p>
    <w:p w14:paraId="274668CD" w14:textId="77777777" w:rsidR="001746C0" w:rsidRPr="0030719C" w:rsidRDefault="001746C0" w:rsidP="001746C0">
      <w:pPr>
        <w:rPr>
          <w:rFonts w:cs="Arial"/>
        </w:rPr>
      </w:pPr>
      <w:r w:rsidRPr="0030719C">
        <w:rPr>
          <w:rFonts w:cs="Arial"/>
        </w:rPr>
        <w:t>Il répond notamment des fautes ou malfaçons commises par son sous-traitant.</w:t>
      </w:r>
    </w:p>
    <w:p w14:paraId="532F42C9" w14:textId="04691D5D" w:rsidR="001746C0" w:rsidRPr="0030719C" w:rsidRDefault="001746C0" w:rsidP="001746C0">
      <w:pPr>
        <w:rPr>
          <w:rFonts w:cs="Arial"/>
        </w:rPr>
      </w:pPr>
      <w:r w:rsidRPr="0030719C">
        <w:rPr>
          <w:rFonts w:cs="Arial"/>
        </w:rPr>
        <w:t>Le titulaire d</w:t>
      </w:r>
      <w:r w:rsidR="007C5EF6" w:rsidRPr="0030719C">
        <w:rPr>
          <w:rFonts w:cs="Arial"/>
        </w:rPr>
        <w:t>e</w:t>
      </w:r>
      <w:r w:rsidRPr="0030719C">
        <w:rPr>
          <w:rFonts w:cs="Arial"/>
        </w:rPr>
        <w:t xml:space="preserve"> </w:t>
      </w:r>
      <w:r w:rsidR="00261A43" w:rsidRPr="0030719C">
        <w:rPr>
          <w:rFonts w:cs="Arial"/>
        </w:rPr>
        <w:t>l’accord-cadre</w:t>
      </w:r>
      <w:r w:rsidRPr="0030719C">
        <w:rPr>
          <w:rFonts w:cs="Arial"/>
        </w:rPr>
        <w:t xml:space="preserve"> reste intégralement tenu envers son sous-traitant qui n'aurait pas été agréé et il doit s’acquitter de ses obligations contractuelles, notamment financières à son égard.</w:t>
      </w:r>
    </w:p>
    <w:p w14:paraId="5721E957" w14:textId="77777777" w:rsidR="001746C0" w:rsidRPr="0030719C" w:rsidRDefault="001746C0" w:rsidP="001746C0">
      <w:pPr>
        <w:rPr>
          <w:rFonts w:cs="Arial"/>
        </w:rPr>
      </w:pPr>
    </w:p>
    <w:p w14:paraId="4B01A405" w14:textId="746856E0" w:rsidR="001746C0" w:rsidRPr="0030719C" w:rsidRDefault="00C818F3" w:rsidP="004A5E00">
      <w:pPr>
        <w:pStyle w:val="Titre2"/>
        <w:numPr>
          <w:ilvl w:val="0"/>
          <w:numId w:val="0"/>
        </w:numPr>
        <w:ind w:left="180"/>
      </w:pPr>
      <w:bookmarkStart w:id="30" w:name="_Toc196227311"/>
      <w:r>
        <w:t>7.</w:t>
      </w:r>
      <w:r w:rsidR="0064073B">
        <w:t>5</w:t>
      </w:r>
      <w:r>
        <w:t xml:space="preserve">. </w:t>
      </w:r>
      <w:r w:rsidR="001746C0" w:rsidRPr="0030719C">
        <w:t>Modification dans la répartition entre titulaire et sous-traitant.</w:t>
      </w:r>
      <w:bookmarkEnd w:id="30"/>
    </w:p>
    <w:p w14:paraId="18FE1F7F" w14:textId="77777777" w:rsidR="001746C0" w:rsidRPr="0030719C" w:rsidRDefault="001746C0" w:rsidP="001746C0">
      <w:pPr>
        <w:rPr>
          <w:rFonts w:cs="Arial"/>
        </w:rPr>
      </w:pPr>
    </w:p>
    <w:p w14:paraId="680B1025" w14:textId="57FA9F60" w:rsidR="001746C0" w:rsidRDefault="001746C0" w:rsidP="001746C0">
      <w:pPr>
        <w:rPr>
          <w:rFonts w:cs="Arial"/>
        </w:rPr>
      </w:pPr>
      <w:r w:rsidRPr="0030719C">
        <w:rPr>
          <w:rFonts w:cs="Arial"/>
        </w:rPr>
        <w:t>Toute modification dans la répartition entre titulaire et sous-traitant doit faire l'objet d'un acte spécial modificatif.</w:t>
      </w:r>
    </w:p>
    <w:p w14:paraId="44C11AC3" w14:textId="082B8238" w:rsidR="00004BC3" w:rsidRDefault="00004BC3" w:rsidP="001746C0">
      <w:pPr>
        <w:rPr>
          <w:rFonts w:cs="Arial"/>
        </w:rPr>
      </w:pPr>
    </w:p>
    <w:p w14:paraId="5A81C74A" w14:textId="2D19C944" w:rsidR="00004BC3" w:rsidRDefault="00C818F3" w:rsidP="004A5E00">
      <w:pPr>
        <w:pStyle w:val="Titre1"/>
        <w:numPr>
          <w:ilvl w:val="0"/>
          <w:numId w:val="0"/>
        </w:numPr>
      </w:pPr>
      <w:bookmarkStart w:id="31" w:name="_Toc196227312"/>
      <w:r>
        <w:t xml:space="preserve">ARTICLE 8. </w:t>
      </w:r>
      <w:r w:rsidR="00540EE7">
        <w:t>EXÉ</w:t>
      </w:r>
      <w:r w:rsidR="00004BC3">
        <w:t>CUTION DES COMMANDES PAR CARTE D’ACHAT</w:t>
      </w:r>
      <w:bookmarkEnd w:id="31"/>
    </w:p>
    <w:p w14:paraId="082F47A2" w14:textId="103B2E9A" w:rsidR="00004BC3" w:rsidRDefault="00004BC3" w:rsidP="001746C0">
      <w:pPr>
        <w:rPr>
          <w:rFonts w:cs="Arial"/>
        </w:rPr>
      </w:pPr>
    </w:p>
    <w:p w14:paraId="62AED91A" w14:textId="54F669BF" w:rsidR="00FD3288" w:rsidRPr="00BA2F05" w:rsidRDefault="00FD3288" w:rsidP="00FD3288">
      <w:pPr>
        <w:rPr>
          <w:lang w:eastAsia="x-none"/>
        </w:rPr>
      </w:pPr>
      <w:r w:rsidRPr="00BA2F05">
        <w:rPr>
          <w:lang w:eastAsia="x-none"/>
        </w:rPr>
        <w:t xml:space="preserve">Le titulaire </w:t>
      </w:r>
      <w:r w:rsidR="00360C20">
        <w:rPr>
          <w:lang w:eastAsia="x-none"/>
        </w:rPr>
        <w:t xml:space="preserve">doit </w:t>
      </w:r>
      <w:r w:rsidRPr="00BA2F05">
        <w:rPr>
          <w:lang w:eastAsia="x-none"/>
        </w:rPr>
        <w:t>accepter le paiement par carte d’achat. À cet effet, il s’engage</w:t>
      </w:r>
      <w:r w:rsidR="00ED3B7E">
        <w:rPr>
          <w:lang w:eastAsia="x-none"/>
        </w:rPr>
        <w:t xml:space="preserve">, </w:t>
      </w:r>
      <w:r w:rsidRPr="00BA2F05">
        <w:rPr>
          <w:lang w:eastAsia="x-none"/>
        </w:rPr>
        <w:t>notamment</w:t>
      </w:r>
      <w:r w:rsidR="00ED3B7E">
        <w:rPr>
          <w:lang w:eastAsia="x-none"/>
        </w:rPr>
        <w:t xml:space="preserve">, </w:t>
      </w:r>
      <w:r w:rsidRPr="00BA2F05">
        <w:rPr>
          <w:lang w:eastAsia="x-none"/>
        </w:rPr>
        <w:t>à passer un contrat monétique avec une banque afin de se doter d’un système technique d’acceptation de la carte d’achat permettant une télécollecte des informations de niveau 3. Par ailleurs, il doit acquérir un intégrateur de données, outil informatique qui permet l’échange de données entre l’organisme bancaire et le titulaire [à la date du début de la</w:t>
      </w:r>
      <w:r w:rsidR="00ED3B7E">
        <w:rPr>
          <w:lang w:eastAsia="x-none"/>
        </w:rPr>
        <w:t xml:space="preserve"> notification de l’accord-cadre</w:t>
      </w:r>
      <w:r w:rsidRPr="00BA2F05">
        <w:rPr>
          <w:lang w:eastAsia="x-none"/>
        </w:rPr>
        <w:t> : ITS, OGONE, BNP ou Caisse d’Épargne].</w:t>
      </w:r>
    </w:p>
    <w:p w14:paraId="68CB9302" w14:textId="77777777" w:rsidR="00FD3288" w:rsidRPr="00BA2F05" w:rsidRDefault="00FD3288" w:rsidP="00FD3288">
      <w:pPr>
        <w:rPr>
          <w:lang w:eastAsia="x-none"/>
        </w:rPr>
      </w:pPr>
    </w:p>
    <w:p w14:paraId="64D3A863" w14:textId="1B27B76A" w:rsidR="00FD3288" w:rsidRPr="00BA2F05" w:rsidRDefault="00FD3288" w:rsidP="00FD3288">
      <w:pPr>
        <w:rPr>
          <w:lang w:eastAsia="x-none"/>
        </w:rPr>
      </w:pPr>
      <w:r w:rsidRPr="00BA2F05">
        <w:rPr>
          <w:lang w:eastAsia="x-none"/>
        </w:rPr>
        <w:t>De ce fait, le titulaire voit le délai de paiement fixé au maximum à quatre (4) jours ouvrés après sa demande de paiement à l’émetteur de carte d’achat.</w:t>
      </w:r>
    </w:p>
    <w:p w14:paraId="26EFD70D" w14:textId="77777777" w:rsidR="00FD3288" w:rsidRPr="00BA2F05" w:rsidRDefault="00FD3288" w:rsidP="00FD3288">
      <w:pPr>
        <w:rPr>
          <w:lang w:eastAsia="x-none"/>
        </w:rPr>
      </w:pPr>
    </w:p>
    <w:p w14:paraId="5A19D594" w14:textId="77777777" w:rsidR="00FD3288" w:rsidRPr="00BA2F05" w:rsidRDefault="00FD3288" w:rsidP="00FD3288">
      <w:pPr>
        <w:rPr>
          <w:lang w:eastAsia="x-none"/>
        </w:rPr>
      </w:pPr>
      <w:r w:rsidRPr="00BA2F05">
        <w:rPr>
          <w:lang w:eastAsia="x-none"/>
        </w:rPr>
        <w:t>Le titulaire désigne un correspondant « carte d’achat » qui sera l’interlocuteur privilégié des administrateurs « carte d’achat ».</w:t>
      </w:r>
    </w:p>
    <w:p w14:paraId="2C237006" w14:textId="77777777" w:rsidR="00FD3288" w:rsidRPr="00BA2F05" w:rsidRDefault="00FD3288" w:rsidP="00FD3288">
      <w:pPr>
        <w:rPr>
          <w:lang w:eastAsia="x-none"/>
        </w:rPr>
      </w:pPr>
    </w:p>
    <w:p w14:paraId="668D672D" w14:textId="77777777" w:rsidR="00FD3288" w:rsidRPr="00BA2F05" w:rsidRDefault="00FD3288" w:rsidP="00FD3288">
      <w:pPr>
        <w:rPr>
          <w:lang w:eastAsia="x-none"/>
        </w:rPr>
      </w:pPr>
      <w:r w:rsidRPr="00BA2F05">
        <w:rPr>
          <w:lang w:eastAsia="x-none"/>
        </w:rPr>
        <w:t xml:space="preserve">Toutes les informations relatives à la carte d’achat sont consultables sur le site d’information « www.association-apeca.org ». </w:t>
      </w:r>
    </w:p>
    <w:p w14:paraId="49777507" w14:textId="39206BEB" w:rsidR="00004BC3" w:rsidRDefault="00004BC3" w:rsidP="001746C0">
      <w:pPr>
        <w:rPr>
          <w:rFonts w:cs="Arial"/>
        </w:rPr>
      </w:pPr>
    </w:p>
    <w:p w14:paraId="43E15C14" w14:textId="1184930B" w:rsidR="00560D46" w:rsidRPr="0083734B" w:rsidRDefault="004511D4" w:rsidP="004511D4">
      <w:pPr>
        <w:pStyle w:val="Titre2"/>
        <w:numPr>
          <w:ilvl w:val="0"/>
          <w:numId w:val="0"/>
        </w:numPr>
        <w:ind w:left="450"/>
      </w:pPr>
      <w:bookmarkStart w:id="32" w:name="_Toc196227313"/>
      <w:r>
        <w:t xml:space="preserve">8.1. </w:t>
      </w:r>
      <w:r w:rsidR="00560D46" w:rsidRPr="0083734B">
        <w:t>Modalités d’ex</w:t>
      </w:r>
      <w:r w:rsidR="00C6114B" w:rsidRPr="0083734B">
        <w:t>écut</w:t>
      </w:r>
      <w:r w:rsidR="00560D46" w:rsidRPr="0083734B">
        <w:t xml:space="preserve">ion des commandes par carte </w:t>
      </w:r>
      <w:r w:rsidR="00C6114B" w:rsidRPr="0083734B">
        <w:t>d’</w:t>
      </w:r>
      <w:r w:rsidR="00560D46" w:rsidRPr="0083734B">
        <w:t>achat</w:t>
      </w:r>
      <w:bookmarkEnd w:id="32"/>
    </w:p>
    <w:p w14:paraId="5FC3B02F" w14:textId="77777777" w:rsidR="00560D46" w:rsidRDefault="00560D46" w:rsidP="00FD3288">
      <w:pPr>
        <w:rPr>
          <w:bCs/>
          <w:lang w:eastAsia="x-none"/>
        </w:rPr>
      </w:pPr>
    </w:p>
    <w:p w14:paraId="43D4CCF6" w14:textId="6A50D516" w:rsidR="00FD3288" w:rsidRPr="00BA2F05" w:rsidRDefault="00FD3288" w:rsidP="00FD3288">
      <w:pPr>
        <w:rPr>
          <w:bCs/>
          <w:lang w:eastAsia="x-none"/>
        </w:rPr>
      </w:pPr>
      <w:r w:rsidRPr="00BA2F05">
        <w:rPr>
          <w:bCs/>
          <w:lang w:eastAsia="x-none"/>
        </w:rPr>
        <w:t xml:space="preserve">Les commandes passées </w:t>
      </w:r>
      <w:r w:rsidRPr="00BA2F05">
        <w:rPr>
          <w:lang w:eastAsia="x-none"/>
        </w:rPr>
        <w:t xml:space="preserve">au titre de l’accord-cadre </w:t>
      </w:r>
      <w:r w:rsidRPr="00BA2F05">
        <w:rPr>
          <w:bCs/>
          <w:lang w:eastAsia="x-none"/>
        </w:rPr>
        <w:t xml:space="preserve">seront notifiées </w:t>
      </w:r>
      <w:r>
        <w:rPr>
          <w:bCs/>
          <w:lang w:eastAsia="x-none"/>
        </w:rPr>
        <w:t xml:space="preserve">au titulaire </w:t>
      </w:r>
      <w:r w:rsidRPr="00BA2F05">
        <w:rPr>
          <w:bCs/>
          <w:lang w:eastAsia="x-none"/>
        </w:rPr>
        <w:t xml:space="preserve">par tout porteur de carte d’achat </w:t>
      </w:r>
      <w:r w:rsidR="003225EA">
        <w:rPr>
          <w:bCs/>
          <w:lang w:eastAsia="x-none"/>
        </w:rPr>
        <w:t>conformément au</w:t>
      </w:r>
      <w:r w:rsidRPr="00BA2F05">
        <w:rPr>
          <w:bCs/>
          <w:lang w:eastAsia="x-none"/>
        </w:rPr>
        <w:t xml:space="preserve"> décret n° 2023-209 du 27 mars 2023 relatif à l’exécution de la dépense publique par carte d’achat.</w:t>
      </w:r>
    </w:p>
    <w:p w14:paraId="55C7D1C8" w14:textId="77777777" w:rsidR="00FD3288" w:rsidRPr="00BA2F05" w:rsidRDefault="00FD3288" w:rsidP="00FD3288">
      <w:pPr>
        <w:rPr>
          <w:lang w:eastAsia="x-none"/>
        </w:rPr>
      </w:pPr>
    </w:p>
    <w:p w14:paraId="6DC7CC61" w14:textId="77777777" w:rsidR="00FD3288" w:rsidRPr="00BA2F05" w:rsidRDefault="00FD3288" w:rsidP="00FD3288">
      <w:pPr>
        <w:rPr>
          <w:lang w:eastAsia="x-none"/>
        </w:rPr>
      </w:pPr>
      <w:r w:rsidRPr="00BA2F05">
        <w:rPr>
          <w:lang w:eastAsia="x-none"/>
        </w:rPr>
        <w:t xml:space="preserve">Ces commandes peuvent être notifiées au titulaire pendant toute la durée de validité de l’accord-cadre. Passé ce délai, aucune commande ne peut être notifiée. </w:t>
      </w:r>
    </w:p>
    <w:p w14:paraId="24F8A691" w14:textId="77777777" w:rsidR="00FD3288" w:rsidRPr="00BA2F05" w:rsidRDefault="00FD3288" w:rsidP="00FD3288">
      <w:pPr>
        <w:rPr>
          <w:bCs/>
          <w:lang w:eastAsia="x-none"/>
        </w:rPr>
      </w:pPr>
    </w:p>
    <w:p w14:paraId="721ACFEE" w14:textId="186361B6" w:rsidR="00FD3288" w:rsidRDefault="00FD3288" w:rsidP="00FD3288">
      <w:pPr>
        <w:rPr>
          <w:lang w:eastAsia="x-none"/>
        </w:rPr>
      </w:pPr>
      <w:r w:rsidRPr="00BA2F05">
        <w:rPr>
          <w:lang w:eastAsia="x-none"/>
        </w:rPr>
        <w:t xml:space="preserve">Le responsable de programme « carte d'achat » communique la liste des porteurs de carte au titulaire à la notification de l’accord-cadre. Il peut actualiser cette liste </w:t>
      </w:r>
      <w:r w:rsidR="003225EA">
        <w:rPr>
          <w:lang w:eastAsia="x-none"/>
        </w:rPr>
        <w:t>en tant</w:t>
      </w:r>
      <w:r w:rsidR="003225EA" w:rsidRPr="00BA2F05">
        <w:rPr>
          <w:lang w:eastAsia="x-none"/>
        </w:rPr>
        <w:t xml:space="preserve"> </w:t>
      </w:r>
      <w:r w:rsidRPr="00BA2F05">
        <w:rPr>
          <w:lang w:eastAsia="x-none"/>
        </w:rPr>
        <w:t xml:space="preserve">que de besoin pendant toute la durée de </w:t>
      </w:r>
      <w:r w:rsidR="003225EA">
        <w:rPr>
          <w:lang w:eastAsia="x-none"/>
        </w:rPr>
        <w:t>validité</w:t>
      </w:r>
      <w:r w:rsidR="003225EA" w:rsidRPr="00BA2F05">
        <w:rPr>
          <w:lang w:eastAsia="x-none"/>
        </w:rPr>
        <w:t xml:space="preserve"> </w:t>
      </w:r>
      <w:r w:rsidRPr="00BA2F05">
        <w:rPr>
          <w:lang w:eastAsia="x-none"/>
        </w:rPr>
        <w:t>de l’accord-cadre.</w:t>
      </w:r>
    </w:p>
    <w:p w14:paraId="37A83C23" w14:textId="77777777" w:rsidR="0064073B" w:rsidRDefault="0064073B" w:rsidP="00FD3288">
      <w:pPr>
        <w:rPr>
          <w:lang w:eastAsia="x-none"/>
        </w:rPr>
      </w:pPr>
    </w:p>
    <w:p w14:paraId="52986D10" w14:textId="62FD1F2C" w:rsidR="00560D46" w:rsidRPr="0083734B" w:rsidRDefault="004511D4" w:rsidP="004A5E00">
      <w:pPr>
        <w:pStyle w:val="Titre2"/>
        <w:numPr>
          <w:ilvl w:val="0"/>
          <w:numId w:val="0"/>
        </w:numPr>
      </w:pPr>
      <w:bookmarkStart w:id="33" w:name="_Toc196227314"/>
      <w:r>
        <w:t xml:space="preserve">8.2. </w:t>
      </w:r>
      <w:r w:rsidR="00560D46" w:rsidRPr="0083734B">
        <w:t>Vérification des commandes</w:t>
      </w:r>
      <w:bookmarkEnd w:id="33"/>
    </w:p>
    <w:p w14:paraId="1E6C722F" w14:textId="77777777" w:rsidR="00560D46" w:rsidRDefault="00560D46" w:rsidP="00FD3288">
      <w:pPr>
        <w:rPr>
          <w:lang w:eastAsia="x-none"/>
        </w:rPr>
      </w:pPr>
    </w:p>
    <w:p w14:paraId="482ED0B4" w14:textId="1CB81FEB" w:rsidR="00FD3288" w:rsidRPr="00BA2F05" w:rsidRDefault="00FD3288" w:rsidP="00FD3288">
      <w:pPr>
        <w:rPr>
          <w:lang w:eastAsia="x-none"/>
        </w:rPr>
      </w:pPr>
      <w:r w:rsidRPr="00BA2F05">
        <w:rPr>
          <w:lang w:eastAsia="x-none"/>
        </w:rPr>
        <w:t xml:space="preserve">Aucune commande ne peut être honorée par le titulaire sans qu'une demande d'autorisation de transaction n'ait été préalablement obtenue. À la réception de chaque commande, le titulaire interroge le serveur d'autorisation de la banque qui authentifie les paramètres de la carte d’achat (notamment l'identité du porteur, l'entité d'appartenance, la date de validité de la carte et le solde du compte au regard du plafond de dépense ouvert au porteur au titre du présent accord-cadre). Une fois ces paramètres vérifiés, une autorisation bancaire est en retour délivrée au titulaire sous la forme d'un numéro d'autorisation. La demande d'autorisation et l'autorisation bancaire sont traitées informatiquement. En aucun cas, l'autorisation bancaire ne peut être délivrée si un des paramètres n'est pas validé. </w:t>
      </w:r>
    </w:p>
    <w:p w14:paraId="47095F2F" w14:textId="77777777" w:rsidR="00FD3288" w:rsidRPr="00BA2F05" w:rsidRDefault="00FD3288" w:rsidP="00FD3288">
      <w:pPr>
        <w:rPr>
          <w:lang w:eastAsia="x-none"/>
        </w:rPr>
      </w:pPr>
    </w:p>
    <w:p w14:paraId="4D956717" w14:textId="77777777" w:rsidR="00FD3288" w:rsidRPr="00BA2F05" w:rsidRDefault="00FD3288" w:rsidP="00FD3288">
      <w:pPr>
        <w:rPr>
          <w:lang w:eastAsia="x-none"/>
        </w:rPr>
      </w:pPr>
      <w:r w:rsidRPr="00BA2F05">
        <w:rPr>
          <w:lang w:eastAsia="x-none"/>
        </w:rPr>
        <w:t>Une fois l’autorisation obtenue, le processus d’exécution de la prestation peut être déclenché par le titulaire.</w:t>
      </w:r>
    </w:p>
    <w:p w14:paraId="4F6D5BF6" w14:textId="0369F52A" w:rsidR="00004BC3" w:rsidRDefault="00004BC3" w:rsidP="001746C0">
      <w:pPr>
        <w:rPr>
          <w:rFonts w:cs="Arial"/>
        </w:rPr>
      </w:pPr>
    </w:p>
    <w:p w14:paraId="1CB7BB10" w14:textId="55131F25" w:rsidR="0064073B" w:rsidRPr="0083734B" w:rsidRDefault="0064073B" w:rsidP="0064073B">
      <w:pPr>
        <w:pStyle w:val="Titre2"/>
        <w:numPr>
          <w:ilvl w:val="0"/>
          <w:numId w:val="0"/>
        </w:numPr>
      </w:pPr>
      <w:bookmarkStart w:id="34" w:name="_Toc196227315"/>
      <w:r>
        <w:t>8.3. Modalités de paiement</w:t>
      </w:r>
      <w:bookmarkEnd w:id="34"/>
    </w:p>
    <w:p w14:paraId="23048079" w14:textId="77777777" w:rsidR="00560D46" w:rsidRDefault="00560D46" w:rsidP="00ED3B7E">
      <w:pPr>
        <w:rPr>
          <w:lang w:eastAsia="x-none"/>
        </w:rPr>
      </w:pPr>
    </w:p>
    <w:p w14:paraId="3C72E34A" w14:textId="68691982" w:rsidR="00ED3B7E" w:rsidRPr="00BA2F05" w:rsidRDefault="00ED3B7E" w:rsidP="00ED3B7E">
      <w:pPr>
        <w:rPr>
          <w:lang w:eastAsia="x-none"/>
        </w:rPr>
      </w:pPr>
      <w:r w:rsidRPr="00BA2F05">
        <w:rPr>
          <w:lang w:eastAsia="x-none"/>
        </w:rPr>
        <w:t>Dès la réalisation de la prestation, le titulaire peut demander le règlement à l'organisme bancaire (il procède à la demande de règlement automatique par télécollecte sur son intégrateur bancaire de données). Le titulaire de l’accord-cadre est payé par la banque du contrat « cartes d’achat » passé par l’administration.</w:t>
      </w:r>
    </w:p>
    <w:p w14:paraId="1E865C69" w14:textId="77777777" w:rsidR="00ED3B7E" w:rsidRPr="00BA2F05" w:rsidRDefault="00ED3B7E" w:rsidP="00ED3B7E">
      <w:pPr>
        <w:rPr>
          <w:lang w:eastAsia="x-none"/>
        </w:rPr>
      </w:pPr>
    </w:p>
    <w:p w14:paraId="274D7B99" w14:textId="5D34B867" w:rsidR="00ED3B7E" w:rsidRDefault="00ED3B7E" w:rsidP="00ED3B7E">
      <w:pPr>
        <w:rPr>
          <w:lang w:eastAsia="x-none"/>
        </w:rPr>
      </w:pPr>
      <w:r w:rsidRPr="00BA2F05">
        <w:rPr>
          <w:lang w:eastAsia="x-none"/>
        </w:rPr>
        <w:t>Parallèlement à la demande de règlement, le titulaire s’engage à adresser la facture</w:t>
      </w:r>
      <w:r>
        <w:rPr>
          <w:lang w:eastAsia="x-none"/>
        </w:rPr>
        <w:t xml:space="preserve"> qui</w:t>
      </w:r>
      <w:r w:rsidRPr="00BA2F05">
        <w:rPr>
          <w:lang w:eastAsia="x-none"/>
        </w:rPr>
        <w:t xml:space="preserve"> doit porter l’indication </w:t>
      </w:r>
      <w:r w:rsidRPr="00BA2F05">
        <w:rPr>
          <w:i/>
          <w:u w:val="single"/>
          <w:lang w:eastAsia="x-none"/>
        </w:rPr>
        <w:t>« Non destiné au paiement. Acquitté par carte d'achat »</w:t>
      </w:r>
      <w:r w:rsidRPr="00BA2F05">
        <w:rPr>
          <w:lang w:eastAsia="x-none"/>
        </w:rPr>
        <w:t xml:space="preserve"> selon les </w:t>
      </w:r>
      <w:r w:rsidRPr="000B5237">
        <w:rPr>
          <w:lang w:eastAsia="x-none"/>
        </w:rPr>
        <w:t>modalités de l’article 1</w:t>
      </w:r>
      <w:r w:rsidR="000B5237" w:rsidRPr="000B5237">
        <w:rPr>
          <w:lang w:eastAsia="x-none"/>
        </w:rPr>
        <w:t>1</w:t>
      </w:r>
      <w:r w:rsidRPr="000B5237">
        <w:rPr>
          <w:lang w:eastAsia="x-none"/>
        </w:rPr>
        <w:t>.2 « Type des prix » du</w:t>
      </w:r>
      <w:r w:rsidRPr="00BA2F05">
        <w:rPr>
          <w:lang w:eastAsia="x-none"/>
        </w:rPr>
        <w:t xml:space="preserve"> présent CCAP. </w:t>
      </w:r>
    </w:p>
    <w:p w14:paraId="628B6316" w14:textId="77777777" w:rsidR="00ED3B7E" w:rsidRPr="00BA2F05" w:rsidRDefault="00ED3B7E" w:rsidP="00ED3B7E">
      <w:pPr>
        <w:rPr>
          <w:lang w:eastAsia="x-none"/>
        </w:rPr>
      </w:pPr>
    </w:p>
    <w:p w14:paraId="18654046" w14:textId="77777777" w:rsidR="00ED3B7E" w:rsidRPr="00BA2F05" w:rsidRDefault="00ED3B7E" w:rsidP="00ED3B7E">
      <w:pPr>
        <w:rPr>
          <w:lang w:eastAsia="x-none"/>
        </w:rPr>
      </w:pPr>
      <w:r w:rsidRPr="00BA2F05">
        <w:rPr>
          <w:lang w:eastAsia="x-none"/>
        </w:rPr>
        <w:t>En cas de litige relatif au montant des factures, l’administration dispose d’un délai de trente (30) jours, suivant la réception du relevé d’opérations de l’organisme bancaire par le service liquidateur de l’administration, pour lui notifier ses observations.</w:t>
      </w:r>
    </w:p>
    <w:p w14:paraId="7F5F8BE0" w14:textId="77777777" w:rsidR="00ED3B7E" w:rsidRPr="00BA2F05" w:rsidRDefault="00ED3B7E" w:rsidP="00ED3B7E">
      <w:pPr>
        <w:rPr>
          <w:lang w:eastAsia="x-none"/>
        </w:rPr>
      </w:pPr>
    </w:p>
    <w:p w14:paraId="0F861766" w14:textId="77777777" w:rsidR="00ED3B7E" w:rsidRPr="00BA2F05" w:rsidRDefault="00ED3B7E" w:rsidP="00ED3B7E">
      <w:pPr>
        <w:rPr>
          <w:lang w:eastAsia="x-none"/>
        </w:rPr>
      </w:pPr>
      <w:r w:rsidRPr="00BA2F05">
        <w:rPr>
          <w:lang w:eastAsia="x-none"/>
        </w:rPr>
        <w:t xml:space="preserve">Dans l’hypothèse où les contestations s’avèreraient fondées, le titulaire s’engage à mettre en place, conjointement avec l’émetteur des cartes d’achat, un dispositif d’avoir au bénéfice des porteurs de carte d’achat concernés par ces contestations. En cas d'impossibilité de mise en œuvre de ce dispositif, l’administration se réserve le droit d’émettre un titre de perception permettant de recouvrer les créances concernées. </w:t>
      </w:r>
    </w:p>
    <w:p w14:paraId="495DADC7" w14:textId="526D62C3" w:rsidR="00004BC3" w:rsidRDefault="00004BC3" w:rsidP="001746C0">
      <w:pPr>
        <w:rPr>
          <w:rFonts w:cs="Arial"/>
        </w:rPr>
      </w:pPr>
    </w:p>
    <w:p w14:paraId="39E364DF" w14:textId="4529DB47" w:rsidR="001746C0" w:rsidRDefault="003225EA" w:rsidP="00097D6B">
      <w:pPr>
        <w:pStyle w:val="Titre1"/>
        <w:numPr>
          <w:ilvl w:val="0"/>
          <w:numId w:val="0"/>
        </w:numPr>
      </w:pPr>
      <w:bookmarkStart w:id="35" w:name="_Toc193204536"/>
      <w:bookmarkStart w:id="36" w:name="_Toc193204537"/>
      <w:bookmarkStart w:id="37" w:name="_Toc193204538"/>
      <w:bookmarkStart w:id="38" w:name="_Toc196227316"/>
      <w:bookmarkEnd w:id="35"/>
      <w:bookmarkEnd w:id="36"/>
      <w:bookmarkEnd w:id="37"/>
      <w:r>
        <w:t xml:space="preserve">ARTICLE 9. </w:t>
      </w:r>
      <w:r w:rsidR="001746C0" w:rsidRPr="001746C0">
        <w:t>OPÉRATION</w:t>
      </w:r>
      <w:r w:rsidR="00C86228">
        <w:t>S</w:t>
      </w:r>
      <w:r w:rsidR="001746C0" w:rsidRPr="001746C0">
        <w:t xml:space="preserve"> DE VÉRIFICATION – ADMISSION</w:t>
      </w:r>
      <w:bookmarkEnd w:id="38"/>
      <w:r w:rsidR="001746C0" w:rsidRPr="001746C0">
        <w:t xml:space="preserve"> </w:t>
      </w:r>
    </w:p>
    <w:p w14:paraId="63A19268" w14:textId="77777777" w:rsidR="00E77F8E" w:rsidRPr="001746C0" w:rsidRDefault="00E77F8E" w:rsidP="001746C0">
      <w:pPr>
        <w:rPr>
          <w:rFonts w:cs="Arial"/>
        </w:rPr>
      </w:pPr>
    </w:p>
    <w:p w14:paraId="1FCA966C" w14:textId="6707880F" w:rsidR="001746C0" w:rsidRDefault="003225EA" w:rsidP="00097D6B">
      <w:pPr>
        <w:pStyle w:val="Titre2"/>
        <w:numPr>
          <w:ilvl w:val="0"/>
          <w:numId w:val="0"/>
        </w:numPr>
        <w:ind w:left="1440" w:hanging="873"/>
      </w:pPr>
      <w:bookmarkStart w:id="39" w:name="_Toc196227317"/>
      <w:r>
        <w:t xml:space="preserve">9.1. </w:t>
      </w:r>
      <w:r w:rsidR="001746C0" w:rsidRPr="001746C0">
        <w:t>Opérations de vérification.</w:t>
      </w:r>
      <w:bookmarkEnd w:id="39"/>
      <w:r w:rsidR="001746C0" w:rsidRPr="001746C0">
        <w:t xml:space="preserve"> </w:t>
      </w:r>
    </w:p>
    <w:p w14:paraId="39F974F1" w14:textId="77777777" w:rsidR="001746C0" w:rsidRPr="00C6114B" w:rsidRDefault="001746C0" w:rsidP="001746C0">
      <w:pPr>
        <w:rPr>
          <w:rFonts w:cs="Arial"/>
        </w:rPr>
      </w:pPr>
    </w:p>
    <w:p w14:paraId="3245595C" w14:textId="77777777" w:rsidR="00FF2E43" w:rsidRPr="00D15E80" w:rsidRDefault="001746C0" w:rsidP="001746C0">
      <w:pPr>
        <w:rPr>
          <w:rFonts w:cs="Arial"/>
        </w:rPr>
      </w:pPr>
      <w:r w:rsidRPr="00C6114B">
        <w:rPr>
          <w:rFonts w:cs="Arial"/>
        </w:rPr>
        <w:t xml:space="preserve">Par dérogation à </w:t>
      </w:r>
      <w:r w:rsidRPr="009D729B">
        <w:rPr>
          <w:rFonts w:cs="Arial"/>
        </w:rPr>
        <w:t>l'article 27.1 du CCAG/FCS</w:t>
      </w:r>
      <w:r w:rsidR="00AE72F9" w:rsidRPr="009D729B">
        <w:rPr>
          <w:rFonts w:cs="Arial"/>
        </w:rPr>
        <w:t xml:space="preserve">, </w:t>
      </w:r>
      <w:r w:rsidRPr="00C6114B">
        <w:rPr>
          <w:rFonts w:cs="Arial"/>
        </w:rPr>
        <w:t xml:space="preserve">les opérations de vérification sont effectuées, par délégation de l’acheteur, par le </w:t>
      </w:r>
      <w:r w:rsidR="00FF2E43" w:rsidRPr="00C6114B">
        <w:rPr>
          <w:rFonts w:cs="Arial"/>
        </w:rPr>
        <w:t>porteur de la carte d’achat ou la personne mentionnée sur le bon, de commande relatif à la commande.</w:t>
      </w:r>
    </w:p>
    <w:p w14:paraId="35FF12E9" w14:textId="77777777" w:rsidR="001746C0" w:rsidRPr="002374AE" w:rsidRDefault="001746C0" w:rsidP="001746C0">
      <w:pPr>
        <w:rPr>
          <w:rFonts w:cs="Arial"/>
        </w:rPr>
      </w:pPr>
    </w:p>
    <w:p w14:paraId="1585359C" w14:textId="2EC49466" w:rsidR="001746C0" w:rsidRPr="009D6FB8" w:rsidRDefault="001746C0" w:rsidP="001746C0">
      <w:pPr>
        <w:rPr>
          <w:rFonts w:cs="Arial"/>
        </w:rPr>
      </w:pPr>
      <w:r w:rsidRPr="002374AE">
        <w:rPr>
          <w:rFonts w:cs="Arial"/>
        </w:rPr>
        <w:t xml:space="preserve">Par dérogation à </w:t>
      </w:r>
      <w:r w:rsidRPr="009D729B">
        <w:rPr>
          <w:rFonts w:cs="Arial"/>
        </w:rPr>
        <w:t>l'article 28.2 du CCAG/FCS</w:t>
      </w:r>
      <w:r w:rsidR="00AE72F9" w:rsidRPr="009D729B">
        <w:rPr>
          <w:rFonts w:cs="Arial"/>
        </w:rPr>
        <w:t xml:space="preserve">, </w:t>
      </w:r>
      <w:r w:rsidRPr="00C6114B">
        <w:rPr>
          <w:rFonts w:cs="Arial"/>
        </w:rPr>
        <w:t>le délai imparti au service en charge du suivi de l'exécution d</w:t>
      </w:r>
      <w:r w:rsidR="000E16B4" w:rsidRPr="00C6114B">
        <w:rPr>
          <w:rFonts w:cs="Arial"/>
        </w:rPr>
        <w:t>e</w:t>
      </w:r>
      <w:r w:rsidRPr="00C6114B">
        <w:rPr>
          <w:rFonts w:cs="Arial"/>
        </w:rPr>
        <w:t xml:space="preserve"> </w:t>
      </w:r>
      <w:r w:rsidR="00B5058A" w:rsidRPr="00D15E80">
        <w:rPr>
          <w:rFonts w:cs="Arial"/>
        </w:rPr>
        <w:t>l’accord-cadre</w:t>
      </w:r>
      <w:r w:rsidRPr="00D15E80">
        <w:rPr>
          <w:rFonts w:cs="Arial"/>
        </w:rPr>
        <w:t xml:space="preserve"> désigné à l’article 5.1.2 pour procéder aux opérations de vérification est de</w:t>
      </w:r>
      <w:r w:rsidR="008A0904" w:rsidRPr="002374AE">
        <w:rPr>
          <w:rFonts w:cs="Arial"/>
        </w:rPr>
        <w:t xml:space="preserve"> </w:t>
      </w:r>
      <w:r w:rsidR="00FF2E43" w:rsidRPr="002374AE">
        <w:rPr>
          <w:rFonts w:cs="Arial"/>
        </w:rPr>
        <w:t xml:space="preserve">trente (30) jours, </w:t>
      </w:r>
      <w:r w:rsidRPr="002374AE">
        <w:rPr>
          <w:rFonts w:cs="Arial"/>
        </w:rPr>
        <w:t>à compter de la livraiso</w:t>
      </w:r>
      <w:r w:rsidR="00AE72F9" w:rsidRPr="009D6FB8">
        <w:rPr>
          <w:rFonts w:cs="Arial"/>
        </w:rPr>
        <w:t>n.</w:t>
      </w:r>
    </w:p>
    <w:p w14:paraId="326667A8" w14:textId="77777777" w:rsidR="001746C0" w:rsidRPr="009D6FB8" w:rsidRDefault="001746C0" w:rsidP="001746C0">
      <w:pPr>
        <w:rPr>
          <w:rFonts w:cs="Arial"/>
        </w:rPr>
      </w:pPr>
    </w:p>
    <w:p w14:paraId="1DA36489" w14:textId="64B59DCD" w:rsidR="001746C0" w:rsidRPr="00C6114B" w:rsidRDefault="001746C0" w:rsidP="001746C0">
      <w:pPr>
        <w:rPr>
          <w:rFonts w:cs="Arial"/>
        </w:rPr>
      </w:pPr>
      <w:r w:rsidRPr="009D6FB8">
        <w:rPr>
          <w:rFonts w:cs="Arial"/>
        </w:rPr>
        <w:t xml:space="preserve">Par dérogation à l’article </w:t>
      </w:r>
      <w:r w:rsidRPr="009D729B">
        <w:rPr>
          <w:rFonts w:cs="Arial"/>
        </w:rPr>
        <w:t>27.3 du CCAG/FCS</w:t>
      </w:r>
      <w:r w:rsidR="00AE72F9" w:rsidRPr="009D729B">
        <w:rPr>
          <w:rFonts w:cs="Arial"/>
        </w:rPr>
        <w:t xml:space="preserve">, </w:t>
      </w:r>
      <w:r w:rsidRPr="00C6114B">
        <w:rPr>
          <w:rFonts w:cs="Arial"/>
        </w:rPr>
        <w:t>le titulaire n’est pas convoqué aux opérations de vérification.</w:t>
      </w:r>
    </w:p>
    <w:p w14:paraId="2054A0B5" w14:textId="77777777" w:rsidR="001746C0" w:rsidRPr="00D15E80" w:rsidRDefault="001746C0" w:rsidP="001746C0">
      <w:pPr>
        <w:rPr>
          <w:rFonts w:cs="Arial"/>
        </w:rPr>
      </w:pPr>
    </w:p>
    <w:p w14:paraId="69A5F76C" w14:textId="68F295BB" w:rsidR="001746C0" w:rsidRPr="002374AE" w:rsidRDefault="003225EA" w:rsidP="00097D6B">
      <w:pPr>
        <w:pStyle w:val="Titre2"/>
        <w:numPr>
          <w:ilvl w:val="0"/>
          <w:numId w:val="0"/>
        </w:numPr>
        <w:ind w:left="567"/>
      </w:pPr>
      <w:bookmarkStart w:id="40" w:name="_Toc196227318"/>
      <w:r>
        <w:t xml:space="preserve">9.2. </w:t>
      </w:r>
      <w:r w:rsidR="001746C0" w:rsidRPr="002374AE">
        <w:t>Admission</w:t>
      </w:r>
      <w:bookmarkEnd w:id="40"/>
      <w:r w:rsidR="001746C0" w:rsidRPr="002374AE">
        <w:t xml:space="preserve"> </w:t>
      </w:r>
    </w:p>
    <w:p w14:paraId="1F11E8DE" w14:textId="77777777" w:rsidR="001746C0" w:rsidRPr="00C02D8A" w:rsidRDefault="001746C0" w:rsidP="001746C0">
      <w:pPr>
        <w:rPr>
          <w:rFonts w:cs="Arial"/>
        </w:rPr>
      </w:pPr>
    </w:p>
    <w:p w14:paraId="1BF3095C" w14:textId="6055A118" w:rsidR="001746C0" w:rsidRPr="009D6FB8" w:rsidRDefault="001746C0" w:rsidP="001746C0">
      <w:pPr>
        <w:rPr>
          <w:rFonts w:cs="Arial"/>
        </w:rPr>
      </w:pPr>
      <w:r w:rsidRPr="009D6FB8">
        <w:rPr>
          <w:rFonts w:cs="Arial"/>
        </w:rPr>
        <w:t xml:space="preserve">Par dérogation à l’article 30.1 du CCAG/FCS, l’autorité chargée de prononcer l’admission sans réfaction des prestations est la personne mentionnée à l’article 5.1.2. L’admission prend effet à la date de notification au titulaire de la décision d’admission ou, en l’absence de décision, dans un délai de quinze </w:t>
      </w:r>
      <w:r w:rsidR="00FF2E43" w:rsidRPr="009D6FB8">
        <w:rPr>
          <w:rFonts w:cs="Arial"/>
        </w:rPr>
        <w:t xml:space="preserve">(15) </w:t>
      </w:r>
      <w:r w:rsidRPr="009D6FB8">
        <w:rPr>
          <w:rFonts w:cs="Arial"/>
        </w:rPr>
        <w:t>jours à compter de la livraison.</w:t>
      </w:r>
    </w:p>
    <w:p w14:paraId="55BACDA9" w14:textId="77777777" w:rsidR="001746C0" w:rsidRPr="00C6114B" w:rsidRDefault="001746C0" w:rsidP="001746C0">
      <w:pPr>
        <w:rPr>
          <w:rFonts w:cs="Arial"/>
        </w:rPr>
      </w:pPr>
    </w:p>
    <w:p w14:paraId="30D43A25" w14:textId="604EB162" w:rsidR="001746C0" w:rsidRDefault="001746C0" w:rsidP="001746C0">
      <w:pPr>
        <w:rPr>
          <w:rFonts w:cs="Arial"/>
        </w:rPr>
      </w:pPr>
      <w:r w:rsidRPr="00C6114B">
        <w:rPr>
          <w:rFonts w:cs="Arial"/>
        </w:rPr>
        <w:t>En cas d’admission tacite, l’admission prend effet au terme d'un délai de deux mois.</w:t>
      </w:r>
    </w:p>
    <w:p w14:paraId="45F7DAC9" w14:textId="592F4D5D" w:rsidR="00921974" w:rsidRDefault="00921974" w:rsidP="001746C0">
      <w:pPr>
        <w:rPr>
          <w:rFonts w:cs="Arial"/>
        </w:rPr>
      </w:pPr>
    </w:p>
    <w:p w14:paraId="7AFA34FE" w14:textId="33895F0F" w:rsidR="0064073B" w:rsidRPr="002374AE" w:rsidRDefault="0064073B" w:rsidP="007025CB">
      <w:pPr>
        <w:pStyle w:val="Titre2"/>
        <w:numPr>
          <w:ilvl w:val="0"/>
          <w:numId w:val="0"/>
        </w:numPr>
        <w:ind w:left="567"/>
      </w:pPr>
      <w:bookmarkStart w:id="41" w:name="_Toc196227319"/>
      <w:r>
        <w:t xml:space="preserve">9.3. </w:t>
      </w:r>
      <w:r w:rsidRPr="002374AE">
        <w:t>A</w:t>
      </w:r>
      <w:r>
        <w:t>journement</w:t>
      </w:r>
      <w:bookmarkEnd w:id="41"/>
    </w:p>
    <w:p w14:paraId="06B7D968" w14:textId="77777777" w:rsidR="0064073B" w:rsidRPr="00C6114B" w:rsidRDefault="0064073B" w:rsidP="001746C0">
      <w:pPr>
        <w:rPr>
          <w:rFonts w:cs="Arial"/>
        </w:rPr>
      </w:pPr>
    </w:p>
    <w:p w14:paraId="0434DF03" w14:textId="77777777" w:rsidR="00921974" w:rsidRPr="0064073B" w:rsidRDefault="00921974" w:rsidP="00921974">
      <w:pPr>
        <w:rPr>
          <w:rFonts w:cs="Arial"/>
        </w:rPr>
      </w:pPr>
    </w:p>
    <w:p w14:paraId="1A688934" w14:textId="425B1A65" w:rsidR="00921974" w:rsidRPr="0064073B" w:rsidRDefault="00921974" w:rsidP="00921974">
      <w:pPr>
        <w:rPr>
          <w:rFonts w:cs="Arial"/>
        </w:rPr>
      </w:pPr>
      <w:r w:rsidRPr="0064073B">
        <w:rPr>
          <w:rFonts w:cs="Arial"/>
        </w:rPr>
        <w:t>Conformément à l’article 30.2 du CCAG/FCS</w:t>
      </w:r>
      <w:r w:rsidR="00DB3802" w:rsidRPr="0064073B">
        <w:rPr>
          <w:rFonts w:cs="Arial"/>
        </w:rPr>
        <w:t xml:space="preserve">, </w:t>
      </w:r>
      <w:r w:rsidRPr="0064073B">
        <w:rPr>
          <w:rFonts w:cs="Arial"/>
        </w:rPr>
        <w:t xml:space="preserve">l’acheteur, lorsqu'il estime que des prestations ne peuvent être admises que moyennant certaines mises au point, peut décider d'ajourner l'admission des prestations par une décision motivée. </w:t>
      </w:r>
    </w:p>
    <w:p w14:paraId="37644BE9" w14:textId="77777777" w:rsidR="00921974" w:rsidRPr="0064073B" w:rsidRDefault="00921974" w:rsidP="00921974">
      <w:pPr>
        <w:rPr>
          <w:rFonts w:cs="Arial"/>
        </w:rPr>
      </w:pPr>
    </w:p>
    <w:p w14:paraId="2C15265D" w14:textId="4FA7C40D" w:rsidR="00921974" w:rsidRPr="0064073B" w:rsidRDefault="00921974" w:rsidP="00921974">
      <w:pPr>
        <w:rPr>
          <w:rFonts w:cs="Arial"/>
        </w:rPr>
      </w:pPr>
      <w:r w:rsidRPr="0064073B">
        <w:rPr>
          <w:rFonts w:cs="Arial"/>
        </w:rPr>
        <w:t>Par dérogation à l’article 30.2 du CCAG/FCS</w:t>
      </w:r>
      <w:r w:rsidR="00DB3802" w:rsidRPr="0064073B">
        <w:rPr>
          <w:rFonts w:cs="Arial"/>
        </w:rPr>
        <w:t xml:space="preserve">, </w:t>
      </w:r>
      <w:r w:rsidRPr="0064073B">
        <w:rPr>
          <w:rFonts w:cs="Arial"/>
        </w:rPr>
        <w:t>la décision d'ajournement invite le titulaire à présenter à nouveau à l’acheteur les prestations mises au point dans un délai qu'elle fixe.</w:t>
      </w:r>
    </w:p>
    <w:p w14:paraId="426D8E09" w14:textId="4E259830" w:rsidR="00921974" w:rsidRPr="0064073B" w:rsidRDefault="00921974" w:rsidP="00921974">
      <w:pPr>
        <w:rPr>
          <w:rFonts w:cs="Arial"/>
        </w:rPr>
      </w:pPr>
    </w:p>
    <w:p w14:paraId="58C778ED" w14:textId="77777777" w:rsidR="001746C0" w:rsidRPr="00C6114B" w:rsidRDefault="001746C0" w:rsidP="001746C0">
      <w:pPr>
        <w:rPr>
          <w:rFonts w:cs="Arial"/>
        </w:rPr>
      </w:pPr>
    </w:p>
    <w:p w14:paraId="645A9BBC" w14:textId="586ABE34" w:rsidR="001746C0" w:rsidRPr="00C6114B" w:rsidRDefault="00921974" w:rsidP="007025CB">
      <w:pPr>
        <w:pStyle w:val="Titre2"/>
        <w:numPr>
          <w:ilvl w:val="0"/>
          <w:numId w:val="0"/>
        </w:numPr>
        <w:ind w:left="567"/>
      </w:pPr>
      <w:bookmarkStart w:id="42" w:name="_Toc196227320"/>
      <w:r>
        <w:t xml:space="preserve">9.4. </w:t>
      </w:r>
      <w:r w:rsidR="001746C0" w:rsidRPr="00C6114B">
        <w:t>Réfaction.</w:t>
      </w:r>
      <w:bookmarkEnd w:id="42"/>
    </w:p>
    <w:p w14:paraId="03157AC1" w14:textId="36B4D6C4" w:rsidR="001746C0" w:rsidRPr="00C6114B" w:rsidRDefault="001746C0" w:rsidP="001746C0">
      <w:pPr>
        <w:rPr>
          <w:rFonts w:cs="Arial"/>
        </w:rPr>
      </w:pPr>
    </w:p>
    <w:p w14:paraId="5A6689BE" w14:textId="7A8C2B69" w:rsidR="001746C0" w:rsidRPr="009D729B" w:rsidRDefault="001746C0" w:rsidP="001746C0">
      <w:pPr>
        <w:rPr>
          <w:rFonts w:cs="Arial"/>
        </w:rPr>
      </w:pPr>
      <w:r w:rsidRPr="00C6114B">
        <w:rPr>
          <w:rFonts w:cs="Arial"/>
        </w:rPr>
        <w:t xml:space="preserve">Il est fait application de </w:t>
      </w:r>
      <w:r w:rsidRPr="009D729B">
        <w:rPr>
          <w:rFonts w:cs="Arial"/>
        </w:rPr>
        <w:t>l'article 30.3 du CCAG FCS.</w:t>
      </w:r>
    </w:p>
    <w:p w14:paraId="2ABF2E58" w14:textId="77777777" w:rsidR="001746C0" w:rsidRPr="00C6114B" w:rsidRDefault="001746C0" w:rsidP="001746C0">
      <w:pPr>
        <w:rPr>
          <w:rFonts w:cs="Arial"/>
        </w:rPr>
      </w:pPr>
    </w:p>
    <w:p w14:paraId="0361A42A" w14:textId="2EC123E5" w:rsidR="001746C0" w:rsidRPr="00531ABE" w:rsidRDefault="001746C0" w:rsidP="001746C0">
      <w:pPr>
        <w:rPr>
          <w:rFonts w:cs="Arial"/>
        </w:rPr>
      </w:pPr>
      <w:r w:rsidRPr="00C6114B">
        <w:rPr>
          <w:rFonts w:cs="Arial"/>
        </w:rPr>
        <w:t xml:space="preserve">Par dérogation à l’article </w:t>
      </w:r>
      <w:r w:rsidRPr="009D729B">
        <w:rPr>
          <w:rFonts w:cs="Arial"/>
        </w:rPr>
        <w:t>30.3 du CCAG FCS</w:t>
      </w:r>
      <w:r w:rsidRPr="00C6114B">
        <w:rPr>
          <w:rFonts w:cs="Arial"/>
        </w:rPr>
        <w:t>, si le titulaire ne présente pas d’observations dans un délai de quinze</w:t>
      </w:r>
      <w:r w:rsidR="00531ABE" w:rsidRPr="00C6114B">
        <w:rPr>
          <w:rFonts w:cs="Arial"/>
        </w:rPr>
        <w:t xml:space="preserve"> (15)</w:t>
      </w:r>
      <w:r w:rsidRPr="00D15E80">
        <w:rPr>
          <w:rFonts w:cs="Arial"/>
        </w:rPr>
        <w:t xml:space="preserve"> jours suivant la décision d’admission avec réfaction, il est réputé l’avoir acceptée. S</w:t>
      </w:r>
      <w:r w:rsidR="00531ABE" w:rsidRPr="00D15E80">
        <w:rPr>
          <w:rFonts w:cs="Arial"/>
        </w:rPr>
        <w:t>i</w:t>
      </w:r>
      <w:r w:rsidRPr="002374AE">
        <w:rPr>
          <w:rFonts w:cs="Arial"/>
        </w:rPr>
        <w:t xml:space="preserve"> le titulaire formule des observations dans ce délai, l’acheteur dispose ensuite d’un délai de deux mois pour lui notifier une nouvelle </w:t>
      </w:r>
      <w:r w:rsidRPr="00531ABE">
        <w:rPr>
          <w:rFonts w:cs="Arial"/>
        </w:rPr>
        <w:t>décision.</w:t>
      </w:r>
    </w:p>
    <w:p w14:paraId="53E38997" w14:textId="77777777" w:rsidR="001746C0" w:rsidRPr="00531ABE" w:rsidRDefault="001746C0" w:rsidP="001746C0">
      <w:pPr>
        <w:rPr>
          <w:rFonts w:cs="Arial"/>
        </w:rPr>
      </w:pPr>
    </w:p>
    <w:p w14:paraId="5B2257BF" w14:textId="332072AC" w:rsidR="001746C0" w:rsidRDefault="00921974" w:rsidP="007025CB">
      <w:pPr>
        <w:pStyle w:val="Titre2"/>
        <w:numPr>
          <w:ilvl w:val="0"/>
          <w:numId w:val="0"/>
        </w:numPr>
        <w:ind w:left="1440" w:hanging="873"/>
      </w:pPr>
      <w:bookmarkStart w:id="43" w:name="_Toc196227321"/>
      <w:r>
        <w:t>9.</w:t>
      </w:r>
      <w:r w:rsidR="0064073B">
        <w:t>5</w:t>
      </w:r>
      <w:r>
        <w:t xml:space="preserve">. </w:t>
      </w:r>
      <w:r w:rsidR="001746C0" w:rsidRPr="001746C0">
        <w:t>Rejet</w:t>
      </w:r>
      <w:bookmarkEnd w:id="43"/>
    </w:p>
    <w:p w14:paraId="4F8D17D2" w14:textId="77777777" w:rsidR="001746C0" w:rsidRPr="00C6114B" w:rsidRDefault="001746C0" w:rsidP="001746C0">
      <w:pPr>
        <w:rPr>
          <w:rFonts w:cs="Arial"/>
        </w:rPr>
      </w:pPr>
    </w:p>
    <w:p w14:paraId="1DD8FA8B" w14:textId="6FCE5404" w:rsidR="001746C0" w:rsidRPr="00C6114B" w:rsidRDefault="001746C0" w:rsidP="001746C0">
      <w:pPr>
        <w:rPr>
          <w:rFonts w:cs="Arial"/>
        </w:rPr>
      </w:pPr>
      <w:r w:rsidRPr="00C6114B">
        <w:rPr>
          <w:rFonts w:cs="Arial"/>
        </w:rPr>
        <w:t xml:space="preserve">Il est fait application de l'article </w:t>
      </w:r>
      <w:r w:rsidRPr="009D729B">
        <w:rPr>
          <w:rFonts w:cs="Arial"/>
        </w:rPr>
        <w:t>30.4 du CCAG FCS.</w:t>
      </w:r>
    </w:p>
    <w:p w14:paraId="5FF7DE66" w14:textId="0D05A927" w:rsidR="001746C0" w:rsidRDefault="00921974" w:rsidP="00921974">
      <w:pPr>
        <w:pStyle w:val="Titre1"/>
        <w:numPr>
          <w:ilvl w:val="0"/>
          <w:numId w:val="0"/>
        </w:numPr>
      </w:pPr>
      <w:bookmarkStart w:id="44" w:name="_Toc196227322"/>
      <w:r>
        <w:t xml:space="preserve">ARTICLE 10. </w:t>
      </w:r>
      <w:r w:rsidR="001746C0" w:rsidRPr="001746C0">
        <w:t>MODALITÉS DE DÉTERMINATION DES PRIX D</w:t>
      </w:r>
      <w:r w:rsidR="00AE72F9">
        <w:t>E L’ACCORD-CADRE</w:t>
      </w:r>
      <w:r w:rsidR="00E77F8E">
        <w:t>.</w:t>
      </w:r>
      <w:bookmarkEnd w:id="44"/>
    </w:p>
    <w:p w14:paraId="431BD7A8" w14:textId="77777777" w:rsidR="00E77F8E" w:rsidRPr="001746C0" w:rsidRDefault="00E77F8E" w:rsidP="001746C0">
      <w:pPr>
        <w:rPr>
          <w:rFonts w:cs="Arial"/>
        </w:rPr>
      </w:pPr>
    </w:p>
    <w:p w14:paraId="3523C805" w14:textId="79EE6C0A" w:rsidR="001746C0" w:rsidRDefault="001746C0" w:rsidP="001746C0">
      <w:pPr>
        <w:rPr>
          <w:rFonts w:cs="Arial"/>
        </w:rPr>
      </w:pPr>
      <w:r w:rsidRPr="001746C0">
        <w:rPr>
          <w:rFonts w:cs="Arial"/>
        </w:rPr>
        <w:t>L</w:t>
      </w:r>
      <w:r w:rsidR="009368E5">
        <w:rPr>
          <w:rFonts w:cs="Arial"/>
        </w:rPr>
        <w:t>’accord-cadre</w:t>
      </w:r>
      <w:r w:rsidRPr="001746C0">
        <w:rPr>
          <w:rFonts w:cs="Arial"/>
        </w:rPr>
        <w:t xml:space="preserve"> est conclu </w:t>
      </w:r>
      <w:r w:rsidRPr="004A565B">
        <w:rPr>
          <w:rFonts w:cs="Arial"/>
        </w:rPr>
        <w:t>aux prix définitifs précis</w:t>
      </w:r>
      <w:r w:rsidR="009368E5">
        <w:rPr>
          <w:rFonts w:cs="Arial"/>
        </w:rPr>
        <w:t>és à</w:t>
      </w:r>
      <w:r w:rsidR="000E16B4">
        <w:rPr>
          <w:rFonts w:cs="Arial"/>
        </w:rPr>
        <w:t xml:space="preserve"> l’</w:t>
      </w:r>
      <w:r w:rsidRPr="001746C0">
        <w:rPr>
          <w:rFonts w:cs="Arial"/>
        </w:rPr>
        <w:t>annexe financière de l’</w:t>
      </w:r>
      <w:r w:rsidR="000E16B4">
        <w:rPr>
          <w:rFonts w:cs="Arial"/>
        </w:rPr>
        <w:t>AE</w:t>
      </w:r>
      <w:r w:rsidRPr="001746C0">
        <w:rPr>
          <w:rFonts w:cs="Arial"/>
        </w:rPr>
        <w:t>.</w:t>
      </w:r>
    </w:p>
    <w:p w14:paraId="4AB3A368" w14:textId="77777777" w:rsidR="0064073B" w:rsidRPr="001746C0" w:rsidRDefault="0064073B" w:rsidP="001746C0">
      <w:pPr>
        <w:rPr>
          <w:rFonts w:cs="Arial"/>
        </w:rPr>
      </w:pPr>
    </w:p>
    <w:p w14:paraId="4CF49994" w14:textId="7FB5A273" w:rsidR="001746C0" w:rsidRDefault="00921974" w:rsidP="007025CB">
      <w:pPr>
        <w:pStyle w:val="Titre2"/>
        <w:numPr>
          <w:ilvl w:val="0"/>
          <w:numId w:val="0"/>
        </w:numPr>
        <w:ind w:left="567"/>
      </w:pPr>
      <w:bookmarkStart w:id="45" w:name="_Toc196227323"/>
      <w:r>
        <w:t xml:space="preserve">10.1 </w:t>
      </w:r>
      <w:r w:rsidR="001746C0" w:rsidRPr="001746C0">
        <w:t>Contenu des prix.</w:t>
      </w:r>
      <w:bookmarkEnd w:id="45"/>
      <w:r w:rsidR="001746C0" w:rsidRPr="001746C0">
        <w:t xml:space="preserve"> </w:t>
      </w:r>
    </w:p>
    <w:p w14:paraId="5EB49509" w14:textId="77777777" w:rsidR="001746C0" w:rsidRPr="001746C0" w:rsidRDefault="001746C0" w:rsidP="001746C0">
      <w:pPr>
        <w:rPr>
          <w:rFonts w:cs="Arial"/>
        </w:rPr>
      </w:pPr>
    </w:p>
    <w:p w14:paraId="50C6650B" w14:textId="397C619B" w:rsidR="001746C0" w:rsidRPr="001746C0" w:rsidRDefault="001746C0" w:rsidP="001746C0">
      <w:pPr>
        <w:rPr>
          <w:rFonts w:cs="Arial"/>
        </w:rPr>
      </w:pPr>
      <w:r w:rsidRPr="001746C0">
        <w:rPr>
          <w:rFonts w:cs="Arial"/>
        </w:rPr>
        <w:t>Les prix compren</w:t>
      </w:r>
      <w:r w:rsidR="000E16B4">
        <w:rPr>
          <w:rFonts w:cs="Arial"/>
        </w:rPr>
        <w:t>nent</w:t>
      </w:r>
      <w:r w:rsidRPr="001746C0">
        <w:rPr>
          <w:rFonts w:cs="Arial"/>
        </w:rPr>
        <w:t xml:space="preserve"> toutes les charges fiscales ainsi que toutes les sujétions liées à l'exécution des prestations telles que :</w:t>
      </w:r>
    </w:p>
    <w:p w14:paraId="68358DF8" w14:textId="32CCFE0F" w:rsidR="001746C0" w:rsidRPr="001746C0" w:rsidRDefault="001746C0" w:rsidP="001746C0">
      <w:pPr>
        <w:rPr>
          <w:rFonts w:cs="Arial"/>
        </w:rPr>
      </w:pPr>
      <w:r w:rsidRPr="001746C0">
        <w:rPr>
          <w:rFonts w:cs="Arial"/>
        </w:rPr>
        <w:t>- frais de déplacement ;</w:t>
      </w:r>
    </w:p>
    <w:p w14:paraId="7C0B73C7" w14:textId="4423A001" w:rsidR="001746C0" w:rsidRPr="001746C0" w:rsidRDefault="001746C0" w:rsidP="001746C0">
      <w:pPr>
        <w:rPr>
          <w:rFonts w:cs="Arial"/>
        </w:rPr>
      </w:pPr>
      <w:r w:rsidRPr="001746C0">
        <w:rPr>
          <w:rFonts w:cs="Arial"/>
        </w:rPr>
        <w:t xml:space="preserve">- </w:t>
      </w:r>
      <w:r w:rsidR="00A20D2C">
        <w:rPr>
          <w:rFonts w:cs="Arial"/>
        </w:rPr>
        <w:t xml:space="preserve">frais de </w:t>
      </w:r>
      <w:r w:rsidRPr="001746C0">
        <w:rPr>
          <w:rFonts w:cs="Arial"/>
        </w:rPr>
        <w:t xml:space="preserve">conditionnement, </w:t>
      </w:r>
      <w:r w:rsidR="00A20D2C">
        <w:rPr>
          <w:rFonts w:cs="Arial"/>
        </w:rPr>
        <w:t>d’</w:t>
      </w:r>
      <w:r w:rsidRPr="001746C0">
        <w:rPr>
          <w:rFonts w:cs="Arial"/>
        </w:rPr>
        <w:t>emballage;</w:t>
      </w:r>
    </w:p>
    <w:p w14:paraId="5E65A1E3" w14:textId="74F48B5E" w:rsidR="001746C0" w:rsidRDefault="001746C0" w:rsidP="001746C0">
      <w:pPr>
        <w:rPr>
          <w:rFonts w:cs="Arial"/>
        </w:rPr>
      </w:pPr>
      <w:r w:rsidRPr="001746C0">
        <w:rPr>
          <w:rFonts w:cs="Arial"/>
        </w:rPr>
        <w:t>- assurance ;</w:t>
      </w:r>
    </w:p>
    <w:p w14:paraId="64939101" w14:textId="41BD3AF3" w:rsidR="00747499" w:rsidRPr="001746C0" w:rsidRDefault="00747499" w:rsidP="001746C0">
      <w:pPr>
        <w:rPr>
          <w:rFonts w:cs="Arial"/>
        </w:rPr>
      </w:pPr>
      <w:r>
        <w:rPr>
          <w:rFonts w:cs="Arial"/>
        </w:rPr>
        <w:t>- stockage ;</w:t>
      </w:r>
    </w:p>
    <w:p w14:paraId="357F0837" w14:textId="170AB6F2" w:rsidR="001746C0" w:rsidRPr="001746C0" w:rsidRDefault="001746C0" w:rsidP="001746C0">
      <w:pPr>
        <w:rPr>
          <w:rFonts w:cs="Arial"/>
        </w:rPr>
      </w:pPr>
      <w:r w:rsidRPr="001746C0">
        <w:rPr>
          <w:rFonts w:cs="Arial"/>
        </w:rPr>
        <w:t>- transport jusqu'au lieu de livraison</w:t>
      </w:r>
      <w:r w:rsidR="00A20D2C">
        <w:rPr>
          <w:rFonts w:cs="Arial"/>
        </w:rPr>
        <w:t>.</w:t>
      </w:r>
    </w:p>
    <w:p w14:paraId="01614441" w14:textId="32FAD6BF" w:rsidR="001746C0" w:rsidRDefault="001746C0" w:rsidP="001746C0">
      <w:pPr>
        <w:rPr>
          <w:rFonts w:cs="Arial"/>
        </w:rPr>
      </w:pPr>
    </w:p>
    <w:p w14:paraId="52A010D0" w14:textId="1C0DEBA1" w:rsidR="0064073B" w:rsidRDefault="0064073B" w:rsidP="0064073B">
      <w:pPr>
        <w:pStyle w:val="Titre2"/>
        <w:numPr>
          <w:ilvl w:val="0"/>
          <w:numId w:val="0"/>
        </w:numPr>
        <w:ind w:left="360"/>
      </w:pPr>
      <w:bookmarkStart w:id="46" w:name="_Toc196227324"/>
      <w:r>
        <w:t xml:space="preserve">10.2 Type </w:t>
      </w:r>
      <w:r w:rsidRPr="001746C0">
        <w:t>de prix.</w:t>
      </w:r>
      <w:bookmarkEnd w:id="46"/>
      <w:r w:rsidRPr="001746C0">
        <w:t xml:space="preserve"> </w:t>
      </w:r>
    </w:p>
    <w:p w14:paraId="68560C1A" w14:textId="77777777" w:rsidR="001746C0" w:rsidRPr="001746C0" w:rsidRDefault="001746C0" w:rsidP="001746C0">
      <w:pPr>
        <w:rPr>
          <w:rFonts w:cs="Arial"/>
        </w:rPr>
      </w:pPr>
    </w:p>
    <w:p w14:paraId="27331D57" w14:textId="23DF67FC" w:rsidR="001746C0" w:rsidRPr="001746C0" w:rsidRDefault="001746C0" w:rsidP="001746C0">
      <w:pPr>
        <w:rPr>
          <w:rFonts w:cs="Arial"/>
        </w:rPr>
      </w:pPr>
      <w:r w:rsidRPr="00E46079">
        <w:rPr>
          <w:rFonts w:cs="Arial"/>
        </w:rPr>
        <w:t>L</w:t>
      </w:r>
      <w:r w:rsidR="00E46079" w:rsidRPr="00E46079">
        <w:rPr>
          <w:rFonts w:cs="Arial"/>
        </w:rPr>
        <w:t xml:space="preserve">’accord-cadre </w:t>
      </w:r>
      <w:r w:rsidRPr="00E46079">
        <w:rPr>
          <w:rFonts w:cs="Arial"/>
        </w:rPr>
        <w:t>est traité à prix</w:t>
      </w:r>
      <w:r w:rsidR="00A20D2C" w:rsidRPr="00E46079">
        <w:rPr>
          <w:rFonts w:cs="Arial"/>
        </w:rPr>
        <w:t xml:space="preserve"> </w:t>
      </w:r>
      <w:r w:rsidRPr="00E46079">
        <w:rPr>
          <w:rFonts w:cs="Arial"/>
        </w:rPr>
        <w:t>unitaires.</w:t>
      </w:r>
    </w:p>
    <w:p w14:paraId="6EF95F2E" w14:textId="77777777" w:rsidR="001746C0" w:rsidRPr="001746C0" w:rsidRDefault="001746C0" w:rsidP="001746C0">
      <w:pPr>
        <w:rPr>
          <w:rFonts w:cs="Arial"/>
        </w:rPr>
      </w:pPr>
    </w:p>
    <w:p w14:paraId="392314EA" w14:textId="2CDB0F74" w:rsidR="001746C0" w:rsidRDefault="0064073B" w:rsidP="0064073B">
      <w:pPr>
        <w:pStyle w:val="Titre2"/>
        <w:numPr>
          <w:ilvl w:val="0"/>
          <w:numId w:val="0"/>
        </w:numPr>
        <w:ind w:left="180"/>
      </w:pPr>
      <w:bookmarkStart w:id="47" w:name="_Toc196227325"/>
      <w:r>
        <w:t>10.</w:t>
      </w:r>
      <w:r w:rsidR="00B63D1B">
        <w:t>3</w:t>
      </w:r>
      <w:r>
        <w:t xml:space="preserve"> </w:t>
      </w:r>
      <w:r>
        <w:tab/>
      </w:r>
      <w:r w:rsidR="001746C0" w:rsidRPr="001746C0">
        <w:t>Variation des prix.</w:t>
      </w:r>
      <w:bookmarkEnd w:id="47"/>
    </w:p>
    <w:p w14:paraId="11E637FE" w14:textId="77777777" w:rsidR="001746C0" w:rsidRPr="001746C0" w:rsidRDefault="001746C0" w:rsidP="001746C0">
      <w:pPr>
        <w:rPr>
          <w:rFonts w:cs="Arial"/>
        </w:rPr>
      </w:pPr>
    </w:p>
    <w:p w14:paraId="4655A28C" w14:textId="19DD710B" w:rsidR="001746C0" w:rsidRPr="001746C0" w:rsidRDefault="001746C0" w:rsidP="001746C0">
      <w:pPr>
        <w:rPr>
          <w:rFonts w:cs="Arial"/>
        </w:rPr>
      </w:pPr>
      <w:r w:rsidRPr="004A565B">
        <w:rPr>
          <w:rFonts w:cs="Arial"/>
        </w:rPr>
        <w:t>Les prix sont</w:t>
      </w:r>
      <w:r w:rsidR="003D145C">
        <w:rPr>
          <w:rFonts w:cs="Arial"/>
        </w:rPr>
        <w:t xml:space="preserve"> </w:t>
      </w:r>
      <w:r w:rsidRPr="001746C0">
        <w:rPr>
          <w:rFonts w:cs="Arial"/>
        </w:rPr>
        <w:t>révisables.</w:t>
      </w:r>
    </w:p>
    <w:p w14:paraId="136E229F" w14:textId="77777777" w:rsidR="001746C0" w:rsidRPr="001746C0" w:rsidRDefault="001746C0" w:rsidP="001746C0">
      <w:pPr>
        <w:rPr>
          <w:rFonts w:cs="Arial"/>
        </w:rPr>
      </w:pPr>
    </w:p>
    <w:p w14:paraId="538A20BA" w14:textId="32BCA8BB" w:rsidR="001746C0" w:rsidRPr="00C6114B" w:rsidRDefault="0064073B" w:rsidP="001D63FD">
      <w:pPr>
        <w:pStyle w:val="Titre2"/>
        <w:numPr>
          <w:ilvl w:val="0"/>
          <w:numId w:val="0"/>
        </w:numPr>
        <w:ind w:left="142"/>
      </w:pPr>
      <w:bookmarkStart w:id="48" w:name="_Toc196227326"/>
      <w:r>
        <w:t>10.</w:t>
      </w:r>
      <w:r w:rsidR="00B63D1B">
        <w:t>4</w:t>
      </w:r>
      <w:r>
        <w:tab/>
      </w:r>
      <w:r w:rsidR="001746C0" w:rsidRPr="00C6114B">
        <w:t>Révision des prix.</w:t>
      </w:r>
      <w:bookmarkEnd w:id="48"/>
      <w:r w:rsidR="001746C0" w:rsidRPr="00C6114B">
        <w:t xml:space="preserve"> </w:t>
      </w:r>
    </w:p>
    <w:p w14:paraId="23A1D6F9" w14:textId="77777777" w:rsidR="003D145C" w:rsidRPr="003D145C" w:rsidRDefault="003D145C" w:rsidP="003D145C"/>
    <w:p w14:paraId="75165776" w14:textId="0AB44BBF" w:rsidR="001746C0" w:rsidRPr="001746C0" w:rsidRDefault="0064073B" w:rsidP="001D63FD">
      <w:pPr>
        <w:pStyle w:val="Titre3"/>
        <w:numPr>
          <w:ilvl w:val="0"/>
          <w:numId w:val="0"/>
        </w:numPr>
        <w:ind w:firstLine="567"/>
      </w:pPr>
      <w:r>
        <w:t>10.</w:t>
      </w:r>
      <w:r w:rsidR="00B63D1B">
        <w:t>4</w:t>
      </w:r>
      <w:r>
        <w:t xml:space="preserve">.1 </w:t>
      </w:r>
      <w:r>
        <w:tab/>
      </w:r>
      <w:r w:rsidR="001746C0" w:rsidRPr="001746C0">
        <w:t>Mois d'établissement des prix.</w:t>
      </w:r>
    </w:p>
    <w:p w14:paraId="75263D2E" w14:textId="77777777" w:rsidR="001746C0" w:rsidRPr="001746C0" w:rsidRDefault="001746C0" w:rsidP="001746C0">
      <w:pPr>
        <w:rPr>
          <w:rFonts w:cs="Arial"/>
        </w:rPr>
      </w:pPr>
    </w:p>
    <w:p w14:paraId="5705FC87" w14:textId="776C4C19" w:rsidR="001746C0" w:rsidRPr="00C6114B" w:rsidRDefault="001746C0" w:rsidP="001746C0">
      <w:pPr>
        <w:rPr>
          <w:rFonts w:cs="Arial"/>
        </w:rPr>
      </w:pPr>
      <w:r w:rsidRPr="00C6114B">
        <w:rPr>
          <w:rFonts w:cs="Arial"/>
        </w:rPr>
        <w:t>P</w:t>
      </w:r>
      <w:r w:rsidR="00493DE2" w:rsidRPr="00C6114B">
        <w:rPr>
          <w:rFonts w:cs="Arial"/>
        </w:rPr>
        <w:t>ar dérogation à l’article 10.2.4</w:t>
      </w:r>
      <w:r w:rsidRPr="00C6114B">
        <w:rPr>
          <w:rFonts w:cs="Arial"/>
        </w:rPr>
        <w:t xml:space="preserve"> </w:t>
      </w:r>
      <w:r w:rsidRPr="009D729B">
        <w:rPr>
          <w:rFonts w:cs="Arial"/>
        </w:rPr>
        <w:t>du CCAG/FCS</w:t>
      </w:r>
      <w:r w:rsidR="003D145C" w:rsidRPr="009D729B">
        <w:rPr>
          <w:rFonts w:cs="Arial"/>
        </w:rPr>
        <w:t xml:space="preserve">, </w:t>
      </w:r>
      <w:r w:rsidRPr="00C6114B">
        <w:rPr>
          <w:rFonts w:cs="Arial"/>
        </w:rPr>
        <w:t>les prix sont établis selon les conditions économiques en vigueur au mois de</w:t>
      </w:r>
      <w:r w:rsidR="003D145C" w:rsidRPr="00C6114B">
        <w:rPr>
          <w:rFonts w:cs="Arial"/>
        </w:rPr>
        <w:t xml:space="preserve"> la da</w:t>
      </w:r>
      <w:r w:rsidRPr="009D729B">
        <w:rPr>
          <w:rFonts w:cs="Arial"/>
        </w:rPr>
        <w:t xml:space="preserve">te de signature de </w:t>
      </w:r>
      <w:r w:rsidR="00CA418E">
        <w:rPr>
          <w:rFonts w:cs="Arial"/>
        </w:rPr>
        <w:t>l’acte d’engagement</w:t>
      </w:r>
      <w:r w:rsidR="00CA418E" w:rsidRPr="009D729B">
        <w:rPr>
          <w:rFonts w:cs="Arial"/>
        </w:rPr>
        <w:t xml:space="preserve"> </w:t>
      </w:r>
      <w:r w:rsidRPr="009D729B">
        <w:rPr>
          <w:rFonts w:cs="Arial"/>
        </w:rPr>
        <w:t>par le titulaire.</w:t>
      </w:r>
    </w:p>
    <w:p w14:paraId="1BB5B9C3" w14:textId="77777777" w:rsidR="001746C0" w:rsidRPr="00D15E80" w:rsidRDefault="001746C0" w:rsidP="001746C0">
      <w:pPr>
        <w:rPr>
          <w:rFonts w:cs="Arial"/>
        </w:rPr>
      </w:pPr>
    </w:p>
    <w:p w14:paraId="25A424D7" w14:textId="6A452566" w:rsidR="001746C0" w:rsidRPr="001A0B73" w:rsidRDefault="00B63D1B" w:rsidP="00B63D1B">
      <w:pPr>
        <w:pStyle w:val="Titre3"/>
        <w:numPr>
          <w:ilvl w:val="0"/>
          <w:numId w:val="0"/>
        </w:numPr>
      </w:pPr>
      <w:r>
        <w:t>10.4.2</w:t>
      </w:r>
      <w:r>
        <w:tab/>
      </w:r>
      <w:r w:rsidR="001746C0" w:rsidRPr="001A0B73">
        <w:t>Modalités de révision des prix.</w:t>
      </w:r>
    </w:p>
    <w:p w14:paraId="3FA7F355" w14:textId="5883ACF7" w:rsidR="001746C0" w:rsidRDefault="001746C0" w:rsidP="001746C0">
      <w:pPr>
        <w:rPr>
          <w:rFonts w:cs="Arial"/>
        </w:rPr>
      </w:pPr>
    </w:p>
    <w:p w14:paraId="552683C0" w14:textId="65066B68" w:rsidR="00D7179A" w:rsidRDefault="00CA418E" w:rsidP="00D7179A">
      <w:pPr>
        <w:autoSpaceDE w:val="0"/>
        <w:autoSpaceDN w:val="0"/>
        <w:adjustRightInd w:val="0"/>
        <w:spacing w:after="0"/>
        <w:jc w:val="left"/>
        <w:rPr>
          <w:rFonts w:ascii="CIDFont+F1" w:hAnsi="CIDFont+F1" w:cs="CIDFont+F1"/>
          <w:color w:val="000000"/>
          <w:szCs w:val="20"/>
        </w:rPr>
      </w:pPr>
      <w:r>
        <w:rPr>
          <w:rFonts w:ascii="CIDFont+F1" w:hAnsi="CIDFont+F1" w:cs="CIDFont+F1"/>
          <w:color w:val="000000"/>
          <w:szCs w:val="20"/>
        </w:rPr>
        <w:t>Par dérogation</w:t>
      </w:r>
      <w:r w:rsidR="00D7783F">
        <w:rPr>
          <w:rFonts w:ascii="CIDFont+F1" w:hAnsi="CIDFont+F1" w:cs="CIDFont+F1"/>
          <w:color w:val="000000"/>
          <w:szCs w:val="20"/>
        </w:rPr>
        <w:t xml:space="preserve"> à l’article 10.2.2 du CCAG/FCS, l</w:t>
      </w:r>
      <w:r w:rsidR="00D7179A">
        <w:rPr>
          <w:rFonts w:ascii="CIDFont+F1" w:hAnsi="CIDFont+F1" w:cs="CIDFont+F1"/>
          <w:color w:val="000000"/>
          <w:szCs w:val="20"/>
        </w:rPr>
        <w:t>es prix sont révisables une seule fois à T0+24 mois, T0 étant la date de notification de l’accord-cadre.</w:t>
      </w:r>
    </w:p>
    <w:p w14:paraId="1AE0780E" w14:textId="77777777" w:rsidR="00D7179A" w:rsidRDefault="00D7179A" w:rsidP="00D7179A">
      <w:pPr>
        <w:autoSpaceDE w:val="0"/>
        <w:autoSpaceDN w:val="0"/>
        <w:adjustRightInd w:val="0"/>
        <w:spacing w:after="0"/>
        <w:jc w:val="left"/>
        <w:rPr>
          <w:rFonts w:ascii="CIDFont+F1" w:hAnsi="CIDFont+F1" w:cs="CIDFont+F1"/>
          <w:color w:val="000000"/>
          <w:szCs w:val="20"/>
        </w:rPr>
      </w:pPr>
    </w:p>
    <w:p w14:paraId="41993D2F" w14:textId="10595F8B" w:rsidR="00D7179A" w:rsidRDefault="00D7179A" w:rsidP="00D7179A">
      <w:pPr>
        <w:autoSpaceDE w:val="0"/>
        <w:autoSpaceDN w:val="0"/>
        <w:adjustRightInd w:val="0"/>
        <w:spacing w:after="0"/>
        <w:jc w:val="left"/>
        <w:rPr>
          <w:rFonts w:ascii="CIDFont+F1" w:hAnsi="CIDFont+F1" w:cs="CIDFont+F1"/>
          <w:color w:val="000000"/>
          <w:szCs w:val="20"/>
        </w:rPr>
      </w:pPr>
      <w:r>
        <w:rPr>
          <w:rFonts w:ascii="CIDFont+F1" w:hAnsi="CIDFont+F1" w:cs="CIDFont+F1"/>
          <w:color w:val="000000"/>
          <w:szCs w:val="20"/>
        </w:rPr>
        <w:t>La formule appliquée pour la révision de prix est la suivante :</w:t>
      </w:r>
    </w:p>
    <w:p w14:paraId="4FB31D54" w14:textId="77777777" w:rsidR="00D7179A" w:rsidRDefault="00D7179A" w:rsidP="00D7179A">
      <w:pPr>
        <w:autoSpaceDE w:val="0"/>
        <w:autoSpaceDN w:val="0"/>
        <w:adjustRightInd w:val="0"/>
        <w:spacing w:after="0"/>
        <w:jc w:val="left"/>
        <w:rPr>
          <w:rFonts w:ascii="CIDFont+F1" w:hAnsi="CIDFont+F1" w:cs="CIDFont+F1"/>
          <w:color w:val="000000"/>
          <w:szCs w:val="20"/>
        </w:rPr>
      </w:pPr>
    </w:p>
    <w:p w14:paraId="2ECD0526" w14:textId="0FCC111B" w:rsidR="00D7179A" w:rsidRDefault="00D7179A" w:rsidP="00D7179A">
      <w:pPr>
        <w:autoSpaceDE w:val="0"/>
        <w:autoSpaceDN w:val="0"/>
        <w:adjustRightInd w:val="0"/>
        <w:spacing w:after="0"/>
        <w:jc w:val="left"/>
        <w:rPr>
          <w:rFonts w:ascii="CIDFont+F1" w:hAnsi="CIDFont+F1" w:cs="CIDFont+F1"/>
          <w:color w:val="000000"/>
          <w:szCs w:val="20"/>
        </w:rPr>
      </w:pPr>
      <w:r>
        <w:rPr>
          <w:rFonts w:ascii="CIDFont+F1" w:hAnsi="CIDFont+F1" w:cs="CIDFont+F1"/>
          <w:color w:val="000000"/>
          <w:szCs w:val="20"/>
        </w:rPr>
        <w:t>P = P0 [0,125 + 0,875 (E/ E0)]</w:t>
      </w:r>
    </w:p>
    <w:p w14:paraId="22B9040A" w14:textId="77777777" w:rsidR="00D7179A" w:rsidRDefault="00D7179A" w:rsidP="00D7179A">
      <w:pPr>
        <w:autoSpaceDE w:val="0"/>
        <w:autoSpaceDN w:val="0"/>
        <w:adjustRightInd w:val="0"/>
        <w:spacing w:after="0"/>
        <w:jc w:val="left"/>
        <w:rPr>
          <w:rFonts w:ascii="CIDFont+F1" w:hAnsi="CIDFont+F1" w:cs="CIDFont+F1"/>
          <w:color w:val="000000"/>
          <w:szCs w:val="20"/>
        </w:rPr>
      </w:pPr>
    </w:p>
    <w:p w14:paraId="0A4B4AD0" w14:textId="3A78727D" w:rsidR="00D7179A" w:rsidRDefault="00D7179A" w:rsidP="00D7179A">
      <w:pPr>
        <w:autoSpaceDE w:val="0"/>
        <w:autoSpaceDN w:val="0"/>
        <w:adjustRightInd w:val="0"/>
        <w:spacing w:after="0"/>
        <w:jc w:val="left"/>
        <w:rPr>
          <w:rFonts w:ascii="CIDFont+F1" w:hAnsi="CIDFont+F1" w:cs="CIDFont+F1"/>
          <w:color w:val="000000"/>
          <w:szCs w:val="20"/>
        </w:rPr>
      </w:pPr>
      <w:r>
        <w:rPr>
          <w:rFonts w:ascii="CIDFont+F1" w:hAnsi="CIDFont+F1" w:cs="CIDFont+F1"/>
          <w:color w:val="000000"/>
          <w:szCs w:val="20"/>
        </w:rPr>
        <w:t>Dans laquelle :</w:t>
      </w:r>
    </w:p>
    <w:p w14:paraId="39CD0B63" w14:textId="77777777" w:rsidR="00D7179A" w:rsidRDefault="00D7179A" w:rsidP="00B62182">
      <w:pPr>
        <w:autoSpaceDE w:val="0"/>
        <w:autoSpaceDN w:val="0"/>
        <w:adjustRightInd w:val="0"/>
        <w:spacing w:after="0"/>
        <w:rPr>
          <w:rFonts w:ascii="CIDFont+F1" w:hAnsi="CIDFont+F1" w:cs="CIDFont+F1"/>
          <w:color w:val="000000"/>
          <w:szCs w:val="20"/>
        </w:rPr>
      </w:pPr>
    </w:p>
    <w:p w14:paraId="0581D666" w14:textId="77777777" w:rsidR="00D7179A" w:rsidRDefault="00D7179A" w:rsidP="00B62182">
      <w:pPr>
        <w:autoSpaceDE w:val="0"/>
        <w:autoSpaceDN w:val="0"/>
        <w:adjustRightInd w:val="0"/>
        <w:spacing w:after="0"/>
        <w:rPr>
          <w:rFonts w:ascii="CIDFont+F1" w:hAnsi="CIDFont+F1" w:cs="CIDFont+F1"/>
          <w:color w:val="000000"/>
          <w:szCs w:val="20"/>
        </w:rPr>
      </w:pPr>
      <w:r>
        <w:rPr>
          <w:rFonts w:ascii="CIDFont+F1" w:hAnsi="CIDFont+F1" w:cs="CIDFont+F1"/>
          <w:color w:val="000000"/>
          <w:szCs w:val="20"/>
        </w:rPr>
        <w:t>P = Prix de règlement (prix révisé).</w:t>
      </w:r>
    </w:p>
    <w:p w14:paraId="610AA972" w14:textId="6FDB0EFF" w:rsidR="00D7179A" w:rsidRDefault="00D7179A" w:rsidP="00B62182">
      <w:pPr>
        <w:autoSpaceDE w:val="0"/>
        <w:autoSpaceDN w:val="0"/>
        <w:adjustRightInd w:val="0"/>
        <w:spacing w:after="0"/>
        <w:rPr>
          <w:rFonts w:ascii="CIDFont+F1" w:hAnsi="CIDFont+F1" w:cs="CIDFont+F1"/>
          <w:color w:val="000000"/>
          <w:szCs w:val="20"/>
        </w:rPr>
      </w:pPr>
      <w:r>
        <w:rPr>
          <w:rFonts w:ascii="CIDFont+F1" w:hAnsi="CIDFont+F1" w:cs="CIDFont+F1"/>
          <w:color w:val="000000"/>
          <w:szCs w:val="20"/>
        </w:rPr>
        <w:t>P0 = Prix à la date de notification d</w:t>
      </w:r>
      <w:r w:rsidR="00927582">
        <w:rPr>
          <w:rFonts w:ascii="CIDFont+F1" w:hAnsi="CIDFont+F1" w:cs="CIDFont+F1"/>
          <w:color w:val="000000"/>
          <w:szCs w:val="20"/>
        </w:rPr>
        <w:t>e l’accord-cadre</w:t>
      </w:r>
    </w:p>
    <w:p w14:paraId="71136290" w14:textId="41DB48DE" w:rsidR="00D7179A" w:rsidRDefault="00D7179A" w:rsidP="00B62182">
      <w:pPr>
        <w:autoSpaceDE w:val="0"/>
        <w:autoSpaceDN w:val="0"/>
        <w:adjustRightInd w:val="0"/>
        <w:spacing w:after="0"/>
        <w:rPr>
          <w:rFonts w:ascii="CIDFont+F1" w:hAnsi="CIDFont+F1" w:cs="CIDFont+F1"/>
          <w:color w:val="000000"/>
          <w:szCs w:val="20"/>
        </w:rPr>
      </w:pPr>
      <w:r>
        <w:rPr>
          <w:rFonts w:ascii="CIDFont+F1" w:hAnsi="CIDFont+F1" w:cs="CIDFont+F1"/>
          <w:color w:val="000000"/>
          <w:szCs w:val="20"/>
        </w:rPr>
        <w:t>E = désigne la dernière valeur connue, à la date de révision des prix, de l’indice représentatif des prix d</w:t>
      </w:r>
      <w:r w:rsidR="00927582">
        <w:rPr>
          <w:rFonts w:ascii="CIDFont+F1" w:hAnsi="CIDFont+F1" w:cs="CIDFont+F1"/>
          <w:color w:val="000000"/>
          <w:szCs w:val="20"/>
        </w:rPr>
        <w:t>e l’accord-cadre</w:t>
      </w:r>
    </w:p>
    <w:p w14:paraId="0FB91A96" w14:textId="4A11EE12" w:rsidR="00D7179A" w:rsidRPr="00BA0789" w:rsidRDefault="00D7179A" w:rsidP="00B62182">
      <w:pPr>
        <w:autoSpaceDE w:val="0"/>
        <w:autoSpaceDN w:val="0"/>
        <w:adjustRightInd w:val="0"/>
        <w:spacing w:after="0"/>
        <w:rPr>
          <w:rFonts w:ascii="CIDFont+F1" w:hAnsi="CIDFont+F1" w:cs="CIDFont+F1"/>
          <w:color w:val="000000"/>
          <w:szCs w:val="20"/>
        </w:rPr>
      </w:pPr>
      <w:r w:rsidRPr="00BA0789">
        <w:rPr>
          <w:rFonts w:ascii="CIDFont+F1" w:hAnsi="CIDFont+F1" w:cs="CIDFont+F1"/>
          <w:color w:val="000000"/>
          <w:szCs w:val="20"/>
        </w:rPr>
        <w:t>E0 = désigne la valeur de l'indice de prix au mois tel que défini à l’article 11.4.1 du présent document.</w:t>
      </w:r>
    </w:p>
    <w:p w14:paraId="2CE6F3EB" w14:textId="77777777" w:rsidR="00D7179A" w:rsidRPr="00BA0789" w:rsidRDefault="00D7179A" w:rsidP="00B62182">
      <w:pPr>
        <w:autoSpaceDE w:val="0"/>
        <w:autoSpaceDN w:val="0"/>
        <w:adjustRightInd w:val="0"/>
        <w:spacing w:after="0"/>
        <w:rPr>
          <w:rFonts w:ascii="CIDFont+F1" w:hAnsi="CIDFont+F1" w:cs="CIDFont+F1"/>
          <w:color w:val="000000"/>
          <w:szCs w:val="20"/>
        </w:rPr>
      </w:pPr>
    </w:p>
    <w:p w14:paraId="4B3DB21A" w14:textId="5D489AA6" w:rsidR="00D7179A" w:rsidRPr="00BA0789" w:rsidRDefault="00D7179A" w:rsidP="00B62182">
      <w:pPr>
        <w:autoSpaceDE w:val="0"/>
        <w:autoSpaceDN w:val="0"/>
        <w:adjustRightInd w:val="0"/>
        <w:spacing w:after="0"/>
        <w:rPr>
          <w:rFonts w:ascii="CIDFont+F1" w:hAnsi="CIDFont+F1" w:cs="CIDFont+F1"/>
          <w:color w:val="000000"/>
          <w:szCs w:val="20"/>
        </w:rPr>
      </w:pPr>
      <w:r w:rsidRPr="00BA0789">
        <w:rPr>
          <w:rFonts w:ascii="CIDFont+F1" w:hAnsi="CIDFont+F1" w:cs="CIDFont+F1"/>
          <w:color w:val="000000"/>
          <w:szCs w:val="20"/>
        </w:rPr>
        <w:t>Cette révision s’effectue par référence à l’indice suivant édité par l’INSEE.</w:t>
      </w:r>
    </w:p>
    <w:p w14:paraId="4561B91B" w14:textId="77777777" w:rsidR="00D7179A" w:rsidRPr="00BA0789" w:rsidRDefault="00D7179A" w:rsidP="00D7179A">
      <w:pPr>
        <w:autoSpaceDE w:val="0"/>
        <w:autoSpaceDN w:val="0"/>
        <w:adjustRightInd w:val="0"/>
        <w:spacing w:after="0"/>
        <w:jc w:val="left"/>
        <w:rPr>
          <w:rFonts w:ascii="CIDFont+F1" w:hAnsi="CIDFont+F1" w:cs="CIDFont+F1"/>
          <w:color w:val="000000"/>
          <w:szCs w:val="20"/>
        </w:rPr>
      </w:pPr>
    </w:p>
    <w:p w14:paraId="58E95822" w14:textId="7B74B5BB" w:rsidR="00D7179A" w:rsidRPr="00BA0789" w:rsidRDefault="00D7179A" w:rsidP="00B62182">
      <w:pPr>
        <w:autoSpaceDE w:val="0"/>
        <w:autoSpaceDN w:val="0"/>
        <w:adjustRightInd w:val="0"/>
        <w:spacing w:after="0"/>
        <w:rPr>
          <w:rFonts w:ascii="CIDFont+F1" w:hAnsi="CIDFont+F1" w:cs="CIDFont+F1"/>
          <w:color w:val="000000"/>
          <w:szCs w:val="20"/>
        </w:rPr>
      </w:pPr>
      <w:r w:rsidRPr="00BA0789">
        <w:rPr>
          <w:rFonts w:ascii="CIDFont+F8" w:eastAsia="CIDFont+F8" w:hAnsi="CIDFont+F1" w:cs="CIDFont+F8" w:hint="eastAsia"/>
          <w:color w:val="000000"/>
          <w:szCs w:val="20"/>
        </w:rPr>
        <w:t></w:t>
      </w:r>
      <w:r w:rsidRPr="00BA0789">
        <w:rPr>
          <w:rFonts w:ascii="CIDFont+F8" w:eastAsia="CIDFont+F8" w:hAnsi="CIDFont+F1" w:cs="CIDFont+F8"/>
          <w:color w:val="000000"/>
          <w:szCs w:val="20"/>
        </w:rPr>
        <w:t xml:space="preserve"> </w:t>
      </w:r>
      <w:r w:rsidRPr="00BA0789">
        <w:rPr>
          <w:rFonts w:ascii="CIDFont+F1" w:hAnsi="CIDFont+F1" w:cs="CIDFont+F1"/>
          <w:color w:val="000000"/>
          <w:szCs w:val="20"/>
        </w:rPr>
        <w:t xml:space="preserve">Indice </w:t>
      </w:r>
      <w:r w:rsidR="00BA0789" w:rsidRPr="00BA0789">
        <w:rPr>
          <w:rFonts w:ascii="CIDFont+F1" w:hAnsi="CIDFont+F1" w:cs="CIDFont+F1"/>
          <w:color w:val="000000"/>
          <w:szCs w:val="20"/>
        </w:rPr>
        <w:t>annu</w:t>
      </w:r>
      <w:r w:rsidRPr="00BA0789">
        <w:rPr>
          <w:rFonts w:ascii="CIDFont+F1" w:hAnsi="CIDFont+F1" w:cs="CIDFont+F1"/>
          <w:color w:val="000000"/>
          <w:szCs w:val="20"/>
        </w:rPr>
        <w:t>el des prix agricoles à la production (IPPAP) –</w:t>
      </w:r>
      <w:r w:rsidR="00BA0789" w:rsidRPr="00BA0789">
        <w:rPr>
          <w:rFonts w:ascii="CIDFont+F1" w:hAnsi="CIDFont+F1" w:cs="CIDFont+F1"/>
          <w:color w:val="000000"/>
          <w:szCs w:val="20"/>
        </w:rPr>
        <w:t xml:space="preserve"> Fleurs coupées - </w:t>
      </w:r>
      <w:r w:rsidRPr="00BA0789">
        <w:rPr>
          <w:rFonts w:ascii="CIDFont+F1" w:hAnsi="CIDFont+F1" w:cs="CIDFont+F1"/>
          <w:color w:val="000000"/>
          <w:szCs w:val="20"/>
        </w:rPr>
        <w:t>Base 100 en 20</w:t>
      </w:r>
      <w:r w:rsidR="00BA0789" w:rsidRPr="00BA0789">
        <w:rPr>
          <w:rFonts w:ascii="CIDFont+F1" w:hAnsi="CIDFont+F1" w:cs="CIDFont+F1"/>
          <w:color w:val="000000"/>
          <w:szCs w:val="20"/>
        </w:rPr>
        <w:t xml:space="preserve">20 – </w:t>
      </w:r>
      <w:r w:rsidR="00540EE7">
        <w:rPr>
          <w:rFonts w:ascii="CIDFont+F1" w:hAnsi="CIDFont+F1" w:cs="CIDFont+F1"/>
          <w:color w:val="000000"/>
          <w:szCs w:val="20"/>
        </w:rPr>
        <w:t>Identifiant</w:t>
      </w:r>
      <w:r w:rsidR="001003D1">
        <w:rPr>
          <w:rFonts w:ascii="CIDFont+F1" w:hAnsi="CIDFont+F1" w:cs="CIDFont+F1"/>
          <w:color w:val="000000"/>
          <w:szCs w:val="20"/>
        </w:rPr>
        <w:t>: 010776451</w:t>
      </w:r>
    </w:p>
    <w:p w14:paraId="6C82EE69" w14:textId="77777777" w:rsidR="00D7179A" w:rsidRPr="00BA0789" w:rsidRDefault="00D7179A" w:rsidP="00B62182">
      <w:pPr>
        <w:autoSpaceDE w:val="0"/>
        <w:autoSpaceDN w:val="0"/>
        <w:adjustRightInd w:val="0"/>
        <w:spacing w:after="0"/>
        <w:rPr>
          <w:rFonts w:ascii="CIDFont+F1" w:hAnsi="CIDFont+F1" w:cs="CIDFont+F1"/>
          <w:color w:val="000000"/>
          <w:szCs w:val="20"/>
        </w:rPr>
      </w:pPr>
    </w:p>
    <w:p w14:paraId="580C4776" w14:textId="546CBD36" w:rsidR="00D7179A" w:rsidRDefault="00540EE7" w:rsidP="00B62182">
      <w:pPr>
        <w:autoSpaceDE w:val="0"/>
        <w:autoSpaceDN w:val="0"/>
        <w:adjustRightInd w:val="0"/>
        <w:spacing w:after="0"/>
        <w:rPr>
          <w:rFonts w:ascii="CIDFont+F1" w:hAnsi="CIDFont+F1" w:cs="CIDFont+F1"/>
          <w:color w:val="000000"/>
          <w:szCs w:val="20"/>
        </w:rPr>
      </w:pPr>
      <w:r w:rsidRPr="00540EE7">
        <w:rPr>
          <w:rFonts w:ascii="CIDFont+F1" w:hAnsi="CIDFont+F1" w:cs="CIDFont+F1"/>
          <w:szCs w:val="20"/>
        </w:rPr>
        <w:t>À</w:t>
      </w:r>
      <w:r w:rsidR="00D7179A" w:rsidRPr="00BA0789">
        <w:rPr>
          <w:rFonts w:ascii="CIDFont+F1" w:hAnsi="CIDFont+F1" w:cs="CIDFont+F1"/>
          <w:color w:val="000000"/>
          <w:szCs w:val="20"/>
        </w:rPr>
        <w:t xml:space="preserve"> la date de révision des prix, le titulaire peut s’adresser à l’administration afin de lui demander expressément la révision de prix du marché. Cette demande devra rappeler la formule de révision de prix prévue à l’accord-</w:t>
      </w:r>
      <w:r w:rsidR="00D7179A">
        <w:rPr>
          <w:rFonts w:ascii="CIDFont+F1" w:hAnsi="CIDFont+F1" w:cs="CIDFont+F1"/>
          <w:color w:val="000000"/>
          <w:szCs w:val="20"/>
        </w:rPr>
        <w:t>cadre,</w:t>
      </w:r>
    </w:p>
    <w:p w14:paraId="72661DB1" w14:textId="77777777" w:rsidR="00D7179A" w:rsidRDefault="00D7179A" w:rsidP="00B62182">
      <w:pPr>
        <w:autoSpaceDE w:val="0"/>
        <w:autoSpaceDN w:val="0"/>
        <w:adjustRightInd w:val="0"/>
        <w:spacing w:after="0"/>
        <w:rPr>
          <w:rFonts w:ascii="CIDFont+F1" w:hAnsi="CIDFont+F1" w:cs="CIDFont+F1"/>
          <w:color w:val="000000"/>
          <w:szCs w:val="20"/>
        </w:rPr>
      </w:pPr>
    </w:p>
    <w:p w14:paraId="2C46CCD8" w14:textId="25CB5933" w:rsidR="00D7179A" w:rsidRDefault="00D7179A" w:rsidP="00B62182">
      <w:pPr>
        <w:autoSpaceDE w:val="0"/>
        <w:autoSpaceDN w:val="0"/>
        <w:adjustRightInd w:val="0"/>
        <w:spacing w:after="0"/>
        <w:rPr>
          <w:rFonts w:ascii="CIDFont+F1" w:hAnsi="CIDFont+F1" w:cs="CIDFont+F1"/>
          <w:color w:val="000000"/>
          <w:szCs w:val="20"/>
        </w:rPr>
      </w:pPr>
      <w:r>
        <w:rPr>
          <w:rFonts w:ascii="CIDFont+F1" w:hAnsi="CIDFont+F1" w:cs="CIDFont+F1"/>
          <w:color w:val="000000"/>
          <w:szCs w:val="20"/>
        </w:rPr>
        <w:t>Le coefficient de révision à appliquer sur les tarifs et le détail des calculs de révision. Ce coefficient de révision doit être approuvé par l’administration ;</w:t>
      </w:r>
    </w:p>
    <w:p w14:paraId="0529B8FF" w14:textId="77777777" w:rsidR="00D7179A" w:rsidRDefault="00D7179A" w:rsidP="00B62182">
      <w:pPr>
        <w:autoSpaceDE w:val="0"/>
        <w:autoSpaceDN w:val="0"/>
        <w:adjustRightInd w:val="0"/>
        <w:spacing w:after="0"/>
        <w:rPr>
          <w:rFonts w:ascii="CIDFont+F1" w:hAnsi="CIDFont+F1" w:cs="CIDFont+F1"/>
          <w:color w:val="000000"/>
          <w:szCs w:val="20"/>
        </w:rPr>
      </w:pPr>
    </w:p>
    <w:p w14:paraId="6BCEDA77" w14:textId="17AD4A29" w:rsidR="00D7179A" w:rsidRDefault="00D7179A" w:rsidP="00B62182">
      <w:pPr>
        <w:autoSpaceDE w:val="0"/>
        <w:autoSpaceDN w:val="0"/>
        <w:adjustRightInd w:val="0"/>
        <w:spacing w:after="0"/>
        <w:rPr>
          <w:rFonts w:ascii="CIDFont+F1" w:hAnsi="CIDFont+F1" w:cs="CIDFont+F1"/>
          <w:color w:val="000000"/>
          <w:szCs w:val="20"/>
        </w:rPr>
      </w:pPr>
      <w:r w:rsidRPr="00540EE7">
        <w:rPr>
          <w:rFonts w:ascii="CIDFont+F1" w:hAnsi="CIDFont+F1" w:cs="CIDFont+F1"/>
          <w:szCs w:val="20"/>
        </w:rPr>
        <w:t xml:space="preserve">- </w:t>
      </w:r>
      <w:r>
        <w:rPr>
          <w:rFonts w:ascii="CIDFont+F1" w:hAnsi="CIDFont+F1" w:cs="CIDFont+F1"/>
          <w:color w:val="000000"/>
          <w:szCs w:val="20"/>
        </w:rPr>
        <w:t>à la date de révision des prix, l’administration peut opérer la révision de prix, telle qu’elle résulte de l’application</w:t>
      </w:r>
      <w:r w:rsidR="00ED3EB4">
        <w:rPr>
          <w:rFonts w:ascii="CIDFont+F1" w:hAnsi="CIDFont+F1" w:cs="CIDFont+F1"/>
          <w:color w:val="000000"/>
          <w:szCs w:val="20"/>
        </w:rPr>
        <w:t xml:space="preserve"> </w:t>
      </w:r>
      <w:r>
        <w:rPr>
          <w:rFonts w:ascii="CIDFont+F1" w:hAnsi="CIDFont+F1" w:cs="CIDFont+F1"/>
          <w:color w:val="000000"/>
          <w:szCs w:val="20"/>
        </w:rPr>
        <w:t>de l’article 12.4 du présent document. Elle en informe le titulaire ;</w:t>
      </w:r>
    </w:p>
    <w:p w14:paraId="69DB13E6" w14:textId="77777777" w:rsidR="00D7179A" w:rsidRDefault="00D7179A" w:rsidP="00B62182">
      <w:pPr>
        <w:autoSpaceDE w:val="0"/>
        <w:autoSpaceDN w:val="0"/>
        <w:adjustRightInd w:val="0"/>
        <w:spacing w:after="0"/>
        <w:rPr>
          <w:rFonts w:ascii="CIDFont+F1" w:hAnsi="CIDFont+F1" w:cs="CIDFont+F1"/>
          <w:color w:val="000000"/>
          <w:szCs w:val="20"/>
        </w:rPr>
      </w:pPr>
    </w:p>
    <w:p w14:paraId="6C26390C" w14:textId="56188EC8" w:rsidR="00D7179A" w:rsidRDefault="00D7179A" w:rsidP="00B62182">
      <w:pPr>
        <w:autoSpaceDE w:val="0"/>
        <w:autoSpaceDN w:val="0"/>
        <w:adjustRightInd w:val="0"/>
        <w:spacing w:after="0"/>
        <w:rPr>
          <w:rFonts w:ascii="CIDFont+F1" w:hAnsi="CIDFont+F1" w:cs="CIDFont+F1"/>
          <w:color w:val="000000"/>
          <w:szCs w:val="20"/>
        </w:rPr>
      </w:pPr>
      <w:r>
        <w:rPr>
          <w:rFonts w:ascii="CIDFont+F1" w:hAnsi="CIDFont+F1" w:cs="CIDFont+F1"/>
          <w:color w:val="000000"/>
          <w:szCs w:val="20"/>
        </w:rPr>
        <w:t>- pour les commandes par bons de commande, réalisées après la révision de prix, le titulaire devra présenter des factures avec le montant hors taxe des prestations, le montant hors taxe révisé. Le titulaire joindra également à sa facture le détail du calcul de révision de prix.</w:t>
      </w:r>
    </w:p>
    <w:p w14:paraId="072A6A99" w14:textId="77777777" w:rsidR="00D7179A" w:rsidRDefault="00D7179A" w:rsidP="00B62182">
      <w:pPr>
        <w:autoSpaceDE w:val="0"/>
        <w:autoSpaceDN w:val="0"/>
        <w:adjustRightInd w:val="0"/>
        <w:spacing w:after="0"/>
        <w:rPr>
          <w:rFonts w:ascii="CIDFont+F1" w:hAnsi="CIDFont+F1" w:cs="CIDFont+F1"/>
          <w:color w:val="000000"/>
          <w:szCs w:val="20"/>
        </w:rPr>
      </w:pPr>
    </w:p>
    <w:p w14:paraId="4E8F6A81" w14:textId="1B568E5C" w:rsidR="00D7179A" w:rsidRDefault="00D7179A" w:rsidP="00B62182">
      <w:pPr>
        <w:autoSpaceDE w:val="0"/>
        <w:autoSpaceDN w:val="0"/>
        <w:adjustRightInd w:val="0"/>
        <w:spacing w:after="0"/>
        <w:rPr>
          <w:rFonts w:cs="Arial"/>
        </w:rPr>
      </w:pPr>
      <w:r>
        <w:rPr>
          <w:rFonts w:ascii="CIDFont+F1" w:hAnsi="CIDFont+F1" w:cs="CIDFont+F1"/>
          <w:color w:val="000000"/>
          <w:szCs w:val="20"/>
        </w:rPr>
        <w:t>En cas de révision de prix, le titulaire fournit un nouveau BPU avec les prix révisés, diffusé sur le portail, dans un</w:t>
      </w:r>
      <w:r w:rsidR="00ED3EB4">
        <w:rPr>
          <w:rFonts w:ascii="CIDFont+F1" w:hAnsi="CIDFont+F1" w:cs="CIDFont+F1"/>
          <w:color w:val="000000"/>
          <w:szCs w:val="20"/>
        </w:rPr>
        <w:t xml:space="preserve"> </w:t>
      </w:r>
      <w:r>
        <w:rPr>
          <w:rFonts w:ascii="CIDFont+F1" w:hAnsi="CIDFont+F1" w:cs="CIDFont+F1"/>
          <w:color w:val="000000"/>
          <w:szCs w:val="20"/>
        </w:rPr>
        <w:t>délai de huit (8) jours ouvrés, à compter de la notification de l’acceptation de la révision de prix.</w:t>
      </w:r>
    </w:p>
    <w:p w14:paraId="0D33D98A" w14:textId="77777777" w:rsidR="00D7179A" w:rsidRPr="001A0B73" w:rsidRDefault="00D7179A" w:rsidP="001746C0">
      <w:pPr>
        <w:rPr>
          <w:rFonts w:cs="Arial"/>
        </w:rPr>
      </w:pPr>
    </w:p>
    <w:p w14:paraId="5B0DFBFE" w14:textId="1BFA2947" w:rsidR="001746C0" w:rsidRPr="001746C0" w:rsidRDefault="001746C0" w:rsidP="001746C0">
      <w:pPr>
        <w:rPr>
          <w:rFonts w:cs="Arial"/>
        </w:rPr>
      </w:pPr>
    </w:p>
    <w:p w14:paraId="42892840" w14:textId="5878E463" w:rsidR="001746C0" w:rsidRDefault="001746C0" w:rsidP="00B63D1B">
      <w:pPr>
        <w:pStyle w:val="Titre2"/>
        <w:numPr>
          <w:ilvl w:val="1"/>
          <w:numId w:val="76"/>
        </w:numPr>
      </w:pPr>
      <w:bookmarkStart w:id="49" w:name="_Toc196227327"/>
      <w:r w:rsidRPr="001746C0">
        <w:t>Unité monétaire – TVA.</w:t>
      </w:r>
      <w:bookmarkEnd w:id="49"/>
    </w:p>
    <w:p w14:paraId="22D9E516" w14:textId="77777777" w:rsidR="001746C0" w:rsidRPr="001746C0" w:rsidRDefault="001746C0" w:rsidP="001746C0">
      <w:pPr>
        <w:rPr>
          <w:rFonts w:cs="Arial"/>
        </w:rPr>
      </w:pPr>
    </w:p>
    <w:p w14:paraId="1C363B8F" w14:textId="42537116" w:rsidR="001746C0" w:rsidRPr="001746C0" w:rsidRDefault="00D7783F" w:rsidP="001746C0">
      <w:pPr>
        <w:rPr>
          <w:rFonts w:cs="Arial"/>
        </w:rPr>
      </w:pPr>
      <w:r>
        <w:rPr>
          <w:rFonts w:cs="Arial"/>
        </w:rPr>
        <w:t>La monnaie du présent accord-cadre est l’euro.</w:t>
      </w:r>
    </w:p>
    <w:p w14:paraId="6797AA20" w14:textId="77777777" w:rsidR="001746C0" w:rsidRPr="001746C0" w:rsidRDefault="001746C0" w:rsidP="001746C0">
      <w:pPr>
        <w:rPr>
          <w:rFonts w:cs="Arial"/>
        </w:rPr>
      </w:pPr>
    </w:p>
    <w:p w14:paraId="1FA9ECB0" w14:textId="1FFE611E" w:rsidR="00D7783F" w:rsidRPr="007675A0" w:rsidRDefault="00D7783F" w:rsidP="00B63D1B">
      <w:pPr>
        <w:pStyle w:val="Paragraphedeliste"/>
        <w:numPr>
          <w:ilvl w:val="1"/>
          <w:numId w:val="76"/>
        </w:numPr>
        <w:rPr>
          <w:rFonts w:cs="Arial"/>
          <w:b/>
        </w:rPr>
      </w:pPr>
      <w:r w:rsidRPr="007675A0">
        <w:rPr>
          <w:rFonts w:cs="Arial"/>
          <w:b/>
        </w:rPr>
        <w:t>Paiement de la TVA pour les prestations de services exécutées par un titulaire français</w:t>
      </w:r>
    </w:p>
    <w:p w14:paraId="63FC8498" w14:textId="77777777" w:rsidR="00D7783F" w:rsidRDefault="00D7783F" w:rsidP="00D7783F">
      <w:pPr>
        <w:rPr>
          <w:rFonts w:cs="Arial"/>
        </w:rPr>
      </w:pPr>
    </w:p>
    <w:p w14:paraId="40666AE9" w14:textId="28C68C2E" w:rsidR="001746C0" w:rsidRPr="00D7783F" w:rsidRDefault="001746C0" w:rsidP="00D7783F">
      <w:pPr>
        <w:rPr>
          <w:rFonts w:cs="Arial"/>
        </w:rPr>
      </w:pPr>
      <w:r w:rsidRPr="00D7783F">
        <w:rPr>
          <w:rFonts w:cs="Arial"/>
        </w:rPr>
        <w:t xml:space="preserve">Les prestations exécutées au titre du présent </w:t>
      </w:r>
      <w:r w:rsidR="005155AA" w:rsidRPr="00D7783F">
        <w:rPr>
          <w:rFonts w:cs="Arial"/>
        </w:rPr>
        <w:t xml:space="preserve">accord-cadre </w:t>
      </w:r>
      <w:r w:rsidRPr="00D7783F">
        <w:rPr>
          <w:rFonts w:cs="Arial"/>
        </w:rPr>
        <w:t>sont assujetties à la taxe sur la valeur ajoutée au taux normal en vigueur lors du fait générateur.</w:t>
      </w:r>
    </w:p>
    <w:p w14:paraId="34204BF4" w14:textId="77777777" w:rsidR="001746C0" w:rsidRPr="001746C0" w:rsidRDefault="001746C0" w:rsidP="001746C0">
      <w:pPr>
        <w:rPr>
          <w:rFonts w:cs="Arial"/>
        </w:rPr>
      </w:pPr>
    </w:p>
    <w:p w14:paraId="0BCDA241" w14:textId="0E886A78" w:rsidR="001746C0" w:rsidRDefault="00D7783F" w:rsidP="0064073B">
      <w:pPr>
        <w:pStyle w:val="Titre1"/>
        <w:numPr>
          <w:ilvl w:val="0"/>
          <w:numId w:val="0"/>
        </w:numPr>
        <w:ind w:left="540"/>
      </w:pPr>
      <w:bookmarkStart w:id="50" w:name="_Toc196227328"/>
      <w:r>
        <w:t xml:space="preserve">ARTICLE 11. </w:t>
      </w:r>
      <w:r w:rsidR="001746C0" w:rsidRPr="000D06DF">
        <w:t>C</w:t>
      </w:r>
      <w:r w:rsidR="001746C0" w:rsidRPr="001746C0">
        <w:t>ONDITIONS DE PAIEMENT</w:t>
      </w:r>
      <w:r w:rsidR="00D53F03">
        <w:t xml:space="preserve"> POUR LES COMMANDES PASS</w:t>
      </w:r>
      <w:r w:rsidR="00C86228">
        <w:t>É</w:t>
      </w:r>
      <w:r w:rsidR="00D53F03">
        <w:t>ES PAR BONS DE COMMANDE</w:t>
      </w:r>
      <w:bookmarkEnd w:id="50"/>
    </w:p>
    <w:p w14:paraId="00867827" w14:textId="77777777" w:rsidR="000D06DF" w:rsidRPr="000D06DF" w:rsidRDefault="000D06DF" w:rsidP="000D06DF"/>
    <w:p w14:paraId="6AD65AD2" w14:textId="77777777" w:rsidR="001746C0" w:rsidRDefault="001746C0" w:rsidP="004A5E00">
      <w:pPr>
        <w:pStyle w:val="Titre2"/>
        <w:numPr>
          <w:ilvl w:val="1"/>
          <w:numId w:val="66"/>
        </w:numPr>
      </w:pPr>
      <w:bookmarkStart w:id="51" w:name="_Toc196227329"/>
      <w:r w:rsidRPr="001746C0">
        <w:t>Avance.</w:t>
      </w:r>
      <w:bookmarkEnd w:id="51"/>
    </w:p>
    <w:p w14:paraId="45F15EFE" w14:textId="45B50399" w:rsidR="001746C0" w:rsidRPr="001746C0" w:rsidRDefault="001746C0" w:rsidP="001746C0">
      <w:pPr>
        <w:rPr>
          <w:rFonts w:cs="Arial"/>
        </w:rPr>
      </w:pPr>
    </w:p>
    <w:p w14:paraId="513E0BAB" w14:textId="1DDFF6F2" w:rsidR="00875BBB" w:rsidRDefault="00875BBB" w:rsidP="004177BC">
      <w:pPr>
        <w:rPr>
          <w:rFonts w:cs="Arial"/>
        </w:rPr>
      </w:pPr>
      <w:r>
        <w:rPr>
          <w:rFonts w:cs="Arial"/>
        </w:rPr>
        <w:t>Conformément à l’article R. 2191-4 du</w:t>
      </w:r>
      <w:r w:rsidR="006C72EB">
        <w:rPr>
          <w:rFonts w:cs="Arial"/>
        </w:rPr>
        <w:t xml:space="preserve"> </w:t>
      </w:r>
      <w:r>
        <w:rPr>
          <w:rFonts w:cs="Arial"/>
        </w:rPr>
        <w:t>c</w:t>
      </w:r>
      <w:r w:rsidR="006C72EB">
        <w:rPr>
          <w:rFonts w:cs="Arial"/>
        </w:rPr>
        <w:t xml:space="preserve">ode de la commande publique, l’acheteur se réserve la faculté de verser une avance au titulaire. </w:t>
      </w:r>
    </w:p>
    <w:p w14:paraId="5E26A5D7" w14:textId="6BF4F22E" w:rsidR="00875BBB" w:rsidRDefault="00875BBB" w:rsidP="004177BC">
      <w:pPr>
        <w:rPr>
          <w:rFonts w:cs="Arial"/>
        </w:rPr>
      </w:pPr>
      <w:r w:rsidRPr="00B62182">
        <w:rPr>
          <w:rFonts w:cs="Arial"/>
        </w:rPr>
        <w:t>En application des dispositions de l’article R. 2191-3, du premier alinéa de l’article R. 2191-7 du code de la commande publique et de l’article A.11.1 du CCAG/FCS, si le titulaire du marché accepte le versement de l'avance, il lui est versé, dans le délai maximum fixé à l'article</w:t>
      </w:r>
      <w:r w:rsidR="000362F4">
        <w:rPr>
          <w:rFonts w:cs="Arial"/>
        </w:rPr>
        <w:t xml:space="preserve"> 11.4</w:t>
      </w:r>
      <w:r w:rsidRPr="00B62182">
        <w:rPr>
          <w:rFonts w:cs="Arial"/>
        </w:rPr>
        <w:t xml:space="preserve"> du présent document, une avance égale à </w:t>
      </w:r>
      <w:r w:rsidR="000362F4">
        <w:rPr>
          <w:rFonts w:cs="Arial"/>
        </w:rPr>
        <w:t>30</w:t>
      </w:r>
      <w:r w:rsidR="000362F4" w:rsidRPr="000362F4">
        <w:rPr>
          <w:rFonts w:cs="Arial"/>
        </w:rPr>
        <w:t xml:space="preserve"> %</w:t>
      </w:r>
      <w:r w:rsidR="000362F4">
        <w:rPr>
          <w:rFonts w:cs="Arial"/>
        </w:rPr>
        <w:t xml:space="preserve"> </w:t>
      </w:r>
      <w:r w:rsidRPr="00B62182">
        <w:rPr>
          <w:rFonts w:cs="Arial"/>
        </w:rPr>
        <w:t>du montant initial, toutes taxes comprises, du marché diminué du montant des prestations confiées à des sous-traitants et donnant lieu à paiement direct</w:t>
      </w:r>
      <w:r>
        <w:rPr>
          <w:rFonts w:cs="Arial"/>
        </w:rPr>
        <w:t>.</w:t>
      </w:r>
    </w:p>
    <w:p w14:paraId="2EFBC6F9" w14:textId="1702D090" w:rsidR="000362F4" w:rsidRDefault="000362F4" w:rsidP="004177BC">
      <w:pPr>
        <w:rPr>
          <w:rFonts w:cs="Arial"/>
        </w:rPr>
      </w:pPr>
    </w:p>
    <w:p w14:paraId="5AD703D9" w14:textId="38308414" w:rsidR="000362F4" w:rsidRDefault="000362F4" w:rsidP="000362F4">
      <w:pPr>
        <w:pStyle w:val="Default"/>
        <w:rPr>
          <w:sz w:val="20"/>
          <w:szCs w:val="20"/>
        </w:rPr>
      </w:pPr>
      <w:r>
        <w:rPr>
          <w:sz w:val="20"/>
          <w:szCs w:val="20"/>
        </w:rPr>
        <w:t xml:space="preserve">En application du troisième alinéa de l’article R. 2191-7 du code de la commande publique, le taux de l’avance est porté à 30 % lorsque le titulaire est une petite et moyenne entreprise. </w:t>
      </w:r>
    </w:p>
    <w:p w14:paraId="18DD8244" w14:textId="77777777" w:rsidR="000362F4" w:rsidRDefault="000362F4" w:rsidP="000362F4">
      <w:pPr>
        <w:pStyle w:val="Default"/>
        <w:rPr>
          <w:sz w:val="20"/>
          <w:szCs w:val="20"/>
        </w:rPr>
      </w:pPr>
    </w:p>
    <w:p w14:paraId="05BB92D2" w14:textId="517BE3C3" w:rsidR="000362F4" w:rsidRDefault="000362F4" w:rsidP="000362F4">
      <w:pPr>
        <w:pStyle w:val="Default"/>
        <w:rPr>
          <w:sz w:val="20"/>
          <w:szCs w:val="20"/>
        </w:rPr>
      </w:pPr>
      <w:r>
        <w:rPr>
          <w:sz w:val="20"/>
          <w:szCs w:val="20"/>
        </w:rPr>
        <w:t xml:space="preserve">En application des dispositions de l’article R. 2191-5 du code de la commande publique, le titulaire peut refuser le versement de l'avance. </w:t>
      </w:r>
    </w:p>
    <w:p w14:paraId="10CDD5CD" w14:textId="77777777" w:rsidR="000362F4" w:rsidRDefault="000362F4" w:rsidP="000362F4">
      <w:pPr>
        <w:rPr>
          <w:szCs w:val="20"/>
        </w:rPr>
      </w:pPr>
    </w:p>
    <w:p w14:paraId="6207E293" w14:textId="72ADCE3C" w:rsidR="000362F4" w:rsidRDefault="000362F4" w:rsidP="000362F4">
      <w:pPr>
        <w:rPr>
          <w:rFonts w:cs="Arial"/>
        </w:rPr>
      </w:pPr>
      <w:r>
        <w:rPr>
          <w:szCs w:val="20"/>
        </w:rPr>
        <w:t>A cet effet, il devra cocher la case correspondante de la rubrique B4 de l'acte d'engagement.</w:t>
      </w:r>
    </w:p>
    <w:p w14:paraId="4F301173" w14:textId="73A92CED" w:rsidR="00875BBB" w:rsidRDefault="00875BBB" w:rsidP="004177BC">
      <w:pPr>
        <w:rPr>
          <w:rFonts w:cs="Arial"/>
        </w:rPr>
      </w:pPr>
    </w:p>
    <w:p w14:paraId="0B31BD56" w14:textId="6FD9B88A" w:rsidR="000362F4" w:rsidRDefault="000362F4" w:rsidP="000362F4">
      <w:pPr>
        <w:autoSpaceDE w:val="0"/>
        <w:autoSpaceDN w:val="0"/>
        <w:adjustRightInd w:val="0"/>
        <w:spacing w:after="0"/>
        <w:jc w:val="left"/>
        <w:rPr>
          <w:rFonts w:cs="Arial"/>
          <w:color w:val="000000"/>
          <w:szCs w:val="20"/>
        </w:rPr>
      </w:pPr>
      <w:r w:rsidRPr="000362F4">
        <w:rPr>
          <w:rFonts w:ascii="Symbol" w:hAnsi="Symbol" w:cs="Symbol"/>
          <w:color w:val="000000"/>
          <w:szCs w:val="20"/>
        </w:rPr>
        <w:t></w:t>
      </w:r>
      <w:r w:rsidRPr="000362F4">
        <w:rPr>
          <w:rFonts w:ascii="Symbol" w:hAnsi="Symbol" w:cs="Symbol"/>
          <w:color w:val="000000"/>
          <w:szCs w:val="20"/>
        </w:rPr>
        <w:t></w:t>
      </w:r>
      <w:r w:rsidRPr="000362F4">
        <w:rPr>
          <w:rFonts w:cs="Arial"/>
          <w:color w:val="000000"/>
          <w:szCs w:val="20"/>
        </w:rPr>
        <w:t xml:space="preserve">Sous-traitance. </w:t>
      </w:r>
    </w:p>
    <w:p w14:paraId="0E897D6C" w14:textId="77777777" w:rsidR="000362F4" w:rsidRPr="000362F4" w:rsidRDefault="000362F4" w:rsidP="000362F4">
      <w:pPr>
        <w:autoSpaceDE w:val="0"/>
        <w:autoSpaceDN w:val="0"/>
        <w:adjustRightInd w:val="0"/>
        <w:spacing w:after="0"/>
        <w:jc w:val="left"/>
        <w:rPr>
          <w:rFonts w:cs="Arial"/>
          <w:color w:val="000000"/>
          <w:szCs w:val="20"/>
        </w:rPr>
      </w:pPr>
    </w:p>
    <w:p w14:paraId="0E3953CD" w14:textId="505D6102" w:rsidR="000362F4" w:rsidRDefault="000362F4" w:rsidP="000362F4">
      <w:pPr>
        <w:autoSpaceDE w:val="0"/>
        <w:autoSpaceDN w:val="0"/>
        <w:adjustRightInd w:val="0"/>
        <w:spacing w:after="0"/>
        <w:jc w:val="left"/>
        <w:rPr>
          <w:rFonts w:cs="Arial"/>
          <w:color w:val="000000"/>
          <w:szCs w:val="20"/>
        </w:rPr>
      </w:pPr>
      <w:r w:rsidRPr="000362F4">
        <w:rPr>
          <w:rFonts w:cs="Arial"/>
          <w:color w:val="000000"/>
          <w:szCs w:val="20"/>
        </w:rPr>
        <w:t xml:space="preserve">En application des dispositions de l’article R. 2193-18 du code de la commande publique, lorsqu'une partie de l’accord-cadre est sous-traitée, l'avance versée au titulaire est calculée sur la base du montant de l’accord-cadre diminué le cas échéant du montant de prestations confiées aux sous-traitants et donnant lieu à paiement direct. </w:t>
      </w:r>
    </w:p>
    <w:p w14:paraId="2C6BDEE0" w14:textId="77777777" w:rsidR="000362F4" w:rsidRPr="000362F4" w:rsidRDefault="000362F4" w:rsidP="000362F4">
      <w:pPr>
        <w:autoSpaceDE w:val="0"/>
        <w:autoSpaceDN w:val="0"/>
        <w:adjustRightInd w:val="0"/>
        <w:spacing w:after="0"/>
        <w:jc w:val="left"/>
        <w:rPr>
          <w:rFonts w:cs="Arial"/>
          <w:color w:val="000000"/>
          <w:szCs w:val="20"/>
        </w:rPr>
      </w:pPr>
    </w:p>
    <w:p w14:paraId="4850A4DB" w14:textId="7083A956" w:rsidR="000362F4" w:rsidRDefault="000362F4" w:rsidP="000362F4">
      <w:pPr>
        <w:autoSpaceDE w:val="0"/>
        <w:autoSpaceDN w:val="0"/>
        <w:adjustRightInd w:val="0"/>
        <w:spacing w:after="0"/>
        <w:jc w:val="left"/>
        <w:rPr>
          <w:rFonts w:cs="Arial"/>
          <w:color w:val="000000"/>
          <w:szCs w:val="20"/>
        </w:rPr>
      </w:pPr>
      <w:r w:rsidRPr="000362F4">
        <w:rPr>
          <w:rFonts w:cs="Arial"/>
          <w:color w:val="000000"/>
          <w:szCs w:val="20"/>
        </w:rPr>
        <w:t xml:space="preserve">Dès lors que le titulaire remplit les conditions pour bénéficier d'une avance, une avance est versée, sur leur demande, aux sous-traitants bénéficiaires du paiement direct. </w:t>
      </w:r>
    </w:p>
    <w:p w14:paraId="06042F33" w14:textId="77777777" w:rsidR="000362F4" w:rsidRPr="000362F4" w:rsidRDefault="000362F4" w:rsidP="000362F4">
      <w:pPr>
        <w:autoSpaceDE w:val="0"/>
        <w:autoSpaceDN w:val="0"/>
        <w:adjustRightInd w:val="0"/>
        <w:spacing w:after="0"/>
        <w:jc w:val="left"/>
        <w:rPr>
          <w:rFonts w:cs="Arial"/>
          <w:color w:val="000000"/>
          <w:szCs w:val="20"/>
        </w:rPr>
      </w:pPr>
    </w:p>
    <w:p w14:paraId="58D1470A" w14:textId="70BAA149" w:rsidR="000362F4" w:rsidRDefault="000362F4" w:rsidP="000362F4">
      <w:pPr>
        <w:autoSpaceDE w:val="0"/>
        <w:autoSpaceDN w:val="0"/>
        <w:adjustRightInd w:val="0"/>
        <w:spacing w:after="0"/>
        <w:jc w:val="left"/>
        <w:rPr>
          <w:rFonts w:cs="Arial"/>
          <w:color w:val="000000"/>
          <w:szCs w:val="20"/>
        </w:rPr>
      </w:pPr>
      <w:r w:rsidRPr="000362F4">
        <w:rPr>
          <w:rFonts w:cs="Arial"/>
          <w:color w:val="000000"/>
          <w:szCs w:val="20"/>
        </w:rPr>
        <w:t xml:space="preserve">Pour le calcul du montant de cette avance, les limites fixées aux articles R. 2191-7 et R. 2191-8 du code de la commande publique, sont appréciées par référence au montant des prestations confiées au sous-traitant tel qu'il figure dans le marché ou dans l'acte spécial mentionné à l’article R. 2193-3 du code. </w:t>
      </w:r>
    </w:p>
    <w:p w14:paraId="42CA7284" w14:textId="77777777" w:rsidR="000362F4" w:rsidRPr="000362F4" w:rsidRDefault="000362F4" w:rsidP="000362F4">
      <w:pPr>
        <w:autoSpaceDE w:val="0"/>
        <w:autoSpaceDN w:val="0"/>
        <w:adjustRightInd w:val="0"/>
        <w:spacing w:after="0"/>
        <w:jc w:val="left"/>
        <w:rPr>
          <w:rFonts w:cs="Arial"/>
          <w:color w:val="000000"/>
          <w:szCs w:val="20"/>
        </w:rPr>
      </w:pPr>
    </w:p>
    <w:p w14:paraId="6F9F3088" w14:textId="6DBCBCEB" w:rsidR="000362F4" w:rsidRDefault="000362F4" w:rsidP="000362F4">
      <w:pPr>
        <w:autoSpaceDE w:val="0"/>
        <w:autoSpaceDN w:val="0"/>
        <w:adjustRightInd w:val="0"/>
        <w:spacing w:after="0"/>
        <w:jc w:val="left"/>
        <w:rPr>
          <w:rFonts w:cs="Arial"/>
          <w:color w:val="000000"/>
          <w:szCs w:val="20"/>
        </w:rPr>
      </w:pPr>
      <w:r w:rsidRPr="000362F4">
        <w:rPr>
          <w:rFonts w:cs="Arial"/>
          <w:color w:val="000000"/>
          <w:szCs w:val="20"/>
        </w:rPr>
        <w:t xml:space="preserve">Le droit du sous-traitant à une avance est ouvert dès la notification de l’accord-cadre ou de l'acte spécial par l’acheteur. </w:t>
      </w:r>
    </w:p>
    <w:p w14:paraId="7CA876FB" w14:textId="77777777" w:rsidR="000362F4" w:rsidRPr="000362F4" w:rsidRDefault="000362F4" w:rsidP="000362F4">
      <w:pPr>
        <w:autoSpaceDE w:val="0"/>
        <w:autoSpaceDN w:val="0"/>
        <w:adjustRightInd w:val="0"/>
        <w:spacing w:after="0"/>
        <w:jc w:val="left"/>
        <w:rPr>
          <w:rFonts w:cs="Arial"/>
          <w:color w:val="000000"/>
          <w:szCs w:val="20"/>
        </w:rPr>
      </w:pPr>
    </w:p>
    <w:p w14:paraId="4915D2CF" w14:textId="07502788" w:rsidR="000362F4" w:rsidRDefault="000362F4" w:rsidP="000362F4">
      <w:pPr>
        <w:autoSpaceDE w:val="0"/>
        <w:autoSpaceDN w:val="0"/>
        <w:adjustRightInd w:val="0"/>
        <w:spacing w:after="0"/>
        <w:jc w:val="left"/>
        <w:rPr>
          <w:rFonts w:cs="Arial"/>
          <w:color w:val="000000"/>
          <w:szCs w:val="20"/>
        </w:rPr>
      </w:pPr>
      <w:r w:rsidRPr="000362F4">
        <w:rPr>
          <w:rFonts w:cs="Arial"/>
          <w:color w:val="000000"/>
          <w:szCs w:val="20"/>
        </w:rPr>
        <w:t xml:space="preserve">Le remboursement de cette avance s'impute sur les sommes dues au sous-traitant selon les mêmes modalités que celles prévues à l’article R. 2191-11 du code de la commande publique. </w:t>
      </w:r>
    </w:p>
    <w:p w14:paraId="29094A99" w14:textId="77777777" w:rsidR="000362F4" w:rsidRPr="000362F4" w:rsidRDefault="000362F4" w:rsidP="000362F4">
      <w:pPr>
        <w:autoSpaceDE w:val="0"/>
        <w:autoSpaceDN w:val="0"/>
        <w:adjustRightInd w:val="0"/>
        <w:spacing w:after="0"/>
        <w:jc w:val="left"/>
        <w:rPr>
          <w:rFonts w:cs="Arial"/>
          <w:color w:val="000000"/>
          <w:szCs w:val="20"/>
        </w:rPr>
      </w:pPr>
    </w:p>
    <w:p w14:paraId="65451D59" w14:textId="4F00F8EE" w:rsidR="000362F4" w:rsidRDefault="000362F4" w:rsidP="000362F4">
      <w:pPr>
        <w:autoSpaceDE w:val="0"/>
        <w:autoSpaceDN w:val="0"/>
        <w:adjustRightInd w:val="0"/>
        <w:spacing w:after="0"/>
        <w:jc w:val="left"/>
        <w:rPr>
          <w:rFonts w:cs="Arial"/>
          <w:color w:val="000000"/>
          <w:szCs w:val="20"/>
        </w:rPr>
      </w:pPr>
      <w:r w:rsidRPr="000362F4">
        <w:rPr>
          <w:rFonts w:cs="Arial"/>
          <w:color w:val="000000"/>
          <w:szCs w:val="20"/>
        </w:rPr>
        <w:t xml:space="preserve">Si le titulaire de l’accord-cadre qui a perçu l'avance sous-traite une part de l’accord-cadre postérieurement à sa notification, il rembourse l'avance correspondant au montant des prestations sous-traitées et donnant lieu à paiement direct, même dans le cas où le sous-traitant ne souhaite pas bénéficier de l'avance. </w:t>
      </w:r>
    </w:p>
    <w:p w14:paraId="735A92DB" w14:textId="77777777" w:rsidR="000362F4" w:rsidRPr="000362F4" w:rsidRDefault="000362F4" w:rsidP="000362F4">
      <w:pPr>
        <w:autoSpaceDE w:val="0"/>
        <w:autoSpaceDN w:val="0"/>
        <w:adjustRightInd w:val="0"/>
        <w:spacing w:after="0"/>
        <w:jc w:val="left"/>
        <w:rPr>
          <w:rFonts w:cs="Arial"/>
          <w:color w:val="000000"/>
          <w:szCs w:val="20"/>
        </w:rPr>
      </w:pPr>
    </w:p>
    <w:p w14:paraId="43543248" w14:textId="2783CA7B" w:rsidR="000362F4" w:rsidRPr="00A0341C" w:rsidRDefault="000362F4" w:rsidP="000362F4">
      <w:pPr>
        <w:rPr>
          <w:rFonts w:cs="Arial"/>
        </w:rPr>
      </w:pPr>
      <w:r w:rsidRPr="000362F4">
        <w:rPr>
          <w:rFonts w:cs="Arial"/>
          <w:color w:val="000000"/>
          <w:szCs w:val="20"/>
        </w:rPr>
        <w:t>Le remboursement par le titulaire s'impute sur les sommes qui lui sont dues par l’acheteur dès la notification de l'acte spécial.</w:t>
      </w:r>
    </w:p>
    <w:p w14:paraId="3B338AFF" w14:textId="77777777" w:rsidR="000362F4" w:rsidRDefault="000362F4" w:rsidP="000362F4">
      <w:pPr>
        <w:rPr>
          <w:rFonts w:cs="Arial"/>
        </w:rPr>
      </w:pPr>
    </w:p>
    <w:p w14:paraId="25A86842" w14:textId="34DDC74C" w:rsidR="000362F4" w:rsidRDefault="000362F4" w:rsidP="000362F4">
      <w:pPr>
        <w:rPr>
          <w:rFonts w:cs="Arial"/>
        </w:rPr>
      </w:pPr>
      <w:r>
        <w:rPr>
          <w:rFonts w:cs="Arial"/>
        </w:rPr>
        <w:t>11.1.2. Remboursement de l’avance</w:t>
      </w:r>
    </w:p>
    <w:p w14:paraId="48B47482" w14:textId="77777777" w:rsidR="000362F4" w:rsidRDefault="000362F4" w:rsidP="000362F4">
      <w:pPr>
        <w:rPr>
          <w:rFonts w:cs="Arial"/>
        </w:rPr>
      </w:pPr>
    </w:p>
    <w:p w14:paraId="601B2A94" w14:textId="088A0193" w:rsidR="000362F4" w:rsidRDefault="000362F4" w:rsidP="000362F4">
      <w:pPr>
        <w:rPr>
          <w:rFonts w:cs="Arial"/>
        </w:rPr>
      </w:pPr>
      <w:r w:rsidRPr="000362F4">
        <w:rPr>
          <w:rFonts w:cs="Arial"/>
        </w:rPr>
        <w:t>Le remboursement de l'avance s'impute sur les sommes dues au titulaire quand le montant des prestations exécutées par le titulaire atteint 65 % du montant toutes taxes comprises du bon de commande ou du marché subséquent (acomptes ou règlements partiels définitifs).</w:t>
      </w:r>
    </w:p>
    <w:p w14:paraId="316B219F" w14:textId="77777777" w:rsidR="000362F4" w:rsidRPr="000362F4" w:rsidRDefault="000362F4" w:rsidP="000362F4">
      <w:pPr>
        <w:rPr>
          <w:rFonts w:cs="Arial"/>
        </w:rPr>
      </w:pPr>
    </w:p>
    <w:p w14:paraId="747A89E6" w14:textId="089E1132" w:rsidR="001746C0" w:rsidRDefault="000362F4" w:rsidP="000362F4">
      <w:pPr>
        <w:rPr>
          <w:rFonts w:cs="Arial"/>
        </w:rPr>
      </w:pPr>
      <w:r w:rsidRPr="000362F4">
        <w:rPr>
          <w:rFonts w:cs="Arial"/>
        </w:rPr>
        <w:t>Il doit être terminé lorsque le montant des prestations exécutées par le titulaire atteint 80 % du montant toutes taxes comprises des prestations qui lui sont confiées</w:t>
      </w:r>
      <w:r>
        <w:rPr>
          <w:rFonts w:cs="Arial"/>
        </w:rPr>
        <w:t xml:space="preserve"> au titre de l’accord-cadre</w:t>
      </w:r>
      <w:r w:rsidRPr="000362F4">
        <w:rPr>
          <w:rFonts w:cs="Arial"/>
        </w:rPr>
        <w:t>.</w:t>
      </w:r>
    </w:p>
    <w:p w14:paraId="49422485" w14:textId="77777777" w:rsidR="000362F4" w:rsidRPr="001746C0" w:rsidRDefault="000362F4" w:rsidP="000362F4">
      <w:pPr>
        <w:rPr>
          <w:rFonts w:cs="Arial"/>
        </w:rPr>
      </w:pPr>
    </w:p>
    <w:p w14:paraId="1C092768" w14:textId="77777777" w:rsidR="001746C0" w:rsidRDefault="001746C0" w:rsidP="004A5E00">
      <w:pPr>
        <w:pStyle w:val="Titre2"/>
        <w:numPr>
          <w:ilvl w:val="1"/>
          <w:numId w:val="66"/>
        </w:numPr>
      </w:pPr>
      <w:bookmarkStart w:id="52" w:name="_Toc196227330"/>
      <w:r w:rsidRPr="001746C0">
        <w:t>Modalités de paiement.</w:t>
      </w:r>
      <w:bookmarkEnd w:id="52"/>
    </w:p>
    <w:p w14:paraId="26397528" w14:textId="77777777" w:rsidR="001746C0" w:rsidRPr="001746C0" w:rsidRDefault="001746C0" w:rsidP="001746C0">
      <w:pPr>
        <w:rPr>
          <w:rFonts w:cs="Arial"/>
        </w:rPr>
      </w:pPr>
    </w:p>
    <w:p w14:paraId="0550581A" w14:textId="200E3127" w:rsidR="001746C0" w:rsidRDefault="001746C0" w:rsidP="004A5E00">
      <w:pPr>
        <w:pStyle w:val="Titre3"/>
        <w:numPr>
          <w:ilvl w:val="2"/>
          <w:numId w:val="66"/>
        </w:numPr>
      </w:pPr>
      <w:r w:rsidRPr="001746C0">
        <w:t>Définition des lots de liquidation financière.</w:t>
      </w:r>
    </w:p>
    <w:p w14:paraId="5B8077BD" w14:textId="77777777" w:rsidR="001472BC" w:rsidRPr="001472BC" w:rsidRDefault="001472BC" w:rsidP="001472BC"/>
    <w:p w14:paraId="1CB58076" w14:textId="041252B0" w:rsidR="001746C0" w:rsidRPr="001746C0" w:rsidRDefault="001746C0" w:rsidP="001746C0">
      <w:pPr>
        <w:rPr>
          <w:rFonts w:cs="Arial"/>
        </w:rPr>
      </w:pPr>
      <w:r w:rsidRPr="001746C0">
        <w:rPr>
          <w:rFonts w:cs="Arial"/>
        </w:rPr>
        <w:t>Chaque</w:t>
      </w:r>
      <w:r w:rsidR="001472BC">
        <w:rPr>
          <w:rFonts w:cs="Arial"/>
        </w:rPr>
        <w:t xml:space="preserve"> commande passée (par carte d’achat) </w:t>
      </w:r>
      <w:r w:rsidRPr="001746C0">
        <w:rPr>
          <w:rFonts w:cs="Arial"/>
        </w:rPr>
        <w:t>constitue un lot de liquidation financière.</w:t>
      </w:r>
    </w:p>
    <w:p w14:paraId="7A0DEEC7" w14:textId="77777777" w:rsidR="001746C0" w:rsidRPr="001746C0" w:rsidRDefault="001746C0" w:rsidP="001746C0">
      <w:pPr>
        <w:rPr>
          <w:rFonts w:cs="Arial"/>
        </w:rPr>
      </w:pPr>
    </w:p>
    <w:p w14:paraId="74D3EE56" w14:textId="77777777" w:rsidR="001746C0" w:rsidRDefault="001746C0" w:rsidP="004A5E00">
      <w:pPr>
        <w:pStyle w:val="Titre3"/>
        <w:numPr>
          <w:ilvl w:val="2"/>
          <w:numId w:val="66"/>
        </w:numPr>
      </w:pPr>
      <w:r w:rsidRPr="001746C0">
        <w:t>Acomptes et soldes.</w:t>
      </w:r>
    </w:p>
    <w:p w14:paraId="016B52A1" w14:textId="77777777" w:rsidR="001746C0" w:rsidRPr="001746C0" w:rsidRDefault="001746C0" w:rsidP="001746C0">
      <w:pPr>
        <w:rPr>
          <w:rFonts w:cs="Arial"/>
        </w:rPr>
      </w:pPr>
    </w:p>
    <w:p w14:paraId="772D4D54" w14:textId="62287077" w:rsidR="001746C0" w:rsidRPr="001A0B73" w:rsidRDefault="001746C0" w:rsidP="001746C0">
      <w:pPr>
        <w:rPr>
          <w:rFonts w:cs="Arial"/>
        </w:rPr>
      </w:pPr>
      <w:r w:rsidRPr="001A0B73">
        <w:rPr>
          <w:rFonts w:cs="Arial"/>
        </w:rPr>
        <w:t>Toutes les prestations, qui ont donné lieu à un commencement d'exécution d</w:t>
      </w:r>
      <w:r w:rsidR="004315C5" w:rsidRPr="001A0B73">
        <w:rPr>
          <w:rFonts w:cs="Arial"/>
        </w:rPr>
        <w:t>e l’</w:t>
      </w:r>
      <w:r w:rsidR="00E46079" w:rsidRPr="001A0B73">
        <w:rPr>
          <w:rFonts w:cs="Arial"/>
        </w:rPr>
        <w:t>accord-cadre</w:t>
      </w:r>
      <w:r w:rsidRPr="001A0B73">
        <w:rPr>
          <w:rFonts w:cs="Arial"/>
        </w:rPr>
        <w:t xml:space="preserve"> (ou du bon de commande) et ne font pas l'objet d'un règlement partiel définitif, ouvrent droit à acomptes.</w:t>
      </w:r>
    </w:p>
    <w:p w14:paraId="1FFC93E1" w14:textId="77777777" w:rsidR="001746C0" w:rsidRPr="001A0B73" w:rsidRDefault="001746C0" w:rsidP="001746C0">
      <w:pPr>
        <w:rPr>
          <w:rFonts w:cs="Arial"/>
        </w:rPr>
      </w:pPr>
    </w:p>
    <w:p w14:paraId="37C1E074" w14:textId="77777777" w:rsidR="001746C0" w:rsidRPr="001746C0" w:rsidRDefault="001746C0" w:rsidP="001746C0">
      <w:pPr>
        <w:rPr>
          <w:rFonts w:cs="Arial"/>
        </w:rPr>
      </w:pPr>
      <w:r w:rsidRPr="001A0B73">
        <w:rPr>
          <w:rFonts w:cs="Arial"/>
        </w:rPr>
        <w:t>Le montant d'un acompte ne peut excéder la valeur des prestations auxquelles il se rapporte.</w:t>
      </w:r>
    </w:p>
    <w:p w14:paraId="23CC8115" w14:textId="77777777" w:rsidR="001746C0" w:rsidRPr="001746C0" w:rsidRDefault="001746C0" w:rsidP="001746C0">
      <w:pPr>
        <w:rPr>
          <w:rFonts w:cs="Arial"/>
        </w:rPr>
      </w:pPr>
    </w:p>
    <w:p w14:paraId="7780CC48" w14:textId="3F1B8912" w:rsidR="001746C0" w:rsidRPr="00D15E80" w:rsidRDefault="001746C0" w:rsidP="001746C0">
      <w:pPr>
        <w:rPr>
          <w:rFonts w:cs="Arial"/>
        </w:rPr>
      </w:pPr>
      <w:r w:rsidRPr="00C6114B">
        <w:rPr>
          <w:rFonts w:cs="Arial"/>
        </w:rPr>
        <w:t>Sur sa demande écrite, et après attestation par la personne chargée de constater l'avancement des prestations, le titulaire a le droit dans les conditions prévues aux articles R. 2191-21 et R. 2191-22 du code de la commande publique et 11</w:t>
      </w:r>
      <w:r w:rsidRPr="009D729B">
        <w:rPr>
          <w:rFonts w:cs="Arial"/>
        </w:rPr>
        <w:t>.2 du CCAG/FCS</w:t>
      </w:r>
      <w:r w:rsidRPr="00C6114B">
        <w:rPr>
          <w:rFonts w:cs="Arial"/>
        </w:rPr>
        <w:t xml:space="preserve"> au versement d'acomptes.</w:t>
      </w:r>
    </w:p>
    <w:p w14:paraId="2329D534" w14:textId="77777777" w:rsidR="001746C0" w:rsidRPr="002374AE" w:rsidRDefault="001746C0" w:rsidP="001746C0">
      <w:pPr>
        <w:rPr>
          <w:rFonts w:cs="Arial"/>
        </w:rPr>
      </w:pPr>
    </w:p>
    <w:p w14:paraId="42E32E32" w14:textId="77777777" w:rsidR="00E77F8E" w:rsidRPr="009D6FB8" w:rsidRDefault="00E77F8E" w:rsidP="001746C0">
      <w:pPr>
        <w:rPr>
          <w:rFonts w:cs="Arial"/>
        </w:rPr>
      </w:pPr>
    </w:p>
    <w:p w14:paraId="206FFAE6" w14:textId="77777777" w:rsidR="001746C0" w:rsidRPr="009D6FB8" w:rsidRDefault="001746C0" w:rsidP="004A5E00">
      <w:pPr>
        <w:pStyle w:val="Titre3"/>
        <w:numPr>
          <w:ilvl w:val="2"/>
          <w:numId w:val="66"/>
        </w:numPr>
      </w:pPr>
      <w:r w:rsidRPr="009D6FB8">
        <w:t>Paiement du solde et règlements partiels définitifs.</w:t>
      </w:r>
    </w:p>
    <w:p w14:paraId="02F90F04" w14:textId="77777777" w:rsidR="001746C0" w:rsidRPr="00C6114B" w:rsidRDefault="001746C0" w:rsidP="001746C0">
      <w:pPr>
        <w:rPr>
          <w:rFonts w:cs="Arial"/>
        </w:rPr>
      </w:pPr>
    </w:p>
    <w:p w14:paraId="27C1CE8B" w14:textId="3AE78556" w:rsidR="001746C0" w:rsidRPr="00C6114B" w:rsidRDefault="001746C0" w:rsidP="001746C0">
      <w:pPr>
        <w:rPr>
          <w:rFonts w:cs="Arial"/>
        </w:rPr>
      </w:pPr>
      <w:r w:rsidRPr="00C6114B">
        <w:rPr>
          <w:rFonts w:cs="Arial"/>
        </w:rPr>
        <w:t xml:space="preserve">Le solde de chaque lot de liquidation financière (acomptes et règlements partiels définitifs) est payé après </w:t>
      </w:r>
      <w:r w:rsidR="00640ACA" w:rsidRPr="00C6114B">
        <w:rPr>
          <w:rFonts w:cs="Arial"/>
        </w:rPr>
        <w:t>admissio</w:t>
      </w:r>
      <w:r w:rsidRPr="00C6114B">
        <w:rPr>
          <w:rFonts w:cs="Arial"/>
        </w:rPr>
        <w:t>n de l'ensemble des prestations correspondantes.</w:t>
      </w:r>
    </w:p>
    <w:p w14:paraId="511D65EA" w14:textId="77777777" w:rsidR="001746C0" w:rsidRPr="00C6114B" w:rsidRDefault="001746C0" w:rsidP="001746C0">
      <w:pPr>
        <w:rPr>
          <w:rFonts w:cs="Arial"/>
        </w:rPr>
      </w:pPr>
    </w:p>
    <w:p w14:paraId="6FDBB46C" w14:textId="77777777" w:rsidR="001746C0" w:rsidRPr="00C6114B" w:rsidRDefault="001746C0" w:rsidP="004A5E00">
      <w:pPr>
        <w:pStyle w:val="Titre2"/>
        <w:numPr>
          <w:ilvl w:val="1"/>
          <w:numId w:val="66"/>
        </w:numPr>
      </w:pPr>
      <w:bookmarkStart w:id="53" w:name="_Toc196227331"/>
      <w:r w:rsidRPr="00C6114B">
        <w:t>Modalités d'envoi – co</w:t>
      </w:r>
      <w:r w:rsidR="00E77F8E" w:rsidRPr="00C6114B">
        <w:t>ntenu des demandes de paiement.</w:t>
      </w:r>
      <w:bookmarkEnd w:id="53"/>
    </w:p>
    <w:p w14:paraId="5AA57B15" w14:textId="77777777" w:rsidR="001746C0" w:rsidRPr="00C6114B" w:rsidRDefault="001746C0" w:rsidP="001746C0">
      <w:pPr>
        <w:rPr>
          <w:rFonts w:cs="Arial"/>
        </w:rPr>
      </w:pPr>
    </w:p>
    <w:p w14:paraId="196FCB8B" w14:textId="77777777" w:rsidR="001746C0" w:rsidRPr="00C6114B" w:rsidRDefault="001746C0" w:rsidP="001D63FD">
      <w:pPr>
        <w:pStyle w:val="Titre3"/>
        <w:numPr>
          <w:ilvl w:val="2"/>
          <w:numId w:val="66"/>
        </w:numPr>
        <w:ind w:hanging="436"/>
      </w:pPr>
      <w:r w:rsidRPr="00C6114B">
        <w:t>Modalités concernant le titulaire</w:t>
      </w:r>
    </w:p>
    <w:p w14:paraId="70E05116" w14:textId="77777777" w:rsidR="001746C0" w:rsidRPr="00C6114B" w:rsidRDefault="001746C0" w:rsidP="001746C0">
      <w:pPr>
        <w:rPr>
          <w:rFonts w:cs="Arial"/>
        </w:rPr>
      </w:pPr>
    </w:p>
    <w:p w14:paraId="68939EAB" w14:textId="4F8E0F24" w:rsidR="001746C0" w:rsidRPr="00C6114B" w:rsidRDefault="001746C0" w:rsidP="001746C0">
      <w:pPr>
        <w:rPr>
          <w:rFonts w:cs="Arial"/>
        </w:rPr>
      </w:pPr>
      <w:r w:rsidRPr="00C6114B">
        <w:rPr>
          <w:rFonts w:cs="Arial"/>
        </w:rPr>
        <w:t xml:space="preserve">Conformément à l’article 11.5.1 du </w:t>
      </w:r>
      <w:r w:rsidRPr="009D729B">
        <w:rPr>
          <w:rFonts w:cs="Arial"/>
        </w:rPr>
        <w:t>CCAG/FCS</w:t>
      </w:r>
      <w:r w:rsidR="00AA0E5D" w:rsidRPr="009D729B">
        <w:rPr>
          <w:rFonts w:cs="Arial"/>
        </w:rPr>
        <w:t xml:space="preserve">, </w:t>
      </w:r>
      <w:r w:rsidRPr="00C6114B">
        <w:rPr>
          <w:rFonts w:cs="Arial"/>
        </w:rPr>
        <w:t>la demande de paiement intervient après la décision d’admission.</w:t>
      </w:r>
    </w:p>
    <w:p w14:paraId="023AF2B2" w14:textId="77777777" w:rsidR="001746C0" w:rsidRPr="00D15E80" w:rsidRDefault="001746C0" w:rsidP="001746C0">
      <w:pPr>
        <w:rPr>
          <w:rFonts w:cs="Arial"/>
        </w:rPr>
      </w:pPr>
    </w:p>
    <w:p w14:paraId="2A7D51B6" w14:textId="39C3FA04" w:rsidR="001746C0" w:rsidRPr="001746C0" w:rsidRDefault="001746C0" w:rsidP="001746C0">
      <w:pPr>
        <w:rPr>
          <w:rFonts w:cs="Arial"/>
        </w:rPr>
      </w:pPr>
      <w:r w:rsidRPr="00D15E80">
        <w:rPr>
          <w:rFonts w:cs="Arial"/>
        </w:rPr>
        <w:t xml:space="preserve">Conformément à l’article L.2192-1 du code de la commande publique et à l’article 11.8 du </w:t>
      </w:r>
      <w:r w:rsidRPr="009D729B">
        <w:rPr>
          <w:rFonts w:cs="Arial"/>
        </w:rPr>
        <w:t>CCAG/FCS</w:t>
      </w:r>
      <w:r w:rsidR="00AA0E5D" w:rsidRPr="009D729B">
        <w:rPr>
          <w:rFonts w:cs="Arial"/>
        </w:rPr>
        <w:t xml:space="preserve">, </w:t>
      </w:r>
      <w:r w:rsidRPr="00C6114B">
        <w:rPr>
          <w:rFonts w:cs="Arial"/>
        </w:rPr>
        <w:t xml:space="preserve">les titulaires de marchés conclus avec l’Etat ainsi que leurs sous-traitants admis au paiement direct, transmettent leurs factures </w:t>
      </w:r>
      <w:r w:rsidRPr="001746C0">
        <w:rPr>
          <w:rFonts w:cs="Arial"/>
        </w:rPr>
        <w:t>sous forme électronique. Cette obligation s’impose pour toutes les catégories d’entreprises.</w:t>
      </w:r>
    </w:p>
    <w:p w14:paraId="24B46BB1" w14:textId="77777777" w:rsidR="001746C0" w:rsidRPr="001746C0" w:rsidRDefault="001746C0" w:rsidP="001746C0">
      <w:pPr>
        <w:rPr>
          <w:rFonts w:cs="Arial"/>
        </w:rPr>
      </w:pPr>
    </w:p>
    <w:p w14:paraId="3894351A" w14:textId="77777777" w:rsidR="001746C0" w:rsidRPr="001746C0" w:rsidRDefault="001746C0" w:rsidP="001746C0">
      <w:pPr>
        <w:rPr>
          <w:rFonts w:cs="Arial"/>
        </w:rPr>
      </w:pPr>
      <w:r w:rsidRPr="001746C0">
        <w:rPr>
          <w:rFonts w:cs="Arial"/>
        </w:rPr>
        <w:t>Les factures papier seront retournées aux fournisseurs.</w:t>
      </w:r>
    </w:p>
    <w:p w14:paraId="28C5EB15" w14:textId="77777777" w:rsidR="001746C0" w:rsidRPr="001746C0" w:rsidRDefault="001746C0" w:rsidP="001746C0">
      <w:pPr>
        <w:rPr>
          <w:rFonts w:cs="Arial"/>
        </w:rPr>
      </w:pPr>
    </w:p>
    <w:p w14:paraId="4BD846CA" w14:textId="1CB2D2C1" w:rsidR="001746C0" w:rsidRPr="001746C0" w:rsidRDefault="001746C0" w:rsidP="001746C0">
      <w:pPr>
        <w:rPr>
          <w:rFonts w:cs="Arial"/>
        </w:rPr>
      </w:pPr>
      <w:r w:rsidRPr="001746C0">
        <w:rPr>
          <w:rFonts w:cs="Arial"/>
        </w:rPr>
        <w:t>Conformément aux articles L.2192-5 et R.2192-3 du code de la commande publique, la transmission des factures sous forme dématérialisée s’effectue au moyen d’une solution mutualisée dénommée «</w:t>
      </w:r>
      <w:r w:rsidR="0076155D">
        <w:rPr>
          <w:rFonts w:cs="Arial"/>
        </w:rPr>
        <w:t xml:space="preserve"> </w:t>
      </w:r>
      <w:r w:rsidRPr="001746C0">
        <w:rPr>
          <w:rFonts w:cs="Arial"/>
        </w:rPr>
        <w:t>Chorus Pro</w:t>
      </w:r>
      <w:r w:rsidR="0076155D">
        <w:rPr>
          <w:rFonts w:cs="Arial"/>
        </w:rPr>
        <w:t xml:space="preserve"> </w:t>
      </w:r>
      <w:r w:rsidRPr="001746C0">
        <w:rPr>
          <w:rFonts w:cs="Arial"/>
        </w:rPr>
        <w:t>».</w:t>
      </w:r>
    </w:p>
    <w:p w14:paraId="43209C22" w14:textId="77777777" w:rsidR="001746C0" w:rsidRPr="001746C0" w:rsidRDefault="001746C0" w:rsidP="001746C0">
      <w:pPr>
        <w:rPr>
          <w:rFonts w:cs="Arial"/>
        </w:rPr>
      </w:pPr>
    </w:p>
    <w:p w14:paraId="55129BA4" w14:textId="77777777" w:rsidR="001746C0" w:rsidRPr="001746C0" w:rsidRDefault="001746C0" w:rsidP="001746C0">
      <w:pPr>
        <w:rPr>
          <w:rFonts w:cs="Arial"/>
        </w:rPr>
      </w:pPr>
      <w:r w:rsidRPr="001746C0">
        <w:rPr>
          <w:rFonts w:cs="Arial"/>
        </w:rPr>
        <w:t>Les modes d’émission et de réception des factures sous « Chorus Pro » sont de trois ordres :</w:t>
      </w:r>
    </w:p>
    <w:p w14:paraId="45E9D3DF" w14:textId="77777777" w:rsidR="001746C0" w:rsidRPr="001746C0" w:rsidRDefault="001746C0" w:rsidP="001746C0">
      <w:pPr>
        <w:rPr>
          <w:rFonts w:cs="Arial"/>
        </w:rPr>
      </w:pPr>
    </w:p>
    <w:p w14:paraId="3671DE11" w14:textId="39957BE4" w:rsidR="001746C0" w:rsidRPr="001746C0" w:rsidRDefault="00537D66" w:rsidP="001746C0">
      <w:pPr>
        <w:rPr>
          <w:rFonts w:cs="Arial"/>
        </w:rPr>
      </w:pPr>
      <w:r>
        <w:rPr>
          <w:rFonts w:cs="Arial"/>
        </w:rPr>
        <w:t xml:space="preserve">1° </w:t>
      </w:r>
      <w:r w:rsidR="001746C0" w:rsidRPr="001746C0">
        <w:rPr>
          <w:rFonts w:cs="Arial"/>
        </w:rPr>
        <w:t>Un 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d’engagement juridique du marché ou de la commande ainsi que du code service exécutant.</w:t>
      </w:r>
    </w:p>
    <w:p w14:paraId="4960F3AA" w14:textId="77777777" w:rsidR="001746C0" w:rsidRPr="001746C0" w:rsidRDefault="001746C0" w:rsidP="001746C0">
      <w:pPr>
        <w:rPr>
          <w:rFonts w:cs="Arial"/>
        </w:rPr>
      </w:pPr>
    </w:p>
    <w:p w14:paraId="27709128" w14:textId="43EA724C" w:rsidR="001746C0" w:rsidRPr="001746C0" w:rsidRDefault="00537D66" w:rsidP="001746C0">
      <w:pPr>
        <w:rPr>
          <w:rFonts w:cs="Arial"/>
        </w:rPr>
      </w:pPr>
      <w:r>
        <w:rPr>
          <w:rFonts w:cs="Arial"/>
        </w:rPr>
        <w:t xml:space="preserve">2° </w:t>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247D818D" w14:textId="77777777" w:rsidR="001746C0" w:rsidRPr="001746C0" w:rsidRDefault="001746C0" w:rsidP="001746C0">
      <w:pPr>
        <w:rPr>
          <w:rFonts w:cs="Arial"/>
        </w:rPr>
      </w:pPr>
    </w:p>
    <w:p w14:paraId="7DDFC5C7" w14:textId="1EB1F49E" w:rsidR="001746C0" w:rsidRPr="001746C0" w:rsidRDefault="00537D66" w:rsidP="001746C0">
      <w:pPr>
        <w:rPr>
          <w:rFonts w:cs="Arial"/>
        </w:rPr>
      </w:pPr>
      <w:r>
        <w:rPr>
          <w:rFonts w:cs="Arial"/>
        </w:rPr>
        <w:t xml:space="preserve">3° </w:t>
      </w:r>
      <w:r w:rsidR="001746C0" w:rsidRPr="001746C0">
        <w:rPr>
          <w:rFonts w:cs="Arial"/>
        </w:rPr>
        <w:t>Un mode service (API), nécessitant l’implémentation dans le système d’information de l’entité publique d’un appel aux services mis à disposition par la solution Chorus Pro.</w:t>
      </w:r>
    </w:p>
    <w:p w14:paraId="0CB34F0B" w14:textId="77777777" w:rsidR="001746C0" w:rsidRPr="001746C0" w:rsidRDefault="001746C0" w:rsidP="001746C0">
      <w:pPr>
        <w:rPr>
          <w:rFonts w:cs="Arial"/>
        </w:rPr>
      </w:pPr>
    </w:p>
    <w:p w14:paraId="55EC1443" w14:textId="77777777" w:rsidR="001746C0" w:rsidRPr="001746C0" w:rsidRDefault="001746C0" w:rsidP="001746C0">
      <w:pPr>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5CD2422D" w14:textId="77777777" w:rsidR="001746C0" w:rsidRPr="001746C0" w:rsidRDefault="001746C0" w:rsidP="001746C0">
      <w:pPr>
        <w:rPr>
          <w:rFonts w:cs="Arial"/>
        </w:rPr>
      </w:pPr>
    </w:p>
    <w:p w14:paraId="3D96A33C" w14:textId="77777777" w:rsidR="00537D66" w:rsidRDefault="00537D66" w:rsidP="00537D66">
      <w:r>
        <w:t>Chaque facture doit impérativement comprendre :</w:t>
      </w:r>
    </w:p>
    <w:p w14:paraId="57011BBF" w14:textId="77777777" w:rsidR="00537D66" w:rsidRDefault="00537D66" w:rsidP="00141F71">
      <w:pPr>
        <w:pStyle w:val="Paragraphedeliste"/>
        <w:numPr>
          <w:ilvl w:val="0"/>
          <w:numId w:val="7"/>
        </w:numPr>
        <w:spacing w:before="60" w:after="0"/>
        <w:ind w:left="284" w:hanging="284"/>
        <w:contextualSpacing w:val="0"/>
      </w:pPr>
      <w:r>
        <w:t>les mentions obligatoires listées à l’article D.2192-2 du code de la commande publique :</w:t>
      </w:r>
    </w:p>
    <w:p w14:paraId="60925E41" w14:textId="77777777" w:rsidR="00537D66" w:rsidRDefault="00537D66" w:rsidP="00141F71">
      <w:pPr>
        <w:pStyle w:val="Paragraphedeliste"/>
        <w:numPr>
          <w:ilvl w:val="1"/>
          <w:numId w:val="7"/>
        </w:numPr>
        <w:spacing w:before="60" w:after="0"/>
        <w:ind w:left="567" w:hanging="283"/>
        <w:contextualSpacing w:val="0"/>
      </w:pPr>
      <w:r>
        <w:t>la date d'émission de la facture ;</w:t>
      </w:r>
    </w:p>
    <w:p w14:paraId="6A36C4B8" w14:textId="77777777" w:rsidR="00537D66" w:rsidRDefault="00537D66" w:rsidP="00141F71">
      <w:pPr>
        <w:pStyle w:val="Paragraphedeliste"/>
        <w:numPr>
          <w:ilvl w:val="1"/>
          <w:numId w:val="7"/>
        </w:numPr>
        <w:spacing w:before="60" w:after="0"/>
        <w:ind w:left="567" w:hanging="283"/>
        <w:contextualSpacing w:val="0"/>
      </w:pPr>
      <w:r>
        <w:t>la désignation de l'émetteur et du destinataire de la facture ;</w:t>
      </w:r>
    </w:p>
    <w:p w14:paraId="5225B044" w14:textId="77777777" w:rsidR="00537D66" w:rsidRDefault="00537D66" w:rsidP="00141F71">
      <w:pPr>
        <w:pStyle w:val="Paragraphedeliste"/>
        <w:numPr>
          <w:ilvl w:val="1"/>
          <w:numId w:val="7"/>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0AE8105A" w14:textId="77777777" w:rsidR="00537D66" w:rsidRDefault="00537D66" w:rsidP="00141F71">
      <w:pPr>
        <w:pStyle w:val="Paragraphedeliste"/>
        <w:numPr>
          <w:ilvl w:val="1"/>
          <w:numId w:val="7"/>
        </w:numPr>
        <w:spacing w:before="60" w:after="0"/>
        <w:ind w:left="567" w:hanging="283"/>
        <w:contextualSpacing w:val="0"/>
      </w:pPr>
      <w:r>
        <w:t>la date de livraison des fournitures ou d'exécution des services ou des travaux ;</w:t>
      </w:r>
    </w:p>
    <w:p w14:paraId="03C7F28A" w14:textId="77777777" w:rsidR="00537D66" w:rsidRDefault="00537D66" w:rsidP="00141F71">
      <w:pPr>
        <w:pStyle w:val="Paragraphedeliste"/>
        <w:numPr>
          <w:ilvl w:val="1"/>
          <w:numId w:val="7"/>
        </w:numPr>
        <w:spacing w:before="60" w:after="0"/>
        <w:ind w:left="567" w:hanging="283"/>
        <w:contextualSpacing w:val="0"/>
      </w:pPr>
      <w:r>
        <w:t>la quantité et la dénomination précise des produits livrés, des prestations et travaux réalisés ;</w:t>
      </w:r>
    </w:p>
    <w:p w14:paraId="28B04132" w14:textId="77777777" w:rsidR="00537D66" w:rsidRDefault="00537D66" w:rsidP="00141F71">
      <w:pPr>
        <w:pStyle w:val="Paragraphedeliste"/>
        <w:numPr>
          <w:ilvl w:val="1"/>
          <w:numId w:val="7"/>
        </w:numPr>
        <w:spacing w:before="60" w:after="0"/>
        <w:ind w:left="567" w:hanging="283"/>
        <w:contextualSpacing w:val="0"/>
      </w:pPr>
      <w:r>
        <w:t>le prix unitaire hors taxes des produits livrés, des prestations et travaux réalisés ou, lorsqu'il y a lieu, leur prix forfaitaire ;</w:t>
      </w:r>
    </w:p>
    <w:p w14:paraId="0CC1E353" w14:textId="77777777" w:rsidR="00537D66" w:rsidRDefault="00537D66" w:rsidP="00141F71">
      <w:pPr>
        <w:pStyle w:val="Paragraphedeliste"/>
        <w:numPr>
          <w:ilvl w:val="1"/>
          <w:numId w:val="7"/>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053A978F" w14:textId="77777777" w:rsidR="00537D66" w:rsidRDefault="00537D66" w:rsidP="00141F71">
      <w:pPr>
        <w:pStyle w:val="Paragraphedeliste"/>
        <w:numPr>
          <w:ilvl w:val="1"/>
          <w:numId w:val="7"/>
        </w:numPr>
        <w:spacing w:before="60" w:after="0"/>
        <w:ind w:left="567" w:hanging="283"/>
        <w:contextualSpacing w:val="0"/>
      </w:pPr>
      <w:r>
        <w:t>l'identification, le cas échéant, du représentant fiscal de l'émetteur de la facture ;</w:t>
      </w:r>
    </w:p>
    <w:p w14:paraId="33D50977" w14:textId="77777777" w:rsidR="00537D66" w:rsidRDefault="00537D66" w:rsidP="00141F71">
      <w:pPr>
        <w:pStyle w:val="Paragraphedeliste"/>
        <w:numPr>
          <w:ilvl w:val="1"/>
          <w:numId w:val="7"/>
        </w:numPr>
        <w:spacing w:before="60" w:after="0"/>
        <w:ind w:left="567" w:hanging="283"/>
        <w:contextualSpacing w:val="0"/>
      </w:pPr>
      <w:r>
        <w:t>le cas échéant, les modalités de règlement ;</w:t>
      </w:r>
    </w:p>
    <w:p w14:paraId="0ED8DCC5" w14:textId="77777777" w:rsidR="00537D66" w:rsidRDefault="00537D66" w:rsidP="00141F71">
      <w:pPr>
        <w:pStyle w:val="Paragraphedeliste"/>
        <w:numPr>
          <w:ilvl w:val="1"/>
          <w:numId w:val="7"/>
        </w:numPr>
        <w:spacing w:before="60" w:after="0"/>
        <w:ind w:left="567" w:hanging="283"/>
        <w:contextualSpacing w:val="0"/>
      </w:pPr>
      <w:r>
        <w:t>le cas échéant, les renseignements relatifs aux déductions ou versements complémentaires.</w:t>
      </w:r>
    </w:p>
    <w:p w14:paraId="309A306F" w14:textId="77777777" w:rsidR="00537D66" w:rsidRDefault="00537D66" w:rsidP="00141F71">
      <w:pPr>
        <w:pStyle w:val="Paragraphedeliste"/>
        <w:numPr>
          <w:ilvl w:val="1"/>
          <w:numId w:val="7"/>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2640D503" w14:textId="77777777" w:rsidR="00537D66" w:rsidRDefault="00537D66" w:rsidP="00141F71">
      <w:pPr>
        <w:pStyle w:val="Paragraphedeliste"/>
        <w:numPr>
          <w:ilvl w:val="0"/>
          <w:numId w:val="7"/>
        </w:numPr>
        <w:spacing w:before="60" w:after="0"/>
        <w:ind w:left="284" w:hanging="284"/>
        <w:contextualSpacing w:val="0"/>
      </w:pPr>
      <w:r>
        <w:t>pour les bons de commande : le numéro Chorus intitulé "REF CHORUS" commençant par 14……;</w:t>
      </w:r>
    </w:p>
    <w:p w14:paraId="2038A0E5" w14:textId="77777777" w:rsidR="00537D66" w:rsidRDefault="00537D66" w:rsidP="00141F71">
      <w:pPr>
        <w:pStyle w:val="Paragraphedeliste"/>
        <w:numPr>
          <w:ilvl w:val="0"/>
          <w:numId w:val="7"/>
        </w:numPr>
        <w:spacing w:before="60" w:after="0"/>
        <w:ind w:left="284" w:hanging="284"/>
        <w:contextualSpacing w:val="0"/>
      </w:pPr>
      <w:r>
        <w:t>pour les marchés : le numéro comportant dix chiffres, correspondant à l'engagement juridique (n° EJ court indiqué dans le mail de notification) ;</w:t>
      </w:r>
    </w:p>
    <w:p w14:paraId="37812BA3" w14:textId="77777777" w:rsidR="00537D66" w:rsidRPr="00686CBE" w:rsidRDefault="00537D66" w:rsidP="00537D66">
      <w:pPr>
        <w:pStyle w:val="Paragraphedeliste"/>
        <w:ind w:left="284"/>
        <w:contextualSpacing w:val="0"/>
      </w:pPr>
      <w:r>
        <w:t>l</w:t>
      </w:r>
      <w:r w:rsidRPr="00686CBE">
        <w:t>e numéro d'identification du service en charge de l'exécution du paiement généré par l'application "Chorus": D0975HB075 ;</w:t>
      </w:r>
    </w:p>
    <w:p w14:paraId="7173D9C3" w14:textId="77777777" w:rsidR="00537D66" w:rsidRDefault="00537D66" w:rsidP="00537D66">
      <w:pPr>
        <w:pStyle w:val="Paragraphedeliste"/>
        <w:ind w:left="284"/>
        <w:contextualSpacing w:val="0"/>
      </w:pPr>
      <w:r>
        <w:t>le numéro SIRET de l’Etat : 110 002 011 00044 ;</w:t>
      </w:r>
    </w:p>
    <w:p w14:paraId="04760DF9" w14:textId="3CEB31B8" w:rsidR="00537D66" w:rsidRDefault="00537D66" w:rsidP="00141F71">
      <w:pPr>
        <w:pStyle w:val="Paragraphedeliste"/>
        <w:numPr>
          <w:ilvl w:val="0"/>
          <w:numId w:val="7"/>
        </w:numPr>
        <w:spacing w:before="60" w:after="0"/>
        <w:ind w:left="284" w:hanging="284"/>
        <w:contextualSpacing w:val="0"/>
      </w:pPr>
      <w:r>
        <w:t>la domiciliation bancaire imprimée sur la facture ou un relevé d’identité bancaire ou postal si celui-ci est différent des mentions figurant à l’</w:t>
      </w:r>
      <w:r w:rsidR="004315C5">
        <w:t>AE</w:t>
      </w:r>
      <w:r>
        <w:t>.</w:t>
      </w:r>
    </w:p>
    <w:p w14:paraId="3EB303B8" w14:textId="77777777" w:rsidR="001746C0" w:rsidRPr="001746C0" w:rsidRDefault="001746C0" w:rsidP="001746C0">
      <w:pPr>
        <w:rPr>
          <w:rFonts w:cs="Arial"/>
        </w:rPr>
      </w:pPr>
    </w:p>
    <w:p w14:paraId="74A27226" w14:textId="4AAC8D5F" w:rsidR="001746C0" w:rsidRPr="001746C0" w:rsidRDefault="001746C0" w:rsidP="001746C0">
      <w:pPr>
        <w:rPr>
          <w:rFonts w:cs="Arial"/>
        </w:rPr>
      </w:pPr>
      <w:r w:rsidRPr="001746C0">
        <w:rPr>
          <w:rFonts w:cs="Arial"/>
        </w:rPr>
        <w:t xml:space="preserve">En cas de problèmes concernant le paiement des factures, le titulaire peut s’adresser au bureau finances de la sous-direction de préfiguration de l’agence ministérielle de gestion à l’adresse suivante : </w:t>
      </w:r>
      <w:hyperlink r:id="rId12" w:history="1">
        <w:r w:rsidR="00537D66" w:rsidRPr="007E56B5">
          <w:rPr>
            <w:rStyle w:val="Lienhypertexte"/>
            <w:rFonts w:cs="Arial"/>
          </w:rPr>
          <w:t>sga-sdpamg-bfin-fournisseurs.contact.fct@intradef.gouv.fr</w:t>
        </w:r>
      </w:hyperlink>
      <w:r w:rsidR="00537D66">
        <w:rPr>
          <w:rFonts w:cs="Arial"/>
        </w:rPr>
        <w:t xml:space="preserve"> </w:t>
      </w:r>
    </w:p>
    <w:p w14:paraId="17020083" w14:textId="77777777" w:rsidR="001746C0" w:rsidRPr="001746C0" w:rsidRDefault="001746C0" w:rsidP="001746C0">
      <w:pPr>
        <w:rPr>
          <w:rFonts w:cs="Arial"/>
        </w:rPr>
      </w:pPr>
    </w:p>
    <w:p w14:paraId="42DA59DC" w14:textId="77777777" w:rsidR="001746C0" w:rsidRPr="001746C0" w:rsidRDefault="001746C0" w:rsidP="008167FF">
      <w:pPr>
        <w:pStyle w:val="Titre3"/>
        <w:numPr>
          <w:ilvl w:val="2"/>
          <w:numId w:val="66"/>
        </w:numPr>
        <w:ind w:hanging="153"/>
      </w:pPr>
      <w:r w:rsidRPr="001746C0">
        <w:t>Modalités concernant les demandes de paiement des sous-traitants ayant droit au paiement direct (montant ≥ 600 € TTC).</w:t>
      </w:r>
    </w:p>
    <w:p w14:paraId="4DB63692" w14:textId="77777777" w:rsidR="001746C0" w:rsidRPr="001746C0" w:rsidRDefault="001746C0" w:rsidP="001746C0">
      <w:pPr>
        <w:rPr>
          <w:rFonts w:cs="Arial"/>
        </w:rPr>
      </w:pPr>
    </w:p>
    <w:p w14:paraId="62585D39" w14:textId="77777777" w:rsidR="001746C0" w:rsidRPr="001746C0" w:rsidRDefault="001746C0" w:rsidP="001746C0">
      <w:pPr>
        <w:rPr>
          <w:rFonts w:cs="Arial"/>
        </w:rPr>
      </w:pPr>
      <w:r w:rsidRPr="001746C0">
        <w:rPr>
          <w:rFonts w:cs="Arial"/>
        </w:rPr>
        <w:t>Conformément à l’article L.2192-1 du code de la commande publique, les titulaires de marchés conclus avec l’Etat ainsi que leurs sous-traitants admis au paiement direct, transmettent leurs factures sous forme électronique.</w:t>
      </w:r>
    </w:p>
    <w:p w14:paraId="72FD39E8" w14:textId="77777777" w:rsidR="001746C0" w:rsidRPr="001746C0" w:rsidRDefault="001746C0" w:rsidP="001746C0">
      <w:pPr>
        <w:rPr>
          <w:rFonts w:cs="Arial"/>
        </w:rPr>
      </w:pPr>
    </w:p>
    <w:p w14:paraId="77A37030" w14:textId="77777777" w:rsidR="001746C0" w:rsidRPr="001746C0" w:rsidRDefault="001746C0" w:rsidP="001746C0">
      <w:pPr>
        <w:rPr>
          <w:rFonts w:cs="Arial"/>
        </w:rPr>
      </w:pPr>
      <w:r w:rsidRPr="001746C0">
        <w:rPr>
          <w:rFonts w:cs="Arial"/>
        </w:rPr>
        <w:t>Conformément à l’article R. 2193-11 du code de la commande publique, le sous-traitant adresse sa demande de paiement au titulaire du marché, par tout moyen permettant d’en assurer la réception et d’en déterminer la date ou la dépose auprès du titulaire contre récépissé.</w:t>
      </w:r>
    </w:p>
    <w:p w14:paraId="5413EBD4" w14:textId="77777777" w:rsidR="001746C0" w:rsidRPr="001746C0" w:rsidRDefault="001746C0" w:rsidP="001746C0">
      <w:pPr>
        <w:rPr>
          <w:rFonts w:cs="Arial"/>
        </w:rPr>
      </w:pPr>
    </w:p>
    <w:p w14:paraId="1B4B10BD" w14:textId="77777777" w:rsidR="001746C0" w:rsidRPr="001746C0" w:rsidRDefault="001746C0" w:rsidP="001746C0">
      <w:pPr>
        <w:rPr>
          <w:rFonts w:cs="Arial"/>
        </w:rPr>
      </w:pPr>
      <w:r w:rsidRPr="001746C0">
        <w:rPr>
          <w:rFonts w:cs="Arial"/>
        </w:rPr>
        <w:t xml:space="preserve">Le titulaire dispose de quinze jours à compter de la signature de l'accusé de réception ou du récépissé pour donner son accord, ou notifier un refus, d'une part, au sous-traitant et, d'autre part, à l’acheteur. </w:t>
      </w:r>
    </w:p>
    <w:p w14:paraId="29CDEBA4" w14:textId="77777777" w:rsidR="001746C0" w:rsidRPr="001746C0" w:rsidRDefault="001746C0" w:rsidP="001746C0">
      <w:pPr>
        <w:rPr>
          <w:rFonts w:cs="Arial"/>
        </w:rPr>
      </w:pPr>
    </w:p>
    <w:p w14:paraId="5BD5C945" w14:textId="77777777" w:rsidR="001746C0" w:rsidRPr="001746C0" w:rsidRDefault="001746C0" w:rsidP="001746C0">
      <w:pPr>
        <w:rPr>
          <w:rFonts w:cs="Arial"/>
        </w:rPr>
      </w:pPr>
      <w:r w:rsidRPr="001746C0">
        <w:rPr>
          <w:rFonts w:cs="Arial"/>
        </w:rPr>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33973BFA" w14:textId="77777777" w:rsidR="001746C0" w:rsidRPr="001746C0" w:rsidRDefault="001746C0" w:rsidP="001746C0">
      <w:pPr>
        <w:rPr>
          <w:rFonts w:cs="Arial"/>
        </w:rPr>
      </w:pPr>
    </w:p>
    <w:p w14:paraId="251DC071" w14:textId="77777777" w:rsidR="00537D66" w:rsidRDefault="00537D66" w:rsidP="00537D66">
      <w:r>
        <w:t>Chaque facture doit impérativement comprendre :</w:t>
      </w:r>
    </w:p>
    <w:p w14:paraId="016C788F" w14:textId="77777777" w:rsidR="00537D66" w:rsidRDefault="00537D66" w:rsidP="00141F71">
      <w:pPr>
        <w:pStyle w:val="Paragraphedeliste"/>
        <w:numPr>
          <w:ilvl w:val="0"/>
          <w:numId w:val="7"/>
        </w:numPr>
        <w:spacing w:before="60" w:after="0"/>
        <w:ind w:left="284" w:hanging="284"/>
        <w:contextualSpacing w:val="0"/>
      </w:pPr>
      <w:r>
        <w:t>les mentions obligatoires listées à l’article D.2192-2 du code de la commande publique :</w:t>
      </w:r>
    </w:p>
    <w:p w14:paraId="3959C0B2" w14:textId="77777777" w:rsidR="00537D66" w:rsidRDefault="00537D66" w:rsidP="00141F71">
      <w:pPr>
        <w:pStyle w:val="Paragraphedeliste"/>
        <w:numPr>
          <w:ilvl w:val="1"/>
          <w:numId w:val="7"/>
        </w:numPr>
        <w:spacing w:before="60" w:after="0"/>
        <w:ind w:left="567" w:hanging="283"/>
        <w:contextualSpacing w:val="0"/>
      </w:pPr>
      <w:r>
        <w:t>la date d'émission de la facture ;</w:t>
      </w:r>
    </w:p>
    <w:p w14:paraId="43422FBA" w14:textId="77777777" w:rsidR="00537D66" w:rsidRDefault="00537D66" w:rsidP="00141F71">
      <w:pPr>
        <w:pStyle w:val="Paragraphedeliste"/>
        <w:numPr>
          <w:ilvl w:val="1"/>
          <w:numId w:val="7"/>
        </w:numPr>
        <w:spacing w:before="60" w:after="0"/>
        <w:ind w:left="567" w:hanging="283"/>
        <w:contextualSpacing w:val="0"/>
      </w:pPr>
      <w:r>
        <w:t>la désignation de l'émetteur et du destinataire de la facture ;</w:t>
      </w:r>
    </w:p>
    <w:p w14:paraId="5D2DC750" w14:textId="77777777" w:rsidR="00537D66" w:rsidRDefault="00537D66" w:rsidP="00141F71">
      <w:pPr>
        <w:pStyle w:val="Paragraphedeliste"/>
        <w:numPr>
          <w:ilvl w:val="1"/>
          <w:numId w:val="7"/>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4044329C" w14:textId="77777777" w:rsidR="00537D66" w:rsidRDefault="00537D66" w:rsidP="00141F71">
      <w:pPr>
        <w:pStyle w:val="Paragraphedeliste"/>
        <w:numPr>
          <w:ilvl w:val="1"/>
          <w:numId w:val="7"/>
        </w:numPr>
        <w:spacing w:before="60" w:after="0"/>
        <w:ind w:left="567" w:hanging="283"/>
        <w:contextualSpacing w:val="0"/>
      </w:pPr>
      <w:r>
        <w:t>la date de livraison des fournitures ou d'exécution des services ou des travaux ;</w:t>
      </w:r>
    </w:p>
    <w:p w14:paraId="13566FC1" w14:textId="77777777" w:rsidR="00537D66" w:rsidRDefault="00537D66" w:rsidP="00141F71">
      <w:pPr>
        <w:pStyle w:val="Paragraphedeliste"/>
        <w:numPr>
          <w:ilvl w:val="1"/>
          <w:numId w:val="7"/>
        </w:numPr>
        <w:spacing w:before="60" w:after="0"/>
        <w:ind w:left="567" w:hanging="283"/>
        <w:contextualSpacing w:val="0"/>
      </w:pPr>
      <w:r>
        <w:t>la quantité et la dénomination précise des produits livrés, des prestations et travaux réalisés ;</w:t>
      </w:r>
    </w:p>
    <w:p w14:paraId="7609F3DC" w14:textId="77777777" w:rsidR="00537D66" w:rsidRDefault="00537D66" w:rsidP="00141F71">
      <w:pPr>
        <w:pStyle w:val="Paragraphedeliste"/>
        <w:numPr>
          <w:ilvl w:val="1"/>
          <w:numId w:val="7"/>
        </w:numPr>
        <w:spacing w:before="60" w:after="0"/>
        <w:ind w:left="567" w:hanging="283"/>
        <w:contextualSpacing w:val="0"/>
      </w:pPr>
      <w:r>
        <w:t>le prix unitaire hors taxes des produits livrés, des prestations et travaux réalisés ou, lorsqu'il y a lieu, leur prix forfaitaire ;</w:t>
      </w:r>
    </w:p>
    <w:p w14:paraId="76DD3A53" w14:textId="77777777" w:rsidR="00537D66" w:rsidRDefault="00537D66" w:rsidP="00141F71">
      <w:pPr>
        <w:pStyle w:val="Paragraphedeliste"/>
        <w:numPr>
          <w:ilvl w:val="1"/>
          <w:numId w:val="7"/>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201388A7" w14:textId="77777777" w:rsidR="00537D66" w:rsidRDefault="00537D66" w:rsidP="00141F71">
      <w:pPr>
        <w:pStyle w:val="Paragraphedeliste"/>
        <w:numPr>
          <w:ilvl w:val="1"/>
          <w:numId w:val="7"/>
        </w:numPr>
        <w:spacing w:before="60" w:after="0"/>
        <w:ind w:left="567" w:hanging="283"/>
        <w:contextualSpacing w:val="0"/>
      </w:pPr>
      <w:r>
        <w:t>l'identification, le cas échéant, du représentant fiscal de l'émetteur de la facture ;</w:t>
      </w:r>
    </w:p>
    <w:p w14:paraId="286E23F2" w14:textId="77777777" w:rsidR="00537D66" w:rsidRDefault="00537D66" w:rsidP="00141F71">
      <w:pPr>
        <w:pStyle w:val="Paragraphedeliste"/>
        <w:numPr>
          <w:ilvl w:val="1"/>
          <w:numId w:val="7"/>
        </w:numPr>
        <w:spacing w:before="60" w:after="0"/>
        <w:ind w:left="567" w:hanging="283"/>
        <w:contextualSpacing w:val="0"/>
      </w:pPr>
      <w:r>
        <w:t>le cas échéant, les modalités de règlement ;</w:t>
      </w:r>
    </w:p>
    <w:p w14:paraId="2465B403" w14:textId="77777777" w:rsidR="00537D66" w:rsidRDefault="00537D66" w:rsidP="00141F71">
      <w:pPr>
        <w:pStyle w:val="Paragraphedeliste"/>
        <w:numPr>
          <w:ilvl w:val="1"/>
          <w:numId w:val="7"/>
        </w:numPr>
        <w:spacing w:before="60" w:after="0"/>
        <w:ind w:left="567" w:hanging="283"/>
        <w:contextualSpacing w:val="0"/>
      </w:pPr>
      <w:r>
        <w:t>le cas échéant, les renseignements relatifs aux déductions ou versements complémentaires.</w:t>
      </w:r>
    </w:p>
    <w:p w14:paraId="6CB79A4C" w14:textId="77777777" w:rsidR="00537D66" w:rsidRDefault="00537D66" w:rsidP="00141F71">
      <w:pPr>
        <w:pStyle w:val="Paragraphedeliste"/>
        <w:numPr>
          <w:ilvl w:val="1"/>
          <w:numId w:val="7"/>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5AA75330" w14:textId="77777777" w:rsidR="00537D66" w:rsidRDefault="00537D66" w:rsidP="00141F71">
      <w:pPr>
        <w:pStyle w:val="Paragraphedeliste"/>
        <w:numPr>
          <w:ilvl w:val="0"/>
          <w:numId w:val="7"/>
        </w:numPr>
        <w:spacing w:before="60" w:after="0"/>
        <w:ind w:left="284" w:hanging="284"/>
        <w:contextualSpacing w:val="0"/>
      </w:pPr>
      <w:r>
        <w:t>pour les bons de commande : le numéro Chorus intitulé "REF CHORUS" commençant par 14……;</w:t>
      </w:r>
    </w:p>
    <w:p w14:paraId="602F42C2" w14:textId="77777777" w:rsidR="00537D66" w:rsidRDefault="00537D66" w:rsidP="00141F71">
      <w:pPr>
        <w:pStyle w:val="Paragraphedeliste"/>
        <w:numPr>
          <w:ilvl w:val="0"/>
          <w:numId w:val="7"/>
        </w:numPr>
        <w:spacing w:before="60" w:after="0"/>
        <w:ind w:left="284" w:hanging="284"/>
        <w:contextualSpacing w:val="0"/>
      </w:pPr>
      <w:r>
        <w:t>pour les marchés : le numéro comportant dix chiffres, correspondant à l'engagement juridique (n° EJ court indiqué dans le mail de notification) ;</w:t>
      </w:r>
    </w:p>
    <w:p w14:paraId="10210304" w14:textId="77777777" w:rsidR="00537D66" w:rsidRPr="00686CBE" w:rsidRDefault="00537D66" w:rsidP="00537D66">
      <w:pPr>
        <w:pStyle w:val="Paragraphedeliste"/>
        <w:ind w:left="284"/>
        <w:contextualSpacing w:val="0"/>
      </w:pPr>
      <w:r>
        <w:t>l</w:t>
      </w:r>
      <w:r w:rsidRPr="00686CBE">
        <w:t>e numéro d'identification du service en charge de l'exécution du paiement généré par l'application "Chorus": D0975HB075 ;</w:t>
      </w:r>
    </w:p>
    <w:p w14:paraId="5D7D7190" w14:textId="77777777" w:rsidR="00537D66" w:rsidRDefault="00537D66" w:rsidP="00537D66">
      <w:pPr>
        <w:pStyle w:val="Paragraphedeliste"/>
        <w:ind w:left="284"/>
        <w:contextualSpacing w:val="0"/>
      </w:pPr>
      <w:r>
        <w:t>le numéro SIRET de l’Etat : 110 002 011 00044 ;</w:t>
      </w:r>
    </w:p>
    <w:p w14:paraId="307A9B99" w14:textId="4E461AFA" w:rsidR="00537D66" w:rsidRDefault="00537D66" w:rsidP="00141F71">
      <w:pPr>
        <w:pStyle w:val="Paragraphedeliste"/>
        <w:numPr>
          <w:ilvl w:val="0"/>
          <w:numId w:val="7"/>
        </w:numPr>
        <w:spacing w:before="60" w:after="0"/>
        <w:ind w:left="284" w:hanging="284"/>
        <w:contextualSpacing w:val="0"/>
      </w:pPr>
      <w:r>
        <w:t>la domiciliation bancaire imprimée sur la facture ou un relevé d’identité bancaire ou postal si celui-ci est différent des mentions figurant à l’</w:t>
      </w:r>
      <w:r w:rsidR="00C0615C">
        <w:t>AE</w:t>
      </w:r>
      <w:r>
        <w:t>.</w:t>
      </w:r>
    </w:p>
    <w:p w14:paraId="5D5A14E2" w14:textId="77777777" w:rsidR="001746C0" w:rsidRPr="001746C0" w:rsidRDefault="001746C0" w:rsidP="001746C0">
      <w:pPr>
        <w:rPr>
          <w:rFonts w:cs="Arial"/>
        </w:rPr>
      </w:pPr>
    </w:p>
    <w:p w14:paraId="63E01C75" w14:textId="354B9C70" w:rsidR="001746C0" w:rsidRPr="001746C0" w:rsidRDefault="001746C0" w:rsidP="001746C0">
      <w:pPr>
        <w:rPr>
          <w:rFonts w:cs="Arial"/>
        </w:rPr>
      </w:pPr>
      <w:r w:rsidRPr="001746C0">
        <w:rPr>
          <w:rFonts w:cs="Arial"/>
        </w:rPr>
        <w:t>Si, du fait du titulaire (adresse incomplète ou non conforme, etc), les demandes de paiement ne sont pas adressées au service liquidateur intéressé, la date de réception prise en compte comme point de départ du délai de paiement est celle de la réception effective de la demande par le service liquidateur compétent.</w:t>
      </w:r>
    </w:p>
    <w:p w14:paraId="27B0A619" w14:textId="77777777" w:rsidR="001746C0" w:rsidRPr="001746C0" w:rsidRDefault="001746C0" w:rsidP="001746C0">
      <w:pPr>
        <w:rPr>
          <w:rFonts w:cs="Arial"/>
        </w:rPr>
      </w:pPr>
    </w:p>
    <w:p w14:paraId="3EE0CEA5" w14:textId="77777777" w:rsidR="001746C0" w:rsidRDefault="001746C0" w:rsidP="004A5E00">
      <w:pPr>
        <w:pStyle w:val="Titre2"/>
        <w:numPr>
          <w:ilvl w:val="1"/>
          <w:numId w:val="66"/>
        </w:numPr>
      </w:pPr>
      <w:bookmarkStart w:id="54" w:name="_Toc196227332"/>
      <w:r w:rsidRPr="001746C0">
        <w:t>Délai global de paiement.</w:t>
      </w:r>
      <w:bookmarkEnd w:id="54"/>
    </w:p>
    <w:p w14:paraId="5164674F" w14:textId="77777777" w:rsidR="001746C0" w:rsidRPr="001746C0" w:rsidRDefault="001746C0" w:rsidP="001746C0">
      <w:pPr>
        <w:rPr>
          <w:rFonts w:cs="Arial"/>
        </w:rPr>
      </w:pPr>
    </w:p>
    <w:p w14:paraId="13DC1399" w14:textId="66673CBA" w:rsidR="001746C0" w:rsidRPr="001746C0" w:rsidRDefault="001746C0" w:rsidP="001746C0">
      <w:pPr>
        <w:rPr>
          <w:rFonts w:cs="Arial"/>
        </w:rPr>
      </w:pPr>
      <w:r w:rsidRPr="001746C0">
        <w:rPr>
          <w:rFonts w:cs="Arial"/>
        </w:rPr>
        <w:t>Le délai global de paiement des sommes dues en exécution de marché est fixé à 30 jours maximum</w:t>
      </w:r>
      <w:r w:rsidR="00B12AD1">
        <w:rPr>
          <w:rFonts w:cs="Arial"/>
        </w:rPr>
        <w:t>,</w:t>
      </w:r>
      <w:r w:rsidR="00D15E80">
        <w:rPr>
          <w:rFonts w:cs="Arial"/>
        </w:rPr>
        <w:t xml:space="preserve"> </w:t>
      </w:r>
      <w:r w:rsidRPr="001746C0">
        <w:rPr>
          <w:rFonts w:cs="Arial"/>
        </w:rPr>
        <w:t>conformément à l’article R. 2192-10 du code de la commande publique.</w:t>
      </w:r>
    </w:p>
    <w:p w14:paraId="7CE89C83" w14:textId="77777777" w:rsidR="001746C0" w:rsidRPr="001746C0" w:rsidRDefault="001746C0" w:rsidP="001746C0">
      <w:pPr>
        <w:rPr>
          <w:rFonts w:cs="Arial"/>
        </w:rPr>
      </w:pPr>
    </w:p>
    <w:p w14:paraId="02C935D2" w14:textId="77777777" w:rsidR="001746C0" w:rsidRPr="001746C0" w:rsidRDefault="001746C0" w:rsidP="001746C0">
      <w:pPr>
        <w:rPr>
          <w:rFonts w:cs="Arial"/>
        </w:rPr>
      </w:pPr>
      <w:r w:rsidRPr="001746C0">
        <w:rPr>
          <w:rFonts w:cs="Arial"/>
        </w:rPr>
        <w:t>Le délai de paiement peut être interrompu par l’acheteur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7C225FE0" w14:textId="77777777" w:rsidR="001746C0" w:rsidRPr="001746C0" w:rsidRDefault="001746C0" w:rsidP="001746C0">
      <w:pPr>
        <w:rPr>
          <w:rFonts w:cs="Arial"/>
        </w:rPr>
      </w:pPr>
    </w:p>
    <w:p w14:paraId="4DC5031F" w14:textId="77777777" w:rsidR="001746C0" w:rsidRPr="001746C0" w:rsidRDefault="001746C0" w:rsidP="001746C0">
      <w:pPr>
        <w:rPr>
          <w:rFonts w:cs="Arial"/>
        </w:rPr>
      </w:pPr>
      <w:r w:rsidRPr="001746C0">
        <w:rPr>
          <w:rFonts w:cs="Arial"/>
        </w:rPr>
        <w:t>Le dépassement du délai de paiement ouvre de plein droit et sans autre formalité, pour le titulaire du marché ou du sous-traitant admis au paiement direct, au bénéfice d'intérêts moratoires à compter du jour suivant l’expiration du délai de paiement ou l’échéance prévue au contrat et d'indemnité forfaitaire pour frais de recouvrement conformément aux dispositions des articles R.2192-31 à R.2192-36 du code de la commande publique.</w:t>
      </w:r>
    </w:p>
    <w:p w14:paraId="1A1598A7" w14:textId="77777777" w:rsidR="001746C0" w:rsidRPr="001746C0" w:rsidRDefault="001746C0" w:rsidP="001746C0">
      <w:pPr>
        <w:rPr>
          <w:rFonts w:cs="Arial"/>
        </w:rPr>
      </w:pPr>
    </w:p>
    <w:p w14:paraId="498DF0B8" w14:textId="77777777" w:rsidR="001746C0" w:rsidRPr="001746C0" w:rsidRDefault="001746C0" w:rsidP="001746C0">
      <w:pPr>
        <w:rPr>
          <w:rFonts w:cs="Arial"/>
        </w:rPr>
      </w:pPr>
      <w:r w:rsidRPr="001746C0">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58A992" w14:textId="77777777" w:rsidR="001746C0" w:rsidRPr="001746C0" w:rsidRDefault="001746C0" w:rsidP="001746C0">
      <w:pPr>
        <w:rPr>
          <w:rFonts w:cs="Arial"/>
        </w:rPr>
      </w:pPr>
    </w:p>
    <w:p w14:paraId="156E2101" w14:textId="77777777" w:rsidR="001746C0" w:rsidRPr="001746C0" w:rsidRDefault="001746C0" w:rsidP="001746C0">
      <w:pPr>
        <w:rPr>
          <w:rFonts w:cs="Arial"/>
        </w:rPr>
      </w:pPr>
      <w:r w:rsidRPr="001746C0">
        <w:rPr>
          <w:rFonts w:cs="Arial"/>
        </w:rPr>
        <w:t>Le montant de l’indemnité forfaitaire pour frais de recouvrement est fixé à l’article D. 2192-35 du code de la commande publique.</w:t>
      </w:r>
    </w:p>
    <w:p w14:paraId="3CF4EA79" w14:textId="77777777" w:rsidR="001746C0" w:rsidRPr="001746C0" w:rsidRDefault="001746C0" w:rsidP="001746C0">
      <w:pPr>
        <w:rPr>
          <w:rFonts w:cs="Arial"/>
        </w:rPr>
      </w:pPr>
    </w:p>
    <w:p w14:paraId="1AD3E5E6" w14:textId="77777777" w:rsidR="001746C0" w:rsidRPr="001746C0" w:rsidRDefault="001746C0" w:rsidP="001746C0">
      <w:pPr>
        <w:rPr>
          <w:rFonts w:cs="Arial"/>
        </w:rPr>
      </w:pPr>
      <w:r w:rsidRPr="001746C0">
        <w:rPr>
          <w:rFonts w:cs="Arial"/>
        </w:rPr>
        <w:t>Les intérêts moratoires et l’indemnité forfaitaire pour frais de recouvrement sont payés dans un délai de quarante-cinq (45) jours suivant la mise en paiement du principal.</w:t>
      </w:r>
    </w:p>
    <w:p w14:paraId="4E275609" w14:textId="77777777" w:rsidR="001746C0" w:rsidRPr="001746C0" w:rsidRDefault="001746C0" w:rsidP="001746C0">
      <w:pPr>
        <w:rPr>
          <w:rFonts w:cs="Arial"/>
        </w:rPr>
      </w:pPr>
    </w:p>
    <w:p w14:paraId="561C7AEC" w14:textId="77777777" w:rsidR="001746C0" w:rsidRPr="001746C0" w:rsidRDefault="001746C0" w:rsidP="001746C0">
      <w:pPr>
        <w:rPr>
          <w:rFonts w:cs="Arial"/>
        </w:rPr>
      </w:pPr>
      <w:r w:rsidRPr="001746C0">
        <w:rPr>
          <w:rFonts w:cs="Arial"/>
        </w:rPr>
        <w:t>Conformément à l’article R. 2192-15 du code de la commande publique, la date de réception de la demande de paiement par l’acheteur correspond :</w:t>
      </w:r>
    </w:p>
    <w:p w14:paraId="1DA49FE8" w14:textId="77777777" w:rsidR="001746C0" w:rsidRPr="001746C0" w:rsidRDefault="001746C0" w:rsidP="001746C0">
      <w:pPr>
        <w:rPr>
          <w:rFonts w:cs="Arial"/>
        </w:rPr>
      </w:pPr>
    </w:p>
    <w:p w14:paraId="4F973789" w14:textId="77777777" w:rsidR="001746C0" w:rsidRPr="001746C0" w:rsidRDefault="001746C0" w:rsidP="001746C0">
      <w:pPr>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73A5BB5" w14:textId="77777777" w:rsidR="001746C0" w:rsidRPr="001746C0" w:rsidRDefault="001746C0" w:rsidP="001746C0">
      <w:pPr>
        <w:rPr>
          <w:rFonts w:cs="Arial"/>
        </w:rPr>
      </w:pPr>
    </w:p>
    <w:p w14:paraId="14DD1FE6" w14:textId="77777777" w:rsidR="001746C0" w:rsidRPr="001746C0" w:rsidRDefault="001746C0" w:rsidP="001746C0">
      <w:pPr>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021D78D3" w14:textId="77777777" w:rsidR="001746C0" w:rsidRPr="001746C0" w:rsidRDefault="001746C0" w:rsidP="001746C0">
      <w:pPr>
        <w:rPr>
          <w:rFonts w:cs="Arial"/>
        </w:rPr>
      </w:pPr>
    </w:p>
    <w:p w14:paraId="3FB0E7F5" w14:textId="77777777" w:rsidR="001746C0" w:rsidRPr="00B37B8E" w:rsidRDefault="001746C0" w:rsidP="001746C0">
      <w:pPr>
        <w:rPr>
          <w:rFonts w:cs="Arial"/>
          <w:u w:val="single"/>
        </w:rPr>
      </w:pPr>
      <w:r w:rsidRPr="00B37B8E">
        <w:rPr>
          <w:rFonts w:cs="Arial"/>
          <w:u w:val="single"/>
        </w:rPr>
        <w:t>Point de départ du délai de paiement des avances.</w:t>
      </w:r>
    </w:p>
    <w:p w14:paraId="00BF696B" w14:textId="77777777" w:rsidR="001746C0" w:rsidRPr="001746C0" w:rsidRDefault="001746C0" w:rsidP="001746C0">
      <w:pPr>
        <w:rPr>
          <w:rFonts w:cs="Arial"/>
        </w:rPr>
      </w:pPr>
      <w:r w:rsidRPr="001746C0">
        <w:rPr>
          <w:rFonts w:cs="Arial"/>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4A3BD5F5" w14:textId="77777777" w:rsidR="001746C0" w:rsidRPr="001746C0" w:rsidRDefault="001746C0" w:rsidP="001746C0">
      <w:pPr>
        <w:rPr>
          <w:rFonts w:cs="Arial"/>
        </w:rPr>
      </w:pPr>
    </w:p>
    <w:p w14:paraId="748BF8A9" w14:textId="77777777" w:rsidR="001746C0" w:rsidRPr="00B37B8E" w:rsidRDefault="001746C0" w:rsidP="001746C0">
      <w:pPr>
        <w:rPr>
          <w:rFonts w:cs="Arial"/>
          <w:u w:val="single"/>
        </w:rPr>
      </w:pPr>
      <w:r w:rsidRPr="00B37B8E">
        <w:rPr>
          <w:rFonts w:cs="Arial"/>
          <w:u w:val="single"/>
        </w:rPr>
        <w:t xml:space="preserve">Point de départ pour les autres délais de paiement. </w:t>
      </w:r>
    </w:p>
    <w:p w14:paraId="38CF5CD6" w14:textId="77777777" w:rsidR="001746C0" w:rsidRPr="00D15E80" w:rsidRDefault="001746C0" w:rsidP="001746C0">
      <w:pPr>
        <w:rPr>
          <w:rFonts w:cs="Arial"/>
        </w:rPr>
      </w:pPr>
      <w:r w:rsidRPr="001746C0">
        <w:rPr>
          <w:rFonts w:cs="Arial"/>
        </w:rPr>
        <w:t xml:space="preserve">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w:t>
      </w:r>
      <w:r w:rsidRPr="00D15E80">
        <w:rPr>
          <w:rFonts w:cs="Arial"/>
        </w:rPr>
        <w:t>de paiement.</w:t>
      </w:r>
    </w:p>
    <w:p w14:paraId="062957E3" w14:textId="77777777" w:rsidR="001746C0" w:rsidRPr="002374AE" w:rsidRDefault="001746C0" w:rsidP="001746C0">
      <w:pPr>
        <w:rPr>
          <w:rFonts w:cs="Arial"/>
        </w:rPr>
      </w:pPr>
    </w:p>
    <w:p w14:paraId="7B1D4048" w14:textId="62F8CFEC" w:rsidR="001746C0" w:rsidRPr="002374AE" w:rsidRDefault="001746C0" w:rsidP="001746C0">
      <w:pPr>
        <w:rPr>
          <w:rFonts w:cs="Arial"/>
        </w:rPr>
      </w:pPr>
      <w:r w:rsidRPr="002374AE">
        <w:rPr>
          <w:rFonts w:cs="Arial"/>
        </w:rPr>
        <w:t>Pour le paiement des règlements partiels définitifs et du solde, conformément à l’article 11.7.1</w:t>
      </w:r>
      <w:r w:rsidR="005D5653" w:rsidRPr="00C02D8A">
        <w:rPr>
          <w:rFonts w:cs="Arial"/>
        </w:rPr>
        <w:t xml:space="preserve"> </w:t>
      </w:r>
      <w:r w:rsidRPr="00C02D8A">
        <w:rPr>
          <w:rFonts w:cs="Arial"/>
        </w:rPr>
        <w:t xml:space="preserve">du </w:t>
      </w:r>
      <w:r w:rsidRPr="009D729B">
        <w:rPr>
          <w:rFonts w:cs="Arial"/>
        </w:rPr>
        <w:t>CCAG/FCS</w:t>
      </w:r>
      <w:r w:rsidR="00CE2343" w:rsidRPr="009D729B">
        <w:rPr>
          <w:rFonts w:cs="Arial"/>
        </w:rPr>
        <w:t xml:space="preserve">, </w:t>
      </w:r>
      <w:r w:rsidRPr="00D15E80">
        <w:rPr>
          <w:rFonts w:cs="Arial"/>
        </w:rPr>
        <w:t>le titulaire ne peut envoyer la demande de paiement qu’à compte</w:t>
      </w:r>
      <w:r w:rsidRPr="002374AE">
        <w:rPr>
          <w:rFonts w:cs="Arial"/>
        </w:rPr>
        <w:t>r de la décision d’admission des prestations.</w:t>
      </w:r>
    </w:p>
    <w:p w14:paraId="2C37F96D" w14:textId="77777777" w:rsidR="001746C0" w:rsidRPr="00C02D8A" w:rsidRDefault="001746C0" w:rsidP="001746C0">
      <w:pPr>
        <w:rPr>
          <w:rFonts w:cs="Arial"/>
        </w:rPr>
      </w:pPr>
    </w:p>
    <w:p w14:paraId="0D0FB6E7" w14:textId="77777777" w:rsidR="001746C0" w:rsidRPr="00C02D8A" w:rsidRDefault="001746C0" w:rsidP="004A5E00">
      <w:pPr>
        <w:pStyle w:val="Titre2"/>
        <w:numPr>
          <w:ilvl w:val="1"/>
          <w:numId w:val="66"/>
        </w:numPr>
      </w:pPr>
      <w:bookmarkStart w:id="55" w:name="_Toc196227333"/>
      <w:r w:rsidRPr="00C02D8A">
        <w:t>Cession et nantissement de créance.</w:t>
      </w:r>
      <w:bookmarkEnd w:id="55"/>
    </w:p>
    <w:p w14:paraId="2EE865F4" w14:textId="77777777" w:rsidR="001746C0" w:rsidRPr="00C02D8A" w:rsidRDefault="001746C0" w:rsidP="001746C0">
      <w:pPr>
        <w:rPr>
          <w:rFonts w:cs="Arial"/>
        </w:rPr>
      </w:pPr>
    </w:p>
    <w:p w14:paraId="249C17A9" w14:textId="77777777" w:rsidR="001746C0" w:rsidRPr="009D6FB8" w:rsidRDefault="001746C0" w:rsidP="001746C0">
      <w:pPr>
        <w:rPr>
          <w:rFonts w:cs="Arial"/>
        </w:rPr>
      </w:pPr>
      <w:r w:rsidRPr="009D6FB8">
        <w:rPr>
          <w:rFonts w:cs="Arial"/>
        </w:rPr>
        <w:t>Le titulaire peut être admis au bénéfice du régime institué par les articles R. 2191-45 à R.2195-63 du code de la commande publique concernant la cession ou au nantissement des créances. La personne habilitée à fournir les renseignements visés à l’article R. 2191-60 du code est l’acheteur.</w:t>
      </w:r>
    </w:p>
    <w:p w14:paraId="134475F4" w14:textId="77777777" w:rsidR="001746C0" w:rsidRPr="009D6FB8" w:rsidRDefault="001746C0" w:rsidP="001746C0">
      <w:pPr>
        <w:rPr>
          <w:rFonts w:cs="Arial"/>
        </w:rPr>
      </w:pPr>
    </w:p>
    <w:p w14:paraId="446DD706" w14:textId="77777777" w:rsidR="001746C0" w:rsidRDefault="001746C0" w:rsidP="004A5E00">
      <w:pPr>
        <w:pStyle w:val="Titre2"/>
        <w:numPr>
          <w:ilvl w:val="1"/>
          <w:numId w:val="66"/>
        </w:numPr>
      </w:pPr>
      <w:bookmarkStart w:id="56" w:name="_Toc196227334"/>
      <w:r w:rsidRPr="001746C0">
        <w:t>Paiement des sous-traitants.</w:t>
      </w:r>
      <w:bookmarkEnd w:id="56"/>
    </w:p>
    <w:p w14:paraId="44DEE2A9" w14:textId="77777777" w:rsidR="001746C0" w:rsidRPr="001746C0" w:rsidRDefault="001746C0" w:rsidP="001746C0">
      <w:pPr>
        <w:rPr>
          <w:rFonts w:cs="Arial"/>
        </w:rPr>
      </w:pPr>
    </w:p>
    <w:p w14:paraId="35AA534C" w14:textId="77777777" w:rsidR="001746C0" w:rsidRPr="00B37B8E" w:rsidRDefault="001746C0" w:rsidP="00141F71">
      <w:pPr>
        <w:pStyle w:val="Paragraphedeliste"/>
        <w:numPr>
          <w:ilvl w:val="1"/>
          <w:numId w:val="3"/>
        </w:numPr>
        <w:rPr>
          <w:rFonts w:cs="Arial"/>
          <w:u w:val="single"/>
        </w:rPr>
      </w:pPr>
      <w:r w:rsidRPr="00B37B8E">
        <w:rPr>
          <w:rFonts w:cs="Arial"/>
          <w:u w:val="single"/>
        </w:rPr>
        <w:t xml:space="preserve">Paiement direct : paiement à 30 jours, dans les conditions précisées aux articles R.2193-10 à R.2193-16 du code de la commande publique </w:t>
      </w:r>
    </w:p>
    <w:p w14:paraId="624A65A5" w14:textId="77777777" w:rsidR="001746C0" w:rsidRPr="001746C0" w:rsidRDefault="001746C0" w:rsidP="001746C0">
      <w:pPr>
        <w:rPr>
          <w:rFonts w:cs="Arial"/>
        </w:rPr>
      </w:pPr>
      <w:r w:rsidRPr="001746C0">
        <w:rPr>
          <w:rFonts w:cs="Arial"/>
        </w:rPr>
        <w:t>Seul le sous-traitant direct a droit au paiement direct. Le paiement direct du sous-traitant par le maître de l'ouvrage est obligatoire à partir de 600 € TTC.</w:t>
      </w:r>
    </w:p>
    <w:p w14:paraId="5B2A5F61" w14:textId="77777777" w:rsidR="001746C0" w:rsidRPr="001746C0" w:rsidRDefault="001746C0" w:rsidP="001746C0">
      <w:pPr>
        <w:rPr>
          <w:rFonts w:cs="Arial"/>
        </w:rPr>
      </w:pPr>
      <w:r w:rsidRPr="001746C0">
        <w:rPr>
          <w:rFonts w:cs="Arial"/>
        </w:rPr>
        <w:t xml:space="preserve">Le sous-traitant bénéficie de l'avance dans les conditions de l’article 11.1.1 supra. </w:t>
      </w:r>
    </w:p>
    <w:p w14:paraId="0399F06C" w14:textId="77777777" w:rsidR="001746C0" w:rsidRPr="001746C0" w:rsidRDefault="001746C0" w:rsidP="001746C0">
      <w:pPr>
        <w:rPr>
          <w:rFonts w:cs="Arial"/>
        </w:rPr>
      </w:pPr>
    </w:p>
    <w:p w14:paraId="43A90D17" w14:textId="77777777" w:rsidR="001746C0" w:rsidRPr="00B37B8E" w:rsidRDefault="001746C0" w:rsidP="00141F71">
      <w:pPr>
        <w:pStyle w:val="Paragraphedeliste"/>
        <w:numPr>
          <w:ilvl w:val="1"/>
          <w:numId w:val="3"/>
        </w:numPr>
        <w:rPr>
          <w:rFonts w:cs="Arial"/>
          <w:u w:val="single"/>
        </w:rPr>
      </w:pPr>
      <w:r w:rsidRPr="00B37B8E">
        <w:rPr>
          <w:rFonts w:cs="Arial"/>
          <w:u w:val="single"/>
        </w:rPr>
        <w:t>Paiement indirect : obligation d'une caution personnelle et solidaire.</w:t>
      </w:r>
    </w:p>
    <w:p w14:paraId="47680B7D" w14:textId="77777777" w:rsidR="001746C0" w:rsidRPr="001746C0" w:rsidRDefault="001746C0" w:rsidP="001746C0">
      <w:pPr>
        <w:rPr>
          <w:rFonts w:cs="Arial"/>
        </w:rPr>
      </w:pPr>
      <w:r w:rsidRPr="001746C0">
        <w:rPr>
          <w:rFonts w:cs="Arial"/>
        </w:rPr>
        <w:t>Si le sous-traitant ne bénéficie pas du paiement direct (montant sous-traité inférieur à 600 € TTC ou sous-traitant de second rang), c'est l'entrepreneur principal et non le maître de l'ouvrage qui paie le sous-traitant.</w:t>
      </w:r>
    </w:p>
    <w:p w14:paraId="7D8D95F8" w14:textId="77777777" w:rsidR="001746C0" w:rsidRPr="001746C0" w:rsidRDefault="001746C0" w:rsidP="001746C0">
      <w:pPr>
        <w:rPr>
          <w:rFonts w:cs="Arial"/>
        </w:rPr>
      </w:pPr>
      <w:r w:rsidRPr="001746C0">
        <w:rPr>
          <w:rFonts w:cs="Arial"/>
        </w:rPr>
        <w:t>L'entrepreneur principal est tenu de délivrer au sous-traitant une caution personnelle et solidaire ou une délégation de paiement, dans les conditions précisées à l'article 14 de la loi n° 75-1334 du 31 décembre 1975 relative à la sous-traitance.</w:t>
      </w:r>
    </w:p>
    <w:p w14:paraId="3BBF49F3" w14:textId="77777777" w:rsidR="001746C0" w:rsidRPr="001746C0" w:rsidRDefault="001746C0" w:rsidP="001746C0">
      <w:pPr>
        <w:rPr>
          <w:rFonts w:cs="Arial"/>
        </w:rPr>
      </w:pPr>
    </w:p>
    <w:p w14:paraId="3484B6AF" w14:textId="77777777" w:rsidR="001746C0" w:rsidRPr="00B37B8E" w:rsidRDefault="001746C0" w:rsidP="00141F71">
      <w:pPr>
        <w:pStyle w:val="Paragraphedeliste"/>
        <w:numPr>
          <w:ilvl w:val="1"/>
          <w:numId w:val="3"/>
        </w:numPr>
        <w:rPr>
          <w:rFonts w:cs="Arial"/>
          <w:u w:val="single"/>
        </w:rPr>
      </w:pPr>
      <w:r w:rsidRPr="00B37B8E">
        <w:rPr>
          <w:rFonts w:cs="Arial"/>
          <w:u w:val="single"/>
        </w:rPr>
        <w:t>Nantissement ou cession de créance.</w:t>
      </w:r>
    </w:p>
    <w:p w14:paraId="62613562" w14:textId="6DEEB109" w:rsidR="001746C0" w:rsidRPr="001746C0" w:rsidRDefault="001746C0" w:rsidP="001746C0">
      <w:pPr>
        <w:rPr>
          <w:rFonts w:cs="Arial"/>
        </w:rPr>
      </w:pPr>
      <w:r w:rsidRPr="001746C0">
        <w:rPr>
          <w:rFonts w:cs="Arial"/>
        </w:rPr>
        <w:t xml:space="preserve">Le sous-traitant admis au paiement direct peut céder ou nantir, à concurrence du montant des prestations qui lui sont réglées directement, tout ou partie de sa créance. Si la sous-traitance est déclarée </w:t>
      </w:r>
      <w:r w:rsidR="00CE2343">
        <w:rPr>
          <w:rFonts w:cs="Arial"/>
        </w:rPr>
        <w:t xml:space="preserve">au cours de l’exécution de l’accord-cadre, </w:t>
      </w:r>
      <w:r w:rsidRPr="001746C0">
        <w:rPr>
          <w:rFonts w:cs="Arial"/>
        </w:rPr>
        <w:t>l'exemplaire pour nantissement doit être restitué pour être modifié.</w:t>
      </w:r>
    </w:p>
    <w:p w14:paraId="4649DA53" w14:textId="4C8B3BCC" w:rsidR="00A0341C" w:rsidRDefault="00A0341C">
      <w:pPr>
        <w:spacing w:after="160" w:line="259" w:lineRule="auto"/>
        <w:jc w:val="left"/>
        <w:rPr>
          <w:rFonts w:cs="Arial"/>
        </w:rPr>
      </w:pPr>
    </w:p>
    <w:p w14:paraId="1A49874F" w14:textId="3B4301AE" w:rsidR="001746C0" w:rsidRDefault="00EB684B" w:rsidP="004A5E00">
      <w:pPr>
        <w:pStyle w:val="Titre1"/>
        <w:numPr>
          <w:ilvl w:val="0"/>
          <w:numId w:val="0"/>
        </w:numPr>
        <w:ind w:left="360"/>
      </w:pPr>
      <w:bookmarkStart w:id="57" w:name="_Toc196227335"/>
      <w:r>
        <w:t xml:space="preserve">ARTICLE 12. </w:t>
      </w:r>
      <w:r w:rsidR="001746C0" w:rsidRPr="001746C0">
        <w:t>PÉNALITÉS.</w:t>
      </w:r>
      <w:bookmarkEnd w:id="57"/>
      <w:r w:rsidR="001746C0" w:rsidRPr="001746C0">
        <w:t xml:space="preserve"> </w:t>
      </w:r>
    </w:p>
    <w:p w14:paraId="14A43B97" w14:textId="77777777" w:rsidR="00B8176B" w:rsidRPr="00B8176B" w:rsidRDefault="00B8176B" w:rsidP="00B62182"/>
    <w:p w14:paraId="270769FE" w14:textId="77777777" w:rsidR="00EB684B" w:rsidRPr="00A0341C" w:rsidRDefault="00EB684B" w:rsidP="00A0341C">
      <w:pPr>
        <w:keepNext/>
        <w:keepLines/>
        <w:spacing w:before="40" w:after="0"/>
        <w:outlineLvl w:val="1"/>
        <w:rPr>
          <w:rFonts w:eastAsiaTheme="majorEastAsia" w:cs="Arial"/>
          <w:b/>
          <w:vanish/>
          <w:szCs w:val="20"/>
        </w:rPr>
      </w:pPr>
    </w:p>
    <w:p w14:paraId="105158E6" w14:textId="590DBA64" w:rsidR="00A9599A" w:rsidRDefault="00EB684B" w:rsidP="00A0341C">
      <w:pPr>
        <w:pStyle w:val="Titre2"/>
        <w:numPr>
          <w:ilvl w:val="1"/>
          <w:numId w:val="74"/>
        </w:numPr>
      </w:pPr>
      <w:bookmarkStart w:id="58" w:name="_Toc196227336"/>
      <w:r>
        <w:t>Pénalités pour retard</w:t>
      </w:r>
      <w:r w:rsidR="00A9599A" w:rsidRPr="001746C0">
        <w:t>.</w:t>
      </w:r>
      <w:bookmarkEnd w:id="58"/>
    </w:p>
    <w:p w14:paraId="4ED8662E" w14:textId="33DBE2EB" w:rsidR="001746C0" w:rsidRDefault="001746C0" w:rsidP="001746C0">
      <w:pPr>
        <w:rPr>
          <w:rFonts w:cs="Arial"/>
        </w:rPr>
      </w:pPr>
    </w:p>
    <w:p w14:paraId="59D606F3" w14:textId="185F184A" w:rsidR="00B12AD1" w:rsidRPr="002374AE" w:rsidRDefault="00B12AD1" w:rsidP="00B12AD1">
      <w:r w:rsidRPr="00D15E80">
        <w:t>Par dérogation à l’article 14</w:t>
      </w:r>
      <w:r w:rsidR="00EB684B">
        <w:t>.1</w:t>
      </w:r>
      <w:r w:rsidRPr="00D15E80">
        <w:t xml:space="preserve"> du </w:t>
      </w:r>
      <w:r w:rsidRPr="009D729B">
        <w:t>CCAG/FCS</w:t>
      </w:r>
      <w:r w:rsidRPr="00D15E80">
        <w:t>, lorsque les délais contractuels sont dépassés, le titulaire encourt, sa</w:t>
      </w:r>
      <w:r w:rsidRPr="002374AE">
        <w:t>ns mise en demeure préalable, des pénalités de retard.</w:t>
      </w:r>
    </w:p>
    <w:p w14:paraId="02D58946" w14:textId="77777777" w:rsidR="00B12AD1" w:rsidRPr="009D6FB8" w:rsidRDefault="00B12AD1" w:rsidP="00B12AD1">
      <w:pPr>
        <w:pStyle w:val="Paragraphedeliste"/>
        <w:ind w:left="360"/>
      </w:pPr>
    </w:p>
    <w:p w14:paraId="54FFF29C" w14:textId="7F5A2B72" w:rsidR="00B12AD1" w:rsidRDefault="00B12AD1" w:rsidP="00B8176B">
      <w:pPr>
        <w:pStyle w:val="Paragraphedeliste"/>
        <w:ind w:left="0"/>
      </w:pPr>
      <w:r w:rsidRPr="009D6FB8">
        <w:t xml:space="preserve">Le titulaire est informé du montant des pénalités qu’il encourt par un courrier avec accusé de réception du </w:t>
      </w:r>
      <w:r w:rsidRPr="00E85775">
        <w:t xml:space="preserve">bureau </w:t>
      </w:r>
      <w:r>
        <w:t>finances</w:t>
      </w:r>
      <w:r w:rsidRPr="00E85775">
        <w:t xml:space="preserve"> de la sous-direction</w:t>
      </w:r>
      <w:r>
        <w:t xml:space="preserve"> de la préfiguration de l’agence ministérielle de gestion</w:t>
      </w:r>
      <w:r w:rsidRPr="00E85775">
        <w:t>. Le titulaire peu</w:t>
      </w:r>
      <w:r>
        <w:t xml:space="preserve">t présenter des observations à l’acheteur </w:t>
      </w:r>
      <w:r w:rsidRPr="00E85775">
        <w:t xml:space="preserve">dans un délai de deux mois à compter de la réception de ce courrier. </w:t>
      </w:r>
      <w:r>
        <w:t>A défaut de réponse, l’application des pénalités est réputée acceptée.</w:t>
      </w:r>
    </w:p>
    <w:p w14:paraId="4141A5A2" w14:textId="77777777" w:rsidR="00B12AD1" w:rsidRPr="00E85775" w:rsidRDefault="00B12AD1" w:rsidP="00B12AD1">
      <w:pPr>
        <w:pStyle w:val="Paragraphedeliste"/>
        <w:ind w:left="360"/>
      </w:pPr>
    </w:p>
    <w:p w14:paraId="52BBFA69" w14:textId="1A825CC9" w:rsidR="00A9599A" w:rsidRDefault="00A9599A" w:rsidP="00A0341C">
      <w:pPr>
        <w:pStyle w:val="Titre2"/>
        <w:numPr>
          <w:ilvl w:val="1"/>
          <w:numId w:val="74"/>
        </w:numPr>
      </w:pPr>
      <w:bookmarkStart w:id="59" w:name="_Toc196227337"/>
      <w:r>
        <w:t>Pénalités pour retard dans l’application de la procédure par carte d’achat.</w:t>
      </w:r>
      <w:bookmarkEnd w:id="59"/>
    </w:p>
    <w:p w14:paraId="01F76B42" w14:textId="1795D166" w:rsidR="00A9599A" w:rsidRDefault="00A9599A" w:rsidP="003B7679"/>
    <w:p w14:paraId="00404C0D" w14:textId="5650B061" w:rsidR="00B12AD1" w:rsidRDefault="00B12AD1" w:rsidP="00056673">
      <w:pPr>
        <w:autoSpaceDE w:val="0"/>
        <w:autoSpaceDN w:val="0"/>
        <w:adjustRightInd w:val="0"/>
        <w:spacing w:after="0"/>
        <w:rPr>
          <w:rFonts w:ascii="CIDFont+F1" w:hAnsi="CIDFont+F1" w:cs="CIDFont+F1"/>
          <w:szCs w:val="20"/>
        </w:rPr>
      </w:pPr>
      <w:r>
        <w:rPr>
          <w:rFonts w:ascii="CIDFont+F1" w:hAnsi="CIDFont+F1" w:cs="CIDFont+F1"/>
          <w:szCs w:val="20"/>
        </w:rPr>
        <w:t>Par dérogation à l'article 14 du CCAG/ FCS, dans le cas où le titulaire n’est pas en mesure d’accepter le paiement</w:t>
      </w:r>
      <w:r w:rsidR="00A9599A">
        <w:rPr>
          <w:rFonts w:ascii="CIDFont+F1" w:hAnsi="CIDFont+F1" w:cs="CIDFont+F1"/>
          <w:szCs w:val="20"/>
        </w:rPr>
        <w:t xml:space="preserve"> </w:t>
      </w:r>
      <w:r>
        <w:rPr>
          <w:rFonts w:ascii="CIDFont+F1" w:hAnsi="CIDFont+F1" w:cs="CIDFont+F1"/>
          <w:szCs w:val="20"/>
        </w:rPr>
        <w:t xml:space="preserve">par carte d’achat dans un délai de deux </w:t>
      </w:r>
      <w:r w:rsidR="00540EE7">
        <w:rPr>
          <w:rFonts w:ascii="CIDFont+F1" w:hAnsi="CIDFont+F1" w:cs="CIDFont+F1"/>
          <w:szCs w:val="20"/>
        </w:rPr>
        <w:t xml:space="preserve">(2) </w:t>
      </w:r>
      <w:r>
        <w:rPr>
          <w:rFonts w:ascii="CIDFont+F1" w:hAnsi="CIDFont+F1" w:cs="CIDFont+F1"/>
          <w:szCs w:val="20"/>
        </w:rPr>
        <w:t>mois à compter de la date de notification de l’accord-cadre, le titulaire</w:t>
      </w:r>
      <w:r w:rsidR="00676113">
        <w:rPr>
          <w:rFonts w:ascii="CIDFont+F1" w:hAnsi="CIDFont+F1" w:cs="CIDFont+F1"/>
          <w:szCs w:val="20"/>
        </w:rPr>
        <w:t xml:space="preserve"> </w:t>
      </w:r>
      <w:r>
        <w:rPr>
          <w:rFonts w:ascii="CIDFont+F1" w:hAnsi="CIDFont+F1" w:cs="CIDFont+F1"/>
          <w:szCs w:val="20"/>
        </w:rPr>
        <w:t>encourt, sans mise en demeure préalable, une pénalité de 100,00 € par jour de retard.</w:t>
      </w:r>
    </w:p>
    <w:p w14:paraId="67D23021" w14:textId="77777777" w:rsidR="00676113" w:rsidRDefault="00676113" w:rsidP="00B12AD1">
      <w:pPr>
        <w:rPr>
          <w:rFonts w:ascii="CIDFont+F1" w:hAnsi="CIDFont+F1" w:cs="CIDFont+F1"/>
          <w:szCs w:val="20"/>
        </w:rPr>
      </w:pPr>
    </w:p>
    <w:p w14:paraId="0D944938" w14:textId="24DDB0BE" w:rsidR="00B12AD1" w:rsidRDefault="00B12AD1" w:rsidP="00B12AD1">
      <w:pPr>
        <w:rPr>
          <w:rFonts w:ascii="CIDFont+F1" w:hAnsi="CIDFont+F1" w:cs="CIDFont+F1"/>
          <w:szCs w:val="20"/>
        </w:rPr>
      </w:pPr>
      <w:r>
        <w:rPr>
          <w:rFonts w:ascii="CIDFont+F1" w:hAnsi="CIDFont+F1" w:cs="CIDFont+F1"/>
          <w:szCs w:val="20"/>
        </w:rPr>
        <w:t>Le montant de la pénalité fera l’objet d’un titre de perception.</w:t>
      </w:r>
    </w:p>
    <w:p w14:paraId="705C374B" w14:textId="3F5CCBB5" w:rsidR="00B12AD1" w:rsidRDefault="00B12AD1" w:rsidP="00B12AD1">
      <w:pPr>
        <w:rPr>
          <w:rFonts w:ascii="CIDFont+F1" w:hAnsi="CIDFont+F1" w:cs="CIDFont+F1"/>
          <w:szCs w:val="20"/>
        </w:rPr>
      </w:pPr>
    </w:p>
    <w:p w14:paraId="501E8EF6" w14:textId="406D1FB8" w:rsidR="00A9599A" w:rsidRDefault="00A9599A" w:rsidP="00A0341C">
      <w:pPr>
        <w:pStyle w:val="Titre2"/>
        <w:numPr>
          <w:ilvl w:val="1"/>
          <w:numId w:val="74"/>
        </w:numPr>
      </w:pPr>
      <w:bookmarkStart w:id="60" w:name="_Toc196227338"/>
      <w:r>
        <w:t>Pénalités pour retard de livraison des articles commandés.</w:t>
      </w:r>
      <w:bookmarkEnd w:id="60"/>
    </w:p>
    <w:p w14:paraId="3F5F53A7" w14:textId="77777777" w:rsidR="00A9599A" w:rsidRDefault="00A9599A" w:rsidP="00A9599A"/>
    <w:p w14:paraId="5037A852" w14:textId="029EAD76" w:rsidR="00B12AD1" w:rsidRDefault="00B12AD1" w:rsidP="00ED3EB4">
      <w:pPr>
        <w:autoSpaceDE w:val="0"/>
        <w:autoSpaceDN w:val="0"/>
        <w:adjustRightInd w:val="0"/>
        <w:spacing w:after="0"/>
        <w:rPr>
          <w:rFonts w:ascii="CIDFont+F1" w:hAnsi="CIDFont+F1" w:cs="CIDFont+F1"/>
          <w:szCs w:val="20"/>
        </w:rPr>
      </w:pPr>
      <w:r>
        <w:rPr>
          <w:rFonts w:ascii="CIDFont+F1" w:hAnsi="CIDFont+F1" w:cs="CIDFont+F1"/>
          <w:szCs w:val="20"/>
        </w:rPr>
        <w:t>Par dérogation à l'article 14 du CCAG/ FCS, lorsque le délai de livraison des commandes est dépassé, le titulaire encourt, sans mise en demeure préalable, la pénalité suivante : 10% du montant hors taxe</w:t>
      </w:r>
      <w:r w:rsidR="00A9599A">
        <w:rPr>
          <w:rFonts w:ascii="CIDFont+F1" w:hAnsi="CIDFont+F1" w:cs="CIDFont+F1"/>
          <w:szCs w:val="20"/>
        </w:rPr>
        <w:t>s</w:t>
      </w:r>
      <w:r>
        <w:rPr>
          <w:rFonts w:ascii="CIDFont+F1" w:hAnsi="CIDFont+F1" w:cs="CIDFont+F1"/>
          <w:szCs w:val="20"/>
        </w:rPr>
        <w:t xml:space="preserve"> de la commande par tranche de 30 minutes de retard</w:t>
      </w:r>
      <w:r w:rsidR="00AB2E40">
        <w:rPr>
          <w:rFonts w:ascii="CIDFont+F1" w:hAnsi="CIDFont+F1" w:cs="CIDFont+F1"/>
          <w:szCs w:val="20"/>
        </w:rPr>
        <w:t>,</w:t>
      </w:r>
      <w:r w:rsidR="00396497">
        <w:rPr>
          <w:rFonts w:ascii="CIDFont+F1" w:hAnsi="CIDFont+F1" w:cs="CIDFont+F1"/>
          <w:szCs w:val="20"/>
        </w:rPr>
        <w:t xml:space="preserve"> à compter de l’heure de livraison prévue dans le bon de commande</w:t>
      </w:r>
      <w:r>
        <w:rPr>
          <w:rFonts w:ascii="CIDFont+F1" w:hAnsi="CIDFont+F1" w:cs="CIDFont+F1"/>
          <w:szCs w:val="20"/>
        </w:rPr>
        <w:t>.</w:t>
      </w:r>
    </w:p>
    <w:p w14:paraId="2AB9CBD7" w14:textId="77777777" w:rsidR="00B12AD1" w:rsidRDefault="00B12AD1" w:rsidP="00B12AD1">
      <w:pPr>
        <w:autoSpaceDE w:val="0"/>
        <w:autoSpaceDN w:val="0"/>
        <w:adjustRightInd w:val="0"/>
        <w:spacing w:after="0"/>
        <w:jc w:val="left"/>
        <w:rPr>
          <w:rFonts w:ascii="CIDFont+F1" w:hAnsi="CIDFont+F1" w:cs="CIDFont+F1"/>
          <w:szCs w:val="20"/>
        </w:rPr>
      </w:pPr>
    </w:p>
    <w:p w14:paraId="65FFBBE3" w14:textId="02413692" w:rsidR="00B12AD1" w:rsidRDefault="00B12AD1" w:rsidP="00B12AD1">
      <w:r>
        <w:rPr>
          <w:rFonts w:ascii="CIDFont+F1" w:hAnsi="CIDFont+F1" w:cs="CIDFont+F1"/>
          <w:szCs w:val="20"/>
        </w:rPr>
        <w:t>Le montant de la pénalité fera l’objet d’un titre de perception.</w:t>
      </w:r>
    </w:p>
    <w:p w14:paraId="11B65B5B" w14:textId="4697E5F1" w:rsidR="00B12AD1" w:rsidRDefault="00B12AD1" w:rsidP="003B7679"/>
    <w:p w14:paraId="7E5758C2" w14:textId="553598CB" w:rsidR="00A9599A" w:rsidRDefault="00A9599A" w:rsidP="00A0341C">
      <w:pPr>
        <w:pStyle w:val="Titre2"/>
        <w:numPr>
          <w:ilvl w:val="1"/>
          <w:numId w:val="74"/>
        </w:numPr>
      </w:pPr>
      <w:bookmarkStart w:id="61" w:name="_Toc196227339"/>
      <w:r>
        <w:t>Pénalités pour retard pour indisponibilité du portail.</w:t>
      </w:r>
      <w:bookmarkEnd w:id="61"/>
    </w:p>
    <w:p w14:paraId="6A7A8043" w14:textId="77777777" w:rsidR="00A9599A" w:rsidRDefault="00A9599A" w:rsidP="003B7679"/>
    <w:p w14:paraId="26ADE837" w14:textId="734583D3" w:rsidR="00B12AD1" w:rsidRDefault="00B12AD1" w:rsidP="00ED3EB4">
      <w:pPr>
        <w:autoSpaceDE w:val="0"/>
        <w:autoSpaceDN w:val="0"/>
        <w:adjustRightInd w:val="0"/>
        <w:spacing w:after="0"/>
        <w:rPr>
          <w:rFonts w:ascii="CIDFont+F1" w:hAnsi="CIDFont+F1" w:cs="CIDFont+F1"/>
          <w:szCs w:val="20"/>
        </w:rPr>
      </w:pPr>
      <w:r>
        <w:rPr>
          <w:rFonts w:ascii="CIDFont+F1" w:hAnsi="CIDFont+F1" w:cs="CIDFont+F1"/>
          <w:szCs w:val="20"/>
        </w:rPr>
        <w:t xml:space="preserve">Par dérogation à l'article 14 du CCAG/ FCS, lorsque le portail est indisponible au-delà de 48 heures à compter du signalement, le titulaire encourt, sans mise en demeure préalable, la pénalité suivante : 100,00 € </w:t>
      </w:r>
      <w:r w:rsidR="00A9599A">
        <w:rPr>
          <w:rFonts w:ascii="CIDFont+F1" w:hAnsi="CIDFont+F1" w:cs="CIDFont+F1"/>
          <w:szCs w:val="20"/>
        </w:rPr>
        <w:t xml:space="preserve">hors taxes </w:t>
      </w:r>
      <w:r>
        <w:rPr>
          <w:rFonts w:ascii="CIDFont+F1" w:hAnsi="CIDFont+F1" w:cs="CIDFont+F1"/>
          <w:szCs w:val="20"/>
        </w:rPr>
        <w:t>par jour de retard.</w:t>
      </w:r>
    </w:p>
    <w:p w14:paraId="5AF1DD68" w14:textId="77777777" w:rsidR="00B12AD1" w:rsidRDefault="00B12AD1" w:rsidP="00B12AD1">
      <w:pPr>
        <w:autoSpaceDE w:val="0"/>
        <w:autoSpaceDN w:val="0"/>
        <w:adjustRightInd w:val="0"/>
        <w:spacing w:after="0"/>
        <w:jc w:val="left"/>
        <w:rPr>
          <w:rFonts w:ascii="CIDFont+F1" w:hAnsi="CIDFont+F1" w:cs="CIDFont+F1"/>
          <w:szCs w:val="20"/>
        </w:rPr>
      </w:pPr>
    </w:p>
    <w:p w14:paraId="71D9432E" w14:textId="78B25E51" w:rsidR="00B12AD1" w:rsidRDefault="00B12AD1" w:rsidP="00B12AD1">
      <w:r>
        <w:rPr>
          <w:rFonts w:ascii="CIDFont+F1" w:hAnsi="CIDFont+F1" w:cs="CIDFont+F1"/>
          <w:szCs w:val="20"/>
        </w:rPr>
        <w:t>Le montant de la pénalité fera l’objet d’un titre de perception.</w:t>
      </w:r>
    </w:p>
    <w:p w14:paraId="61093597" w14:textId="77777777" w:rsidR="00B12AD1" w:rsidRPr="00E85775" w:rsidRDefault="00B12AD1" w:rsidP="003B7679"/>
    <w:p w14:paraId="271D0196" w14:textId="6ECEE528" w:rsidR="001746C0" w:rsidRDefault="00EB684B" w:rsidP="004A5E00">
      <w:pPr>
        <w:pStyle w:val="Titre1"/>
        <w:numPr>
          <w:ilvl w:val="0"/>
          <w:numId w:val="0"/>
        </w:numPr>
        <w:ind w:left="360"/>
      </w:pPr>
      <w:bookmarkStart w:id="62" w:name="_Toc196227340"/>
      <w:r>
        <w:t xml:space="preserve">ARTICLE 13. </w:t>
      </w:r>
      <w:r w:rsidR="001746C0" w:rsidRPr="001746C0">
        <w:t>GARANTIES</w:t>
      </w:r>
      <w:bookmarkEnd w:id="62"/>
    </w:p>
    <w:p w14:paraId="1ED29CCE" w14:textId="77777777" w:rsidR="001746C0" w:rsidRPr="001746C0" w:rsidRDefault="001746C0" w:rsidP="001746C0">
      <w:pPr>
        <w:rPr>
          <w:rFonts w:cs="Arial"/>
        </w:rPr>
      </w:pPr>
    </w:p>
    <w:p w14:paraId="10D63EFD" w14:textId="3477A379" w:rsidR="001746C0" w:rsidRPr="001746C0" w:rsidRDefault="001746C0" w:rsidP="001746C0">
      <w:pPr>
        <w:rPr>
          <w:rFonts w:cs="Arial"/>
        </w:rPr>
      </w:pPr>
      <w:r w:rsidRPr="001746C0">
        <w:rPr>
          <w:rFonts w:cs="Arial"/>
        </w:rPr>
        <w:t xml:space="preserve">Aucune retenue de garantie financière ne sera appliquée </w:t>
      </w:r>
      <w:r w:rsidR="008C0FE4">
        <w:rPr>
          <w:rFonts w:cs="Arial"/>
        </w:rPr>
        <w:t xml:space="preserve">au présent </w:t>
      </w:r>
      <w:r w:rsidR="00E46079" w:rsidRPr="00E46079">
        <w:rPr>
          <w:rFonts w:cs="Arial"/>
        </w:rPr>
        <w:t>accord-cadre</w:t>
      </w:r>
      <w:r w:rsidRPr="001746C0">
        <w:rPr>
          <w:rFonts w:cs="Arial"/>
        </w:rPr>
        <w:t>.</w:t>
      </w:r>
    </w:p>
    <w:p w14:paraId="063B3393" w14:textId="5C3360C7" w:rsidR="007675A0" w:rsidRDefault="007675A0">
      <w:pPr>
        <w:spacing w:after="160" w:line="259" w:lineRule="auto"/>
        <w:jc w:val="left"/>
        <w:rPr>
          <w:rFonts w:cs="Arial"/>
        </w:rPr>
      </w:pPr>
      <w:r>
        <w:rPr>
          <w:rFonts w:cs="Arial"/>
        </w:rPr>
        <w:br w:type="page"/>
      </w:r>
    </w:p>
    <w:p w14:paraId="0D86E614" w14:textId="34FB9B50" w:rsidR="001746C0" w:rsidRDefault="00EB684B" w:rsidP="00A0341C">
      <w:pPr>
        <w:pStyle w:val="Titre1"/>
        <w:numPr>
          <w:ilvl w:val="0"/>
          <w:numId w:val="0"/>
        </w:numPr>
        <w:ind w:left="375"/>
      </w:pPr>
      <w:bookmarkStart w:id="63" w:name="_Toc196227341"/>
      <w:r>
        <w:t xml:space="preserve">ARTICLE 14. </w:t>
      </w:r>
      <w:r w:rsidR="001746C0" w:rsidRPr="001746C0">
        <w:t>CONFIDENTIALITÉ – MESURES DE SÉCURITÉ.</w:t>
      </w:r>
      <w:bookmarkEnd w:id="63"/>
    </w:p>
    <w:p w14:paraId="0B354DA2" w14:textId="77777777" w:rsidR="001746C0" w:rsidRPr="001746C0" w:rsidRDefault="001746C0" w:rsidP="001746C0">
      <w:pPr>
        <w:rPr>
          <w:rFonts w:cs="Arial"/>
        </w:rPr>
      </w:pPr>
    </w:p>
    <w:p w14:paraId="16EFF474" w14:textId="1798B2DC" w:rsidR="001746C0" w:rsidRDefault="001746C0" w:rsidP="00A0341C">
      <w:pPr>
        <w:pStyle w:val="Titre2"/>
        <w:numPr>
          <w:ilvl w:val="1"/>
          <w:numId w:val="75"/>
        </w:numPr>
      </w:pPr>
      <w:bookmarkStart w:id="64" w:name="_Toc196227342"/>
      <w:r w:rsidRPr="001746C0">
        <w:t>Confidentialité.</w:t>
      </w:r>
      <w:bookmarkEnd w:id="64"/>
    </w:p>
    <w:p w14:paraId="0E81CD40" w14:textId="77777777" w:rsidR="001746C0" w:rsidRPr="001746C0" w:rsidRDefault="001746C0" w:rsidP="001746C0">
      <w:pPr>
        <w:rPr>
          <w:rFonts w:cs="Arial"/>
        </w:rPr>
      </w:pPr>
    </w:p>
    <w:p w14:paraId="59DDD20A" w14:textId="229BB617" w:rsidR="003B7679" w:rsidRDefault="003B7679" w:rsidP="003B7679">
      <w:r w:rsidRPr="00D15E80">
        <w:t xml:space="preserve">Il est fait application de l’article 5.1 du </w:t>
      </w:r>
      <w:r w:rsidRPr="009D729B">
        <w:t>CCAG/FCS</w:t>
      </w:r>
      <w:r w:rsidR="00CE2343" w:rsidRPr="009D729B">
        <w:t>.</w:t>
      </w:r>
    </w:p>
    <w:p w14:paraId="4AA5446E" w14:textId="6D995BB2" w:rsidR="00EB684B" w:rsidRDefault="00EB684B" w:rsidP="003B7679"/>
    <w:p w14:paraId="668FFE86" w14:textId="77777777" w:rsidR="00EB684B" w:rsidRPr="00A0341C" w:rsidRDefault="00EB684B" w:rsidP="00EB684B">
      <w:pPr>
        <w:rPr>
          <w:rFonts w:cs="Arial"/>
        </w:rPr>
      </w:pPr>
      <w:r w:rsidRPr="00A0341C">
        <w:rPr>
          <w:rFonts w:cs="Arial"/>
        </w:rPr>
        <w:t>Le titulaire s’engage à ce que les données auxquelles il aura accès :</w:t>
      </w:r>
    </w:p>
    <w:p w14:paraId="3D245437" w14:textId="77777777" w:rsidR="00EB684B" w:rsidRPr="00A0341C" w:rsidRDefault="00EB684B" w:rsidP="00EB684B">
      <w:pPr>
        <w:pStyle w:val="Paragraphedeliste"/>
        <w:numPr>
          <w:ilvl w:val="0"/>
          <w:numId w:val="68"/>
        </w:numPr>
        <w:rPr>
          <w:rFonts w:cs="Arial"/>
        </w:rPr>
      </w:pPr>
      <w:r w:rsidRPr="00A0341C">
        <w:rPr>
          <w:rFonts w:cs="Arial"/>
        </w:rPr>
        <w:t>soient protégées et gardées strictement confidentielles ;</w:t>
      </w:r>
    </w:p>
    <w:p w14:paraId="35BF8D49" w14:textId="7773AFFF" w:rsidR="00EB684B" w:rsidRPr="00A0341C" w:rsidRDefault="00EB684B" w:rsidP="00EB684B">
      <w:pPr>
        <w:pStyle w:val="Paragraphedeliste"/>
        <w:numPr>
          <w:ilvl w:val="0"/>
          <w:numId w:val="68"/>
        </w:numPr>
        <w:rPr>
          <w:rFonts w:cs="Arial"/>
        </w:rPr>
      </w:pPr>
      <w:r w:rsidRPr="00A0341C">
        <w:rPr>
          <w:rFonts w:cs="Arial"/>
        </w:rPr>
        <w:t xml:space="preserve">ne soient pas utilisées, totalement ou partiellement, dans un autre but que celui défini dans le présent </w:t>
      </w:r>
      <w:r w:rsidR="0083754F" w:rsidRPr="00A0341C">
        <w:rPr>
          <w:rFonts w:cs="Arial"/>
        </w:rPr>
        <w:t>a</w:t>
      </w:r>
      <w:r w:rsidRPr="00A0341C">
        <w:rPr>
          <w:rFonts w:cs="Arial"/>
        </w:rPr>
        <w:t>ccord-cadre ;</w:t>
      </w:r>
    </w:p>
    <w:p w14:paraId="109BF20E" w14:textId="77777777" w:rsidR="00EB684B" w:rsidRPr="00A5557E" w:rsidRDefault="00EB684B" w:rsidP="00EB684B">
      <w:pPr>
        <w:pStyle w:val="Paragraphedeliste"/>
        <w:numPr>
          <w:ilvl w:val="0"/>
          <w:numId w:val="68"/>
        </w:numPr>
        <w:rPr>
          <w:rFonts w:cs="Arial"/>
        </w:rPr>
      </w:pPr>
      <w:r w:rsidRPr="00A0341C">
        <w:rPr>
          <w:rFonts w:cs="Arial"/>
        </w:rPr>
        <w:t xml:space="preserve">ne soient ni divulguées ou communiquées, ni susceptibles de l’être, soit directement, soit indirectement à </w:t>
      </w:r>
      <w:r w:rsidRPr="00A5557E">
        <w:rPr>
          <w:rFonts w:cs="Arial"/>
        </w:rPr>
        <w:t>tout tiers autres que les personnes ayant besoin d’en connaître dans le cadre du présent engagement ;</w:t>
      </w:r>
    </w:p>
    <w:p w14:paraId="49A1AFF8" w14:textId="44E4AB80" w:rsidR="00EB684B" w:rsidRPr="00A5557E" w:rsidRDefault="00EB684B" w:rsidP="00EB684B">
      <w:pPr>
        <w:pStyle w:val="Paragraphedeliste"/>
        <w:numPr>
          <w:ilvl w:val="0"/>
          <w:numId w:val="68"/>
        </w:numPr>
        <w:rPr>
          <w:rFonts w:cs="Arial"/>
        </w:rPr>
      </w:pPr>
      <w:r w:rsidRPr="00A5557E">
        <w:rPr>
          <w:rFonts w:cs="Arial"/>
        </w:rPr>
        <w:t xml:space="preserve">ne soient ni copiées, ni reproduites, ni dupliquées ou incorporées, totalement ou partiellement, sans que de telles copies, reproductions, duplications ou incorporations n’aient été autorisées préalablement par écrit par </w:t>
      </w:r>
      <w:r w:rsidR="00766F38">
        <w:rPr>
          <w:rFonts w:cs="Arial"/>
        </w:rPr>
        <w:t>le ministère des A</w:t>
      </w:r>
      <w:r w:rsidRPr="00A5557E">
        <w:rPr>
          <w:rFonts w:cs="Arial"/>
        </w:rPr>
        <w:t>rmées.</w:t>
      </w:r>
    </w:p>
    <w:p w14:paraId="2F5FB772" w14:textId="77777777" w:rsidR="00EB684B" w:rsidRPr="009D729B" w:rsidRDefault="00EB684B" w:rsidP="003B7679"/>
    <w:p w14:paraId="3DC42DA6" w14:textId="4D68579A" w:rsidR="00CE2343" w:rsidRPr="00B62182" w:rsidRDefault="00062635" w:rsidP="003B7679">
      <w:pPr>
        <w:rPr>
          <w:rFonts w:eastAsiaTheme="majorEastAsia" w:cs="Arial"/>
          <w:b/>
          <w:szCs w:val="20"/>
        </w:rPr>
      </w:pPr>
      <w:r>
        <w:rPr>
          <w:rFonts w:eastAsiaTheme="majorEastAsia" w:cs="Arial"/>
          <w:b/>
          <w:szCs w:val="20"/>
        </w:rPr>
        <w:t>14.2</w:t>
      </w:r>
      <w:r>
        <w:rPr>
          <w:rFonts w:eastAsiaTheme="majorEastAsia" w:cs="Arial"/>
          <w:b/>
          <w:szCs w:val="20"/>
        </w:rPr>
        <w:tab/>
      </w:r>
      <w:r w:rsidR="00B8176B" w:rsidRPr="00B62182">
        <w:rPr>
          <w:rFonts w:eastAsiaTheme="majorEastAsia" w:cs="Arial"/>
          <w:b/>
          <w:szCs w:val="20"/>
        </w:rPr>
        <w:t>Dispositions relatives à l’accès aux emprises</w:t>
      </w:r>
    </w:p>
    <w:p w14:paraId="4E7514AB" w14:textId="77777777" w:rsidR="00062635" w:rsidRDefault="00062635" w:rsidP="00B62182">
      <w:pPr>
        <w:pStyle w:val="Titre2"/>
        <w:numPr>
          <w:ilvl w:val="0"/>
          <w:numId w:val="0"/>
        </w:numPr>
      </w:pPr>
    </w:p>
    <w:p w14:paraId="0965A738" w14:textId="08736814" w:rsidR="00FA4A4D" w:rsidRDefault="00062635" w:rsidP="00B62182">
      <w:pPr>
        <w:pStyle w:val="Titre2"/>
        <w:numPr>
          <w:ilvl w:val="0"/>
          <w:numId w:val="0"/>
        </w:numPr>
      </w:pPr>
      <w:bookmarkStart w:id="65" w:name="_Toc196227343"/>
      <w:r>
        <w:t>14.2.1</w:t>
      </w:r>
      <w:r>
        <w:tab/>
      </w:r>
      <w:r w:rsidR="00FA4A4D" w:rsidRPr="001746C0">
        <w:t>Con</w:t>
      </w:r>
      <w:r w:rsidR="00FA4A4D">
        <w:t>ditions d’accès aux locaux de la personne publique.</w:t>
      </w:r>
      <w:bookmarkEnd w:id="65"/>
    </w:p>
    <w:p w14:paraId="23E91633" w14:textId="77777777" w:rsidR="00FA4A4D" w:rsidRPr="00FA4A4D" w:rsidRDefault="00FA4A4D" w:rsidP="00FA4A4D">
      <w:pPr>
        <w:autoSpaceDE w:val="0"/>
        <w:autoSpaceDN w:val="0"/>
        <w:adjustRightInd w:val="0"/>
        <w:spacing w:after="0"/>
        <w:jc w:val="left"/>
        <w:rPr>
          <w:rFonts w:ascii="CIDFont+F2" w:eastAsia="CIDFont+F2" w:hAnsiTheme="minorHAnsi" w:cs="CIDFont+F2"/>
          <w:szCs w:val="20"/>
        </w:rPr>
      </w:pPr>
    </w:p>
    <w:p w14:paraId="6ADE05A8" w14:textId="77777777" w:rsidR="00D30069" w:rsidRPr="001746C0" w:rsidRDefault="00D30069" w:rsidP="00D30069">
      <w:pPr>
        <w:rPr>
          <w:rFonts w:cs="Arial"/>
        </w:rPr>
      </w:pPr>
      <w:r w:rsidRPr="001746C0">
        <w:rPr>
          <w:rFonts w:cs="Arial"/>
        </w:rPr>
        <w:t xml:space="preserve">Le titulaire reconnait avoir pris connaissance que certains lieux d’exécution sont affectés à l’autorité militaire ou placés sous son contrôle. </w:t>
      </w:r>
    </w:p>
    <w:p w14:paraId="628BE1FC" w14:textId="77777777" w:rsidR="00D30069" w:rsidRPr="001746C0" w:rsidRDefault="00D30069" w:rsidP="00D30069">
      <w:pPr>
        <w:rPr>
          <w:rFonts w:cs="Arial"/>
        </w:rPr>
      </w:pPr>
    </w:p>
    <w:p w14:paraId="2B696660" w14:textId="77777777" w:rsidR="00D30069" w:rsidRPr="001746C0" w:rsidRDefault="00D30069" w:rsidP="00D30069">
      <w:pPr>
        <w:rPr>
          <w:rFonts w:cs="Arial"/>
        </w:rPr>
      </w:pPr>
      <w:r w:rsidRPr="001746C0">
        <w:rPr>
          <w:rFonts w:cs="Arial"/>
        </w:rPr>
        <w:t>Le titulaire avise ses sous-traitants de ce que les obligations énoncées au présent article leurs sont applicables et restent responsables du respect de celles-ci.</w:t>
      </w:r>
    </w:p>
    <w:p w14:paraId="058944F3" w14:textId="77777777" w:rsidR="00D30069" w:rsidRPr="001746C0" w:rsidRDefault="00D30069" w:rsidP="00D30069">
      <w:pPr>
        <w:rPr>
          <w:rFonts w:cs="Arial"/>
        </w:rPr>
      </w:pPr>
    </w:p>
    <w:p w14:paraId="7E26CA1B" w14:textId="74EFB4D8" w:rsidR="00D30069" w:rsidRPr="001746C0" w:rsidRDefault="00B8176B" w:rsidP="00D30069">
      <w:pPr>
        <w:pStyle w:val="Titre4"/>
        <w:numPr>
          <w:ilvl w:val="0"/>
          <w:numId w:val="0"/>
        </w:numPr>
      </w:pPr>
      <w:r>
        <w:t xml:space="preserve">14.2.1.1 </w:t>
      </w:r>
      <w:r w:rsidR="00D30069" w:rsidRPr="001746C0">
        <w:t>Conditions d’accès au site pour les personnes physiques</w:t>
      </w:r>
    </w:p>
    <w:p w14:paraId="312477FA" w14:textId="77777777" w:rsidR="00D30069" w:rsidRPr="001746C0" w:rsidRDefault="00D30069" w:rsidP="00D30069">
      <w:pPr>
        <w:rPr>
          <w:rFonts w:cs="Arial"/>
        </w:rPr>
      </w:pPr>
      <w:r w:rsidRPr="001746C0">
        <w:rPr>
          <w:rFonts w:cs="Arial"/>
        </w:rPr>
        <w:t xml:space="preserve">Seuls peuvent accéder au site les personnels ayant fait l’objet d’une autorisation d’accès par la personne publique. </w:t>
      </w:r>
    </w:p>
    <w:p w14:paraId="5F1B898F" w14:textId="77777777" w:rsidR="00D30069" w:rsidRPr="001746C0" w:rsidRDefault="00D30069" w:rsidP="00D30069">
      <w:pPr>
        <w:rPr>
          <w:rFonts w:cs="Arial"/>
        </w:rPr>
      </w:pPr>
    </w:p>
    <w:p w14:paraId="3E7927B0" w14:textId="77777777" w:rsidR="00D30069" w:rsidRPr="001746C0" w:rsidRDefault="00D30069" w:rsidP="00D30069">
      <w:pPr>
        <w:rPr>
          <w:rFonts w:cs="Arial"/>
        </w:rPr>
      </w:pPr>
      <w:r w:rsidRPr="001746C0">
        <w:rPr>
          <w:rFonts w:cs="Arial"/>
        </w:rPr>
        <w:t>Informations des personnels concernés : le titulaire s’engage à informer les personnels devant participer aux prestations du présent marché ayant besoin d’accéder aux locaux de la personne publique visés ci-dessus :</w:t>
      </w:r>
    </w:p>
    <w:p w14:paraId="48F464A0" w14:textId="77777777" w:rsidR="00D30069" w:rsidRPr="003B7679" w:rsidRDefault="00D30069" w:rsidP="00141F71">
      <w:pPr>
        <w:pStyle w:val="Paragraphedeliste"/>
        <w:numPr>
          <w:ilvl w:val="0"/>
          <w:numId w:val="8"/>
        </w:numPr>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2C53839" w14:textId="77777777" w:rsidR="00D30069" w:rsidRPr="003B7679" w:rsidRDefault="00D30069" w:rsidP="00141F71">
      <w:pPr>
        <w:pStyle w:val="Paragraphedeliste"/>
        <w:numPr>
          <w:ilvl w:val="0"/>
          <w:numId w:val="8"/>
        </w:numPr>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430AC457" w14:textId="77777777" w:rsidR="00D30069" w:rsidRPr="001746C0" w:rsidRDefault="00D30069" w:rsidP="00D30069">
      <w:pPr>
        <w:rPr>
          <w:rFonts w:cs="Arial"/>
        </w:rPr>
      </w:pPr>
    </w:p>
    <w:p w14:paraId="0F1B0B16" w14:textId="77777777" w:rsidR="00D30069" w:rsidRPr="001746C0" w:rsidRDefault="00D30069" w:rsidP="00D30069">
      <w:pPr>
        <w:rPr>
          <w:rFonts w:cs="Arial"/>
        </w:rPr>
      </w:pPr>
      <w:r w:rsidRPr="001746C0">
        <w:rPr>
          <w:rFonts w:cs="Arial"/>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1B84F76D" w14:textId="77777777" w:rsidR="00D30069" w:rsidRPr="001746C0" w:rsidRDefault="00D30069" w:rsidP="00D30069">
      <w:pPr>
        <w:rPr>
          <w:rFonts w:cs="Arial"/>
        </w:rPr>
      </w:pPr>
    </w:p>
    <w:p w14:paraId="5714DF6C" w14:textId="56DAF92F" w:rsidR="00D30069" w:rsidRDefault="00D30069" w:rsidP="00D30069">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29966933" w14:textId="0DB936FE" w:rsidR="00B8176B" w:rsidRDefault="00B8176B" w:rsidP="00D30069">
      <w:pPr>
        <w:rPr>
          <w:rFonts w:cs="Arial"/>
        </w:rPr>
      </w:pPr>
    </w:p>
    <w:p w14:paraId="27E20247" w14:textId="1C41C380" w:rsidR="00B8176B" w:rsidRPr="00B62182" w:rsidRDefault="00B8176B" w:rsidP="00B62182">
      <w:pPr>
        <w:pStyle w:val="Titre4"/>
        <w:numPr>
          <w:ilvl w:val="0"/>
          <w:numId w:val="0"/>
        </w:numPr>
      </w:pPr>
      <w:r w:rsidRPr="00B8176B">
        <w:t>1</w:t>
      </w:r>
      <w:r>
        <w:t>4</w:t>
      </w:r>
      <w:r w:rsidRPr="00B8176B">
        <w:t>.</w:t>
      </w:r>
      <w:r>
        <w:t>2</w:t>
      </w:r>
      <w:r w:rsidRPr="00B62182">
        <w:t>.1.2. Conditions d’accès au site pour les véhicules</w:t>
      </w:r>
    </w:p>
    <w:p w14:paraId="5A5F18F7" w14:textId="42587B3B" w:rsidR="00D30069" w:rsidRPr="00B62182" w:rsidRDefault="00B8176B" w:rsidP="00B62182">
      <w:pPr>
        <w:pStyle w:val="NormalWeb"/>
        <w:rPr>
          <w:rFonts w:ascii="Arial" w:hAnsi="Arial" w:cs="Arial"/>
        </w:rPr>
      </w:pPr>
      <w:r w:rsidRPr="00B62182">
        <w:rPr>
          <w:rFonts w:ascii="Arial" w:hAnsi="Arial" w:cs="Arial"/>
          <w:sz w:val="20"/>
          <w:szCs w:val="22"/>
        </w:rPr>
        <w:t>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w:t>
      </w:r>
    </w:p>
    <w:p w14:paraId="0D4DB365" w14:textId="446C7698" w:rsidR="00D30069" w:rsidRDefault="00B8176B" w:rsidP="00B62182">
      <w:pPr>
        <w:pStyle w:val="Titre2"/>
        <w:numPr>
          <w:ilvl w:val="0"/>
          <w:numId w:val="0"/>
        </w:numPr>
      </w:pPr>
      <w:bookmarkStart w:id="66" w:name="_Toc196227344"/>
      <w:r>
        <w:t xml:space="preserve">14.2.2 </w:t>
      </w:r>
      <w:r w:rsidR="00D30069" w:rsidRPr="001746C0">
        <w:t>Disposition</w:t>
      </w:r>
      <w:r w:rsidR="00540EE7">
        <w:t>s</w:t>
      </w:r>
      <w:r w:rsidR="00D30069" w:rsidRPr="001746C0">
        <w:t xml:space="preserve"> relatives à un terrain militaire</w:t>
      </w:r>
      <w:bookmarkEnd w:id="66"/>
    </w:p>
    <w:p w14:paraId="78E7E03C" w14:textId="77777777" w:rsidR="00D30069" w:rsidRPr="001746C0" w:rsidRDefault="00D30069" w:rsidP="00D30069">
      <w:pPr>
        <w:rPr>
          <w:rFonts w:cs="Arial"/>
        </w:rPr>
      </w:pPr>
    </w:p>
    <w:p w14:paraId="729266FD" w14:textId="77777777" w:rsidR="00D30069" w:rsidRPr="001746C0" w:rsidRDefault="00D30069" w:rsidP="00D30069">
      <w:pPr>
        <w:rPr>
          <w:rFonts w:cs="Arial"/>
        </w:rPr>
      </w:pPr>
      <w:r w:rsidRPr="001746C0">
        <w:rPr>
          <w:rFonts w:cs="Arial"/>
        </w:rPr>
        <w:t xml:space="preserve">Le titulaire reconnait avoir pris connaissance que certains lieux d’exécution sont affectés à l’autorité militaire ou placés sous son contrôle et constituent des terrains militaires. </w:t>
      </w:r>
    </w:p>
    <w:p w14:paraId="17755986" w14:textId="77777777" w:rsidR="00802A50" w:rsidRDefault="00802A50" w:rsidP="00802A50">
      <w:pPr>
        <w:pStyle w:val="Titre4"/>
        <w:numPr>
          <w:ilvl w:val="0"/>
          <w:numId w:val="0"/>
        </w:numPr>
      </w:pPr>
    </w:p>
    <w:p w14:paraId="2D2ADDB3" w14:textId="68FB6087" w:rsidR="00D30069" w:rsidRPr="001746C0" w:rsidRDefault="00CB1FB2" w:rsidP="008167FF">
      <w:pPr>
        <w:pStyle w:val="Titre4"/>
        <w:numPr>
          <w:ilvl w:val="0"/>
          <w:numId w:val="0"/>
        </w:numPr>
        <w:ind w:firstLine="284"/>
      </w:pPr>
      <w:r>
        <w:t>14</w:t>
      </w:r>
      <w:r w:rsidR="00802A50">
        <w:t>.</w:t>
      </w:r>
      <w:r w:rsidR="00B50B8D">
        <w:t>2</w:t>
      </w:r>
      <w:r w:rsidR="00802A50">
        <w:t>.</w:t>
      </w:r>
      <w:r w:rsidR="00B50B8D">
        <w:t>2.</w:t>
      </w:r>
      <w:r w:rsidR="00802A50">
        <w:t xml:space="preserve">1 </w:t>
      </w:r>
      <w:r w:rsidR="00D30069">
        <w:t>Dispositions générales</w:t>
      </w:r>
    </w:p>
    <w:p w14:paraId="6087F3C4" w14:textId="77777777" w:rsidR="00D30069" w:rsidRPr="001746C0" w:rsidRDefault="00D30069" w:rsidP="00D30069">
      <w:pPr>
        <w:rPr>
          <w:rFonts w:cs="Arial"/>
        </w:rPr>
      </w:pPr>
    </w:p>
    <w:p w14:paraId="5A9F9AF1" w14:textId="4DFAE14F" w:rsidR="00D30069" w:rsidRPr="001746C0" w:rsidRDefault="00D30069" w:rsidP="00D30069">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A5557E">
        <w:rPr>
          <w:rFonts w:cs="Arial"/>
        </w:rPr>
        <w:t xml:space="preserve">l’article 5.1.2 </w:t>
      </w:r>
      <w:r w:rsidRPr="001746C0">
        <w:rPr>
          <w:rFonts w:cs="Arial"/>
        </w:rPr>
        <w:t>du présent document. Cette autorisation requiert le respect des mesures mentionnées ci-dessous.</w:t>
      </w:r>
    </w:p>
    <w:p w14:paraId="2C6118A4" w14:textId="77777777" w:rsidR="00802A50" w:rsidRDefault="00802A50" w:rsidP="00802A50">
      <w:pPr>
        <w:pStyle w:val="Titre4"/>
        <w:numPr>
          <w:ilvl w:val="0"/>
          <w:numId w:val="0"/>
        </w:numPr>
      </w:pPr>
    </w:p>
    <w:p w14:paraId="228BB343" w14:textId="0EB2FCAE" w:rsidR="00D30069" w:rsidRPr="00540EE7" w:rsidRDefault="00CB1FB2" w:rsidP="008167FF">
      <w:pPr>
        <w:pStyle w:val="Titre4"/>
        <w:numPr>
          <w:ilvl w:val="0"/>
          <w:numId w:val="0"/>
        </w:numPr>
        <w:ind w:firstLine="284"/>
      </w:pPr>
      <w:r>
        <w:t>14</w:t>
      </w:r>
      <w:r w:rsidR="00802A50" w:rsidRPr="00540EE7">
        <w:t>.</w:t>
      </w:r>
      <w:r w:rsidR="00B50B8D">
        <w:t>2</w:t>
      </w:r>
      <w:r w:rsidR="00802A50" w:rsidRPr="00540EE7">
        <w:t>.2</w:t>
      </w:r>
      <w:r w:rsidR="00B50B8D">
        <w:t>.2</w:t>
      </w:r>
      <w:r w:rsidR="00802A50" w:rsidRPr="00540EE7">
        <w:t xml:space="preserve"> </w:t>
      </w:r>
      <w:r w:rsidR="00D30069" w:rsidRPr="00540EE7">
        <w:t>Informations des personnels concernés</w:t>
      </w:r>
    </w:p>
    <w:p w14:paraId="6468CC9B" w14:textId="77777777" w:rsidR="00D30069" w:rsidRPr="001746C0" w:rsidRDefault="00D30069" w:rsidP="00D30069">
      <w:pPr>
        <w:rPr>
          <w:rFonts w:cs="Arial"/>
        </w:rPr>
      </w:pPr>
    </w:p>
    <w:p w14:paraId="237E4A26" w14:textId="77777777" w:rsidR="00D30069" w:rsidRPr="001746C0" w:rsidRDefault="00D30069" w:rsidP="00D30069">
      <w:pPr>
        <w:rPr>
          <w:rFonts w:cs="Arial"/>
        </w:rPr>
      </w:pPr>
      <w:r w:rsidRPr="001746C0">
        <w:rPr>
          <w:rFonts w:cs="Arial"/>
        </w:rPr>
        <w:t>Le titulaire s’engage à informer les personnels devant participer aux prestations du présent marché ayant besoin d’accéder au terrain militaire visé ci-dessus :</w:t>
      </w:r>
    </w:p>
    <w:p w14:paraId="3EEF669A" w14:textId="77777777" w:rsidR="00D30069" w:rsidRPr="003B7679" w:rsidRDefault="00D30069" w:rsidP="00141F71">
      <w:pPr>
        <w:pStyle w:val="Paragraphedeliste"/>
        <w:numPr>
          <w:ilvl w:val="0"/>
          <w:numId w:val="9"/>
        </w:numPr>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013FF0C6" w14:textId="77777777" w:rsidR="00D30069" w:rsidRPr="003B7679" w:rsidRDefault="00D30069" w:rsidP="00141F71">
      <w:pPr>
        <w:pStyle w:val="Paragraphedeliste"/>
        <w:numPr>
          <w:ilvl w:val="0"/>
          <w:numId w:val="9"/>
        </w:numPr>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0D0492B5" w14:textId="77777777" w:rsidR="00D30069" w:rsidRPr="001746C0" w:rsidRDefault="00D30069" w:rsidP="00D30069">
      <w:pPr>
        <w:rPr>
          <w:rFonts w:cs="Arial"/>
        </w:rPr>
      </w:pPr>
    </w:p>
    <w:p w14:paraId="037CD4C5" w14:textId="77777777" w:rsidR="00D30069" w:rsidRPr="001746C0" w:rsidRDefault="00D30069" w:rsidP="00D30069">
      <w:pPr>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66FB2C38" w14:textId="77777777" w:rsidR="00D30069" w:rsidRPr="001746C0" w:rsidRDefault="00D30069" w:rsidP="00D30069">
      <w:pPr>
        <w:rPr>
          <w:rFonts w:cs="Arial"/>
        </w:rPr>
      </w:pPr>
    </w:p>
    <w:p w14:paraId="16296D03" w14:textId="698E41F2" w:rsidR="00D30069" w:rsidRPr="001746C0" w:rsidRDefault="00B50B8D" w:rsidP="00B62182">
      <w:pPr>
        <w:pStyle w:val="Titre2"/>
        <w:numPr>
          <w:ilvl w:val="0"/>
          <w:numId w:val="0"/>
        </w:numPr>
        <w:ind w:left="375"/>
      </w:pPr>
      <w:bookmarkStart w:id="67" w:name="_Toc196227345"/>
      <w:r>
        <w:t xml:space="preserve">14.2.3 </w:t>
      </w:r>
      <w:r w:rsidR="00D30069" w:rsidRPr="001746C0">
        <w:t xml:space="preserve">Dispositions relatives à l’accès à une </w:t>
      </w:r>
      <w:r>
        <w:t>z</w:t>
      </w:r>
      <w:r w:rsidR="00D30069" w:rsidRPr="001746C0">
        <w:t xml:space="preserve">one </w:t>
      </w:r>
      <w:r>
        <w:t>protégée</w:t>
      </w:r>
      <w:bookmarkEnd w:id="67"/>
    </w:p>
    <w:p w14:paraId="4E47DAEA" w14:textId="77777777" w:rsidR="00D30069" w:rsidRPr="001746C0" w:rsidRDefault="00D30069" w:rsidP="00D30069">
      <w:pPr>
        <w:rPr>
          <w:rFonts w:cs="Arial"/>
        </w:rPr>
      </w:pPr>
    </w:p>
    <w:p w14:paraId="2FF9EA2F" w14:textId="77777777" w:rsidR="00B50B8D" w:rsidRDefault="00B50B8D" w:rsidP="00D30069">
      <w:pPr>
        <w:rPr>
          <w:rFonts w:cs="Arial"/>
        </w:rPr>
      </w:pPr>
    </w:p>
    <w:p w14:paraId="412BFCD0" w14:textId="040E3452" w:rsidR="00D30069" w:rsidRPr="001746C0" w:rsidRDefault="00B50B8D" w:rsidP="00D30069">
      <w:pPr>
        <w:rPr>
          <w:rFonts w:cs="Arial"/>
        </w:rPr>
      </w:pPr>
      <w:r w:rsidRPr="00B50B8D">
        <w:rPr>
          <w:rFonts w:cs="Arial"/>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p>
    <w:p w14:paraId="4F8E9B71" w14:textId="2B9266F0" w:rsidR="00D30069" w:rsidRPr="001746C0" w:rsidRDefault="00CB1FB2" w:rsidP="00CB1FB2">
      <w:pPr>
        <w:pStyle w:val="Titre4"/>
        <w:numPr>
          <w:ilvl w:val="0"/>
          <w:numId w:val="0"/>
        </w:numPr>
        <w:ind w:left="540"/>
      </w:pPr>
      <w:r>
        <w:t>14.</w:t>
      </w:r>
      <w:r w:rsidR="00B50B8D">
        <w:t>2</w:t>
      </w:r>
      <w:r>
        <w:t>.</w:t>
      </w:r>
      <w:r w:rsidR="00B50B8D">
        <w:t>3.1</w:t>
      </w:r>
      <w:r>
        <w:t xml:space="preserve"> </w:t>
      </w:r>
      <w:r w:rsidR="00D30069">
        <w:t>Dispositions générales</w:t>
      </w:r>
    </w:p>
    <w:p w14:paraId="2CEE1CC3" w14:textId="77777777" w:rsidR="00D30069" w:rsidRPr="001746C0" w:rsidRDefault="00D30069" w:rsidP="00D30069">
      <w:pPr>
        <w:rPr>
          <w:rFonts w:cs="Arial"/>
        </w:rPr>
      </w:pPr>
    </w:p>
    <w:p w14:paraId="45D22F18" w14:textId="6FA7296A" w:rsidR="00D30069" w:rsidRPr="001746C0" w:rsidRDefault="00D30069" w:rsidP="00D30069">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A5557E">
        <w:rPr>
          <w:rFonts w:cs="Arial"/>
        </w:rPr>
        <w:t>l’article 5.1.2</w:t>
      </w:r>
      <w:r w:rsidR="00D15E80">
        <w:rPr>
          <w:rFonts w:cs="Arial"/>
        </w:rPr>
        <w:t xml:space="preserve"> </w:t>
      </w:r>
      <w:r w:rsidRPr="001746C0">
        <w:rPr>
          <w:rFonts w:cs="Arial"/>
        </w:rPr>
        <w:t>du présent document. Cette autorisation requiert le respect des mesures mentionnées ci-dessous.</w:t>
      </w:r>
    </w:p>
    <w:p w14:paraId="2B6585C9" w14:textId="77777777" w:rsidR="00D30069" w:rsidRPr="001746C0" w:rsidRDefault="00D30069" w:rsidP="00D30069">
      <w:pPr>
        <w:rPr>
          <w:rFonts w:cs="Arial"/>
        </w:rPr>
      </w:pPr>
    </w:p>
    <w:p w14:paraId="70CA303B" w14:textId="2A83D237" w:rsidR="00D30069" w:rsidRPr="00CB1FB2" w:rsidRDefault="00CB1FB2" w:rsidP="00CB1FB2">
      <w:pPr>
        <w:pStyle w:val="Titre4"/>
        <w:numPr>
          <w:ilvl w:val="0"/>
          <w:numId w:val="0"/>
        </w:numPr>
        <w:ind w:left="540"/>
      </w:pPr>
      <w:r>
        <w:t>14.</w:t>
      </w:r>
      <w:r w:rsidR="00B50B8D">
        <w:t>2.3.2.</w:t>
      </w:r>
      <w:r>
        <w:t xml:space="preserve"> </w:t>
      </w:r>
      <w:r w:rsidR="00D30069" w:rsidRPr="00CB1FB2">
        <w:t>Informations des personnels concernés</w:t>
      </w:r>
    </w:p>
    <w:p w14:paraId="17A93AD3" w14:textId="77777777" w:rsidR="00D30069" w:rsidRPr="001746C0" w:rsidRDefault="00D30069" w:rsidP="00D30069">
      <w:pPr>
        <w:rPr>
          <w:rFonts w:cs="Arial"/>
        </w:rPr>
      </w:pPr>
    </w:p>
    <w:p w14:paraId="52428000" w14:textId="77777777" w:rsidR="00D30069" w:rsidRPr="001746C0" w:rsidRDefault="00D30069" w:rsidP="00D30069">
      <w:pPr>
        <w:rPr>
          <w:rFonts w:cs="Arial"/>
        </w:rPr>
      </w:pPr>
      <w:r w:rsidRPr="001746C0">
        <w:rPr>
          <w:rFonts w:cs="Arial"/>
        </w:rPr>
        <w:t>Le titulaire s’engage à informer les personnels devant participer aux prestations du présent marché ayant besoin d’accéder à la Zone réservée :</w:t>
      </w:r>
    </w:p>
    <w:p w14:paraId="5C35678D" w14:textId="77777777" w:rsidR="00D30069" w:rsidRPr="003B7679" w:rsidRDefault="00D30069" w:rsidP="00141F71">
      <w:pPr>
        <w:pStyle w:val="Paragraphedeliste"/>
        <w:numPr>
          <w:ilvl w:val="0"/>
          <w:numId w:val="10"/>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07D2671D" w14:textId="6424776C" w:rsidR="00D30069" w:rsidRPr="003B7679" w:rsidRDefault="00D30069" w:rsidP="00141F71">
      <w:pPr>
        <w:pStyle w:val="Paragraphedeliste"/>
        <w:numPr>
          <w:ilvl w:val="0"/>
          <w:numId w:val="10"/>
        </w:numPr>
        <w:rPr>
          <w:rFonts w:cs="Arial"/>
        </w:rPr>
      </w:pPr>
      <w:r w:rsidRPr="003B7679">
        <w:rPr>
          <w:rFonts w:cs="Arial"/>
        </w:rPr>
        <w:t>qu’ils pourront, s’ils sont autorisés à accéder à Zone Réservée, y intervenir uniquement en présence des personnels du ministère employés dans ladite zone.</w:t>
      </w:r>
    </w:p>
    <w:p w14:paraId="2DCA83AD" w14:textId="77777777" w:rsidR="00D30069" w:rsidRPr="001746C0" w:rsidRDefault="00D30069" w:rsidP="00D30069">
      <w:pPr>
        <w:rPr>
          <w:rFonts w:cs="Arial"/>
        </w:rPr>
      </w:pPr>
    </w:p>
    <w:p w14:paraId="267BE9D7" w14:textId="1379DBF4" w:rsidR="00D30069" w:rsidRPr="0018066D" w:rsidRDefault="00B50B8D" w:rsidP="00B62182">
      <w:pPr>
        <w:pStyle w:val="Titre2"/>
        <w:numPr>
          <w:ilvl w:val="0"/>
          <w:numId w:val="0"/>
        </w:numPr>
      </w:pPr>
      <w:bookmarkStart w:id="68" w:name="_Toc196227346"/>
      <w:r>
        <w:t xml:space="preserve">14.2.4. </w:t>
      </w:r>
      <w:r w:rsidR="00D30069" w:rsidRPr="0018066D">
        <w:t>Dispositions relatives à l’accès à une Zone à Régime Restrictif (uniquement pour les organismes industriels et universitaires sous tutelle du ministère des armées)</w:t>
      </w:r>
      <w:bookmarkEnd w:id="68"/>
    </w:p>
    <w:p w14:paraId="7AC6B3CB" w14:textId="77777777" w:rsidR="00D30069" w:rsidRPr="001746C0" w:rsidRDefault="00D30069" w:rsidP="00D30069">
      <w:pPr>
        <w:rPr>
          <w:rFonts w:cs="Arial"/>
        </w:rPr>
      </w:pPr>
    </w:p>
    <w:p w14:paraId="33EC7905" w14:textId="77777777" w:rsidR="00D30069" w:rsidRPr="001746C0" w:rsidRDefault="00D30069" w:rsidP="00D30069">
      <w:pPr>
        <w:rPr>
          <w:rFonts w:cs="Arial"/>
        </w:rPr>
      </w:pPr>
      <w:r w:rsidRPr="001746C0">
        <w:rPr>
          <w:rFonts w:cs="Arial"/>
        </w:rPr>
        <w:t>Le titulaire reconnait avoir pris connaissance que certains lieux d’exécution appartiennent à une zone à régime restrictif telle que définie à l’article R. 413-5-1 du code pénal.</w:t>
      </w:r>
    </w:p>
    <w:p w14:paraId="11EB7B7A" w14:textId="77777777" w:rsidR="00D30069" w:rsidRPr="001746C0" w:rsidRDefault="00D30069" w:rsidP="00D30069">
      <w:pPr>
        <w:rPr>
          <w:rFonts w:cs="Arial"/>
        </w:rPr>
      </w:pPr>
    </w:p>
    <w:p w14:paraId="11ECB5D0" w14:textId="21F68F69" w:rsidR="00D30069" w:rsidRPr="001746C0" w:rsidRDefault="00CB1FB2" w:rsidP="00CB1FB2">
      <w:pPr>
        <w:pStyle w:val="Titre4"/>
        <w:numPr>
          <w:ilvl w:val="0"/>
          <w:numId w:val="0"/>
        </w:numPr>
        <w:ind w:left="540"/>
      </w:pPr>
      <w:r>
        <w:t>14.</w:t>
      </w:r>
      <w:r w:rsidR="00B50B8D">
        <w:t>2.4.1</w:t>
      </w:r>
      <w:r>
        <w:t xml:space="preserve"> </w:t>
      </w:r>
      <w:r w:rsidR="00D30069">
        <w:t>Dispositions générales</w:t>
      </w:r>
    </w:p>
    <w:p w14:paraId="4107B2C5" w14:textId="77777777" w:rsidR="00D30069" w:rsidRPr="001746C0" w:rsidRDefault="00D30069" w:rsidP="00D30069">
      <w:pPr>
        <w:rPr>
          <w:rFonts w:cs="Arial"/>
        </w:rPr>
      </w:pPr>
    </w:p>
    <w:p w14:paraId="5F6210F9" w14:textId="064D96FF" w:rsidR="00D30069" w:rsidRPr="001746C0" w:rsidRDefault="00D30069" w:rsidP="00D30069">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A5557E">
        <w:rPr>
          <w:rFonts w:cs="Arial"/>
        </w:rPr>
        <w:t>l’article 5.1.2</w:t>
      </w:r>
      <w:r w:rsidR="00D15E80">
        <w:rPr>
          <w:rFonts w:cs="Arial"/>
        </w:rPr>
        <w:t xml:space="preserve"> </w:t>
      </w:r>
      <w:r w:rsidRPr="001746C0">
        <w:rPr>
          <w:rFonts w:cs="Arial"/>
        </w:rPr>
        <w:t>du présent document. Cette autorisation requiert le respect des mesures mentionnées ci-dessous.</w:t>
      </w:r>
    </w:p>
    <w:p w14:paraId="5031FF64" w14:textId="77777777" w:rsidR="00D30069" w:rsidRPr="001746C0" w:rsidRDefault="00D30069" w:rsidP="00D30069">
      <w:pPr>
        <w:rPr>
          <w:rFonts w:cs="Arial"/>
        </w:rPr>
      </w:pPr>
    </w:p>
    <w:p w14:paraId="291F7E7D" w14:textId="122A47C5" w:rsidR="00D30069" w:rsidRPr="008E6441" w:rsidRDefault="00CB1FB2" w:rsidP="00CB1FB2">
      <w:pPr>
        <w:pStyle w:val="Titre4"/>
        <w:numPr>
          <w:ilvl w:val="0"/>
          <w:numId w:val="0"/>
        </w:numPr>
        <w:ind w:left="540"/>
      </w:pPr>
      <w:r>
        <w:t>14.</w:t>
      </w:r>
      <w:r w:rsidR="00B50B8D">
        <w:t xml:space="preserve">2.4.2 </w:t>
      </w:r>
      <w:r>
        <w:t xml:space="preserve"> </w:t>
      </w:r>
      <w:r w:rsidR="00D30069" w:rsidRPr="001746C0">
        <w:t>Informa</w:t>
      </w:r>
      <w:r w:rsidR="00D30069">
        <w:t>tions des personnels concernés</w:t>
      </w:r>
    </w:p>
    <w:p w14:paraId="38444F1D" w14:textId="77777777" w:rsidR="00D30069" w:rsidRDefault="00D30069" w:rsidP="00D30069">
      <w:pPr>
        <w:rPr>
          <w:rFonts w:cs="Arial"/>
        </w:rPr>
      </w:pPr>
    </w:p>
    <w:p w14:paraId="2F9BCCE0" w14:textId="77777777" w:rsidR="00D30069" w:rsidRPr="001746C0" w:rsidRDefault="00D30069" w:rsidP="00D30069">
      <w:pPr>
        <w:rPr>
          <w:rFonts w:cs="Arial"/>
        </w:rPr>
      </w:pPr>
      <w:r w:rsidRPr="001746C0">
        <w:rPr>
          <w:rFonts w:cs="Arial"/>
        </w:rPr>
        <w:t>Le titulaire s’engage à informer les personnels devant participer aux prestations du présent marché ayant besoin d’accéder à la Zone réservée :</w:t>
      </w:r>
    </w:p>
    <w:p w14:paraId="070F6FD7" w14:textId="77777777" w:rsidR="00D30069" w:rsidRPr="003B7679" w:rsidRDefault="00D30069" w:rsidP="00141F71">
      <w:pPr>
        <w:pStyle w:val="Paragraphedeliste"/>
        <w:numPr>
          <w:ilvl w:val="0"/>
          <w:numId w:val="11"/>
        </w:numPr>
        <w:rPr>
          <w:rFonts w:cs="Arial"/>
        </w:rPr>
      </w:pPr>
      <w:r w:rsidRPr="003B7679">
        <w:rPr>
          <w:rFonts w:cs="Arial"/>
        </w:rPr>
        <w:t>qu’ils feront l’objet d’une enquête administrative destinée à vérifier qu’il est possible de les autoriser à accéder à la dite Zone conformément à l’article 32 de l’instruction générale interministérielle n° 1300 sur la protection du secret dans la défense nationale annexée à l’arrêté du 09 août 2021 portant approbation de ladite instruction ;</w:t>
      </w:r>
    </w:p>
    <w:p w14:paraId="76424300" w14:textId="3167C186" w:rsidR="00D30069" w:rsidRPr="00C86228" w:rsidRDefault="00D30069" w:rsidP="00141F71">
      <w:pPr>
        <w:pStyle w:val="Paragraphedeliste"/>
        <w:numPr>
          <w:ilvl w:val="0"/>
          <w:numId w:val="11"/>
        </w:numPr>
        <w:rPr>
          <w:rFonts w:cs="Arial"/>
        </w:rPr>
      </w:pPr>
      <w:r w:rsidRPr="003B7679">
        <w:rPr>
          <w:rFonts w:cs="Arial"/>
        </w:rPr>
        <w:t xml:space="preserve">qu’ils ne pourront, s’ils sont autorisés à accéder à la Zone à Régime Restrictif, n’y intervenir que les jours ouvrés dans les plages suivantes : </w:t>
      </w:r>
      <w:r w:rsidR="00D15E80">
        <w:rPr>
          <w:rFonts w:cs="Arial"/>
        </w:rPr>
        <w:t xml:space="preserve"> </w:t>
      </w:r>
      <w:r w:rsidR="00D15E80" w:rsidRPr="00C86228">
        <w:rPr>
          <w:rFonts w:cs="Arial"/>
        </w:rPr>
        <w:t>09H00</w:t>
      </w:r>
      <w:r w:rsidRPr="00C86228">
        <w:rPr>
          <w:rFonts w:cs="Arial"/>
        </w:rPr>
        <w:t xml:space="preserve"> à </w:t>
      </w:r>
      <w:r w:rsidR="00D15E80" w:rsidRPr="00C86228">
        <w:rPr>
          <w:rFonts w:cs="Arial"/>
        </w:rPr>
        <w:t>16H30</w:t>
      </w:r>
      <w:r w:rsidRPr="00C86228">
        <w:rPr>
          <w:rFonts w:cs="Arial"/>
        </w:rPr>
        <w:t xml:space="preserve"> ;</w:t>
      </w:r>
    </w:p>
    <w:p w14:paraId="6711442B" w14:textId="00BA4B2A" w:rsidR="00D30069" w:rsidRDefault="00D30069" w:rsidP="00141F71">
      <w:pPr>
        <w:pStyle w:val="Paragraphedeliste"/>
        <w:numPr>
          <w:ilvl w:val="0"/>
          <w:numId w:val="11"/>
        </w:numPr>
        <w:rPr>
          <w:rFonts w:cs="Arial"/>
        </w:rPr>
      </w:pPr>
      <w:r w:rsidRPr="003B7679">
        <w:rPr>
          <w:rFonts w:cs="Arial"/>
        </w:rPr>
        <w:t>qu’ils pourront, s’ils sont autorisés à accéder à la Zone à Régime Restrictif, y intervenir uniquement en présence des personnels du ministère employés dans ladite zone.</w:t>
      </w:r>
    </w:p>
    <w:p w14:paraId="64745EC9" w14:textId="77777777" w:rsidR="00A0341C" w:rsidRDefault="00A0341C" w:rsidP="00A0341C"/>
    <w:p w14:paraId="45EA8942" w14:textId="48F24A4F" w:rsidR="00A0341C" w:rsidRDefault="00A0341C">
      <w:pPr>
        <w:spacing w:after="160" w:line="259" w:lineRule="auto"/>
        <w:jc w:val="left"/>
      </w:pPr>
    </w:p>
    <w:p w14:paraId="692BC6A9" w14:textId="3AF32D47" w:rsidR="001746C0" w:rsidRDefault="000B1B41" w:rsidP="008167FF">
      <w:pPr>
        <w:pStyle w:val="Titre1"/>
        <w:numPr>
          <w:ilvl w:val="0"/>
          <w:numId w:val="0"/>
        </w:numPr>
      </w:pPr>
      <w:bookmarkStart w:id="69" w:name="_Toc196227347"/>
      <w:r>
        <w:t xml:space="preserve">ARTICLE 15. </w:t>
      </w:r>
      <w:r w:rsidR="001746C0" w:rsidRPr="001746C0">
        <w:t>RÈGLEMENT GÉNÉRAL DE PROTECTION DES DONNÉES</w:t>
      </w:r>
      <w:bookmarkEnd w:id="69"/>
    </w:p>
    <w:p w14:paraId="4106101F" w14:textId="77777777" w:rsidR="00CF2DA8" w:rsidRDefault="00CF2DA8" w:rsidP="00CF2DA8">
      <w:pPr>
        <w:pStyle w:val="Titre2"/>
        <w:numPr>
          <w:ilvl w:val="0"/>
          <w:numId w:val="0"/>
        </w:numPr>
        <w:ind w:left="3240"/>
        <w:rPr>
          <w:rFonts w:eastAsiaTheme="minorHAnsi"/>
          <w:b w:val="0"/>
          <w:szCs w:val="22"/>
        </w:rPr>
      </w:pPr>
      <w:bookmarkStart w:id="70" w:name="_Toc192670121"/>
    </w:p>
    <w:p w14:paraId="01651EBD" w14:textId="43A78954" w:rsidR="00D30069" w:rsidRPr="00CB1FB2" w:rsidRDefault="00C324A1" w:rsidP="008167FF">
      <w:pPr>
        <w:pStyle w:val="Titre2"/>
        <w:numPr>
          <w:ilvl w:val="0"/>
          <w:numId w:val="0"/>
        </w:numPr>
        <w:ind w:left="284" w:hanging="142"/>
      </w:pPr>
      <w:r>
        <w:tab/>
      </w:r>
      <w:bookmarkStart w:id="71" w:name="_Toc196227348"/>
      <w:r>
        <w:t xml:space="preserve">15.1 </w:t>
      </w:r>
      <w:r w:rsidR="00D30069" w:rsidRPr="00CB1FB2">
        <w:t>Objet</w:t>
      </w:r>
      <w:bookmarkEnd w:id="70"/>
      <w:bookmarkEnd w:id="71"/>
      <w:r w:rsidR="00D30069" w:rsidRPr="00CB1FB2">
        <w:t xml:space="preserve"> </w:t>
      </w:r>
    </w:p>
    <w:p w14:paraId="1F58E728" w14:textId="77777777" w:rsidR="00D30069" w:rsidRPr="001746C0" w:rsidRDefault="00D30069" w:rsidP="00D30069">
      <w:pPr>
        <w:rPr>
          <w:rFonts w:cs="Arial"/>
        </w:rPr>
      </w:pPr>
    </w:p>
    <w:p w14:paraId="30A8A4FD" w14:textId="0F6136A4" w:rsidR="00D30069" w:rsidRPr="001746C0" w:rsidRDefault="00D30069" w:rsidP="00D30069">
      <w:pPr>
        <w:rPr>
          <w:rFonts w:cs="Arial"/>
        </w:rPr>
      </w:pPr>
      <w:r w:rsidRPr="001746C0">
        <w:rPr>
          <w:rFonts w:cs="Arial"/>
        </w:rPr>
        <w:t>Conformément à l’article 5.</w:t>
      </w:r>
      <w:r w:rsidRPr="00D15E80">
        <w:rPr>
          <w:rFonts w:cs="Arial"/>
        </w:rPr>
        <w:t xml:space="preserve">2 du </w:t>
      </w:r>
      <w:r w:rsidRPr="009D729B">
        <w:rPr>
          <w:rFonts w:cs="Arial"/>
        </w:rPr>
        <w:t>CCAG/FCS</w:t>
      </w:r>
      <w:r w:rsidRPr="00D15E80">
        <w:rPr>
          <w:rFonts w:cs="Arial"/>
        </w:rPr>
        <w:t xml:space="preserve">, les présentes </w:t>
      </w:r>
      <w:r w:rsidRPr="001746C0">
        <w:rPr>
          <w:rFonts w:cs="Arial"/>
        </w:rPr>
        <w:t xml:space="preserve">clauses ont pour objet de définir les conditions dans lesquelles le titulaire s’engage à effectuer pour le compte du responsable de traitement les opérations de traitement de données à caractère personnel dans les conditions définies ci-après. </w:t>
      </w:r>
    </w:p>
    <w:p w14:paraId="6B5CB664" w14:textId="0C7CE2E1" w:rsidR="00CF2DA8" w:rsidRDefault="00CF2DA8" w:rsidP="00CF2DA8">
      <w:pPr>
        <w:rPr>
          <w:rFonts w:cs="Arial"/>
        </w:rPr>
      </w:pPr>
      <w:bookmarkStart w:id="72" w:name="_Toc192670122"/>
      <w:r>
        <w:rPr>
          <w:rFonts w:cs="Arial"/>
        </w:rPr>
        <w:t xml:space="preserve"> </w:t>
      </w:r>
    </w:p>
    <w:p w14:paraId="16A496F3" w14:textId="4D856547" w:rsidR="00D30069" w:rsidRPr="00CF2DA8" w:rsidRDefault="00CB1FB2" w:rsidP="00C324A1">
      <w:pPr>
        <w:pStyle w:val="Titre2"/>
        <w:numPr>
          <w:ilvl w:val="0"/>
          <w:numId w:val="0"/>
        </w:numPr>
        <w:ind w:left="360"/>
      </w:pPr>
      <w:bookmarkStart w:id="73" w:name="_Toc196227349"/>
      <w:r>
        <w:t xml:space="preserve">15.2 </w:t>
      </w:r>
      <w:r w:rsidR="00D30069" w:rsidRPr="001746C0">
        <w:t>Description du traitement</w:t>
      </w:r>
      <w:bookmarkEnd w:id="72"/>
      <w:bookmarkEnd w:id="73"/>
      <w:r w:rsidR="00D30069" w:rsidRPr="001746C0">
        <w:t xml:space="preserve">  </w:t>
      </w:r>
    </w:p>
    <w:p w14:paraId="433FB873" w14:textId="77777777" w:rsidR="00D30069" w:rsidRDefault="00D30069" w:rsidP="00D30069">
      <w:pPr>
        <w:rPr>
          <w:rFonts w:cs="Arial"/>
        </w:rPr>
      </w:pPr>
    </w:p>
    <w:p w14:paraId="33590C08" w14:textId="77777777" w:rsidR="00D30069" w:rsidRPr="00E85775" w:rsidRDefault="00D30069" w:rsidP="00D30069">
      <w:r w:rsidRPr="00E85775">
        <w:t>Dans le cadre de leurs relations contractuelles, les parties s’engagent à respecter la réglementation en vigueur applicable au traitement de données à caractère personnel et, en particulier, le règlement européen sur la protection des données.</w:t>
      </w:r>
    </w:p>
    <w:p w14:paraId="46E68953" w14:textId="14834395" w:rsidR="00D30069" w:rsidRDefault="00D30069" w:rsidP="00D30069">
      <w:pPr>
        <w:rPr>
          <w:i/>
          <w:szCs w:val="20"/>
        </w:rPr>
      </w:pPr>
      <w:r w:rsidRPr="00D15E80">
        <w:rPr>
          <w:szCs w:val="20"/>
        </w:rPr>
        <w:t>Le titulaire est autorisé à traiter pour le compte du responsable de traitement les données à caractère personnel nécessaires pour</w:t>
      </w:r>
      <w:r w:rsidR="00802A50" w:rsidRPr="00D15E80">
        <w:rPr>
          <w:szCs w:val="20"/>
        </w:rPr>
        <w:t xml:space="preserve"> assurer</w:t>
      </w:r>
      <w:r w:rsidR="00E96A5E" w:rsidRPr="00D15E80">
        <w:rPr>
          <w:szCs w:val="20"/>
        </w:rPr>
        <w:t xml:space="preserve"> : </w:t>
      </w:r>
      <w:r w:rsidR="00E96A5E" w:rsidRPr="009D729B">
        <w:rPr>
          <w:rFonts w:cs="Arial"/>
          <w:b/>
          <w:bCs/>
          <w:szCs w:val="20"/>
        </w:rPr>
        <w:t>Fourniture et livraison de fleurs coupées et d’éléments commémoratifs au profit du ministère des armées.</w:t>
      </w:r>
    </w:p>
    <w:p w14:paraId="0AC47995" w14:textId="77777777" w:rsidR="00992500" w:rsidRPr="00992500" w:rsidRDefault="00992500" w:rsidP="00D30069">
      <w:pPr>
        <w:rPr>
          <w:i/>
          <w:szCs w:val="20"/>
        </w:rPr>
      </w:pPr>
    </w:p>
    <w:p w14:paraId="152F18A9" w14:textId="648B2AF1" w:rsidR="00D30069" w:rsidRPr="00E85775" w:rsidRDefault="00D30069" w:rsidP="00D30069">
      <w:r w:rsidRPr="00E85775">
        <w:t xml:space="preserve">Les données à caractère personnel traitées sont </w:t>
      </w:r>
      <w:r w:rsidR="00E96A5E">
        <w:t>le nom de certains personnels du ministère des armées.</w:t>
      </w:r>
      <w:r w:rsidRPr="00E85775">
        <w:t xml:space="preserve"> Les catégories de personnes concernées sont</w:t>
      </w:r>
      <w:r w:rsidR="00E96A5E">
        <w:t xml:space="preserve"> des militaires ou des civils.</w:t>
      </w:r>
    </w:p>
    <w:p w14:paraId="4AD1C743" w14:textId="77777777" w:rsidR="00D30069" w:rsidRPr="00E85775" w:rsidRDefault="00D30069" w:rsidP="00D30069">
      <w:r w:rsidRPr="00E85775">
        <w:t xml:space="preserve"> </w:t>
      </w:r>
    </w:p>
    <w:p w14:paraId="6CD63432" w14:textId="71ED65D9" w:rsidR="00D30069" w:rsidRPr="00E85775" w:rsidRDefault="00D30069" w:rsidP="00D30069">
      <w:r w:rsidRPr="00E85775">
        <w:t xml:space="preserve">Pour l’exécution du service objet du présent contrat, le responsable de traitement met à la disposition du titulaire les informations nécessaires </w:t>
      </w:r>
      <w:r w:rsidRPr="00E96A5E">
        <w:t>suivantes</w:t>
      </w:r>
      <w:r w:rsidR="00E96A5E" w:rsidRPr="00E96A5E">
        <w:t> : nom, prénom et grades militaires des personnels</w:t>
      </w:r>
      <w:r w:rsidR="00E96A5E">
        <w:rPr>
          <w:color w:val="0070C0"/>
        </w:rPr>
        <w:t>.</w:t>
      </w:r>
    </w:p>
    <w:p w14:paraId="709D60B7" w14:textId="77777777" w:rsidR="00D30069" w:rsidRPr="001746C0" w:rsidRDefault="00D30069" w:rsidP="00D30069">
      <w:pPr>
        <w:rPr>
          <w:rFonts w:cs="Arial"/>
        </w:rPr>
      </w:pPr>
    </w:p>
    <w:p w14:paraId="609444BD" w14:textId="1914D2B0" w:rsidR="00D30069" w:rsidRDefault="00CB1FB2" w:rsidP="00CF2DA8">
      <w:pPr>
        <w:pStyle w:val="Titre2"/>
        <w:numPr>
          <w:ilvl w:val="0"/>
          <w:numId w:val="0"/>
        </w:numPr>
        <w:ind w:left="540"/>
      </w:pPr>
      <w:bookmarkStart w:id="74" w:name="_Toc192670123"/>
      <w:bookmarkStart w:id="75" w:name="_Toc196227350"/>
      <w:r>
        <w:t xml:space="preserve">15.3 </w:t>
      </w:r>
      <w:r w:rsidR="00D30069" w:rsidRPr="001746C0">
        <w:t>Obligations du titulaire vis-à-vis du responsable de traitement</w:t>
      </w:r>
      <w:bookmarkEnd w:id="74"/>
      <w:bookmarkEnd w:id="75"/>
      <w:r w:rsidR="00D30069" w:rsidRPr="001746C0">
        <w:t xml:space="preserve"> </w:t>
      </w:r>
    </w:p>
    <w:p w14:paraId="331DF508" w14:textId="77777777" w:rsidR="00D30069" w:rsidRPr="001746C0" w:rsidRDefault="00D30069" w:rsidP="00CF2DA8">
      <w:pPr>
        <w:pStyle w:val="Titre2"/>
        <w:numPr>
          <w:ilvl w:val="0"/>
          <w:numId w:val="0"/>
        </w:numPr>
        <w:ind w:left="540"/>
      </w:pPr>
      <w:r w:rsidRPr="001746C0">
        <w:t xml:space="preserve"> </w:t>
      </w:r>
    </w:p>
    <w:p w14:paraId="1F4DFCBD" w14:textId="12780AA5" w:rsidR="00D30069" w:rsidRDefault="00CB1FB2" w:rsidP="008167FF">
      <w:pPr>
        <w:pStyle w:val="Titre3"/>
        <w:numPr>
          <w:ilvl w:val="0"/>
          <w:numId w:val="0"/>
        </w:numPr>
        <w:ind w:left="709"/>
      </w:pPr>
      <w:r>
        <w:t xml:space="preserve">15.3.1 </w:t>
      </w:r>
      <w:r w:rsidR="00D30069" w:rsidRPr="001746C0">
        <w:t xml:space="preserve">Confidentialité des données </w:t>
      </w:r>
    </w:p>
    <w:p w14:paraId="0DE5A76B" w14:textId="77777777" w:rsidR="00D30069" w:rsidRPr="001746C0" w:rsidRDefault="00D30069" w:rsidP="00D30069">
      <w:pPr>
        <w:rPr>
          <w:rFonts w:cs="Arial"/>
        </w:rPr>
      </w:pPr>
      <w:r w:rsidRPr="001746C0">
        <w:rPr>
          <w:rFonts w:cs="Arial"/>
        </w:rPr>
        <w:t xml:space="preserve"> </w:t>
      </w:r>
    </w:p>
    <w:p w14:paraId="3E5475A9" w14:textId="77777777" w:rsidR="00D30069" w:rsidRPr="00D15E80" w:rsidRDefault="00D30069" w:rsidP="00D30069">
      <w:pPr>
        <w:rPr>
          <w:rFonts w:cs="Arial"/>
        </w:rPr>
      </w:pPr>
      <w:r w:rsidRPr="00D15E80">
        <w:rPr>
          <w:rFonts w:cs="Arial"/>
        </w:rPr>
        <w:t xml:space="preserve">Le titulaire s'engage à : </w:t>
      </w:r>
    </w:p>
    <w:p w14:paraId="49329A4D" w14:textId="2273913E" w:rsidR="00D30069" w:rsidRPr="00D15E80" w:rsidRDefault="00D30069" w:rsidP="00141F71">
      <w:pPr>
        <w:pStyle w:val="Paragraphedeliste"/>
        <w:numPr>
          <w:ilvl w:val="0"/>
          <w:numId w:val="12"/>
        </w:numPr>
        <w:rPr>
          <w:rFonts w:cs="Arial"/>
        </w:rPr>
      </w:pPr>
      <w:r w:rsidRPr="00D15E80">
        <w:rPr>
          <w:rFonts w:cs="Arial"/>
        </w:rPr>
        <w:t xml:space="preserve">traiter les données uniquement pour la ou les seule(s) finalité(s) qui fait/font l’objet </w:t>
      </w:r>
      <w:r w:rsidRPr="009D729B">
        <w:rPr>
          <w:rFonts w:cs="Arial"/>
        </w:rPr>
        <w:t xml:space="preserve">de l’accord-cadre </w:t>
      </w:r>
      <w:r w:rsidRPr="00D15E80">
        <w:rPr>
          <w:rFonts w:cs="Arial"/>
        </w:rPr>
        <w:t xml:space="preserve">; </w:t>
      </w:r>
    </w:p>
    <w:p w14:paraId="355667DF" w14:textId="77777777" w:rsidR="00D30069" w:rsidRPr="002374AE" w:rsidRDefault="00D30069" w:rsidP="00141F71">
      <w:pPr>
        <w:pStyle w:val="Paragraphedeliste"/>
        <w:numPr>
          <w:ilvl w:val="0"/>
          <w:numId w:val="12"/>
        </w:numPr>
        <w:rPr>
          <w:rFonts w:cs="Arial"/>
        </w:rPr>
      </w:pPr>
      <w:r w:rsidRPr="002374AE">
        <w:rPr>
          <w:rFonts w:cs="Arial"/>
        </w:rPr>
        <w:t xml:space="preserve">traiter les données conformément aux instructions du responsable de traitement. </w:t>
      </w:r>
    </w:p>
    <w:p w14:paraId="4EDB9F11" w14:textId="77777777" w:rsidR="00D30069" w:rsidRPr="009D6FB8" w:rsidRDefault="00D30069" w:rsidP="00D30069">
      <w:pPr>
        <w:rPr>
          <w:rFonts w:cs="Arial"/>
        </w:rPr>
      </w:pPr>
    </w:p>
    <w:p w14:paraId="5A722CD6" w14:textId="77777777" w:rsidR="00D30069" w:rsidRPr="001746C0" w:rsidRDefault="00D30069" w:rsidP="00D30069">
      <w:pPr>
        <w:rPr>
          <w:rFonts w:cs="Arial"/>
        </w:rPr>
      </w:pPr>
      <w:r w:rsidRPr="009D6FB8">
        <w:rPr>
          <w:rFonts w:cs="Arial"/>
        </w:rPr>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w:t>
      </w:r>
      <w:r w:rsidRPr="001746C0">
        <w:rPr>
          <w:rFonts w:cs="Arial"/>
        </w:rPr>
        <w:t xml:space="preserve">telle information pour des motifs importants d'intérêt public. </w:t>
      </w:r>
    </w:p>
    <w:p w14:paraId="692EE987" w14:textId="77777777" w:rsidR="00D30069" w:rsidRPr="001746C0" w:rsidRDefault="00D30069" w:rsidP="00D30069">
      <w:pPr>
        <w:rPr>
          <w:rFonts w:cs="Arial"/>
        </w:rPr>
      </w:pPr>
      <w:r w:rsidRPr="001746C0">
        <w:rPr>
          <w:rFonts w:cs="Arial"/>
        </w:rPr>
        <w:t xml:space="preserve">Il ne doit pas procéder au transfert des données sans avoir obtenu l’autorisation préalable du responsable de traitement. </w:t>
      </w:r>
    </w:p>
    <w:p w14:paraId="47C1CD70" w14:textId="77777777" w:rsidR="00D30069" w:rsidRPr="003B7679" w:rsidRDefault="00D30069" w:rsidP="00141F71">
      <w:pPr>
        <w:pStyle w:val="Paragraphedeliste"/>
        <w:numPr>
          <w:ilvl w:val="0"/>
          <w:numId w:val="13"/>
        </w:numPr>
        <w:rPr>
          <w:rFonts w:cs="Arial"/>
        </w:rPr>
      </w:pPr>
      <w:r w:rsidRPr="003B7679">
        <w:rPr>
          <w:rFonts w:cs="Arial"/>
        </w:rPr>
        <w:t xml:space="preserve">garantir la confidentialité des données à caractère personnel traitées dans le cadre du présent contrat. </w:t>
      </w:r>
    </w:p>
    <w:p w14:paraId="70F32304" w14:textId="77777777" w:rsidR="00D30069" w:rsidRDefault="00D30069" w:rsidP="00141F71">
      <w:pPr>
        <w:pStyle w:val="Paragraphedeliste"/>
        <w:numPr>
          <w:ilvl w:val="0"/>
          <w:numId w:val="13"/>
        </w:numPr>
        <w:rPr>
          <w:rFonts w:cs="Arial"/>
        </w:rPr>
      </w:pPr>
      <w:r w:rsidRPr="003B7679">
        <w:rPr>
          <w:rFonts w:cs="Arial"/>
        </w:rPr>
        <w:t xml:space="preserve">veiller à ce que les personnes autorisées à traiter les données à caractère personnel en vertu du présent contrat : </w:t>
      </w:r>
    </w:p>
    <w:p w14:paraId="3A934EC8" w14:textId="77777777" w:rsidR="00D30069" w:rsidRDefault="00D30069" w:rsidP="00141F71">
      <w:pPr>
        <w:pStyle w:val="Paragraphedeliste"/>
        <w:numPr>
          <w:ilvl w:val="1"/>
          <w:numId w:val="14"/>
        </w:numPr>
        <w:rPr>
          <w:rFonts w:cs="Arial"/>
        </w:rPr>
      </w:pPr>
      <w:r w:rsidRPr="003B7679">
        <w:rPr>
          <w:rFonts w:cs="Arial"/>
        </w:rPr>
        <w:t xml:space="preserve">s’engagent à respecter la confidentialité ou soient soumises à une obligation légale appropriée de confidentialité ; </w:t>
      </w:r>
    </w:p>
    <w:p w14:paraId="40423216" w14:textId="77777777" w:rsidR="00D30069" w:rsidRPr="003B7679" w:rsidRDefault="00D30069" w:rsidP="00141F71">
      <w:pPr>
        <w:pStyle w:val="Paragraphedeliste"/>
        <w:numPr>
          <w:ilvl w:val="1"/>
          <w:numId w:val="14"/>
        </w:numPr>
        <w:rPr>
          <w:rFonts w:cs="Arial"/>
        </w:rPr>
      </w:pPr>
      <w:r w:rsidRPr="003B7679">
        <w:rPr>
          <w:rFonts w:cs="Arial"/>
        </w:rPr>
        <w:t xml:space="preserve">reçoivent la formation nécessaire en matière de protection des données à caractère personnel. </w:t>
      </w:r>
    </w:p>
    <w:p w14:paraId="46885141" w14:textId="77777777" w:rsidR="00D30069" w:rsidRPr="003B7679" w:rsidRDefault="00D30069" w:rsidP="00141F71">
      <w:pPr>
        <w:pStyle w:val="Paragraphedeliste"/>
        <w:numPr>
          <w:ilvl w:val="0"/>
          <w:numId w:val="15"/>
        </w:numPr>
        <w:rPr>
          <w:rFonts w:cs="Arial"/>
        </w:rPr>
      </w:pPr>
      <w:r w:rsidRPr="003B7679">
        <w:rPr>
          <w:rFonts w:cs="Arial"/>
        </w:rPr>
        <w:t xml:space="preserve">prendre en compte, s’agissant de ses outils, produits, applications ou services, les principes de protection des données dès la conception et de protection des données par défaut. </w:t>
      </w:r>
    </w:p>
    <w:p w14:paraId="76A20D97" w14:textId="77777777" w:rsidR="00D30069" w:rsidRPr="001746C0" w:rsidRDefault="00D30069" w:rsidP="00D30069">
      <w:pPr>
        <w:rPr>
          <w:rFonts w:cs="Arial"/>
        </w:rPr>
      </w:pPr>
      <w:r w:rsidRPr="001746C0">
        <w:rPr>
          <w:rFonts w:cs="Arial"/>
        </w:rPr>
        <w:t xml:space="preserve"> </w:t>
      </w:r>
    </w:p>
    <w:p w14:paraId="41F05809" w14:textId="3D27405E" w:rsidR="00D30069" w:rsidRDefault="00CB1FB2" w:rsidP="00CB1FB2">
      <w:pPr>
        <w:pStyle w:val="Titre3"/>
        <w:numPr>
          <w:ilvl w:val="0"/>
          <w:numId w:val="0"/>
        </w:numPr>
        <w:ind w:left="540"/>
      </w:pPr>
      <w:r>
        <w:t xml:space="preserve">15.3.2 </w:t>
      </w:r>
      <w:r w:rsidR="00D30069" w:rsidRPr="001746C0">
        <w:t xml:space="preserve">Sous-traitance de niveau 2 </w:t>
      </w:r>
    </w:p>
    <w:p w14:paraId="68CC2A9A" w14:textId="77777777" w:rsidR="00D30069" w:rsidRPr="001746C0" w:rsidRDefault="00D30069" w:rsidP="00D30069">
      <w:pPr>
        <w:rPr>
          <w:rFonts w:cs="Arial"/>
        </w:rPr>
      </w:pPr>
    </w:p>
    <w:p w14:paraId="283326FC" w14:textId="47907611" w:rsidR="00D30069" w:rsidRPr="001746C0" w:rsidRDefault="00D30069" w:rsidP="00D30069">
      <w:pPr>
        <w:rPr>
          <w:rFonts w:cs="Arial"/>
        </w:rPr>
      </w:pPr>
      <w:r w:rsidRPr="001746C0">
        <w:rPr>
          <w:rFonts w:cs="Arial"/>
        </w:rPr>
        <w:t xml:space="preserve">Le </w:t>
      </w:r>
      <w:r w:rsidRPr="00C86228">
        <w:rPr>
          <w:rFonts w:cs="Arial"/>
        </w:rPr>
        <w:t xml:space="preserve">titulaire de l’accord-cadre peut faire appel à un sous-traitant (ci-après, « le sous-traitant ultérieur ») pour mener des activités de traitement spécifiques. Dans ce cas, il informe préalablement et par écrit le responsable de traitement de tout changement envisagé concernant </w:t>
      </w:r>
      <w:r w:rsidRPr="001746C0">
        <w:rPr>
          <w:rFonts w:cs="Arial"/>
        </w:rPr>
        <w:t xml:space="preserve">l’ajout ou le remplacement d’autres sous-traitants. Cette information doit indiquer clairement les activités de traitement sous-traitées, l’identité et les coordonnées du sous-traitant et les dates du contrat de sous-traitance. </w:t>
      </w:r>
    </w:p>
    <w:p w14:paraId="4D6B4A6B" w14:textId="11D2FD07" w:rsidR="00D30069" w:rsidRPr="00D15E80" w:rsidRDefault="00D30069" w:rsidP="00D30069">
      <w:pPr>
        <w:rPr>
          <w:rFonts w:cs="Arial"/>
        </w:rPr>
      </w:pPr>
      <w:r w:rsidRPr="00D15E80">
        <w:rPr>
          <w:rFonts w:cs="Arial"/>
        </w:rPr>
        <w:t>Le responsable de traitement dispose d’un délai minim</w:t>
      </w:r>
      <w:r w:rsidRPr="002374AE">
        <w:rPr>
          <w:rFonts w:cs="Arial"/>
        </w:rPr>
        <w:t>um de</w:t>
      </w:r>
      <w:r w:rsidR="00E96A5E" w:rsidRPr="002374AE">
        <w:rPr>
          <w:rFonts w:cs="Arial"/>
        </w:rPr>
        <w:t xml:space="preserve"> quinze (15) jours,</w:t>
      </w:r>
      <w:r w:rsidRPr="009D729B">
        <w:rPr>
          <w:rFonts w:cs="Arial"/>
        </w:rPr>
        <w:t xml:space="preserve"> </w:t>
      </w:r>
      <w:r w:rsidRPr="00D15E80">
        <w:rPr>
          <w:rFonts w:cs="Arial"/>
        </w:rPr>
        <w:t xml:space="preserve">à compter de la date de réception de cette information pour présenter ses objections. Cette sous-traitance ne peut être effectuée que si le responsable de traitement n'a pas émis d'objection pendant le délai convenu. </w:t>
      </w:r>
    </w:p>
    <w:p w14:paraId="2812BF8B" w14:textId="77777777" w:rsidR="00D30069" w:rsidRPr="002374AE" w:rsidRDefault="00D30069" w:rsidP="00D30069">
      <w:pPr>
        <w:rPr>
          <w:rFonts w:cs="Arial"/>
        </w:rPr>
      </w:pPr>
    </w:p>
    <w:p w14:paraId="6372535C" w14:textId="42E236E4" w:rsidR="00D30069" w:rsidRPr="00D15E80" w:rsidRDefault="00D30069" w:rsidP="00D30069">
      <w:pPr>
        <w:rPr>
          <w:rFonts w:cs="Arial"/>
        </w:rPr>
      </w:pPr>
      <w:r w:rsidRPr="009D6FB8">
        <w:rPr>
          <w:rFonts w:cs="Arial"/>
        </w:rPr>
        <w:t xml:space="preserve">Le sous-traitant ultérieur est tenu de respecter les obligations du présent contrat pour le compte et selon les instructions du responsable de traitement. Il appartient au titulaire </w:t>
      </w:r>
      <w:r w:rsidRPr="009D729B">
        <w:rPr>
          <w:rFonts w:cs="Arial"/>
        </w:rPr>
        <w:t xml:space="preserve">de l’accord-cadre </w:t>
      </w:r>
      <w:r w:rsidRPr="00D15E80">
        <w:rPr>
          <w:rFonts w:cs="Arial"/>
        </w:rPr>
        <w:t>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w:t>
      </w:r>
      <w:r w:rsidRPr="002374AE">
        <w:rPr>
          <w:rFonts w:cs="Arial"/>
        </w:rPr>
        <w:t xml:space="preserve">ations en matière de protection des données, le titulaire </w:t>
      </w:r>
      <w:r w:rsidRPr="009D729B">
        <w:rPr>
          <w:rFonts w:cs="Arial"/>
        </w:rPr>
        <w:t xml:space="preserve">de l’accord-cadre </w:t>
      </w:r>
      <w:r w:rsidRPr="00D15E80">
        <w:rPr>
          <w:rFonts w:cs="Arial"/>
        </w:rPr>
        <w:t xml:space="preserve">demeure pleinement responsable devant le responsable de traitement de l’exécution par l’autre sous-traitant de ses obligations. </w:t>
      </w:r>
    </w:p>
    <w:p w14:paraId="33F4DEA4" w14:textId="77777777" w:rsidR="00D30069" w:rsidRPr="001746C0" w:rsidRDefault="00D30069" w:rsidP="00D30069">
      <w:pPr>
        <w:rPr>
          <w:rFonts w:cs="Arial"/>
        </w:rPr>
      </w:pPr>
    </w:p>
    <w:p w14:paraId="540E1AD6" w14:textId="7BC16450" w:rsidR="00D30069" w:rsidRDefault="00CB1FB2" w:rsidP="00CB1FB2">
      <w:pPr>
        <w:pStyle w:val="Titre3"/>
        <w:numPr>
          <w:ilvl w:val="0"/>
          <w:numId w:val="0"/>
        </w:numPr>
        <w:ind w:left="540"/>
      </w:pPr>
      <w:r>
        <w:t xml:space="preserve">15.3.3 </w:t>
      </w:r>
      <w:r w:rsidR="00D30069" w:rsidRPr="001746C0">
        <w:t xml:space="preserve">Droit d’information des personnes concernées </w:t>
      </w:r>
    </w:p>
    <w:p w14:paraId="3C2854BD" w14:textId="77777777" w:rsidR="00D30069" w:rsidRPr="001746C0" w:rsidRDefault="00D30069" w:rsidP="00D30069">
      <w:pPr>
        <w:rPr>
          <w:rFonts w:cs="Arial"/>
        </w:rPr>
      </w:pPr>
    </w:p>
    <w:p w14:paraId="7247BE0F" w14:textId="77777777" w:rsidR="00D30069" w:rsidRPr="001746C0" w:rsidRDefault="00D30069" w:rsidP="00D30069">
      <w:pPr>
        <w:rPr>
          <w:rFonts w:cs="Arial"/>
        </w:rPr>
      </w:pPr>
      <w:r w:rsidRPr="001746C0">
        <w:rPr>
          <w:rFonts w:cs="Arial"/>
        </w:rPr>
        <w:t xml:space="preserve">Il appartient au responsable de traitement de fournir l’information aux personnes concernées par les opérations de traitement au moment de la collecte des données. </w:t>
      </w:r>
    </w:p>
    <w:p w14:paraId="455338C4" w14:textId="77777777" w:rsidR="00D30069" w:rsidRPr="001746C0" w:rsidRDefault="00D30069" w:rsidP="00D30069">
      <w:pPr>
        <w:rPr>
          <w:rFonts w:cs="Arial"/>
        </w:rPr>
      </w:pPr>
      <w:r w:rsidRPr="001746C0">
        <w:rPr>
          <w:rFonts w:cs="Arial"/>
        </w:rPr>
        <w:t xml:space="preserve"> </w:t>
      </w:r>
    </w:p>
    <w:p w14:paraId="24B57FA9" w14:textId="686E9605" w:rsidR="00D30069" w:rsidRDefault="00CB1FB2" w:rsidP="00CB1FB2">
      <w:pPr>
        <w:pStyle w:val="Titre3"/>
        <w:numPr>
          <w:ilvl w:val="0"/>
          <w:numId w:val="0"/>
        </w:numPr>
        <w:ind w:left="540"/>
      </w:pPr>
      <w:r>
        <w:t xml:space="preserve">15.3.4 </w:t>
      </w:r>
      <w:r w:rsidR="00D30069" w:rsidRPr="001746C0">
        <w:t xml:space="preserve">Exercice des droits des personnes </w:t>
      </w:r>
    </w:p>
    <w:p w14:paraId="61EF42AB" w14:textId="77777777" w:rsidR="00D30069" w:rsidRPr="001746C0" w:rsidRDefault="00D30069" w:rsidP="00D30069">
      <w:pPr>
        <w:rPr>
          <w:rFonts w:cs="Arial"/>
        </w:rPr>
      </w:pPr>
    </w:p>
    <w:p w14:paraId="32DD96E1" w14:textId="77777777" w:rsidR="00D30069" w:rsidRPr="001746C0" w:rsidRDefault="00D30069" w:rsidP="00D30069">
      <w:pPr>
        <w:rPr>
          <w:rFonts w:cs="Arial"/>
        </w:rPr>
      </w:pPr>
      <w:r w:rsidRPr="001746C0">
        <w:rPr>
          <w:rFonts w:cs="Arial"/>
        </w:rPr>
        <w:t xml:space="preserve">Dans la mesure du possible, le titulaire doit aider le responsable de traitement à s’acquitter de son obligation de donner suite aux demandes d’exercice des droits des personnes concernées (en particulier : droit d’accès et de rectification). </w:t>
      </w:r>
    </w:p>
    <w:p w14:paraId="79F1F9C5" w14:textId="77777777" w:rsidR="00D30069" w:rsidRPr="001746C0" w:rsidRDefault="00D30069" w:rsidP="00D30069">
      <w:pPr>
        <w:rPr>
          <w:rFonts w:cs="Arial"/>
        </w:rPr>
      </w:pPr>
      <w:r w:rsidRPr="001746C0">
        <w:rPr>
          <w:rFonts w:cs="Arial"/>
        </w:rPr>
        <w:t xml:space="preserve"> </w:t>
      </w:r>
    </w:p>
    <w:p w14:paraId="5307F812" w14:textId="0DEEE494" w:rsidR="00D30069" w:rsidRDefault="00CB1FB2" w:rsidP="00CB1FB2">
      <w:pPr>
        <w:pStyle w:val="Titre3"/>
        <w:numPr>
          <w:ilvl w:val="0"/>
          <w:numId w:val="0"/>
        </w:numPr>
        <w:ind w:left="540"/>
      </w:pPr>
      <w:r>
        <w:t xml:space="preserve">15.3.5 </w:t>
      </w:r>
      <w:r w:rsidR="00D30069" w:rsidRPr="001746C0">
        <w:t xml:space="preserve">Violation des données </w:t>
      </w:r>
    </w:p>
    <w:p w14:paraId="73C4ADF7" w14:textId="77777777" w:rsidR="00D30069" w:rsidRPr="001746C0" w:rsidRDefault="00D30069" w:rsidP="00D30069">
      <w:pPr>
        <w:rPr>
          <w:rFonts w:cs="Arial"/>
        </w:rPr>
      </w:pPr>
    </w:p>
    <w:p w14:paraId="5B52DE5B" w14:textId="54746111" w:rsidR="00D30069" w:rsidRPr="001746C0" w:rsidRDefault="00D30069" w:rsidP="00D30069">
      <w:pPr>
        <w:rPr>
          <w:rFonts w:cs="Arial"/>
        </w:rPr>
      </w:pPr>
      <w:r w:rsidRPr="001746C0">
        <w:rPr>
          <w:rFonts w:cs="Arial"/>
        </w:rPr>
        <w:t>Le titulaire notifie au responsable de traitement toute violation de données à caractère personnel dès qu’il en a connaissance et par le moyen suivant</w:t>
      </w:r>
      <w:r w:rsidR="00E96A5E">
        <w:rPr>
          <w:rFonts w:cs="Arial"/>
        </w:rPr>
        <w:t> : courriel avec accusé de réception, via des adresses de messagerie professionnelles.</w:t>
      </w:r>
    </w:p>
    <w:p w14:paraId="15292C31" w14:textId="77777777" w:rsidR="00D30069" w:rsidRPr="001746C0" w:rsidRDefault="00D30069" w:rsidP="00D30069">
      <w:pPr>
        <w:rPr>
          <w:rFonts w:cs="Arial"/>
        </w:rPr>
      </w:pPr>
      <w:r w:rsidRPr="001746C0">
        <w:rPr>
          <w:rFonts w:cs="Arial"/>
        </w:rPr>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67911330" w14:textId="77777777" w:rsidR="00D30069" w:rsidRPr="001746C0" w:rsidRDefault="00D30069" w:rsidP="00D30069">
      <w:pPr>
        <w:rPr>
          <w:rFonts w:cs="Arial"/>
        </w:rPr>
      </w:pPr>
      <w:r w:rsidRPr="001746C0">
        <w:rPr>
          <w:rFonts w:cs="Arial"/>
        </w:rPr>
        <w:t xml:space="preserve">La notification des violations est transmise à la CNIL par le délégué à la protection des données du ministère des armées. </w:t>
      </w:r>
    </w:p>
    <w:p w14:paraId="439A0BE7" w14:textId="77777777" w:rsidR="00D30069" w:rsidRPr="001746C0" w:rsidRDefault="00D30069" w:rsidP="00D30069">
      <w:pPr>
        <w:rPr>
          <w:rFonts w:cs="Arial"/>
        </w:rPr>
      </w:pPr>
      <w:r w:rsidRPr="001746C0">
        <w:rPr>
          <w:rFonts w:cs="Arial"/>
        </w:rPr>
        <w:t xml:space="preserve"> </w:t>
      </w:r>
    </w:p>
    <w:p w14:paraId="07C7733D" w14:textId="29268D6C" w:rsidR="00D30069" w:rsidRDefault="00CB1FB2" w:rsidP="00CB1FB2">
      <w:pPr>
        <w:pStyle w:val="Titre3"/>
        <w:numPr>
          <w:ilvl w:val="0"/>
          <w:numId w:val="0"/>
        </w:numPr>
        <w:ind w:left="540"/>
      </w:pPr>
      <w:r>
        <w:t xml:space="preserve">15.3.6 </w:t>
      </w:r>
      <w:r w:rsidR="00D30069" w:rsidRPr="001746C0">
        <w:t xml:space="preserve">Analyse d’impact </w:t>
      </w:r>
    </w:p>
    <w:p w14:paraId="099CA83B" w14:textId="77777777" w:rsidR="00D30069" w:rsidRPr="001746C0" w:rsidRDefault="00D30069" w:rsidP="00D30069">
      <w:pPr>
        <w:rPr>
          <w:rFonts w:cs="Arial"/>
        </w:rPr>
      </w:pPr>
    </w:p>
    <w:p w14:paraId="59EE9455" w14:textId="77777777" w:rsidR="00D30069" w:rsidRPr="001746C0" w:rsidRDefault="00D30069" w:rsidP="00D30069">
      <w:pPr>
        <w:rPr>
          <w:rFonts w:cs="Arial"/>
        </w:rPr>
      </w:pPr>
      <w:r w:rsidRPr="001746C0">
        <w:rPr>
          <w:rFonts w:cs="Arial"/>
        </w:rPr>
        <w:t xml:space="preserve">Le titulaire aide le responsable de traitement pour la réalisation d’analyses d’impact relative à la protection des données. </w:t>
      </w:r>
    </w:p>
    <w:p w14:paraId="30BD63DC" w14:textId="77777777" w:rsidR="00D30069" w:rsidRPr="00D15E80" w:rsidRDefault="00D30069" w:rsidP="00D30069">
      <w:pPr>
        <w:rPr>
          <w:rFonts w:cs="Arial"/>
        </w:rPr>
      </w:pPr>
      <w:r w:rsidRPr="001746C0">
        <w:rPr>
          <w:rFonts w:cs="Arial"/>
        </w:rPr>
        <w:t xml:space="preserve">Le titulaire conseille le responsable de traitement en cas de consultation de la CNIL sur l’analyse d’impact réalisée. </w:t>
      </w:r>
      <w:r w:rsidRPr="00D15E80">
        <w:rPr>
          <w:rFonts w:cs="Arial"/>
        </w:rPr>
        <w:t xml:space="preserve">Cependant, celle-ci est présentée à la CNIL par le délégué à la protection des données du ministère des armées. </w:t>
      </w:r>
    </w:p>
    <w:p w14:paraId="6CACC6BC" w14:textId="77777777" w:rsidR="00D30069" w:rsidRPr="002374AE" w:rsidRDefault="00D30069" w:rsidP="00D30069">
      <w:pPr>
        <w:rPr>
          <w:rFonts w:cs="Arial"/>
        </w:rPr>
      </w:pPr>
      <w:r w:rsidRPr="002374AE">
        <w:rPr>
          <w:rFonts w:cs="Arial"/>
        </w:rPr>
        <w:t xml:space="preserve"> </w:t>
      </w:r>
    </w:p>
    <w:p w14:paraId="3B511601" w14:textId="2AD35C48" w:rsidR="00D30069" w:rsidRPr="009D6FB8" w:rsidRDefault="00CB1FB2" w:rsidP="00CB1FB2">
      <w:pPr>
        <w:pStyle w:val="Titre3"/>
        <w:numPr>
          <w:ilvl w:val="0"/>
          <w:numId w:val="0"/>
        </w:numPr>
        <w:ind w:left="540"/>
      </w:pPr>
      <w:r>
        <w:t xml:space="preserve">15.3.7 </w:t>
      </w:r>
      <w:r w:rsidR="00D30069" w:rsidRPr="009D6FB8">
        <w:t xml:space="preserve">Sécurité des données </w:t>
      </w:r>
    </w:p>
    <w:p w14:paraId="30C5FA02" w14:textId="77777777" w:rsidR="00D30069" w:rsidRPr="009D6FB8" w:rsidRDefault="00D30069" w:rsidP="00D30069">
      <w:pPr>
        <w:rPr>
          <w:rFonts w:cs="Arial"/>
        </w:rPr>
      </w:pPr>
    </w:p>
    <w:p w14:paraId="3614E9CE" w14:textId="77777777" w:rsidR="00D30069" w:rsidRPr="009D6FB8" w:rsidRDefault="00D30069" w:rsidP="00D30069">
      <w:pPr>
        <w:rPr>
          <w:rFonts w:cs="Arial"/>
        </w:rPr>
      </w:pPr>
      <w:r w:rsidRPr="009D6FB8">
        <w:rPr>
          <w:rFonts w:cs="Arial"/>
        </w:rPr>
        <w:t xml:space="preserve">Le titulaire met en œuvre les mesures de sécurisation des données nécessaires.  </w:t>
      </w:r>
    </w:p>
    <w:p w14:paraId="104FD863" w14:textId="516A9241" w:rsidR="00D30069" w:rsidRPr="009D729B" w:rsidRDefault="00D30069" w:rsidP="00D30069">
      <w:pPr>
        <w:rPr>
          <w:rFonts w:cs="Arial"/>
        </w:rPr>
      </w:pPr>
      <w:r w:rsidRPr="009D729B">
        <w:rPr>
          <w:rFonts w:cs="Arial"/>
        </w:rPr>
        <w:t>-</w:t>
      </w:r>
      <w:r w:rsidRPr="009D729B">
        <w:rPr>
          <w:rFonts w:cs="Arial"/>
        </w:rPr>
        <w:tab/>
        <w:t>Les données sont pseudonymisées</w:t>
      </w:r>
      <w:r w:rsidR="00D15E80">
        <w:rPr>
          <w:rFonts w:cs="Arial"/>
        </w:rPr>
        <w:t> ;</w:t>
      </w:r>
    </w:p>
    <w:p w14:paraId="622D12AC" w14:textId="1945AB2D" w:rsidR="00D30069" w:rsidRPr="009D729B" w:rsidRDefault="00D30069" w:rsidP="00D30069">
      <w:pPr>
        <w:rPr>
          <w:rFonts w:cs="Arial"/>
        </w:rPr>
      </w:pPr>
      <w:r w:rsidRPr="009D729B">
        <w:rPr>
          <w:rFonts w:cs="Arial"/>
        </w:rPr>
        <w:t>-</w:t>
      </w:r>
      <w:r w:rsidRPr="009D729B">
        <w:rPr>
          <w:rFonts w:cs="Arial"/>
        </w:rPr>
        <w:tab/>
        <w:t>Les droits d’accès aux données sont limités</w:t>
      </w:r>
      <w:r w:rsidR="00D15E80">
        <w:rPr>
          <w:rFonts w:cs="Arial"/>
        </w:rPr>
        <w:t>.</w:t>
      </w:r>
      <w:r w:rsidRPr="009D729B">
        <w:rPr>
          <w:rFonts w:cs="Arial"/>
        </w:rPr>
        <w:t xml:space="preserve"> </w:t>
      </w:r>
    </w:p>
    <w:p w14:paraId="55CB51B1" w14:textId="77777777" w:rsidR="00D30069" w:rsidRPr="00D15E80" w:rsidRDefault="00D30069" w:rsidP="00D30069">
      <w:pPr>
        <w:rPr>
          <w:rFonts w:cs="Arial"/>
        </w:rPr>
      </w:pPr>
    </w:p>
    <w:p w14:paraId="7409D873" w14:textId="507F8BE2" w:rsidR="00D30069" w:rsidRPr="002374AE" w:rsidRDefault="00CB1FB2" w:rsidP="00CB1FB2">
      <w:pPr>
        <w:pStyle w:val="Titre3"/>
        <w:numPr>
          <w:ilvl w:val="0"/>
          <w:numId w:val="0"/>
        </w:numPr>
        <w:ind w:left="540"/>
      </w:pPr>
      <w:r>
        <w:t xml:space="preserve">15.3.8 </w:t>
      </w:r>
      <w:r w:rsidR="00D30069" w:rsidRPr="002374AE">
        <w:t xml:space="preserve">Devenir des données au terme de la prestation </w:t>
      </w:r>
    </w:p>
    <w:p w14:paraId="38C1BC39" w14:textId="77777777" w:rsidR="00D30069" w:rsidRPr="001746C0" w:rsidRDefault="00D30069" w:rsidP="00D30069">
      <w:pPr>
        <w:rPr>
          <w:rFonts w:cs="Arial"/>
        </w:rPr>
      </w:pPr>
    </w:p>
    <w:p w14:paraId="3F372785" w14:textId="10552FEB" w:rsidR="00E96A5E" w:rsidRDefault="00D30069" w:rsidP="00E96A5E">
      <w:pPr>
        <w:rPr>
          <w:rFonts w:cs="Arial"/>
        </w:rPr>
      </w:pPr>
      <w:r w:rsidRPr="001746C0">
        <w:rPr>
          <w:rFonts w:cs="Arial"/>
        </w:rPr>
        <w:t>Au terme de la prestation de services relatifs au traitement de ces données, le titulaire s’engage à</w:t>
      </w:r>
      <w:r w:rsidR="00E96A5E">
        <w:rPr>
          <w:rFonts w:cs="Arial"/>
        </w:rPr>
        <w:t xml:space="preserve"> détr</w:t>
      </w:r>
      <w:r w:rsidRPr="00BF1B23">
        <w:rPr>
          <w:rFonts w:cs="Arial"/>
        </w:rPr>
        <w:t>uire toutes les données à caractère personne</w:t>
      </w:r>
      <w:r w:rsidR="00E96A5E">
        <w:rPr>
          <w:rFonts w:cs="Arial"/>
        </w:rPr>
        <w:t>l.</w:t>
      </w:r>
    </w:p>
    <w:p w14:paraId="37F7C98C" w14:textId="77777777" w:rsidR="00D30069" w:rsidRPr="001746C0" w:rsidRDefault="00D30069" w:rsidP="00D30069">
      <w:pPr>
        <w:rPr>
          <w:rFonts w:cs="Arial"/>
        </w:rPr>
      </w:pPr>
    </w:p>
    <w:p w14:paraId="37FBC3E5" w14:textId="76A48D12" w:rsidR="00D30069" w:rsidRPr="001746C0" w:rsidRDefault="00D30069" w:rsidP="00D30069">
      <w:pPr>
        <w:rPr>
          <w:rFonts w:cs="Arial"/>
        </w:rPr>
      </w:pPr>
      <w:r w:rsidRPr="001746C0">
        <w:rPr>
          <w:rFonts w:cs="Arial"/>
        </w:rPr>
        <w:t xml:space="preserve">Une fois détruites, le titulaire doit justifier par écrit de la destruction. </w:t>
      </w:r>
    </w:p>
    <w:p w14:paraId="5096FF55" w14:textId="77777777" w:rsidR="00D30069" w:rsidRPr="001746C0" w:rsidRDefault="00D30069" w:rsidP="00D30069">
      <w:pPr>
        <w:rPr>
          <w:rFonts w:cs="Arial"/>
        </w:rPr>
      </w:pPr>
      <w:r w:rsidRPr="001746C0">
        <w:rPr>
          <w:rFonts w:cs="Arial"/>
        </w:rPr>
        <w:t xml:space="preserve"> </w:t>
      </w:r>
    </w:p>
    <w:p w14:paraId="4BCE433C" w14:textId="223579B8" w:rsidR="00D30069" w:rsidRDefault="00CB1FB2" w:rsidP="00CB1FB2">
      <w:pPr>
        <w:pStyle w:val="Titre3"/>
        <w:numPr>
          <w:ilvl w:val="0"/>
          <w:numId w:val="0"/>
        </w:numPr>
        <w:ind w:left="540"/>
      </w:pPr>
      <w:r>
        <w:t xml:space="preserve">15.3.9 </w:t>
      </w:r>
      <w:r w:rsidR="00D30069" w:rsidRPr="001746C0">
        <w:t xml:space="preserve">Délégué à la protection des données </w:t>
      </w:r>
    </w:p>
    <w:p w14:paraId="42F62917" w14:textId="77777777" w:rsidR="00D30069" w:rsidRPr="001746C0" w:rsidRDefault="00D30069" w:rsidP="00D30069">
      <w:pPr>
        <w:rPr>
          <w:rFonts w:cs="Arial"/>
        </w:rPr>
      </w:pPr>
    </w:p>
    <w:p w14:paraId="78933E74" w14:textId="77777777" w:rsidR="00D30069" w:rsidRPr="001746C0" w:rsidRDefault="00D30069" w:rsidP="00D30069">
      <w:pPr>
        <w:rPr>
          <w:rFonts w:cs="Arial"/>
        </w:rPr>
      </w:pPr>
      <w:r w:rsidRPr="001746C0">
        <w:rPr>
          <w:rFonts w:cs="Arial"/>
        </w:rPr>
        <w:t xml:space="preserve">Le titulaire communique au responsable de traitement le nom et les coordonnées de son délégué à la protection des données, s’il en a désigné un conformément à l’article 37 du règlement européen sur la protection des données. </w:t>
      </w:r>
    </w:p>
    <w:p w14:paraId="76BEE44B" w14:textId="1219A174" w:rsidR="00A0341C" w:rsidRDefault="00A0341C">
      <w:pPr>
        <w:spacing w:after="160" w:line="259" w:lineRule="auto"/>
        <w:jc w:val="left"/>
        <w:rPr>
          <w:rFonts w:cs="Arial"/>
        </w:rPr>
      </w:pPr>
    </w:p>
    <w:p w14:paraId="19B54DDB" w14:textId="77ADBC28" w:rsidR="00D30069" w:rsidRDefault="00CB1FB2" w:rsidP="00CB1FB2">
      <w:pPr>
        <w:pStyle w:val="Titre3"/>
        <w:numPr>
          <w:ilvl w:val="0"/>
          <w:numId w:val="0"/>
        </w:numPr>
        <w:ind w:left="540"/>
      </w:pPr>
      <w:r>
        <w:t xml:space="preserve">15.3.10 </w:t>
      </w:r>
      <w:r w:rsidR="00D30069" w:rsidRPr="001746C0">
        <w:t xml:space="preserve">Registre des catégories d’activités de traitement </w:t>
      </w:r>
    </w:p>
    <w:p w14:paraId="5B789556" w14:textId="77777777" w:rsidR="00D30069" w:rsidRPr="001746C0" w:rsidRDefault="00D30069" w:rsidP="00D30069">
      <w:pPr>
        <w:rPr>
          <w:rFonts w:cs="Arial"/>
        </w:rPr>
      </w:pPr>
    </w:p>
    <w:p w14:paraId="3C05E8B9" w14:textId="77777777" w:rsidR="00D30069" w:rsidRPr="001746C0" w:rsidRDefault="00D30069" w:rsidP="00D30069">
      <w:pPr>
        <w:rPr>
          <w:rFonts w:cs="Arial"/>
        </w:rPr>
      </w:pPr>
      <w:r w:rsidRPr="001746C0">
        <w:rPr>
          <w:rFonts w:cs="Arial"/>
        </w:rPr>
        <w:t xml:space="preserve">Le titulaire déclare tenir par écrit un registre de toutes les catégories d’activités de traitement effectuées pour le compte du responsable de traitement comprenant : </w:t>
      </w:r>
    </w:p>
    <w:p w14:paraId="49BDCAF0" w14:textId="77777777" w:rsidR="00D30069" w:rsidRPr="00BF1B23" w:rsidRDefault="00D30069" w:rsidP="00141F71">
      <w:pPr>
        <w:pStyle w:val="Paragraphedeliste"/>
        <w:numPr>
          <w:ilvl w:val="0"/>
          <w:numId w:val="16"/>
        </w:numPr>
        <w:rPr>
          <w:rFonts w:cs="Arial"/>
        </w:rPr>
      </w:pPr>
      <w:r w:rsidRPr="00BF1B23">
        <w:rPr>
          <w:rFonts w:cs="Arial"/>
        </w:rPr>
        <w:t xml:space="preserve">le nom et les coordonnées du responsable de traitement pour le compte duquel il agit, des éventuels sous-traitants et, le cas échéant, du délégué à la protection des données ; </w:t>
      </w:r>
    </w:p>
    <w:p w14:paraId="111F28D7" w14:textId="77777777" w:rsidR="00D30069" w:rsidRPr="00BF1B23" w:rsidRDefault="00D30069" w:rsidP="00141F71">
      <w:pPr>
        <w:pStyle w:val="Paragraphedeliste"/>
        <w:numPr>
          <w:ilvl w:val="0"/>
          <w:numId w:val="16"/>
        </w:numPr>
        <w:rPr>
          <w:rFonts w:cs="Arial"/>
        </w:rPr>
      </w:pPr>
      <w:r w:rsidRPr="00BF1B23">
        <w:rPr>
          <w:rFonts w:cs="Arial"/>
        </w:rPr>
        <w:t xml:space="preserve">les catégories de traitements effectués pour le compte du responsable du traitement ; </w:t>
      </w:r>
    </w:p>
    <w:p w14:paraId="736E76CD" w14:textId="77777777" w:rsidR="00D30069" w:rsidRPr="00BF1B23" w:rsidRDefault="00D30069" w:rsidP="00141F71">
      <w:pPr>
        <w:pStyle w:val="Paragraphedeliste"/>
        <w:numPr>
          <w:ilvl w:val="0"/>
          <w:numId w:val="16"/>
        </w:numPr>
        <w:rPr>
          <w:rFonts w:cs="Arial"/>
        </w:rPr>
      </w:pPr>
      <w:r w:rsidRPr="00BF1B23">
        <w:rPr>
          <w:rFonts w:cs="Arial"/>
        </w:rPr>
        <w:t xml:space="preserve">une description générale des mesures de sécurité techniques et organisationnelles, y compris entre autres, selon les besoins : </w:t>
      </w:r>
    </w:p>
    <w:p w14:paraId="6FD0873D" w14:textId="77777777" w:rsidR="00D30069" w:rsidRPr="00BF1B23" w:rsidRDefault="00D30069" w:rsidP="00141F71">
      <w:pPr>
        <w:pStyle w:val="Paragraphedeliste"/>
        <w:numPr>
          <w:ilvl w:val="1"/>
          <w:numId w:val="17"/>
        </w:numPr>
        <w:rPr>
          <w:rFonts w:cs="Arial"/>
        </w:rPr>
      </w:pPr>
      <w:r w:rsidRPr="00BF1B23">
        <w:rPr>
          <w:rFonts w:cs="Arial"/>
        </w:rPr>
        <w:t xml:space="preserve">la pseudonymisation et le chiffrement des données à caractère personnel ; </w:t>
      </w:r>
    </w:p>
    <w:p w14:paraId="2DE1173D" w14:textId="77777777" w:rsidR="00D30069" w:rsidRPr="00BF1B23" w:rsidRDefault="00D30069" w:rsidP="00141F71">
      <w:pPr>
        <w:pStyle w:val="Paragraphedeliste"/>
        <w:numPr>
          <w:ilvl w:val="1"/>
          <w:numId w:val="17"/>
        </w:numPr>
        <w:rPr>
          <w:rFonts w:cs="Arial"/>
        </w:rPr>
      </w:pPr>
      <w:r w:rsidRPr="00BF1B23">
        <w:rPr>
          <w:rFonts w:cs="Arial"/>
        </w:rPr>
        <w:t xml:space="preserve">des moyens permettant de garantir la confidentialité, l'intégrité, la disponibilité et la résilience constantes des systèmes et des services de traitement ; </w:t>
      </w:r>
    </w:p>
    <w:p w14:paraId="2F453E2D" w14:textId="77777777" w:rsidR="00D30069" w:rsidRPr="00BF1B23" w:rsidRDefault="00D30069" w:rsidP="00141F71">
      <w:pPr>
        <w:pStyle w:val="Paragraphedeliste"/>
        <w:numPr>
          <w:ilvl w:val="1"/>
          <w:numId w:val="17"/>
        </w:numPr>
        <w:rPr>
          <w:rFonts w:cs="Arial"/>
        </w:rPr>
      </w:pPr>
      <w:r w:rsidRPr="00BF1B23">
        <w:rPr>
          <w:rFonts w:cs="Arial"/>
        </w:rPr>
        <w:t xml:space="preserve">des moyens permettant de rétablir la disponibilité des données à caractère personnel et l'accès à celles-ci dans des délais appropriés en cas d'incident physique ou technique ; </w:t>
      </w:r>
    </w:p>
    <w:p w14:paraId="0E6F14F9" w14:textId="77777777" w:rsidR="00D30069" w:rsidRPr="00BF1B23" w:rsidRDefault="00D30069" w:rsidP="00141F71">
      <w:pPr>
        <w:pStyle w:val="Paragraphedeliste"/>
        <w:numPr>
          <w:ilvl w:val="1"/>
          <w:numId w:val="18"/>
        </w:numPr>
        <w:rPr>
          <w:rFonts w:cs="Arial"/>
        </w:rPr>
      </w:pPr>
      <w:r w:rsidRPr="00BF1B23">
        <w:rPr>
          <w:rFonts w:cs="Arial"/>
        </w:rPr>
        <w:t xml:space="preserve">une procédure visant à tester, à analyser et à évaluer régulièrement l'efficacité des mesures techniques et organisationnelles pour assurer la sécurité du traitement. </w:t>
      </w:r>
    </w:p>
    <w:p w14:paraId="56845904" w14:textId="77777777" w:rsidR="00D30069" w:rsidRPr="00BF1B23" w:rsidRDefault="00D30069" w:rsidP="00141F71">
      <w:pPr>
        <w:pStyle w:val="Paragraphedeliste"/>
        <w:numPr>
          <w:ilvl w:val="0"/>
          <w:numId w:val="19"/>
        </w:numPr>
        <w:rPr>
          <w:rFonts w:cs="Arial"/>
        </w:rPr>
      </w:pPr>
      <w:r w:rsidRPr="00BF1B23">
        <w:rPr>
          <w:rFonts w:cs="Arial"/>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2E57D003" w14:textId="77777777" w:rsidR="00D30069" w:rsidRPr="001746C0" w:rsidRDefault="00D30069" w:rsidP="00D30069">
      <w:pPr>
        <w:rPr>
          <w:rFonts w:cs="Arial"/>
        </w:rPr>
      </w:pPr>
    </w:p>
    <w:p w14:paraId="79D3C998" w14:textId="1A1B748C" w:rsidR="00D30069" w:rsidRDefault="00D30069" w:rsidP="00D30069">
      <w:pPr>
        <w:rPr>
          <w:rFonts w:cs="Arial"/>
        </w:rPr>
      </w:pPr>
      <w:r w:rsidRPr="001746C0">
        <w:rPr>
          <w:rFonts w:cs="Arial"/>
        </w:rPr>
        <w:t xml:space="preserve">Le titulaire doit transmettre ce registre huit (8) jours calendaires avant chaque évènement au responsable de traitement. </w:t>
      </w:r>
    </w:p>
    <w:p w14:paraId="4CE9C980" w14:textId="77777777" w:rsidR="00D30069" w:rsidRPr="001746C0" w:rsidRDefault="00D30069" w:rsidP="00D30069">
      <w:pPr>
        <w:rPr>
          <w:rFonts w:cs="Arial"/>
        </w:rPr>
      </w:pPr>
    </w:p>
    <w:p w14:paraId="3FE401F3" w14:textId="30141588" w:rsidR="00D30069" w:rsidRDefault="00CB1FB2" w:rsidP="00CB1FB2">
      <w:pPr>
        <w:pStyle w:val="Titre3"/>
        <w:numPr>
          <w:ilvl w:val="0"/>
          <w:numId w:val="0"/>
        </w:numPr>
        <w:ind w:left="540"/>
      </w:pPr>
      <w:r>
        <w:t xml:space="preserve">15.3.11 </w:t>
      </w:r>
      <w:r w:rsidR="00D30069" w:rsidRPr="001746C0">
        <w:t xml:space="preserve">Documentation </w:t>
      </w:r>
    </w:p>
    <w:p w14:paraId="292BA7F0" w14:textId="77777777" w:rsidR="00D30069" w:rsidRPr="001746C0" w:rsidRDefault="00D30069" w:rsidP="00D30069">
      <w:pPr>
        <w:rPr>
          <w:rFonts w:cs="Arial"/>
        </w:rPr>
      </w:pPr>
    </w:p>
    <w:p w14:paraId="0AD661CE" w14:textId="6487EE94" w:rsidR="00D30069" w:rsidRPr="001746C0" w:rsidRDefault="00D30069" w:rsidP="00D30069">
      <w:pPr>
        <w:rPr>
          <w:rFonts w:cs="Arial"/>
        </w:rPr>
      </w:pPr>
      <w:r w:rsidRPr="001746C0">
        <w:rPr>
          <w:rFonts w:cs="Arial"/>
        </w:rPr>
        <w:t>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Le titulaire dispose à cette fin d’un délai de quinze (15) jours</w:t>
      </w:r>
      <w:r w:rsidR="00335041">
        <w:rPr>
          <w:rFonts w:cs="Arial"/>
        </w:rPr>
        <w:t>,</w:t>
      </w:r>
      <w:r w:rsidRPr="001746C0">
        <w:rPr>
          <w:rFonts w:cs="Arial"/>
        </w:rPr>
        <w:t xml:space="preserve"> à compter de la demande écrite formulée par la personne mentionnée à l’article 5.1.2. </w:t>
      </w:r>
    </w:p>
    <w:p w14:paraId="1F09B6FE" w14:textId="615AFD9B" w:rsidR="00472FF5" w:rsidRPr="001746C0" w:rsidRDefault="00472FF5" w:rsidP="001746C0">
      <w:pPr>
        <w:rPr>
          <w:rFonts w:cs="Arial"/>
        </w:rPr>
      </w:pPr>
    </w:p>
    <w:p w14:paraId="1762EC97" w14:textId="352748C3" w:rsidR="001746C0" w:rsidRPr="00684928" w:rsidRDefault="000B1B41" w:rsidP="008167FF">
      <w:pPr>
        <w:pStyle w:val="Titre1"/>
        <w:numPr>
          <w:ilvl w:val="0"/>
          <w:numId w:val="0"/>
        </w:numPr>
      </w:pPr>
      <w:bookmarkStart w:id="76" w:name="_Toc196227351"/>
      <w:r>
        <w:t>ARTICLE 16.</w:t>
      </w:r>
      <w:r w:rsidR="00684928">
        <w:tab/>
      </w:r>
      <w:r w:rsidR="00992500" w:rsidRPr="00684928">
        <w:t>CLAUSE DE RÉ</w:t>
      </w:r>
      <w:r w:rsidR="001746C0" w:rsidRPr="00684928">
        <w:t>EXAMEN DE L’ACCORD-CADRE</w:t>
      </w:r>
      <w:bookmarkEnd w:id="76"/>
      <w:r w:rsidR="001746C0" w:rsidRPr="00684928">
        <w:t xml:space="preserve"> </w:t>
      </w:r>
    </w:p>
    <w:p w14:paraId="491B11E8" w14:textId="40E1594C" w:rsidR="001746C0" w:rsidRDefault="001746C0" w:rsidP="001746C0">
      <w:pPr>
        <w:rPr>
          <w:rFonts w:cs="Arial"/>
        </w:rPr>
      </w:pPr>
    </w:p>
    <w:p w14:paraId="2E8ABBD6" w14:textId="6BF57134" w:rsidR="001746C0" w:rsidRPr="001746C0" w:rsidRDefault="00D81AD1" w:rsidP="001746C0">
      <w:pPr>
        <w:rPr>
          <w:rFonts w:cs="Arial"/>
        </w:rPr>
      </w:pPr>
      <w:r>
        <w:rPr>
          <w:rFonts w:cs="Arial"/>
        </w:rPr>
        <w:t>En application de l’article R. 2194-1 du code de la commande publique, l</w:t>
      </w:r>
      <w:r w:rsidR="001746C0" w:rsidRPr="001746C0">
        <w:rPr>
          <w:rFonts w:cs="Arial"/>
        </w:rPr>
        <w:t>orsque 90% du maximum du présent accord-cadre a été atteint, l’acheteur en informe le titulaire.</w:t>
      </w:r>
    </w:p>
    <w:p w14:paraId="1B54D052" w14:textId="77777777" w:rsidR="001746C0" w:rsidRPr="001746C0" w:rsidRDefault="001746C0" w:rsidP="001746C0">
      <w:pPr>
        <w:rPr>
          <w:rFonts w:cs="Arial"/>
        </w:rPr>
      </w:pPr>
      <w:r w:rsidRPr="001746C0">
        <w:rPr>
          <w:rFonts w:cs="Arial"/>
        </w:rPr>
        <w:t>Dans cette hypothèse et si la continuité de l’activité le justifie, les parties peuvent se rencontrer et décider d’augmenter, par avenant, le montant maximum de l’accord-cadre dans la limite de 10% du maximum initial. Cette augmentation du montant maximum prend effet à la date de notification de l’avenant.</w:t>
      </w:r>
    </w:p>
    <w:p w14:paraId="1FC88985" w14:textId="706D2DCF" w:rsidR="00472FF5" w:rsidRDefault="00472FF5">
      <w:pPr>
        <w:spacing w:after="160" w:line="259" w:lineRule="auto"/>
        <w:jc w:val="left"/>
        <w:rPr>
          <w:rFonts w:cs="Arial"/>
        </w:rPr>
      </w:pPr>
      <w:r>
        <w:rPr>
          <w:rFonts w:cs="Arial"/>
        </w:rPr>
        <w:br w:type="page"/>
      </w:r>
    </w:p>
    <w:p w14:paraId="6B5081D7" w14:textId="78B3B5D6" w:rsidR="001746C0" w:rsidRDefault="000B1B41" w:rsidP="008167FF">
      <w:pPr>
        <w:pStyle w:val="Titre1"/>
        <w:numPr>
          <w:ilvl w:val="0"/>
          <w:numId w:val="0"/>
        </w:numPr>
        <w:ind w:left="142"/>
      </w:pPr>
      <w:bookmarkStart w:id="77" w:name="_Toc196227352"/>
      <w:r>
        <w:t xml:space="preserve">ARTICLE 17. </w:t>
      </w:r>
      <w:r w:rsidR="00CE2343" w:rsidRPr="00684928">
        <w:t>RÉSILIATION DE L’ACCORD-CADRE</w:t>
      </w:r>
      <w:bookmarkEnd w:id="77"/>
    </w:p>
    <w:p w14:paraId="0A91FCBC" w14:textId="77777777" w:rsidR="001746C0" w:rsidRPr="001746C0" w:rsidRDefault="001746C0" w:rsidP="001746C0">
      <w:pPr>
        <w:rPr>
          <w:rFonts w:cs="Arial"/>
        </w:rPr>
      </w:pPr>
    </w:p>
    <w:p w14:paraId="1D9973DE" w14:textId="21942546" w:rsidR="001746C0" w:rsidRDefault="00684928" w:rsidP="008167FF">
      <w:pPr>
        <w:pStyle w:val="Titre2"/>
        <w:numPr>
          <w:ilvl w:val="0"/>
          <w:numId w:val="0"/>
        </w:numPr>
        <w:ind w:left="567"/>
      </w:pPr>
      <w:bookmarkStart w:id="78" w:name="_Toc196227353"/>
      <w:r>
        <w:t xml:space="preserve">17.1 </w:t>
      </w:r>
      <w:r w:rsidR="001746C0" w:rsidRPr="001746C0">
        <w:t>Résiliation d</w:t>
      </w:r>
      <w:r w:rsidR="00CE2343">
        <w:t>e l’accord-cadre</w:t>
      </w:r>
      <w:r w:rsidR="001746C0" w:rsidRPr="001746C0">
        <w:t>.</w:t>
      </w:r>
      <w:bookmarkEnd w:id="78"/>
    </w:p>
    <w:p w14:paraId="22FECEA3" w14:textId="77777777" w:rsidR="001746C0" w:rsidRPr="00D15E80" w:rsidRDefault="001746C0" w:rsidP="001746C0">
      <w:pPr>
        <w:rPr>
          <w:rFonts w:cs="Arial"/>
        </w:rPr>
      </w:pPr>
    </w:p>
    <w:p w14:paraId="2D5307C0" w14:textId="0611F6C0" w:rsidR="00076C16" w:rsidRPr="00D15E80" w:rsidRDefault="00076C16" w:rsidP="00076C16">
      <w:r w:rsidRPr="002374AE">
        <w:t>L’acheteur peut mettre fin à l'exécution des prestations faisant l'objet du présent</w:t>
      </w:r>
      <w:r w:rsidR="008C0FE4" w:rsidRPr="00C02D8A">
        <w:t xml:space="preserve"> </w:t>
      </w:r>
      <w:r w:rsidR="00E46079" w:rsidRPr="00C02D8A">
        <w:rPr>
          <w:rFonts w:cs="Arial"/>
        </w:rPr>
        <w:t>accord-cadre</w:t>
      </w:r>
      <w:r w:rsidRPr="00C02D8A">
        <w:t xml:space="preserve"> avant l'achèvement de celles-ci par une décision de résiliation d</w:t>
      </w:r>
      <w:r w:rsidR="008C0FE4" w:rsidRPr="00C02D8A">
        <w:t>e l</w:t>
      </w:r>
      <w:r w:rsidR="00E46079" w:rsidRPr="00C02D8A">
        <w:rPr>
          <w:rFonts w:cs="Arial"/>
        </w:rPr>
        <w:t>’accord-cadre</w:t>
      </w:r>
      <w:r w:rsidR="008C0FE4" w:rsidRPr="00C02D8A">
        <w:rPr>
          <w:rFonts w:cs="Arial"/>
        </w:rPr>
        <w:t>,</w:t>
      </w:r>
      <w:r w:rsidRPr="00C02D8A">
        <w:t xml:space="preserve"> conformément aux dispositions </w:t>
      </w:r>
      <w:r w:rsidRPr="009D729B">
        <w:t>du chapitre 7 du CCAG/FCS.</w:t>
      </w:r>
    </w:p>
    <w:p w14:paraId="655D2544" w14:textId="77777777" w:rsidR="00076C16" w:rsidRPr="002374AE" w:rsidRDefault="00076C16" w:rsidP="00076C16"/>
    <w:p w14:paraId="416B9DB6" w14:textId="0E8793E9" w:rsidR="00076C16" w:rsidRPr="002374AE" w:rsidRDefault="00076C16" w:rsidP="00076C16">
      <w:r w:rsidRPr="00C02D8A">
        <w:t xml:space="preserve">En complément de </w:t>
      </w:r>
      <w:r w:rsidRPr="009D729B">
        <w:t>l’article 41 du CCAG/FCS</w:t>
      </w:r>
      <w:r w:rsidRPr="00D15E80">
        <w:t>, lorsque le titulaire est placé dans l’une des situations mentionnées aux articles L. 2141-1 à L. 2141-5 du code de la commande publique ayant pour effet de l’exclure d’un marché public, l’acheteur peut résilier le marché public pour faute du titulaire pour ce motif et sans mise en demeure préalable, sauf dans le cas où le titulaire fait l’obje</w:t>
      </w:r>
      <w:r w:rsidRPr="002374AE">
        <w:t>t d’une procédure de redressement judiciaire instituée par l’article L. 631-1 du code de commerce, et à condition qu’il ait informé sans délai la personne publique de son changement de situation.</w:t>
      </w:r>
    </w:p>
    <w:p w14:paraId="588E1A32" w14:textId="77777777" w:rsidR="00076C16" w:rsidRPr="009D6FB8" w:rsidRDefault="00076C16" w:rsidP="00076C16"/>
    <w:p w14:paraId="2BDCA434" w14:textId="30A9CEE3" w:rsidR="000B1B41" w:rsidRDefault="000B1B41" w:rsidP="004A5E00">
      <w:pPr>
        <w:pStyle w:val="Paragraphedeliste"/>
        <w:numPr>
          <w:ilvl w:val="0"/>
          <w:numId w:val="18"/>
        </w:numPr>
      </w:pPr>
      <w:r>
        <w:t>Résiliation aux frais et risques du titulaire</w:t>
      </w:r>
    </w:p>
    <w:p w14:paraId="7D729A4D" w14:textId="77777777" w:rsidR="000B1B41" w:rsidRDefault="000B1B41" w:rsidP="004A5E00">
      <w:pPr>
        <w:pStyle w:val="Paragraphedeliste"/>
      </w:pPr>
    </w:p>
    <w:p w14:paraId="3AB16856" w14:textId="287F0481" w:rsidR="00076C16" w:rsidRPr="009D6FB8" w:rsidRDefault="00076C16" w:rsidP="00076C16">
      <w:r w:rsidRPr="009D6FB8">
        <w:t xml:space="preserve">Conformément à l’article </w:t>
      </w:r>
      <w:r w:rsidRPr="009D729B">
        <w:t>45 du CCAG/FCS</w:t>
      </w:r>
      <w:r w:rsidRPr="00D15E80">
        <w:t>, l’acheteur peut faire procéder par un tiers à l’exécution des prestations prévues par l</w:t>
      </w:r>
      <w:r w:rsidR="008C0FE4" w:rsidRPr="002374AE">
        <w:t>’</w:t>
      </w:r>
      <w:r w:rsidR="00E46079" w:rsidRPr="00C02D8A">
        <w:rPr>
          <w:rFonts w:cs="Arial"/>
        </w:rPr>
        <w:t>accord-cadre</w:t>
      </w:r>
      <w:r w:rsidRPr="00C02D8A">
        <w:t>, aux frais et risques du titulaire, soit en cas d’inexécution par ce dernier d’une prestation qui, par sa nature, ne peut souffrir aucun retard, soit en cas de résiliation d</w:t>
      </w:r>
      <w:r w:rsidR="008C0FE4" w:rsidRPr="009D6FB8">
        <w:t xml:space="preserve">e l’accord-cadre </w:t>
      </w:r>
      <w:r w:rsidRPr="009D6FB8">
        <w:t>prononcée aux torts du titulaire.</w:t>
      </w:r>
    </w:p>
    <w:p w14:paraId="2BEF52DA" w14:textId="77777777" w:rsidR="001746C0" w:rsidRPr="009D6FB8" w:rsidRDefault="001746C0" w:rsidP="001746C0">
      <w:pPr>
        <w:rPr>
          <w:rFonts w:cs="Arial"/>
        </w:rPr>
      </w:pPr>
    </w:p>
    <w:p w14:paraId="174A2DB2" w14:textId="71D96EC9" w:rsidR="001746C0" w:rsidRPr="001A0B73" w:rsidRDefault="00684928" w:rsidP="008167FF">
      <w:pPr>
        <w:pStyle w:val="Titre2"/>
        <w:numPr>
          <w:ilvl w:val="0"/>
          <w:numId w:val="0"/>
        </w:numPr>
        <w:ind w:left="567"/>
      </w:pPr>
      <w:bookmarkStart w:id="79" w:name="_Toc196227354"/>
      <w:r>
        <w:t xml:space="preserve">17.2 </w:t>
      </w:r>
      <w:r w:rsidR="001746C0" w:rsidRPr="001A0B73">
        <w:t>Résiliation partielle.</w:t>
      </w:r>
      <w:bookmarkEnd w:id="79"/>
    </w:p>
    <w:p w14:paraId="13C7B77F" w14:textId="77777777" w:rsidR="001746C0" w:rsidRPr="001A0B73" w:rsidRDefault="001746C0" w:rsidP="001746C0">
      <w:pPr>
        <w:rPr>
          <w:rFonts w:cs="Arial"/>
        </w:rPr>
      </w:pPr>
    </w:p>
    <w:p w14:paraId="6FD72E98" w14:textId="7795507B" w:rsidR="001746C0" w:rsidRPr="001A0B73" w:rsidRDefault="001746C0" w:rsidP="001746C0">
      <w:pPr>
        <w:rPr>
          <w:rFonts w:cs="Arial"/>
        </w:rPr>
      </w:pPr>
      <w:r w:rsidRPr="001A0B73">
        <w:rPr>
          <w:rFonts w:cs="Arial"/>
        </w:rPr>
        <w:t>L’acheteur peut résilier une partie des prestations objet d</w:t>
      </w:r>
      <w:r w:rsidR="008C0FE4" w:rsidRPr="001A0B73">
        <w:rPr>
          <w:rFonts w:cs="Arial"/>
        </w:rPr>
        <w:t>e l’</w:t>
      </w:r>
      <w:r w:rsidR="00EC7DB6" w:rsidRPr="001A0B73">
        <w:rPr>
          <w:rFonts w:cs="Arial"/>
        </w:rPr>
        <w:t>accord-cadre</w:t>
      </w:r>
      <w:r w:rsidRPr="001A0B73">
        <w:rPr>
          <w:rFonts w:cs="Arial"/>
        </w:rPr>
        <w:t xml:space="preserve">, correspondant à un ou plusieurs lots de liquidation </w:t>
      </w:r>
      <w:r w:rsidR="00FA4A4D">
        <w:rPr>
          <w:rFonts w:cs="Arial"/>
        </w:rPr>
        <w:t xml:space="preserve">financière </w:t>
      </w:r>
      <w:r w:rsidRPr="001A0B73">
        <w:rPr>
          <w:rFonts w:cs="Arial"/>
        </w:rPr>
        <w:t>pour un des motifs visé ci-dessus.</w:t>
      </w:r>
    </w:p>
    <w:p w14:paraId="2D23648C" w14:textId="77777777" w:rsidR="001746C0" w:rsidRPr="001A0B73" w:rsidRDefault="001746C0" w:rsidP="001746C0">
      <w:pPr>
        <w:rPr>
          <w:rFonts w:cs="Arial"/>
        </w:rPr>
      </w:pPr>
    </w:p>
    <w:p w14:paraId="41D514EB" w14:textId="45C1766B" w:rsidR="001746C0" w:rsidRPr="001746C0" w:rsidRDefault="001746C0" w:rsidP="001746C0">
      <w:pPr>
        <w:rPr>
          <w:rFonts w:cs="Arial"/>
        </w:rPr>
      </w:pPr>
      <w:r w:rsidRPr="001A0B73">
        <w:rPr>
          <w:rFonts w:cs="Arial"/>
        </w:rPr>
        <w:t>La résiliation partielle donne lieu à un décompte de résiliation intégrant les indemnités y afférent</w:t>
      </w:r>
      <w:r w:rsidR="008C0FE4" w:rsidRPr="001A0B73">
        <w:rPr>
          <w:rFonts w:cs="Arial"/>
        </w:rPr>
        <w:t>,</w:t>
      </w:r>
      <w:r w:rsidRPr="001A0B73">
        <w:rPr>
          <w:rFonts w:cs="Arial"/>
        </w:rPr>
        <w:t xml:space="preserve"> le cas échéant.</w:t>
      </w:r>
    </w:p>
    <w:p w14:paraId="26904ED8" w14:textId="77777777" w:rsidR="001746C0" w:rsidRPr="001746C0" w:rsidRDefault="001746C0" w:rsidP="001746C0">
      <w:pPr>
        <w:rPr>
          <w:rFonts w:cs="Arial"/>
        </w:rPr>
      </w:pPr>
    </w:p>
    <w:p w14:paraId="092D7549" w14:textId="530EF3C6" w:rsidR="001746C0" w:rsidRDefault="001746C0" w:rsidP="001746C0">
      <w:pPr>
        <w:rPr>
          <w:rFonts w:cs="Arial"/>
        </w:rPr>
      </w:pPr>
      <w:r w:rsidRPr="001746C0">
        <w:rPr>
          <w:rFonts w:cs="Arial"/>
        </w:rPr>
        <w:t>Le titulaire dispose d'un délai de</w:t>
      </w:r>
      <w:r w:rsidR="00FA4A4D">
        <w:rPr>
          <w:rFonts w:cs="Arial"/>
        </w:rPr>
        <w:t xml:space="preserve"> quinze (15) </w:t>
      </w:r>
      <w:r w:rsidRPr="001746C0">
        <w:rPr>
          <w:rFonts w:cs="Arial"/>
        </w:rPr>
        <w:t>jours suivant la notification de la décision pour émettre des observations.</w:t>
      </w:r>
    </w:p>
    <w:p w14:paraId="09A39E93" w14:textId="1DEEFE73" w:rsidR="001746C0" w:rsidRDefault="005B4C9C" w:rsidP="00FC441F">
      <w:pPr>
        <w:pStyle w:val="Titre1"/>
        <w:numPr>
          <w:ilvl w:val="0"/>
          <w:numId w:val="0"/>
        </w:numPr>
      </w:pPr>
      <w:bookmarkStart w:id="80" w:name="_Toc196227355"/>
      <w:r>
        <w:t xml:space="preserve">ARTICLE 18. </w:t>
      </w:r>
      <w:r w:rsidR="001746C0" w:rsidRPr="001746C0">
        <w:t>RÈGLEMENT AMIABLE DES LITIGES – RECOURS</w:t>
      </w:r>
      <w:bookmarkEnd w:id="80"/>
    </w:p>
    <w:p w14:paraId="65071BA2" w14:textId="77777777" w:rsidR="001746C0" w:rsidRPr="001746C0" w:rsidRDefault="001746C0" w:rsidP="001746C0">
      <w:pPr>
        <w:rPr>
          <w:rFonts w:cs="Arial"/>
        </w:rPr>
      </w:pPr>
    </w:p>
    <w:p w14:paraId="5CBBF276" w14:textId="6C153B1B" w:rsidR="001746C0" w:rsidRDefault="00EF7B6B" w:rsidP="00EF7B6B">
      <w:pPr>
        <w:pStyle w:val="Titre2"/>
        <w:numPr>
          <w:ilvl w:val="0"/>
          <w:numId w:val="0"/>
        </w:numPr>
        <w:ind w:left="1260"/>
      </w:pPr>
      <w:bookmarkStart w:id="81" w:name="_Toc196227356"/>
      <w:r>
        <w:t>18.</w:t>
      </w:r>
      <w:r w:rsidR="00684928">
        <w:t xml:space="preserve">1 </w:t>
      </w:r>
      <w:r w:rsidR="001746C0" w:rsidRPr="001746C0">
        <w:t>Recours gracieux.</w:t>
      </w:r>
      <w:bookmarkEnd w:id="81"/>
    </w:p>
    <w:p w14:paraId="31518630" w14:textId="77777777" w:rsidR="001746C0" w:rsidRPr="00D15E80" w:rsidRDefault="001746C0" w:rsidP="001746C0">
      <w:pPr>
        <w:rPr>
          <w:rFonts w:cs="Arial"/>
        </w:rPr>
      </w:pPr>
    </w:p>
    <w:p w14:paraId="1F95B9CE" w14:textId="21006DE3" w:rsidR="001746C0" w:rsidRPr="009D6FB8" w:rsidRDefault="001746C0" w:rsidP="001746C0">
      <w:pPr>
        <w:rPr>
          <w:rFonts w:cs="Arial"/>
        </w:rPr>
      </w:pPr>
      <w:r w:rsidRPr="00D15E80">
        <w:rPr>
          <w:rFonts w:cs="Arial"/>
        </w:rPr>
        <w:t xml:space="preserve">Conformément au chapitre 8 du </w:t>
      </w:r>
      <w:r w:rsidRPr="009D729B">
        <w:rPr>
          <w:rFonts w:cs="Arial"/>
        </w:rPr>
        <w:t>CCAG/FCS</w:t>
      </w:r>
      <w:r w:rsidRPr="00D15E80">
        <w:rPr>
          <w:rFonts w:cs="Arial"/>
        </w:rPr>
        <w:t>, l’acheteur et le titulaire s’efforcent de régler à l’amiable tout différend éventuel relatif à l’interprétation des stipulations d</w:t>
      </w:r>
      <w:r w:rsidR="008C0FE4" w:rsidRPr="00D15E80">
        <w:rPr>
          <w:rFonts w:cs="Arial"/>
        </w:rPr>
        <w:t>e l’</w:t>
      </w:r>
      <w:r w:rsidR="00EC7DB6" w:rsidRPr="002374AE">
        <w:rPr>
          <w:rFonts w:cs="Arial"/>
        </w:rPr>
        <w:t>accord-cadre</w:t>
      </w:r>
      <w:r w:rsidRPr="00C02D8A">
        <w:rPr>
          <w:rFonts w:cs="Arial"/>
        </w:rPr>
        <w:t xml:space="preserve"> ou à l’exécution des prestations objet d</w:t>
      </w:r>
      <w:r w:rsidR="008C0FE4" w:rsidRPr="00C02D8A">
        <w:rPr>
          <w:rFonts w:cs="Arial"/>
        </w:rPr>
        <w:t>e ce contrat.</w:t>
      </w:r>
    </w:p>
    <w:p w14:paraId="4E05C98F" w14:textId="77777777" w:rsidR="001746C0" w:rsidRPr="009D6FB8" w:rsidRDefault="001746C0" w:rsidP="001746C0">
      <w:pPr>
        <w:rPr>
          <w:rFonts w:cs="Arial"/>
        </w:rPr>
      </w:pPr>
    </w:p>
    <w:p w14:paraId="4F1255DB" w14:textId="25ADCBC0" w:rsidR="001746C0" w:rsidRDefault="001746C0" w:rsidP="001746C0">
      <w:pPr>
        <w:rPr>
          <w:rFonts w:cs="Arial"/>
        </w:rPr>
      </w:pPr>
      <w:r w:rsidRPr="009D6FB8">
        <w:rPr>
          <w:rFonts w:cs="Arial"/>
        </w:rPr>
        <w:t xml:space="preserve">Par dérogation à l’article 46.3 du </w:t>
      </w:r>
      <w:r w:rsidRPr="009D729B">
        <w:rPr>
          <w:rFonts w:cs="Arial"/>
        </w:rPr>
        <w:t>CCAG/FCS</w:t>
      </w:r>
      <w:r w:rsidRPr="00D15E80">
        <w:rPr>
          <w:rFonts w:cs="Arial"/>
        </w:rPr>
        <w:t>, l’acheteur dispose d’un délai de quatre mois, courant à compter de la réception du mémoire en réclamation, pour notifier sa décision. L’absence de décision dans ce délai vaut rejet de la réclamation.</w:t>
      </w:r>
    </w:p>
    <w:p w14:paraId="176E5AB2" w14:textId="77777777" w:rsidR="005B4C9C" w:rsidRPr="002374AE" w:rsidRDefault="005B4C9C" w:rsidP="001746C0">
      <w:pPr>
        <w:rPr>
          <w:rFonts w:cs="Arial"/>
        </w:rPr>
      </w:pPr>
    </w:p>
    <w:p w14:paraId="49E2063F" w14:textId="311CBEED" w:rsidR="001746C0" w:rsidRPr="00C02D8A" w:rsidRDefault="00684928" w:rsidP="00EF7B6B">
      <w:pPr>
        <w:pStyle w:val="Titre2"/>
        <w:numPr>
          <w:ilvl w:val="0"/>
          <w:numId w:val="0"/>
        </w:numPr>
        <w:ind w:left="1260"/>
      </w:pPr>
      <w:bookmarkStart w:id="82" w:name="_Toc196227357"/>
      <w:r>
        <w:t xml:space="preserve">18.2 </w:t>
      </w:r>
      <w:r w:rsidR="001746C0" w:rsidRPr="00C02D8A">
        <w:t>Règlement amiable des litiges et des différends</w:t>
      </w:r>
      <w:bookmarkEnd w:id="82"/>
    </w:p>
    <w:p w14:paraId="7F167414" w14:textId="77777777" w:rsidR="001746C0" w:rsidRPr="00C02D8A" w:rsidRDefault="001746C0" w:rsidP="001746C0">
      <w:pPr>
        <w:rPr>
          <w:rFonts w:cs="Arial"/>
        </w:rPr>
      </w:pPr>
    </w:p>
    <w:p w14:paraId="1B701143" w14:textId="6F1CB2AF" w:rsidR="001746C0" w:rsidRPr="009D6FB8" w:rsidRDefault="001746C0" w:rsidP="001746C0">
      <w:pPr>
        <w:rPr>
          <w:rFonts w:cs="Arial"/>
        </w:rPr>
      </w:pPr>
      <w:r w:rsidRPr="009D6FB8">
        <w:rPr>
          <w:rFonts w:cs="Arial"/>
        </w:rPr>
        <w:t>Tout litige ou différend survenant à l’occasion d’un accord-cadre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minarm.mediateur-entreprises.fct@intradef.gouv.fr</w:t>
      </w:r>
    </w:p>
    <w:p w14:paraId="355303B1" w14:textId="77777777" w:rsidR="001746C0" w:rsidRPr="009D6FB8" w:rsidRDefault="001746C0" w:rsidP="001746C0">
      <w:pPr>
        <w:rPr>
          <w:rFonts w:cs="Arial"/>
        </w:rPr>
      </w:pPr>
    </w:p>
    <w:p w14:paraId="4CC17AA9" w14:textId="6A8CD49D" w:rsidR="001746C0" w:rsidRPr="00D15E80" w:rsidRDefault="001746C0" w:rsidP="001746C0">
      <w:pPr>
        <w:rPr>
          <w:rFonts w:cs="Arial"/>
        </w:rPr>
      </w:pPr>
      <w:r w:rsidRPr="009D6FB8">
        <w:rPr>
          <w:rFonts w:cs="Arial"/>
        </w:rPr>
        <w:t>Le titulaire est incité à soumettre tout diffé</w:t>
      </w:r>
      <w:r w:rsidR="008E6441" w:rsidRPr="009D6FB8">
        <w:rPr>
          <w:rFonts w:cs="Arial"/>
        </w:rPr>
        <w:t xml:space="preserve">rend qui l’oppose à l’acheteur </w:t>
      </w:r>
      <w:r w:rsidRPr="00D15E80">
        <w:rPr>
          <w:rFonts w:cs="Arial"/>
        </w:rPr>
        <w:t xml:space="preserve">à un comité consultatif de règlement amiable des différends, dans les conditions prévues à l’article R. 2197-1 du code de la commande publique et à l’article 46 du </w:t>
      </w:r>
      <w:r w:rsidRPr="009D729B">
        <w:rPr>
          <w:rFonts w:cs="Arial"/>
        </w:rPr>
        <w:t>CCAG/FCS</w:t>
      </w:r>
      <w:r w:rsidRPr="00D15E80">
        <w:rPr>
          <w:rFonts w:cs="Arial"/>
        </w:rPr>
        <w:t xml:space="preserve">. </w:t>
      </w:r>
    </w:p>
    <w:p w14:paraId="358B8BAC" w14:textId="77777777" w:rsidR="001746C0" w:rsidRPr="001746C0" w:rsidRDefault="001746C0" w:rsidP="001746C0">
      <w:pPr>
        <w:rPr>
          <w:rFonts w:cs="Arial"/>
        </w:rPr>
      </w:pPr>
    </w:p>
    <w:p w14:paraId="457A1D00" w14:textId="265269C6" w:rsidR="001746C0" w:rsidRDefault="00EF7B6B" w:rsidP="00EF7B6B">
      <w:pPr>
        <w:pStyle w:val="Titre2"/>
        <w:numPr>
          <w:ilvl w:val="0"/>
          <w:numId w:val="0"/>
        </w:numPr>
        <w:ind w:left="1260"/>
      </w:pPr>
      <w:bookmarkStart w:id="83" w:name="_Toc196227358"/>
      <w:r>
        <w:t>1</w:t>
      </w:r>
      <w:r w:rsidR="00684928">
        <w:t xml:space="preserve">8.3 </w:t>
      </w:r>
      <w:r w:rsidR="001746C0" w:rsidRPr="001746C0">
        <w:t>Recours contentieux.</w:t>
      </w:r>
      <w:bookmarkEnd w:id="83"/>
    </w:p>
    <w:p w14:paraId="78B768D5" w14:textId="77777777" w:rsidR="001746C0" w:rsidRPr="001746C0" w:rsidRDefault="001746C0" w:rsidP="001746C0">
      <w:pPr>
        <w:rPr>
          <w:rFonts w:cs="Arial"/>
        </w:rPr>
      </w:pPr>
    </w:p>
    <w:p w14:paraId="2F3D996F" w14:textId="461ADD84" w:rsidR="001746C0" w:rsidRPr="001A0B73" w:rsidRDefault="001746C0" w:rsidP="001746C0">
      <w:pPr>
        <w:rPr>
          <w:rFonts w:cs="Arial"/>
        </w:rPr>
      </w:pPr>
      <w:r w:rsidRPr="001A0B73">
        <w:rPr>
          <w:rFonts w:cs="Arial"/>
        </w:rPr>
        <w:t xml:space="preserve">Le présent </w:t>
      </w:r>
      <w:r w:rsidR="005258F3" w:rsidRPr="001A0B73">
        <w:rPr>
          <w:rFonts w:cs="Arial"/>
        </w:rPr>
        <w:t>accord-cadre</w:t>
      </w:r>
      <w:r w:rsidRPr="001A0B73">
        <w:rPr>
          <w:rFonts w:cs="Arial"/>
        </w:rPr>
        <w:t xml:space="preserve"> est soumis au droit administratif français et les juridictions administratives françaises sont seules compétentes pour connaître de ses litiges.</w:t>
      </w:r>
    </w:p>
    <w:p w14:paraId="6933FA15" w14:textId="77777777" w:rsidR="001746C0" w:rsidRPr="001A0B73" w:rsidRDefault="001746C0" w:rsidP="001746C0">
      <w:pPr>
        <w:rPr>
          <w:rFonts w:cs="Arial"/>
        </w:rPr>
      </w:pPr>
    </w:p>
    <w:p w14:paraId="20E70F20" w14:textId="7A04B5E9" w:rsidR="00DE76FE" w:rsidRPr="001A0B73" w:rsidRDefault="001746C0" w:rsidP="001746C0">
      <w:pPr>
        <w:rPr>
          <w:rFonts w:cs="Arial"/>
        </w:rPr>
      </w:pPr>
      <w:r w:rsidRPr="001A0B73">
        <w:rPr>
          <w:rFonts w:cs="Arial"/>
        </w:rPr>
        <w:t>Conformément aux dispositions l’article R. 312-11 du code de justice administrative, tout litige résultant de l'interprétation ou de l'exécution du présent</w:t>
      </w:r>
      <w:r w:rsidR="00115A52" w:rsidRPr="001A0B73">
        <w:rPr>
          <w:rFonts w:cs="Arial"/>
        </w:rPr>
        <w:t xml:space="preserve"> </w:t>
      </w:r>
      <w:r w:rsidR="005258F3" w:rsidRPr="001A0B73">
        <w:rPr>
          <w:rFonts w:cs="Arial"/>
        </w:rPr>
        <w:t>accord-cadre</w:t>
      </w:r>
      <w:r w:rsidRPr="001A0B73">
        <w:rPr>
          <w:rFonts w:cs="Arial"/>
        </w:rPr>
        <w:t xml:space="preserve"> est de la compétence exclusive du tribunal administratif du lieu d’exécution prévu d</w:t>
      </w:r>
      <w:r w:rsidR="00115A52" w:rsidRPr="001A0B73">
        <w:rPr>
          <w:rFonts w:cs="Arial"/>
        </w:rPr>
        <w:t>e l</w:t>
      </w:r>
      <w:r w:rsidR="005258F3" w:rsidRPr="001A0B73">
        <w:rPr>
          <w:rFonts w:cs="Arial"/>
        </w:rPr>
        <w:t>’accord-cadre</w:t>
      </w:r>
      <w:r w:rsidRPr="001A0B73">
        <w:rPr>
          <w:rFonts w:cs="Arial"/>
        </w:rPr>
        <w:t xml:space="preserve">. </w:t>
      </w:r>
    </w:p>
    <w:p w14:paraId="5400A286" w14:textId="77777777" w:rsidR="001746C0" w:rsidRPr="001A0B73" w:rsidRDefault="001746C0" w:rsidP="001746C0">
      <w:pPr>
        <w:rPr>
          <w:rFonts w:cs="Arial"/>
        </w:rPr>
      </w:pPr>
    </w:p>
    <w:p w14:paraId="3767E2F8" w14:textId="2E556FB1" w:rsidR="001746C0" w:rsidRPr="001A0B73" w:rsidRDefault="008167FF" w:rsidP="008167FF">
      <w:pPr>
        <w:pStyle w:val="Titre1"/>
        <w:numPr>
          <w:ilvl w:val="0"/>
          <w:numId w:val="0"/>
        </w:numPr>
      </w:pPr>
      <w:bookmarkStart w:id="84" w:name="_Toc196227359"/>
      <w:r>
        <w:t xml:space="preserve">ARTICLE </w:t>
      </w:r>
      <w:r w:rsidR="00A0341C">
        <w:t>19</w:t>
      </w:r>
      <w:r>
        <w:t>.</w:t>
      </w:r>
      <w:r w:rsidR="00A0341C">
        <w:tab/>
      </w:r>
      <w:r w:rsidR="001746C0" w:rsidRPr="001A0B73">
        <w:t xml:space="preserve">DROIT </w:t>
      </w:r>
      <w:r w:rsidR="005B4C9C">
        <w:t>ET</w:t>
      </w:r>
      <w:r w:rsidR="00DE76FE" w:rsidRPr="001A0B73">
        <w:t xml:space="preserve"> </w:t>
      </w:r>
      <w:r w:rsidR="001746C0" w:rsidRPr="001A0B73">
        <w:t>LANGUE</w:t>
      </w:r>
      <w:r w:rsidR="005B4C9C">
        <w:t xml:space="preserve"> APPLICABLES AU PRÉSENT ACCORD-CADRE</w:t>
      </w:r>
      <w:bookmarkEnd w:id="84"/>
    </w:p>
    <w:p w14:paraId="277B1A57" w14:textId="2F40DE5F" w:rsidR="001746C0" w:rsidRPr="001A0B73" w:rsidRDefault="001746C0" w:rsidP="001746C0">
      <w:pPr>
        <w:rPr>
          <w:rFonts w:cs="Arial"/>
        </w:rPr>
      </w:pPr>
    </w:p>
    <w:p w14:paraId="54411CA1" w14:textId="6F62F915" w:rsidR="00DE76FE" w:rsidRPr="001A0B73" w:rsidRDefault="00684928" w:rsidP="00EF7B6B">
      <w:pPr>
        <w:pStyle w:val="Titre2"/>
        <w:numPr>
          <w:ilvl w:val="0"/>
          <w:numId w:val="0"/>
        </w:numPr>
        <w:ind w:left="1260"/>
      </w:pPr>
      <w:bookmarkStart w:id="85" w:name="_Toc196227360"/>
      <w:r>
        <w:t xml:space="preserve">19.1 </w:t>
      </w:r>
      <w:r w:rsidR="00C86228">
        <w:t>Droit</w:t>
      </w:r>
      <w:r w:rsidR="005B4C9C">
        <w:t xml:space="preserve"> applicable</w:t>
      </w:r>
      <w:r w:rsidR="00DE76FE" w:rsidRPr="001A0B73">
        <w:t>.</w:t>
      </w:r>
      <w:bookmarkEnd w:id="85"/>
    </w:p>
    <w:p w14:paraId="669FC1AB" w14:textId="36C6DC87" w:rsidR="00DE76FE" w:rsidRPr="001A0B73" w:rsidRDefault="00DE76FE" w:rsidP="001746C0">
      <w:pPr>
        <w:rPr>
          <w:rFonts w:cs="Arial"/>
        </w:rPr>
      </w:pPr>
    </w:p>
    <w:p w14:paraId="38AE31B4" w14:textId="7B0F95EA" w:rsidR="001746C0" w:rsidRPr="001A0B73" w:rsidRDefault="001746C0" w:rsidP="001746C0">
      <w:pPr>
        <w:rPr>
          <w:rFonts w:cs="Arial"/>
        </w:rPr>
      </w:pPr>
      <w:r w:rsidRPr="001A0B73">
        <w:rPr>
          <w:rFonts w:cs="Arial"/>
        </w:rPr>
        <w:t>La loi française en vigueur est la seule applicable au présent</w:t>
      </w:r>
      <w:r w:rsidR="00115A52" w:rsidRPr="001A0B73">
        <w:rPr>
          <w:rFonts w:cs="Arial"/>
        </w:rPr>
        <w:t xml:space="preserve"> </w:t>
      </w:r>
      <w:r w:rsidR="005258F3" w:rsidRPr="001A0B73">
        <w:rPr>
          <w:rFonts w:cs="Arial"/>
        </w:rPr>
        <w:t>accord-cadre</w:t>
      </w:r>
      <w:r w:rsidRPr="001A0B73">
        <w:rPr>
          <w:rFonts w:cs="Arial"/>
        </w:rPr>
        <w:t xml:space="preserve">. </w:t>
      </w:r>
    </w:p>
    <w:p w14:paraId="0DB5A5C7" w14:textId="77777777" w:rsidR="001746C0" w:rsidRPr="001746C0" w:rsidRDefault="001746C0" w:rsidP="001746C0">
      <w:pPr>
        <w:rPr>
          <w:rFonts w:cs="Arial"/>
        </w:rPr>
      </w:pPr>
      <w:r w:rsidRPr="001A0B73">
        <w:rPr>
          <w:rFonts w:cs="Arial"/>
        </w:rPr>
        <w:t>En cas de litige, les tribunaux français sont seuls compétents.</w:t>
      </w:r>
    </w:p>
    <w:p w14:paraId="0CA57F8A" w14:textId="17A7F7C2" w:rsidR="00A0341C" w:rsidRDefault="00A0341C">
      <w:pPr>
        <w:spacing w:after="160" w:line="259" w:lineRule="auto"/>
        <w:jc w:val="left"/>
        <w:rPr>
          <w:rFonts w:cs="Arial"/>
        </w:rPr>
      </w:pPr>
    </w:p>
    <w:p w14:paraId="441A861B" w14:textId="0E6D146A" w:rsidR="001746C0" w:rsidRDefault="00684928" w:rsidP="00EF7B6B">
      <w:pPr>
        <w:pStyle w:val="Titre2"/>
        <w:numPr>
          <w:ilvl w:val="0"/>
          <w:numId w:val="0"/>
        </w:numPr>
        <w:ind w:left="1260"/>
      </w:pPr>
      <w:bookmarkStart w:id="86" w:name="_Toc196227361"/>
      <w:r>
        <w:t xml:space="preserve">19.2 </w:t>
      </w:r>
      <w:r w:rsidR="001746C0" w:rsidRPr="001746C0">
        <w:t>Usage de la langue française.</w:t>
      </w:r>
      <w:bookmarkEnd w:id="86"/>
    </w:p>
    <w:p w14:paraId="4897A3C2" w14:textId="77777777" w:rsidR="001746C0" w:rsidRPr="001746C0" w:rsidRDefault="001746C0" w:rsidP="001746C0">
      <w:pPr>
        <w:rPr>
          <w:rFonts w:cs="Arial"/>
        </w:rPr>
      </w:pPr>
    </w:p>
    <w:p w14:paraId="7C721D2B" w14:textId="4D5E5BC6" w:rsidR="001746C0" w:rsidRPr="001746C0" w:rsidRDefault="001746C0" w:rsidP="001746C0">
      <w:pPr>
        <w:rPr>
          <w:rFonts w:cs="Arial"/>
        </w:rPr>
      </w:pPr>
      <w:r w:rsidRPr="001746C0">
        <w:rPr>
          <w:rFonts w:cs="Arial"/>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115A52">
        <w:rPr>
          <w:rFonts w:cs="Arial"/>
        </w:rPr>
        <w:t>accord-cadre</w:t>
      </w:r>
      <w:r w:rsidRPr="001746C0">
        <w:rPr>
          <w:rFonts w:cs="Arial"/>
        </w:rPr>
        <w:t>.</w:t>
      </w:r>
    </w:p>
    <w:p w14:paraId="40D5F6B4" w14:textId="77777777" w:rsidR="001746C0" w:rsidRPr="001746C0" w:rsidRDefault="001746C0" w:rsidP="001746C0">
      <w:pPr>
        <w:rPr>
          <w:rFonts w:cs="Arial"/>
        </w:rPr>
      </w:pPr>
    </w:p>
    <w:p w14:paraId="6B66296F" w14:textId="027F7CBC" w:rsidR="001746C0" w:rsidRPr="001746C0" w:rsidRDefault="001746C0" w:rsidP="001746C0">
      <w:pPr>
        <w:rPr>
          <w:rFonts w:cs="Arial"/>
        </w:rPr>
      </w:pPr>
      <w:r w:rsidRPr="001746C0">
        <w:rPr>
          <w:rFonts w:cs="Arial"/>
        </w:rPr>
        <w:t xml:space="preserve">De ce fait, tout rapport, toute documentation et toute correspondance relative au présent </w:t>
      </w:r>
      <w:r w:rsidR="005258F3" w:rsidRPr="00E46079">
        <w:rPr>
          <w:rFonts w:cs="Arial"/>
        </w:rPr>
        <w:t>accord-cadre</w:t>
      </w:r>
      <w:r w:rsidRPr="001746C0">
        <w:rPr>
          <w:rFonts w:cs="Arial"/>
        </w:rPr>
        <w:t xml:space="preserve"> doivent être rédigés en français.</w:t>
      </w:r>
    </w:p>
    <w:p w14:paraId="05C8A7DE" w14:textId="77777777" w:rsidR="001746C0" w:rsidRPr="001746C0" w:rsidRDefault="001746C0" w:rsidP="001746C0">
      <w:pPr>
        <w:rPr>
          <w:rFonts w:cs="Arial"/>
        </w:rPr>
      </w:pPr>
    </w:p>
    <w:p w14:paraId="02D4BB4D" w14:textId="760D3094" w:rsidR="001746C0" w:rsidRDefault="005B4C9C" w:rsidP="00A0341C">
      <w:pPr>
        <w:pStyle w:val="Titre1"/>
        <w:numPr>
          <w:ilvl w:val="0"/>
          <w:numId w:val="0"/>
        </w:numPr>
        <w:ind w:left="284"/>
      </w:pPr>
      <w:bookmarkStart w:id="87" w:name="_Toc196227362"/>
      <w:r>
        <w:t xml:space="preserve">ARTICLE 20. </w:t>
      </w:r>
      <w:r w:rsidR="001746C0" w:rsidRPr="001746C0">
        <w:t>DÉROGATIONS</w:t>
      </w:r>
      <w:bookmarkEnd w:id="87"/>
    </w:p>
    <w:p w14:paraId="36223837" w14:textId="77777777" w:rsidR="001746C0" w:rsidRPr="001746C0" w:rsidRDefault="001746C0" w:rsidP="001746C0">
      <w:pPr>
        <w:rPr>
          <w:rFonts w:cs="Arial"/>
        </w:rPr>
      </w:pPr>
    </w:p>
    <w:p w14:paraId="47BB3334" w14:textId="5953FF7A" w:rsidR="001746C0" w:rsidRPr="00115A52" w:rsidRDefault="001746C0" w:rsidP="001746C0">
      <w:pPr>
        <w:rPr>
          <w:rFonts w:cs="Arial"/>
        </w:rPr>
      </w:pPr>
      <w:r w:rsidRPr="00115A52">
        <w:rPr>
          <w:rFonts w:cs="Arial"/>
        </w:rPr>
        <w:t xml:space="preserve">L'article </w:t>
      </w:r>
      <w:r w:rsidR="007D700C">
        <w:rPr>
          <w:rFonts w:cs="Arial"/>
        </w:rPr>
        <w:t>6.1.3.</w:t>
      </w:r>
      <w:r w:rsidR="00C2081B">
        <w:rPr>
          <w:rFonts w:cs="Arial"/>
        </w:rPr>
        <w:t>2</w:t>
      </w:r>
      <w:r w:rsidR="007D700C">
        <w:rPr>
          <w:rFonts w:cs="Arial"/>
        </w:rPr>
        <w:t xml:space="preserve">.1 </w:t>
      </w:r>
      <w:r w:rsidRPr="00115A52">
        <w:rPr>
          <w:rFonts w:cs="Arial"/>
        </w:rPr>
        <w:t xml:space="preserve">du présent CCAP déroge à l'article </w:t>
      </w:r>
      <w:r w:rsidR="007D700C">
        <w:rPr>
          <w:rFonts w:cs="Arial"/>
        </w:rPr>
        <w:t xml:space="preserve">20.2 </w:t>
      </w:r>
      <w:r w:rsidRPr="00115A52">
        <w:rPr>
          <w:rFonts w:cs="Arial"/>
        </w:rPr>
        <w:t>du CCAG/FCS.</w:t>
      </w:r>
    </w:p>
    <w:p w14:paraId="17863328" w14:textId="142FE2AA" w:rsidR="00115A52" w:rsidRDefault="00115A52" w:rsidP="00115A52">
      <w:pPr>
        <w:rPr>
          <w:rFonts w:cs="Arial"/>
        </w:rPr>
      </w:pPr>
      <w:r w:rsidRPr="00115A52">
        <w:rPr>
          <w:rFonts w:cs="Arial"/>
        </w:rPr>
        <w:t xml:space="preserve">L'article </w:t>
      </w:r>
      <w:r w:rsidR="007D700C">
        <w:rPr>
          <w:rFonts w:cs="Arial"/>
        </w:rPr>
        <w:t>6.1.3.</w:t>
      </w:r>
      <w:r w:rsidR="00C2081B">
        <w:rPr>
          <w:rFonts w:cs="Arial"/>
        </w:rPr>
        <w:t>2</w:t>
      </w:r>
      <w:r w:rsidR="007D700C">
        <w:rPr>
          <w:rFonts w:cs="Arial"/>
        </w:rPr>
        <w:t xml:space="preserve">.2 </w:t>
      </w:r>
      <w:r w:rsidRPr="00115A52">
        <w:rPr>
          <w:rFonts w:cs="Arial"/>
        </w:rPr>
        <w:t xml:space="preserve">du présent CCAP déroge à l'article </w:t>
      </w:r>
      <w:r w:rsidR="007D700C">
        <w:rPr>
          <w:rFonts w:cs="Arial"/>
        </w:rPr>
        <w:t>20.</w:t>
      </w:r>
      <w:r w:rsidR="005774C3">
        <w:rPr>
          <w:rFonts w:cs="Arial"/>
        </w:rPr>
        <w:t>2</w:t>
      </w:r>
      <w:r w:rsidR="007D700C">
        <w:rPr>
          <w:rFonts w:cs="Arial"/>
        </w:rPr>
        <w:t xml:space="preserve"> </w:t>
      </w:r>
      <w:r w:rsidRPr="00115A52">
        <w:rPr>
          <w:rFonts w:cs="Arial"/>
        </w:rPr>
        <w:t>du CCAG/FCS.</w:t>
      </w:r>
    </w:p>
    <w:p w14:paraId="5E8B1021" w14:textId="7066C16E" w:rsidR="00115A52" w:rsidRPr="00115A52" w:rsidRDefault="00115A52" w:rsidP="00115A52">
      <w:pPr>
        <w:rPr>
          <w:rFonts w:cs="Arial"/>
        </w:rPr>
      </w:pPr>
      <w:r w:rsidRPr="00115A52">
        <w:rPr>
          <w:rFonts w:cs="Arial"/>
        </w:rPr>
        <w:t xml:space="preserve">L'article </w:t>
      </w:r>
      <w:r w:rsidR="00085F82">
        <w:rPr>
          <w:rFonts w:cs="Arial"/>
        </w:rPr>
        <w:t>9</w:t>
      </w:r>
      <w:r w:rsidR="007D700C">
        <w:rPr>
          <w:rFonts w:cs="Arial"/>
        </w:rPr>
        <w:t xml:space="preserve">.1 </w:t>
      </w:r>
      <w:r w:rsidRPr="00115A52">
        <w:rPr>
          <w:rFonts w:cs="Arial"/>
        </w:rPr>
        <w:t xml:space="preserve">du présent CCAP déroge </w:t>
      </w:r>
      <w:r w:rsidR="007D700C">
        <w:rPr>
          <w:rFonts w:cs="Arial"/>
        </w:rPr>
        <w:t xml:space="preserve">aux </w:t>
      </w:r>
      <w:r w:rsidRPr="00115A52">
        <w:rPr>
          <w:rFonts w:cs="Arial"/>
        </w:rPr>
        <w:t>article</w:t>
      </w:r>
      <w:r w:rsidR="007D700C">
        <w:rPr>
          <w:rFonts w:cs="Arial"/>
        </w:rPr>
        <w:t xml:space="preserve">s 27.1, 27.3 et 28.2 </w:t>
      </w:r>
      <w:r w:rsidRPr="00115A52">
        <w:rPr>
          <w:rFonts w:cs="Arial"/>
        </w:rPr>
        <w:t>du CCAG/FCS.</w:t>
      </w:r>
    </w:p>
    <w:p w14:paraId="17F6BD19" w14:textId="633D0822" w:rsidR="00115A52" w:rsidRPr="00115A52" w:rsidRDefault="00115A52" w:rsidP="00115A52">
      <w:pPr>
        <w:rPr>
          <w:rFonts w:cs="Arial"/>
        </w:rPr>
      </w:pPr>
      <w:r w:rsidRPr="00115A52">
        <w:rPr>
          <w:rFonts w:cs="Arial"/>
        </w:rPr>
        <w:t>L'article</w:t>
      </w:r>
      <w:r w:rsidR="007D700C">
        <w:rPr>
          <w:rFonts w:cs="Arial"/>
        </w:rPr>
        <w:t xml:space="preserve"> </w:t>
      </w:r>
      <w:r w:rsidR="00085F82">
        <w:rPr>
          <w:rFonts w:cs="Arial"/>
        </w:rPr>
        <w:t>9</w:t>
      </w:r>
      <w:r w:rsidR="007D700C">
        <w:rPr>
          <w:rFonts w:cs="Arial"/>
        </w:rPr>
        <w:t xml:space="preserve">.2 </w:t>
      </w:r>
      <w:r w:rsidRPr="00115A52">
        <w:rPr>
          <w:rFonts w:cs="Arial"/>
        </w:rPr>
        <w:t xml:space="preserve">du présent CCAP déroge à l'article </w:t>
      </w:r>
      <w:r w:rsidR="007D700C">
        <w:rPr>
          <w:rFonts w:cs="Arial"/>
        </w:rPr>
        <w:t xml:space="preserve">30.1 </w:t>
      </w:r>
      <w:r w:rsidRPr="00115A52">
        <w:rPr>
          <w:rFonts w:cs="Arial"/>
        </w:rPr>
        <w:t>du CCAG/FCS.</w:t>
      </w:r>
    </w:p>
    <w:p w14:paraId="064E553D" w14:textId="19FD7E09" w:rsidR="00115A52" w:rsidRPr="00115A52" w:rsidRDefault="00115A52" w:rsidP="00115A52">
      <w:pPr>
        <w:rPr>
          <w:rFonts w:cs="Arial"/>
        </w:rPr>
      </w:pPr>
      <w:r w:rsidRPr="00115A52">
        <w:rPr>
          <w:rFonts w:cs="Arial"/>
        </w:rPr>
        <w:t xml:space="preserve">L'article </w:t>
      </w:r>
      <w:r w:rsidR="00085F82">
        <w:rPr>
          <w:rFonts w:cs="Arial"/>
        </w:rPr>
        <w:t>9</w:t>
      </w:r>
      <w:r w:rsidR="00895F9C">
        <w:rPr>
          <w:rFonts w:cs="Arial"/>
        </w:rPr>
        <w:t xml:space="preserve">.3 </w:t>
      </w:r>
      <w:r w:rsidRPr="00115A52">
        <w:rPr>
          <w:rFonts w:cs="Arial"/>
        </w:rPr>
        <w:t>du présent CCAP déroge à l'article</w:t>
      </w:r>
      <w:r w:rsidR="00895F9C">
        <w:rPr>
          <w:rFonts w:cs="Arial"/>
        </w:rPr>
        <w:t xml:space="preserve"> 30.</w:t>
      </w:r>
      <w:r w:rsidR="00085F82">
        <w:rPr>
          <w:rFonts w:cs="Arial"/>
        </w:rPr>
        <w:t>2</w:t>
      </w:r>
      <w:r w:rsidR="00895F9C">
        <w:rPr>
          <w:rFonts w:cs="Arial"/>
        </w:rPr>
        <w:t xml:space="preserve"> </w:t>
      </w:r>
      <w:r w:rsidRPr="00115A52">
        <w:rPr>
          <w:rFonts w:cs="Arial"/>
        </w:rPr>
        <w:t>du CCAG/FCS.</w:t>
      </w:r>
    </w:p>
    <w:p w14:paraId="0628CC45" w14:textId="30FAFE8C" w:rsidR="00115A52" w:rsidRDefault="00115A52" w:rsidP="00115A52">
      <w:pPr>
        <w:rPr>
          <w:rFonts w:cs="Arial"/>
        </w:rPr>
      </w:pPr>
      <w:r w:rsidRPr="00115A52">
        <w:rPr>
          <w:rFonts w:cs="Arial"/>
        </w:rPr>
        <w:t>L'article</w:t>
      </w:r>
      <w:r w:rsidR="00085F82">
        <w:rPr>
          <w:rFonts w:cs="Arial"/>
        </w:rPr>
        <w:t xml:space="preserve"> 9.</w:t>
      </w:r>
      <w:r w:rsidR="00895F9C">
        <w:rPr>
          <w:rFonts w:cs="Arial"/>
        </w:rPr>
        <w:t xml:space="preserve">4 </w:t>
      </w:r>
      <w:r w:rsidRPr="00115A52">
        <w:rPr>
          <w:rFonts w:cs="Arial"/>
        </w:rPr>
        <w:t>du présent CCAP déroge à l'article</w:t>
      </w:r>
      <w:r w:rsidR="00895F9C">
        <w:rPr>
          <w:rFonts w:cs="Arial"/>
        </w:rPr>
        <w:t xml:space="preserve"> </w:t>
      </w:r>
      <w:r w:rsidR="00085F82">
        <w:rPr>
          <w:rFonts w:cs="Arial"/>
        </w:rPr>
        <w:t xml:space="preserve">30.3 </w:t>
      </w:r>
      <w:r w:rsidRPr="00115A52">
        <w:rPr>
          <w:rFonts w:cs="Arial"/>
        </w:rPr>
        <w:t>du CCAG/FCS.</w:t>
      </w:r>
    </w:p>
    <w:p w14:paraId="429D2FA0" w14:textId="2DD71D18" w:rsidR="005774C3" w:rsidRDefault="005774C3" w:rsidP="005774C3">
      <w:pPr>
        <w:rPr>
          <w:rFonts w:cs="Arial"/>
        </w:rPr>
      </w:pPr>
      <w:r w:rsidRPr="00115A52">
        <w:rPr>
          <w:rFonts w:cs="Arial"/>
        </w:rPr>
        <w:t xml:space="preserve">L'article </w:t>
      </w:r>
      <w:r>
        <w:rPr>
          <w:rFonts w:cs="Arial"/>
        </w:rPr>
        <w:t>10.</w:t>
      </w:r>
      <w:r w:rsidR="00C2081B">
        <w:rPr>
          <w:rFonts w:cs="Arial"/>
        </w:rPr>
        <w:t>4</w:t>
      </w:r>
      <w:r>
        <w:rPr>
          <w:rFonts w:cs="Arial"/>
        </w:rPr>
        <w:t xml:space="preserve">.1 </w:t>
      </w:r>
      <w:r w:rsidRPr="00115A52">
        <w:rPr>
          <w:rFonts w:cs="Arial"/>
        </w:rPr>
        <w:t xml:space="preserve">du présent CCAP déroge à l'article </w:t>
      </w:r>
      <w:r>
        <w:rPr>
          <w:rFonts w:cs="Arial"/>
        </w:rPr>
        <w:t xml:space="preserve">10.2.4 </w:t>
      </w:r>
      <w:r w:rsidRPr="00115A52">
        <w:rPr>
          <w:rFonts w:cs="Arial"/>
        </w:rPr>
        <w:t>du CCAG/FCS.</w:t>
      </w:r>
    </w:p>
    <w:p w14:paraId="57889A20" w14:textId="4208114A" w:rsidR="00085F82" w:rsidRDefault="00085F82" w:rsidP="00085F82">
      <w:pPr>
        <w:rPr>
          <w:rFonts w:cs="Arial"/>
        </w:rPr>
      </w:pPr>
      <w:r w:rsidRPr="00115A52">
        <w:rPr>
          <w:rFonts w:cs="Arial"/>
        </w:rPr>
        <w:t xml:space="preserve">L'article </w:t>
      </w:r>
      <w:r>
        <w:rPr>
          <w:rFonts w:cs="Arial"/>
        </w:rPr>
        <w:t>10.</w:t>
      </w:r>
      <w:r w:rsidR="00C2081B">
        <w:rPr>
          <w:rFonts w:cs="Arial"/>
        </w:rPr>
        <w:t>4</w:t>
      </w:r>
      <w:r>
        <w:rPr>
          <w:rFonts w:cs="Arial"/>
        </w:rPr>
        <w:t xml:space="preserve">.2 </w:t>
      </w:r>
      <w:r w:rsidRPr="00115A52">
        <w:rPr>
          <w:rFonts w:cs="Arial"/>
        </w:rPr>
        <w:t xml:space="preserve">du présent CCAP déroge à l'article </w:t>
      </w:r>
      <w:r>
        <w:rPr>
          <w:rFonts w:cs="Arial"/>
        </w:rPr>
        <w:t xml:space="preserve">10.2.2 </w:t>
      </w:r>
      <w:r w:rsidRPr="00115A52">
        <w:rPr>
          <w:rFonts w:cs="Arial"/>
        </w:rPr>
        <w:t>du CCAG/FCS.</w:t>
      </w:r>
    </w:p>
    <w:p w14:paraId="43692A87" w14:textId="4F045F8C" w:rsidR="00085F82" w:rsidRPr="00115A52" w:rsidRDefault="00085F82" w:rsidP="00085F82">
      <w:pPr>
        <w:rPr>
          <w:rFonts w:cs="Arial"/>
        </w:rPr>
      </w:pPr>
      <w:r w:rsidRPr="00115A52">
        <w:rPr>
          <w:rFonts w:cs="Arial"/>
        </w:rPr>
        <w:t>L'article</w:t>
      </w:r>
      <w:r>
        <w:rPr>
          <w:rFonts w:cs="Arial"/>
        </w:rPr>
        <w:t xml:space="preserve"> 12.1 </w:t>
      </w:r>
      <w:r w:rsidRPr="00115A52">
        <w:rPr>
          <w:rFonts w:cs="Arial"/>
        </w:rPr>
        <w:t xml:space="preserve">du présent CCAP déroge à l'article </w:t>
      </w:r>
      <w:r>
        <w:rPr>
          <w:rFonts w:cs="Arial"/>
        </w:rPr>
        <w:t xml:space="preserve">14.1 </w:t>
      </w:r>
      <w:r w:rsidRPr="00115A52">
        <w:rPr>
          <w:rFonts w:cs="Arial"/>
        </w:rPr>
        <w:t>du CCAG/FCS.</w:t>
      </w:r>
    </w:p>
    <w:p w14:paraId="08CB3B36" w14:textId="77ACD23D" w:rsidR="00115A52" w:rsidRPr="00115A52" w:rsidRDefault="00115A52" w:rsidP="00115A52">
      <w:pPr>
        <w:rPr>
          <w:rFonts w:cs="Arial"/>
        </w:rPr>
      </w:pPr>
      <w:r w:rsidRPr="00115A52">
        <w:rPr>
          <w:rFonts w:cs="Arial"/>
        </w:rPr>
        <w:t>L'article</w:t>
      </w:r>
      <w:r w:rsidR="00895F9C">
        <w:rPr>
          <w:rFonts w:cs="Arial"/>
        </w:rPr>
        <w:t xml:space="preserve"> 1</w:t>
      </w:r>
      <w:r w:rsidR="00085F82">
        <w:rPr>
          <w:rFonts w:cs="Arial"/>
        </w:rPr>
        <w:t>2</w:t>
      </w:r>
      <w:r w:rsidR="00895F9C">
        <w:rPr>
          <w:rFonts w:cs="Arial"/>
        </w:rPr>
        <w:t xml:space="preserve">.2 </w:t>
      </w:r>
      <w:r w:rsidRPr="00115A52">
        <w:rPr>
          <w:rFonts w:cs="Arial"/>
        </w:rPr>
        <w:t xml:space="preserve">du présent CCAP déroge à l'article </w:t>
      </w:r>
      <w:r w:rsidR="00895F9C">
        <w:rPr>
          <w:rFonts w:cs="Arial"/>
        </w:rPr>
        <w:t xml:space="preserve">14 </w:t>
      </w:r>
      <w:r w:rsidRPr="00115A52">
        <w:rPr>
          <w:rFonts w:cs="Arial"/>
        </w:rPr>
        <w:t>du CCAG/FCS.</w:t>
      </w:r>
    </w:p>
    <w:p w14:paraId="17D1BB7D" w14:textId="3533FB1C" w:rsidR="00115A52" w:rsidRPr="00115A52" w:rsidRDefault="00115A52" w:rsidP="00115A52">
      <w:pPr>
        <w:rPr>
          <w:rFonts w:cs="Arial"/>
        </w:rPr>
      </w:pPr>
      <w:r w:rsidRPr="00115A52">
        <w:rPr>
          <w:rFonts w:cs="Arial"/>
        </w:rPr>
        <w:t xml:space="preserve">L'article </w:t>
      </w:r>
      <w:r w:rsidR="00895F9C">
        <w:rPr>
          <w:rFonts w:cs="Arial"/>
        </w:rPr>
        <w:t>1</w:t>
      </w:r>
      <w:r w:rsidR="00085F82">
        <w:rPr>
          <w:rFonts w:cs="Arial"/>
        </w:rPr>
        <w:t>2</w:t>
      </w:r>
      <w:r w:rsidR="00895F9C">
        <w:rPr>
          <w:rFonts w:cs="Arial"/>
        </w:rPr>
        <w:t xml:space="preserve">.3 </w:t>
      </w:r>
      <w:r w:rsidRPr="00115A52">
        <w:rPr>
          <w:rFonts w:cs="Arial"/>
        </w:rPr>
        <w:t xml:space="preserve">du présent CCAP déroge à l'article </w:t>
      </w:r>
      <w:r w:rsidR="00895F9C">
        <w:rPr>
          <w:rFonts w:cs="Arial"/>
        </w:rPr>
        <w:t xml:space="preserve">14 </w:t>
      </w:r>
      <w:r w:rsidRPr="00115A52">
        <w:rPr>
          <w:rFonts w:cs="Arial"/>
        </w:rPr>
        <w:t>du CCAG/FCS.</w:t>
      </w:r>
    </w:p>
    <w:p w14:paraId="6412666D" w14:textId="4BBE3DE4" w:rsidR="00115A52" w:rsidRPr="00115A52" w:rsidRDefault="00115A52" w:rsidP="00115A52">
      <w:pPr>
        <w:rPr>
          <w:rFonts w:cs="Arial"/>
        </w:rPr>
      </w:pPr>
      <w:r w:rsidRPr="00115A52">
        <w:rPr>
          <w:rFonts w:cs="Arial"/>
        </w:rPr>
        <w:t>L'article</w:t>
      </w:r>
      <w:r w:rsidR="00895F9C">
        <w:rPr>
          <w:rFonts w:cs="Arial"/>
        </w:rPr>
        <w:t xml:space="preserve"> 1</w:t>
      </w:r>
      <w:r w:rsidR="00085F82">
        <w:rPr>
          <w:rFonts w:cs="Arial"/>
        </w:rPr>
        <w:t>2</w:t>
      </w:r>
      <w:r w:rsidR="00895F9C">
        <w:rPr>
          <w:rFonts w:cs="Arial"/>
        </w:rPr>
        <w:t xml:space="preserve">.4 </w:t>
      </w:r>
      <w:r w:rsidRPr="00115A52">
        <w:rPr>
          <w:rFonts w:cs="Arial"/>
        </w:rPr>
        <w:t xml:space="preserve">du présent CCAP déroge à l'article </w:t>
      </w:r>
      <w:r w:rsidR="00895F9C">
        <w:rPr>
          <w:rFonts w:cs="Arial"/>
        </w:rPr>
        <w:t xml:space="preserve">14 </w:t>
      </w:r>
      <w:r w:rsidRPr="00115A52">
        <w:rPr>
          <w:rFonts w:cs="Arial"/>
        </w:rPr>
        <w:t>du CCAG/FCS.</w:t>
      </w:r>
    </w:p>
    <w:p w14:paraId="2DAB24C0" w14:textId="2620DCE0" w:rsidR="00992500" w:rsidRDefault="00115A52" w:rsidP="001746C0">
      <w:pPr>
        <w:rPr>
          <w:rFonts w:cs="Arial"/>
        </w:rPr>
      </w:pPr>
      <w:r w:rsidRPr="00115A52">
        <w:rPr>
          <w:rFonts w:cs="Arial"/>
        </w:rPr>
        <w:t xml:space="preserve">L'article </w:t>
      </w:r>
      <w:r w:rsidR="00895F9C">
        <w:rPr>
          <w:rFonts w:cs="Arial"/>
        </w:rPr>
        <w:t>1</w:t>
      </w:r>
      <w:r w:rsidR="00085F82">
        <w:rPr>
          <w:rFonts w:cs="Arial"/>
        </w:rPr>
        <w:t>8</w:t>
      </w:r>
      <w:r w:rsidR="00895F9C">
        <w:rPr>
          <w:rFonts w:cs="Arial"/>
        </w:rPr>
        <w:t>.1</w:t>
      </w:r>
      <w:r w:rsidRPr="00115A52">
        <w:rPr>
          <w:rFonts w:cs="Arial"/>
        </w:rPr>
        <w:t xml:space="preserve"> du présent CCAP déroge à l'article </w:t>
      </w:r>
      <w:r w:rsidR="00895F9C">
        <w:rPr>
          <w:rFonts w:cs="Arial"/>
        </w:rPr>
        <w:t xml:space="preserve">46.3 </w:t>
      </w:r>
      <w:r w:rsidR="00992500">
        <w:rPr>
          <w:rFonts w:cs="Arial"/>
        </w:rPr>
        <w:t>du CCAG/FCS.</w:t>
      </w:r>
    </w:p>
    <w:p w14:paraId="33D12E31" w14:textId="65E2ABA7" w:rsidR="0043171A" w:rsidRPr="001746C0" w:rsidRDefault="0043171A" w:rsidP="00992500">
      <w:pPr>
        <w:spacing w:after="160" w:line="259" w:lineRule="auto"/>
        <w:jc w:val="left"/>
        <w:rPr>
          <w:rFonts w:cs="Arial"/>
        </w:rPr>
      </w:pPr>
    </w:p>
    <w:sectPr w:rsidR="0043171A" w:rsidRPr="001746C0" w:rsidSect="00B743E0">
      <w:footerReference w:type="default" r:id="rId13"/>
      <w:footerReference w:type="first" r:id="rId14"/>
      <w:pgSz w:w="11906" w:h="16838" w:code="9"/>
      <w:pgMar w:top="964"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31EAA" w14:textId="77777777" w:rsidR="0026055F" w:rsidRDefault="0026055F" w:rsidP="00C46800">
      <w:pPr>
        <w:spacing w:after="0"/>
      </w:pPr>
      <w:r>
        <w:separator/>
      </w:r>
    </w:p>
  </w:endnote>
  <w:endnote w:type="continuationSeparator" w:id="0">
    <w:p w14:paraId="6C03DB1C" w14:textId="77777777" w:rsidR="0026055F" w:rsidRDefault="0026055F" w:rsidP="00C46800">
      <w:pPr>
        <w:spacing w:after="0"/>
      </w:pPr>
      <w:r>
        <w:continuationSeparator/>
      </w:r>
    </w:p>
  </w:endnote>
  <w:endnote w:type="continuationNotice" w:id="1">
    <w:p w14:paraId="4E89CC70" w14:textId="77777777" w:rsidR="0026055F" w:rsidRDefault="002605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60000287"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 w:name="CIDFont+F8">
    <w:altName w:val="Malgun Gothic Semilight"/>
    <w:panose1 w:val="00000000000000000000"/>
    <w:charset w:val="88"/>
    <w:family w:val="auto"/>
    <w:notTrueType/>
    <w:pitch w:val="default"/>
    <w:sig w:usb0="00000000" w:usb1="08080000" w:usb2="00000010" w:usb3="00000000" w:csb0="00100000" w:csb1="00000000"/>
  </w:font>
  <w:font w:name="CIDFont+F2">
    <w:altName w:val="MS Gothic"/>
    <w:panose1 w:val="00000000000000000000"/>
    <w:charset w:val="80"/>
    <w:family w:val="auto"/>
    <w:notTrueType/>
    <w:pitch w:val="default"/>
    <w:sig w:usb0="00000000" w:usb1="08070000" w:usb2="00000010" w:usb3="00000000" w:csb0="00020000"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35087564"/>
      <w:docPartObj>
        <w:docPartGallery w:val="Page Numbers (Bottom of Page)"/>
        <w:docPartUnique/>
      </w:docPartObj>
    </w:sdtPr>
    <w:sdtEndPr/>
    <w:sdtContent>
      <w:p w14:paraId="62EAF184" w14:textId="0F630EF4" w:rsidR="0026055F" w:rsidRPr="004A565B" w:rsidRDefault="0026055F">
        <w:pPr>
          <w:pStyle w:val="Pieddepage"/>
          <w:jc w:val="right"/>
          <w:rPr>
            <w:szCs w:val="20"/>
          </w:rPr>
        </w:pPr>
        <w:r w:rsidRPr="004A565B">
          <w:rPr>
            <w:szCs w:val="20"/>
          </w:rPr>
          <w:fldChar w:fldCharType="begin"/>
        </w:r>
        <w:r w:rsidRPr="004A565B">
          <w:rPr>
            <w:szCs w:val="20"/>
          </w:rPr>
          <w:instrText>PAGE   \* MERGEFORMAT</w:instrText>
        </w:r>
        <w:r w:rsidRPr="004A565B">
          <w:rPr>
            <w:szCs w:val="20"/>
          </w:rPr>
          <w:fldChar w:fldCharType="separate"/>
        </w:r>
        <w:r w:rsidR="0047417D">
          <w:rPr>
            <w:noProof/>
            <w:szCs w:val="20"/>
          </w:rPr>
          <w:t>3</w:t>
        </w:r>
        <w:r w:rsidRPr="004A565B">
          <w:rPr>
            <w:szCs w:val="20"/>
          </w:rPr>
          <w:fldChar w:fldCharType="end"/>
        </w:r>
        <w:r>
          <w:rPr>
            <w:szCs w:val="20"/>
          </w:rPr>
          <w:t xml:space="preserve"> </w:t>
        </w:r>
        <w:r w:rsidRPr="004A565B">
          <w:rPr>
            <w:szCs w:val="20"/>
          </w:rPr>
          <w:t>/</w:t>
        </w:r>
        <w:r>
          <w:rPr>
            <w:szCs w:val="20"/>
          </w:rPr>
          <w:t xml:space="preserve"> </w:t>
        </w:r>
        <w:r w:rsidRPr="004A565B">
          <w:rPr>
            <w:rFonts w:eastAsia="Times" w:cs="Times New Roman"/>
            <w:b/>
            <w:bCs/>
            <w:szCs w:val="20"/>
            <w:lang w:eastAsia="fr-FR"/>
          </w:rPr>
          <w:fldChar w:fldCharType="begin"/>
        </w:r>
        <w:r w:rsidRPr="004A565B">
          <w:rPr>
            <w:rFonts w:eastAsia="Times" w:cs="Times New Roman"/>
            <w:b/>
            <w:bCs/>
            <w:szCs w:val="20"/>
            <w:lang w:eastAsia="fr-FR"/>
          </w:rPr>
          <w:instrText>NUMPAGES</w:instrText>
        </w:r>
        <w:r w:rsidRPr="004A565B">
          <w:rPr>
            <w:rFonts w:eastAsia="Times" w:cs="Times New Roman"/>
            <w:b/>
            <w:bCs/>
            <w:szCs w:val="20"/>
            <w:lang w:eastAsia="fr-FR"/>
          </w:rPr>
          <w:fldChar w:fldCharType="separate"/>
        </w:r>
        <w:r w:rsidR="0047417D">
          <w:rPr>
            <w:rFonts w:eastAsia="Times" w:cs="Times New Roman"/>
            <w:b/>
            <w:bCs/>
            <w:noProof/>
            <w:szCs w:val="20"/>
            <w:lang w:eastAsia="fr-FR"/>
          </w:rPr>
          <w:t>27</w:t>
        </w:r>
        <w:r w:rsidRPr="004A565B">
          <w:rPr>
            <w:rFonts w:eastAsia="Times" w:cs="Times New Roman"/>
            <w:b/>
            <w:bCs/>
            <w:szCs w:val="20"/>
            <w:lang w:eastAsia="fr-FR"/>
          </w:rPr>
          <w:fldChar w:fldCharType="end"/>
        </w:r>
      </w:p>
    </w:sdtContent>
  </w:sdt>
  <w:p w14:paraId="6A403875" w14:textId="77777777" w:rsidR="0026055F" w:rsidRPr="004A565B" w:rsidRDefault="0026055F">
    <w:pPr>
      <w:pStyle w:val="Pieddepage"/>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93E3" w14:textId="2FD10F77" w:rsidR="0026055F" w:rsidRPr="0024374B" w:rsidRDefault="0026055F" w:rsidP="00B743E0">
    <w:pPr>
      <w:pStyle w:val="Paragraphestandard"/>
    </w:pPr>
    <w:r>
      <w:rPr>
        <w:rFonts w:ascii="Marianne" w:hAnsi="Marianne"/>
        <w:noProof/>
      </w:rPr>
      <w:drawing>
        <wp:anchor distT="0" distB="0" distL="114300" distR="114300" simplePos="0" relativeHeight="251658241" behindDoc="1" locked="0" layoutInCell="1" allowOverlap="1" wp14:anchorId="0E814775" wp14:editId="06CC8EA2">
          <wp:simplePos x="0" y="0"/>
          <wp:positionH relativeFrom="margin">
            <wp:posOffset>3693795</wp:posOffset>
          </wp:positionH>
          <wp:positionV relativeFrom="paragraph">
            <wp:posOffset>13970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8240" behindDoc="0" locked="0" layoutInCell="1" allowOverlap="1" wp14:anchorId="3F1545C8" wp14:editId="2F12A3F2">
          <wp:simplePos x="0" y="0"/>
          <wp:positionH relativeFrom="margin">
            <wp:posOffset>2566670</wp:posOffset>
          </wp:positionH>
          <wp:positionV relativeFrom="margin">
            <wp:posOffset>9106535</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6FCA43CD" w14:textId="7088166C" w:rsidR="0026055F" w:rsidRPr="0024374B" w:rsidRDefault="0026055F" w:rsidP="00B743E0">
    <w:pPr>
      <w:pStyle w:val="Paragraphestandard"/>
    </w:pPr>
    <w:r w:rsidRPr="0024374B">
      <w:t xml:space="preserve">60 boulevard du Général Martial Valin </w:t>
    </w:r>
  </w:p>
  <w:p w14:paraId="46244B70" w14:textId="13691E7B" w:rsidR="0026055F" w:rsidRPr="00B743E0" w:rsidRDefault="0026055F" w:rsidP="00B743E0">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FD429" w14:textId="77777777" w:rsidR="0026055F" w:rsidRDefault="0026055F" w:rsidP="00C46800">
      <w:pPr>
        <w:spacing w:after="0"/>
      </w:pPr>
      <w:r>
        <w:separator/>
      </w:r>
    </w:p>
  </w:footnote>
  <w:footnote w:type="continuationSeparator" w:id="0">
    <w:p w14:paraId="7535B0CC" w14:textId="77777777" w:rsidR="0026055F" w:rsidRDefault="0026055F" w:rsidP="00C46800">
      <w:pPr>
        <w:spacing w:after="0"/>
      </w:pPr>
      <w:r>
        <w:continuationSeparator/>
      </w:r>
    </w:p>
  </w:footnote>
  <w:footnote w:type="continuationNotice" w:id="1">
    <w:p w14:paraId="2F0DDCE6" w14:textId="77777777" w:rsidR="0026055F" w:rsidRDefault="0026055F">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5BFF"/>
    <w:multiLevelType w:val="hybridMultilevel"/>
    <w:tmpl w:val="9BE05D12"/>
    <w:lvl w:ilvl="0" w:tplc="71EE25D4">
      <w:start w:val="9"/>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FA0988"/>
    <w:multiLevelType w:val="hybridMultilevel"/>
    <w:tmpl w:val="A7562446"/>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AD507F"/>
    <w:multiLevelType w:val="hybridMultilevel"/>
    <w:tmpl w:val="B82297E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E12979"/>
    <w:multiLevelType w:val="multilevel"/>
    <w:tmpl w:val="A77A7E50"/>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76DC6"/>
    <w:multiLevelType w:val="hybridMultilevel"/>
    <w:tmpl w:val="42C84590"/>
    <w:lvl w:ilvl="0" w:tplc="93800414">
      <w:numFmt w:val="bullet"/>
      <w:lvlText w:val="-"/>
      <w:lvlJc w:val="left"/>
      <w:pPr>
        <w:ind w:left="720" w:hanging="360"/>
      </w:pPr>
      <w:rPr>
        <w:rFonts w:hint="default"/>
        <w:color w:val="auto"/>
        <w:sz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405A81"/>
    <w:multiLevelType w:val="hybridMultilevel"/>
    <w:tmpl w:val="8CC4B82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AF6C43"/>
    <w:multiLevelType w:val="hybridMultilevel"/>
    <w:tmpl w:val="2DF21432"/>
    <w:lvl w:ilvl="0" w:tplc="040C000F">
      <w:start w:val="1"/>
      <w:numFmt w:val="decimal"/>
      <w:lvlText w:val="%1."/>
      <w:lvlJc w:val="left"/>
      <w:pPr>
        <w:ind w:left="1260" w:hanging="360"/>
      </w:p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8" w15:restartNumberingAfterBreak="0">
    <w:nsid w:val="10390F92"/>
    <w:multiLevelType w:val="multilevel"/>
    <w:tmpl w:val="0B82CA7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8748F0"/>
    <w:multiLevelType w:val="hybridMultilevel"/>
    <w:tmpl w:val="AE54435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AC0F01"/>
    <w:multiLevelType w:val="multilevel"/>
    <w:tmpl w:val="542A3EB8"/>
    <w:lvl w:ilvl="0">
      <w:start w:val="6"/>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3" w15:restartNumberingAfterBreak="0">
    <w:nsid w:val="190918B6"/>
    <w:multiLevelType w:val="hybridMultilevel"/>
    <w:tmpl w:val="8D94E10A"/>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4040D1"/>
    <w:multiLevelType w:val="hybridMultilevel"/>
    <w:tmpl w:val="820808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BE83CCD"/>
    <w:multiLevelType w:val="hybridMultilevel"/>
    <w:tmpl w:val="78048D80"/>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EF1475F"/>
    <w:multiLevelType w:val="hybridMultilevel"/>
    <w:tmpl w:val="7646CE72"/>
    <w:name w:val="CCAP_20243"/>
    <w:lvl w:ilvl="0" w:tplc="9A065D06">
      <w:start w:val="1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FE714B8"/>
    <w:multiLevelType w:val="multilevel"/>
    <w:tmpl w:val="066E2732"/>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20E17EDD"/>
    <w:multiLevelType w:val="hybridMultilevel"/>
    <w:tmpl w:val="8318A5AC"/>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227E78"/>
    <w:multiLevelType w:val="multilevel"/>
    <w:tmpl w:val="4372F3C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9060E"/>
    <w:multiLevelType w:val="multilevel"/>
    <w:tmpl w:val="F274F12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29096AE6"/>
    <w:multiLevelType w:val="multilevel"/>
    <w:tmpl w:val="A148D7FE"/>
    <w:lvl w:ilvl="0">
      <w:start w:val="10"/>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E0D5B95"/>
    <w:multiLevelType w:val="hybridMultilevel"/>
    <w:tmpl w:val="4BF454D8"/>
    <w:lvl w:ilvl="0" w:tplc="5B3CA700">
      <w:start w:val="18"/>
      <w:numFmt w:val="decimal"/>
      <w:lvlText w:val="%1"/>
      <w:lvlJc w:val="left"/>
      <w:pPr>
        <w:ind w:left="1420" w:hanging="70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2E8149EF"/>
    <w:multiLevelType w:val="multilevel"/>
    <w:tmpl w:val="3F680384"/>
    <w:lvl w:ilvl="0">
      <w:start w:val="6"/>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0463ADE"/>
    <w:multiLevelType w:val="hybridMultilevel"/>
    <w:tmpl w:val="0D9693CC"/>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DE62DD"/>
    <w:multiLevelType w:val="multilevel"/>
    <w:tmpl w:val="E478818E"/>
    <w:lvl w:ilvl="0">
      <w:start w:val="10"/>
      <w:numFmt w:val="decimal"/>
      <w:lvlText w:val="%1"/>
      <w:lvlJc w:val="left"/>
      <w:pPr>
        <w:ind w:left="375" w:hanging="375"/>
      </w:pPr>
      <w:rPr>
        <w:rFonts w:hint="default"/>
      </w:rPr>
    </w:lvl>
    <w:lvl w:ilvl="1">
      <w:start w:val="5"/>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4F461B"/>
    <w:multiLevelType w:val="hybridMultilevel"/>
    <w:tmpl w:val="FCCCBE30"/>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A8B267D"/>
    <w:multiLevelType w:val="hybridMultilevel"/>
    <w:tmpl w:val="6F80FB48"/>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CC29C9"/>
    <w:multiLevelType w:val="multilevel"/>
    <w:tmpl w:val="7D349D00"/>
    <w:lvl w:ilvl="0">
      <w:start w:val="6"/>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2697250"/>
    <w:multiLevelType w:val="multilevel"/>
    <w:tmpl w:val="48F667D6"/>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2" w15:restartNumberingAfterBreak="0">
    <w:nsid w:val="43E604BC"/>
    <w:multiLevelType w:val="multilevel"/>
    <w:tmpl w:val="C08E83CA"/>
    <w:lvl w:ilvl="0">
      <w:start w:val="6"/>
      <w:numFmt w:val="decimal"/>
      <w:lvlText w:val="%1"/>
      <w:lvlJc w:val="left"/>
      <w:pPr>
        <w:ind w:left="435" w:hanging="435"/>
      </w:pPr>
      <w:rPr>
        <w:rFonts w:hint="default"/>
      </w:rPr>
    </w:lvl>
    <w:lvl w:ilvl="1">
      <w:start w:val="6"/>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7EB4B03"/>
    <w:multiLevelType w:val="hybridMultilevel"/>
    <w:tmpl w:val="01C8B758"/>
    <w:lvl w:ilvl="0" w:tplc="040C000F">
      <w:start w:val="1"/>
      <w:numFmt w:val="decimal"/>
      <w:lvlText w:val="%1."/>
      <w:lvlJc w:val="left"/>
      <w:pPr>
        <w:ind w:left="1260" w:hanging="360"/>
      </w:p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34"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C5173B9"/>
    <w:multiLevelType w:val="multilevel"/>
    <w:tmpl w:val="BF047A3E"/>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6" w15:restartNumberingAfterBreak="0">
    <w:nsid w:val="4F89761C"/>
    <w:multiLevelType w:val="hybridMultilevel"/>
    <w:tmpl w:val="ABBCB67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875EE8"/>
    <w:multiLevelType w:val="multilevel"/>
    <w:tmpl w:val="542A3EB8"/>
    <w:lvl w:ilvl="0">
      <w:start w:val="6"/>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38" w15:restartNumberingAfterBreak="0">
    <w:nsid w:val="53F118A9"/>
    <w:multiLevelType w:val="hybridMultilevel"/>
    <w:tmpl w:val="A7C6E97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5060E34"/>
    <w:multiLevelType w:val="multilevel"/>
    <w:tmpl w:val="2F8A23D8"/>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79C56BD"/>
    <w:multiLevelType w:val="multilevel"/>
    <w:tmpl w:val="542A3EB8"/>
    <w:lvl w:ilvl="0">
      <w:start w:val="6"/>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1" w15:restartNumberingAfterBreak="0">
    <w:nsid w:val="57A94574"/>
    <w:multiLevelType w:val="multilevel"/>
    <w:tmpl w:val="F274F12C"/>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7C86BE1"/>
    <w:multiLevelType w:val="multilevel"/>
    <w:tmpl w:val="CC0C5BE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8115345"/>
    <w:multiLevelType w:val="multilevel"/>
    <w:tmpl w:val="843421BE"/>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9236414"/>
    <w:multiLevelType w:val="multilevel"/>
    <w:tmpl w:val="3340A0A0"/>
    <w:lvl w:ilvl="0">
      <w:start w:val="11"/>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5" w15:restartNumberingAfterBreak="0">
    <w:nsid w:val="5AE53D33"/>
    <w:multiLevelType w:val="multilevel"/>
    <w:tmpl w:val="1960B5AC"/>
    <w:lvl w:ilvl="0">
      <w:start w:val="6"/>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D863EC"/>
    <w:multiLevelType w:val="multilevel"/>
    <w:tmpl w:val="4E14BC88"/>
    <w:lvl w:ilvl="0">
      <w:start w:val="6"/>
      <w:numFmt w:val="decimal"/>
      <w:lvlText w:val="%1"/>
      <w:lvlJc w:val="left"/>
      <w:pPr>
        <w:ind w:left="360" w:hanging="360"/>
      </w:pPr>
      <w:rPr>
        <w:rFonts w:hint="default"/>
      </w:rPr>
    </w:lvl>
    <w:lvl w:ilvl="1">
      <w:start w:val="8"/>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60CE08F9"/>
    <w:multiLevelType w:val="hybridMultilevel"/>
    <w:tmpl w:val="83364212"/>
    <w:lvl w:ilvl="0" w:tplc="9E547A9E">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73A7B70"/>
    <w:multiLevelType w:val="hybridMultilevel"/>
    <w:tmpl w:val="950EA9C2"/>
    <w:lvl w:ilvl="0" w:tplc="1D0CCEAE">
      <w:start w:val="17"/>
      <w:numFmt w:val="decimal"/>
      <w:lvlText w:val="%1"/>
      <w:lvlJc w:val="left"/>
      <w:pPr>
        <w:ind w:left="1420" w:hanging="70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67A31505"/>
    <w:multiLevelType w:val="hybridMultilevel"/>
    <w:tmpl w:val="CB2AAB5A"/>
    <w:lvl w:ilvl="0" w:tplc="00F070E0">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D5F2E22"/>
    <w:multiLevelType w:val="hybridMultilevel"/>
    <w:tmpl w:val="1D50E64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02F01F9"/>
    <w:multiLevelType w:val="hybridMultilevel"/>
    <w:tmpl w:val="B55AC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394C54"/>
    <w:multiLevelType w:val="hybridMultilevel"/>
    <w:tmpl w:val="07D01D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A83358B"/>
    <w:multiLevelType w:val="multilevel"/>
    <w:tmpl w:val="99A030F0"/>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A064F4"/>
    <w:multiLevelType w:val="multilevel"/>
    <w:tmpl w:val="9022066E"/>
    <w:name w:val="CCAP_2024"/>
    <w:lvl w:ilvl="0">
      <w:start w:val="1"/>
      <w:numFmt w:val="decimal"/>
      <w:pStyle w:val="Titre1"/>
      <w:lvlText w:val="ARTICLE %1."/>
      <w:lvlJc w:val="left"/>
      <w:pPr>
        <w:ind w:left="284" w:firstLine="0"/>
      </w:pPr>
      <w:rPr>
        <w:rFonts w:ascii="Arial" w:hAnsi="Arial" w:hint="default"/>
        <w:b/>
        <w:i w:val="0"/>
        <w:color w:val="auto"/>
        <w:sz w:val="22"/>
      </w:rPr>
    </w:lvl>
    <w:lvl w:ilvl="1">
      <w:start w:val="1"/>
      <w:numFmt w:val="decimal"/>
      <w:pStyle w:val="Titre2"/>
      <w:lvlText w:val="%1.%2."/>
      <w:lvlJc w:val="left"/>
      <w:pPr>
        <w:ind w:left="18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57"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6"/>
  </w:num>
  <w:num w:numId="2">
    <w:abstractNumId w:val="53"/>
  </w:num>
  <w:num w:numId="3">
    <w:abstractNumId w:val="36"/>
  </w:num>
  <w:num w:numId="4">
    <w:abstractNumId w:val="27"/>
  </w:num>
  <w:num w:numId="5">
    <w:abstractNumId w:val="57"/>
  </w:num>
  <w:num w:numId="6">
    <w:abstractNumId w:val="11"/>
  </w:num>
  <w:num w:numId="7">
    <w:abstractNumId w:val="34"/>
  </w:num>
  <w:num w:numId="8">
    <w:abstractNumId w:val="2"/>
  </w:num>
  <w:num w:numId="9">
    <w:abstractNumId w:val="10"/>
  </w:num>
  <w:num w:numId="10">
    <w:abstractNumId w:val="29"/>
  </w:num>
  <w:num w:numId="11">
    <w:abstractNumId w:val="50"/>
  </w:num>
  <w:num w:numId="12">
    <w:abstractNumId w:val="13"/>
  </w:num>
  <w:num w:numId="13">
    <w:abstractNumId w:val="25"/>
  </w:num>
  <w:num w:numId="14">
    <w:abstractNumId w:val="4"/>
  </w:num>
  <w:num w:numId="15">
    <w:abstractNumId w:val="5"/>
  </w:num>
  <w:num w:numId="16">
    <w:abstractNumId w:val="16"/>
  </w:num>
  <w:num w:numId="17">
    <w:abstractNumId w:val="15"/>
  </w:num>
  <w:num w:numId="18">
    <w:abstractNumId w:val="52"/>
  </w:num>
  <w:num w:numId="19">
    <w:abstractNumId w:val="38"/>
  </w:num>
  <w:num w:numId="20">
    <w:abstractNumId w:val="18"/>
  </w:num>
  <w:num w:numId="21">
    <w:abstractNumId w:val="21"/>
  </w:num>
  <w:num w:numId="22">
    <w:abstractNumId w:val="31"/>
  </w:num>
  <w:num w:numId="23">
    <w:abstractNumId w:val="35"/>
  </w:num>
  <w:num w:numId="24">
    <w:abstractNumId w:val="56"/>
  </w:num>
  <w:num w:numId="25">
    <w:abstractNumId w:val="56"/>
  </w:num>
  <w:num w:numId="26">
    <w:abstractNumId w:val="56"/>
  </w:num>
  <w:num w:numId="27">
    <w:abstractNumId w:val="56"/>
  </w:num>
  <w:num w:numId="28">
    <w:abstractNumId w:val="56"/>
  </w:num>
  <w:num w:numId="29">
    <w:abstractNumId w:val="56"/>
  </w:num>
  <w:num w:numId="30">
    <w:abstractNumId w:val="56"/>
  </w:num>
  <w:num w:numId="31">
    <w:abstractNumId w:val="56"/>
  </w:num>
  <w:num w:numId="32">
    <w:abstractNumId w:val="56"/>
  </w:num>
  <w:num w:numId="33">
    <w:abstractNumId w:val="56"/>
  </w:num>
  <w:num w:numId="34">
    <w:abstractNumId w:val="56"/>
  </w:num>
  <w:num w:numId="35">
    <w:abstractNumId w:val="56"/>
  </w:num>
  <w:num w:numId="36">
    <w:abstractNumId w:val="56"/>
  </w:num>
  <w:num w:numId="37">
    <w:abstractNumId w:val="33"/>
  </w:num>
  <w:num w:numId="38">
    <w:abstractNumId w:val="7"/>
  </w:num>
  <w:num w:numId="39">
    <w:abstractNumId w:val="56"/>
  </w:num>
  <w:num w:numId="40">
    <w:abstractNumId w:val="56"/>
  </w:num>
  <w:num w:numId="41">
    <w:abstractNumId w:val="56"/>
  </w:num>
  <w:num w:numId="42">
    <w:abstractNumId w:val="56"/>
  </w:num>
  <w:num w:numId="43">
    <w:abstractNumId w:val="56"/>
  </w:num>
  <w:num w:numId="44">
    <w:abstractNumId w:val="56"/>
  </w:num>
  <w:num w:numId="45">
    <w:abstractNumId w:val="56"/>
  </w:num>
  <w:num w:numId="46">
    <w:abstractNumId w:val="56"/>
  </w:num>
  <w:num w:numId="47">
    <w:abstractNumId w:val="41"/>
  </w:num>
  <w:num w:numId="48">
    <w:abstractNumId w:val="56"/>
  </w:num>
  <w:num w:numId="49">
    <w:abstractNumId w:val="56"/>
  </w:num>
  <w:num w:numId="50">
    <w:abstractNumId w:val="56"/>
  </w:num>
  <w:num w:numId="51">
    <w:abstractNumId w:val="56"/>
    <w:lvlOverride w:ilvl="0">
      <w:startOverride w:val="6"/>
    </w:lvlOverride>
    <w:lvlOverride w:ilvl="1">
      <w:startOverride w:val="1"/>
    </w:lvlOverride>
  </w:num>
  <w:num w:numId="52">
    <w:abstractNumId w:val="56"/>
    <w:lvlOverride w:ilvl="0">
      <w:startOverride w:val="6"/>
    </w:lvlOverride>
    <w:lvlOverride w:ilvl="1">
      <w:startOverride w:val="1"/>
    </w:lvlOverride>
    <w:lvlOverride w:ilvl="2">
      <w:startOverride w:val="2"/>
    </w:lvlOverride>
  </w:num>
  <w:num w:numId="53">
    <w:abstractNumId w:val="55"/>
  </w:num>
  <w:num w:numId="54">
    <w:abstractNumId w:val="28"/>
  </w:num>
  <w:num w:numId="55">
    <w:abstractNumId w:val="56"/>
    <w:lvlOverride w:ilvl="0">
      <w:startOverride w:val="6"/>
    </w:lvlOverride>
    <w:lvlOverride w:ilvl="1">
      <w:startOverride w:val="3"/>
    </w:lvlOverride>
  </w:num>
  <w:num w:numId="56">
    <w:abstractNumId w:val="37"/>
  </w:num>
  <w:num w:numId="57">
    <w:abstractNumId w:val="56"/>
    <w:lvlOverride w:ilvl="0">
      <w:startOverride w:val="6"/>
    </w:lvlOverride>
    <w:lvlOverride w:ilvl="1">
      <w:startOverride w:val="8"/>
    </w:lvlOverride>
  </w:num>
  <w:num w:numId="58">
    <w:abstractNumId w:val="56"/>
    <w:lvlOverride w:ilvl="0">
      <w:startOverride w:val="6"/>
    </w:lvlOverride>
    <w:lvlOverride w:ilvl="1">
      <w:startOverride w:val="8"/>
    </w:lvlOverride>
  </w:num>
  <w:num w:numId="59">
    <w:abstractNumId w:val="46"/>
  </w:num>
  <w:num w:numId="60">
    <w:abstractNumId w:val="0"/>
  </w:num>
  <w:num w:numId="61">
    <w:abstractNumId w:val="17"/>
  </w:num>
  <w:num w:numId="62">
    <w:abstractNumId w:val="40"/>
  </w:num>
  <w:num w:numId="63">
    <w:abstractNumId w:val="49"/>
  </w:num>
  <w:num w:numId="64">
    <w:abstractNumId w:val="12"/>
  </w:num>
  <w:num w:numId="65">
    <w:abstractNumId w:val="56"/>
    <w:lvlOverride w:ilvl="0">
      <w:startOverride w:val="9"/>
    </w:lvlOverride>
    <w:lvlOverride w:ilvl="1">
      <w:startOverride w:val="3"/>
    </w:lvlOverride>
  </w:num>
  <w:num w:numId="66">
    <w:abstractNumId w:val="44"/>
  </w:num>
  <w:num w:numId="67">
    <w:abstractNumId w:val="51"/>
  </w:num>
  <w:num w:numId="68">
    <w:abstractNumId w:val="19"/>
  </w:num>
  <w:num w:numId="69">
    <w:abstractNumId w:val="47"/>
  </w:num>
  <w:num w:numId="70">
    <w:abstractNumId w:val="48"/>
  </w:num>
  <w:num w:numId="71">
    <w:abstractNumId w:val="23"/>
  </w:num>
  <w:num w:numId="72">
    <w:abstractNumId w:val="32"/>
  </w:num>
  <w:num w:numId="73">
    <w:abstractNumId w:val="22"/>
  </w:num>
  <w:num w:numId="74">
    <w:abstractNumId w:val="42"/>
  </w:num>
  <w:num w:numId="75">
    <w:abstractNumId w:val="43"/>
  </w:num>
  <w:num w:numId="76">
    <w:abstractNumId w:val="26"/>
  </w:num>
  <w:num w:numId="77">
    <w:abstractNumId w:val="30"/>
  </w:num>
  <w:num w:numId="78">
    <w:abstractNumId w:val="56"/>
  </w:num>
  <w:num w:numId="79">
    <w:abstractNumId w:val="3"/>
  </w:num>
  <w:num w:numId="80">
    <w:abstractNumId w:val="39"/>
  </w:num>
  <w:num w:numId="81">
    <w:abstractNumId w:val="1"/>
  </w:num>
  <w:num w:numId="82">
    <w:abstractNumId w:val="20"/>
  </w:num>
  <w:num w:numId="83">
    <w:abstractNumId w:val="8"/>
  </w:num>
  <w:num w:numId="84">
    <w:abstractNumId w:val="24"/>
  </w:num>
  <w:num w:numId="85">
    <w:abstractNumId w:val="4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04BC3"/>
    <w:rsid w:val="000158FD"/>
    <w:rsid w:val="000362F4"/>
    <w:rsid w:val="00052225"/>
    <w:rsid w:val="00056673"/>
    <w:rsid w:val="00062635"/>
    <w:rsid w:val="0007603D"/>
    <w:rsid w:val="00076C16"/>
    <w:rsid w:val="000829D6"/>
    <w:rsid w:val="00083CE2"/>
    <w:rsid w:val="00085F82"/>
    <w:rsid w:val="00097D6B"/>
    <w:rsid w:val="000B1B41"/>
    <w:rsid w:val="000B5237"/>
    <w:rsid w:val="000C2903"/>
    <w:rsid w:val="000D06DF"/>
    <w:rsid w:val="000D0A05"/>
    <w:rsid w:val="000D4AB0"/>
    <w:rsid w:val="000E16B4"/>
    <w:rsid w:val="000E5AA8"/>
    <w:rsid w:val="000F5460"/>
    <w:rsid w:val="001003D1"/>
    <w:rsid w:val="0010130B"/>
    <w:rsid w:val="00111BB8"/>
    <w:rsid w:val="00115A52"/>
    <w:rsid w:val="00116FA7"/>
    <w:rsid w:val="00121004"/>
    <w:rsid w:val="00126740"/>
    <w:rsid w:val="0013286C"/>
    <w:rsid w:val="00141F71"/>
    <w:rsid w:val="001472BC"/>
    <w:rsid w:val="00156F5A"/>
    <w:rsid w:val="00172E0B"/>
    <w:rsid w:val="001746C0"/>
    <w:rsid w:val="0018066D"/>
    <w:rsid w:val="001818FA"/>
    <w:rsid w:val="001A0B73"/>
    <w:rsid w:val="001A1BA0"/>
    <w:rsid w:val="001B11D4"/>
    <w:rsid w:val="001C2E02"/>
    <w:rsid w:val="001D0CFA"/>
    <w:rsid w:val="001D0D37"/>
    <w:rsid w:val="001D52C5"/>
    <w:rsid w:val="001D63FD"/>
    <w:rsid w:val="001E18C4"/>
    <w:rsid w:val="001E5E0B"/>
    <w:rsid w:val="001F0609"/>
    <w:rsid w:val="001F40B1"/>
    <w:rsid w:val="002036EA"/>
    <w:rsid w:val="00203F0E"/>
    <w:rsid w:val="0021253A"/>
    <w:rsid w:val="002374AE"/>
    <w:rsid w:val="00240F93"/>
    <w:rsid w:val="00242007"/>
    <w:rsid w:val="00255E95"/>
    <w:rsid w:val="00256637"/>
    <w:rsid w:val="0026055F"/>
    <w:rsid w:val="00261A43"/>
    <w:rsid w:val="00261DFC"/>
    <w:rsid w:val="00262836"/>
    <w:rsid w:val="0027419F"/>
    <w:rsid w:val="0027716B"/>
    <w:rsid w:val="00287691"/>
    <w:rsid w:val="00291E4C"/>
    <w:rsid w:val="002962A6"/>
    <w:rsid w:val="002B304F"/>
    <w:rsid w:val="002D328C"/>
    <w:rsid w:val="002E5580"/>
    <w:rsid w:val="002F6DB0"/>
    <w:rsid w:val="0030719C"/>
    <w:rsid w:val="003071EE"/>
    <w:rsid w:val="003209F2"/>
    <w:rsid w:val="00320BA6"/>
    <w:rsid w:val="003225EA"/>
    <w:rsid w:val="00335041"/>
    <w:rsid w:val="003367E7"/>
    <w:rsid w:val="00353B15"/>
    <w:rsid w:val="003540D8"/>
    <w:rsid w:val="00355411"/>
    <w:rsid w:val="00360C20"/>
    <w:rsid w:val="00375BE9"/>
    <w:rsid w:val="003846CC"/>
    <w:rsid w:val="00385B48"/>
    <w:rsid w:val="00394075"/>
    <w:rsid w:val="003959F3"/>
    <w:rsid w:val="00396497"/>
    <w:rsid w:val="003B7679"/>
    <w:rsid w:val="003D145C"/>
    <w:rsid w:val="003E5339"/>
    <w:rsid w:val="004177BC"/>
    <w:rsid w:val="00422F91"/>
    <w:rsid w:val="004315C5"/>
    <w:rsid w:val="0043171A"/>
    <w:rsid w:val="00447749"/>
    <w:rsid w:val="004511D4"/>
    <w:rsid w:val="004533A8"/>
    <w:rsid w:val="0045431E"/>
    <w:rsid w:val="00454C9E"/>
    <w:rsid w:val="004555CF"/>
    <w:rsid w:val="00472FF5"/>
    <w:rsid w:val="00473F0F"/>
    <w:rsid w:val="0047417D"/>
    <w:rsid w:val="0049267C"/>
    <w:rsid w:val="004937D8"/>
    <w:rsid w:val="00493DE2"/>
    <w:rsid w:val="004A2B1E"/>
    <w:rsid w:val="004A565B"/>
    <w:rsid w:val="004A5E00"/>
    <w:rsid w:val="004B19A5"/>
    <w:rsid w:val="004C334D"/>
    <w:rsid w:val="005054E7"/>
    <w:rsid w:val="00510032"/>
    <w:rsid w:val="00511F04"/>
    <w:rsid w:val="005155AA"/>
    <w:rsid w:val="00516EC6"/>
    <w:rsid w:val="0052057A"/>
    <w:rsid w:val="005258F3"/>
    <w:rsid w:val="00531ABE"/>
    <w:rsid w:val="00537D66"/>
    <w:rsid w:val="005403A5"/>
    <w:rsid w:val="00540EE7"/>
    <w:rsid w:val="0054296B"/>
    <w:rsid w:val="00543090"/>
    <w:rsid w:val="00544D26"/>
    <w:rsid w:val="00553D7B"/>
    <w:rsid w:val="00560D46"/>
    <w:rsid w:val="00562A54"/>
    <w:rsid w:val="0057599D"/>
    <w:rsid w:val="00576E0D"/>
    <w:rsid w:val="005774C3"/>
    <w:rsid w:val="00577716"/>
    <w:rsid w:val="00582EFD"/>
    <w:rsid w:val="00583D5E"/>
    <w:rsid w:val="00596EDD"/>
    <w:rsid w:val="005A4895"/>
    <w:rsid w:val="005A66D3"/>
    <w:rsid w:val="005A6818"/>
    <w:rsid w:val="005B005D"/>
    <w:rsid w:val="005B4C9C"/>
    <w:rsid w:val="005D5653"/>
    <w:rsid w:val="005E0230"/>
    <w:rsid w:val="005E0E2E"/>
    <w:rsid w:val="005F3675"/>
    <w:rsid w:val="0063456F"/>
    <w:rsid w:val="00634787"/>
    <w:rsid w:val="00637C41"/>
    <w:rsid w:val="00640399"/>
    <w:rsid w:val="0064073B"/>
    <w:rsid w:val="00640ACA"/>
    <w:rsid w:val="00666995"/>
    <w:rsid w:val="00670AA2"/>
    <w:rsid w:val="00672854"/>
    <w:rsid w:val="00675367"/>
    <w:rsid w:val="00676113"/>
    <w:rsid w:val="00684928"/>
    <w:rsid w:val="006922FA"/>
    <w:rsid w:val="00696394"/>
    <w:rsid w:val="006A061F"/>
    <w:rsid w:val="006A07BA"/>
    <w:rsid w:val="006A5E07"/>
    <w:rsid w:val="006A65DB"/>
    <w:rsid w:val="006C72EB"/>
    <w:rsid w:val="006F6303"/>
    <w:rsid w:val="007025CB"/>
    <w:rsid w:val="007300CE"/>
    <w:rsid w:val="00740A91"/>
    <w:rsid w:val="007448D8"/>
    <w:rsid w:val="00747499"/>
    <w:rsid w:val="00752D9C"/>
    <w:rsid w:val="0076155D"/>
    <w:rsid w:val="00766F38"/>
    <w:rsid w:val="007675A0"/>
    <w:rsid w:val="00793BFB"/>
    <w:rsid w:val="007C3899"/>
    <w:rsid w:val="007C4E02"/>
    <w:rsid w:val="007C5EF6"/>
    <w:rsid w:val="007D2BD9"/>
    <w:rsid w:val="007D700C"/>
    <w:rsid w:val="007F50AE"/>
    <w:rsid w:val="00802A50"/>
    <w:rsid w:val="008104AC"/>
    <w:rsid w:val="008106FA"/>
    <w:rsid w:val="008167FF"/>
    <w:rsid w:val="0083734B"/>
    <w:rsid w:val="0083754F"/>
    <w:rsid w:val="00852A76"/>
    <w:rsid w:val="00854AB9"/>
    <w:rsid w:val="00860E2C"/>
    <w:rsid w:val="008647FF"/>
    <w:rsid w:val="00867458"/>
    <w:rsid w:val="00875BBB"/>
    <w:rsid w:val="00876607"/>
    <w:rsid w:val="0087679B"/>
    <w:rsid w:val="00895F9C"/>
    <w:rsid w:val="008A0904"/>
    <w:rsid w:val="008A6D7D"/>
    <w:rsid w:val="008B2B0C"/>
    <w:rsid w:val="008C0FE4"/>
    <w:rsid w:val="008C26E7"/>
    <w:rsid w:val="008D3EA4"/>
    <w:rsid w:val="008E6441"/>
    <w:rsid w:val="008F313E"/>
    <w:rsid w:val="0090706A"/>
    <w:rsid w:val="00915528"/>
    <w:rsid w:val="00921974"/>
    <w:rsid w:val="00927582"/>
    <w:rsid w:val="00930BB0"/>
    <w:rsid w:val="009368E5"/>
    <w:rsid w:val="00943D52"/>
    <w:rsid w:val="00946190"/>
    <w:rsid w:val="009500C9"/>
    <w:rsid w:val="00955396"/>
    <w:rsid w:val="00992500"/>
    <w:rsid w:val="009A588C"/>
    <w:rsid w:val="009B1151"/>
    <w:rsid w:val="009B1C36"/>
    <w:rsid w:val="009D6FB8"/>
    <w:rsid w:val="009D729B"/>
    <w:rsid w:val="009E1D5C"/>
    <w:rsid w:val="00A0341C"/>
    <w:rsid w:val="00A047DD"/>
    <w:rsid w:val="00A05F26"/>
    <w:rsid w:val="00A119EC"/>
    <w:rsid w:val="00A11A10"/>
    <w:rsid w:val="00A20D2C"/>
    <w:rsid w:val="00A25F96"/>
    <w:rsid w:val="00A45502"/>
    <w:rsid w:val="00A75203"/>
    <w:rsid w:val="00A82601"/>
    <w:rsid w:val="00A9599A"/>
    <w:rsid w:val="00A974C9"/>
    <w:rsid w:val="00AA0E5D"/>
    <w:rsid w:val="00AA69BD"/>
    <w:rsid w:val="00AB2E40"/>
    <w:rsid w:val="00AB70B5"/>
    <w:rsid w:val="00AC27C3"/>
    <w:rsid w:val="00AC2B63"/>
    <w:rsid w:val="00AC68E3"/>
    <w:rsid w:val="00AD1552"/>
    <w:rsid w:val="00AE72F9"/>
    <w:rsid w:val="00AF7843"/>
    <w:rsid w:val="00B01140"/>
    <w:rsid w:val="00B12AD1"/>
    <w:rsid w:val="00B16762"/>
    <w:rsid w:val="00B22BF3"/>
    <w:rsid w:val="00B34E4B"/>
    <w:rsid w:val="00B37B8E"/>
    <w:rsid w:val="00B42661"/>
    <w:rsid w:val="00B4322B"/>
    <w:rsid w:val="00B43AA9"/>
    <w:rsid w:val="00B44A73"/>
    <w:rsid w:val="00B5058A"/>
    <w:rsid w:val="00B50B8D"/>
    <w:rsid w:val="00B62182"/>
    <w:rsid w:val="00B63D1B"/>
    <w:rsid w:val="00B73CB1"/>
    <w:rsid w:val="00B743E0"/>
    <w:rsid w:val="00B812DE"/>
    <w:rsid w:val="00B8176B"/>
    <w:rsid w:val="00B85A56"/>
    <w:rsid w:val="00B91116"/>
    <w:rsid w:val="00BA0789"/>
    <w:rsid w:val="00BA34BD"/>
    <w:rsid w:val="00BA4D89"/>
    <w:rsid w:val="00BB2317"/>
    <w:rsid w:val="00BB240B"/>
    <w:rsid w:val="00BC407C"/>
    <w:rsid w:val="00BE0204"/>
    <w:rsid w:val="00BE19A8"/>
    <w:rsid w:val="00BE54CA"/>
    <w:rsid w:val="00BF1B23"/>
    <w:rsid w:val="00BF266A"/>
    <w:rsid w:val="00BF5BFE"/>
    <w:rsid w:val="00C01452"/>
    <w:rsid w:val="00C02D8A"/>
    <w:rsid w:val="00C0615C"/>
    <w:rsid w:val="00C06DD7"/>
    <w:rsid w:val="00C10170"/>
    <w:rsid w:val="00C10ABB"/>
    <w:rsid w:val="00C2081B"/>
    <w:rsid w:val="00C24830"/>
    <w:rsid w:val="00C2561C"/>
    <w:rsid w:val="00C25B3C"/>
    <w:rsid w:val="00C31C47"/>
    <w:rsid w:val="00C324A1"/>
    <w:rsid w:val="00C35324"/>
    <w:rsid w:val="00C37BBE"/>
    <w:rsid w:val="00C46800"/>
    <w:rsid w:val="00C53749"/>
    <w:rsid w:val="00C55CE8"/>
    <w:rsid w:val="00C6114B"/>
    <w:rsid w:val="00C639EE"/>
    <w:rsid w:val="00C705D6"/>
    <w:rsid w:val="00C818F3"/>
    <w:rsid w:val="00C82569"/>
    <w:rsid w:val="00C836A7"/>
    <w:rsid w:val="00C86228"/>
    <w:rsid w:val="00C86EE5"/>
    <w:rsid w:val="00C92AFF"/>
    <w:rsid w:val="00C96F58"/>
    <w:rsid w:val="00CA32AE"/>
    <w:rsid w:val="00CA418E"/>
    <w:rsid w:val="00CA65C4"/>
    <w:rsid w:val="00CA6B93"/>
    <w:rsid w:val="00CB1E68"/>
    <w:rsid w:val="00CB1FB2"/>
    <w:rsid w:val="00CB592D"/>
    <w:rsid w:val="00CC333C"/>
    <w:rsid w:val="00CC47A1"/>
    <w:rsid w:val="00CD0E79"/>
    <w:rsid w:val="00CD62DD"/>
    <w:rsid w:val="00CE2343"/>
    <w:rsid w:val="00CF2DA8"/>
    <w:rsid w:val="00CF417C"/>
    <w:rsid w:val="00CF6E8D"/>
    <w:rsid w:val="00D1119A"/>
    <w:rsid w:val="00D15E80"/>
    <w:rsid w:val="00D21AB8"/>
    <w:rsid w:val="00D30069"/>
    <w:rsid w:val="00D53F03"/>
    <w:rsid w:val="00D67D88"/>
    <w:rsid w:val="00D7179A"/>
    <w:rsid w:val="00D7783F"/>
    <w:rsid w:val="00D81AD1"/>
    <w:rsid w:val="00D95DB7"/>
    <w:rsid w:val="00DA7FC6"/>
    <w:rsid w:val="00DB0495"/>
    <w:rsid w:val="00DB3802"/>
    <w:rsid w:val="00DB4F17"/>
    <w:rsid w:val="00DB5B44"/>
    <w:rsid w:val="00DC59A1"/>
    <w:rsid w:val="00DD01C5"/>
    <w:rsid w:val="00DD16C3"/>
    <w:rsid w:val="00DE0DC5"/>
    <w:rsid w:val="00DE76FE"/>
    <w:rsid w:val="00E05C0F"/>
    <w:rsid w:val="00E32FB7"/>
    <w:rsid w:val="00E404E9"/>
    <w:rsid w:val="00E46079"/>
    <w:rsid w:val="00E55000"/>
    <w:rsid w:val="00E575FA"/>
    <w:rsid w:val="00E6340A"/>
    <w:rsid w:val="00E723C1"/>
    <w:rsid w:val="00E73AA8"/>
    <w:rsid w:val="00E73DAB"/>
    <w:rsid w:val="00E77F8E"/>
    <w:rsid w:val="00E91655"/>
    <w:rsid w:val="00E96A5E"/>
    <w:rsid w:val="00EB684B"/>
    <w:rsid w:val="00EB7ADF"/>
    <w:rsid w:val="00EC343B"/>
    <w:rsid w:val="00EC7DB6"/>
    <w:rsid w:val="00ED11D3"/>
    <w:rsid w:val="00ED3B7E"/>
    <w:rsid w:val="00ED3EB4"/>
    <w:rsid w:val="00ED55DB"/>
    <w:rsid w:val="00ED68B5"/>
    <w:rsid w:val="00EE19AE"/>
    <w:rsid w:val="00EF64C5"/>
    <w:rsid w:val="00EF7B6B"/>
    <w:rsid w:val="00F02D7F"/>
    <w:rsid w:val="00F203E1"/>
    <w:rsid w:val="00F35F68"/>
    <w:rsid w:val="00F53C79"/>
    <w:rsid w:val="00F63680"/>
    <w:rsid w:val="00F7297B"/>
    <w:rsid w:val="00F850A5"/>
    <w:rsid w:val="00FA4197"/>
    <w:rsid w:val="00FA4A4D"/>
    <w:rsid w:val="00FA619C"/>
    <w:rsid w:val="00FB75C6"/>
    <w:rsid w:val="00FB7E31"/>
    <w:rsid w:val="00FC233D"/>
    <w:rsid w:val="00FC441F"/>
    <w:rsid w:val="00FC4B5B"/>
    <w:rsid w:val="00FD3288"/>
    <w:rsid w:val="00FD410D"/>
    <w:rsid w:val="00FE0B1A"/>
    <w:rsid w:val="00FF2E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7AB607"/>
  <w15:chartTrackingRefBased/>
  <w15:docId w15:val="{53E914EC-4C1D-476A-97D5-359DDCA7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6C0"/>
    <w:pPr>
      <w:spacing w:after="40" w:line="240" w:lineRule="auto"/>
      <w:jc w:val="both"/>
    </w:pPr>
    <w:rPr>
      <w:rFonts w:ascii="Arial" w:hAnsi="Arial"/>
      <w:sz w:val="20"/>
    </w:rPr>
  </w:style>
  <w:style w:type="paragraph" w:styleId="Titre1">
    <w:name w:val="heading 1"/>
    <w:basedOn w:val="Normal"/>
    <w:next w:val="Normal"/>
    <w:link w:val="Titre1Car"/>
    <w:uiPriority w:val="9"/>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basedOn w:val="Normal"/>
    <w:next w:val="Normal"/>
    <w:link w:val="Titre3Car"/>
    <w:uiPriority w:val="9"/>
    <w:unhideWhenUsed/>
    <w:qFormat/>
    <w:rsid w:val="001746C0"/>
    <w:pPr>
      <w:keepNext/>
      <w:keepLines/>
      <w:numPr>
        <w:ilvl w:val="2"/>
        <w:numId w:val="1"/>
      </w:numPr>
      <w:spacing w:before="40" w:after="0"/>
      <w:outlineLvl w:val="2"/>
    </w:pPr>
    <w:rPr>
      <w:rFonts w:eastAsiaTheme="majorEastAsia" w:cs="Arial"/>
      <w:b/>
      <w:szCs w:val="20"/>
    </w:rPr>
  </w:style>
  <w:style w:type="paragraph" w:styleId="Titre4">
    <w:name w:val="heading 4"/>
    <w:basedOn w:val="Normal"/>
    <w:next w:val="Normal"/>
    <w:link w:val="Titre4Car"/>
    <w:uiPriority w:val="9"/>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basedOn w:val="Normal"/>
    <w:next w:val="Normal"/>
    <w:link w:val="Titre5Car"/>
    <w:uiPriority w:val="9"/>
    <w:unhideWhenUsed/>
    <w:qFormat/>
    <w:rsid w:val="001746C0"/>
    <w:pPr>
      <w:outlineLvl w:val="4"/>
    </w:pPr>
    <w:rPr>
      <w:rFonts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basedOn w:val="Policepardfaut"/>
    <w:link w:val="Titre3"/>
    <w:uiPriority w:val="9"/>
    <w:rsid w:val="001746C0"/>
    <w:rPr>
      <w:rFonts w:ascii="Arial" w:eastAsiaTheme="majorEastAsia" w:hAnsi="Arial" w:cs="Arial"/>
      <w:b/>
      <w:sz w:val="20"/>
      <w:szCs w:val="20"/>
    </w:rPr>
  </w:style>
  <w:style w:type="character" w:customStyle="1" w:styleId="Titre4Car">
    <w:name w:val="Titre 4 Car"/>
    <w:basedOn w:val="Policepardfaut"/>
    <w:link w:val="Titre4"/>
    <w:uiPriority w:val="9"/>
    <w:rsid w:val="001746C0"/>
    <w:rPr>
      <w:rFonts w:ascii="Arial" w:eastAsiaTheme="majorEastAsia" w:hAnsi="Arial" w:cs="Arial"/>
      <w:b/>
      <w:iCs/>
      <w:sz w:val="20"/>
    </w:rPr>
  </w:style>
  <w:style w:type="character" w:customStyle="1" w:styleId="Titre5Car">
    <w:name w:val="Titre 5 Car"/>
    <w:basedOn w:val="Policepardfaut"/>
    <w:link w:val="Titre5"/>
    <w:uiPriority w:val="9"/>
    <w:rsid w:val="001746C0"/>
    <w:rPr>
      <w:rFonts w:ascii="Arial" w:hAnsi="Arial" w:cs="Arial"/>
      <w:b/>
      <w:sz w:val="20"/>
    </w:rPr>
  </w:style>
  <w:style w:type="paragraph" w:styleId="Paragraphedeliste">
    <w:name w:val="List Paragraph"/>
    <w:aliases w:val="Puces"/>
    <w:basedOn w:val="Normal"/>
    <w:link w:val="ParagraphedelisteCar"/>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3209F2"/>
    <w:pPr>
      <w:tabs>
        <w:tab w:val="left" w:pos="1418"/>
        <w:tab w:val="right" w:leader="dot" w:pos="9923"/>
      </w:tabs>
      <w:spacing w:after="100"/>
    </w:pPr>
  </w:style>
  <w:style w:type="paragraph" w:styleId="TM2">
    <w:name w:val="toc 2"/>
    <w:basedOn w:val="Normal"/>
    <w:next w:val="Normal"/>
    <w:autoRedefine/>
    <w:uiPriority w:val="39"/>
    <w:unhideWhenUsed/>
    <w:rsid w:val="003209F2"/>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iPriority w:val="99"/>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semiHidden/>
    <w:unhideWhenUsed/>
    <w:rsid w:val="00AC68E3"/>
    <w:rPr>
      <w:szCs w:val="20"/>
    </w:rPr>
  </w:style>
  <w:style w:type="character" w:customStyle="1" w:styleId="CommentaireCar">
    <w:name w:val="Commentaire Car"/>
    <w:basedOn w:val="Policepardfaut"/>
    <w:link w:val="Commentaire"/>
    <w:uiPriority w:val="99"/>
    <w:semiHidden/>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
    <w:link w:val="Paragraphedeliste"/>
    <w:rsid w:val="00537D66"/>
    <w:rPr>
      <w:rFonts w:ascii="Arial" w:hAnsi="Arial"/>
      <w:sz w:val="20"/>
    </w:rPr>
  </w:style>
  <w:style w:type="character" w:styleId="Textedelespacerserv">
    <w:name w:val="Placeholder Text"/>
    <w:basedOn w:val="Policepardfaut"/>
    <w:uiPriority w:val="99"/>
    <w:semiHidden/>
    <w:rsid w:val="009500C9"/>
    <w:rPr>
      <w:color w:val="808080"/>
    </w:rPr>
  </w:style>
  <w:style w:type="paragraph" w:customStyle="1" w:styleId="Default">
    <w:name w:val="Default"/>
    <w:rsid w:val="000362F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B8176B"/>
    <w:pPr>
      <w:spacing w:before="100" w:beforeAutospacing="1" w:after="100" w:afterAutospacing="1"/>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6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a-sdpamg-bfin-fournisseurs.contact.fct@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320B7-B9B2-4856-A5C1-84527C82E177}">
  <ds:schemaRefs>
    <ds:schemaRef ds:uri="http://schemas.microsoft.com/sharepoint/v3/contenttype/forms"/>
  </ds:schemaRefs>
</ds:datastoreItem>
</file>

<file path=customXml/itemProps2.xml><?xml version="1.0" encoding="utf-8"?>
<ds:datastoreItem xmlns:ds="http://schemas.openxmlformats.org/officeDocument/2006/customXml" ds:itemID="{E77ADCCD-EB8E-4607-A68F-5C84F9F22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D08B85-BD81-4803-82C2-A79BFD8F8F54}">
  <ds:schemaRefs>
    <ds:schemaRef ds:uri="http://purl.org/dc/elements/1.1/"/>
    <ds:schemaRef ds:uri="http://schemas.microsoft.com/office/2006/metadata/properties"/>
    <ds:schemaRef ds:uri="77bc679a-492b-4ce5-842b-6d71a43db1a2"/>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5268A16-5DB6-401D-BA33-A15B20F52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13125</Words>
  <Characters>72193</Characters>
  <Application>Microsoft Office Word</Application>
  <DocSecurity>0</DocSecurity>
  <Lines>601</Lines>
  <Paragraphs>170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PENGAM Georges SA CL SUPERIE DEF</cp:lastModifiedBy>
  <cp:revision>8</cp:revision>
  <cp:lastPrinted>2025-04-22T13:00:00Z</cp:lastPrinted>
  <dcterms:created xsi:type="dcterms:W3CDTF">2025-04-22T12:38:00Z</dcterms:created>
  <dcterms:modified xsi:type="dcterms:W3CDTF">2025-04-22T13:14:00Z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