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101EE" w:rsidR="00866D41" w:rsidRDefault="00866D41" w14:paraId="560D4764" w14:textId="71E289CA">
      <w:pPr>
        <w:rPr>
          <w:rFonts w:ascii="Arial" w:hAnsi="Arial" w:cs="Arial"/>
        </w:rPr>
      </w:pPr>
    </w:p>
    <w:p w:rsidRPr="007101EE" w:rsidR="00205A77" w:rsidP="0074259D" w:rsidRDefault="00205A77" w14:paraId="1CEAB736" w14:textId="77777777">
      <w:pPr>
        <w:rPr>
          <w:rFonts w:ascii="Arial" w:hAnsi="Arial" w:cs="Arial"/>
        </w:rPr>
      </w:pPr>
    </w:p>
    <w:tbl>
      <w:tblPr>
        <w:tblW w:w="9923"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9923"/>
      </w:tblGrid>
      <w:tr w:rsidRPr="007101EE" w:rsidR="002E2BB6" w:rsidTr="00225281" w14:paraId="25DAFCB1" w14:textId="77777777">
        <w:tc>
          <w:tcPr>
            <w:tcW w:w="9923" w:type="dxa"/>
          </w:tcPr>
          <w:p w:rsidRPr="007101EE" w:rsidR="002E2BB6" w:rsidP="00225281" w:rsidRDefault="00B07AE3" w14:paraId="7B05B1E3" w14:textId="062AB444">
            <w:pPr>
              <w:spacing w:before="120" w:after="120"/>
              <w:ind w:left="-48"/>
              <w:jc w:val="center"/>
              <w:rPr>
                <w:rFonts w:ascii="Arial" w:hAnsi="Arial" w:cs="Arial"/>
                <w:b/>
                <w:color w:val="000000"/>
                <w:spacing w:val="60"/>
              </w:rPr>
            </w:pPr>
            <w:r w:rsidRPr="007101EE">
              <w:rPr>
                <w:rFonts w:ascii="Arial" w:hAnsi="Arial" w:cs="Arial"/>
                <w:b/>
                <w:color w:val="000000"/>
                <w:spacing w:val="60"/>
              </w:rPr>
              <w:t>MAP</w:t>
            </w:r>
            <w:r w:rsidR="00D11F20">
              <w:rPr>
                <w:rFonts w:ascii="Arial" w:hAnsi="Arial" w:cs="Arial"/>
                <w:b/>
                <w:color w:val="000000"/>
                <w:spacing w:val="60"/>
              </w:rPr>
              <w:t>A</w:t>
            </w:r>
          </w:p>
          <w:p w:rsidRPr="007101EE" w:rsidR="0075341B" w:rsidP="009554A0" w:rsidRDefault="0075341B" w14:paraId="6240925C" w14:textId="2F5243E9">
            <w:pPr>
              <w:jc w:val="center"/>
              <w:rPr>
                <w:rFonts w:ascii="Arial" w:hAnsi="Arial" w:cs="Arial"/>
              </w:rPr>
            </w:pPr>
            <w:bookmarkStart w:name="_Toc132792175" w:id="0"/>
            <w:proofErr w:type="gramStart"/>
            <w:r w:rsidRPr="007101EE">
              <w:rPr>
                <w:rFonts w:ascii="Arial" w:hAnsi="Arial" w:cs="Arial"/>
              </w:rPr>
              <w:t>passé</w:t>
            </w:r>
            <w:proofErr w:type="gramEnd"/>
            <w:r w:rsidRPr="007101EE">
              <w:rPr>
                <w:rFonts w:ascii="Arial" w:hAnsi="Arial" w:cs="Arial"/>
              </w:rPr>
              <w:t xml:space="preserve"> en application de l’article L2123-1 du Code de la commande publique</w:t>
            </w:r>
          </w:p>
          <w:bookmarkEnd w:id="0"/>
          <w:p w:rsidRPr="007101EE" w:rsidR="002E2BB6" w:rsidP="00D11F20" w:rsidRDefault="002E2BB6" w14:paraId="09128091" w14:textId="77777777">
            <w:pPr>
              <w:jc w:val="center"/>
              <w:rPr>
                <w:rFonts w:ascii="Arial" w:hAnsi="Arial" w:cs="Arial"/>
                <w:sz w:val="16"/>
                <w:szCs w:val="18"/>
              </w:rPr>
            </w:pPr>
          </w:p>
        </w:tc>
      </w:tr>
      <w:tr w:rsidRPr="007101EE" w:rsidR="002E2BB6" w:rsidTr="00225281" w14:paraId="2425A320" w14:textId="77777777">
        <w:tc>
          <w:tcPr>
            <w:tcW w:w="9923" w:type="dxa"/>
          </w:tcPr>
          <w:p w:rsidRPr="007101EE" w:rsidR="002E2BB6" w:rsidP="00225281" w:rsidRDefault="002E2BB6" w14:paraId="5D1CC6C0" w14:textId="77777777">
            <w:pPr>
              <w:rPr>
                <w:rFonts w:ascii="Arial" w:hAnsi="Arial" w:cs="Arial"/>
                <w:b/>
                <w:caps/>
                <w:color w:val="000000"/>
              </w:rPr>
            </w:pPr>
          </w:p>
          <w:p w:rsidRPr="007101EE" w:rsidR="002E2BB6" w:rsidP="00225281" w:rsidRDefault="00670D66" w14:paraId="34019349" w14:textId="33A0D6B3">
            <w:pPr>
              <w:jc w:val="center"/>
              <w:rPr>
                <w:rFonts w:ascii="Arial" w:hAnsi="Arial" w:cs="Arial"/>
                <w:b/>
                <w:bCs/>
                <w:smallCaps/>
              </w:rPr>
            </w:pPr>
            <w:r>
              <w:rPr>
                <w:rFonts w:ascii="Arial" w:hAnsi="Arial" w:cs="Arial"/>
                <w:b/>
                <w:caps/>
                <w:color w:val="000000"/>
              </w:rPr>
              <w:t>Marché a tranche</w:t>
            </w:r>
          </w:p>
          <w:p w:rsidRPr="007101EE" w:rsidR="002E2BB6" w:rsidP="00225281" w:rsidRDefault="002E2BB6" w14:paraId="3B7C21B3" w14:textId="77777777">
            <w:pPr>
              <w:rPr>
                <w:rFonts w:ascii="Arial" w:hAnsi="Arial" w:cs="Arial"/>
                <w:b/>
                <w:color w:val="000000"/>
                <w:spacing w:val="60"/>
              </w:rPr>
            </w:pPr>
          </w:p>
        </w:tc>
      </w:tr>
      <w:tr w:rsidRPr="007101EE" w:rsidR="002E2BB6" w:rsidTr="00225281" w14:paraId="53B09805" w14:textId="77777777">
        <w:tc>
          <w:tcPr>
            <w:tcW w:w="9923" w:type="dxa"/>
          </w:tcPr>
          <w:p w:rsidR="00C252FA" w:rsidP="00C252FA" w:rsidRDefault="00C252FA" w14:paraId="2AA55BC7" w14:textId="77777777">
            <w:pPr>
              <w:jc w:val="center"/>
              <w:rPr>
                <w:rFonts w:ascii="Arial" w:hAnsi="Arial" w:cs="Arial"/>
                <w:b/>
                <w:caps/>
                <w:color w:val="000000"/>
              </w:rPr>
            </w:pPr>
          </w:p>
          <w:p w:rsidR="002E2BB6" w:rsidP="00C252FA" w:rsidRDefault="00C252FA" w14:paraId="28815FCD" w14:textId="7EDAF018">
            <w:pPr>
              <w:jc w:val="center"/>
              <w:rPr>
                <w:rFonts w:ascii="Arial" w:hAnsi="Arial" w:cs="Arial"/>
                <w:b/>
                <w:caps/>
                <w:color w:val="000000"/>
              </w:rPr>
            </w:pPr>
            <w:r>
              <w:rPr>
                <w:rFonts w:ascii="Arial" w:hAnsi="Arial" w:cs="Arial"/>
                <w:b/>
                <w:caps/>
                <w:color w:val="000000"/>
              </w:rPr>
              <w:t xml:space="preserve">CAHIER DES CLAUSES </w:t>
            </w:r>
            <w:r w:rsidR="00462AA3">
              <w:rPr>
                <w:rFonts w:ascii="Arial" w:hAnsi="Arial" w:cs="Arial"/>
                <w:b/>
                <w:caps/>
                <w:color w:val="000000"/>
              </w:rPr>
              <w:t xml:space="preserve">ADMINISTRATIVES </w:t>
            </w:r>
            <w:r>
              <w:rPr>
                <w:rFonts w:ascii="Arial" w:hAnsi="Arial" w:cs="Arial"/>
                <w:b/>
                <w:caps/>
                <w:color w:val="000000"/>
              </w:rPr>
              <w:t>PARTICULIERES (CC</w:t>
            </w:r>
            <w:r w:rsidR="00462AA3">
              <w:rPr>
                <w:rFonts w:ascii="Arial" w:hAnsi="Arial" w:cs="Arial"/>
                <w:b/>
                <w:caps/>
                <w:color w:val="000000"/>
              </w:rPr>
              <w:t>A</w:t>
            </w:r>
            <w:r>
              <w:rPr>
                <w:rFonts w:ascii="Arial" w:hAnsi="Arial" w:cs="Arial"/>
                <w:b/>
                <w:caps/>
                <w:color w:val="000000"/>
              </w:rPr>
              <w:t>P)</w:t>
            </w:r>
          </w:p>
          <w:p w:rsidRPr="007101EE" w:rsidR="00C252FA" w:rsidP="00C252FA" w:rsidRDefault="00C252FA" w14:paraId="52EFC6F5" w14:textId="24BEB3F1">
            <w:pPr>
              <w:jc w:val="center"/>
              <w:rPr>
                <w:rFonts w:ascii="Arial" w:hAnsi="Arial" w:cs="Arial"/>
                <w:b/>
                <w:color w:val="000000"/>
                <w:spacing w:val="60"/>
              </w:rPr>
            </w:pPr>
          </w:p>
        </w:tc>
      </w:tr>
      <w:tr w:rsidRPr="007101EE" w:rsidR="00B07AE3" w:rsidTr="00225281" w14:paraId="1D4BF575" w14:textId="77777777">
        <w:tc>
          <w:tcPr>
            <w:tcW w:w="9923" w:type="dxa"/>
          </w:tcPr>
          <w:p w:rsidRPr="00FC39E6" w:rsidR="00B07AE3" w:rsidP="004A285F" w:rsidRDefault="0075194A" w14:paraId="37F6AA02" w14:textId="0DEBF246">
            <w:pPr>
              <w:jc w:val="center"/>
              <w:rPr>
                <w:rFonts w:ascii="Arial" w:hAnsi="Arial" w:cs="Arial"/>
                <w:b/>
                <w:bCs/>
                <w:sz w:val="24"/>
                <w:szCs w:val="24"/>
                <w:u w:val="single"/>
              </w:rPr>
            </w:pPr>
            <w:r w:rsidRPr="00FC39E6">
              <w:rPr>
                <w:rFonts w:ascii="Arial" w:hAnsi="Arial" w:cs="Arial"/>
                <w:b/>
                <w:bCs/>
                <w:sz w:val="24"/>
                <w:szCs w:val="24"/>
                <w:u w:val="single"/>
              </w:rPr>
              <w:t>Acheteur :</w:t>
            </w:r>
          </w:p>
          <w:p w:rsidRPr="00B44659" w:rsidR="00B07AE3" w:rsidP="004A285F" w:rsidRDefault="00B07AE3" w14:paraId="7116544D" w14:textId="77777777">
            <w:pPr>
              <w:jc w:val="center"/>
              <w:rPr>
                <w:rFonts w:ascii="Arial" w:hAnsi="Arial" w:cs="Arial"/>
                <w:b/>
                <w:bCs/>
              </w:rPr>
            </w:pPr>
            <w:r w:rsidRPr="00B44659">
              <w:rPr>
                <w:rFonts w:ascii="Arial" w:hAnsi="Arial" w:cs="Arial"/>
                <w:b/>
                <w:bCs/>
              </w:rPr>
              <w:t>Sorbonne Université</w:t>
            </w:r>
          </w:p>
          <w:p w:rsidR="00750BBE" w:rsidP="00750BBE" w:rsidRDefault="00750BBE" w14:paraId="4E05855F" w14:textId="77777777">
            <w:pPr>
              <w:pStyle w:val="TableParagraph"/>
              <w:spacing w:line="229" w:lineRule="exact"/>
              <w:ind w:left="1086" w:right="1076"/>
              <w:jc w:val="center"/>
              <w:rPr>
                <w:rFonts w:ascii="Arial MT" w:hAnsi="Arial MT"/>
                <w:sz w:val="20"/>
              </w:rPr>
            </w:pPr>
            <w:r>
              <w:rPr>
                <w:rFonts w:ascii="Arial MT" w:hAnsi="Arial MT"/>
                <w:sz w:val="20"/>
              </w:rPr>
              <w:t>Représenté</w:t>
            </w:r>
            <w:r>
              <w:rPr>
                <w:rFonts w:ascii="Arial MT" w:hAnsi="Arial MT"/>
                <w:spacing w:val="-7"/>
                <w:sz w:val="20"/>
              </w:rPr>
              <w:t xml:space="preserve"> </w:t>
            </w:r>
            <w:r>
              <w:rPr>
                <w:rFonts w:ascii="Arial MT" w:hAnsi="Arial MT"/>
                <w:sz w:val="20"/>
              </w:rPr>
              <w:t>par</w:t>
            </w:r>
            <w:r>
              <w:rPr>
                <w:rFonts w:ascii="Arial MT" w:hAnsi="Arial MT"/>
                <w:spacing w:val="-6"/>
                <w:sz w:val="20"/>
              </w:rPr>
              <w:t xml:space="preserve"> </w:t>
            </w:r>
            <w:r>
              <w:rPr>
                <w:rFonts w:ascii="Arial MT" w:hAnsi="Arial MT"/>
                <w:spacing w:val="-10"/>
                <w:sz w:val="20"/>
              </w:rPr>
              <w:t>:</w:t>
            </w:r>
          </w:p>
          <w:p w:rsidRPr="006B204B" w:rsidR="00750BBE" w:rsidP="00750BBE" w:rsidRDefault="00750BBE" w14:paraId="44DA6255" w14:textId="77777777">
            <w:pPr>
              <w:pStyle w:val="TableParagraph"/>
              <w:spacing w:line="229" w:lineRule="exact"/>
              <w:ind w:left="3164"/>
              <w:rPr>
                <w:bCs/>
                <w:sz w:val="20"/>
              </w:rPr>
            </w:pPr>
            <w:r w:rsidRPr="006B204B">
              <w:rPr>
                <w:bCs/>
                <w:sz w:val="20"/>
              </w:rPr>
              <w:t>La</w:t>
            </w:r>
            <w:r w:rsidRPr="006B204B">
              <w:rPr>
                <w:bCs/>
                <w:spacing w:val="-7"/>
                <w:sz w:val="20"/>
              </w:rPr>
              <w:t xml:space="preserve"> </w:t>
            </w:r>
            <w:r w:rsidRPr="006B204B">
              <w:rPr>
                <w:bCs/>
                <w:sz w:val="20"/>
              </w:rPr>
              <w:t>présidente</w:t>
            </w:r>
            <w:r w:rsidRPr="006B204B">
              <w:rPr>
                <w:bCs/>
                <w:spacing w:val="-7"/>
                <w:sz w:val="20"/>
              </w:rPr>
              <w:t xml:space="preserve"> </w:t>
            </w:r>
            <w:r w:rsidRPr="006B204B">
              <w:rPr>
                <w:bCs/>
                <w:sz w:val="20"/>
              </w:rPr>
              <w:t>de</w:t>
            </w:r>
            <w:r w:rsidRPr="006B204B">
              <w:rPr>
                <w:bCs/>
                <w:spacing w:val="-5"/>
                <w:sz w:val="20"/>
              </w:rPr>
              <w:t xml:space="preserve"> </w:t>
            </w:r>
            <w:r w:rsidRPr="006B204B">
              <w:rPr>
                <w:bCs/>
                <w:sz w:val="20"/>
              </w:rPr>
              <w:t>Sorbonne</w:t>
            </w:r>
            <w:r w:rsidRPr="006B204B">
              <w:rPr>
                <w:bCs/>
                <w:spacing w:val="-7"/>
                <w:sz w:val="20"/>
              </w:rPr>
              <w:t xml:space="preserve"> </w:t>
            </w:r>
            <w:r w:rsidRPr="006B204B">
              <w:rPr>
                <w:bCs/>
                <w:spacing w:val="-2"/>
                <w:sz w:val="20"/>
              </w:rPr>
              <w:t>Université</w:t>
            </w:r>
          </w:p>
          <w:p w:rsidRPr="006B204B" w:rsidR="00750BBE" w:rsidP="00750BBE" w:rsidRDefault="00750BBE" w14:paraId="08FB2209" w14:textId="77777777">
            <w:pPr>
              <w:pStyle w:val="TableParagraph"/>
              <w:spacing w:before="1"/>
              <w:rPr>
                <w:bCs/>
                <w:sz w:val="20"/>
              </w:rPr>
            </w:pPr>
          </w:p>
          <w:p w:rsidRPr="006B204B" w:rsidR="00750BBE" w:rsidP="00750BBE" w:rsidRDefault="00750BBE" w14:paraId="25556DDE" w14:textId="77777777">
            <w:pPr>
              <w:pStyle w:val="TableParagraph"/>
              <w:spacing w:before="1"/>
              <w:jc w:val="center"/>
              <w:rPr>
                <w:bCs/>
                <w:sz w:val="20"/>
              </w:rPr>
            </w:pPr>
            <w:r w:rsidRPr="006B204B">
              <w:rPr>
                <w:bCs/>
                <w:sz w:val="20"/>
              </w:rPr>
              <w:t>1, Rue Victor Cousin</w:t>
            </w:r>
          </w:p>
          <w:p w:rsidRPr="006B204B" w:rsidR="00750BBE" w:rsidP="00750BBE" w:rsidRDefault="00750BBE" w14:paraId="596492C5" w14:textId="77777777">
            <w:pPr>
              <w:pStyle w:val="TableParagraph"/>
              <w:spacing w:before="1"/>
              <w:jc w:val="center"/>
              <w:rPr>
                <w:bCs/>
                <w:sz w:val="20"/>
              </w:rPr>
            </w:pPr>
            <w:r w:rsidRPr="006B204B">
              <w:rPr>
                <w:bCs/>
                <w:sz w:val="20"/>
              </w:rPr>
              <w:t>75230 PARIS Cedex 5</w:t>
            </w:r>
          </w:p>
          <w:p w:rsidR="00750BBE" w:rsidP="00750BBE" w:rsidRDefault="00750BBE" w14:paraId="025F8775" w14:textId="77777777">
            <w:pPr>
              <w:pStyle w:val="TableParagraph"/>
              <w:spacing w:before="1"/>
              <w:jc w:val="center"/>
              <w:rPr>
                <w:b/>
                <w:sz w:val="20"/>
              </w:rPr>
            </w:pPr>
          </w:p>
          <w:p w:rsidR="00750BBE" w:rsidP="00750BBE" w:rsidRDefault="00750BBE" w14:paraId="25DC3898" w14:textId="77777777">
            <w:pPr>
              <w:pStyle w:val="TableParagraph"/>
              <w:spacing w:before="1"/>
              <w:jc w:val="center"/>
              <w:rPr>
                <w:b/>
                <w:sz w:val="20"/>
              </w:rPr>
            </w:pPr>
            <w:r w:rsidRPr="003020D4">
              <w:rPr>
                <w:b/>
                <w:sz w:val="20"/>
              </w:rPr>
              <w:t>Direction des achats</w:t>
            </w:r>
          </w:p>
          <w:p w:rsidR="00750BBE" w:rsidP="00750BBE" w:rsidRDefault="00750BBE" w14:paraId="0C73F5B1" w14:textId="77777777">
            <w:pPr>
              <w:pStyle w:val="TableParagraph"/>
              <w:spacing w:before="1"/>
              <w:jc w:val="center"/>
              <w:rPr>
                <w:b/>
                <w:sz w:val="20"/>
              </w:rPr>
            </w:pPr>
            <w:r w:rsidRPr="003020D4">
              <w:rPr>
                <w:b/>
                <w:sz w:val="20"/>
              </w:rPr>
              <w:t>Service achats de fournitures courantes, services et prestations intellectuelles</w:t>
            </w:r>
          </w:p>
          <w:p w:rsidRPr="007101EE" w:rsidR="00B07AE3" w:rsidP="004A285F" w:rsidRDefault="00750BBE" w14:paraId="72D2D540" w14:textId="2ADC25C2">
            <w:pPr>
              <w:jc w:val="center"/>
              <w:rPr>
                <w:rFonts w:ascii="Arial" w:hAnsi="Arial" w:cs="Arial"/>
                <w:b/>
                <w:color w:val="000000"/>
                <w:spacing w:val="60"/>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tc>
      </w:tr>
      <w:tr w:rsidRPr="007101EE" w:rsidR="00B07AE3" w:rsidTr="00225281" w14:paraId="64B997A5" w14:textId="77777777">
        <w:tc>
          <w:tcPr>
            <w:tcW w:w="9923" w:type="dxa"/>
          </w:tcPr>
          <w:p w:rsidR="00C335F2" w:rsidP="00C335F2" w:rsidRDefault="00C335F2" w14:paraId="2248E45B" w14:textId="77777777">
            <w:pPr>
              <w:jc w:val="center"/>
              <w:rPr>
                <w:rFonts w:ascii="Arial" w:hAnsi="Arial" w:cs="Arial"/>
                <w:b/>
                <w:caps/>
                <w:color w:val="000000"/>
              </w:rPr>
            </w:pPr>
          </w:p>
          <w:p w:rsidR="00B07AE3" w:rsidP="00C335F2" w:rsidRDefault="00C335F2" w14:paraId="60F6B321" w14:textId="77777777">
            <w:pPr>
              <w:jc w:val="center"/>
              <w:rPr>
                <w:rFonts w:ascii="Arial" w:hAnsi="Arial" w:cs="Arial"/>
                <w:b/>
                <w:caps/>
                <w:color w:val="000000"/>
              </w:rPr>
            </w:pPr>
            <w:r>
              <w:rPr>
                <w:rFonts w:ascii="Arial" w:hAnsi="Arial" w:cs="Arial"/>
                <w:b/>
                <w:caps/>
                <w:color w:val="000000"/>
              </w:rPr>
              <w:t>MARCHE POUR L</w:t>
            </w:r>
            <w:r w:rsidRPr="00304B48" w:rsidR="00304B48">
              <w:rPr>
                <w:rFonts w:ascii="Arial" w:hAnsi="Arial" w:cs="Arial"/>
                <w:b/>
                <w:caps/>
                <w:color w:val="000000"/>
              </w:rPr>
              <w:t xml:space="preserve">’audit, </w:t>
            </w:r>
            <w:r w:rsidR="00304B48">
              <w:rPr>
                <w:rFonts w:ascii="Arial" w:hAnsi="Arial" w:cs="Arial"/>
                <w:b/>
                <w:caps/>
                <w:color w:val="000000"/>
              </w:rPr>
              <w:t>L</w:t>
            </w:r>
            <w:r w:rsidRPr="00304B48" w:rsidR="00304B48">
              <w:rPr>
                <w:rFonts w:ascii="Arial" w:hAnsi="Arial" w:cs="Arial"/>
                <w:b/>
                <w:caps/>
                <w:color w:val="000000"/>
              </w:rPr>
              <w:t xml:space="preserve">e diagnostic et </w:t>
            </w:r>
            <w:r w:rsidR="00304B48">
              <w:rPr>
                <w:rFonts w:ascii="Arial" w:hAnsi="Arial" w:cs="Arial"/>
                <w:b/>
                <w:caps/>
                <w:color w:val="000000"/>
              </w:rPr>
              <w:t>L’AIDE A LA</w:t>
            </w:r>
            <w:r w:rsidRPr="00304B48" w:rsidR="00304B48">
              <w:rPr>
                <w:rFonts w:ascii="Arial" w:hAnsi="Arial" w:cs="Arial"/>
                <w:b/>
                <w:caps/>
                <w:color w:val="000000"/>
              </w:rPr>
              <w:t xml:space="preserve"> mise en œuvre du renforcement des installations CVC du Centre de Ressources Biologiques Marines de la Station Biologique de Roscoff</w:t>
            </w:r>
          </w:p>
          <w:p w:rsidRPr="007101EE" w:rsidR="00750BBE" w:rsidP="00C335F2" w:rsidRDefault="00750BBE" w14:paraId="54769832" w14:textId="652304C0">
            <w:pPr>
              <w:jc w:val="center"/>
              <w:rPr>
                <w:rFonts w:ascii="Arial" w:hAnsi="Arial" w:cs="Arial"/>
                <w:b/>
                <w:color w:val="000000"/>
                <w:spacing w:val="60"/>
              </w:rPr>
            </w:pPr>
          </w:p>
        </w:tc>
      </w:tr>
    </w:tbl>
    <w:p w:rsidR="00B07AE3" w:rsidRDefault="00B07AE3" w14:paraId="14AF622A" w14:textId="77777777">
      <w:pPr>
        <w:rPr>
          <w:rFonts w:ascii="Arial" w:hAnsi="Arial" w:cs="Arial"/>
        </w:rPr>
      </w:pPr>
    </w:p>
    <w:p w:rsidRPr="007101EE" w:rsidR="002237AC" w:rsidRDefault="002237AC" w14:paraId="56DDEEB1" w14:textId="77777777">
      <w:pPr>
        <w:rPr>
          <w:rFonts w:ascii="Arial" w:hAnsi="Arial" w:cs="Arial"/>
        </w:rPr>
      </w:pPr>
    </w:p>
    <w:p w:rsidRPr="007101EE" w:rsidR="00225281" w:rsidRDefault="00225281" w14:paraId="5C53A4EA" w14:textId="0FEA7FE6">
      <w:pPr>
        <w:rPr>
          <w:rFonts w:ascii="Arial" w:hAnsi="Arial" w:cs="Arial"/>
        </w:rPr>
      </w:pPr>
    </w:p>
    <w:p w:rsidR="003C4CA9" w:rsidRDefault="003C4CA9" w14:paraId="32395AB2" w14:textId="632B00A9">
      <w:pPr>
        <w:rPr>
          <w:rFonts w:ascii="Arial" w:hAnsi="Arial" w:cs="Arial"/>
        </w:rPr>
      </w:pPr>
      <w:r>
        <w:rPr>
          <w:rFonts w:ascii="Arial" w:hAnsi="Arial" w:cs="Arial"/>
        </w:rPr>
        <w:br w:type="page"/>
      </w:r>
    </w:p>
    <w:p w:rsidRPr="007101EE" w:rsidR="00225281" w:rsidRDefault="00225281" w14:paraId="03C53D46" w14:textId="77777777">
      <w:pPr>
        <w:rPr>
          <w:rFonts w:ascii="Arial" w:hAnsi="Arial" w:cs="Arial"/>
        </w:rPr>
      </w:pPr>
    </w:p>
    <w:p w:rsidRPr="007101EE" w:rsidR="00C97A8C" w:rsidP="00C97A8C" w:rsidRDefault="00C97A8C" w14:paraId="7CC14AC7" w14:textId="27267D88">
      <w:pPr>
        <w:pStyle w:val="TM1"/>
        <w:rPr>
          <w:rFonts w:ascii="Arial" w:hAnsi="Arial" w:cs="Arial"/>
        </w:rPr>
      </w:pPr>
      <w:r w:rsidRPr="007101EE">
        <w:rPr>
          <w:rFonts w:ascii="Arial" w:hAnsi="Arial" w:cs="Arial"/>
        </w:rPr>
        <w:t>SOMMAIRE</w:t>
      </w:r>
    </w:p>
    <w:p w:rsidRPr="007101EE" w:rsidR="00C97A8C" w:rsidP="00C97A8C" w:rsidRDefault="00C97A8C" w14:paraId="300BD73C" w14:textId="77777777">
      <w:pPr>
        <w:pStyle w:val="TM1"/>
        <w:rPr>
          <w:rFonts w:ascii="Arial" w:hAnsi="Arial" w:cs="Arial"/>
        </w:rPr>
      </w:pPr>
    </w:p>
    <w:p w:rsidR="008C19D0" w:rsidRDefault="00225281" w14:paraId="5553327F" w14:textId="4C45854A">
      <w:pPr>
        <w:pStyle w:val="TM1"/>
        <w:rPr>
          <w:rFonts w:asciiTheme="minorHAnsi" w:hAnsiTheme="minorHAnsi" w:eastAsiaTheme="minorEastAsia" w:cstheme="minorBidi"/>
          <w:b w:val="0"/>
          <w:kern w:val="2"/>
          <w:lang w:eastAsia="fr-FR"/>
          <w14:ligatures w14:val="standardContextual"/>
        </w:rPr>
      </w:pPr>
      <w:r w:rsidRPr="007101EE">
        <w:rPr>
          <w:rFonts w:ascii="Arial" w:hAnsi="Arial" w:cs="Arial"/>
        </w:rPr>
        <w:fldChar w:fldCharType="begin"/>
      </w:r>
      <w:r w:rsidRPr="007101EE">
        <w:rPr>
          <w:rFonts w:ascii="Arial" w:hAnsi="Arial" w:cs="Arial"/>
        </w:rPr>
        <w:instrText xml:space="preserve"> TOC \o "3-3" \h \z \t "Article;1;Sous-article;2" </w:instrText>
      </w:r>
      <w:r w:rsidRPr="007101EE">
        <w:rPr>
          <w:rFonts w:ascii="Arial" w:hAnsi="Arial" w:cs="Arial"/>
        </w:rPr>
        <w:fldChar w:fldCharType="separate"/>
      </w:r>
      <w:hyperlink w:history="1" w:anchor="_Toc200356585">
        <w:r w:rsidRPr="001660FB" w:rsidR="008C19D0">
          <w:rPr>
            <w:rStyle w:val="Lienhypertexte"/>
            <w:rFonts w:cs="Arial"/>
          </w:rPr>
          <w:t>Article 1 : Identification du pouvoir adjudicateur</w:t>
        </w:r>
        <w:r w:rsidR="008C19D0">
          <w:rPr>
            <w:webHidden/>
          </w:rPr>
          <w:tab/>
        </w:r>
        <w:r w:rsidR="008C19D0">
          <w:rPr>
            <w:webHidden/>
          </w:rPr>
          <w:fldChar w:fldCharType="begin"/>
        </w:r>
        <w:r w:rsidR="008C19D0">
          <w:rPr>
            <w:webHidden/>
          </w:rPr>
          <w:instrText xml:space="preserve"> PAGEREF _Toc200356585 \h </w:instrText>
        </w:r>
        <w:r w:rsidR="008C19D0">
          <w:rPr>
            <w:webHidden/>
          </w:rPr>
        </w:r>
        <w:r w:rsidR="008C19D0">
          <w:rPr>
            <w:webHidden/>
          </w:rPr>
          <w:fldChar w:fldCharType="separate"/>
        </w:r>
        <w:r w:rsidR="008C19D0">
          <w:rPr>
            <w:webHidden/>
          </w:rPr>
          <w:t>5</w:t>
        </w:r>
        <w:r w:rsidR="008C19D0">
          <w:rPr>
            <w:webHidden/>
          </w:rPr>
          <w:fldChar w:fldCharType="end"/>
        </w:r>
      </w:hyperlink>
    </w:p>
    <w:p w:rsidR="008C19D0" w:rsidRDefault="008C19D0" w14:paraId="73C52898" w14:textId="6FABDA1C">
      <w:pPr>
        <w:pStyle w:val="TM1"/>
        <w:rPr>
          <w:rFonts w:asciiTheme="minorHAnsi" w:hAnsiTheme="minorHAnsi" w:eastAsiaTheme="minorEastAsia" w:cstheme="minorBidi"/>
          <w:b w:val="0"/>
          <w:kern w:val="2"/>
          <w:lang w:eastAsia="fr-FR"/>
          <w14:ligatures w14:val="standardContextual"/>
        </w:rPr>
      </w:pPr>
      <w:hyperlink w:history="1" w:anchor="_Toc200356586">
        <w:r w:rsidRPr="001660FB">
          <w:rPr>
            <w:rStyle w:val="Lienhypertexte"/>
            <w:rFonts w:cs="Arial"/>
          </w:rPr>
          <w:t>Article 2 : Objet et forme du marché</w:t>
        </w:r>
        <w:r>
          <w:rPr>
            <w:webHidden/>
          </w:rPr>
          <w:tab/>
        </w:r>
        <w:r>
          <w:rPr>
            <w:webHidden/>
          </w:rPr>
          <w:fldChar w:fldCharType="begin"/>
        </w:r>
        <w:r>
          <w:rPr>
            <w:webHidden/>
          </w:rPr>
          <w:instrText xml:space="preserve"> PAGEREF _Toc200356586 \h </w:instrText>
        </w:r>
        <w:r>
          <w:rPr>
            <w:webHidden/>
          </w:rPr>
        </w:r>
        <w:r>
          <w:rPr>
            <w:webHidden/>
          </w:rPr>
          <w:fldChar w:fldCharType="separate"/>
        </w:r>
        <w:r>
          <w:rPr>
            <w:webHidden/>
          </w:rPr>
          <w:t>5</w:t>
        </w:r>
        <w:r>
          <w:rPr>
            <w:webHidden/>
          </w:rPr>
          <w:fldChar w:fldCharType="end"/>
        </w:r>
      </w:hyperlink>
    </w:p>
    <w:p w:rsidR="008C19D0" w:rsidRDefault="008C19D0" w14:paraId="6DB35616" w14:textId="326CDFA0">
      <w:pPr>
        <w:pStyle w:val="TM2"/>
        <w:tabs>
          <w:tab w:val="right" w:leader="dot" w:pos="9062"/>
        </w:tabs>
        <w:rPr>
          <w:rFonts w:cstheme="minorBidi"/>
          <w:noProof/>
          <w:kern w:val="2"/>
          <w:sz w:val="24"/>
          <w:szCs w:val="24"/>
          <w14:ligatures w14:val="standardContextual"/>
        </w:rPr>
      </w:pPr>
      <w:hyperlink w:history="1" w:anchor="_Toc200356587">
        <w:r w:rsidRPr="001660FB">
          <w:rPr>
            <w:rStyle w:val="Lienhypertexte"/>
            <w:noProof/>
          </w:rPr>
          <w:t>2.1 Objet du marché</w:t>
        </w:r>
        <w:r>
          <w:rPr>
            <w:noProof/>
            <w:webHidden/>
          </w:rPr>
          <w:tab/>
        </w:r>
        <w:r>
          <w:rPr>
            <w:noProof/>
            <w:webHidden/>
          </w:rPr>
          <w:fldChar w:fldCharType="begin"/>
        </w:r>
        <w:r>
          <w:rPr>
            <w:noProof/>
            <w:webHidden/>
          </w:rPr>
          <w:instrText xml:space="preserve"> PAGEREF _Toc200356587 \h </w:instrText>
        </w:r>
        <w:r>
          <w:rPr>
            <w:noProof/>
            <w:webHidden/>
          </w:rPr>
        </w:r>
        <w:r>
          <w:rPr>
            <w:noProof/>
            <w:webHidden/>
          </w:rPr>
          <w:fldChar w:fldCharType="separate"/>
        </w:r>
        <w:r>
          <w:rPr>
            <w:noProof/>
            <w:webHidden/>
          </w:rPr>
          <w:t>5</w:t>
        </w:r>
        <w:r>
          <w:rPr>
            <w:noProof/>
            <w:webHidden/>
          </w:rPr>
          <w:fldChar w:fldCharType="end"/>
        </w:r>
      </w:hyperlink>
    </w:p>
    <w:p w:rsidR="008C19D0" w:rsidRDefault="008C19D0" w14:paraId="13FA8866" w14:textId="4592CF77">
      <w:pPr>
        <w:pStyle w:val="TM2"/>
        <w:tabs>
          <w:tab w:val="right" w:leader="dot" w:pos="9062"/>
        </w:tabs>
        <w:rPr>
          <w:rFonts w:cstheme="minorBidi"/>
          <w:noProof/>
          <w:kern w:val="2"/>
          <w:sz w:val="24"/>
          <w:szCs w:val="24"/>
          <w14:ligatures w14:val="standardContextual"/>
        </w:rPr>
      </w:pPr>
      <w:hyperlink w:history="1" w:anchor="_Toc200356588">
        <w:r w:rsidRPr="001660FB">
          <w:rPr>
            <w:rStyle w:val="Lienhypertexte"/>
            <w:noProof/>
          </w:rPr>
          <w:t>2.2 Forme du marché</w:t>
        </w:r>
        <w:r>
          <w:rPr>
            <w:noProof/>
            <w:webHidden/>
          </w:rPr>
          <w:tab/>
        </w:r>
        <w:r>
          <w:rPr>
            <w:noProof/>
            <w:webHidden/>
          </w:rPr>
          <w:fldChar w:fldCharType="begin"/>
        </w:r>
        <w:r>
          <w:rPr>
            <w:noProof/>
            <w:webHidden/>
          </w:rPr>
          <w:instrText xml:space="preserve"> PAGEREF _Toc200356588 \h </w:instrText>
        </w:r>
        <w:r>
          <w:rPr>
            <w:noProof/>
            <w:webHidden/>
          </w:rPr>
        </w:r>
        <w:r>
          <w:rPr>
            <w:noProof/>
            <w:webHidden/>
          </w:rPr>
          <w:fldChar w:fldCharType="separate"/>
        </w:r>
        <w:r>
          <w:rPr>
            <w:noProof/>
            <w:webHidden/>
          </w:rPr>
          <w:t>5</w:t>
        </w:r>
        <w:r>
          <w:rPr>
            <w:noProof/>
            <w:webHidden/>
          </w:rPr>
          <w:fldChar w:fldCharType="end"/>
        </w:r>
      </w:hyperlink>
    </w:p>
    <w:p w:rsidR="008C19D0" w:rsidRDefault="008C19D0" w14:paraId="0D4F7505" w14:textId="78FE6A6C">
      <w:pPr>
        <w:pStyle w:val="TM2"/>
        <w:tabs>
          <w:tab w:val="right" w:leader="dot" w:pos="9062"/>
        </w:tabs>
        <w:rPr>
          <w:rFonts w:cstheme="minorBidi"/>
          <w:noProof/>
          <w:kern w:val="2"/>
          <w:sz w:val="24"/>
          <w:szCs w:val="24"/>
          <w14:ligatures w14:val="standardContextual"/>
        </w:rPr>
      </w:pPr>
      <w:hyperlink w:history="1" w:anchor="_Toc200356589">
        <w:r w:rsidRPr="001660FB">
          <w:rPr>
            <w:rStyle w:val="Lienhypertexte"/>
            <w:noProof/>
          </w:rPr>
          <w:t>2.3 Modalités d’exécution du marché</w:t>
        </w:r>
        <w:r>
          <w:rPr>
            <w:noProof/>
            <w:webHidden/>
          </w:rPr>
          <w:tab/>
        </w:r>
        <w:r>
          <w:rPr>
            <w:noProof/>
            <w:webHidden/>
          </w:rPr>
          <w:fldChar w:fldCharType="begin"/>
        </w:r>
        <w:r>
          <w:rPr>
            <w:noProof/>
            <w:webHidden/>
          </w:rPr>
          <w:instrText xml:space="preserve"> PAGEREF _Toc200356589 \h </w:instrText>
        </w:r>
        <w:r>
          <w:rPr>
            <w:noProof/>
            <w:webHidden/>
          </w:rPr>
        </w:r>
        <w:r>
          <w:rPr>
            <w:noProof/>
            <w:webHidden/>
          </w:rPr>
          <w:fldChar w:fldCharType="separate"/>
        </w:r>
        <w:r>
          <w:rPr>
            <w:noProof/>
            <w:webHidden/>
          </w:rPr>
          <w:t>5</w:t>
        </w:r>
        <w:r>
          <w:rPr>
            <w:noProof/>
            <w:webHidden/>
          </w:rPr>
          <w:fldChar w:fldCharType="end"/>
        </w:r>
      </w:hyperlink>
    </w:p>
    <w:p w:rsidR="008C19D0" w:rsidRDefault="008C19D0" w14:paraId="3C48EAA0" w14:textId="3122A520">
      <w:pPr>
        <w:pStyle w:val="TM1"/>
        <w:rPr>
          <w:rFonts w:asciiTheme="minorHAnsi" w:hAnsiTheme="minorHAnsi" w:eastAsiaTheme="minorEastAsia" w:cstheme="minorBidi"/>
          <w:b w:val="0"/>
          <w:kern w:val="2"/>
          <w:lang w:eastAsia="fr-FR"/>
          <w14:ligatures w14:val="standardContextual"/>
        </w:rPr>
      </w:pPr>
      <w:hyperlink w:history="1" w:anchor="_Toc200356590">
        <w:r w:rsidRPr="001660FB">
          <w:rPr>
            <w:rStyle w:val="Lienhypertexte"/>
            <w:rFonts w:cs="Arial"/>
          </w:rPr>
          <w:t>Article 3 : Allotissement</w:t>
        </w:r>
        <w:r>
          <w:rPr>
            <w:webHidden/>
          </w:rPr>
          <w:tab/>
        </w:r>
        <w:r>
          <w:rPr>
            <w:webHidden/>
          </w:rPr>
          <w:fldChar w:fldCharType="begin"/>
        </w:r>
        <w:r>
          <w:rPr>
            <w:webHidden/>
          </w:rPr>
          <w:instrText xml:space="preserve"> PAGEREF _Toc200356590 \h </w:instrText>
        </w:r>
        <w:r>
          <w:rPr>
            <w:webHidden/>
          </w:rPr>
        </w:r>
        <w:r>
          <w:rPr>
            <w:webHidden/>
          </w:rPr>
          <w:fldChar w:fldCharType="separate"/>
        </w:r>
        <w:r>
          <w:rPr>
            <w:webHidden/>
          </w:rPr>
          <w:t>5</w:t>
        </w:r>
        <w:r>
          <w:rPr>
            <w:webHidden/>
          </w:rPr>
          <w:fldChar w:fldCharType="end"/>
        </w:r>
      </w:hyperlink>
    </w:p>
    <w:p w:rsidR="008C19D0" w:rsidRDefault="008C19D0" w14:paraId="545DE39A" w14:textId="51C24822">
      <w:pPr>
        <w:pStyle w:val="TM1"/>
        <w:rPr>
          <w:rFonts w:asciiTheme="minorHAnsi" w:hAnsiTheme="minorHAnsi" w:eastAsiaTheme="minorEastAsia" w:cstheme="minorBidi"/>
          <w:b w:val="0"/>
          <w:kern w:val="2"/>
          <w:lang w:eastAsia="fr-FR"/>
          <w14:ligatures w14:val="standardContextual"/>
        </w:rPr>
      </w:pPr>
      <w:hyperlink w:history="1" w:anchor="_Toc200356591">
        <w:r w:rsidRPr="001660FB">
          <w:rPr>
            <w:rStyle w:val="Lienhypertexte"/>
            <w:rFonts w:cs="Arial"/>
          </w:rPr>
          <w:t>Article 4 : Pièces constitutives du marché</w:t>
        </w:r>
        <w:r>
          <w:rPr>
            <w:webHidden/>
          </w:rPr>
          <w:tab/>
        </w:r>
        <w:r>
          <w:rPr>
            <w:webHidden/>
          </w:rPr>
          <w:fldChar w:fldCharType="begin"/>
        </w:r>
        <w:r>
          <w:rPr>
            <w:webHidden/>
          </w:rPr>
          <w:instrText xml:space="preserve"> PAGEREF _Toc200356591 \h </w:instrText>
        </w:r>
        <w:r>
          <w:rPr>
            <w:webHidden/>
          </w:rPr>
        </w:r>
        <w:r>
          <w:rPr>
            <w:webHidden/>
          </w:rPr>
          <w:fldChar w:fldCharType="separate"/>
        </w:r>
        <w:r>
          <w:rPr>
            <w:webHidden/>
          </w:rPr>
          <w:t>5</w:t>
        </w:r>
        <w:r>
          <w:rPr>
            <w:webHidden/>
          </w:rPr>
          <w:fldChar w:fldCharType="end"/>
        </w:r>
      </w:hyperlink>
    </w:p>
    <w:p w:rsidR="008C19D0" w:rsidRDefault="008C19D0" w14:paraId="30F15EDE" w14:textId="77174EDA">
      <w:pPr>
        <w:pStyle w:val="TM1"/>
        <w:rPr>
          <w:rFonts w:asciiTheme="minorHAnsi" w:hAnsiTheme="minorHAnsi" w:eastAsiaTheme="minorEastAsia" w:cstheme="minorBidi"/>
          <w:b w:val="0"/>
          <w:kern w:val="2"/>
          <w:lang w:eastAsia="fr-FR"/>
          <w14:ligatures w14:val="standardContextual"/>
        </w:rPr>
      </w:pPr>
      <w:hyperlink w:history="1" w:anchor="_Toc200356592">
        <w:r w:rsidRPr="001660FB">
          <w:rPr>
            <w:rStyle w:val="Lienhypertexte"/>
            <w:rFonts w:cs="Arial"/>
          </w:rPr>
          <w:t>Article 5 : Durée du marché</w:t>
        </w:r>
        <w:r>
          <w:rPr>
            <w:webHidden/>
          </w:rPr>
          <w:tab/>
        </w:r>
        <w:r>
          <w:rPr>
            <w:webHidden/>
          </w:rPr>
          <w:fldChar w:fldCharType="begin"/>
        </w:r>
        <w:r>
          <w:rPr>
            <w:webHidden/>
          </w:rPr>
          <w:instrText xml:space="preserve"> PAGEREF _Toc200356592 \h </w:instrText>
        </w:r>
        <w:r>
          <w:rPr>
            <w:webHidden/>
          </w:rPr>
        </w:r>
        <w:r>
          <w:rPr>
            <w:webHidden/>
          </w:rPr>
          <w:fldChar w:fldCharType="separate"/>
        </w:r>
        <w:r>
          <w:rPr>
            <w:webHidden/>
          </w:rPr>
          <w:t>6</w:t>
        </w:r>
        <w:r>
          <w:rPr>
            <w:webHidden/>
          </w:rPr>
          <w:fldChar w:fldCharType="end"/>
        </w:r>
      </w:hyperlink>
    </w:p>
    <w:p w:rsidR="008C19D0" w:rsidRDefault="008C19D0" w14:paraId="36D12EE9" w14:textId="298D1CAA">
      <w:pPr>
        <w:pStyle w:val="TM1"/>
        <w:rPr>
          <w:rFonts w:asciiTheme="minorHAnsi" w:hAnsiTheme="minorHAnsi" w:eastAsiaTheme="minorEastAsia" w:cstheme="minorBidi"/>
          <w:b w:val="0"/>
          <w:kern w:val="2"/>
          <w:lang w:eastAsia="fr-FR"/>
          <w14:ligatures w14:val="standardContextual"/>
        </w:rPr>
      </w:pPr>
      <w:hyperlink w:history="1" w:anchor="_Toc200356593">
        <w:r w:rsidRPr="001660FB">
          <w:rPr>
            <w:rStyle w:val="Lienhypertexte"/>
            <w:rFonts w:cs="Arial"/>
          </w:rPr>
          <w:t>Article 6 : Description des prestations</w:t>
        </w:r>
        <w:r>
          <w:rPr>
            <w:webHidden/>
          </w:rPr>
          <w:tab/>
        </w:r>
        <w:r>
          <w:rPr>
            <w:webHidden/>
          </w:rPr>
          <w:fldChar w:fldCharType="begin"/>
        </w:r>
        <w:r>
          <w:rPr>
            <w:webHidden/>
          </w:rPr>
          <w:instrText xml:space="preserve"> PAGEREF _Toc200356593 \h </w:instrText>
        </w:r>
        <w:r>
          <w:rPr>
            <w:webHidden/>
          </w:rPr>
        </w:r>
        <w:r>
          <w:rPr>
            <w:webHidden/>
          </w:rPr>
          <w:fldChar w:fldCharType="separate"/>
        </w:r>
        <w:r>
          <w:rPr>
            <w:webHidden/>
          </w:rPr>
          <w:t>6</w:t>
        </w:r>
        <w:r>
          <w:rPr>
            <w:webHidden/>
          </w:rPr>
          <w:fldChar w:fldCharType="end"/>
        </w:r>
      </w:hyperlink>
    </w:p>
    <w:p w:rsidR="008C19D0" w:rsidRDefault="008C19D0" w14:paraId="12016655" w14:textId="55F92EDF">
      <w:pPr>
        <w:pStyle w:val="TM2"/>
        <w:tabs>
          <w:tab w:val="right" w:leader="dot" w:pos="9062"/>
        </w:tabs>
        <w:rPr>
          <w:rFonts w:cstheme="minorBidi"/>
          <w:noProof/>
          <w:kern w:val="2"/>
          <w:sz w:val="24"/>
          <w:szCs w:val="24"/>
          <w14:ligatures w14:val="standardContextual"/>
        </w:rPr>
      </w:pPr>
      <w:hyperlink w:history="1" w:anchor="_Toc200356594">
        <w:r w:rsidRPr="001660FB">
          <w:rPr>
            <w:rStyle w:val="Lienhypertexte"/>
            <w:noProof/>
          </w:rPr>
          <w:t>6.1 Présentation de l’établissement</w:t>
        </w:r>
        <w:r>
          <w:rPr>
            <w:noProof/>
            <w:webHidden/>
          </w:rPr>
          <w:tab/>
        </w:r>
        <w:r>
          <w:rPr>
            <w:noProof/>
            <w:webHidden/>
          </w:rPr>
          <w:fldChar w:fldCharType="begin"/>
        </w:r>
        <w:r>
          <w:rPr>
            <w:noProof/>
            <w:webHidden/>
          </w:rPr>
          <w:instrText xml:space="preserve"> PAGEREF _Toc200356594 \h </w:instrText>
        </w:r>
        <w:r>
          <w:rPr>
            <w:noProof/>
            <w:webHidden/>
          </w:rPr>
        </w:r>
        <w:r>
          <w:rPr>
            <w:noProof/>
            <w:webHidden/>
          </w:rPr>
          <w:fldChar w:fldCharType="separate"/>
        </w:r>
        <w:r>
          <w:rPr>
            <w:noProof/>
            <w:webHidden/>
          </w:rPr>
          <w:t>6</w:t>
        </w:r>
        <w:r>
          <w:rPr>
            <w:noProof/>
            <w:webHidden/>
          </w:rPr>
          <w:fldChar w:fldCharType="end"/>
        </w:r>
      </w:hyperlink>
    </w:p>
    <w:p w:rsidR="008C19D0" w:rsidRDefault="008C19D0" w14:paraId="5ABF7B82" w14:textId="22F72BA3">
      <w:pPr>
        <w:pStyle w:val="TM2"/>
        <w:tabs>
          <w:tab w:val="right" w:leader="dot" w:pos="9062"/>
        </w:tabs>
        <w:rPr>
          <w:rFonts w:cstheme="minorBidi"/>
          <w:noProof/>
          <w:kern w:val="2"/>
          <w:sz w:val="24"/>
          <w:szCs w:val="24"/>
          <w14:ligatures w14:val="standardContextual"/>
        </w:rPr>
      </w:pPr>
      <w:hyperlink w:history="1" w:anchor="_Toc200356595">
        <w:r w:rsidRPr="001660FB">
          <w:rPr>
            <w:rStyle w:val="Lienhypertexte"/>
            <w:noProof/>
          </w:rPr>
          <w:t>6.2 Descriptions des prestations</w:t>
        </w:r>
        <w:r>
          <w:rPr>
            <w:noProof/>
            <w:webHidden/>
          </w:rPr>
          <w:tab/>
        </w:r>
        <w:r>
          <w:rPr>
            <w:noProof/>
            <w:webHidden/>
          </w:rPr>
          <w:fldChar w:fldCharType="begin"/>
        </w:r>
        <w:r>
          <w:rPr>
            <w:noProof/>
            <w:webHidden/>
          </w:rPr>
          <w:instrText xml:space="preserve"> PAGEREF _Toc200356595 \h </w:instrText>
        </w:r>
        <w:r>
          <w:rPr>
            <w:noProof/>
            <w:webHidden/>
          </w:rPr>
        </w:r>
        <w:r>
          <w:rPr>
            <w:noProof/>
            <w:webHidden/>
          </w:rPr>
          <w:fldChar w:fldCharType="separate"/>
        </w:r>
        <w:r>
          <w:rPr>
            <w:noProof/>
            <w:webHidden/>
          </w:rPr>
          <w:t>6</w:t>
        </w:r>
        <w:r>
          <w:rPr>
            <w:noProof/>
            <w:webHidden/>
          </w:rPr>
          <w:fldChar w:fldCharType="end"/>
        </w:r>
      </w:hyperlink>
    </w:p>
    <w:p w:rsidR="008C19D0" w:rsidRDefault="008C19D0" w14:paraId="7EF1FFA4" w14:textId="7FF146EC">
      <w:pPr>
        <w:pStyle w:val="TM1"/>
        <w:rPr>
          <w:rFonts w:asciiTheme="minorHAnsi" w:hAnsiTheme="minorHAnsi" w:eastAsiaTheme="minorEastAsia" w:cstheme="minorBidi"/>
          <w:b w:val="0"/>
          <w:kern w:val="2"/>
          <w:lang w:eastAsia="fr-FR"/>
          <w14:ligatures w14:val="standardContextual"/>
        </w:rPr>
      </w:pPr>
      <w:hyperlink w:history="1" w:anchor="_Toc200356596">
        <w:r w:rsidRPr="001660FB">
          <w:rPr>
            <w:rStyle w:val="Lienhypertexte"/>
            <w:rFonts w:cs="Arial"/>
          </w:rPr>
          <w:t>Article 7 : Modalités de détermination des prix</w:t>
        </w:r>
        <w:r>
          <w:rPr>
            <w:webHidden/>
          </w:rPr>
          <w:tab/>
        </w:r>
        <w:r>
          <w:rPr>
            <w:webHidden/>
          </w:rPr>
          <w:fldChar w:fldCharType="begin"/>
        </w:r>
        <w:r>
          <w:rPr>
            <w:webHidden/>
          </w:rPr>
          <w:instrText xml:space="preserve"> PAGEREF _Toc200356596 \h </w:instrText>
        </w:r>
        <w:r>
          <w:rPr>
            <w:webHidden/>
          </w:rPr>
        </w:r>
        <w:r>
          <w:rPr>
            <w:webHidden/>
          </w:rPr>
          <w:fldChar w:fldCharType="separate"/>
        </w:r>
        <w:r>
          <w:rPr>
            <w:webHidden/>
          </w:rPr>
          <w:t>6</w:t>
        </w:r>
        <w:r>
          <w:rPr>
            <w:webHidden/>
          </w:rPr>
          <w:fldChar w:fldCharType="end"/>
        </w:r>
      </w:hyperlink>
    </w:p>
    <w:p w:rsidR="008C19D0" w:rsidRDefault="008C19D0" w14:paraId="24E9397B" w14:textId="7AA2B16E">
      <w:pPr>
        <w:pStyle w:val="TM2"/>
        <w:tabs>
          <w:tab w:val="right" w:leader="dot" w:pos="9062"/>
        </w:tabs>
        <w:rPr>
          <w:rFonts w:cstheme="minorBidi"/>
          <w:noProof/>
          <w:kern w:val="2"/>
          <w:sz w:val="24"/>
          <w:szCs w:val="24"/>
          <w14:ligatures w14:val="standardContextual"/>
        </w:rPr>
      </w:pPr>
      <w:hyperlink w:history="1" w:anchor="_Toc200356597">
        <w:r w:rsidRPr="001660FB">
          <w:rPr>
            <w:rStyle w:val="Lienhypertexte"/>
            <w:noProof/>
          </w:rPr>
          <w:t>7.1 Forme des prix</w:t>
        </w:r>
        <w:r>
          <w:rPr>
            <w:noProof/>
            <w:webHidden/>
          </w:rPr>
          <w:tab/>
        </w:r>
        <w:r>
          <w:rPr>
            <w:noProof/>
            <w:webHidden/>
          </w:rPr>
          <w:fldChar w:fldCharType="begin"/>
        </w:r>
        <w:r>
          <w:rPr>
            <w:noProof/>
            <w:webHidden/>
          </w:rPr>
          <w:instrText xml:space="preserve"> PAGEREF _Toc200356597 \h </w:instrText>
        </w:r>
        <w:r>
          <w:rPr>
            <w:noProof/>
            <w:webHidden/>
          </w:rPr>
        </w:r>
        <w:r>
          <w:rPr>
            <w:noProof/>
            <w:webHidden/>
          </w:rPr>
          <w:fldChar w:fldCharType="separate"/>
        </w:r>
        <w:r>
          <w:rPr>
            <w:noProof/>
            <w:webHidden/>
          </w:rPr>
          <w:t>6</w:t>
        </w:r>
        <w:r>
          <w:rPr>
            <w:noProof/>
            <w:webHidden/>
          </w:rPr>
          <w:fldChar w:fldCharType="end"/>
        </w:r>
      </w:hyperlink>
    </w:p>
    <w:p w:rsidR="008C19D0" w:rsidRDefault="008C19D0" w14:paraId="224EE3C0" w14:textId="479BA476">
      <w:pPr>
        <w:pStyle w:val="TM2"/>
        <w:tabs>
          <w:tab w:val="right" w:leader="dot" w:pos="9062"/>
        </w:tabs>
        <w:rPr>
          <w:rFonts w:cstheme="minorBidi"/>
          <w:noProof/>
          <w:kern w:val="2"/>
          <w:sz w:val="24"/>
          <w:szCs w:val="24"/>
          <w14:ligatures w14:val="standardContextual"/>
        </w:rPr>
      </w:pPr>
      <w:hyperlink w:history="1" w:anchor="_Toc200356598">
        <w:r w:rsidRPr="001660FB">
          <w:rPr>
            <w:rStyle w:val="Lienhypertexte"/>
            <w:noProof/>
          </w:rPr>
          <w:t>7.3 Contenu des prix et prix de règlement</w:t>
        </w:r>
        <w:r>
          <w:rPr>
            <w:noProof/>
            <w:webHidden/>
          </w:rPr>
          <w:tab/>
        </w:r>
        <w:r>
          <w:rPr>
            <w:noProof/>
            <w:webHidden/>
          </w:rPr>
          <w:fldChar w:fldCharType="begin"/>
        </w:r>
        <w:r>
          <w:rPr>
            <w:noProof/>
            <w:webHidden/>
          </w:rPr>
          <w:instrText xml:space="preserve"> PAGEREF _Toc200356598 \h </w:instrText>
        </w:r>
        <w:r>
          <w:rPr>
            <w:noProof/>
            <w:webHidden/>
          </w:rPr>
        </w:r>
        <w:r>
          <w:rPr>
            <w:noProof/>
            <w:webHidden/>
          </w:rPr>
          <w:fldChar w:fldCharType="separate"/>
        </w:r>
        <w:r>
          <w:rPr>
            <w:noProof/>
            <w:webHidden/>
          </w:rPr>
          <w:t>6</w:t>
        </w:r>
        <w:r>
          <w:rPr>
            <w:noProof/>
            <w:webHidden/>
          </w:rPr>
          <w:fldChar w:fldCharType="end"/>
        </w:r>
      </w:hyperlink>
    </w:p>
    <w:p w:rsidR="008C19D0" w:rsidRDefault="008C19D0" w14:paraId="4783FBD7" w14:textId="78D15347">
      <w:pPr>
        <w:pStyle w:val="TM2"/>
        <w:tabs>
          <w:tab w:val="right" w:leader="dot" w:pos="9062"/>
        </w:tabs>
        <w:rPr>
          <w:rFonts w:cstheme="minorBidi"/>
          <w:noProof/>
          <w:kern w:val="2"/>
          <w:sz w:val="24"/>
          <w:szCs w:val="24"/>
          <w14:ligatures w14:val="standardContextual"/>
        </w:rPr>
      </w:pPr>
      <w:hyperlink w:history="1" w:anchor="_Toc200356599">
        <w:r w:rsidRPr="001660FB">
          <w:rPr>
            <w:rStyle w:val="Lienhypertexte"/>
            <w:noProof/>
          </w:rPr>
          <w:t>7.4 Révision des prix</w:t>
        </w:r>
        <w:r>
          <w:rPr>
            <w:noProof/>
            <w:webHidden/>
          </w:rPr>
          <w:tab/>
        </w:r>
        <w:r>
          <w:rPr>
            <w:noProof/>
            <w:webHidden/>
          </w:rPr>
          <w:fldChar w:fldCharType="begin"/>
        </w:r>
        <w:r>
          <w:rPr>
            <w:noProof/>
            <w:webHidden/>
          </w:rPr>
          <w:instrText xml:space="preserve"> PAGEREF _Toc200356599 \h </w:instrText>
        </w:r>
        <w:r>
          <w:rPr>
            <w:noProof/>
            <w:webHidden/>
          </w:rPr>
        </w:r>
        <w:r>
          <w:rPr>
            <w:noProof/>
            <w:webHidden/>
          </w:rPr>
          <w:fldChar w:fldCharType="separate"/>
        </w:r>
        <w:r>
          <w:rPr>
            <w:noProof/>
            <w:webHidden/>
          </w:rPr>
          <w:t>7</w:t>
        </w:r>
        <w:r>
          <w:rPr>
            <w:noProof/>
            <w:webHidden/>
          </w:rPr>
          <w:fldChar w:fldCharType="end"/>
        </w:r>
      </w:hyperlink>
    </w:p>
    <w:p w:rsidR="008C19D0" w:rsidRDefault="008C19D0" w14:paraId="2D613EB3" w14:textId="496E40DE">
      <w:pPr>
        <w:pStyle w:val="TM2"/>
        <w:tabs>
          <w:tab w:val="right" w:leader="dot" w:pos="9062"/>
        </w:tabs>
        <w:rPr>
          <w:rFonts w:cstheme="minorBidi"/>
          <w:noProof/>
          <w:kern w:val="2"/>
          <w:sz w:val="24"/>
          <w:szCs w:val="24"/>
          <w14:ligatures w14:val="standardContextual"/>
        </w:rPr>
      </w:pPr>
      <w:hyperlink w:history="1" w:anchor="_Toc200356600">
        <w:r w:rsidRPr="001660FB">
          <w:rPr>
            <w:rStyle w:val="Lienhypertexte"/>
            <w:noProof/>
          </w:rPr>
          <w:t>7.5 Actualisation des prix</w:t>
        </w:r>
        <w:r>
          <w:rPr>
            <w:noProof/>
            <w:webHidden/>
          </w:rPr>
          <w:tab/>
        </w:r>
        <w:r>
          <w:rPr>
            <w:noProof/>
            <w:webHidden/>
          </w:rPr>
          <w:fldChar w:fldCharType="begin"/>
        </w:r>
        <w:r>
          <w:rPr>
            <w:noProof/>
            <w:webHidden/>
          </w:rPr>
          <w:instrText xml:space="preserve"> PAGEREF _Toc200356600 \h </w:instrText>
        </w:r>
        <w:r>
          <w:rPr>
            <w:noProof/>
            <w:webHidden/>
          </w:rPr>
        </w:r>
        <w:r>
          <w:rPr>
            <w:noProof/>
            <w:webHidden/>
          </w:rPr>
          <w:fldChar w:fldCharType="separate"/>
        </w:r>
        <w:r>
          <w:rPr>
            <w:noProof/>
            <w:webHidden/>
          </w:rPr>
          <w:t>7</w:t>
        </w:r>
        <w:r>
          <w:rPr>
            <w:noProof/>
            <w:webHidden/>
          </w:rPr>
          <w:fldChar w:fldCharType="end"/>
        </w:r>
      </w:hyperlink>
    </w:p>
    <w:p w:rsidR="008C19D0" w:rsidRDefault="008C19D0" w14:paraId="06AF1978" w14:textId="20FC4963">
      <w:pPr>
        <w:pStyle w:val="TM1"/>
        <w:rPr>
          <w:rFonts w:asciiTheme="minorHAnsi" w:hAnsiTheme="minorHAnsi" w:eastAsiaTheme="minorEastAsia" w:cstheme="minorBidi"/>
          <w:b w:val="0"/>
          <w:kern w:val="2"/>
          <w:lang w:eastAsia="fr-FR"/>
          <w14:ligatures w14:val="standardContextual"/>
        </w:rPr>
      </w:pPr>
      <w:hyperlink w:history="1" w:anchor="_Toc200356601">
        <w:r w:rsidRPr="001660FB">
          <w:rPr>
            <w:rStyle w:val="Lienhypertexte"/>
            <w:rFonts w:cs="Arial"/>
          </w:rPr>
          <w:t>Article 8 : Clause de réexamen</w:t>
        </w:r>
        <w:r>
          <w:rPr>
            <w:webHidden/>
          </w:rPr>
          <w:tab/>
        </w:r>
        <w:r>
          <w:rPr>
            <w:webHidden/>
          </w:rPr>
          <w:fldChar w:fldCharType="begin"/>
        </w:r>
        <w:r>
          <w:rPr>
            <w:webHidden/>
          </w:rPr>
          <w:instrText xml:space="preserve"> PAGEREF _Toc200356601 \h </w:instrText>
        </w:r>
        <w:r>
          <w:rPr>
            <w:webHidden/>
          </w:rPr>
        </w:r>
        <w:r>
          <w:rPr>
            <w:webHidden/>
          </w:rPr>
          <w:fldChar w:fldCharType="separate"/>
        </w:r>
        <w:r>
          <w:rPr>
            <w:webHidden/>
          </w:rPr>
          <w:t>7</w:t>
        </w:r>
        <w:r>
          <w:rPr>
            <w:webHidden/>
          </w:rPr>
          <w:fldChar w:fldCharType="end"/>
        </w:r>
      </w:hyperlink>
    </w:p>
    <w:p w:rsidR="008C19D0" w:rsidRDefault="008C19D0" w14:paraId="0670CC2A" w14:textId="290A3B40">
      <w:pPr>
        <w:pStyle w:val="TM1"/>
        <w:rPr>
          <w:rFonts w:asciiTheme="minorHAnsi" w:hAnsiTheme="minorHAnsi" w:eastAsiaTheme="minorEastAsia" w:cstheme="minorBidi"/>
          <w:b w:val="0"/>
          <w:kern w:val="2"/>
          <w:lang w:eastAsia="fr-FR"/>
          <w14:ligatures w14:val="standardContextual"/>
        </w:rPr>
      </w:pPr>
      <w:hyperlink w:history="1" w:anchor="_Toc200356602">
        <w:r w:rsidRPr="001660FB">
          <w:rPr>
            <w:rStyle w:val="Lienhypertexte"/>
            <w:rFonts w:cs="Arial"/>
          </w:rPr>
          <w:t>Article 9 : Prestations similaires</w:t>
        </w:r>
        <w:r>
          <w:rPr>
            <w:webHidden/>
          </w:rPr>
          <w:tab/>
        </w:r>
        <w:r>
          <w:rPr>
            <w:webHidden/>
          </w:rPr>
          <w:fldChar w:fldCharType="begin"/>
        </w:r>
        <w:r>
          <w:rPr>
            <w:webHidden/>
          </w:rPr>
          <w:instrText xml:space="preserve"> PAGEREF _Toc200356602 \h </w:instrText>
        </w:r>
        <w:r>
          <w:rPr>
            <w:webHidden/>
          </w:rPr>
        </w:r>
        <w:r>
          <w:rPr>
            <w:webHidden/>
          </w:rPr>
          <w:fldChar w:fldCharType="separate"/>
        </w:r>
        <w:r>
          <w:rPr>
            <w:webHidden/>
          </w:rPr>
          <w:t>7</w:t>
        </w:r>
        <w:r>
          <w:rPr>
            <w:webHidden/>
          </w:rPr>
          <w:fldChar w:fldCharType="end"/>
        </w:r>
      </w:hyperlink>
    </w:p>
    <w:p w:rsidR="008C19D0" w:rsidRDefault="008C19D0" w14:paraId="30552A3F" w14:textId="1121D4B7">
      <w:pPr>
        <w:pStyle w:val="TM1"/>
        <w:rPr>
          <w:rFonts w:asciiTheme="minorHAnsi" w:hAnsiTheme="minorHAnsi" w:eastAsiaTheme="minorEastAsia" w:cstheme="minorBidi"/>
          <w:b w:val="0"/>
          <w:kern w:val="2"/>
          <w:lang w:eastAsia="fr-FR"/>
          <w14:ligatures w14:val="standardContextual"/>
        </w:rPr>
      </w:pPr>
      <w:hyperlink w:history="1" w:anchor="_Toc200356603">
        <w:r w:rsidRPr="001660FB">
          <w:rPr>
            <w:rStyle w:val="Lienhypertexte"/>
            <w:rFonts w:cs="Arial"/>
          </w:rPr>
          <w:t>Article 10 : Modalités de règlement</w:t>
        </w:r>
        <w:r>
          <w:rPr>
            <w:webHidden/>
          </w:rPr>
          <w:tab/>
        </w:r>
        <w:r>
          <w:rPr>
            <w:webHidden/>
          </w:rPr>
          <w:fldChar w:fldCharType="begin"/>
        </w:r>
        <w:r>
          <w:rPr>
            <w:webHidden/>
          </w:rPr>
          <w:instrText xml:space="preserve"> PAGEREF _Toc200356603 \h </w:instrText>
        </w:r>
        <w:r>
          <w:rPr>
            <w:webHidden/>
          </w:rPr>
        </w:r>
        <w:r>
          <w:rPr>
            <w:webHidden/>
          </w:rPr>
          <w:fldChar w:fldCharType="separate"/>
        </w:r>
        <w:r>
          <w:rPr>
            <w:webHidden/>
          </w:rPr>
          <w:t>7</w:t>
        </w:r>
        <w:r>
          <w:rPr>
            <w:webHidden/>
          </w:rPr>
          <w:fldChar w:fldCharType="end"/>
        </w:r>
      </w:hyperlink>
    </w:p>
    <w:p w:rsidR="008C19D0" w:rsidRDefault="008C19D0" w14:paraId="4E427533" w14:textId="058F29E5">
      <w:pPr>
        <w:pStyle w:val="TM2"/>
        <w:tabs>
          <w:tab w:val="right" w:leader="dot" w:pos="9062"/>
        </w:tabs>
        <w:rPr>
          <w:rFonts w:cstheme="minorBidi"/>
          <w:noProof/>
          <w:kern w:val="2"/>
          <w:sz w:val="24"/>
          <w:szCs w:val="24"/>
          <w14:ligatures w14:val="standardContextual"/>
        </w:rPr>
      </w:pPr>
      <w:hyperlink w:history="1" w:anchor="_Toc200356604">
        <w:r w:rsidRPr="001660FB">
          <w:rPr>
            <w:rStyle w:val="Lienhypertexte"/>
            <w:noProof/>
          </w:rPr>
          <w:t>10.1 Paiement</w:t>
        </w:r>
        <w:r>
          <w:rPr>
            <w:noProof/>
            <w:webHidden/>
          </w:rPr>
          <w:tab/>
        </w:r>
        <w:r>
          <w:rPr>
            <w:noProof/>
            <w:webHidden/>
          </w:rPr>
          <w:fldChar w:fldCharType="begin"/>
        </w:r>
        <w:r>
          <w:rPr>
            <w:noProof/>
            <w:webHidden/>
          </w:rPr>
          <w:instrText xml:space="preserve"> PAGEREF _Toc200356604 \h </w:instrText>
        </w:r>
        <w:r>
          <w:rPr>
            <w:noProof/>
            <w:webHidden/>
          </w:rPr>
        </w:r>
        <w:r>
          <w:rPr>
            <w:noProof/>
            <w:webHidden/>
          </w:rPr>
          <w:fldChar w:fldCharType="separate"/>
        </w:r>
        <w:r>
          <w:rPr>
            <w:noProof/>
            <w:webHidden/>
          </w:rPr>
          <w:t>7</w:t>
        </w:r>
        <w:r>
          <w:rPr>
            <w:noProof/>
            <w:webHidden/>
          </w:rPr>
          <w:fldChar w:fldCharType="end"/>
        </w:r>
      </w:hyperlink>
    </w:p>
    <w:p w:rsidR="008C19D0" w:rsidRDefault="008C19D0" w14:paraId="6696F5D9" w14:textId="1E39975E">
      <w:pPr>
        <w:pStyle w:val="TM2"/>
        <w:tabs>
          <w:tab w:val="right" w:leader="dot" w:pos="9062"/>
        </w:tabs>
        <w:rPr>
          <w:rFonts w:cstheme="minorBidi"/>
          <w:noProof/>
          <w:kern w:val="2"/>
          <w:sz w:val="24"/>
          <w:szCs w:val="24"/>
          <w14:ligatures w14:val="standardContextual"/>
        </w:rPr>
      </w:pPr>
      <w:hyperlink w:history="1" w:anchor="_Toc200356605">
        <w:r w:rsidRPr="001660FB">
          <w:rPr>
            <w:rStyle w:val="Lienhypertexte"/>
            <w:noProof/>
          </w:rPr>
          <w:t>10.2 Avance</w:t>
        </w:r>
        <w:r>
          <w:rPr>
            <w:noProof/>
            <w:webHidden/>
          </w:rPr>
          <w:tab/>
        </w:r>
        <w:r>
          <w:rPr>
            <w:noProof/>
            <w:webHidden/>
          </w:rPr>
          <w:fldChar w:fldCharType="begin"/>
        </w:r>
        <w:r>
          <w:rPr>
            <w:noProof/>
            <w:webHidden/>
          </w:rPr>
          <w:instrText xml:space="preserve"> PAGEREF _Toc200356605 \h </w:instrText>
        </w:r>
        <w:r>
          <w:rPr>
            <w:noProof/>
            <w:webHidden/>
          </w:rPr>
        </w:r>
        <w:r>
          <w:rPr>
            <w:noProof/>
            <w:webHidden/>
          </w:rPr>
          <w:fldChar w:fldCharType="separate"/>
        </w:r>
        <w:r>
          <w:rPr>
            <w:noProof/>
            <w:webHidden/>
          </w:rPr>
          <w:t>8</w:t>
        </w:r>
        <w:r>
          <w:rPr>
            <w:noProof/>
            <w:webHidden/>
          </w:rPr>
          <w:fldChar w:fldCharType="end"/>
        </w:r>
      </w:hyperlink>
    </w:p>
    <w:p w:rsidR="008C19D0" w:rsidRDefault="008C19D0" w14:paraId="48627B3F" w14:textId="5B7E8536">
      <w:pPr>
        <w:pStyle w:val="TM2"/>
        <w:tabs>
          <w:tab w:val="right" w:leader="dot" w:pos="9062"/>
        </w:tabs>
        <w:rPr>
          <w:rFonts w:cstheme="minorBidi"/>
          <w:noProof/>
          <w:kern w:val="2"/>
          <w:sz w:val="24"/>
          <w:szCs w:val="24"/>
          <w14:ligatures w14:val="standardContextual"/>
        </w:rPr>
      </w:pPr>
      <w:hyperlink w:history="1" w:anchor="_Toc200356606">
        <w:r w:rsidRPr="001660FB">
          <w:rPr>
            <w:rStyle w:val="Lienhypertexte"/>
            <w:noProof/>
          </w:rPr>
          <w:t>10.3 Facturation</w:t>
        </w:r>
        <w:r>
          <w:rPr>
            <w:noProof/>
            <w:webHidden/>
          </w:rPr>
          <w:tab/>
        </w:r>
        <w:r>
          <w:rPr>
            <w:noProof/>
            <w:webHidden/>
          </w:rPr>
          <w:fldChar w:fldCharType="begin"/>
        </w:r>
        <w:r>
          <w:rPr>
            <w:noProof/>
            <w:webHidden/>
          </w:rPr>
          <w:instrText xml:space="preserve"> PAGEREF _Toc200356606 \h </w:instrText>
        </w:r>
        <w:r>
          <w:rPr>
            <w:noProof/>
            <w:webHidden/>
          </w:rPr>
        </w:r>
        <w:r>
          <w:rPr>
            <w:noProof/>
            <w:webHidden/>
          </w:rPr>
          <w:fldChar w:fldCharType="separate"/>
        </w:r>
        <w:r>
          <w:rPr>
            <w:noProof/>
            <w:webHidden/>
          </w:rPr>
          <w:t>8</w:t>
        </w:r>
        <w:r>
          <w:rPr>
            <w:noProof/>
            <w:webHidden/>
          </w:rPr>
          <w:fldChar w:fldCharType="end"/>
        </w:r>
      </w:hyperlink>
    </w:p>
    <w:p w:rsidR="008C19D0" w:rsidRDefault="008C19D0" w14:paraId="051EEB91" w14:textId="08E75E95">
      <w:pPr>
        <w:pStyle w:val="TM2"/>
        <w:tabs>
          <w:tab w:val="right" w:leader="dot" w:pos="9062"/>
        </w:tabs>
        <w:rPr>
          <w:rFonts w:cstheme="minorBidi"/>
          <w:noProof/>
          <w:kern w:val="2"/>
          <w:sz w:val="24"/>
          <w:szCs w:val="24"/>
          <w14:ligatures w14:val="standardContextual"/>
        </w:rPr>
      </w:pPr>
      <w:hyperlink w:history="1" w:anchor="_Toc200356607">
        <w:r w:rsidRPr="001660FB">
          <w:rPr>
            <w:rStyle w:val="Lienhypertexte"/>
            <w:noProof/>
          </w:rPr>
          <w:t>10.4 Facturation électronique</w:t>
        </w:r>
        <w:r>
          <w:rPr>
            <w:noProof/>
            <w:webHidden/>
          </w:rPr>
          <w:tab/>
        </w:r>
        <w:r>
          <w:rPr>
            <w:noProof/>
            <w:webHidden/>
          </w:rPr>
          <w:fldChar w:fldCharType="begin"/>
        </w:r>
        <w:r>
          <w:rPr>
            <w:noProof/>
            <w:webHidden/>
          </w:rPr>
          <w:instrText xml:space="preserve"> PAGEREF _Toc200356607 \h </w:instrText>
        </w:r>
        <w:r>
          <w:rPr>
            <w:noProof/>
            <w:webHidden/>
          </w:rPr>
        </w:r>
        <w:r>
          <w:rPr>
            <w:noProof/>
            <w:webHidden/>
          </w:rPr>
          <w:fldChar w:fldCharType="separate"/>
        </w:r>
        <w:r>
          <w:rPr>
            <w:noProof/>
            <w:webHidden/>
          </w:rPr>
          <w:t>9</w:t>
        </w:r>
        <w:r>
          <w:rPr>
            <w:noProof/>
            <w:webHidden/>
          </w:rPr>
          <w:fldChar w:fldCharType="end"/>
        </w:r>
      </w:hyperlink>
    </w:p>
    <w:p w:rsidR="008C19D0" w:rsidRDefault="008C19D0" w14:paraId="0E3FDEB0" w14:textId="1A3E41C0">
      <w:pPr>
        <w:pStyle w:val="TM2"/>
        <w:tabs>
          <w:tab w:val="right" w:leader="dot" w:pos="9062"/>
        </w:tabs>
        <w:rPr>
          <w:rFonts w:cstheme="minorBidi"/>
          <w:noProof/>
          <w:kern w:val="2"/>
          <w:sz w:val="24"/>
          <w:szCs w:val="24"/>
          <w14:ligatures w14:val="standardContextual"/>
        </w:rPr>
      </w:pPr>
      <w:hyperlink w:history="1" w:anchor="_Toc200356608">
        <w:r w:rsidRPr="001660FB">
          <w:rPr>
            <w:rStyle w:val="Lienhypertexte"/>
            <w:noProof/>
          </w:rPr>
          <w:t>10.5 Paiement des sous-traitants</w:t>
        </w:r>
        <w:r>
          <w:rPr>
            <w:noProof/>
            <w:webHidden/>
          </w:rPr>
          <w:tab/>
        </w:r>
        <w:r>
          <w:rPr>
            <w:noProof/>
            <w:webHidden/>
          </w:rPr>
          <w:fldChar w:fldCharType="begin"/>
        </w:r>
        <w:r>
          <w:rPr>
            <w:noProof/>
            <w:webHidden/>
          </w:rPr>
          <w:instrText xml:space="preserve"> PAGEREF _Toc200356608 \h </w:instrText>
        </w:r>
        <w:r>
          <w:rPr>
            <w:noProof/>
            <w:webHidden/>
          </w:rPr>
        </w:r>
        <w:r>
          <w:rPr>
            <w:noProof/>
            <w:webHidden/>
          </w:rPr>
          <w:fldChar w:fldCharType="separate"/>
        </w:r>
        <w:r>
          <w:rPr>
            <w:noProof/>
            <w:webHidden/>
          </w:rPr>
          <w:t>9</w:t>
        </w:r>
        <w:r>
          <w:rPr>
            <w:noProof/>
            <w:webHidden/>
          </w:rPr>
          <w:fldChar w:fldCharType="end"/>
        </w:r>
      </w:hyperlink>
    </w:p>
    <w:p w:rsidR="008C19D0" w:rsidRDefault="008C19D0" w14:paraId="434EC494" w14:textId="32B80CB3">
      <w:pPr>
        <w:pStyle w:val="TM2"/>
        <w:tabs>
          <w:tab w:val="right" w:leader="dot" w:pos="9062"/>
        </w:tabs>
        <w:rPr>
          <w:rFonts w:cstheme="minorBidi"/>
          <w:noProof/>
          <w:kern w:val="2"/>
          <w:sz w:val="24"/>
          <w:szCs w:val="24"/>
          <w14:ligatures w14:val="standardContextual"/>
        </w:rPr>
      </w:pPr>
      <w:hyperlink w:history="1" w:anchor="_Toc200356609">
        <w:r w:rsidRPr="001660FB">
          <w:rPr>
            <w:rStyle w:val="Lienhypertexte"/>
            <w:noProof/>
          </w:rPr>
          <w:t>10.6 Délai global de paiement</w:t>
        </w:r>
        <w:r>
          <w:rPr>
            <w:noProof/>
            <w:webHidden/>
          </w:rPr>
          <w:tab/>
        </w:r>
        <w:r>
          <w:rPr>
            <w:noProof/>
            <w:webHidden/>
          </w:rPr>
          <w:fldChar w:fldCharType="begin"/>
        </w:r>
        <w:r>
          <w:rPr>
            <w:noProof/>
            <w:webHidden/>
          </w:rPr>
          <w:instrText xml:space="preserve"> PAGEREF _Toc200356609 \h </w:instrText>
        </w:r>
        <w:r>
          <w:rPr>
            <w:noProof/>
            <w:webHidden/>
          </w:rPr>
        </w:r>
        <w:r>
          <w:rPr>
            <w:noProof/>
            <w:webHidden/>
          </w:rPr>
          <w:fldChar w:fldCharType="separate"/>
        </w:r>
        <w:r>
          <w:rPr>
            <w:noProof/>
            <w:webHidden/>
          </w:rPr>
          <w:t>9</w:t>
        </w:r>
        <w:r>
          <w:rPr>
            <w:noProof/>
            <w:webHidden/>
          </w:rPr>
          <w:fldChar w:fldCharType="end"/>
        </w:r>
      </w:hyperlink>
    </w:p>
    <w:p w:rsidR="008C19D0" w:rsidRDefault="008C19D0" w14:paraId="3FD835E9" w14:textId="7FAE8A28">
      <w:pPr>
        <w:pStyle w:val="TM2"/>
        <w:tabs>
          <w:tab w:val="right" w:leader="dot" w:pos="9062"/>
        </w:tabs>
        <w:rPr>
          <w:rFonts w:cstheme="minorBidi"/>
          <w:noProof/>
          <w:kern w:val="2"/>
          <w:sz w:val="24"/>
          <w:szCs w:val="24"/>
          <w14:ligatures w14:val="standardContextual"/>
        </w:rPr>
      </w:pPr>
      <w:hyperlink w:history="1" w:anchor="_Toc200356610">
        <w:r w:rsidRPr="001660FB">
          <w:rPr>
            <w:rStyle w:val="Lienhypertexte"/>
            <w:noProof/>
          </w:rPr>
          <w:t>10.7 Nantissement ou cession de créance</w:t>
        </w:r>
        <w:r>
          <w:rPr>
            <w:noProof/>
            <w:webHidden/>
          </w:rPr>
          <w:tab/>
        </w:r>
        <w:r>
          <w:rPr>
            <w:noProof/>
            <w:webHidden/>
          </w:rPr>
          <w:fldChar w:fldCharType="begin"/>
        </w:r>
        <w:r>
          <w:rPr>
            <w:noProof/>
            <w:webHidden/>
          </w:rPr>
          <w:instrText xml:space="preserve"> PAGEREF _Toc200356610 \h </w:instrText>
        </w:r>
        <w:r>
          <w:rPr>
            <w:noProof/>
            <w:webHidden/>
          </w:rPr>
        </w:r>
        <w:r>
          <w:rPr>
            <w:noProof/>
            <w:webHidden/>
          </w:rPr>
          <w:fldChar w:fldCharType="separate"/>
        </w:r>
        <w:r>
          <w:rPr>
            <w:noProof/>
            <w:webHidden/>
          </w:rPr>
          <w:t>10</w:t>
        </w:r>
        <w:r>
          <w:rPr>
            <w:noProof/>
            <w:webHidden/>
          </w:rPr>
          <w:fldChar w:fldCharType="end"/>
        </w:r>
      </w:hyperlink>
    </w:p>
    <w:p w:rsidR="008C19D0" w:rsidRDefault="008C19D0" w14:paraId="649904CF" w14:textId="5702A359">
      <w:pPr>
        <w:pStyle w:val="TM1"/>
        <w:rPr>
          <w:rFonts w:asciiTheme="minorHAnsi" w:hAnsiTheme="minorHAnsi" w:eastAsiaTheme="minorEastAsia" w:cstheme="minorBidi"/>
          <w:b w:val="0"/>
          <w:kern w:val="2"/>
          <w:lang w:eastAsia="fr-FR"/>
          <w14:ligatures w14:val="standardContextual"/>
        </w:rPr>
      </w:pPr>
      <w:hyperlink w:history="1" w:anchor="_Toc200356611">
        <w:r w:rsidRPr="001660FB">
          <w:rPr>
            <w:rStyle w:val="Lienhypertexte"/>
            <w:rFonts w:cs="Arial"/>
          </w:rPr>
          <w:t>Article 11 : Assurances</w:t>
        </w:r>
        <w:r>
          <w:rPr>
            <w:webHidden/>
          </w:rPr>
          <w:tab/>
        </w:r>
        <w:r>
          <w:rPr>
            <w:webHidden/>
          </w:rPr>
          <w:fldChar w:fldCharType="begin"/>
        </w:r>
        <w:r>
          <w:rPr>
            <w:webHidden/>
          </w:rPr>
          <w:instrText xml:space="preserve"> PAGEREF _Toc200356611 \h </w:instrText>
        </w:r>
        <w:r>
          <w:rPr>
            <w:webHidden/>
          </w:rPr>
        </w:r>
        <w:r>
          <w:rPr>
            <w:webHidden/>
          </w:rPr>
          <w:fldChar w:fldCharType="separate"/>
        </w:r>
        <w:r>
          <w:rPr>
            <w:webHidden/>
          </w:rPr>
          <w:t>10</w:t>
        </w:r>
        <w:r>
          <w:rPr>
            <w:webHidden/>
          </w:rPr>
          <w:fldChar w:fldCharType="end"/>
        </w:r>
      </w:hyperlink>
    </w:p>
    <w:p w:rsidR="008C19D0" w:rsidRDefault="008C19D0" w14:paraId="5D5A58E2" w14:textId="37C96D07">
      <w:pPr>
        <w:pStyle w:val="TM1"/>
        <w:rPr>
          <w:rFonts w:asciiTheme="minorHAnsi" w:hAnsiTheme="minorHAnsi" w:eastAsiaTheme="minorEastAsia" w:cstheme="minorBidi"/>
          <w:b w:val="0"/>
          <w:kern w:val="2"/>
          <w:lang w:eastAsia="fr-FR"/>
          <w14:ligatures w14:val="standardContextual"/>
        </w:rPr>
      </w:pPr>
      <w:hyperlink w:history="1" w:anchor="_Toc200356612">
        <w:r w:rsidRPr="001660FB">
          <w:rPr>
            <w:rStyle w:val="Lienhypertexte"/>
            <w:rFonts w:cs="Arial"/>
          </w:rPr>
          <w:t>Article 12 : Responsabilité</w:t>
        </w:r>
        <w:r>
          <w:rPr>
            <w:webHidden/>
          </w:rPr>
          <w:tab/>
        </w:r>
        <w:r>
          <w:rPr>
            <w:webHidden/>
          </w:rPr>
          <w:fldChar w:fldCharType="begin"/>
        </w:r>
        <w:r>
          <w:rPr>
            <w:webHidden/>
          </w:rPr>
          <w:instrText xml:space="preserve"> PAGEREF _Toc200356612 \h </w:instrText>
        </w:r>
        <w:r>
          <w:rPr>
            <w:webHidden/>
          </w:rPr>
        </w:r>
        <w:r>
          <w:rPr>
            <w:webHidden/>
          </w:rPr>
          <w:fldChar w:fldCharType="separate"/>
        </w:r>
        <w:r>
          <w:rPr>
            <w:webHidden/>
          </w:rPr>
          <w:t>10</w:t>
        </w:r>
        <w:r>
          <w:rPr>
            <w:webHidden/>
          </w:rPr>
          <w:fldChar w:fldCharType="end"/>
        </w:r>
      </w:hyperlink>
    </w:p>
    <w:p w:rsidR="008C19D0" w:rsidRDefault="008C19D0" w14:paraId="6E10AE37" w14:textId="52E91B6C">
      <w:pPr>
        <w:pStyle w:val="TM1"/>
        <w:rPr>
          <w:rFonts w:asciiTheme="minorHAnsi" w:hAnsiTheme="minorHAnsi" w:eastAsiaTheme="minorEastAsia" w:cstheme="minorBidi"/>
          <w:b w:val="0"/>
          <w:kern w:val="2"/>
          <w:lang w:eastAsia="fr-FR"/>
          <w14:ligatures w14:val="standardContextual"/>
        </w:rPr>
      </w:pPr>
      <w:hyperlink w:history="1" w:anchor="_Toc200356613">
        <w:r w:rsidRPr="001660FB">
          <w:rPr>
            <w:rStyle w:val="Lienhypertexte"/>
            <w:rFonts w:cs="Arial"/>
          </w:rPr>
          <w:t>Article 13 : Confidentialité</w:t>
        </w:r>
        <w:r>
          <w:rPr>
            <w:webHidden/>
          </w:rPr>
          <w:tab/>
        </w:r>
        <w:r>
          <w:rPr>
            <w:webHidden/>
          </w:rPr>
          <w:fldChar w:fldCharType="begin"/>
        </w:r>
        <w:r>
          <w:rPr>
            <w:webHidden/>
          </w:rPr>
          <w:instrText xml:space="preserve"> PAGEREF _Toc200356613 \h </w:instrText>
        </w:r>
        <w:r>
          <w:rPr>
            <w:webHidden/>
          </w:rPr>
        </w:r>
        <w:r>
          <w:rPr>
            <w:webHidden/>
          </w:rPr>
          <w:fldChar w:fldCharType="separate"/>
        </w:r>
        <w:r>
          <w:rPr>
            <w:webHidden/>
          </w:rPr>
          <w:t>10</w:t>
        </w:r>
        <w:r>
          <w:rPr>
            <w:webHidden/>
          </w:rPr>
          <w:fldChar w:fldCharType="end"/>
        </w:r>
      </w:hyperlink>
    </w:p>
    <w:p w:rsidR="008C19D0" w:rsidRDefault="008C19D0" w14:paraId="10F86533" w14:textId="1C263439">
      <w:pPr>
        <w:pStyle w:val="TM1"/>
        <w:rPr>
          <w:rFonts w:asciiTheme="minorHAnsi" w:hAnsiTheme="minorHAnsi" w:eastAsiaTheme="minorEastAsia" w:cstheme="minorBidi"/>
          <w:b w:val="0"/>
          <w:kern w:val="2"/>
          <w:lang w:eastAsia="fr-FR"/>
          <w14:ligatures w14:val="standardContextual"/>
        </w:rPr>
      </w:pPr>
      <w:hyperlink w:history="1" w:anchor="_Toc200356614">
        <w:r w:rsidRPr="001660FB">
          <w:rPr>
            <w:rStyle w:val="Lienhypertexte"/>
            <w:rFonts w:cs="Arial"/>
          </w:rPr>
          <w:t>Article 14 : Pénalités</w:t>
        </w:r>
        <w:r>
          <w:rPr>
            <w:webHidden/>
          </w:rPr>
          <w:tab/>
        </w:r>
        <w:r>
          <w:rPr>
            <w:webHidden/>
          </w:rPr>
          <w:fldChar w:fldCharType="begin"/>
        </w:r>
        <w:r>
          <w:rPr>
            <w:webHidden/>
          </w:rPr>
          <w:instrText xml:space="preserve"> PAGEREF _Toc200356614 \h </w:instrText>
        </w:r>
        <w:r>
          <w:rPr>
            <w:webHidden/>
          </w:rPr>
        </w:r>
        <w:r>
          <w:rPr>
            <w:webHidden/>
          </w:rPr>
          <w:fldChar w:fldCharType="separate"/>
        </w:r>
        <w:r>
          <w:rPr>
            <w:webHidden/>
          </w:rPr>
          <w:t>10</w:t>
        </w:r>
        <w:r>
          <w:rPr>
            <w:webHidden/>
          </w:rPr>
          <w:fldChar w:fldCharType="end"/>
        </w:r>
      </w:hyperlink>
    </w:p>
    <w:p w:rsidR="008C19D0" w:rsidRDefault="008C19D0" w14:paraId="244F1AB0" w14:textId="33C1127B">
      <w:pPr>
        <w:pStyle w:val="TM2"/>
        <w:tabs>
          <w:tab w:val="right" w:leader="dot" w:pos="9062"/>
        </w:tabs>
        <w:rPr>
          <w:rFonts w:cstheme="minorBidi"/>
          <w:noProof/>
          <w:kern w:val="2"/>
          <w:sz w:val="24"/>
          <w:szCs w:val="24"/>
          <w14:ligatures w14:val="standardContextual"/>
        </w:rPr>
      </w:pPr>
      <w:hyperlink w:history="1" w:anchor="_Toc200356615">
        <w:r w:rsidRPr="001660FB">
          <w:rPr>
            <w:rStyle w:val="Lienhypertexte"/>
            <w:noProof/>
          </w:rPr>
          <w:t>14.1 Pénalité de retard</w:t>
        </w:r>
        <w:r>
          <w:rPr>
            <w:noProof/>
            <w:webHidden/>
          </w:rPr>
          <w:tab/>
        </w:r>
        <w:r>
          <w:rPr>
            <w:noProof/>
            <w:webHidden/>
          </w:rPr>
          <w:fldChar w:fldCharType="begin"/>
        </w:r>
        <w:r>
          <w:rPr>
            <w:noProof/>
            <w:webHidden/>
          </w:rPr>
          <w:instrText xml:space="preserve"> PAGEREF _Toc200356615 \h </w:instrText>
        </w:r>
        <w:r>
          <w:rPr>
            <w:noProof/>
            <w:webHidden/>
          </w:rPr>
        </w:r>
        <w:r>
          <w:rPr>
            <w:noProof/>
            <w:webHidden/>
          </w:rPr>
          <w:fldChar w:fldCharType="separate"/>
        </w:r>
        <w:r>
          <w:rPr>
            <w:noProof/>
            <w:webHidden/>
          </w:rPr>
          <w:t>11</w:t>
        </w:r>
        <w:r>
          <w:rPr>
            <w:noProof/>
            <w:webHidden/>
          </w:rPr>
          <w:fldChar w:fldCharType="end"/>
        </w:r>
      </w:hyperlink>
    </w:p>
    <w:p w:rsidR="008C19D0" w:rsidRDefault="008C19D0" w14:paraId="09BF9E85" w14:textId="31DC00B6">
      <w:pPr>
        <w:pStyle w:val="TM2"/>
        <w:tabs>
          <w:tab w:val="right" w:leader="dot" w:pos="9062"/>
        </w:tabs>
        <w:rPr>
          <w:rFonts w:cstheme="minorBidi"/>
          <w:noProof/>
          <w:kern w:val="2"/>
          <w:sz w:val="24"/>
          <w:szCs w:val="24"/>
          <w14:ligatures w14:val="standardContextual"/>
        </w:rPr>
      </w:pPr>
      <w:hyperlink w:history="1" w:anchor="_Toc200356616">
        <w:r w:rsidRPr="001660FB">
          <w:rPr>
            <w:rStyle w:val="Lienhypertexte"/>
            <w:noProof/>
          </w:rPr>
          <w:t>14.2 Pénalités pour non-conformité des prestations</w:t>
        </w:r>
        <w:r>
          <w:rPr>
            <w:noProof/>
            <w:webHidden/>
          </w:rPr>
          <w:tab/>
        </w:r>
        <w:r>
          <w:rPr>
            <w:noProof/>
            <w:webHidden/>
          </w:rPr>
          <w:fldChar w:fldCharType="begin"/>
        </w:r>
        <w:r>
          <w:rPr>
            <w:noProof/>
            <w:webHidden/>
          </w:rPr>
          <w:instrText xml:space="preserve"> PAGEREF _Toc200356616 \h </w:instrText>
        </w:r>
        <w:r>
          <w:rPr>
            <w:noProof/>
            <w:webHidden/>
          </w:rPr>
        </w:r>
        <w:r>
          <w:rPr>
            <w:noProof/>
            <w:webHidden/>
          </w:rPr>
          <w:fldChar w:fldCharType="separate"/>
        </w:r>
        <w:r>
          <w:rPr>
            <w:noProof/>
            <w:webHidden/>
          </w:rPr>
          <w:t>11</w:t>
        </w:r>
        <w:r>
          <w:rPr>
            <w:noProof/>
            <w:webHidden/>
          </w:rPr>
          <w:fldChar w:fldCharType="end"/>
        </w:r>
      </w:hyperlink>
    </w:p>
    <w:p w:rsidR="008C19D0" w:rsidRDefault="008C19D0" w14:paraId="1730F9DC" w14:textId="7F053CA4">
      <w:pPr>
        <w:pStyle w:val="TM2"/>
        <w:tabs>
          <w:tab w:val="right" w:leader="dot" w:pos="9062"/>
        </w:tabs>
        <w:rPr>
          <w:rFonts w:cstheme="minorBidi"/>
          <w:noProof/>
          <w:kern w:val="2"/>
          <w:sz w:val="24"/>
          <w:szCs w:val="24"/>
          <w14:ligatures w14:val="standardContextual"/>
        </w:rPr>
      </w:pPr>
      <w:hyperlink w:history="1" w:anchor="_Toc200356617">
        <w:r w:rsidRPr="001660FB">
          <w:rPr>
            <w:rStyle w:val="Lienhypertexte"/>
            <w:noProof/>
          </w:rPr>
          <w:t>14.3 Pénalités pour non-conformité des formalités relatives au travail dissimulé</w:t>
        </w:r>
        <w:r>
          <w:rPr>
            <w:noProof/>
            <w:webHidden/>
          </w:rPr>
          <w:tab/>
        </w:r>
        <w:r>
          <w:rPr>
            <w:noProof/>
            <w:webHidden/>
          </w:rPr>
          <w:fldChar w:fldCharType="begin"/>
        </w:r>
        <w:r>
          <w:rPr>
            <w:noProof/>
            <w:webHidden/>
          </w:rPr>
          <w:instrText xml:space="preserve"> PAGEREF _Toc200356617 \h </w:instrText>
        </w:r>
        <w:r>
          <w:rPr>
            <w:noProof/>
            <w:webHidden/>
          </w:rPr>
        </w:r>
        <w:r>
          <w:rPr>
            <w:noProof/>
            <w:webHidden/>
          </w:rPr>
          <w:fldChar w:fldCharType="separate"/>
        </w:r>
        <w:r>
          <w:rPr>
            <w:noProof/>
            <w:webHidden/>
          </w:rPr>
          <w:t>11</w:t>
        </w:r>
        <w:r>
          <w:rPr>
            <w:noProof/>
            <w:webHidden/>
          </w:rPr>
          <w:fldChar w:fldCharType="end"/>
        </w:r>
      </w:hyperlink>
    </w:p>
    <w:p w:rsidR="008C19D0" w:rsidRDefault="008C19D0" w14:paraId="4CEE2079" w14:textId="69BD59F3">
      <w:pPr>
        <w:pStyle w:val="TM1"/>
        <w:rPr>
          <w:rFonts w:asciiTheme="minorHAnsi" w:hAnsiTheme="minorHAnsi" w:eastAsiaTheme="minorEastAsia" w:cstheme="minorBidi"/>
          <w:b w:val="0"/>
          <w:kern w:val="2"/>
          <w:lang w:eastAsia="fr-FR"/>
          <w14:ligatures w14:val="standardContextual"/>
        </w:rPr>
      </w:pPr>
      <w:hyperlink w:history="1" w:anchor="_Toc200356618">
        <w:r w:rsidRPr="001660FB">
          <w:rPr>
            <w:rStyle w:val="Lienhypertexte"/>
            <w:rFonts w:cs="Arial"/>
          </w:rPr>
          <w:t>Article 15 : Propriété intellectuelle</w:t>
        </w:r>
        <w:r>
          <w:rPr>
            <w:webHidden/>
          </w:rPr>
          <w:tab/>
        </w:r>
        <w:r>
          <w:rPr>
            <w:webHidden/>
          </w:rPr>
          <w:fldChar w:fldCharType="begin"/>
        </w:r>
        <w:r>
          <w:rPr>
            <w:webHidden/>
          </w:rPr>
          <w:instrText xml:space="preserve"> PAGEREF _Toc200356618 \h </w:instrText>
        </w:r>
        <w:r>
          <w:rPr>
            <w:webHidden/>
          </w:rPr>
        </w:r>
        <w:r>
          <w:rPr>
            <w:webHidden/>
          </w:rPr>
          <w:fldChar w:fldCharType="separate"/>
        </w:r>
        <w:r>
          <w:rPr>
            <w:webHidden/>
          </w:rPr>
          <w:t>11</w:t>
        </w:r>
        <w:r>
          <w:rPr>
            <w:webHidden/>
          </w:rPr>
          <w:fldChar w:fldCharType="end"/>
        </w:r>
      </w:hyperlink>
    </w:p>
    <w:p w:rsidR="008C19D0" w:rsidRDefault="008C19D0" w14:paraId="66609A98" w14:textId="042F7CE9">
      <w:pPr>
        <w:pStyle w:val="TM2"/>
        <w:tabs>
          <w:tab w:val="right" w:leader="dot" w:pos="9062"/>
        </w:tabs>
        <w:rPr>
          <w:rFonts w:cstheme="minorBidi"/>
          <w:noProof/>
          <w:kern w:val="2"/>
          <w:sz w:val="24"/>
          <w:szCs w:val="24"/>
          <w14:ligatures w14:val="standardContextual"/>
        </w:rPr>
      </w:pPr>
      <w:hyperlink w:history="1" w:anchor="_Toc200356619">
        <w:r w:rsidRPr="001660FB">
          <w:rPr>
            <w:rStyle w:val="Lienhypertexte"/>
            <w:noProof/>
          </w:rPr>
          <w:t>15.1 Régime des droits de propriété intellectuelle relatif aux résultats</w:t>
        </w:r>
        <w:r>
          <w:rPr>
            <w:noProof/>
            <w:webHidden/>
          </w:rPr>
          <w:tab/>
        </w:r>
        <w:r>
          <w:rPr>
            <w:noProof/>
            <w:webHidden/>
          </w:rPr>
          <w:fldChar w:fldCharType="begin"/>
        </w:r>
        <w:r>
          <w:rPr>
            <w:noProof/>
            <w:webHidden/>
          </w:rPr>
          <w:instrText xml:space="preserve"> PAGEREF _Toc200356619 \h </w:instrText>
        </w:r>
        <w:r>
          <w:rPr>
            <w:noProof/>
            <w:webHidden/>
          </w:rPr>
        </w:r>
        <w:r>
          <w:rPr>
            <w:noProof/>
            <w:webHidden/>
          </w:rPr>
          <w:fldChar w:fldCharType="separate"/>
        </w:r>
        <w:r>
          <w:rPr>
            <w:noProof/>
            <w:webHidden/>
          </w:rPr>
          <w:t>11</w:t>
        </w:r>
        <w:r>
          <w:rPr>
            <w:noProof/>
            <w:webHidden/>
          </w:rPr>
          <w:fldChar w:fldCharType="end"/>
        </w:r>
      </w:hyperlink>
    </w:p>
    <w:p w:rsidR="008C19D0" w:rsidRDefault="008C19D0" w14:paraId="2317B4DA" w14:textId="6772A6C5">
      <w:pPr>
        <w:pStyle w:val="TM2"/>
        <w:tabs>
          <w:tab w:val="right" w:leader="dot" w:pos="9062"/>
        </w:tabs>
        <w:rPr>
          <w:rFonts w:cstheme="minorBidi"/>
          <w:noProof/>
          <w:kern w:val="2"/>
          <w:sz w:val="24"/>
          <w:szCs w:val="24"/>
          <w14:ligatures w14:val="standardContextual"/>
        </w:rPr>
      </w:pPr>
      <w:hyperlink w:history="1" w:anchor="_Toc200356620">
        <w:r w:rsidRPr="001660FB">
          <w:rPr>
            <w:rStyle w:val="Lienhypertexte"/>
            <w:noProof/>
          </w:rPr>
          <w:t>15.2 Régime des droits de propriété intellectuelle relatif aux connaissances antérieures</w:t>
        </w:r>
        <w:r>
          <w:rPr>
            <w:noProof/>
            <w:webHidden/>
          </w:rPr>
          <w:tab/>
        </w:r>
        <w:r>
          <w:rPr>
            <w:noProof/>
            <w:webHidden/>
          </w:rPr>
          <w:fldChar w:fldCharType="begin"/>
        </w:r>
        <w:r>
          <w:rPr>
            <w:noProof/>
            <w:webHidden/>
          </w:rPr>
          <w:instrText xml:space="preserve"> PAGEREF _Toc200356620 \h </w:instrText>
        </w:r>
        <w:r>
          <w:rPr>
            <w:noProof/>
            <w:webHidden/>
          </w:rPr>
        </w:r>
        <w:r>
          <w:rPr>
            <w:noProof/>
            <w:webHidden/>
          </w:rPr>
          <w:fldChar w:fldCharType="separate"/>
        </w:r>
        <w:r>
          <w:rPr>
            <w:noProof/>
            <w:webHidden/>
          </w:rPr>
          <w:t>11</w:t>
        </w:r>
        <w:r>
          <w:rPr>
            <w:noProof/>
            <w:webHidden/>
          </w:rPr>
          <w:fldChar w:fldCharType="end"/>
        </w:r>
      </w:hyperlink>
    </w:p>
    <w:p w:rsidR="008C19D0" w:rsidRDefault="008C19D0" w14:paraId="5F81DDCB" w14:textId="7DF34082">
      <w:pPr>
        <w:pStyle w:val="TM1"/>
        <w:rPr>
          <w:rFonts w:asciiTheme="minorHAnsi" w:hAnsiTheme="minorHAnsi" w:eastAsiaTheme="minorEastAsia" w:cstheme="minorBidi"/>
          <w:b w:val="0"/>
          <w:kern w:val="2"/>
          <w:lang w:eastAsia="fr-FR"/>
          <w14:ligatures w14:val="standardContextual"/>
        </w:rPr>
      </w:pPr>
      <w:hyperlink w:history="1" w:anchor="_Toc200356621">
        <w:r w:rsidRPr="001660FB">
          <w:rPr>
            <w:rStyle w:val="Lienhypertexte"/>
            <w:rFonts w:cs="Arial"/>
          </w:rPr>
          <w:t>Article 16 : Différends entre les parties</w:t>
        </w:r>
        <w:r>
          <w:rPr>
            <w:webHidden/>
          </w:rPr>
          <w:tab/>
        </w:r>
        <w:r>
          <w:rPr>
            <w:webHidden/>
          </w:rPr>
          <w:fldChar w:fldCharType="begin"/>
        </w:r>
        <w:r>
          <w:rPr>
            <w:webHidden/>
          </w:rPr>
          <w:instrText xml:space="preserve"> PAGEREF _Toc200356621 \h </w:instrText>
        </w:r>
        <w:r>
          <w:rPr>
            <w:webHidden/>
          </w:rPr>
        </w:r>
        <w:r>
          <w:rPr>
            <w:webHidden/>
          </w:rPr>
          <w:fldChar w:fldCharType="separate"/>
        </w:r>
        <w:r>
          <w:rPr>
            <w:webHidden/>
          </w:rPr>
          <w:t>11</w:t>
        </w:r>
        <w:r>
          <w:rPr>
            <w:webHidden/>
          </w:rPr>
          <w:fldChar w:fldCharType="end"/>
        </w:r>
      </w:hyperlink>
    </w:p>
    <w:p w:rsidR="008C19D0" w:rsidRDefault="008C19D0" w14:paraId="1426A358" w14:textId="7F4740B6">
      <w:pPr>
        <w:pStyle w:val="TM1"/>
        <w:rPr>
          <w:rFonts w:asciiTheme="minorHAnsi" w:hAnsiTheme="minorHAnsi" w:eastAsiaTheme="minorEastAsia" w:cstheme="minorBidi"/>
          <w:b w:val="0"/>
          <w:kern w:val="2"/>
          <w:lang w:eastAsia="fr-FR"/>
          <w14:ligatures w14:val="standardContextual"/>
        </w:rPr>
      </w:pPr>
      <w:hyperlink w:history="1" w:anchor="_Toc200356622">
        <w:r w:rsidRPr="001660FB">
          <w:rPr>
            <w:rStyle w:val="Lienhypertexte"/>
            <w:rFonts w:cs="Arial"/>
          </w:rPr>
          <w:t>Article 17 : Résiliation</w:t>
        </w:r>
        <w:r>
          <w:rPr>
            <w:webHidden/>
          </w:rPr>
          <w:tab/>
        </w:r>
        <w:r>
          <w:rPr>
            <w:webHidden/>
          </w:rPr>
          <w:fldChar w:fldCharType="begin"/>
        </w:r>
        <w:r>
          <w:rPr>
            <w:webHidden/>
          </w:rPr>
          <w:instrText xml:space="preserve"> PAGEREF _Toc200356622 \h </w:instrText>
        </w:r>
        <w:r>
          <w:rPr>
            <w:webHidden/>
          </w:rPr>
        </w:r>
        <w:r>
          <w:rPr>
            <w:webHidden/>
          </w:rPr>
          <w:fldChar w:fldCharType="separate"/>
        </w:r>
        <w:r>
          <w:rPr>
            <w:webHidden/>
          </w:rPr>
          <w:t>12</w:t>
        </w:r>
        <w:r>
          <w:rPr>
            <w:webHidden/>
          </w:rPr>
          <w:fldChar w:fldCharType="end"/>
        </w:r>
      </w:hyperlink>
    </w:p>
    <w:p w:rsidR="008C19D0" w:rsidRDefault="008C19D0" w14:paraId="29551E58" w14:textId="3C164C1F">
      <w:pPr>
        <w:pStyle w:val="TM1"/>
        <w:rPr>
          <w:rFonts w:asciiTheme="minorHAnsi" w:hAnsiTheme="minorHAnsi" w:eastAsiaTheme="minorEastAsia" w:cstheme="minorBidi"/>
          <w:b w:val="0"/>
          <w:kern w:val="2"/>
          <w:lang w:eastAsia="fr-FR"/>
          <w14:ligatures w14:val="standardContextual"/>
        </w:rPr>
      </w:pPr>
      <w:hyperlink w:history="1" w:anchor="_Toc200356623">
        <w:r w:rsidRPr="001660FB">
          <w:rPr>
            <w:rStyle w:val="Lienhypertexte"/>
            <w:rFonts w:cs="Arial"/>
          </w:rPr>
          <w:t>Article 18 : Dérogation au CCAG</w:t>
        </w:r>
        <w:r>
          <w:rPr>
            <w:webHidden/>
          </w:rPr>
          <w:tab/>
        </w:r>
        <w:r>
          <w:rPr>
            <w:webHidden/>
          </w:rPr>
          <w:fldChar w:fldCharType="begin"/>
        </w:r>
        <w:r>
          <w:rPr>
            <w:webHidden/>
          </w:rPr>
          <w:instrText xml:space="preserve"> PAGEREF _Toc200356623 \h </w:instrText>
        </w:r>
        <w:r>
          <w:rPr>
            <w:webHidden/>
          </w:rPr>
        </w:r>
        <w:r>
          <w:rPr>
            <w:webHidden/>
          </w:rPr>
          <w:fldChar w:fldCharType="separate"/>
        </w:r>
        <w:r>
          <w:rPr>
            <w:webHidden/>
          </w:rPr>
          <w:t>12</w:t>
        </w:r>
        <w:r>
          <w:rPr>
            <w:webHidden/>
          </w:rPr>
          <w:fldChar w:fldCharType="end"/>
        </w:r>
      </w:hyperlink>
    </w:p>
    <w:p w:rsidRPr="007101EE" w:rsidR="00C97A8C" w:rsidRDefault="00225281" w14:paraId="2ACA6676" w14:textId="756D587F">
      <w:pPr>
        <w:rPr>
          <w:rFonts w:ascii="Arial" w:hAnsi="Arial" w:cs="Arial"/>
        </w:rPr>
      </w:pPr>
      <w:r w:rsidRPr="007101EE">
        <w:rPr>
          <w:rFonts w:ascii="Arial" w:hAnsi="Arial" w:cs="Arial"/>
        </w:rPr>
        <w:fldChar w:fldCharType="end"/>
      </w:r>
    </w:p>
    <w:p w:rsidRPr="007101EE" w:rsidR="00C97A8C" w:rsidRDefault="00C97A8C" w14:paraId="664416FC" w14:textId="77777777">
      <w:pPr>
        <w:rPr>
          <w:rFonts w:ascii="Arial" w:hAnsi="Arial" w:cs="Arial"/>
        </w:rPr>
      </w:pPr>
      <w:r w:rsidRPr="007101EE">
        <w:rPr>
          <w:rFonts w:ascii="Arial" w:hAnsi="Arial" w:cs="Arial"/>
        </w:rPr>
        <w:br w:type="page"/>
      </w:r>
    </w:p>
    <w:p w:rsidRPr="007101EE" w:rsidR="00332887" w:rsidP="00225281" w:rsidRDefault="00332887" w14:paraId="7E395036" w14:textId="2A3FAADB">
      <w:pPr>
        <w:pStyle w:val="Article"/>
        <w:rPr>
          <w:rFonts w:cs="Arial"/>
        </w:rPr>
      </w:pPr>
      <w:bookmarkStart w:name="_Toc58427894" w:id="1"/>
      <w:bookmarkStart w:name="_Toc101945177" w:id="2"/>
      <w:bookmarkStart w:name="_Toc109127154" w:id="3"/>
      <w:bookmarkStart w:name="_Toc135837468" w:id="4"/>
      <w:bookmarkStart w:name="_Toc200356585" w:id="5"/>
      <w:r w:rsidRPr="007101EE">
        <w:rPr>
          <w:rFonts w:cs="Arial"/>
        </w:rPr>
        <w:t xml:space="preserve">Article 1 : </w:t>
      </w:r>
      <w:bookmarkEnd w:id="1"/>
      <w:bookmarkEnd w:id="2"/>
      <w:bookmarkEnd w:id="3"/>
      <w:r w:rsidRPr="007101EE" w:rsidR="002E2BB6">
        <w:rPr>
          <w:rFonts w:cs="Arial"/>
        </w:rPr>
        <w:t>Identification du pouvoir adjudicateur</w:t>
      </w:r>
      <w:bookmarkEnd w:id="4"/>
      <w:bookmarkEnd w:id="5"/>
      <w:r w:rsidRPr="007101EE">
        <w:rPr>
          <w:rFonts w:cs="Arial"/>
        </w:rPr>
        <w:tab/>
      </w:r>
    </w:p>
    <w:p w:rsidRPr="00B44659" w:rsidR="002237AC" w:rsidP="009C7A63" w:rsidRDefault="002237AC" w14:paraId="0FE81119" w14:textId="77777777">
      <w:pPr>
        <w:jc w:val="center"/>
        <w:rPr>
          <w:rFonts w:ascii="Arial" w:hAnsi="Arial" w:cs="Arial"/>
          <w:b/>
          <w:bCs/>
        </w:rPr>
      </w:pPr>
      <w:r w:rsidRPr="00B44659">
        <w:rPr>
          <w:rFonts w:ascii="Arial" w:hAnsi="Arial" w:cs="Arial"/>
          <w:b/>
          <w:bCs/>
        </w:rPr>
        <w:t>Sorbonne Université</w:t>
      </w:r>
    </w:p>
    <w:p w:rsidR="00750BBE" w:rsidP="009C7A63" w:rsidRDefault="002237AC" w14:paraId="5298A677" w14:textId="39091D8E">
      <w:pPr>
        <w:pStyle w:val="TableParagraph"/>
        <w:spacing w:line="229" w:lineRule="exact"/>
        <w:jc w:val="center"/>
      </w:pPr>
      <w:r w:rsidRPr="0075194A">
        <w:t>Représenté par :</w:t>
      </w:r>
    </w:p>
    <w:p w:rsidRPr="000861C6" w:rsidR="00750BBE" w:rsidP="009C7A63" w:rsidRDefault="00750BBE" w14:paraId="6C7B8722" w14:textId="6AEAF3D2">
      <w:pPr>
        <w:pStyle w:val="TableParagraph"/>
        <w:spacing w:line="229" w:lineRule="exact"/>
        <w:jc w:val="center"/>
        <w:rPr>
          <w:bCs/>
          <w:sz w:val="20"/>
        </w:rPr>
      </w:pPr>
      <w:r w:rsidRPr="000861C6">
        <w:rPr>
          <w:bCs/>
          <w:sz w:val="20"/>
        </w:rPr>
        <w:t>La</w:t>
      </w:r>
      <w:r w:rsidRPr="000861C6">
        <w:rPr>
          <w:bCs/>
          <w:spacing w:val="-7"/>
          <w:sz w:val="20"/>
        </w:rPr>
        <w:t xml:space="preserve"> </w:t>
      </w:r>
      <w:r w:rsidRPr="000861C6">
        <w:rPr>
          <w:bCs/>
          <w:sz w:val="20"/>
        </w:rPr>
        <w:t>présidente</w:t>
      </w:r>
      <w:r w:rsidRPr="000861C6">
        <w:rPr>
          <w:bCs/>
          <w:spacing w:val="-7"/>
          <w:sz w:val="20"/>
        </w:rPr>
        <w:t xml:space="preserve"> </w:t>
      </w:r>
      <w:r w:rsidRPr="000861C6">
        <w:rPr>
          <w:bCs/>
          <w:sz w:val="20"/>
        </w:rPr>
        <w:t>de</w:t>
      </w:r>
      <w:r w:rsidRPr="000861C6">
        <w:rPr>
          <w:bCs/>
          <w:spacing w:val="-5"/>
          <w:sz w:val="20"/>
        </w:rPr>
        <w:t xml:space="preserve"> </w:t>
      </w:r>
      <w:r w:rsidRPr="000861C6">
        <w:rPr>
          <w:bCs/>
          <w:sz w:val="20"/>
        </w:rPr>
        <w:t>Sorbonne</w:t>
      </w:r>
      <w:r w:rsidRPr="000861C6">
        <w:rPr>
          <w:bCs/>
          <w:spacing w:val="-7"/>
          <w:sz w:val="20"/>
        </w:rPr>
        <w:t xml:space="preserve"> </w:t>
      </w:r>
      <w:r w:rsidRPr="000861C6">
        <w:rPr>
          <w:bCs/>
          <w:spacing w:val="-2"/>
          <w:sz w:val="20"/>
        </w:rPr>
        <w:t>Université</w:t>
      </w:r>
    </w:p>
    <w:p w:rsidRPr="000861C6" w:rsidR="002237AC" w:rsidP="002237AC" w:rsidRDefault="002237AC" w14:paraId="54E4A746" w14:textId="59FC1E02">
      <w:pPr>
        <w:jc w:val="center"/>
        <w:rPr>
          <w:rFonts w:ascii="Arial" w:hAnsi="Arial" w:cs="Arial"/>
          <w:bCs/>
        </w:rPr>
      </w:pPr>
    </w:p>
    <w:p w:rsidRPr="000861C6" w:rsidR="00750BBE" w:rsidP="00750BBE" w:rsidRDefault="00750BBE" w14:paraId="72A08036" w14:textId="77777777">
      <w:pPr>
        <w:pStyle w:val="TableParagraph"/>
        <w:spacing w:before="1"/>
        <w:jc w:val="center"/>
        <w:rPr>
          <w:bCs/>
          <w:sz w:val="20"/>
        </w:rPr>
      </w:pPr>
      <w:r w:rsidRPr="000861C6">
        <w:rPr>
          <w:bCs/>
          <w:sz w:val="20"/>
        </w:rPr>
        <w:t>1, Rue Victor Cousin</w:t>
      </w:r>
    </w:p>
    <w:p w:rsidRPr="000861C6" w:rsidR="00750BBE" w:rsidP="00750BBE" w:rsidRDefault="00750BBE" w14:paraId="12639A85" w14:textId="77777777">
      <w:pPr>
        <w:pStyle w:val="TableParagraph"/>
        <w:spacing w:before="1"/>
        <w:jc w:val="center"/>
        <w:rPr>
          <w:bCs/>
          <w:sz w:val="20"/>
        </w:rPr>
      </w:pPr>
      <w:r w:rsidRPr="000861C6">
        <w:rPr>
          <w:bCs/>
          <w:sz w:val="20"/>
        </w:rPr>
        <w:t>75230 PARIS Cedex 5</w:t>
      </w:r>
    </w:p>
    <w:p w:rsidR="00750BBE" w:rsidP="00750BBE" w:rsidRDefault="00750BBE" w14:paraId="122BA062" w14:textId="77777777">
      <w:pPr>
        <w:pStyle w:val="TableParagraph"/>
        <w:spacing w:before="1"/>
        <w:jc w:val="center"/>
        <w:rPr>
          <w:b/>
          <w:sz w:val="20"/>
        </w:rPr>
      </w:pPr>
    </w:p>
    <w:p w:rsidR="00750BBE" w:rsidP="00750BBE" w:rsidRDefault="00750BBE" w14:paraId="2EB48EB1" w14:textId="77777777">
      <w:pPr>
        <w:pStyle w:val="TableParagraph"/>
        <w:spacing w:before="1"/>
        <w:jc w:val="center"/>
        <w:rPr>
          <w:b/>
          <w:sz w:val="20"/>
        </w:rPr>
      </w:pPr>
      <w:r w:rsidRPr="003020D4">
        <w:rPr>
          <w:b/>
          <w:sz w:val="20"/>
        </w:rPr>
        <w:t>Direction des achats</w:t>
      </w:r>
    </w:p>
    <w:p w:rsidR="00750BBE" w:rsidP="00750BBE" w:rsidRDefault="00750BBE" w14:paraId="5FD2F3E4" w14:textId="77777777">
      <w:pPr>
        <w:pStyle w:val="TableParagraph"/>
        <w:spacing w:before="1"/>
        <w:jc w:val="center"/>
        <w:rPr>
          <w:b/>
          <w:sz w:val="20"/>
        </w:rPr>
      </w:pPr>
      <w:r w:rsidRPr="003020D4">
        <w:rPr>
          <w:b/>
          <w:sz w:val="20"/>
        </w:rPr>
        <w:t>Service achats de fournitures courantes, services et prestations intellectuelles</w:t>
      </w:r>
    </w:p>
    <w:p w:rsidR="00AA62F3" w:rsidP="00AA62F3" w:rsidRDefault="00750BBE" w14:paraId="33D67887" w14:textId="1A6458E2">
      <w:pPr>
        <w:spacing w:after="0" w:line="240" w:lineRule="auto"/>
        <w:jc w:val="center"/>
        <w:rPr>
          <w:rFonts w:ascii="Arial" w:hAnsi="Arial" w:cs="Arial"/>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rsidRPr="007101EE" w:rsidR="00750BBE" w:rsidP="00AA62F3" w:rsidRDefault="00750BBE" w14:paraId="65079A92" w14:textId="77777777">
      <w:pPr>
        <w:spacing w:after="0" w:line="240" w:lineRule="auto"/>
        <w:jc w:val="center"/>
        <w:rPr>
          <w:rFonts w:ascii="Arial" w:hAnsi="Arial" w:eastAsia="Calibri" w:cs="Arial"/>
        </w:rPr>
      </w:pPr>
    </w:p>
    <w:p w:rsidRPr="007101EE" w:rsidR="00332887" w:rsidP="00225281" w:rsidRDefault="00332887" w14:paraId="0F7CB018" w14:textId="135D3D39">
      <w:pPr>
        <w:pStyle w:val="Article"/>
        <w:rPr>
          <w:rFonts w:cs="Arial"/>
        </w:rPr>
      </w:pPr>
      <w:bookmarkStart w:name="_Toc58427895" w:id="6"/>
      <w:bookmarkStart w:name="_Toc101945180" w:id="7"/>
      <w:bookmarkStart w:name="_Toc109127155" w:id="8"/>
      <w:bookmarkStart w:name="_Toc135837469" w:id="9"/>
      <w:bookmarkStart w:name="_Toc200356586" w:id="10"/>
      <w:r w:rsidRPr="007101EE">
        <w:rPr>
          <w:rFonts w:cs="Arial"/>
        </w:rPr>
        <w:t xml:space="preserve">Article 2 : Objet </w:t>
      </w:r>
      <w:bookmarkEnd w:id="6"/>
      <w:r w:rsidRPr="007101EE">
        <w:rPr>
          <w:rFonts w:cs="Arial"/>
        </w:rPr>
        <w:t>et forme du marché</w:t>
      </w:r>
      <w:bookmarkEnd w:id="7"/>
      <w:bookmarkEnd w:id="8"/>
      <w:bookmarkEnd w:id="9"/>
      <w:bookmarkEnd w:id="10"/>
      <w:r w:rsidRPr="007101EE">
        <w:rPr>
          <w:rFonts w:cs="Arial"/>
        </w:rPr>
        <w:tab/>
      </w:r>
    </w:p>
    <w:p w:rsidRPr="007101EE" w:rsidR="00332887" w:rsidP="00332887" w:rsidRDefault="00332887" w14:paraId="3D7C4004" w14:textId="77777777">
      <w:pPr>
        <w:spacing w:after="0"/>
        <w:rPr>
          <w:rFonts w:ascii="Arial" w:hAnsi="Arial" w:cs="Arial"/>
        </w:rPr>
      </w:pPr>
    </w:p>
    <w:p w:rsidRPr="007101EE" w:rsidR="00332887" w:rsidP="00225281" w:rsidRDefault="00332887" w14:paraId="3025D28F" w14:textId="70D91A11">
      <w:pPr>
        <w:pStyle w:val="Sous-article"/>
      </w:pPr>
      <w:bookmarkStart w:name="_Toc101945181" w:id="11"/>
      <w:bookmarkStart w:name="_Toc135905877" w:id="12"/>
      <w:bookmarkStart w:name="_Toc200356587" w:id="13"/>
      <w:r w:rsidRPr="007101EE">
        <w:t>2.1 Objet du marché</w:t>
      </w:r>
      <w:bookmarkEnd w:id="11"/>
      <w:bookmarkEnd w:id="12"/>
      <w:bookmarkEnd w:id="13"/>
    </w:p>
    <w:p w:rsidRPr="007101EE" w:rsidR="002E2BB6" w:rsidP="0075341B" w:rsidRDefault="00FD76D2" w14:paraId="1DE6680B" w14:textId="576C9A74">
      <w:pPr>
        <w:tabs>
          <w:tab w:val="left" w:pos="1845"/>
        </w:tabs>
        <w:jc w:val="both"/>
        <w:rPr>
          <w:rFonts w:ascii="Arial" w:hAnsi="Arial" w:cs="Arial"/>
        </w:rPr>
      </w:pPr>
      <w:r w:rsidRPr="00FD76D2">
        <w:rPr>
          <w:rFonts w:ascii="Arial" w:hAnsi="Arial" w:cs="Arial"/>
        </w:rPr>
        <w:t xml:space="preserve">Le présent Marché concerne la réalisation </w:t>
      </w:r>
      <w:r w:rsidRPr="005027BA" w:rsidR="005027BA">
        <w:rPr>
          <w:rFonts w:ascii="Arial" w:hAnsi="Arial" w:cs="Arial"/>
        </w:rPr>
        <w:t>d’audit, de diagnostic et de mise en œuvre du renforcement des installations CVC</w:t>
      </w:r>
      <w:r w:rsidRPr="00FD76D2">
        <w:rPr>
          <w:rFonts w:ascii="Arial" w:hAnsi="Arial" w:cs="Arial"/>
        </w:rPr>
        <w:t xml:space="preserve"> (assistance dans l’analyse technique des offres et le choix des prestataires, vérification de la conformité des travaux et assistance à la réception</w:t>
      </w:r>
      <w:r w:rsidR="005027BA">
        <w:rPr>
          <w:rFonts w:ascii="Arial" w:hAnsi="Arial" w:cs="Arial"/>
        </w:rPr>
        <w:t>)</w:t>
      </w:r>
    </w:p>
    <w:p w:rsidRPr="00F15B56" w:rsidR="00F15B56" w:rsidP="00F15B56" w:rsidRDefault="00332887" w14:paraId="54435D2E" w14:textId="0A5E8341">
      <w:pPr>
        <w:pStyle w:val="Sous-article"/>
      </w:pPr>
      <w:bookmarkStart w:name="_Toc101945182" w:id="14"/>
      <w:bookmarkStart w:name="_Toc135905878" w:id="15"/>
      <w:bookmarkStart w:name="_Toc200356588" w:id="16"/>
      <w:r w:rsidRPr="007101EE">
        <w:t xml:space="preserve">2.2 Forme </w:t>
      </w:r>
      <w:r w:rsidRPr="00AA62F3">
        <w:t>du</w:t>
      </w:r>
      <w:r w:rsidRPr="007101EE">
        <w:t xml:space="preserve"> marché</w:t>
      </w:r>
      <w:bookmarkEnd w:id="14"/>
      <w:bookmarkEnd w:id="15"/>
      <w:bookmarkEnd w:id="16"/>
    </w:p>
    <w:p w:rsidR="00603AC1" w:rsidP="00BC1980" w:rsidRDefault="00BC1980" w14:paraId="6D949596" w14:textId="37A30499">
      <w:pPr>
        <w:tabs>
          <w:tab w:val="left" w:pos="1845"/>
        </w:tabs>
        <w:jc w:val="both"/>
        <w:rPr>
          <w:rFonts w:ascii="Arial" w:hAnsi="Arial" w:eastAsia="Calibri" w:cs="Arial"/>
        </w:rPr>
      </w:pPr>
      <w:r w:rsidRPr="00BC1980">
        <w:rPr>
          <w:rFonts w:ascii="Arial" w:hAnsi="Arial" w:eastAsia="Calibri" w:cs="Arial"/>
        </w:rPr>
        <w:t>Le contrat est</w:t>
      </w:r>
      <w:r w:rsidR="00822D2A">
        <w:rPr>
          <w:rFonts w:ascii="Arial" w:hAnsi="Arial" w:eastAsia="Calibri" w:cs="Arial"/>
        </w:rPr>
        <w:t xml:space="preserve"> u</w:t>
      </w:r>
      <w:r w:rsidRPr="00BC1980">
        <w:rPr>
          <w:rFonts w:ascii="Arial" w:hAnsi="Arial" w:eastAsia="Calibri" w:cs="Arial"/>
        </w:rPr>
        <w:t>n marché à tranches (exclusivement)</w:t>
      </w:r>
      <w:r w:rsidR="00603AC1">
        <w:rPr>
          <w:rFonts w:ascii="Arial" w:hAnsi="Arial" w:eastAsia="Calibri" w:cs="Arial"/>
        </w:rPr>
        <w:t xml:space="preserve">, comportant : </w:t>
      </w:r>
    </w:p>
    <w:p w:rsidR="00603AC1" w:rsidP="00BC1980" w:rsidRDefault="00603AC1" w14:paraId="4C9284A8" w14:textId="2FA4F0B3">
      <w:pPr>
        <w:tabs>
          <w:tab w:val="left" w:pos="1845"/>
        </w:tabs>
        <w:jc w:val="both"/>
        <w:rPr>
          <w:rFonts w:ascii="Arial" w:hAnsi="Arial" w:eastAsia="Calibri" w:cs="Arial"/>
        </w:rPr>
      </w:pPr>
      <w:r>
        <w:rPr>
          <w:rFonts w:ascii="Arial" w:hAnsi="Arial" w:eastAsia="Calibri" w:cs="Arial"/>
        </w:rPr>
        <w:t xml:space="preserve">- Tranche ferme : </w:t>
      </w:r>
      <w:r w:rsidR="00DE6514">
        <w:rPr>
          <w:rFonts w:ascii="Arial" w:hAnsi="Arial" w:eastAsia="Calibri" w:cs="Arial"/>
        </w:rPr>
        <w:t xml:space="preserve">Audit, </w:t>
      </w:r>
      <w:r w:rsidRPr="00DE6514" w:rsidR="00DE6514">
        <w:rPr>
          <w:rFonts w:ascii="Arial" w:hAnsi="Arial" w:eastAsia="Calibri" w:cs="Arial"/>
        </w:rPr>
        <w:t>diagnostic et conception d</w:t>
      </w:r>
      <w:r w:rsidR="00DE6514">
        <w:rPr>
          <w:rFonts w:ascii="Arial" w:hAnsi="Arial" w:eastAsia="Calibri" w:cs="Arial"/>
        </w:rPr>
        <w:t>u</w:t>
      </w:r>
      <w:r w:rsidRPr="00DE6514" w:rsidR="00DE6514">
        <w:rPr>
          <w:rFonts w:ascii="Arial" w:hAnsi="Arial" w:eastAsia="Calibri" w:cs="Arial"/>
        </w:rPr>
        <w:t xml:space="preserve"> système CVC</w:t>
      </w:r>
    </w:p>
    <w:p w:rsidRPr="00BC1980" w:rsidR="00553EBC" w:rsidP="00BC1980" w:rsidRDefault="00553EBC" w14:paraId="6E01044A" w14:textId="17A56759">
      <w:pPr>
        <w:tabs>
          <w:tab w:val="left" w:pos="1845"/>
        </w:tabs>
        <w:jc w:val="both"/>
        <w:rPr>
          <w:rFonts w:ascii="Arial" w:hAnsi="Arial" w:eastAsia="Calibri" w:cs="Arial"/>
        </w:rPr>
      </w:pPr>
      <w:r w:rsidRPr="4BFF6BC1">
        <w:rPr>
          <w:rFonts w:ascii="Arial" w:hAnsi="Arial" w:eastAsia="Calibri" w:cs="Arial"/>
        </w:rPr>
        <w:t xml:space="preserve">- Tranche optionnelle : </w:t>
      </w:r>
      <w:r w:rsidRPr="4BFF6BC1" w:rsidR="003225AE">
        <w:rPr>
          <w:rFonts w:ascii="Arial" w:hAnsi="Arial" w:eastAsia="Calibri" w:cs="Arial"/>
        </w:rPr>
        <w:t>Aide à l’analyse des offres, au</w:t>
      </w:r>
      <w:r w:rsidRPr="4BFF6BC1" w:rsidR="351C9164">
        <w:rPr>
          <w:rFonts w:ascii="Arial" w:hAnsi="Arial" w:eastAsia="Calibri" w:cs="Arial"/>
        </w:rPr>
        <w:t>x</w:t>
      </w:r>
      <w:r w:rsidRPr="4BFF6BC1" w:rsidR="003225AE">
        <w:rPr>
          <w:rFonts w:ascii="Arial" w:hAnsi="Arial" w:eastAsia="Calibri" w:cs="Arial"/>
        </w:rPr>
        <w:t xml:space="preserve"> suivis des travaux et vérifications de conformité</w:t>
      </w:r>
    </w:p>
    <w:p w:rsidRPr="00F15B56" w:rsidR="00BC1980" w:rsidP="00BC1980" w:rsidRDefault="00BC1980" w14:paraId="5B581ED8" w14:textId="799B1B65">
      <w:pPr>
        <w:pStyle w:val="Sous-article"/>
      </w:pPr>
      <w:bookmarkStart w:name="_Toc200356589" w:id="17"/>
      <w:r w:rsidRPr="007101EE">
        <w:t>2.</w:t>
      </w:r>
      <w:r>
        <w:t>3</w:t>
      </w:r>
      <w:r w:rsidRPr="007101EE">
        <w:t xml:space="preserve"> </w:t>
      </w:r>
      <w:r>
        <w:t>Modalités d’exécution du marché</w:t>
      </w:r>
      <w:bookmarkEnd w:id="17"/>
    </w:p>
    <w:p w:rsidRPr="00A6575D" w:rsidR="00A6575D" w:rsidP="005C3DFC" w:rsidRDefault="00A6575D" w14:paraId="78BE6C71" w14:textId="56A58E8A">
      <w:pPr>
        <w:tabs>
          <w:tab w:val="left" w:pos="1845"/>
        </w:tabs>
        <w:jc w:val="both"/>
        <w:rPr>
          <w:rFonts w:ascii="Arial" w:hAnsi="Arial" w:eastAsia="Calibri" w:cs="Arial"/>
        </w:rPr>
      </w:pPr>
      <w:r w:rsidRPr="4BFF6BC1">
        <w:rPr>
          <w:rFonts w:ascii="Arial" w:hAnsi="Arial" w:eastAsia="Calibri" w:cs="Arial"/>
        </w:rPr>
        <w:t xml:space="preserve">Le marché comprend une option qui pourra être </w:t>
      </w:r>
      <w:r w:rsidRPr="4BFF6BC1" w:rsidR="07BF99BE">
        <w:rPr>
          <w:rFonts w:ascii="Arial" w:hAnsi="Arial" w:eastAsia="Calibri" w:cs="Arial"/>
        </w:rPr>
        <w:t>affermie</w:t>
      </w:r>
      <w:r w:rsidRPr="4BFF6BC1">
        <w:rPr>
          <w:rFonts w:ascii="Arial" w:hAnsi="Arial" w:eastAsia="Calibri" w:cs="Arial"/>
        </w:rPr>
        <w:t>, à tout moment, au cours de son exécution.</w:t>
      </w:r>
    </w:p>
    <w:p w:rsidRPr="007101EE" w:rsidR="00332887" w:rsidP="00225281" w:rsidRDefault="00332887" w14:paraId="7D417589" w14:textId="60C6AAC9">
      <w:pPr>
        <w:pStyle w:val="Article"/>
        <w:rPr>
          <w:rFonts w:cs="Arial"/>
        </w:rPr>
      </w:pPr>
      <w:bookmarkStart w:name="_Toc101945183" w:id="18"/>
      <w:bookmarkStart w:name="_Toc135837470" w:id="19"/>
      <w:bookmarkStart w:name="_Toc200356590" w:id="20"/>
      <w:r w:rsidRPr="007101EE">
        <w:rPr>
          <w:rFonts w:cs="Arial"/>
        </w:rPr>
        <w:t>Article 3 : Allotissement</w:t>
      </w:r>
      <w:bookmarkEnd w:id="18"/>
      <w:bookmarkEnd w:id="19"/>
      <w:bookmarkEnd w:id="20"/>
    </w:p>
    <w:p w:rsidRPr="007101EE" w:rsidR="00332887" w:rsidP="0059344D" w:rsidRDefault="00332887" w14:paraId="4ADD0077" w14:textId="58C17244">
      <w:pPr>
        <w:spacing w:after="0"/>
        <w:jc w:val="both"/>
        <w:rPr>
          <w:rFonts w:ascii="Arial" w:hAnsi="Arial" w:eastAsia="Calibri" w:cs="Arial"/>
        </w:rPr>
      </w:pPr>
      <w:r w:rsidRPr="007101EE">
        <w:rPr>
          <w:rFonts w:ascii="Arial" w:hAnsi="Arial" w:eastAsia="Calibri" w:cs="Arial"/>
        </w:rPr>
        <w:t xml:space="preserve">En application des articles L2113-10 et L2113-11 du code de la commande publique, ce marché est global. En effet, un allotissement de ce marché </w:t>
      </w:r>
      <w:r w:rsidRPr="007101EE" w:rsidR="00F15B56">
        <w:rPr>
          <w:rFonts w:ascii="Arial" w:hAnsi="Arial" w:eastAsia="Calibri" w:cs="Arial"/>
        </w:rPr>
        <w:t>entraînerait</w:t>
      </w:r>
      <w:r w:rsidRPr="007101EE">
        <w:rPr>
          <w:rFonts w:ascii="Arial" w:hAnsi="Arial" w:eastAsia="Calibri" w:cs="Arial"/>
        </w:rPr>
        <w:t xml:space="preserve"> une répercussion technique et financière sur son exécution, rendue techniquement peu pertinente et financièrement plus coûteuse.</w:t>
      </w:r>
    </w:p>
    <w:p w:rsidRPr="007101EE" w:rsidR="00332887" w:rsidP="00332887" w:rsidRDefault="00332887" w14:paraId="1B67ACF9" w14:textId="77777777">
      <w:pPr>
        <w:spacing w:after="0"/>
        <w:jc w:val="both"/>
        <w:rPr>
          <w:rFonts w:ascii="Arial" w:hAnsi="Arial" w:eastAsia="Calibri" w:cs="Arial"/>
          <w:sz w:val="20"/>
        </w:rPr>
      </w:pPr>
    </w:p>
    <w:p w:rsidRPr="00B3598D" w:rsidR="007300C3" w:rsidP="00B3598D" w:rsidRDefault="00332887" w14:paraId="242AFA44" w14:textId="3FCD02FF">
      <w:pPr>
        <w:pStyle w:val="Article"/>
        <w:rPr>
          <w:rFonts w:cs="Arial"/>
        </w:rPr>
      </w:pPr>
      <w:bookmarkStart w:name="_Toc58427896" w:id="21"/>
      <w:bookmarkStart w:name="_Toc101945184" w:id="22"/>
      <w:bookmarkStart w:name="_Toc135837471" w:id="23"/>
      <w:bookmarkStart w:name="_Toc200356591" w:id="24"/>
      <w:r w:rsidRPr="007101EE">
        <w:rPr>
          <w:rFonts w:cs="Arial"/>
        </w:rPr>
        <w:t xml:space="preserve">Article 4 : </w:t>
      </w:r>
      <w:bookmarkEnd w:id="21"/>
      <w:r w:rsidRPr="007101EE">
        <w:rPr>
          <w:rFonts w:cs="Arial"/>
        </w:rPr>
        <w:t>Pièces constitutives du marché</w:t>
      </w:r>
      <w:bookmarkEnd w:id="22"/>
      <w:bookmarkEnd w:id="23"/>
      <w:bookmarkEnd w:id="24"/>
    </w:p>
    <w:p w:rsidR="00F15B56" w:rsidP="007300C3" w:rsidRDefault="00F15B56" w14:paraId="6F646F02" w14:textId="77777777">
      <w:pPr>
        <w:spacing w:after="0"/>
        <w:jc w:val="both"/>
        <w:rPr>
          <w:rFonts w:ascii="Arial" w:hAnsi="Arial" w:eastAsia="Calibri" w:cs="Arial"/>
        </w:rPr>
      </w:pPr>
    </w:p>
    <w:p w:rsidR="007300C3" w:rsidP="007300C3" w:rsidRDefault="007300C3" w14:paraId="0D4EDDDA" w14:textId="1504AB15">
      <w:pPr>
        <w:spacing w:after="0"/>
        <w:jc w:val="both"/>
        <w:rPr>
          <w:rFonts w:ascii="Arial" w:hAnsi="Arial" w:eastAsia="Calibri" w:cs="Arial"/>
        </w:rPr>
      </w:pPr>
      <w:r w:rsidRPr="007300C3">
        <w:rPr>
          <w:rFonts w:ascii="Arial" w:hAnsi="Arial" w:eastAsia="Calibri" w:cs="Arial"/>
        </w:rPr>
        <w:t>Par dérogation à l’article 4.1 du CCAG-</w:t>
      </w:r>
      <w:r w:rsidR="00D21E56">
        <w:rPr>
          <w:rFonts w:ascii="Arial" w:hAnsi="Arial" w:eastAsia="Calibri" w:cs="Arial"/>
        </w:rPr>
        <w:t>MOE</w:t>
      </w:r>
      <w:r w:rsidRPr="007300C3">
        <w:rPr>
          <w:rFonts w:ascii="Arial" w:hAnsi="Arial" w:eastAsia="Calibri" w:cs="Arial"/>
        </w:rPr>
        <w:t xml:space="preserve">, les pièces constitutives </w:t>
      </w:r>
      <w:r w:rsidR="00680562">
        <w:rPr>
          <w:rFonts w:ascii="Arial" w:hAnsi="Arial" w:eastAsia="Calibri" w:cs="Arial"/>
        </w:rPr>
        <w:t>du marché</w:t>
      </w:r>
      <w:r w:rsidRPr="007300C3">
        <w:rPr>
          <w:rFonts w:ascii="Arial" w:hAnsi="Arial" w:eastAsia="Calibri" w:cs="Arial"/>
        </w:rPr>
        <w:t xml:space="preserve"> sont les pièces</w:t>
      </w:r>
      <w:r>
        <w:rPr>
          <w:rFonts w:ascii="Arial" w:hAnsi="Arial" w:eastAsia="Calibri" w:cs="Arial"/>
        </w:rPr>
        <w:t xml:space="preserve"> </w:t>
      </w:r>
      <w:r w:rsidRPr="007300C3">
        <w:rPr>
          <w:rFonts w:ascii="Arial" w:hAnsi="Arial" w:eastAsia="Calibri" w:cs="Arial"/>
        </w:rPr>
        <w:t>particulières</w:t>
      </w:r>
      <w:r>
        <w:rPr>
          <w:rFonts w:ascii="Arial" w:hAnsi="Arial" w:eastAsia="Calibri" w:cs="Arial"/>
        </w:rPr>
        <w:t xml:space="preserve">, </w:t>
      </w:r>
      <w:r w:rsidRPr="007300C3">
        <w:rPr>
          <w:rFonts w:ascii="Arial" w:hAnsi="Arial" w:eastAsia="Calibri" w:cs="Arial"/>
        </w:rPr>
        <w:t>les pièces générales</w:t>
      </w:r>
      <w:r>
        <w:rPr>
          <w:rFonts w:ascii="Arial" w:hAnsi="Arial" w:eastAsia="Calibri" w:cs="Arial"/>
        </w:rPr>
        <w:t xml:space="preserve">, </w:t>
      </w:r>
      <w:r w:rsidRPr="007300C3">
        <w:rPr>
          <w:rFonts w:ascii="Arial" w:hAnsi="Arial" w:eastAsia="Calibri" w:cs="Arial"/>
        </w:rPr>
        <w:t>et les pièces de</w:t>
      </w:r>
      <w:r>
        <w:rPr>
          <w:rFonts w:ascii="Arial" w:hAnsi="Arial" w:eastAsia="Calibri" w:cs="Arial"/>
        </w:rPr>
        <w:t xml:space="preserve"> </w:t>
      </w:r>
      <w:r w:rsidRPr="007300C3">
        <w:rPr>
          <w:rFonts w:ascii="Arial" w:hAnsi="Arial" w:eastAsia="Calibri" w:cs="Arial"/>
        </w:rPr>
        <w:t>l’offre ces pièces sont énumérées dans leur ordre décroissant de priorité</w:t>
      </w:r>
      <w:r>
        <w:rPr>
          <w:rFonts w:ascii="Arial" w:hAnsi="Arial" w:eastAsia="Calibri" w:cs="Arial"/>
        </w:rPr>
        <w:t>.</w:t>
      </w:r>
    </w:p>
    <w:p w:rsidRPr="007101EE" w:rsidR="00B3598D" w:rsidP="00332887" w:rsidRDefault="00B3598D" w14:paraId="53317F9C" w14:textId="77777777">
      <w:pPr>
        <w:spacing w:after="0"/>
        <w:jc w:val="both"/>
        <w:rPr>
          <w:rFonts w:ascii="Arial" w:hAnsi="Arial" w:eastAsia="Calibri" w:cs="Arial"/>
          <w:sz w:val="20"/>
        </w:rPr>
      </w:pPr>
    </w:p>
    <w:p w:rsidRPr="007101EE" w:rsidR="00332887" w:rsidP="00332887" w:rsidRDefault="00332887" w14:paraId="743D592D" w14:textId="77777777">
      <w:pPr>
        <w:spacing w:after="0"/>
        <w:jc w:val="both"/>
        <w:rPr>
          <w:rFonts w:ascii="Arial" w:hAnsi="Arial" w:eastAsia="Calibri" w:cs="Arial"/>
          <w:u w:val="single"/>
        </w:rPr>
      </w:pPr>
      <w:r w:rsidRPr="007101EE">
        <w:rPr>
          <w:rFonts w:ascii="Arial" w:hAnsi="Arial" w:eastAsia="Calibri" w:cs="Arial"/>
          <w:u w:val="single"/>
        </w:rPr>
        <w:t>Pièces particulières :</w:t>
      </w:r>
    </w:p>
    <w:p w:rsidRPr="007101EE" w:rsidR="00332887" w:rsidP="00332887" w:rsidRDefault="00332887" w14:paraId="70930CE1" w14:textId="77777777">
      <w:pPr>
        <w:spacing w:after="0"/>
        <w:jc w:val="both"/>
        <w:rPr>
          <w:rFonts w:ascii="Arial" w:hAnsi="Arial" w:eastAsia="Calibri" w:cs="Arial"/>
        </w:rPr>
      </w:pPr>
    </w:p>
    <w:p w:rsidRPr="007101EE" w:rsidR="00332887" w:rsidP="00511224" w:rsidRDefault="00332887" w14:paraId="5462058E" w14:textId="0F36964C">
      <w:pPr>
        <w:pStyle w:val="Paragraphedeliste"/>
        <w:numPr>
          <w:ilvl w:val="0"/>
          <w:numId w:val="5"/>
        </w:numPr>
        <w:spacing w:after="0"/>
        <w:jc w:val="both"/>
        <w:rPr>
          <w:rFonts w:ascii="Arial" w:hAnsi="Arial" w:eastAsia="Calibri" w:cs="Arial"/>
        </w:rPr>
      </w:pPr>
      <w:r w:rsidRPr="007101EE">
        <w:rPr>
          <w:rFonts w:ascii="Arial" w:hAnsi="Arial" w:eastAsia="Calibri" w:cs="Arial"/>
        </w:rPr>
        <w:t>L’acte d’engagement et s</w:t>
      </w:r>
      <w:r w:rsidR="00680562">
        <w:rPr>
          <w:rFonts w:ascii="Arial" w:hAnsi="Arial" w:eastAsia="Calibri" w:cs="Arial"/>
        </w:rPr>
        <w:t>on</w:t>
      </w:r>
      <w:r w:rsidRPr="007101EE">
        <w:rPr>
          <w:rFonts w:ascii="Arial" w:hAnsi="Arial" w:eastAsia="Calibri" w:cs="Arial"/>
        </w:rPr>
        <w:t xml:space="preserve"> annexe</w:t>
      </w:r>
      <w:r w:rsidR="00680562">
        <w:rPr>
          <w:rFonts w:ascii="Arial" w:hAnsi="Arial" w:eastAsia="Calibri" w:cs="Arial"/>
        </w:rPr>
        <w:t xml:space="preserve"> financi</w:t>
      </w:r>
      <w:r w:rsidR="00E32B2C">
        <w:rPr>
          <w:rFonts w:ascii="Arial" w:hAnsi="Arial" w:eastAsia="Calibri" w:cs="Arial"/>
        </w:rPr>
        <w:t>ère (DPGF)</w:t>
      </w:r>
      <w:r w:rsidR="006D322A">
        <w:rPr>
          <w:rFonts w:ascii="Arial" w:hAnsi="Arial" w:eastAsia="Calibri" w:cs="Arial"/>
        </w:rPr>
        <w:t xml:space="preserve"> </w:t>
      </w:r>
      <w:r w:rsidRPr="007101EE" w:rsidR="00511224">
        <w:rPr>
          <w:rFonts w:ascii="Arial" w:hAnsi="Arial" w:eastAsia="Calibri" w:cs="Arial"/>
        </w:rPr>
        <w:t>;</w:t>
      </w:r>
    </w:p>
    <w:p w:rsidRPr="007101EE" w:rsidR="00332887" w:rsidP="00332887" w:rsidRDefault="00332887" w14:paraId="4C592A44" w14:textId="77777777">
      <w:pPr>
        <w:spacing w:after="0"/>
        <w:jc w:val="both"/>
        <w:rPr>
          <w:rFonts w:ascii="Arial" w:hAnsi="Arial" w:eastAsia="Calibri" w:cs="Arial"/>
        </w:rPr>
      </w:pPr>
    </w:p>
    <w:p w:rsidRPr="007101EE" w:rsidR="00332887" w:rsidP="00332887" w:rsidRDefault="00332887" w14:paraId="13B756CF" w14:textId="0844EB6A">
      <w:pPr>
        <w:pStyle w:val="Paragraphedeliste"/>
        <w:numPr>
          <w:ilvl w:val="0"/>
          <w:numId w:val="2"/>
        </w:numPr>
        <w:spacing w:after="0"/>
        <w:jc w:val="both"/>
        <w:rPr>
          <w:rFonts w:ascii="Arial" w:hAnsi="Arial" w:eastAsia="Calibri" w:cs="Arial"/>
        </w:rPr>
      </w:pPr>
      <w:r w:rsidRPr="007101EE">
        <w:rPr>
          <w:rFonts w:ascii="Arial" w:hAnsi="Arial" w:eastAsia="Calibri" w:cs="Arial"/>
        </w:rPr>
        <w:t>Le formulaire de déclaration de sous-traitance (DC4), le cas échéant</w:t>
      </w:r>
      <w:r w:rsidRPr="007101EE" w:rsidR="00511224">
        <w:rPr>
          <w:rFonts w:ascii="Arial" w:hAnsi="Arial" w:eastAsia="Calibri" w:cs="Arial"/>
        </w:rPr>
        <w:t> ;</w:t>
      </w:r>
    </w:p>
    <w:p w:rsidRPr="007101EE" w:rsidR="00332887" w:rsidP="00332887" w:rsidRDefault="00332887" w14:paraId="7B8A1072" w14:textId="77777777">
      <w:pPr>
        <w:spacing w:after="0"/>
        <w:jc w:val="both"/>
        <w:rPr>
          <w:rFonts w:ascii="Arial" w:hAnsi="Arial" w:eastAsia="Calibri" w:cs="Arial"/>
        </w:rPr>
      </w:pPr>
    </w:p>
    <w:p w:rsidR="00332887" w:rsidP="00332887" w:rsidRDefault="00332887" w14:paraId="7AA5F007" w14:textId="2A7CFBF7">
      <w:pPr>
        <w:pStyle w:val="Paragraphedeliste"/>
        <w:numPr>
          <w:ilvl w:val="0"/>
          <w:numId w:val="1"/>
        </w:numPr>
        <w:spacing w:after="0"/>
        <w:jc w:val="both"/>
        <w:rPr>
          <w:rFonts w:ascii="Arial" w:hAnsi="Arial" w:eastAsia="Calibri" w:cs="Arial"/>
        </w:rPr>
      </w:pPr>
      <w:r w:rsidRPr="007101EE">
        <w:rPr>
          <w:rFonts w:ascii="Arial" w:hAnsi="Arial" w:eastAsia="Calibri" w:cs="Arial"/>
        </w:rPr>
        <w:t>Le présent Cahier des Clauses</w:t>
      </w:r>
      <w:r w:rsidR="00955AD6">
        <w:rPr>
          <w:rFonts w:ascii="Arial" w:hAnsi="Arial" w:eastAsia="Calibri" w:cs="Arial"/>
        </w:rPr>
        <w:t xml:space="preserve"> Administratives</w:t>
      </w:r>
      <w:r w:rsidRPr="007101EE">
        <w:rPr>
          <w:rFonts w:ascii="Arial" w:hAnsi="Arial" w:eastAsia="Calibri" w:cs="Arial"/>
        </w:rPr>
        <w:t xml:space="preserve"> Particulières (CC</w:t>
      </w:r>
      <w:r w:rsidR="00955AD6">
        <w:rPr>
          <w:rFonts w:ascii="Arial" w:hAnsi="Arial" w:eastAsia="Calibri" w:cs="Arial"/>
        </w:rPr>
        <w:t>A</w:t>
      </w:r>
      <w:r w:rsidRPr="007101EE">
        <w:rPr>
          <w:rFonts w:ascii="Arial" w:hAnsi="Arial" w:eastAsia="Calibri" w:cs="Arial"/>
        </w:rPr>
        <w:t>P) accepté sans aucune modification</w:t>
      </w:r>
      <w:r w:rsidRPr="007101EE" w:rsidR="00511224">
        <w:rPr>
          <w:rFonts w:ascii="Arial" w:hAnsi="Arial" w:eastAsia="Calibri" w:cs="Arial"/>
        </w:rPr>
        <w:t> ;</w:t>
      </w:r>
    </w:p>
    <w:p w:rsidRPr="00E54C6D" w:rsidR="00E54C6D" w:rsidP="00E54C6D" w:rsidRDefault="00E54C6D" w14:paraId="5084DD7F" w14:textId="77777777">
      <w:pPr>
        <w:spacing w:after="0"/>
        <w:jc w:val="both"/>
        <w:rPr>
          <w:rFonts w:ascii="Arial" w:hAnsi="Arial" w:eastAsia="Calibri" w:cs="Arial"/>
        </w:rPr>
      </w:pPr>
    </w:p>
    <w:p w:rsidR="00355F0B" w:rsidP="00355F0B" w:rsidRDefault="00E54C6D" w14:paraId="3743847A" w14:textId="6CB14431">
      <w:pPr>
        <w:pStyle w:val="Paragraphedeliste"/>
        <w:numPr>
          <w:ilvl w:val="0"/>
          <w:numId w:val="1"/>
        </w:numPr>
        <w:spacing w:after="0"/>
        <w:jc w:val="both"/>
        <w:rPr>
          <w:rFonts w:ascii="Arial" w:hAnsi="Arial" w:eastAsia="Calibri" w:cs="Arial"/>
        </w:rPr>
      </w:pPr>
      <w:r w:rsidRPr="4BFF6BC1">
        <w:rPr>
          <w:rFonts w:ascii="Arial" w:hAnsi="Arial" w:eastAsia="Calibri" w:cs="Arial"/>
        </w:rPr>
        <w:t>Le cahier des clauses techniques particulières (CCTP) ;</w:t>
      </w:r>
    </w:p>
    <w:p w:rsidRPr="00355F0B" w:rsidR="00355F0B" w:rsidP="00355F0B" w:rsidRDefault="00355F0B" w14:paraId="38BF69D7" w14:textId="77777777">
      <w:pPr>
        <w:spacing w:after="0"/>
        <w:jc w:val="both"/>
        <w:rPr>
          <w:rFonts w:ascii="Arial" w:hAnsi="Arial" w:eastAsia="Calibri" w:cs="Arial"/>
        </w:rPr>
      </w:pPr>
    </w:p>
    <w:p w:rsidR="56357C69" w:rsidP="4BFF6BC1" w:rsidRDefault="56357C69" w14:paraId="076B3405" w14:textId="7D484C9A">
      <w:pPr>
        <w:pStyle w:val="Paragraphedeliste"/>
        <w:numPr>
          <w:ilvl w:val="0"/>
          <w:numId w:val="1"/>
        </w:numPr>
        <w:spacing w:after="0"/>
        <w:jc w:val="both"/>
        <w:rPr>
          <w:rFonts w:ascii="Arial" w:hAnsi="Arial" w:eastAsia="Calibri" w:cs="Arial"/>
        </w:rPr>
      </w:pPr>
      <w:r w:rsidRPr="4BFF6BC1">
        <w:rPr>
          <w:rFonts w:ascii="Arial" w:hAnsi="Arial" w:eastAsia="Calibri" w:cs="Arial"/>
        </w:rPr>
        <w:t>L'offre technique du Titulaire</w:t>
      </w:r>
    </w:p>
    <w:p w:rsidRPr="007101EE" w:rsidR="00CD36BD" w:rsidP="004A7DFE" w:rsidRDefault="00CD36BD" w14:paraId="04CF3C68" w14:textId="77777777">
      <w:pPr>
        <w:spacing w:after="0"/>
        <w:rPr>
          <w:rFonts w:ascii="Arial" w:hAnsi="Arial" w:eastAsia="Calibri" w:cs="Arial"/>
          <w:sz w:val="20"/>
        </w:rPr>
      </w:pPr>
    </w:p>
    <w:p w:rsidRPr="007101EE" w:rsidR="004A7DFE" w:rsidP="004A7DFE" w:rsidRDefault="004A7DFE" w14:paraId="387A6CE5" w14:textId="77777777">
      <w:pPr>
        <w:spacing w:after="0"/>
        <w:rPr>
          <w:rFonts w:ascii="Arial" w:hAnsi="Arial" w:cs="Arial"/>
          <w:szCs w:val="20"/>
          <w:u w:val="single"/>
        </w:rPr>
      </w:pPr>
      <w:r w:rsidRPr="007101EE">
        <w:rPr>
          <w:rFonts w:ascii="Arial" w:hAnsi="Arial" w:cs="Arial"/>
          <w:szCs w:val="20"/>
          <w:u w:val="single"/>
        </w:rPr>
        <w:t>Pièce générale :</w:t>
      </w:r>
    </w:p>
    <w:p w:rsidRPr="007101EE" w:rsidR="004A7DFE" w:rsidP="003F2D53" w:rsidRDefault="004A7DFE" w14:paraId="4BB05CB1" w14:textId="77777777">
      <w:pPr>
        <w:spacing w:after="0"/>
        <w:ind w:left="360"/>
        <w:jc w:val="both"/>
        <w:rPr>
          <w:rFonts w:ascii="Arial" w:hAnsi="Arial" w:cs="Arial"/>
        </w:rPr>
      </w:pPr>
    </w:p>
    <w:p w:rsidRPr="00D05628" w:rsidR="004A7DFE" w:rsidP="00D05628" w:rsidRDefault="004A7DFE" w14:paraId="47E0C16D" w14:textId="1DC2EE9E">
      <w:pPr>
        <w:pStyle w:val="Paragraphedeliste"/>
        <w:numPr>
          <w:ilvl w:val="0"/>
          <w:numId w:val="1"/>
        </w:numPr>
        <w:spacing w:after="0"/>
        <w:jc w:val="both"/>
        <w:rPr>
          <w:rFonts w:ascii="Arial" w:hAnsi="Arial" w:cs="Arial"/>
        </w:rPr>
      </w:pPr>
      <w:r w:rsidRPr="4BFF6BC1">
        <w:rPr>
          <w:rFonts w:ascii="Arial" w:hAnsi="Arial" w:cs="Arial"/>
        </w:rPr>
        <w:t xml:space="preserve">Le Cahier des Clauses Administratives Générales applicables aux marchés publics de </w:t>
      </w:r>
      <w:r w:rsidR="00377CC0">
        <w:rPr>
          <w:rFonts w:ascii="Arial" w:hAnsi="Arial" w:cs="Arial"/>
        </w:rPr>
        <w:t>Maitrise d’œuvre</w:t>
      </w:r>
      <w:r w:rsidRPr="4BFF6BC1" w:rsidR="00377CC0">
        <w:rPr>
          <w:rFonts w:ascii="Arial" w:hAnsi="Arial" w:cs="Arial"/>
        </w:rPr>
        <w:t xml:space="preserve"> </w:t>
      </w:r>
      <w:r w:rsidRPr="4BFF6BC1">
        <w:rPr>
          <w:rFonts w:ascii="Arial" w:hAnsi="Arial" w:cs="Arial"/>
        </w:rPr>
        <w:t>(Arrêté du 30 mars 2021 portant approbation du cahier des clauses administratives générales des marchés publics de</w:t>
      </w:r>
      <w:r w:rsidR="00D05628">
        <w:rPr>
          <w:rFonts w:ascii="Arial" w:hAnsi="Arial" w:cs="Arial"/>
        </w:rPr>
        <w:t xml:space="preserve"> </w:t>
      </w:r>
      <w:r w:rsidRPr="008F535F" w:rsidR="008F535F">
        <w:rPr>
          <w:rFonts w:ascii="Arial" w:hAnsi="Arial" w:cs="Arial"/>
        </w:rPr>
        <w:t>maîtrise d'œuvre</w:t>
      </w:r>
      <w:r w:rsidR="000C3197">
        <w:rPr>
          <w:rFonts w:ascii="Arial" w:hAnsi="Arial" w:cs="Arial"/>
        </w:rPr>
        <w:t>)</w:t>
      </w:r>
      <w:r w:rsidR="00D05628">
        <w:rPr>
          <w:rFonts w:ascii="Arial" w:hAnsi="Arial" w:cs="Arial"/>
        </w:rPr>
        <w:t>.</w:t>
      </w:r>
      <w:r w:rsidRPr="00D05628" w:rsidR="00611EFF">
        <w:rPr>
          <w:rFonts w:ascii="Arial" w:hAnsi="Arial" w:cs="Arial"/>
        </w:rPr>
        <w:t xml:space="preserve"> </w:t>
      </w:r>
    </w:p>
    <w:p w:rsidRPr="007101EE" w:rsidR="004A7DFE" w:rsidP="003F2D53" w:rsidRDefault="004A7DFE" w14:paraId="1469453F" w14:textId="77777777">
      <w:pPr>
        <w:spacing w:after="0"/>
        <w:ind w:left="360"/>
        <w:jc w:val="both"/>
        <w:rPr>
          <w:rFonts w:ascii="Arial" w:hAnsi="Arial" w:cs="Arial"/>
        </w:rPr>
      </w:pPr>
    </w:p>
    <w:p w:rsidRPr="007101EE" w:rsidR="004A7DFE" w:rsidP="00434B86" w:rsidRDefault="004A7DFE" w14:paraId="03A52653" w14:textId="00D0C910">
      <w:pPr>
        <w:spacing w:after="0"/>
        <w:jc w:val="both"/>
        <w:rPr>
          <w:rFonts w:ascii="Arial" w:hAnsi="Arial" w:cs="Arial"/>
          <w:sz w:val="20"/>
          <w:szCs w:val="20"/>
        </w:rPr>
      </w:pPr>
      <w:r w:rsidRPr="007101EE">
        <w:rPr>
          <w:rFonts w:ascii="Arial" w:hAnsi="Arial" w:cs="Arial"/>
        </w:rPr>
        <w:t>Le titulaire déclare parfaitement connaître ce dernier document</w:t>
      </w:r>
      <w:r w:rsidRPr="007101EE">
        <w:rPr>
          <w:rFonts w:ascii="Arial" w:hAnsi="Arial" w:cs="Arial"/>
          <w:sz w:val="20"/>
          <w:szCs w:val="20"/>
        </w:rPr>
        <w:t>.</w:t>
      </w:r>
    </w:p>
    <w:p w:rsidRPr="007101EE" w:rsidR="00434B86" w:rsidP="00434B86" w:rsidRDefault="00434B86" w14:paraId="64BE0975" w14:textId="316456E4">
      <w:pPr>
        <w:spacing w:after="0"/>
        <w:jc w:val="both"/>
        <w:rPr>
          <w:rFonts w:ascii="Arial" w:hAnsi="Arial" w:cs="Arial"/>
          <w:sz w:val="20"/>
          <w:szCs w:val="20"/>
        </w:rPr>
      </w:pPr>
    </w:p>
    <w:p w:rsidRPr="007101EE" w:rsidR="00434B86" w:rsidP="00225281" w:rsidRDefault="00434B86" w14:paraId="79779E8B" w14:textId="57753F3A">
      <w:pPr>
        <w:pStyle w:val="Article"/>
        <w:rPr>
          <w:rFonts w:cs="Arial"/>
        </w:rPr>
      </w:pPr>
      <w:bookmarkStart w:name="_Toc135837472" w:id="25"/>
      <w:bookmarkStart w:name="_Toc200356592" w:id="26"/>
      <w:r w:rsidRPr="007101EE">
        <w:rPr>
          <w:rFonts w:cs="Arial"/>
        </w:rPr>
        <w:t xml:space="preserve">Article </w:t>
      </w:r>
      <w:r w:rsidRPr="007101EE" w:rsidR="0063750F">
        <w:rPr>
          <w:rFonts w:cs="Arial"/>
        </w:rPr>
        <w:t>5</w:t>
      </w:r>
      <w:r w:rsidRPr="007101EE">
        <w:rPr>
          <w:rFonts w:cs="Arial"/>
        </w:rPr>
        <w:t> : Durée du marché</w:t>
      </w:r>
      <w:bookmarkEnd w:id="25"/>
      <w:bookmarkEnd w:id="26"/>
    </w:p>
    <w:p w:rsidRPr="00EE67F1" w:rsidR="009E35BC" w:rsidP="00730ADF" w:rsidRDefault="009E35BC" w14:paraId="1F2B80BE" w14:textId="32EA7EAA">
      <w:pPr>
        <w:rPr>
          <w:rFonts w:ascii="Arial" w:hAnsi="Arial" w:cs="Arial"/>
        </w:rPr>
      </w:pPr>
      <w:r w:rsidRPr="009E35BC">
        <w:rPr>
          <w:rFonts w:ascii="Arial" w:hAnsi="Arial" w:cs="Arial"/>
        </w:rPr>
        <w:t>Le marché a une durée totale de 13 mois à compter de sa notification, répartie comme suit : 5 mois pour la tranche ferme et 8 mois pour la tranche optionnelle.</w:t>
      </w:r>
    </w:p>
    <w:p w:rsidRPr="007101EE" w:rsidR="001B3CAB" w:rsidP="00434B86" w:rsidRDefault="001B3CAB" w14:paraId="488ED245" w14:textId="77777777">
      <w:pPr>
        <w:tabs>
          <w:tab w:val="left" w:pos="1845"/>
        </w:tabs>
        <w:jc w:val="both"/>
        <w:rPr>
          <w:rFonts w:ascii="Arial" w:hAnsi="Arial" w:cs="Arial"/>
        </w:rPr>
      </w:pPr>
    </w:p>
    <w:p w:rsidRPr="007101EE" w:rsidR="00D70C97" w:rsidP="00225281" w:rsidRDefault="00D70C97" w14:paraId="4D4EAEE6" w14:textId="686448F9">
      <w:pPr>
        <w:pStyle w:val="Article"/>
        <w:rPr>
          <w:rFonts w:cs="Arial"/>
        </w:rPr>
      </w:pPr>
      <w:bookmarkStart w:name="_Toc200356593" w:id="27"/>
      <w:r w:rsidRPr="007101EE">
        <w:rPr>
          <w:rFonts w:cs="Arial"/>
        </w:rPr>
        <w:t>Article 6 : Description des prestations</w:t>
      </w:r>
      <w:bookmarkEnd w:id="27"/>
    </w:p>
    <w:p w:rsidRPr="007101EE" w:rsidR="00D70C97" w:rsidP="00D70C97" w:rsidRDefault="00D70C97" w14:paraId="3C69D7FA" w14:textId="68351545">
      <w:pPr>
        <w:tabs>
          <w:tab w:val="left" w:pos="1845"/>
        </w:tabs>
        <w:spacing w:after="0"/>
        <w:jc w:val="both"/>
        <w:rPr>
          <w:rFonts w:ascii="Arial" w:hAnsi="Arial" w:cs="Arial"/>
        </w:rPr>
      </w:pPr>
    </w:p>
    <w:p w:rsidRPr="007101EE" w:rsidR="00D70C97" w:rsidP="00225281" w:rsidRDefault="00D70C97" w14:paraId="138E0491" w14:textId="3C0B3C31">
      <w:pPr>
        <w:pStyle w:val="Sous-article"/>
      </w:pPr>
      <w:bookmarkStart w:name="_Toc135905500" w:id="28"/>
      <w:bookmarkStart w:name="_Toc135905879" w:id="29"/>
      <w:bookmarkStart w:name="_Toc200356594" w:id="30"/>
      <w:r w:rsidRPr="007101EE">
        <w:t>6.1 Présentation de l’établissement</w:t>
      </w:r>
      <w:bookmarkEnd w:id="28"/>
      <w:bookmarkEnd w:id="29"/>
      <w:bookmarkEnd w:id="30"/>
    </w:p>
    <w:p w:rsidR="003225AE" w:rsidP="003225AE" w:rsidRDefault="003225AE" w14:paraId="0391B29C" w14:textId="77777777">
      <w:pPr>
        <w:tabs>
          <w:tab w:val="left" w:pos="1845"/>
        </w:tabs>
        <w:jc w:val="both"/>
        <w:rPr>
          <w:rFonts w:ascii="Arial" w:hAnsi="Arial" w:cs="Arial"/>
        </w:rPr>
      </w:pPr>
      <w:bookmarkStart w:name="_Toc135905501" w:id="31"/>
      <w:bookmarkStart w:name="_Toc135905880" w:id="32"/>
      <w:r w:rsidRPr="00442420">
        <w:rPr>
          <w:rFonts w:ascii="Arial" w:hAnsi="Arial" w:cs="Arial"/>
        </w:rPr>
        <w:t>Le Centre de Ressources Biologiques Marines (CRBM) de la Station Biologique de Roscoff (SBR) souhaite renforcer et optimiser les systèmes de climatisation et de traitement de l'air de ses salles de cultures et d'expérimentation. Cette mise à niveau vise à assurer un environnement climatique stable et sécurisé, conforme aux exigences de recherche et de conservation des échantillons biologiques.</w:t>
      </w:r>
    </w:p>
    <w:p w:rsidRPr="007101EE" w:rsidR="00D70C97" w:rsidP="00225281" w:rsidRDefault="00D70C97" w14:paraId="2610008B" w14:textId="50D02DD7">
      <w:pPr>
        <w:pStyle w:val="Sous-article"/>
      </w:pPr>
      <w:bookmarkStart w:name="_Toc200356595" w:id="33"/>
      <w:r w:rsidRPr="007101EE">
        <w:t xml:space="preserve">6.2 </w:t>
      </w:r>
      <w:bookmarkEnd w:id="31"/>
      <w:bookmarkEnd w:id="32"/>
      <w:r w:rsidR="002F4DCF">
        <w:t>Descriptions des prestations</w:t>
      </w:r>
      <w:bookmarkEnd w:id="33"/>
    </w:p>
    <w:p w:rsidR="00E14476" w:rsidP="00E14476" w:rsidRDefault="00E14476" w14:paraId="4F3DFC9C" w14:textId="77777777">
      <w:pPr>
        <w:tabs>
          <w:tab w:val="left" w:pos="1845"/>
        </w:tabs>
        <w:jc w:val="both"/>
        <w:rPr>
          <w:rFonts w:ascii="Arial" w:hAnsi="Arial" w:eastAsia="Calibri" w:cs="Arial"/>
        </w:rPr>
      </w:pPr>
      <w:r w:rsidRPr="00882BAB">
        <w:rPr>
          <w:rFonts w:ascii="Arial" w:hAnsi="Arial" w:eastAsia="Calibri" w:cs="Arial"/>
        </w:rPr>
        <w:t>La description des prestations et leurs spécifications techniques sont détaillées dans le CCTP</w:t>
      </w:r>
      <w:r>
        <w:rPr>
          <w:rFonts w:ascii="Arial" w:hAnsi="Arial" w:eastAsia="Calibri" w:cs="Arial"/>
        </w:rPr>
        <w:t>.</w:t>
      </w:r>
    </w:p>
    <w:p w:rsidR="00E3531C" w:rsidP="00E14476" w:rsidRDefault="00E3531C" w14:paraId="3FF7DC09" w14:textId="77777777">
      <w:pPr>
        <w:tabs>
          <w:tab w:val="left" w:pos="1845"/>
        </w:tabs>
        <w:jc w:val="both"/>
        <w:rPr>
          <w:rFonts w:ascii="Arial" w:hAnsi="Arial" w:eastAsia="Calibri" w:cs="Arial"/>
        </w:rPr>
      </w:pPr>
    </w:p>
    <w:p w:rsidRPr="007101EE" w:rsidR="00332887" w:rsidP="00225281" w:rsidRDefault="00332887" w14:paraId="4BE71A21" w14:textId="62FA7B66">
      <w:pPr>
        <w:pStyle w:val="Article"/>
        <w:rPr>
          <w:rFonts w:cs="Arial"/>
        </w:rPr>
      </w:pPr>
      <w:bookmarkStart w:name="_Toc101945186" w:id="34"/>
      <w:bookmarkStart w:name="_Toc135837473" w:id="35"/>
      <w:bookmarkStart w:name="_Toc200356596" w:id="36"/>
      <w:r w:rsidRPr="007101EE">
        <w:rPr>
          <w:rFonts w:cs="Arial"/>
        </w:rPr>
        <w:t xml:space="preserve">Article </w:t>
      </w:r>
      <w:r w:rsidRPr="007101EE" w:rsidR="000A1064">
        <w:rPr>
          <w:rFonts w:cs="Arial"/>
        </w:rPr>
        <w:t>7</w:t>
      </w:r>
      <w:r w:rsidRPr="007101EE">
        <w:rPr>
          <w:rFonts w:cs="Arial"/>
        </w:rPr>
        <w:t> : Modalités de détermination des prix</w:t>
      </w:r>
      <w:bookmarkEnd w:id="34"/>
      <w:bookmarkEnd w:id="35"/>
      <w:bookmarkEnd w:id="36"/>
    </w:p>
    <w:p w:rsidRPr="007101EE" w:rsidR="00332887" w:rsidP="00434B86" w:rsidRDefault="00332887" w14:paraId="7BE242EB" w14:textId="77777777">
      <w:pPr>
        <w:tabs>
          <w:tab w:val="left" w:pos="1845"/>
        </w:tabs>
        <w:spacing w:after="0"/>
        <w:rPr>
          <w:rFonts w:ascii="Arial" w:hAnsi="Arial" w:cs="Arial"/>
        </w:rPr>
      </w:pPr>
    </w:p>
    <w:p w:rsidRPr="007101EE" w:rsidR="00332887" w:rsidP="00225281" w:rsidRDefault="000A1064" w14:paraId="322E36E5" w14:textId="6D6D6AF6">
      <w:pPr>
        <w:pStyle w:val="Sous-article"/>
      </w:pPr>
      <w:bookmarkStart w:name="_Toc101945187" w:id="37"/>
      <w:bookmarkStart w:name="_Toc135905887" w:id="38"/>
      <w:bookmarkStart w:name="_Toc200356597" w:id="39"/>
      <w:r w:rsidRPr="007101EE">
        <w:t>7</w:t>
      </w:r>
      <w:r w:rsidRPr="007101EE" w:rsidR="00332887">
        <w:t>.1 Forme des prix</w:t>
      </w:r>
      <w:bookmarkEnd w:id="37"/>
      <w:bookmarkEnd w:id="38"/>
      <w:bookmarkEnd w:id="39"/>
    </w:p>
    <w:p w:rsidRPr="007101EE" w:rsidR="00511224" w:rsidP="00332887" w:rsidRDefault="009D19E9" w14:paraId="74EEBC59" w14:textId="79B694B0">
      <w:pPr>
        <w:keepLines/>
        <w:spacing w:after="0" w:line="240" w:lineRule="auto"/>
        <w:jc w:val="both"/>
        <w:rPr>
          <w:rFonts w:ascii="Arial" w:hAnsi="Arial" w:eastAsia="Times New Roman" w:cs="Arial"/>
          <w:lang w:eastAsia="fr-FR"/>
        </w:rPr>
      </w:pPr>
      <w:r w:rsidRPr="009D19E9">
        <w:rPr>
          <w:rFonts w:ascii="Arial" w:hAnsi="Arial" w:eastAsia="Times New Roman" w:cs="Arial"/>
          <w:lang w:eastAsia="fr-FR"/>
        </w:rPr>
        <w:t>Le marché est à prix forfaitaires. Les prix sont détaillés dans l’annexe financière (DPGF).</w:t>
      </w:r>
    </w:p>
    <w:p w:rsidR="00BC1980" w:rsidP="00511224" w:rsidRDefault="00BC1980" w14:paraId="4985D947" w14:textId="77777777">
      <w:pPr>
        <w:keepLines/>
        <w:spacing w:after="0" w:line="240" w:lineRule="auto"/>
        <w:jc w:val="both"/>
        <w:rPr>
          <w:rFonts w:ascii="Arial" w:hAnsi="Arial" w:eastAsia="Times New Roman" w:cs="Arial"/>
          <w:lang w:eastAsia="fr-FR"/>
        </w:rPr>
      </w:pPr>
    </w:p>
    <w:p w:rsidRPr="007101EE" w:rsidR="00BC1980" w:rsidP="00511224" w:rsidRDefault="00BC1980" w14:paraId="05A31ECD" w14:textId="77777777">
      <w:pPr>
        <w:keepLines/>
        <w:spacing w:after="0" w:line="240" w:lineRule="auto"/>
        <w:jc w:val="both"/>
        <w:rPr>
          <w:rFonts w:ascii="Arial" w:hAnsi="Arial" w:eastAsia="Times New Roman" w:cs="Arial"/>
          <w:lang w:eastAsia="fr-FR"/>
        </w:rPr>
      </w:pPr>
    </w:p>
    <w:p w:rsidRPr="007101EE" w:rsidR="00332887" w:rsidP="00225281" w:rsidRDefault="000A1064" w14:paraId="65100B30" w14:textId="30AE944E">
      <w:pPr>
        <w:pStyle w:val="Sous-article"/>
      </w:pPr>
      <w:bookmarkStart w:name="_Toc101945188" w:id="40"/>
      <w:bookmarkStart w:name="_Toc135905888" w:id="41"/>
      <w:bookmarkStart w:name="_Toc200356598" w:id="42"/>
      <w:r w:rsidRPr="007101EE">
        <w:t>7</w:t>
      </w:r>
      <w:r w:rsidRPr="007101EE" w:rsidR="00332887">
        <w:t>.</w:t>
      </w:r>
      <w:r w:rsidR="00BC1980">
        <w:t>3</w:t>
      </w:r>
      <w:r w:rsidRPr="007101EE" w:rsidR="00332887">
        <w:t xml:space="preserve"> Contenu des prix et prix de règlement</w:t>
      </w:r>
      <w:bookmarkEnd w:id="40"/>
      <w:bookmarkEnd w:id="41"/>
      <w:bookmarkEnd w:id="42"/>
    </w:p>
    <w:p w:rsidR="00434B86" w:rsidP="00332887" w:rsidRDefault="00332887" w14:paraId="6E69A11B" w14:textId="1314217E">
      <w:pPr>
        <w:tabs>
          <w:tab w:val="left" w:pos="1845"/>
        </w:tabs>
        <w:jc w:val="both"/>
        <w:rPr>
          <w:rFonts w:ascii="Arial" w:hAnsi="Arial" w:cs="Arial"/>
        </w:rPr>
      </w:pPr>
      <w:r w:rsidRPr="007101EE">
        <w:rPr>
          <w:rFonts w:ascii="Arial" w:hAnsi="Arial" w:cs="Arial"/>
        </w:rPr>
        <w:t>Les prix sont réputés comprendre toutes les charges fiscales ou autres frappant obligatoirement les prestations. Le prix comprend les prestations demandées, l’équipement, les frais de personnel et de déplacement</w:t>
      </w:r>
      <w:r w:rsidRPr="007101EE" w:rsidR="00434B86">
        <w:rPr>
          <w:rFonts w:ascii="Arial" w:hAnsi="Arial" w:cs="Arial"/>
        </w:rPr>
        <w:t xml:space="preserve"> ainsi que toutes les autres dépenses nécessaires à l’exécution des prestations, les marges pour risque et ainsi que les marges bénéficiaires.</w:t>
      </w:r>
    </w:p>
    <w:p w:rsidRPr="007101EE" w:rsidR="009D19E9" w:rsidP="00332887" w:rsidRDefault="009D19E9" w14:paraId="218CA96D" w14:textId="77777777">
      <w:pPr>
        <w:tabs>
          <w:tab w:val="left" w:pos="1845"/>
        </w:tabs>
        <w:jc w:val="both"/>
        <w:rPr>
          <w:rFonts w:ascii="Arial" w:hAnsi="Arial" w:cs="Arial"/>
        </w:rPr>
      </w:pPr>
    </w:p>
    <w:p w:rsidRPr="007101EE" w:rsidR="00B0799C" w:rsidP="00225281" w:rsidRDefault="000A1064" w14:paraId="364BA9F2" w14:textId="204B8076">
      <w:pPr>
        <w:pStyle w:val="Sous-article"/>
      </w:pPr>
      <w:bookmarkStart w:name="_Toc101945189" w:id="43"/>
      <w:bookmarkStart w:name="_Toc135905889" w:id="44"/>
      <w:bookmarkStart w:name="_Toc200356599" w:id="45"/>
      <w:r w:rsidRPr="007101EE">
        <w:t>7</w:t>
      </w:r>
      <w:r w:rsidRPr="007101EE" w:rsidR="00332887">
        <w:t>.</w:t>
      </w:r>
      <w:r w:rsidR="00BC1980">
        <w:t>4</w:t>
      </w:r>
      <w:r w:rsidRPr="007101EE" w:rsidR="00332887">
        <w:t xml:space="preserve"> Révision des prix</w:t>
      </w:r>
      <w:bookmarkEnd w:id="43"/>
      <w:bookmarkEnd w:id="44"/>
      <w:bookmarkEnd w:id="45"/>
    </w:p>
    <w:p w:rsidR="00434B86" w:rsidP="00434B86" w:rsidRDefault="00A77E8A" w14:paraId="51AC3EBC" w14:textId="2F18D0BE">
      <w:pPr>
        <w:jc w:val="both"/>
        <w:rPr>
          <w:rFonts w:ascii="Arial" w:hAnsi="Arial" w:cs="Arial"/>
        </w:rPr>
      </w:pPr>
      <w:r w:rsidRPr="007300C3">
        <w:rPr>
          <w:rFonts w:ascii="Arial" w:hAnsi="Arial" w:eastAsia="Calibri" w:cs="Arial"/>
        </w:rPr>
        <w:t xml:space="preserve">Par dérogation à l’article </w:t>
      </w:r>
      <w:r>
        <w:rPr>
          <w:rFonts w:ascii="Arial" w:hAnsi="Arial" w:eastAsia="Calibri" w:cs="Arial"/>
        </w:rPr>
        <w:t>10</w:t>
      </w:r>
      <w:r w:rsidRPr="007300C3">
        <w:rPr>
          <w:rFonts w:ascii="Arial" w:hAnsi="Arial" w:eastAsia="Calibri" w:cs="Arial"/>
        </w:rPr>
        <w:t xml:space="preserve"> du CCAG-</w:t>
      </w:r>
      <w:r>
        <w:rPr>
          <w:rFonts w:ascii="Arial" w:hAnsi="Arial" w:eastAsia="Calibri" w:cs="Arial"/>
        </w:rPr>
        <w:t>MOE</w:t>
      </w:r>
      <w:r>
        <w:rPr>
          <w:rFonts w:ascii="Arial" w:hAnsi="Arial" w:cs="Arial"/>
        </w:rPr>
        <w:t>, l</w:t>
      </w:r>
      <w:r w:rsidRPr="007101EE" w:rsidR="00434B86">
        <w:rPr>
          <w:rFonts w:ascii="Arial" w:hAnsi="Arial" w:cs="Arial"/>
        </w:rPr>
        <w:t xml:space="preserve">es prix fixés </w:t>
      </w:r>
      <w:r w:rsidR="004A4944">
        <w:rPr>
          <w:rFonts w:ascii="Arial" w:hAnsi="Arial" w:cs="Arial"/>
        </w:rPr>
        <w:t>dans l’annexe financière</w:t>
      </w:r>
      <w:r w:rsidRPr="007101EE" w:rsidR="00434B86">
        <w:rPr>
          <w:rFonts w:ascii="Arial" w:hAnsi="Arial" w:cs="Arial"/>
        </w:rPr>
        <w:t xml:space="preserve"> sont fermes</w:t>
      </w:r>
      <w:r w:rsidR="00462F97">
        <w:rPr>
          <w:rFonts w:ascii="Arial" w:hAnsi="Arial" w:cs="Arial"/>
        </w:rPr>
        <w:t xml:space="preserve"> pendant toutes la durée du marché</w:t>
      </w:r>
      <w:r w:rsidRPr="007101EE" w:rsidR="00434B86">
        <w:rPr>
          <w:rFonts w:ascii="Arial" w:hAnsi="Arial" w:cs="Arial"/>
        </w:rPr>
        <w:t>.</w:t>
      </w:r>
    </w:p>
    <w:p w:rsidRPr="007101EE" w:rsidR="0069376E" w:rsidP="0069376E" w:rsidRDefault="0069376E" w14:paraId="48F23015" w14:textId="12966333">
      <w:pPr>
        <w:pStyle w:val="Sous-article"/>
      </w:pPr>
      <w:bookmarkStart w:name="_Toc200356600" w:id="46"/>
      <w:r w:rsidRPr="007101EE">
        <w:t>7.</w:t>
      </w:r>
      <w:r w:rsidR="00BC1980">
        <w:t>5</w:t>
      </w:r>
      <w:r w:rsidRPr="007101EE">
        <w:t xml:space="preserve"> </w:t>
      </w:r>
      <w:r>
        <w:t>Actualisation des prix</w:t>
      </w:r>
      <w:bookmarkEnd w:id="46"/>
    </w:p>
    <w:p w:rsidRPr="00FE0683" w:rsidR="00FE0683" w:rsidP="00FE0683" w:rsidRDefault="00462F97" w14:paraId="66F2564B" w14:textId="13E7E885">
      <w:pPr>
        <w:jc w:val="both"/>
        <w:rPr>
          <w:rFonts w:ascii="Arial" w:hAnsi="Arial" w:cs="Arial"/>
        </w:rPr>
      </w:pPr>
      <w:r w:rsidRPr="007300C3">
        <w:rPr>
          <w:rFonts w:ascii="Arial" w:hAnsi="Arial" w:eastAsia="Calibri" w:cs="Arial"/>
        </w:rPr>
        <w:t xml:space="preserve">Par dérogation à l’article </w:t>
      </w:r>
      <w:r>
        <w:rPr>
          <w:rFonts w:ascii="Arial" w:hAnsi="Arial" w:eastAsia="Calibri" w:cs="Arial"/>
        </w:rPr>
        <w:t>10</w:t>
      </w:r>
      <w:r w:rsidRPr="007300C3">
        <w:rPr>
          <w:rFonts w:ascii="Arial" w:hAnsi="Arial" w:eastAsia="Calibri" w:cs="Arial"/>
        </w:rPr>
        <w:t xml:space="preserve"> du CCAG-</w:t>
      </w:r>
      <w:r>
        <w:rPr>
          <w:rFonts w:ascii="Arial" w:hAnsi="Arial" w:eastAsia="Calibri" w:cs="Arial"/>
        </w:rPr>
        <w:t>MOE</w:t>
      </w:r>
      <w:r>
        <w:rPr>
          <w:rFonts w:ascii="Arial" w:hAnsi="Arial" w:cs="Arial"/>
        </w:rPr>
        <w:t>, l</w:t>
      </w:r>
      <w:r w:rsidRPr="00FE0683" w:rsidR="00FE0683">
        <w:rPr>
          <w:rFonts w:ascii="Arial" w:hAnsi="Arial" w:cs="Arial"/>
        </w:rPr>
        <w:t>orsque le marché est conclu à prix ferme pour des fournitures ou services non courants, ou pour des travaux, une actualisation des prix sera effectuée si un délai supérieur à trois mois s'est écoulé entre la date de dépôt de l'offre définitive du titulaire et le début d'exécution du marché.</w:t>
      </w:r>
    </w:p>
    <w:p w:rsidRPr="00FE0683" w:rsidR="00FE0683" w:rsidP="00FE0683" w:rsidRDefault="00FE0683" w14:paraId="79E57095" w14:textId="77777777">
      <w:pPr>
        <w:jc w:val="both"/>
        <w:rPr>
          <w:rFonts w:ascii="Arial" w:hAnsi="Arial" w:cs="Arial"/>
        </w:rPr>
      </w:pPr>
      <w:r w:rsidRPr="00FE0683">
        <w:rPr>
          <w:rFonts w:ascii="Arial" w:hAnsi="Arial" w:cs="Arial"/>
        </w:rPr>
        <w:t>Les conditions d'actualisation sont les suivantes :</w:t>
      </w:r>
    </w:p>
    <w:p w:rsidRPr="00FE0683" w:rsidR="00FE0683" w:rsidP="00FE0683" w:rsidRDefault="00FE0683" w14:paraId="721CEF33" w14:textId="1F8F730E">
      <w:pPr>
        <w:numPr>
          <w:ilvl w:val="0"/>
          <w:numId w:val="14"/>
        </w:numPr>
        <w:jc w:val="both"/>
        <w:rPr>
          <w:rFonts w:ascii="Arial" w:hAnsi="Arial" w:cs="Arial"/>
        </w:rPr>
      </w:pPr>
      <w:r w:rsidRPr="00FE0683">
        <w:rPr>
          <w:rFonts w:ascii="Arial" w:hAnsi="Arial" w:cs="Arial"/>
        </w:rPr>
        <w:t>Le</w:t>
      </w:r>
      <w:r w:rsidR="00C71FBA">
        <w:rPr>
          <w:rFonts w:ascii="Arial" w:hAnsi="Arial" w:cs="Arial"/>
        </w:rPr>
        <w:t>s</w:t>
      </w:r>
      <w:r w:rsidRPr="00FE0683">
        <w:rPr>
          <w:rFonts w:ascii="Arial" w:hAnsi="Arial" w:cs="Arial"/>
        </w:rPr>
        <w:t xml:space="preserve"> prix d</w:t>
      </w:r>
      <w:r w:rsidR="00C71FBA">
        <w:rPr>
          <w:rFonts w:ascii="Arial" w:hAnsi="Arial" w:cs="Arial"/>
        </w:rPr>
        <w:t>u marché pourront être</w:t>
      </w:r>
      <w:r w:rsidRPr="00FE0683">
        <w:rPr>
          <w:rFonts w:ascii="Arial" w:hAnsi="Arial" w:cs="Arial"/>
        </w:rPr>
        <w:t xml:space="preserve"> actualisé</w:t>
      </w:r>
      <w:r w:rsidR="00C71FBA">
        <w:rPr>
          <w:rFonts w:ascii="Arial" w:hAnsi="Arial" w:cs="Arial"/>
        </w:rPr>
        <w:t>s</w:t>
      </w:r>
      <w:r w:rsidRPr="00FE0683">
        <w:rPr>
          <w:rFonts w:ascii="Arial" w:hAnsi="Arial" w:cs="Arial"/>
        </w:rPr>
        <w:t xml:space="preserve"> si un délai supérieur à trois mois s'écoule entre la date de fixation du prix dans l'offre par le soumissionnaire et la date de début d'exécution des prestations correspondantes.</w:t>
      </w:r>
    </w:p>
    <w:p w:rsidRPr="00FE0683" w:rsidR="00FE0683" w:rsidP="00FE0683" w:rsidRDefault="00FE0683" w14:paraId="5B116718" w14:textId="18CD80E9">
      <w:pPr>
        <w:numPr>
          <w:ilvl w:val="0"/>
          <w:numId w:val="14"/>
        </w:numPr>
        <w:jc w:val="both"/>
        <w:rPr>
          <w:rFonts w:ascii="Arial" w:hAnsi="Arial" w:cs="Arial"/>
        </w:rPr>
      </w:pPr>
      <w:r w:rsidRPr="00FE0683">
        <w:rPr>
          <w:rFonts w:ascii="Arial" w:hAnsi="Arial" w:cs="Arial"/>
        </w:rPr>
        <w:t>L'actualisation sera réalisée en fonction des conditions économiques en vigueur trois mois avant la date de début d'exécution des prestations. L'indice utilisé pour l'actualisation du prix du marché sera l'indice SYNTEC.</w:t>
      </w:r>
    </w:p>
    <w:p w:rsidRPr="00C71FBA" w:rsidR="00FE0683" w:rsidP="00FE0683" w:rsidRDefault="00FE0683" w14:paraId="0B7B4854" w14:textId="39CDF1D0">
      <w:pPr>
        <w:numPr>
          <w:ilvl w:val="0"/>
          <w:numId w:val="14"/>
        </w:numPr>
        <w:jc w:val="both"/>
        <w:rPr>
          <w:rFonts w:ascii="Arial" w:hAnsi="Arial" w:cs="Arial"/>
        </w:rPr>
      </w:pPr>
      <w:r w:rsidRPr="00FE0683">
        <w:rPr>
          <w:rFonts w:ascii="Arial" w:hAnsi="Arial" w:cs="Arial"/>
        </w:rPr>
        <w:t>L'actualisation ne sera effectuée qu'une seule fois. Les prix resteront fermes pendant toute la durée d'exécution restante du marché.</w:t>
      </w:r>
    </w:p>
    <w:p w:rsidRPr="007101EE" w:rsidR="00C71FBA" w:rsidP="00D52B1B" w:rsidRDefault="00C71FBA" w14:paraId="30B265CC" w14:textId="77777777">
      <w:pPr>
        <w:rPr>
          <w:rFonts w:ascii="Arial" w:hAnsi="Arial" w:cs="Arial"/>
        </w:rPr>
      </w:pPr>
    </w:p>
    <w:p w:rsidRPr="007101EE" w:rsidR="00332887" w:rsidP="00225281" w:rsidRDefault="00332887" w14:paraId="1C7426D2" w14:textId="1714716A">
      <w:pPr>
        <w:pStyle w:val="Article"/>
        <w:rPr>
          <w:rFonts w:cs="Arial"/>
        </w:rPr>
      </w:pPr>
      <w:bookmarkStart w:name="_Toc101945190" w:id="47"/>
      <w:bookmarkStart w:name="_Toc135837474" w:id="48"/>
      <w:bookmarkStart w:name="_Toc200356601" w:id="49"/>
      <w:r w:rsidRPr="007101EE">
        <w:rPr>
          <w:rFonts w:cs="Arial"/>
        </w:rPr>
        <w:t xml:space="preserve">Article </w:t>
      </w:r>
      <w:r w:rsidRPr="007101EE" w:rsidR="000A1064">
        <w:rPr>
          <w:rFonts w:cs="Arial"/>
        </w:rPr>
        <w:t>8</w:t>
      </w:r>
      <w:r w:rsidRPr="007101EE">
        <w:rPr>
          <w:rFonts w:cs="Arial"/>
        </w:rPr>
        <w:t> : Clause de réexamen</w:t>
      </w:r>
      <w:bookmarkEnd w:id="47"/>
      <w:bookmarkEnd w:id="48"/>
      <w:bookmarkEnd w:id="49"/>
    </w:p>
    <w:p w:rsidRPr="001A5637" w:rsidR="00332887" w:rsidP="00332887" w:rsidRDefault="00332887" w14:paraId="198171CC" w14:textId="77777777">
      <w:pPr>
        <w:keepLines/>
        <w:spacing w:after="0" w:line="240" w:lineRule="auto"/>
        <w:jc w:val="both"/>
        <w:rPr>
          <w:rFonts w:ascii="Arial" w:hAnsi="Arial" w:eastAsia="Times New Roman" w:cs="Arial"/>
          <w:szCs w:val="20"/>
          <w:lang w:eastAsia="fr-FR"/>
        </w:rPr>
      </w:pPr>
      <w:r w:rsidRPr="001A5637">
        <w:rPr>
          <w:rFonts w:ascii="Arial" w:hAnsi="Arial" w:eastAsia="Times New Roman" w:cs="Arial"/>
          <w:szCs w:val="20"/>
          <w:lang w:eastAsia="fr-FR"/>
        </w:rPr>
        <w:t xml:space="preserve">Indépendamment de tout acte modificatif qui serait rendu nécessaire en cas de difficulté d’exécution du marché, le présent marché comprend une clause de réexamen. </w:t>
      </w:r>
    </w:p>
    <w:p w:rsidRPr="001A5637" w:rsidR="00332887" w:rsidP="00332887" w:rsidRDefault="00332887" w14:paraId="15F74F4B" w14:textId="77777777">
      <w:pPr>
        <w:keepLines/>
        <w:spacing w:after="0" w:line="240" w:lineRule="auto"/>
        <w:jc w:val="both"/>
        <w:rPr>
          <w:rFonts w:ascii="Arial" w:hAnsi="Arial" w:eastAsia="Times New Roman" w:cs="Arial"/>
          <w:szCs w:val="20"/>
          <w:lang w:eastAsia="fr-FR"/>
        </w:rPr>
      </w:pPr>
    </w:p>
    <w:p w:rsidR="00332887" w:rsidP="00332887" w:rsidRDefault="00332887" w14:paraId="4BA99BDB" w14:textId="2F436EA3">
      <w:pPr>
        <w:keepLines/>
        <w:spacing w:after="0" w:line="240" w:lineRule="auto"/>
        <w:jc w:val="both"/>
        <w:rPr>
          <w:rFonts w:ascii="Arial" w:hAnsi="Arial" w:eastAsia="Times New Roman" w:cs="Arial"/>
          <w:szCs w:val="20"/>
          <w:lang w:eastAsia="fr-FR"/>
        </w:rPr>
      </w:pPr>
      <w:r w:rsidRPr="001A5637">
        <w:rPr>
          <w:rFonts w:ascii="Arial" w:hAnsi="Arial" w:eastAsia="Times New Roman" w:cs="Arial"/>
          <w:szCs w:val="20"/>
          <w:lang w:eastAsia="fr-FR"/>
        </w:rPr>
        <w:t>Conformément aux dispositions prévues aux articles L2194-1 à 3 et R2194-1 à 10 du code de la commande publique, le présent marché introduit une clause de réexamen rendant possible, pour les prestations</w:t>
      </w:r>
      <w:r w:rsidR="00C934B6">
        <w:rPr>
          <w:rFonts w:ascii="Arial" w:hAnsi="Arial" w:eastAsia="Times New Roman" w:cs="Arial"/>
          <w:szCs w:val="20"/>
          <w:lang w:eastAsia="fr-FR"/>
        </w:rPr>
        <w:t xml:space="preserve"> </w:t>
      </w:r>
      <w:r w:rsidRPr="001A5637">
        <w:rPr>
          <w:rFonts w:ascii="Arial" w:hAnsi="Arial" w:eastAsia="Times New Roman" w:cs="Arial"/>
          <w:szCs w:val="20"/>
          <w:lang w:eastAsia="fr-FR"/>
        </w:rPr>
        <w:t xml:space="preserve">figurant au présent C.C.P l’ajout ou la suppression </w:t>
      </w:r>
      <w:r w:rsidRPr="001A5637" w:rsidR="00434B86">
        <w:rPr>
          <w:rFonts w:ascii="Arial" w:hAnsi="Arial" w:eastAsia="Times New Roman" w:cs="Arial"/>
          <w:szCs w:val="20"/>
          <w:lang w:eastAsia="fr-FR"/>
        </w:rPr>
        <w:t>de</w:t>
      </w:r>
      <w:r w:rsidRPr="001A5637">
        <w:rPr>
          <w:rFonts w:ascii="Arial" w:hAnsi="Arial" w:eastAsia="Times New Roman" w:cs="Arial"/>
          <w:szCs w:val="20"/>
          <w:lang w:eastAsia="fr-FR"/>
        </w:rPr>
        <w:t xml:space="preserve"> prestations imprévues, strictement liées à l’objet du marché et qui nécessiteraient de passer par un opérateur économique assurant des prestations similaires.</w:t>
      </w:r>
    </w:p>
    <w:p w:rsidR="00205011" w:rsidP="00332887" w:rsidRDefault="00205011" w14:paraId="71A86E45" w14:textId="77777777">
      <w:pPr>
        <w:keepLines/>
        <w:spacing w:after="0" w:line="240" w:lineRule="auto"/>
        <w:jc w:val="both"/>
        <w:rPr>
          <w:rFonts w:ascii="Arial" w:hAnsi="Arial" w:eastAsia="Times New Roman" w:cs="Arial"/>
          <w:szCs w:val="20"/>
          <w:lang w:eastAsia="fr-FR"/>
        </w:rPr>
      </w:pPr>
    </w:p>
    <w:p w:rsidRPr="007101EE" w:rsidR="00FC55D6" w:rsidP="00332887" w:rsidRDefault="00205011" w14:paraId="7734D367" w14:textId="3F887976">
      <w:pPr>
        <w:keepLines/>
        <w:spacing w:after="0" w:line="240" w:lineRule="auto"/>
        <w:jc w:val="both"/>
        <w:rPr>
          <w:rFonts w:ascii="Arial" w:hAnsi="Arial" w:eastAsia="Times New Roman" w:cs="Arial"/>
          <w:szCs w:val="20"/>
          <w:lang w:eastAsia="fr-FR"/>
        </w:rPr>
      </w:pPr>
      <w:r w:rsidRPr="00205011">
        <w:rPr>
          <w:rFonts w:ascii="Arial" w:hAnsi="Arial" w:eastAsia="Times New Roman" w:cs="Arial"/>
          <w:szCs w:val="20"/>
          <w:lang w:eastAsia="fr-FR"/>
        </w:rPr>
        <w:t>Toute modification du périmètre des prestations fera l'objet d'un avenant au présent marché, signé par les deux parties, précisant les ajustements en termes de délais, de coûts et de ressources nécessaires. Les parties s’engagent à négocier de bonne foi les termes de cet avenant dans les meilleurs délais.</w:t>
      </w:r>
    </w:p>
    <w:p w:rsidRPr="007101EE" w:rsidR="00332887" w:rsidP="00332887" w:rsidRDefault="00332887" w14:paraId="44CCEF75" w14:textId="77777777">
      <w:pPr>
        <w:keepLines/>
        <w:spacing w:after="0" w:line="240" w:lineRule="auto"/>
        <w:jc w:val="both"/>
        <w:rPr>
          <w:rFonts w:ascii="Arial" w:hAnsi="Arial" w:eastAsia="Times New Roman" w:cs="Arial"/>
          <w:sz w:val="20"/>
          <w:szCs w:val="20"/>
          <w:lang w:eastAsia="fr-FR"/>
        </w:rPr>
      </w:pPr>
    </w:p>
    <w:p w:rsidRPr="007101EE" w:rsidR="00332887" w:rsidP="00225281" w:rsidRDefault="00332887" w14:paraId="050B3F9D" w14:textId="3BAD317F">
      <w:pPr>
        <w:pStyle w:val="Article"/>
        <w:rPr>
          <w:rFonts w:cs="Arial"/>
        </w:rPr>
      </w:pPr>
      <w:bookmarkStart w:name="_Toc101945191" w:id="50"/>
      <w:bookmarkStart w:name="_Toc135837475" w:id="51"/>
      <w:bookmarkStart w:name="_Toc200356602" w:id="52"/>
      <w:r w:rsidRPr="007101EE">
        <w:rPr>
          <w:rFonts w:cs="Arial"/>
        </w:rPr>
        <w:t xml:space="preserve">Article </w:t>
      </w:r>
      <w:r w:rsidRPr="007101EE" w:rsidR="000A1064">
        <w:rPr>
          <w:rFonts w:cs="Arial"/>
        </w:rPr>
        <w:t>9</w:t>
      </w:r>
      <w:r w:rsidRPr="007101EE">
        <w:rPr>
          <w:rFonts w:cs="Arial"/>
        </w:rPr>
        <w:t xml:space="preserve"> : </w:t>
      </w:r>
      <w:bookmarkEnd w:id="50"/>
      <w:r w:rsidRPr="007101EE" w:rsidR="00DC7F54">
        <w:rPr>
          <w:rFonts w:cs="Arial"/>
        </w:rPr>
        <w:t>Prestations similaires</w:t>
      </w:r>
      <w:bookmarkEnd w:id="51"/>
      <w:bookmarkEnd w:id="52"/>
    </w:p>
    <w:p w:rsidR="00332887" w:rsidP="00D52B1B" w:rsidRDefault="00DC7F54" w14:paraId="64048518" w14:textId="71410ED5">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L’acheteur pourra négocier avec le titulaire, sans publicité préalable ni mise en concurrence, un marché de prestations similaires en application et dans les conditions prévues aux articles R2122-4 et R2122-7 du code de la commande publique.</w:t>
      </w:r>
    </w:p>
    <w:p w:rsidRPr="007101EE" w:rsidR="00467B62" w:rsidP="00D52B1B" w:rsidRDefault="00467B62" w14:paraId="27759D03" w14:textId="77777777">
      <w:pPr>
        <w:keepLines/>
        <w:spacing w:after="0" w:line="240" w:lineRule="auto"/>
        <w:jc w:val="both"/>
        <w:rPr>
          <w:rFonts w:ascii="Arial" w:hAnsi="Arial" w:eastAsia="Times New Roman" w:cs="Arial"/>
          <w:szCs w:val="20"/>
          <w:lang w:eastAsia="fr-FR"/>
        </w:rPr>
      </w:pPr>
    </w:p>
    <w:p w:rsidRPr="007101EE" w:rsidR="00D52B1B" w:rsidP="00D52B1B" w:rsidRDefault="00D52B1B" w14:paraId="67E2F24B" w14:textId="77777777">
      <w:pPr>
        <w:keepLines/>
        <w:spacing w:after="0" w:line="240" w:lineRule="auto"/>
        <w:jc w:val="both"/>
        <w:rPr>
          <w:rFonts w:ascii="Arial" w:hAnsi="Arial" w:eastAsia="Times New Roman" w:cs="Arial"/>
          <w:szCs w:val="20"/>
          <w:lang w:eastAsia="fr-FR"/>
        </w:rPr>
      </w:pPr>
    </w:p>
    <w:p w:rsidRPr="007101EE" w:rsidR="00332887" w:rsidP="00225281" w:rsidRDefault="00332887" w14:paraId="1C72C5A9" w14:textId="416AC2C6">
      <w:pPr>
        <w:pStyle w:val="Article"/>
        <w:rPr>
          <w:rFonts w:cs="Arial"/>
        </w:rPr>
      </w:pPr>
      <w:bookmarkStart w:name="_Toc101945192" w:id="53"/>
      <w:bookmarkStart w:name="_Toc135837476" w:id="54"/>
      <w:bookmarkStart w:name="_Toc200356603" w:id="55"/>
      <w:r w:rsidRPr="007101EE">
        <w:rPr>
          <w:rFonts w:cs="Arial"/>
        </w:rPr>
        <w:t xml:space="preserve">Article </w:t>
      </w:r>
      <w:r w:rsidRPr="007101EE" w:rsidR="000A1064">
        <w:rPr>
          <w:rFonts w:cs="Arial"/>
        </w:rPr>
        <w:t>10</w:t>
      </w:r>
      <w:r w:rsidRPr="007101EE">
        <w:rPr>
          <w:rFonts w:cs="Arial"/>
        </w:rPr>
        <w:t> : Modalités de règlement</w:t>
      </w:r>
      <w:bookmarkEnd w:id="53"/>
      <w:bookmarkEnd w:id="54"/>
      <w:bookmarkEnd w:id="55"/>
    </w:p>
    <w:p w:rsidRPr="007101EE" w:rsidR="00332887" w:rsidP="00332887" w:rsidRDefault="00332887" w14:paraId="7A1592FF" w14:textId="77777777">
      <w:pPr>
        <w:keepLines/>
        <w:spacing w:after="0" w:line="240" w:lineRule="auto"/>
        <w:jc w:val="both"/>
        <w:rPr>
          <w:rFonts w:ascii="Arial" w:hAnsi="Arial" w:eastAsia="Times New Roman" w:cs="Arial"/>
          <w:sz w:val="20"/>
          <w:szCs w:val="20"/>
          <w:lang w:eastAsia="fr-FR"/>
        </w:rPr>
      </w:pPr>
    </w:p>
    <w:p w:rsidRPr="007101EE" w:rsidR="00332887" w:rsidP="00225281" w:rsidRDefault="000A1064" w14:paraId="28B54017" w14:textId="76FF68E0">
      <w:pPr>
        <w:pStyle w:val="Sous-article"/>
      </w:pPr>
      <w:bookmarkStart w:name="_Toc101945193" w:id="56"/>
      <w:bookmarkStart w:name="_Toc135905891" w:id="57"/>
      <w:bookmarkStart w:name="_Toc200356604" w:id="58"/>
      <w:r w:rsidRPr="007101EE">
        <w:t>10</w:t>
      </w:r>
      <w:r w:rsidRPr="007101EE" w:rsidR="00332887">
        <w:t xml:space="preserve">.1 </w:t>
      </w:r>
      <w:bookmarkEnd w:id="56"/>
      <w:r w:rsidRPr="007101EE" w:rsidR="0063750F">
        <w:t>Paiement</w:t>
      </w:r>
      <w:bookmarkEnd w:id="57"/>
      <w:bookmarkEnd w:id="58"/>
    </w:p>
    <w:p w:rsidRPr="007101EE" w:rsidR="00332887" w:rsidP="00332887" w:rsidRDefault="00332887" w14:paraId="4C688B25" w14:textId="77777777">
      <w:pPr>
        <w:keepLines/>
        <w:spacing w:after="0" w:line="240" w:lineRule="auto"/>
        <w:jc w:val="both"/>
        <w:rPr>
          <w:rFonts w:ascii="Arial" w:hAnsi="Arial" w:eastAsia="Times New Roman" w:cs="Arial"/>
          <w:sz w:val="20"/>
          <w:szCs w:val="20"/>
          <w:lang w:eastAsia="fr-FR"/>
        </w:rPr>
      </w:pPr>
    </w:p>
    <w:p w:rsidRPr="007101EE" w:rsidR="0063750F" w:rsidP="0063750F" w:rsidRDefault="0063750F" w14:paraId="13EC6C18" w14:textId="77777777">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 xml:space="preserve">Le paiement des sommes dues au titre de l'exécution du marché s'effectue selon les règles applicables à la comptabilité publique après service fait. </w:t>
      </w:r>
    </w:p>
    <w:p w:rsidRPr="007101EE" w:rsidR="00DC7F54" w:rsidP="008035E0" w:rsidRDefault="00DC7F54" w14:paraId="24570942" w14:textId="3A0AEF56">
      <w:pPr>
        <w:keepLines/>
        <w:spacing w:after="0" w:line="240" w:lineRule="auto"/>
        <w:jc w:val="center"/>
        <w:rPr>
          <w:rFonts w:ascii="Arial" w:hAnsi="Arial" w:eastAsia="Times New Roman" w:cs="Arial"/>
          <w:szCs w:val="20"/>
          <w:lang w:eastAsia="fr-FR"/>
        </w:rPr>
      </w:pPr>
    </w:p>
    <w:p w:rsidRPr="007101EE" w:rsidR="00DC7F54" w:rsidP="00225281" w:rsidRDefault="000A1064" w14:paraId="38F98466" w14:textId="1515AB3A">
      <w:pPr>
        <w:pStyle w:val="Sous-article"/>
      </w:pPr>
      <w:bookmarkStart w:name="_Toc135905892" w:id="59"/>
      <w:bookmarkStart w:name="_Toc200356605" w:id="60"/>
      <w:r w:rsidRPr="007101EE">
        <w:t>10</w:t>
      </w:r>
      <w:r w:rsidRPr="007101EE" w:rsidR="00DC7F54">
        <w:t>.</w:t>
      </w:r>
      <w:r w:rsidRPr="007101EE" w:rsidR="0036259F">
        <w:t>2</w:t>
      </w:r>
      <w:r w:rsidRPr="007101EE" w:rsidR="00DC7F54">
        <w:t xml:space="preserve"> Avance</w:t>
      </w:r>
      <w:bookmarkEnd w:id="59"/>
      <w:bookmarkEnd w:id="60"/>
    </w:p>
    <w:p w:rsidRPr="00467B62" w:rsidR="00467B62" w:rsidP="00332887" w:rsidRDefault="00467B62" w14:paraId="691AAFA6" w14:textId="6970E9CD">
      <w:pPr>
        <w:keepLines/>
        <w:spacing w:after="0" w:line="240" w:lineRule="auto"/>
        <w:jc w:val="both"/>
        <w:rPr>
          <w:rFonts w:ascii="Arial" w:hAnsi="Arial" w:eastAsia="Times New Roman" w:cs="Arial"/>
          <w:lang w:eastAsia="fr-FR"/>
        </w:rPr>
      </w:pPr>
      <w:r w:rsidRPr="00467B62">
        <w:rPr>
          <w:rFonts w:ascii="Arial" w:hAnsi="Arial" w:eastAsia="Times New Roman" w:cs="Arial"/>
          <w:lang w:eastAsia="fr-FR"/>
        </w:rPr>
        <w:t>Une avance est obligatoirement accordée au titulaire d'un marché lorsque le montant initial du marché ou de la tranche affermie est supérieur à 50 000 euros HT et dans la mesure où le délai d'exécution est supérieur à deux mois (conditions cumulatives). Cette avance est calculée sur la base du montant TTC du marché diminué du montant des prestations confiées à des sous-traitants et donnant lieu à paiement direct. </w:t>
      </w:r>
    </w:p>
    <w:p w:rsidR="00467B62" w:rsidP="00332887" w:rsidRDefault="00467B62" w14:paraId="346BD65F" w14:textId="77777777">
      <w:pPr>
        <w:keepLines/>
        <w:spacing w:after="0" w:line="240" w:lineRule="auto"/>
        <w:jc w:val="both"/>
        <w:rPr>
          <w:rFonts w:ascii="Arial" w:hAnsi="Arial" w:eastAsia="Times New Roman" w:cs="Arial"/>
          <w:szCs w:val="20"/>
          <w:lang w:eastAsia="fr-FR"/>
        </w:rPr>
      </w:pPr>
    </w:p>
    <w:p w:rsidR="00332887" w:rsidP="00332887" w:rsidRDefault="0036259F" w14:paraId="06C8D6F8" w14:textId="0A18A22F">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 xml:space="preserve">Sauf refus du titulaire exprimé dans l’acte d’engagement, une avance de </w:t>
      </w:r>
      <w:r w:rsidR="00F23B64">
        <w:rPr>
          <w:rFonts w:ascii="Arial" w:hAnsi="Arial" w:eastAsia="Times New Roman" w:cs="Arial"/>
          <w:szCs w:val="20"/>
          <w:lang w:eastAsia="fr-FR"/>
        </w:rPr>
        <w:t>10</w:t>
      </w:r>
      <w:r w:rsidR="00467B62">
        <w:rPr>
          <w:rFonts w:ascii="Arial" w:hAnsi="Arial" w:eastAsia="Times New Roman" w:cs="Arial"/>
          <w:szCs w:val="20"/>
          <w:lang w:eastAsia="fr-FR"/>
        </w:rPr>
        <w:t xml:space="preserve"> </w:t>
      </w:r>
      <w:r w:rsidRPr="007101EE">
        <w:rPr>
          <w:rFonts w:ascii="Arial" w:hAnsi="Arial" w:eastAsia="Times New Roman" w:cs="Arial"/>
          <w:szCs w:val="20"/>
          <w:lang w:eastAsia="fr-FR"/>
        </w:rPr>
        <w:t xml:space="preserve">% du montant initial, toutes taxes comprises, du marché lui sera versée. </w:t>
      </w:r>
      <w:r w:rsidRPr="007101EE" w:rsidR="0035698C">
        <w:rPr>
          <w:rFonts w:ascii="Arial" w:hAnsi="Arial" w:eastAsia="Times New Roman" w:cs="Arial"/>
          <w:szCs w:val="20"/>
          <w:lang w:eastAsia="fr-FR"/>
        </w:rPr>
        <w:t xml:space="preserve">Le calcul du montant de cette avance est basé sur la première année d’exécution du marché. </w:t>
      </w:r>
      <w:r w:rsidRPr="007101EE">
        <w:rPr>
          <w:rFonts w:ascii="Arial" w:hAnsi="Arial" w:eastAsia="Times New Roman" w:cs="Arial"/>
          <w:szCs w:val="20"/>
          <w:lang w:eastAsia="fr-FR"/>
        </w:rPr>
        <w:t>Les règles relatives aux avances sont fixées par l’article R.2192-24 du code de la commande publique.</w:t>
      </w:r>
    </w:p>
    <w:p w:rsidR="00467B62" w:rsidP="00332887" w:rsidRDefault="00467B62" w14:paraId="71EAFFB3" w14:textId="77777777">
      <w:pPr>
        <w:keepLines/>
        <w:spacing w:after="0" w:line="240" w:lineRule="auto"/>
        <w:jc w:val="both"/>
        <w:rPr>
          <w:rFonts w:ascii="Arial" w:hAnsi="Arial" w:eastAsia="Times New Roman" w:cs="Arial"/>
          <w:szCs w:val="20"/>
          <w:lang w:eastAsia="fr-FR"/>
        </w:rPr>
      </w:pPr>
    </w:p>
    <w:p w:rsidR="00467B62" w:rsidP="00332887" w:rsidRDefault="00467B62" w14:paraId="1314A237" w14:textId="1EADD727">
      <w:pPr>
        <w:keepLines/>
        <w:spacing w:after="0" w:line="240" w:lineRule="auto"/>
        <w:jc w:val="both"/>
        <w:rPr>
          <w:rFonts w:ascii="Arial" w:hAnsi="Arial" w:eastAsia="Times New Roman" w:cs="Arial"/>
          <w:szCs w:val="20"/>
          <w:lang w:eastAsia="fr-FR"/>
        </w:rPr>
      </w:pPr>
      <w:r w:rsidRPr="00467B62">
        <w:rPr>
          <w:rFonts w:ascii="Arial" w:hAnsi="Arial" w:eastAsia="Times New Roman" w:cs="Arial"/>
          <w:szCs w:val="20"/>
          <w:lang w:eastAsia="fr-FR"/>
        </w:rPr>
        <w:t xml:space="preserve">En tout état de cause, l'avance ne peut excéder </w:t>
      </w:r>
      <w:r w:rsidR="002B5D5F">
        <w:rPr>
          <w:rFonts w:ascii="Arial" w:hAnsi="Arial" w:eastAsia="Times New Roman" w:cs="Arial"/>
          <w:szCs w:val="20"/>
          <w:lang w:eastAsia="fr-FR"/>
        </w:rPr>
        <w:t>1</w:t>
      </w:r>
      <w:r w:rsidRPr="00467B62">
        <w:rPr>
          <w:rFonts w:ascii="Arial" w:hAnsi="Arial" w:eastAsia="Times New Roman" w:cs="Arial"/>
          <w:szCs w:val="20"/>
          <w:lang w:eastAsia="fr-FR"/>
        </w:rPr>
        <w:t>0 % des montants mentionnés</w:t>
      </w:r>
      <w:r w:rsidR="0055747E">
        <w:rPr>
          <w:rFonts w:ascii="Arial" w:hAnsi="Arial" w:eastAsia="Times New Roman" w:cs="Arial"/>
          <w:szCs w:val="20"/>
          <w:lang w:eastAsia="fr-FR"/>
        </w:rPr>
        <w:t>.</w:t>
      </w:r>
    </w:p>
    <w:p w:rsidR="00DB04C2" w:rsidP="00332887" w:rsidRDefault="00DB04C2" w14:paraId="271AA3B4" w14:textId="77777777">
      <w:pPr>
        <w:keepLines/>
        <w:spacing w:after="0" w:line="240" w:lineRule="auto"/>
        <w:jc w:val="both"/>
        <w:rPr>
          <w:rFonts w:ascii="Arial" w:hAnsi="Arial" w:eastAsia="Times New Roman" w:cs="Arial"/>
          <w:szCs w:val="20"/>
          <w:lang w:eastAsia="fr-FR"/>
        </w:rPr>
      </w:pPr>
    </w:p>
    <w:p w:rsidRPr="007101EE" w:rsidR="00DB04C2" w:rsidP="00332887" w:rsidRDefault="00DB04C2" w14:paraId="594EF713" w14:textId="27A8D51D">
      <w:pPr>
        <w:keepLines/>
        <w:spacing w:after="0" w:line="240" w:lineRule="auto"/>
        <w:jc w:val="both"/>
        <w:rPr>
          <w:rFonts w:ascii="Arial" w:hAnsi="Arial" w:eastAsia="Times New Roman" w:cs="Arial"/>
          <w:szCs w:val="20"/>
          <w:lang w:eastAsia="fr-FR"/>
        </w:rPr>
      </w:pPr>
      <w:r>
        <w:rPr>
          <w:rFonts w:ascii="Arial" w:hAnsi="Arial" w:eastAsia="Times New Roman" w:cs="Arial"/>
          <w:szCs w:val="20"/>
          <w:lang w:eastAsia="fr-FR"/>
        </w:rPr>
        <w:t>Le montant de l’avance est indiqué dans l’acte d’engagement.</w:t>
      </w:r>
    </w:p>
    <w:p w:rsidRPr="007101EE" w:rsidR="0036259F" w:rsidP="00332887" w:rsidRDefault="0036259F" w14:paraId="5E7B7A4B" w14:textId="420F89AE">
      <w:pPr>
        <w:keepLines/>
        <w:spacing w:after="0" w:line="240" w:lineRule="auto"/>
        <w:jc w:val="both"/>
        <w:rPr>
          <w:rFonts w:ascii="Arial" w:hAnsi="Arial" w:eastAsia="Times New Roman" w:cs="Arial"/>
          <w:szCs w:val="20"/>
          <w:lang w:eastAsia="fr-FR"/>
        </w:rPr>
      </w:pPr>
    </w:p>
    <w:p w:rsidRPr="007101EE" w:rsidR="00332887" w:rsidP="00225281" w:rsidRDefault="000A1064" w14:paraId="61EBA695" w14:textId="43EE1F52">
      <w:pPr>
        <w:pStyle w:val="Sous-article"/>
      </w:pPr>
      <w:bookmarkStart w:name="_Toc101945195" w:id="61"/>
      <w:bookmarkStart w:name="_Toc135905893" w:id="62"/>
      <w:bookmarkStart w:name="_Toc200356606" w:id="63"/>
      <w:r w:rsidRPr="007101EE">
        <w:t>10</w:t>
      </w:r>
      <w:r w:rsidRPr="007101EE" w:rsidR="00332887">
        <w:t>.</w:t>
      </w:r>
      <w:r w:rsidRPr="007101EE" w:rsidR="0036259F">
        <w:t>3</w:t>
      </w:r>
      <w:r w:rsidRPr="007101EE" w:rsidR="00332887">
        <w:t xml:space="preserve"> </w:t>
      </w:r>
      <w:bookmarkEnd w:id="61"/>
      <w:r w:rsidRPr="007101EE" w:rsidR="0036259F">
        <w:t>Facturation</w:t>
      </w:r>
      <w:bookmarkEnd w:id="62"/>
      <w:bookmarkEnd w:id="63"/>
    </w:p>
    <w:p w:rsidRPr="007101EE" w:rsidR="00332887" w:rsidP="00332887" w:rsidRDefault="00332887" w14:paraId="28628EB4" w14:textId="77777777">
      <w:pPr>
        <w:keepLines/>
        <w:spacing w:after="0" w:line="240" w:lineRule="auto"/>
        <w:jc w:val="both"/>
        <w:rPr>
          <w:rFonts w:ascii="Arial" w:hAnsi="Arial" w:eastAsia="Times New Roman" w:cs="Arial"/>
          <w:sz w:val="20"/>
          <w:szCs w:val="20"/>
          <w:lang w:eastAsia="fr-FR"/>
        </w:rPr>
      </w:pPr>
    </w:p>
    <w:p w:rsidRPr="007101EE" w:rsidR="00332887" w:rsidP="00332887" w:rsidRDefault="0036259F" w14:paraId="47796342" w14:textId="0E52E146">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 xml:space="preserve">Les factures seront établies </w:t>
      </w:r>
      <w:r w:rsidR="00DE27FA">
        <w:rPr>
          <w:rFonts w:ascii="Arial" w:hAnsi="Arial" w:eastAsia="Times New Roman" w:cs="Arial"/>
          <w:szCs w:val="20"/>
          <w:lang w:eastAsia="fr-FR"/>
        </w:rPr>
        <w:t>à l’issue</w:t>
      </w:r>
      <w:r w:rsidRPr="007101EE" w:rsidR="00DE27FA">
        <w:rPr>
          <w:rFonts w:ascii="Arial" w:hAnsi="Arial" w:eastAsia="Times New Roman" w:cs="Arial"/>
          <w:szCs w:val="20"/>
          <w:lang w:eastAsia="fr-FR"/>
        </w:rPr>
        <w:t xml:space="preserve"> </w:t>
      </w:r>
      <w:r w:rsidRPr="00EB3773" w:rsidR="00EB3773">
        <w:rPr>
          <w:rFonts w:ascii="Arial" w:hAnsi="Arial" w:eastAsia="Times New Roman" w:cs="Arial"/>
          <w:szCs w:val="20"/>
          <w:lang w:eastAsia="fr-FR"/>
        </w:rPr>
        <w:t>de l’exécution des prestations</w:t>
      </w:r>
      <w:r w:rsidR="00EB3773">
        <w:rPr>
          <w:rFonts w:ascii="Arial" w:hAnsi="Arial" w:eastAsia="Times New Roman" w:cs="Arial"/>
          <w:szCs w:val="20"/>
          <w:lang w:eastAsia="fr-FR"/>
        </w:rPr>
        <w:t xml:space="preserve"> </w:t>
      </w:r>
      <w:r w:rsidRPr="007101EE">
        <w:rPr>
          <w:rFonts w:ascii="Arial" w:hAnsi="Arial" w:eastAsia="Times New Roman" w:cs="Arial"/>
          <w:szCs w:val="20"/>
          <w:lang w:eastAsia="fr-FR"/>
        </w:rPr>
        <w:t>en un seul exemplaire et adressées à :</w:t>
      </w:r>
    </w:p>
    <w:p w:rsidRPr="007101EE" w:rsidR="0036259F" w:rsidP="00332887" w:rsidRDefault="0036259F" w14:paraId="10D17637" w14:textId="4EB0DC58">
      <w:pPr>
        <w:keepLines/>
        <w:spacing w:after="0" w:line="240" w:lineRule="auto"/>
        <w:jc w:val="both"/>
        <w:rPr>
          <w:rFonts w:ascii="Arial" w:hAnsi="Arial" w:eastAsia="Times New Roman" w:cs="Arial"/>
          <w:szCs w:val="20"/>
          <w:lang w:eastAsia="fr-FR"/>
        </w:rPr>
      </w:pPr>
    </w:p>
    <w:p w:rsidRPr="007101EE" w:rsidR="0036259F" w:rsidP="00E21222" w:rsidRDefault="00844F07" w14:paraId="7201F6EE" w14:textId="34494CB2">
      <w:pPr>
        <w:keepLines/>
        <w:spacing w:after="0" w:line="240" w:lineRule="auto"/>
        <w:jc w:val="center"/>
        <w:rPr>
          <w:rFonts w:ascii="Arial" w:hAnsi="Arial" w:eastAsia="Times New Roman" w:cs="Arial"/>
          <w:b/>
          <w:szCs w:val="20"/>
          <w:lang w:eastAsia="fr-FR"/>
        </w:rPr>
      </w:pPr>
      <w:r>
        <w:rPr>
          <w:rFonts w:ascii="Arial" w:hAnsi="Arial" w:eastAsia="Times New Roman" w:cs="Arial"/>
          <w:b/>
          <w:szCs w:val="20"/>
          <w:lang w:eastAsia="fr-FR"/>
        </w:rPr>
        <w:t>Sorbonne Université</w:t>
      </w:r>
    </w:p>
    <w:p w:rsidRPr="0049277F" w:rsidR="00E21222" w:rsidP="00E21222" w:rsidRDefault="00E21222" w14:paraId="64A8830C" w14:textId="522E16EC">
      <w:pPr>
        <w:spacing w:after="0"/>
        <w:jc w:val="center"/>
        <w:rPr>
          <w:rFonts w:ascii="Arial" w:hAnsi="Arial"/>
          <w:b/>
        </w:rPr>
      </w:pPr>
      <w:r w:rsidRPr="0049277F">
        <w:rPr>
          <w:rFonts w:ascii="Arial" w:hAnsi="Arial"/>
          <w:b/>
        </w:rPr>
        <w:t>Agence Comptable</w:t>
      </w:r>
    </w:p>
    <w:p w:rsidRPr="0049277F" w:rsidR="00E21222" w:rsidP="00E21222" w:rsidRDefault="00E21222" w14:paraId="07CC8823" w14:textId="77777777">
      <w:pPr>
        <w:spacing w:after="0"/>
        <w:jc w:val="center"/>
        <w:rPr>
          <w:rFonts w:ascii="Arial" w:hAnsi="Arial"/>
          <w:b/>
        </w:rPr>
      </w:pPr>
      <w:r w:rsidRPr="0049277F">
        <w:rPr>
          <w:rFonts w:ascii="Arial" w:hAnsi="Arial"/>
          <w:b/>
        </w:rPr>
        <w:t>Service</w:t>
      </w:r>
      <w:r w:rsidRPr="0049277F">
        <w:rPr>
          <w:rFonts w:ascii="Arial" w:hAnsi="Arial"/>
          <w:b/>
          <w:spacing w:val="-17"/>
        </w:rPr>
        <w:t xml:space="preserve"> </w:t>
      </w:r>
      <w:r w:rsidRPr="0049277F">
        <w:rPr>
          <w:rFonts w:ascii="Arial" w:hAnsi="Arial"/>
          <w:b/>
        </w:rPr>
        <w:t>comptabilité</w:t>
      </w:r>
      <w:r w:rsidRPr="0049277F">
        <w:rPr>
          <w:rFonts w:ascii="Arial" w:hAnsi="Arial"/>
          <w:b/>
          <w:spacing w:val="-16"/>
        </w:rPr>
        <w:t xml:space="preserve"> </w:t>
      </w:r>
      <w:r w:rsidRPr="0049277F">
        <w:rPr>
          <w:rFonts w:ascii="Arial" w:hAnsi="Arial"/>
          <w:b/>
        </w:rPr>
        <w:t>fournisseurs</w:t>
      </w:r>
    </w:p>
    <w:p w:rsidRPr="0049277F" w:rsidR="00E21222" w:rsidP="00E21222" w:rsidRDefault="00E21222" w14:paraId="40450912" w14:textId="77777777">
      <w:pPr>
        <w:spacing w:after="0"/>
        <w:jc w:val="center"/>
        <w:rPr>
          <w:rFonts w:ascii="Arial" w:hAnsi="Arial"/>
          <w:b/>
        </w:rPr>
      </w:pPr>
      <w:r w:rsidRPr="0049277F">
        <w:rPr>
          <w:rFonts w:ascii="Arial" w:hAnsi="Arial"/>
          <w:b/>
        </w:rPr>
        <w:t>Boîte Courrier 500</w:t>
      </w:r>
    </w:p>
    <w:p w:rsidRPr="0049277F" w:rsidR="00E21222" w:rsidP="00E21222" w:rsidRDefault="00E21222" w14:paraId="45FA86B4" w14:textId="77777777">
      <w:pPr>
        <w:spacing w:after="0"/>
        <w:jc w:val="center"/>
        <w:rPr>
          <w:rFonts w:ascii="Arial" w:hAnsi="Arial"/>
          <w:b/>
        </w:rPr>
      </w:pPr>
      <w:r w:rsidRPr="0049277F">
        <w:rPr>
          <w:rFonts w:ascii="Arial"/>
          <w:b/>
        </w:rPr>
        <w:t>4</w:t>
      </w:r>
      <w:r w:rsidRPr="0049277F">
        <w:rPr>
          <w:rFonts w:ascii="Arial"/>
          <w:b/>
          <w:spacing w:val="-4"/>
        </w:rPr>
        <w:t xml:space="preserve"> </w:t>
      </w:r>
      <w:r w:rsidRPr="0049277F">
        <w:rPr>
          <w:rFonts w:ascii="Arial"/>
          <w:b/>
        </w:rPr>
        <w:t>Place</w:t>
      </w:r>
      <w:r w:rsidRPr="0049277F">
        <w:rPr>
          <w:rFonts w:ascii="Arial"/>
          <w:b/>
          <w:spacing w:val="-3"/>
        </w:rPr>
        <w:t xml:space="preserve"> </w:t>
      </w:r>
      <w:r w:rsidRPr="0049277F">
        <w:rPr>
          <w:rFonts w:ascii="Arial"/>
          <w:b/>
          <w:spacing w:val="-2"/>
        </w:rPr>
        <w:t>Jussieu</w:t>
      </w:r>
    </w:p>
    <w:p w:rsidRPr="00E21222" w:rsidR="00E21222" w:rsidP="00E21222" w:rsidRDefault="00E21222" w14:paraId="4EB09B96" w14:textId="7694CFF3">
      <w:pPr>
        <w:spacing w:after="0"/>
        <w:jc w:val="center"/>
        <w:rPr>
          <w:rFonts w:ascii="Arial" w:hAnsi="Arial"/>
          <w:b/>
        </w:rPr>
      </w:pPr>
      <w:r w:rsidRPr="0049277F">
        <w:rPr>
          <w:rFonts w:ascii="Arial"/>
          <w:b/>
        </w:rPr>
        <w:t>75</w:t>
      </w:r>
      <w:r w:rsidRPr="0049277F">
        <w:rPr>
          <w:rFonts w:ascii="Arial"/>
          <w:b/>
          <w:spacing w:val="-7"/>
        </w:rPr>
        <w:t xml:space="preserve"> </w:t>
      </w:r>
      <w:r w:rsidRPr="0049277F">
        <w:rPr>
          <w:rFonts w:ascii="Arial"/>
          <w:b/>
        </w:rPr>
        <w:t>252</w:t>
      </w:r>
      <w:r w:rsidRPr="0049277F">
        <w:rPr>
          <w:rFonts w:ascii="Arial"/>
          <w:b/>
          <w:spacing w:val="-5"/>
        </w:rPr>
        <w:t xml:space="preserve"> </w:t>
      </w:r>
      <w:r w:rsidRPr="0049277F">
        <w:rPr>
          <w:rFonts w:ascii="Arial"/>
          <w:b/>
        </w:rPr>
        <w:t>Paris</w:t>
      </w:r>
      <w:r w:rsidRPr="0049277F">
        <w:rPr>
          <w:rFonts w:ascii="Arial"/>
          <w:b/>
          <w:spacing w:val="-6"/>
        </w:rPr>
        <w:t xml:space="preserve"> </w:t>
      </w:r>
      <w:r w:rsidRPr="0049277F">
        <w:rPr>
          <w:rFonts w:ascii="Arial"/>
          <w:b/>
        </w:rPr>
        <w:t>cedex</w:t>
      </w:r>
      <w:r w:rsidRPr="0049277F">
        <w:rPr>
          <w:rFonts w:ascii="Arial"/>
          <w:b/>
          <w:spacing w:val="-6"/>
        </w:rPr>
        <w:t xml:space="preserve"> </w:t>
      </w:r>
      <w:r w:rsidRPr="0049277F">
        <w:rPr>
          <w:rFonts w:ascii="Arial"/>
          <w:b/>
          <w:spacing w:val="-5"/>
        </w:rPr>
        <w:t>05</w:t>
      </w:r>
    </w:p>
    <w:p w:rsidRPr="007101EE" w:rsidR="0036259F" w:rsidP="0036259F" w:rsidRDefault="0036259F" w14:paraId="4D0BDDA4" w14:textId="77777777">
      <w:pPr>
        <w:keepLines/>
        <w:spacing w:after="0" w:line="240" w:lineRule="auto"/>
        <w:jc w:val="both"/>
        <w:rPr>
          <w:rFonts w:ascii="Arial" w:hAnsi="Arial" w:eastAsia="Times New Roman" w:cs="Arial"/>
          <w:szCs w:val="20"/>
          <w:lang w:eastAsia="fr-FR"/>
        </w:rPr>
      </w:pPr>
    </w:p>
    <w:p w:rsidRPr="007101EE" w:rsidR="0036259F" w:rsidP="0036259F" w:rsidRDefault="0036259F" w14:paraId="64CCDB7E" w14:textId="107DF35A">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Les factures comporteront les informations suivantes :</w:t>
      </w:r>
    </w:p>
    <w:p w:rsidRPr="007101EE" w:rsidR="0036259F" w:rsidP="0036259F" w:rsidRDefault="0036259F" w14:paraId="4AED73B9" w14:textId="77777777">
      <w:pPr>
        <w:keepLines/>
        <w:spacing w:after="0" w:line="240" w:lineRule="auto"/>
        <w:jc w:val="both"/>
        <w:rPr>
          <w:rFonts w:ascii="Arial" w:hAnsi="Arial" w:eastAsia="Times New Roman" w:cs="Arial"/>
          <w:szCs w:val="20"/>
          <w:lang w:eastAsia="fr-FR"/>
        </w:rPr>
      </w:pPr>
    </w:p>
    <w:p w:rsidRPr="007101EE" w:rsidR="0036259F" w:rsidP="0036259F" w:rsidRDefault="0036259F" w14:paraId="4AEF54D8" w14:textId="77777777">
      <w:pPr>
        <w:pStyle w:val="Paragraphedeliste"/>
        <w:keepLines/>
        <w:numPr>
          <w:ilvl w:val="0"/>
          <w:numId w:val="6"/>
        </w:numPr>
        <w:spacing w:after="0" w:line="240" w:lineRule="auto"/>
        <w:jc w:val="both"/>
        <w:rPr>
          <w:rFonts w:ascii="Arial" w:hAnsi="Arial" w:eastAsia="Times New Roman" w:cs="Arial"/>
          <w:szCs w:val="20"/>
          <w:lang w:eastAsia="fr-FR"/>
        </w:rPr>
      </w:pPr>
      <w:proofErr w:type="gramStart"/>
      <w:r w:rsidRPr="007101EE">
        <w:rPr>
          <w:rFonts w:ascii="Arial" w:hAnsi="Arial" w:eastAsia="Times New Roman" w:cs="Arial"/>
          <w:szCs w:val="20"/>
          <w:lang w:eastAsia="fr-FR"/>
        </w:rPr>
        <w:t>la</w:t>
      </w:r>
      <w:proofErr w:type="gramEnd"/>
      <w:r w:rsidRPr="007101EE">
        <w:rPr>
          <w:rFonts w:ascii="Arial" w:hAnsi="Arial" w:eastAsia="Times New Roman" w:cs="Arial"/>
          <w:szCs w:val="20"/>
          <w:lang w:eastAsia="fr-FR"/>
        </w:rPr>
        <w:t xml:space="preserve"> date de la facture ;</w:t>
      </w:r>
    </w:p>
    <w:p w:rsidRPr="007101EE" w:rsidR="0036259F" w:rsidP="0036259F" w:rsidRDefault="0036259F" w14:paraId="78831AB0" w14:textId="54597038">
      <w:pPr>
        <w:pStyle w:val="Paragraphedeliste"/>
        <w:keepLines/>
        <w:numPr>
          <w:ilvl w:val="0"/>
          <w:numId w:val="6"/>
        </w:numPr>
        <w:spacing w:after="0" w:line="240" w:lineRule="auto"/>
        <w:jc w:val="both"/>
        <w:rPr>
          <w:rFonts w:ascii="Arial" w:hAnsi="Arial" w:eastAsia="Times New Roman" w:cs="Arial"/>
          <w:szCs w:val="20"/>
          <w:lang w:eastAsia="fr-FR"/>
        </w:rPr>
      </w:pPr>
      <w:proofErr w:type="gramStart"/>
      <w:r w:rsidRPr="007101EE">
        <w:rPr>
          <w:rFonts w:ascii="Arial" w:hAnsi="Arial" w:eastAsia="Times New Roman" w:cs="Arial"/>
          <w:szCs w:val="20"/>
          <w:lang w:eastAsia="fr-FR"/>
        </w:rPr>
        <w:t>le</w:t>
      </w:r>
      <w:proofErr w:type="gramEnd"/>
      <w:r w:rsidRPr="007101EE">
        <w:rPr>
          <w:rFonts w:ascii="Arial" w:hAnsi="Arial" w:eastAsia="Times New Roman" w:cs="Arial"/>
          <w:szCs w:val="20"/>
          <w:lang w:eastAsia="fr-FR"/>
        </w:rPr>
        <w:t xml:space="preserve"> numéro de </w:t>
      </w:r>
      <w:r w:rsidRPr="007101EE" w:rsidR="0035698C">
        <w:rPr>
          <w:rFonts w:ascii="Arial" w:hAnsi="Arial" w:eastAsia="Times New Roman" w:cs="Arial"/>
          <w:szCs w:val="20"/>
          <w:lang w:eastAsia="fr-FR"/>
        </w:rPr>
        <w:t xml:space="preserve">la </w:t>
      </w:r>
      <w:r w:rsidRPr="007101EE">
        <w:rPr>
          <w:rFonts w:ascii="Arial" w:hAnsi="Arial" w:eastAsia="Times New Roman" w:cs="Arial"/>
          <w:szCs w:val="20"/>
          <w:lang w:eastAsia="fr-FR"/>
        </w:rPr>
        <w:t>facture ;</w:t>
      </w:r>
    </w:p>
    <w:p w:rsidRPr="007101EE" w:rsidR="0036259F" w:rsidP="0036259F" w:rsidRDefault="0036259F" w14:paraId="58A3CB05" w14:textId="5B50E0CB">
      <w:pPr>
        <w:pStyle w:val="Paragraphedeliste"/>
        <w:keepLines/>
        <w:numPr>
          <w:ilvl w:val="0"/>
          <w:numId w:val="6"/>
        </w:numPr>
        <w:spacing w:after="0" w:line="240" w:lineRule="auto"/>
        <w:jc w:val="both"/>
        <w:rPr>
          <w:rFonts w:ascii="Arial" w:hAnsi="Arial" w:eastAsia="Times New Roman" w:cs="Arial"/>
          <w:szCs w:val="20"/>
          <w:lang w:eastAsia="fr-FR"/>
        </w:rPr>
      </w:pPr>
      <w:proofErr w:type="gramStart"/>
      <w:r w:rsidRPr="007101EE">
        <w:rPr>
          <w:rFonts w:ascii="Arial" w:hAnsi="Arial" w:eastAsia="Times New Roman" w:cs="Arial"/>
          <w:szCs w:val="20"/>
          <w:lang w:eastAsia="fr-FR"/>
        </w:rPr>
        <w:t>l’identité</w:t>
      </w:r>
      <w:proofErr w:type="gramEnd"/>
      <w:r w:rsidRPr="007101EE">
        <w:rPr>
          <w:rFonts w:ascii="Arial" w:hAnsi="Arial" w:eastAsia="Times New Roman" w:cs="Arial"/>
          <w:szCs w:val="20"/>
          <w:lang w:eastAsia="fr-FR"/>
        </w:rPr>
        <w:t xml:space="preserve"> du titulaire ;</w:t>
      </w:r>
    </w:p>
    <w:p w:rsidRPr="007101EE" w:rsidR="0036259F" w:rsidP="0036259F" w:rsidRDefault="0036259F" w14:paraId="1EB06D0A" w14:textId="63BA6384">
      <w:pPr>
        <w:pStyle w:val="Paragraphedeliste"/>
        <w:keepLines/>
        <w:numPr>
          <w:ilvl w:val="0"/>
          <w:numId w:val="6"/>
        </w:numPr>
        <w:spacing w:after="0" w:line="240" w:lineRule="auto"/>
        <w:jc w:val="both"/>
        <w:rPr>
          <w:rFonts w:ascii="Arial" w:hAnsi="Arial" w:eastAsia="Times New Roman" w:cs="Arial"/>
          <w:szCs w:val="20"/>
          <w:lang w:eastAsia="fr-FR"/>
        </w:rPr>
      </w:pPr>
      <w:proofErr w:type="gramStart"/>
      <w:r w:rsidRPr="007101EE">
        <w:rPr>
          <w:rFonts w:ascii="Arial" w:hAnsi="Arial" w:eastAsia="Times New Roman" w:cs="Arial"/>
          <w:szCs w:val="20"/>
          <w:lang w:eastAsia="fr-FR"/>
        </w:rPr>
        <w:t>la</w:t>
      </w:r>
      <w:proofErr w:type="gramEnd"/>
      <w:r w:rsidRPr="007101EE">
        <w:rPr>
          <w:rFonts w:ascii="Arial" w:hAnsi="Arial" w:eastAsia="Times New Roman" w:cs="Arial"/>
          <w:szCs w:val="20"/>
          <w:lang w:eastAsia="fr-FR"/>
        </w:rPr>
        <w:t xml:space="preserve"> dénomination sociale (ou nom et prénom pour un entrepreneur individuel) ;</w:t>
      </w:r>
    </w:p>
    <w:p w:rsidRPr="007101EE" w:rsidR="0036259F" w:rsidP="0036259F" w:rsidRDefault="0036259F" w14:paraId="7153D386" w14:textId="5769F705">
      <w:pPr>
        <w:pStyle w:val="Paragraphedeliste"/>
        <w:keepLines/>
        <w:numPr>
          <w:ilvl w:val="0"/>
          <w:numId w:val="6"/>
        </w:numPr>
        <w:spacing w:after="0" w:line="240" w:lineRule="auto"/>
        <w:jc w:val="both"/>
        <w:rPr>
          <w:rFonts w:ascii="Arial" w:hAnsi="Arial" w:eastAsia="Times New Roman" w:cs="Arial"/>
          <w:szCs w:val="20"/>
          <w:lang w:eastAsia="fr-FR"/>
        </w:rPr>
      </w:pPr>
      <w:proofErr w:type="gramStart"/>
      <w:r w:rsidRPr="007101EE">
        <w:rPr>
          <w:rFonts w:ascii="Arial" w:hAnsi="Arial" w:eastAsia="Times New Roman" w:cs="Arial"/>
          <w:szCs w:val="20"/>
          <w:lang w:eastAsia="fr-FR"/>
        </w:rPr>
        <w:t>l’adresse</w:t>
      </w:r>
      <w:proofErr w:type="gramEnd"/>
      <w:r w:rsidRPr="007101EE">
        <w:rPr>
          <w:rFonts w:ascii="Arial" w:hAnsi="Arial" w:eastAsia="Times New Roman" w:cs="Arial"/>
          <w:szCs w:val="20"/>
          <w:lang w:eastAsia="fr-FR"/>
        </w:rPr>
        <w:t xml:space="preserve"> du siège social ;</w:t>
      </w:r>
    </w:p>
    <w:p w:rsidRPr="007101EE" w:rsidR="0036259F" w:rsidP="0036259F" w:rsidRDefault="0036259F" w14:paraId="37E6B30B" w14:textId="02CC79C4">
      <w:pPr>
        <w:pStyle w:val="Paragraphedeliste"/>
        <w:keepLines/>
        <w:numPr>
          <w:ilvl w:val="0"/>
          <w:numId w:val="6"/>
        </w:numPr>
        <w:spacing w:after="0" w:line="240" w:lineRule="auto"/>
        <w:jc w:val="both"/>
        <w:rPr>
          <w:rFonts w:ascii="Arial" w:hAnsi="Arial" w:eastAsia="Times New Roman" w:cs="Arial"/>
          <w:szCs w:val="20"/>
          <w:lang w:eastAsia="fr-FR"/>
        </w:rPr>
      </w:pPr>
      <w:proofErr w:type="gramStart"/>
      <w:r w:rsidRPr="007101EE">
        <w:rPr>
          <w:rFonts w:ascii="Arial" w:hAnsi="Arial" w:eastAsia="Times New Roman" w:cs="Arial"/>
          <w:szCs w:val="20"/>
          <w:lang w:eastAsia="fr-FR"/>
        </w:rPr>
        <w:t>l’adresse</w:t>
      </w:r>
      <w:proofErr w:type="gramEnd"/>
      <w:r w:rsidRPr="007101EE">
        <w:rPr>
          <w:rFonts w:ascii="Arial" w:hAnsi="Arial" w:eastAsia="Times New Roman" w:cs="Arial"/>
          <w:szCs w:val="20"/>
          <w:lang w:eastAsia="fr-FR"/>
        </w:rPr>
        <w:t xml:space="preserve"> de facturation (si différente) ;</w:t>
      </w:r>
    </w:p>
    <w:p w:rsidRPr="007101EE" w:rsidR="0036259F" w:rsidP="0036259F" w:rsidRDefault="0036259F" w14:paraId="286F6E1C" w14:textId="7A5E16A9">
      <w:pPr>
        <w:pStyle w:val="Paragraphedeliste"/>
        <w:keepLines/>
        <w:numPr>
          <w:ilvl w:val="0"/>
          <w:numId w:val="6"/>
        </w:numPr>
        <w:spacing w:after="0" w:line="240" w:lineRule="auto"/>
        <w:jc w:val="both"/>
        <w:rPr>
          <w:rFonts w:ascii="Arial" w:hAnsi="Arial" w:eastAsia="Times New Roman" w:cs="Arial"/>
          <w:szCs w:val="20"/>
          <w:lang w:eastAsia="fr-FR"/>
        </w:rPr>
      </w:pPr>
      <w:proofErr w:type="gramStart"/>
      <w:r w:rsidRPr="007101EE">
        <w:rPr>
          <w:rFonts w:ascii="Arial" w:hAnsi="Arial" w:eastAsia="Times New Roman" w:cs="Arial"/>
          <w:szCs w:val="20"/>
          <w:lang w:eastAsia="fr-FR"/>
        </w:rPr>
        <w:t>le</w:t>
      </w:r>
      <w:proofErr w:type="gramEnd"/>
      <w:r w:rsidRPr="007101EE">
        <w:rPr>
          <w:rFonts w:ascii="Arial" w:hAnsi="Arial" w:eastAsia="Times New Roman" w:cs="Arial"/>
          <w:szCs w:val="20"/>
          <w:lang w:eastAsia="fr-FR"/>
        </w:rPr>
        <w:t xml:space="preserve"> numéro </w:t>
      </w:r>
      <w:r w:rsidRPr="007101EE" w:rsidR="0035698C">
        <w:rPr>
          <w:rFonts w:ascii="Arial" w:hAnsi="Arial" w:eastAsia="Times New Roman" w:cs="Arial"/>
          <w:szCs w:val="20"/>
          <w:lang w:eastAsia="fr-FR"/>
        </w:rPr>
        <w:t>de Siret</w:t>
      </w:r>
      <w:r w:rsidRPr="007101EE">
        <w:rPr>
          <w:rFonts w:ascii="Arial" w:hAnsi="Arial" w:eastAsia="Times New Roman" w:cs="Arial"/>
          <w:szCs w:val="20"/>
          <w:lang w:eastAsia="fr-FR"/>
        </w:rPr>
        <w:t> ;</w:t>
      </w:r>
    </w:p>
    <w:p w:rsidRPr="007101EE" w:rsidR="0036259F" w:rsidP="0036259F" w:rsidRDefault="0036259F" w14:paraId="55DFFC17" w14:textId="5CBB0FDB">
      <w:pPr>
        <w:pStyle w:val="Paragraphedeliste"/>
        <w:keepLines/>
        <w:numPr>
          <w:ilvl w:val="0"/>
          <w:numId w:val="6"/>
        </w:numPr>
        <w:spacing w:after="0" w:line="240" w:lineRule="auto"/>
        <w:jc w:val="both"/>
        <w:rPr>
          <w:rFonts w:ascii="Arial" w:hAnsi="Arial" w:eastAsia="Times New Roman" w:cs="Arial"/>
          <w:szCs w:val="20"/>
          <w:lang w:eastAsia="fr-FR"/>
        </w:rPr>
      </w:pPr>
      <w:proofErr w:type="gramStart"/>
      <w:r w:rsidRPr="007101EE">
        <w:rPr>
          <w:rFonts w:ascii="Arial" w:hAnsi="Arial" w:eastAsia="Times New Roman" w:cs="Arial"/>
          <w:szCs w:val="20"/>
          <w:lang w:eastAsia="fr-FR"/>
        </w:rPr>
        <w:t>la</w:t>
      </w:r>
      <w:proofErr w:type="gramEnd"/>
      <w:r w:rsidRPr="007101EE">
        <w:rPr>
          <w:rFonts w:ascii="Arial" w:hAnsi="Arial" w:eastAsia="Times New Roman" w:cs="Arial"/>
          <w:szCs w:val="20"/>
          <w:lang w:eastAsia="fr-FR"/>
        </w:rPr>
        <w:t xml:space="preserve"> ville du greffe d'immatriculation (pour les commerçants) ;</w:t>
      </w:r>
    </w:p>
    <w:p w:rsidRPr="007101EE" w:rsidR="0036259F" w:rsidP="0036259F" w:rsidRDefault="0036259F" w14:paraId="326993D6" w14:textId="0F715813">
      <w:pPr>
        <w:pStyle w:val="Paragraphedeliste"/>
        <w:keepLines/>
        <w:numPr>
          <w:ilvl w:val="0"/>
          <w:numId w:val="6"/>
        </w:numPr>
        <w:spacing w:after="0" w:line="240" w:lineRule="auto"/>
        <w:jc w:val="both"/>
        <w:rPr>
          <w:rFonts w:ascii="Arial" w:hAnsi="Arial" w:eastAsia="Times New Roman" w:cs="Arial"/>
          <w:szCs w:val="20"/>
          <w:lang w:eastAsia="fr-FR"/>
        </w:rPr>
      </w:pPr>
      <w:proofErr w:type="gramStart"/>
      <w:r w:rsidRPr="007101EE">
        <w:rPr>
          <w:rFonts w:ascii="Arial" w:hAnsi="Arial" w:eastAsia="Times New Roman" w:cs="Arial"/>
          <w:szCs w:val="20"/>
          <w:lang w:eastAsia="fr-FR"/>
        </w:rPr>
        <w:t>le</w:t>
      </w:r>
      <w:proofErr w:type="gramEnd"/>
      <w:r w:rsidRPr="007101EE">
        <w:rPr>
          <w:rFonts w:ascii="Arial" w:hAnsi="Arial" w:eastAsia="Times New Roman" w:cs="Arial"/>
          <w:szCs w:val="20"/>
          <w:lang w:eastAsia="fr-FR"/>
        </w:rPr>
        <w:t xml:space="preserve"> numéro au répertoire des métiers et département d'immatriculation (pour les artisans) ;</w:t>
      </w:r>
    </w:p>
    <w:p w:rsidRPr="007101EE" w:rsidR="0036259F" w:rsidP="0036259F" w:rsidRDefault="0036259F" w14:paraId="2A83618A" w14:textId="3F4DF69A">
      <w:pPr>
        <w:pStyle w:val="Paragraphedeliste"/>
        <w:keepLines/>
        <w:numPr>
          <w:ilvl w:val="0"/>
          <w:numId w:val="6"/>
        </w:numPr>
        <w:spacing w:after="0" w:line="240" w:lineRule="auto"/>
        <w:jc w:val="both"/>
        <w:rPr>
          <w:rFonts w:ascii="Arial" w:hAnsi="Arial" w:eastAsia="Times New Roman" w:cs="Arial"/>
          <w:szCs w:val="20"/>
          <w:lang w:eastAsia="fr-FR"/>
        </w:rPr>
      </w:pPr>
      <w:proofErr w:type="gramStart"/>
      <w:r w:rsidRPr="007101EE">
        <w:rPr>
          <w:rFonts w:ascii="Arial" w:hAnsi="Arial" w:eastAsia="Times New Roman" w:cs="Arial"/>
          <w:szCs w:val="20"/>
          <w:lang w:eastAsia="fr-FR"/>
        </w:rPr>
        <w:t>la</w:t>
      </w:r>
      <w:proofErr w:type="gramEnd"/>
      <w:r w:rsidRPr="007101EE">
        <w:rPr>
          <w:rFonts w:ascii="Arial" w:hAnsi="Arial" w:eastAsia="Times New Roman" w:cs="Arial"/>
          <w:szCs w:val="20"/>
          <w:lang w:eastAsia="fr-FR"/>
        </w:rPr>
        <w:t xml:space="preserve"> référence du compte bancaire (identique à celui mentionné dans le RIB joint à l’acte d’engagement) ;</w:t>
      </w:r>
    </w:p>
    <w:p w:rsidRPr="007101EE" w:rsidR="0036259F" w:rsidP="0036259F" w:rsidRDefault="0036259F" w14:paraId="0D41B384" w14:textId="208A199D">
      <w:pPr>
        <w:pStyle w:val="Paragraphedeliste"/>
        <w:keepLines/>
        <w:numPr>
          <w:ilvl w:val="0"/>
          <w:numId w:val="6"/>
        </w:numPr>
        <w:spacing w:after="0" w:line="240" w:lineRule="auto"/>
        <w:jc w:val="both"/>
        <w:rPr>
          <w:rFonts w:ascii="Arial" w:hAnsi="Arial" w:eastAsia="Times New Roman" w:cs="Arial"/>
          <w:szCs w:val="20"/>
          <w:lang w:eastAsia="fr-FR"/>
        </w:rPr>
      </w:pPr>
      <w:proofErr w:type="gramStart"/>
      <w:r w:rsidRPr="007101EE">
        <w:rPr>
          <w:rFonts w:ascii="Arial" w:hAnsi="Arial" w:eastAsia="Times New Roman" w:cs="Arial"/>
          <w:szCs w:val="20"/>
          <w:lang w:eastAsia="fr-FR"/>
        </w:rPr>
        <w:t>le</w:t>
      </w:r>
      <w:proofErr w:type="gramEnd"/>
      <w:r w:rsidRPr="007101EE">
        <w:rPr>
          <w:rFonts w:ascii="Arial" w:hAnsi="Arial" w:eastAsia="Times New Roman" w:cs="Arial"/>
          <w:szCs w:val="20"/>
          <w:lang w:eastAsia="fr-FR"/>
        </w:rPr>
        <w:t xml:space="preserve"> nom du service destinataire ;</w:t>
      </w:r>
    </w:p>
    <w:p w:rsidRPr="007101EE" w:rsidR="0036259F" w:rsidP="0036259F" w:rsidRDefault="0036259F" w14:paraId="2C909443" w14:textId="04356BAA">
      <w:pPr>
        <w:pStyle w:val="Paragraphedeliste"/>
        <w:keepLines/>
        <w:numPr>
          <w:ilvl w:val="0"/>
          <w:numId w:val="6"/>
        </w:numPr>
        <w:spacing w:after="0" w:line="240" w:lineRule="auto"/>
        <w:jc w:val="both"/>
        <w:rPr>
          <w:rFonts w:ascii="Arial" w:hAnsi="Arial" w:eastAsia="Times New Roman" w:cs="Arial"/>
          <w:szCs w:val="20"/>
          <w:lang w:eastAsia="fr-FR"/>
        </w:rPr>
      </w:pPr>
      <w:proofErr w:type="gramStart"/>
      <w:r w:rsidRPr="007101EE">
        <w:rPr>
          <w:rFonts w:ascii="Arial" w:hAnsi="Arial" w:eastAsia="Times New Roman" w:cs="Arial"/>
          <w:szCs w:val="20"/>
          <w:lang w:eastAsia="fr-FR"/>
        </w:rPr>
        <w:t>le</w:t>
      </w:r>
      <w:proofErr w:type="gramEnd"/>
      <w:r w:rsidRPr="007101EE">
        <w:rPr>
          <w:rFonts w:ascii="Arial" w:hAnsi="Arial" w:eastAsia="Times New Roman" w:cs="Arial"/>
          <w:szCs w:val="20"/>
          <w:lang w:eastAsia="fr-FR"/>
        </w:rPr>
        <w:t xml:space="preserve"> numéro </w:t>
      </w:r>
      <w:r w:rsidR="00087AFB">
        <w:rPr>
          <w:rFonts w:ascii="Arial" w:hAnsi="Arial" w:eastAsia="Times New Roman" w:cs="Arial"/>
          <w:szCs w:val="20"/>
          <w:lang w:eastAsia="fr-FR"/>
        </w:rPr>
        <w:t xml:space="preserve">du </w:t>
      </w:r>
      <w:proofErr w:type="gramStart"/>
      <w:r w:rsidR="00087AFB">
        <w:rPr>
          <w:rFonts w:ascii="Arial" w:hAnsi="Arial" w:eastAsia="Times New Roman" w:cs="Arial"/>
          <w:szCs w:val="20"/>
          <w:lang w:eastAsia="fr-FR"/>
        </w:rPr>
        <w:t>marché</w:t>
      </w:r>
      <w:r w:rsidRPr="007101EE">
        <w:rPr>
          <w:rFonts w:ascii="Arial" w:hAnsi="Arial" w:eastAsia="Times New Roman" w:cs="Arial"/>
          <w:szCs w:val="20"/>
          <w:lang w:eastAsia="fr-FR"/>
        </w:rPr>
        <w:t>;</w:t>
      </w:r>
      <w:proofErr w:type="gramEnd"/>
    </w:p>
    <w:p w:rsidRPr="007101EE" w:rsidR="0036259F" w:rsidP="0036259F" w:rsidRDefault="0036259F" w14:paraId="4194A8DA" w14:textId="5AC74CDA">
      <w:pPr>
        <w:pStyle w:val="Paragraphedeliste"/>
        <w:keepLines/>
        <w:numPr>
          <w:ilvl w:val="0"/>
          <w:numId w:val="6"/>
        </w:numPr>
        <w:spacing w:after="0" w:line="240" w:lineRule="auto"/>
        <w:jc w:val="both"/>
        <w:rPr>
          <w:rFonts w:ascii="Arial" w:hAnsi="Arial" w:eastAsia="Times New Roman" w:cs="Arial"/>
          <w:szCs w:val="20"/>
          <w:lang w:eastAsia="fr-FR"/>
        </w:rPr>
      </w:pPr>
      <w:proofErr w:type="gramStart"/>
      <w:r w:rsidRPr="007101EE">
        <w:rPr>
          <w:rFonts w:ascii="Arial" w:hAnsi="Arial" w:eastAsia="Times New Roman" w:cs="Arial"/>
          <w:szCs w:val="20"/>
          <w:lang w:eastAsia="fr-FR"/>
        </w:rPr>
        <w:t>le</w:t>
      </w:r>
      <w:proofErr w:type="gramEnd"/>
      <w:r w:rsidRPr="007101EE">
        <w:rPr>
          <w:rFonts w:ascii="Arial" w:hAnsi="Arial" w:eastAsia="Times New Roman" w:cs="Arial"/>
          <w:szCs w:val="20"/>
          <w:lang w:eastAsia="fr-FR"/>
        </w:rPr>
        <w:t xml:space="preserve"> numéro de la commande ;</w:t>
      </w:r>
    </w:p>
    <w:p w:rsidRPr="007101EE" w:rsidR="0036259F" w:rsidP="0036259F" w:rsidRDefault="0036259F" w14:paraId="7F1E9D37" w14:textId="3603023F">
      <w:pPr>
        <w:pStyle w:val="Paragraphedeliste"/>
        <w:keepLines/>
        <w:numPr>
          <w:ilvl w:val="0"/>
          <w:numId w:val="6"/>
        </w:numPr>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 xml:space="preserve">Le SIRET du service destinataire (130 002 285 000 134) ; </w:t>
      </w:r>
    </w:p>
    <w:p w:rsidRPr="007101EE" w:rsidR="0036259F" w:rsidP="0036259F" w:rsidRDefault="0036259F" w14:paraId="54824802" w14:textId="026BE22B">
      <w:pPr>
        <w:pStyle w:val="Paragraphedeliste"/>
        <w:keepLines/>
        <w:numPr>
          <w:ilvl w:val="0"/>
          <w:numId w:val="6"/>
        </w:numPr>
        <w:spacing w:after="0" w:line="240" w:lineRule="auto"/>
        <w:jc w:val="both"/>
        <w:rPr>
          <w:rFonts w:ascii="Arial" w:hAnsi="Arial" w:eastAsia="Times New Roman" w:cs="Arial"/>
          <w:szCs w:val="20"/>
          <w:lang w:eastAsia="fr-FR"/>
        </w:rPr>
      </w:pPr>
      <w:proofErr w:type="gramStart"/>
      <w:r w:rsidRPr="007101EE">
        <w:rPr>
          <w:rFonts w:ascii="Arial" w:hAnsi="Arial" w:eastAsia="Times New Roman" w:cs="Arial"/>
          <w:szCs w:val="20"/>
          <w:lang w:eastAsia="fr-FR"/>
        </w:rPr>
        <w:t>le</w:t>
      </w:r>
      <w:proofErr w:type="gramEnd"/>
      <w:r w:rsidRPr="007101EE">
        <w:rPr>
          <w:rFonts w:ascii="Arial" w:hAnsi="Arial" w:eastAsia="Times New Roman" w:cs="Arial"/>
          <w:szCs w:val="20"/>
          <w:lang w:eastAsia="fr-FR"/>
        </w:rPr>
        <w:t xml:space="preserve"> détail des prestations réalisées, objet de la facturation ;</w:t>
      </w:r>
    </w:p>
    <w:p w:rsidRPr="007101EE" w:rsidR="0036259F" w:rsidP="0036259F" w:rsidRDefault="0036259F" w14:paraId="2511467A" w14:textId="06AE7612">
      <w:pPr>
        <w:pStyle w:val="Paragraphedeliste"/>
        <w:keepLines/>
        <w:numPr>
          <w:ilvl w:val="0"/>
          <w:numId w:val="6"/>
        </w:numPr>
        <w:spacing w:after="0" w:line="240" w:lineRule="auto"/>
        <w:jc w:val="both"/>
        <w:rPr>
          <w:rFonts w:ascii="Arial" w:hAnsi="Arial" w:eastAsia="Times New Roman" w:cs="Arial"/>
          <w:szCs w:val="20"/>
          <w:lang w:eastAsia="fr-FR"/>
        </w:rPr>
      </w:pPr>
      <w:proofErr w:type="gramStart"/>
      <w:r w:rsidRPr="007101EE">
        <w:rPr>
          <w:rFonts w:ascii="Arial" w:hAnsi="Arial" w:eastAsia="Times New Roman" w:cs="Arial"/>
          <w:szCs w:val="20"/>
          <w:lang w:eastAsia="fr-FR"/>
        </w:rPr>
        <w:t>les</w:t>
      </w:r>
      <w:proofErr w:type="gramEnd"/>
      <w:r w:rsidRPr="007101EE">
        <w:rPr>
          <w:rFonts w:ascii="Arial" w:hAnsi="Arial" w:eastAsia="Times New Roman" w:cs="Arial"/>
          <w:szCs w:val="20"/>
          <w:lang w:eastAsia="fr-FR"/>
        </w:rPr>
        <w:t xml:space="preserve"> prix HT, TTC et la TVA ;</w:t>
      </w:r>
    </w:p>
    <w:p w:rsidRPr="007101EE" w:rsidR="0036259F" w:rsidP="0036259F" w:rsidRDefault="0036259F" w14:paraId="669B8A54" w14:textId="3AB47101">
      <w:pPr>
        <w:pStyle w:val="Paragraphedeliste"/>
        <w:keepLines/>
        <w:numPr>
          <w:ilvl w:val="0"/>
          <w:numId w:val="6"/>
        </w:numPr>
        <w:spacing w:after="0" w:line="240" w:lineRule="auto"/>
        <w:jc w:val="both"/>
        <w:rPr>
          <w:rFonts w:ascii="Arial" w:hAnsi="Arial" w:eastAsia="Times New Roman" w:cs="Arial"/>
          <w:szCs w:val="20"/>
          <w:lang w:eastAsia="fr-FR"/>
        </w:rPr>
      </w:pPr>
      <w:proofErr w:type="gramStart"/>
      <w:r w:rsidRPr="007101EE">
        <w:rPr>
          <w:rFonts w:ascii="Arial" w:hAnsi="Arial" w:eastAsia="Times New Roman" w:cs="Arial"/>
          <w:szCs w:val="20"/>
          <w:lang w:eastAsia="fr-FR"/>
        </w:rPr>
        <w:t>la</w:t>
      </w:r>
      <w:proofErr w:type="gramEnd"/>
      <w:r w:rsidRPr="007101EE">
        <w:rPr>
          <w:rFonts w:ascii="Arial" w:hAnsi="Arial" w:eastAsia="Times New Roman" w:cs="Arial"/>
          <w:szCs w:val="20"/>
          <w:lang w:eastAsia="fr-FR"/>
        </w:rPr>
        <w:t xml:space="preserve"> date d'établissement de la facture.</w:t>
      </w:r>
    </w:p>
    <w:p w:rsidRPr="007101EE" w:rsidR="0036259F" w:rsidP="00332887" w:rsidRDefault="0036259F" w14:paraId="17A2C015" w14:textId="77777777">
      <w:pPr>
        <w:keepLines/>
        <w:spacing w:after="0" w:line="240" w:lineRule="auto"/>
        <w:jc w:val="both"/>
        <w:rPr>
          <w:rFonts w:ascii="Arial" w:hAnsi="Arial" w:eastAsia="Times New Roman" w:cs="Arial"/>
          <w:szCs w:val="20"/>
          <w:lang w:eastAsia="fr-FR"/>
        </w:rPr>
      </w:pPr>
    </w:p>
    <w:p w:rsidRPr="007101EE" w:rsidR="0036259F" w:rsidP="00332887" w:rsidRDefault="0036259F" w14:paraId="439F4F4E" w14:textId="5FC0EA0F">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Les factures ne respectant pas ce formalisme seront refusées.</w:t>
      </w:r>
    </w:p>
    <w:p w:rsidRPr="007101EE" w:rsidR="0036259F" w:rsidP="0036259F" w:rsidRDefault="0036259F" w14:paraId="5022069D" w14:textId="77777777">
      <w:pPr>
        <w:keepLines/>
        <w:spacing w:after="0" w:line="240" w:lineRule="auto"/>
        <w:jc w:val="both"/>
        <w:rPr>
          <w:rFonts w:ascii="Arial" w:hAnsi="Arial" w:eastAsia="Times New Roman" w:cs="Arial"/>
          <w:szCs w:val="20"/>
          <w:lang w:eastAsia="fr-FR"/>
        </w:rPr>
      </w:pPr>
    </w:p>
    <w:p w:rsidRPr="007101EE" w:rsidR="00332887" w:rsidP="00225281" w:rsidRDefault="000A1064" w14:paraId="6D9043EB" w14:textId="5A6573C6">
      <w:pPr>
        <w:pStyle w:val="Sous-article"/>
      </w:pPr>
      <w:bookmarkStart w:name="_Toc101945196" w:id="64"/>
      <w:bookmarkStart w:name="_Toc135905894" w:id="65"/>
      <w:bookmarkStart w:name="_Toc200356607" w:id="66"/>
      <w:r w:rsidRPr="007101EE">
        <w:t>10</w:t>
      </w:r>
      <w:r w:rsidRPr="007101EE" w:rsidR="00332887">
        <w:t>.</w:t>
      </w:r>
      <w:r w:rsidRPr="007101EE" w:rsidR="0036259F">
        <w:t>4</w:t>
      </w:r>
      <w:r w:rsidRPr="007101EE" w:rsidR="00332887">
        <w:t xml:space="preserve"> Facturation électronique</w:t>
      </w:r>
      <w:bookmarkEnd w:id="64"/>
      <w:bookmarkEnd w:id="65"/>
      <w:bookmarkEnd w:id="66"/>
    </w:p>
    <w:p w:rsidRPr="007101EE" w:rsidR="00332887" w:rsidP="00332887" w:rsidRDefault="00332887" w14:paraId="528A7386" w14:textId="77777777">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rsidRPr="007101EE" w:rsidR="00332887" w:rsidP="00332887" w:rsidRDefault="00332887" w14:paraId="247EBDEA" w14:textId="77777777">
      <w:pPr>
        <w:keepLines/>
        <w:spacing w:after="0" w:line="240" w:lineRule="auto"/>
        <w:jc w:val="both"/>
        <w:rPr>
          <w:rFonts w:ascii="Arial" w:hAnsi="Arial" w:eastAsia="Times New Roman" w:cs="Arial"/>
          <w:szCs w:val="20"/>
          <w:lang w:eastAsia="fr-FR"/>
        </w:rPr>
      </w:pPr>
    </w:p>
    <w:p w:rsidRPr="007101EE" w:rsidR="00332887" w:rsidP="00332887" w:rsidRDefault="00332887" w14:paraId="2D487281" w14:textId="68401808">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A l’heure actuelle, la transmission par le créancier de sa demande de paiement ne peut être prise en compte par</w:t>
      </w:r>
      <w:r w:rsidR="00E07D7D">
        <w:rPr>
          <w:rFonts w:ascii="Arial" w:hAnsi="Arial" w:eastAsia="Times New Roman" w:cs="Arial"/>
          <w:szCs w:val="20"/>
          <w:lang w:eastAsia="fr-FR"/>
        </w:rPr>
        <w:t xml:space="preserve"> Sorbonne Université</w:t>
      </w:r>
      <w:r w:rsidRPr="007101EE">
        <w:rPr>
          <w:rFonts w:ascii="Arial" w:hAnsi="Arial" w:eastAsia="Times New Roman" w:cs="Arial"/>
          <w:szCs w:val="20"/>
          <w:lang w:eastAsia="fr-FR"/>
        </w:rPr>
        <w:t xml:space="preserve"> que par dépôt au format PDF sur le site :</w:t>
      </w:r>
    </w:p>
    <w:p w:rsidRPr="007101EE" w:rsidR="00332887" w:rsidP="00332887" w:rsidRDefault="00332887" w14:paraId="4F5D970E" w14:textId="77777777">
      <w:pPr>
        <w:keepLines/>
        <w:spacing w:after="0" w:line="240" w:lineRule="auto"/>
        <w:jc w:val="both"/>
        <w:rPr>
          <w:rFonts w:ascii="Arial" w:hAnsi="Arial" w:eastAsia="Times New Roman" w:cs="Arial"/>
          <w:szCs w:val="20"/>
          <w:lang w:eastAsia="fr-FR"/>
        </w:rPr>
      </w:pPr>
    </w:p>
    <w:p w:rsidRPr="007101EE" w:rsidR="00332887" w:rsidP="00332887" w:rsidRDefault="00332887" w14:paraId="5478C5E8" w14:textId="77777777">
      <w:pPr>
        <w:keepLines/>
        <w:spacing w:after="0" w:line="240" w:lineRule="auto"/>
        <w:jc w:val="center"/>
        <w:rPr>
          <w:rFonts w:ascii="Arial" w:hAnsi="Arial" w:eastAsia="Times New Roman" w:cs="Arial"/>
          <w:szCs w:val="20"/>
          <w:lang w:eastAsia="fr-FR"/>
        </w:rPr>
      </w:pPr>
      <w:r w:rsidRPr="007101EE">
        <w:rPr>
          <w:rFonts w:ascii="Arial" w:hAnsi="Arial" w:eastAsia="Times New Roman" w:cs="Arial"/>
          <w:szCs w:val="20"/>
          <w:lang w:eastAsia="fr-FR"/>
        </w:rPr>
        <w:t>https://chorus-pro.gouv.fr</w:t>
      </w:r>
    </w:p>
    <w:p w:rsidRPr="007101EE" w:rsidR="00332887" w:rsidP="00332887" w:rsidRDefault="00332887" w14:paraId="384D3C9C" w14:textId="77777777">
      <w:pPr>
        <w:keepLines/>
        <w:spacing w:after="0" w:line="240" w:lineRule="auto"/>
        <w:jc w:val="both"/>
        <w:rPr>
          <w:rFonts w:ascii="Arial" w:hAnsi="Arial" w:eastAsia="Times New Roman" w:cs="Arial"/>
          <w:szCs w:val="20"/>
          <w:lang w:eastAsia="fr-FR"/>
        </w:rPr>
      </w:pPr>
    </w:p>
    <w:p w:rsidRPr="007101EE" w:rsidR="00332887" w:rsidP="00332887" w:rsidRDefault="00332887" w14:paraId="061AF2A9" w14:textId="7539A775">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 xml:space="preserve">Les factures seront établies </w:t>
      </w:r>
      <w:r w:rsidRPr="007101EE" w:rsidR="0035698C">
        <w:rPr>
          <w:rFonts w:ascii="Arial" w:hAnsi="Arial" w:eastAsia="Times New Roman" w:cs="Arial"/>
          <w:szCs w:val="20"/>
          <w:lang w:eastAsia="fr-FR"/>
        </w:rPr>
        <w:t>selon la périodicité indiquée à l’article 9.1 du présent CC</w:t>
      </w:r>
      <w:r w:rsidR="00462AA3">
        <w:rPr>
          <w:rFonts w:ascii="Arial" w:hAnsi="Arial" w:eastAsia="Times New Roman" w:cs="Arial"/>
          <w:szCs w:val="20"/>
          <w:lang w:eastAsia="fr-FR"/>
        </w:rPr>
        <w:t>A</w:t>
      </w:r>
      <w:r w:rsidRPr="007101EE" w:rsidR="0035698C">
        <w:rPr>
          <w:rFonts w:ascii="Arial" w:hAnsi="Arial" w:eastAsia="Times New Roman" w:cs="Arial"/>
          <w:szCs w:val="20"/>
          <w:lang w:eastAsia="fr-FR"/>
        </w:rPr>
        <w:t>P</w:t>
      </w:r>
      <w:r w:rsidRPr="007101EE">
        <w:rPr>
          <w:rFonts w:ascii="Arial" w:hAnsi="Arial" w:eastAsia="Times New Roman" w:cs="Arial"/>
          <w:szCs w:val="20"/>
          <w:lang w:eastAsia="fr-FR"/>
        </w:rPr>
        <w:t xml:space="preserve"> en un original selon les règles prévues par la comptabilité publique. Elles comprendront outre les mentions légales, les renseignements suivants : </w:t>
      </w:r>
    </w:p>
    <w:p w:rsidRPr="007101EE" w:rsidR="00332887" w:rsidP="00332887" w:rsidRDefault="00332887" w14:paraId="52DBE388" w14:textId="77777777">
      <w:pPr>
        <w:keepLines/>
        <w:spacing w:after="0" w:line="240" w:lineRule="auto"/>
        <w:jc w:val="both"/>
        <w:rPr>
          <w:rFonts w:ascii="Arial" w:hAnsi="Arial" w:eastAsia="Times New Roman" w:cs="Arial"/>
          <w:szCs w:val="20"/>
          <w:lang w:eastAsia="fr-FR"/>
        </w:rPr>
      </w:pPr>
    </w:p>
    <w:p w:rsidRPr="007101EE" w:rsidR="008E73B5" w:rsidP="00332887" w:rsidRDefault="00332887" w14:paraId="5CA95CB6" w14:textId="22811DE0">
      <w:pPr>
        <w:keepLines/>
        <w:spacing w:after="0" w:line="240" w:lineRule="auto"/>
        <w:jc w:val="both"/>
        <w:rPr>
          <w:rFonts w:ascii="Arial" w:hAnsi="Arial" w:eastAsia="Times New Roman" w:cs="Arial"/>
          <w:color w:val="000000"/>
          <w:szCs w:val="20"/>
          <w:lang w:eastAsia="fr-FR"/>
        </w:rPr>
      </w:pPr>
      <w:r w:rsidRPr="007101EE">
        <w:rPr>
          <w:rFonts w:ascii="Arial" w:hAnsi="Arial" w:eastAsia="Times New Roman" w:cs="Arial"/>
          <w:szCs w:val="20"/>
          <w:lang w:eastAsia="fr-FR"/>
        </w:rPr>
        <w:t>•</w:t>
      </w:r>
      <w:r w:rsidRPr="007101EE">
        <w:rPr>
          <w:rFonts w:ascii="Arial" w:hAnsi="Arial" w:eastAsia="Times New Roman" w:cs="Arial"/>
          <w:szCs w:val="20"/>
          <w:lang w:eastAsia="fr-FR"/>
        </w:rPr>
        <w:tab/>
      </w:r>
      <w:r w:rsidRPr="007101EE">
        <w:rPr>
          <w:rFonts w:ascii="Arial" w:hAnsi="Arial" w:eastAsia="Times New Roman" w:cs="Arial"/>
          <w:szCs w:val="20"/>
          <w:lang w:eastAsia="fr-FR"/>
        </w:rPr>
        <w:t>Le numéro SIRET d</w:t>
      </w:r>
      <w:r w:rsidR="00844F07">
        <w:rPr>
          <w:rFonts w:ascii="Arial" w:hAnsi="Arial" w:eastAsia="Times New Roman" w:cs="Arial"/>
          <w:szCs w:val="20"/>
          <w:lang w:eastAsia="fr-FR"/>
        </w:rPr>
        <w:t>e Sorbonne Université</w:t>
      </w:r>
      <w:r w:rsidRPr="007101EE">
        <w:rPr>
          <w:rFonts w:ascii="Arial" w:hAnsi="Arial" w:eastAsia="Times New Roman" w:cs="Arial"/>
          <w:szCs w:val="20"/>
          <w:lang w:eastAsia="fr-FR"/>
        </w:rPr>
        <w:t xml:space="preserve"> : </w:t>
      </w:r>
      <w:r w:rsidRPr="006C6726" w:rsidR="00844F07">
        <w:rPr>
          <w:rFonts w:ascii="Arial" w:hAnsi="Arial" w:cs="Arial"/>
          <w:b/>
          <w:bCs/>
        </w:rPr>
        <w:t>130 023 385 00011</w:t>
      </w:r>
    </w:p>
    <w:p w:rsidRPr="007101EE" w:rsidR="00332887" w:rsidP="00332887" w:rsidRDefault="00332887" w14:paraId="29C4AE6D" w14:textId="5FF89F19">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w:t>
      </w:r>
      <w:r w:rsidRPr="007101EE">
        <w:rPr>
          <w:rFonts w:ascii="Arial" w:hAnsi="Arial" w:eastAsia="Times New Roman" w:cs="Arial"/>
          <w:szCs w:val="20"/>
          <w:lang w:eastAsia="fr-FR"/>
        </w:rPr>
        <w:tab/>
      </w:r>
      <w:r w:rsidRPr="007101EE">
        <w:rPr>
          <w:rFonts w:ascii="Arial" w:hAnsi="Arial" w:eastAsia="Times New Roman" w:cs="Arial"/>
          <w:szCs w:val="20"/>
          <w:lang w:eastAsia="fr-FR"/>
        </w:rPr>
        <w:t>Le code EJ CHORUS </w:t>
      </w:r>
      <w:r w:rsidRPr="007101EE" w:rsidR="0059344D">
        <w:rPr>
          <w:rFonts w:ascii="Arial" w:hAnsi="Arial" w:eastAsia="Times New Roman" w:cs="Arial"/>
          <w:szCs w:val="20"/>
          <w:lang w:eastAsia="fr-FR"/>
        </w:rPr>
        <w:t>(qui sera communiqué lors de la première commande)</w:t>
      </w:r>
    </w:p>
    <w:p w:rsidRPr="007101EE" w:rsidR="00332887" w:rsidP="00332887" w:rsidRDefault="00332887" w14:paraId="796463DC" w14:textId="1899DCC0">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w:t>
      </w:r>
      <w:r w:rsidRPr="007101EE">
        <w:rPr>
          <w:rFonts w:ascii="Arial" w:hAnsi="Arial" w:eastAsia="Times New Roman" w:cs="Arial"/>
          <w:szCs w:val="20"/>
          <w:lang w:eastAsia="fr-FR"/>
        </w:rPr>
        <w:tab/>
      </w:r>
      <w:r w:rsidRPr="007101EE">
        <w:rPr>
          <w:rFonts w:ascii="Arial" w:hAnsi="Arial" w:eastAsia="Times New Roman" w:cs="Arial"/>
          <w:szCs w:val="20"/>
          <w:lang w:eastAsia="fr-FR"/>
        </w:rPr>
        <w:t xml:space="preserve">Le code service : </w:t>
      </w:r>
    </w:p>
    <w:p w:rsidRPr="007101EE" w:rsidR="00332887" w:rsidP="00332887" w:rsidRDefault="00332887" w14:paraId="1B57EE14" w14:textId="746A2FFB">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w:t>
      </w:r>
      <w:r w:rsidRPr="007101EE">
        <w:rPr>
          <w:rFonts w:ascii="Arial" w:hAnsi="Arial" w:eastAsia="Times New Roman" w:cs="Arial"/>
          <w:szCs w:val="20"/>
          <w:lang w:eastAsia="fr-FR"/>
        </w:rPr>
        <w:tab/>
      </w:r>
      <w:r w:rsidRPr="007101EE" w:rsidR="00EE723D">
        <w:rPr>
          <w:rFonts w:ascii="Arial" w:hAnsi="Arial" w:eastAsia="Times New Roman" w:cs="Arial"/>
          <w:szCs w:val="20"/>
          <w:lang w:eastAsia="fr-FR"/>
        </w:rPr>
        <w:t>le numéro d</w:t>
      </w:r>
      <w:r w:rsidR="00506B2B">
        <w:rPr>
          <w:rFonts w:ascii="Arial" w:hAnsi="Arial" w:eastAsia="Times New Roman" w:cs="Arial"/>
          <w:szCs w:val="20"/>
          <w:lang w:eastAsia="fr-FR"/>
        </w:rPr>
        <w:t xml:space="preserve">u </w:t>
      </w:r>
      <w:r w:rsidR="00EE723D">
        <w:rPr>
          <w:rFonts w:ascii="Arial" w:hAnsi="Arial" w:eastAsia="Times New Roman" w:cs="Arial"/>
          <w:szCs w:val="20"/>
          <w:lang w:eastAsia="fr-FR"/>
        </w:rPr>
        <w:t xml:space="preserve">marché </w:t>
      </w:r>
    </w:p>
    <w:p w:rsidRPr="007101EE" w:rsidR="00332887" w:rsidP="00332887" w:rsidRDefault="00332887" w14:paraId="1755322F" w14:textId="28BF9E8E">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w:t>
      </w:r>
      <w:r w:rsidRPr="007101EE">
        <w:rPr>
          <w:rFonts w:ascii="Arial" w:hAnsi="Arial" w:eastAsia="Times New Roman" w:cs="Arial"/>
          <w:szCs w:val="20"/>
          <w:lang w:eastAsia="fr-FR"/>
        </w:rPr>
        <w:tab/>
      </w:r>
      <w:r w:rsidRPr="007101EE">
        <w:rPr>
          <w:rFonts w:ascii="Arial" w:hAnsi="Arial" w:eastAsia="Times New Roman" w:cs="Arial"/>
          <w:szCs w:val="20"/>
          <w:lang w:eastAsia="fr-FR"/>
        </w:rPr>
        <w:t xml:space="preserve">Les prestations réalisées </w:t>
      </w:r>
    </w:p>
    <w:p w:rsidRPr="007101EE" w:rsidR="00332887" w:rsidP="00332887" w:rsidRDefault="00332887" w14:paraId="3A730267" w14:textId="5A32767D">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w:t>
      </w:r>
      <w:r w:rsidRPr="007101EE">
        <w:rPr>
          <w:rFonts w:ascii="Arial" w:hAnsi="Arial" w:eastAsia="Times New Roman" w:cs="Arial"/>
          <w:szCs w:val="20"/>
          <w:lang w:eastAsia="fr-FR"/>
        </w:rPr>
        <w:tab/>
      </w:r>
      <w:r w:rsidRPr="007101EE">
        <w:rPr>
          <w:rFonts w:ascii="Arial" w:hAnsi="Arial" w:eastAsia="Times New Roman" w:cs="Arial"/>
          <w:szCs w:val="20"/>
          <w:lang w:eastAsia="fr-FR"/>
        </w:rPr>
        <w:t xml:space="preserve">Le montant HT des prestations </w:t>
      </w:r>
    </w:p>
    <w:p w:rsidRPr="007101EE" w:rsidR="00332887" w:rsidP="00332887" w:rsidRDefault="00332887" w14:paraId="692FEE46" w14:textId="77777777">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w:t>
      </w:r>
      <w:r w:rsidRPr="007101EE">
        <w:rPr>
          <w:rFonts w:ascii="Arial" w:hAnsi="Arial" w:eastAsia="Times New Roman" w:cs="Arial"/>
          <w:szCs w:val="20"/>
          <w:lang w:eastAsia="fr-FR"/>
        </w:rPr>
        <w:tab/>
      </w:r>
      <w:r w:rsidRPr="007101EE">
        <w:rPr>
          <w:rFonts w:ascii="Arial" w:hAnsi="Arial" w:eastAsia="Times New Roman" w:cs="Arial"/>
          <w:szCs w:val="20"/>
          <w:lang w:eastAsia="fr-FR"/>
        </w:rPr>
        <w:t>Le taux et le montant de la TVA</w:t>
      </w:r>
    </w:p>
    <w:p w:rsidRPr="007101EE" w:rsidR="00332887" w:rsidP="00332887" w:rsidRDefault="00332887" w14:paraId="6ED4F0DB" w14:textId="77777777">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w:t>
      </w:r>
      <w:r w:rsidRPr="007101EE">
        <w:rPr>
          <w:rFonts w:ascii="Arial" w:hAnsi="Arial" w:eastAsia="Times New Roman" w:cs="Arial"/>
          <w:szCs w:val="20"/>
          <w:lang w:eastAsia="fr-FR"/>
        </w:rPr>
        <w:tab/>
      </w:r>
      <w:r w:rsidRPr="007101EE">
        <w:rPr>
          <w:rFonts w:ascii="Arial" w:hAnsi="Arial" w:eastAsia="Times New Roman" w:cs="Arial"/>
          <w:szCs w:val="20"/>
          <w:lang w:eastAsia="fr-FR"/>
        </w:rPr>
        <w:t>Le montant total TTC</w:t>
      </w:r>
    </w:p>
    <w:p w:rsidRPr="007101EE" w:rsidR="00332887" w:rsidP="00332887" w:rsidRDefault="00332887" w14:paraId="7A29044E" w14:textId="77777777">
      <w:pPr>
        <w:keepLines/>
        <w:spacing w:after="0" w:line="240" w:lineRule="auto"/>
        <w:jc w:val="both"/>
        <w:rPr>
          <w:rFonts w:ascii="Arial" w:hAnsi="Arial" w:eastAsia="Times New Roman" w:cs="Arial"/>
          <w:szCs w:val="20"/>
          <w:lang w:eastAsia="fr-FR"/>
        </w:rPr>
      </w:pPr>
    </w:p>
    <w:p w:rsidRPr="007101EE" w:rsidR="00332887" w:rsidP="00332887" w:rsidRDefault="00332887" w14:paraId="12972331" w14:textId="77777777">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Conformément aux dispositions de l’article 4.1 du décret n°2016-1478 du 2 novembre 2016 relatif au développement de la facturation électronique, l’utilisation du portail de facturation est exclusive de tout autre mode de transmission.</w:t>
      </w:r>
    </w:p>
    <w:p w:rsidRPr="007101EE" w:rsidR="00332887" w:rsidP="00332887" w:rsidRDefault="00332887" w14:paraId="4B2DD635" w14:textId="77777777">
      <w:pPr>
        <w:keepLines/>
        <w:spacing w:after="0" w:line="240" w:lineRule="auto"/>
        <w:jc w:val="both"/>
        <w:rPr>
          <w:rFonts w:ascii="Arial" w:hAnsi="Arial" w:eastAsia="Times New Roman" w:cs="Arial"/>
          <w:szCs w:val="20"/>
          <w:lang w:eastAsia="fr-FR"/>
        </w:rPr>
      </w:pPr>
    </w:p>
    <w:p w:rsidRPr="007101EE" w:rsidR="00332887" w:rsidP="00332887" w:rsidRDefault="00332887" w14:paraId="387F8D11" w14:textId="77777777">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Le paiement sera effectué par virement administratif au compte indiqué par le titulaire.</w:t>
      </w:r>
    </w:p>
    <w:p w:rsidRPr="007101EE" w:rsidR="00332887" w:rsidP="00332887" w:rsidRDefault="00332887" w14:paraId="1053888A" w14:textId="77777777">
      <w:pPr>
        <w:keepLines/>
        <w:spacing w:after="0" w:line="240" w:lineRule="auto"/>
        <w:jc w:val="both"/>
        <w:rPr>
          <w:rFonts w:ascii="Arial" w:hAnsi="Arial" w:eastAsia="Times New Roman" w:cs="Arial"/>
          <w:szCs w:val="20"/>
          <w:lang w:eastAsia="fr-FR"/>
        </w:rPr>
      </w:pPr>
    </w:p>
    <w:p w:rsidRPr="007101EE" w:rsidR="0036259F" w:rsidP="00332887" w:rsidRDefault="00332887" w14:paraId="05BDCC04" w14:textId="16EF1A3A">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rsidRPr="007101EE" w:rsidR="0036259F" w:rsidP="00332887" w:rsidRDefault="0036259F" w14:paraId="5BFEE336" w14:textId="5C5F62D6">
      <w:pPr>
        <w:keepLines/>
        <w:spacing w:after="0" w:line="240" w:lineRule="auto"/>
        <w:jc w:val="both"/>
        <w:rPr>
          <w:rFonts w:ascii="Arial" w:hAnsi="Arial" w:eastAsia="Times New Roman" w:cs="Arial"/>
          <w:szCs w:val="20"/>
          <w:lang w:eastAsia="fr-FR"/>
        </w:rPr>
      </w:pPr>
    </w:p>
    <w:p w:rsidRPr="007101EE" w:rsidR="0036259F" w:rsidP="00225281" w:rsidRDefault="000A1064" w14:paraId="3685EBF0" w14:textId="6CFCAAED">
      <w:pPr>
        <w:pStyle w:val="Sous-article"/>
      </w:pPr>
      <w:bookmarkStart w:name="_Toc135905895" w:id="67"/>
      <w:bookmarkStart w:name="_Toc200356608" w:id="68"/>
      <w:r w:rsidRPr="007101EE">
        <w:t>10</w:t>
      </w:r>
      <w:r w:rsidRPr="007101EE" w:rsidR="0036259F">
        <w:t>.5 Paiement des sous-traitants</w:t>
      </w:r>
      <w:bookmarkEnd w:id="67"/>
      <w:bookmarkEnd w:id="68"/>
    </w:p>
    <w:p w:rsidRPr="007101EE" w:rsidR="0036259F" w:rsidP="0036259F" w:rsidRDefault="0036259F" w14:paraId="6E40C7E5" w14:textId="57998E34">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Lorsque le montant du contrat de sous-traitance est égal ou supérieur à 600 € T.T.C, le sous-traitant, qui a été accepté et dont les conditions de paiement ont été agréées par le représentant du pouvoir adjudicateur, est payé directement, pour la partie du marché dont il assure l’exécution.</w:t>
      </w:r>
    </w:p>
    <w:p w:rsidRPr="007101EE" w:rsidR="0036259F" w:rsidP="0036259F" w:rsidRDefault="0036259F" w14:paraId="38F14A2A" w14:textId="77777777">
      <w:pPr>
        <w:keepLines/>
        <w:spacing w:after="0" w:line="240" w:lineRule="auto"/>
        <w:jc w:val="both"/>
        <w:rPr>
          <w:rFonts w:ascii="Arial" w:hAnsi="Arial" w:eastAsia="Times New Roman" w:cs="Arial"/>
          <w:szCs w:val="20"/>
          <w:lang w:eastAsia="fr-FR"/>
        </w:rPr>
      </w:pPr>
    </w:p>
    <w:p w:rsidRPr="007101EE" w:rsidR="0036259F" w:rsidP="0036259F" w:rsidRDefault="0036259F" w14:paraId="525F8BE0" w14:textId="0F24DE9D">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Pour le sous-traitant, le titulaire du marché joint une attestation de paiement direct indiquant la somme à régler directement à chaque sous-traitant concerné ou motive le refus de paiement. Ce montant tient compte d’une éventuelle variation des prix prévue dans le contrat de sous-traitance et inclut la T.V.A.</w:t>
      </w:r>
    </w:p>
    <w:p w:rsidRPr="007101EE" w:rsidR="0036259F" w:rsidP="0036259F" w:rsidRDefault="0036259F" w14:paraId="147CDC05" w14:textId="15115B06">
      <w:pPr>
        <w:keepLines/>
        <w:spacing w:after="0" w:line="240" w:lineRule="auto"/>
        <w:jc w:val="both"/>
        <w:rPr>
          <w:rFonts w:ascii="Arial" w:hAnsi="Arial" w:eastAsia="Times New Roman" w:cs="Arial"/>
          <w:szCs w:val="20"/>
          <w:lang w:eastAsia="fr-FR"/>
        </w:rPr>
      </w:pPr>
    </w:p>
    <w:p w:rsidRPr="007101EE" w:rsidR="0036259F" w:rsidP="00225281" w:rsidRDefault="000A1064" w14:paraId="24C9D482" w14:textId="5700B013">
      <w:pPr>
        <w:pStyle w:val="Sous-article"/>
      </w:pPr>
      <w:bookmarkStart w:name="_Toc135905896" w:id="69"/>
      <w:bookmarkStart w:name="_Toc200356609" w:id="70"/>
      <w:r w:rsidRPr="007101EE">
        <w:t>10</w:t>
      </w:r>
      <w:r w:rsidRPr="007101EE" w:rsidR="0036259F">
        <w:t>.6 Délai global de paiement</w:t>
      </w:r>
      <w:bookmarkEnd w:id="69"/>
      <w:bookmarkEnd w:id="70"/>
    </w:p>
    <w:p w:rsidRPr="007101EE" w:rsidR="0036259F" w:rsidP="0036259F" w:rsidRDefault="0036259F" w14:paraId="49AD81CD" w14:textId="77777777">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Le défaut de paiement dans les délais prévus fait courir de plein droit des intérêts moratoires au bénéfice du titulaire du marché. Conformément à l’article 1 de l’arrêté du 15 juin 2020 relatif à la fixation du taux de l’intérêt légal et au règlement R2192-32 du code de la commande publique, le taux des intérêts moratoires est égal au taux d'intérêt appliqué par la Banque centrale européenne à ses opérations principales de refinancement les plus récentes, en vigueur au premier jour du semestre de l'année civile en cours duquel les intérêts moratoires ont commencé à courir, majoré de huit points de pourcentage.</w:t>
      </w:r>
    </w:p>
    <w:p w:rsidRPr="007101EE" w:rsidR="0036259F" w:rsidP="0036259F" w:rsidRDefault="0036259F" w14:paraId="205970BD" w14:textId="77777777">
      <w:pPr>
        <w:keepLines/>
        <w:spacing w:after="0" w:line="240" w:lineRule="auto"/>
        <w:jc w:val="both"/>
        <w:rPr>
          <w:rFonts w:ascii="Arial" w:hAnsi="Arial" w:eastAsia="Times New Roman" w:cs="Arial"/>
          <w:szCs w:val="20"/>
          <w:lang w:eastAsia="fr-FR"/>
        </w:rPr>
      </w:pPr>
    </w:p>
    <w:p w:rsidRPr="007101EE" w:rsidR="0036259F" w:rsidP="0036259F" w:rsidRDefault="0036259F" w14:paraId="2246BF47" w14:textId="5D09D4F0">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 xml:space="preserve">Le retard de paiement donne également lieu, de plein droit et sans autre formalité, au versement d'une indemnité forfaitaire pour frais de recouvrement. L'ordonnateur de la dépense est </w:t>
      </w:r>
      <w:r w:rsidR="00277172">
        <w:rPr>
          <w:rFonts w:ascii="Arial" w:hAnsi="Arial" w:eastAsia="Times New Roman" w:cs="Arial"/>
          <w:szCs w:val="20"/>
          <w:lang w:eastAsia="fr-FR"/>
        </w:rPr>
        <w:t>la Présidente de Sorbonne Université.</w:t>
      </w:r>
      <w:r w:rsidRPr="007101EE">
        <w:rPr>
          <w:rFonts w:ascii="Arial" w:hAnsi="Arial" w:eastAsia="Times New Roman" w:cs="Arial"/>
          <w:szCs w:val="20"/>
          <w:lang w:eastAsia="fr-FR"/>
        </w:rPr>
        <w:t xml:space="preserve"> Le comptable signataire de la dépense chargé du paiement est l’agent comptable </w:t>
      </w:r>
      <w:r w:rsidR="00F112B1">
        <w:rPr>
          <w:rFonts w:ascii="Arial" w:hAnsi="Arial" w:eastAsia="Times New Roman" w:cs="Arial"/>
          <w:szCs w:val="20"/>
          <w:lang w:eastAsia="fr-FR"/>
        </w:rPr>
        <w:t>de Sorbonne Université</w:t>
      </w:r>
      <w:r w:rsidRPr="007101EE">
        <w:rPr>
          <w:rFonts w:ascii="Arial" w:hAnsi="Arial" w:eastAsia="Times New Roman" w:cs="Arial"/>
          <w:szCs w:val="20"/>
          <w:lang w:eastAsia="fr-FR"/>
        </w:rPr>
        <w:t>.</w:t>
      </w:r>
    </w:p>
    <w:p w:rsidRPr="007101EE" w:rsidR="0036259F" w:rsidP="0036259F" w:rsidRDefault="0036259F" w14:paraId="0C450F31" w14:textId="506478E2">
      <w:pPr>
        <w:keepLines/>
        <w:spacing w:after="0" w:line="240" w:lineRule="auto"/>
        <w:jc w:val="both"/>
        <w:rPr>
          <w:rFonts w:ascii="Arial" w:hAnsi="Arial" w:eastAsia="Times New Roman" w:cs="Arial"/>
          <w:szCs w:val="20"/>
          <w:lang w:eastAsia="fr-FR"/>
        </w:rPr>
      </w:pPr>
    </w:p>
    <w:p w:rsidRPr="007101EE" w:rsidR="0036259F" w:rsidP="00225281" w:rsidRDefault="000A1064" w14:paraId="65D99C63" w14:textId="0E6F9C66">
      <w:pPr>
        <w:pStyle w:val="Sous-article"/>
      </w:pPr>
      <w:bookmarkStart w:name="_Toc135905897" w:id="71"/>
      <w:bookmarkStart w:name="_Toc200356610" w:id="72"/>
      <w:r w:rsidRPr="007101EE">
        <w:t>10</w:t>
      </w:r>
      <w:r w:rsidRPr="007101EE" w:rsidR="0036259F">
        <w:t>.</w:t>
      </w:r>
      <w:r w:rsidRPr="007101EE" w:rsidR="0035698C">
        <w:t>7</w:t>
      </w:r>
      <w:r w:rsidRPr="007101EE" w:rsidR="0036259F">
        <w:t xml:space="preserve"> Nantissement ou cession de créance</w:t>
      </w:r>
      <w:bookmarkEnd w:id="71"/>
      <w:bookmarkEnd w:id="72"/>
    </w:p>
    <w:p w:rsidRPr="007101EE" w:rsidR="0036259F" w:rsidP="0036259F" w:rsidRDefault="0036259F" w14:paraId="397E44C7" w14:textId="5A6979BD">
      <w:pPr>
        <w:keepLines/>
        <w:spacing w:after="0" w:line="240" w:lineRule="auto"/>
        <w:jc w:val="both"/>
        <w:rPr>
          <w:rFonts w:ascii="Arial" w:hAnsi="Arial" w:eastAsia="Times New Roman" w:cs="Arial"/>
          <w:szCs w:val="20"/>
          <w:lang w:eastAsia="fr-FR"/>
        </w:rPr>
      </w:pPr>
      <w:r w:rsidRPr="007101EE">
        <w:rPr>
          <w:rFonts w:ascii="Arial" w:hAnsi="Arial" w:eastAsia="Times New Roman" w:cs="Arial"/>
          <w:szCs w:val="20"/>
          <w:lang w:eastAsia="fr-FR"/>
        </w:rPr>
        <w:t>Le Titulaire pourra céder ou nantir sa créance, en partie ou en totalité, dans le respect des dispositions prévues par les articles R.2191-46 à R.2191-63 du code de la commande publique.</w:t>
      </w:r>
    </w:p>
    <w:p w:rsidRPr="007101EE" w:rsidR="0036259F" w:rsidP="0036259F" w:rsidRDefault="0036259F" w14:paraId="58C5EE2C" w14:textId="77777777">
      <w:pPr>
        <w:keepLines/>
        <w:spacing w:after="0" w:line="240" w:lineRule="auto"/>
        <w:jc w:val="both"/>
        <w:rPr>
          <w:rFonts w:ascii="Arial" w:hAnsi="Arial" w:eastAsia="Times New Roman" w:cs="Arial"/>
          <w:szCs w:val="20"/>
          <w:lang w:eastAsia="fr-FR"/>
        </w:rPr>
      </w:pPr>
    </w:p>
    <w:p w:rsidRPr="007101EE" w:rsidR="00332887" w:rsidP="00225281" w:rsidRDefault="00332887" w14:paraId="5EE879EC" w14:textId="19630FC7">
      <w:pPr>
        <w:pStyle w:val="Article"/>
        <w:rPr>
          <w:rFonts w:cs="Arial"/>
        </w:rPr>
      </w:pPr>
      <w:bookmarkStart w:name="_Toc101945197" w:id="73"/>
      <w:bookmarkStart w:name="_Toc135837477" w:id="74"/>
      <w:bookmarkStart w:name="_Toc200356611" w:id="75"/>
      <w:r w:rsidRPr="007101EE">
        <w:rPr>
          <w:rFonts w:cs="Arial"/>
        </w:rPr>
        <w:t>Article 1</w:t>
      </w:r>
      <w:r w:rsidRPr="007101EE" w:rsidR="000A1064">
        <w:rPr>
          <w:rFonts w:cs="Arial"/>
        </w:rPr>
        <w:t>1</w:t>
      </w:r>
      <w:r w:rsidRPr="007101EE">
        <w:rPr>
          <w:rFonts w:cs="Arial"/>
        </w:rPr>
        <w:t xml:space="preserve"> : </w:t>
      </w:r>
      <w:bookmarkEnd w:id="73"/>
      <w:r w:rsidRPr="007101EE">
        <w:rPr>
          <w:rFonts w:cs="Arial"/>
        </w:rPr>
        <w:t>Assurances</w:t>
      </w:r>
      <w:bookmarkEnd w:id="74"/>
      <w:bookmarkEnd w:id="75"/>
    </w:p>
    <w:p w:rsidRPr="007101EE" w:rsidR="00332887" w:rsidP="00332887" w:rsidRDefault="00332887" w14:paraId="12B51DAB" w14:textId="3C9D0C33">
      <w:pPr>
        <w:tabs>
          <w:tab w:val="left" w:pos="1845"/>
        </w:tabs>
        <w:jc w:val="both"/>
        <w:rPr>
          <w:rFonts w:ascii="Arial" w:hAnsi="Arial" w:cs="Arial"/>
        </w:rPr>
      </w:pPr>
      <w:r w:rsidRPr="007101EE">
        <w:rPr>
          <w:rFonts w:ascii="Arial" w:hAnsi="Arial" w:cs="Arial"/>
        </w:rPr>
        <w:t xml:space="preserve">Le </w:t>
      </w:r>
      <w:r w:rsidRPr="007101EE" w:rsidR="00BE068A">
        <w:rPr>
          <w:rFonts w:ascii="Arial" w:hAnsi="Arial" w:cs="Arial"/>
        </w:rPr>
        <w:t>titulaire</w:t>
      </w:r>
      <w:r w:rsidRPr="007101EE">
        <w:rPr>
          <w:rFonts w:ascii="Arial" w:hAnsi="Arial" w:cs="Arial"/>
        </w:rPr>
        <w:t xml:space="preserve"> devra justifier, avant le début d’exécution des prestations, qu’il est titulaire d’une assurance garantissant les conséquences pécuniaires de la responsabilité qu’il peut soit de son fait, soit du fait des personnes travaillant à son service, à l’occasion de l’occupation des locaux et de l’utilisation des installations et du matériel mis à sa disposition, ainsi qu’à l’occasion des actes de toute nature accomplis dans l’exercice de son activité.</w:t>
      </w:r>
    </w:p>
    <w:p w:rsidRPr="007101EE" w:rsidR="00332887" w:rsidP="00332887" w:rsidRDefault="00332887" w14:paraId="493FF180" w14:textId="77777777">
      <w:pPr>
        <w:tabs>
          <w:tab w:val="left" w:pos="1845"/>
        </w:tabs>
        <w:jc w:val="both"/>
        <w:rPr>
          <w:rFonts w:ascii="Arial" w:hAnsi="Arial" w:cs="Arial"/>
        </w:rPr>
      </w:pPr>
      <w:r w:rsidRPr="007101EE">
        <w:rPr>
          <w:rFonts w:ascii="Arial" w:hAnsi="Arial" w:cs="Arial"/>
        </w:rPr>
        <w:t xml:space="preserve">Le </w:t>
      </w:r>
      <w:r w:rsidRPr="007101EE" w:rsidR="00BE068A">
        <w:rPr>
          <w:rFonts w:ascii="Arial" w:hAnsi="Arial" w:cs="Arial"/>
        </w:rPr>
        <w:t>titulaire</w:t>
      </w:r>
      <w:r w:rsidRPr="007101EE">
        <w:rPr>
          <w:rFonts w:ascii="Arial" w:hAnsi="Arial" w:cs="Arial"/>
        </w:rPr>
        <w:t xml:space="preserve"> s’engage à justifier de la régularité de sa situation à toute demande de l’administration, par la présentation des polices ou attestations correspondantes.</w:t>
      </w:r>
    </w:p>
    <w:p w:rsidRPr="007101EE" w:rsidR="00BD05D1" w:rsidP="00332887" w:rsidRDefault="00332887" w14:paraId="338608D7" w14:textId="380DE497">
      <w:pPr>
        <w:tabs>
          <w:tab w:val="left" w:pos="1845"/>
        </w:tabs>
        <w:jc w:val="both"/>
        <w:rPr>
          <w:rFonts w:ascii="Arial" w:hAnsi="Arial" w:cs="Arial"/>
        </w:rPr>
      </w:pPr>
      <w:r w:rsidRPr="007101EE">
        <w:rPr>
          <w:rFonts w:ascii="Arial" w:hAnsi="Arial" w:cs="Arial"/>
        </w:rPr>
        <w:t xml:space="preserve">Le </w:t>
      </w:r>
      <w:r w:rsidRPr="007101EE" w:rsidR="00BE068A">
        <w:rPr>
          <w:rFonts w:ascii="Arial" w:hAnsi="Arial" w:cs="Arial"/>
        </w:rPr>
        <w:t>titulaire</w:t>
      </w:r>
      <w:r w:rsidRPr="007101EE">
        <w:rPr>
          <w:rFonts w:ascii="Arial" w:hAnsi="Arial" w:cs="Arial"/>
        </w:rPr>
        <w:t xml:space="preserve"> s’engage à informer expressément </w:t>
      </w:r>
      <w:r w:rsidR="00BD05D1">
        <w:rPr>
          <w:rFonts w:ascii="Arial" w:hAnsi="Arial" w:cs="Arial"/>
        </w:rPr>
        <w:t>Sorbonne Université</w:t>
      </w:r>
      <w:r w:rsidRPr="007101EE">
        <w:rPr>
          <w:rFonts w:ascii="Arial" w:hAnsi="Arial" w:cs="Arial"/>
        </w:rPr>
        <w:t xml:space="preserve"> de toute modification de son contrat d’assurance.</w:t>
      </w:r>
    </w:p>
    <w:p w:rsidRPr="007101EE" w:rsidR="00BE068A" w:rsidP="00BD05D1" w:rsidRDefault="00332887" w14:paraId="1023AE90" w14:textId="529271FF">
      <w:pPr>
        <w:pStyle w:val="Article"/>
        <w:rPr>
          <w:rFonts w:cs="Arial"/>
        </w:rPr>
      </w:pPr>
      <w:bookmarkStart w:name="_Toc135837478" w:id="76"/>
      <w:bookmarkStart w:name="_Toc200356612" w:id="77"/>
      <w:r w:rsidRPr="007101EE">
        <w:rPr>
          <w:rFonts w:cs="Arial"/>
        </w:rPr>
        <w:t>Article 1</w:t>
      </w:r>
      <w:r w:rsidRPr="007101EE" w:rsidR="000A1064">
        <w:rPr>
          <w:rFonts w:cs="Arial"/>
        </w:rPr>
        <w:t>2</w:t>
      </w:r>
      <w:r w:rsidRPr="007101EE">
        <w:rPr>
          <w:rFonts w:cs="Arial"/>
        </w:rPr>
        <w:t> : Responsabilité</w:t>
      </w:r>
      <w:bookmarkEnd w:id="76"/>
      <w:bookmarkEnd w:id="77"/>
    </w:p>
    <w:p w:rsidRPr="007101EE" w:rsidR="00332887" w:rsidP="00BD05D1" w:rsidRDefault="00332887" w14:paraId="61664E47" w14:textId="01526FAA">
      <w:pPr>
        <w:jc w:val="both"/>
        <w:rPr>
          <w:rFonts w:ascii="Arial" w:hAnsi="Arial" w:cs="Arial"/>
        </w:rPr>
      </w:pPr>
      <w:r w:rsidRPr="007101EE">
        <w:rPr>
          <w:rFonts w:ascii="Arial" w:hAnsi="Arial" w:cs="Arial"/>
        </w:rPr>
        <w:t xml:space="preserve">Tous dommages causés à un tiers, aux agents et aux biens </w:t>
      </w:r>
      <w:r w:rsidR="00BD05D1">
        <w:rPr>
          <w:rFonts w:ascii="Arial" w:hAnsi="Arial" w:cs="Arial"/>
        </w:rPr>
        <w:t>de Sorbonne Université</w:t>
      </w:r>
      <w:r w:rsidRPr="007101EE">
        <w:rPr>
          <w:rFonts w:ascii="Arial" w:hAnsi="Arial" w:cs="Arial"/>
        </w:rPr>
        <w:t xml:space="preserve">, dans le cadre de l’exécution du contrat entraineront une réparation au frais du </w:t>
      </w:r>
      <w:r w:rsidRPr="007101EE" w:rsidR="00BE068A">
        <w:rPr>
          <w:rFonts w:ascii="Arial" w:hAnsi="Arial" w:cs="Arial"/>
        </w:rPr>
        <w:t>titulaire</w:t>
      </w:r>
      <w:r w:rsidRPr="007101EE">
        <w:rPr>
          <w:rFonts w:ascii="Arial" w:hAnsi="Arial" w:cs="Arial"/>
        </w:rPr>
        <w:t>.</w:t>
      </w:r>
    </w:p>
    <w:p w:rsidRPr="007101EE" w:rsidR="00332887" w:rsidP="00BD05D1" w:rsidRDefault="00332887" w14:paraId="26C50A3E" w14:textId="572C280A">
      <w:pPr>
        <w:pStyle w:val="Article"/>
        <w:rPr>
          <w:rFonts w:cs="Arial"/>
        </w:rPr>
      </w:pPr>
      <w:bookmarkStart w:name="_Toc135837479" w:id="78"/>
      <w:bookmarkStart w:name="_Toc200356613" w:id="79"/>
      <w:r w:rsidRPr="007101EE">
        <w:rPr>
          <w:rFonts w:cs="Arial"/>
        </w:rPr>
        <w:t>Article 1</w:t>
      </w:r>
      <w:r w:rsidRPr="007101EE" w:rsidR="000A1064">
        <w:rPr>
          <w:rFonts w:cs="Arial"/>
        </w:rPr>
        <w:t>3</w:t>
      </w:r>
      <w:r w:rsidRPr="007101EE">
        <w:rPr>
          <w:rFonts w:cs="Arial"/>
        </w:rPr>
        <w:t> : Confidentialité</w:t>
      </w:r>
      <w:bookmarkEnd w:id="78"/>
      <w:bookmarkEnd w:id="79"/>
    </w:p>
    <w:p w:rsidRPr="007101EE" w:rsidR="00332887" w:rsidP="00332887" w:rsidRDefault="00332887" w14:paraId="7026BC05" w14:textId="0BF5643B">
      <w:pPr>
        <w:jc w:val="both"/>
        <w:rPr>
          <w:rFonts w:ascii="Arial" w:hAnsi="Arial" w:cs="Arial"/>
        </w:rPr>
      </w:pPr>
      <w:r w:rsidRPr="4BFF6BC1">
        <w:rPr>
          <w:rFonts w:ascii="Arial" w:hAnsi="Arial" w:cs="Arial"/>
        </w:rPr>
        <w:t>En complément aux dispositions prévues à l'article 5 du CCA</w:t>
      </w:r>
      <w:r w:rsidRPr="4BFF6BC1" w:rsidR="00BC4832">
        <w:rPr>
          <w:rFonts w:ascii="Arial" w:hAnsi="Arial" w:cs="Arial"/>
        </w:rPr>
        <w:t>G-</w:t>
      </w:r>
      <w:r w:rsidRPr="4BFF6BC1" w:rsidR="000931F4">
        <w:rPr>
          <w:rFonts w:ascii="Arial" w:hAnsi="Arial" w:cs="Arial"/>
        </w:rPr>
        <w:t>MOE</w:t>
      </w:r>
      <w:r w:rsidRPr="4BFF6BC1">
        <w:rPr>
          <w:rFonts w:ascii="Arial" w:hAnsi="Arial" w:cs="Arial"/>
        </w:rPr>
        <w:t>, il est précisé ce qui</w:t>
      </w:r>
      <w:r>
        <w:br/>
      </w:r>
      <w:r w:rsidRPr="4BFF6BC1">
        <w:rPr>
          <w:rFonts w:ascii="Arial" w:hAnsi="Arial" w:cs="Arial"/>
        </w:rPr>
        <w:t>suit :</w:t>
      </w:r>
    </w:p>
    <w:p w:rsidRPr="007101EE" w:rsidR="00332887" w:rsidP="00332887" w:rsidRDefault="00332887" w14:paraId="6326DFFB" w14:textId="77777777">
      <w:pPr>
        <w:pStyle w:val="Paragraphedeliste"/>
        <w:numPr>
          <w:ilvl w:val="0"/>
          <w:numId w:val="3"/>
        </w:numPr>
        <w:jc w:val="both"/>
        <w:rPr>
          <w:rFonts w:ascii="Arial" w:hAnsi="Arial" w:cs="Arial"/>
        </w:rPr>
      </w:pPr>
      <w:r w:rsidRPr="007101EE">
        <w:rPr>
          <w:rFonts w:ascii="Arial" w:hAnsi="Arial" w:cs="Arial"/>
        </w:rPr>
        <w:t xml:space="preserve">Le </w:t>
      </w:r>
      <w:r w:rsidRPr="007101EE" w:rsidR="00BE068A">
        <w:rPr>
          <w:rFonts w:ascii="Arial" w:hAnsi="Arial" w:cs="Arial"/>
        </w:rPr>
        <w:t>titulaire</w:t>
      </w:r>
      <w:r w:rsidRPr="007101EE">
        <w:rPr>
          <w:rFonts w:ascii="Arial" w:hAnsi="Arial" w:cs="Arial"/>
        </w:rPr>
        <w:t xml:space="preserve"> ne doit divulguer aucune information qui résulte de l’exécution du </w:t>
      </w:r>
      <w:r w:rsidRPr="007101EE" w:rsidR="007B4D54">
        <w:rPr>
          <w:rFonts w:ascii="Arial" w:hAnsi="Arial" w:cs="Arial"/>
        </w:rPr>
        <w:t>marché</w:t>
      </w:r>
      <w:r w:rsidRPr="007101EE">
        <w:rPr>
          <w:rFonts w:ascii="Arial" w:hAnsi="Arial" w:cs="Arial"/>
        </w:rPr>
        <w:t xml:space="preserve"> ou pourrait parvenir à sa connaissance à l’occasion de celui-ci.</w:t>
      </w:r>
    </w:p>
    <w:p w:rsidRPr="007101EE" w:rsidR="00332887" w:rsidP="00332887" w:rsidRDefault="00332887" w14:paraId="71E96203" w14:textId="77777777">
      <w:pPr>
        <w:jc w:val="both"/>
        <w:rPr>
          <w:rFonts w:ascii="Arial" w:hAnsi="Arial" w:cs="Arial"/>
        </w:rPr>
      </w:pPr>
      <w:r w:rsidRPr="007101EE">
        <w:rPr>
          <w:rFonts w:ascii="Arial" w:hAnsi="Arial" w:cs="Arial"/>
        </w:rPr>
        <w:t xml:space="preserve">La responsabilité du </w:t>
      </w:r>
      <w:r w:rsidRPr="007101EE" w:rsidR="00BE068A">
        <w:rPr>
          <w:rFonts w:ascii="Arial" w:hAnsi="Arial" w:cs="Arial"/>
        </w:rPr>
        <w:t>titulaire</w:t>
      </w:r>
      <w:r w:rsidRPr="007101EE">
        <w:rPr>
          <w:rFonts w:ascii="Arial" w:hAnsi="Arial" w:cs="Arial"/>
        </w:rPr>
        <w:t xml:space="preserve"> peut être recherchée en cas de manquement aux consignes de la part de son personnel en matière de contrôle d’entrées ou de sorties des personnes, ainsi qu’en matière de contrôle de sorties d’objets ou matériels par ces mêmes personnes.</w:t>
      </w:r>
    </w:p>
    <w:p w:rsidRPr="007101EE" w:rsidR="00332887" w:rsidP="00332887" w:rsidRDefault="00332887" w14:paraId="2161EEA6" w14:textId="77777777">
      <w:pPr>
        <w:jc w:val="both"/>
        <w:rPr>
          <w:rFonts w:ascii="Arial" w:hAnsi="Arial" w:cs="Arial"/>
        </w:rPr>
      </w:pPr>
      <w:r w:rsidRPr="007101EE">
        <w:rPr>
          <w:rFonts w:ascii="Arial" w:hAnsi="Arial" w:cs="Arial"/>
        </w:rPr>
        <w:t>Elle peut également être recherchée en cas de dissimulation, de détournement ou de dissipation de toute information.</w:t>
      </w:r>
    </w:p>
    <w:p w:rsidRPr="007101EE" w:rsidR="0035698C" w:rsidP="00332887" w:rsidRDefault="00332887" w14:paraId="7E92100B" w14:textId="7DAFB358">
      <w:pPr>
        <w:jc w:val="both"/>
        <w:rPr>
          <w:rFonts w:ascii="Arial" w:hAnsi="Arial" w:cs="Arial"/>
        </w:rPr>
      </w:pPr>
      <w:r w:rsidRPr="4BFF6BC1">
        <w:rPr>
          <w:rFonts w:ascii="Arial" w:hAnsi="Arial" w:cs="Arial"/>
        </w:rPr>
        <w:t xml:space="preserve">Tout manquement à cette règle pourrait entraîner la réparation des dommages et intérêt subi par </w:t>
      </w:r>
      <w:r w:rsidRPr="4BFF6BC1" w:rsidR="00BD05D1">
        <w:rPr>
          <w:rFonts w:ascii="Arial" w:hAnsi="Arial" w:cs="Arial"/>
        </w:rPr>
        <w:t xml:space="preserve">Sorbonne Université. </w:t>
      </w:r>
    </w:p>
    <w:p w:rsidRPr="007101EE" w:rsidR="00332887" w:rsidP="00225281" w:rsidRDefault="00332887" w14:paraId="1B3AE06B" w14:textId="010FACBA">
      <w:pPr>
        <w:pStyle w:val="Article"/>
        <w:rPr>
          <w:rFonts w:cs="Arial"/>
        </w:rPr>
      </w:pPr>
      <w:bookmarkStart w:name="_Toc135837480" w:id="80"/>
      <w:bookmarkStart w:name="_Toc200356614" w:id="81"/>
      <w:r w:rsidRPr="007101EE">
        <w:rPr>
          <w:rFonts w:cs="Arial"/>
        </w:rPr>
        <w:t>Article 1</w:t>
      </w:r>
      <w:r w:rsidRPr="007101EE" w:rsidR="000A1064">
        <w:rPr>
          <w:rFonts w:cs="Arial"/>
        </w:rPr>
        <w:t>4</w:t>
      </w:r>
      <w:r w:rsidRPr="007101EE">
        <w:rPr>
          <w:rFonts w:cs="Arial"/>
        </w:rPr>
        <w:t> : Pénalités</w:t>
      </w:r>
      <w:bookmarkEnd w:id="80"/>
      <w:bookmarkEnd w:id="81"/>
    </w:p>
    <w:p w:rsidRPr="007101EE" w:rsidR="00CA262E" w:rsidP="00B631F8" w:rsidRDefault="00CA262E" w14:paraId="399F91F2" w14:textId="35482AA8">
      <w:pPr>
        <w:jc w:val="both"/>
        <w:rPr>
          <w:rFonts w:ascii="Arial" w:hAnsi="Arial" w:cs="Arial"/>
        </w:rPr>
      </w:pPr>
      <w:r>
        <w:rPr>
          <w:rFonts w:ascii="Arial" w:hAnsi="Arial" w:cs="Arial"/>
        </w:rPr>
        <w:t xml:space="preserve">Par dérogation à l’article </w:t>
      </w:r>
      <w:r w:rsidRPr="00CA262E">
        <w:rPr>
          <w:rFonts w:ascii="Arial" w:hAnsi="Arial" w:cs="Arial"/>
        </w:rPr>
        <w:t>1</w:t>
      </w:r>
      <w:r w:rsidR="000931F4">
        <w:rPr>
          <w:rFonts w:ascii="Arial" w:hAnsi="Arial" w:cs="Arial"/>
        </w:rPr>
        <w:t>6</w:t>
      </w:r>
      <w:r w:rsidRPr="00CA262E">
        <w:rPr>
          <w:rFonts w:ascii="Arial" w:hAnsi="Arial" w:cs="Arial"/>
        </w:rPr>
        <w:t xml:space="preserve"> des CCAG</w:t>
      </w:r>
      <w:r w:rsidR="000931F4">
        <w:rPr>
          <w:rFonts w:ascii="Arial" w:hAnsi="Arial" w:cs="Arial"/>
        </w:rPr>
        <w:t>-MOE</w:t>
      </w:r>
      <w:r>
        <w:rPr>
          <w:rFonts w:ascii="Arial" w:hAnsi="Arial" w:cs="Arial"/>
        </w:rPr>
        <w:t xml:space="preserve">, il n’y a pas d’exonération du paiement des pénalités si leur montant total ne dépasse pas 1 000 € HT pour l’ensemble du marché. Aussi, le montant total des pénalités de retard est plafonné à 20% du montant total hors taxes du marché, de la tranche considérée ou du bon de commande. </w:t>
      </w:r>
    </w:p>
    <w:p w:rsidRPr="007101EE" w:rsidR="0035698C" w:rsidP="00225281" w:rsidRDefault="0035698C" w14:paraId="6E096005" w14:textId="3B028FDC">
      <w:pPr>
        <w:pStyle w:val="Sous-article"/>
      </w:pPr>
      <w:bookmarkStart w:name="_Toc135905898" w:id="82"/>
      <w:bookmarkStart w:name="_Toc200356615" w:id="83"/>
      <w:r w:rsidRPr="007101EE">
        <w:t>1</w:t>
      </w:r>
      <w:r w:rsidRPr="007101EE" w:rsidR="000A1064">
        <w:t>4</w:t>
      </w:r>
      <w:r w:rsidRPr="007101EE">
        <w:t>.1 Pénalité de retard</w:t>
      </w:r>
      <w:bookmarkEnd w:id="82"/>
      <w:bookmarkEnd w:id="83"/>
    </w:p>
    <w:p w:rsidRPr="007101EE" w:rsidR="0035698C" w:rsidP="0035698C" w:rsidRDefault="0035698C" w14:paraId="764C1CA9" w14:textId="1EDD7E0D">
      <w:pPr>
        <w:tabs>
          <w:tab w:val="left" w:pos="5954"/>
        </w:tabs>
        <w:jc w:val="both"/>
        <w:rPr>
          <w:rFonts w:ascii="Arial" w:hAnsi="Arial" w:cs="Arial"/>
          <w:szCs w:val="20"/>
        </w:rPr>
      </w:pPr>
      <w:r w:rsidRPr="007101EE">
        <w:rPr>
          <w:rFonts w:ascii="Arial" w:hAnsi="Arial" w:cs="Arial"/>
          <w:szCs w:val="20"/>
        </w:rPr>
        <w:t xml:space="preserve">Par dérogation à l’article </w:t>
      </w:r>
      <w:r w:rsidR="00CB79F2">
        <w:rPr>
          <w:rFonts w:ascii="Arial" w:hAnsi="Arial" w:cs="Arial"/>
          <w:szCs w:val="20"/>
        </w:rPr>
        <w:t>1</w:t>
      </w:r>
      <w:r w:rsidR="000931F4">
        <w:rPr>
          <w:rFonts w:ascii="Arial" w:hAnsi="Arial" w:cs="Arial"/>
          <w:szCs w:val="20"/>
        </w:rPr>
        <w:t>6</w:t>
      </w:r>
      <w:r w:rsidR="001477A1">
        <w:rPr>
          <w:rFonts w:ascii="Arial" w:hAnsi="Arial" w:cs="Arial"/>
          <w:szCs w:val="20"/>
        </w:rPr>
        <w:t xml:space="preserve"> </w:t>
      </w:r>
      <w:r w:rsidRPr="007101EE">
        <w:rPr>
          <w:rFonts w:ascii="Arial" w:hAnsi="Arial" w:cs="Arial"/>
          <w:szCs w:val="20"/>
        </w:rPr>
        <w:t>du CCAG-</w:t>
      </w:r>
      <w:r w:rsidR="000931F4">
        <w:rPr>
          <w:rFonts w:ascii="Arial" w:hAnsi="Arial" w:cs="Arial"/>
          <w:szCs w:val="20"/>
        </w:rPr>
        <w:t>MOE</w:t>
      </w:r>
      <w:r w:rsidRPr="007101EE">
        <w:rPr>
          <w:rFonts w:ascii="Arial" w:hAnsi="Arial" w:cs="Arial"/>
          <w:szCs w:val="20"/>
        </w:rPr>
        <w:t xml:space="preserve">, si les délais figurant sur les bons de commande ne sont pas respectés du fait du Titulaire ou si une prolongation du délai d’exécution n’a pas été accordée par le pouvoir adjudicateur, le Titulaire encourt, sans mise en demeure préalable, l’application d’une pénalité calculée comme suit : </w:t>
      </w:r>
    </w:p>
    <w:p w:rsidRPr="007101EE" w:rsidR="008A22A9" w:rsidP="008A22A9" w:rsidRDefault="008A22A9" w14:paraId="6EC581C1" w14:textId="12B6A6F7">
      <w:pPr>
        <w:pStyle w:val="Paragraphedeliste"/>
        <w:numPr>
          <w:ilvl w:val="0"/>
          <w:numId w:val="3"/>
        </w:numPr>
        <w:rPr>
          <w:rFonts w:ascii="Arial" w:hAnsi="Arial" w:cs="Arial"/>
        </w:rPr>
      </w:pPr>
      <w:r w:rsidRPr="007101EE">
        <w:rPr>
          <w:rFonts w:ascii="Arial" w:hAnsi="Arial" w:cs="Arial"/>
        </w:rPr>
        <w:t>Pour le retard de livraison : 150 € HT par jour de retard</w:t>
      </w:r>
    </w:p>
    <w:p w:rsidRPr="007101EE" w:rsidR="008A22A9" w:rsidP="00225281" w:rsidRDefault="008A22A9" w14:paraId="3812F7F9" w14:textId="6AFAF725">
      <w:pPr>
        <w:pStyle w:val="Sous-article"/>
      </w:pPr>
      <w:bookmarkStart w:name="_Toc200356616" w:id="84"/>
      <w:bookmarkStart w:name="_Toc135905899" w:id="85"/>
      <w:r w:rsidRPr="007101EE">
        <w:t>1</w:t>
      </w:r>
      <w:r w:rsidRPr="007101EE" w:rsidR="000A1064">
        <w:t>4</w:t>
      </w:r>
      <w:r w:rsidRPr="007101EE">
        <w:t xml:space="preserve">.2 Pénalités pour non-conformité des </w:t>
      </w:r>
      <w:r w:rsidR="00CA262E">
        <w:t>prestations</w:t>
      </w:r>
      <w:bookmarkEnd w:id="84"/>
      <w:r w:rsidRPr="007101EE">
        <w:t xml:space="preserve"> </w:t>
      </w:r>
      <w:bookmarkEnd w:id="85"/>
    </w:p>
    <w:p w:rsidRPr="007101EE" w:rsidR="008A22A9" w:rsidP="008A22A9" w:rsidRDefault="008A22A9" w14:paraId="375BD69F" w14:textId="4F128B6B">
      <w:pPr>
        <w:jc w:val="both"/>
        <w:rPr>
          <w:rFonts w:ascii="Arial" w:hAnsi="Arial" w:cs="Arial"/>
        </w:rPr>
      </w:pPr>
      <w:r w:rsidRPr="007101EE">
        <w:rPr>
          <w:rFonts w:ascii="Arial" w:hAnsi="Arial" w:cs="Arial"/>
        </w:rPr>
        <w:t xml:space="preserve">En outre, si </w:t>
      </w:r>
      <w:r w:rsidR="00BD05D1">
        <w:rPr>
          <w:rFonts w:ascii="Arial" w:hAnsi="Arial" w:cs="Arial"/>
        </w:rPr>
        <w:t>Sorbonne Université</w:t>
      </w:r>
      <w:r w:rsidRPr="007101EE">
        <w:rPr>
          <w:rFonts w:ascii="Arial" w:hAnsi="Arial" w:cs="Arial"/>
        </w:rPr>
        <w:t xml:space="preserve"> constate des non-conformités ou manquements, le Titulaire encourt sans mise en demeure préalable l’application d’une pénalité calculée comme suit : </w:t>
      </w:r>
    </w:p>
    <w:p w:rsidRPr="007101EE" w:rsidR="00332887" w:rsidP="00332887" w:rsidRDefault="008A22A9" w14:paraId="48AF5509" w14:textId="7C36F666">
      <w:pPr>
        <w:pStyle w:val="Paragraphedeliste"/>
        <w:numPr>
          <w:ilvl w:val="0"/>
          <w:numId w:val="3"/>
        </w:numPr>
        <w:jc w:val="both"/>
        <w:rPr>
          <w:rFonts w:ascii="Arial" w:hAnsi="Arial" w:cs="Arial"/>
        </w:rPr>
      </w:pPr>
      <w:r w:rsidRPr="007101EE">
        <w:rPr>
          <w:rFonts w:ascii="Arial" w:hAnsi="Arial" w:cs="Arial"/>
        </w:rPr>
        <w:t>Prestation non conforme ou manquante : 150 € HT par livrable concerné.</w:t>
      </w:r>
    </w:p>
    <w:p w:rsidRPr="007101EE" w:rsidR="008A22A9" w:rsidP="00225281" w:rsidRDefault="008A22A9" w14:paraId="769C1AD6" w14:textId="5CEC9D95">
      <w:pPr>
        <w:pStyle w:val="Sous-article"/>
      </w:pPr>
      <w:bookmarkStart w:name="_Toc135905900" w:id="86"/>
      <w:bookmarkStart w:name="_Toc200356617" w:id="87"/>
      <w:r w:rsidRPr="007101EE">
        <w:t>1</w:t>
      </w:r>
      <w:r w:rsidRPr="007101EE" w:rsidR="000A1064">
        <w:t>4</w:t>
      </w:r>
      <w:r w:rsidRPr="007101EE">
        <w:t>.3 Pénalités pour non-conformité des formalités relatives au travail dissimulé</w:t>
      </w:r>
      <w:bookmarkEnd w:id="86"/>
      <w:bookmarkEnd w:id="87"/>
    </w:p>
    <w:p w:rsidRPr="007101EE" w:rsidR="008A22A9" w:rsidP="00A16411" w:rsidRDefault="008A22A9" w14:paraId="562AF48F" w14:textId="5FF9EE71">
      <w:pPr>
        <w:jc w:val="both"/>
        <w:rPr>
          <w:rFonts w:ascii="Arial" w:hAnsi="Arial" w:cs="Arial"/>
        </w:rPr>
      </w:pPr>
      <w:r w:rsidRPr="007101EE">
        <w:rPr>
          <w:rFonts w:ascii="Arial" w:hAnsi="Arial" w:cs="Arial"/>
        </w:rPr>
        <w:t>Conformément à l'article L8222-6 du code du travail, si le titulaire ne s'acquitte pas des formalités mentionnées aux articles L8221-3 à L8221-5 du même code, il pourra lui être appliqué, après mise en demeure restée sans effet, une pénalité journalière de 100 € HT, dans la limite des amendes encourues, en application des articles L8224-1, L8224-2 et L8224-5, et de 10 % du montant du marché.</w:t>
      </w:r>
    </w:p>
    <w:p w:rsidR="00A16411" w:rsidP="00A16411" w:rsidRDefault="008A22A9" w14:paraId="7C1BE679" w14:textId="6B9D11F5">
      <w:pPr>
        <w:jc w:val="both"/>
        <w:rPr>
          <w:rFonts w:ascii="Arial" w:hAnsi="Arial" w:cs="Arial"/>
        </w:rPr>
      </w:pPr>
      <w:r w:rsidRPr="007101EE">
        <w:rPr>
          <w:rFonts w:ascii="Arial" w:hAnsi="Arial" w:cs="Arial"/>
        </w:rPr>
        <w:t>Ces pénalités sont cumulables.</w:t>
      </w:r>
    </w:p>
    <w:p w:rsidR="00611850" w:rsidP="00A16411" w:rsidRDefault="00611850" w14:paraId="20EE1C73" w14:textId="77777777">
      <w:pPr>
        <w:jc w:val="both"/>
        <w:rPr>
          <w:rFonts w:ascii="Arial" w:hAnsi="Arial" w:cs="Arial"/>
        </w:rPr>
      </w:pPr>
    </w:p>
    <w:p w:rsidRPr="007101EE" w:rsidR="00611850" w:rsidP="00611850" w:rsidRDefault="00611850" w14:paraId="2BA7A955" w14:textId="3071FDD2">
      <w:pPr>
        <w:pStyle w:val="Article"/>
        <w:rPr>
          <w:rFonts w:cs="Arial"/>
        </w:rPr>
      </w:pPr>
      <w:bookmarkStart w:name="_Toc200356618" w:id="88"/>
      <w:r w:rsidRPr="007101EE">
        <w:rPr>
          <w:rFonts w:cs="Arial"/>
        </w:rPr>
        <w:t xml:space="preserve">Article 15 : </w:t>
      </w:r>
      <w:r>
        <w:rPr>
          <w:rFonts w:cs="Arial"/>
        </w:rPr>
        <w:t>Propriété intellectuelle</w:t>
      </w:r>
      <w:bookmarkEnd w:id="88"/>
    </w:p>
    <w:p w:rsidR="00611850" w:rsidP="00611850" w:rsidRDefault="00611850" w14:paraId="43AF3ABF" w14:textId="77777777">
      <w:pPr>
        <w:jc w:val="both"/>
        <w:rPr>
          <w:rFonts w:ascii="Arial" w:hAnsi="Arial" w:cs="Arial"/>
        </w:rPr>
      </w:pPr>
      <w:r w:rsidRPr="00611850">
        <w:rPr>
          <w:rFonts w:ascii="Arial" w:hAnsi="Arial" w:cs="Arial"/>
        </w:rPr>
        <w:t xml:space="preserve">Le chapitre 5 du CCAG-MOE s’applique. </w:t>
      </w:r>
    </w:p>
    <w:p w:rsidRPr="007101EE" w:rsidR="00611850" w:rsidP="00611850" w:rsidRDefault="00611850" w14:paraId="63F468BC" w14:textId="53B8183C">
      <w:pPr>
        <w:pStyle w:val="Sous-article"/>
      </w:pPr>
      <w:bookmarkStart w:name="_Toc200356619" w:id="89"/>
      <w:r w:rsidRPr="007101EE">
        <w:t>1</w:t>
      </w:r>
      <w:r>
        <w:t>5</w:t>
      </w:r>
      <w:r w:rsidRPr="007101EE">
        <w:t xml:space="preserve">.1 </w:t>
      </w:r>
      <w:r w:rsidRPr="00611850">
        <w:t>Régime des droits de propriété intellectuelle relatif aux résultats</w:t>
      </w:r>
      <w:bookmarkEnd w:id="89"/>
    </w:p>
    <w:p w:rsidR="00611850" w:rsidP="00611850" w:rsidRDefault="00611850" w14:paraId="55416766" w14:textId="310B9A8E">
      <w:pPr>
        <w:jc w:val="both"/>
        <w:rPr>
          <w:rFonts w:ascii="Arial" w:hAnsi="Arial" w:cs="Arial"/>
        </w:rPr>
      </w:pPr>
      <w:r w:rsidRPr="00611850">
        <w:rPr>
          <w:rFonts w:ascii="Arial" w:hAnsi="Arial" w:cs="Arial"/>
        </w:rPr>
        <w:t>Le régime des droits de propriété intellectuelle afférent aux résultats est celui défini à l’article 24.1 du CCAG-MO</w:t>
      </w:r>
      <w:r>
        <w:rPr>
          <w:rFonts w:ascii="Arial" w:hAnsi="Arial" w:cs="Arial"/>
        </w:rPr>
        <w:t>E</w:t>
      </w:r>
      <w:r w:rsidRPr="00611850">
        <w:rPr>
          <w:rFonts w:ascii="Arial" w:hAnsi="Arial" w:cs="Arial"/>
        </w:rPr>
        <w:t xml:space="preserve"> – « Concession de droits d’utilisation sur les résultats » non exclusif. Le titulaire du marché concède un droit d’usage au maître d’ouvrage concerné pour les besoins qui découlent de l’objet du marché. Toutefois, le titulaire du marché est propriétaire des droits de propriété intellectuelle afférents aux résultats. </w:t>
      </w:r>
    </w:p>
    <w:p w:rsidR="00611850" w:rsidP="00611850" w:rsidRDefault="00611850" w14:paraId="367E0875" w14:textId="40DFCEB5">
      <w:pPr>
        <w:pStyle w:val="Sous-article"/>
      </w:pPr>
      <w:bookmarkStart w:name="_Toc200356620" w:id="90"/>
      <w:r w:rsidRPr="007101EE">
        <w:t>1</w:t>
      </w:r>
      <w:r>
        <w:t>5</w:t>
      </w:r>
      <w:r w:rsidRPr="007101EE">
        <w:t>.</w:t>
      </w:r>
      <w:r>
        <w:t>2</w:t>
      </w:r>
      <w:r w:rsidRPr="007101EE">
        <w:t xml:space="preserve"> </w:t>
      </w:r>
      <w:r w:rsidRPr="00611850">
        <w:t>Régime des droits de propriété intellectuelle relatif aux connaissances antérieures</w:t>
      </w:r>
      <w:bookmarkEnd w:id="90"/>
    </w:p>
    <w:p w:rsidR="00611850" w:rsidP="00A16411" w:rsidRDefault="00611850" w14:paraId="7423332A" w14:textId="045F989B">
      <w:pPr>
        <w:jc w:val="both"/>
        <w:rPr>
          <w:rFonts w:ascii="Arial" w:hAnsi="Arial" w:cs="Arial"/>
        </w:rPr>
      </w:pPr>
      <w:r w:rsidRPr="00611850">
        <w:rPr>
          <w:rFonts w:ascii="Arial" w:hAnsi="Arial" w:cs="Arial"/>
        </w:rPr>
        <w:t>En complément de l'article 23 du CCAG-MO</w:t>
      </w:r>
      <w:r>
        <w:rPr>
          <w:rFonts w:ascii="Arial" w:hAnsi="Arial" w:cs="Arial"/>
        </w:rPr>
        <w:t>E</w:t>
      </w:r>
      <w:r w:rsidRPr="00611850">
        <w:rPr>
          <w:rFonts w:ascii="Arial" w:hAnsi="Arial" w:cs="Arial"/>
        </w:rPr>
        <w:t>, le titulaire s'engage à informer l'acheteur, au fur et à mesure de l'exécution des prestations, des connaissances antérieures mises en œuvre pour la réalisation de l'objet du marché et du régime des droits y afférent. Les droits afférents aux connaissances antérieures sont concédés dans les conditions de l'article 23.2 du CCAG M</w:t>
      </w:r>
      <w:r>
        <w:rPr>
          <w:rFonts w:ascii="Arial" w:hAnsi="Arial" w:cs="Arial"/>
        </w:rPr>
        <w:t>OE</w:t>
      </w:r>
      <w:r w:rsidRPr="00611850">
        <w:rPr>
          <w:rFonts w:ascii="Arial" w:hAnsi="Arial" w:cs="Arial"/>
        </w:rPr>
        <w:t>.</w:t>
      </w:r>
    </w:p>
    <w:p w:rsidRPr="007101EE" w:rsidR="00611850" w:rsidP="00A16411" w:rsidRDefault="00611850" w14:paraId="697E2DC1" w14:textId="77777777">
      <w:pPr>
        <w:jc w:val="both"/>
        <w:rPr>
          <w:rFonts w:ascii="Arial" w:hAnsi="Arial" w:cs="Arial"/>
        </w:rPr>
      </w:pPr>
    </w:p>
    <w:p w:rsidRPr="007101EE" w:rsidR="00332887" w:rsidP="00265146" w:rsidRDefault="00332887" w14:paraId="3AB65489" w14:textId="3F3C562E">
      <w:pPr>
        <w:pStyle w:val="Article"/>
        <w:rPr>
          <w:rFonts w:cs="Arial"/>
        </w:rPr>
      </w:pPr>
      <w:bookmarkStart w:name="_Toc135837481" w:id="91"/>
      <w:bookmarkStart w:name="_Toc200356621" w:id="92"/>
      <w:r w:rsidRPr="007101EE">
        <w:rPr>
          <w:rFonts w:cs="Arial"/>
        </w:rPr>
        <w:t>Article 1</w:t>
      </w:r>
      <w:r w:rsidR="00611850">
        <w:rPr>
          <w:rFonts w:cs="Arial"/>
        </w:rPr>
        <w:t>6</w:t>
      </w:r>
      <w:r w:rsidRPr="007101EE">
        <w:rPr>
          <w:rFonts w:cs="Arial"/>
        </w:rPr>
        <w:t xml:space="preserve"> : </w:t>
      </w:r>
      <w:r w:rsidRPr="007101EE" w:rsidR="00A16411">
        <w:rPr>
          <w:rFonts w:cs="Arial"/>
        </w:rPr>
        <w:t>Différends entre les parties</w:t>
      </w:r>
      <w:bookmarkEnd w:id="91"/>
      <w:bookmarkEnd w:id="92"/>
    </w:p>
    <w:p w:rsidRPr="007101EE" w:rsidR="00332887" w:rsidP="00332887" w:rsidRDefault="00332887" w14:paraId="7FD5EAA0" w14:textId="3D1A8640">
      <w:pPr>
        <w:jc w:val="both"/>
        <w:rPr>
          <w:rFonts w:ascii="Arial" w:hAnsi="Arial" w:cs="Arial"/>
        </w:rPr>
      </w:pPr>
      <w:r w:rsidRPr="007101EE">
        <w:rPr>
          <w:rFonts w:ascii="Arial" w:hAnsi="Arial" w:cs="Arial"/>
        </w:rPr>
        <w:t xml:space="preserve">Si </w:t>
      </w:r>
      <w:r w:rsidR="00265146">
        <w:rPr>
          <w:rFonts w:ascii="Arial" w:hAnsi="Arial" w:cs="Arial"/>
        </w:rPr>
        <w:t>Sorbonne Université</w:t>
      </w:r>
      <w:r w:rsidRPr="007101EE">
        <w:rPr>
          <w:rFonts w:ascii="Arial" w:hAnsi="Arial" w:cs="Arial"/>
        </w:rPr>
        <w:t xml:space="preserve"> constate une mauvaise qualité des prestations ou le non-respect de certains engagements définis au contrat, il signale au </w:t>
      </w:r>
      <w:r w:rsidRPr="007101EE" w:rsidR="00BE068A">
        <w:rPr>
          <w:rFonts w:ascii="Arial" w:hAnsi="Arial" w:cs="Arial"/>
        </w:rPr>
        <w:t>titulaire</w:t>
      </w:r>
      <w:r w:rsidRPr="007101EE">
        <w:rPr>
          <w:rFonts w:ascii="Arial" w:hAnsi="Arial" w:cs="Arial"/>
        </w:rPr>
        <w:t xml:space="preserve"> les défaillances par lettre recommandée avec accusé de réception. Ce courrier à valeur de mise en demeure.</w:t>
      </w:r>
    </w:p>
    <w:p w:rsidRPr="007101EE" w:rsidR="00A16411" w:rsidP="00332887" w:rsidRDefault="00A16411" w14:paraId="4C96FAAE" w14:textId="3F312564">
      <w:pPr>
        <w:jc w:val="both"/>
        <w:rPr>
          <w:rFonts w:ascii="Arial" w:hAnsi="Arial" w:cs="Arial"/>
        </w:rPr>
      </w:pPr>
      <w:r w:rsidRPr="007101EE">
        <w:rPr>
          <w:rFonts w:ascii="Arial" w:hAnsi="Arial" w:cs="Arial"/>
        </w:rPr>
        <w:t xml:space="preserve">Il fait à défaut, application de l’article </w:t>
      </w:r>
      <w:r w:rsidR="00F80E63">
        <w:rPr>
          <w:rFonts w:ascii="Arial" w:hAnsi="Arial" w:cs="Arial"/>
        </w:rPr>
        <w:t>35</w:t>
      </w:r>
      <w:r w:rsidRPr="007101EE">
        <w:rPr>
          <w:rFonts w:ascii="Arial" w:hAnsi="Arial" w:cs="Arial"/>
        </w:rPr>
        <w:t xml:space="preserve"> du CCAG-</w:t>
      </w:r>
      <w:r w:rsidR="00F80E63">
        <w:rPr>
          <w:rFonts w:ascii="Arial" w:hAnsi="Arial" w:cs="Arial"/>
        </w:rPr>
        <w:t>MOE</w:t>
      </w:r>
      <w:r w:rsidRPr="007101EE">
        <w:rPr>
          <w:rFonts w:ascii="Arial" w:hAnsi="Arial" w:cs="Arial"/>
        </w:rPr>
        <w:t>.</w:t>
      </w:r>
    </w:p>
    <w:p w:rsidRPr="007101EE" w:rsidR="00A16411" w:rsidP="00225281" w:rsidRDefault="00A16411" w14:paraId="571BB71B" w14:textId="2D5B0705">
      <w:pPr>
        <w:pStyle w:val="Article"/>
        <w:rPr>
          <w:rFonts w:cs="Arial"/>
        </w:rPr>
      </w:pPr>
      <w:bookmarkStart w:name="_Toc135837482" w:id="93"/>
      <w:bookmarkStart w:name="_Toc200356622" w:id="94"/>
      <w:r w:rsidRPr="007101EE">
        <w:rPr>
          <w:rFonts w:cs="Arial"/>
        </w:rPr>
        <w:t>Article 1</w:t>
      </w:r>
      <w:r w:rsidR="00611850">
        <w:rPr>
          <w:rFonts w:cs="Arial"/>
        </w:rPr>
        <w:t>7</w:t>
      </w:r>
      <w:r w:rsidRPr="007101EE">
        <w:rPr>
          <w:rFonts w:cs="Arial"/>
        </w:rPr>
        <w:t xml:space="preserve"> : Résiliation</w:t>
      </w:r>
      <w:bookmarkEnd w:id="93"/>
      <w:bookmarkEnd w:id="94"/>
    </w:p>
    <w:p w:rsidRPr="007101EE" w:rsidR="00C97A8C" w:rsidP="00A16411" w:rsidRDefault="00A16411" w14:paraId="536E953C" w14:textId="512D29EE">
      <w:pPr>
        <w:jc w:val="both"/>
        <w:rPr>
          <w:rFonts w:ascii="Arial" w:hAnsi="Arial" w:cs="Arial"/>
        </w:rPr>
      </w:pPr>
      <w:r w:rsidRPr="007101EE">
        <w:rPr>
          <w:rFonts w:ascii="Arial" w:hAnsi="Arial" w:cs="Arial"/>
        </w:rPr>
        <w:t xml:space="preserve">Les conditions de résiliation du présent marché sont celles prévues par le Chapitre </w:t>
      </w:r>
      <w:r w:rsidR="00F80E63">
        <w:rPr>
          <w:rFonts w:ascii="Arial" w:hAnsi="Arial" w:cs="Arial"/>
        </w:rPr>
        <w:t>6</w:t>
      </w:r>
      <w:r w:rsidRPr="007101EE">
        <w:rPr>
          <w:rFonts w:ascii="Arial" w:hAnsi="Arial" w:cs="Arial"/>
        </w:rPr>
        <w:t xml:space="preserve"> du CCAG</w:t>
      </w:r>
      <w:r w:rsidR="00F80E63">
        <w:rPr>
          <w:rFonts w:ascii="Arial" w:hAnsi="Arial" w:cs="Arial"/>
        </w:rPr>
        <w:t>-MOE</w:t>
      </w:r>
      <w:r w:rsidRPr="007101EE">
        <w:rPr>
          <w:rFonts w:ascii="Arial" w:hAnsi="Arial" w:cs="Arial"/>
        </w:rPr>
        <w:t xml:space="preserve">. </w:t>
      </w:r>
    </w:p>
    <w:p w:rsidRPr="007101EE" w:rsidR="00A16411" w:rsidP="00225281" w:rsidRDefault="00A16411" w14:paraId="6D17E95C" w14:textId="68A9A61B">
      <w:pPr>
        <w:pStyle w:val="Article"/>
        <w:rPr>
          <w:rFonts w:cs="Arial"/>
        </w:rPr>
      </w:pPr>
      <w:bookmarkStart w:name="_Toc135837483" w:id="95"/>
      <w:bookmarkStart w:name="_Toc200356623" w:id="96"/>
      <w:r w:rsidRPr="007101EE">
        <w:rPr>
          <w:rFonts w:cs="Arial"/>
        </w:rPr>
        <w:t>Article 1</w:t>
      </w:r>
      <w:r w:rsidR="00611850">
        <w:rPr>
          <w:rFonts w:cs="Arial"/>
        </w:rPr>
        <w:t>8</w:t>
      </w:r>
      <w:r w:rsidRPr="007101EE">
        <w:rPr>
          <w:rFonts w:cs="Arial"/>
        </w:rPr>
        <w:t xml:space="preserve"> : Dérogation au CCAG</w:t>
      </w:r>
      <w:bookmarkEnd w:id="95"/>
      <w:bookmarkEnd w:id="96"/>
    </w:p>
    <w:p w:rsidRPr="007101EE" w:rsidR="0045417C" w:rsidP="008A22A9" w:rsidRDefault="00DE04F3" w14:paraId="2BD89D08" w14:textId="20F660A1">
      <w:pPr>
        <w:jc w:val="both"/>
        <w:rPr>
          <w:rFonts w:ascii="Arial" w:hAnsi="Arial" w:cs="Arial"/>
        </w:rPr>
      </w:pPr>
      <w:r w:rsidRPr="007101EE">
        <w:rPr>
          <w:rFonts w:ascii="Arial" w:hAnsi="Arial" w:cs="Arial"/>
        </w:rPr>
        <w:t xml:space="preserve">Il est dérogé aux articles du CCAG - </w:t>
      </w:r>
      <w:r w:rsidR="00F80E63">
        <w:rPr>
          <w:rFonts w:ascii="Arial" w:hAnsi="Arial" w:cs="Arial"/>
        </w:rPr>
        <w:t>MOE</w:t>
      </w:r>
      <w:r w:rsidRPr="007101EE">
        <w:rPr>
          <w:rFonts w:ascii="Arial" w:hAnsi="Arial" w:cs="Arial"/>
        </w:rPr>
        <w:t xml:space="preserve">, en ce qui concerne uniquement les clauses indiquées ci-dessous : </w:t>
      </w:r>
    </w:p>
    <w:tbl>
      <w:tblPr>
        <w:tblStyle w:val="Grilledutableau"/>
        <w:tblW w:w="0" w:type="auto"/>
        <w:tblLook w:val="04A0" w:firstRow="1" w:lastRow="0" w:firstColumn="1" w:lastColumn="0" w:noHBand="0" w:noVBand="1"/>
      </w:tblPr>
      <w:tblGrid>
        <w:gridCol w:w="3020"/>
        <w:gridCol w:w="3021"/>
        <w:gridCol w:w="3021"/>
      </w:tblGrid>
      <w:tr w:rsidR="00BC1A12" w:rsidTr="00B2221F" w14:paraId="5EA92560" w14:textId="77777777">
        <w:tc>
          <w:tcPr>
            <w:tcW w:w="3020" w:type="dxa"/>
            <w:shd w:val="clear" w:color="auto" w:fill="8EAADB" w:themeFill="accent1" w:themeFillTint="99"/>
          </w:tcPr>
          <w:p w:rsidRPr="00845301" w:rsidR="00BC1A12" w:rsidP="00B2221F" w:rsidRDefault="00BC1A12" w14:paraId="146AF51B" w14:textId="31ED0DD8">
            <w:pPr>
              <w:jc w:val="center"/>
              <w:rPr>
                <w:rFonts w:ascii="Arial" w:hAnsi="Arial" w:cs="Arial"/>
                <w:sz w:val="20"/>
                <w:szCs w:val="20"/>
              </w:rPr>
            </w:pPr>
            <w:r w:rsidRPr="00845301">
              <w:rPr>
                <w:rFonts w:ascii="Arial" w:hAnsi="Arial" w:cs="Arial"/>
                <w:b/>
                <w:sz w:val="20"/>
                <w:szCs w:val="20"/>
              </w:rPr>
              <w:t>Article du CC</w:t>
            </w:r>
            <w:r w:rsidRPr="00845301" w:rsidR="00462AA3">
              <w:rPr>
                <w:rFonts w:ascii="Arial" w:hAnsi="Arial" w:cs="Arial"/>
                <w:b/>
                <w:sz w:val="20"/>
                <w:szCs w:val="20"/>
              </w:rPr>
              <w:t>A</w:t>
            </w:r>
            <w:r w:rsidRPr="00845301">
              <w:rPr>
                <w:rFonts w:ascii="Arial" w:hAnsi="Arial" w:cs="Arial"/>
                <w:b/>
                <w:sz w:val="20"/>
                <w:szCs w:val="20"/>
              </w:rPr>
              <w:t>P</w:t>
            </w:r>
          </w:p>
        </w:tc>
        <w:tc>
          <w:tcPr>
            <w:tcW w:w="3021" w:type="dxa"/>
            <w:shd w:val="clear" w:color="auto" w:fill="8EAADB" w:themeFill="accent1" w:themeFillTint="99"/>
          </w:tcPr>
          <w:p w:rsidRPr="00845301" w:rsidR="00BC1A12" w:rsidP="00B2221F" w:rsidRDefault="00BC1A12" w14:paraId="6649BEC9" w14:textId="77777777">
            <w:pPr>
              <w:jc w:val="center"/>
              <w:rPr>
                <w:rFonts w:ascii="Arial" w:hAnsi="Arial" w:cs="Arial"/>
                <w:sz w:val="20"/>
                <w:szCs w:val="20"/>
              </w:rPr>
            </w:pPr>
            <w:r w:rsidRPr="00845301">
              <w:rPr>
                <w:rFonts w:ascii="Arial" w:hAnsi="Arial" w:cs="Arial"/>
                <w:b/>
                <w:sz w:val="20"/>
                <w:szCs w:val="20"/>
              </w:rPr>
              <w:t>Clause concernée</w:t>
            </w:r>
          </w:p>
        </w:tc>
        <w:tc>
          <w:tcPr>
            <w:tcW w:w="3021" w:type="dxa"/>
            <w:shd w:val="clear" w:color="auto" w:fill="8EAADB" w:themeFill="accent1" w:themeFillTint="99"/>
          </w:tcPr>
          <w:p w:rsidRPr="00845301" w:rsidR="00BC1A12" w:rsidP="00B2221F" w:rsidRDefault="00BC1A12" w14:paraId="362904C7" w14:textId="4311E7F4">
            <w:pPr>
              <w:jc w:val="center"/>
              <w:rPr>
                <w:rFonts w:ascii="Arial" w:hAnsi="Arial" w:cs="Arial"/>
                <w:sz w:val="20"/>
                <w:szCs w:val="20"/>
              </w:rPr>
            </w:pPr>
            <w:r w:rsidRPr="00845301">
              <w:rPr>
                <w:rFonts w:ascii="Arial" w:hAnsi="Arial" w:cs="Arial"/>
                <w:b/>
                <w:sz w:val="20"/>
                <w:szCs w:val="20"/>
              </w:rPr>
              <w:t xml:space="preserve">Article du CCAG - </w:t>
            </w:r>
            <w:r w:rsidRPr="00845301" w:rsidR="00F80E63">
              <w:rPr>
                <w:rFonts w:ascii="Arial" w:hAnsi="Arial" w:cs="Arial"/>
                <w:b/>
                <w:sz w:val="20"/>
                <w:szCs w:val="20"/>
              </w:rPr>
              <w:t>MOE</w:t>
            </w:r>
          </w:p>
        </w:tc>
      </w:tr>
      <w:tr w:rsidR="00BC1A12" w:rsidTr="00845301" w14:paraId="1CC05F87" w14:textId="77777777">
        <w:trPr>
          <w:trHeight w:val="397"/>
        </w:trPr>
        <w:tc>
          <w:tcPr>
            <w:tcW w:w="3020" w:type="dxa"/>
            <w:vAlign w:val="center"/>
          </w:tcPr>
          <w:p w:rsidRPr="00845301" w:rsidR="00BC1A12" w:rsidP="00845301" w:rsidRDefault="00901DB7" w14:paraId="4B795A75" w14:textId="2EE94B68">
            <w:pPr>
              <w:ind w:left="-5"/>
              <w:jc w:val="center"/>
              <w:rPr>
                <w:rFonts w:ascii="Arial" w:hAnsi="Arial" w:cs="Arial"/>
                <w:sz w:val="20"/>
                <w:szCs w:val="20"/>
              </w:rPr>
            </w:pPr>
            <w:r w:rsidRPr="00845301">
              <w:rPr>
                <w:rFonts w:ascii="Arial" w:hAnsi="Arial" w:cs="Arial"/>
                <w:sz w:val="20"/>
                <w:szCs w:val="20"/>
              </w:rPr>
              <w:t>Art</w:t>
            </w:r>
            <w:r w:rsidRPr="00845301" w:rsidR="00845301">
              <w:rPr>
                <w:rFonts w:ascii="Arial" w:hAnsi="Arial" w:cs="Arial"/>
                <w:sz w:val="20"/>
                <w:szCs w:val="20"/>
              </w:rPr>
              <w:t xml:space="preserve">icle </w:t>
            </w:r>
            <w:r w:rsidRPr="00845301">
              <w:rPr>
                <w:rFonts w:ascii="Arial" w:hAnsi="Arial" w:cs="Arial"/>
                <w:sz w:val="20"/>
                <w:szCs w:val="20"/>
              </w:rPr>
              <w:t>4</w:t>
            </w:r>
          </w:p>
        </w:tc>
        <w:tc>
          <w:tcPr>
            <w:tcW w:w="3021" w:type="dxa"/>
            <w:vAlign w:val="center"/>
          </w:tcPr>
          <w:p w:rsidRPr="00845301" w:rsidR="00BC1A12" w:rsidP="00845301" w:rsidRDefault="00BC1A12" w14:paraId="7899F7EE" w14:textId="77777777">
            <w:pPr>
              <w:jc w:val="center"/>
              <w:rPr>
                <w:rFonts w:ascii="Arial" w:hAnsi="Arial" w:cs="Arial"/>
                <w:sz w:val="20"/>
                <w:szCs w:val="20"/>
              </w:rPr>
            </w:pPr>
            <w:r w:rsidRPr="00845301">
              <w:rPr>
                <w:rFonts w:ascii="Arial" w:hAnsi="Arial" w:cs="Arial"/>
                <w:sz w:val="20"/>
                <w:szCs w:val="20"/>
              </w:rPr>
              <w:t>Pièces contractuelles</w:t>
            </w:r>
          </w:p>
        </w:tc>
        <w:tc>
          <w:tcPr>
            <w:tcW w:w="3021" w:type="dxa"/>
            <w:vAlign w:val="center"/>
          </w:tcPr>
          <w:p w:rsidRPr="00845301" w:rsidR="00BC1A12" w:rsidP="00845301" w:rsidRDefault="00901DB7" w14:paraId="580396E3" w14:textId="61028A2E">
            <w:pPr>
              <w:ind w:left="-5"/>
              <w:jc w:val="center"/>
              <w:rPr>
                <w:rFonts w:ascii="Arial" w:hAnsi="Arial" w:cs="Arial"/>
                <w:sz w:val="20"/>
                <w:szCs w:val="20"/>
              </w:rPr>
            </w:pPr>
            <w:r w:rsidRPr="00845301">
              <w:rPr>
                <w:rFonts w:ascii="Arial" w:hAnsi="Arial" w:cs="Arial"/>
                <w:sz w:val="20"/>
                <w:szCs w:val="20"/>
              </w:rPr>
              <w:t>Art</w:t>
            </w:r>
            <w:r w:rsidRPr="00845301" w:rsidR="00845301">
              <w:rPr>
                <w:rFonts w:ascii="Arial" w:hAnsi="Arial" w:cs="Arial"/>
                <w:sz w:val="20"/>
                <w:szCs w:val="20"/>
              </w:rPr>
              <w:t xml:space="preserve">icle </w:t>
            </w:r>
            <w:r w:rsidRPr="00845301">
              <w:rPr>
                <w:rFonts w:ascii="Arial" w:hAnsi="Arial" w:cs="Arial"/>
                <w:sz w:val="20"/>
                <w:szCs w:val="20"/>
              </w:rPr>
              <w:t>4.1</w:t>
            </w:r>
          </w:p>
        </w:tc>
      </w:tr>
      <w:tr w:rsidR="00A77E8A" w:rsidTr="00845301" w14:paraId="1466AB4D" w14:textId="77777777">
        <w:trPr>
          <w:trHeight w:val="397"/>
        </w:trPr>
        <w:tc>
          <w:tcPr>
            <w:tcW w:w="3020" w:type="dxa"/>
            <w:vAlign w:val="center"/>
          </w:tcPr>
          <w:p w:rsidRPr="00845301" w:rsidR="00A77E8A" w:rsidP="00845301" w:rsidRDefault="00A77E8A" w14:paraId="41F037FC" w14:textId="751B22DE">
            <w:pPr>
              <w:ind w:left="-5"/>
              <w:jc w:val="center"/>
              <w:rPr>
                <w:rFonts w:ascii="Arial" w:hAnsi="Arial" w:cs="Arial"/>
                <w:sz w:val="20"/>
                <w:szCs w:val="20"/>
              </w:rPr>
            </w:pPr>
            <w:r w:rsidRPr="00845301">
              <w:rPr>
                <w:rFonts w:ascii="Arial" w:hAnsi="Arial" w:cs="Arial"/>
                <w:sz w:val="20"/>
                <w:szCs w:val="20"/>
              </w:rPr>
              <w:t>Art</w:t>
            </w:r>
            <w:r w:rsidRPr="00845301" w:rsidR="00845301">
              <w:rPr>
                <w:rFonts w:ascii="Arial" w:hAnsi="Arial" w:cs="Arial"/>
                <w:sz w:val="20"/>
                <w:szCs w:val="20"/>
              </w:rPr>
              <w:t>icle</w:t>
            </w:r>
            <w:r w:rsidRPr="00845301">
              <w:rPr>
                <w:rFonts w:ascii="Arial" w:hAnsi="Arial" w:cs="Arial"/>
                <w:sz w:val="20"/>
                <w:szCs w:val="20"/>
              </w:rPr>
              <w:t xml:space="preserve"> 7.4</w:t>
            </w:r>
          </w:p>
        </w:tc>
        <w:tc>
          <w:tcPr>
            <w:tcW w:w="3021" w:type="dxa"/>
            <w:vAlign w:val="center"/>
          </w:tcPr>
          <w:p w:rsidRPr="00845301" w:rsidR="00A77E8A" w:rsidP="00845301" w:rsidRDefault="00A77E8A" w14:paraId="37A0A7AC" w14:textId="59AC82B1">
            <w:pPr>
              <w:jc w:val="center"/>
              <w:rPr>
                <w:rFonts w:ascii="Arial" w:hAnsi="Arial" w:cs="Arial"/>
                <w:sz w:val="20"/>
                <w:szCs w:val="20"/>
              </w:rPr>
            </w:pPr>
            <w:r w:rsidRPr="00845301">
              <w:rPr>
                <w:rFonts w:ascii="Arial" w:hAnsi="Arial" w:cs="Arial"/>
                <w:sz w:val="20"/>
                <w:szCs w:val="20"/>
              </w:rPr>
              <w:t>Révision des prix</w:t>
            </w:r>
          </w:p>
        </w:tc>
        <w:tc>
          <w:tcPr>
            <w:tcW w:w="3021" w:type="dxa"/>
            <w:vAlign w:val="center"/>
          </w:tcPr>
          <w:p w:rsidRPr="00845301" w:rsidR="00A77E8A" w:rsidP="00845301" w:rsidRDefault="00A77E8A" w14:paraId="294D4542" w14:textId="0AC8BA45">
            <w:pPr>
              <w:ind w:left="-5"/>
              <w:jc w:val="center"/>
              <w:rPr>
                <w:rFonts w:ascii="Arial" w:hAnsi="Arial" w:cs="Arial"/>
                <w:sz w:val="20"/>
                <w:szCs w:val="20"/>
              </w:rPr>
            </w:pPr>
            <w:r w:rsidRPr="00845301">
              <w:rPr>
                <w:rFonts w:ascii="Arial" w:hAnsi="Arial" w:cs="Arial"/>
                <w:sz w:val="20"/>
                <w:szCs w:val="20"/>
              </w:rPr>
              <w:t>Art</w:t>
            </w:r>
            <w:r w:rsidRPr="00845301" w:rsidR="00845301">
              <w:rPr>
                <w:rFonts w:ascii="Arial" w:hAnsi="Arial" w:cs="Arial"/>
                <w:sz w:val="20"/>
                <w:szCs w:val="20"/>
              </w:rPr>
              <w:t>icle</w:t>
            </w:r>
            <w:r w:rsidRPr="00845301">
              <w:rPr>
                <w:rFonts w:ascii="Arial" w:hAnsi="Arial" w:cs="Arial"/>
                <w:sz w:val="20"/>
                <w:szCs w:val="20"/>
              </w:rPr>
              <w:t xml:space="preserve"> 10</w:t>
            </w:r>
            <w:r w:rsidRPr="00845301" w:rsidR="00845301">
              <w:rPr>
                <w:rFonts w:ascii="Arial" w:hAnsi="Arial" w:cs="Arial"/>
                <w:sz w:val="20"/>
                <w:szCs w:val="20"/>
              </w:rPr>
              <w:t>.1.1</w:t>
            </w:r>
          </w:p>
        </w:tc>
      </w:tr>
      <w:tr w:rsidR="00A77E8A" w:rsidTr="00845301" w14:paraId="4DF655D6" w14:textId="77777777">
        <w:trPr>
          <w:trHeight w:val="397"/>
        </w:trPr>
        <w:tc>
          <w:tcPr>
            <w:tcW w:w="3020" w:type="dxa"/>
            <w:vAlign w:val="center"/>
          </w:tcPr>
          <w:p w:rsidRPr="00845301" w:rsidR="00A77E8A" w:rsidP="00845301" w:rsidRDefault="00A77E8A" w14:paraId="0F4C8983" w14:textId="6E78062E">
            <w:pPr>
              <w:ind w:left="-5"/>
              <w:jc w:val="center"/>
              <w:rPr>
                <w:rFonts w:ascii="Arial" w:hAnsi="Arial" w:cs="Arial"/>
                <w:sz w:val="20"/>
                <w:szCs w:val="20"/>
              </w:rPr>
            </w:pPr>
            <w:r w:rsidRPr="00845301">
              <w:rPr>
                <w:rFonts w:ascii="Arial" w:hAnsi="Arial" w:cs="Arial"/>
                <w:sz w:val="20"/>
                <w:szCs w:val="20"/>
              </w:rPr>
              <w:t>Art</w:t>
            </w:r>
            <w:r w:rsidRPr="00845301" w:rsidR="00845301">
              <w:rPr>
                <w:rFonts w:ascii="Arial" w:hAnsi="Arial" w:cs="Arial"/>
                <w:sz w:val="20"/>
                <w:szCs w:val="20"/>
              </w:rPr>
              <w:t>icle</w:t>
            </w:r>
            <w:r w:rsidRPr="00845301">
              <w:rPr>
                <w:rFonts w:ascii="Arial" w:hAnsi="Arial" w:cs="Arial"/>
                <w:sz w:val="20"/>
                <w:szCs w:val="20"/>
              </w:rPr>
              <w:t xml:space="preserve"> 7.5</w:t>
            </w:r>
          </w:p>
        </w:tc>
        <w:tc>
          <w:tcPr>
            <w:tcW w:w="3021" w:type="dxa"/>
            <w:vAlign w:val="center"/>
          </w:tcPr>
          <w:p w:rsidRPr="00845301" w:rsidR="00A77E8A" w:rsidP="00845301" w:rsidRDefault="00A77E8A" w14:paraId="064425FC" w14:textId="0BE4F188">
            <w:pPr>
              <w:jc w:val="center"/>
              <w:rPr>
                <w:rFonts w:ascii="Arial" w:hAnsi="Arial" w:cs="Arial"/>
                <w:sz w:val="20"/>
                <w:szCs w:val="20"/>
              </w:rPr>
            </w:pPr>
            <w:r w:rsidRPr="00845301">
              <w:rPr>
                <w:rFonts w:ascii="Arial" w:hAnsi="Arial" w:cs="Arial"/>
                <w:sz w:val="20"/>
                <w:szCs w:val="20"/>
              </w:rPr>
              <w:t>Actualisation des prix</w:t>
            </w:r>
          </w:p>
        </w:tc>
        <w:tc>
          <w:tcPr>
            <w:tcW w:w="3021" w:type="dxa"/>
            <w:vAlign w:val="center"/>
          </w:tcPr>
          <w:p w:rsidRPr="00845301" w:rsidR="00A77E8A" w:rsidP="00845301" w:rsidRDefault="00A77E8A" w14:paraId="7F71DB48" w14:textId="1FBF61DF">
            <w:pPr>
              <w:ind w:left="-5"/>
              <w:jc w:val="center"/>
              <w:rPr>
                <w:rFonts w:ascii="Arial" w:hAnsi="Arial" w:cs="Arial"/>
                <w:sz w:val="20"/>
                <w:szCs w:val="20"/>
              </w:rPr>
            </w:pPr>
            <w:r w:rsidRPr="00845301">
              <w:rPr>
                <w:rFonts w:ascii="Arial" w:hAnsi="Arial" w:cs="Arial"/>
                <w:sz w:val="20"/>
                <w:szCs w:val="20"/>
              </w:rPr>
              <w:t>Art</w:t>
            </w:r>
            <w:r w:rsidRPr="00845301" w:rsidR="00845301">
              <w:rPr>
                <w:rFonts w:ascii="Arial" w:hAnsi="Arial" w:cs="Arial"/>
                <w:sz w:val="20"/>
                <w:szCs w:val="20"/>
              </w:rPr>
              <w:t>icle 10.1.2</w:t>
            </w:r>
          </w:p>
        </w:tc>
      </w:tr>
      <w:tr w:rsidR="00A77E8A" w:rsidTr="00845301" w14:paraId="4671B928" w14:textId="77777777">
        <w:trPr>
          <w:trHeight w:val="397"/>
        </w:trPr>
        <w:tc>
          <w:tcPr>
            <w:tcW w:w="3020" w:type="dxa"/>
            <w:vAlign w:val="center"/>
          </w:tcPr>
          <w:p w:rsidRPr="00845301" w:rsidR="00A77E8A" w:rsidP="00845301" w:rsidRDefault="00A77E8A" w14:paraId="473E8C42" w14:textId="7F5F7A07">
            <w:pPr>
              <w:jc w:val="center"/>
              <w:rPr>
                <w:rFonts w:ascii="Arial" w:hAnsi="Arial" w:cs="Arial"/>
                <w:sz w:val="20"/>
                <w:szCs w:val="20"/>
              </w:rPr>
            </w:pPr>
            <w:r w:rsidRPr="00845301">
              <w:rPr>
                <w:rFonts w:ascii="Arial" w:hAnsi="Arial" w:cs="Arial"/>
                <w:sz w:val="20"/>
                <w:szCs w:val="20"/>
              </w:rPr>
              <w:t>Art</w:t>
            </w:r>
            <w:r w:rsidRPr="00845301" w:rsidR="00845301">
              <w:rPr>
                <w:rFonts w:ascii="Arial" w:hAnsi="Arial" w:cs="Arial"/>
                <w:sz w:val="20"/>
                <w:szCs w:val="20"/>
              </w:rPr>
              <w:t xml:space="preserve">icle </w:t>
            </w:r>
            <w:r w:rsidRPr="00845301">
              <w:rPr>
                <w:rFonts w:ascii="Arial" w:hAnsi="Arial" w:cs="Arial"/>
                <w:sz w:val="20"/>
                <w:szCs w:val="20"/>
              </w:rPr>
              <w:t>14</w:t>
            </w:r>
          </w:p>
        </w:tc>
        <w:tc>
          <w:tcPr>
            <w:tcW w:w="3021" w:type="dxa"/>
            <w:vAlign w:val="center"/>
          </w:tcPr>
          <w:p w:rsidRPr="00845301" w:rsidR="00A77E8A" w:rsidP="00845301" w:rsidRDefault="00A77E8A" w14:paraId="65F46193" w14:textId="77777777">
            <w:pPr>
              <w:jc w:val="center"/>
              <w:rPr>
                <w:rFonts w:ascii="Arial" w:hAnsi="Arial" w:cs="Arial"/>
                <w:sz w:val="20"/>
                <w:szCs w:val="20"/>
              </w:rPr>
            </w:pPr>
            <w:r w:rsidRPr="00845301">
              <w:rPr>
                <w:rFonts w:ascii="Arial" w:hAnsi="Arial" w:cs="Arial"/>
                <w:sz w:val="20"/>
                <w:szCs w:val="20"/>
              </w:rPr>
              <w:t>Pénalités</w:t>
            </w:r>
          </w:p>
        </w:tc>
        <w:tc>
          <w:tcPr>
            <w:tcW w:w="3021" w:type="dxa"/>
            <w:vAlign w:val="center"/>
          </w:tcPr>
          <w:p w:rsidRPr="00845301" w:rsidR="00A77E8A" w:rsidP="00845301" w:rsidRDefault="00A77E8A" w14:paraId="00A148C7" w14:textId="7307D43F">
            <w:pPr>
              <w:jc w:val="center"/>
              <w:rPr>
                <w:rFonts w:ascii="Arial" w:hAnsi="Arial" w:cs="Arial"/>
                <w:sz w:val="20"/>
                <w:szCs w:val="20"/>
              </w:rPr>
            </w:pPr>
            <w:r w:rsidRPr="00845301">
              <w:rPr>
                <w:rFonts w:ascii="Arial" w:hAnsi="Arial" w:cs="Arial"/>
                <w:sz w:val="20"/>
                <w:szCs w:val="20"/>
              </w:rPr>
              <w:t>Art</w:t>
            </w:r>
            <w:r w:rsidRPr="00845301" w:rsidR="00845301">
              <w:rPr>
                <w:rFonts w:ascii="Arial" w:hAnsi="Arial" w:cs="Arial"/>
                <w:sz w:val="20"/>
                <w:szCs w:val="20"/>
              </w:rPr>
              <w:t xml:space="preserve">icle </w:t>
            </w:r>
            <w:r w:rsidRPr="00845301">
              <w:rPr>
                <w:rFonts w:ascii="Arial" w:hAnsi="Arial" w:cs="Arial"/>
                <w:sz w:val="20"/>
                <w:szCs w:val="20"/>
              </w:rPr>
              <w:t>16</w:t>
            </w:r>
          </w:p>
        </w:tc>
      </w:tr>
    </w:tbl>
    <w:p w:rsidRPr="007101EE" w:rsidR="00A16411" w:rsidP="00332887" w:rsidRDefault="00A16411" w14:paraId="5FEF9003" w14:textId="77777777">
      <w:pPr>
        <w:rPr>
          <w:rFonts w:ascii="Arial" w:hAnsi="Arial" w:cs="Arial"/>
        </w:rPr>
      </w:pPr>
    </w:p>
    <w:sectPr w:rsidRPr="007101EE" w:rsidR="00A16411" w:rsidSect="007E5706">
      <w:headerReference w:type="default" r:id="rId10"/>
      <w:footerReference w:type="default" r:id="rId11"/>
      <w:headerReference w:type="first" r:id="rId12"/>
      <w:pgSz w:w="11906" w:h="16838" w:orient="portrait"/>
      <w:pgMar w:top="1417" w:right="1417" w:bottom="1417" w:left="1417" w:header="708" w:footer="708" w:gutter="0"/>
      <w:cols w:space="708"/>
      <w:titlePg/>
      <w:docGrid w:linePitch="360"/>
      <w:footerReference w:type="first" r:id="R6932f4ed30514f5a"/>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E6B08" w:rsidP="00137BB8" w:rsidRDefault="00FE6B08" w14:paraId="69AD9A2D" w14:textId="77777777">
      <w:pPr>
        <w:spacing w:after="0" w:line="240" w:lineRule="auto"/>
      </w:pPr>
      <w:r>
        <w:separator/>
      </w:r>
    </w:p>
  </w:endnote>
  <w:endnote w:type="continuationSeparator" w:id="0">
    <w:p w:rsidR="00FE6B08" w:rsidP="00137BB8" w:rsidRDefault="00FE6B08" w14:paraId="6499BB68" w14:textId="77777777">
      <w:pPr>
        <w:spacing w:after="0" w:line="240" w:lineRule="auto"/>
      </w:pPr>
      <w:r>
        <w:continuationSeparator/>
      </w:r>
    </w:p>
  </w:endnote>
  <w:endnote w:type="continuationNotice" w:id="1">
    <w:p w:rsidR="00FE6B08" w:rsidRDefault="00FE6B08" w14:paraId="3310EDB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BoldMT">
    <w:altName w:val="Arial"/>
    <w:panose1 w:val="00000000000000000000"/>
    <w:charset w:val="00"/>
    <w:family w:val="roman"/>
    <w:notTrueType/>
    <w:pitch w:val="default"/>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9614449"/>
      <w:docPartObj>
        <w:docPartGallery w:val="Page Numbers (Bottom of Page)"/>
        <w:docPartUnique/>
      </w:docPartObj>
    </w:sdtPr>
    <w:sdtEndPr/>
    <w:sdtContent>
      <w:p w:rsidR="007E5706" w:rsidRDefault="007E5706" w14:paraId="770024D9" w14:textId="196BAC1D">
        <w:pPr>
          <w:pStyle w:val="Pieddepage"/>
          <w:jc w:val="right"/>
        </w:pPr>
        <w:r>
          <w:fldChar w:fldCharType="begin"/>
        </w:r>
        <w:r>
          <w:instrText>PAGE   \* MERGEFORMAT</w:instrText>
        </w:r>
        <w:r>
          <w:fldChar w:fldCharType="separate"/>
        </w:r>
        <w:r>
          <w:t>2</w:t>
        </w:r>
        <w:r>
          <w:fldChar w:fldCharType="end"/>
        </w:r>
      </w:p>
    </w:sdtContent>
  </w:sdt>
  <w:p w:rsidRPr="007E5706" w:rsidR="00225281" w:rsidP="007E5706" w:rsidRDefault="007E5706" w14:paraId="28389E8D" w14:textId="2B4B6BCA">
    <w:pPr>
      <w:pStyle w:val="Pieddepage"/>
      <w:rPr>
        <w:rFonts w:ascii="Arial" w:hAnsi="Arial" w:cs="Arial"/>
        <w:color w:val="808080" w:themeColor="background1" w:themeShade="80"/>
        <w:sz w:val="20"/>
        <w:szCs w:val="20"/>
      </w:rPr>
    </w:pPr>
    <w:r w:rsidRPr="007E5706">
      <w:rPr>
        <w:rFonts w:ascii="Arial" w:hAnsi="Arial" w:cs="Arial"/>
        <w:color w:val="808080" w:themeColor="background1" w:themeShade="80"/>
        <w:sz w:val="20"/>
        <w:szCs w:val="20"/>
      </w:rPr>
      <w:t>CCAP_SU_2025_SAFSPI64_Gen4Bio_3_CVC</w:t>
    </w:r>
  </w:p>
</w:ftr>
</file>

<file path=word/footer2.xml><?xml version="1.0" encoding="utf-8"?>
<w:ft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020"/>
      <w:gridCol w:w="3020"/>
      <w:gridCol w:w="3020"/>
    </w:tblGrid>
    <w:tr w:rsidR="6373864E" w:rsidTr="6373864E" w14:paraId="32792839">
      <w:trPr>
        <w:trHeight w:val="300"/>
      </w:trPr>
      <w:tc>
        <w:tcPr>
          <w:tcW w:w="3020" w:type="dxa"/>
          <w:tcMar/>
        </w:tcPr>
        <w:p w:rsidR="6373864E" w:rsidP="6373864E" w:rsidRDefault="6373864E" w14:paraId="0094268B" w14:textId="6B42CBB3">
          <w:pPr>
            <w:pStyle w:val="En-tte"/>
            <w:bidi w:val="0"/>
            <w:ind w:left="-115"/>
            <w:jc w:val="left"/>
          </w:pPr>
        </w:p>
      </w:tc>
      <w:tc>
        <w:tcPr>
          <w:tcW w:w="3020" w:type="dxa"/>
          <w:tcMar/>
        </w:tcPr>
        <w:p w:rsidR="6373864E" w:rsidP="6373864E" w:rsidRDefault="6373864E" w14:paraId="110F15FF" w14:textId="2AFD4B7E">
          <w:pPr>
            <w:pStyle w:val="En-tte"/>
            <w:bidi w:val="0"/>
            <w:jc w:val="center"/>
          </w:pPr>
        </w:p>
      </w:tc>
      <w:tc>
        <w:tcPr>
          <w:tcW w:w="3020" w:type="dxa"/>
          <w:tcMar/>
        </w:tcPr>
        <w:p w:rsidR="6373864E" w:rsidP="6373864E" w:rsidRDefault="6373864E" w14:paraId="2C00D6B0" w14:textId="7ECCF818">
          <w:pPr>
            <w:pStyle w:val="En-tte"/>
            <w:bidi w:val="0"/>
            <w:ind w:right="-115"/>
            <w:jc w:val="right"/>
          </w:pPr>
        </w:p>
      </w:tc>
    </w:tr>
  </w:tbl>
  <w:p w:rsidR="6373864E" w:rsidP="6373864E" w:rsidRDefault="6373864E" w14:paraId="1A80EECD" w14:textId="39A6C543">
    <w:pPr>
      <w:pStyle w:val="Pieddepage"/>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E6B08" w:rsidP="00137BB8" w:rsidRDefault="00FE6B08" w14:paraId="64F10895" w14:textId="77777777">
      <w:pPr>
        <w:spacing w:after="0" w:line="240" w:lineRule="auto"/>
      </w:pPr>
      <w:r>
        <w:separator/>
      </w:r>
    </w:p>
  </w:footnote>
  <w:footnote w:type="continuationSeparator" w:id="0">
    <w:p w:rsidR="00FE6B08" w:rsidP="00137BB8" w:rsidRDefault="00FE6B08" w14:paraId="5BFC9AB2" w14:textId="77777777">
      <w:pPr>
        <w:spacing w:after="0" w:line="240" w:lineRule="auto"/>
      </w:pPr>
      <w:r>
        <w:continuationSeparator/>
      </w:r>
    </w:p>
  </w:footnote>
  <w:footnote w:type="continuationNotice" w:id="1">
    <w:p w:rsidR="00FE6B08" w:rsidRDefault="00FE6B08" w14:paraId="74F36CAF"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9E0803" w:rsidR="007E5706" w:rsidP="007E5706" w:rsidRDefault="007E5706" w14:paraId="6C4EAA88" w14:textId="77777777">
    <w:pPr>
      <w:pStyle w:val="TableParagraph"/>
      <w:spacing w:before="1"/>
      <w:jc w:val="right"/>
      <w:rPr>
        <w:b/>
        <w:color w:val="808080" w:themeColor="background1" w:themeShade="80"/>
        <w:sz w:val="16"/>
        <w:szCs w:val="18"/>
      </w:rPr>
    </w:pPr>
    <w:r w:rsidRPr="009E0803">
      <w:rPr>
        <w:noProof/>
        <w:color w:val="808080" w:themeColor="background1" w:themeShade="80"/>
        <w:sz w:val="20"/>
        <w:szCs w:val="20"/>
      </w:rPr>
      <w:drawing>
        <wp:anchor distT="0" distB="0" distL="0" distR="0" simplePos="0" relativeHeight="251659264" behindDoc="1" locked="0" layoutInCell="1" allowOverlap="1" wp14:anchorId="058ADD6A" wp14:editId="3B5CCC8D">
          <wp:simplePos x="0" y="0"/>
          <wp:positionH relativeFrom="margin">
            <wp:align>left</wp:align>
          </wp:positionH>
          <wp:positionV relativeFrom="topMargin">
            <wp:posOffset>371475</wp:posOffset>
          </wp:positionV>
          <wp:extent cx="942975" cy="380101"/>
          <wp:effectExtent l="0" t="0" r="0" b="1270"/>
          <wp:wrapNone/>
          <wp:docPr id="358446548" name="image1.png" descr="Une image contenant Police, Graphique, graphism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Une image contenant Police, Graphique, graphisme, logo&#10;&#10;Le contenu généré par l’IA peut être incorrect."/>
                  <pic:cNvPicPr/>
                </pic:nvPicPr>
                <pic:blipFill>
                  <a:blip r:embed="rId1" cstate="print"/>
                  <a:stretch>
                    <a:fillRect/>
                  </a:stretch>
                </pic:blipFill>
                <pic:spPr>
                  <a:xfrm>
                    <a:off x="0" y="0"/>
                    <a:ext cx="942975" cy="380101"/>
                  </a:xfrm>
                  <a:prstGeom prst="rect">
                    <a:avLst/>
                  </a:prstGeom>
                </pic:spPr>
              </pic:pic>
            </a:graphicData>
          </a:graphic>
          <wp14:sizeRelH relativeFrom="margin">
            <wp14:pctWidth>0</wp14:pctWidth>
          </wp14:sizeRelH>
          <wp14:sizeRelV relativeFrom="margin">
            <wp14:pctHeight>0</wp14:pctHeight>
          </wp14:sizeRelV>
        </wp:anchor>
      </w:drawing>
    </w:r>
    <w:r w:rsidRPr="009E0803">
      <w:rPr>
        <w:b/>
        <w:color w:val="808080" w:themeColor="background1" w:themeShade="80"/>
        <w:sz w:val="16"/>
        <w:szCs w:val="18"/>
      </w:rPr>
      <w:t>Direction des achats</w:t>
    </w:r>
  </w:p>
  <w:p w:rsidRPr="009E0803" w:rsidR="007E5706" w:rsidP="007E5706" w:rsidRDefault="007E5706" w14:paraId="20F113BA" w14:textId="77777777">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Service achats de fournitures courantes, services et prestations intellectuelles</w:t>
    </w:r>
  </w:p>
  <w:p w:rsidRPr="007E5706" w:rsidR="007E5706" w:rsidP="007E5706" w:rsidRDefault="007E5706" w14:paraId="1CA1135B" w14:textId="017239CE">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SAFSPI - Pôle recherche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9E0803" w:rsidR="007E5706" w:rsidP="007E5706" w:rsidRDefault="007E5706" w14:paraId="472816D7" w14:textId="77777777">
    <w:pPr>
      <w:pStyle w:val="TableParagraph"/>
      <w:spacing w:before="1"/>
      <w:jc w:val="right"/>
      <w:rPr>
        <w:b/>
        <w:color w:val="808080" w:themeColor="background1" w:themeShade="80"/>
        <w:sz w:val="16"/>
        <w:szCs w:val="18"/>
      </w:rPr>
    </w:pPr>
    <w:r w:rsidRPr="009E0803">
      <w:rPr>
        <w:noProof/>
        <w:color w:val="808080" w:themeColor="background1" w:themeShade="80"/>
        <w:sz w:val="20"/>
        <w:szCs w:val="20"/>
      </w:rPr>
      <w:drawing>
        <wp:anchor distT="0" distB="0" distL="0" distR="0" simplePos="0" relativeHeight="251661312" behindDoc="1" locked="0" layoutInCell="1" allowOverlap="1" wp14:anchorId="2FCAF862" wp14:editId="18A7A1D1">
          <wp:simplePos x="0" y="0"/>
          <wp:positionH relativeFrom="margin">
            <wp:align>left</wp:align>
          </wp:positionH>
          <wp:positionV relativeFrom="topMargin">
            <wp:posOffset>371475</wp:posOffset>
          </wp:positionV>
          <wp:extent cx="942975" cy="380101"/>
          <wp:effectExtent l="0" t="0" r="0" b="1270"/>
          <wp:wrapNone/>
          <wp:docPr id="1260216330" name="image1.png" descr="Une image contenant Police, Graphique, graphism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Une image contenant Police, Graphique, graphisme, logo&#10;&#10;Le contenu généré par l’IA peut être incorrect."/>
                  <pic:cNvPicPr/>
                </pic:nvPicPr>
                <pic:blipFill>
                  <a:blip r:embed="rId1" cstate="print"/>
                  <a:stretch>
                    <a:fillRect/>
                  </a:stretch>
                </pic:blipFill>
                <pic:spPr>
                  <a:xfrm>
                    <a:off x="0" y="0"/>
                    <a:ext cx="942975" cy="380101"/>
                  </a:xfrm>
                  <a:prstGeom prst="rect">
                    <a:avLst/>
                  </a:prstGeom>
                </pic:spPr>
              </pic:pic>
            </a:graphicData>
          </a:graphic>
          <wp14:sizeRelH relativeFrom="margin">
            <wp14:pctWidth>0</wp14:pctWidth>
          </wp14:sizeRelH>
          <wp14:sizeRelV relativeFrom="margin">
            <wp14:pctHeight>0</wp14:pctHeight>
          </wp14:sizeRelV>
        </wp:anchor>
      </w:drawing>
    </w:r>
    <w:r w:rsidRPr="009E0803">
      <w:rPr>
        <w:b/>
        <w:color w:val="808080" w:themeColor="background1" w:themeShade="80"/>
        <w:sz w:val="16"/>
        <w:szCs w:val="18"/>
      </w:rPr>
      <w:t>Direction des achats</w:t>
    </w:r>
  </w:p>
  <w:p w:rsidRPr="009E0803" w:rsidR="007E5706" w:rsidP="007E5706" w:rsidRDefault="007E5706" w14:paraId="68011257" w14:textId="77777777">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Service achats de fournitures courantes, services et prestations intellectuelles</w:t>
    </w:r>
  </w:p>
  <w:p w:rsidRPr="007E5706" w:rsidR="007E5706" w:rsidP="007E5706" w:rsidRDefault="007E5706" w14:paraId="3F9EAC41" w14:textId="34343BF9">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SAFSPI - Pôle recherche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30B3"/>
    <w:multiLevelType w:val="multilevel"/>
    <w:tmpl w:val="0B5C1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0A1DEC"/>
    <w:multiLevelType w:val="hybridMultilevel"/>
    <w:tmpl w:val="69ECE762"/>
    <w:lvl w:ilvl="0" w:tplc="3A08D39A">
      <w:start w:val="4"/>
      <w:numFmt w:val="bullet"/>
      <w:lvlText w:val="-"/>
      <w:lvlJc w:val="left"/>
      <w:pPr>
        <w:ind w:left="720" w:hanging="360"/>
      </w:pPr>
      <w:rPr>
        <w:rFonts w:hint="default" w:ascii="Arial" w:hAnsi="Arial" w:eastAsia="Calibri"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0D4E2CB5"/>
    <w:multiLevelType w:val="hybridMultilevel"/>
    <w:tmpl w:val="B96AD0DC"/>
    <w:lvl w:ilvl="0" w:tplc="34285244">
      <w:start w:val="2"/>
      <w:numFmt w:val="bullet"/>
      <w:lvlText w:val="-"/>
      <w:lvlJc w:val="left"/>
      <w:pPr>
        <w:ind w:left="720" w:hanging="360"/>
      </w:pPr>
      <w:rPr>
        <w:rFonts w:hint="default" w:ascii="Arial Narrow" w:hAnsi="Arial Narrow"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127D706E"/>
    <w:multiLevelType w:val="hybridMultilevel"/>
    <w:tmpl w:val="06F0837C"/>
    <w:lvl w:ilvl="0" w:tplc="34285244">
      <w:start w:val="2"/>
      <w:numFmt w:val="bullet"/>
      <w:lvlText w:val="-"/>
      <w:lvlJc w:val="left"/>
      <w:pPr>
        <w:ind w:left="720" w:hanging="360"/>
      </w:pPr>
      <w:rPr>
        <w:rFonts w:hint="default" w:ascii="Arial Narrow" w:hAnsi="Arial Narrow"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17BD50A5"/>
    <w:multiLevelType w:val="hybridMultilevel"/>
    <w:tmpl w:val="8214C3D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219F1C1D"/>
    <w:multiLevelType w:val="hybridMultilevel"/>
    <w:tmpl w:val="5590F5A0"/>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24F4633D"/>
    <w:multiLevelType w:val="multilevel"/>
    <w:tmpl w:val="7C0EBD4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bullet"/>
      <w:lvlText w:val=""/>
      <w:lvlJc w:val="left"/>
      <w:pPr>
        <w:tabs>
          <w:tab w:val="num" w:pos="540"/>
        </w:tabs>
        <w:ind w:left="540" w:hanging="360"/>
      </w:pPr>
      <w:rPr>
        <w:rFonts w:hint="default" w:ascii="Symbol" w:hAnsi="Symbol"/>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260"/>
        </w:tabs>
        <w:ind w:left="1260" w:hanging="108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620"/>
        </w:tabs>
        <w:ind w:left="1620" w:hanging="1440"/>
      </w:pPr>
      <w:rPr>
        <w:rFonts w:hint="default"/>
      </w:rPr>
    </w:lvl>
  </w:abstractNum>
  <w:abstractNum w:abstractNumId="7" w15:restartNumberingAfterBreak="0">
    <w:nsid w:val="5C4F13BD"/>
    <w:multiLevelType w:val="hybridMultilevel"/>
    <w:tmpl w:val="DD5A42CC"/>
    <w:lvl w:ilvl="0" w:tplc="5554D0E8">
      <w:start w:val="97"/>
      <w:numFmt w:val="bullet"/>
      <w:lvlText w:val="-"/>
      <w:lvlJc w:val="left"/>
      <w:pPr>
        <w:ind w:left="720" w:hanging="360"/>
      </w:pPr>
      <w:rPr>
        <w:rFonts w:hint="default" w:ascii="Calibri Light" w:hAnsi="Calibri Light" w:cs="Calibri Light"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5F9D6166"/>
    <w:multiLevelType w:val="hybridMultilevel"/>
    <w:tmpl w:val="1B0C083C"/>
    <w:lvl w:ilvl="0" w:tplc="34285244">
      <w:start w:val="2"/>
      <w:numFmt w:val="bullet"/>
      <w:lvlText w:val="-"/>
      <w:lvlJc w:val="left"/>
      <w:pPr>
        <w:ind w:left="720" w:hanging="360"/>
      </w:pPr>
      <w:rPr>
        <w:rFonts w:hint="default" w:ascii="Arial Narrow" w:hAnsi="Arial Narrow"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61FC39CF"/>
    <w:multiLevelType w:val="hybridMultilevel"/>
    <w:tmpl w:val="72CC987C"/>
    <w:lvl w:ilvl="0" w:tplc="89ECCD2A">
      <w:start w:val="2"/>
      <w:numFmt w:val="bullet"/>
      <w:lvlText w:val="-"/>
      <w:lvlJc w:val="left"/>
      <w:pPr>
        <w:ind w:left="720" w:hanging="360"/>
      </w:pPr>
      <w:rPr>
        <w:rFonts w:hint="default" w:ascii="Arial" w:hAnsi="Arial" w:eastAsia="Calibri" w:cs="Arial"/>
        <w: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0" w15:restartNumberingAfterBreak="0">
    <w:nsid w:val="706809DB"/>
    <w:multiLevelType w:val="hybridMultilevel"/>
    <w:tmpl w:val="B6C090AA"/>
    <w:lvl w:ilvl="0" w:tplc="34285244">
      <w:start w:val="2"/>
      <w:numFmt w:val="bullet"/>
      <w:lvlText w:val="-"/>
      <w:lvlJc w:val="left"/>
      <w:pPr>
        <w:ind w:left="720" w:hanging="360"/>
      </w:pPr>
      <w:rPr>
        <w:rFonts w:hint="default" w:ascii="Arial Narrow" w:hAnsi="Arial Narrow"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707B7E13"/>
    <w:multiLevelType w:val="hybridMultilevel"/>
    <w:tmpl w:val="3B6E45D8"/>
    <w:lvl w:ilvl="0" w:tplc="29143F20">
      <w:start w:val="4"/>
      <w:numFmt w:val="bullet"/>
      <w:lvlText w:val="-"/>
      <w:lvlJc w:val="left"/>
      <w:pPr>
        <w:ind w:left="720" w:hanging="360"/>
      </w:pPr>
      <w:rPr>
        <w:rFonts w:hint="default" w:ascii="Arial" w:hAnsi="Arial" w:eastAsia="Calibri"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781D3026"/>
    <w:multiLevelType w:val="hybridMultilevel"/>
    <w:tmpl w:val="BE7AC79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7C3B2C78"/>
    <w:multiLevelType w:val="hybridMultilevel"/>
    <w:tmpl w:val="7F1236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57754916">
    <w:abstractNumId w:val="11"/>
  </w:num>
  <w:num w:numId="2" w16cid:durableId="1365405747">
    <w:abstractNumId w:val="1"/>
  </w:num>
  <w:num w:numId="3" w16cid:durableId="414783990">
    <w:abstractNumId w:val="7"/>
  </w:num>
  <w:num w:numId="4" w16cid:durableId="714431801">
    <w:abstractNumId w:val="2"/>
  </w:num>
  <w:num w:numId="5" w16cid:durableId="1124155237">
    <w:abstractNumId w:val="8"/>
  </w:num>
  <w:num w:numId="6" w16cid:durableId="1462992323">
    <w:abstractNumId w:val="10"/>
  </w:num>
  <w:num w:numId="7" w16cid:durableId="1422022514">
    <w:abstractNumId w:val="3"/>
  </w:num>
  <w:num w:numId="8" w16cid:durableId="150175129">
    <w:abstractNumId w:val="6"/>
  </w:num>
  <w:num w:numId="9" w16cid:durableId="392430012">
    <w:abstractNumId w:val="5"/>
  </w:num>
  <w:num w:numId="10" w16cid:durableId="56246862">
    <w:abstractNumId w:val="12"/>
  </w:num>
  <w:num w:numId="11" w16cid:durableId="1782921374">
    <w:abstractNumId w:val="4"/>
  </w:num>
  <w:num w:numId="12" w16cid:durableId="224488753">
    <w:abstractNumId w:val="9"/>
  </w:num>
  <w:num w:numId="13" w16cid:durableId="123163101">
    <w:abstractNumId w:val="13"/>
  </w:num>
  <w:num w:numId="14" w16cid:durableId="10886455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90"/>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D41"/>
    <w:rsid w:val="00004EF0"/>
    <w:rsid w:val="00046401"/>
    <w:rsid w:val="000861C6"/>
    <w:rsid w:val="00087AFB"/>
    <w:rsid w:val="000931F4"/>
    <w:rsid w:val="000A1064"/>
    <w:rsid w:val="000A217D"/>
    <w:rsid w:val="000A7040"/>
    <w:rsid w:val="000C3197"/>
    <w:rsid w:val="000C40F8"/>
    <w:rsid w:val="001018EA"/>
    <w:rsid w:val="00137BB8"/>
    <w:rsid w:val="001422BC"/>
    <w:rsid w:val="00143EF3"/>
    <w:rsid w:val="001477A1"/>
    <w:rsid w:val="00151D2A"/>
    <w:rsid w:val="0018733A"/>
    <w:rsid w:val="001A5637"/>
    <w:rsid w:val="001B3CAB"/>
    <w:rsid w:val="001B4F65"/>
    <w:rsid w:val="001D4B72"/>
    <w:rsid w:val="001E4139"/>
    <w:rsid w:val="00205011"/>
    <w:rsid w:val="00205A77"/>
    <w:rsid w:val="00210BDB"/>
    <w:rsid w:val="002162B8"/>
    <w:rsid w:val="002237AC"/>
    <w:rsid w:val="00225281"/>
    <w:rsid w:val="00237DBB"/>
    <w:rsid w:val="00237EE6"/>
    <w:rsid w:val="002436F9"/>
    <w:rsid w:val="00246C0A"/>
    <w:rsid w:val="00257073"/>
    <w:rsid w:val="00265146"/>
    <w:rsid w:val="00277172"/>
    <w:rsid w:val="002A2266"/>
    <w:rsid w:val="002B10E0"/>
    <w:rsid w:val="002B5D5F"/>
    <w:rsid w:val="002C6A60"/>
    <w:rsid w:val="002E2BB6"/>
    <w:rsid w:val="002F4DCF"/>
    <w:rsid w:val="00304B48"/>
    <w:rsid w:val="003058D0"/>
    <w:rsid w:val="003225AE"/>
    <w:rsid w:val="00332887"/>
    <w:rsid w:val="00343D99"/>
    <w:rsid w:val="00355F0B"/>
    <w:rsid w:val="0035698C"/>
    <w:rsid w:val="0036259F"/>
    <w:rsid w:val="00377CC0"/>
    <w:rsid w:val="003C0AE3"/>
    <w:rsid w:val="003C4CA9"/>
    <w:rsid w:val="003C5D17"/>
    <w:rsid w:val="003D5926"/>
    <w:rsid w:val="003F2D53"/>
    <w:rsid w:val="00400D2C"/>
    <w:rsid w:val="00425F66"/>
    <w:rsid w:val="00434B86"/>
    <w:rsid w:val="00442420"/>
    <w:rsid w:val="0044531E"/>
    <w:rsid w:val="0045417C"/>
    <w:rsid w:val="00462AA3"/>
    <w:rsid w:val="00462F97"/>
    <w:rsid w:val="0046481D"/>
    <w:rsid w:val="00467B62"/>
    <w:rsid w:val="0047315F"/>
    <w:rsid w:val="00481786"/>
    <w:rsid w:val="004852B2"/>
    <w:rsid w:val="0049277F"/>
    <w:rsid w:val="004A03A1"/>
    <w:rsid w:val="004A285F"/>
    <w:rsid w:val="004A4944"/>
    <w:rsid w:val="004A7DFE"/>
    <w:rsid w:val="004B24D7"/>
    <w:rsid w:val="004D3D78"/>
    <w:rsid w:val="004D453B"/>
    <w:rsid w:val="00500DD6"/>
    <w:rsid w:val="00502066"/>
    <w:rsid w:val="005027BA"/>
    <w:rsid w:val="00506B2B"/>
    <w:rsid w:val="00511224"/>
    <w:rsid w:val="00513D5B"/>
    <w:rsid w:val="005463E2"/>
    <w:rsid w:val="005505BB"/>
    <w:rsid w:val="00553EBC"/>
    <w:rsid w:val="0055436D"/>
    <w:rsid w:val="0055747E"/>
    <w:rsid w:val="0057742F"/>
    <w:rsid w:val="00587574"/>
    <w:rsid w:val="0059344D"/>
    <w:rsid w:val="005B1556"/>
    <w:rsid w:val="005B3539"/>
    <w:rsid w:val="005C3DFC"/>
    <w:rsid w:val="005F2E3A"/>
    <w:rsid w:val="00603AC1"/>
    <w:rsid w:val="00611850"/>
    <w:rsid w:val="00611EFF"/>
    <w:rsid w:val="006325AC"/>
    <w:rsid w:val="00636E35"/>
    <w:rsid w:val="0063750F"/>
    <w:rsid w:val="00650B1C"/>
    <w:rsid w:val="006625D6"/>
    <w:rsid w:val="00666D23"/>
    <w:rsid w:val="00670D66"/>
    <w:rsid w:val="00680562"/>
    <w:rsid w:val="0069376E"/>
    <w:rsid w:val="006942DE"/>
    <w:rsid w:val="006B204B"/>
    <w:rsid w:val="006B3375"/>
    <w:rsid w:val="006B6433"/>
    <w:rsid w:val="006C6726"/>
    <w:rsid w:val="006D30CC"/>
    <w:rsid w:val="006D322A"/>
    <w:rsid w:val="007051DF"/>
    <w:rsid w:val="007101EE"/>
    <w:rsid w:val="007124FE"/>
    <w:rsid w:val="007300C3"/>
    <w:rsid w:val="00730ADF"/>
    <w:rsid w:val="0074259D"/>
    <w:rsid w:val="00743DD3"/>
    <w:rsid w:val="00750BBE"/>
    <w:rsid w:val="0075194A"/>
    <w:rsid w:val="0075341B"/>
    <w:rsid w:val="007A55A0"/>
    <w:rsid w:val="007A5CFF"/>
    <w:rsid w:val="007A695E"/>
    <w:rsid w:val="007B4D54"/>
    <w:rsid w:val="007C6490"/>
    <w:rsid w:val="007D1583"/>
    <w:rsid w:val="007E5706"/>
    <w:rsid w:val="007F15F5"/>
    <w:rsid w:val="007F2B14"/>
    <w:rsid w:val="007F53DA"/>
    <w:rsid w:val="007F6F8C"/>
    <w:rsid w:val="008035E0"/>
    <w:rsid w:val="00811082"/>
    <w:rsid w:val="00822D2A"/>
    <w:rsid w:val="00844A32"/>
    <w:rsid w:val="00844F07"/>
    <w:rsid w:val="00845301"/>
    <w:rsid w:val="00846EE6"/>
    <w:rsid w:val="008658B7"/>
    <w:rsid w:val="00866D41"/>
    <w:rsid w:val="00882BAB"/>
    <w:rsid w:val="00895BF5"/>
    <w:rsid w:val="008A22A9"/>
    <w:rsid w:val="008C19D0"/>
    <w:rsid w:val="008C5C02"/>
    <w:rsid w:val="008E4353"/>
    <w:rsid w:val="008E73B5"/>
    <w:rsid w:val="008F535F"/>
    <w:rsid w:val="008F7249"/>
    <w:rsid w:val="00901DB7"/>
    <w:rsid w:val="00906487"/>
    <w:rsid w:val="00923B47"/>
    <w:rsid w:val="00925E44"/>
    <w:rsid w:val="00950A7E"/>
    <w:rsid w:val="0095545C"/>
    <w:rsid w:val="009554A0"/>
    <w:rsid w:val="00955AD6"/>
    <w:rsid w:val="00984017"/>
    <w:rsid w:val="00991CAA"/>
    <w:rsid w:val="009A628D"/>
    <w:rsid w:val="009C7A63"/>
    <w:rsid w:val="009D0CDA"/>
    <w:rsid w:val="009D19E9"/>
    <w:rsid w:val="009D6D1D"/>
    <w:rsid w:val="009E35BC"/>
    <w:rsid w:val="009E6720"/>
    <w:rsid w:val="009F4B0C"/>
    <w:rsid w:val="00A12DA6"/>
    <w:rsid w:val="00A16411"/>
    <w:rsid w:val="00A43E96"/>
    <w:rsid w:val="00A616CE"/>
    <w:rsid w:val="00A6575D"/>
    <w:rsid w:val="00A75AC6"/>
    <w:rsid w:val="00A77E8A"/>
    <w:rsid w:val="00A97694"/>
    <w:rsid w:val="00AA49FF"/>
    <w:rsid w:val="00AA5F8D"/>
    <w:rsid w:val="00AA62F3"/>
    <w:rsid w:val="00B0799C"/>
    <w:rsid w:val="00B07AE3"/>
    <w:rsid w:val="00B3598D"/>
    <w:rsid w:val="00B44659"/>
    <w:rsid w:val="00B62580"/>
    <w:rsid w:val="00B631F8"/>
    <w:rsid w:val="00B832EC"/>
    <w:rsid w:val="00B929FE"/>
    <w:rsid w:val="00BA0AE9"/>
    <w:rsid w:val="00BC1980"/>
    <w:rsid w:val="00BC1A12"/>
    <w:rsid w:val="00BC4832"/>
    <w:rsid w:val="00BD05D1"/>
    <w:rsid w:val="00BD6D17"/>
    <w:rsid w:val="00BE068A"/>
    <w:rsid w:val="00BE27C1"/>
    <w:rsid w:val="00C013EA"/>
    <w:rsid w:val="00C1240B"/>
    <w:rsid w:val="00C252FA"/>
    <w:rsid w:val="00C32549"/>
    <w:rsid w:val="00C335F2"/>
    <w:rsid w:val="00C40417"/>
    <w:rsid w:val="00C44252"/>
    <w:rsid w:val="00C70757"/>
    <w:rsid w:val="00C71FBA"/>
    <w:rsid w:val="00C7242F"/>
    <w:rsid w:val="00C83D60"/>
    <w:rsid w:val="00C90FE0"/>
    <w:rsid w:val="00C934B6"/>
    <w:rsid w:val="00C97A8C"/>
    <w:rsid w:val="00CA262E"/>
    <w:rsid w:val="00CB6BA8"/>
    <w:rsid w:val="00CB79F2"/>
    <w:rsid w:val="00CC117A"/>
    <w:rsid w:val="00CD36BD"/>
    <w:rsid w:val="00CD38A4"/>
    <w:rsid w:val="00CD61D6"/>
    <w:rsid w:val="00CF0073"/>
    <w:rsid w:val="00D04DBD"/>
    <w:rsid w:val="00D05628"/>
    <w:rsid w:val="00D11F20"/>
    <w:rsid w:val="00D21E56"/>
    <w:rsid w:val="00D40B64"/>
    <w:rsid w:val="00D52B1B"/>
    <w:rsid w:val="00D53C5A"/>
    <w:rsid w:val="00D640E5"/>
    <w:rsid w:val="00D70C97"/>
    <w:rsid w:val="00D802AF"/>
    <w:rsid w:val="00D8776F"/>
    <w:rsid w:val="00DA6324"/>
    <w:rsid w:val="00DB04C2"/>
    <w:rsid w:val="00DB5F57"/>
    <w:rsid w:val="00DC21AD"/>
    <w:rsid w:val="00DC6932"/>
    <w:rsid w:val="00DC7F54"/>
    <w:rsid w:val="00DE04F3"/>
    <w:rsid w:val="00DE27FA"/>
    <w:rsid w:val="00DE604A"/>
    <w:rsid w:val="00DE6514"/>
    <w:rsid w:val="00E07D7D"/>
    <w:rsid w:val="00E10C60"/>
    <w:rsid w:val="00E14476"/>
    <w:rsid w:val="00E21222"/>
    <w:rsid w:val="00E32B2C"/>
    <w:rsid w:val="00E3376D"/>
    <w:rsid w:val="00E3531C"/>
    <w:rsid w:val="00E47A15"/>
    <w:rsid w:val="00E54C6D"/>
    <w:rsid w:val="00E65300"/>
    <w:rsid w:val="00E72474"/>
    <w:rsid w:val="00E95DA9"/>
    <w:rsid w:val="00EB1798"/>
    <w:rsid w:val="00EB3773"/>
    <w:rsid w:val="00EE67F1"/>
    <w:rsid w:val="00EE723D"/>
    <w:rsid w:val="00F112B1"/>
    <w:rsid w:val="00F15B56"/>
    <w:rsid w:val="00F23B64"/>
    <w:rsid w:val="00F307EF"/>
    <w:rsid w:val="00F43EE9"/>
    <w:rsid w:val="00F547F3"/>
    <w:rsid w:val="00F64CBB"/>
    <w:rsid w:val="00F80E63"/>
    <w:rsid w:val="00F93FEF"/>
    <w:rsid w:val="00FB312F"/>
    <w:rsid w:val="00FC13BD"/>
    <w:rsid w:val="00FC39E6"/>
    <w:rsid w:val="00FC55D6"/>
    <w:rsid w:val="00FC636E"/>
    <w:rsid w:val="00FD3508"/>
    <w:rsid w:val="00FD6CB9"/>
    <w:rsid w:val="00FD76D2"/>
    <w:rsid w:val="00FE0683"/>
    <w:rsid w:val="00FE6B08"/>
    <w:rsid w:val="00FE7CE5"/>
    <w:rsid w:val="04037786"/>
    <w:rsid w:val="07BF99BE"/>
    <w:rsid w:val="351C9164"/>
    <w:rsid w:val="4BFF6BC1"/>
    <w:rsid w:val="4C284CEA"/>
    <w:rsid w:val="50B2332C"/>
    <w:rsid w:val="51113D8E"/>
    <w:rsid w:val="56357C69"/>
    <w:rsid w:val="5FCE6618"/>
    <w:rsid w:val="637386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62E64"/>
  <w15:chartTrackingRefBased/>
  <w15:docId w15:val="{1B956925-73B2-40F1-B10D-816530FE19B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32887"/>
  </w:style>
  <w:style w:type="paragraph" w:styleId="Titre1">
    <w:name w:val="heading 1"/>
    <w:basedOn w:val="Normal"/>
    <w:next w:val="Normal"/>
    <w:link w:val="Titre1Car"/>
    <w:uiPriority w:val="9"/>
    <w:qFormat/>
    <w:rsid w:val="00332887"/>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Titre2">
    <w:name w:val="heading 2"/>
    <w:link w:val="Titre2Car"/>
    <w:uiPriority w:val="9"/>
    <w:unhideWhenUsed/>
    <w:qFormat/>
    <w:rsid w:val="00AA62F3"/>
    <w:pPr>
      <w:keepNext/>
      <w:keepLines/>
      <w:shd w:val="clear" w:color="auto" w:fill="B4C6E7" w:themeFill="accent1" w:themeFillTint="66"/>
      <w:spacing w:after="9"/>
      <w:ind w:left="567" w:right="6"/>
      <w:outlineLvl w:val="1"/>
    </w:pPr>
    <w:rPr>
      <w:rFonts w:ascii="Arial" w:hAnsi="Arial" w:eastAsia="Arial" w:cs="Arial"/>
      <w:b/>
      <w:color w:val="000000"/>
      <w:lang w:eastAsia="fr-FR"/>
    </w:rPr>
  </w:style>
  <w:style w:type="paragraph" w:styleId="Titre3">
    <w:name w:val="heading 3"/>
    <w:next w:val="Normal"/>
    <w:link w:val="Titre3Car"/>
    <w:uiPriority w:val="9"/>
    <w:unhideWhenUsed/>
    <w:qFormat/>
    <w:rsid w:val="00AA62F3"/>
    <w:pPr>
      <w:keepNext/>
      <w:keepLines/>
      <w:shd w:val="clear" w:color="auto" w:fill="B4C6E7" w:themeFill="accent1" w:themeFillTint="66"/>
      <w:spacing w:after="165"/>
      <w:ind w:left="10" w:hanging="10"/>
      <w:outlineLvl w:val="2"/>
    </w:pPr>
    <w:rPr>
      <w:rFonts w:ascii="Arial" w:hAnsi="Arial" w:eastAsia="Arial" w:cs="Arial"/>
      <w:b/>
      <w:color w:val="000000"/>
      <w:sz w:val="20"/>
      <w:lang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Paragraphestandard" w:customStyle="1">
    <w:name w:val="[Paragraphe standard]"/>
    <w:basedOn w:val="Normal"/>
    <w:uiPriority w:val="99"/>
    <w:rsid w:val="00866D41"/>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Article" w:customStyle="1">
    <w:name w:val="Article"/>
    <w:basedOn w:val="Normal"/>
    <w:link w:val="ArticleCar"/>
    <w:qFormat/>
    <w:rsid w:val="00AA62F3"/>
    <w:pPr>
      <w:shd w:val="clear" w:color="auto" w:fill="8EAADB" w:themeFill="accent1" w:themeFillTint="99"/>
      <w:tabs>
        <w:tab w:val="right" w:pos="9072"/>
      </w:tabs>
      <w:jc w:val="both"/>
    </w:pPr>
    <w:rPr>
      <w:rFonts w:ascii="Arial" w:hAnsi="Arial"/>
      <w:b/>
      <w:sz w:val="24"/>
    </w:rPr>
  </w:style>
  <w:style w:type="character" w:styleId="ArticleCar" w:customStyle="1">
    <w:name w:val="Article Car"/>
    <w:basedOn w:val="Policepardfaut"/>
    <w:link w:val="Article"/>
    <w:rsid w:val="00AA62F3"/>
    <w:rPr>
      <w:rFonts w:ascii="Arial" w:hAnsi="Arial"/>
      <w:b/>
      <w:sz w:val="24"/>
      <w:shd w:val="clear" w:color="auto" w:fill="8EAADB" w:themeFill="accent1" w:themeFillTint="99"/>
    </w:rPr>
  </w:style>
  <w:style w:type="character" w:styleId="Titre1Car" w:customStyle="1">
    <w:name w:val="Titre 1 Car"/>
    <w:basedOn w:val="Policepardfaut"/>
    <w:link w:val="Titre1"/>
    <w:uiPriority w:val="9"/>
    <w:rsid w:val="00332887"/>
    <w:rPr>
      <w:rFonts w:asciiTheme="majorHAnsi" w:hAnsiTheme="majorHAnsi" w:eastAsiaTheme="majorEastAsia" w:cstheme="majorBidi"/>
      <w:color w:val="2F5496" w:themeColor="accent1" w:themeShade="BF"/>
      <w:sz w:val="32"/>
      <w:szCs w:val="32"/>
    </w:rPr>
  </w:style>
  <w:style w:type="paragraph" w:styleId="En-ttedetabledesmatires">
    <w:name w:val="TOC Heading"/>
    <w:basedOn w:val="Titre1"/>
    <w:next w:val="Normal"/>
    <w:uiPriority w:val="39"/>
    <w:unhideWhenUsed/>
    <w:qFormat/>
    <w:rsid w:val="00332887"/>
    <w:pPr>
      <w:outlineLvl w:val="9"/>
    </w:pPr>
    <w:rPr>
      <w:lang w:eastAsia="fr-FR"/>
    </w:rPr>
  </w:style>
  <w:style w:type="paragraph" w:styleId="TM1">
    <w:name w:val="toc 1"/>
    <w:basedOn w:val="Normal"/>
    <w:next w:val="Normal"/>
    <w:autoRedefine/>
    <w:uiPriority w:val="39"/>
    <w:unhideWhenUsed/>
    <w:rsid w:val="00C97A8C"/>
    <w:pPr>
      <w:tabs>
        <w:tab w:val="right" w:leader="dot" w:pos="9062"/>
      </w:tabs>
      <w:spacing w:after="100"/>
      <w:jc w:val="center"/>
    </w:pPr>
    <w:rPr>
      <w:rFonts w:ascii="Leelawadee UI" w:hAnsi="Leelawadee UI" w:cs="Leelawadee UI"/>
      <w:b/>
      <w:noProof/>
      <w:sz w:val="24"/>
      <w:szCs w:val="24"/>
    </w:rPr>
  </w:style>
  <w:style w:type="character" w:styleId="Lienhypertexte">
    <w:name w:val="Hyperlink"/>
    <w:basedOn w:val="Policepardfaut"/>
    <w:uiPriority w:val="99"/>
    <w:unhideWhenUsed/>
    <w:rsid w:val="00332887"/>
    <w:rPr>
      <w:color w:val="0563C1" w:themeColor="hyperlink"/>
      <w:u w:val="single"/>
    </w:rPr>
  </w:style>
  <w:style w:type="paragraph" w:styleId="Sous-article" w:customStyle="1">
    <w:name w:val="Sous-article"/>
    <w:basedOn w:val="Normal"/>
    <w:link w:val="Sous-articleCar"/>
    <w:qFormat/>
    <w:rsid w:val="00AA62F3"/>
    <w:pPr>
      <w:shd w:val="clear" w:color="auto" w:fill="B4C6E7" w:themeFill="accent1" w:themeFillTint="66"/>
      <w:ind w:firstLine="708"/>
      <w:jc w:val="both"/>
    </w:pPr>
    <w:rPr>
      <w:rFonts w:ascii="Arial" w:hAnsi="Arial" w:cs="Arial"/>
      <w:b/>
    </w:rPr>
  </w:style>
  <w:style w:type="character" w:styleId="Sous-articleCar" w:customStyle="1">
    <w:name w:val="Sous-article Car"/>
    <w:basedOn w:val="Policepardfaut"/>
    <w:link w:val="Sous-article"/>
    <w:rsid w:val="00AA62F3"/>
    <w:rPr>
      <w:rFonts w:ascii="Arial" w:hAnsi="Arial" w:cs="Arial"/>
      <w:b/>
      <w:shd w:val="clear" w:color="auto" w:fill="B4C6E7" w:themeFill="accent1" w:themeFillTint="66"/>
    </w:rPr>
  </w:style>
  <w:style w:type="paragraph" w:styleId="TM2">
    <w:name w:val="toc 2"/>
    <w:basedOn w:val="Normal"/>
    <w:next w:val="Normal"/>
    <w:autoRedefine/>
    <w:uiPriority w:val="39"/>
    <w:unhideWhenUsed/>
    <w:rsid w:val="00332887"/>
    <w:pPr>
      <w:spacing w:after="100"/>
      <w:ind w:left="220"/>
    </w:pPr>
    <w:rPr>
      <w:rFonts w:cs="Times New Roman" w:eastAsiaTheme="minorEastAsia"/>
      <w:lang w:eastAsia="fr-FR"/>
    </w:rPr>
  </w:style>
  <w:style w:type="paragraph" w:styleId="TM3">
    <w:name w:val="toc 3"/>
    <w:basedOn w:val="Normal"/>
    <w:next w:val="Normal"/>
    <w:autoRedefine/>
    <w:uiPriority w:val="39"/>
    <w:unhideWhenUsed/>
    <w:rsid w:val="00332887"/>
    <w:pPr>
      <w:spacing w:after="100"/>
      <w:ind w:left="440"/>
    </w:pPr>
    <w:rPr>
      <w:rFonts w:cs="Times New Roman" w:eastAsiaTheme="minorEastAsia"/>
      <w:lang w:eastAsia="fr-FR"/>
    </w:rPr>
  </w:style>
  <w:style w:type="paragraph" w:styleId="Paragraphedeliste">
    <w:name w:val="List Paragraph"/>
    <w:basedOn w:val="Normal"/>
    <w:uiPriority w:val="34"/>
    <w:qFormat/>
    <w:rsid w:val="00332887"/>
    <w:pPr>
      <w:ind w:left="720"/>
      <w:contextualSpacing/>
    </w:pPr>
  </w:style>
  <w:style w:type="paragraph" w:styleId="En-tte">
    <w:name w:val="header"/>
    <w:basedOn w:val="Normal"/>
    <w:link w:val="En-tteCar"/>
    <w:uiPriority w:val="99"/>
    <w:unhideWhenUsed/>
    <w:rsid w:val="00137BB8"/>
    <w:pPr>
      <w:tabs>
        <w:tab w:val="center" w:pos="4536"/>
        <w:tab w:val="right" w:pos="9072"/>
      </w:tabs>
      <w:spacing w:after="0" w:line="240" w:lineRule="auto"/>
    </w:pPr>
  </w:style>
  <w:style w:type="character" w:styleId="En-tteCar" w:customStyle="1">
    <w:name w:val="En-tête Car"/>
    <w:basedOn w:val="Policepardfaut"/>
    <w:link w:val="En-tte"/>
    <w:uiPriority w:val="99"/>
    <w:rsid w:val="00137BB8"/>
  </w:style>
  <w:style w:type="paragraph" w:styleId="Pieddepage">
    <w:name w:val="footer"/>
    <w:basedOn w:val="Normal"/>
    <w:link w:val="PieddepageCar"/>
    <w:uiPriority w:val="99"/>
    <w:unhideWhenUsed/>
    <w:rsid w:val="00137BB8"/>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137BB8"/>
  </w:style>
  <w:style w:type="character" w:styleId="Marquedecommentaire">
    <w:name w:val="annotation reference"/>
    <w:basedOn w:val="Policepardfaut"/>
    <w:uiPriority w:val="99"/>
    <w:semiHidden/>
    <w:unhideWhenUsed/>
    <w:rsid w:val="007A695E"/>
    <w:rPr>
      <w:sz w:val="16"/>
      <w:szCs w:val="16"/>
    </w:rPr>
  </w:style>
  <w:style w:type="paragraph" w:styleId="Commentaire">
    <w:name w:val="annotation text"/>
    <w:basedOn w:val="Normal"/>
    <w:link w:val="CommentaireCar"/>
    <w:uiPriority w:val="99"/>
    <w:unhideWhenUsed/>
    <w:rsid w:val="007A695E"/>
    <w:pPr>
      <w:spacing w:line="240" w:lineRule="auto"/>
    </w:pPr>
    <w:rPr>
      <w:sz w:val="20"/>
      <w:szCs w:val="20"/>
    </w:rPr>
  </w:style>
  <w:style w:type="character" w:styleId="CommentaireCar" w:customStyle="1">
    <w:name w:val="Commentaire Car"/>
    <w:basedOn w:val="Policepardfaut"/>
    <w:link w:val="Commentaire"/>
    <w:uiPriority w:val="99"/>
    <w:rsid w:val="007A695E"/>
    <w:rPr>
      <w:sz w:val="20"/>
      <w:szCs w:val="20"/>
    </w:rPr>
  </w:style>
  <w:style w:type="paragraph" w:styleId="Objetducommentaire">
    <w:name w:val="annotation subject"/>
    <w:basedOn w:val="Commentaire"/>
    <w:next w:val="Commentaire"/>
    <w:link w:val="ObjetducommentaireCar"/>
    <w:uiPriority w:val="99"/>
    <w:semiHidden/>
    <w:unhideWhenUsed/>
    <w:rsid w:val="007A695E"/>
    <w:rPr>
      <w:b/>
      <w:bCs/>
    </w:rPr>
  </w:style>
  <w:style w:type="character" w:styleId="ObjetducommentaireCar" w:customStyle="1">
    <w:name w:val="Objet du commentaire Car"/>
    <w:basedOn w:val="CommentaireCar"/>
    <w:link w:val="Objetducommentaire"/>
    <w:uiPriority w:val="99"/>
    <w:semiHidden/>
    <w:rsid w:val="007A695E"/>
    <w:rPr>
      <w:b/>
      <w:bCs/>
      <w:sz w:val="20"/>
      <w:szCs w:val="20"/>
    </w:rPr>
  </w:style>
  <w:style w:type="paragraph" w:styleId="Textedebulles">
    <w:name w:val="Balloon Text"/>
    <w:basedOn w:val="Normal"/>
    <w:link w:val="TextedebullesCar"/>
    <w:uiPriority w:val="99"/>
    <w:semiHidden/>
    <w:unhideWhenUsed/>
    <w:rsid w:val="007A695E"/>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7A695E"/>
    <w:rPr>
      <w:rFonts w:ascii="Segoe UI" w:hAnsi="Segoe UI" w:cs="Segoe UI"/>
      <w:sz w:val="18"/>
      <w:szCs w:val="18"/>
    </w:rPr>
  </w:style>
  <w:style w:type="table" w:styleId="Grilledutableau">
    <w:name w:val="Table Grid"/>
    <w:basedOn w:val="TableauNormal"/>
    <w:uiPriority w:val="39"/>
    <w:rsid w:val="00DE04F3"/>
    <w:pPr>
      <w:spacing w:after="0" w:line="240" w:lineRule="auto"/>
    </w:pPr>
    <w:rPr>
      <w:rFonts w:eastAsiaTheme="minorEastAsia"/>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itre2Car" w:customStyle="1">
    <w:name w:val="Titre 2 Car"/>
    <w:basedOn w:val="Policepardfaut"/>
    <w:link w:val="Titre2"/>
    <w:uiPriority w:val="9"/>
    <w:rsid w:val="00AA62F3"/>
    <w:rPr>
      <w:rFonts w:ascii="Arial" w:hAnsi="Arial" w:eastAsia="Arial" w:cs="Arial"/>
      <w:b/>
      <w:color w:val="000000"/>
      <w:shd w:val="clear" w:color="auto" w:fill="B4C6E7" w:themeFill="accent1" w:themeFillTint="66"/>
      <w:lang w:eastAsia="fr-FR"/>
    </w:rPr>
  </w:style>
  <w:style w:type="character" w:styleId="Titre3Car" w:customStyle="1">
    <w:name w:val="Titre 3 Car"/>
    <w:basedOn w:val="Policepardfaut"/>
    <w:link w:val="Titre3"/>
    <w:uiPriority w:val="9"/>
    <w:rsid w:val="00AA62F3"/>
    <w:rPr>
      <w:rFonts w:ascii="Arial" w:hAnsi="Arial" w:eastAsia="Arial" w:cs="Arial"/>
      <w:b/>
      <w:color w:val="000000"/>
      <w:sz w:val="20"/>
      <w:shd w:val="clear" w:color="auto" w:fill="B4C6E7" w:themeFill="accent1" w:themeFillTint="66"/>
      <w:lang w:eastAsia="fr-FR"/>
    </w:rPr>
  </w:style>
  <w:style w:type="paragraph" w:styleId="Corpsdetexte">
    <w:name w:val="Body Text"/>
    <w:basedOn w:val="Normal"/>
    <w:link w:val="CorpsdetexteCar"/>
    <w:unhideWhenUsed/>
    <w:rsid w:val="00B0799C"/>
    <w:pPr>
      <w:spacing w:after="120" w:line="240" w:lineRule="auto"/>
    </w:pPr>
    <w:rPr>
      <w:rFonts w:ascii="Tms Rmn" w:hAnsi="Tms Rmn" w:eastAsia="Times New Roman" w:cs="Times New Roman"/>
      <w:sz w:val="20"/>
      <w:szCs w:val="20"/>
      <w:lang w:eastAsia="fr-FR"/>
    </w:rPr>
  </w:style>
  <w:style w:type="character" w:styleId="CorpsdetexteCar" w:customStyle="1">
    <w:name w:val="Corps de texte Car"/>
    <w:basedOn w:val="Policepardfaut"/>
    <w:link w:val="Corpsdetexte"/>
    <w:rsid w:val="00B0799C"/>
    <w:rPr>
      <w:rFonts w:ascii="Tms Rmn" w:hAnsi="Tms Rmn" w:eastAsia="Times New Roman" w:cs="Times New Roman"/>
      <w:sz w:val="20"/>
      <w:szCs w:val="20"/>
      <w:lang w:eastAsia="fr-FR"/>
    </w:rPr>
  </w:style>
  <w:style w:type="character" w:styleId="fontstyle01" w:customStyle="1">
    <w:name w:val="fontstyle01"/>
    <w:basedOn w:val="Policepardfaut"/>
    <w:rsid w:val="00B0799C"/>
    <w:rPr>
      <w:rFonts w:hint="default" w:ascii="Arial-BoldMT" w:hAnsi="Arial-BoldMT"/>
      <w:b/>
      <w:bCs/>
      <w:i w:val="0"/>
      <w:iCs w:val="0"/>
      <w:color w:val="000000"/>
      <w:sz w:val="20"/>
      <w:szCs w:val="20"/>
    </w:rPr>
  </w:style>
  <w:style w:type="paragraph" w:styleId="Sous-titre">
    <w:name w:val="Subtitle"/>
    <w:basedOn w:val="Normal"/>
    <w:next w:val="Normal"/>
    <w:link w:val="Sous-titreCar"/>
    <w:uiPriority w:val="11"/>
    <w:qFormat/>
    <w:rsid w:val="00DA6324"/>
    <w:pPr>
      <w:numPr>
        <w:ilvl w:val="1"/>
      </w:numPr>
    </w:pPr>
    <w:rPr>
      <w:rFonts w:eastAsiaTheme="minorEastAsia"/>
      <w:color w:val="5A5A5A" w:themeColor="text1" w:themeTint="A5"/>
      <w:spacing w:val="15"/>
    </w:rPr>
  </w:style>
  <w:style w:type="character" w:styleId="Sous-titreCar" w:customStyle="1">
    <w:name w:val="Sous-titre Car"/>
    <w:basedOn w:val="Policepardfaut"/>
    <w:link w:val="Sous-titre"/>
    <w:uiPriority w:val="11"/>
    <w:rsid w:val="00DA6324"/>
    <w:rPr>
      <w:rFonts w:eastAsiaTheme="minorEastAsia"/>
      <w:color w:val="5A5A5A" w:themeColor="text1" w:themeTint="A5"/>
      <w:spacing w:val="15"/>
    </w:rPr>
  </w:style>
  <w:style w:type="character" w:styleId="Textedelespacerserv">
    <w:name w:val="Placeholder Text"/>
    <w:basedOn w:val="Policepardfaut"/>
    <w:uiPriority w:val="99"/>
    <w:semiHidden/>
    <w:rsid w:val="0095545C"/>
    <w:rPr>
      <w:color w:val="666666"/>
    </w:rPr>
  </w:style>
  <w:style w:type="character" w:styleId="Mentionnonrsolue">
    <w:name w:val="Unresolved Mention"/>
    <w:basedOn w:val="Policepardfaut"/>
    <w:uiPriority w:val="99"/>
    <w:semiHidden/>
    <w:unhideWhenUsed/>
    <w:rsid w:val="0069376E"/>
    <w:rPr>
      <w:color w:val="605E5C"/>
      <w:shd w:val="clear" w:color="auto" w:fill="E1DFDD"/>
    </w:rPr>
  </w:style>
  <w:style w:type="paragraph" w:styleId="Rvision">
    <w:name w:val="Revision"/>
    <w:hidden/>
    <w:uiPriority w:val="99"/>
    <w:semiHidden/>
    <w:rsid w:val="00377CC0"/>
    <w:pPr>
      <w:spacing w:after="0" w:line="240" w:lineRule="auto"/>
    </w:pPr>
  </w:style>
  <w:style w:type="paragraph" w:styleId="TableParagraph" w:customStyle="1">
    <w:name w:val="Table Paragraph"/>
    <w:basedOn w:val="Normal"/>
    <w:uiPriority w:val="1"/>
    <w:qFormat/>
    <w:rsid w:val="00750BBE"/>
    <w:pPr>
      <w:widowControl w:val="0"/>
      <w:autoSpaceDE w:val="0"/>
      <w:autoSpaceDN w:val="0"/>
      <w:spacing w:after="0" w:line="240" w:lineRule="auto"/>
    </w:pPr>
    <w:rPr>
      <w:rFonts w:ascii="Arial" w:hAnsi="Arial" w:eastAsia="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063641">
      <w:bodyDiv w:val="1"/>
      <w:marLeft w:val="0"/>
      <w:marRight w:val="0"/>
      <w:marTop w:val="0"/>
      <w:marBottom w:val="0"/>
      <w:divBdr>
        <w:top w:val="none" w:sz="0" w:space="0" w:color="auto"/>
        <w:left w:val="none" w:sz="0" w:space="0" w:color="auto"/>
        <w:bottom w:val="none" w:sz="0" w:space="0" w:color="auto"/>
        <w:right w:val="none" w:sz="0" w:space="0" w:color="auto"/>
      </w:divBdr>
    </w:div>
    <w:div w:id="674963209">
      <w:bodyDiv w:val="1"/>
      <w:marLeft w:val="0"/>
      <w:marRight w:val="0"/>
      <w:marTop w:val="0"/>
      <w:marBottom w:val="0"/>
      <w:divBdr>
        <w:top w:val="none" w:sz="0" w:space="0" w:color="auto"/>
        <w:left w:val="none" w:sz="0" w:space="0" w:color="auto"/>
        <w:bottom w:val="none" w:sz="0" w:space="0" w:color="auto"/>
        <w:right w:val="none" w:sz="0" w:space="0" w:color="auto"/>
      </w:divBdr>
    </w:div>
    <w:div w:id="738942966">
      <w:bodyDiv w:val="1"/>
      <w:marLeft w:val="0"/>
      <w:marRight w:val="0"/>
      <w:marTop w:val="0"/>
      <w:marBottom w:val="0"/>
      <w:divBdr>
        <w:top w:val="none" w:sz="0" w:space="0" w:color="auto"/>
        <w:left w:val="none" w:sz="0" w:space="0" w:color="auto"/>
        <w:bottom w:val="none" w:sz="0" w:space="0" w:color="auto"/>
        <w:right w:val="none" w:sz="0" w:space="0" w:color="auto"/>
      </w:divBdr>
    </w:div>
    <w:div w:id="1039158838">
      <w:bodyDiv w:val="1"/>
      <w:marLeft w:val="0"/>
      <w:marRight w:val="0"/>
      <w:marTop w:val="0"/>
      <w:marBottom w:val="0"/>
      <w:divBdr>
        <w:top w:val="none" w:sz="0" w:space="0" w:color="auto"/>
        <w:left w:val="none" w:sz="0" w:space="0" w:color="auto"/>
        <w:bottom w:val="none" w:sz="0" w:space="0" w:color="auto"/>
        <w:right w:val="none" w:sz="0" w:space="0" w:color="auto"/>
      </w:divBdr>
    </w:div>
    <w:div w:id="1055617397">
      <w:bodyDiv w:val="1"/>
      <w:marLeft w:val="0"/>
      <w:marRight w:val="0"/>
      <w:marTop w:val="0"/>
      <w:marBottom w:val="0"/>
      <w:divBdr>
        <w:top w:val="none" w:sz="0" w:space="0" w:color="auto"/>
        <w:left w:val="none" w:sz="0" w:space="0" w:color="auto"/>
        <w:bottom w:val="none" w:sz="0" w:space="0" w:color="auto"/>
        <w:right w:val="none" w:sz="0" w:space="0" w:color="auto"/>
      </w:divBdr>
    </w:div>
    <w:div w:id="1394618801">
      <w:bodyDiv w:val="1"/>
      <w:marLeft w:val="0"/>
      <w:marRight w:val="0"/>
      <w:marTop w:val="0"/>
      <w:marBottom w:val="0"/>
      <w:divBdr>
        <w:top w:val="none" w:sz="0" w:space="0" w:color="auto"/>
        <w:left w:val="none" w:sz="0" w:space="0" w:color="auto"/>
        <w:bottom w:val="none" w:sz="0" w:space="0" w:color="auto"/>
        <w:right w:val="none" w:sz="0" w:space="0" w:color="auto"/>
      </w:divBdr>
    </w:div>
    <w:div w:id="1418289674">
      <w:bodyDiv w:val="1"/>
      <w:marLeft w:val="0"/>
      <w:marRight w:val="0"/>
      <w:marTop w:val="0"/>
      <w:marBottom w:val="0"/>
      <w:divBdr>
        <w:top w:val="none" w:sz="0" w:space="0" w:color="auto"/>
        <w:left w:val="none" w:sz="0" w:space="0" w:color="auto"/>
        <w:bottom w:val="none" w:sz="0" w:space="0" w:color="auto"/>
        <w:right w:val="none" w:sz="0" w:space="0" w:color="auto"/>
      </w:divBdr>
    </w:div>
    <w:div w:id="142530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footer" Target="footer2.xml" Id="R6932f4ed30514f5a"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49BDD-D76B-4E3E-8E99-0D8B4C2C8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6BCA5E-1CDC-4555-9C54-78F14DFFBED8}">
  <ds:schemaRefs>
    <ds:schemaRef ds:uri="http://schemas.microsoft.com/sharepoint/v3/contenttype/forms"/>
  </ds:schemaRefs>
</ds:datastoreItem>
</file>

<file path=customXml/itemProps3.xml><?xml version="1.0" encoding="utf-8"?>
<ds:datastoreItem xmlns:ds="http://schemas.openxmlformats.org/officeDocument/2006/customXml" ds:itemID="{9716D166-E975-49FC-B8B0-6E94DB1E38C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CAFAIT</dc:creator>
  <keywords/>
  <dc:description/>
  <lastModifiedBy>Malou MILLET</lastModifiedBy>
  <revision>201</revision>
  <lastPrinted>2022-10-05T13:54:00.0000000Z</lastPrinted>
  <dcterms:created xsi:type="dcterms:W3CDTF">2022-08-24T13:43:00.0000000Z</dcterms:created>
  <dcterms:modified xsi:type="dcterms:W3CDTF">2025-06-18T11:34:24.1051373Z</dcterms:modified>
</coreProperties>
</file>