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Normal1"/>
        <w:spacing w:after="0"/>
        <w:rPr>
          <w:b/>
        </w:rPr>
      </w:pPr>
      <w:r>
        <w:rPr>
          <w:noProof/>
        </w:rPr>
        <w:drawing>
          <wp:inline distT="0" distB="0" distL="0" distR="0">
            <wp:extent cx="1274445" cy="1115695"/>
            <wp:effectExtent l="0" t="0" r="190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115695"/>
                    </a:xfrm>
                    <a:prstGeom prst="rect">
                      <a:avLst/>
                    </a:prstGeom>
                    <a:noFill/>
                  </pic:spPr>
                </pic:pic>
              </a:graphicData>
            </a:graphic>
          </wp:inline>
        </w:drawing>
      </w:r>
    </w:p>
    <w:p>
      <w:pPr>
        <w:tabs>
          <w:tab w:val="left" w:pos="851"/>
        </w:tabs>
        <w:spacing w:before="60" w:after="60"/>
        <w:jc w:val="right"/>
        <w:rPr>
          <w:rFonts w:ascii="Arial" w:hAnsi="Arial" w:cs="Arial"/>
          <w:sz w:val="22"/>
          <w:szCs w:val="22"/>
        </w:rPr>
      </w:pPr>
      <w:r>
        <w:rPr>
          <w:rFonts w:ascii="Arial" w:hAnsi="Arial" w:cs="Arial"/>
          <w:sz w:val="22"/>
          <w:szCs w:val="22"/>
        </w:rPr>
        <w:t>Secrétariat</w:t>
      </w:r>
    </w:p>
    <w:p>
      <w:pPr>
        <w:tabs>
          <w:tab w:val="left" w:pos="851"/>
        </w:tabs>
        <w:spacing w:before="60" w:after="60"/>
        <w:jc w:val="right"/>
        <w:rPr>
          <w:rFonts w:ascii="Arial" w:hAnsi="Arial" w:cs="Arial"/>
          <w:sz w:val="22"/>
          <w:szCs w:val="22"/>
        </w:rPr>
      </w:pPr>
      <w:r>
        <w:rPr>
          <w:rFonts w:ascii="Arial" w:hAnsi="Arial" w:cs="Arial"/>
          <w:sz w:val="22"/>
          <w:szCs w:val="22"/>
        </w:rPr>
        <w:t>Général</w:t>
      </w:r>
    </w:p>
    <w:p>
      <w:pPr>
        <w:pStyle w:val="Normal1"/>
        <w:spacing w:after="0"/>
        <w:rPr>
          <w:b/>
        </w:rPr>
      </w:pPr>
    </w:p>
    <w:p>
      <w:pPr>
        <w:pStyle w:val="Normal1"/>
        <w:spacing w:after="0"/>
        <w:rPr>
          <w:b/>
        </w:rPr>
      </w:pPr>
    </w:p>
    <w:p>
      <w:pPr>
        <w:pStyle w:val="Normal1"/>
        <w:spacing w:after="0"/>
        <w:rPr>
          <w:b/>
        </w:rPr>
      </w:pPr>
      <w:r>
        <w:rPr>
          <w:b/>
        </w:rPr>
        <w:t>SERVICE DES RESSOURCES HUMAINES (SRH)</w:t>
      </w:r>
    </w:p>
    <w:p>
      <w:pPr>
        <w:pStyle w:val="Normal1"/>
        <w:spacing w:after="0"/>
      </w:pPr>
      <w:r>
        <w:rPr>
          <w:b/>
        </w:rPr>
        <w:t>Sous-Direction des Politiques Sociales et des Conditions de Travail (SRH3)</w:t>
      </w:r>
    </w:p>
    <w:p>
      <w:pPr>
        <w:spacing w:before="120"/>
        <w:rPr>
          <w:rFonts w:eastAsia="Times New Roman" w:cs="Times New Roman"/>
          <w:b/>
          <w:color w:val="00000A"/>
          <w:sz w:val="24"/>
          <w:lang w:bidi="ar-SA"/>
        </w:rPr>
      </w:pPr>
      <w:r>
        <w:rPr>
          <w:rFonts w:eastAsia="Times New Roman" w:cs="Times New Roman"/>
          <w:b/>
          <w:color w:val="00000A"/>
          <w:sz w:val="24"/>
          <w:lang w:bidi="ar-SA"/>
        </w:rPr>
        <w:t>Bureau des Ressources Internes (SRH3C)</w:t>
      </w:r>
    </w:p>
    <w:p>
      <w:pPr>
        <w:spacing w:before="120"/>
        <w:rPr>
          <w:rFonts w:eastAsia="Times New Roman" w:cs="Times New Roman"/>
          <w:b/>
          <w:color w:val="00000A"/>
          <w:sz w:val="24"/>
          <w:lang w:bidi="ar-SA"/>
        </w:rPr>
      </w:pPr>
      <w:r>
        <w:rPr>
          <w:rFonts w:eastAsia="Times New Roman" w:cs="Times New Roman"/>
          <w:b/>
          <w:color w:val="00000A"/>
          <w:sz w:val="24"/>
          <w:lang w:bidi="ar-SA"/>
        </w:rPr>
        <w:t>Secteur Cadre de Vie Professionnel.</w:t>
      </w:r>
    </w:p>
    <w:p>
      <w:pPr>
        <w:spacing w:before="120"/>
        <w:rPr>
          <w:rFonts w:eastAsia="Times New Roman" w:cs="Times New Roman"/>
          <w:b/>
          <w:color w:val="00000A"/>
          <w:sz w:val="24"/>
          <w:lang w:bidi="ar-SA"/>
        </w:rPr>
      </w:pPr>
      <w:r>
        <w:rPr>
          <w:rFonts w:eastAsia="Times New Roman" w:cs="Times New Roman"/>
          <w:b/>
          <w:color w:val="00000A"/>
          <w:sz w:val="24"/>
          <w:lang w:bidi="ar-SA"/>
        </w:rPr>
        <w:t>5 Place des vins de France – 75012 Paris</w:t>
      </w:r>
    </w:p>
    <w:p>
      <w:pPr>
        <w:spacing w:before="120"/>
        <w:jc w:val="center"/>
        <w:rPr>
          <w:rFonts w:eastAsia="Times New Roman" w:cs="Times New Roman"/>
          <w:b/>
          <w:color w:val="00000A"/>
          <w:sz w:val="24"/>
          <w:lang w:bidi="ar-SA"/>
        </w:rPr>
      </w:pPr>
    </w:p>
    <w:p>
      <w:pPr>
        <w:pStyle w:val="Normal1"/>
        <w:spacing w:after="0"/>
        <w:jc w:val="center"/>
        <w:rPr>
          <w:spacing w:val="80"/>
        </w:rPr>
      </w:pPr>
    </w:p>
    <w:p>
      <w:pPr>
        <w:pStyle w:val="Normal1"/>
        <w:spacing w:after="0"/>
        <w:jc w:val="center"/>
        <w:rPr>
          <w:spacing w:val="80"/>
        </w:rPr>
      </w:pPr>
    </w:p>
    <w:tbl>
      <w:tblPr>
        <w:tblW w:w="9615" w:type="dxa"/>
        <w:tblInd w:w="4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2F2F2" w:themeFill="background1" w:themeFillShade="F2"/>
        <w:tblCellMar>
          <w:left w:w="25" w:type="dxa"/>
          <w:right w:w="70" w:type="dxa"/>
        </w:tblCellMar>
        <w:tblLook w:val="04A0" w:firstRow="1" w:lastRow="0" w:firstColumn="1" w:lastColumn="0" w:noHBand="0" w:noVBand="1"/>
      </w:tblPr>
      <w:tblGrid>
        <w:gridCol w:w="9615"/>
      </w:tblGrid>
      <w:tr>
        <w:tc>
          <w:tcPr>
            <w:tcW w:w="9615"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25" w:type="dxa"/>
            </w:tcMar>
          </w:tcPr>
          <w:p>
            <w:pPr>
              <w:pStyle w:val="Normal1"/>
              <w:spacing w:before="0" w:after="0" w:line="360" w:lineRule="auto"/>
              <w:jc w:val="center"/>
              <w:rPr>
                <w:b/>
              </w:rPr>
            </w:pPr>
          </w:p>
          <w:p>
            <w:pPr>
              <w:spacing w:before="40" w:after="40"/>
              <w:ind w:right="113"/>
              <w:jc w:val="center"/>
              <w:rPr>
                <w:rFonts w:eastAsia="Times New Roman" w:cs="Times New Roman"/>
                <w:b/>
                <w:color w:val="000000"/>
                <w:spacing w:val="4"/>
                <w:sz w:val="24"/>
                <w:lang w:bidi="ar-SA"/>
              </w:rPr>
            </w:pPr>
            <w:r>
              <w:rPr>
                <w:rFonts w:eastAsia="Times New Roman" w:cs="Times New Roman"/>
                <w:b/>
                <w:color w:val="000000"/>
                <w:spacing w:val="4"/>
                <w:sz w:val="24"/>
                <w:lang w:bidi="ar-SA"/>
              </w:rPr>
              <w:t>MARCHÉ RELATIF à l’achat de matériels de restauration collective</w:t>
            </w:r>
          </w:p>
          <w:p>
            <w:pPr>
              <w:pStyle w:val="Normal1"/>
              <w:spacing w:before="40" w:after="40"/>
              <w:ind w:left="113" w:right="113"/>
              <w:jc w:val="center"/>
              <w:rPr>
                <w:b/>
                <w:color w:val="000000"/>
                <w:spacing w:val="4"/>
              </w:rPr>
            </w:pPr>
          </w:p>
          <w:p>
            <w:pPr>
              <w:pStyle w:val="Normal1"/>
              <w:spacing w:before="40" w:after="40"/>
              <w:ind w:left="113" w:right="113"/>
              <w:jc w:val="center"/>
              <w:rPr>
                <w:b/>
                <w:color w:val="000000"/>
                <w:spacing w:val="4"/>
              </w:rPr>
            </w:pPr>
            <w:r>
              <w:rPr>
                <w:b/>
                <w:color w:val="000000"/>
                <w:spacing w:val="4"/>
              </w:rPr>
              <w:t>Pour le restaurant administratif de l’ASFR VINCENNES</w:t>
            </w:r>
          </w:p>
          <w:p>
            <w:pPr>
              <w:pStyle w:val="Normal1"/>
              <w:spacing w:before="40" w:after="40"/>
              <w:ind w:left="113" w:right="113"/>
              <w:jc w:val="center"/>
              <w:rPr>
                <w:b/>
                <w:color w:val="000000"/>
                <w:spacing w:val="4"/>
              </w:rPr>
            </w:pPr>
          </w:p>
          <w:p>
            <w:pPr>
              <w:pStyle w:val="Normal1"/>
              <w:spacing w:before="0" w:after="0" w:line="360" w:lineRule="auto"/>
              <w:ind w:left="113" w:right="113"/>
              <w:jc w:val="center"/>
              <w:rPr>
                <w:b/>
                <w:bCs/>
                <w:color w:val="000000"/>
                <w:spacing w:val="4"/>
              </w:rPr>
            </w:pPr>
            <w:r>
              <w:rPr>
                <w:b/>
                <w:bCs/>
                <w:color w:val="000000"/>
                <w:spacing w:val="4"/>
              </w:rPr>
              <w:t>R</w:t>
            </w:r>
            <w:r>
              <w:rPr>
                <w:b/>
                <w:color w:val="000000"/>
                <w:spacing w:val="4"/>
              </w:rPr>
              <w:t>É</w:t>
            </w:r>
            <w:r>
              <w:rPr>
                <w:b/>
                <w:bCs/>
                <w:color w:val="000000"/>
                <w:spacing w:val="4"/>
              </w:rPr>
              <w:t>GLEMENT DE LA CONSULTATION</w:t>
            </w:r>
          </w:p>
          <w:p>
            <w:pPr>
              <w:pStyle w:val="Normal1"/>
              <w:spacing w:before="40" w:after="40"/>
              <w:ind w:left="113" w:right="113"/>
              <w:jc w:val="center"/>
              <w:rPr>
                <w:b/>
                <w:color w:val="000000"/>
                <w:spacing w:val="4"/>
              </w:rPr>
            </w:pPr>
          </w:p>
        </w:tc>
      </w:tr>
    </w:tbl>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rPr>
          <w:b/>
          <w:bCs/>
        </w:rPr>
      </w:pPr>
      <w:r>
        <w:t>Numéro de consultation</w:t>
      </w:r>
      <w:r>
        <w:tab/>
      </w:r>
      <w:r>
        <w:tab/>
      </w:r>
      <w:r>
        <w:tab/>
        <w:t xml:space="preserve">: </w:t>
      </w:r>
      <w:r>
        <w:rPr>
          <w:b/>
          <w:bCs/>
        </w:rPr>
        <w:t>SRH3C-2025-02-Matériels de restauration</w:t>
      </w:r>
    </w:p>
    <w:p>
      <w:pPr>
        <w:pStyle w:val="Normal1"/>
        <w:pBdr>
          <w:bottom w:val="single" w:sz="4" w:space="1" w:color="000001"/>
        </w:pBdr>
        <w:spacing w:after="0"/>
      </w:pPr>
      <w:r>
        <w:t>Procédure de passation</w:t>
      </w:r>
      <w:r>
        <w:tab/>
      </w:r>
      <w:r>
        <w:tab/>
      </w:r>
      <w:r>
        <w:tab/>
        <w:t xml:space="preserve">: </w:t>
      </w:r>
      <w:r>
        <w:rPr>
          <w:b/>
          <w:bCs/>
        </w:rPr>
        <w:t>Procédure adaptée</w:t>
      </w:r>
    </w:p>
    <w:p>
      <w:pPr>
        <w:pStyle w:val="Normal1"/>
        <w:pBdr>
          <w:bottom w:val="single" w:sz="4" w:space="1" w:color="000001"/>
        </w:pBdr>
        <w:spacing w:after="0"/>
      </w:pPr>
      <w:r>
        <w:t>Date et heure limite de réception des plis </w:t>
      </w:r>
      <w:r>
        <w:tab/>
        <w:t xml:space="preserve">: </w:t>
      </w:r>
      <w:r>
        <w:rPr>
          <w:b/>
          <w:bCs/>
        </w:rPr>
        <w:t>25/08/2025 à 16h00</w:t>
      </w:r>
    </w:p>
    <w:p>
      <w:pPr>
        <w:pStyle w:val="Normal1"/>
        <w:pBdr>
          <w:bottom w:val="single" w:sz="4" w:space="1" w:color="000001"/>
        </w:pBdr>
        <w:spacing w:after="0"/>
        <w:jc w:val="center"/>
      </w:pPr>
    </w:p>
    <w:p>
      <w:pPr>
        <w:pStyle w:val="Normal1"/>
        <w:pBdr>
          <w:bottom w:val="single" w:sz="4" w:space="1" w:color="000001"/>
        </w:pBdr>
        <w:spacing w:after="0"/>
        <w:jc w:val="center"/>
      </w:pPr>
    </w:p>
    <w:p>
      <w:pPr>
        <w:pStyle w:val="Normal1"/>
        <w:pBdr>
          <w:bottom w:val="single" w:sz="4" w:space="1" w:color="000001"/>
        </w:pBdr>
        <w:spacing w:after="0"/>
      </w:pPr>
    </w:p>
    <w:p>
      <w:pPr>
        <w:pStyle w:val="Normal1"/>
        <w:pBdr>
          <w:bottom w:val="single" w:sz="4" w:space="1" w:color="000001"/>
        </w:pBdr>
        <w:spacing w:after="0"/>
        <w:jc w:val="right"/>
      </w:pPr>
      <w:r>
        <w:tab/>
      </w:r>
      <w:r>
        <w:tab/>
      </w:r>
      <w:r>
        <w:tab/>
      </w:r>
      <w:r>
        <w:tab/>
      </w:r>
      <w:r>
        <w:tab/>
        <w:t>Le présent règlement de consultation comporte 16 pages</w:t>
      </w:r>
      <w:r>
        <w:br w:type="page"/>
      </w:r>
    </w:p>
    <w:p>
      <w:pPr>
        <w:pStyle w:val="Normal1"/>
        <w:tabs>
          <w:tab w:val="right" w:leader="dot" w:pos="9638"/>
        </w:tabs>
        <w:jc w:val="center"/>
        <w:rPr>
          <w:b/>
          <w:sz w:val="32"/>
          <w:szCs w:val="32"/>
        </w:rPr>
      </w:pPr>
    </w:p>
    <w:p>
      <w:pPr>
        <w:pStyle w:val="Normal1"/>
      </w:pPr>
    </w:p>
    <w:p>
      <w:pPr>
        <w:pStyle w:val="Normal1"/>
      </w:pPr>
    </w:p>
    <w:p>
      <w:pPr>
        <w:pStyle w:val="Titredetabledesmatires"/>
        <w:jc w:val="center"/>
      </w:pPr>
      <w:r>
        <w:t>Table des matières</w:t>
      </w:r>
    </w:p>
    <w:p>
      <w:pPr>
        <w:pStyle w:val="Titredetabledesmatires"/>
        <w:jc w:val="center"/>
      </w:pPr>
    </w:p>
    <w:p>
      <w:pPr>
        <w:pStyle w:val="Titredetabledesmatires"/>
        <w:jc w:val="center"/>
      </w:pPr>
    </w:p>
    <w:p>
      <w:pPr>
        <w:pStyle w:val="TM1"/>
        <w:tabs>
          <w:tab w:val="right" w:leader="dot" w:pos="9650"/>
        </w:tabs>
        <w:rPr>
          <w:rFonts w:asciiTheme="minorHAnsi" w:eastAsiaTheme="minorEastAsia" w:hAnsiTheme="minorHAnsi" w:cstheme="minorBidi"/>
          <w:noProof/>
          <w:sz w:val="22"/>
          <w:szCs w:val="22"/>
          <w:lang w:eastAsia="fr-FR" w:bidi="ar-SA"/>
        </w:rPr>
      </w:pPr>
      <w:r>
        <w:fldChar w:fldCharType="begin"/>
      </w:r>
      <w:r>
        <w:instrText>TOC \f \o "1-9" \h</w:instrText>
      </w:r>
      <w:r>
        <w:fldChar w:fldCharType="separate"/>
      </w:r>
      <w:hyperlink w:anchor="_Toc200438601" w:history="1">
        <w:r>
          <w:rPr>
            <w:rStyle w:val="Lienhypertexte"/>
            <w:rFonts w:cs="Times New Roman"/>
            <w:noProof/>
          </w:rPr>
          <w:t>A</w:t>
        </w:r>
        <w:r>
          <w:rPr>
            <w:rStyle w:val="Lienhypertexte"/>
            <w:rFonts w:ascii="Times New Roman Gras" w:hAnsi="Times New Roman Gras" w:cs="Times New Roman"/>
            <w:noProof/>
          </w:rPr>
          <w:t>rticle 1</w:t>
        </w:r>
        <w:r>
          <w:rPr>
            <w:rStyle w:val="Lienhypertexte"/>
            <w:rFonts w:cs="Times New Roman"/>
            <w:noProof/>
          </w:rPr>
          <w:t xml:space="preserve"> : </w:t>
        </w:r>
        <w:r>
          <w:rPr>
            <w:rStyle w:val="Lienhypertexte"/>
            <w:rFonts w:cs="Times New Roman"/>
            <w:smallCaps/>
            <w:noProof/>
          </w:rPr>
          <w:t>Contexte</w:t>
        </w:r>
        <w:r>
          <w:rPr>
            <w:noProof/>
          </w:rPr>
          <w:tab/>
        </w:r>
        <w:r>
          <w:rPr>
            <w:noProof/>
          </w:rPr>
          <w:fldChar w:fldCharType="begin"/>
        </w:r>
        <w:r>
          <w:rPr>
            <w:noProof/>
          </w:rPr>
          <w:instrText xml:space="preserve"> PAGEREF _Toc200438601 \h </w:instrText>
        </w:r>
        <w:r>
          <w:rPr>
            <w:noProof/>
          </w:rPr>
        </w:r>
        <w:r>
          <w:rPr>
            <w:noProof/>
          </w:rPr>
          <w:fldChar w:fldCharType="separate"/>
        </w:r>
        <w:r>
          <w:rPr>
            <w:noProof/>
          </w:rPr>
          <w:t>4</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02" w:history="1">
        <w:r>
          <w:rPr>
            <w:rStyle w:val="Lienhypertexte"/>
            <w:rFonts w:cs="Times New Roman"/>
            <w:noProof/>
          </w:rPr>
          <w:t>A</w:t>
        </w:r>
        <w:r>
          <w:rPr>
            <w:rStyle w:val="Lienhypertexte"/>
            <w:rFonts w:ascii="Times New Roman Gras" w:hAnsi="Times New Roman Gras" w:cs="Times New Roman"/>
            <w:noProof/>
          </w:rPr>
          <w:t>rticle 2</w:t>
        </w:r>
        <w:r>
          <w:rPr>
            <w:rStyle w:val="Lienhypertexte"/>
            <w:rFonts w:cs="Times New Roman"/>
            <w:noProof/>
          </w:rPr>
          <w:t xml:space="preserve"> : </w:t>
        </w:r>
        <w:r>
          <w:rPr>
            <w:rStyle w:val="Lienhypertexte"/>
            <w:rFonts w:cs="Times New Roman"/>
            <w:smallCaps/>
            <w:noProof/>
          </w:rPr>
          <w:t>Maitre de l’ouvrage</w:t>
        </w:r>
        <w:r>
          <w:rPr>
            <w:noProof/>
          </w:rPr>
          <w:tab/>
        </w:r>
        <w:r>
          <w:rPr>
            <w:noProof/>
          </w:rPr>
          <w:fldChar w:fldCharType="begin"/>
        </w:r>
        <w:r>
          <w:rPr>
            <w:noProof/>
          </w:rPr>
          <w:instrText xml:space="preserve"> PAGEREF _Toc200438602 \h </w:instrText>
        </w:r>
        <w:r>
          <w:rPr>
            <w:noProof/>
          </w:rPr>
        </w:r>
        <w:r>
          <w:rPr>
            <w:noProof/>
          </w:rPr>
          <w:fldChar w:fldCharType="separate"/>
        </w:r>
        <w:r>
          <w:rPr>
            <w:noProof/>
          </w:rPr>
          <w:t>4</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03" w:history="1">
        <w:r>
          <w:rPr>
            <w:rStyle w:val="Lienhypertexte"/>
            <w:rFonts w:cs="Times New Roman"/>
            <w:noProof/>
          </w:rPr>
          <w:t>A</w:t>
        </w:r>
        <w:r>
          <w:rPr>
            <w:rStyle w:val="Lienhypertexte"/>
            <w:rFonts w:ascii="Times New Roman Gras" w:hAnsi="Times New Roman Gras" w:cs="Times New Roman"/>
            <w:noProof/>
          </w:rPr>
          <w:t>rticle 3</w:t>
        </w:r>
        <w:r>
          <w:rPr>
            <w:rStyle w:val="Lienhypertexte"/>
            <w:rFonts w:cs="Times New Roman"/>
            <w:noProof/>
          </w:rPr>
          <w:t xml:space="preserve"> : </w:t>
        </w:r>
        <w:r>
          <w:rPr>
            <w:rStyle w:val="Lienhypertexte"/>
            <w:rFonts w:cs="Times New Roman"/>
            <w:smallCaps/>
            <w:noProof/>
          </w:rPr>
          <w:t>objet de la consultation</w:t>
        </w:r>
        <w:r>
          <w:rPr>
            <w:noProof/>
          </w:rPr>
          <w:tab/>
        </w:r>
        <w:r>
          <w:rPr>
            <w:noProof/>
          </w:rPr>
          <w:fldChar w:fldCharType="begin"/>
        </w:r>
        <w:r>
          <w:rPr>
            <w:noProof/>
          </w:rPr>
          <w:instrText xml:space="preserve"> PAGEREF _Toc200438603 \h </w:instrText>
        </w:r>
        <w:r>
          <w:rPr>
            <w:noProof/>
          </w:rPr>
        </w:r>
        <w:r>
          <w:rPr>
            <w:noProof/>
          </w:rPr>
          <w:fldChar w:fldCharType="separate"/>
        </w:r>
        <w:r>
          <w:rPr>
            <w:noProof/>
          </w:rPr>
          <w:t>4</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04" w:history="1">
        <w:r>
          <w:rPr>
            <w:rStyle w:val="Lienhypertexte"/>
            <w:rFonts w:cs="Times New Roman"/>
            <w:noProof/>
          </w:rPr>
          <w:t>A</w:t>
        </w:r>
        <w:r>
          <w:rPr>
            <w:rStyle w:val="Lienhypertexte"/>
            <w:rFonts w:ascii="Times New Roman Gras" w:hAnsi="Times New Roman Gras" w:cs="Times New Roman"/>
            <w:noProof/>
          </w:rPr>
          <w:t>rticle 4</w:t>
        </w:r>
        <w:r>
          <w:rPr>
            <w:rStyle w:val="Lienhypertexte"/>
            <w:rFonts w:cs="Times New Roman"/>
            <w:noProof/>
          </w:rPr>
          <w:t xml:space="preserve"> : </w:t>
        </w:r>
        <w:r>
          <w:rPr>
            <w:rStyle w:val="Lienhypertexte"/>
            <w:rFonts w:cs="Times New Roman"/>
            <w:smallCaps/>
            <w:noProof/>
          </w:rPr>
          <w:t>Conditions de la consultation</w:t>
        </w:r>
        <w:r>
          <w:rPr>
            <w:noProof/>
          </w:rPr>
          <w:tab/>
        </w:r>
        <w:r>
          <w:rPr>
            <w:noProof/>
          </w:rPr>
          <w:fldChar w:fldCharType="begin"/>
        </w:r>
        <w:r>
          <w:rPr>
            <w:noProof/>
          </w:rPr>
          <w:instrText xml:space="preserve"> PAGEREF _Toc200438604 \h </w:instrText>
        </w:r>
        <w:r>
          <w:rPr>
            <w:noProof/>
          </w:rPr>
        </w:r>
        <w:r>
          <w:rPr>
            <w:noProof/>
          </w:rPr>
          <w:fldChar w:fldCharType="separate"/>
        </w:r>
        <w:r>
          <w:rPr>
            <w:noProof/>
          </w:rPr>
          <w:t>4</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05" w:history="1">
        <w:r>
          <w:rPr>
            <w:rStyle w:val="Lienhypertexte"/>
            <w:rFonts w:cs="Times New Roman"/>
            <w:noProof/>
          </w:rPr>
          <w:t>4.1 Procédure de passation</w:t>
        </w:r>
        <w:r>
          <w:rPr>
            <w:noProof/>
          </w:rPr>
          <w:tab/>
        </w:r>
        <w:r>
          <w:rPr>
            <w:noProof/>
          </w:rPr>
          <w:fldChar w:fldCharType="begin"/>
        </w:r>
        <w:r>
          <w:rPr>
            <w:noProof/>
          </w:rPr>
          <w:instrText xml:space="preserve"> PAGEREF _Toc200438605 \h </w:instrText>
        </w:r>
        <w:r>
          <w:rPr>
            <w:noProof/>
          </w:rPr>
        </w:r>
        <w:r>
          <w:rPr>
            <w:noProof/>
          </w:rPr>
          <w:fldChar w:fldCharType="separate"/>
        </w:r>
        <w:r>
          <w:rPr>
            <w:noProof/>
          </w:rPr>
          <w:t>4</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06" w:history="1">
        <w:r>
          <w:rPr>
            <w:rStyle w:val="Lienhypertexte"/>
            <w:rFonts w:cs="Times New Roman"/>
            <w:noProof/>
          </w:rPr>
          <w:t>4.2 Allotissement</w:t>
        </w:r>
        <w:r>
          <w:rPr>
            <w:noProof/>
          </w:rPr>
          <w:tab/>
        </w:r>
        <w:r>
          <w:rPr>
            <w:noProof/>
          </w:rPr>
          <w:fldChar w:fldCharType="begin"/>
        </w:r>
        <w:r>
          <w:rPr>
            <w:noProof/>
          </w:rPr>
          <w:instrText xml:space="preserve"> PAGEREF _Toc200438606 \h </w:instrText>
        </w:r>
        <w:r>
          <w:rPr>
            <w:noProof/>
          </w:rPr>
        </w:r>
        <w:r>
          <w:rPr>
            <w:noProof/>
          </w:rPr>
          <w:fldChar w:fldCharType="separate"/>
        </w:r>
        <w:r>
          <w:rPr>
            <w:noProof/>
          </w:rPr>
          <w:t>4</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07" w:history="1">
        <w:r>
          <w:rPr>
            <w:rStyle w:val="Lienhypertexte"/>
            <w:rFonts w:cs="Times New Roman"/>
            <w:noProof/>
          </w:rPr>
          <w:t>4.3 Tranches</w:t>
        </w:r>
        <w:r>
          <w:rPr>
            <w:noProof/>
          </w:rPr>
          <w:tab/>
        </w:r>
        <w:r>
          <w:rPr>
            <w:noProof/>
          </w:rPr>
          <w:fldChar w:fldCharType="begin"/>
        </w:r>
        <w:r>
          <w:rPr>
            <w:noProof/>
          </w:rPr>
          <w:instrText xml:space="preserve"> PAGEREF _Toc200438607 \h </w:instrText>
        </w:r>
        <w:r>
          <w:rPr>
            <w:noProof/>
          </w:rPr>
        </w:r>
        <w:r>
          <w:rPr>
            <w:noProof/>
          </w:rPr>
          <w:fldChar w:fldCharType="separate"/>
        </w:r>
        <w:r>
          <w:rPr>
            <w:noProof/>
          </w:rPr>
          <w:t>4</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08" w:history="1">
        <w:r>
          <w:rPr>
            <w:rStyle w:val="Lienhypertexte"/>
            <w:rFonts w:cs="Times New Roman"/>
            <w:noProof/>
          </w:rPr>
          <w:t>4.4 Durée du marché</w:t>
        </w:r>
        <w:r>
          <w:rPr>
            <w:noProof/>
          </w:rPr>
          <w:tab/>
        </w:r>
        <w:r>
          <w:rPr>
            <w:noProof/>
          </w:rPr>
          <w:fldChar w:fldCharType="begin"/>
        </w:r>
        <w:r>
          <w:rPr>
            <w:noProof/>
          </w:rPr>
          <w:instrText xml:space="preserve"> PAGEREF _Toc200438608 \h </w:instrText>
        </w:r>
        <w:r>
          <w:rPr>
            <w:noProof/>
          </w:rPr>
        </w:r>
        <w:r>
          <w:rPr>
            <w:noProof/>
          </w:rPr>
          <w:fldChar w:fldCharType="separate"/>
        </w:r>
        <w:r>
          <w:rPr>
            <w:noProof/>
          </w:rPr>
          <w:t>4</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09" w:history="1">
        <w:r>
          <w:rPr>
            <w:rStyle w:val="Lienhypertexte"/>
            <w:rFonts w:cs="Times New Roman"/>
            <w:noProof/>
          </w:rPr>
          <w:t>4.5 Lieu d’exécution</w:t>
        </w:r>
        <w:r>
          <w:rPr>
            <w:noProof/>
          </w:rPr>
          <w:tab/>
        </w:r>
        <w:r>
          <w:rPr>
            <w:noProof/>
          </w:rPr>
          <w:fldChar w:fldCharType="begin"/>
        </w:r>
        <w:r>
          <w:rPr>
            <w:noProof/>
          </w:rPr>
          <w:instrText xml:space="preserve"> PAGEREF _Toc200438609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0" w:history="1">
        <w:r>
          <w:rPr>
            <w:rStyle w:val="Lienhypertexte"/>
            <w:rFonts w:cs="Times New Roman"/>
            <w:noProof/>
          </w:rPr>
          <w:t>4.6 Variantes</w:t>
        </w:r>
        <w:r>
          <w:rPr>
            <w:noProof/>
          </w:rPr>
          <w:tab/>
        </w:r>
        <w:r>
          <w:rPr>
            <w:noProof/>
          </w:rPr>
          <w:fldChar w:fldCharType="begin"/>
        </w:r>
        <w:r>
          <w:rPr>
            <w:noProof/>
          </w:rPr>
          <w:instrText xml:space="preserve"> PAGEREF _Toc200438610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1" w:history="1">
        <w:r>
          <w:rPr>
            <w:rStyle w:val="Lienhypertexte"/>
            <w:rFonts w:cs="Times New Roman"/>
            <w:noProof/>
          </w:rPr>
          <w:t>4.7 Prestations supplémentaires éventuelles</w:t>
        </w:r>
        <w:r>
          <w:rPr>
            <w:noProof/>
          </w:rPr>
          <w:tab/>
        </w:r>
        <w:r>
          <w:rPr>
            <w:noProof/>
          </w:rPr>
          <w:fldChar w:fldCharType="begin"/>
        </w:r>
        <w:r>
          <w:rPr>
            <w:noProof/>
          </w:rPr>
          <w:instrText xml:space="preserve"> PAGEREF _Toc200438611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2" w:history="1">
        <w:r>
          <w:rPr>
            <w:rStyle w:val="Lienhypertexte"/>
            <w:rFonts w:cs="Times New Roman"/>
            <w:noProof/>
          </w:rPr>
          <w:t>4.8 Considérations environnementales</w:t>
        </w:r>
        <w:r>
          <w:rPr>
            <w:noProof/>
          </w:rPr>
          <w:tab/>
        </w:r>
        <w:r>
          <w:rPr>
            <w:noProof/>
          </w:rPr>
          <w:fldChar w:fldCharType="begin"/>
        </w:r>
        <w:r>
          <w:rPr>
            <w:noProof/>
          </w:rPr>
          <w:instrText xml:space="preserve"> PAGEREF _Toc200438612 \h </w:instrText>
        </w:r>
        <w:r>
          <w:rPr>
            <w:noProof/>
          </w:rPr>
        </w:r>
        <w:r>
          <w:rPr>
            <w:noProof/>
          </w:rPr>
          <w:fldChar w:fldCharType="separate"/>
        </w:r>
        <w:r>
          <w:rPr>
            <w:noProof/>
          </w:rPr>
          <w:t>5</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13" w:history="1">
        <w:r>
          <w:rPr>
            <w:rStyle w:val="Lienhypertexte"/>
            <w:rFonts w:cs="Times New Roman"/>
            <w:noProof/>
          </w:rPr>
          <w:t>A</w:t>
        </w:r>
        <w:r>
          <w:rPr>
            <w:rStyle w:val="Lienhypertexte"/>
            <w:rFonts w:ascii="Times New Roman Gras" w:hAnsi="Times New Roman Gras" w:cs="Times New Roman"/>
            <w:noProof/>
          </w:rPr>
          <w:t>rticle 5</w:t>
        </w:r>
        <w:r>
          <w:rPr>
            <w:rStyle w:val="Lienhypertexte"/>
            <w:rFonts w:cs="Times New Roman"/>
            <w:noProof/>
          </w:rPr>
          <w:t> : I</w:t>
        </w:r>
        <w:r>
          <w:rPr>
            <w:rStyle w:val="Lienhypertexte"/>
            <w:rFonts w:cs="Times New Roman"/>
            <w:smallCaps/>
            <w:noProof/>
          </w:rPr>
          <w:t>nformation des candidats</w:t>
        </w:r>
        <w:r>
          <w:rPr>
            <w:noProof/>
          </w:rPr>
          <w:tab/>
        </w:r>
        <w:r>
          <w:rPr>
            <w:noProof/>
          </w:rPr>
          <w:fldChar w:fldCharType="begin"/>
        </w:r>
        <w:r>
          <w:rPr>
            <w:noProof/>
          </w:rPr>
          <w:instrText xml:space="preserve"> PAGEREF _Toc200438613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4" w:history="1">
        <w:r>
          <w:rPr>
            <w:rStyle w:val="Lienhypertexte"/>
            <w:rFonts w:cs="Times New Roman"/>
            <w:noProof/>
          </w:rPr>
          <w:t>5.1 Contenu des documents de la consultation</w:t>
        </w:r>
        <w:r>
          <w:rPr>
            <w:noProof/>
          </w:rPr>
          <w:tab/>
        </w:r>
        <w:r>
          <w:rPr>
            <w:noProof/>
          </w:rPr>
          <w:fldChar w:fldCharType="begin"/>
        </w:r>
        <w:r>
          <w:rPr>
            <w:noProof/>
          </w:rPr>
          <w:instrText xml:space="preserve"> PAGEREF _Toc200438614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5" w:history="1">
        <w:r>
          <w:rPr>
            <w:rStyle w:val="Lienhypertexte"/>
            <w:rFonts w:cs="Times New Roman"/>
            <w:noProof/>
          </w:rPr>
          <w:t>5.2 Modalités de retrait et de consultation des documents</w:t>
        </w:r>
        <w:r>
          <w:rPr>
            <w:noProof/>
          </w:rPr>
          <w:tab/>
        </w:r>
        <w:r>
          <w:rPr>
            <w:noProof/>
          </w:rPr>
          <w:fldChar w:fldCharType="begin"/>
        </w:r>
        <w:r>
          <w:rPr>
            <w:noProof/>
          </w:rPr>
          <w:instrText xml:space="preserve"> PAGEREF _Toc200438615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6" w:history="1">
        <w:r>
          <w:rPr>
            <w:rStyle w:val="Lienhypertexte"/>
            <w:rFonts w:cs="Times New Roman"/>
            <w:noProof/>
          </w:rPr>
          <w:t>5.3 Demandes de renseignements complémentaires et questions</w:t>
        </w:r>
        <w:r>
          <w:rPr>
            <w:noProof/>
          </w:rPr>
          <w:tab/>
        </w:r>
        <w:r>
          <w:rPr>
            <w:noProof/>
          </w:rPr>
          <w:fldChar w:fldCharType="begin"/>
        </w:r>
        <w:r>
          <w:rPr>
            <w:noProof/>
          </w:rPr>
          <w:instrText xml:space="preserve"> PAGEREF _Toc200438616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7" w:history="1">
        <w:r>
          <w:rPr>
            <w:rStyle w:val="Lienhypertexte"/>
            <w:rFonts w:cs="Times New Roman"/>
            <w:noProof/>
          </w:rPr>
          <w:t>5.4 Modifications des documents de la consultation</w:t>
        </w:r>
        <w:r>
          <w:rPr>
            <w:noProof/>
          </w:rPr>
          <w:tab/>
        </w:r>
        <w:r>
          <w:rPr>
            <w:noProof/>
          </w:rPr>
          <w:fldChar w:fldCharType="begin"/>
        </w:r>
        <w:r>
          <w:rPr>
            <w:noProof/>
          </w:rPr>
          <w:instrText xml:space="preserve"> PAGEREF _Toc200438617 \h </w:instrText>
        </w:r>
        <w:r>
          <w:rPr>
            <w:noProof/>
          </w:rPr>
        </w:r>
        <w:r>
          <w:rPr>
            <w:noProof/>
          </w:rPr>
          <w:fldChar w:fldCharType="separate"/>
        </w:r>
        <w:r>
          <w:rPr>
            <w:noProof/>
          </w:rPr>
          <w:t>5</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8" w:history="1">
        <w:r>
          <w:rPr>
            <w:rStyle w:val="Lienhypertexte"/>
            <w:rFonts w:cs="Times New Roman"/>
            <w:noProof/>
          </w:rPr>
          <w:t>5.5 Prolongation du délai de réception des offres</w:t>
        </w:r>
        <w:r>
          <w:rPr>
            <w:noProof/>
          </w:rPr>
          <w:tab/>
        </w:r>
        <w:r>
          <w:rPr>
            <w:noProof/>
          </w:rPr>
          <w:fldChar w:fldCharType="begin"/>
        </w:r>
        <w:r>
          <w:rPr>
            <w:noProof/>
          </w:rPr>
          <w:instrText xml:space="preserve"> PAGEREF _Toc200438618 \h </w:instrText>
        </w:r>
        <w:r>
          <w:rPr>
            <w:noProof/>
          </w:rPr>
        </w:r>
        <w:r>
          <w:rPr>
            <w:noProof/>
          </w:rPr>
          <w:fldChar w:fldCharType="separate"/>
        </w:r>
        <w:r>
          <w:rPr>
            <w:noProof/>
          </w:rPr>
          <w:t>6</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19" w:history="1">
        <w:r>
          <w:rPr>
            <w:rStyle w:val="Lienhypertexte"/>
            <w:rFonts w:cs="Times New Roman"/>
            <w:noProof/>
          </w:rPr>
          <w:t>5.6 Visite sur site</w:t>
        </w:r>
        <w:r>
          <w:rPr>
            <w:noProof/>
          </w:rPr>
          <w:tab/>
        </w:r>
        <w:r>
          <w:rPr>
            <w:noProof/>
          </w:rPr>
          <w:fldChar w:fldCharType="begin"/>
        </w:r>
        <w:r>
          <w:rPr>
            <w:noProof/>
          </w:rPr>
          <w:instrText xml:space="preserve"> PAGEREF _Toc200438619 \h </w:instrText>
        </w:r>
        <w:r>
          <w:rPr>
            <w:noProof/>
          </w:rPr>
        </w:r>
        <w:r>
          <w:rPr>
            <w:noProof/>
          </w:rPr>
          <w:fldChar w:fldCharType="separate"/>
        </w:r>
        <w:r>
          <w:rPr>
            <w:noProof/>
          </w:rPr>
          <w:t>6</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0" w:history="1">
        <w:r>
          <w:rPr>
            <w:rStyle w:val="Lienhypertexte"/>
            <w:rFonts w:cs="Times New Roman"/>
            <w:noProof/>
          </w:rPr>
          <w:t>5.7 Coordonnées de la personne pouvant renseigner les candidats</w:t>
        </w:r>
        <w:r>
          <w:rPr>
            <w:noProof/>
          </w:rPr>
          <w:tab/>
        </w:r>
        <w:r>
          <w:rPr>
            <w:noProof/>
          </w:rPr>
          <w:fldChar w:fldCharType="begin"/>
        </w:r>
        <w:r>
          <w:rPr>
            <w:noProof/>
          </w:rPr>
          <w:instrText xml:space="preserve"> PAGEREF _Toc200438620 \h </w:instrText>
        </w:r>
        <w:r>
          <w:rPr>
            <w:noProof/>
          </w:rPr>
        </w:r>
        <w:r>
          <w:rPr>
            <w:noProof/>
          </w:rPr>
          <w:fldChar w:fldCharType="separate"/>
        </w:r>
        <w:r>
          <w:rPr>
            <w:noProof/>
          </w:rPr>
          <w:t>6</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21" w:history="1">
        <w:r>
          <w:rPr>
            <w:rStyle w:val="Lienhypertexte"/>
            <w:rFonts w:cs="Times New Roman"/>
            <w:noProof/>
          </w:rPr>
          <w:t>A</w:t>
        </w:r>
        <w:r>
          <w:rPr>
            <w:rStyle w:val="Lienhypertexte"/>
            <w:rFonts w:ascii="Times New Roman Gras" w:hAnsi="Times New Roman Gras" w:cs="Times New Roman"/>
            <w:noProof/>
          </w:rPr>
          <w:t>rticle 6</w:t>
        </w:r>
        <w:r>
          <w:rPr>
            <w:rStyle w:val="Lienhypertexte"/>
            <w:rFonts w:cs="Times New Roman"/>
            <w:noProof/>
          </w:rPr>
          <w:t xml:space="preserve"> : </w:t>
        </w:r>
        <w:r>
          <w:rPr>
            <w:rStyle w:val="Lienhypertexte"/>
            <w:rFonts w:cs="Times New Roman"/>
            <w:smallCaps/>
            <w:noProof/>
          </w:rPr>
          <w:t>Présentation des offres</w:t>
        </w:r>
        <w:r>
          <w:rPr>
            <w:noProof/>
          </w:rPr>
          <w:tab/>
        </w:r>
        <w:r>
          <w:rPr>
            <w:noProof/>
          </w:rPr>
          <w:fldChar w:fldCharType="begin"/>
        </w:r>
        <w:r>
          <w:rPr>
            <w:noProof/>
          </w:rPr>
          <w:instrText xml:space="preserve"> PAGEREF _Toc200438621 \h </w:instrText>
        </w:r>
        <w:r>
          <w:rPr>
            <w:noProof/>
          </w:rPr>
        </w:r>
        <w:r>
          <w:rPr>
            <w:noProof/>
          </w:rPr>
          <w:fldChar w:fldCharType="separate"/>
        </w:r>
        <w:r>
          <w:rPr>
            <w:noProof/>
          </w:rPr>
          <w:t>6</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2" w:history="1">
        <w:r>
          <w:rPr>
            <w:rStyle w:val="Lienhypertexte"/>
            <w:rFonts w:cs="Times New Roman"/>
            <w:noProof/>
          </w:rPr>
          <w:t>6.1 Motifs d'exclusion</w:t>
        </w:r>
        <w:r>
          <w:rPr>
            <w:noProof/>
          </w:rPr>
          <w:tab/>
        </w:r>
        <w:r>
          <w:rPr>
            <w:noProof/>
          </w:rPr>
          <w:fldChar w:fldCharType="begin"/>
        </w:r>
        <w:r>
          <w:rPr>
            <w:noProof/>
          </w:rPr>
          <w:instrText xml:space="preserve"> PAGEREF _Toc200438622 \h </w:instrText>
        </w:r>
        <w:r>
          <w:rPr>
            <w:noProof/>
          </w:rPr>
        </w:r>
        <w:r>
          <w:rPr>
            <w:noProof/>
          </w:rPr>
          <w:fldChar w:fldCharType="separate"/>
        </w:r>
        <w:r>
          <w:rPr>
            <w:noProof/>
          </w:rPr>
          <w:t>6</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3" w:history="1">
        <w:r>
          <w:rPr>
            <w:rStyle w:val="Lienhypertexte"/>
            <w:rFonts w:cs="Times New Roman"/>
            <w:noProof/>
          </w:rPr>
          <w:t>6.2 Conditions de participation</w:t>
        </w:r>
        <w:r>
          <w:rPr>
            <w:noProof/>
          </w:rPr>
          <w:tab/>
        </w:r>
        <w:r>
          <w:rPr>
            <w:noProof/>
          </w:rPr>
          <w:fldChar w:fldCharType="begin"/>
        </w:r>
        <w:r>
          <w:rPr>
            <w:noProof/>
          </w:rPr>
          <w:instrText xml:space="preserve"> PAGEREF _Toc200438623 \h </w:instrText>
        </w:r>
        <w:r>
          <w:rPr>
            <w:noProof/>
          </w:rPr>
        </w:r>
        <w:r>
          <w:rPr>
            <w:noProof/>
          </w:rPr>
          <w:fldChar w:fldCharType="separate"/>
        </w:r>
        <w:r>
          <w:rPr>
            <w:noProof/>
          </w:rPr>
          <w:t>6</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4" w:history="1">
        <w:r>
          <w:rPr>
            <w:rStyle w:val="Lienhypertexte"/>
            <w:rFonts w:cs="Times New Roman"/>
            <w:noProof/>
          </w:rPr>
          <w:t>6.3 Présentation de la candidature</w:t>
        </w:r>
        <w:r>
          <w:rPr>
            <w:noProof/>
          </w:rPr>
          <w:tab/>
        </w:r>
        <w:r>
          <w:rPr>
            <w:noProof/>
          </w:rPr>
          <w:fldChar w:fldCharType="begin"/>
        </w:r>
        <w:r>
          <w:rPr>
            <w:noProof/>
          </w:rPr>
          <w:instrText xml:space="preserve"> PAGEREF _Toc200438624 \h </w:instrText>
        </w:r>
        <w:r>
          <w:rPr>
            <w:noProof/>
          </w:rPr>
        </w:r>
        <w:r>
          <w:rPr>
            <w:noProof/>
          </w:rPr>
          <w:fldChar w:fldCharType="separate"/>
        </w:r>
        <w:r>
          <w:rPr>
            <w:noProof/>
          </w:rPr>
          <w:t>7</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5" w:history="1">
        <w:r>
          <w:rPr>
            <w:rStyle w:val="Lienhypertexte"/>
            <w:rFonts w:cs="Times New Roman"/>
            <w:noProof/>
          </w:rPr>
          <w:t>6.4 Précisions concernant les groupements d'opérateurs économiques</w:t>
        </w:r>
        <w:r>
          <w:rPr>
            <w:noProof/>
          </w:rPr>
          <w:tab/>
        </w:r>
        <w:r>
          <w:rPr>
            <w:noProof/>
          </w:rPr>
          <w:fldChar w:fldCharType="begin"/>
        </w:r>
        <w:r>
          <w:rPr>
            <w:noProof/>
          </w:rPr>
          <w:instrText xml:space="preserve"> PAGEREF _Toc200438625 \h </w:instrText>
        </w:r>
        <w:r>
          <w:rPr>
            <w:noProof/>
          </w:rPr>
        </w:r>
        <w:r>
          <w:rPr>
            <w:noProof/>
          </w:rPr>
          <w:fldChar w:fldCharType="separate"/>
        </w:r>
        <w:r>
          <w:rPr>
            <w:noProof/>
          </w:rPr>
          <w:t>7</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6" w:history="1">
        <w:r>
          <w:rPr>
            <w:rStyle w:val="Lienhypertexte"/>
            <w:rFonts w:cs="Times New Roman"/>
            <w:noProof/>
          </w:rPr>
          <w:t>6.5 Précisions concernant la sous-traitance</w:t>
        </w:r>
        <w:r>
          <w:rPr>
            <w:noProof/>
          </w:rPr>
          <w:tab/>
        </w:r>
        <w:r>
          <w:rPr>
            <w:noProof/>
          </w:rPr>
          <w:fldChar w:fldCharType="begin"/>
        </w:r>
        <w:r>
          <w:rPr>
            <w:noProof/>
          </w:rPr>
          <w:instrText xml:space="preserve"> PAGEREF _Toc200438626 \h </w:instrText>
        </w:r>
        <w:r>
          <w:rPr>
            <w:noProof/>
          </w:rPr>
        </w:r>
        <w:r>
          <w:rPr>
            <w:noProof/>
          </w:rPr>
          <w:fldChar w:fldCharType="separate"/>
        </w:r>
        <w:r>
          <w:rPr>
            <w:noProof/>
          </w:rPr>
          <w:t>8</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7" w:history="1">
        <w:r>
          <w:rPr>
            <w:rStyle w:val="Lienhypertexte"/>
            <w:rFonts w:cs="Times New Roman"/>
            <w:noProof/>
          </w:rPr>
          <w:t>6.6 Examen des candidatures</w:t>
        </w:r>
        <w:r>
          <w:rPr>
            <w:noProof/>
          </w:rPr>
          <w:tab/>
        </w:r>
        <w:r>
          <w:rPr>
            <w:noProof/>
          </w:rPr>
          <w:fldChar w:fldCharType="begin"/>
        </w:r>
        <w:r>
          <w:rPr>
            <w:noProof/>
          </w:rPr>
          <w:instrText xml:space="preserve"> PAGEREF _Toc200438627 \h </w:instrText>
        </w:r>
        <w:r>
          <w:rPr>
            <w:noProof/>
          </w:rPr>
        </w:r>
        <w:r>
          <w:rPr>
            <w:noProof/>
          </w:rPr>
          <w:fldChar w:fldCharType="separate"/>
        </w:r>
        <w:r>
          <w:rPr>
            <w:noProof/>
          </w:rPr>
          <w:t>9</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28" w:history="1">
        <w:r>
          <w:rPr>
            <w:rStyle w:val="Lienhypertexte"/>
            <w:rFonts w:cs="Times New Roman"/>
            <w:noProof/>
          </w:rPr>
          <w:t>A</w:t>
        </w:r>
        <w:r>
          <w:rPr>
            <w:rStyle w:val="Lienhypertexte"/>
            <w:rFonts w:ascii="Times New Roman Gras" w:hAnsi="Times New Roman Gras" w:cs="Times New Roman"/>
            <w:noProof/>
          </w:rPr>
          <w:t xml:space="preserve">rticle 7 </w:t>
        </w:r>
        <w:r>
          <w:rPr>
            <w:rStyle w:val="Lienhypertexte"/>
            <w:rFonts w:cs="Times New Roman"/>
            <w:noProof/>
          </w:rPr>
          <w:t xml:space="preserve">: </w:t>
        </w:r>
        <w:r>
          <w:rPr>
            <w:rStyle w:val="Lienhypertexte"/>
            <w:rFonts w:cs="Times New Roman"/>
            <w:smallCaps/>
            <w:noProof/>
          </w:rPr>
          <w:t>offre</w:t>
        </w:r>
        <w:r>
          <w:rPr>
            <w:noProof/>
          </w:rPr>
          <w:tab/>
        </w:r>
        <w:r>
          <w:rPr>
            <w:noProof/>
          </w:rPr>
          <w:fldChar w:fldCharType="begin"/>
        </w:r>
        <w:r>
          <w:rPr>
            <w:noProof/>
          </w:rPr>
          <w:instrText xml:space="preserve"> PAGEREF _Toc200438628 \h </w:instrText>
        </w:r>
        <w:r>
          <w:rPr>
            <w:noProof/>
          </w:rPr>
        </w:r>
        <w:r>
          <w:rPr>
            <w:noProof/>
          </w:rPr>
          <w:fldChar w:fldCharType="separate"/>
        </w:r>
        <w:r>
          <w:rPr>
            <w:noProof/>
          </w:rPr>
          <w:t>10</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29" w:history="1">
        <w:r>
          <w:rPr>
            <w:rStyle w:val="Lienhypertexte"/>
            <w:rFonts w:cs="Times New Roman"/>
            <w:noProof/>
          </w:rPr>
          <w:t>7.1 Présentation de l'offre</w:t>
        </w:r>
        <w:r>
          <w:rPr>
            <w:noProof/>
          </w:rPr>
          <w:tab/>
        </w:r>
        <w:r>
          <w:rPr>
            <w:noProof/>
          </w:rPr>
          <w:fldChar w:fldCharType="begin"/>
        </w:r>
        <w:r>
          <w:rPr>
            <w:noProof/>
          </w:rPr>
          <w:instrText xml:space="preserve"> PAGEREF _Toc200438629 \h </w:instrText>
        </w:r>
        <w:r>
          <w:rPr>
            <w:noProof/>
          </w:rPr>
        </w:r>
        <w:r>
          <w:rPr>
            <w:noProof/>
          </w:rPr>
          <w:fldChar w:fldCharType="separate"/>
        </w:r>
        <w:r>
          <w:rPr>
            <w:noProof/>
          </w:rPr>
          <w:t>10</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0" w:history="1">
        <w:r>
          <w:rPr>
            <w:rStyle w:val="Lienhypertexte"/>
            <w:rFonts w:cs="Times New Roman"/>
            <w:noProof/>
          </w:rPr>
          <w:t>7.2 Examen des offres</w:t>
        </w:r>
        <w:r>
          <w:rPr>
            <w:noProof/>
          </w:rPr>
          <w:tab/>
        </w:r>
        <w:r>
          <w:rPr>
            <w:noProof/>
          </w:rPr>
          <w:fldChar w:fldCharType="begin"/>
        </w:r>
        <w:r>
          <w:rPr>
            <w:noProof/>
          </w:rPr>
          <w:instrText xml:space="preserve"> PAGEREF _Toc200438630 \h </w:instrText>
        </w:r>
        <w:r>
          <w:rPr>
            <w:noProof/>
          </w:rPr>
        </w:r>
        <w:r>
          <w:rPr>
            <w:noProof/>
          </w:rPr>
          <w:fldChar w:fldCharType="separate"/>
        </w:r>
        <w:r>
          <w:rPr>
            <w:noProof/>
          </w:rPr>
          <w:t>10</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1" w:history="1">
        <w:r>
          <w:rPr>
            <w:rStyle w:val="Lienhypertexte"/>
            <w:rFonts w:cs="Times New Roman"/>
            <w:noProof/>
          </w:rPr>
          <w:t>7.3 Négociation</w:t>
        </w:r>
        <w:r>
          <w:rPr>
            <w:noProof/>
          </w:rPr>
          <w:tab/>
        </w:r>
        <w:r>
          <w:rPr>
            <w:noProof/>
          </w:rPr>
          <w:fldChar w:fldCharType="begin"/>
        </w:r>
        <w:r>
          <w:rPr>
            <w:noProof/>
          </w:rPr>
          <w:instrText xml:space="preserve"> PAGEREF _Toc200438631 \h </w:instrText>
        </w:r>
        <w:r>
          <w:rPr>
            <w:noProof/>
          </w:rPr>
        </w:r>
        <w:r>
          <w:rPr>
            <w:noProof/>
          </w:rPr>
          <w:fldChar w:fldCharType="separate"/>
        </w:r>
        <w:r>
          <w:rPr>
            <w:noProof/>
          </w:rPr>
          <w:t>11</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2" w:history="1">
        <w:r>
          <w:rPr>
            <w:rStyle w:val="Lienhypertexte"/>
            <w:rFonts w:cs="Times New Roman"/>
            <w:noProof/>
          </w:rPr>
          <w:t>7.4 Durée de validité des offres</w:t>
        </w:r>
        <w:r>
          <w:rPr>
            <w:noProof/>
          </w:rPr>
          <w:tab/>
        </w:r>
        <w:r>
          <w:rPr>
            <w:noProof/>
          </w:rPr>
          <w:fldChar w:fldCharType="begin"/>
        </w:r>
        <w:r>
          <w:rPr>
            <w:noProof/>
          </w:rPr>
          <w:instrText xml:space="preserve"> PAGEREF _Toc200438632 \h </w:instrText>
        </w:r>
        <w:r>
          <w:rPr>
            <w:noProof/>
          </w:rPr>
        </w:r>
        <w:r>
          <w:rPr>
            <w:noProof/>
          </w:rPr>
          <w:fldChar w:fldCharType="separate"/>
        </w:r>
        <w:r>
          <w:rPr>
            <w:noProof/>
          </w:rPr>
          <w:t>11</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33" w:history="1">
        <w:r>
          <w:rPr>
            <w:rStyle w:val="Lienhypertexte"/>
            <w:rFonts w:cs="Times New Roman"/>
            <w:noProof/>
          </w:rPr>
          <w:t>A</w:t>
        </w:r>
        <w:r>
          <w:rPr>
            <w:rStyle w:val="Lienhypertexte"/>
            <w:rFonts w:ascii="Times New Roman Gras" w:hAnsi="Times New Roman Gras" w:cs="Times New Roman"/>
            <w:noProof/>
          </w:rPr>
          <w:t xml:space="preserve">rticle 8 </w:t>
        </w:r>
        <w:r>
          <w:rPr>
            <w:rStyle w:val="Lienhypertexte"/>
            <w:rFonts w:cs="Times New Roman"/>
            <w:noProof/>
          </w:rPr>
          <w:t xml:space="preserve">: </w:t>
        </w:r>
        <w:r>
          <w:rPr>
            <w:rStyle w:val="Lienhypertexte"/>
            <w:rFonts w:ascii="Times New Roman Gras" w:hAnsi="Times New Roman Gras" w:cs="Times New Roman"/>
            <w:smallCaps/>
            <w:noProof/>
          </w:rPr>
          <w:t>modalités de transmission des plis</w:t>
        </w:r>
        <w:r>
          <w:rPr>
            <w:noProof/>
          </w:rPr>
          <w:tab/>
        </w:r>
        <w:r>
          <w:rPr>
            <w:noProof/>
          </w:rPr>
          <w:fldChar w:fldCharType="begin"/>
        </w:r>
        <w:r>
          <w:rPr>
            <w:noProof/>
          </w:rPr>
          <w:instrText xml:space="preserve"> PAGEREF _Toc200438633 \h </w:instrText>
        </w:r>
        <w:r>
          <w:rPr>
            <w:noProof/>
          </w:rPr>
        </w:r>
        <w:r>
          <w:rPr>
            <w:noProof/>
          </w:rPr>
          <w:fldChar w:fldCharType="separate"/>
        </w:r>
        <w:r>
          <w:rPr>
            <w:noProof/>
          </w:rPr>
          <w:t>11</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4" w:history="1">
        <w:r>
          <w:rPr>
            <w:rStyle w:val="Lienhypertexte"/>
            <w:rFonts w:cs="Times New Roman"/>
            <w:noProof/>
          </w:rPr>
          <w:t>8.1 Date et heure de réception des plis</w:t>
        </w:r>
        <w:r>
          <w:rPr>
            <w:noProof/>
          </w:rPr>
          <w:tab/>
        </w:r>
        <w:r>
          <w:rPr>
            <w:noProof/>
          </w:rPr>
          <w:fldChar w:fldCharType="begin"/>
        </w:r>
        <w:r>
          <w:rPr>
            <w:noProof/>
          </w:rPr>
          <w:instrText xml:space="preserve"> PAGEREF _Toc200438634 \h </w:instrText>
        </w:r>
        <w:r>
          <w:rPr>
            <w:noProof/>
          </w:rPr>
        </w:r>
        <w:r>
          <w:rPr>
            <w:noProof/>
          </w:rPr>
          <w:fldChar w:fldCharType="separate"/>
        </w:r>
        <w:r>
          <w:rPr>
            <w:noProof/>
          </w:rPr>
          <w:t>11</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5" w:history="1">
        <w:r>
          <w:rPr>
            <w:rStyle w:val="Lienhypertexte"/>
            <w:rFonts w:cs="Times New Roman"/>
            <w:noProof/>
          </w:rPr>
          <w:t>8.2 Conditions de transmission des plis</w:t>
        </w:r>
        <w:r>
          <w:rPr>
            <w:noProof/>
          </w:rPr>
          <w:tab/>
        </w:r>
        <w:r>
          <w:rPr>
            <w:noProof/>
          </w:rPr>
          <w:fldChar w:fldCharType="begin"/>
        </w:r>
        <w:r>
          <w:rPr>
            <w:noProof/>
          </w:rPr>
          <w:instrText xml:space="preserve"> PAGEREF _Toc200438635 \h </w:instrText>
        </w:r>
        <w:r>
          <w:rPr>
            <w:noProof/>
          </w:rPr>
        </w:r>
        <w:r>
          <w:rPr>
            <w:noProof/>
          </w:rPr>
          <w:fldChar w:fldCharType="separate"/>
        </w:r>
        <w:r>
          <w:rPr>
            <w:noProof/>
          </w:rPr>
          <w:t>11</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36" w:history="1">
        <w:r>
          <w:rPr>
            <w:rStyle w:val="Lienhypertexte"/>
            <w:rFonts w:cs="Times New Roman"/>
            <w:noProof/>
          </w:rPr>
          <w:t>A</w:t>
        </w:r>
        <w:r>
          <w:rPr>
            <w:rStyle w:val="Lienhypertexte"/>
            <w:rFonts w:ascii="Times New Roman Gras" w:hAnsi="Times New Roman Gras" w:cs="Times New Roman"/>
            <w:noProof/>
          </w:rPr>
          <w:t xml:space="preserve">rticle 9 </w:t>
        </w:r>
        <w:r>
          <w:rPr>
            <w:rStyle w:val="Lienhypertexte"/>
            <w:rFonts w:cs="Times New Roman"/>
            <w:noProof/>
          </w:rPr>
          <w:t xml:space="preserve">: </w:t>
        </w:r>
        <w:r>
          <w:rPr>
            <w:rStyle w:val="Lienhypertexte"/>
            <w:rFonts w:ascii="Times New Roman Gras" w:hAnsi="Times New Roman Gras" w:cs="Times New Roman"/>
            <w:smallCaps/>
            <w:noProof/>
          </w:rPr>
          <w:t>Langue</w:t>
        </w:r>
        <w:r>
          <w:rPr>
            <w:noProof/>
          </w:rPr>
          <w:tab/>
        </w:r>
        <w:r>
          <w:rPr>
            <w:noProof/>
          </w:rPr>
          <w:fldChar w:fldCharType="begin"/>
        </w:r>
        <w:r>
          <w:rPr>
            <w:noProof/>
          </w:rPr>
          <w:instrText xml:space="preserve"> PAGEREF _Toc200438636 \h </w:instrText>
        </w:r>
        <w:r>
          <w:rPr>
            <w:noProof/>
          </w:rPr>
        </w:r>
        <w:r>
          <w:rPr>
            <w:noProof/>
          </w:rPr>
          <w:fldChar w:fldCharType="separate"/>
        </w:r>
        <w:r>
          <w:rPr>
            <w:noProof/>
          </w:rPr>
          <w:t>13</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37" w:history="1">
        <w:r>
          <w:rPr>
            <w:rStyle w:val="Lienhypertexte"/>
            <w:rFonts w:cs="Times New Roman"/>
            <w:noProof/>
          </w:rPr>
          <w:t>A</w:t>
        </w:r>
        <w:r>
          <w:rPr>
            <w:rStyle w:val="Lienhypertexte"/>
            <w:rFonts w:ascii="Times New Roman Gras" w:hAnsi="Times New Roman Gras" w:cs="Times New Roman"/>
            <w:noProof/>
          </w:rPr>
          <w:t xml:space="preserve">rticle 10 </w:t>
        </w:r>
        <w:r>
          <w:rPr>
            <w:rStyle w:val="Lienhypertexte"/>
            <w:rFonts w:cs="Times New Roman"/>
            <w:noProof/>
          </w:rPr>
          <w:t xml:space="preserve">: </w:t>
        </w:r>
        <w:r>
          <w:rPr>
            <w:rStyle w:val="Lienhypertexte"/>
            <w:rFonts w:ascii="Times New Roman Gras" w:hAnsi="Times New Roman Gras" w:cs="Times New Roman"/>
            <w:smallCaps/>
            <w:noProof/>
          </w:rPr>
          <w:t>Attribution du marche</w:t>
        </w:r>
        <w:r>
          <w:rPr>
            <w:noProof/>
          </w:rPr>
          <w:tab/>
        </w:r>
        <w:r>
          <w:rPr>
            <w:noProof/>
          </w:rPr>
          <w:fldChar w:fldCharType="begin"/>
        </w:r>
        <w:r>
          <w:rPr>
            <w:noProof/>
          </w:rPr>
          <w:instrText xml:space="preserve"> PAGEREF _Toc200438637 \h </w:instrText>
        </w:r>
        <w:r>
          <w:rPr>
            <w:noProof/>
          </w:rPr>
        </w:r>
        <w:r>
          <w:rPr>
            <w:noProof/>
          </w:rPr>
          <w:fldChar w:fldCharType="separate"/>
        </w:r>
        <w:r>
          <w:rPr>
            <w:noProof/>
          </w:rPr>
          <w:t>13</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8" w:history="1">
        <w:r>
          <w:rPr>
            <w:rStyle w:val="Lienhypertexte"/>
            <w:rFonts w:cs="Times New Roman"/>
            <w:noProof/>
          </w:rPr>
          <w:t>10.1 Vérification des motifs d'exclusion : transmission des moyens de preuve</w:t>
        </w:r>
        <w:r>
          <w:rPr>
            <w:noProof/>
          </w:rPr>
          <w:tab/>
        </w:r>
        <w:r>
          <w:rPr>
            <w:noProof/>
          </w:rPr>
          <w:fldChar w:fldCharType="begin"/>
        </w:r>
        <w:r>
          <w:rPr>
            <w:noProof/>
          </w:rPr>
          <w:instrText xml:space="preserve"> PAGEREF _Toc200438638 \h </w:instrText>
        </w:r>
        <w:r>
          <w:rPr>
            <w:noProof/>
          </w:rPr>
        </w:r>
        <w:r>
          <w:rPr>
            <w:noProof/>
          </w:rPr>
          <w:fldChar w:fldCharType="separate"/>
        </w:r>
        <w:r>
          <w:rPr>
            <w:noProof/>
          </w:rPr>
          <w:t>13</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39" w:history="1">
        <w:r>
          <w:rPr>
            <w:rStyle w:val="Lienhypertexte"/>
            <w:rFonts w:cs="Times New Roman"/>
            <w:noProof/>
          </w:rPr>
          <w:t>10.2 Mise au point</w:t>
        </w:r>
        <w:r>
          <w:rPr>
            <w:noProof/>
          </w:rPr>
          <w:tab/>
        </w:r>
        <w:r>
          <w:rPr>
            <w:noProof/>
          </w:rPr>
          <w:fldChar w:fldCharType="begin"/>
        </w:r>
        <w:r>
          <w:rPr>
            <w:noProof/>
          </w:rPr>
          <w:instrText xml:space="preserve"> PAGEREF _Toc200438639 \h </w:instrText>
        </w:r>
        <w:r>
          <w:rPr>
            <w:noProof/>
          </w:rPr>
        </w:r>
        <w:r>
          <w:rPr>
            <w:noProof/>
          </w:rPr>
          <w:fldChar w:fldCharType="separate"/>
        </w:r>
        <w:r>
          <w:rPr>
            <w:noProof/>
          </w:rPr>
          <w:t>14</w:t>
        </w:r>
        <w:r>
          <w:rPr>
            <w:noProof/>
          </w:rPr>
          <w:fldChar w:fldCharType="end"/>
        </w:r>
      </w:hyperlink>
    </w:p>
    <w:p>
      <w:pPr>
        <w:pStyle w:val="TM2"/>
        <w:tabs>
          <w:tab w:val="right" w:leader="dot" w:pos="9650"/>
        </w:tabs>
        <w:rPr>
          <w:rFonts w:asciiTheme="minorHAnsi" w:eastAsiaTheme="minorEastAsia" w:hAnsiTheme="minorHAnsi" w:cstheme="minorBidi"/>
          <w:noProof/>
          <w:sz w:val="22"/>
          <w:szCs w:val="22"/>
          <w:lang w:eastAsia="fr-FR" w:bidi="ar-SA"/>
        </w:rPr>
      </w:pPr>
      <w:hyperlink w:anchor="_Toc200438640" w:history="1">
        <w:r>
          <w:rPr>
            <w:rStyle w:val="Lienhypertexte"/>
            <w:rFonts w:cs="Times New Roman"/>
            <w:noProof/>
          </w:rPr>
          <w:t>10.3 Signature du marché</w:t>
        </w:r>
        <w:r>
          <w:rPr>
            <w:noProof/>
          </w:rPr>
          <w:tab/>
        </w:r>
        <w:r>
          <w:rPr>
            <w:noProof/>
          </w:rPr>
          <w:fldChar w:fldCharType="begin"/>
        </w:r>
        <w:r>
          <w:rPr>
            <w:noProof/>
          </w:rPr>
          <w:instrText xml:space="preserve"> PAGEREF _Toc200438640 \h </w:instrText>
        </w:r>
        <w:r>
          <w:rPr>
            <w:noProof/>
          </w:rPr>
        </w:r>
        <w:r>
          <w:rPr>
            <w:noProof/>
          </w:rPr>
          <w:fldChar w:fldCharType="separate"/>
        </w:r>
        <w:r>
          <w:rPr>
            <w:noProof/>
          </w:rPr>
          <w:t>15</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41" w:history="1">
        <w:r>
          <w:rPr>
            <w:rStyle w:val="Lienhypertexte"/>
            <w:rFonts w:cs="Times New Roman"/>
            <w:noProof/>
          </w:rPr>
          <w:t>A</w:t>
        </w:r>
        <w:r>
          <w:rPr>
            <w:rStyle w:val="Lienhypertexte"/>
            <w:rFonts w:ascii="Times New Roman Gras" w:hAnsi="Times New Roman Gras" w:cs="Times New Roman"/>
            <w:noProof/>
          </w:rPr>
          <w:t xml:space="preserve">rticle 11 </w:t>
        </w:r>
        <w:r>
          <w:rPr>
            <w:rStyle w:val="Lienhypertexte"/>
            <w:rFonts w:cs="Times New Roman"/>
            <w:noProof/>
          </w:rPr>
          <w:t xml:space="preserve">: </w:t>
        </w:r>
        <w:r>
          <w:rPr>
            <w:rStyle w:val="Lienhypertexte"/>
            <w:rFonts w:ascii="Times New Roman Gras" w:hAnsi="Times New Roman Gras" w:cs="Times New Roman"/>
            <w:smallCaps/>
            <w:noProof/>
          </w:rPr>
          <w:t>Modalités de signature électronique</w:t>
        </w:r>
        <w:r>
          <w:rPr>
            <w:noProof/>
          </w:rPr>
          <w:tab/>
        </w:r>
        <w:r>
          <w:rPr>
            <w:noProof/>
          </w:rPr>
          <w:fldChar w:fldCharType="begin"/>
        </w:r>
        <w:r>
          <w:rPr>
            <w:noProof/>
          </w:rPr>
          <w:instrText xml:space="preserve"> PAGEREF _Toc200438641 \h </w:instrText>
        </w:r>
        <w:r>
          <w:rPr>
            <w:noProof/>
          </w:rPr>
        </w:r>
        <w:r>
          <w:rPr>
            <w:noProof/>
          </w:rPr>
          <w:fldChar w:fldCharType="separate"/>
        </w:r>
        <w:r>
          <w:rPr>
            <w:noProof/>
          </w:rPr>
          <w:t>15</w:t>
        </w:r>
        <w:r>
          <w:rPr>
            <w:noProof/>
          </w:rPr>
          <w:fldChar w:fldCharType="end"/>
        </w:r>
      </w:hyperlink>
    </w:p>
    <w:p>
      <w:pPr>
        <w:pStyle w:val="TM1"/>
        <w:tabs>
          <w:tab w:val="right" w:leader="dot" w:pos="9650"/>
        </w:tabs>
        <w:rPr>
          <w:rFonts w:asciiTheme="minorHAnsi" w:eastAsiaTheme="minorEastAsia" w:hAnsiTheme="minorHAnsi" w:cstheme="minorBidi"/>
          <w:noProof/>
          <w:sz w:val="22"/>
          <w:szCs w:val="22"/>
          <w:lang w:eastAsia="fr-FR" w:bidi="ar-SA"/>
        </w:rPr>
      </w:pPr>
      <w:hyperlink w:anchor="_Toc200438642" w:history="1">
        <w:r>
          <w:rPr>
            <w:rStyle w:val="Lienhypertexte"/>
            <w:rFonts w:cs="Times New Roman"/>
            <w:noProof/>
          </w:rPr>
          <w:t>A</w:t>
        </w:r>
        <w:r>
          <w:rPr>
            <w:rStyle w:val="Lienhypertexte"/>
            <w:rFonts w:ascii="Times New Roman Gras" w:hAnsi="Times New Roman Gras" w:cs="Times New Roman"/>
            <w:noProof/>
          </w:rPr>
          <w:t xml:space="preserve">rticle 12 </w:t>
        </w:r>
        <w:r>
          <w:rPr>
            <w:rStyle w:val="Lienhypertexte"/>
            <w:rFonts w:cs="Times New Roman"/>
            <w:noProof/>
          </w:rPr>
          <w:t xml:space="preserve">: </w:t>
        </w:r>
        <w:r>
          <w:rPr>
            <w:rStyle w:val="Lienhypertexte"/>
            <w:rFonts w:ascii="Times New Roman Gras" w:hAnsi="Times New Roman Gras" w:cs="Times New Roman"/>
            <w:smallCaps/>
            <w:noProof/>
          </w:rPr>
          <w:t>Contentieux</w:t>
        </w:r>
        <w:r>
          <w:rPr>
            <w:noProof/>
          </w:rPr>
          <w:tab/>
        </w:r>
        <w:r>
          <w:rPr>
            <w:noProof/>
          </w:rPr>
          <w:fldChar w:fldCharType="begin"/>
        </w:r>
        <w:r>
          <w:rPr>
            <w:noProof/>
          </w:rPr>
          <w:instrText xml:space="preserve"> PAGEREF _Toc200438642 \h </w:instrText>
        </w:r>
        <w:r>
          <w:rPr>
            <w:noProof/>
          </w:rPr>
        </w:r>
        <w:r>
          <w:rPr>
            <w:noProof/>
          </w:rPr>
          <w:fldChar w:fldCharType="separate"/>
        </w:r>
        <w:r>
          <w:rPr>
            <w:noProof/>
          </w:rPr>
          <w:t>16</w:t>
        </w:r>
        <w:r>
          <w:rPr>
            <w:noProof/>
          </w:rPr>
          <w:fldChar w:fldCharType="end"/>
        </w:r>
      </w:hyperlink>
    </w:p>
    <w:p>
      <w:pPr>
        <w:pStyle w:val="Tabledesmatiresniveau1"/>
        <w:tabs>
          <w:tab w:val="clear" w:pos="9650"/>
          <w:tab w:val="right" w:leader="dot" w:pos="9660"/>
        </w:tabs>
      </w:pPr>
      <w:r>
        <w:fldChar w:fldCharType="end"/>
      </w: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Normal1"/>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rPr>
          <w:b w:val="0"/>
          <w:caps w:val="0"/>
          <w:smallCaps/>
        </w:rPr>
      </w:pPr>
      <w:bookmarkStart w:id="0" w:name="_Toc435796909"/>
      <w:bookmarkStart w:id="1" w:name="_Toc200438601"/>
      <w:bookmarkEnd w:id="0"/>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rticle 1</w:t>
      </w:r>
      <w:r>
        <w:rPr>
          <w:rFonts w:ascii="Times New Roman" w:hAnsi="Times New Roman" w:cs="Times New Roman"/>
          <w:b w:val="0"/>
          <w:spacing w:val="0"/>
          <w:sz w:val="24"/>
          <w:szCs w:val="24"/>
        </w:rPr>
        <w:t xml:space="preserve"> : </w:t>
      </w:r>
      <w:r>
        <w:rPr>
          <w:rFonts w:ascii="Times New Roman" w:hAnsi="Times New Roman" w:cs="Times New Roman"/>
          <w:b w:val="0"/>
          <w:caps w:val="0"/>
          <w:smallCaps/>
          <w:spacing w:val="0"/>
          <w:sz w:val="24"/>
          <w:szCs w:val="24"/>
        </w:rPr>
        <w:t>Contexte</w:t>
      </w:r>
      <w:bookmarkEnd w:id="1"/>
    </w:p>
    <w:p>
      <w:pPr>
        <w:pStyle w:val="Normal1"/>
        <w:spacing w:before="0" w:after="0"/>
        <w:jc w:val="both"/>
        <w:rPr>
          <w:color w:val="000000"/>
          <w:sz w:val="16"/>
          <w:szCs w:val="16"/>
        </w:rPr>
      </w:pPr>
    </w:p>
    <w:p>
      <w:pPr>
        <w:pStyle w:val="Normal1"/>
        <w:numPr>
          <w:ilvl w:val="0"/>
          <w:numId w:val="8"/>
        </w:numPr>
        <w:spacing w:before="40" w:after="40"/>
        <w:ind w:right="113"/>
        <w:jc w:val="both"/>
        <w:rPr>
          <w:color w:val="000000"/>
          <w:spacing w:val="4"/>
        </w:rPr>
      </w:pPr>
      <w:bookmarkStart w:id="2" w:name="_Toc435796910"/>
      <w:r>
        <w:rPr>
          <w:spacing w:val="4"/>
        </w:rPr>
        <w:t>Amélioration de la circulation dans l’espace de distribution du restaurant de l’ASFR VINCENNES.</w:t>
      </w:r>
    </w:p>
    <w:p>
      <w:pPr>
        <w:pStyle w:val="Normal1"/>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rPr>
          <w:b w:val="0"/>
          <w:caps w:val="0"/>
          <w:smallCaps/>
        </w:rPr>
      </w:pPr>
      <w:bookmarkStart w:id="3" w:name="_Toc200438602"/>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rticle 2</w:t>
      </w:r>
      <w:r>
        <w:rPr>
          <w:rFonts w:ascii="Times New Roman" w:hAnsi="Times New Roman" w:cs="Times New Roman"/>
          <w:b w:val="0"/>
          <w:spacing w:val="0"/>
          <w:sz w:val="24"/>
          <w:szCs w:val="24"/>
        </w:rPr>
        <w:t xml:space="preserve"> : </w:t>
      </w:r>
      <w:r>
        <w:rPr>
          <w:rFonts w:ascii="Times New Roman" w:hAnsi="Times New Roman" w:cs="Times New Roman"/>
          <w:b w:val="0"/>
          <w:caps w:val="0"/>
          <w:smallCaps/>
          <w:spacing w:val="0"/>
          <w:sz w:val="24"/>
          <w:szCs w:val="24"/>
        </w:rPr>
        <w:t>Maitre de l’ouvrage</w:t>
      </w:r>
      <w:bookmarkEnd w:id="3"/>
    </w:p>
    <w:p>
      <w:pPr>
        <w:pStyle w:val="Normal1"/>
        <w:spacing w:before="0" w:after="0"/>
        <w:jc w:val="both"/>
        <w:rPr>
          <w:color w:val="000000"/>
          <w:sz w:val="16"/>
          <w:szCs w:val="16"/>
        </w:rPr>
      </w:pPr>
    </w:p>
    <w:p>
      <w:pPr>
        <w:pStyle w:val="Normal1"/>
        <w:spacing w:before="40" w:after="40"/>
        <w:ind w:right="113"/>
        <w:rPr>
          <w:spacing w:val="4"/>
        </w:rPr>
      </w:pPr>
      <w:r>
        <w:rPr>
          <w:spacing w:val="4"/>
        </w:rPr>
        <w:t>La maîtrise d’ouvrage est assurée par les Ministères Economiques et Financiers</w:t>
      </w:r>
    </w:p>
    <w:p>
      <w:pPr>
        <w:pStyle w:val="western"/>
        <w:spacing w:before="0" w:after="0"/>
      </w:pPr>
      <w:r>
        <w:t>Service des Ressources Humaines (SRH)</w:t>
      </w:r>
    </w:p>
    <w:p>
      <w:pPr>
        <w:pStyle w:val="western"/>
        <w:spacing w:before="0" w:after="0"/>
      </w:pPr>
      <w:r>
        <w:t>Sous-Direction des Politiques Sociales et des Conditions de Travail (SRH3)</w:t>
      </w:r>
    </w:p>
    <w:p>
      <w:pPr>
        <w:pStyle w:val="western"/>
        <w:spacing w:before="0" w:after="0"/>
      </w:pPr>
      <w:r>
        <w:t>Bureau des Ressources Internes (SRH3C) Secteur Cadre de Vie Professionnel</w:t>
      </w:r>
    </w:p>
    <w:p>
      <w:pPr>
        <w:pStyle w:val="western"/>
        <w:spacing w:before="0" w:after="0"/>
      </w:pPr>
      <w:r>
        <w:t>Immeuble ATRIUM, 5, place des Vins de France – 75573 Paris Cedex 12</w:t>
      </w:r>
    </w:p>
    <w:p>
      <w:pPr>
        <w:pStyle w:val="western"/>
        <w:spacing w:before="120" w:after="0"/>
      </w:pPr>
      <w:r>
        <w:t xml:space="preserve">Représentée par Mme </w:t>
      </w:r>
      <w:r>
        <w:rPr>
          <w:spacing w:val="4"/>
        </w:rPr>
        <w:t>Céline BUBENICEK</w:t>
      </w:r>
      <w:r>
        <w:t>, cheffe du bureau SRH3C</w:t>
      </w:r>
    </w:p>
    <w:p>
      <w:pPr>
        <w:tabs>
          <w:tab w:val="left" w:pos="567"/>
          <w:tab w:val="left" w:pos="2552"/>
        </w:tabs>
        <w:rPr>
          <w:rFonts w:cs="Calibri"/>
          <w:sz w:val="24"/>
        </w:rPr>
      </w:pPr>
      <w:r>
        <w:rPr>
          <w:rFonts w:cs="Calibri"/>
          <w:sz w:val="24"/>
        </w:rPr>
        <w:t>Représentée par Mme Brigitte LANON, Cheffe du Secteur cadre de vie professionnel</w:t>
      </w:r>
    </w:p>
    <w:p>
      <w:pPr>
        <w:tabs>
          <w:tab w:val="left" w:pos="567"/>
          <w:tab w:val="left" w:pos="2552"/>
        </w:tabs>
        <w:rPr>
          <w:rFonts w:cs="Calibri"/>
          <w:sz w:val="24"/>
        </w:rPr>
      </w:pPr>
      <w:r>
        <w:rPr>
          <w:rFonts w:cs="Calibri"/>
          <w:sz w:val="24"/>
        </w:rPr>
        <w:t>Tél. : 01 53 44 22 87</w:t>
      </w:r>
    </w:p>
    <w:p>
      <w:pPr>
        <w:tabs>
          <w:tab w:val="left" w:pos="567"/>
          <w:tab w:val="left" w:pos="2552"/>
        </w:tabs>
        <w:rPr>
          <w:rFonts w:cs="Times New Roman"/>
          <w:sz w:val="24"/>
        </w:rPr>
      </w:pPr>
      <w:r>
        <w:rPr>
          <w:rFonts w:cs="Times New Roman"/>
          <w:sz w:val="24"/>
        </w:rPr>
        <w:t xml:space="preserve">Courriel : </w:t>
      </w:r>
      <w:hyperlink r:id="rId9" w:history="1">
        <w:r>
          <w:rPr>
            <w:rStyle w:val="Lienhypertexte"/>
            <w:rFonts w:cs="Times New Roman"/>
            <w:sz w:val="24"/>
          </w:rPr>
          <w:t>brigitte.lanon@finances.gouv.fr</w:t>
        </w:r>
      </w:hyperlink>
    </w:p>
    <w:p>
      <w:pPr>
        <w:pStyle w:val="Normal1"/>
        <w:spacing w:before="40" w:after="40"/>
        <w:ind w:left="473" w:right="113"/>
        <w:rPr>
          <w:color w:val="000000"/>
          <w:spacing w:val="4"/>
        </w:rPr>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rPr>
          <w:b w:val="0"/>
          <w:caps w:val="0"/>
          <w:smallCaps/>
        </w:rPr>
      </w:pPr>
      <w:bookmarkStart w:id="4" w:name="_Toc200438603"/>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rticle 3</w:t>
      </w:r>
      <w:r>
        <w:rPr>
          <w:rFonts w:ascii="Times New Roman" w:hAnsi="Times New Roman" w:cs="Times New Roman"/>
          <w:b w:val="0"/>
          <w:spacing w:val="0"/>
          <w:sz w:val="24"/>
          <w:szCs w:val="24"/>
        </w:rPr>
        <w:t xml:space="preserve"> : </w:t>
      </w:r>
      <w:r>
        <w:rPr>
          <w:rFonts w:ascii="Times New Roman" w:hAnsi="Times New Roman" w:cs="Times New Roman"/>
          <w:b w:val="0"/>
          <w:caps w:val="0"/>
          <w:smallCaps/>
          <w:spacing w:val="0"/>
          <w:sz w:val="24"/>
          <w:szCs w:val="24"/>
        </w:rPr>
        <w:t>objet de la consultation</w:t>
      </w:r>
      <w:bookmarkEnd w:id="4"/>
    </w:p>
    <w:p>
      <w:pPr>
        <w:pStyle w:val="Normal1"/>
        <w:spacing w:before="0" w:after="0"/>
        <w:jc w:val="both"/>
        <w:rPr>
          <w:color w:val="000000"/>
          <w:sz w:val="16"/>
          <w:szCs w:val="16"/>
        </w:rPr>
      </w:pPr>
    </w:p>
    <w:p>
      <w:pPr>
        <w:pStyle w:val="Normal1"/>
        <w:spacing w:before="40" w:after="40"/>
        <w:ind w:left="113" w:right="113"/>
        <w:jc w:val="both"/>
        <w:rPr>
          <w:spacing w:val="4"/>
        </w:rPr>
      </w:pPr>
      <w:bookmarkStart w:id="5" w:name="_Hlk157491905"/>
      <w:r>
        <w:rPr>
          <w:spacing w:val="4"/>
        </w:rPr>
        <w:t xml:space="preserve">Le marché a pour objet l’achat, l’installation, la mise en service de mobiliers neufs de distribution et l’enlèvement de l’ancien mobilier pour le restaurant administratif </w:t>
      </w:r>
      <w:bookmarkEnd w:id="5"/>
      <w:r>
        <w:rPr>
          <w:spacing w:val="4"/>
        </w:rPr>
        <w:t>suivant :</w:t>
      </w:r>
    </w:p>
    <w:p>
      <w:pPr>
        <w:pStyle w:val="Normal1"/>
        <w:numPr>
          <w:ilvl w:val="0"/>
          <w:numId w:val="8"/>
        </w:numPr>
        <w:spacing w:before="40" w:after="40"/>
        <w:ind w:right="113"/>
        <w:jc w:val="both"/>
        <w:rPr>
          <w:color w:val="000000"/>
          <w:spacing w:val="4"/>
        </w:rPr>
      </w:pPr>
      <w:r>
        <w:rPr>
          <w:spacing w:val="4"/>
        </w:rPr>
        <w:t>Restaurant ASFR VINCENNES, situé au 5 allée Georges Pompidou – 94300 VINCENNES</w:t>
      </w:r>
    </w:p>
    <w:p>
      <w:pPr>
        <w:pStyle w:val="Normal1"/>
        <w:spacing w:before="40" w:after="40"/>
        <w:ind w:right="113"/>
        <w:jc w:val="both"/>
        <w:rPr>
          <w:color w:val="000000"/>
          <w:spacing w:val="4"/>
        </w:rPr>
      </w:pPr>
    </w:p>
    <w:p>
      <w:pPr>
        <w:pStyle w:val="Normal1"/>
        <w:spacing w:before="40" w:after="40"/>
        <w:ind w:right="113"/>
        <w:jc w:val="both"/>
        <w:rPr>
          <w:color w:val="000000"/>
          <w:spacing w:val="4"/>
        </w:rPr>
      </w:pPr>
      <w:r>
        <w:rPr>
          <w:color w:val="000000"/>
          <w:spacing w:val="4"/>
        </w:rPr>
        <w:t>Code CPV de la consultation :</w:t>
      </w:r>
    </w:p>
    <w:p>
      <w:pPr>
        <w:pStyle w:val="Normal1"/>
        <w:numPr>
          <w:ilvl w:val="0"/>
          <w:numId w:val="8"/>
        </w:numPr>
        <w:spacing w:before="40" w:after="40"/>
        <w:ind w:right="113"/>
        <w:jc w:val="both"/>
        <w:rPr>
          <w:color w:val="000000"/>
          <w:spacing w:val="4"/>
        </w:rPr>
      </w:pPr>
      <w:r>
        <w:rPr>
          <w:color w:val="000000"/>
          <w:spacing w:val="4"/>
        </w:rPr>
        <w:t>39100000-3</w:t>
      </w:r>
    </w:p>
    <w:p>
      <w:pPr>
        <w:pStyle w:val="Normal1"/>
        <w:spacing w:before="85" w:after="85"/>
        <w:jc w:val="both"/>
        <w:rPr>
          <w:spacing w:val="4"/>
        </w:rPr>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rPr>
          <w:rFonts w:ascii="Times New Roman" w:hAnsi="Times New Roman" w:cs="Times New Roman"/>
          <w:b w:val="0"/>
          <w:spacing w:val="0"/>
          <w:sz w:val="24"/>
          <w:szCs w:val="24"/>
        </w:rPr>
      </w:pPr>
      <w:bookmarkStart w:id="6" w:name="_Toc200438604"/>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rticle 4</w:t>
      </w:r>
      <w:r>
        <w:rPr>
          <w:rFonts w:ascii="Times New Roman" w:hAnsi="Times New Roman" w:cs="Times New Roman"/>
          <w:b w:val="0"/>
          <w:spacing w:val="0"/>
          <w:sz w:val="24"/>
          <w:szCs w:val="24"/>
        </w:rPr>
        <w:t xml:space="preserve"> : </w:t>
      </w:r>
      <w:bookmarkEnd w:id="2"/>
      <w:r>
        <w:rPr>
          <w:rFonts w:ascii="Times New Roman" w:hAnsi="Times New Roman" w:cs="Times New Roman"/>
          <w:b w:val="0"/>
          <w:caps w:val="0"/>
          <w:smallCaps/>
          <w:spacing w:val="0"/>
          <w:sz w:val="24"/>
          <w:szCs w:val="24"/>
        </w:rPr>
        <w:t>Conditions de la consultation</w:t>
      </w:r>
      <w:bookmarkEnd w:id="6"/>
    </w:p>
    <w:p>
      <w:pPr>
        <w:pStyle w:val="Titre2"/>
        <w:spacing w:before="240" w:after="85"/>
        <w:rPr>
          <w:rFonts w:ascii="Times New Roman Gras" w:hAnsi="Times New Roman Gras"/>
          <w:b w:val="0"/>
          <w:caps w:val="0"/>
          <w:u w:val="single"/>
        </w:rPr>
      </w:pPr>
      <w:bookmarkStart w:id="7" w:name="_Toc200438605"/>
      <w:r>
        <w:rPr>
          <w:rFonts w:ascii="Times New Roman" w:hAnsi="Times New Roman" w:cs="Times New Roman"/>
          <w:caps w:val="0"/>
          <w:sz w:val="24"/>
          <w:szCs w:val="24"/>
        </w:rPr>
        <w:t>4.1</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Procédure de passation</w:t>
      </w:r>
      <w:bookmarkEnd w:id="7"/>
    </w:p>
    <w:p>
      <w:pPr>
        <w:pStyle w:val="Normal1"/>
        <w:spacing w:before="85" w:after="85"/>
        <w:jc w:val="both"/>
        <w:rPr>
          <w:color w:val="000000"/>
        </w:rPr>
      </w:pPr>
      <w:bookmarkStart w:id="8" w:name="__DdeLink__2966_2120398560"/>
      <w:bookmarkEnd w:id="8"/>
      <w:r>
        <w:rPr>
          <w:color w:val="000000"/>
        </w:rPr>
        <w:t>Le marché est passé selon la procédure adaptée prévue aux</w:t>
      </w:r>
      <w:r>
        <w:rPr>
          <w:b/>
          <w:color w:val="FF0000"/>
        </w:rPr>
        <w:t xml:space="preserve"> </w:t>
      </w:r>
      <w:r>
        <w:rPr>
          <w:color w:val="auto"/>
        </w:rPr>
        <w:t xml:space="preserve">articles R.2123-4, R.2123-5 et R.2123-6 du décret n° 2018-1075 du 3 décembre 2018 du code de la commande publique </w:t>
      </w:r>
    </w:p>
    <w:p>
      <w:pPr>
        <w:pStyle w:val="Titre2"/>
        <w:spacing w:before="240" w:after="85"/>
        <w:rPr>
          <w:rFonts w:ascii="Times New Roman Gras" w:hAnsi="Times New Roman Gras"/>
          <w:b w:val="0"/>
          <w:caps w:val="0"/>
          <w:u w:val="single"/>
        </w:rPr>
      </w:pPr>
      <w:bookmarkStart w:id="9" w:name="_Toc200438606"/>
      <w:r>
        <w:rPr>
          <w:rFonts w:ascii="Times New Roman" w:hAnsi="Times New Roman" w:cs="Times New Roman"/>
          <w:caps w:val="0"/>
          <w:sz w:val="24"/>
          <w:szCs w:val="24"/>
        </w:rPr>
        <w:t>4.2</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Allotissement</w:t>
      </w:r>
      <w:bookmarkEnd w:id="9"/>
    </w:p>
    <w:p>
      <w:pPr>
        <w:pStyle w:val="Normal1"/>
        <w:spacing w:before="85" w:after="85"/>
        <w:jc w:val="both"/>
        <w:rPr>
          <w:spacing w:val="4"/>
        </w:rPr>
      </w:pPr>
      <w:r>
        <w:rPr>
          <w:spacing w:val="4"/>
        </w:rPr>
        <w:t>La consultation comporte 1 seul lot.</w:t>
      </w:r>
    </w:p>
    <w:p>
      <w:pPr>
        <w:pStyle w:val="Titre2"/>
        <w:spacing w:before="240" w:after="85"/>
        <w:rPr>
          <w:rFonts w:ascii="Times New Roman Gras" w:hAnsi="Times New Roman Gras"/>
          <w:b w:val="0"/>
          <w:caps w:val="0"/>
          <w:u w:val="single"/>
        </w:rPr>
      </w:pPr>
      <w:bookmarkStart w:id="10" w:name="_Toc200438607"/>
      <w:r>
        <w:rPr>
          <w:rFonts w:ascii="Times New Roman" w:hAnsi="Times New Roman" w:cs="Times New Roman"/>
          <w:caps w:val="0"/>
          <w:sz w:val="24"/>
          <w:szCs w:val="24"/>
        </w:rPr>
        <w:t>4.3</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Tranches</w:t>
      </w:r>
      <w:bookmarkEnd w:id="10"/>
    </w:p>
    <w:p>
      <w:pPr>
        <w:pStyle w:val="Normal1"/>
        <w:jc w:val="both"/>
        <w:rPr>
          <w:spacing w:val="4"/>
        </w:rPr>
      </w:pPr>
      <w:r>
        <w:rPr>
          <w:spacing w:val="4"/>
        </w:rPr>
        <w:t>Le marché ne prévoit pas de tranche.</w:t>
      </w:r>
    </w:p>
    <w:p>
      <w:pPr>
        <w:pStyle w:val="Titre2"/>
        <w:spacing w:before="240" w:after="85"/>
        <w:rPr>
          <w:rFonts w:ascii="Times New Roman Gras" w:hAnsi="Times New Roman Gras"/>
          <w:b w:val="0"/>
          <w:caps w:val="0"/>
          <w:u w:val="single"/>
        </w:rPr>
      </w:pPr>
      <w:bookmarkStart w:id="11" w:name="_Toc200438608"/>
      <w:r>
        <w:rPr>
          <w:rFonts w:ascii="Times New Roman" w:hAnsi="Times New Roman" w:cs="Times New Roman"/>
          <w:caps w:val="0"/>
          <w:sz w:val="24"/>
          <w:szCs w:val="24"/>
        </w:rPr>
        <w:t>4.4</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Durée du marché</w:t>
      </w:r>
      <w:bookmarkEnd w:id="11"/>
    </w:p>
    <w:p>
      <w:pPr>
        <w:pStyle w:val="Normal1"/>
        <w:jc w:val="both"/>
        <w:rPr>
          <w:spacing w:val="4"/>
        </w:rPr>
      </w:pPr>
      <w:r>
        <w:rPr>
          <w:spacing w:val="4"/>
        </w:rPr>
        <w:t xml:space="preserve">Le délai global d’exécution du marché est </w:t>
      </w:r>
      <w:r>
        <w:rPr>
          <w:color w:val="auto"/>
          <w:spacing w:val="4"/>
        </w:rPr>
        <w:t>de 3 mois</w:t>
      </w:r>
      <w:r>
        <w:rPr>
          <w:spacing w:val="4"/>
        </w:rPr>
        <w:t>.</w:t>
      </w:r>
    </w:p>
    <w:p>
      <w:pPr>
        <w:pStyle w:val="Normal1"/>
        <w:spacing w:before="85" w:after="85"/>
        <w:jc w:val="both"/>
        <w:rPr>
          <w:color w:val="auto"/>
        </w:rPr>
      </w:pPr>
      <w:r>
        <w:rPr>
          <w:color w:val="auto"/>
        </w:rPr>
        <w:t>Le démarrage des prestations est prévu le lundi 27/10/2025</w:t>
      </w:r>
    </w:p>
    <w:p>
      <w:pPr>
        <w:pStyle w:val="Normal1"/>
        <w:spacing w:before="85" w:after="85"/>
        <w:jc w:val="both"/>
        <w:rPr>
          <w:bCs/>
          <w:color w:val="auto"/>
        </w:rPr>
      </w:pPr>
      <w:r>
        <w:rPr>
          <w:bCs/>
          <w:color w:val="auto"/>
        </w:rPr>
        <w:t xml:space="preserve">La </w:t>
      </w:r>
      <w:r>
        <w:rPr>
          <w:color w:val="auto"/>
        </w:rPr>
        <w:t xml:space="preserve">réception est fixée le </w:t>
      </w:r>
      <w:r>
        <w:rPr>
          <w:bCs/>
          <w:color w:val="auto"/>
        </w:rPr>
        <w:t>vendredi 31/10/2025</w:t>
      </w:r>
    </w:p>
    <w:p>
      <w:pPr>
        <w:pStyle w:val="Normal1"/>
        <w:spacing w:before="85" w:after="85"/>
        <w:jc w:val="both"/>
        <w:rPr>
          <w:color w:val="auto"/>
        </w:rPr>
      </w:pPr>
    </w:p>
    <w:p>
      <w:pPr>
        <w:pStyle w:val="Normal1"/>
        <w:spacing w:before="85" w:after="85"/>
        <w:jc w:val="both"/>
        <w:rPr>
          <w:color w:val="auto"/>
        </w:rPr>
      </w:pPr>
    </w:p>
    <w:p>
      <w:pPr>
        <w:pStyle w:val="Titre2"/>
        <w:spacing w:before="240" w:after="85"/>
        <w:rPr>
          <w:rFonts w:ascii="Times New Roman Gras" w:hAnsi="Times New Roman Gras"/>
          <w:b w:val="0"/>
          <w:caps w:val="0"/>
          <w:u w:val="single"/>
        </w:rPr>
      </w:pPr>
      <w:bookmarkStart w:id="12" w:name="_Toc200438609"/>
      <w:r>
        <w:rPr>
          <w:rFonts w:ascii="Times New Roman" w:hAnsi="Times New Roman" w:cs="Times New Roman"/>
          <w:caps w:val="0"/>
          <w:sz w:val="24"/>
          <w:szCs w:val="24"/>
        </w:rPr>
        <w:lastRenderedPageBreak/>
        <w:t>4.5</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Lieu d’exécution</w:t>
      </w:r>
      <w:bookmarkEnd w:id="12"/>
    </w:p>
    <w:p>
      <w:pPr>
        <w:pStyle w:val="Normal1"/>
        <w:numPr>
          <w:ilvl w:val="0"/>
          <w:numId w:val="7"/>
        </w:numPr>
        <w:spacing w:before="85" w:after="85"/>
        <w:jc w:val="both"/>
        <w:rPr>
          <w:spacing w:val="4"/>
        </w:rPr>
      </w:pPr>
      <w:r>
        <w:rPr>
          <w:spacing w:val="4"/>
        </w:rPr>
        <w:t>Restaurant administratif de l’ASFR Vincennes (IGPDE) situé au 5 Allée Georges Pompidou – 94300 VINCENNES</w:t>
      </w:r>
    </w:p>
    <w:p>
      <w:pPr>
        <w:pStyle w:val="Titre2"/>
        <w:spacing w:before="240" w:after="85"/>
        <w:rPr>
          <w:rFonts w:ascii="Times New Roman Gras" w:hAnsi="Times New Roman Gras"/>
          <w:b w:val="0"/>
          <w:caps w:val="0"/>
          <w:u w:val="single"/>
        </w:rPr>
      </w:pPr>
      <w:bookmarkStart w:id="13" w:name="_Toc200438610"/>
      <w:r>
        <w:rPr>
          <w:rFonts w:ascii="Times New Roman" w:hAnsi="Times New Roman" w:cs="Times New Roman"/>
          <w:caps w:val="0"/>
          <w:sz w:val="24"/>
          <w:szCs w:val="24"/>
        </w:rPr>
        <w:t>4.6</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Variantes</w:t>
      </w:r>
      <w:bookmarkEnd w:id="13"/>
    </w:p>
    <w:p>
      <w:pPr>
        <w:pStyle w:val="Normal1"/>
        <w:jc w:val="both"/>
        <w:rPr>
          <w:spacing w:val="4"/>
        </w:rPr>
      </w:pPr>
      <w:r>
        <w:rPr>
          <w:spacing w:val="4"/>
        </w:rPr>
        <w:t>Le marché ne prévoit pas de variante à l’initiative de l’acheteur et les soumissionnaires ne sont pas autorisés à présenter de variantes à leur initiative.</w:t>
      </w:r>
    </w:p>
    <w:p>
      <w:pPr>
        <w:pStyle w:val="Titre2"/>
        <w:spacing w:before="240" w:after="85"/>
        <w:rPr>
          <w:rFonts w:ascii="Times New Roman Gras" w:hAnsi="Times New Roman Gras"/>
          <w:b w:val="0"/>
          <w:caps w:val="0"/>
          <w:u w:val="single"/>
        </w:rPr>
      </w:pPr>
      <w:bookmarkStart w:id="14" w:name="_Toc200438611"/>
      <w:r>
        <w:rPr>
          <w:rFonts w:ascii="Times New Roman" w:hAnsi="Times New Roman" w:cs="Times New Roman"/>
          <w:caps w:val="0"/>
          <w:sz w:val="24"/>
          <w:szCs w:val="24"/>
        </w:rPr>
        <w:t>4.7</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Prestations supplémentaires éventuelles</w:t>
      </w:r>
      <w:bookmarkEnd w:id="14"/>
    </w:p>
    <w:p>
      <w:pPr>
        <w:pStyle w:val="Normal1"/>
        <w:jc w:val="both"/>
        <w:rPr>
          <w:color w:val="000000"/>
        </w:rPr>
      </w:pPr>
      <w:r>
        <w:rPr>
          <w:color w:val="000000"/>
        </w:rPr>
        <w:t>Le marché ne prévoit pas de prestations supplémentaires éventuelles (PSE).</w:t>
      </w:r>
    </w:p>
    <w:p>
      <w:pPr>
        <w:pStyle w:val="Titre2"/>
        <w:spacing w:before="240" w:after="85"/>
        <w:rPr>
          <w:rFonts w:ascii="Times New Roman Gras" w:hAnsi="Times New Roman Gras"/>
          <w:b w:val="0"/>
          <w:caps w:val="0"/>
          <w:u w:val="single"/>
        </w:rPr>
      </w:pPr>
      <w:bookmarkStart w:id="15" w:name="_Toc200438612"/>
      <w:r>
        <w:rPr>
          <w:rFonts w:ascii="Times New Roman" w:hAnsi="Times New Roman" w:cs="Times New Roman"/>
          <w:caps w:val="0"/>
          <w:sz w:val="24"/>
          <w:szCs w:val="24"/>
        </w:rPr>
        <w:t>4.8</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Considérations environnementales</w:t>
      </w:r>
      <w:bookmarkEnd w:id="15"/>
    </w:p>
    <w:p>
      <w:pPr>
        <w:pStyle w:val="Standard"/>
        <w:tabs>
          <w:tab w:val="left" w:pos="454"/>
          <w:tab w:val="left" w:pos="1376"/>
          <w:tab w:val="left" w:pos="1801"/>
          <w:tab w:val="left" w:pos="4920"/>
          <w:tab w:val="left" w:pos="5345"/>
          <w:tab w:val="left" w:pos="8038"/>
          <w:tab w:val="left" w:pos="8464"/>
        </w:tabs>
        <w:spacing w:after="40"/>
        <w:jc w:val="both"/>
        <w:rPr>
          <w:sz w:val="24"/>
          <w:szCs w:val="24"/>
        </w:rPr>
      </w:pPr>
      <w:r>
        <w:rPr>
          <w:spacing w:val="4"/>
          <w:sz w:val="24"/>
          <w:szCs w:val="24"/>
        </w:rPr>
        <w:t>Le présent marché s’inscrit dans une démarche environnementale, en matière de recyclage et de valorisation des gaz réfrigérants, des déchets et des matériels à enlever. Une clause environnementale est prévue à l’article 4.7 du CCAP.</w:t>
      </w:r>
    </w:p>
    <w:p>
      <w:pPr>
        <w:pStyle w:val="Normal1"/>
        <w:spacing w:before="0" w:after="0"/>
        <w:jc w:val="both"/>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rPr>
          <w:rFonts w:ascii="Times New Roman" w:hAnsi="Times New Roman" w:cs="Times New Roman"/>
          <w:b w:val="0"/>
          <w:spacing w:val="0"/>
          <w:sz w:val="24"/>
          <w:szCs w:val="24"/>
        </w:rPr>
      </w:pPr>
      <w:bookmarkStart w:id="16" w:name="_Toc435796912"/>
      <w:bookmarkStart w:id="17" w:name="_Toc200438613"/>
      <w:bookmarkEnd w:id="16"/>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rticle 5</w:t>
      </w:r>
      <w:r>
        <w:rPr>
          <w:rFonts w:ascii="Times New Roman" w:hAnsi="Times New Roman" w:cs="Times New Roman"/>
          <w:b w:val="0"/>
          <w:spacing w:val="0"/>
          <w:sz w:val="24"/>
          <w:szCs w:val="24"/>
        </w:rPr>
        <w:t> : I</w:t>
      </w:r>
      <w:r>
        <w:rPr>
          <w:rFonts w:ascii="Times New Roman" w:hAnsi="Times New Roman" w:cs="Times New Roman"/>
          <w:b w:val="0"/>
          <w:caps w:val="0"/>
          <w:smallCaps/>
          <w:spacing w:val="0"/>
          <w:sz w:val="24"/>
          <w:szCs w:val="24"/>
        </w:rPr>
        <w:t>nformation des candidats</w:t>
      </w:r>
      <w:bookmarkEnd w:id="17"/>
    </w:p>
    <w:p>
      <w:pPr>
        <w:pStyle w:val="NormalWeb"/>
        <w:suppressAutoHyphens/>
        <w:spacing w:before="0" w:after="0"/>
        <w:ind w:right="23"/>
        <w:jc w:val="both"/>
        <w:rPr>
          <w:lang w:eastAsia="zh-CN"/>
        </w:rPr>
      </w:pPr>
    </w:p>
    <w:p>
      <w:pPr>
        <w:pStyle w:val="Titre2"/>
        <w:spacing w:before="240" w:after="85"/>
        <w:rPr>
          <w:rFonts w:ascii="Times New Roman Gras" w:hAnsi="Times New Roman Gras"/>
          <w:b w:val="0"/>
          <w:caps w:val="0"/>
          <w:u w:val="single"/>
        </w:rPr>
      </w:pPr>
      <w:bookmarkStart w:id="18" w:name="_Toc200438614"/>
      <w:r>
        <w:rPr>
          <w:rFonts w:ascii="Times New Roman" w:hAnsi="Times New Roman" w:cs="Times New Roman"/>
          <w:caps w:val="0"/>
          <w:sz w:val="24"/>
          <w:szCs w:val="24"/>
        </w:rPr>
        <w:t>5.1</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Contenu des documents de la consultation</w:t>
      </w:r>
      <w:bookmarkEnd w:id="18"/>
    </w:p>
    <w:p>
      <w:pPr>
        <w:pStyle w:val="NormalWeb"/>
        <w:suppressAutoHyphens/>
        <w:spacing w:before="0" w:after="0"/>
        <w:ind w:right="23"/>
        <w:jc w:val="both"/>
        <w:rPr>
          <w:lang w:eastAsia="zh-CN"/>
        </w:rPr>
      </w:pPr>
    </w:p>
    <w:p>
      <w:pPr>
        <w:pStyle w:val="NormalWeb"/>
        <w:suppressAutoHyphens/>
        <w:spacing w:before="0" w:after="0"/>
        <w:ind w:right="23"/>
        <w:jc w:val="both"/>
      </w:pPr>
      <w:r>
        <w:rPr>
          <w:lang w:eastAsia="zh-CN"/>
        </w:rPr>
        <w:t>Les documents de la consultation mis à disposition sont les suivants :</w:t>
      </w:r>
    </w:p>
    <w:p>
      <w:pPr>
        <w:pStyle w:val="NormalWeb"/>
        <w:suppressAutoHyphens/>
        <w:spacing w:before="0" w:after="0"/>
        <w:ind w:right="57" w:firstLine="720"/>
        <w:jc w:val="both"/>
      </w:pPr>
      <w:r>
        <w:t>– Le présent règlement de consultation (RC)</w:t>
      </w:r>
    </w:p>
    <w:p>
      <w:pPr>
        <w:pStyle w:val="NormalWeb"/>
        <w:suppressAutoHyphens/>
        <w:spacing w:before="0" w:after="0"/>
        <w:ind w:right="57" w:firstLine="720"/>
        <w:jc w:val="both"/>
      </w:pPr>
      <w:r>
        <w:t>– Le cadre du mémoire technique et d’évaluation des offres</w:t>
      </w:r>
    </w:p>
    <w:p>
      <w:pPr>
        <w:pStyle w:val="NormalWeb"/>
        <w:suppressAutoHyphens/>
        <w:spacing w:before="0" w:after="0"/>
        <w:ind w:right="57" w:firstLine="720"/>
        <w:jc w:val="both"/>
      </w:pPr>
      <w:r>
        <w:t>– Les décompositions du prix global et forfaitaire (DPGF)</w:t>
      </w:r>
    </w:p>
    <w:p>
      <w:pPr>
        <w:pStyle w:val="NormalWeb"/>
        <w:suppressAutoHyphens/>
        <w:spacing w:before="0" w:after="0"/>
        <w:ind w:right="57" w:firstLine="720"/>
        <w:jc w:val="both"/>
      </w:pPr>
      <w:r>
        <w:t>– Le cahier des clauses administratives particulières (CCAP)</w:t>
      </w:r>
    </w:p>
    <w:p>
      <w:pPr>
        <w:pStyle w:val="NormalWeb"/>
        <w:suppressAutoHyphens/>
        <w:spacing w:before="0" w:after="0"/>
        <w:ind w:right="57" w:firstLine="720"/>
        <w:jc w:val="both"/>
      </w:pPr>
      <w:r>
        <w:t>– Le cahier des clauses techniques particulières (CCTP) et ses annexes</w:t>
      </w:r>
    </w:p>
    <w:p>
      <w:pPr>
        <w:pStyle w:val="Titre2"/>
        <w:spacing w:before="240" w:after="85"/>
        <w:rPr>
          <w:rFonts w:ascii="Times New Roman Gras" w:hAnsi="Times New Roman Gras"/>
          <w:b w:val="0"/>
          <w:caps w:val="0"/>
          <w:u w:val="single"/>
        </w:rPr>
      </w:pPr>
      <w:bookmarkStart w:id="19" w:name="_Toc200438615"/>
      <w:r>
        <w:rPr>
          <w:rFonts w:ascii="Times New Roman" w:hAnsi="Times New Roman" w:cs="Times New Roman"/>
          <w:caps w:val="0"/>
          <w:sz w:val="24"/>
          <w:szCs w:val="24"/>
        </w:rPr>
        <w:t>5.2</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Modalités de retrait et de consultation des documents</w:t>
      </w:r>
      <w:bookmarkEnd w:id="19"/>
    </w:p>
    <w:p>
      <w:pPr>
        <w:pStyle w:val="NormalWeb"/>
        <w:suppressAutoHyphens/>
        <w:spacing w:before="0" w:after="0"/>
        <w:ind w:right="57"/>
        <w:jc w:val="both"/>
      </w:pPr>
      <w:r>
        <w:t xml:space="preserve">Le dossier de consultation est transmis gracieusement aux candidats sous forme dématérialisée. Les documents de la consultation sont accessibles uniquement par voie électronique, sur la plate-forme des achats de l’Etat (PLACE) : </w:t>
      </w:r>
      <w:hyperlink r:id="rId10" w:history="1">
        <w:r>
          <w:rPr>
            <w:rStyle w:val="Lienhypertexte"/>
          </w:rPr>
          <w:t>https://www.marches-publics.gouv.fr</w:t>
        </w:r>
      </w:hyperlink>
    </w:p>
    <w:p>
      <w:pPr>
        <w:pStyle w:val="Titre2"/>
        <w:spacing w:before="240" w:after="85"/>
        <w:rPr>
          <w:rFonts w:ascii="Times New Roman Gras" w:hAnsi="Times New Roman Gras"/>
          <w:b w:val="0"/>
          <w:caps w:val="0"/>
          <w:u w:val="single"/>
        </w:rPr>
      </w:pPr>
      <w:bookmarkStart w:id="20" w:name="_Toc200438616"/>
      <w:r>
        <w:rPr>
          <w:rFonts w:ascii="Times New Roman" w:hAnsi="Times New Roman" w:cs="Times New Roman"/>
          <w:caps w:val="0"/>
          <w:sz w:val="24"/>
          <w:szCs w:val="24"/>
        </w:rPr>
        <w:t>5.3</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Demandes de renseignements complémentaires et questions</w:t>
      </w:r>
      <w:bookmarkEnd w:id="20"/>
    </w:p>
    <w:p>
      <w:pPr>
        <w:pStyle w:val="NormalWeb"/>
        <w:spacing w:before="120"/>
        <w:jc w:val="both"/>
      </w:pPr>
      <w:r>
        <w:rPr>
          <w:lang w:eastAsia="zh-CN"/>
        </w:rPr>
        <w:t>Pendant la phase de consultation, les candidats peuvent faire parvenir leurs questions et les demandes de renseignements complémentaires sur la plate-forme des achats de l’Etat (PLACE) :</w:t>
      </w:r>
      <w:r>
        <w:rPr>
          <w:rStyle w:val="Lienhypertexte"/>
        </w:rPr>
        <w:t xml:space="preserve"> </w:t>
      </w:r>
      <w:hyperlink r:id="rId11" w:history="1">
        <w:r>
          <w:rPr>
            <w:rStyle w:val="Lienhypertexte"/>
          </w:rPr>
          <w:t>https://www.marches-publics.gouv.fr</w:t>
        </w:r>
      </w:hyperlink>
    </w:p>
    <w:p>
      <w:pPr>
        <w:pStyle w:val="NormalWeb"/>
        <w:spacing w:before="120"/>
        <w:jc w:val="both"/>
        <w:rPr>
          <w:lang w:eastAsia="zh-CN"/>
        </w:rPr>
      </w:pPr>
      <w:r>
        <w:t>Les réponses aux demandes de renseignements complémentaires reçues en temps utile, au plus tard 8 jours avant la date de réception des offres, sont transmises aux opérateurs économiques au plus tard 6 jours avant la date limite de réception des offres.</w:t>
      </w:r>
    </w:p>
    <w:p>
      <w:pPr>
        <w:pStyle w:val="Titre2"/>
        <w:spacing w:before="240" w:after="85"/>
        <w:rPr>
          <w:rFonts w:ascii="Times New Roman Gras" w:hAnsi="Times New Roman Gras"/>
          <w:b w:val="0"/>
          <w:caps w:val="0"/>
          <w:u w:val="single"/>
        </w:rPr>
      </w:pPr>
      <w:bookmarkStart w:id="21" w:name="_Toc200438617"/>
      <w:r>
        <w:rPr>
          <w:rFonts w:ascii="Times New Roman" w:hAnsi="Times New Roman" w:cs="Times New Roman"/>
          <w:caps w:val="0"/>
          <w:sz w:val="24"/>
          <w:szCs w:val="24"/>
        </w:rPr>
        <w:t>5.4</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Modifications des documents de la consultation</w:t>
      </w:r>
      <w:bookmarkEnd w:id="21"/>
    </w:p>
    <w:p>
      <w:pPr>
        <w:pStyle w:val="NormalWeb"/>
        <w:spacing w:before="120"/>
        <w:jc w:val="both"/>
        <w:rPr>
          <w:lang w:eastAsia="zh-CN"/>
        </w:rPr>
      </w:pPr>
      <w:r>
        <w:rPr>
          <w:lang w:eastAsia="zh-CN"/>
        </w:rPr>
        <w:t xml:space="preserve">Le pouvoir adjudicateur se réserve le droit d’apporter des modifications de détail au dossier de consultation. Les candidats doivent répondre sur la base du dossier modifié. Ces modifications sont mises en ligne sur le site des marchés publics : </w:t>
      </w:r>
      <w:hyperlink r:id="rId12">
        <w:r>
          <w:rPr>
            <w:rStyle w:val="LienInternet"/>
            <w:lang w:eastAsia="zh-CN"/>
          </w:rPr>
          <w:t>https://www.marches-publics.gouv.fr</w:t>
        </w:r>
      </w:hyperlink>
      <w:r>
        <w:rPr>
          <w:lang w:eastAsia="zh-CN"/>
        </w:rPr>
        <w:t xml:space="preserve"> . Les candidats sont, par conséquent, invités à consulter régulièrement ce site. Les modifications peuvent être apportées aux documents de la consultation au plus tard 6 jours avant la date limite de réception des offres.</w:t>
      </w:r>
    </w:p>
    <w:p>
      <w:pPr>
        <w:pStyle w:val="NormalWeb"/>
        <w:spacing w:before="120"/>
        <w:jc w:val="both"/>
        <w:rPr>
          <w:lang w:eastAsia="zh-CN"/>
        </w:rPr>
      </w:pPr>
      <w:r>
        <w:rPr>
          <w:lang w:eastAsia="zh-CN"/>
        </w:rPr>
        <w:t>Les modifications sont communiquées aux seuls opérateurs économiques dûment identifiés lors du retrait des documents de la consultation.</w:t>
      </w:r>
    </w:p>
    <w:p>
      <w:pPr>
        <w:pStyle w:val="NormalWeb"/>
        <w:spacing w:before="120"/>
        <w:jc w:val="both"/>
        <w:rPr>
          <w:lang w:eastAsia="zh-CN"/>
        </w:rPr>
      </w:pPr>
      <w:r>
        <w:rPr>
          <w:lang w:eastAsia="zh-CN"/>
        </w:rPr>
        <w:lastRenderedPageBreak/>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pPr>
        <w:pStyle w:val="Titre2"/>
        <w:spacing w:before="240" w:after="85"/>
        <w:rPr>
          <w:rFonts w:ascii="Times New Roman" w:hAnsi="Times New Roman" w:cs="Times New Roman"/>
          <w:bCs w:val="0"/>
          <w:caps w:val="0"/>
          <w:sz w:val="24"/>
          <w:szCs w:val="24"/>
          <w:u w:val="single"/>
        </w:rPr>
      </w:pPr>
      <w:bookmarkStart w:id="22" w:name="_Toc200438618"/>
      <w:r>
        <w:rPr>
          <w:rFonts w:ascii="Times New Roman" w:hAnsi="Times New Roman" w:cs="Times New Roman"/>
          <w:caps w:val="0"/>
          <w:sz w:val="24"/>
          <w:szCs w:val="24"/>
        </w:rPr>
        <w:t>5.5</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Prolongation du délai de réception des offres</w:t>
      </w:r>
      <w:bookmarkEnd w:id="22"/>
    </w:p>
    <w:p>
      <w:pPr>
        <w:pStyle w:val="NormalWeb"/>
        <w:spacing w:before="120"/>
        <w:jc w:val="both"/>
        <w:rPr>
          <w:lang w:eastAsia="zh-CN"/>
        </w:rPr>
      </w:pPr>
      <w:r>
        <w:rPr>
          <w:lang w:eastAsia="zh-CN"/>
        </w:rPr>
        <w:t>Lorsqu’une réponse nécessaire à l’élaboration de l’offre n’est pas fournie 6 jours avant la date limite de réception des offres, ou en cas de modifications importantes des documents de la consultation, le délai de réception des offres est reporté proportionnellement à l’importance des modifications apportées et dans les conditions prévues à l’article R.2151-4 du code de la commande publique.</w:t>
      </w:r>
    </w:p>
    <w:p>
      <w:pPr>
        <w:pStyle w:val="Titre2"/>
        <w:spacing w:before="240" w:after="85"/>
        <w:rPr>
          <w:rFonts w:ascii="Times New Roman" w:hAnsi="Times New Roman" w:cs="Times New Roman"/>
          <w:b w:val="0"/>
          <w:caps w:val="0"/>
          <w:sz w:val="24"/>
          <w:szCs w:val="24"/>
          <w:u w:val="single"/>
        </w:rPr>
      </w:pPr>
      <w:bookmarkStart w:id="23" w:name="_Toc198540247"/>
      <w:bookmarkStart w:id="24" w:name="_Toc200438619"/>
      <w:r>
        <w:rPr>
          <w:rFonts w:ascii="Times New Roman" w:hAnsi="Times New Roman" w:cs="Times New Roman"/>
          <w:caps w:val="0"/>
          <w:sz w:val="24"/>
          <w:szCs w:val="24"/>
        </w:rPr>
        <w:t xml:space="preserve">5.6 </w:t>
      </w:r>
      <w:r>
        <w:rPr>
          <w:rFonts w:ascii="Times New Roman" w:hAnsi="Times New Roman" w:cs="Times New Roman"/>
          <w:bCs w:val="0"/>
          <w:caps w:val="0"/>
          <w:sz w:val="24"/>
          <w:szCs w:val="24"/>
          <w:u w:val="single"/>
        </w:rPr>
        <w:t>Visite sur site</w:t>
      </w:r>
      <w:bookmarkEnd w:id="23"/>
      <w:bookmarkEnd w:id="24"/>
    </w:p>
    <w:p>
      <w:pPr>
        <w:pStyle w:val="Normal1"/>
        <w:jc w:val="both"/>
        <w:rPr>
          <w:color w:val="auto"/>
        </w:rPr>
      </w:pPr>
      <w:r>
        <w:rPr>
          <w:color w:val="auto"/>
        </w:rPr>
        <w:t>Afin de prendre connaissance des contraintes relatives à l’exécution des prestations, les candidats doivent obligatoirement visiter le site aux dates suivantes :</w:t>
      </w:r>
    </w:p>
    <w:p>
      <w:pPr>
        <w:pStyle w:val="Normal1"/>
        <w:jc w:val="both"/>
        <w:rPr>
          <w:color w:val="auto"/>
        </w:rPr>
      </w:pPr>
      <w:r>
        <w:rPr>
          <w:color w:val="auto"/>
        </w:rPr>
        <w:t>07/07/2025 au 01/08/2025</w:t>
      </w:r>
    </w:p>
    <w:p>
      <w:pPr>
        <w:pStyle w:val="Normal1"/>
        <w:numPr>
          <w:ilvl w:val="0"/>
          <w:numId w:val="8"/>
        </w:numPr>
        <w:spacing w:before="85" w:after="85"/>
        <w:rPr>
          <w:color w:val="auto"/>
        </w:rPr>
      </w:pPr>
      <w:r>
        <w:rPr>
          <w:color w:val="auto"/>
        </w:rPr>
        <w:t>M. Eric FAURE,</w:t>
      </w:r>
    </w:p>
    <w:p>
      <w:pPr>
        <w:pStyle w:val="Normal1"/>
        <w:numPr>
          <w:ilvl w:val="1"/>
          <w:numId w:val="8"/>
        </w:numPr>
        <w:spacing w:before="85" w:after="85"/>
        <w:rPr>
          <w:color w:val="auto"/>
        </w:rPr>
      </w:pPr>
      <w:r>
        <w:rPr>
          <w:color w:val="auto"/>
        </w:rPr>
        <w:t xml:space="preserve">Tél : </w:t>
      </w:r>
      <w:r>
        <w:rPr>
          <w:color w:val="auto"/>
        </w:rPr>
        <w:t>01 53 44</w:t>
      </w:r>
      <w:r>
        <w:rPr>
          <w:color w:val="auto"/>
        </w:rPr>
        <w:t xml:space="preserve"> </w:t>
      </w:r>
      <w:r>
        <w:rPr>
          <w:color w:val="auto"/>
        </w:rPr>
        <w:t>22</w:t>
      </w:r>
      <w:r>
        <w:rPr>
          <w:color w:val="auto"/>
        </w:rPr>
        <w:t xml:space="preserve"> </w:t>
      </w:r>
      <w:r>
        <w:rPr>
          <w:color w:val="auto"/>
        </w:rPr>
        <w:t>89</w:t>
      </w:r>
    </w:p>
    <w:p>
      <w:pPr>
        <w:pStyle w:val="Normal1"/>
        <w:numPr>
          <w:ilvl w:val="1"/>
          <w:numId w:val="8"/>
        </w:numPr>
        <w:spacing w:before="85" w:after="85"/>
        <w:rPr>
          <w:color w:val="auto"/>
        </w:rPr>
      </w:pPr>
      <w:r>
        <w:rPr>
          <w:color w:val="auto"/>
        </w:rPr>
        <w:t>Port :</w:t>
      </w:r>
      <w:r>
        <w:rPr>
          <w:color w:val="auto"/>
        </w:rPr>
        <w:t xml:space="preserve"> 06 50 69 20 18</w:t>
      </w:r>
    </w:p>
    <w:p>
      <w:pPr>
        <w:pStyle w:val="Normal1"/>
        <w:numPr>
          <w:ilvl w:val="1"/>
          <w:numId w:val="8"/>
        </w:numPr>
        <w:spacing w:before="85" w:after="85"/>
        <w:rPr>
          <w:color w:val="auto"/>
        </w:rPr>
      </w:pPr>
      <w:r>
        <w:rPr>
          <w:color w:val="auto"/>
        </w:rPr>
        <w:t xml:space="preserve">Courriel : </w:t>
      </w:r>
      <w:hyperlink r:id="rId13" w:history="1">
        <w:r>
          <w:rPr>
            <w:rStyle w:val="Lienhypertexte"/>
          </w:rPr>
          <w:t>eric.faure@finances.gouv.fr</w:t>
        </w:r>
      </w:hyperlink>
    </w:p>
    <w:p>
      <w:pPr>
        <w:pStyle w:val="Normal1"/>
        <w:numPr>
          <w:ilvl w:val="0"/>
          <w:numId w:val="8"/>
        </w:numPr>
        <w:spacing w:before="85" w:after="85"/>
        <w:rPr>
          <w:color w:val="auto"/>
        </w:rPr>
      </w:pPr>
      <w:r>
        <w:rPr>
          <w:color w:val="auto"/>
        </w:rPr>
        <w:t>M.</w:t>
      </w:r>
      <w:r>
        <w:rPr>
          <w:color w:val="auto"/>
        </w:rPr>
        <w:t xml:space="preserve"> </w:t>
      </w:r>
      <w:r>
        <w:rPr>
          <w:color w:val="auto"/>
        </w:rPr>
        <w:t>Alain VIEL</w:t>
      </w:r>
    </w:p>
    <w:p>
      <w:pPr>
        <w:pStyle w:val="Normal1"/>
        <w:numPr>
          <w:ilvl w:val="1"/>
          <w:numId w:val="8"/>
        </w:numPr>
        <w:spacing w:before="85" w:after="85"/>
        <w:rPr>
          <w:color w:val="auto"/>
        </w:rPr>
      </w:pPr>
      <w:r>
        <w:rPr>
          <w:color w:val="auto"/>
        </w:rPr>
        <w:t>Tél : 01 53 44 21 38</w:t>
      </w:r>
    </w:p>
    <w:p>
      <w:pPr>
        <w:pStyle w:val="Normal1"/>
        <w:numPr>
          <w:ilvl w:val="1"/>
          <w:numId w:val="8"/>
        </w:numPr>
        <w:spacing w:before="85" w:after="85"/>
        <w:rPr>
          <w:color w:val="auto"/>
        </w:rPr>
      </w:pPr>
      <w:r>
        <w:rPr>
          <w:color w:val="auto"/>
        </w:rPr>
        <w:t>Port : 07 78 69 36 06</w:t>
      </w:r>
    </w:p>
    <w:p>
      <w:pPr>
        <w:pStyle w:val="Normal1"/>
        <w:numPr>
          <w:ilvl w:val="1"/>
          <w:numId w:val="8"/>
        </w:numPr>
        <w:spacing w:before="85" w:after="85"/>
        <w:rPr>
          <w:color w:val="auto"/>
        </w:rPr>
      </w:pPr>
      <w:r>
        <w:rPr>
          <w:color w:val="auto"/>
        </w:rPr>
        <w:t xml:space="preserve">Courriel : </w:t>
      </w:r>
      <w:hyperlink r:id="rId14" w:history="1">
        <w:r>
          <w:rPr>
            <w:rStyle w:val="Lienhypertexte"/>
          </w:rPr>
          <w:t>alain.viel@finances.gouv.fr</w:t>
        </w:r>
      </w:hyperlink>
    </w:p>
    <w:p>
      <w:pPr>
        <w:pStyle w:val="Normal1"/>
        <w:jc w:val="both"/>
        <w:rPr>
          <w:color w:val="auto"/>
        </w:rPr>
      </w:pPr>
      <w:r>
        <w:rPr>
          <w:color w:val="auto"/>
        </w:rPr>
        <w:t>04/08/2025 au 22/08/2025</w:t>
      </w:r>
    </w:p>
    <w:p>
      <w:pPr>
        <w:pStyle w:val="Normal1"/>
        <w:jc w:val="both"/>
        <w:rPr>
          <w:color w:val="auto"/>
        </w:rPr>
      </w:pPr>
      <w:r>
        <w:rPr>
          <w:color w:val="auto"/>
        </w:rPr>
        <w:t>Pour procéder à cette visite, les candidats doivent contacter :</w:t>
      </w:r>
    </w:p>
    <w:p>
      <w:pPr>
        <w:pStyle w:val="Normal1"/>
        <w:numPr>
          <w:ilvl w:val="0"/>
          <w:numId w:val="7"/>
        </w:numPr>
        <w:spacing w:before="85" w:after="85"/>
        <w:rPr>
          <w:color w:val="auto"/>
        </w:rPr>
      </w:pPr>
      <w:r>
        <w:rPr>
          <w:color w:val="auto"/>
        </w:rPr>
        <w:t>M. Thierry PEUCH</w:t>
      </w:r>
    </w:p>
    <w:p>
      <w:pPr>
        <w:pStyle w:val="Normal1"/>
        <w:numPr>
          <w:ilvl w:val="1"/>
          <w:numId w:val="7"/>
        </w:numPr>
        <w:spacing w:before="85" w:after="85"/>
        <w:rPr>
          <w:color w:val="auto"/>
        </w:rPr>
      </w:pPr>
      <w:r>
        <w:rPr>
          <w:color w:val="auto"/>
        </w:rPr>
        <w:t>Tél : 01 53 44 2</w:t>
      </w:r>
      <w:r>
        <w:rPr>
          <w:color w:val="auto"/>
        </w:rPr>
        <w:t>2</w:t>
      </w:r>
      <w:r>
        <w:rPr>
          <w:color w:val="auto"/>
        </w:rPr>
        <w:t xml:space="preserve"> </w:t>
      </w:r>
      <w:r>
        <w:rPr>
          <w:color w:val="auto"/>
        </w:rPr>
        <w:t>90</w:t>
      </w:r>
    </w:p>
    <w:p>
      <w:pPr>
        <w:pStyle w:val="Normal1"/>
        <w:numPr>
          <w:ilvl w:val="1"/>
          <w:numId w:val="7"/>
        </w:numPr>
        <w:spacing w:before="85" w:after="85"/>
        <w:rPr>
          <w:color w:val="auto"/>
        </w:rPr>
      </w:pPr>
      <w:r>
        <w:rPr>
          <w:color w:val="auto"/>
        </w:rPr>
        <w:t>Port : 0</w:t>
      </w:r>
      <w:r>
        <w:rPr>
          <w:color w:val="auto"/>
        </w:rPr>
        <w:t>6</w:t>
      </w:r>
      <w:r>
        <w:rPr>
          <w:color w:val="auto"/>
        </w:rPr>
        <w:t xml:space="preserve"> </w:t>
      </w:r>
      <w:r>
        <w:rPr>
          <w:color w:val="auto"/>
        </w:rPr>
        <w:t>74 64 31 47</w:t>
      </w:r>
      <w:r>
        <w:rPr>
          <w:color w:val="auto"/>
        </w:rPr>
        <w:t>6</w:t>
      </w:r>
    </w:p>
    <w:p>
      <w:pPr>
        <w:pStyle w:val="Normal1"/>
        <w:numPr>
          <w:ilvl w:val="1"/>
          <w:numId w:val="7"/>
        </w:numPr>
        <w:spacing w:before="85" w:after="85"/>
        <w:rPr>
          <w:color w:val="auto"/>
        </w:rPr>
      </w:pPr>
      <w:r>
        <w:rPr>
          <w:color w:val="auto"/>
        </w:rPr>
        <w:t xml:space="preserve">Courriel : </w:t>
      </w:r>
      <w:hyperlink r:id="rId15" w:history="1">
        <w:r>
          <w:rPr>
            <w:rStyle w:val="Lienhypertexte"/>
          </w:rPr>
          <w:t>thierry.peuch</w:t>
        </w:r>
        <w:r>
          <w:rPr>
            <w:rStyle w:val="Lienhypertexte"/>
          </w:rPr>
          <w:t>@finances.gouv.fr</w:t>
        </w:r>
      </w:hyperlink>
    </w:p>
    <w:p>
      <w:pPr>
        <w:pStyle w:val="Normal1"/>
        <w:spacing w:before="85" w:after="85"/>
        <w:jc w:val="both"/>
        <w:rPr>
          <w:color w:val="000000"/>
        </w:rPr>
      </w:pPr>
      <w:r>
        <w:rPr>
          <w:color w:val="000000"/>
        </w:rPr>
        <w:t>Le titulaire ne pourra se prévaloir d’une méconnaissance des lieux et du matériel pour modifier son offre de prix. A l’issue de cette visite, les candidats reçoivent une attestation de visite à joindre dans leur réponse à la consultation.</w:t>
      </w:r>
    </w:p>
    <w:p>
      <w:pPr>
        <w:pStyle w:val="NormalWeb"/>
        <w:spacing w:before="120"/>
        <w:jc w:val="both"/>
        <w:rPr>
          <w:lang w:eastAsia="zh-CN"/>
        </w:rPr>
      </w:pPr>
      <w:r>
        <w:rPr>
          <w:lang w:eastAsia="zh-CN"/>
        </w:rPr>
        <w:t>L’offre d’un candidat n’ayant pas procédé à la visite préalable obligatoire sera éliminée.</w:t>
      </w:r>
    </w:p>
    <w:p>
      <w:pPr>
        <w:pStyle w:val="Titre2"/>
        <w:spacing w:before="240" w:after="85"/>
        <w:rPr>
          <w:rFonts w:ascii="Times New Roman" w:hAnsi="Times New Roman" w:cs="Times New Roman"/>
          <w:caps w:val="0"/>
          <w:sz w:val="24"/>
          <w:szCs w:val="24"/>
          <w:u w:val="single"/>
        </w:rPr>
      </w:pPr>
      <w:bookmarkStart w:id="25" w:name="_Toc200438620"/>
      <w:r>
        <w:rPr>
          <w:rFonts w:ascii="Times New Roman" w:hAnsi="Times New Roman" w:cs="Times New Roman"/>
          <w:caps w:val="0"/>
          <w:sz w:val="24"/>
          <w:szCs w:val="24"/>
        </w:rPr>
        <w:t xml:space="preserve">5.7 </w:t>
      </w:r>
      <w:r>
        <w:rPr>
          <w:rFonts w:ascii="Times New Roman" w:hAnsi="Times New Roman" w:cs="Times New Roman"/>
          <w:caps w:val="0"/>
          <w:sz w:val="24"/>
          <w:szCs w:val="24"/>
          <w:u w:val="single"/>
        </w:rPr>
        <w:t>Coordonnées de la personne pouvant renseigner les candidats</w:t>
      </w:r>
      <w:bookmarkEnd w:id="25"/>
    </w:p>
    <w:p>
      <w:pPr>
        <w:pStyle w:val="NormalWeb"/>
        <w:spacing w:before="120"/>
        <w:jc w:val="both"/>
        <w:rPr>
          <w:lang w:eastAsia="zh-CN"/>
        </w:rPr>
      </w:pPr>
      <w:r>
        <w:rPr>
          <w:lang w:eastAsia="zh-CN"/>
        </w:rPr>
        <w:t>Toute question administrative ou technique sera adressée via la plate-forme PLACE.</w:t>
      </w:r>
    </w:p>
    <w:p>
      <w:pPr>
        <w:pStyle w:val="NormalWeb"/>
        <w:spacing w:before="120"/>
        <w:jc w:val="both"/>
        <w:rPr>
          <w:lang w:eastAsia="zh-CN"/>
        </w:rPr>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26" w:name="_Toc435796913"/>
      <w:bookmarkStart w:id="27" w:name="_Toc200438621"/>
      <w:bookmarkEnd w:id="26"/>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rticle 6</w:t>
      </w:r>
      <w:r>
        <w:rPr>
          <w:rFonts w:ascii="Times New Roman" w:hAnsi="Times New Roman" w:cs="Times New Roman"/>
          <w:spacing w:val="0"/>
          <w:sz w:val="24"/>
          <w:szCs w:val="24"/>
        </w:rPr>
        <w:t xml:space="preserve"> : </w:t>
      </w:r>
      <w:r>
        <w:rPr>
          <w:rFonts w:ascii="Times New Roman" w:hAnsi="Times New Roman" w:cs="Times New Roman"/>
          <w:caps w:val="0"/>
          <w:smallCaps/>
          <w:spacing w:val="0"/>
          <w:sz w:val="24"/>
          <w:szCs w:val="24"/>
        </w:rPr>
        <w:t>Présentation des offres</w:t>
      </w:r>
      <w:bookmarkEnd w:id="27"/>
    </w:p>
    <w:p>
      <w:pPr>
        <w:pStyle w:val="Titre2"/>
        <w:spacing w:before="240" w:after="85"/>
        <w:rPr>
          <w:rFonts w:ascii="Times New Roman" w:hAnsi="Times New Roman" w:cs="Times New Roman"/>
          <w:bCs w:val="0"/>
          <w:caps w:val="0"/>
          <w:sz w:val="24"/>
          <w:szCs w:val="24"/>
          <w:u w:val="single"/>
        </w:rPr>
      </w:pPr>
      <w:bookmarkStart w:id="28" w:name="_Toc200438622"/>
      <w:r>
        <w:rPr>
          <w:rFonts w:ascii="Times New Roman" w:hAnsi="Times New Roman" w:cs="Times New Roman"/>
          <w:bCs w:val="0"/>
          <w:caps w:val="0"/>
          <w:sz w:val="24"/>
          <w:szCs w:val="24"/>
        </w:rPr>
        <w:t xml:space="preserve">6.1 </w:t>
      </w:r>
      <w:r>
        <w:rPr>
          <w:rFonts w:ascii="Times New Roman" w:hAnsi="Times New Roman" w:cs="Times New Roman"/>
          <w:bCs w:val="0"/>
          <w:caps w:val="0"/>
          <w:sz w:val="24"/>
          <w:szCs w:val="24"/>
          <w:u w:val="single"/>
        </w:rPr>
        <w:t>Motifs d'exclusion</w:t>
      </w:r>
      <w:bookmarkEnd w:id="28"/>
    </w:p>
    <w:p>
      <w:pPr>
        <w:pStyle w:val="NormalWeb"/>
        <w:spacing w:before="120"/>
        <w:jc w:val="both"/>
        <w:rPr>
          <w:lang w:eastAsia="zh-CN"/>
        </w:rPr>
      </w:pPr>
      <w:r>
        <w:rPr>
          <w:lang w:eastAsia="zh-CN"/>
        </w:rPr>
        <w:t>Conformément aux dispositions du code de la commande publique relative aux exclusions de plein droit et aux exclusions à l'appréciation de l'acheteur, les personnes se trouvant dans un des cas d'exclusion sont exclues de la procédure.</w:t>
      </w:r>
    </w:p>
    <w:p>
      <w:pPr>
        <w:pStyle w:val="NormalWeb"/>
        <w:spacing w:before="120"/>
        <w:jc w:val="both"/>
        <w:rPr>
          <w:lang w:eastAsia="zh-CN"/>
        </w:rPr>
      </w:pPr>
      <w:r>
        <w:rPr>
          <w:lang w:eastAsia="zh-CN"/>
        </w:rPr>
        <w:t>Lorsqu'un opérateur économique se trouve, en cours de procédure, en situation d'exclusion, il en informe sans délai le maître de l'ouvrage qui l'exclut pour ce motif.</w:t>
      </w:r>
    </w:p>
    <w:p>
      <w:pPr>
        <w:pStyle w:val="NormalWeb"/>
        <w:spacing w:before="120"/>
        <w:jc w:val="both"/>
        <w:rPr>
          <w:lang w:eastAsia="zh-CN"/>
        </w:rPr>
      </w:pPr>
      <w:r>
        <w:rPr>
          <w:lang w:eastAsia="zh-CN"/>
        </w:rPr>
        <w:lastRenderedPageBreak/>
        <w:t>En cas d'exclusion à l'appréciation de l'acheteur, l'opérateur économique présente, à la demande du maître de l'ouvrage, ses observations afin d'établir qu'il a pris les mesures nécessaires ou encore que sa participation à la présente consultation n'est pas susceptible de porter atteinte à l'égalité de traitement.</w:t>
      </w:r>
    </w:p>
    <w:p>
      <w:pPr>
        <w:pStyle w:val="Titre2"/>
        <w:spacing w:before="240" w:after="85"/>
        <w:rPr>
          <w:rFonts w:ascii="Times New Roman" w:hAnsi="Times New Roman" w:cs="Times New Roman"/>
          <w:bCs w:val="0"/>
          <w:caps w:val="0"/>
          <w:sz w:val="24"/>
          <w:szCs w:val="24"/>
          <w:u w:val="single"/>
        </w:rPr>
      </w:pPr>
      <w:bookmarkStart w:id="29" w:name="_Toc200438623"/>
      <w:r>
        <w:rPr>
          <w:rFonts w:ascii="Times New Roman" w:hAnsi="Times New Roman" w:cs="Times New Roman"/>
          <w:bCs w:val="0"/>
          <w:caps w:val="0"/>
          <w:sz w:val="24"/>
          <w:szCs w:val="24"/>
        </w:rPr>
        <w:t xml:space="preserve">6.2 </w:t>
      </w:r>
      <w:r>
        <w:rPr>
          <w:rFonts w:ascii="Times New Roman" w:hAnsi="Times New Roman" w:cs="Times New Roman"/>
          <w:bCs w:val="0"/>
          <w:caps w:val="0"/>
          <w:sz w:val="24"/>
          <w:szCs w:val="24"/>
          <w:u w:val="single"/>
        </w:rPr>
        <w:t>Conditions de participation</w:t>
      </w:r>
      <w:bookmarkEnd w:id="29"/>
    </w:p>
    <w:p>
      <w:pPr>
        <w:pStyle w:val="NormalWeb"/>
        <w:spacing w:before="120"/>
        <w:jc w:val="both"/>
        <w:rPr>
          <w:lang w:eastAsia="zh-CN"/>
        </w:rPr>
      </w:pPr>
      <w:r>
        <w:rPr>
          <w:lang w:eastAsia="zh-CN"/>
        </w:rPr>
        <w:t>Une même personne ne peut représenter plus d'un candidat pour un même marché public. Si le candidat candidate à plusieurs lots, il peut remettre un dossier de candidature unique à condition de présenter ses capacités professionnelles, techniques et financières lot par lot.</w:t>
      </w:r>
    </w:p>
    <w:p>
      <w:pPr>
        <w:pStyle w:val="NormalWeb"/>
        <w:spacing w:before="120"/>
        <w:jc w:val="both"/>
        <w:rPr>
          <w:lang w:eastAsia="zh-CN"/>
        </w:rPr>
      </w:pPr>
      <w:r>
        <w:rPr>
          <w:lang w:eastAsia="zh-CN"/>
        </w:rPr>
        <w:t>Le maître de l'ouvrage demande aux candidats les niveaux de capacité suivants :</w:t>
      </w:r>
    </w:p>
    <w:p>
      <w:pPr>
        <w:pStyle w:val="NormalWeb"/>
        <w:spacing w:before="120"/>
        <w:jc w:val="both"/>
        <w:rPr>
          <w:lang w:eastAsia="zh-CN"/>
        </w:rPr>
      </w:pPr>
      <w:r>
        <w:rPr>
          <w:lang w:eastAsia="zh-CN"/>
        </w:rPr>
        <w:t>- lot 1 : le maître de l’ouvrage n’impose pas aux candidats de niveaux minimums de capacité.</w:t>
      </w:r>
    </w:p>
    <w:p>
      <w:pPr>
        <w:pStyle w:val="NormalWeb"/>
        <w:spacing w:before="120"/>
        <w:jc w:val="both"/>
        <w:rPr>
          <w:lang w:eastAsia="zh-CN"/>
        </w:rPr>
      </w:pPr>
      <w:r>
        <w:rPr>
          <w:lang w:eastAsia="zh-CN"/>
        </w:rPr>
        <w:t>- lot 2 : le maître de l’ouvrage n’impose pas aux candidats de niveaux minimums de capacité.</w:t>
      </w:r>
    </w:p>
    <w:p>
      <w:pPr>
        <w:pStyle w:val="Titre2"/>
        <w:spacing w:before="240" w:after="85"/>
        <w:rPr>
          <w:rFonts w:ascii="Times New Roman" w:hAnsi="Times New Roman" w:cs="Times New Roman"/>
          <w:bCs w:val="0"/>
          <w:caps w:val="0"/>
          <w:sz w:val="24"/>
          <w:szCs w:val="24"/>
          <w:u w:val="single"/>
        </w:rPr>
      </w:pPr>
      <w:bookmarkStart w:id="30" w:name="_Toc200438624"/>
      <w:r>
        <w:rPr>
          <w:rFonts w:ascii="Times New Roman" w:hAnsi="Times New Roman" w:cs="Times New Roman"/>
          <w:bCs w:val="0"/>
          <w:caps w:val="0"/>
          <w:sz w:val="24"/>
          <w:szCs w:val="24"/>
        </w:rPr>
        <w:t>6.3</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Présentation de la candidature</w:t>
      </w:r>
      <w:bookmarkEnd w:id="30"/>
    </w:p>
    <w:p>
      <w:pPr>
        <w:pStyle w:val="NormalWeb"/>
        <w:spacing w:before="120"/>
        <w:jc w:val="both"/>
        <w:rPr>
          <w:lang w:eastAsia="zh-CN"/>
        </w:rPr>
      </w:pPr>
      <w:r>
        <w:rPr>
          <w:lang w:eastAsia="zh-CN"/>
        </w:rPr>
        <w:t>Les candidats ont le choix de la présentation de leur candidature.</w:t>
      </w:r>
    </w:p>
    <w:p>
      <w:pPr>
        <w:pStyle w:val="NormalWeb"/>
        <w:spacing w:before="120"/>
        <w:jc w:val="both"/>
        <w:rPr>
          <w:lang w:eastAsia="zh-CN"/>
        </w:rPr>
      </w:pPr>
      <w:r>
        <w:rPr>
          <w:lang w:eastAsia="zh-CN"/>
        </w:rPr>
        <w:t>- sous forme de document unique de marché européen électronique (DUME) en utilisant le service DUME ou le service exposé de PLACE.</w:t>
      </w:r>
    </w:p>
    <w:p>
      <w:pPr>
        <w:pStyle w:val="NormalWeb"/>
        <w:spacing w:before="120"/>
        <w:jc w:val="both"/>
        <w:rPr>
          <w:lang w:eastAsia="zh-CN"/>
        </w:rPr>
      </w:pPr>
      <w:r>
        <w:rPr>
          <w:lang w:eastAsia="zh-CN"/>
        </w:rPr>
        <w:t>- sous forme de candidature standard en utilisant les formulaires DC1 et DC2.</w:t>
      </w:r>
    </w:p>
    <w:p>
      <w:pPr>
        <w:pStyle w:val="NormalWeb"/>
        <w:spacing w:before="120"/>
        <w:ind w:firstLine="720"/>
        <w:jc w:val="both"/>
        <w:rPr>
          <w:b/>
          <w:lang w:eastAsia="zh-CN"/>
        </w:rPr>
      </w:pPr>
      <w:r>
        <w:rPr>
          <w:b/>
          <w:lang w:eastAsia="zh-CN"/>
        </w:rPr>
        <w:t xml:space="preserve">6.3.1 </w:t>
      </w:r>
      <w:r>
        <w:rPr>
          <w:bCs/>
          <w:u w:val="single"/>
          <w:lang w:eastAsia="zh-CN"/>
        </w:rPr>
        <w:t>Candidature sous forme de Document Unique de Marché Européen électronique (DUME électronique)</w:t>
      </w:r>
    </w:p>
    <w:p>
      <w:pPr>
        <w:pStyle w:val="NormalWeb"/>
        <w:spacing w:before="120"/>
        <w:rPr>
          <w:lang w:eastAsia="zh-CN"/>
        </w:rPr>
      </w:pPr>
      <w:r>
        <w:rPr>
          <w:lang w:eastAsia="zh-CN"/>
        </w:rPr>
        <w:t>Les candidats peuvent présenter leur candidature en renseignant le formulaire DUME accessible :</w:t>
      </w:r>
    </w:p>
    <w:p>
      <w:pPr>
        <w:pStyle w:val="NormalWeb"/>
        <w:spacing w:before="120"/>
        <w:rPr>
          <w:lang w:eastAsia="zh-CN"/>
        </w:rPr>
      </w:pPr>
      <w:r>
        <w:rPr>
          <w:lang w:eastAsia="zh-CN"/>
        </w:rPr>
        <w:t>- depuis le service exposé de PLACE</w:t>
      </w:r>
    </w:p>
    <w:p>
      <w:pPr>
        <w:pStyle w:val="NormalWeb"/>
        <w:spacing w:before="120"/>
        <w:rPr>
          <w:lang w:eastAsia="zh-CN"/>
        </w:rPr>
      </w:pPr>
      <w:r>
        <w:rPr>
          <w:lang w:eastAsia="zh-CN"/>
        </w:rPr>
        <w:t xml:space="preserve">- depuis l'adresse URL suivante : </w:t>
      </w:r>
      <w:hyperlink r:id="rId16" w:history="1">
        <w:r>
          <w:rPr>
            <w:rStyle w:val="Lienhypertexte"/>
            <w:lang w:eastAsia="zh-CN"/>
          </w:rPr>
          <w:t>https://dume.chorus-pro.gouv.fr</w:t>
        </w:r>
      </w:hyperlink>
      <w:r>
        <w:rPr>
          <w:lang w:eastAsia="zh-CN"/>
        </w:rPr>
        <w:t xml:space="preserve"> </w:t>
      </w:r>
    </w:p>
    <w:p>
      <w:pPr>
        <w:pStyle w:val="NormalWeb"/>
        <w:spacing w:before="120"/>
        <w:jc w:val="both"/>
        <w:rPr>
          <w:lang w:eastAsia="zh-CN"/>
        </w:rPr>
      </w:pPr>
      <w:r>
        <w:rPr>
          <w:lang w:eastAsia="zh-CN"/>
        </w:rPr>
        <w:t xml:space="preserve">Les parties II (informations concernant l'opérateur économique), III (motifs d'exclusion), IV (critères de sélection) et le cas échéant V (réduction du nombre de candidats qualifiés) du formulaire sont à renseigner. Des renseignements complémentaires au sujet du DUME électronique sont disponibles à l'adresse URL suivante : </w:t>
      </w:r>
      <w:hyperlink r:id="rId17" w:history="1">
        <w:r>
          <w:rPr>
            <w:rStyle w:val="Lienhypertexte"/>
            <w:lang w:eastAsia="zh-CN"/>
          </w:rPr>
          <w:t>https://communaute.chorus-pro.gouv.fr/pour-les-entreprises/</w:t>
        </w:r>
      </w:hyperlink>
      <w:r>
        <w:rPr>
          <w:u w:val="single"/>
          <w:lang w:eastAsia="zh-CN"/>
        </w:rPr>
        <w:t xml:space="preserve"> </w:t>
      </w:r>
    </w:p>
    <w:p>
      <w:pPr>
        <w:pStyle w:val="NormalWeb"/>
        <w:spacing w:before="120"/>
        <w:jc w:val="both"/>
        <w:rPr>
          <w:lang w:eastAsia="zh-CN"/>
        </w:rPr>
      </w:pPr>
      <w:r>
        <w:rPr>
          <w:lang w:eastAsia="zh-CN"/>
        </w:rPr>
        <w:t>Les candidats renseignent les parties suivantes du DUME :</w:t>
      </w:r>
    </w:p>
    <w:p>
      <w:pPr>
        <w:pStyle w:val="NormalWeb"/>
        <w:spacing w:before="120"/>
        <w:jc w:val="both"/>
        <w:rPr>
          <w:b/>
          <w:bCs/>
          <w:lang w:eastAsia="zh-CN"/>
        </w:rPr>
      </w:pPr>
      <w:r>
        <w:rPr>
          <w:b/>
          <w:bCs/>
          <w:lang w:eastAsia="zh-CN"/>
        </w:rPr>
        <w:t>CAPACITES TECHNIQUES ET PROFESSIONNELLES</w:t>
      </w:r>
    </w:p>
    <w:p>
      <w:pPr>
        <w:pStyle w:val="NormalWeb"/>
        <w:spacing w:before="120"/>
        <w:jc w:val="both"/>
        <w:rPr>
          <w:lang w:eastAsia="zh-CN"/>
        </w:rPr>
      </w:pPr>
      <w:r>
        <w:rPr>
          <w:lang w:eastAsia="zh-CN"/>
        </w:rPr>
        <w:t>- la partie IV - C 1a) : un dossier de références pour des travaux analogues à l’objet du marché comportant une liste de travaux effectués les 3 dernières années, précisant le maître d’ouvrage, la nature des travaux effectués et leur montant. Le candidat dispose de références précises dans le domaine concerné d’un montant au moins égal au marché ;</w:t>
      </w:r>
    </w:p>
    <w:p>
      <w:pPr>
        <w:pStyle w:val="NormalWeb"/>
        <w:spacing w:before="120"/>
        <w:jc w:val="both"/>
        <w:rPr>
          <w:lang w:eastAsia="zh-CN"/>
        </w:rPr>
      </w:pPr>
      <w:r>
        <w:rPr>
          <w:lang w:eastAsia="zh-CN"/>
        </w:rPr>
        <w:t>- la partie IV - C8) : l’organigramme de la société (quantification et qualification des personnels) ;</w:t>
      </w:r>
    </w:p>
    <w:p>
      <w:pPr>
        <w:pStyle w:val="NormalWeb"/>
        <w:spacing w:before="120"/>
        <w:jc w:val="both"/>
        <w:rPr>
          <w:lang w:eastAsia="zh-CN"/>
        </w:rPr>
      </w:pPr>
      <w:r>
        <w:rPr>
          <w:lang w:eastAsia="zh-CN"/>
        </w:rPr>
        <w:t>- la partie IV - C9) : ses moyens techniques.</w:t>
      </w:r>
    </w:p>
    <w:p>
      <w:pPr>
        <w:pStyle w:val="NormalWeb"/>
        <w:spacing w:before="120"/>
        <w:jc w:val="both"/>
        <w:rPr>
          <w:b/>
          <w:bCs/>
          <w:lang w:eastAsia="zh-CN"/>
        </w:rPr>
      </w:pPr>
      <w:r>
        <w:rPr>
          <w:b/>
          <w:bCs/>
          <w:lang w:eastAsia="zh-CN"/>
        </w:rPr>
        <w:t>DISPOSITIF D'ASSURANCE DE LA QUALITE ET NORMES DE GESTION ENVIRONNEMENTALE</w:t>
      </w:r>
    </w:p>
    <w:p>
      <w:pPr>
        <w:pStyle w:val="NormalWeb"/>
        <w:spacing w:before="120"/>
        <w:jc w:val="both"/>
        <w:rPr>
          <w:lang w:eastAsia="zh-CN"/>
        </w:rPr>
      </w:pPr>
      <w:r>
        <w:rPr>
          <w:lang w:eastAsia="zh-CN"/>
        </w:rPr>
        <w:t>- la partie IV - D) : les certificats, les qualifications professionnelles (QUALIBAT et/ou QUALIFELEC correspondant aux prestations) et d’assurance qualité, si le candidat en possède.</w:t>
      </w:r>
    </w:p>
    <w:p>
      <w:pPr>
        <w:pStyle w:val="NormalWeb"/>
        <w:spacing w:before="120"/>
        <w:ind w:firstLine="720"/>
        <w:jc w:val="both"/>
        <w:rPr>
          <w:bCs/>
          <w:u w:val="single"/>
          <w:lang w:eastAsia="zh-CN"/>
        </w:rPr>
      </w:pPr>
      <w:r>
        <w:rPr>
          <w:b/>
          <w:lang w:eastAsia="zh-CN"/>
        </w:rPr>
        <w:t xml:space="preserve">6.3.2 </w:t>
      </w:r>
      <w:r>
        <w:rPr>
          <w:bCs/>
          <w:u w:val="single"/>
          <w:lang w:eastAsia="zh-CN"/>
        </w:rPr>
        <w:t>Candidature avec les formulaires DC1 et DC2</w:t>
      </w:r>
    </w:p>
    <w:p>
      <w:pPr>
        <w:pStyle w:val="NormalWeb"/>
        <w:spacing w:before="120"/>
        <w:jc w:val="both"/>
        <w:rPr>
          <w:lang w:eastAsia="zh-CN"/>
        </w:rPr>
      </w:pPr>
      <w:r>
        <w:rPr>
          <w:lang w:eastAsia="zh-CN"/>
        </w:rPr>
        <w:t>Les candidats transmettent les renseignements suivants :</w:t>
      </w:r>
    </w:p>
    <w:p>
      <w:pPr>
        <w:pStyle w:val="NormalWeb"/>
        <w:spacing w:before="120"/>
        <w:jc w:val="both"/>
        <w:rPr>
          <w:lang w:eastAsia="zh-CN"/>
        </w:rPr>
      </w:pPr>
      <w:r>
        <w:rPr>
          <w:lang w:eastAsia="zh-CN"/>
        </w:rPr>
        <w:t xml:space="preserve">- Lettre de candidature ou formulaire DC1, (téléchargeable à partir du lien </w:t>
      </w:r>
      <w:hyperlink r:id="rId18" w:history="1">
        <w:r>
          <w:rPr>
            <w:rStyle w:val="Lienhypertexte"/>
            <w:lang w:eastAsia="zh-CN"/>
          </w:rPr>
          <w:t>https://www.economie.gouv.fr/daj/formulaires-declaration-du-candidat</w:t>
        </w:r>
      </w:hyperlink>
      <w:r>
        <w:rPr>
          <w:u w:val="single"/>
          <w:lang w:eastAsia="zh-CN"/>
        </w:rPr>
        <w:t>),</w:t>
      </w:r>
      <w:r>
        <w:rPr>
          <w:lang w:eastAsia="zh-CN"/>
        </w:rPr>
        <w:t xml:space="preserve"> ou équivalent, dûment rempli et daté.</w:t>
      </w:r>
    </w:p>
    <w:p>
      <w:pPr>
        <w:pStyle w:val="NormalWeb"/>
        <w:spacing w:before="120"/>
        <w:jc w:val="both"/>
        <w:rPr>
          <w:lang w:eastAsia="zh-CN"/>
        </w:rPr>
      </w:pPr>
      <w:r>
        <w:rPr>
          <w:lang w:eastAsia="zh-CN"/>
        </w:rPr>
        <w:lastRenderedPageBreak/>
        <w:t>Dans le cas d'un groupement d'opérateurs économiques, le formulaire DC1 sera complété pour chaque membre du groupement ;</w:t>
      </w:r>
    </w:p>
    <w:p>
      <w:pPr>
        <w:pStyle w:val="NormalWeb"/>
        <w:spacing w:before="120"/>
        <w:jc w:val="both"/>
        <w:rPr>
          <w:lang w:eastAsia="zh-CN"/>
        </w:rPr>
      </w:pPr>
      <w:r>
        <w:rPr>
          <w:lang w:eastAsia="zh-CN"/>
        </w:rPr>
        <w:t xml:space="preserve">- Déclaration du candidat ou formulaire DC2, (téléchargeable à partir du lien </w:t>
      </w:r>
      <w:hyperlink r:id="rId19" w:history="1">
        <w:r>
          <w:rPr>
            <w:rStyle w:val="Lienhypertexte"/>
            <w:lang w:eastAsia="zh-CN"/>
          </w:rPr>
          <w:t>https://www.economie.gouv.fr/daj/formulaires-declaration-du-candidat</w:t>
        </w:r>
      </w:hyperlink>
      <w:r>
        <w:rPr>
          <w:lang w:eastAsia="zh-CN"/>
        </w:rPr>
        <w:t>), ou équivalent, dûment rempli et daté.</w:t>
      </w:r>
    </w:p>
    <w:p>
      <w:pPr>
        <w:pStyle w:val="NormalWeb"/>
        <w:spacing w:before="120"/>
        <w:jc w:val="both"/>
        <w:rPr>
          <w:lang w:eastAsia="zh-CN"/>
        </w:rPr>
      </w:pPr>
      <w:r>
        <w:rPr>
          <w:lang w:eastAsia="zh-CN"/>
        </w:rPr>
        <w:t>En cas de candidature groupée, le DC2 est rempli par chaque membre du groupement.</w:t>
      </w:r>
    </w:p>
    <w:p>
      <w:pPr>
        <w:pStyle w:val="Titre2"/>
        <w:spacing w:before="240" w:after="85"/>
        <w:jc w:val="both"/>
        <w:rPr>
          <w:rFonts w:ascii="Times New Roman" w:hAnsi="Times New Roman" w:cs="Times New Roman"/>
          <w:bCs w:val="0"/>
          <w:caps w:val="0"/>
          <w:sz w:val="24"/>
          <w:szCs w:val="24"/>
          <w:u w:val="single"/>
        </w:rPr>
      </w:pPr>
      <w:bookmarkStart w:id="31" w:name="_Toc200438625"/>
      <w:r>
        <w:rPr>
          <w:rFonts w:ascii="Times New Roman" w:hAnsi="Times New Roman" w:cs="Times New Roman"/>
          <w:bCs w:val="0"/>
          <w:caps w:val="0"/>
          <w:sz w:val="24"/>
          <w:szCs w:val="24"/>
        </w:rPr>
        <w:t>6.4</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Précisions concernant les groupements d'opérateurs économiques</w:t>
      </w:r>
      <w:bookmarkEnd w:id="31"/>
    </w:p>
    <w:p>
      <w:pPr>
        <w:pStyle w:val="NormalWeb"/>
        <w:spacing w:before="120"/>
        <w:jc w:val="both"/>
        <w:rPr>
          <w:lang w:eastAsia="zh-CN"/>
        </w:rPr>
      </w:pPr>
      <w:r>
        <w:rPr>
          <w:lang w:eastAsia="zh-CN"/>
        </w:rPr>
        <w:t>Un service de bourse à la cotraitance est proposé sur le portail « entreprises » du profil d'acheteur de l'Etat (Plate-forme des achats de l'Etat : PLACE) utilisé par les ministères et les établissements publics de l’Etat. Ce service entend faciliter les contacts des entreprises entre elles qui souhaitent répondre à des marchés publics de manière groupée sous la forme d'un groupement d'opérateurs économiques.</w:t>
      </w:r>
    </w:p>
    <w:p>
      <w:pPr>
        <w:pStyle w:val="NormalWeb"/>
        <w:spacing w:before="120"/>
        <w:jc w:val="both"/>
        <w:rPr>
          <w:lang w:eastAsia="zh-CN"/>
        </w:rPr>
      </w:pPr>
      <w:r>
        <w:rPr>
          <w:lang w:eastAsia="zh-CN"/>
        </w:rPr>
        <w:t>Des fiches explicatives et le mode d'emploi de ce service sont disponibles aux adresses suivantes :</w:t>
      </w:r>
    </w:p>
    <w:p>
      <w:pPr>
        <w:pStyle w:val="NormalWeb"/>
        <w:spacing w:before="120"/>
        <w:jc w:val="both"/>
        <w:rPr>
          <w:sz w:val="20"/>
          <w:szCs w:val="20"/>
          <w:lang w:eastAsia="zh-CN"/>
        </w:rPr>
      </w:pPr>
      <w:hyperlink r:id="rId20" w:history="1">
        <w:r>
          <w:rPr>
            <w:rStyle w:val="Lienhypertexte"/>
            <w:sz w:val="20"/>
            <w:szCs w:val="20"/>
            <w:lang w:eastAsia="zh-CN"/>
          </w:rPr>
          <w:t>https://www.marches-publics.gouv.fr/docs/outils-esr-2017/place/Bourse_cotraitance_mode_emploi6.pdf</w:t>
        </w:r>
      </w:hyperlink>
      <w:r>
        <w:rPr>
          <w:sz w:val="20"/>
          <w:szCs w:val="20"/>
          <w:lang w:eastAsia="zh-CN"/>
        </w:rPr>
        <w:t xml:space="preserve"> </w:t>
      </w:r>
    </w:p>
    <w:p>
      <w:pPr>
        <w:pStyle w:val="NormalWeb"/>
        <w:spacing w:before="120"/>
        <w:jc w:val="both"/>
        <w:rPr>
          <w:sz w:val="20"/>
          <w:szCs w:val="20"/>
          <w:lang w:eastAsia="zh-CN"/>
        </w:rPr>
      </w:pPr>
      <w:hyperlink r:id="rId21" w:history="1">
        <w:r>
          <w:rPr>
            <w:rStyle w:val="Lienhypertexte"/>
            <w:sz w:val="20"/>
            <w:szCs w:val="20"/>
            <w:lang w:eastAsia="zh-CN"/>
          </w:rPr>
          <w:t>https://www.economie.gouv.fr/dae/bourse-a-cotraitance-service-pour-aider-entreprises</w:t>
        </w:r>
      </w:hyperlink>
      <w:r>
        <w:rPr>
          <w:sz w:val="20"/>
          <w:szCs w:val="20"/>
          <w:lang w:eastAsia="zh-CN"/>
        </w:rPr>
        <w:t xml:space="preserve"> </w:t>
      </w:r>
    </w:p>
    <w:p>
      <w:pPr>
        <w:pStyle w:val="NormalWeb"/>
        <w:spacing w:before="120"/>
        <w:ind w:firstLine="720"/>
        <w:jc w:val="both"/>
        <w:rPr>
          <w:b/>
          <w:lang w:eastAsia="zh-CN"/>
        </w:rPr>
      </w:pPr>
      <w:r>
        <w:rPr>
          <w:b/>
          <w:lang w:eastAsia="zh-CN"/>
        </w:rPr>
        <w:t xml:space="preserve">6.4.1 </w:t>
      </w:r>
      <w:r>
        <w:rPr>
          <w:bCs/>
          <w:u w:val="single"/>
          <w:lang w:eastAsia="zh-CN"/>
        </w:rPr>
        <w:t>Motifs d'exclusion en cas de groupement d'opérateurs économiques</w:t>
      </w:r>
    </w:p>
    <w:p>
      <w:pPr>
        <w:pStyle w:val="NormalWeb"/>
        <w:spacing w:before="120"/>
        <w:jc w:val="both"/>
        <w:rPr>
          <w:lang w:eastAsia="zh-CN"/>
        </w:rPr>
      </w:pPr>
      <w:r>
        <w:rPr>
          <w:lang w:eastAsia="zh-CN"/>
        </w:rPr>
        <w:t>Lorsque le motif d'exclusion de la procédure de passation concerne un des membres du groupement, le maître de l'ouvrage exige son remplacement par une personne qui ne fait pas l'objet d'un motif d'exclusion dans un délai de dix jours à compter de la réception de cette demande par le mandataire du groupement. A défaut, le groupement est exclu de la procédure.</w:t>
      </w:r>
    </w:p>
    <w:p>
      <w:pPr>
        <w:pStyle w:val="NormalWeb"/>
        <w:spacing w:before="120"/>
        <w:ind w:firstLine="720"/>
        <w:jc w:val="both"/>
        <w:rPr>
          <w:b/>
          <w:lang w:eastAsia="zh-CN"/>
        </w:rPr>
      </w:pPr>
      <w:r>
        <w:rPr>
          <w:b/>
          <w:lang w:eastAsia="zh-CN"/>
        </w:rPr>
        <w:t xml:space="preserve">6.4.2 </w:t>
      </w:r>
      <w:r>
        <w:rPr>
          <w:bCs/>
          <w:u w:val="single"/>
          <w:lang w:eastAsia="zh-CN"/>
        </w:rPr>
        <w:t>Conditions de présentation</w:t>
      </w:r>
    </w:p>
    <w:p>
      <w:pPr>
        <w:pStyle w:val="NormalWeb"/>
        <w:spacing w:before="120"/>
        <w:jc w:val="both"/>
        <w:rPr>
          <w:lang w:eastAsia="zh-CN"/>
        </w:rPr>
      </w:pPr>
      <w:r>
        <w:rPr>
          <w:lang w:eastAsia="zh-CN"/>
        </w:rPr>
        <w:t>Dans le cadre de la consultation, le maître de l'ouvrage autorise le candidat à présenter plusieurs offres en agissant à la fois :</w:t>
      </w:r>
    </w:p>
    <w:p>
      <w:pPr>
        <w:pStyle w:val="NormalWeb"/>
        <w:spacing w:before="120"/>
        <w:jc w:val="both"/>
        <w:rPr>
          <w:lang w:eastAsia="zh-CN"/>
        </w:rPr>
      </w:pPr>
      <w:r>
        <w:rPr>
          <w:lang w:eastAsia="zh-CN"/>
        </w:rPr>
        <w:t>- en qualité de candidat individuel et de membre d'un ou plusieurs groupements d'opérateurs économiques ;</w:t>
      </w:r>
    </w:p>
    <w:p>
      <w:pPr>
        <w:pStyle w:val="NormalWeb"/>
        <w:spacing w:before="120"/>
        <w:jc w:val="both"/>
        <w:rPr>
          <w:lang w:eastAsia="zh-CN"/>
        </w:rPr>
      </w:pPr>
      <w:r>
        <w:rPr>
          <w:lang w:eastAsia="zh-CN"/>
        </w:rPr>
        <w:t>- en qualité de membres de plusieurs groupements d'opérateurs économiques.</w:t>
      </w:r>
    </w:p>
    <w:p>
      <w:pPr>
        <w:pStyle w:val="NormalWeb"/>
        <w:spacing w:before="120"/>
        <w:jc w:val="both"/>
        <w:rPr>
          <w:lang w:eastAsia="zh-CN"/>
        </w:rPr>
      </w:pPr>
      <w:r>
        <w:rPr>
          <w:lang w:eastAsia="zh-CN"/>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pPr>
        <w:pStyle w:val="NormalWeb"/>
        <w:spacing w:before="120"/>
        <w:ind w:firstLine="720"/>
        <w:jc w:val="both"/>
        <w:rPr>
          <w:b/>
          <w:lang w:eastAsia="zh-CN"/>
        </w:rPr>
      </w:pPr>
      <w:r>
        <w:rPr>
          <w:b/>
          <w:lang w:eastAsia="zh-CN"/>
        </w:rPr>
        <w:t xml:space="preserve">6.4.3 </w:t>
      </w:r>
      <w:r>
        <w:rPr>
          <w:bCs/>
          <w:u w:val="single"/>
          <w:lang w:eastAsia="zh-CN"/>
        </w:rPr>
        <w:t>Forme du groupement</w:t>
      </w:r>
    </w:p>
    <w:p>
      <w:pPr>
        <w:pStyle w:val="NormalWeb"/>
        <w:spacing w:before="120"/>
        <w:jc w:val="both"/>
        <w:rPr>
          <w:lang w:eastAsia="zh-CN"/>
        </w:rPr>
      </w:pPr>
      <w:r>
        <w:rPr>
          <w:lang w:eastAsia="zh-CN"/>
        </w:rPr>
        <w:t>La forme du groupement n'est pas imposée au stade des candidatures et offres.</w:t>
      </w:r>
    </w:p>
    <w:p>
      <w:pPr>
        <w:pStyle w:val="NormalWeb"/>
        <w:spacing w:before="120"/>
        <w:jc w:val="both"/>
        <w:rPr>
          <w:lang w:eastAsia="zh-CN"/>
        </w:rPr>
      </w:pPr>
      <w:r>
        <w:rPr>
          <w:lang w:eastAsia="zh-CN"/>
        </w:rPr>
        <w:t>En cas de groupement conjoint, le mandataire est solidaire pour l'exécution du marché de chacun des membres du groupement pour ses obligations contractuelles à l'égard du maître de l'ouvrage.</w:t>
      </w:r>
    </w:p>
    <w:p>
      <w:pPr>
        <w:pStyle w:val="NormalWeb"/>
        <w:spacing w:before="120"/>
        <w:ind w:firstLine="720"/>
        <w:jc w:val="both"/>
        <w:rPr>
          <w:b/>
          <w:lang w:eastAsia="zh-CN"/>
        </w:rPr>
      </w:pPr>
      <w:r>
        <w:rPr>
          <w:b/>
          <w:lang w:eastAsia="zh-CN"/>
        </w:rPr>
        <w:t xml:space="preserve">6.4.4 </w:t>
      </w:r>
      <w:r>
        <w:rPr>
          <w:bCs/>
          <w:u w:val="single"/>
          <w:lang w:eastAsia="zh-CN"/>
        </w:rPr>
        <w:t>Candidature sous forme de Document Unique de Marché Européen électronique (DUME électronique)</w:t>
      </w:r>
    </w:p>
    <w:p>
      <w:pPr>
        <w:pStyle w:val="NormalWeb"/>
        <w:spacing w:before="120"/>
        <w:jc w:val="both"/>
        <w:rPr>
          <w:lang w:eastAsia="zh-CN"/>
        </w:rPr>
      </w:pPr>
      <w:r>
        <w:rPr>
          <w:lang w:eastAsia="zh-CN"/>
        </w:rPr>
        <w:t>Si le groupement d'opérateurs économiques présente sa candidature sous la forme du DUME, chacun des membres du groupement doit fournir un DUME distinct.</w:t>
      </w:r>
    </w:p>
    <w:p>
      <w:pPr>
        <w:pStyle w:val="Titre2"/>
        <w:spacing w:before="240" w:after="85"/>
        <w:jc w:val="both"/>
        <w:rPr>
          <w:rFonts w:ascii="Times New Roman" w:hAnsi="Times New Roman" w:cs="Times New Roman"/>
          <w:b w:val="0"/>
          <w:caps w:val="0"/>
          <w:sz w:val="24"/>
          <w:szCs w:val="24"/>
          <w:u w:val="single"/>
        </w:rPr>
      </w:pPr>
      <w:bookmarkStart w:id="32" w:name="_Toc200438626"/>
      <w:r>
        <w:rPr>
          <w:rFonts w:ascii="Times New Roman" w:hAnsi="Times New Roman" w:cs="Times New Roman"/>
          <w:bCs w:val="0"/>
          <w:caps w:val="0"/>
          <w:sz w:val="24"/>
          <w:szCs w:val="24"/>
        </w:rPr>
        <w:t>6.5</w:t>
      </w:r>
      <w:r>
        <w:rPr>
          <w:rFonts w:ascii="Times New Roman" w:hAnsi="Times New Roman" w:cs="Times New Roman"/>
          <w:b w:val="0"/>
          <w:caps w:val="0"/>
          <w:sz w:val="24"/>
          <w:szCs w:val="24"/>
        </w:rPr>
        <w:t xml:space="preserve"> </w:t>
      </w:r>
      <w:r>
        <w:rPr>
          <w:rFonts w:ascii="Times New Roman" w:hAnsi="Times New Roman" w:cs="Times New Roman"/>
          <w:b w:val="0"/>
          <w:caps w:val="0"/>
          <w:sz w:val="24"/>
          <w:szCs w:val="24"/>
          <w:u w:val="single"/>
        </w:rPr>
        <w:t>Précisions concernant la sous-traitance</w:t>
      </w:r>
      <w:bookmarkEnd w:id="32"/>
    </w:p>
    <w:p>
      <w:pPr>
        <w:pStyle w:val="NormalWeb"/>
        <w:spacing w:before="120"/>
        <w:ind w:firstLine="720"/>
        <w:jc w:val="both"/>
        <w:rPr>
          <w:b/>
          <w:lang w:eastAsia="zh-CN"/>
        </w:rPr>
      </w:pPr>
      <w:r>
        <w:rPr>
          <w:b/>
          <w:lang w:eastAsia="zh-CN"/>
        </w:rPr>
        <w:t xml:space="preserve">6.5.1 </w:t>
      </w:r>
      <w:r>
        <w:rPr>
          <w:bCs/>
          <w:u w:val="single"/>
          <w:lang w:eastAsia="zh-CN"/>
        </w:rPr>
        <w:t>Motifs d'exclusion en cas de sous-traitance</w:t>
      </w:r>
    </w:p>
    <w:p>
      <w:pPr>
        <w:pStyle w:val="NormalWeb"/>
        <w:spacing w:before="120"/>
        <w:jc w:val="both"/>
        <w:rPr>
          <w:lang w:eastAsia="zh-CN"/>
        </w:rPr>
      </w:pPr>
      <w:r>
        <w:rPr>
          <w:lang w:eastAsia="zh-CN"/>
        </w:rPr>
        <w:t>Les personnes à l'encontre desquelles il existe un motif d'exclusion ne peuvent être acceptées en tant que sous-traitant.</w:t>
      </w:r>
    </w:p>
    <w:p>
      <w:pPr>
        <w:pStyle w:val="NormalWeb"/>
        <w:spacing w:before="120"/>
        <w:jc w:val="both"/>
        <w:rPr>
          <w:lang w:eastAsia="zh-CN"/>
        </w:rPr>
      </w:pPr>
      <w:r>
        <w:rPr>
          <w:lang w:eastAsia="zh-CN"/>
        </w:rPr>
        <w:t xml:space="preserve">Lorsque le sous-traitant à l'encontre duquel il existe un motif d'exclusion est présenté au stade de la candidature, le maître de l'ouvrage exige son remplacement par une personne qui ne fait pas l'objet </w:t>
      </w:r>
      <w:r>
        <w:rPr>
          <w:lang w:eastAsia="zh-CN"/>
        </w:rPr>
        <w:lastRenderedPageBreak/>
        <w:t>d'un motif d'exclusion, dans un délai de dix jours à compter de la réception de cette demande par le candidat. A défaut, le candidat est exclu de la procédure.</w:t>
      </w:r>
    </w:p>
    <w:p>
      <w:pPr>
        <w:pStyle w:val="NormalWeb"/>
        <w:spacing w:before="120"/>
        <w:ind w:firstLine="720"/>
        <w:jc w:val="both"/>
        <w:rPr>
          <w:b/>
          <w:lang w:eastAsia="zh-CN"/>
        </w:rPr>
      </w:pPr>
      <w:r>
        <w:rPr>
          <w:b/>
          <w:lang w:eastAsia="zh-CN"/>
        </w:rPr>
        <w:t xml:space="preserve">6.5.2 </w:t>
      </w:r>
      <w:r>
        <w:rPr>
          <w:bCs/>
          <w:u w:val="single"/>
          <w:lang w:eastAsia="zh-CN"/>
        </w:rPr>
        <w:t>Candidature sous forme de Document Unique de Marché Européen électronique (DUME électronique)</w:t>
      </w:r>
    </w:p>
    <w:p>
      <w:pPr>
        <w:pStyle w:val="NormalWeb"/>
        <w:spacing w:before="120"/>
        <w:jc w:val="both"/>
        <w:rPr>
          <w:lang w:eastAsia="zh-CN"/>
        </w:rPr>
      </w:pPr>
      <w:r>
        <w:rPr>
          <w:lang w:eastAsia="zh-CN"/>
        </w:rPr>
        <w:t>Si le candidat s'appuie sur un ou des sous-traitants ou d'autres opérateurs pour faire acte de candidature, il renseigne la partie II-C du DUME électronique et fournit pour chacun de ces sous-traitants un DUME électronique distinct et contenant les informations des sections A et B de la partie II ainsi que celles de la partie III et, le cas échéant, les parties IV et V.</w:t>
      </w:r>
    </w:p>
    <w:p>
      <w:pPr>
        <w:pStyle w:val="NormalWeb"/>
        <w:spacing w:before="120"/>
        <w:jc w:val="both"/>
        <w:rPr>
          <w:lang w:eastAsia="zh-CN"/>
        </w:rPr>
      </w:pPr>
      <w:r>
        <w:rPr>
          <w:lang w:eastAsia="zh-CN"/>
        </w:rPr>
        <w:t>Le candidat remet également l'imprimé DC4 (Déclaration de sous-traitance).</w:t>
      </w:r>
    </w:p>
    <w:p>
      <w:pPr>
        <w:pStyle w:val="NormalWeb"/>
        <w:spacing w:before="120"/>
        <w:jc w:val="both"/>
        <w:rPr>
          <w:lang w:eastAsia="zh-CN"/>
        </w:rPr>
      </w:pPr>
      <w:hyperlink r:id="rId22" w:history="1">
        <w:r>
          <w:rPr>
            <w:rStyle w:val="Lienhypertexte"/>
            <w:lang w:eastAsia="zh-CN"/>
          </w:rPr>
          <w:t>https://www.economie.gouv.fr/daj/formulaires-déclaration-du-candidat</w:t>
        </w:r>
      </w:hyperlink>
      <w:r>
        <w:rPr>
          <w:lang w:eastAsia="zh-CN"/>
        </w:rPr>
        <w:t>), dûment rempli par le sous-traitant et le candidat.</w:t>
      </w:r>
    </w:p>
    <w:p>
      <w:pPr>
        <w:pStyle w:val="NormalWeb"/>
        <w:spacing w:before="120"/>
        <w:jc w:val="both"/>
        <w:rPr>
          <w:lang w:eastAsia="zh-CN"/>
        </w:rPr>
      </w:pPr>
      <w:r>
        <w:rPr>
          <w:lang w:eastAsia="zh-CN"/>
        </w:rPr>
        <w:t>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DC4 (Déclaration de sous-traitance) dûment rempli par le candidat et le sous-traitant si ce dernier est connu.</w:t>
      </w:r>
    </w:p>
    <w:p>
      <w:pPr>
        <w:pStyle w:val="NormalWeb"/>
        <w:spacing w:before="120"/>
        <w:ind w:firstLine="720"/>
        <w:jc w:val="both"/>
        <w:rPr>
          <w:b/>
          <w:lang w:eastAsia="zh-CN"/>
        </w:rPr>
      </w:pPr>
      <w:r>
        <w:rPr>
          <w:b/>
          <w:lang w:eastAsia="zh-CN"/>
        </w:rPr>
        <w:t xml:space="preserve">6.5.3 </w:t>
      </w:r>
      <w:r>
        <w:rPr>
          <w:bCs/>
          <w:u w:val="single"/>
          <w:lang w:eastAsia="zh-CN"/>
        </w:rPr>
        <w:t>Autre forme de candidature</w:t>
      </w:r>
    </w:p>
    <w:p>
      <w:pPr>
        <w:pStyle w:val="NormalWeb"/>
        <w:spacing w:before="120"/>
        <w:jc w:val="both"/>
        <w:rPr>
          <w:lang w:eastAsia="zh-CN"/>
        </w:rPr>
      </w:pPr>
      <w:r>
        <w:rPr>
          <w:lang w:eastAsia="zh-CN"/>
        </w:rPr>
        <w:t>La présentation d'un sous-traitant se fait à l'aide de l'imprimé DC4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w:t>
      </w:r>
    </w:p>
    <w:p>
      <w:pPr>
        <w:pStyle w:val="NormalWeb"/>
        <w:spacing w:before="120"/>
        <w:rPr>
          <w:lang w:eastAsia="zh-CN"/>
        </w:rPr>
      </w:pPr>
      <w:r>
        <w:rPr>
          <w:lang w:eastAsia="zh-CN"/>
        </w:rPr>
        <w:t xml:space="preserve">Le formulaire DC4 est disponible à l'adresse suivante : </w:t>
      </w:r>
      <w:hyperlink r:id="rId23" w:history="1">
        <w:r>
          <w:rPr>
            <w:rStyle w:val="Lienhypertexte"/>
            <w:lang w:eastAsia="zh-CN"/>
          </w:rPr>
          <w:t>https://www.economie.gouv.fr/daj/formulaires-déclaration-du-candidat</w:t>
        </w:r>
      </w:hyperlink>
      <w:r>
        <w:rPr>
          <w:lang w:eastAsia="zh-CN"/>
        </w:rPr>
        <w:t>)</w:t>
      </w:r>
    </w:p>
    <w:p>
      <w:pPr>
        <w:pStyle w:val="Titre2"/>
        <w:spacing w:before="240" w:after="85"/>
        <w:jc w:val="both"/>
        <w:rPr>
          <w:rFonts w:ascii="Times New Roman" w:hAnsi="Times New Roman" w:cs="Times New Roman"/>
          <w:b w:val="0"/>
          <w:caps w:val="0"/>
          <w:sz w:val="24"/>
          <w:szCs w:val="24"/>
          <w:u w:val="single"/>
        </w:rPr>
      </w:pPr>
      <w:bookmarkStart w:id="33" w:name="_Toc200438627"/>
      <w:r>
        <w:rPr>
          <w:rFonts w:ascii="Times New Roman" w:hAnsi="Times New Roman" w:cs="Times New Roman"/>
          <w:bCs w:val="0"/>
          <w:caps w:val="0"/>
          <w:sz w:val="24"/>
          <w:szCs w:val="24"/>
        </w:rPr>
        <w:t>6.6</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Examen des candidatures</w:t>
      </w:r>
      <w:bookmarkEnd w:id="33"/>
    </w:p>
    <w:p>
      <w:pPr>
        <w:pStyle w:val="NormalWeb"/>
        <w:spacing w:before="120"/>
        <w:jc w:val="both"/>
        <w:rPr>
          <w:lang w:eastAsia="zh-CN"/>
        </w:rPr>
      </w:pPr>
      <w:r>
        <w:rPr>
          <w:lang w:eastAsia="zh-CN"/>
        </w:rPr>
        <w:t>Les moyens de preuve relatifs aux motifs d'exclusion ne sont demandés par le maître de l'ouvrage qu'au(x) soumissionnaire(s) auquel(s) il est envisagé d'attribuer le marché public.</w:t>
      </w:r>
    </w:p>
    <w:p>
      <w:pPr>
        <w:pStyle w:val="NormalWeb"/>
        <w:spacing w:before="120"/>
        <w:jc w:val="both"/>
        <w:rPr>
          <w:lang w:eastAsia="zh-CN"/>
        </w:rPr>
      </w:pPr>
      <w:r>
        <w:rPr>
          <w:lang w:eastAsia="zh-CN"/>
        </w:rPr>
        <w:t>Si le maître de l'ouvrage constate, avant de procéder à l'examen des candidatures, que des pièces ou des informations dont la production était réclamée sont absentes ou incomplètes, il peut demander aux candidats concernés de compléter leur dossier de candidature dans un délai identique pour tous. Ce délai est précisé avec la demande de complément.</w:t>
      </w:r>
    </w:p>
    <w:p>
      <w:pPr>
        <w:pStyle w:val="NormalWeb"/>
        <w:spacing w:before="120"/>
        <w:jc w:val="both"/>
        <w:rPr>
          <w:lang w:eastAsia="zh-CN"/>
        </w:rPr>
      </w:pPr>
      <w:r>
        <w:rPr>
          <w:lang w:eastAsia="zh-CN"/>
        </w:rPr>
        <w:t>Les candidatures incomplètes ou demeurées incomplètes à la suite d'une demande de compléments sont éliminées.</w:t>
      </w:r>
    </w:p>
    <w:p>
      <w:pPr>
        <w:pStyle w:val="NormalWeb"/>
        <w:spacing w:before="120"/>
        <w:jc w:val="both"/>
        <w:rPr>
          <w:lang w:eastAsia="zh-CN"/>
        </w:rPr>
      </w:pPr>
      <w:r>
        <w:rPr>
          <w:lang w:eastAsia="zh-CN"/>
        </w:rPr>
        <w:t>Les candidatures qui ne justifient pas de l'aptitude professionnelle ou qui ne disposent manifestement pas des capacités professionnelles, techniques ou financières suffisantes demandées pour cette consultation sont éliminées.</w:t>
      </w:r>
    </w:p>
    <w:p>
      <w:pPr>
        <w:pStyle w:val="NormalWeb"/>
        <w:spacing w:before="120"/>
        <w:ind w:firstLine="720"/>
        <w:jc w:val="both"/>
        <w:rPr>
          <w:b/>
          <w:lang w:eastAsia="zh-CN"/>
        </w:rPr>
      </w:pPr>
      <w:r>
        <w:rPr>
          <w:b/>
          <w:lang w:eastAsia="zh-CN"/>
        </w:rPr>
        <w:t xml:space="preserve">6.6.1 </w:t>
      </w:r>
      <w:r>
        <w:rPr>
          <w:bCs/>
          <w:u w:val="single"/>
          <w:lang w:eastAsia="zh-CN"/>
        </w:rPr>
        <w:t>Vérification des conditions de participation : liste des documents justificatifs</w:t>
      </w:r>
    </w:p>
    <w:p>
      <w:pPr>
        <w:pStyle w:val="NormalWeb"/>
        <w:spacing w:before="120"/>
        <w:jc w:val="both"/>
        <w:rPr>
          <w:lang w:eastAsia="zh-CN"/>
        </w:rPr>
      </w:pPr>
      <w:r>
        <w:rPr>
          <w:lang w:eastAsia="zh-CN"/>
        </w:rPr>
        <w:t>Les candidats ne sont pas tenus de fournir les documents justificatifs lorsque le maître de l'ouvrage peut les obtenir :</w:t>
      </w:r>
    </w:p>
    <w:p>
      <w:pPr>
        <w:pStyle w:val="NormalWeb"/>
        <w:spacing w:before="120"/>
        <w:jc w:val="both"/>
        <w:rPr>
          <w:lang w:eastAsia="zh-CN"/>
        </w:rPr>
      </w:pPr>
      <w:r>
        <w:rPr>
          <w:lang w:eastAsia="zh-CN"/>
        </w:rPr>
        <w:t>- directement par le biais d'un système électronique de mise à disposition d'informations administré par un organisme officiel ;</w:t>
      </w:r>
    </w:p>
    <w:p>
      <w:pPr>
        <w:pStyle w:val="NormalWeb"/>
        <w:spacing w:before="120"/>
        <w:jc w:val="both"/>
        <w:rPr>
          <w:lang w:eastAsia="zh-CN"/>
        </w:rPr>
      </w:pPr>
      <w:r>
        <w:rPr>
          <w:lang w:eastAsia="zh-CN"/>
        </w:rPr>
        <w:t>- d'un espace de stockage numérique, à condition que figurent dans son dossier de candidature toutes les informations nécessaires à la consultation de ce système ou de cet espace et que l'accès soit gratuit.</w:t>
      </w:r>
    </w:p>
    <w:p>
      <w:pPr>
        <w:pStyle w:val="NormalWeb"/>
        <w:spacing w:before="120"/>
        <w:jc w:val="both"/>
        <w:rPr>
          <w:lang w:eastAsia="zh-CN"/>
        </w:rPr>
      </w:pPr>
      <w:r>
        <w:rPr>
          <w:lang w:eastAsia="zh-CN"/>
        </w:rPr>
        <w:t>Les candidats ne sont pas tenus de fournir les documents justificatifs déjà transmis au maître de l'ouvrage dans le cadre d'une précédente consultation et qui demeurent valables. Dans ce cas, ils indiquent les documents concernés ainsi que la référence de la ou des consultation(s) pour la ou lesquelles les documents ont déjà été transmis.</w:t>
      </w:r>
    </w:p>
    <w:p>
      <w:pPr>
        <w:pStyle w:val="NormalWeb"/>
        <w:spacing w:before="120"/>
        <w:jc w:val="both"/>
        <w:rPr>
          <w:lang w:eastAsia="zh-CN"/>
        </w:rPr>
      </w:pPr>
      <w:r>
        <w:rPr>
          <w:lang w:eastAsia="zh-CN"/>
        </w:rPr>
        <w:lastRenderedPageBreak/>
        <w:t>Si, pour une raison justifiée, le candidat n'est pas en mesure de produire les renseignements et documents demandés par le maître de l'ouvrage, il est autorisé à prouver sa capacité économique et financière par tout autre moyen considéré comme approprié par le maître de l'ouvrage.</w:t>
      </w:r>
    </w:p>
    <w:p>
      <w:pPr>
        <w:pStyle w:val="NormalWeb"/>
        <w:spacing w:before="120"/>
        <w:jc w:val="both"/>
        <w:rPr>
          <w:lang w:eastAsia="zh-CN"/>
        </w:rPr>
      </w:pPr>
      <w:r>
        <w:rPr>
          <w:lang w:eastAsia="zh-CN"/>
        </w:rPr>
        <w:t>Les documents justificatifs sont : le document DUME ou les formulaires DC1 et DC2.</w:t>
      </w:r>
    </w:p>
    <w:p>
      <w:pPr>
        <w:pStyle w:val="NormalWeb"/>
        <w:spacing w:before="120"/>
        <w:ind w:firstLine="720"/>
        <w:jc w:val="both"/>
        <w:rPr>
          <w:b/>
          <w:lang w:eastAsia="zh-CN"/>
        </w:rPr>
      </w:pPr>
      <w:r>
        <w:rPr>
          <w:b/>
          <w:lang w:eastAsia="zh-CN"/>
        </w:rPr>
        <w:t xml:space="preserve">6.6.2 </w:t>
      </w:r>
      <w:r>
        <w:rPr>
          <w:bCs/>
          <w:u w:val="single"/>
          <w:lang w:eastAsia="zh-CN"/>
        </w:rPr>
        <w:t>Vérification des motifs d'exclusion</w:t>
      </w:r>
    </w:p>
    <w:p>
      <w:pPr>
        <w:pStyle w:val="NormalWeb"/>
        <w:spacing w:before="120"/>
        <w:jc w:val="both"/>
        <w:rPr>
          <w:lang w:eastAsia="zh-CN"/>
        </w:rPr>
      </w:pPr>
      <w:r>
        <w:rPr>
          <w:lang w:eastAsia="zh-CN"/>
        </w:rPr>
        <w:t>En application des dispositions de R.2144-4 du code de la commande publique, le maître de l'ouvrage n'exige que du seul soumissionnaire auquel il est envisagé d'attribuer le marché public qu'il justifie ne pas se trouver dans un des cas des motifs d'exclusion.</w:t>
      </w: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34" w:name="_Toc435796916"/>
      <w:bookmarkStart w:id="35" w:name="_Toc200438628"/>
      <w:bookmarkEnd w:id="34"/>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 xml:space="preserve">rticle 7 </w:t>
      </w:r>
      <w:r>
        <w:rPr>
          <w:rFonts w:ascii="Times New Roman" w:hAnsi="Times New Roman" w:cs="Times New Roman"/>
          <w:spacing w:val="0"/>
          <w:sz w:val="24"/>
          <w:szCs w:val="24"/>
        </w:rPr>
        <w:t xml:space="preserve">: </w:t>
      </w:r>
      <w:r>
        <w:rPr>
          <w:rFonts w:ascii="Times New Roman" w:hAnsi="Times New Roman" w:cs="Times New Roman"/>
          <w:caps w:val="0"/>
          <w:smallCaps/>
          <w:spacing w:val="0"/>
          <w:sz w:val="24"/>
          <w:szCs w:val="24"/>
        </w:rPr>
        <w:t>offre</w:t>
      </w:r>
      <w:bookmarkEnd w:id="35"/>
    </w:p>
    <w:p>
      <w:pPr>
        <w:pStyle w:val="Titre2"/>
        <w:spacing w:before="240" w:after="85"/>
        <w:jc w:val="both"/>
        <w:rPr>
          <w:rFonts w:ascii="Times New Roman" w:hAnsi="Times New Roman" w:cs="Times New Roman"/>
          <w:b w:val="0"/>
          <w:caps w:val="0"/>
          <w:sz w:val="24"/>
          <w:szCs w:val="24"/>
          <w:u w:val="single"/>
        </w:rPr>
      </w:pPr>
      <w:bookmarkStart w:id="36" w:name="_Toc200438629"/>
      <w:r>
        <w:rPr>
          <w:rFonts w:ascii="Times New Roman" w:hAnsi="Times New Roman" w:cs="Times New Roman"/>
          <w:bCs w:val="0"/>
          <w:caps w:val="0"/>
          <w:sz w:val="24"/>
          <w:szCs w:val="24"/>
        </w:rPr>
        <w:t>7.1</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Présentation de l'offre</w:t>
      </w:r>
      <w:bookmarkEnd w:id="36"/>
    </w:p>
    <w:p>
      <w:pPr>
        <w:pStyle w:val="NormalWeb"/>
        <w:spacing w:before="120"/>
        <w:jc w:val="both"/>
        <w:rPr>
          <w:lang w:eastAsia="zh-CN"/>
        </w:rPr>
      </w:pPr>
      <w:r>
        <w:rPr>
          <w:lang w:eastAsia="zh-CN"/>
        </w:rPr>
        <w:t>L'offre du candidat comporte les pièces suivantes :</w:t>
      </w:r>
    </w:p>
    <w:p>
      <w:pPr>
        <w:pStyle w:val="NormalWeb"/>
        <w:spacing w:before="120"/>
        <w:jc w:val="both"/>
        <w:rPr>
          <w:lang w:eastAsia="zh-CN"/>
        </w:rPr>
      </w:pPr>
      <w:r>
        <w:rPr>
          <w:lang w:eastAsia="zh-CN"/>
        </w:rPr>
        <w:t>- la décomposition du prix global et forfaitaire (DPGF).</w:t>
      </w:r>
    </w:p>
    <w:p>
      <w:pPr>
        <w:pStyle w:val="NormalWeb"/>
        <w:spacing w:before="120"/>
        <w:jc w:val="both"/>
        <w:rPr>
          <w:lang w:eastAsia="zh-CN"/>
        </w:rPr>
      </w:pPr>
      <w:r>
        <w:rPr>
          <w:lang w:eastAsia="zh-CN"/>
        </w:rPr>
        <w:t>- le mémoire technique.</w:t>
      </w:r>
    </w:p>
    <w:p>
      <w:pPr>
        <w:pStyle w:val="NormalWeb"/>
        <w:spacing w:before="120"/>
        <w:jc w:val="both"/>
        <w:rPr>
          <w:lang w:eastAsia="zh-CN"/>
        </w:rPr>
      </w:pPr>
      <w:r>
        <w:rPr>
          <w:lang w:eastAsia="zh-CN"/>
        </w:rPr>
        <w:t>- l’attestation de visite.</w:t>
      </w:r>
    </w:p>
    <w:p>
      <w:pPr>
        <w:pStyle w:val="NormalWeb"/>
        <w:spacing w:before="120"/>
        <w:jc w:val="both"/>
        <w:rPr>
          <w:lang w:eastAsia="zh-CN"/>
        </w:rPr>
      </w:pPr>
      <w:r>
        <w:rPr>
          <w:lang w:eastAsia="zh-CN"/>
        </w:rPr>
        <w:t>Le mémoire technique détaillé permet de s'assurer que le candidat a parfaitement analysé les contraintes, les obligations et l'étendue des prestations. Il décrit les dispositions que le candidat se propose d'adopter pour l'exécution des prestations.</w:t>
      </w:r>
    </w:p>
    <w:p>
      <w:pPr>
        <w:pStyle w:val="NormalWeb"/>
        <w:spacing w:before="120"/>
        <w:jc w:val="both"/>
        <w:rPr>
          <w:lang w:eastAsia="zh-CN"/>
        </w:rPr>
      </w:pPr>
      <w:r>
        <w:rPr>
          <w:lang w:eastAsia="zh-CN"/>
        </w:rPr>
        <w:t>Ce mémoire est analysé et sera la base du jugement technique des offres.</w:t>
      </w:r>
    </w:p>
    <w:p>
      <w:pPr>
        <w:pStyle w:val="Titre2"/>
        <w:spacing w:before="240" w:after="85"/>
        <w:jc w:val="both"/>
        <w:rPr>
          <w:rFonts w:ascii="Times New Roman" w:hAnsi="Times New Roman" w:cs="Times New Roman"/>
          <w:b w:val="0"/>
          <w:caps w:val="0"/>
          <w:sz w:val="24"/>
          <w:szCs w:val="24"/>
          <w:u w:val="single"/>
        </w:rPr>
      </w:pPr>
      <w:bookmarkStart w:id="37" w:name="_Toc200438630"/>
      <w:r>
        <w:rPr>
          <w:rFonts w:ascii="Times New Roman" w:hAnsi="Times New Roman" w:cs="Times New Roman"/>
          <w:bCs w:val="0"/>
          <w:caps w:val="0"/>
          <w:sz w:val="24"/>
          <w:szCs w:val="24"/>
        </w:rPr>
        <w:t>7.2</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Examen des offres</w:t>
      </w:r>
      <w:bookmarkEnd w:id="37"/>
    </w:p>
    <w:p>
      <w:pPr>
        <w:pStyle w:val="NormalWeb"/>
        <w:spacing w:before="120"/>
        <w:jc w:val="both"/>
        <w:rPr>
          <w:lang w:eastAsia="zh-CN"/>
        </w:rPr>
      </w:pPr>
      <w:r>
        <w:rPr>
          <w:lang w:eastAsia="zh-CN"/>
        </w:rPr>
        <w:t>Les offres inappropriées sont éliminées.</w:t>
      </w:r>
    </w:p>
    <w:p>
      <w:pPr>
        <w:pStyle w:val="NormalWeb"/>
        <w:spacing w:before="120"/>
        <w:jc w:val="both"/>
        <w:rPr>
          <w:lang w:eastAsia="zh-CN"/>
        </w:rPr>
      </w:pPr>
      <w:r>
        <w:rPr>
          <w:lang w:eastAsia="zh-CN"/>
        </w:rPr>
        <w:t>Les offres irrégulières ou inacceptables peuvent devenir régulières ou acceptables à l'issue de la négociation, à condition qu'elles ne soient pas anormalement basses.</w:t>
      </w:r>
    </w:p>
    <w:p>
      <w:pPr>
        <w:pStyle w:val="NormalWeb"/>
        <w:spacing w:before="120"/>
        <w:jc w:val="both"/>
        <w:rPr>
          <w:lang w:eastAsia="zh-CN"/>
        </w:rPr>
      </w:pPr>
      <w:r>
        <w:rPr>
          <w:lang w:eastAsia="zh-CN"/>
        </w:rPr>
        <w:t>L'acheteur exige que le soumissionnaire justifie le prix proposé dans son offre lorsque celle-ci semble anormalement basse, dans un délai précisé dans la lettre invitant à la justification.</w:t>
      </w:r>
    </w:p>
    <w:p>
      <w:pPr>
        <w:pStyle w:val="NormalWeb"/>
        <w:spacing w:before="120"/>
        <w:ind w:firstLine="720"/>
        <w:jc w:val="both"/>
        <w:rPr>
          <w:b/>
          <w:lang w:eastAsia="zh-CN"/>
        </w:rPr>
      </w:pPr>
      <w:r>
        <w:rPr>
          <w:b/>
          <w:lang w:eastAsia="zh-CN"/>
        </w:rPr>
        <w:t xml:space="preserve">7.2.1 </w:t>
      </w:r>
      <w:r>
        <w:rPr>
          <w:bCs/>
          <w:u w:val="single"/>
          <w:lang w:eastAsia="zh-CN"/>
        </w:rPr>
        <w:t>Critères d'attribution</w:t>
      </w:r>
    </w:p>
    <w:p>
      <w:pPr>
        <w:pStyle w:val="NormalWeb"/>
        <w:spacing w:before="120"/>
        <w:jc w:val="both"/>
        <w:rPr>
          <w:lang w:eastAsia="zh-CN"/>
        </w:rPr>
      </w:pPr>
      <w:r>
        <w:rPr>
          <w:lang w:eastAsia="zh-CN"/>
        </w:rPr>
        <w:t>Le jugement des offres retenues se fait lot par lot compte tenu de la pondération suivante :</w:t>
      </w:r>
    </w:p>
    <w:p>
      <w:pPr>
        <w:pStyle w:val="NormalWeb"/>
        <w:spacing w:before="120"/>
        <w:jc w:val="both"/>
        <w:rPr>
          <w:lang w:eastAsia="zh-CN"/>
        </w:rPr>
      </w:pPr>
      <w:r>
        <w:rPr>
          <w:lang w:eastAsia="zh-CN"/>
        </w:rPr>
        <w:t>– prix de l'offre, pondération 50%</w:t>
      </w:r>
    </w:p>
    <w:p>
      <w:pPr>
        <w:pStyle w:val="NormalWeb"/>
        <w:spacing w:before="120"/>
        <w:jc w:val="both"/>
        <w:rPr>
          <w:lang w:eastAsia="zh-CN"/>
        </w:rPr>
      </w:pPr>
      <w:r>
        <w:rPr>
          <w:lang w:eastAsia="zh-CN"/>
        </w:rPr>
        <w:t>– valeur technique de l'offre décomposée en :</w:t>
      </w:r>
    </w:p>
    <w:p>
      <w:pPr>
        <w:pStyle w:val="NormalWeb"/>
        <w:spacing w:before="120"/>
        <w:jc w:val="both"/>
        <w:rPr>
          <w:lang w:eastAsia="zh-CN"/>
        </w:rPr>
      </w:pPr>
      <w:r>
        <w:rPr>
          <w:lang w:eastAsia="zh-CN"/>
        </w:rPr>
        <w:t>Sous-critère 1 - Organisation mise en place pour l'exécution des travaux : pondération 10%</w:t>
      </w:r>
    </w:p>
    <w:p>
      <w:pPr>
        <w:pStyle w:val="NormalWeb"/>
        <w:spacing w:before="120"/>
        <w:jc w:val="both"/>
        <w:rPr>
          <w:lang w:eastAsia="zh-CN"/>
        </w:rPr>
      </w:pPr>
      <w:r>
        <w:rPr>
          <w:lang w:eastAsia="zh-CN"/>
        </w:rPr>
        <w:t>Sous-critère 2 - Moyens humains et matériels : pondération 6%</w:t>
      </w:r>
    </w:p>
    <w:p>
      <w:pPr>
        <w:pStyle w:val="NormalWeb"/>
        <w:spacing w:before="120"/>
        <w:jc w:val="both"/>
        <w:rPr>
          <w:lang w:eastAsia="zh-CN"/>
        </w:rPr>
      </w:pPr>
      <w:r>
        <w:rPr>
          <w:lang w:eastAsia="zh-CN"/>
        </w:rPr>
        <w:t>Sous-critère 3 - Qualifications des intervenants : pondération 5%</w:t>
      </w:r>
    </w:p>
    <w:p>
      <w:pPr>
        <w:pStyle w:val="NormalWeb"/>
        <w:spacing w:before="120"/>
        <w:jc w:val="both"/>
        <w:rPr>
          <w:lang w:eastAsia="zh-CN"/>
        </w:rPr>
      </w:pPr>
      <w:r>
        <w:rPr>
          <w:lang w:eastAsia="zh-CN"/>
        </w:rPr>
        <w:t>Sous-critère 4 - Caractéristiques des appareils et machines, des matériaux, nature et qualité des principales fournitures suivant les prescriptions du CCTP : pondération 20%</w:t>
      </w:r>
    </w:p>
    <w:p>
      <w:pPr>
        <w:pStyle w:val="NormalWeb"/>
        <w:spacing w:before="120"/>
        <w:jc w:val="both"/>
        <w:rPr>
          <w:lang w:eastAsia="zh-CN"/>
        </w:rPr>
      </w:pPr>
      <w:r>
        <w:rPr>
          <w:lang w:eastAsia="zh-CN"/>
        </w:rPr>
        <w:t>Sous-critère 5 - Mesures de prévention mises en œuvre en matière d'hygiène et de sécurité au travail dans le cadre du présent marché : pondération 4%</w:t>
      </w:r>
    </w:p>
    <w:p>
      <w:pPr>
        <w:pStyle w:val="NormalWeb"/>
        <w:spacing w:before="120"/>
        <w:jc w:val="both"/>
        <w:rPr>
          <w:lang w:eastAsia="zh-CN"/>
        </w:rPr>
      </w:pPr>
      <w:r>
        <w:rPr>
          <w:lang w:eastAsia="zh-CN"/>
        </w:rPr>
        <w:t>Sous-critère 6 - Mesures mises en œuvre dans le cadre de la protection de l'environnement et du développement durable dans le cadre du présent marché : pondération 5%</w:t>
      </w:r>
    </w:p>
    <w:p>
      <w:pPr>
        <w:pStyle w:val="NormalWeb"/>
        <w:spacing w:before="120"/>
        <w:jc w:val="both"/>
        <w:rPr>
          <w:lang w:eastAsia="zh-CN"/>
        </w:rPr>
      </w:pPr>
      <w:r>
        <w:rPr>
          <w:lang w:eastAsia="zh-CN"/>
        </w:rPr>
        <w:t>Un classement désigne l'offre économiquement la plus avantageuse. Le marché est attribué au candidat ayant obtenu la note la plus élevée à l’issue de ce classement.</w:t>
      </w:r>
    </w:p>
    <w:p>
      <w:pPr>
        <w:pStyle w:val="NormalWeb"/>
        <w:spacing w:before="120"/>
        <w:ind w:firstLine="720"/>
        <w:jc w:val="both"/>
        <w:rPr>
          <w:b/>
          <w:lang w:eastAsia="zh-CN"/>
        </w:rPr>
      </w:pPr>
      <w:r>
        <w:rPr>
          <w:b/>
          <w:lang w:eastAsia="zh-CN"/>
        </w:rPr>
        <w:t xml:space="preserve">7.2.2 </w:t>
      </w:r>
      <w:r>
        <w:rPr>
          <w:bCs/>
          <w:u w:val="single"/>
          <w:lang w:eastAsia="zh-CN"/>
        </w:rPr>
        <w:t>Méthode de notation des offres</w:t>
      </w:r>
    </w:p>
    <w:p>
      <w:pPr>
        <w:pStyle w:val="NormalWeb"/>
        <w:spacing w:before="120"/>
        <w:jc w:val="both"/>
        <w:rPr>
          <w:i/>
          <w:u w:val="single"/>
          <w:lang w:eastAsia="zh-CN"/>
        </w:rPr>
      </w:pPr>
      <w:r>
        <w:rPr>
          <w:i/>
          <w:u w:val="single"/>
          <w:lang w:eastAsia="zh-CN"/>
        </w:rPr>
        <w:lastRenderedPageBreak/>
        <w:t>Méthode de notation du critère prix</w:t>
      </w:r>
      <w:r>
        <w:rPr>
          <w:i/>
          <w:lang w:eastAsia="zh-CN"/>
        </w:rPr>
        <w:t xml:space="preserve"> :</w:t>
      </w:r>
    </w:p>
    <w:p>
      <w:pPr>
        <w:pStyle w:val="NormalWeb"/>
        <w:spacing w:before="120"/>
        <w:jc w:val="both"/>
        <w:rPr>
          <w:lang w:eastAsia="zh-CN"/>
        </w:rPr>
      </w:pPr>
      <w:r>
        <w:rPr>
          <w:lang w:eastAsia="zh-CN"/>
        </w:rPr>
        <w:t>Le critère prix est apprécié en fonction de la DPGF, annexe à l'acte d'engagement.</w:t>
      </w:r>
    </w:p>
    <w:p>
      <w:pPr>
        <w:pStyle w:val="NormalWeb"/>
        <w:spacing w:before="120"/>
        <w:jc w:val="both"/>
        <w:rPr>
          <w:lang w:eastAsia="zh-CN"/>
        </w:rPr>
      </w:pPr>
      <w:r>
        <w:rPr>
          <w:lang w:eastAsia="zh-CN"/>
        </w:rPr>
        <w:t>La notation se fait en application de la méthode de notation de la "règle de trois". La notation est établie sur la base de l’offre la moins-disante.</w:t>
      </w:r>
    </w:p>
    <w:p>
      <w:pPr>
        <w:pStyle w:val="NormalWeb"/>
        <w:spacing w:before="120"/>
        <w:jc w:val="both"/>
        <w:rPr>
          <w:lang w:eastAsia="zh-CN"/>
        </w:rPr>
      </w:pPr>
      <w:r>
        <w:rPr>
          <w:lang w:eastAsia="zh-CN"/>
        </w:rPr>
        <w:t>La formule déterminant la note financière des candidats est la suivante :</w:t>
      </w:r>
    </w:p>
    <w:p>
      <w:pPr>
        <w:pStyle w:val="NormalWeb"/>
        <w:spacing w:before="120"/>
        <w:ind w:firstLine="720"/>
        <w:jc w:val="both"/>
        <w:rPr>
          <w:lang w:eastAsia="zh-CN"/>
        </w:rPr>
      </w:pPr>
      <w:r>
        <w:rPr>
          <w:lang w:eastAsia="zh-CN"/>
        </w:rPr>
        <w:t>Note = 10 x (offre la moins-disante / offre notée)</w:t>
      </w:r>
    </w:p>
    <w:p>
      <w:pPr>
        <w:pStyle w:val="NormalWeb"/>
        <w:spacing w:before="120"/>
        <w:jc w:val="both"/>
        <w:rPr>
          <w:lang w:eastAsia="zh-CN"/>
        </w:rPr>
      </w:pPr>
      <w:r>
        <w:rPr>
          <w:lang w:eastAsia="zh-CN"/>
        </w:rPr>
        <w:t>La note obtenue est ensuite pondérée à hauteur du pourcentage indiqué.</w:t>
      </w:r>
    </w:p>
    <w:p>
      <w:pPr>
        <w:pStyle w:val="NormalWeb"/>
        <w:spacing w:before="120"/>
        <w:jc w:val="both"/>
        <w:rPr>
          <w:i/>
          <w:u w:val="single"/>
          <w:lang w:eastAsia="zh-CN"/>
        </w:rPr>
      </w:pPr>
      <w:r>
        <w:rPr>
          <w:i/>
          <w:u w:val="single"/>
          <w:lang w:eastAsia="zh-CN"/>
        </w:rPr>
        <w:t>Méthode de notation du critère technique</w:t>
      </w:r>
      <w:r>
        <w:rPr>
          <w:i/>
          <w:lang w:eastAsia="zh-CN"/>
        </w:rPr>
        <w:t xml:space="preserve"> :</w:t>
      </w:r>
    </w:p>
    <w:p>
      <w:pPr>
        <w:pStyle w:val="NormalWeb"/>
        <w:spacing w:before="120"/>
        <w:jc w:val="both"/>
        <w:rPr>
          <w:lang w:eastAsia="zh-CN"/>
        </w:rPr>
      </w:pPr>
      <w:r>
        <w:rPr>
          <w:lang w:eastAsia="zh-CN"/>
        </w:rPr>
        <w:t>Chaque sous-critère est noté sur 10 points. Le candidat ayant obtenu la meilleure appréciation au sous critère se voit attribuer la note de 10.</w:t>
      </w:r>
    </w:p>
    <w:p>
      <w:pPr>
        <w:pStyle w:val="NormalWeb"/>
        <w:spacing w:before="120"/>
        <w:jc w:val="both"/>
        <w:rPr>
          <w:lang w:eastAsia="zh-CN"/>
        </w:rPr>
      </w:pPr>
      <w:r>
        <w:rPr>
          <w:lang w:eastAsia="zh-CN"/>
        </w:rPr>
        <w:t>La note de chaque sous-critère est pondérée à hauteur du pourcentage indiqué.</w:t>
      </w:r>
    </w:p>
    <w:p>
      <w:pPr>
        <w:pStyle w:val="NormalWeb"/>
        <w:spacing w:before="120"/>
        <w:jc w:val="both"/>
        <w:rPr>
          <w:lang w:eastAsia="zh-CN"/>
        </w:rPr>
      </w:pPr>
      <w:r>
        <w:rPr>
          <w:lang w:eastAsia="zh-CN"/>
        </w:rPr>
        <w:t>La somme des notes des 6 sous-critères donne la note de la valeur technique de l’offre.</w:t>
      </w:r>
    </w:p>
    <w:p>
      <w:pPr>
        <w:pStyle w:val="Titre2"/>
        <w:spacing w:before="240" w:after="85"/>
        <w:jc w:val="both"/>
        <w:rPr>
          <w:rFonts w:ascii="Times New Roman" w:hAnsi="Times New Roman" w:cs="Times New Roman"/>
          <w:b w:val="0"/>
          <w:caps w:val="0"/>
          <w:sz w:val="24"/>
          <w:szCs w:val="24"/>
          <w:u w:val="single"/>
        </w:rPr>
      </w:pPr>
      <w:bookmarkStart w:id="38" w:name="_Toc200438631"/>
      <w:r>
        <w:rPr>
          <w:rFonts w:ascii="Times New Roman" w:hAnsi="Times New Roman" w:cs="Times New Roman"/>
          <w:bCs w:val="0"/>
          <w:caps w:val="0"/>
          <w:sz w:val="24"/>
          <w:szCs w:val="24"/>
        </w:rPr>
        <w:t>7.3</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Négociation</w:t>
      </w:r>
      <w:bookmarkEnd w:id="38"/>
    </w:p>
    <w:p>
      <w:pPr>
        <w:pStyle w:val="NormalWeb"/>
        <w:spacing w:before="120"/>
        <w:jc w:val="both"/>
        <w:rPr>
          <w:lang w:eastAsia="zh-CN"/>
        </w:rPr>
      </w:pPr>
      <w:r>
        <w:rPr>
          <w:lang w:eastAsia="zh-CN"/>
        </w:rPr>
        <w:t>La négociation est menée au regard des critères d'attribution des offres et ne peut porter ni sur lesdits critères ni sur les exigences minimales.</w:t>
      </w:r>
    </w:p>
    <w:p>
      <w:pPr>
        <w:pStyle w:val="NormalWeb"/>
        <w:spacing w:before="120"/>
        <w:jc w:val="both"/>
        <w:rPr>
          <w:lang w:eastAsia="zh-CN"/>
        </w:rPr>
      </w:pPr>
      <w:r>
        <w:rPr>
          <w:lang w:eastAsia="zh-CN"/>
        </w:rPr>
        <w:t>Après une première analyse des offres selon les critères énoncés à l'article 7.2.1, les 3 soumissionnaires les mieux placés par lot (sous réserve d'un nombre suffisant de candidats) sont informés par courrier électronique des conditions d'organisation de la négociation.</w:t>
      </w:r>
    </w:p>
    <w:p>
      <w:pPr>
        <w:pStyle w:val="NormalWeb"/>
        <w:spacing w:before="120"/>
        <w:jc w:val="both"/>
        <w:rPr>
          <w:lang w:eastAsia="zh-CN"/>
        </w:rPr>
      </w:pPr>
      <w:r>
        <w:rPr>
          <w:lang w:eastAsia="zh-CN"/>
        </w:rPr>
        <w:t>La négociation est menée via PLACE. D'autres modalités peuvent être mises en œuvre en fonction de la situation sanitaire ou des nécessités de service.</w:t>
      </w:r>
    </w:p>
    <w:p>
      <w:pPr>
        <w:pStyle w:val="NormalWeb"/>
        <w:spacing w:before="120"/>
        <w:jc w:val="both"/>
        <w:rPr>
          <w:lang w:eastAsia="zh-CN"/>
        </w:rPr>
      </w:pPr>
      <w:r>
        <w:rPr>
          <w:lang w:eastAsia="zh-CN"/>
        </w:rPr>
        <w:t>Au terme de la négociation, chaque candidat a la possibilité de faire parvenir une nouvelle offre sous forme dématérialisée via la plate-forme de dématérialisation PLACE.</w:t>
      </w:r>
    </w:p>
    <w:p>
      <w:pPr>
        <w:pStyle w:val="NormalWeb"/>
        <w:spacing w:before="120"/>
        <w:jc w:val="both"/>
        <w:rPr>
          <w:lang w:eastAsia="zh-CN"/>
        </w:rPr>
      </w:pPr>
      <w:r>
        <w:rPr>
          <w:lang w:eastAsia="zh-CN"/>
        </w:rPr>
        <w:t>Les offres finales demeurées irrégulières ou inacceptables sont éliminées.</w:t>
      </w:r>
    </w:p>
    <w:p>
      <w:pPr>
        <w:pStyle w:val="NormalWeb"/>
        <w:spacing w:before="120"/>
        <w:jc w:val="both"/>
        <w:rPr>
          <w:lang w:eastAsia="zh-CN"/>
        </w:rPr>
      </w:pPr>
      <w:r>
        <w:rPr>
          <w:lang w:eastAsia="zh-CN"/>
        </w:rPr>
        <w:t>Suite à la remise des offres négociées, un classement est établi sur la base des critères d'attribution ci-avant.</w:t>
      </w:r>
    </w:p>
    <w:p>
      <w:pPr>
        <w:pStyle w:val="NormalWeb"/>
        <w:spacing w:before="120"/>
        <w:jc w:val="both"/>
        <w:rPr>
          <w:lang w:eastAsia="zh-CN"/>
        </w:rPr>
      </w:pPr>
      <w:r>
        <w:rPr>
          <w:lang w:eastAsia="zh-CN"/>
        </w:rPr>
        <w:t>L'acheteur se réserve le droit d'attribuer le marché sans négociations.</w:t>
      </w:r>
    </w:p>
    <w:p>
      <w:pPr>
        <w:pStyle w:val="Titre2"/>
        <w:spacing w:before="240" w:after="85"/>
        <w:jc w:val="both"/>
        <w:rPr>
          <w:rFonts w:ascii="Times New Roman" w:hAnsi="Times New Roman" w:cs="Times New Roman"/>
          <w:b w:val="0"/>
          <w:caps w:val="0"/>
          <w:sz w:val="24"/>
          <w:szCs w:val="24"/>
          <w:u w:val="single"/>
        </w:rPr>
      </w:pPr>
      <w:bookmarkStart w:id="39" w:name="_Toc200438632"/>
      <w:r>
        <w:rPr>
          <w:rFonts w:ascii="Times New Roman" w:hAnsi="Times New Roman" w:cs="Times New Roman"/>
          <w:bCs w:val="0"/>
          <w:caps w:val="0"/>
          <w:sz w:val="24"/>
          <w:szCs w:val="24"/>
        </w:rPr>
        <w:t>7.4</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Durée de validité des offres</w:t>
      </w:r>
      <w:bookmarkEnd w:id="39"/>
    </w:p>
    <w:p>
      <w:pPr>
        <w:pStyle w:val="NormalWeb"/>
        <w:spacing w:before="120"/>
        <w:jc w:val="both"/>
        <w:rPr>
          <w:lang w:eastAsia="zh-CN"/>
        </w:rPr>
      </w:pPr>
      <w:r>
        <w:rPr>
          <w:lang w:eastAsia="zh-CN"/>
        </w:rPr>
        <w:t>Les offres sont valables 4 mois à compter de la date limite de remise des offres.</w:t>
      </w:r>
    </w:p>
    <w:p>
      <w:pPr>
        <w:pStyle w:val="NormalWeb"/>
        <w:spacing w:before="120"/>
        <w:jc w:val="both"/>
        <w:rPr>
          <w:lang w:eastAsia="zh-CN"/>
        </w:rPr>
      </w:pP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40" w:name="_Toc200438633"/>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 xml:space="preserve">rticle 8 </w:t>
      </w:r>
      <w:r>
        <w:rPr>
          <w:rFonts w:ascii="Times New Roman" w:hAnsi="Times New Roman" w:cs="Times New Roman"/>
          <w:spacing w:val="0"/>
          <w:sz w:val="24"/>
          <w:szCs w:val="24"/>
        </w:rPr>
        <w:t xml:space="preserve">: </w:t>
      </w:r>
      <w:r>
        <w:rPr>
          <w:rFonts w:ascii="Times New Roman Gras" w:hAnsi="Times New Roman Gras" w:cs="Times New Roman"/>
          <w:caps w:val="0"/>
          <w:smallCaps/>
          <w:spacing w:val="0"/>
          <w:sz w:val="24"/>
          <w:szCs w:val="24"/>
        </w:rPr>
        <w:t>modalités de transmission des plis</w:t>
      </w:r>
      <w:bookmarkEnd w:id="40"/>
    </w:p>
    <w:p>
      <w:pPr>
        <w:pStyle w:val="Titre2"/>
        <w:spacing w:before="240" w:after="85"/>
        <w:jc w:val="both"/>
        <w:rPr>
          <w:rFonts w:ascii="Times New Roman" w:hAnsi="Times New Roman" w:cs="Times New Roman"/>
          <w:b w:val="0"/>
          <w:caps w:val="0"/>
          <w:sz w:val="24"/>
          <w:szCs w:val="24"/>
          <w:u w:val="single"/>
        </w:rPr>
      </w:pPr>
      <w:bookmarkStart w:id="41" w:name="_Toc200438634"/>
      <w:r>
        <w:rPr>
          <w:rFonts w:ascii="Times New Roman" w:hAnsi="Times New Roman" w:cs="Times New Roman"/>
          <w:bCs w:val="0"/>
          <w:caps w:val="0"/>
          <w:sz w:val="24"/>
          <w:szCs w:val="24"/>
        </w:rPr>
        <w:t>8.1</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Date et heure de réception des plis</w:t>
      </w:r>
      <w:bookmarkEnd w:id="41"/>
    </w:p>
    <w:p>
      <w:pPr>
        <w:pStyle w:val="NormalWeb"/>
        <w:spacing w:before="120"/>
        <w:jc w:val="both"/>
        <w:rPr>
          <w:lang w:eastAsia="zh-CN"/>
        </w:rPr>
      </w:pPr>
      <w:r>
        <w:rPr>
          <w:lang w:eastAsia="zh-CN"/>
        </w:rPr>
        <w:t>Les plis devront être transmis au plus tard à la date et l'heure fixées en première page du présent règlement. Seuls peuvent être ouverts les plis reçus au plus tard à la date et l'heure limites fixées. Les plis reçus ou remis après ces date et heure ne sont pas ouverts.</w:t>
      </w:r>
    </w:p>
    <w:p>
      <w:pPr>
        <w:pStyle w:val="NormalWeb"/>
        <w:spacing w:before="120"/>
        <w:jc w:val="both"/>
        <w:rPr>
          <w:lang w:eastAsia="zh-CN"/>
        </w:rPr>
      </w:pPr>
      <w:r>
        <w:rPr>
          <w:lang w:eastAsia="zh-CN"/>
        </w:rPr>
        <w:t>Les plis et les "copies de sauvegarde" parvenus hors délai sont inscrits au registre des dépôts et sont rejetés.</w:t>
      </w:r>
    </w:p>
    <w:p>
      <w:pPr>
        <w:pStyle w:val="Titre2"/>
        <w:spacing w:before="240" w:after="85"/>
        <w:jc w:val="both"/>
        <w:rPr>
          <w:rFonts w:ascii="Times New Roman" w:hAnsi="Times New Roman" w:cs="Times New Roman"/>
          <w:b w:val="0"/>
          <w:caps w:val="0"/>
          <w:sz w:val="24"/>
          <w:szCs w:val="24"/>
          <w:u w:val="single"/>
        </w:rPr>
      </w:pPr>
      <w:bookmarkStart w:id="42" w:name="_Toc200438635"/>
      <w:r>
        <w:rPr>
          <w:rFonts w:ascii="Times New Roman" w:hAnsi="Times New Roman" w:cs="Times New Roman"/>
          <w:bCs w:val="0"/>
          <w:caps w:val="0"/>
          <w:sz w:val="24"/>
          <w:szCs w:val="24"/>
        </w:rPr>
        <w:t>8.2</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Conditions de transmission des plis</w:t>
      </w:r>
      <w:bookmarkEnd w:id="42"/>
    </w:p>
    <w:p>
      <w:pPr>
        <w:pStyle w:val="NormalWeb"/>
        <w:spacing w:before="120"/>
        <w:jc w:val="both"/>
        <w:rPr>
          <w:lang w:eastAsia="zh-CN"/>
        </w:rPr>
      </w:pPr>
      <w:r>
        <w:rPr>
          <w:lang w:eastAsia="zh-CN"/>
        </w:rPr>
        <w:t>Pour cette consultation, seuls sont autorisés les dépôts électroniques à l'adresse suivante :</w:t>
      </w:r>
    </w:p>
    <w:p>
      <w:pPr>
        <w:pStyle w:val="NormalWeb"/>
        <w:spacing w:before="120"/>
        <w:jc w:val="both"/>
        <w:rPr>
          <w:lang w:eastAsia="zh-CN"/>
        </w:rPr>
      </w:pPr>
      <w:hyperlink r:id="rId24" w:history="1">
        <w:r>
          <w:rPr>
            <w:rStyle w:val="Lienhypertexte"/>
            <w:lang w:eastAsia="zh-CN"/>
          </w:rPr>
          <w:t>https://www.marches-publics.gouv.fr</w:t>
        </w:r>
      </w:hyperlink>
      <w:r>
        <w:rPr>
          <w:lang w:eastAsia="zh-CN"/>
        </w:rPr>
        <w:t xml:space="preserve"> </w:t>
      </w:r>
    </w:p>
    <w:p>
      <w:pPr>
        <w:pStyle w:val="NormalWeb"/>
        <w:spacing w:before="120"/>
        <w:jc w:val="both"/>
        <w:rPr>
          <w:lang w:eastAsia="zh-CN"/>
        </w:rPr>
      </w:pPr>
      <w:r>
        <w:rPr>
          <w:lang w:eastAsia="zh-CN"/>
        </w:rPr>
        <w:lastRenderedPageBreak/>
        <w:t>En cas d'envois successifs seul le dernier envoi réceptionné avant la date limite de remise des plis est admis. Les plis antérieurs seront rejetés sans être examinés.</w:t>
      </w:r>
    </w:p>
    <w:p>
      <w:pPr>
        <w:pStyle w:val="NormalWeb"/>
        <w:spacing w:before="120"/>
        <w:jc w:val="both"/>
        <w:rPr>
          <w:lang w:eastAsia="zh-CN"/>
        </w:rPr>
      </w:pPr>
      <w:r>
        <w:rPr>
          <w:lang w:eastAsia="zh-CN"/>
        </w:rPr>
        <w:t>Aucun envoi papier, par télécopie ou courriel ne sera accepté.</w:t>
      </w:r>
    </w:p>
    <w:p>
      <w:pPr>
        <w:pStyle w:val="NormalWeb"/>
        <w:spacing w:before="120"/>
        <w:jc w:val="both"/>
        <w:rPr>
          <w:lang w:eastAsia="zh-CN"/>
        </w:rPr>
      </w:pPr>
      <w:r>
        <w:rPr>
          <w:lang w:eastAsia="zh-CN"/>
        </w:rPr>
        <w:t>Le dépôt électronique des plis s'effectue exclusivement sur la plate-forme "PLACE" :</w:t>
      </w:r>
    </w:p>
    <w:p>
      <w:pPr>
        <w:pStyle w:val="NormalWeb"/>
        <w:spacing w:before="120"/>
        <w:jc w:val="both"/>
        <w:rPr>
          <w:lang w:eastAsia="zh-CN"/>
        </w:rPr>
      </w:pPr>
      <w:hyperlink r:id="rId25" w:history="1">
        <w:r>
          <w:rPr>
            <w:rStyle w:val="Lienhypertexte"/>
            <w:lang w:eastAsia="zh-CN"/>
          </w:rPr>
          <w:t>https://www.marches-publics.gouv.fr</w:t>
        </w:r>
      </w:hyperlink>
      <w:r>
        <w:rPr>
          <w:lang w:eastAsia="zh-CN"/>
        </w:rPr>
        <w:t xml:space="preserve"> </w:t>
      </w:r>
    </w:p>
    <w:p>
      <w:pPr>
        <w:pStyle w:val="NormalWeb"/>
        <w:spacing w:before="120"/>
        <w:jc w:val="both"/>
        <w:rPr>
          <w:lang w:eastAsia="zh-CN"/>
        </w:rPr>
      </w:pPr>
      <w:r>
        <w:rPr>
          <w:lang w:eastAsia="zh-CN"/>
        </w:rPr>
        <w:t xml:space="preserve">Les candidats ou les soumissionnaires trouveront sur le site </w:t>
      </w:r>
      <w:hyperlink r:id="rId26" w:history="1">
        <w:r>
          <w:rPr>
            <w:rStyle w:val="Lienhypertexte"/>
            <w:lang w:eastAsia="zh-CN"/>
          </w:rPr>
          <w:t>www.marches-publics.gouv.fr</w:t>
        </w:r>
      </w:hyperlink>
      <w:r>
        <w:rPr>
          <w:lang w:eastAsia="zh-CN"/>
        </w:rPr>
        <w:t xml:space="preserve"> un « guide utilisateur » téléchargeable qui précise les conditions d'utilisations de la plate-forme des achats de l'État, notamment les prérequis techniques et certificats électroniques.</w:t>
      </w:r>
    </w:p>
    <w:p>
      <w:pPr>
        <w:pStyle w:val="NormalWeb"/>
        <w:spacing w:before="120"/>
        <w:jc w:val="both"/>
        <w:rPr>
          <w:lang w:eastAsia="zh-CN"/>
        </w:rPr>
      </w:pPr>
      <w:r>
        <w:rPr>
          <w:lang w:eastAsia="zh-CN"/>
        </w:rPr>
        <w:t>Les frais d'accès au réseau et de recours à la signature électronique sont à la charge de chaque candidat/soumissionnaire.</w:t>
      </w:r>
    </w:p>
    <w:p>
      <w:pPr>
        <w:pStyle w:val="NormalWeb"/>
        <w:spacing w:before="120"/>
        <w:jc w:val="both"/>
        <w:rPr>
          <w:lang w:eastAsia="zh-CN"/>
        </w:rPr>
      </w:pPr>
      <w:r>
        <w:rPr>
          <w:lang w:eastAsia="zh-CN"/>
        </w:rPr>
        <w:t>Les candidats sont invités à tester la configuration de leur poste de travail et répondre à une consultation test, afin de s'assurer du bon fonctionnement de l'environnement informatique.</w:t>
      </w:r>
    </w:p>
    <w:p>
      <w:pPr>
        <w:pStyle w:val="NormalWeb"/>
        <w:spacing w:before="120"/>
        <w:jc w:val="both"/>
        <w:rPr>
          <w:lang w:eastAsia="zh-CN"/>
        </w:rPr>
      </w:pPr>
      <w:r>
        <w:rPr>
          <w:lang w:eastAsia="zh-CN"/>
        </w:rPr>
        <w:t>Ils disposent sur le site d'une aide qui expose le mode opératoire relatif au dépôt des plis électroniques.</w:t>
      </w:r>
    </w:p>
    <w:p>
      <w:pPr>
        <w:pStyle w:val="NormalWeb"/>
        <w:spacing w:before="120"/>
        <w:jc w:val="both"/>
        <w:rPr>
          <w:lang w:eastAsia="zh-CN"/>
        </w:rPr>
      </w:pPr>
      <w:r>
        <w:rPr>
          <w:lang w:eastAsia="zh-CN"/>
        </w:rPr>
        <w:t>Plusieurs documents et informations sont disponibles à la rubrique « aide » de PLACE :</w:t>
      </w:r>
    </w:p>
    <w:p>
      <w:pPr>
        <w:pStyle w:val="NormalWeb"/>
        <w:spacing w:before="120"/>
        <w:jc w:val="both"/>
        <w:rPr>
          <w:lang w:eastAsia="zh-CN"/>
        </w:rPr>
      </w:pPr>
      <w:r>
        <w:rPr>
          <w:lang w:eastAsia="zh-CN"/>
        </w:rPr>
        <w:t>- Manuel d'utilisation afin de faciliter le maniement de la plate-forme ;</w:t>
      </w:r>
    </w:p>
    <w:p>
      <w:pPr>
        <w:pStyle w:val="NormalWeb"/>
        <w:spacing w:before="120"/>
        <w:jc w:val="both"/>
        <w:rPr>
          <w:lang w:eastAsia="zh-CN"/>
        </w:rPr>
      </w:pPr>
      <w:r>
        <w:rPr>
          <w:lang w:eastAsia="zh-CN"/>
        </w:rPr>
        <w:t>- Assistance téléphonique ;</w:t>
      </w:r>
    </w:p>
    <w:p>
      <w:pPr>
        <w:pStyle w:val="NormalWeb"/>
        <w:spacing w:before="120"/>
        <w:jc w:val="both"/>
        <w:rPr>
          <w:lang w:eastAsia="zh-CN"/>
        </w:rPr>
      </w:pPr>
      <w:r>
        <w:rPr>
          <w:lang w:eastAsia="zh-CN"/>
        </w:rPr>
        <w:t>- Module d'autoformation à destination des candidats ;</w:t>
      </w:r>
    </w:p>
    <w:p>
      <w:pPr>
        <w:pStyle w:val="NormalWeb"/>
        <w:spacing w:before="120"/>
        <w:jc w:val="both"/>
        <w:rPr>
          <w:lang w:eastAsia="zh-CN"/>
        </w:rPr>
      </w:pPr>
      <w:r>
        <w:rPr>
          <w:lang w:eastAsia="zh-CN"/>
        </w:rPr>
        <w:t>- Foire aux questions ;</w:t>
      </w:r>
    </w:p>
    <w:p>
      <w:pPr>
        <w:pStyle w:val="NormalWeb"/>
        <w:spacing w:before="120"/>
        <w:jc w:val="both"/>
        <w:rPr>
          <w:lang w:eastAsia="zh-CN"/>
        </w:rPr>
      </w:pPr>
      <w:r>
        <w:rPr>
          <w:lang w:eastAsia="zh-CN"/>
        </w:rPr>
        <w:t>- Outils informatiques.</w:t>
      </w:r>
    </w:p>
    <w:p>
      <w:pPr>
        <w:pStyle w:val="NormalWeb"/>
        <w:spacing w:before="120"/>
        <w:jc w:val="both"/>
        <w:rPr>
          <w:lang w:eastAsia="zh-CN"/>
        </w:rPr>
      </w:pPr>
      <w:r>
        <w:rPr>
          <w:lang w:eastAsia="zh-CN"/>
        </w:rPr>
        <w:t>Les candidats ou les soumissionnaires ont la possibilité de poser des questions sur les documents de la consultation.</w:t>
      </w:r>
    </w:p>
    <w:p>
      <w:pPr>
        <w:pStyle w:val="NormalWeb"/>
        <w:spacing w:before="120"/>
        <w:jc w:val="both"/>
        <w:rPr>
          <w:lang w:eastAsia="zh-CN"/>
        </w:rPr>
      </w:pPr>
      <w:r>
        <w:rPr>
          <w:lang w:eastAsia="zh-CN"/>
        </w:rPr>
        <w:t>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w:t>
      </w:r>
    </w:p>
    <w:p>
      <w:pPr>
        <w:pStyle w:val="NormalWeb"/>
        <w:spacing w:before="120"/>
        <w:jc w:val="both"/>
        <w:rPr>
          <w:lang w:eastAsia="zh-CN"/>
        </w:rPr>
      </w:pPr>
      <w:r>
        <w:rPr>
          <w:lang w:eastAsia="zh-CN"/>
        </w:rPr>
        <w:t>L'absence de message de confirmation de bonne réception ou d'accusé de réception électronique signifie que la réponse n'est pas parvenue au maître de l'ouvrage.</w:t>
      </w:r>
    </w:p>
    <w:p>
      <w:pPr>
        <w:pStyle w:val="NormalWeb"/>
        <w:spacing w:before="120"/>
        <w:jc w:val="both"/>
        <w:rPr>
          <w:lang w:eastAsia="zh-CN"/>
        </w:rPr>
      </w:pPr>
      <w:r>
        <w:rPr>
          <w:lang w:eastAsia="zh-CN"/>
        </w:rPr>
        <w:t xml:space="preserve">L'opérateur économique s'assure que les messages envoyés par la Plate-forme des achats de l'État (PLACE) notamment, </w:t>
      </w:r>
      <w:hyperlink r:id="rId27" w:history="1">
        <w:r>
          <w:rPr>
            <w:rStyle w:val="Lienhypertexte"/>
            <w:lang w:eastAsia="zh-CN"/>
          </w:rPr>
          <w:t>nepasrepondre@marches-publics.gouv.fr</w:t>
        </w:r>
      </w:hyperlink>
      <w:r>
        <w:rPr>
          <w:lang w:eastAsia="zh-CN"/>
        </w:rPr>
        <w:t>, ne sont pas traités comme des courriels indésirables.</w:t>
      </w:r>
    </w:p>
    <w:p>
      <w:pPr>
        <w:pStyle w:val="NormalWeb"/>
        <w:spacing w:before="120"/>
        <w:jc w:val="both"/>
        <w:rPr>
          <w:lang w:eastAsia="zh-CN"/>
        </w:rPr>
      </w:pPr>
    </w:p>
    <w:p>
      <w:pPr>
        <w:pStyle w:val="NormalWeb"/>
        <w:spacing w:before="120"/>
        <w:jc w:val="both"/>
        <w:rPr>
          <w:b/>
          <w:u w:val="single"/>
          <w:lang w:eastAsia="zh-CN"/>
        </w:rPr>
      </w:pPr>
      <w:r>
        <w:rPr>
          <w:b/>
          <w:u w:val="single"/>
          <w:lang w:eastAsia="zh-CN"/>
        </w:rPr>
        <w:t>Présentation des dossiers et format des fichiers</w:t>
      </w:r>
    </w:p>
    <w:p>
      <w:pPr>
        <w:pStyle w:val="NormalWeb"/>
        <w:spacing w:before="120"/>
        <w:jc w:val="both"/>
        <w:rPr>
          <w:lang w:eastAsia="zh-CN"/>
        </w:rPr>
      </w:pPr>
      <w:r>
        <w:rPr>
          <w:lang w:eastAsia="zh-CN"/>
        </w:rPr>
        <w:t>Les formats acceptés sont les suivants : .pdf, .doc, .xls, .ppt, .odt , .ods, .odp, ainsi que les formats images .jpg, .png et les documents au format .html.</w:t>
      </w:r>
    </w:p>
    <w:p>
      <w:pPr>
        <w:pStyle w:val="NormalWeb"/>
        <w:spacing w:before="120"/>
        <w:jc w:val="both"/>
        <w:rPr>
          <w:lang w:eastAsia="zh-CN"/>
        </w:rPr>
      </w:pPr>
      <w:r>
        <w:rPr>
          <w:lang w:eastAsia="zh-CN"/>
        </w:rPr>
        <w:t>Le candidat ou le soumissionnaire ne doit pas utiliser de code actif dans sa réponse, tels que :</w:t>
      </w:r>
    </w:p>
    <w:p>
      <w:pPr>
        <w:pStyle w:val="NormalWeb"/>
        <w:spacing w:before="120"/>
        <w:jc w:val="both"/>
        <w:rPr>
          <w:lang w:eastAsia="zh-CN"/>
        </w:rPr>
      </w:pPr>
      <w:r>
        <w:rPr>
          <w:lang w:eastAsia="zh-CN"/>
        </w:rPr>
        <w:t>- Formats exécutables, notamment : .exe, .com, .scr</w:t>
      </w:r>
    </w:p>
    <w:p>
      <w:pPr>
        <w:pStyle w:val="NormalWeb"/>
        <w:spacing w:before="120"/>
        <w:jc w:val="both"/>
        <w:rPr>
          <w:lang w:eastAsia="zh-CN"/>
        </w:rPr>
      </w:pPr>
      <w:r>
        <w:rPr>
          <w:lang w:eastAsia="zh-CN"/>
        </w:rPr>
        <w:t>- Macros ;</w:t>
      </w:r>
    </w:p>
    <w:p>
      <w:pPr>
        <w:pStyle w:val="NormalWeb"/>
        <w:spacing w:before="120"/>
        <w:jc w:val="both"/>
        <w:rPr>
          <w:lang w:eastAsia="zh-CN"/>
        </w:rPr>
      </w:pPr>
      <w:r>
        <w:rPr>
          <w:lang w:eastAsia="zh-CN"/>
        </w:rPr>
        <w:t>- ActiveX, Applets, scripts</w:t>
      </w:r>
    </w:p>
    <w:p>
      <w:pPr>
        <w:pStyle w:val="NormalWeb"/>
        <w:spacing w:before="120"/>
        <w:jc w:val="both"/>
        <w:rPr>
          <w:b/>
          <w:u w:val="single"/>
          <w:lang w:eastAsia="zh-CN"/>
        </w:rPr>
      </w:pPr>
      <w:r>
        <w:rPr>
          <w:b/>
          <w:u w:val="single"/>
          <w:lang w:eastAsia="zh-CN"/>
        </w:rPr>
        <w:t>Horodatage</w:t>
      </w:r>
    </w:p>
    <w:p>
      <w:pPr>
        <w:pStyle w:val="NormalWeb"/>
        <w:spacing w:before="120"/>
        <w:jc w:val="both"/>
        <w:rPr>
          <w:lang w:eastAsia="zh-CN"/>
        </w:rPr>
      </w:pPr>
      <w:r>
        <w:rPr>
          <w:lang w:eastAsia="zh-CN"/>
        </w:rPr>
        <w:t>Les plis transmis par voie électronique sont horodatés. Les plis reçus après la date et l'heure limite fixée par la présente consultation sont considérés comme hors délai et sont rejetés.</w:t>
      </w:r>
    </w:p>
    <w:p>
      <w:pPr>
        <w:pStyle w:val="NormalWeb"/>
        <w:spacing w:before="120"/>
        <w:jc w:val="both"/>
        <w:rPr>
          <w:lang w:eastAsia="zh-CN"/>
        </w:rPr>
      </w:pPr>
      <w:r>
        <w:rPr>
          <w:lang w:eastAsia="zh-CN"/>
        </w:rPr>
        <w:lastRenderedPageBreak/>
        <w:t>En cas d'indisponibilité de la plate-forme, la date et l'heure limite de remise des plis peuvent être modifiées.</w:t>
      </w:r>
    </w:p>
    <w:p>
      <w:pPr>
        <w:pStyle w:val="NormalWeb"/>
        <w:spacing w:before="120"/>
        <w:jc w:val="both"/>
        <w:rPr>
          <w:b/>
          <w:u w:val="single"/>
          <w:lang w:eastAsia="zh-CN"/>
        </w:rPr>
      </w:pPr>
      <w:r>
        <w:rPr>
          <w:b/>
          <w:u w:val="single"/>
          <w:lang w:eastAsia="zh-CN"/>
        </w:rPr>
        <w:t>Copie de sauvegarde</w:t>
      </w:r>
    </w:p>
    <w:p>
      <w:pPr>
        <w:pStyle w:val="NormalWeb"/>
        <w:spacing w:before="120"/>
        <w:jc w:val="both"/>
        <w:rPr>
          <w:lang w:eastAsia="zh-CN"/>
        </w:rPr>
      </w:pPr>
      <w:r>
        <w:rPr>
          <w:lang w:eastAsia="zh-CN"/>
        </w:rPr>
        <w:t>Le candidat ou le soumissionnaire peut faire parvenir une copie de sauvegarde dans les délais impartis pour la remise des candidatures ou des offres.</w:t>
      </w:r>
    </w:p>
    <w:p>
      <w:pPr>
        <w:pStyle w:val="NormalWeb"/>
        <w:spacing w:before="120"/>
        <w:jc w:val="both"/>
        <w:rPr>
          <w:lang w:eastAsia="zh-CN"/>
        </w:rPr>
      </w:pPr>
      <w:r>
        <w:rPr>
          <w:lang w:eastAsia="zh-CN"/>
        </w:rPr>
        <w:t>Cette copie de sauvegarde, transmise au maître de l'ouvrage sur support papier ou sur support physique électronique doit être placée dans un pli comportant les mentions suivantes :</w:t>
      </w:r>
    </w:p>
    <w:p>
      <w:pPr>
        <w:pStyle w:val="NormalWeb"/>
        <w:spacing w:before="120"/>
        <w:jc w:val="both"/>
        <w:rPr>
          <w:lang w:eastAsia="zh-CN"/>
        </w:rPr>
      </w:pPr>
      <w:r>
        <w:rPr>
          <w:lang w:eastAsia="zh-CN"/>
        </w:rPr>
        <w:t>- « Copie de sauvegarde » ;</w:t>
      </w:r>
    </w:p>
    <w:p>
      <w:pPr>
        <w:pStyle w:val="NormalWeb"/>
        <w:spacing w:before="120"/>
        <w:jc w:val="both"/>
        <w:rPr>
          <w:lang w:eastAsia="zh-CN"/>
        </w:rPr>
      </w:pPr>
      <w:r>
        <w:rPr>
          <w:lang w:eastAsia="zh-CN"/>
        </w:rPr>
        <w:t>- Intitulé de la consultation ;</w:t>
      </w:r>
    </w:p>
    <w:p>
      <w:pPr>
        <w:pStyle w:val="NormalWeb"/>
        <w:spacing w:before="120"/>
        <w:jc w:val="both"/>
        <w:rPr>
          <w:lang w:eastAsia="zh-CN"/>
        </w:rPr>
      </w:pPr>
      <w:r>
        <w:rPr>
          <w:lang w:eastAsia="zh-CN"/>
        </w:rPr>
        <w:t>- Nom ou dénomination du candidat.</w:t>
      </w:r>
    </w:p>
    <w:p>
      <w:pPr>
        <w:pStyle w:val="NormalWeb"/>
        <w:spacing w:before="120"/>
        <w:jc w:val="both"/>
        <w:rPr>
          <w:lang w:eastAsia="zh-CN"/>
        </w:rPr>
      </w:pPr>
      <w:r>
        <w:rPr>
          <w:lang w:eastAsia="zh-CN"/>
        </w:rPr>
        <w:t>La copie de sauvegarde ne peut être ouverte que dans les deux cas prévus à l'article 2-II de l'arrêté du 27 juillet 2018 fixant les modalités de mise à disposition des documents de la consultation et de la copie de sauvegarde :</w:t>
      </w:r>
    </w:p>
    <w:p>
      <w:pPr>
        <w:pStyle w:val="NormalWeb"/>
        <w:spacing w:before="120"/>
        <w:jc w:val="both"/>
        <w:rPr>
          <w:lang w:eastAsia="zh-CN"/>
        </w:rPr>
      </w:pPr>
      <w:r>
        <w:rPr>
          <w:lang w:eastAsia="zh-CN"/>
        </w:rPr>
        <w:t>- en cas de détection d'un programme informatique malveillant dans les candidatures ou les offres transmises par voie électronique ;</w:t>
      </w:r>
    </w:p>
    <w:p>
      <w:pPr>
        <w:pStyle w:val="NormalWeb"/>
        <w:spacing w:before="120"/>
        <w:jc w:val="both"/>
        <w:rPr>
          <w:lang w:eastAsia="zh-CN"/>
        </w:rPr>
      </w:pPr>
      <w:r>
        <w:rPr>
          <w:lang w:eastAsia="zh-CN"/>
        </w:rPr>
        <w:t>- en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pPr>
        <w:pStyle w:val="NormalWeb"/>
        <w:spacing w:before="120"/>
        <w:jc w:val="both"/>
        <w:rPr>
          <w:lang w:eastAsia="zh-CN"/>
        </w:rPr>
      </w:pPr>
      <w:r>
        <w:rPr>
          <w:lang w:eastAsia="zh-CN"/>
        </w:rPr>
        <w:t>Si un programme informatique malveillant est détecté, la copie de sauvegarde est écartée par le maître de l'ouvrage.</w:t>
      </w:r>
    </w:p>
    <w:p>
      <w:pPr>
        <w:pStyle w:val="NormalWeb"/>
        <w:spacing w:before="120"/>
        <w:jc w:val="both"/>
        <w:rPr>
          <w:lang w:eastAsia="zh-CN"/>
        </w:rPr>
      </w:pPr>
      <w:r>
        <w:rPr>
          <w:lang w:eastAsia="zh-CN"/>
        </w:rPr>
        <w:t>La copie de sauvegarde est conservée en cas d'ouverture conformément aux dispositions de l'article R.2132-11 du code de la commande publique. Si au contraire elle n'a pas été ouverte ou si elle a été écartée suite à la détection d'un programme malveillant, celle-ci est détruite.</w:t>
      </w:r>
    </w:p>
    <w:p>
      <w:pPr>
        <w:pStyle w:val="NormalWeb"/>
        <w:spacing w:before="120"/>
        <w:jc w:val="both"/>
        <w:rPr>
          <w:lang w:eastAsia="zh-CN"/>
        </w:rPr>
      </w:pPr>
      <w:r>
        <w:rPr>
          <w:lang w:eastAsia="zh-CN"/>
        </w:rPr>
        <w:t>Le candidat ou le soumissionnaire qui envoie ou dépose sa copie de sauvegarde en main propre contre récépissé, le fait à l'adresse suivante :</w:t>
      </w:r>
    </w:p>
    <w:p>
      <w:pPr>
        <w:pStyle w:val="NormalWeb"/>
        <w:spacing w:before="120"/>
        <w:jc w:val="both"/>
        <w:rPr>
          <w:lang w:eastAsia="zh-CN"/>
        </w:rPr>
      </w:pPr>
      <w:r>
        <w:rPr>
          <w:lang w:eastAsia="zh-CN"/>
        </w:rPr>
        <w:t>Les Ministères Economiques et Financiers</w:t>
      </w:r>
    </w:p>
    <w:p>
      <w:pPr>
        <w:pStyle w:val="NormalWeb"/>
        <w:spacing w:before="120"/>
        <w:jc w:val="both"/>
        <w:rPr>
          <w:lang w:eastAsia="zh-CN"/>
        </w:rPr>
      </w:pPr>
      <w:r>
        <w:rPr>
          <w:lang w:eastAsia="zh-CN"/>
        </w:rPr>
        <w:t>Secrétariat Général</w:t>
      </w:r>
    </w:p>
    <w:p>
      <w:pPr>
        <w:pStyle w:val="NormalWeb"/>
        <w:spacing w:before="120"/>
        <w:jc w:val="both"/>
        <w:rPr>
          <w:lang w:eastAsia="zh-CN"/>
        </w:rPr>
      </w:pPr>
      <w:r>
        <w:rPr>
          <w:lang w:eastAsia="zh-CN"/>
        </w:rPr>
        <w:t>Bureau SRH 3C, Secteur Cadre de Vie Professionnel</w:t>
      </w:r>
    </w:p>
    <w:p>
      <w:pPr>
        <w:pStyle w:val="NormalWeb"/>
        <w:spacing w:before="120"/>
        <w:jc w:val="both"/>
        <w:rPr>
          <w:lang w:eastAsia="zh-CN"/>
        </w:rPr>
      </w:pPr>
      <w:r>
        <w:rPr>
          <w:lang w:eastAsia="zh-CN"/>
        </w:rPr>
        <w:t>Pièce 4208 – bâtiment ATRIUM</w:t>
      </w:r>
    </w:p>
    <w:p>
      <w:pPr>
        <w:pStyle w:val="NormalWeb"/>
        <w:spacing w:before="120"/>
        <w:jc w:val="both"/>
        <w:rPr>
          <w:lang w:eastAsia="zh-CN"/>
        </w:rPr>
      </w:pPr>
      <w:r>
        <w:rPr>
          <w:lang w:eastAsia="zh-CN"/>
        </w:rPr>
        <w:t>A l'attention de Thierry PEUCH</w:t>
      </w:r>
    </w:p>
    <w:p>
      <w:pPr>
        <w:pStyle w:val="NormalWeb"/>
        <w:spacing w:before="120"/>
        <w:jc w:val="both"/>
        <w:rPr>
          <w:lang w:eastAsia="zh-CN"/>
        </w:rPr>
      </w:pPr>
      <w:r>
        <w:rPr>
          <w:lang w:eastAsia="zh-CN"/>
        </w:rPr>
        <w:t>5 Place des Vins de France</w:t>
      </w:r>
    </w:p>
    <w:p>
      <w:pPr>
        <w:pStyle w:val="NormalWeb"/>
        <w:spacing w:before="120"/>
        <w:jc w:val="both"/>
        <w:rPr>
          <w:lang w:eastAsia="zh-CN"/>
        </w:rPr>
      </w:pPr>
      <w:r>
        <w:rPr>
          <w:lang w:eastAsia="zh-CN"/>
        </w:rPr>
        <w:t>75573 PARIS CEDEX 12</w:t>
      </w:r>
    </w:p>
    <w:p>
      <w:pPr>
        <w:pStyle w:val="NormalWeb"/>
        <w:spacing w:before="120"/>
        <w:jc w:val="both"/>
        <w:rPr>
          <w:b/>
          <w:u w:val="single"/>
          <w:lang w:eastAsia="zh-CN"/>
        </w:rPr>
      </w:pPr>
      <w:r>
        <w:rPr>
          <w:b/>
          <w:u w:val="single"/>
          <w:lang w:eastAsia="zh-CN"/>
        </w:rPr>
        <w:t>Antivirus</w:t>
      </w:r>
    </w:p>
    <w:p>
      <w:pPr>
        <w:pStyle w:val="NormalWeb"/>
        <w:spacing w:before="120"/>
        <w:jc w:val="both"/>
        <w:rPr>
          <w:lang w:eastAsia="zh-CN"/>
        </w:rPr>
      </w:pPr>
      <w:r>
        <w:rPr>
          <w:lang w:eastAsia="zh-CN"/>
        </w:rPr>
        <w:t>Le candidat ou le soumissionnaire doit s'assurer que les fichiers transmis ne comportent pas de virus.</w:t>
      </w:r>
    </w:p>
    <w:p>
      <w:pPr>
        <w:pStyle w:val="NormalWeb"/>
        <w:spacing w:before="120"/>
        <w:jc w:val="both"/>
        <w:rPr>
          <w:lang w:eastAsia="zh-CN"/>
        </w:rPr>
      </w:pPr>
      <w:r>
        <w:rPr>
          <w:lang w:eastAsia="zh-CN"/>
        </w:rPr>
        <w:t>La réception de tout fichier contenant un virus entraînera l'irrecevabilité de l'offre. Si un virus est détecté, le pli sera considéré comme n'ayant jamais été reçu et les candidats en sont avertis grâce aux renseignements saisis lors de leur identification.</w:t>
      </w: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43" w:name="_Toc200438636"/>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 xml:space="preserve">rticle 9 </w:t>
      </w:r>
      <w:r>
        <w:rPr>
          <w:rFonts w:ascii="Times New Roman" w:hAnsi="Times New Roman" w:cs="Times New Roman"/>
          <w:spacing w:val="0"/>
          <w:sz w:val="24"/>
          <w:szCs w:val="24"/>
        </w:rPr>
        <w:t xml:space="preserve">: </w:t>
      </w:r>
      <w:r>
        <w:rPr>
          <w:rFonts w:ascii="Times New Roman Gras" w:hAnsi="Times New Roman Gras" w:cs="Times New Roman"/>
          <w:caps w:val="0"/>
          <w:smallCaps/>
          <w:spacing w:val="0"/>
          <w:sz w:val="24"/>
          <w:szCs w:val="24"/>
        </w:rPr>
        <w:t>Langue</w:t>
      </w:r>
      <w:bookmarkEnd w:id="43"/>
    </w:p>
    <w:p>
      <w:pPr>
        <w:pStyle w:val="NormalWeb"/>
        <w:spacing w:before="120"/>
        <w:jc w:val="both"/>
        <w:rPr>
          <w:lang w:eastAsia="zh-CN"/>
        </w:rPr>
      </w:pPr>
      <w:r>
        <w:rPr>
          <w:lang w:eastAsia="zh-CN"/>
        </w:rPr>
        <w:t>Les documents et informations doivent être rédigés en langue française ou, à défaut, être accompagnées d'une traduction en français.</w:t>
      </w:r>
    </w:p>
    <w:p>
      <w:pPr>
        <w:pStyle w:val="NormalWeb"/>
        <w:spacing w:before="120"/>
        <w:jc w:val="both"/>
        <w:rPr>
          <w:lang w:eastAsia="zh-CN"/>
        </w:rPr>
      </w:pPr>
      <w:r>
        <w:rPr>
          <w:lang w:eastAsia="zh-CN"/>
        </w:rPr>
        <w:t>En cas de candidature sous forme de DUME, ce dernier doit être rédigé en français.</w:t>
      </w: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44" w:name="_Toc200438637"/>
      <w:r>
        <w:rPr>
          <w:rFonts w:ascii="Times New Roman" w:hAnsi="Times New Roman" w:cs="Times New Roman"/>
          <w:b w:val="0"/>
          <w:spacing w:val="0"/>
          <w:sz w:val="24"/>
          <w:szCs w:val="24"/>
        </w:rPr>
        <w:lastRenderedPageBreak/>
        <w:t>A</w:t>
      </w:r>
      <w:r>
        <w:rPr>
          <w:rFonts w:ascii="Times New Roman Gras" w:hAnsi="Times New Roman Gras" w:cs="Times New Roman"/>
          <w:b w:val="0"/>
          <w:caps w:val="0"/>
          <w:spacing w:val="0"/>
          <w:sz w:val="24"/>
          <w:szCs w:val="24"/>
        </w:rPr>
        <w:t xml:space="preserve">rticle 10 </w:t>
      </w:r>
      <w:r>
        <w:rPr>
          <w:rFonts w:ascii="Times New Roman" w:hAnsi="Times New Roman" w:cs="Times New Roman"/>
          <w:spacing w:val="0"/>
          <w:sz w:val="24"/>
          <w:szCs w:val="24"/>
        </w:rPr>
        <w:t xml:space="preserve">: </w:t>
      </w:r>
      <w:r>
        <w:rPr>
          <w:rFonts w:ascii="Times New Roman Gras" w:hAnsi="Times New Roman Gras" w:cs="Times New Roman"/>
          <w:caps w:val="0"/>
          <w:smallCaps/>
          <w:spacing w:val="0"/>
          <w:sz w:val="24"/>
          <w:szCs w:val="24"/>
        </w:rPr>
        <w:t>Attribution du marche</w:t>
      </w:r>
      <w:bookmarkEnd w:id="44"/>
    </w:p>
    <w:p>
      <w:pPr>
        <w:pStyle w:val="NormalWeb"/>
        <w:spacing w:before="120"/>
        <w:jc w:val="both"/>
        <w:rPr>
          <w:lang w:eastAsia="zh-CN"/>
        </w:rPr>
      </w:pPr>
      <w:r>
        <w:rPr>
          <w:lang w:eastAsia="zh-CN"/>
        </w:rPr>
        <w:t>Le marché est attribué au soumissionnaire dont l'offre est économiquement la plus avantageuse, au regard des critères d'attribution énoncés dans le présent règlement de la consultation.</w:t>
      </w:r>
    </w:p>
    <w:p>
      <w:pPr>
        <w:pStyle w:val="NormalWeb"/>
        <w:spacing w:before="120"/>
        <w:jc w:val="both"/>
        <w:rPr>
          <w:lang w:eastAsia="zh-CN"/>
        </w:rPr>
      </w:pPr>
      <w:r>
        <w:rPr>
          <w:lang w:eastAsia="zh-CN"/>
        </w:rPr>
        <w:t>Les soumissionnaires évincés sont informés du rejet de leur offre dans les conditions fixées aux articles à l'article R.2181-1 et suivants du code de la commande publique.</w:t>
      </w:r>
    </w:p>
    <w:p>
      <w:pPr>
        <w:pStyle w:val="Titre2"/>
        <w:spacing w:before="240" w:after="85"/>
        <w:jc w:val="both"/>
        <w:rPr>
          <w:rFonts w:ascii="Times New Roman" w:hAnsi="Times New Roman" w:cs="Times New Roman"/>
          <w:b w:val="0"/>
          <w:caps w:val="0"/>
          <w:sz w:val="24"/>
          <w:szCs w:val="24"/>
          <w:u w:val="single"/>
        </w:rPr>
      </w:pPr>
      <w:bookmarkStart w:id="45" w:name="_Toc200438638"/>
      <w:r>
        <w:rPr>
          <w:rFonts w:ascii="Times New Roman" w:hAnsi="Times New Roman" w:cs="Times New Roman"/>
          <w:bCs w:val="0"/>
          <w:caps w:val="0"/>
          <w:sz w:val="24"/>
          <w:szCs w:val="24"/>
        </w:rPr>
        <w:t>10.1</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Vérification des motifs d'exclusion : transmission des moyens de preuve</w:t>
      </w:r>
      <w:bookmarkEnd w:id="45"/>
    </w:p>
    <w:p>
      <w:pPr>
        <w:pStyle w:val="NormalWeb"/>
        <w:spacing w:before="120"/>
        <w:jc w:val="both"/>
        <w:rPr>
          <w:lang w:eastAsia="zh-CN"/>
        </w:rPr>
      </w:pPr>
      <w:r>
        <w:rPr>
          <w:lang w:eastAsia="zh-CN"/>
        </w:rPr>
        <w:t>Le soumissionnaire auquel il est envisagé d'attribuer le marché n'est pas tenu de fournir les moyens de preuves que l'acheteur peut obtenir :</w:t>
      </w:r>
    </w:p>
    <w:p>
      <w:pPr>
        <w:pStyle w:val="NormalWeb"/>
        <w:spacing w:before="120"/>
        <w:jc w:val="both"/>
        <w:rPr>
          <w:lang w:eastAsia="zh-CN"/>
        </w:rPr>
      </w:pPr>
      <w:r>
        <w:rPr>
          <w:lang w:eastAsia="zh-CN"/>
        </w:rPr>
        <w:t>- directement par le biais d'un système électronique de mise à disposition d'informations administré par un organisme officiel ;</w:t>
      </w:r>
    </w:p>
    <w:p>
      <w:pPr>
        <w:pStyle w:val="NormalWeb"/>
        <w:spacing w:before="120"/>
        <w:jc w:val="both"/>
        <w:rPr>
          <w:lang w:eastAsia="zh-CN"/>
        </w:rPr>
      </w:pPr>
      <w:r>
        <w:rPr>
          <w:lang w:eastAsia="zh-CN"/>
        </w:rPr>
        <w:t>- d'un espace de stockage numérique, à condition que figurent dans son dossier de candidature toutes les informations nécessaires à la consultation de ce système ou de cet espace et que l'accès soit gratuit.</w:t>
      </w:r>
    </w:p>
    <w:p>
      <w:pPr>
        <w:pStyle w:val="NormalWeb"/>
        <w:spacing w:before="120"/>
        <w:jc w:val="both"/>
        <w:rPr>
          <w:lang w:eastAsia="zh-CN"/>
        </w:rPr>
      </w:pPr>
      <w:r>
        <w:rPr>
          <w:lang w:eastAsia="zh-CN"/>
        </w:rPr>
        <w:t>Le soumissionnaire n'est pas tenu de fournir les moyens de preuves déjà transmis au maître de l'ouvrage dans le cadre d'une précédente consultation et qui demeurent valables. Dans ce cas, il indique les moyens de preuves concernés ainsi que la référence de la ou des consultation(s) pour la ou lesquelles ces moyens de preuve ont déjà été transmis. En cas d'impossibilité de se procurer les moyens de preuve directement auprès des administrations ou organismes, le maître de l'ouvrage en demande communication au soumissionnaire.</w:t>
      </w:r>
    </w:p>
    <w:p>
      <w:pPr>
        <w:pStyle w:val="NormalWeb"/>
        <w:spacing w:before="120"/>
        <w:jc w:val="both"/>
        <w:rPr>
          <w:lang w:eastAsia="zh-CN"/>
        </w:rPr>
      </w:pPr>
      <w:r>
        <w:rPr>
          <w:lang w:eastAsia="zh-CN"/>
        </w:rPr>
        <w:t>Le soumissionnaire auquel il est envisagé d'attribuer le marché public fournit dans le délai fixé dans le courrier l'informant que son offre est susceptible d'être retenue, les documents suivants :</w:t>
      </w:r>
    </w:p>
    <w:p>
      <w:pPr>
        <w:pStyle w:val="NormalWeb"/>
        <w:spacing w:before="120"/>
        <w:jc w:val="both"/>
        <w:rPr>
          <w:lang w:eastAsia="zh-CN"/>
        </w:rPr>
      </w:pPr>
      <w:r>
        <w:rPr>
          <w:lang w:eastAsia="zh-CN"/>
        </w:rPr>
        <w:t>- le cas échéant, dans le cas où les membres du groupement d'opérateurs économiques ne signent pas tous l'acte d'engagement, le document d'habilitation signé par tous les membres du groupement ;</w:t>
      </w:r>
    </w:p>
    <w:p>
      <w:pPr>
        <w:pStyle w:val="NormalWeb"/>
        <w:spacing w:before="120"/>
        <w:jc w:val="both"/>
        <w:rPr>
          <w:lang w:eastAsia="zh-CN"/>
        </w:rPr>
      </w:pPr>
      <w:r>
        <w:rPr>
          <w:lang w:eastAsia="zh-CN"/>
        </w:rPr>
        <w:t>- le pouvoir du ou des signataires d'engager la personne qu'il représente (titulaire individuel ou groupement d'opérateurs économiques) ;</w:t>
      </w:r>
    </w:p>
    <w:p>
      <w:pPr>
        <w:pStyle w:val="NormalWeb"/>
        <w:spacing w:before="120"/>
        <w:jc w:val="both"/>
        <w:rPr>
          <w:lang w:eastAsia="zh-CN"/>
        </w:rPr>
      </w:pPr>
      <w:r>
        <w:rPr>
          <w:lang w:eastAsia="zh-CN"/>
        </w:rPr>
        <w:t>- le cas échéant, en cas de sous-traitance, la déclaration de sous-traitance (DC4 ou équivalent) signée par le sous-traitant et le soumissionnaire, les renseignements relatifs aux capacités du sous-traitant lorsque le soumissionnaire s'appuie sur celles-ci ;</w:t>
      </w:r>
    </w:p>
    <w:p>
      <w:pPr>
        <w:pStyle w:val="NormalWeb"/>
        <w:spacing w:before="120"/>
        <w:jc w:val="both"/>
        <w:rPr>
          <w:lang w:eastAsia="zh-CN"/>
        </w:rPr>
      </w:pPr>
      <w:r>
        <w:rPr>
          <w:lang w:eastAsia="zh-CN"/>
        </w:rPr>
        <w:t>- le ou les relevé(s) d'identité bancaire ou équivalent ;</w:t>
      </w:r>
    </w:p>
    <w:p>
      <w:pPr>
        <w:pStyle w:val="NormalWeb"/>
        <w:spacing w:before="120"/>
        <w:jc w:val="both"/>
        <w:rPr>
          <w:lang w:eastAsia="zh-CN"/>
        </w:rPr>
      </w:pPr>
      <w:r>
        <w:rPr>
          <w:lang w:eastAsia="zh-CN"/>
        </w:rPr>
        <w:t>- en cas de redressement judiciaire, ou une procédure équivalente régie par un droit étranger, la copie du ou des jugements prononcés ;</w:t>
      </w:r>
    </w:p>
    <w:p>
      <w:pPr>
        <w:pStyle w:val="NormalWeb"/>
        <w:spacing w:before="120"/>
        <w:jc w:val="both"/>
        <w:rPr>
          <w:lang w:eastAsia="zh-CN"/>
        </w:rPr>
      </w:pPr>
      <w:r>
        <w:rPr>
          <w:lang w:eastAsia="zh-CN"/>
        </w:rPr>
        <w:t>- le cas échéant, si le soumissionnaire emploie des salariés étrangers, la liste nominative des salariés étrangers qu'il emploie et soumis à l'autorisation de travail prévue à l'article L.5221-2 du code du travail. Cette liste doit comporter toutes les informations figurant à l'article D.8254-2 du code du travail, 1° Sa date d'embauche ; 2° Sa nationalité ; 3° Le type et le numéro d'ordre du titre valant autorisation de travail ;</w:t>
      </w:r>
    </w:p>
    <w:p>
      <w:pPr>
        <w:pStyle w:val="NormalWeb"/>
        <w:spacing w:before="120"/>
        <w:jc w:val="both"/>
        <w:rPr>
          <w:lang w:eastAsia="zh-CN"/>
        </w:rPr>
      </w:pPr>
      <w:r>
        <w:rPr>
          <w:lang w:eastAsia="zh-CN"/>
        </w:rPr>
        <w:t>- pour les entreprises en cours d'inscription, un récépissé de dépôt de déclaration auprès d'un centre de formalités des entreprises (CFE) ;</w:t>
      </w:r>
    </w:p>
    <w:p>
      <w:pPr>
        <w:pStyle w:val="NormalWeb"/>
        <w:spacing w:before="120"/>
        <w:jc w:val="both"/>
        <w:rPr>
          <w:lang w:eastAsia="zh-CN"/>
        </w:rPr>
      </w:pPr>
      <w:r>
        <w:rPr>
          <w:lang w:eastAsia="zh-CN"/>
        </w:rPr>
        <w:t>- le cas échéant, dans le cas où elles ne sont pas disponibles sur PLACE, le(s) certificat(s) délivré(s) par les administrations et organismes compétents suivant(s) :</w:t>
      </w:r>
    </w:p>
    <w:p>
      <w:pPr>
        <w:pStyle w:val="NormalWeb"/>
        <w:spacing w:before="120"/>
        <w:ind w:firstLine="720"/>
        <w:jc w:val="both"/>
        <w:rPr>
          <w:lang w:eastAsia="zh-CN"/>
        </w:rPr>
      </w:pPr>
      <w:r>
        <w:rPr>
          <w:lang w:eastAsia="zh-CN"/>
        </w:rPr>
        <w:t>- certificat de conformité aux obligations fiscales (au titre de l'impôt sur le revenu, de l'impôt sur les sociétés et/ou de la taxe sur la valeur ajoutée TVA),</w:t>
      </w:r>
    </w:p>
    <w:p>
      <w:pPr>
        <w:pStyle w:val="NormalWeb"/>
        <w:spacing w:before="120"/>
        <w:ind w:firstLine="720"/>
        <w:jc w:val="both"/>
        <w:rPr>
          <w:lang w:eastAsia="zh-CN"/>
        </w:rPr>
      </w:pPr>
      <w:r>
        <w:rPr>
          <w:lang w:eastAsia="zh-CN"/>
        </w:rPr>
        <w:t>- certificat de l'article L. 243-15 du code de la sécurité sociale, connu sous le nom d'attestation de vigilance,</w:t>
      </w:r>
    </w:p>
    <w:p>
      <w:pPr>
        <w:pStyle w:val="NormalWeb"/>
        <w:spacing w:before="120"/>
        <w:ind w:firstLine="720"/>
        <w:jc w:val="both"/>
        <w:rPr>
          <w:lang w:eastAsia="zh-CN"/>
        </w:rPr>
      </w:pPr>
      <w:r>
        <w:rPr>
          <w:lang w:eastAsia="zh-CN"/>
        </w:rPr>
        <w:lastRenderedPageBreak/>
        <w:t>- pour tout employeur occupant au moins vingt salariés, le certificat délivré par l'association de gestion du fonds de développement pour l'insertion professionnelle des personnes handicapées (AGEFIPH), concernant le respect des dispositions des articles L. 5212-1 à L. 5212-11 du code du travail relatives à l'emploi des travailleurs handicapés.</w:t>
      </w:r>
    </w:p>
    <w:p>
      <w:pPr>
        <w:pStyle w:val="Titre2"/>
        <w:spacing w:before="240" w:after="85"/>
        <w:jc w:val="both"/>
        <w:rPr>
          <w:rFonts w:ascii="Times New Roman" w:hAnsi="Times New Roman" w:cs="Times New Roman"/>
          <w:b w:val="0"/>
          <w:caps w:val="0"/>
          <w:sz w:val="24"/>
          <w:szCs w:val="24"/>
          <w:u w:val="single"/>
        </w:rPr>
      </w:pPr>
      <w:bookmarkStart w:id="46" w:name="_Toc200438639"/>
      <w:r>
        <w:rPr>
          <w:rFonts w:ascii="Times New Roman" w:hAnsi="Times New Roman" w:cs="Times New Roman"/>
          <w:bCs w:val="0"/>
          <w:caps w:val="0"/>
          <w:sz w:val="24"/>
          <w:szCs w:val="24"/>
        </w:rPr>
        <w:t>10.2</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Mise au point</w:t>
      </w:r>
      <w:bookmarkEnd w:id="46"/>
    </w:p>
    <w:p>
      <w:pPr>
        <w:pStyle w:val="NormalWeb"/>
        <w:spacing w:before="120"/>
        <w:jc w:val="both"/>
        <w:rPr>
          <w:lang w:eastAsia="zh-CN"/>
        </w:rPr>
      </w:pPr>
      <w:r>
        <w:rPr>
          <w:lang w:eastAsia="zh-CN"/>
        </w:rPr>
        <w:t>Le maître de l'ouvrage et le soumissionnaire retenu peuvent procéder à une mise au point des composantes du marché public. Cette mise au point ne peut avoir pour objet de modifier des éléments substantiels de l'offre ou du présent marché public.</w:t>
      </w:r>
    </w:p>
    <w:p>
      <w:pPr>
        <w:pStyle w:val="Titre2"/>
        <w:spacing w:before="240" w:after="85"/>
        <w:jc w:val="both"/>
        <w:rPr>
          <w:rFonts w:ascii="Times New Roman" w:hAnsi="Times New Roman" w:cs="Times New Roman"/>
          <w:b w:val="0"/>
          <w:caps w:val="0"/>
          <w:sz w:val="24"/>
          <w:szCs w:val="24"/>
          <w:u w:val="single"/>
        </w:rPr>
      </w:pPr>
      <w:bookmarkStart w:id="47" w:name="_Toc200438640"/>
      <w:r>
        <w:rPr>
          <w:rFonts w:ascii="Times New Roman" w:hAnsi="Times New Roman" w:cs="Times New Roman"/>
          <w:bCs w:val="0"/>
          <w:caps w:val="0"/>
          <w:sz w:val="24"/>
          <w:szCs w:val="24"/>
        </w:rPr>
        <w:t>10.3</w:t>
      </w:r>
      <w:r>
        <w:rPr>
          <w:rFonts w:ascii="Times New Roman" w:hAnsi="Times New Roman" w:cs="Times New Roman"/>
          <w:b w:val="0"/>
          <w:caps w:val="0"/>
          <w:sz w:val="24"/>
          <w:szCs w:val="24"/>
        </w:rPr>
        <w:t xml:space="preserve"> </w:t>
      </w:r>
      <w:r>
        <w:rPr>
          <w:rFonts w:ascii="Times New Roman" w:hAnsi="Times New Roman" w:cs="Times New Roman"/>
          <w:bCs w:val="0"/>
          <w:caps w:val="0"/>
          <w:sz w:val="24"/>
          <w:szCs w:val="24"/>
          <w:u w:val="single"/>
        </w:rPr>
        <w:t>Signature du marché</w:t>
      </w:r>
      <w:bookmarkEnd w:id="47"/>
    </w:p>
    <w:p>
      <w:pPr>
        <w:pStyle w:val="NormalWeb"/>
        <w:spacing w:before="120"/>
        <w:jc w:val="both"/>
        <w:rPr>
          <w:lang w:eastAsia="zh-CN"/>
        </w:rPr>
      </w:pPr>
      <w:r>
        <w:rPr>
          <w:lang w:eastAsia="zh-CN"/>
        </w:rPr>
        <w:t>Le marché est signé par le soumissionnaire retenu au moyen de l'acte d'engagement (formulaire ATTRI1). La signature électronique doit respecter les exigences prévues à l'article 11 - MODALITES DE SIGNATURE ELECTRONIQUE.</w:t>
      </w: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48" w:name="_Toc200438641"/>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 xml:space="preserve">rticle 11 </w:t>
      </w:r>
      <w:r>
        <w:rPr>
          <w:rFonts w:ascii="Times New Roman" w:hAnsi="Times New Roman" w:cs="Times New Roman"/>
          <w:spacing w:val="0"/>
          <w:sz w:val="24"/>
          <w:szCs w:val="24"/>
        </w:rPr>
        <w:t xml:space="preserve">: </w:t>
      </w:r>
      <w:r>
        <w:rPr>
          <w:rFonts w:ascii="Times New Roman Gras" w:hAnsi="Times New Roman Gras" w:cs="Times New Roman"/>
          <w:caps w:val="0"/>
          <w:smallCaps/>
          <w:spacing w:val="0"/>
          <w:sz w:val="24"/>
          <w:szCs w:val="24"/>
        </w:rPr>
        <w:t>Modalités de signature électronique</w:t>
      </w:r>
      <w:bookmarkEnd w:id="48"/>
    </w:p>
    <w:p>
      <w:pPr>
        <w:pStyle w:val="NormalWeb"/>
        <w:spacing w:before="120"/>
        <w:jc w:val="both"/>
        <w:rPr>
          <w:lang w:eastAsia="zh-CN"/>
        </w:rPr>
      </w:pPr>
      <w:r>
        <w:rPr>
          <w:lang w:eastAsia="zh-CN"/>
        </w:rPr>
        <w:t>Chaque document à signer doit être signé individuellement.</w:t>
      </w:r>
    </w:p>
    <w:p>
      <w:pPr>
        <w:pStyle w:val="NormalWeb"/>
        <w:spacing w:before="120"/>
        <w:jc w:val="both"/>
        <w:rPr>
          <w:lang w:eastAsia="zh-CN"/>
        </w:rPr>
      </w:pPr>
      <w:r>
        <w:rPr>
          <w:lang w:eastAsia="zh-CN"/>
        </w:rPr>
        <w:t>Un dossier compressé signé ne vaut pas signature des documents qu'il contient. Quel que soit le format du dossier compressé, chaque document pour lequel une signature est requise doit être signé séparément.</w:t>
      </w:r>
    </w:p>
    <w:p>
      <w:pPr>
        <w:pStyle w:val="NormalWeb"/>
        <w:spacing w:before="120"/>
        <w:jc w:val="both"/>
        <w:rPr>
          <w:lang w:eastAsia="zh-CN"/>
        </w:rPr>
      </w:pPr>
      <w:r>
        <w:rPr>
          <w:lang w:eastAsia="zh-CN"/>
        </w:rPr>
        <w:t>Des renseignements complémentaires au sujet de la signature électroniques peuvent être obtenus :</w:t>
      </w:r>
    </w:p>
    <w:p>
      <w:pPr>
        <w:pStyle w:val="NormalWeb"/>
        <w:spacing w:before="120"/>
        <w:jc w:val="both"/>
        <w:rPr>
          <w:lang w:eastAsia="zh-CN"/>
        </w:rPr>
      </w:pPr>
      <w:r>
        <w:rPr>
          <w:lang w:eastAsia="zh-CN"/>
        </w:rPr>
        <w:t>- dans PLACE (guide d'utilisation- utilisateur entreprise) ;</w:t>
      </w:r>
    </w:p>
    <w:p>
      <w:pPr>
        <w:pStyle w:val="NormalWeb"/>
        <w:spacing w:before="120"/>
        <w:jc w:val="both"/>
        <w:rPr>
          <w:lang w:eastAsia="zh-CN"/>
        </w:rPr>
      </w:pPr>
      <w:r>
        <w:rPr>
          <w:lang w:eastAsia="zh-CN"/>
        </w:rPr>
        <w:t>- dans le guide « très pratique » sur la dématérialisation des marchés public (version opérateurs économiques) disponible sur le site internet de la Direction des Affaires juridiques des ministères économiques et financiers.</w:t>
      </w:r>
    </w:p>
    <w:p>
      <w:pPr>
        <w:pStyle w:val="NormalWeb"/>
        <w:spacing w:before="120"/>
        <w:jc w:val="both"/>
        <w:rPr>
          <w:lang w:eastAsia="zh-CN"/>
        </w:rPr>
      </w:pPr>
      <w:r>
        <w:rPr>
          <w:lang w:eastAsia="zh-CN"/>
        </w:rPr>
        <w:t>En application de l'arrêté du 22 mars 2019 relatif à la signature électronique des contrats de la commande publique, le signataire doit respecter les conditions relatives :</w:t>
      </w:r>
    </w:p>
    <w:p>
      <w:pPr>
        <w:pStyle w:val="NormalWeb"/>
        <w:spacing w:before="120"/>
        <w:jc w:val="both"/>
        <w:rPr>
          <w:lang w:eastAsia="zh-CN"/>
        </w:rPr>
      </w:pPr>
      <w:r>
        <w:rPr>
          <w:lang w:eastAsia="zh-CN"/>
        </w:rPr>
        <w:t>1. au certificat de signature électronique ;</w:t>
      </w:r>
    </w:p>
    <w:p>
      <w:pPr>
        <w:pStyle w:val="NormalWeb"/>
        <w:spacing w:before="120"/>
        <w:jc w:val="both"/>
        <w:rPr>
          <w:lang w:eastAsia="zh-CN"/>
        </w:rPr>
      </w:pPr>
      <w:r>
        <w:rPr>
          <w:lang w:eastAsia="zh-CN"/>
        </w:rPr>
        <w:t>2. à l'outil de signature électronique (appelé aussi « dispositif de création de signature électronique »)</w:t>
      </w:r>
    </w:p>
    <w:p>
      <w:pPr>
        <w:pStyle w:val="NormalWeb"/>
        <w:spacing w:before="120"/>
        <w:jc w:val="both"/>
        <w:rPr>
          <w:lang w:eastAsia="zh-CN"/>
        </w:rPr>
      </w:pPr>
      <w:r>
        <w:rPr>
          <w:lang w:eastAsia="zh-CN"/>
        </w:rPr>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(eIDAS).</w:t>
      </w:r>
    </w:p>
    <w:p>
      <w:pPr>
        <w:pStyle w:val="NormalWeb"/>
        <w:spacing w:before="120"/>
        <w:jc w:val="both"/>
        <w:rPr>
          <w:lang w:eastAsia="zh-CN"/>
        </w:rPr>
      </w:pPr>
      <w:r>
        <w:rPr>
          <w:lang w:eastAsia="zh-CN"/>
        </w:rPr>
        <w:t>Sont autorisées :</w:t>
      </w:r>
    </w:p>
    <w:p>
      <w:pPr>
        <w:pStyle w:val="NormalWeb"/>
        <w:spacing w:before="120"/>
        <w:jc w:val="both"/>
        <w:rPr>
          <w:lang w:eastAsia="zh-CN"/>
        </w:rPr>
      </w:pPr>
      <w:r>
        <w:rPr>
          <w:lang w:eastAsia="zh-CN"/>
        </w:rPr>
        <w:t>- la signature électronique avancée avec certificat qualifié (niveau 3),</w:t>
      </w:r>
    </w:p>
    <w:p>
      <w:pPr>
        <w:pStyle w:val="NormalWeb"/>
        <w:spacing w:before="120"/>
        <w:jc w:val="both"/>
        <w:rPr>
          <w:lang w:eastAsia="zh-CN"/>
        </w:rPr>
      </w:pPr>
      <w:r>
        <w:rPr>
          <w:lang w:eastAsia="zh-CN"/>
        </w:rPr>
        <w:t>- la signature électronique qualifiée (niveau 4).</w:t>
      </w:r>
    </w:p>
    <w:p>
      <w:pPr>
        <w:pStyle w:val="NormalWeb"/>
        <w:spacing w:before="120"/>
        <w:jc w:val="both"/>
        <w:rPr>
          <w:u w:val="single"/>
          <w:lang w:eastAsia="zh-CN"/>
        </w:rPr>
      </w:pPr>
      <w:r>
        <w:rPr>
          <w:b/>
          <w:bCs/>
          <w:lang w:eastAsia="zh-CN"/>
        </w:rPr>
        <w:t>1er cas</w:t>
      </w:r>
      <w:r>
        <w:rPr>
          <w:lang w:eastAsia="zh-CN"/>
        </w:rPr>
        <w:t xml:space="preserve"> : </w:t>
      </w:r>
      <w:r>
        <w:rPr>
          <w:u w:val="single"/>
          <w:lang w:eastAsia="zh-CN"/>
        </w:rPr>
        <w:t>certificat qualifié délivré par un prestataire de service de confiance qualifié et répondant aux exigences du règlement européen eIDAS.</w:t>
      </w:r>
    </w:p>
    <w:p>
      <w:pPr>
        <w:pStyle w:val="NormalWeb"/>
        <w:spacing w:before="120"/>
        <w:jc w:val="both"/>
        <w:rPr>
          <w:lang w:eastAsia="zh-CN"/>
        </w:rPr>
      </w:pPr>
      <w:r>
        <w:rPr>
          <w:lang w:eastAsia="zh-CN"/>
        </w:rPr>
        <w:t>Un prestataire de service de confiance qualifié est un prestataire qui fournit un ou des services de confiance qualifiés et a obtenu le statut qualifié de l'organe chargé du contrôle (article 3.20 du règlement eIDAS). Des listes de prestataires de confiance sont disponibles :</w:t>
      </w:r>
    </w:p>
    <w:p>
      <w:pPr>
        <w:pStyle w:val="NormalWeb"/>
        <w:spacing w:before="120"/>
        <w:jc w:val="both"/>
        <w:rPr>
          <w:lang w:eastAsia="zh-CN"/>
        </w:rPr>
      </w:pPr>
      <w:r>
        <w:rPr>
          <w:lang w:eastAsia="zh-CN"/>
        </w:rPr>
        <w:t>- sur le site de l'Agence nationale de la sécurité des systèmes d'information (ANSSI),</w:t>
      </w:r>
    </w:p>
    <w:p>
      <w:pPr>
        <w:pStyle w:val="NormalWeb"/>
        <w:spacing w:before="120"/>
        <w:jc w:val="both"/>
        <w:rPr>
          <w:lang w:eastAsia="zh-CN"/>
        </w:rPr>
      </w:pPr>
      <w:r>
        <w:rPr>
          <w:lang w:eastAsia="zh-CN"/>
        </w:rPr>
        <w:t>- sur le site de la commission européenne :</w:t>
      </w:r>
    </w:p>
    <w:p>
      <w:pPr>
        <w:pStyle w:val="NormalWeb"/>
        <w:spacing w:before="120"/>
        <w:jc w:val="both"/>
        <w:rPr>
          <w:u w:val="single"/>
          <w:lang w:eastAsia="zh-CN"/>
        </w:rPr>
      </w:pPr>
      <w:hyperlink r:id="rId28" w:history="1">
        <w:r>
          <w:rPr>
            <w:rStyle w:val="Lienhypertexte"/>
            <w:lang w:eastAsia="zh-CN"/>
          </w:rPr>
          <w:t>https://ec.europa.eu/digital-single-market/en/news/cef-esignature-trusted-list-browser-now-available</w:t>
        </w:r>
      </w:hyperlink>
      <w:r>
        <w:rPr>
          <w:u w:val="single"/>
          <w:lang w:eastAsia="zh-CN"/>
        </w:rPr>
        <w:t xml:space="preserve"> </w:t>
      </w:r>
    </w:p>
    <w:p>
      <w:pPr>
        <w:pStyle w:val="NormalWeb"/>
        <w:spacing w:before="120"/>
        <w:jc w:val="both"/>
        <w:rPr>
          <w:lang w:eastAsia="zh-CN"/>
        </w:rPr>
      </w:pPr>
      <w:r>
        <w:rPr>
          <w:lang w:eastAsia="zh-CN"/>
        </w:rPr>
        <w:t xml:space="preserve">Lorsque le signataire utilise un certificat délivré par un prestataire de service de confiance qualifié répondant aux exigences du règlement européen eIDAS et l'outil de création de signature électronique </w:t>
      </w:r>
      <w:r>
        <w:rPr>
          <w:lang w:eastAsia="zh-CN"/>
        </w:rPr>
        <w:lastRenderedPageBreak/>
        <w:t>proposé par le profil d'acheteur de l'acheteur, aucun justificatif n'est à fournir sur la procédure de vérification de la signature électronique.</w:t>
      </w:r>
    </w:p>
    <w:p>
      <w:pPr>
        <w:pStyle w:val="NormalWeb"/>
        <w:spacing w:before="120"/>
        <w:jc w:val="both"/>
        <w:rPr>
          <w:u w:val="single"/>
          <w:lang w:eastAsia="zh-CN"/>
        </w:rPr>
      </w:pPr>
      <w:r>
        <w:rPr>
          <w:b/>
          <w:bCs/>
          <w:lang w:eastAsia="zh-CN"/>
        </w:rPr>
        <w:t>2ème cas</w:t>
      </w:r>
      <w:r>
        <w:rPr>
          <w:lang w:eastAsia="zh-CN"/>
        </w:rPr>
        <w:t xml:space="preserve"> : </w:t>
      </w:r>
      <w:r>
        <w:rPr>
          <w:u w:val="single"/>
          <w:lang w:eastAsia="zh-CN"/>
        </w:rPr>
        <w:t>certificat délivré par une autorité de certification, française ou étrangère, qui répond aux exigences équivalentes du règlement européen eIDAS et notamment celles de son annexe I.</w:t>
      </w:r>
    </w:p>
    <w:p>
      <w:pPr>
        <w:pStyle w:val="NormalWeb"/>
        <w:spacing w:before="120"/>
        <w:jc w:val="both"/>
        <w:rPr>
          <w:lang w:eastAsia="zh-CN"/>
        </w:rPr>
      </w:pPr>
      <w:r>
        <w:rPr>
          <w:lang w:eastAsia="zh-CN"/>
        </w:rPr>
        <w:t>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w:t>
      </w:r>
    </w:p>
    <w:p>
      <w:pPr>
        <w:pStyle w:val="NormalWeb"/>
        <w:spacing w:before="120"/>
        <w:jc w:val="both"/>
        <w:rPr>
          <w:lang w:eastAsia="zh-CN"/>
        </w:rPr>
      </w:pPr>
      <w:r>
        <w:rPr>
          <w:lang w:eastAsia="zh-CN"/>
        </w:rPr>
        <w:t>Les frais éventuels d'acquisition du certificat de signature sont à la charge des candidats.</w:t>
      </w:r>
    </w:p>
    <w:p>
      <w:pPr>
        <w:pStyle w:val="NormalWeb"/>
        <w:spacing w:before="120"/>
        <w:jc w:val="both"/>
        <w:rPr>
          <w:lang w:eastAsia="zh-CN"/>
        </w:rPr>
      </w:pPr>
      <w:r>
        <w:rPr>
          <w:lang w:eastAsia="zh-CN"/>
        </w:rPr>
        <w:t>Un certificat qualifié de signature électronique délivré en application de l'arrêté du 15 juin 2012 relatif à la signature électronique dans les marchés publics (certificat conforme au référentiel général de sécurité «RGS ») reste utilisable jusqu'au terme de sa validité.</w:t>
      </w:r>
    </w:p>
    <w:p>
      <w:pPr>
        <w:pStyle w:val="NormalWeb"/>
        <w:spacing w:before="120"/>
        <w:jc w:val="both"/>
        <w:rPr>
          <w:lang w:eastAsia="zh-CN"/>
        </w:rPr>
      </w:pPr>
      <w:r>
        <w:rPr>
          <w:lang w:eastAsia="zh-CN"/>
        </w:rPr>
        <w:t>Exigences relatives à l'outil de signature :</w:t>
      </w:r>
    </w:p>
    <w:p>
      <w:pPr>
        <w:pStyle w:val="NormalWeb"/>
        <w:spacing w:before="120"/>
        <w:jc w:val="both"/>
        <w:rPr>
          <w:lang w:eastAsia="zh-CN"/>
        </w:rPr>
      </w:pPr>
      <w:r>
        <w:rPr>
          <w:lang w:eastAsia="zh-CN"/>
        </w:rPr>
        <w:t>Le signataire utilise l'outil de signature électronique de son choix (logiciel, service en ligne à l'instar du profil d'acheteur de l'acheteur, parapheur électronique, etc.) pour apposer la signature avec le certificat utilisé.</w:t>
      </w:r>
    </w:p>
    <w:p>
      <w:pPr>
        <w:pStyle w:val="NormalWeb"/>
        <w:spacing w:before="120"/>
        <w:jc w:val="both"/>
        <w:rPr>
          <w:lang w:eastAsia="zh-CN"/>
        </w:rPr>
      </w:pPr>
      <w:r>
        <w:rPr>
          <w:lang w:eastAsia="zh-CN"/>
        </w:rPr>
        <w:t>L'outil est conforme aux formats réglementaires (XAdES, CAdES ou PAdES) et doit produire des jetons de signature.</w:t>
      </w:r>
    </w:p>
    <w:p>
      <w:pPr>
        <w:pStyle w:val="NormalWeb"/>
        <w:spacing w:before="120"/>
        <w:jc w:val="both"/>
        <w:rPr>
          <w:lang w:eastAsia="zh-CN"/>
        </w:rPr>
      </w:pPr>
      <w:r>
        <w:rPr>
          <w:lang w:eastAsia="zh-CN"/>
        </w:rPr>
        <w:t>S'il utilise un autre outil de signature que celui du profil d'acheteur, cet outil doit être conforme aux exigences du règlement européen eIDAS et notamment celles fixées à son annexe II. Le signataire doit transmettre le mode d'emploi permettant à l'acheteur de procéder aux vérifications nécessaires.</w:t>
      </w:r>
    </w:p>
    <w:p>
      <w:pPr>
        <w:pStyle w:val="NormalWeb"/>
        <w:spacing w:before="120"/>
        <w:jc w:val="both"/>
        <w:rPr>
          <w:lang w:eastAsia="zh-CN"/>
        </w:rPr>
      </w:pPr>
      <w:r>
        <w:rPr>
          <w:lang w:eastAsia="zh-CN"/>
        </w:rPr>
        <w:t>Quel que soit l'outil utilisé, celui-ci ne doit ni modifier le document signé ni porter atteinte à son intégrité.</w:t>
      </w:r>
    </w:p>
    <w:p>
      <w:pPr>
        <w:pStyle w:val="NormalWeb"/>
        <w:spacing w:before="120"/>
        <w:jc w:val="both"/>
        <w:rPr>
          <w:lang w:eastAsia="zh-CN"/>
        </w:rPr>
      </w:pPr>
      <w:r>
        <w:rPr>
          <w:lang w:eastAsia="zh-CN"/>
        </w:rPr>
        <w:t>Le signataire, titulaire du certificat de signature, doit avoir le pouvoir d'engager la société. Il peut s'agir soit du représentant légal de la société soit d'une personne qui dispose d'une délégation de signature.</w:t>
      </w:r>
    </w:p>
    <w:p>
      <w:pPr>
        <w:pStyle w:val="NormalWeb"/>
        <w:spacing w:before="120"/>
        <w:jc w:val="both"/>
        <w:rPr>
          <w:lang w:eastAsia="zh-CN"/>
        </w:rPr>
      </w:pPr>
      <w:r>
        <w:rPr>
          <w:lang w:eastAsia="zh-CN"/>
        </w:rPr>
        <w:t>Dans la situation d'un groupement d'opérateurs économiques, soit tous les membres du groupement signent, soit le mandataire qui doit justifier des habilitations nécessaires pour représenter les autres membres du groupement.</w:t>
      </w:r>
    </w:p>
    <w:p>
      <w:pPr>
        <w:pStyle w:val="Titre1"/>
        <w:pBdr>
          <w:top w:val="single" w:sz="2" w:space="4" w:color="000001"/>
          <w:left w:val="single" w:sz="2" w:space="1" w:color="000001"/>
          <w:bottom w:val="single" w:sz="2" w:space="1" w:color="000001"/>
          <w:right w:val="single" w:sz="2" w:space="1" w:color="000001"/>
        </w:pBdr>
        <w:shd w:val="clear" w:color="auto" w:fill="F2F2F2" w:themeFill="background1" w:themeFillShade="F2"/>
        <w:tabs>
          <w:tab w:val="right" w:leader="dot" w:pos="9147"/>
        </w:tabs>
        <w:spacing w:before="0" w:line="360" w:lineRule="auto"/>
        <w:ind w:right="85"/>
      </w:pPr>
      <w:bookmarkStart w:id="49" w:name="_Toc200438642"/>
      <w:r>
        <w:rPr>
          <w:rFonts w:ascii="Times New Roman" w:hAnsi="Times New Roman" w:cs="Times New Roman"/>
          <w:b w:val="0"/>
          <w:spacing w:val="0"/>
          <w:sz w:val="24"/>
          <w:szCs w:val="24"/>
        </w:rPr>
        <w:t>A</w:t>
      </w:r>
      <w:r>
        <w:rPr>
          <w:rFonts w:ascii="Times New Roman Gras" w:hAnsi="Times New Roman Gras" w:cs="Times New Roman"/>
          <w:b w:val="0"/>
          <w:caps w:val="0"/>
          <w:spacing w:val="0"/>
          <w:sz w:val="24"/>
          <w:szCs w:val="24"/>
        </w:rPr>
        <w:t xml:space="preserve">rticle 12 </w:t>
      </w:r>
      <w:r>
        <w:rPr>
          <w:rFonts w:ascii="Times New Roman" w:hAnsi="Times New Roman" w:cs="Times New Roman"/>
          <w:spacing w:val="0"/>
          <w:sz w:val="24"/>
          <w:szCs w:val="24"/>
        </w:rPr>
        <w:t xml:space="preserve">: </w:t>
      </w:r>
      <w:r>
        <w:rPr>
          <w:rFonts w:ascii="Times New Roman Gras" w:hAnsi="Times New Roman Gras" w:cs="Times New Roman"/>
          <w:caps w:val="0"/>
          <w:smallCaps/>
          <w:spacing w:val="0"/>
          <w:sz w:val="24"/>
          <w:szCs w:val="24"/>
        </w:rPr>
        <w:t>Contentieux</w:t>
      </w:r>
      <w:bookmarkEnd w:id="49"/>
    </w:p>
    <w:p>
      <w:pPr>
        <w:pStyle w:val="NormalWeb"/>
        <w:spacing w:before="120"/>
        <w:jc w:val="both"/>
        <w:rPr>
          <w:lang w:eastAsia="zh-CN"/>
        </w:rPr>
      </w:pPr>
      <w:r>
        <w:rPr>
          <w:lang w:eastAsia="zh-CN"/>
        </w:rPr>
        <w:t xml:space="preserve">Le tribunal compétent est le tribunal administratif de Paris, 7 rue de Jouy, 75004 PARIS, courriel : </w:t>
      </w:r>
      <w:hyperlink r:id="rId29" w:history="1">
        <w:r>
          <w:rPr>
            <w:rStyle w:val="Lienhypertexte"/>
            <w:lang w:eastAsia="zh-CN"/>
          </w:rPr>
          <w:t>greffe.ta-paris@juradm.fr</w:t>
        </w:r>
      </w:hyperlink>
      <w:r>
        <w:rPr>
          <w:lang w:eastAsia="zh-CN"/>
        </w:rPr>
        <w:t xml:space="preserve"> / tél. : 01 44 59 44 00</w:t>
      </w:r>
    </w:p>
    <w:p>
      <w:pPr>
        <w:pStyle w:val="Normal1"/>
        <w:spacing w:before="0" w:after="0"/>
        <w:jc w:val="both"/>
      </w:pPr>
    </w:p>
    <w:p>
      <w:pPr>
        <w:pStyle w:val="Normal1"/>
        <w:rPr>
          <w:lang w:val="en-US"/>
        </w:rPr>
      </w:pPr>
      <w:bookmarkStart w:id="50" w:name="_Toc435796923"/>
      <w:bookmarkStart w:id="51" w:name="_Toc434591219"/>
      <w:bookmarkStart w:id="52" w:name="_Toc405280819"/>
      <w:bookmarkEnd w:id="50"/>
      <w:bookmarkEnd w:id="51"/>
      <w:bookmarkEnd w:id="52"/>
    </w:p>
    <w:sectPr>
      <w:footerReference w:type="default" r:id="rId30"/>
      <w:pgSz w:w="11906" w:h="16838"/>
      <w:pgMar w:top="567" w:right="1121" w:bottom="777" w:left="1125" w:header="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etter Gothic">
    <w:charset w:val="01"/>
    <w:family w:val="swiss"/>
    <w:pitch w:val="default"/>
  </w:font>
  <w:font w:name="StarSymbol, 'Arial Unicode MS'">
    <w:panose1 w:val="00000000000000000000"/>
    <w:charset w:val="00"/>
    <w:family w:val="roman"/>
    <w:notTrueType/>
    <w:pitch w:val="default"/>
  </w:font>
  <w:font w:name="Univers, Arial">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ormal1"/>
      <w:tabs>
        <w:tab w:val="left" w:pos="2113"/>
      </w:tabs>
      <w:jc w:val="right"/>
      <w:rPr>
        <w:sz w:val="22"/>
        <w:szCs w:val="22"/>
      </w:rPr>
    </w:pPr>
    <w:r>
      <w:fldChar w:fldCharType="begin"/>
    </w:r>
    <w:r>
      <w:instrText>PAGE</w:instrText>
    </w:r>
    <w:r>
      <w:fldChar w:fldCharType="separate"/>
    </w:r>
    <w:r>
      <w:rPr>
        <w:noProof/>
      </w:rPr>
      <w:t>15</w:t>
    </w:r>
    <w:r>
      <w:fldChar w:fldCharType="end"/>
    </w:r>
    <w:r>
      <w:rPr>
        <w:sz w:val="22"/>
        <w:szCs w:val="22"/>
      </w:rPr>
      <w:t>/</w:t>
    </w:r>
    <w:r>
      <w:rPr>
        <w:sz w:val="22"/>
        <w:szCs w:val="22"/>
      </w:rPr>
      <w:fldChar w:fldCharType="begin"/>
    </w:r>
    <w:r>
      <w:instrText>NUMPAGES</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B76"/>
    <w:multiLevelType w:val="hybridMultilevel"/>
    <w:tmpl w:val="4C76BF96"/>
    <w:lvl w:ilvl="0" w:tplc="BC04756C">
      <w:numFmt w:val="bullet"/>
      <w:lvlText w:val=""/>
      <w:lvlJc w:val="left"/>
      <w:pPr>
        <w:ind w:left="473" w:hanging="360"/>
      </w:pPr>
      <w:rPr>
        <w:rFonts w:ascii="Symbol" w:eastAsia="Times New Roman" w:hAnsi="Symbol" w:cs="Times New Roman" w:hint="default"/>
        <w:b w:val="0"/>
        <w:color w:val="00000A"/>
      </w:rPr>
    </w:lvl>
    <w:lvl w:ilvl="1" w:tplc="040C0003">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 w15:restartNumberingAfterBreak="0">
    <w:nsid w:val="22DA455B"/>
    <w:multiLevelType w:val="hybridMultilevel"/>
    <w:tmpl w:val="D35E5AD4"/>
    <w:lvl w:ilvl="0" w:tplc="F2B6F8F0">
      <w:start w:val="5"/>
      <w:numFmt w:val="bullet"/>
      <w:lvlText w:val="-"/>
      <w:lvlJc w:val="left"/>
      <w:pPr>
        <w:ind w:left="1270" w:hanging="360"/>
      </w:pPr>
      <w:rPr>
        <w:rFonts w:ascii="Times New Roman" w:eastAsia="Times New Roman" w:hAnsi="Times New Roman" w:cs="Times New Roman" w:hint="default"/>
      </w:rPr>
    </w:lvl>
    <w:lvl w:ilvl="1" w:tplc="040C0003" w:tentative="1">
      <w:start w:val="1"/>
      <w:numFmt w:val="bullet"/>
      <w:lvlText w:val="o"/>
      <w:lvlJc w:val="left"/>
      <w:pPr>
        <w:ind w:left="1990" w:hanging="360"/>
      </w:pPr>
      <w:rPr>
        <w:rFonts w:ascii="Courier New" w:hAnsi="Courier New" w:cs="Courier New" w:hint="default"/>
      </w:rPr>
    </w:lvl>
    <w:lvl w:ilvl="2" w:tplc="040C0005" w:tentative="1">
      <w:start w:val="1"/>
      <w:numFmt w:val="bullet"/>
      <w:lvlText w:val=""/>
      <w:lvlJc w:val="left"/>
      <w:pPr>
        <w:ind w:left="2710" w:hanging="360"/>
      </w:pPr>
      <w:rPr>
        <w:rFonts w:ascii="Wingdings" w:hAnsi="Wingdings" w:hint="default"/>
      </w:rPr>
    </w:lvl>
    <w:lvl w:ilvl="3" w:tplc="040C0001" w:tentative="1">
      <w:start w:val="1"/>
      <w:numFmt w:val="bullet"/>
      <w:lvlText w:val=""/>
      <w:lvlJc w:val="left"/>
      <w:pPr>
        <w:ind w:left="3430" w:hanging="360"/>
      </w:pPr>
      <w:rPr>
        <w:rFonts w:ascii="Symbol" w:hAnsi="Symbol" w:hint="default"/>
      </w:rPr>
    </w:lvl>
    <w:lvl w:ilvl="4" w:tplc="040C0003" w:tentative="1">
      <w:start w:val="1"/>
      <w:numFmt w:val="bullet"/>
      <w:lvlText w:val="o"/>
      <w:lvlJc w:val="left"/>
      <w:pPr>
        <w:ind w:left="4150" w:hanging="360"/>
      </w:pPr>
      <w:rPr>
        <w:rFonts w:ascii="Courier New" w:hAnsi="Courier New" w:cs="Courier New" w:hint="default"/>
      </w:rPr>
    </w:lvl>
    <w:lvl w:ilvl="5" w:tplc="040C0005" w:tentative="1">
      <w:start w:val="1"/>
      <w:numFmt w:val="bullet"/>
      <w:lvlText w:val=""/>
      <w:lvlJc w:val="left"/>
      <w:pPr>
        <w:ind w:left="4870" w:hanging="360"/>
      </w:pPr>
      <w:rPr>
        <w:rFonts w:ascii="Wingdings" w:hAnsi="Wingdings" w:hint="default"/>
      </w:rPr>
    </w:lvl>
    <w:lvl w:ilvl="6" w:tplc="040C0001" w:tentative="1">
      <w:start w:val="1"/>
      <w:numFmt w:val="bullet"/>
      <w:lvlText w:val=""/>
      <w:lvlJc w:val="left"/>
      <w:pPr>
        <w:ind w:left="5590" w:hanging="360"/>
      </w:pPr>
      <w:rPr>
        <w:rFonts w:ascii="Symbol" w:hAnsi="Symbol" w:hint="default"/>
      </w:rPr>
    </w:lvl>
    <w:lvl w:ilvl="7" w:tplc="040C0003" w:tentative="1">
      <w:start w:val="1"/>
      <w:numFmt w:val="bullet"/>
      <w:lvlText w:val="o"/>
      <w:lvlJc w:val="left"/>
      <w:pPr>
        <w:ind w:left="6310" w:hanging="360"/>
      </w:pPr>
      <w:rPr>
        <w:rFonts w:ascii="Courier New" w:hAnsi="Courier New" w:cs="Courier New" w:hint="default"/>
      </w:rPr>
    </w:lvl>
    <w:lvl w:ilvl="8" w:tplc="040C0005" w:tentative="1">
      <w:start w:val="1"/>
      <w:numFmt w:val="bullet"/>
      <w:lvlText w:val=""/>
      <w:lvlJc w:val="left"/>
      <w:pPr>
        <w:ind w:left="7030" w:hanging="360"/>
      </w:pPr>
      <w:rPr>
        <w:rFonts w:ascii="Wingdings" w:hAnsi="Wingdings" w:hint="default"/>
      </w:rPr>
    </w:lvl>
  </w:abstractNum>
  <w:abstractNum w:abstractNumId="2" w15:restartNumberingAfterBreak="0">
    <w:nsid w:val="2BF056C5"/>
    <w:multiLevelType w:val="multilevel"/>
    <w:tmpl w:val="076AECF4"/>
    <w:lvl w:ilvl="0">
      <w:start w:val="1"/>
      <w:numFmt w:val="bullet"/>
      <w:lvlText w:val=""/>
      <w:lvlJc w:val="left"/>
      <w:pPr>
        <w:ind w:left="1916" w:hanging="360"/>
      </w:pPr>
      <w:rPr>
        <w:rFonts w:ascii="Symbol" w:hAnsi="Symbol" w:cs="Symbol" w:hint="default"/>
      </w:rPr>
    </w:lvl>
    <w:lvl w:ilvl="1">
      <w:start w:val="1"/>
      <w:numFmt w:val="bullet"/>
      <w:lvlText w:val="o"/>
      <w:lvlJc w:val="left"/>
      <w:pPr>
        <w:ind w:left="2636" w:hanging="360"/>
      </w:pPr>
      <w:rPr>
        <w:rFonts w:ascii="Courier New" w:hAnsi="Courier New" w:cs="Courier New" w:hint="default"/>
      </w:rPr>
    </w:lvl>
    <w:lvl w:ilvl="2">
      <w:start w:val="1"/>
      <w:numFmt w:val="bullet"/>
      <w:lvlText w:val=""/>
      <w:lvlJc w:val="left"/>
      <w:pPr>
        <w:ind w:left="3356" w:hanging="360"/>
      </w:pPr>
      <w:rPr>
        <w:rFonts w:ascii="Wingdings" w:hAnsi="Wingdings" w:cs="Wingdings" w:hint="default"/>
      </w:rPr>
    </w:lvl>
    <w:lvl w:ilvl="3">
      <w:start w:val="1"/>
      <w:numFmt w:val="bullet"/>
      <w:lvlText w:val=""/>
      <w:lvlJc w:val="left"/>
      <w:pPr>
        <w:ind w:left="4076" w:hanging="360"/>
      </w:pPr>
      <w:rPr>
        <w:rFonts w:ascii="Symbol" w:hAnsi="Symbol" w:cs="Symbol" w:hint="default"/>
      </w:rPr>
    </w:lvl>
    <w:lvl w:ilvl="4">
      <w:start w:val="1"/>
      <w:numFmt w:val="bullet"/>
      <w:lvlText w:val="o"/>
      <w:lvlJc w:val="left"/>
      <w:pPr>
        <w:ind w:left="4796" w:hanging="360"/>
      </w:pPr>
      <w:rPr>
        <w:rFonts w:ascii="Courier New" w:hAnsi="Courier New" w:cs="Courier New" w:hint="default"/>
      </w:rPr>
    </w:lvl>
    <w:lvl w:ilvl="5">
      <w:start w:val="1"/>
      <w:numFmt w:val="bullet"/>
      <w:lvlText w:val=""/>
      <w:lvlJc w:val="left"/>
      <w:pPr>
        <w:ind w:left="5516" w:hanging="360"/>
      </w:pPr>
      <w:rPr>
        <w:rFonts w:ascii="Wingdings" w:hAnsi="Wingdings" w:cs="Wingdings" w:hint="default"/>
      </w:rPr>
    </w:lvl>
    <w:lvl w:ilvl="6">
      <w:start w:val="1"/>
      <w:numFmt w:val="bullet"/>
      <w:lvlText w:val=""/>
      <w:lvlJc w:val="left"/>
      <w:pPr>
        <w:ind w:left="6236" w:hanging="360"/>
      </w:pPr>
      <w:rPr>
        <w:rFonts w:ascii="Symbol" w:hAnsi="Symbol" w:cs="Symbol" w:hint="default"/>
      </w:rPr>
    </w:lvl>
    <w:lvl w:ilvl="7">
      <w:start w:val="1"/>
      <w:numFmt w:val="bullet"/>
      <w:lvlText w:val="o"/>
      <w:lvlJc w:val="left"/>
      <w:pPr>
        <w:ind w:left="6956" w:hanging="360"/>
      </w:pPr>
      <w:rPr>
        <w:rFonts w:ascii="Courier New" w:hAnsi="Courier New" w:cs="Courier New" w:hint="default"/>
      </w:rPr>
    </w:lvl>
    <w:lvl w:ilvl="8">
      <w:start w:val="1"/>
      <w:numFmt w:val="bullet"/>
      <w:lvlText w:val=""/>
      <w:lvlJc w:val="left"/>
      <w:pPr>
        <w:ind w:left="7676" w:hanging="360"/>
      </w:pPr>
      <w:rPr>
        <w:rFonts w:ascii="Wingdings" w:hAnsi="Wingdings" w:cs="Wingdings" w:hint="default"/>
      </w:rPr>
    </w:lvl>
  </w:abstractNum>
  <w:abstractNum w:abstractNumId="3" w15:restartNumberingAfterBreak="0">
    <w:nsid w:val="2EA94F28"/>
    <w:multiLevelType w:val="multilevel"/>
    <w:tmpl w:val="D3982BC4"/>
    <w:lvl w:ilvl="0">
      <w:start w:val="1"/>
      <w:numFmt w:val="bullet"/>
      <w:lvlText w:val=""/>
      <w:lvlJc w:val="left"/>
      <w:pPr>
        <w:ind w:left="720" w:hanging="360"/>
      </w:pPr>
      <w:rPr>
        <w:rFonts w:ascii="Symbol" w:hAnsi="Symbol" w:cs="Symbol" w:hint="default"/>
        <w:sz w:val="18"/>
        <w:szCs w:val="18"/>
      </w:rPr>
    </w:lvl>
    <w:lvl w:ilvl="1">
      <w:start w:val="1"/>
      <w:numFmt w:val="bullet"/>
      <w:lvlText w:val=""/>
      <w:lvlJc w:val="left"/>
      <w:pPr>
        <w:ind w:left="1080" w:hanging="360"/>
      </w:pPr>
      <w:rPr>
        <w:rFonts w:ascii="Symbol" w:hAnsi="Symbol" w:cs="Symbol" w:hint="default"/>
        <w:sz w:val="18"/>
        <w:szCs w:val="18"/>
      </w:rPr>
    </w:lvl>
    <w:lvl w:ilvl="2">
      <w:start w:val="1"/>
      <w:numFmt w:val="bullet"/>
      <w:lvlText w:val=""/>
      <w:lvlJc w:val="left"/>
      <w:pPr>
        <w:ind w:left="1440" w:hanging="360"/>
      </w:pPr>
      <w:rPr>
        <w:rFonts w:ascii="Symbol" w:hAnsi="Symbol" w:cs="Symbol" w:hint="default"/>
        <w:sz w:val="18"/>
        <w:szCs w:val="18"/>
      </w:rPr>
    </w:lvl>
    <w:lvl w:ilvl="3">
      <w:start w:val="1"/>
      <w:numFmt w:val="bullet"/>
      <w:lvlText w:val=""/>
      <w:lvlJc w:val="left"/>
      <w:pPr>
        <w:ind w:left="1800" w:hanging="360"/>
      </w:pPr>
      <w:rPr>
        <w:rFonts w:ascii="Symbol" w:hAnsi="Symbol" w:cs="Symbol" w:hint="default"/>
        <w:sz w:val="18"/>
        <w:szCs w:val="18"/>
      </w:rPr>
    </w:lvl>
    <w:lvl w:ilvl="4">
      <w:start w:val="1"/>
      <w:numFmt w:val="bullet"/>
      <w:lvlText w:val=""/>
      <w:lvlJc w:val="left"/>
      <w:pPr>
        <w:ind w:left="2160" w:hanging="360"/>
      </w:pPr>
      <w:rPr>
        <w:rFonts w:ascii="Symbol" w:hAnsi="Symbol" w:cs="Symbol" w:hint="default"/>
        <w:sz w:val="18"/>
        <w:szCs w:val="18"/>
      </w:rPr>
    </w:lvl>
    <w:lvl w:ilvl="5">
      <w:start w:val="1"/>
      <w:numFmt w:val="bullet"/>
      <w:lvlText w:val=""/>
      <w:lvlJc w:val="left"/>
      <w:pPr>
        <w:ind w:left="2520" w:hanging="360"/>
      </w:pPr>
      <w:rPr>
        <w:rFonts w:ascii="Symbol" w:hAnsi="Symbol" w:cs="Symbol" w:hint="default"/>
        <w:sz w:val="18"/>
        <w:szCs w:val="18"/>
      </w:rPr>
    </w:lvl>
    <w:lvl w:ilvl="6">
      <w:start w:val="1"/>
      <w:numFmt w:val="bullet"/>
      <w:lvlText w:val=""/>
      <w:lvlJc w:val="left"/>
      <w:pPr>
        <w:ind w:left="2880" w:hanging="360"/>
      </w:pPr>
      <w:rPr>
        <w:rFonts w:ascii="Symbol" w:hAnsi="Symbol" w:cs="Symbol" w:hint="default"/>
        <w:sz w:val="18"/>
        <w:szCs w:val="18"/>
      </w:rPr>
    </w:lvl>
    <w:lvl w:ilvl="7">
      <w:start w:val="1"/>
      <w:numFmt w:val="bullet"/>
      <w:lvlText w:val=""/>
      <w:lvlJc w:val="left"/>
      <w:pPr>
        <w:ind w:left="3240" w:hanging="360"/>
      </w:pPr>
      <w:rPr>
        <w:rFonts w:ascii="Symbol" w:hAnsi="Symbol" w:cs="Symbol" w:hint="default"/>
        <w:sz w:val="18"/>
        <w:szCs w:val="18"/>
      </w:rPr>
    </w:lvl>
    <w:lvl w:ilvl="8">
      <w:start w:val="1"/>
      <w:numFmt w:val="bullet"/>
      <w:lvlText w:val=""/>
      <w:lvlJc w:val="left"/>
      <w:pPr>
        <w:ind w:left="3600" w:hanging="360"/>
      </w:pPr>
      <w:rPr>
        <w:rFonts w:ascii="Symbol" w:hAnsi="Symbol" w:cs="Symbol" w:hint="default"/>
        <w:sz w:val="18"/>
        <w:szCs w:val="18"/>
      </w:rPr>
    </w:lvl>
  </w:abstractNum>
  <w:abstractNum w:abstractNumId="4" w15:restartNumberingAfterBreak="0">
    <w:nsid w:val="34780DBA"/>
    <w:multiLevelType w:val="hybridMultilevel"/>
    <w:tmpl w:val="31E23914"/>
    <w:lvl w:ilvl="0" w:tplc="1F0A2552">
      <w:numFmt w:val="bullet"/>
      <w:lvlText w:val=""/>
      <w:lvlJc w:val="left"/>
      <w:pPr>
        <w:ind w:left="814" w:hanging="360"/>
      </w:pPr>
      <w:rPr>
        <w:rFonts w:ascii="Symbol" w:eastAsia="Times New Roman" w:hAnsi="Symbol" w:cs="Times New Roman"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5" w15:restartNumberingAfterBreak="0">
    <w:nsid w:val="3F6F3792"/>
    <w:multiLevelType w:val="multilevel"/>
    <w:tmpl w:val="17FC8B48"/>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C224E1A"/>
    <w:multiLevelType w:val="hybridMultilevel"/>
    <w:tmpl w:val="83862948"/>
    <w:lvl w:ilvl="0" w:tplc="2FBE0A82">
      <w:start w:val="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CFF3912"/>
    <w:multiLevelType w:val="multilevel"/>
    <w:tmpl w:val="518E23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6DF5207F"/>
    <w:multiLevelType w:val="multilevel"/>
    <w:tmpl w:val="9BC693FA"/>
    <w:lvl w:ilvl="0">
      <w:start w:val="1"/>
      <w:numFmt w:val="bullet"/>
      <w:lvlText w:val=""/>
      <w:lvlJc w:val="left"/>
      <w:pPr>
        <w:ind w:left="720" w:hanging="360"/>
      </w:pPr>
      <w:rPr>
        <w:rFonts w:ascii="Symbol" w:hAnsi="Symbol" w:cs="Symbol" w:hint="default"/>
        <w:sz w:val="18"/>
        <w:szCs w:val="18"/>
      </w:rPr>
    </w:lvl>
    <w:lvl w:ilvl="1">
      <w:start w:val="1"/>
      <w:numFmt w:val="bullet"/>
      <w:lvlText w:val=""/>
      <w:lvlJc w:val="left"/>
      <w:pPr>
        <w:ind w:left="1080" w:hanging="360"/>
      </w:pPr>
      <w:rPr>
        <w:rFonts w:ascii="Symbol" w:hAnsi="Symbol" w:cs="Symbol" w:hint="default"/>
        <w:sz w:val="18"/>
        <w:szCs w:val="18"/>
      </w:rPr>
    </w:lvl>
    <w:lvl w:ilvl="2">
      <w:start w:val="1"/>
      <w:numFmt w:val="bullet"/>
      <w:lvlText w:val=""/>
      <w:lvlJc w:val="left"/>
      <w:pPr>
        <w:ind w:left="1440" w:hanging="360"/>
      </w:pPr>
      <w:rPr>
        <w:rFonts w:ascii="Symbol" w:hAnsi="Symbol" w:cs="Symbol" w:hint="default"/>
        <w:sz w:val="18"/>
        <w:szCs w:val="18"/>
      </w:rPr>
    </w:lvl>
    <w:lvl w:ilvl="3">
      <w:start w:val="1"/>
      <w:numFmt w:val="bullet"/>
      <w:lvlText w:val=""/>
      <w:lvlJc w:val="left"/>
      <w:pPr>
        <w:ind w:left="1800" w:hanging="360"/>
      </w:pPr>
      <w:rPr>
        <w:rFonts w:ascii="Symbol" w:hAnsi="Symbol" w:cs="Symbol" w:hint="default"/>
        <w:sz w:val="18"/>
        <w:szCs w:val="18"/>
      </w:rPr>
    </w:lvl>
    <w:lvl w:ilvl="4">
      <w:start w:val="1"/>
      <w:numFmt w:val="bullet"/>
      <w:lvlText w:val=""/>
      <w:lvlJc w:val="left"/>
      <w:pPr>
        <w:ind w:left="2160" w:hanging="360"/>
      </w:pPr>
      <w:rPr>
        <w:rFonts w:ascii="Symbol" w:hAnsi="Symbol" w:cs="Symbol" w:hint="default"/>
        <w:sz w:val="18"/>
        <w:szCs w:val="18"/>
      </w:rPr>
    </w:lvl>
    <w:lvl w:ilvl="5">
      <w:start w:val="1"/>
      <w:numFmt w:val="bullet"/>
      <w:lvlText w:val=""/>
      <w:lvlJc w:val="left"/>
      <w:pPr>
        <w:ind w:left="2520" w:hanging="360"/>
      </w:pPr>
      <w:rPr>
        <w:rFonts w:ascii="Symbol" w:hAnsi="Symbol" w:cs="Symbol" w:hint="default"/>
        <w:sz w:val="18"/>
        <w:szCs w:val="18"/>
      </w:rPr>
    </w:lvl>
    <w:lvl w:ilvl="6">
      <w:start w:val="1"/>
      <w:numFmt w:val="bullet"/>
      <w:lvlText w:val=""/>
      <w:lvlJc w:val="left"/>
      <w:pPr>
        <w:ind w:left="2880" w:hanging="360"/>
      </w:pPr>
      <w:rPr>
        <w:rFonts w:ascii="Symbol" w:hAnsi="Symbol" w:cs="Symbol" w:hint="default"/>
        <w:sz w:val="18"/>
        <w:szCs w:val="18"/>
      </w:rPr>
    </w:lvl>
    <w:lvl w:ilvl="7">
      <w:start w:val="1"/>
      <w:numFmt w:val="bullet"/>
      <w:lvlText w:val=""/>
      <w:lvlJc w:val="left"/>
      <w:pPr>
        <w:ind w:left="3240" w:hanging="360"/>
      </w:pPr>
      <w:rPr>
        <w:rFonts w:ascii="Symbol" w:hAnsi="Symbol" w:cs="Symbol" w:hint="default"/>
        <w:sz w:val="18"/>
        <w:szCs w:val="18"/>
      </w:rPr>
    </w:lvl>
    <w:lvl w:ilvl="8">
      <w:start w:val="1"/>
      <w:numFmt w:val="bullet"/>
      <w:lvlText w:val=""/>
      <w:lvlJc w:val="left"/>
      <w:pPr>
        <w:ind w:left="3600" w:hanging="360"/>
      </w:pPr>
      <w:rPr>
        <w:rFonts w:ascii="Symbol" w:hAnsi="Symbol" w:cs="Symbol" w:hint="default"/>
        <w:sz w:val="18"/>
        <w:szCs w:val="18"/>
      </w:rPr>
    </w:lvl>
  </w:abstractNum>
  <w:abstractNum w:abstractNumId="9" w15:restartNumberingAfterBreak="0">
    <w:nsid w:val="7C0C3C33"/>
    <w:multiLevelType w:val="hybridMultilevel"/>
    <w:tmpl w:val="46FCBC92"/>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7"/>
  </w:num>
  <w:num w:numId="6">
    <w:abstractNumId w:val="4"/>
  </w:num>
  <w:num w:numId="7">
    <w:abstractNumId w:val="9"/>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C744D-5A97-45A7-817D-503B222C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pPr>
      <w:spacing w:before="720" w:after="0"/>
      <w:outlineLvl w:val="0"/>
    </w:pPr>
    <w:rPr>
      <w:rFonts w:ascii="Arial" w:hAnsi="Arial" w:cs="Arial"/>
      <w:b/>
      <w:bCs/>
      <w:caps/>
      <w:spacing w:val="10"/>
      <w:sz w:val="26"/>
      <w:szCs w:val="26"/>
    </w:rPr>
  </w:style>
  <w:style w:type="paragraph" w:styleId="Titre2">
    <w:name w:val="heading 2"/>
    <w:basedOn w:val="Normal1"/>
    <w:pPr>
      <w:spacing w:before="480" w:after="0"/>
      <w:outlineLvl w:val="1"/>
    </w:pPr>
    <w:rPr>
      <w:rFonts w:ascii="Arial" w:hAnsi="Arial" w:cs="Arial"/>
      <w:b/>
      <w:bCs/>
      <w:caps/>
      <w:spacing w:val="10"/>
      <w:sz w:val="22"/>
      <w:szCs w:val="22"/>
    </w:rPr>
  </w:style>
  <w:style w:type="paragraph" w:styleId="Titre3">
    <w:name w:val="heading 3"/>
    <w:basedOn w:val="Normal1"/>
    <w:pPr>
      <w:spacing w:before="480" w:after="0"/>
      <w:ind w:left="907"/>
      <w:outlineLvl w:val="2"/>
    </w:pPr>
    <w:rPr>
      <w:rFonts w:ascii="Arial" w:hAnsi="Arial" w:cs="Arial"/>
      <w:b/>
      <w:bCs/>
      <w:i/>
      <w:iCs/>
      <w:smallCaps/>
      <w:spacing w:val="10"/>
      <w:sz w:val="20"/>
      <w:szCs w:val="20"/>
    </w:rPr>
  </w:style>
  <w:style w:type="paragraph" w:styleId="Titre4">
    <w:name w:val="heading 4"/>
    <w:basedOn w:val="Normal1"/>
    <w:pPr>
      <w:spacing w:before="480" w:after="0"/>
      <w:outlineLvl w:val="3"/>
    </w:pPr>
    <w:rPr>
      <w:rFonts w:ascii="Arial" w:hAnsi="Arial" w:cs="Arial"/>
      <w:b/>
      <w:bCs/>
      <w:spacing w:val="10"/>
      <w:sz w:val="20"/>
      <w:szCs w:val="20"/>
    </w:rPr>
  </w:style>
  <w:style w:type="paragraph" w:styleId="Titre5">
    <w:name w:val="heading 5"/>
    <w:basedOn w:val="Normal1"/>
    <w:next w:val="Normal1"/>
    <w:pPr>
      <w:spacing w:before="240" w:after="60"/>
      <w:outlineLvl w:val="4"/>
    </w:pPr>
    <w:rPr>
      <w:rFonts w:ascii="Arial" w:hAnsi="Arial" w:cs="Arial"/>
      <w:sz w:val="22"/>
      <w:szCs w:val="22"/>
    </w:rPr>
  </w:style>
  <w:style w:type="paragraph" w:styleId="Titre6">
    <w:name w:val="heading 6"/>
    <w:basedOn w:val="Normal1"/>
    <w:next w:val="Normal1"/>
    <w:pPr>
      <w:spacing w:before="240" w:after="60"/>
      <w:outlineLvl w:val="5"/>
    </w:pPr>
    <w:rPr>
      <w:rFonts w:ascii="Arial" w:hAnsi="Arial" w:cs="Arial"/>
      <w:i/>
      <w:iCs/>
      <w:sz w:val="22"/>
      <w:szCs w:val="22"/>
    </w:rPr>
  </w:style>
  <w:style w:type="paragraph" w:styleId="Titre7">
    <w:name w:val="heading 7"/>
    <w:basedOn w:val="Normal1"/>
    <w:next w:val="Normal1"/>
    <w:pPr>
      <w:spacing w:before="240" w:after="60"/>
      <w:outlineLvl w:val="6"/>
    </w:pPr>
    <w:rPr>
      <w:rFonts w:ascii="Arial" w:hAnsi="Arial" w:cs="Arial"/>
      <w:sz w:val="20"/>
      <w:szCs w:val="20"/>
    </w:rPr>
  </w:style>
  <w:style w:type="paragraph" w:styleId="Titre8">
    <w:name w:val="heading 8"/>
    <w:basedOn w:val="Normal1"/>
    <w:next w:val="Normal1"/>
    <w:pPr>
      <w:spacing w:before="240" w:after="60"/>
      <w:outlineLvl w:val="7"/>
    </w:pPr>
    <w:rPr>
      <w:rFonts w:ascii="Arial" w:hAnsi="Arial" w:cs="Arial"/>
      <w:i/>
      <w:iCs/>
      <w:sz w:val="20"/>
      <w:szCs w:val="20"/>
    </w:rPr>
  </w:style>
  <w:style w:type="paragraph" w:styleId="Titre9">
    <w:name w:val="heading 9"/>
    <w:basedOn w:val="Normal1"/>
    <w:next w:val="Normal1"/>
    <w:pPr>
      <w:spacing w:before="240" w:after="60"/>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pPr>
      <w:suppressAutoHyphens/>
      <w:spacing w:before="120" w:after="120"/>
    </w:pPr>
    <w:rPr>
      <w:rFonts w:eastAsia="Times New Roman" w:cs="Times New Roman"/>
      <w:color w:val="00000A"/>
      <w:sz w:val="24"/>
      <w:lang w:bidi="ar-SA"/>
    </w:rPr>
  </w:style>
  <w:style w:type="character" w:customStyle="1" w:styleId="WW8Num2z0">
    <w:name w:val="WW8Num2z0"/>
    <w:rPr>
      <w:rFonts w:ascii="Wingdings" w:hAnsi="Wingdings"/>
    </w:rPr>
  </w:style>
  <w:style w:type="character" w:customStyle="1" w:styleId="WW8Num3z0">
    <w:name w:val="WW8Num3z0"/>
    <w:rPr>
      <w:rFonts w:ascii="Letter Gothic" w:hAnsi="Letter Gothic"/>
    </w:rPr>
  </w:style>
  <w:style w:type="character" w:customStyle="1" w:styleId="WW8Num4z0">
    <w:name w:val="WW8Num4z0"/>
    <w:rPr>
      <w:rFonts w:ascii="Letter Gothic" w:hAnsi="Letter Gothic"/>
    </w:rPr>
  </w:style>
  <w:style w:type="character" w:customStyle="1" w:styleId="WW8Num5z0">
    <w:name w:val="WW8Num5z0"/>
    <w:rPr>
      <w:rFonts w:ascii="Times New Roman" w:hAnsi="Times New Roman"/>
    </w:rPr>
  </w:style>
  <w:style w:type="character" w:customStyle="1" w:styleId="Absatz-Standardschriftart">
    <w:name w:val="Absatz-Standardschriftart"/>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b/>
      <w:bCs/>
    </w:rPr>
  </w:style>
  <w:style w:type="character" w:customStyle="1" w:styleId="WW8Num13z0">
    <w:name w:val="WW8Num13z0"/>
    <w:rPr>
      <w:b/>
      <w:bCs/>
    </w:rPr>
  </w:style>
  <w:style w:type="character" w:customStyle="1" w:styleId="WW-Policepardfaut">
    <w:name w:val="WW-Police par défaut"/>
  </w:style>
  <w:style w:type="character" w:styleId="Numrodepage">
    <w:name w:val="page number"/>
    <w:basedOn w:val="WW-Policepardfaut"/>
  </w:style>
  <w:style w:type="character" w:styleId="Marquedecommentaire">
    <w:name w:val="annotation reference"/>
    <w:basedOn w:val="WW-Policepardfaut"/>
    <w:rPr>
      <w:sz w:val="16"/>
      <w:szCs w:val="16"/>
    </w:rPr>
  </w:style>
  <w:style w:type="character" w:customStyle="1" w:styleId="Caractresdenumrotation">
    <w:name w:val="Caractères de numérotation"/>
    <w:rPr>
      <w:b/>
      <w:bCs/>
    </w:rPr>
  </w:style>
  <w:style w:type="character" w:customStyle="1" w:styleId="Puces">
    <w:name w:val="Puces"/>
    <w:rPr>
      <w:rFonts w:ascii="StarSymbol, 'Arial Unicode MS'" w:eastAsia="StarSymbol, 'Arial Unicode MS'" w:hAnsi="StarSymbol, 'Arial Unicode MS'" w:cs="Lucida Sans Unicode"/>
      <w:sz w:val="18"/>
      <w:szCs w:val="18"/>
    </w:rPr>
  </w:style>
  <w:style w:type="character" w:customStyle="1" w:styleId="LienInternet">
    <w:name w:val="Lien Internet"/>
    <w:basedOn w:val="Policepardfaut"/>
    <w:uiPriority w:val="99"/>
    <w:unhideWhenUsed/>
    <w:rPr>
      <w:color w:val="0000FF"/>
      <w:u w:val="single"/>
    </w:rPr>
  </w:style>
  <w:style w:type="character" w:customStyle="1" w:styleId="Caractredenotedebasdepage">
    <w:name w:val="Caractère de note de bas de page"/>
  </w:style>
  <w:style w:type="character" w:styleId="Appelnotedebasdep">
    <w:name w:val="footnote reference"/>
    <w:rPr>
      <w:vertAlign w:val="superscript"/>
    </w:rPr>
  </w:style>
  <w:style w:type="character" w:customStyle="1" w:styleId="Caractredenotedefin">
    <w:name w:val="Caractère de note de fin"/>
    <w:rPr>
      <w:vertAlign w:val="superscript"/>
    </w:rPr>
  </w:style>
  <w:style w:type="character" w:customStyle="1" w:styleId="WW-Caractredenotedefin">
    <w:name w:val="WW-Caractère de note de fin"/>
  </w:style>
  <w:style w:type="character" w:customStyle="1" w:styleId="Caractresdenotedebasdepage">
    <w:name w:val="Caractères de note de bas de page"/>
    <w:rPr>
      <w:vertAlign w:val="superscript"/>
    </w:rPr>
  </w:style>
  <w:style w:type="character" w:customStyle="1" w:styleId="Caractresdenotedefin">
    <w:name w:val="Caractères de note de fin"/>
    <w:rPr>
      <w:vertAlign w:val="superscript"/>
    </w:rPr>
  </w:style>
  <w:style w:type="character" w:customStyle="1" w:styleId="Ancredenotedebasdepage">
    <w:name w:val="Ancre de note de bas de page"/>
    <w:rPr>
      <w:vertAlign w:val="superscript"/>
    </w:rPr>
  </w:style>
  <w:style w:type="character" w:customStyle="1" w:styleId="LienInternetvisit">
    <w:name w:val="Lien Internet visité"/>
    <w:rPr>
      <w:color w:val="800000"/>
      <w:u w:val="single"/>
    </w:rPr>
  </w:style>
  <w:style w:type="character" w:customStyle="1" w:styleId="Citation1">
    <w:name w:val="Citation1"/>
    <w:rPr>
      <w:i/>
      <w:iCs/>
    </w:rPr>
  </w:style>
  <w:style w:type="character" w:customStyle="1" w:styleId="NotedebasdepageCar">
    <w:name w:val="Note de bas de page Car"/>
    <w:basedOn w:val="Policepardfaut"/>
    <w:link w:val="Notedebasdepage1"/>
    <w:uiPriority w:val="99"/>
    <w:semiHidden/>
    <w:rPr>
      <w:sz w:val="20"/>
      <w:szCs w:val="18"/>
    </w:rPr>
  </w:style>
  <w:style w:type="character" w:customStyle="1" w:styleId="NotedefinCar">
    <w:name w:val="Note de fin Car"/>
    <w:basedOn w:val="Policepardfaut"/>
    <w:link w:val="Notedefin"/>
    <w:uiPriority w:val="99"/>
    <w:semiHidden/>
    <w:rPr>
      <w:sz w:val="20"/>
      <w:szCs w:val="18"/>
    </w:rPr>
  </w:style>
  <w:style w:type="character" w:styleId="Appeldenotedefin">
    <w:name w:val="endnote reference"/>
    <w:basedOn w:val="Policepardfaut"/>
    <w:uiPriority w:val="99"/>
    <w:semiHidden/>
    <w:unhideWhenUsed/>
    <w:rPr>
      <w:vertAlign w:val="superscript"/>
    </w:rPr>
  </w:style>
  <w:style w:type="character" w:customStyle="1" w:styleId="ListLabel1">
    <w:name w:val="ListLabel 1"/>
    <w:rPr>
      <w:rFonts w:eastAsia="StarSymbol, 'Arial Unicode MS'" w:cs="Lucida Sans Unicode"/>
      <w:sz w:val="18"/>
      <w:szCs w:val="18"/>
    </w:rPr>
  </w:style>
  <w:style w:type="character" w:customStyle="1" w:styleId="ListLabel2">
    <w:name w:val="ListLabel 2"/>
    <w:rPr>
      <w:b/>
      <w:bCs/>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rFonts w:eastAsia="Times New Roman" w:cs="Arial"/>
      <w:sz w:val="22"/>
    </w:rPr>
  </w:style>
  <w:style w:type="character" w:customStyle="1" w:styleId="ListLabel6">
    <w:name w:val="ListLabel 6"/>
    <w:rPr>
      <w:rFonts w:eastAsia="Times New Roman" w:cs="Times New Roman"/>
    </w:rPr>
  </w:style>
  <w:style w:type="character" w:customStyle="1" w:styleId="Ancredenotedefin">
    <w:name w:val="Ancre de note de fin"/>
    <w:rPr>
      <w:vertAlign w:val="superscript"/>
    </w:rPr>
  </w:style>
  <w:style w:type="character" w:customStyle="1" w:styleId="ListLabel7">
    <w:name w:val="ListLabel 7"/>
    <w:rPr>
      <w:rFonts w:cs="Symbol"/>
      <w:sz w:val="18"/>
      <w:szCs w:val="18"/>
    </w:rPr>
  </w:style>
  <w:style w:type="character" w:customStyle="1" w:styleId="ListLabel8">
    <w:name w:val="ListLabel 8"/>
    <w:rPr>
      <w:b/>
      <w:bC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sz w:val="18"/>
      <w:szCs w:val="18"/>
    </w:rPr>
  </w:style>
  <w:style w:type="character" w:customStyle="1" w:styleId="ListLabel13">
    <w:name w:val="ListLabel 13"/>
    <w:rPr>
      <w:b/>
      <w:bC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18"/>
      <w:szCs w:val="18"/>
    </w:rPr>
  </w:style>
  <w:style w:type="character" w:customStyle="1" w:styleId="ListLabel18">
    <w:name w:val="ListLabel 18"/>
    <w:rPr>
      <w:b/>
      <w:bC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sz w:val="18"/>
      <w:szCs w:val="18"/>
    </w:rPr>
  </w:style>
  <w:style w:type="character" w:customStyle="1" w:styleId="ListLabel23">
    <w:name w:val="ListLabel 23"/>
    <w:rPr>
      <w:b/>
      <w:bC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sz w:val="18"/>
      <w:szCs w:val="18"/>
    </w:rPr>
  </w:style>
  <w:style w:type="character" w:customStyle="1" w:styleId="ListLabel28">
    <w:name w:val="ListLabel 28"/>
    <w:rPr>
      <w:b/>
      <w:bCs/>
    </w:rPr>
  </w:style>
  <w:style w:type="character" w:customStyle="1" w:styleId="ListLabel29">
    <w:name w:val="ListLabel 29"/>
    <w:rPr>
      <w:rFonts w:cs="Symbol"/>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sz w:val="18"/>
      <w:szCs w:val="18"/>
    </w:rPr>
  </w:style>
  <w:style w:type="character" w:customStyle="1" w:styleId="ListLabel33">
    <w:name w:val="ListLabel 33"/>
    <w:rPr>
      <w:b/>
      <w:bC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sz w:val="18"/>
      <w:szCs w:val="18"/>
    </w:rPr>
  </w:style>
  <w:style w:type="character" w:customStyle="1" w:styleId="ListLabel38">
    <w:name w:val="ListLabel 38"/>
    <w:rPr>
      <w:b/>
      <w:bC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sz w:val="18"/>
      <w:szCs w:val="18"/>
    </w:rPr>
  </w:style>
  <w:style w:type="character" w:customStyle="1" w:styleId="ListLabel43">
    <w:name w:val="ListLabel 43"/>
    <w:rPr>
      <w:b/>
      <w:bC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Sautdindex">
    <w:name w:val="Saut d'index"/>
  </w:style>
  <w:style w:type="paragraph" w:customStyle="1" w:styleId="Titre10">
    <w:name w:val="Titre1"/>
    <w:basedOn w:val="Normal1"/>
    <w:next w:val="Corpsdetexte1"/>
    <w:pPr>
      <w:keepNext/>
      <w:spacing w:before="240"/>
    </w:pPr>
    <w:rPr>
      <w:rFonts w:ascii="Arial" w:eastAsia="Lucida Sans Unicode" w:hAnsi="Arial" w:cs="Univers, Arial"/>
      <w:sz w:val="28"/>
      <w:szCs w:val="28"/>
    </w:rPr>
  </w:style>
  <w:style w:type="paragraph" w:customStyle="1" w:styleId="Corpsdetexte1">
    <w:name w:val="Corps de texte1"/>
    <w:basedOn w:val="Normal1"/>
    <w:pPr>
      <w:spacing w:before="240" w:after="0" w:line="288" w:lineRule="auto"/>
      <w:ind w:left="567"/>
      <w:jc w:val="both"/>
    </w:pPr>
    <w:rPr>
      <w:rFonts w:ascii="Arial" w:hAnsi="Arial" w:cs="Arial"/>
      <w:spacing w:val="10"/>
      <w:sz w:val="20"/>
      <w:szCs w:val="20"/>
    </w:rPr>
  </w:style>
  <w:style w:type="paragraph" w:styleId="Liste">
    <w:name w:val="List"/>
    <w:basedOn w:val="Normal1"/>
    <w:pPr>
      <w:keepLines/>
      <w:spacing w:before="240" w:after="0"/>
      <w:ind w:left="851" w:hanging="284"/>
      <w:jc w:val="both"/>
    </w:pPr>
    <w:rPr>
      <w:rFonts w:ascii="Arial" w:hAnsi="Arial" w:cs="Arial"/>
      <w:spacing w:val="10"/>
      <w:sz w:val="20"/>
      <w:szCs w:val="20"/>
    </w:rPr>
  </w:style>
  <w:style w:type="paragraph" w:styleId="Lgende">
    <w:name w:val="caption"/>
    <w:basedOn w:val="Normal1"/>
    <w:next w:val="Normal1"/>
    <w:rPr>
      <w:b/>
      <w:bCs/>
    </w:rPr>
  </w:style>
  <w:style w:type="paragraph" w:customStyle="1" w:styleId="Index">
    <w:name w:val="Index"/>
    <w:basedOn w:val="Normal1"/>
    <w:pPr>
      <w:suppressLineNumbers/>
    </w:pPr>
    <w:rPr>
      <w:rFonts w:ascii="Liberation Sans" w:hAnsi="Liberation Sans" w:cs="Mangal"/>
    </w:rPr>
  </w:style>
  <w:style w:type="paragraph" w:customStyle="1" w:styleId="Rpertoire">
    <w:name w:val="Répertoire"/>
    <w:basedOn w:val="Normal1"/>
    <w:pPr>
      <w:suppressLineNumbers/>
    </w:pPr>
  </w:style>
  <w:style w:type="paragraph" w:customStyle="1" w:styleId="retrait1">
    <w:name w:val="retrait1"/>
    <w:basedOn w:val="Normal1"/>
    <w:pPr>
      <w:spacing w:before="0" w:after="0"/>
      <w:ind w:left="709"/>
      <w:jc w:val="both"/>
    </w:pPr>
  </w:style>
  <w:style w:type="paragraph" w:customStyle="1" w:styleId="Retraitdecorpsdetexte">
    <w:name w:val="Retrait de corps de texte"/>
    <w:basedOn w:val="Normal1"/>
    <w:pPr>
      <w:ind w:left="283"/>
    </w:pPr>
    <w:rPr>
      <w:sz w:val="20"/>
      <w:szCs w:val="20"/>
    </w:rPr>
  </w:style>
  <w:style w:type="paragraph" w:customStyle="1" w:styleId="Texteretrait">
    <w:name w:val="Texte retrait"/>
    <w:basedOn w:val="Retraitdecorpsdetexte"/>
    <w:pPr>
      <w:jc w:val="both"/>
    </w:pPr>
    <w:rPr>
      <w:sz w:val="24"/>
      <w:szCs w:val="24"/>
    </w:rPr>
  </w:style>
  <w:style w:type="paragraph" w:customStyle="1" w:styleId="numr">
    <w:name w:val="énuméré"/>
    <w:basedOn w:val="Normal1"/>
    <w:pPr>
      <w:spacing w:before="240" w:after="0"/>
      <w:ind w:left="851" w:hanging="284"/>
    </w:pPr>
    <w:rPr>
      <w:rFonts w:ascii="Arial" w:hAnsi="Arial" w:cs="Arial"/>
      <w:spacing w:val="10"/>
      <w:sz w:val="20"/>
      <w:szCs w:val="20"/>
    </w:rPr>
  </w:style>
  <w:style w:type="paragraph" w:styleId="Listenumros">
    <w:name w:val="List Number"/>
    <w:basedOn w:val="Normal1"/>
    <w:rPr>
      <w:b/>
      <w:bCs/>
      <w:u w:val="single"/>
    </w:rPr>
  </w:style>
  <w:style w:type="paragraph" w:customStyle="1" w:styleId="titreliste">
    <w:name w:val="titre liste"/>
    <w:basedOn w:val="Listenumros"/>
  </w:style>
  <w:style w:type="paragraph" w:customStyle="1" w:styleId="Tabledesmatiresniveau1">
    <w:name w:val="Table des matières niveau 1"/>
    <w:basedOn w:val="Normal1"/>
    <w:next w:val="Normal1"/>
    <w:autoRedefine/>
    <w:uiPriority w:val="39"/>
    <w:unhideWhenUsed/>
    <w:pPr>
      <w:tabs>
        <w:tab w:val="right" w:leader="dot" w:pos="9650"/>
      </w:tabs>
      <w:spacing w:after="100"/>
    </w:pPr>
    <w:rPr>
      <w:b/>
      <w:caps/>
      <w:sz w:val="20"/>
      <w:szCs w:val="21"/>
    </w:rPr>
  </w:style>
  <w:style w:type="paragraph" w:customStyle="1" w:styleId="Tabledesmatiresniveau2">
    <w:name w:val="Table des matières niveau 2"/>
    <w:basedOn w:val="Normal1"/>
    <w:next w:val="Normal1"/>
    <w:autoRedefine/>
    <w:uiPriority w:val="39"/>
    <w:unhideWhenUsed/>
    <w:pPr>
      <w:spacing w:before="0" w:after="100"/>
      <w:ind w:left="240"/>
    </w:pPr>
    <w:rPr>
      <w:smallCaps/>
      <w:sz w:val="20"/>
      <w:szCs w:val="21"/>
    </w:rPr>
  </w:style>
  <w:style w:type="paragraph" w:customStyle="1" w:styleId="Tabledesmatiresniveau3">
    <w:name w:val="Table des matières niveau 3"/>
    <w:basedOn w:val="Normal1"/>
    <w:next w:val="Normal1"/>
    <w:pPr>
      <w:spacing w:before="0" w:after="0"/>
      <w:ind w:left="480"/>
    </w:pPr>
    <w:rPr>
      <w:i/>
      <w:sz w:val="20"/>
    </w:rPr>
  </w:style>
  <w:style w:type="paragraph" w:customStyle="1" w:styleId="Tabledesmatiresniveau4">
    <w:name w:val="Table des matières niveau 4"/>
    <w:basedOn w:val="Normal1"/>
    <w:next w:val="Normal1"/>
    <w:pPr>
      <w:spacing w:before="0" w:after="0"/>
      <w:ind w:left="720"/>
    </w:pPr>
    <w:rPr>
      <w:sz w:val="18"/>
    </w:rPr>
  </w:style>
  <w:style w:type="paragraph" w:customStyle="1" w:styleId="Tabledesmatiresniveau5">
    <w:name w:val="Table des matières niveau 5"/>
    <w:basedOn w:val="Normal1"/>
    <w:next w:val="Normal1"/>
    <w:pPr>
      <w:spacing w:before="0" w:after="0"/>
      <w:ind w:left="960"/>
    </w:pPr>
    <w:rPr>
      <w:sz w:val="18"/>
    </w:rPr>
  </w:style>
  <w:style w:type="paragraph" w:customStyle="1" w:styleId="Tabledesmatiresniveau6">
    <w:name w:val="Table des matières niveau 6"/>
    <w:basedOn w:val="Normal1"/>
    <w:next w:val="Normal1"/>
    <w:pPr>
      <w:spacing w:before="0" w:after="0"/>
      <w:ind w:left="1200"/>
    </w:pPr>
    <w:rPr>
      <w:sz w:val="18"/>
    </w:rPr>
  </w:style>
  <w:style w:type="paragraph" w:customStyle="1" w:styleId="Tabledesmatiresniveau7">
    <w:name w:val="Table des matières niveau 7"/>
    <w:basedOn w:val="Normal1"/>
    <w:next w:val="Normal1"/>
    <w:pPr>
      <w:spacing w:before="0" w:after="0"/>
      <w:ind w:left="1440"/>
    </w:pPr>
    <w:rPr>
      <w:sz w:val="18"/>
    </w:rPr>
  </w:style>
  <w:style w:type="paragraph" w:customStyle="1" w:styleId="Tabledesmatiresniveau8">
    <w:name w:val="Table des matières niveau 8"/>
    <w:basedOn w:val="Normal1"/>
    <w:next w:val="Normal1"/>
    <w:pPr>
      <w:spacing w:before="0" w:after="0"/>
      <w:ind w:left="1680"/>
    </w:pPr>
    <w:rPr>
      <w:sz w:val="18"/>
    </w:rPr>
  </w:style>
  <w:style w:type="paragraph" w:customStyle="1" w:styleId="Tabledesmatiresniveau9">
    <w:name w:val="Table des matières niveau 9"/>
    <w:basedOn w:val="Normal1"/>
    <w:next w:val="Normal1"/>
    <w:pPr>
      <w:spacing w:before="0" w:after="0"/>
      <w:ind w:left="1920"/>
    </w:pPr>
    <w:rPr>
      <w:sz w:val="18"/>
    </w:rPr>
  </w:style>
  <w:style w:type="paragraph" w:styleId="En-tte">
    <w:name w:val="header"/>
    <w:basedOn w:val="Normal1"/>
    <w:pPr>
      <w:tabs>
        <w:tab w:val="center" w:pos="4536"/>
        <w:tab w:val="right" w:pos="9072"/>
      </w:tabs>
    </w:pPr>
  </w:style>
  <w:style w:type="paragraph" w:styleId="Pieddepage">
    <w:name w:val="footer"/>
    <w:basedOn w:val="Normal1"/>
    <w:pPr>
      <w:tabs>
        <w:tab w:val="center" w:pos="4536"/>
        <w:tab w:val="right" w:pos="9072"/>
      </w:tabs>
    </w:pPr>
  </w:style>
  <w:style w:type="paragraph" w:customStyle="1" w:styleId="Enumr">
    <w:name w:val="Enuméré"/>
    <w:basedOn w:val="Corpsdetexte1"/>
    <w:pPr>
      <w:spacing w:before="0"/>
      <w:ind w:left="1491" w:hanging="357"/>
      <w:jc w:val="left"/>
    </w:pPr>
  </w:style>
  <w:style w:type="paragraph" w:customStyle="1" w:styleId="Titre0">
    <w:name w:val="Titre 0"/>
    <w:basedOn w:val="Normal1"/>
    <w:next w:val="Normal1"/>
    <w:pPr>
      <w:spacing w:before="0" w:after="360"/>
    </w:pPr>
    <w:rPr>
      <w:rFonts w:ascii="Arial" w:hAnsi="Arial" w:cs="Arial"/>
      <w:b/>
      <w:bCs/>
      <w:sz w:val="36"/>
      <w:szCs w:val="36"/>
    </w:rPr>
  </w:style>
  <w:style w:type="paragraph" w:customStyle="1" w:styleId="Explorateurdedocument">
    <w:name w:val="Explorateur de document"/>
    <w:basedOn w:val="Normal1"/>
    <w:pPr>
      <w:shd w:val="clear" w:color="auto" w:fill="000080"/>
    </w:pPr>
    <w:rPr>
      <w:rFonts w:ascii="Tahoma" w:hAnsi="Tahoma"/>
    </w:rPr>
  </w:style>
  <w:style w:type="paragraph" w:styleId="Corpsdetexte2">
    <w:name w:val="Body Text 2"/>
    <w:basedOn w:val="Normal1"/>
    <w:pPr>
      <w:spacing w:before="240" w:after="0"/>
      <w:jc w:val="center"/>
    </w:pPr>
    <w:rPr>
      <w:rFonts w:ascii="Arial" w:hAnsi="Arial" w:cs="Arial"/>
      <w:spacing w:val="40"/>
      <w:sz w:val="36"/>
      <w:szCs w:val="36"/>
    </w:rPr>
  </w:style>
  <w:style w:type="paragraph" w:styleId="Corpsdetexte3">
    <w:name w:val="Body Text 3"/>
    <w:basedOn w:val="Normal1"/>
    <w:pPr>
      <w:spacing w:before="0" w:after="0"/>
      <w:jc w:val="center"/>
    </w:pPr>
    <w:rPr>
      <w:color w:val="000000"/>
    </w:rPr>
  </w:style>
  <w:style w:type="paragraph" w:customStyle="1" w:styleId="corpstexte1">
    <w:name w:val="corpstexte1"/>
    <w:basedOn w:val="Corpsdetexte1"/>
    <w:pPr>
      <w:spacing w:before="0"/>
      <w:ind w:left="1418"/>
    </w:pPr>
  </w:style>
  <w:style w:type="paragraph" w:styleId="Retraitcorpsdetexte2">
    <w:name w:val="Body Text Indent 2"/>
    <w:basedOn w:val="Normal1"/>
    <w:pPr>
      <w:tabs>
        <w:tab w:val="left" w:pos="720"/>
      </w:tabs>
      <w:spacing w:before="0" w:after="0"/>
      <w:ind w:left="360" w:hanging="360"/>
      <w:jc w:val="both"/>
    </w:pPr>
    <w:rPr>
      <w:sz w:val="22"/>
      <w:szCs w:val="22"/>
    </w:rPr>
  </w:style>
  <w:style w:type="paragraph" w:styleId="Retraitcorpsdetexte3">
    <w:name w:val="Body Text Indent 3"/>
    <w:basedOn w:val="Normal1"/>
    <w:pPr>
      <w:spacing w:before="0" w:after="0"/>
      <w:ind w:left="340"/>
      <w:jc w:val="both"/>
    </w:pPr>
    <w:rPr>
      <w:sz w:val="22"/>
      <w:szCs w:val="22"/>
    </w:rPr>
  </w:style>
  <w:style w:type="paragraph" w:styleId="Index1">
    <w:name w:val="index 1"/>
    <w:basedOn w:val="Normal1"/>
    <w:next w:val="Normal1"/>
    <w:pPr>
      <w:spacing w:before="0" w:after="0"/>
      <w:ind w:left="240" w:hanging="240"/>
    </w:pPr>
    <w:rPr>
      <w:sz w:val="20"/>
      <w:szCs w:val="20"/>
    </w:rPr>
  </w:style>
  <w:style w:type="paragraph" w:styleId="Index2">
    <w:name w:val="index 2"/>
    <w:basedOn w:val="Normal1"/>
    <w:next w:val="Normal1"/>
    <w:pPr>
      <w:spacing w:before="0" w:after="0"/>
      <w:ind w:left="480" w:hanging="240"/>
    </w:pPr>
    <w:rPr>
      <w:sz w:val="20"/>
      <w:szCs w:val="20"/>
    </w:rPr>
  </w:style>
  <w:style w:type="paragraph" w:styleId="Index3">
    <w:name w:val="index 3"/>
    <w:basedOn w:val="Normal1"/>
    <w:next w:val="Normal1"/>
    <w:pPr>
      <w:spacing w:before="0" w:after="0"/>
      <w:ind w:left="720" w:hanging="240"/>
    </w:pPr>
    <w:rPr>
      <w:sz w:val="20"/>
      <w:szCs w:val="20"/>
    </w:rPr>
  </w:style>
  <w:style w:type="paragraph" w:styleId="Index4">
    <w:name w:val="index 4"/>
    <w:basedOn w:val="Normal1"/>
    <w:next w:val="Normal1"/>
    <w:pPr>
      <w:spacing w:before="0" w:after="0"/>
      <w:ind w:left="960" w:hanging="240"/>
    </w:pPr>
    <w:rPr>
      <w:sz w:val="20"/>
      <w:szCs w:val="20"/>
    </w:rPr>
  </w:style>
  <w:style w:type="paragraph" w:styleId="Index5">
    <w:name w:val="index 5"/>
    <w:basedOn w:val="Normal1"/>
    <w:next w:val="Normal1"/>
    <w:pPr>
      <w:spacing w:before="0" w:after="0"/>
      <w:ind w:left="1200" w:hanging="240"/>
    </w:pPr>
    <w:rPr>
      <w:sz w:val="20"/>
      <w:szCs w:val="20"/>
    </w:rPr>
  </w:style>
  <w:style w:type="paragraph" w:styleId="Index6">
    <w:name w:val="index 6"/>
    <w:basedOn w:val="Normal1"/>
    <w:next w:val="Normal1"/>
    <w:pPr>
      <w:spacing w:before="0" w:after="0"/>
      <w:ind w:left="1440" w:hanging="240"/>
    </w:pPr>
    <w:rPr>
      <w:sz w:val="20"/>
      <w:szCs w:val="20"/>
    </w:rPr>
  </w:style>
  <w:style w:type="paragraph" w:styleId="Index7">
    <w:name w:val="index 7"/>
    <w:basedOn w:val="Normal1"/>
    <w:next w:val="Normal1"/>
    <w:pPr>
      <w:spacing w:before="0" w:after="0"/>
      <w:ind w:left="1680" w:hanging="240"/>
    </w:pPr>
    <w:rPr>
      <w:sz w:val="20"/>
      <w:szCs w:val="20"/>
    </w:rPr>
  </w:style>
  <w:style w:type="paragraph" w:styleId="Index8">
    <w:name w:val="index 8"/>
    <w:basedOn w:val="Normal1"/>
    <w:next w:val="Normal1"/>
    <w:pPr>
      <w:spacing w:before="0" w:after="0"/>
      <w:ind w:left="1920" w:hanging="240"/>
    </w:pPr>
    <w:rPr>
      <w:sz w:val="20"/>
      <w:szCs w:val="20"/>
    </w:rPr>
  </w:style>
  <w:style w:type="paragraph" w:styleId="Index9">
    <w:name w:val="index 9"/>
    <w:basedOn w:val="Normal1"/>
    <w:next w:val="Normal1"/>
    <w:pPr>
      <w:spacing w:before="0" w:after="0"/>
      <w:ind w:left="2160" w:hanging="240"/>
    </w:pPr>
    <w:rPr>
      <w:sz w:val="20"/>
      <w:szCs w:val="20"/>
    </w:rPr>
  </w:style>
  <w:style w:type="paragraph" w:styleId="Titreindex">
    <w:name w:val="index heading"/>
    <w:basedOn w:val="Normal1"/>
    <w:rPr>
      <w:b/>
      <w:bCs/>
      <w:i/>
      <w:iCs/>
      <w:sz w:val="20"/>
      <w:szCs w:val="20"/>
    </w:rPr>
  </w:style>
  <w:style w:type="paragraph" w:customStyle="1" w:styleId="Titreprincipal">
    <w:name w:val="Titre principal"/>
    <w:basedOn w:val="Normal1"/>
    <w:pPr>
      <w:jc w:val="center"/>
    </w:pPr>
    <w:rPr>
      <w:b/>
      <w:bCs/>
      <w:u w:val="single"/>
    </w:rPr>
  </w:style>
  <w:style w:type="paragraph" w:styleId="Sous-titre">
    <w:name w:val="Subtitle"/>
    <w:basedOn w:val="Titre10"/>
    <w:pPr>
      <w:jc w:val="center"/>
    </w:pPr>
    <w:rPr>
      <w:i/>
      <w:iCs/>
    </w:rPr>
  </w:style>
  <w:style w:type="paragraph" w:customStyle="1" w:styleId="fcase2metab">
    <w:name w:val="f_case_2èmetab"/>
    <w:basedOn w:val="Normal1"/>
    <w:pPr>
      <w:tabs>
        <w:tab w:val="left" w:pos="1560"/>
        <w:tab w:val="left" w:pos="1985"/>
      </w:tabs>
      <w:spacing w:before="0" w:after="0"/>
      <w:ind w:left="1134" w:hanging="1134"/>
      <w:jc w:val="both"/>
    </w:pPr>
    <w:rPr>
      <w:rFonts w:ascii="Univers, Arial" w:hAnsi="Univers, Arial"/>
      <w:sz w:val="20"/>
      <w:szCs w:val="20"/>
    </w:rPr>
  </w:style>
  <w:style w:type="paragraph" w:styleId="Textedebulles">
    <w:name w:val="Balloon Text"/>
    <w:basedOn w:val="Normal1"/>
    <w:rPr>
      <w:rFonts w:ascii="Tahoma" w:hAnsi="Tahoma"/>
      <w:sz w:val="16"/>
      <w:szCs w:val="16"/>
    </w:rPr>
  </w:style>
  <w:style w:type="paragraph" w:styleId="Commentaire">
    <w:name w:val="annotation text"/>
    <w:basedOn w:val="Normal1"/>
    <w:rPr>
      <w:sz w:val="20"/>
      <w:szCs w:val="20"/>
    </w:rPr>
  </w:style>
  <w:style w:type="paragraph" w:styleId="Objetducommentaire">
    <w:name w:val="annotation subject"/>
    <w:basedOn w:val="Commentaire"/>
    <w:rPr>
      <w:b/>
      <w:bCs/>
    </w:rPr>
  </w:style>
  <w:style w:type="paragraph" w:customStyle="1" w:styleId="Contenudetableau">
    <w:name w:val="Contenu de tableau"/>
    <w:basedOn w:val="Normal1"/>
    <w:pPr>
      <w:suppressLineNumbers/>
    </w:pPr>
  </w:style>
  <w:style w:type="paragraph" w:customStyle="1" w:styleId="Titredetableau">
    <w:name w:val="Titre de tableau"/>
    <w:basedOn w:val="Contenudetableau"/>
    <w:pPr>
      <w:jc w:val="center"/>
    </w:pPr>
    <w:rPr>
      <w:b/>
      <w:bCs/>
    </w:rPr>
  </w:style>
  <w:style w:type="paragraph" w:customStyle="1" w:styleId="Tabledesmatiresniveau10">
    <w:name w:val="Table des matières niveau 10"/>
    <w:basedOn w:val="Rpertoire"/>
    <w:pPr>
      <w:tabs>
        <w:tab w:val="right" w:leader="dot" w:pos="12184"/>
      </w:tabs>
      <w:spacing w:before="0" w:after="0"/>
      <w:ind w:left="2547"/>
    </w:pPr>
  </w:style>
  <w:style w:type="paragraph" w:customStyle="1" w:styleId="Contenudecadre">
    <w:name w:val="Contenu de cadre"/>
    <w:basedOn w:val="Corpsdetexte1"/>
  </w:style>
  <w:style w:type="paragraph" w:customStyle="1" w:styleId="Notedebasdepage1">
    <w:name w:val="Note de bas de page1"/>
    <w:basedOn w:val="Normal1"/>
    <w:link w:val="NotedebasdepageCar"/>
    <w:pPr>
      <w:suppressLineNumbers/>
      <w:spacing w:before="0" w:after="0"/>
      <w:ind w:left="283" w:hanging="283"/>
    </w:pPr>
    <w:rPr>
      <w:sz w:val="20"/>
      <w:szCs w:val="20"/>
    </w:rPr>
  </w:style>
  <w:style w:type="paragraph" w:customStyle="1" w:styleId="Titredetabledesmatires">
    <w:name w:val="Titre de table des matières"/>
    <w:basedOn w:val="Titre10"/>
    <w:pPr>
      <w:suppressLineNumbers/>
      <w:spacing w:before="0" w:after="0"/>
    </w:pPr>
    <w:rPr>
      <w:b/>
      <w:bCs/>
      <w:sz w:val="32"/>
      <w:szCs w:val="32"/>
    </w:rPr>
  </w:style>
  <w:style w:type="paragraph" w:customStyle="1" w:styleId="Titre100">
    <w:name w:val="Titre 10"/>
    <w:basedOn w:val="Titre10"/>
    <w:rPr>
      <w:b/>
      <w:bCs/>
    </w:rPr>
  </w:style>
  <w:style w:type="paragraph" w:styleId="NormalWeb">
    <w:name w:val="Normal (Web)"/>
    <w:basedOn w:val="Normal1"/>
    <w:uiPriority w:val="99"/>
    <w:semiHidden/>
    <w:unhideWhenUsed/>
    <w:pPr>
      <w:suppressAutoHyphens w:val="0"/>
      <w:spacing w:before="280" w:after="119"/>
      <w:textAlignment w:val="auto"/>
    </w:pPr>
    <w:rPr>
      <w:color w:val="000000"/>
      <w:lang w:eastAsia="fr-FR"/>
    </w:rPr>
  </w:style>
  <w:style w:type="paragraph" w:styleId="Paragraphedeliste">
    <w:name w:val="List Paragraph"/>
    <w:basedOn w:val="Normal1"/>
    <w:uiPriority w:val="34"/>
    <w:qFormat/>
    <w:pPr>
      <w:ind w:left="720"/>
      <w:contextualSpacing/>
    </w:pPr>
    <w:rPr>
      <w:szCs w:val="21"/>
    </w:rPr>
  </w:style>
  <w:style w:type="paragraph" w:styleId="Notedebasdepage">
    <w:name w:val="footnote text"/>
    <w:basedOn w:val="Normal1"/>
    <w:semiHidden/>
    <w:unhideWhenUsed/>
    <w:rPr>
      <w:sz w:val="20"/>
      <w:szCs w:val="18"/>
    </w:rPr>
  </w:style>
  <w:style w:type="paragraph" w:customStyle="1" w:styleId="affairesuivie">
    <w:name w:val="affaire suivie"/>
    <w:basedOn w:val="Notedebasdepage"/>
    <w:pPr>
      <w:suppressAutoHyphens w:val="0"/>
      <w:spacing w:line="230" w:lineRule="exact"/>
      <w:textAlignment w:val="auto"/>
    </w:pPr>
    <w:rPr>
      <w:spacing w:val="12"/>
      <w:sz w:val="22"/>
      <w:szCs w:val="20"/>
      <w:lang w:eastAsia="fr-FR"/>
    </w:rPr>
  </w:style>
  <w:style w:type="paragraph" w:styleId="Notedefin">
    <w:name w:val="endnote text"/>
    <w:basedOn w:val="Normal1"/>
    <w:link w:val="NotedefinCar"/>
    <w:uiPriority w:val="99"/>
    <w:semiHidden/>
    <w:unhideWhenUsed/>
    <w:rPr>
      <w:sz w:val="20"/>
      <w:szCs w:val="18"/>
    </w:rPr>
  </w:style>
  <w:style w:type="paragraph" w:customStyle="1" w:styleId="Quotations">
    <w:name w:val="Quotations"/>
    <w:basedOn w:val="Normal1"/>
  </w:style>
  <w:style w:type="numbering" w:customStyle="1" w:styleId="WWOutlineListStyle">
    <w:name w:val="WW_OutlineListStyle"/>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paragraph" w:customStyle="1" w:styleId="Standard">
    <w:name w:val="Standard"/>
    <w:pPr>
      <w:suppressAutoHyphens/>
      <w:autoSpaceDN w:val="0"/>
    </w:pPr>
    <w:rPr>
      <w:rFonts w:eastAsia="Times New Roman" w:cs="Times New Roman"/>
      <w:kern w:val="3"/>
      <w:szCs w:val="20"/>
      <w:lang w:eastAsia="fr-FR"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pPr>
      <w:spacing w:after="100"/>
    </w:pPr>
  </w:style>
  <w:style w:type="paragraph" w:styleId="TM2">
    <w:name w:val="toc 2"/>
    <w:basedOn w:val="Normal"/>
    <w:next w:val="Normal"/>
    <w:autoRedefine/>
    <w:uiPriority w:val="39"/>
    <w:unhideWhenUsed/>
    <w:pPr>
      <w:spacing w:after="100"/>
      <w:ind w:left="200"/>
    </w:pPr>
  </w:style>
  <w:style w:type="character" w:styleId="Lienhypertexte">
    <w:name w:val="Hyperlink"/>
    <w:basedOn w:val="Policepardfaut"/>
    <w:uiPriority w:val="99"/>
    <w:unhideWhenUsed/>
    <w:rPr>
      <w:color w:val="0000FF" w:themeColor="hyperlink"/>
      <w:u w:val="single"/>
    </w:rPr>
  </w:style>
  <w:style w:type="paragraph" w:styleId="Textebrut">
    <w:name w:val="Plain Text"/>
    <w:basedOn w:val="Normal"/>
    <w:link w:val="TextebrutCar"/>
    <w:uiPriority w:val="99"/>
    <w:semiHidden/>
    <w:unhideWhenUsed/>
    <w:pPr>
      <w:textAlignment w:val="auto"/>
    </w:pPr>
    <w:rPr>
      <w:rFonts w:ascii="Calibri" w:eastAsiaTheme="minorHAnsi" w:hAnsi="Calibri" w:cstheme="minorBidi"/>
      <w:sz w:val="22"/>
      <w:szCs w:val="21"/>
      <w:lang w:eastAsia="en-US" w:bidi="ar-SA"/>
    </w:rPr>
  </w:style>
  <w:style w:type="character" w:customStyle="1" w:styleId="TextebrutCar">
    <w:name w:val="Texte brut Car"/>
    <w:basedOn w:val="Policepardfaut"/>
    <w:link w:val="Textebrut"/>
    <w:uiPriority w:val="99"/>
    <w:semiHidden/>
    <w:rPr>
      <w:rFonts w:ascii="Calibri" w:eastAsiaTheme="minorHAnsi" w:hAnsi="Calibri" w:cstheme="minorBidi"/>
      <w:sz w:val="22"/>
      <w:szCs w:val="21"/>
      <w:lang w:eastAsia="en-US" w:bidi="ar-SA"/>
    </w:rPr>
  </w:style>
  <w:style w:type="paragraph" w:customStyle="1" w:styleId="western">
    <w:name w:val="western"/>
    <w:basedOn w:val="Normal1"/>
    <w:pPr>
      <w:suppressAutoHyphens w:val="0"/>
      <w:spacing w:before="280" w:after="119"/>
      <w:textAlignment w:val="auto"/>
    </w:pPr>
    <w:rPr>
      <w:color w:val="000000"/>
      <w:lang w:eastAsia="fr-FR"/>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97435">
      <w:bodyDiv w:val="1"/>
      <w:marLeft w:val="0"/>
      <w:marRight w:val="0"/>
      <w:marTop w:val="0"/>
      <w:marBottom w:val="0"/>
      <w:divBdr>
        <w:top w:val="none" w:sz="0" w:space="0" w:color="auto"/>
        <w:left w:val="none" w:sz="0" w:space="0" w:color="auto"/>
        <w:bottom w:val="none" w:sz="0" w:space="0" w:color="auto"/>
        <w:right w:val="none" w:sz="0" w:space="0" w:color="auto"/>
      </w:divBdr>
      <w:divsChild>
        <w:div w:id="749428803">
          <w:marLeft w:val="0"/>
          <w:marRight w:val="0"/>
          <w:marTop w:val="0"/>
          <w:marBottom w:val="0"/>
          <w:divBdr>
            <w:top w:val="none" w:sz="0" w:space="0" w:color="auto"/>
            <w:left w:val="none" w:sz="0" w:space="0" w:color="auto"/>
            <w:bottom w:val="none" w:sz="0" w:space="0" w:color="auto"/>
            <w:right w:val="none" w:sz="0" w:space="0" w:color="auto"/>
          </w:divBdr>
        </w:div>
      </w:divsChild>
    </w:div>
    <w:div w:id="1574467583">
      <w:bodyDiv w:val="1"/>
      <w:marLeft w:val="0"/>
      <w:marRight w:val="0"/>
      <w:marTop w:val="0"/>
      <w:marBottom w:val="0"/>
      <w:divBdr>
        <w:top w:val="none" w:sz="0" w:space="0" w:color="auto"/>
        <w:left w:val="none" w:sz="0" w:space="0" w:color="auto"/>
        <w:bottom w:val="none" w:sz="0" w:space="0" w:color="auto"/>
        <w:right w:val="none" w:sz="0" w:space="0" w:color="auto"/>
      </w:divBdr>
    </w:div>
    <w:div w:id="1915510338">
      <w:bodyDiv w:val="1"/>
      <w:marLeft w:val="0"/>
      <w:marRight w:val="0"/>
      <w:marTop w:val="0"/>
      <w:marBottom w:val="0"/>
      <w:divBdr>
        <w:top w:val="none" w:sz="0" w:space="0" w:color="auto"/>
        <w:left w:val="none" w:sz="0" w:space="0" w:color="auto"/>
        <w:bottom w:val="none" w:sz="0" w:space="0" w:color="auto"/>
        <w:right w:val="none" w:sz="0" w:space="0" w:color="auto"/>
      </w:divBdr>
    </w:div>
    <w:div w:id="2038433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c.faure@finances.gouv.fr" TargetMode="External"/><Relationship Id="rId18" Type="http://schemas.openxmlformats.org/officeDocument/2006/relationships/hyperlink" Target="https://www.economie.gouv.fr/daj/formulaires-declaration-du-candidat" TargetMode="External"/><Relationship Id="rId26" Type="http://schemas.openxmlformats.org/officeDocument/2006/relationships/hyperlink" Target="http://www.marches-publics.gouv.fr" TargetMode="External"/><Relationship Id="rId3" Type="http://schemas.openxmlformats.org/officeDocument/2006/relationships/styles" Target="styles.xml"/><Relationship Id="rId21" Type="http://schemas.openxmlformats.org/officeDocument/2006/relationships/hyperlink" Target="https://www.economie.gouv.fr/dae/bourse-a-cotraitance-service-pour-aider-entreprises"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hyperlink" Target="https://communaute.chorus-pro.gouv.fr/pour-les-entreprises/" TargetMode="External"/><Relationship Id="rId25"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dume.chorus-pro.gouv.fr" TargetMode="External"/><Relationship Id="rId20" Type="http://schemas.openxmlformats.org/officeDocument/2006/relationships/hyperlink" Target="https://www.marches-publics.gouv.fr/docs/outils-esr-2017/place/Bourse_cotraitance_mode_emploi6.pdf" TargetMode="External"/><Relationship Id="rId29" Type="http://schemas.openxmlformats.org/officeDocument/2006/relationships/hyperlink" Target="mailto:greffe.ta-paris@jurad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24" Type="http://schemas.openxmlformats.org/officeDocument/2006/relationships/hyperlink" Target="https://www.marches-publics.gouv.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hierry.peuch@finances.gouv.fr" TargetMode="External"/><Relationship Id="rId23" Type="http://schemas.openxmlformats.org/officeDocument/2006/relationships/hyperlink" Target="https://www.economie.gouv.fr/daj/formulaires-d&#233;claration-du-candidat" TargetMode="External"/><Relationship Id="rId28" Type="http://schemas.openxmlformats.org/officeDocument/2006/relationships/hyperlink" Target="https://ec.europa.eu/digital-single-market/en/news/cef-esignature-trusted-list-browser-now-available" TargetMode="External"/><Relationship Id="rId10" Type="http://schemas.openxmlformats.org/officeDocument/2006/relationships/hyperlink" Target="https://www.marches-publics.gouv.fr" TargetMode="External"/><Relationship Id="rId19" Type="http://schemas.openxmlformats.org/officeDocument/2006/relationships/hyperlink" Target="https://www.economie.gouv.fr/daj/formulaires-declaration-du-candida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igitte.lanon@finances.gouv.fr" TargetMode="External"/><Relationship Id="rId14" Type="http://schemas.openxmlformats.org/officeDocument/2006/relationships/hyperlink" Target="mailto:alain.viel@finances.gouv.fr" TargetMode="External"/><Relationship Id="rId22" Type="http://schemas.openxmlformats.org/officeDocument/2006/relationships/hyperlink" Target="https://www.economie.gouv.fr/daj/formulaires-d&#233;claration-du-candidat" TargetMode="External"/><Relationship Id="rId27" Type="http://schemas.openxmlformats.org/officeDocument/2006/relationships/hyperlink" Target="mailto:nepasrepondre@marches-publics.gouv.fr"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FA28-5EA3-4986-9D00-5FD49914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6541</Words>
  <Characters>35980</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projet CALYPSO</vt:lpstr>
    </vt:vector>
  </TitlesOfParts>
  <Company>MINEFI</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CALYPSO</dc:title>
  <dc:creator>DPMA</dc:creator>
  <cp:lastModifiedBy>PEUCH Thierry</cp:lastModifiedBy>
  <cp:revision>19</cp:revision>
  <cp:lastPrinted>2024-03-19T12:42:00Z</cp:lastPrinted>
  <dcterms:created xsi:type="dcterms:W3CDTF">2025-06-05T07:36:00Z</dcterms:created>
  <dcterms:modified xsi:type="dcterms:W3CDTF">2025-07-04T08:43:00Z</dcterms:modified>
  <dc:language>fr-FR</dc:language>
</cp:coreProperties>
</file>