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0CD2" w14:textId="1FD5C7A5" w:rsidR="00737CB9" w:rsidRDefault="002667A6">
      <w:r w:rsidRPr="00A06524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5D27212" wp14:editId="3E8FDE36">
            <wp:simplePos x="0" y="0"/>
            <wp:positionH relativeFrom="column">
              <wp:posOffset>-462857</wp:posOffset>
            </wp:positionH>
            <wp:positionV relativeFrom="paragraph">
              <wp:posOffset>-452986</wp:posOffset>
            </wp:positionV>
            <wp:extent cx="558525" cy="914400"/>
            <wp:effectExtent l="0" t="0" r="0" b="0"/>
            <wp:wrapNone/>
            <wp:docPr id="6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AC9BCC85-9E66-4F0C-9D2E-A12C4A2706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2EE40A" w14:textId="6E52B643" w:rsidR="795FA616" w:rsidRDefault="795FA616" w:rsidP="472D6193">
      <w:pPr>
        <w:ind w:left="2124" w:firstLine="708"/>
        <w:rPr>
          <w:b/>
          <w:bCs/>
          <w:sz w:val="28"/>
          <w:szCs w:val="28"/>
        </w:rPr>
      </w:pPr>
      <w:r w:rsidRPr="472D6193">
        <w:rPr>
          <w:b/>
          <w:bCs/>
          <w:sz w:val="28"/>
          <w:szCs w:val="28"/>
        </w:rPr>
        <w:t>ACCORD CADRE 2/2025</w:t>
      </w:r>
    </w:p>
    <w:p w14:paraId="47C714A3" w14:textId="0710F0D3" w:rsidR="795FA616" w:rsidRDefault="00436D8E" w:rsidP="472D6193">
      <w:pPr>
        <w:ind w:left="141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="795FA616" w:rsidRPr="472D6193">
        <w:rPr>
          <w:b/>
          <w:bCs/>
          <w:sz w:val="28"/>
          <w:szCs w:val="28"/>
        </w:rPr>
        <w:t xml:space="preserve">aintenance </w:t>
      </w:r>
      <w:r>
        <w:rPr>
          <w:b/>
          <w:bCs/>
          <w:sz w:val="28"/>
          <w:szCs w:val="28"/>
        </w:rPr>
        <w:t xml:space="preserve">évolutive </w:t>
      </w:r>
      <w:r w:rsidR="795FA616" w:rsidRPr="472D6193">
        <w:rPr>
          <w:b/>
          <w:bCs/>
          <w:sz w:val="28"/>
          <w:szCs w:val="28"/>
        </w:rPr>
        <w:t>de l’application TIPI</w:t>
      </w:r>
    </w:p>
    <w:p w14:paraId="4E6F74D2" w14:textId="77777777" w:rsidR="005F2842" w:rsidRDefault="005F2842" w:rsidP="005F2842"/>
    <w:p w14:paraId="5B1E5B14" w14:textId="240AD3E3" w:rsidR="009770A7" w:rsidRDefault="009770A7" w:rsidP="00B766F6">
      <w:pPr>
        <w:pStyle w:val="Titre2"/>
      </w:pPr>
      <w:r>
        <w:t>Bordereau des prix unitaires</w:t>
      </w:r>
    </w:p>
    <w:p w14:paraId="68A8E6B1" w14:textId="77777777" w:rsidR="00030434" w:rsidRDefault="00182552" w:rsidP="00B766F6">
      <w:pPr>
        <w:ind w:left="708"/>
        <w:rPr>
          <w:i/>
          <w:iCs/>
        </w:rPr>
      </w:pPr>
      <w:r w:rsidRPr="00F54783">
        <w:rPr>
          <w:i/>
          <w:iCs/>
        </w:rPr>
        <w:t>Socle = prestation exigée pour la bonne réalisation du projet</w:t>
      </w:r>
      <w:r w:rsidR="7E3C0F9E" w:rsidRPr="00F54783">
        <w:rPr>
          <w:i/>
          <w:iCs/>
        </w:rPr>
        <w:t xml:space="preserve"> – Offre de base</w:t>
      </w:r>
      <w:r w:rsidR="00F54783" w:rsidRPr="00F54783">
        <w:rPr>
          <w:i/>
          <w:iCs/>
        </w:rPr>
        <w:br/>
      </w:r>
      <w:r w:rsidRPr="00F54783">
        <w:rPr>
          <w:i/>
          <w:iCs/>
        </w:rPr>
        <w:t xml:space="preserve">PSE = Prestation Supplémentaire </w:t>
      </w:r>
      <w:r w:rsidR="00604449" w:rsidRPr="00F54783">
        <w:rPr>
          <w:i/>
          <w:iCs/>
        </w:rPr>
        <w:t>Év</w:t>
      </w:r>
      <w:r w:rsidR="00030434">
        <w:rPr>
          <w:i/>
          <w:iCs/>
        </w:rPr>
        <w:t>e</w:t>
      </w:r>
      <w:r w:rsidR="00604449" w:rsidRPr="00F54783">
        <w:rPr>
          <w:i/>
          <w:iCs/>
        </w:rPr>
        <w:t>ntuelle</w:t>
      </w:r>
      <w:r w:rsidR="00030434">
        <w:rPr>
          <w:i/>
          <w:iCs/>
        </w:rPr>
        <w:t>.</w:t>
      </w:r>
    </w:p>
    <w:p w14:paraId="2DEA217B" w14:textId="174ECF3D" w:rsidR="00660B6A" w:rsidRPr="00F54783" w:rsidRDefault="00660B6A" w:rsidP="00B766F6">
      <w:pPr>
        <w:ind w:left="708"/>
        <w:rPr>
          <w:i/>
          <w:iCs/>
        </w:rPr>
      </w:pPr>
      <w:r>
        <w:rPr>
          <w:i/>
          <w:iCs/>
        </w:rPr>
        <w:t>Les PSE à chiffrer sont des PSE facultatives</w:t>
      </w:r>
      <w:r w:rsidR="00030434">
        <w:rPr>
          <w:i/>
          <w:iCs/>
        </w:rPr>
        <w:t xml:space="preserve"> (</w:t>
      </w:r>
      <w:proofErr w:type="spellStart"/>
      <w:r w:rsidR="00030434">
        <w:rPr>
          <w:i/>
          <w:iCs/>
        </w:rPr>
        <w:t>cf</w:t>
      </w:r>
      <w:proofErr w:type="spellEnd"/>
      <w:r w:rsidR="00030434">
        <w:rPr>
          <w:i/>
          <w:iCs/>
        </w:rPr>
        <w:t xml:space="preserve"> article 7.3 du règlement de consultation).</w:t>
      </w:r>
    </w:p>
    <w:tbl>
      <w:tblPr>
        <w:tblStyle w:val="Grilledutableau"/>
        <w:tblW w:w="935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43"/>
        <w:gridCol w:w="997"/>
        <w:gridCol w:w="1559"/>
        <w:gridCol w:w="1559"/>
      </w:tblGrid>
      <w:tr w:rsidR="00B24F43" w:rsidRPr="00F54783" w14:paraId="579F604A" w14:textId="77777777" w:rsidTr="001B71A9">
        <w:tc>
          <w:tcPr>
            <w:tcW w:w="5243" w:type="dxa"/>
            <w:shd w:val="clear" w:color="auto" w:fill="3115A7"/>
          </w:tcPr>
          <w:p w14:paraId="71B5C29A" w14:textId="067D5DE7" w:rsidR="00B24F43" w:rsidRPr="00F54783" w:rsidRDefault="00B24F43" w:rsidP="00D85FCE">
            <w:pPr>
              <w:rPr>
                <w:b/>
                <w:bCs/>
                <w:i/>
                <w:iCs/>
              </w:rPr>
            </w:pPr>
            <w:r w:rsidRPr="00F54783">
              <w:rPr>
                <w:b/>
                <w:bCs/>
                <w:i/>
                <w:iCs/>
              </w:rPr>
              <w:t>Désignation</w:t>
            </w:r>
          </w:p>
        </w:tc>
        <w:tc>
          <w:tcPr>
            <w:tcW w:w="997" w:type="dxa"/>
            <w:shd w:val="clear" w:color="auto" w:fill="3115A7"/>
          </w:tcPr>
          <w:p w14:paraId="084E96F8" w14:textId="2A3E4677" w:rsidR="00B24F43" w:rsidRPr="00F54783" w:rsidRDefault="00B24F43" w:rsidP="00D85FCE">
            <w:pPr>
              <w:rPr>
                <w:b/>
                <w:bCs/>
                <w:i/>
                <w:iCs/>
              </w:rPr>
            </w:pPr>
            <w:r w:rsidRPr="00F54783">
              <w:rPr>
                <w:b/>
                <w:bCs/>
                <w:i/>
                <w:iCs/>
              </w:rPr>
              <w:t xml:space="preserve">Type </w:t>
            </w:r>
          </w:p>
        </w:tc>
        <w:tc>
          <w:tcPr>
            <w:tcW w:w="1559" w:type="dxa"/>
            <w:shd w:val="clear" w:color="auto" w:fill="3115A7"/>
          </w:tcPr>
          <w:p w14:paraId="753477CC" w14:textId="27708F02" w:rsidR="00B24F43" w:rsidRPr="00F54783" w:rsidRDefault="00B24F43" w:rsidP="00D85FCE">
            <w:pPr>
              <w:rPr>
                <w:b/>
                <w:bCs/>
                <w:i/>
                <w:iCs/>
              </w:rPr>
            </w:pPr>
            <w:r w:rsidRPr="00F54783">
              <w:rPr>
                <w:b/>
                <w:bCs/>
                <w:i/>
                <w:iCs/>
              </w:rPr>
              <w:t>Montant Socle (HT)</w:t>
            </w:r>
          </w:p>
        </w:tc>
        <w:tc>
          <w:tcPr>
            <w:tcW w:w="1559" w:type="dxa"/>
            <w:shd w:val="clear" w:color="auto" w:fill="3115A7"/>
          </w:tcPr>
          <w:p w14:paraId="4A025C65" w14:textId="069A5391" w:rsidR="00B24F43" w:rsidRPr="00F54783" w:rsidRDefault="00B24F43" w:rsidP="00D85FCE">
            <w:pPr>
              <w:rPr>
                <w:b/>
                <w:bCs/>
                <w:i/>
                <w:iCs/>
              </w:rPr>
            </w:pPr>
            <w:r w:rsidRPr="00F54783">
              <w:rPr>
                <w:b/>
                <w:bCs/>
                <w:i/>
                <w:iCs/>
              </w:rPr>
              <w:t>Montant PSE (HT)</w:t>
            </w:r>
          </w:p>
        </w:tc>
      </w:tr>
      <w:tr w:rsidR="005A0941" w14:paraId="0532DB35" w14:textId="77777777" w:rsidTr="001B71A9">
        <w:tc>
          <w:tcPr>
            <w:tcW w:w="9358" w:type="dxa"/>
            <w:gridSpan w:val="4"/>
            <w:shd w:val="clear" w:color="auto" w:fill="A1DDCD"/>
          </w:tcPr>
          <w:p w14:paraId="086AD325" w14:textId="60309E1F" w:rsidR="005A0941" w:rsidRDefault="005A0941" w:rsidP="00F62BED">
            <w:pPr>
              <w:jc w:val="center"/>
            </w:pPr>
            <w:r>
              <w:rPr>
                <w:b/>
                <w:bCs/>
              </w:rPr>
              <w:t>FRONT</w:t>
            </w:r>
          </w:p>
        </w:tc>
      </w:tr>
      <w:tr w:rsidR="00B24F43" w14:paraId="2F59D3A1" w14:textId="77777777" w:rsidTr="001B71A9">
        <w:tc>
          <w:tcPr>
            <w:tcW w:w="5243" w:type="dxa"/>
          </w:tcPr>
          <w:p w14:paraId="2982D1B2" w14:textId="167A6385" w:rsidR="00B24F43" w:rsidRDefault="00B24F43" w:rsidP="00B6528F">
            <w:r>
              <w:t>Onglet agenda</w:t>
            </w:r>
          </w:p>
        </w:tc>
        <w:tc>
          <w:tcPr>
            <w:tcW w:w="997" w:type="dxa"/>
          </w:tcPr>
          <w:p w14:paraId="1AB37168" w14:textId="70489A83" w:rsidR="00B24F43" w:rsidRDefault="00B24F43" w:rsidP="00B6528F">
            <w:r>
              <w:t>Socle</w:t>
            </w:r>
          </w:p>
        </w:tc>
        <w:tc>
          <w:tcPr>
            <w:tcW w:w="1559" w:type="dxa"/>
          </w:tcPr>
          <w:p w14:paraId="71465315" w14:textId="77777777" w:rsidR="00B24F43" w:rsidRDefault="00B24F43" w:rsidP="00B6528F"/>
        </w:tc>
        <w:tc>
          <w:tcPr>
            <w:tcW w:w="1559" w:type="dxa"/>
            <w:shd w:val="clear" w:color="auto" w:fill="B2B2B2"/>
          </w:tcPr>
          <w:p w14:paraId="70E57F84" w14:textId="0971E40C" w:rsidR="00B24F43" w:rsidRDefault="00B24F43" w:rsidP="00B6528F"/>
        </w:tc>
      </w:tr>
      <w:tr w:rsidR="00B24F43" w14:paraId="434AD105" w14:textId="77777777" w:rsidTr="001B71A9">
        <w:tc>
          <w:tcPr>
            <w:tcW w:w="5243" w:type="dxa"/>
          </w:tcPr>
          <w:p w14:paraId="10F4A462" w14:textId="6D9F6AEC" w:rsidR="00B24F43" w:rsidRPr="001F7D67" w:rsidRDefault="00B24F43" w:rsidP="07D12C53">
            <w:r>
              <w:t>Onglet media</w:t>
            </w:r>
          </w:p>
        </w:tc>
        <w:tc>
          <w:tcPr>
            <w:tcW w:w="997" w:type="dxa"/>
          </w:tcPr>
          <w:p w14:paraId="4DFA4AA5" w14:textId="407B37A6" w:rsidR="00B24F43" w:rsidRDefault="00B24F43" w:rsidP="004405E5">
            <w:r>
              <w:t>Socle</w:t>
            </w:r>
          </w:p>
        </w:tc>
        <w:tc>
          <w:tcPr>
            <w:tcW w:w="1559" w:type="dxa"/>
          </w:tcPr>
          <w:p w14:paraId="19F170B9" w14:textId="77777777" w:rsidR="00B24F43" w:rsidRDefault="00B24F43" w:rsidP="004405E5"/>
        </w:tc>
        <w:tc>
          <w:tcPr>
            <w:tcW w:w="1559" w:type="dxa"/>
            <w:shd w:val="clear" w:color="auto" w:fill="B2B2B2"/>
          </w:tcPr>
          <w:p w14:paraId="160E727D" w14:textId="7E72ECC0" w:rsidR="00B24F43" w:rsidRDefault="00B24F43" w:rsidP="004405E5"/>
        </w:tc>
      </w:tr>
      <w:tr w:rsidR="00B24F43" w14:paraId="0FBA5A69" w14:textId="77777777" w:rsidTr="001B71A9">
        <w:tc>
          <w:tcPr>
            <w:tcW w:w="5243" w:type="dxa"/>
          </w:tcPr>
          <w:p w14:paraId="60E5DBCF" w14:textId="0130E0A1" w:rsidR="00B24F43" w:rsidRPr="00F33372" w:rsidRDefault="00B24F43" w:rsidP="07D12C53">
            <w:r>
              <w:t>Onglet favoris</w:t>
            </w:r>
          </w:p>
        </w:tc>
        <w:tc>
          <w:tcPr>
            <w:tcW w:w="997" w:type="dxa"/>
          </w:tcPr>
          <w:p w14:paraId="2A2BFCB4" w14:textId="5212BEF5" w:rsidR="00B24F43" w:rsidRDefault="00B24F43" w:rsidP="00F33372">
            <w:r>
              <w:t>Socle</w:t>
            </w:r>
          </w:p>
        </w:tc>
        <w:tc>
          <w:tcPr>
            <w:tcW w:w="1559" w:type="dxa"/>
          </w:tcPr>
          <w:p w14:paraId="2113643D" w14:textId="77777777" w:rsidR="00B24F43" w:rsidRDefault="00B24F43" w:rsidP="00F33372"/>
        </w:tc>
        <w:tc>
          <w:tcPr>
            <w:tcW w:w="1559" w:type="dxa"/>
            <w:shd w:val="clear" w:color="auto" w:fill="B2B2B2"/>
          </w:tcPr>
          <w:p w14:paraId="47472745" w14:textId="093DC0A0" w:rsidR="00B24F43" w:rsidRDefault="00B24F43" w:rsidP="00F33372"/>
        </w:tc>
      </w:tr>
      <w:tr w:rsidR="00B24F43" w14:paraId="70062F65" w14:textId="77777777" w:rsidTr="001B71A9">
        <w:tc>
          <w:tcPr>
            <w:tcW w:w="5243" w:type="dxa"/>
          </w:tcPr>
          <w:p w14:paraId="29D6993F" w14:textId="15B264BD" w:rsidR="00B24F43" w:rsidRPr="00FE0992" w:rsidRDefault="00B24F43" w:rsidP="07D12C53">
            <w:r>
              <w:t>Onglet soutiens</w:t>
            </w:r>
          </w:p>
        </w:tc>
        <w:tc>
          <w:tcPr>
            <w:tcW w:w="997" w:type="dxa"/>
          </w:tcPr>
          <w:p w14:paraId="2F776257" w14:textId="3434AD2C" w:rsidR="00B24F43" w:rsidRDefault="00B24F43" w:rsidP="00FE0992">
            <w:r>
              <w:t>Socle</w:t>
            </w:r>
          </w:p>
        </w:tc>
        <w:tc>
          <w:tcPr>
            <w:tcW w:w="1559" w:type="dxa"/>
          </w:tcPr>
          <w:p w14:paraId="2600964D" w14:textId="77777777" w:rsidR="00B24F43" w:rsidRDefault="00B24F43" w:rsidP="00FE0992"/>
        </w:tc>
        <w:tc>
          <w:tcPr>
            <w:tcW w:w="1559" w:type="dxa"/>
            <w:shd w:val="clear" w:color="auto" w:fill="B2B2B2"/>
          </w:tcPr>
          <w:p w14:paraId="59641854" w14:textId="1AD98644" w:rsidR="00B24F43" w:rsidRDefault="00B24F43" w:rsidP="00FE0992"/>
        </w:tc>
      </w:tr>
      <w:tr w:rsidR="00B24F43" w14:paraId="240F3307" w14:textId="77777777" w:rsidTr="001B71A9">
        <w:tc>
          <w:tcPr>
            <w:tcW w:w="5243" w:type="dxa"/>
          </w:tcPr>
          <w:p w14:paraId="5D455FC0" w14:textId="6C5F58BE" w:rsidR="00B24F43" w:rsidRPr="00086D09" w:rsidRDefault="00B24F43" w:rsidP="07D12C53">
            <w:r>
              <w:t>Onglet profil</w:t>
            </w:r>
          </w:p>
        </w:tc>
        <w:tc>
          <w:tcPr>
            <w:tcW w:w="997" w:type="dxa"/>
          </w:tcPr>
          <w:p w14:paraId="7B0965EE" w14:textId="63E4479A" w:rsidR="00B24F43" w:rsidRDefault="00B24F43" w:rsidP="003B6844">
            <w:r>
              <w:t>Socle</w:t>
            </w:r>
          </w:p>
        </w:tc>
        <w:tc>
          <w:tcPr>
            <w:tcW w:w="1559" w:type="dxa"/>
          </w:tcPr>
          <w:p w14:paraId="7AEA6D8B" w14:textId="77777777" w:rsidR="00B24F43" w:rsidRDefault="00B24F43" w:rsidP="003B6844"/>
        </w:tc>
        <w:tc>
          <w:tcPr>
            <w:tcW w:w="1559" w:type="dxa"/>
            <w:shd w:val="clear" w:color="auto" w:fill="B2B2B2"/>
          </w:tcPr>
          <w:p w14:paraId="21ED34CC" w14:textId="5FB341A6" w:rsidR="00B24F43" w:rsidRDefault="00B24F43" w:rsidP="003B6844"/>
        </w:tc>
      </w:tr>
      <w:tr w:rsidR="005A0941" w14:paraId="1B1B9E62" w14:textId="77777777" w:rsidTr="001B71A9">
        <w:tc>
          <w:tcPr>
            <w:tcW w:w="5243" w:type="dxa"/>
          </w:tcPr>
          <w:p w14:paraId="3E3796C7" w14:textId="49719B18" w:rsidR="005A0941" w:rsidRPr="009D097E" w:rsidRDefault="005A0941" w:rsidP="07D12C53">
            <w:r w:rsidRPr="07D12C53">
              <w:rPr>
                <w:b/>
                <w:bCs/>
              </w:rPr>
              <w:t xml:space="preserve">DIVERS </w:t>
            </w:r>
          </w:p>
        </w:tc>
        <w:tc>
          <w:tcPr>
            <w:tcW w:w="4115" w:type="dxa"/>
            <w:gridSpan w:val="3"/>
          </w:tcPr>
          <w:p w14:paraId="40691A1D" w14:textId="3A7963D2" w:rsidR="005A0941" w:rsidRDefault="005A0941" w:rsidP="003B6844"/>
        </w:tc>
      </w:tr>
      <w:tr w:rsidR="00B24F43" w14:paraId="0195D677" w14:textId="77777777" w:rsidTr="001B71A9">
        <w:tc>
          <w:tcPr>
            <w:tcW w:w="5243" w:type="dxa"/>
          </w:tcPr>
          <w:p w14:paraId="599FC27A" w14:textId="428AAD31" w:rsidR="00B24F43" w:rsidRDefault="00B24F43" w:rsidP="004B63C8">
            <w:r>
              <w:t>Menu Onglets</w:t>
            </w:r>
          </w:p>
        </w:tc>
        <w:tc>
          <w:tcPr>
            <w:tcW w:w="997" w:type="dxa"/>
          </w:tcPr>
          <w:p w14:paraId="26C0B868" w14:textId="3A9672B2" w:rsidR="00B24F43" w:rsidRDefault="00B24F43" w:rsidP="004B63C8">
            <w:r>
              <w:t>Socle</w:t>
            </w:r>
          </w:p>
        </w:tc>
        <w:tc>
          <w:tcPr>
            <w:tcW w:w="1559" w:type="dxa"/>
          </w:tcPr>
          <w:p w14:paraId="2B67D045" w14:textId="77777777" w:rsidR="00B24F43" w:rsidRDefault="00B24F43" w:rsidP="004B63C8"/>
        </w:tc>
        <w:tc>
          <w:tcPr>
            <w:tcW w:w="1559" w:type="dxa"/>
            <w:shd w:val="clear" w:color="auto" w:fill="B2B2B2"/>
          </w:tcPr>
          <w:p w14:paraId="154E8D77" w14:textId="3342F96E" w:rsidR="00B24F43" w:rsidRDefault="00B24F43" w:rsidP="004B63C8"/>
        </w:tc>
      </w:tr>
      <w:tr w:rsidR="00B24F43" w14:paraId="7BB845EC" w14:textId="77777777" w:rsidTr="001B71A9">
        <w:tc>
          <w:tcPr>
            <w:tcW w:w="5243" w:type="dxa"/>
          </w:tcPr>
          <w:p w14:paraId="577D7758" w14:textId="2E0F081F" w:rsidR="00B24F43" w:rsidRDefault="00B24F43" w:rsidP="004B63C8">
            <w:r>
              <w:t>Pop-ups</w:t>
            </w:r>
          </w:p>
        </w:tc>
        <w:tc>
          <w:tcPr>
            <w:tcW w:w="997" w:type="dxa"/>
          </w:tcPr>
          <w:p w14:paraId="7022FF07" w14:textId="02EC8744" w:rsidR="00B24F43" w:rsidRDefault="00B24F43" w:rsidP="004B63C8">
            <w:r>
              <w:t>Socle</w:t>
            </w:r>
          </w:p>
        </w:tc>
        <w:tc>
          <w:tcPr>
            <w:tcW w:w="1559" w:type="dxa"/>
          </w:tcPr>
          <w:p w14:paraId="2EA6C500" w14:textId="77777777" w:rsidR="00B24F43" w:rsidRDefault="00B24F43" w:rsidP="004B63C8"/>
        </w:tc>
        <w:tc>
          <w:tcPr>
            <w:tcW w:w="1559" w:type="dxa"/>
            <w:shd w:val="clear" w:color="auto" w:fill="B2B2B2"/>
          </w:tcPr>
          <w:p w14:paraId="0F70F6C9" w14:textId="795E3867" w:rsidR="00B24F43" w:rsidRDefault="00B24F43" w:rsidP="004B63C8"/>
        </w:tc>
      </w:tr>
      <w:tr w:rsidR="00B24F43" w14:paraId="2C87274F" w14:textId="77777777" w:rsidTr="001B71A9">
        <w:tc>
          <w:tcPr>
            <w:tcW w:w="5243" w:type="dxa"/>
            <w:shd w:val="clear" w:color="auto" w:fill="F2F2F2" w:themeFill="background1" w:themeFillShade="F2"/>
          </w:tcPr>
          <w:p w14:paraId="4CA1FB34" w14:textId="19D54945" w:rsidR="00B24F43" w:rsidRDefault="00B24F43" w:rsidP="007E142F">
            <w:pPr>
              <w:jc w:val="right"/>
            </w:pPr>
            <w:r>
              <w:t>Sous-total Front (HT)</w:t>
            </w:r>
          </w:p>
        </w:tc>
        <w:tc>
          <w:tcPr>
            <w:tcW w:w="997" w:type="dxa"/>
            <w:shd w:val="clear" w:color="auto" w:fill="F2F2F2" w:themeFill="background1" w:themeFillShade="F2"/>
          </w:tcPr>
          <w:p w14:paraId="309F73EF" w14:textId="77777777" w:rsidR="00B24F43" w:rsidRDefault="00B24F43" w:rsidP="007E142F">
            <w:pPr>
              <w:jc w:val="right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430CE98" w14:textId="77777777" w:rsidR="00B24F43" w:rsidRDefault="00B24F43" w:rsidP="007E142F"/>
        </w:tc>
        <w:tc>
          <w:tcPr>
            <w:tcW w:w="1559" w:type="dxa"/>
            <w:shd w:val="clear" w:color="auto" w:fill="F2F2F2" w:themeFill="background1" w:themeFillShade="F2"/>
          </w:tcPr>
          <w:p w14:paraId="5060CC37" w14:textId="1401629D" w:rsidR="00B24F43" w:rsidRDefault="00B24F43" w:rsidP="007E142F"/>
        </w:tc>
      </w:tr>
      <w:tr w:rsidR="005A0941" w14:paraId="1298E93F" w14:textId="77777777" w:rsidTr="001B71A9">
        <w:tc>
          <w:tcPr>
            <w:tcW w:w="9358" w:type="dxa"/>
            <w:gridSpan w:val="4"/>
            <w:shd w:val="clear" w:color="auto" w:fill="A1DDCD"/>
          </w:tcPr>
          <w:p w14:paraId="5F6A7860" w14:textId="1CD6C8FC" w:rsidR="005A0941" w:rsidRDefault="005A0941" w:rsidP="00B77C74">
            <w:pPr>
              <w:jc w:val="center"/>
            </w:pPr>
            <w:r w:rsidRPr="0046000E">
              <w:rPr>
                <w:b/>
                <w:bCs/>
              </w:rPr>
              <w:t>BACK-OFFICE</w:t>
            </w:r>
          </w:p>
        </w:tc>
      </w:tr>
      <w:tr w:rsidR="00B24F43" w14:paraId="5F610A82" w14:textId="77777777" w:rsidTr="001B71A9">
        <w:tc>
          <w:tcPr>
            <w:tcW w:w="5243" w:type="dxa"/>
          </w:tcPr>
          <w:p w14:paraId="7F9CA028" w14:textId="4C573380" w:rsidR="00B24F43" w:rsidRDefault="00B24F43" w:rsidP="0046000E">
            <w:r>
              <w:t>Tableau de bord</w:t>
            </w:r>
          </w:p>
        </w:tc>
        <w:tc>
          <w:tcPr>
            <w:tcW w:w="997" w:type="dxa"/>
          </w:tcPr>
          <w:p w14:paraId="75309763" w14:textId="21023732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0DEF08C9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49551059" w14:textId="262FAC3B" w:rsidR="00B24F43" w:rsidRDefault="00B24F43" w:rsidP="0046000E"/>
        </w:tc>
      </w:tr>
      <w:tr w:rsidR="00E27AF2" w14:paraId="5BD04A3D" w14:textId="77777777" w:rsidTr="001B71A9">
        <w:tc>
          <w:tcPr>
            <w:tcW w:w="5243" w:type="dxa"/>
          </w:tcPr>
          <w:p w14:paraId="3649FEE6" w14:textId="15B8EDE3" w:rsidR="00E27AF2" w:rsidRPr="003F2735" w:rsidRDefault="00E27AF2" w:rsidP="00E27AF2">
            <w:pPr>
              <w:ind w:left="317"/>
              <w:rPr>
                <w:i/>
                <w:iCs/>
              </w:rPr>
            </w:pPr>
            <w:r w:rsidRPr="003F2735">
              <w:rPr>
                <w:i/>
                <w:iCs/>
              </w:rPr>
              <w:t>Messages sur tableau de bord aux contributeurs</w:t>
            </w:r>
          </w:p>
        </w:tc>
        <w:tc>
          <w:tcPr>
            <w:tcW w:w="997" w:type="dxa"/>
          </w:tcPr>
          <w:p w14:paraId="3FBDBFBB" w14:textId="6A454C3A" w:rsidR="00E27AF2" w:rsidRDefault="00E27AF2" w:rsidP="00E27AF2">
            <w:r>
              <w:t>PSE 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B95BA24" w14:textId="77777777" w:rsidR="00E27AF2" w:rsidRDefault="00E27AF2" w:rsidP="00E27AF2"/>
        </w:tc>
        <w:tc>
          <w:tcPr>
            <w:tcW w:w="1559" w:type="dxa"/>
          </w:tcPr>
          <w:p w14:paraId="40E2E74D" w14:textId="49BD3B38" w:rsidR="00E27AF2" w:rsidRDefault="00E27AF2" w:rsidP="00E27AF2"/>
        </w:tc>
      </w:tr>
      <w:tr w:rsidR="00E27AF2" w14:paraId="0E4911E2" w14:textId="77777777" w:rsidTr="001B71A9">
        <w:tc>
          <w:tcPr>
            <w:tcW w:w="5243" w:type="dxa"/>
          </w:tcPr>
          <w:p w14:paraId="40961EE5" w14:textId="326D5712" w:rsidR="00E27AF2" w:rsidRPr="003F2735" w:rsidRDefault="00E27AF2" w:rsidP="00E27AF2">
            <w:pPr>
              <w:ind w:left="317"/>
              <w:rPr>
                <w:i/>
                <w:iCs/>
              </w:rPr>
            </w:pPr>
            <w:r>
              <w:rPr>
                <w:i/>
                <w:iCs/>
              </w:rPr>
              <w:t>Message aux administrateurs</w:t>
            </w:r>
          </w:p>
        </w:tc>
        <w:tc>
          <w:tcPr>
            <w:tcW w:w="997" w:type="dxa"/>
          </w:tcPr>
          <w:p w14:paraId="5A2C00C5" w14:textId="31A9CD6E" w:rsidR="00E27AF2" w:rsidRDefault="00E27AF2" w:rsidP="00E27AF2">
            <w:r>
              <w:t>PSE 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C8C8FCC" w14:textId="77777777" w:rsidR="00E27AF2" w:rsidRDefault="00E27AF2" w:rsidP="00E27AF2"/>
        </w:tc>
        <w:tc>
          <w:tcPr>
            <w:tcW w:w="1559" w:type="dxa"/>
          </w:tcPr>
          <w:p w14:paraId="65266DA4" w14:textId="5BB86877" w:rsidR="00E27AF2" w:rsidRDefault="00E27AF2" w:rsidP="00E27AF2"/>
        </w:tc>
      </w:tr>
      <w:tr w:rsidR="00E27AF2" w14:paraId="162234BB" w14:textId="77777777" w:rsidTr="001B71A9">
        <w:tc>
          <w:tcPr>
            <w:tcW w:w="5243" w:type="dxa"/>
          </w:tcPr>
          <w:p w14:paraId="52A12265" w14:textId="209BCC37" w:rsidR="00E27AF2" w:rsidRPr="003F2735" w:rsidRDefault="00E27AF2" w:rsidP="00E27AF2">
            <w:pPr>
              <w:ind w:left="317"/>
              <w:rPr>
                <w:i/>
                <w:iCs/>
              </w:rPr>
            </w:pPr>
            <w:r>
              <w:rPr>
                <w:i/>
                <w:iCs/>
              </w:rPr>
              <w:t>Bannière</w:t>
            </w:r>
          </w:p>
        </w:tc>
        <w:tc>
          <w:tcPr>
            <w:tcW w:w="997" w:type="dxa"/>
          </w:tcPr>
          <w:p w14:paraId="0AB1679E" w14:textId="61C214DC" w:rsidR="00E27AF2" w:rsidRDefault="00E27AF2" w:rsidP="00E27AF2">
            <w:r>
              <w:t>PSE 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97F6250" w14:textId="77777777" w:rsidR="00E27AF2" w:rsidRDefault="00E27AF2" w:rsidP="00E27AF2"/>
        </w:tc>
        <w:tc>
          <w:tcPr>
            <w:tcW w:w="1559" w:type="dxa"/>
          </w:tcPr>
          <w:p w14:paraId="52E0D397" w14:textId="4E2701DD" w:rsidR="00E27AF2" w:rsidRDefault="00E27AF2" w:rsidP="00E27AF2"/>
        </w:tc>
      </w:tr>
      <w:tr w:rsidR="00B24F43" w14:paraId="0142EB63" w14:textId="77777777" w:rsidTr="001B71A9">
        <w:tc>
          <w:tcPr>
            <w:tcW w:w="5243" w:type="dxa"/>
          </w:tcPr>
          <w:p w14:paraId="2B968E48" w14:textId="2E5659F1" w:rsidR="00B24F43" w:rsidRDefault="00B24F43" w:rsidP="0046000E">
            <w:r>
              <w:t>Système d’éditorialisation</w:t>
            </w:r>
          </w:p>
        </w:tc>
        <w:tc>
          <w:tcPr>
            <w:tcW w:w="997" w:type="dxa"/>
          </w:tcPr>
          <w:p w14:paraId="49DD36D9" w14:textId="3A397FCA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1F1CBEC5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53766D10" w14:textId="2E0208EA" w:rsidR="00B24F43" w:rsidRDefault="00B24F43" w:rsidP="0046000E"/>
        </w:tc>
      </w:tr>
      <w:tr w:rsidR="00B24F43" w14:paraId="6B32B221" w14:textId="77777777" w:rsidTr="001B71A9">
        <w:tc>
          <w:tcPr>
            <w:tcW w:w="5243" w:type="dxa"/>
          </w:tcPr>
          <w:p w14:paraId="4D74299E" w14:textId="367819DE" w:rsidR="00B24F43" w:rsidRDefault="00B24F43" w:rsidP="0046000E">
            <w:r>
              <w:t>Étiquettes, filtres et tags</w:t>
            </w:r>
          </w:p>
        </w:tc>
        <w:tc>
          <w:tcPr>
            <w:tcW w:w="997" w:type="dxa"/>
          </w:tcPr>
          <w:p w14:paraId="7C6D7A2C" w14:textId="5DF06072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4EF049F7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38994682" w14:textId="776DEB7E" w:rsidR="00B24F43" w:rsidRDefault="00B24F43" w:rsidP="0046000E"/>
        </w:tc>
      </w:tr>
      <w:tr w:rsidR="00B24F43" w14:paraId="461444F8" w14:textId="77777777" w:rsidTr="001B71A9">
        <w:tc>
          <w:tcPr>
            <w:tcW w:w="5243" w:type="dxa"/>
          </w:tcPr>
          <w:p w14:paraId="7A098F52" w14:textId="4FF0266B" w:rsidR="00B24F43" w:rsidRDefault="00B24F43" w:rsidP="0046000E">
            <w:r>
              <w:t>Utilisateurs et rôles</w:t>
            </w:r>
          </w:p>
        </w:tc>
        <w:tc>
          <w:tcPr>
            <w:tcW w:w="997" w:type="dxa"/>
          </w:tcPr>
          <w:p w14:paraId="5BCC2BD5" w14:textId="5F7BA2C1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6794F505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4773F1E9" w14:textId="53BBD2DB" w:rsidR="00B24F43" w:rsidRDefault="00B24F43" w:rsidP="0046000E"/>
        </w:tc>
      </w:tr>
      <w:tr w:rsidR="00B24F43" w14:paraId="1E378869" w14:textId="77777777" w:rsidTr="001B71A9">
        <w:tc>
          <w:tcPr>
            <w:tcW w:w="5243" w:type="dxa"/>
          </w:tcPr>
          <w:p w14:paraId="5D62B58A" w14:textId="3A39AB0F" w:rsidR="00B24F43" w:rsidRDefault="00B24F43" w:rsidP="0046000E">
            <w:r>
              <w:t>Administration Evènements</w:t>
            </w:r>
          </w:p>
        </w:tc>
        <w:tc>
          <w:tcPr>
            <w:tcW w:w="997" w:type="dxa"/>
          </w:tcPr>
          <w:p w14:paraId="2D350E03" w14:textId="5BB9D303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6E487C20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487DD3EA" w14:textId="36622594" w:rsidR="00B24F43" w:rsidRDefault="00B24F43" w:rsidP="0046000E"/>
        </w:tc>
      </w:tr>
      <w:tr w:rsidR="00B24F43" w14:paraId="1FAEA48C" w14:textId="77777777" w:rsidTr="001B71A9">
        <w:tc>
          <w:tcPr>
            <w:tcW w:w="5243" w:type="dxa"/>
          </w:tcPr>
          <w:p w14:paraId="37A40F5A" w14:textId="3999FA4C" w:rsidR="00B24F43" w:rsidRDefault="00B24F43" w:rsidP="0046000E">
            <w:r>
              <w:t>Administration Structures</w:t>
            </w:r>
          </w:p>
        </w:tc>
        <w:tc>
          <w:tcPr>
            <w:tcW w:w="997" w:type="dxa"/>
          </w:tcPr>
          <w:p w14:paraId="2BEDBB86" w14:textId="58F1C410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60B5F658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16719D5D" w14:textId="6297481A" w:rsidR="00B24F43" w:rsidRDefault="00B24F43" w:rsidP="0046000E"/>
        </w:tc>
      </w:tr>
      <w:tr w:rsidR="00B24F43" w14:paraId="5C8914F6" w14:textId="77777777" w:rsidTr="001B71A9">
        <w:tc>
          <w:tcPr>
            <w:tcW w:w="5243" w:type="dxa"/>
          </w:tcPr>
          <w:p w14:paraId="76176A84" w14:textId="7B09C516" w:rsidR="00B24F43" w:rsidRDefault="00B24F43" w:rsidP="0046000E">
            <w:r>
              <w:t>Administration Médias</w:t>
            </w:r>
          </w:p>
        </w:tc>
        <w:tc>
          <w:tcPr>
            <w:tcW w:w="997" w:type="dxa"/>
          </w:tcPr>
          <w:p w14:paraId="7B5E3326" w14:textId="555905B8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5ECD9976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736AA000" w14:textId="7A81C0C7" w:rsidR="00B24F43" w:rsidRDefault="00B24F43" w:rsidP="0046000E"/>
        </w:tc>
      </w:tr>
      <w:tr w:rsidR="00B24F43" w14:paraId="61847C25" w14:textId="77777777" w:rsidTr="001B71A9">
        <w:tc>
          <w:tcPr>
            <w:tcW w:w="5243" w:type="dxa"/>
          </w:tcPr>
          <w:p w14:paraId="71F5D739" w14:textId="5217FC82" w:rsidR="00B24F43" w:rsidRPr="007F4384" w:rsidRDefault="00B24F43" w:rsidP="007F4384">
            <w:pPr>
              <w:ind w:left="317"/>
              <w:rPr>
                <w:i/>
                <w:iCs/>
              </w:rPr>
            </w:pPr>
            <w:r w:rsidRPr="007F4384">
              <w:rPr>
                <w:i/>
                <w:iCs/>
              </w:rPr>
              <w:t>Prévisualisation du média</w:t>
            </w:r>
          </w:p>
        </w:tc>
        <w:tc>
          <w:tcPr>
            <w:tcW w:w="997" w:type="dxa"/>
          </w:tcPr>
          <w:p w14:paraId="7F4E93B3" w14:textId="4251ABE4" w:rsidR="00B24F43" w:rsidRDefault="00B24F43" w:rsidP="0046000E">
            <w:r>
              <w:t>PSE 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BE83EB3" w14:textId="77777777" w:rsidR="00B24F43" w:rsidRDefault="00B24F43" w:rsidP="0046000E"/>
        </w:tc>
        <w:tc>
          <w:tcPr>
            <w:tcW w:w="1559" w:type="dxa"/>
          </w:tcPr>
          <w:p w14:paraId="4DF23FC0" w14:textId="300A72F0" w:rsidR="00B24F43" w:rsidRDefault="00B24F43" w:rsidP="0046000E"/>
        </w:tc>
      </w:tr>
      <w:tr w:rsidR="00B24F43" w14:paraId="75C53FEA" w14:textId="77777777" w:rsidTr="001B71A9">
        <w:tc>
          <w:tcPr>
            <w:tcW w:w="5243" w:type="dxa"/>
          </w:tcPr>
          <w:p w14:paraId="6877E286" w14:textId="2481DA39" w:rsidR="00B24F43" w:rsidRDefault="00B24F43" w:rsidP="0046000E">
            <w:r>
              <w:t>Administration Communications</w:t>
            </w:r>
          </w:p>
        </w:tc>
        <w:tc>
          <w:tcPr>
            <w:tcW w:w="997" w:type="dxa"/>
          </w:tcPr>
          <w:p w14:paraId="5A3A1149" w14:textId="24A43A60" w:rsidR="00B24F43" w:rsidRDefault="00B24F43" w:rsidP="0046000E">
            <w:r>
              <w:t>Socle</w:t>
            </w:r>
          </w:p>
        </w:tc>
        <w:tc>
          <w:tcPr>
            <w:tcW w:w="1559" w:type="dxa"/>
          </w:tcPr>
          <w:p w14:paraId="29D58992" w14:textId="77777777" w:rsidR="00B24F43" w:rsidRDefault="00B24F43" w:rsidP="0046000E"/>
        </w:tc>
        <w:tc>
          <w:tcPr>
            <w:tcW w:w="1559" w:type="dxa"/>
            <w:shd w:val="clear" w:color="auto" w:fill="B2B2B2"/>
          </w:tcPr>
          <w:p w14:paraId="3376F5EC" w14:textId="6C3434AC" w:rsidR="00B24F43" w:rsidRDefault="00B24F43" w:rsidP="0046000E"/>
        </w:tc>
      </w:tr>
      <w:tr w:rsidR="00B24F43" w14:paraId="787DD745" w14:textId="77777777" w:rsidTr="001B71A9">
        <w:tc>
          <w:tcPr>
            <w:tcW w:w="5243" w:type="dxa"/>
          </w:tcPr>
          <w:p w14:paraId="6FFA5CFF" w14:textId="7742863B" w:rsidR="00B24F43" w:rsidRPr="00B46349" w:rsidRDefault="00B24F43" w:rsidP="00B46349">
            <w:pPr>
              <w:ind w:left="175"/>
              <w:rPr>
                <w:i/>
                <w:iCs/>
              </w:rPr>
            </w:pPr>
            <w:r w:rsidRPr="00B46349">
              <w:rPr>
                <w:i/>
                <w:iCs/>
              </w:rPr>
              <w:t xml:space="preserve">Planification </w:t>
            </w:r>
            <w:r>
              <w:rPr>
                <w:i/>
                <w:iCs/>
              </w:rPr>
              <w:t xml:space="preserve">conditionnelle </w:t>
            </w:r>
            <w:r w:rsidRPr="00B46349">
              <w:rPr>
                <w:i/>
                <w:iCs/>
              </w:rPr>
              <w:t>des notifications</w:t>
            </w:r>
          </w:p>
        </w:tc>
        <w:tc>
          <w:tcPr>
            <w:tcW w:w="997" w:type="dxa"/>
          </w:tcPr>
          <w:p w14:paraId="72CE932D" w14:textId="439333FA" w:rsidR="00B24F43" w:rsidRDefault="00B24F43" w:rsidP="0046000E">
            <w:r>
              <w:t>PSE 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F09FD20" w14:textId="77777777" w:rsidR="00B24F43" w:rsidRDefault="00B24F43" w:rsidP="0046000E"/>
        </w:tc>
        <w:tc>
          <w:tcPr>
            <w:tcW w:w="1559" w:type="dxa"/>
          </w:tcPr>
          <w:p w14:paraId="79E59B25" w14:textId="4047014F" w:rsidR="00B24F43" w:rsidRDefault="00B24F43" w:rsidP="0046000E"/>
        </w:tc>
      </w:tr>
      <w:tr w:rsidR="00B24F43" w14:paraId="5B54750B" w14:textId="77777777" w:rsidTr="001B71A9">
        <w:tc>
          <w:tcPr>
            <w:tcW w:w="5243" w:type="dxa"/>
          </w:tcPr>
          <w:p w14:paraId="0D69B16C" w14:textId="22E11099" w:rsidR="00B24F43" w:rsidRPr="00B46349" w:rsidRDefault="00B24F43" w:rsidP="00B46349">
            <w:pPr>
              <w:ind w:left="175"/>
              <w:rPr>
                <w:i/>
                <w:iCs/>
              </w:rPr>
            </w:pPr>
            <w:r w:rsidRPr="00B46349">
              <w:rPr>
                <w:i/>
                <w:iCs/>
              </w:rPr>
              <w:t>Prévisualisation des notifications</w:t>
            </w:r>
          </w:p>
        </w:tc>
        <w:tc>
          <w:tcPr>
            <w:tcW w:w="997" w:type="dxa"/>
          </w:tcPr>
          <w:p w14:paraId="2AC840B8" w14:textId="3BB56982" w:rsidR="00B24F43" w:rsidRDefault="00B24F43" w:rsidP="0046000E">
            <w:r>
              <w:t>PSE 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BEA0E99" w14:textId="77777777" w:rsidR="00B24F43" w:rsidRDefault="00B24F43" w:rsidP="0046000E"/>
        </w:tc>
        <w:tc>
          <w:tcPr>
            <w:tcW w:w="1559" w:type="dxa"/>
          </w:tcPr>
          <w:p w14:paraId="5909782E" w14:textId="7A6B92C2" w:rsidR="00B24F43" w:rsidRDefault="00B24F43" w:rsidP="0046000E"/>
        </w:tc>
      </w:tr>
      <w:tr w:rsidR="00B24F43" w14:paraId="201935EA" w14:textId="77777777" w:rsidTr="001B71A9">
        <w:tc>
          <w:tcPr>
            <w:tcW w:w="5243" w:type="dxa"/>
          </w:tcPr>
          <w:p w14:paraId="2AB57B3F" w14:textId="2054EED6" w:rsidR="00B24F43" w:rsidRPr="00B46349" w:rsidRDefault="00B24F43" w:rsidP="003060A1">
            <w:pPr>
              <w:ind w:left="175"/>
              <w:rPr>
                <w:i/>
                <w:iCs/>
              </w:rPr>
            </w:pPr>
            <w:r w:rsidRPr="00B46349">
              <w:rPr>
                <w:i/>
                <w:iCs/>
              </w:rPr>
              <w:t xml:space="preserve">Planification </w:t>
            </w:r>
            <w:r>
              <w:rPr>
                <w:i/>
                <w:iCs/>
              </w:rPr>
              <w:t xml:space="preserve">conditionnelle </w:t>
            </w:r>
            <w:r w:rsidRPr="00B46349">
              <w:rPr>
                <w:i/>
                <w:iCs/>
              </w:rPr>
              <w:t xml:space="preserve">des </w:t>
            </w:r>
            <w:r>
              <w:rPr>
                <w:i/>
                <w:iCs/>
              </w:rPr>
              <w:t>pop-up</w:t>
            </w:r>
          </w:p>
        </w:tc>
        <w:tc>
          <w:tcPr>
            <w:tcW w:w="997" w:type="dxa"/>
          </w:tcPr>
          <w:p w14:paraId="0F45F216" w14:textId="6866A690" w:rsidR="00B24F43" w:rsidRDefault="00B24F43" w:rsidP="003060A1">
            <w:r>
              <w:t>PSE 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DEDE195" w14:textId="77777777" w:rsidR="00B24F43" w:rsidRDefault="00B24F43" w:rsidP="003060A1"/>
        </w:tc>
        <w:tc>
          <w:tcPr>
            <w:tcW w:w="1559" w:type="dxa"/>
          </w:tcPr>
          <w:p w14:paraId="098A778E" w14:textId="45CD3EC5" w:rsidR="00B24F43" w:rsidRDefault="00B24F43" w:rsidP="003060A1"/>
        </w:tc>
      </w:tr>
      <w:tr w:rsidR="00B24F43" w14:paraId="1020D133" w14:textId="77777777" w:rsidTr="001B71A9">
        <w:tc>
          <w:tcPr>
            <w:tcW w:w="5243" w:type="dxa"/>
          </w:tcPr>
          <w:p w14:paraId="4E65D344" w14:textId="05B8EF26" w:rsidR="00B24F43" w:rsidRPr="00B46349" w:rsidRDefault="00B24F43" w:rsidP="003060A1">
            <w:pPr>
              <w:ind w:left="175"/>
              <w:rPr>
                <w:i/>
                <w:iCs/>
              </w:rPr>
            </w:pPr>
            <w:r w:rsidRPr="00B46349">
              <w:rPr>
                <w:i/>
                <w:iCs/>
              </w:rPr>
              <w:t xml:space="preserve">Prévisualisation des </w:t>
            </w:r>
            <w:r>
              <w:rPr>
                <w:i/>
                <w:iCs/>
              </w:rPr>
              <w:t>pop-up</w:t>
            </w:r>
          </w:p>
        </w:tc>
        <w:tc>
          <w:tcPr>
            <w:tcW w:w="997" w:type="dxa"/>
          </w:tcPr>
          <w:p w14:paraId="3366BAAF" w14:textId="2EC6ED90" w:rsidR="00B24F43" w:rsidRDefault="00B24F43" w:rsidP="003060A1">
            <w:r>
              <w:t>PSE 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414F2AD" w14:textId="77777777" w:rsidR="00B24F43" w:rsidRDefault="00B24F43" w:rsidP="003060A1"/>
        </w:tc>
        <w:tc>
          <w:tcPr>
            <w:tcW w:w="1559" w:type="dxa"/>
          </w:tcPr>
          <w:p w14:paraId="7DD2840D" w14:textId="2392DC2A" w:rsidR="00B24F43" w:rsidRDefault="00B24F43" w:rsidP="003060A1"/>
        </w:tc>
      </w:tr>
      <w:tr w:rsidR="00B24F43" w14:paraId="3B21A69C" w14:textId="77777777" w:rsidTr="001B71A9">
        <w:tc>
          <w:tcPr>
            <w:tcW w:w="5243" w:type="dxa"/>
          </w:tcPr>
          <w:p w14:paraId="45147DA7" w14:textId="1070F883" w:rsidR="00B24F43" w:rsidRPr="00B46349" w:rsidRDefault="00B24F43" w:rsidP="00B766F6">
            <w:pPr>
              <w:ind w:left="175"/>
              <w:rPr>
                <w:i/>
                <w:iCs/>
              </w:rPr>
            </w:pPr>
            <w:r w:rsidRPr="003F2735">
              <w:rPr>
                <w:i/>
                <w:iCs/>
              </w:rPr>
              <w:t>Pop-ups : Journal d’historique</w:t>
            </w:r>
          </w:p>
        </w:tc>
        <w:tc>
          <w:tcPr>
            <w:tcW w:w="997" w:type="dxa"/>
          </w:tcPr>
          <w:p w14:paraId="3E255C3D" w14:textId="58FA81E5" w:rsidR="00B24F43" w:rsidRDefault="00B24F43" w:rsidP="00B766F6">
            <w:r w:rsidRPr="00783283">
              <w:t xml:space="preserve">PSE </w:t>
            </w:r>
            <w:r>
              <w:t>9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711A57A" w14:textId="77777777" w:rsidR="00B24F43" w:rsidRDefault="00B24F43" w:rsidP="00B766F6"/>
        </w:tc>
        <w:tc>
          <w:tcPr>
            <w:tcW w:w="1559" w:type="dxa"/>
          </w:tcPr>
          <w:p w14:paraId="3A507191" w14:textId="17BCF50D" w:rsidR="00B24F43" w:rsidRDefault="00B24F43" w:rsidP="00B766F6"/>
        </w:tc>
      </w:tr>
      <w:tr w:rsidR="00B24F43" w14:paraId="67ABA442" w14:textId="77777777" w:rsidTr="001B71A9">
        <w:tc>
          <w:tcPr>
            <w:tcW w:w="5243" w:type="dxa"/>
          </w:tcPr>
          <w:p w14:paraId="0BE1C0CB" w14:textId="4C68ED3F" w:rsidR="00B24F43" w:rsidRDefault="00B24F43" w:rsidP="00B766F6">
            <w:r>
              <w:t>Administration Soutien</w:t>
            </w:r>
          </w:p>
        </w:tc>
        <w:tc>
          <w:tcPr>
            <w:tcW w:w="997" w:type="dxa"/>
          </w:tcPr>
          <w:p w14:paraId="6EADE3DD" w14:textId="357C8335" w:rsidR="00B24F43" w:rsidRDefault="00B24F43" w:rsidP="00B766F6">
            <w:r>
              <w:t>Socle</w:t>
            </w:r>
          </w:p>
        </w:tc>
        <w:tc>
          <w:tcPr>
            <w:tcW w:w="1559" w:type="dxa"/>
          </w:tcPr>
          <w:p w14:paraId="6F6FFAD9" w14:textId="77777777" w:rsidR="00B24F43" w:rsidRDefault="00B24F43" w:rsidP="00B766F6"/>
        </w:tc>
        <w:tc>
          <w:tcPr>
            <w:tcW w:w="1559" w:type="dxa"/>
            <w:shd w:val="clear" w:color="auto" w:fill="B2B2B2"/>
          </w:tcPr>
          <w:p w14:paraId="4A6D8C49" w14:textId="6B5322EE" w:rsidR="00B24F43" w:rsidRDefault="00B24F43" w:rsidP="00B766F6"/>
        </w:tc>
      </w:tr>
      <w:tr w:rsidR="005A0941" w14:paraId="4422A34E" w14:textId="77777777" w:rsidTr="001B71A9">
        <w:tc>
          <w:tcPr>
            <w:tcW w:w="5243" w:type="dxa"/>
          </w:tcPr>
          <w:p w14:paraId="6FF36429" w14:textId="32278CC1" w:rsidR="005A0941" w:rsidRPr="0039721F" w:rsidRDefault="005A0941" w:rsidP="00B766F6">
            <w:pPr>
              <w:rPr>
                <w:b/>
                <w:bCs/>
              </w:rPr>
            </w:pPr>
            <w:r w:rsidRPr="0039721F">
              <w:rPr>
                <w:b/>
                <w:bCs/>
              </w:rPr>
              <w:t>DIVERS</w:t>
            </w:r>
          </w:p>
        </w:tc>
        <w:tc>
          <w:tcPr>
            <w:tcW w:w="4115" w:type="dxa"/>
            <w:gridSpan w:val="3"/>
          </w:tcPr>
          <w:p w14:paraId="104F0FED" w14:textId="7D71AB63" w:rsidR="005A0941" w:rsidRDefault="005A0941" w:rsidP="00B766F6"/>
        </w:tc>
      </w:tr>
      <w:tr w:rsidR="00B24F43" w14:paraId="3C856BC5" w14:textId="77777777" w:rsidTr="001B71A9">
        <w:tc>
          <w:tcPr>
            <w:tcW w:w="5243" w:type="dxa"/>
          </w:tcPr>
          <w:p w14:paraId="64E00F21" w14:textId="42A274B0" w:rsidR="00B24F43" w:rsidRDefault="00B24F43" w:rsidP="00B766F6">
            <w:r>
              <w:t>Base de données &amp; data</w:t>
            </w:r>
          </w:p>
        </w:tc>
        <w:tc>
          <w:tcPr>
            <w:tcW w:w="997" w:type="dxa"/>
          </w:tcPr>
          <w:p w14:paraId="02B15B9B" w14:textId="21FEF1C2" w:rsidR="00B24F43" w:rsidRDefault="00B24F43" w:rsidP="00B766F6">
            <w:r>
              <w:t>Socle</w:t>
            </w:r>
          </w:p>
        </w:tc>
        <w:tc>
          <w:tcPr>
            <w:tcW w:w="1559" w:type="dxa"/>
          </w:tcPr>
          <w:p w14:paraId="6ACCA256" w14:textId="77777777" w:rsidR="00B24F43" w:rsidRDefault="00B24F43" w:rsidP="00B766F6"/>
        </w:tc>
        <w:tc>
          <w:tcPr>
            <w:tcW w:w="1559" w:type="dxa"/>
          </w:tcPr>
          <w:p w14:paraId="07ED7A9C" w14:textId="76B3CD01" w:rsidR="00B24F43" w:rsidRDefault="00B24F43" w:rsidP="00B766F6"/>
        </w:tc>
      </w:tr>
      <w:tr w:rsidR="00B24F43" w14:paraId="5EBC6BA3" w14:textId="77777777" w:rsidTr="001B71A9">
        <w:tc>
          <w:tcPr>
            <w:tcW w:w="5243" w:type="dxa"/>
            <w:shd w:val="clear" w:color="auto" w:fill="F2F2F2" w:themeFill="background1" w:themeFillShade="F2"/>
          </w:tcPr>
          <w:p w14:paraId="3CE99E77" w14:textId="32D64272" w:rsidR="00B24F43" w:rsidRDefault="00B24F43" w:rsidP="00B766F6">
            <w:pPr>
              <w:jc w:val="right"/>
            </w:pPr>
            <w:r>
              <w:t>Sous-total Back-office</w:t>
            </w:r>
            <w:r w:rsidR="00274FAA">
              <w:t xml:space="preserve"> (Socle)</w:t>
            </w:r>
          </w:p>
        </w:tc>
        <w:tc>
          <w:tcPr>
            <w:tcW w:w="997" w:type="dxa"/>
            <w:shd w:val="clear" w:color="auto" w:fill="F2F2F2" w:themeFill="background1" w:themeFillShade="F2"/>
          </w:tcPr>
          <w:p w14:paraId="69712015" w14:textId="77777777" w:rsidR="00B24F43" w:rsidRDefault="00B24F43" w:rsidP="00B766F6">
            <w:pPr>
              <w:jc w:val="right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BBB759E" w14:textId="77777777" w:rsidR="00B24F43" w:rsidRDefault="00B24F43" w:rsidP="00B766F6">
            <w:pPr>
              <w:jc w:val="right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880C2C2" w14:textId="136318CF" w:rsidR="00B24F43" w:rsidRDefault="00B24F43" w:rsidP="00B766F6">
            <w:pPr>
              <w:jc w:val="right"/>
            </w:pPr>
          </w:p>
        </w:tc>
      </w:tr>
      <w:tr w:rsidR="00274FAA" w14:paraId="473A8927" w14:textId="77777777" w:rsidTr="001B71A9">
        <w:tc>
          <w:tcPr>
            <w:tcW w:w="5243" w:type="dxa"/>
            <w:shd w:val="clear" w:color="auto" w:fill="F2F2F2" w:themeFill="background1" w:themeFillShade="F2"/>
          </w:tcPr>
          <w:p w14:paraId="446651F5" w14:textId="3B9F8219" w:rsidR="00274FAA" w:rsidRDefault="00274FAA" w:rsidP="00274FAA">
            <w:pPr>
              <w:jc w:val="right"/>
            </w:pPr>
            <w:r>
              <w:t>Sous-total Back-office (PSE)</w:t>
            </w:r>
          </w:p>
        </w:tc>
        <w:tc>
          <w:tcPr>
            <w:tcW w:w="997" w:type="dxa"/>
            <w:shd w:val="clear" w:color="auto" w:fill="F2F2F2" w:themeFill="background1" w:themeFillShade="F2"/>
          </w:tcPr>
          <w:p w14:paraId="246306D6" w14:textId="77777777" w:rsidR="00274FAA" w:rsidRDefault="00274FAA" w:rsidP="00274FAA">
            <w:pPr>
              <w:jc w:val="right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60A09A0" w14:textId="77777777" w:rsidR="00274FAA" w:rsidRDefault="00274FAA" w:rsidP="00274FAA">
            <w:pPr>
              <w:jc w:val="right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A1FF659" w14:textId="77777777" w:rsidR="00274FAA" w:rsidRDefault="00274FAA" w:rsidP="00274FAA">
            <w:pPr>
              <w:jc w:val="right"/>
            </w:pPr>
          </w:p>
        </w:tc>
      </w:tr>
      <w:tr w:rsidR="00274FAA" w14:paraId="71A2034C" w14:textId="77777777" w:rsidTr="001B71A9">
        <w:tc>
          <w:tcPr>
            <w:tcW w:w="5243" w:type="dxa"/>
            <w:shd w:val="clear" w:color="auto" w:fill="D9D9D9" w:themeFill="background1" w:themeFillShade="D9"/>
          </w:tcPr>
          <w:p w14:paraId="6A8CB558" w14:textId="419AAF36" w:rsidR="00274FAA" w:rsidRDefault="00274FAA" w:rsidP="00274FAA">
            <w:pPr>
              <w:jc w:val="right"/>
            </w:pPr>
            <w:r>
              <w:t>Total HT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14:paraId="3315E27C" w14:textId="77777777" w:rsidR="00274FAA" w:rsidRDefault="00274FAA" w:rsidP="00274FAA"/>
        </w:tc>
        <w:tc>
          <w:tcPr>
            <w:tcW w:w="1559" w:type="dxa"/>
            <w:shd w:val="clear" w:color="auto" w:fill="D9D9D9" w:themeFill="background1" w:themeFillShade="D9"/>
          </w:tcPr>
          <w:p w14:paraId="48486D4A" w14:textId="77777777" w:rsidR="00274FAA" w:rsidRDefault="00274FAA" w:rsidP="00274FAA"/>
        </w:tc>
        <w:tc>
          <w:tcPr>
            <w:tcW w:w="1559" w:type="dxa"/>
            <w:shd w:val="clear" w:color="auto" w:fill="D9D9D9" w:themeFill="background1" w:themeFillShade="D9"/>
          </w:tcPr>
          <w:p w14:paraId="4ADBE9B8" w14:textId="6521445C" w:rsidR="00274FAA" w:rsidRDefault="00274FAA" w:rsidP="00274FAA"/>
        </w:tc>
      </w:tr>
      <w:tr w:rsidR="00274FAA" w14:paraId="3C48EB3B" w14:textId="77777777" w:rsidTr="001B71A9">
        <w:tc>
          <w:tcPr>
            <w:tcW w:w="5243" w:type="dxa"/>
            <w:shd w:val="clear" w:color="auto" w:fill="D9D9D9" w:themeFill="background1" w:themeFillShade="D9"/>
          </w:tcPr>
          <w:p w14:paraId="0B386B72" w14:textId="70AA59B7" w:rsidR="00274FAA" w:rsidRPr="0027043C" w:rsidRDefault="00274FAA" w:rsidP="00274F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27043C">
              <w:rPr>
                <w:b/>
                <w:bCs/>
              </w:rPr>
              <w:t>otal TTC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14:paraId="0E7EAAD1" w14:textId="77777777" w:rsidR="00274FAA" w:rsidRPr="0027043C" w:rsidRDefault="00274FAA" w:rsidP="00274FAA">
            <w:pPr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D16D7E2" w14:textId="77777777" w:rsidR="00274FAA" w:rsidRPr="0027043C" w:rsidRDefault="00274FAA" w:rsidP="00274FAA">
            <w:pPr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35CDAF7" w14:textId="1DA06386" w:rsidR="00274FAA" w:rsidRPr="0027043C" w:rsidRDefault="00274FAA" w:rsidP="00274FAA">
            <w:pPr>
              <w:rPr>
                <w:b/>
                <w:bCs/>
              </w:rPr>
            </w:pPr>
          </w:p>
        </w:tc>
      </w:tr>
    </w:tbl>
    <w:p w14:paraId="6AAF26F3" w14:textId="77777777" w:rsidR="009770A7" w:rsidRDefault="009770A7"/>
    <w:sectPr w:rsidR="00977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0A7"/>
    <w:rsid w:val="00017BC8"/>
    <w:rsid w:val="00030434"/>
    <w:rsid w:val="00035086"/>
    <w:rsid w:val="000352FB"/>
    <w:rsid w:val="00043345"/>
    <w:rsid w:val="00070B23"/>
    <w:rsid w:val="00086D09"/>
    <w:rsid w:val="000A1F7A"/>
    <w:rsid w:val="000D779B"/>
    <w:rsid w:val="000E3358"/>
    <w:rsid w:val="000F5207"/>
    <w:rsid w:val="00120605"/>
    <w:rsid w:val="00142656"/>
    <w:rsid w:val="001427E0"/>
    <w:rsid w:val="001437AC"/>
    <w:rsid w:val="001438A1"/>
    <w:rsid w:val="00163F28"/>
    <w:rsid w:val="00182552"/>
    <w:rsid w:val="001969CC"/>
    <w:rsid w:val="001A6812"/>
    <w:rsid w:val="001B71A9"/>
    <w:rsid w:val="001D3F50"/>
    <w:rsid w:val="001D4E58"/>
    <w:rsid w:val="001E1C50"/>
    <w:rsid w:val="001F7D67"/>
    <w:rsid w:val="00224202"/>
    <w:rsid w:val="002400BA"/>
    <w:rsid w:val="00260EE3"/>
    <w:rsid w:val="002626C1"/>
    <w:rsid w:val="00263E2B"/>
    <w:rsid w:val="002667A6"/>
    <w:rsid w:val="0027043C"/>
    <w:rsid w:val="00274FAA"/>
    <w:rsid w:val="002A67D5"/>
    <w:rsid w:val="002B36C4"/>
    <w:rsid w:val="002D73CD"/>
    <w:rsid w:val="002E1FA7"/>
    <w:rsid w:val="002E274F"/>
    <w:rsid w:val="002E325E"/>
    <w:rsid w:val="00303AE2"/>
    <w:rsid w:val="003060A1"/>
    <w:rsid w:val="00333D36"/>
    <w:rsid w:val="00352EB8"/>
    <w:rsid w:val="00353460"/>
    <w:rsid w:val="00376BD4"/>
    <w:rsid w:val="00382CD8"/>
    <w:rsid w:val="0039721F"/>
    <w:rsid w:val="00397B95"/>
    <w:rsid w:val="003B6844"/>
    <w:rsid w:val="003F2735"/>
    <w:rsid w:val="003F450A"/>
    <w:rsid w:val="004310F6"/>
    <w:rsid w:val="00434510"/>
    <w:rsid w:val="00436D8E"/>
    <w:rsid w:val="0043770E"/>
    <w:rsid w:val="004405E5"/>
    <w:rsid w:val="00444658"/>
    <w:rsid w:val="00446C27"/>
    <w:rsid w:val="004478E7"/>
    <w:rsid w:val="00450165"/>
    <w:rsid w:val="0046000E"/>
    <w:rsid w:val="0046420E"/>
    <w:rsid w:val="0047316A"/>
    <w:rsid w:val="00481526"/>
    <w:rsid w:val="00483483"/>
    <w:rsid w:val="00484D3E"/>
    <w:rsid w:val="004B1822"/>
    <w:rsid w:val="004B63C8"/>
    <w:rsid w:val="004D2C45"/>
    <w:rsid w:val="004E2B6C"/>
    <w:rsid w:val="004F2E96"/>
    <w:rsid w:val="00522518"/>
    <w:rsid w:val="005338FE"/>
    <w:rsid w:val="00556704"/>
    <w:rsid w:val="00592E11"/>
    <w:rsid w:val="005939F5"/>
    <w:rsid w:val="00594D0D"/>
    <w:rsid w:val="005A0941"/>
    <w:rsid w:val="005A3D34"/>
    <w:rsid w:val="005A5202"/>
    <w:rsid w:val="005A746A"/>
    <w:rsid w:val="005B22F2"/>
    <w:rsid w:val="005C0E2D"/>
    <w:rsid w:val="005C5F3E"/>
    <w:rsid w:val="005F1C9A"/>
    <w:rsid w:val="005F277E"/>
    <w:rsid w:val="005F2842"/>
    <w:rsid w:val="005F35EC"/>
    <w:rsid w:val="005F72E0"/>
    <w:rsid w:val="00604449"/>
    <w:rsid w:val="0062482E"/>
    <w:rsid w:val="006328CC"/>
    <w:rsid w:val="006364F8"/>
    <w:rsid w:val="00637B28"/>
    <w:rsid w:val="006538BE"/>
    <w:rsid w:val="00653C36"/>
    <w:rsid w:val="00660B6A"/>
    <w:rsid w:val="006652F4"/>
    <w:rsid w:val="006746FC"/>
    <w:rsid w:val="006858FE"/>
    <w:rsid w:val="006859D1"/>
    <w:rsid w:val="00686356"/>
    <w:rsid w:val="00692A04"/>
    <w:rsid w:val="006A6E09"/>
    <w:rsid w:val="006B2428"/>
    <w:rsid w:val="006D79BE"/>
    <w:rsid w:val="006E035B"/>
    <w:rsid w:val="006E572C"/>
    <w:rsid w:val="006F0792"/>
    <w:rsid w:val="006F3245"/>
    <w:rsid w:val="006F4575"/>
    <w:rsid w:val="006F5C03"/>
    <w:rsid w:val="007051A9"/>
    <w:rsid w:val="0073654F"/>
    <w:rsid w:val="00737CB9"/>
    <w:rsid w:val="007438A6"/>
    <w:rsid w:val="007461F3"/>
    <w:rsid w:val="00753A7F"/>
    <w:rsid w:val="0075525A"/>
    <w:rsid w:val="00763092"/>
    <w:rsid w:val="0076472D"/>
    <w:rsid w:val="00770842"/>
    <w:rsid w:val="00783283"/>
    <w:rsid w:val="00791D44"/>
    <w:rsid w:val="007C0334"/>
    <w:rsid w:val="007C5F64"/>
    <w:rsid w:val="007D54D7"/>
    <w:rsid w:val="007D6CAC"/>
    <w:rsid w:val="007E142F"/>
    <w:rsid w:val="007F4384"/>
    <w:rsid w:val="0080442D"/>
    <w:rsid w:val="00815EB9"/>
    <w:rsid w:val="00835B96"/>
    <w:rsid w:val="00860B7A"/>
    <w:rsid w:val="008615CF"/>
    <w:rsid w:val="008646CE"/>
    <w:rsid w:val="008737F1"/>
    <w:rsid w:val="00875C33"/>
    <w:rsid w:val="00884499"/>
    <w:rsid w:val="0088494B"/>
    <w:rsid w:val="008A02E9"/>
    <w:rsid w:val="008D176F"/>
    <w:rsid w:val="008E4F34"/>
    <w:rsid w:val="008E6289"/>
    <w:rsid w:val="008E7B8A"/>
    <w:rsid w:val="0090136C"/>
    <w:rsid w:val="009056A3"/>
    <w:rsid w:val="00911666"/>
    <w:rsid w:val="00913AB4"/>
    <w:rsid w:val="009202C5"/>
    <w:rsid w:val="00924FEB"/>
    <w:rsid w:val="009314DF"/>
    <w:rsid w:val="00932455"/>
    <w:rsid w:val="009565D6"/>
    <w:rsid w:val="00967C4F"/>
    <w:rsid w:val="009770A7"/>
    <w:rsid w:val="009775DF"/>
    <w:rsid w:val="00991EA9"/>
    <w:rsid w:val="009B09C0"/>
    <w:rsid w:val="009B11D3"/>
    <w:rsid w:val="009C616D"/>
    <w:rsid w:val="009D05FF"/>
    <w:rsid w:val="009D097E"/>
    <w:rsid w:val="009D1232"/>
    <w:rsid w:val="009E490B"/>
    <w:rsid w:val="009E490E"/>
    <w:rsid w:val="009F00B7"/>
    <w:rsid w:val="009F1C3E"/>
    <w:rsid w:val="009F2C6E"/>
    <w:rsid w:val="00A06E69"/>
    <w:rsid w:val="00A221D4"/>
    <w:rsid w:val="00A3089B"/>
    <w:rsid w:val="00A42CFF"/>
    <w:rsid w:val="00A43F48"/>
    <w:rsid w:val="00A44AE8"/>
    <w:rsid w:val="00A50059"/>
    <w:rsid w:val="00A62F35"/>
    <w:rsid w:val="00A671F5"/>
    <w:rsid w:val="00A70410"/>
    <w:rsid w:val="00A712CD"/>
    <w:rsid w:val="00A8003D"/>
    <w:rsid w:val="00A87C5F"/>
    <w:rsid w:val="00A92197"/>
    <w:rsid w:val="00A97D02"/>
    <w:rsid w:val="00AB4C54"/>
    <w:rsid w:val="00AD7CA8"/>
    <w:rsid w:val="00B059EA"/>
    <w:rsid w:val="00B06E24"/>
    <w:rsid w:val="00B24F43"/>
    <w:rsid w:val="00B253D8"/>
    <w:rsid w:val="00B350BC"/>
    <w:rsid w:val="00B46349"/>
    <w:rsid w:val="00B57AAE"/>
    <w:rsid w:val="00B6528F"/>
    <w:rsid w:val="00B766F6"/>
    <w:rsid w:val="00B77C74"/>
    <w:rsid w:val="00B91542"/>
    <w:rsid w:val="00B92E4D"/>
    <w:rsid w:val="00BB7A49"/>
    <w:rsid w:val="00BC5689"/>
    <w:rsid w:val="00BD7664"/>
    <w:rsid w:val="00BE4289"/>
    <w:rsid w:val="00BE60B6"/>
    <w:rsid w:val="00BE70E1"/>
    <w:rsid w:val="00C11FC7"/>
    <w:rsid w:val="00C22536"/>
    <w:rsid w:val="00C307C6"/>
    <w:rsid w:val="00C31FEA"/>
    <w:rsid w:val="00C32ABA"/>
    <w:rsid w:val="00C45A47"/>
    <w:rsid w:val="00C62158"/>
    <w:rsid w:val="00C76E68"/>
    <w:rsid w:val="00CA7C0F"/>
    <w:rsid w:val="00CF7E14"/>
    <w:rsid w:val="00D049DB"/>
    <w:rsid w:val="00D325FD"/>
    <w:rsid w:val="00D50D2B"/>
    <w:rsid w:val="00D542D7"/>
    <w:rsid w:val="00D80C58"/>
    <w:rsid w:val="00D85FCE"/>
    <w:rsid w:val="00D91915"/>
    <w:rsid w:val="00D95872"/>
    <w:rsid w:val="00DC3001"/>
    <w:rsid w:val="00DC717C"/>
    <w:rsid w:val="00DE07FB"/>
    <w:rsid w:val="00DE27B7"/>
    <w:rsid w:val="00DF4B47"/>
    <w:rsid w:val="00E02754"/>
    <w:rsid w:val="00E06137"/>
    <w:rsid w:val="00E27AF2"/>
    <w:rsid w:val="00E44C76"/>
    <w:rsid w:val="00E63980"/>
    <w:rsid w:val="00E67E5D"/>
    <w:rsid w:val="00E71F80"/>
    <w:rsid w:val="00E8761E"/>
    <w:rsid w:val="00E92CB1"/>
    <w:rsid w:val="00EC112D"/>
    <w:rsid w:val="00EC3ADC"/>
    <w:rsid w:val="00EC525B"/>
    <w:rsid w:val="00EE751B"/>
    <w:rsid w:val="00EF2EA0"/>
    <w:rsid w:val="00F16328"/>
    <w:rsid w:val="00F207F2"/>
    <w:rsid w:val="00F33372"/>
    <w:rsid w:val="00F473A2"/>
    <w:rsid w:val="00F54783"/>
    <w:rsid w:val="00F55B5F"/>
    <w:rsid w:val="00F60D4D"/>
    <w:rsid w:val="00F62BED"/>
    <w:rsid w:val="00F950BB"/>
    <w:rsid w:val="00F97812"/>
    <w:rsid w:val="00FA5012"/>
    <w:rsid w:val="00FA5AA4"/>
    <w:rsid w:val="00FB3B6C"/>
    <w:rsid w:val="00FB740B"/>
    <w:rsid w:val="00FD0897"/>
    <w:rsid w:val="00FE0992"/>
    <w:rsid w:val="00FF4C9F"/>
    <w:rsid w:val="00FF570B"/>
    <w:rsid w:val="077D7FAB"/>
    <w:rsid w:val="07D12C53"/>
    <w:rsid w:val="07F64E78"/>
    <w:rsid w:val="08087CC3"/>
    <w:rsid w:val="0B8DDF82"/>
    <w:rsid w:val="0FBF234E"/>
    <w:rsid w:val="190A389C"/>
    <w:rsid w:val="1913EE03"/>
    <w:rsid w:val="23F31EEF"/>
    <w:rsid w:val="255B077B"/>
    <w:rsid w:val="2ADEB298"/>
    <w:rsid w:val="2C90586F"/>
    <w:rsid w:val="2D37E9F3"/>
    <w:rsid w:val="35396102"/>
    <w:rsid w:val="3AE54048"/>
    <w:rsid w:val="3C40986F"/>
    <w:rsid w:val="3DD593BE"/>
    <w:rsid w:val="403576A8"/>
    <w:rsid w:val="40DDEB72"/>
    <w:rsid w:val="4464E01A"/>
    <w:rsid w:val="472D6193"/>
    <w:rsid w:val="4865B13E"/>
    <w:rsid w:val="4B4302F0"/>
    <w:rsid w:val="4FCA1F14"/>
    <w:rsid w:val="56A6B47B"/>
    <w:rsid w:val="5D0F0ECD"/>
    <w:rsid w:val="5D8CE77B"/>
    <w:rsid w:val="5DD43FD0"/>
    <w:rsid w:val="5F3A2032"/>
    <w:rsid w:val="67EE9A17"/>
    <w:rsid w:val="6C4AFB80"/>
    <w:rsid w:val="6D5815EA"/>
    <w:rsid w:val="724C9A4E"/>
    <w:rsid w:val="795FA616"/>
    <w:rsid w:val="7BF2FFE9"/>
    <w:rsid w:val="7E3C0F9E"/>
    <w:rsid w:val="7EE0C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D4F9"/>
  <w15:chartTrackingRefBased/>
  <w15:docId w15:val="{96345EF1-0270-4A8B-B9BE-E328FC70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7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77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70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7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70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7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7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7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7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70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770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70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70A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70A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70A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70A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70A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70A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7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7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7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7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7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70A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70A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70A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70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70A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70A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77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ddcad-2927-4ad6-9db3-7a3d5a593a2a" xsi:nil="true"/>
    <lcf76f155ced4ddcb4097134ff3c332f xmlns="f579ef16-1f7e-4f2b-bf17-8ab32dab45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E9B4E98E3BF4E9150E20E1635CD78" ma:contentTypeVersion="17" ma:contentTypeDescription="Crée un document." ma:contentTypeScope="" ma:versionID="ddb5d981413428f570d12a464342a162">
  <xsd:schema xmlns:xsd="http://www.w3.org/2001/XMLSchema" xmlns:xs="http://www.w3.org/2001/XMLSchema" xmlns:p="http://schemas.microsoft.com/office/2006/metadata/properties" xmlns:ns2="f579ef16-1f7e-4f2b-bf17-8ab32dab4588" xmlns:ns3="658ddcad-2927-4ad6-9db3-7a3d5a593a2a" targetNamespace="http://schemas.microsoft.com/office/2006/metadata/properties" ma:root="true" ma:fieldsID="37d97320ebcb125d05cdffedd7367d6c" ns2:_="" ns3:_="">
    <xsd:import namespace="f579ef16-1f7e-4f2b-bf17-8ab32dab4588"/>
    <xsd:import namespace="658ddcad-2927-4ad6-9db3-7a3d5a59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9ef16-1f7e-4f2b-bf17-8ab32dab4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ddcad-2927-4ad6-9db3-7a3d5a59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0e6c7ee-a7e9-4b9f-9f18-e4b9937578d4}" ma:internalName="TaxCatchAll" ma:showField="CatchAllData" ma:web="658ddcad-2927-4ad6-9db3-7a3d5a59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439B2-3B68-410D-AF91-326C91599627}">
  <ds:schemaRefs>
    <ds:schemaRef ds:uri="http://schemas.microsoft.com/office/2006/metadata/properties"/>
    <ds:schemaRef ds:uri="http://schemas.microsoft.com/office/infopath/2007/PartnerControls"/>
    <ds:schemaRef ds:uri="658ddcad-2927-4ad6-9db3-7a3d5a593a2a"/>
    <ds:schemaRef ds:uri="f579ef16-1f7e-4f2b-bf17-8ab32dab4588"/>
  </ds:schemaRefs>
</ds:datastoreItem>
</file>

<file path=customXml/itemProps2.xml><?xml version="1.0" encoding="utf-8"?>
<ds:datastoreItem xmlns:ds="http://schemas.openxmlformats.org/officeDocument/2006/customXml" ds:itemID="{C2090589-71D2-4CD8-9B2D-5E8F0F639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9ef16-1f7e-4f2b-bf17-8ab32dab4588"/>
    <ds:schemaRef ds:uri="658ddcad-2927-4ad6-9db3-7a3d5a59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1F8F4C-9A06-48E3-B85C-D99D8853C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213</Words>
  <Characters>1174</Characters>
  <Application>Microsoft Office Word</Application>
  <DocSecurity>0</DocSecurity>
  <Lines>9</Lines>
  <Paragraphs>2</Paragraphs>
  <ScaleCrop>false</ScaleCrop>
  <Company>CNAF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DI-DIO 643</dc:creator>
  <cp:keywords/>
  <dc:description/>
  <cp:lastModifiedBy>Julie-Maud VILLA-MUR 643</cp:lastModifiedBy>
  <cp:revision>4</cp:revision>
  <dcterms:created xsi:type="dcterms:W3CDTF">2025-06-11T10:39:00Z</dcterms:created>
  <dcterms:modified xsi:type="dcterms:W3CDTF">2025-06-11T10:56:00Z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0x010100A47E9B4E98E3BF4E9150E20E1635CD78</vt:lpwstr>
  </property>
  <property fmtid="{D5CDD505-2E9C-101B-9397-08002B2CF9AE}" pid="3" name="MediaServiceImageTags">
    <vt:lpwstr/>
  </property>
</Properties>
</file>