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EAB736" w14:textId="77777777" w:rsidR="00205A77" w:rsidRPr="007101EE" w:rsidRDefault="00205A77" w:rsidP="00A72C78">
      <w:pPr>
        <w:rPr>
          <w:rFonts w:ascii="Arial" w:hAnsi="Arial" w:cs="Arial"/>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9B72AB" w:rsidRPr="009B72AB" w14:paraId="25DAFCB1" w14:textId="77777777" w:rsidTr="00225281">
        <w:tc>
          <w:tcPr>
            <w:tcW w:w="9923" w:type="dxa"/>
          </w:tcPr>
          <w:p w14:paraId="09128091" w14:textId="0B4700E4" w:rsidR="009B72AB" w:rsidRPr="009B72AB" w:rsidRDefault="009B72AB" w:rsidP="009B72AB">
            <w:pPr>
              <w:spacing w:before="240"/>
              <w:jc w:val="center"/>
              <w:rPr>
                <w:rFonts w:cstheme="minorHAnsi"/>
                <w:sz w:val="16"/>
                <w:szCs w:val="18"/>
              </w:rPr>
            </w:pPr>
            <w:r w:rsidRPr="009B72AB">
              <w:rPr>
                <w:rFonts w:cstheme="minorHAnsi"/>
                <w:b/>
                <w:sz w:val="24"/>
              </w:rPr>
              <w:t>M</w:t>
            </w:r>
            <w:r w:rsidRPr="009B72AB">
              <w:rPr>
                <w:rFonts w:cstheme="minorHAnsi"/>
                <w:sz w:val="18"/>
              </w:rPr>
              <w:t>ARCHE</w:t>
            </w:r>
            <w:r w:rsidRPr="009B72AB">
              <w:rPr>
                <w:rFonts w:cstheme="minorHAnsi"/>
                <w:spacing w:val="1"/>
                <w:sz w:val="18"/>
              </w:rPr>
              <w:t xml:space="preserve"> </w:t>
            </w:r>
            <w:r w:rsidRPr="009B72AB">
              <w:rPr>
                <w:rFonts w:cstheme="minorHAnsi"/>
                <w:b/>
                <w:sz w:val="24"/>
              </w:rPr>
              <w:t>P</w:t>
            </w:r>
            <w:r w:rsidRPr="009B72AB">
              <w:rPr>
                <w:rFonts w:cstheme="minorHAnsi"/>
                <w:sz w:val="18"/>
              </w:rPr>
              <w:t>UBLIC</w:t>
            </w:r>
            <w:r w:rsidRPr="009B72AB">
              <w:rPr>
                <w:rFonts w:cstheme="minorHAnsi"/>
                <w:spacing w:val="2"/>
                <w:sz w:val="18"/>
              </w:rPr>
              <w:t xml:space="preserve"> </w:t>
            </w:r>
            <w:r w:rsidRPr="009B72AB">
              <w:rPr>
                <w:rFonts w:cstheme="minorHAnsi"/>
                <w:sz w:val="18"/>
              </w:rPr>
              <w:t>DE</w:t>
            </w:r>
            <w:r w:rsidRPr="009B72AB">
              <w:rPr>
                <w:rFonts w:cstheme="minorHAnsi"/>
                <w:spacing w:val="2"/>
                <w:sz w:val="18"/>
              </w:rPr>
              <w:t xml:space="preserve"> </w:t>
            </w:r>
            <w:r w:rsidRPr="009B72AB">
              <w:rPr>
                <w:rFonts w:cstheme="minorHAnsi"/>
                <w:b/>
                <w:sz w:val="24"/>
              </w:rPr>
              <w:t>F</w:t>
            </w:r>
            <w:r w:rsidRPr="009B72AB">
              <w:rPr>
                <w:rFonts w:cstheme="minorHAnsi"/>
                <w:sz w:val="18"/>
              </w:rPr>
              <w:t>OUNITURES</w:t>
            </w:r>
            <w:r w:rsidRPr="009B72AB">
              <w:rPr>
                <w:rFonts w:cstheme="minorHAnsi"/>
                <w:spacing w:val="6"/>
                <w:sz w:val="18"/>
              </w:rPr>
              <w:t xml:space="preserve"> </w:t>
            </w:r>
            <w:r w:rsidRPr="009B72AB">
              <w:rPr>
                <w:rFonts w:cstheme="minorHAnsi"/>
                <w:b/>
                <w:sz w:val="24"/>
              </w:rPr>
              <w:t>C</w:t>
            </w:r>
            <w:r w:rsidRPr="009B72AB">
              <w:rPr>
                <w:rFonts w:cstheme="minorHAnsi"/>
                <w:sz w:val="18"/>
              </w:rPr>
              <w:t>OURANTES</w:t>
            </w:r>
            <w:r w:rsidRPr="009B72AB">
              <w:rPr>
                <w:rFonts w:cstheme="minorHAnsi"/>
                <w:spacing w:val="2"/>
                <w:sz w:val="18"/>
              </w:rPr>
              <w:t xml:space="preserve"> </w:t>
            </w:r>
            <w:r w:rsidRPr="009B72AB">
              <w:rPr>
                <w:rFonts w:cstheme="minorHAnsi"/>
                <w:sz w:val="18"/>
              </w:rPr>
              <w:t>ET</w:t>
            </w:r>
            <w:r w:rsidRPr="009B72AB">
              <w:rPr>
                <w:rFonts w:cstheme="minorHAnsi"/>
                <w:spacing w:val="-3"/>
                <w:sz w:val="18"/>
              </w:rPr>
              <w:t xml:space="preserve"> </w:t>
            </w:r>
            <w:r w:rsidRPr="009B72AB">
              <w:rPr>
                <w:rFonts w:cstheme="minorHAnsi"/>
                <w:sz w:val="18"/>
              </w:rPr>
              <w:t>DE</w:t>
            </w:r>
            <w:r w:rsidRPr="009B72AB">
              <w:rPr>
                <w:rFonts w:cstheme="minorHAnsi"/>
                <w:spacing w:val="2"/>
                <w:sz w:val="18"/>
              </w:rPr>
              <w:t xml:space="preserve"> </w:t>
            </w:r>
            <w:r w:rsidRPr="009B72AB">
              <w:rPr>
                <w:rFonts w:cstheme="minorHAnsi"/>
                <w:b/>
                <w:sz w:val="24"/>
              </w:rPr>
              <w:t>S</w:t>
            </w:r>
            <w:r w:rsidRPr="009B72AB">
              <w:rPr>
                <w:rFonts w:cstheme="minorHAnsi"/>
                <w:sz w:val="18"/>
              </w:rPr>
              <w:t>ERVICES</w:t>
            </w:r>
          </w:p>
        </w:tc>
      </w:tr>
      <w:tr w:rsidR="009B72AB" w:rsidRPr="009B72AB" w14:paraId="53B09805" w14:textId="77777777" w:rsidTr="00225281">
        <w:tc>
          <w:tcPr>
            <w:tcW w:w="9923" w:type="dxa"/>
          </w:tcPr>
          <w:p w14:paraId="55690C49" w14:textId="77777777" w:rsidR="00A72C78" w:rsidRDefault="00A72C78" w:rsidP="009B72AB">
            <w:pPr>
              <w:spacing w:before="240"/>
              <w:jc w:val="center"/>
              <w:rPr>
                <w:rFonts w:cstheme="minorHAnsi"/>
                <w:b/>
                <w:caps/>
                <w:color w:val="000000"/>
              </w:rPr>
            </w:pPr>
          </w:p>
          <w:p w14:paraId="0C8463ED" w14:textId="77777777" w:rsidR="009B72AB" w:rsidRDefault="009B72AB" w:rsidP="009B72AB">
            <w:pPr>
              <w:spacing w:before="240"/>
              <w:jc w:val="center"/>
              <w:rPr>
                <w:rFonts w:cstheme="minorHAnsi"/>
                <w:b/>
                <w:caps/>
                <w:color w:val="000000"/>
              </w:rPr>
            </w:pPr>
            <w:r w:rsidRPr="009B72AB">
              <w:rPr>
                <w:rFonts w:cstheme="minorHAnsi"/>
                <w:b/>
                <w:caps/>
                <w:color w:val="000000"/>
              </w:rPr>
              <w:t>CAHIER DES CLAUSES ADMINISTRATIVES PARTICULIERES (CCAP)</w:t>
            </w:r>
          </w:p>
          <w:p w14:paraId="52EFC6F5" w14:textId="6F100A53" w:rsidR="00A72C78" w:rsidRPr="009B72AB" w:rsidRDefault="00A72C78" w:rsidP="009B72AB">
            <w:pPr>
              <w:spacing w:before="240"/>
              <w:jc w:val="center"/>
              <w:rPr>
                <w:rFonts w:cstheme="minorHAnsi"/>
                <w:b/>
                <w:caps/>
                <w:color w:val="000000"/>
              </w:rPr>
            </w:pPr>
          </w:p>
        </w:tc>
      </w:tr>
      <w:tr w:rsidR="009B72AB" w:rsidRPr="009B72AB" w14:paraId="1D4BF575" w14:textId="77777777" w:rsidTr="002F6F98">
        <w:trPr>
          <w:trHeight w:val="3598"/>
        </w:trPr>
        <w:tc>
          <w:tcPr>
            <w:tcW w:w="9923" w:type="dxa"/>
          </w:tcPr>
          <w:p w14:paraId="2784C484" w14:textId="77777777" w:rsidR="002F6F98" w:rsidRDefault="002F6F98" w:rsidP="002F6F98">
            <w:pPr>
              <w:jc w:val="center"/>
              <w:rPr>
                <w:rFonts w:cstheme="minorHAnsi"/>
                <w:b/>
                <w:sz w:val="24"/>
                <w:u w:val="single"/>
              </w:rPr>
            </w:pPr>
          </w:p>
          <w:p w14:paraId="77D1C4AC" w14:textId="0FD989B6" w:rsidR="002F6F98" w:rsidRDefault="002F6F98" w:rsidP="002F6F98">
            <w:pPr>
              <w:jc w:val="center"/>
              <w:rPr>
                <w:rFonts w:cstheme="minorHAnsi"/>
                <w:b/>
                <w:sz w:val="24"/>
              </w:rPr>
            </w:pPr>
            <w:r w:rsidRPr="009B72AB">
              <w:rPr>
                <w:rFonts w:cstheme="minorHAnsi"/>
                <w:b/>
                <w:sz w:val="24"/>
                <w:u w:val="single"/>
              </w:rPr>
              <w:t>Pouvoir adjudicateur :</w:t>
            </w:r>
            <w:r w:rsidRPr="009B72AB">
              <w:rPr>
                <w:rFonts w:cstheme="minorHAnsi"/>
                <w:b/>
                <w:sz w:val="24"/>
              </w:rPr>
              <w:t xml:space="preserve"> </w:t>
            </w:r>
          </w:p>
          <w:p w14:paraId="4572EA6D" w14:textId="77777777" w:rsidR="002F6F98" w:rsidRPr="00B44659" w:rsidRDefault="002F6F98" w:rsidP="002F6F98">
            <w:pPr>
              <w:jc w:val="center"/>
              <w:rPr>
                <w:rFonts w:ascii="Arial" w:hAnsi="Arial" w:cs="Arial"/>
                <w:b/>
                <w:bCs/>
              </w:rPr>
            </w:pPr>
            <w:r w:rsidRPr="00B44659">
              <w:rPr>
                <w:rFonts w:ascii="Arial" w:hAnsi="Arial" w:cs="Arial"/>
                <w:b/>
                <w:bCs/>
              </w:rPr>
              <w:t>Sorbonne Université</w:t>
            </w:r>
          </w:p>
          <w:p w14:paraId="64983FD2" w14:textId="77777777" w:rsidR="002F6F98" w:rsidRDefault="002F6F98" w:rsidP="002F6F98">
            <w:pPr>
              <w:pStyle w:val="TableParagraph"/>
              <w:spacing w:line="229" w:lineRule="exact"/>
              <w:ind w:left="1086" w:right="1076"/>
              <w:jc w:val="center"/>
              <w:rPr>
                <w:rFonts w:ascii="Arial MT" w:hAnsi="Arial MT"/>
                <w:sz w:val="20"/>
              </w:rPr>
            </w:pPr>
            <w:r>
              <w:rPr>
                <w:rFonts w:ascii="Arial MT" w:hAnsi="Arial MT"/>
                <w:sz w:val="20"/>
              </w:rPr>
              <w:t>Représenté</w:t>
            </w:r>
            <w:r>
              <w:rPr>
                <w:rFonts w:ascii="Arial MT" w:hAnsi="Arial MT"/>
                <w:spacing w:val="-7"/>
                <w:sz w:val="20"/>
              </w:rPr>
              <w:t xml:space="preserve"> </w:t>
            </w:r>
            <w:r>
              <w:rPr>
                <w:rFonts w:ascii="Arial MT" w:hAnsi="Arial MT"/>
                <w:sz w:val="20"/>
              </w:rPr>
              <w:t>par</w:t>
            </w:r>
            <w:r>
              <w:rPr>
                <w:rFonts w:ascii="Arial MT" w:hAnsi="Arial MT"/>
                <w:spacing w:val="-6"/>
                <w:sz w:val="20"/>
              </w:rPr>
              <w:t xml:space="preserve"> </w:t>
            </w:r>
            <w:r>
              <w:rPr>
                <w:rFonts w:ascii="Arial MT" w:hAnsi="Arial MT"/>
                <w:spacing w:val="-10"/>
                <w:sz w:val="20"/>
              </w:rPr>
              <w:t>:</w:t>
            </w:r>
          </w:p>
          <w:p w14:paraId="3FD54E87" w14:textId="77777777" w:rsidR="002F6F98" w:rsidRPr="006B204B" w:rsidRDefault="002F6F98" w:rsidP="002F6F98">
            <w:pPr>
              <w:pStyle w:val="TableParagraph"/>
              <w:spacing w:line="229" w:lineRule="exact"/>
              <w:ind w:left="3164"/>
              <w:rPr>
                <w:bCs/>
                <w:sz w:val="20"/>
              </w:rPr>
            </w:pPr>
            <w:r w:rsidRPr="006B204B">
              <w:rPr>
                <w:bCs/>
                <w:sz w:val="20"/>
              </w:rPr>
              <w:t>La</w:t>
            </w:r>
            <w:r w:rsidRPr="006B204B">
              <w:rPr>
                <w:bCs/>
                <w:spacing w:val="-7"/>
                <w:sz w:val="20"/>
              </w:rPr>
              <w:t xml:space="preserve"> </w:t>
            </w:r>
            <w:r w:rsidRPr="006B204B">
              <w:rPr>
                <w:bCs/>
                <w:sz w:val="20"/>
              </w:rPr>
              <w:t>présidente</w:t>
            </w:r>
            <w:r w:rsidRPr="006B204B">
              <w:rPr>
                <w:bCs/>
                <w:spacing w:val="-7"/>
                <w:sz w:val="20"/>
              </w:rPr>
              <w:t xml:space="preserve"> </w:t>
            </w:r>
            <w:r w:rsidRPr="006B204B">
              <w:rPr>
                <w:bCs/>
                <w:sz w:val="20"/>
              </w:rPr>
              <w:t>de</w:t>
            </w:r>
            <w:r w:rsidRPr="006B204B">
              <w:rPr>
                <w:bCs/>
                <w:spacing w:val="-5"/>
                <w:sz w:val="20"/>
              </w:rPr>
              <w:t xml:space="preserve"> </w:t>
            </w:r>
            <w:r w:rsidRPr="006B204B">
              <w:rPr>
                <w:bCs/>
                <w:sz w:val="20"/>
              </w:rPr>
              <w:t>Sorbonne</w:t>
            </w:r>
            <w:r w:rsidRPr="006B204B">
              <w:rPr>
                <w:bCs/>
                <w:spacing w:val="-7"/>
                <w:sz w:val="20"/>
              </w:rPr>
              <w:t xml:space="preserve"> </w:t>
            </w:r>
            <w:r w:rsidRPr="006B204B">
              <w:rPr>
                <w:bCs/>
                <w:spacing w:val="-2"/>
                <w:sz w:val="20"/>
              </w:rPr>
              <w:t>Université</w:t>
            </w:r>
          </w:p>
          <w:p w14:paraId="753278D1" w14:textId="77777777" w:rsidR="002F6F98" w:rsidRPr="006B204B" w:rsidRDefault="002F6F98" w:rsidP="002F6F98">
            <w:pPr>
              <w:pStyle w:val="TableParagraph"/>
              <w:spacing w:before="1"/>
              <w:rPr>
                <w:bCs/>
                <w:sz w:val="20"/>
              </w:rPr>
            </w:pPr>
          </w:p>
          <w:p w14:paraId="2C51D9B8" w14:textId="77777777" w:rsidR="002F6F98" w:rsidRPr="006B204B" w:rsidRDefault="002F6F98" w:rsidP="002F6F98">
            <w:pPr>
              <w:pStyle w:val="TableParagraph"/>
              <w:spacing w:before="1"/>
              <w:jc w:val="center"/>
              <w:rPr>
                <w:bCs/>
                <w:sz w:val="20"/>
              </w:rPr>
            </w:pPr>
            <w:r w:rsidRPr="006B204B">
              <w:rPr>
                <w:bCs/>
                <w:sz w:val="20"/>
              </w:rPr>
              <w:t>1, Rue Victor Cousin</w:t>
            </w:r>
          </w:p>
          <w:p w14:paraId="5B1A41FB" w14:textId="77777777" w:rsidR="002F6F98" w:rsidRPr="006B204B" w:rsidRDefault="002F6F98" w:rsidP="002F6F98">
            <w:pPr>
              <w:pStyle w:val="TableParagraph"/>
              <w:spacing w:before="1"/>
              <w:jc w:val="center"/>
              <w:rPr>
                <w:bCs/>
                <w:sz w:val="20"/>
              </w:rPr>
            </w:pPr>
            <w:r w:rsidRPr="006B204B">
              <w:rPr>
                <w:bCs/>
                <w:sz w:val="20"/>
              </w:rPr>
              <w:t>75230 PARIS Cedex 5</w:t>
            </w:r>
          </w:p>
          <w:p w14:paraId="196227BB" w14:textId="77777777" w:rsidR="002F6F98" w:rsidRDefault="002F6F98" w:rsidP="002F6F98">
            <w:pPr>
              <w:pStyle w:val="TableParagraph"/>
              <w:spacing w:before="1"/>
              <w:jc w:val="center"/>
              <w:rPr>
                <w:b/>
                <w:sz w:val="20"/>
              </w:rPr>
            </w:pPr>
          </w:p>
          <w:p w14:paraId="659AF9D6" w14:textId="77777777" w:rsidR="002F6F98" w:rsidRDefault="002F6F98" w:rsidP="002F6F98">
            <w:pPr>
              <w:pStyle w:val="TableParagraph"/>
              <w:spacing w:before="1"/>
              <w:jc w:val="center"/>
              <w:rPr>
                <w:b/>
                <w:sz w:val="20"/>
              </w:rPr>
            </w:pPr>
            <w:r w:rsidRPr="003020D4">
              <w:rPr>
                <w:b/>
                <w:sz w:val="20"/>
              </w:rPr>
              <w:t>Direction des achats</w:t>
            </w:r>
          </w:p>
          <w:p w14:paraId="056F7CD5" w14:textId="77777777" w:rsidR="002F6F98" w:rsidRDefault="002F6F98" w:rsidP="002F6F98">
            <w:pPr>
              <w:pStyle w:val="TableParagraph"/>
              <w:spacing w:before="1"/>
              <w:jc w:val="center"/>
              <w:rPr>
                <w:b/>
                <w:sz w:val="20"/>
              </w:rPr>
            </w:pPr>
            <w:r w:rsidRPr="003020D4">
              <w:rPr>
                <w:b/>
                <w:sz w:val="20"/>
              </w:rPr>
              <w:t>Service achats de fournitures courantes, services et prestations intellectuelles</w:t>
            </w:r>
          </w:p>
          <w:p w14:paraId="2114B50C" w14:textId="77777777" w:rsidR="002F6F98" w:rsidRDefault="002F6F98" w:rsidP="002F6F98">
            <w:pPr>
              <w:jc w:val="center"/>
              <w:rPr>
                <w:b/>
                <w:sz w:val="20"/>
              </w:rPr>
            </w:pPr>
            <w:r w:rsidRPr="003020D4">
              <w:rPr>
                <w:b/>
                <w:sz w:val="20"/>
              </w:rPr>
              <w:t>SAFSPI</w:t>
            </w:r>
            <w:r>
              <w:rPr>
                <w:b/>
                <w:sz w:val="20"/>
              </w:rPr>
              <w:t xml:space="preserve"> </w:t>
            </w:r>
            <w:r w:rsidRPr="003020D4">
              <w:rPr>
                <w:b/>
                <w:sz w:val="20"/>
              </w:rPr>
              <w:t>-</w:t>
            </w:r>
            <w:r>
              <w:rPr>
                <w:b/>
                <w:sz w:val="20"/>
              </w:rPr>
              <w:t xml:space="preserve"> </w:t>
            </w:r>
            <w:r w:rsidRPr="003020D4">
              <w:rPr>
                <w:b/>
                <w:sz w:val="20"/>
              </w:rPr>
              <w:t>Pôle recherche</w:t>
            </w:r>
          </w:p>
          <w:p w14:paraId="72D2D540" w14:textId="3993D7FD" w:rsidR="009B72AB" w:rsidRPr="009B72AB" w:rsidRDefault="009B72AB" w:rsidP="009B72AB">
            <w:pPr>
              <w:jc w:val="center"/>
              <w:rPr>
                <w:rFonts w:cstheme="minorHAnsi"/>
                <w:b/>
                <w:color w:val="000000"/>
                <w:spacing w:val="60"/>
              </w:rPr>
            </w:pPr>
          </w:p>
        </w:tc>
      </w:tr>
      <w:tr w:rsidR="009B72AB" w:rsidRPr="009B72AB" w14:paraId="64B997A5" w14:textId="77777777" w:rsidTr="00225281">
        <w:tc>
          <w:tcPr>
            <w:tcW w:w="9923" w:type="dxa"/>
          </w:tcPr>
          <w:p w14:paraId="2248E45B" w14:textId="77777777" w:rsidR="009B72AB" w:rsidRPr="009B72AB" w:rsidRDefault="009B72AB" w:rsidP="008B0CBE">
            <w:pPr>
              <w:spacing w:after="0"/>
              <w:jc w:val="center"/>
              <w:rPr>
                <w:rFonts w:cstheme="minorHAnsi"/>
                <w:b/>
                <w:caps/>
                <w:color w:val="000000"/>
              </w:rPr>
            </w:pPr>
          </w:p>
          <w:p w14:paraId="10136383" w14:textId="77777777" w:rsidR="00A72C78" w:rsidRDefault="00A72C78" w:rsidP="009B72AB">
            <w:pPr>
              <w:jc w:val="center"/>
              <w:rPr>
                <w:rFonts w:cstheme="minorHAnsi"/>
                <w:b/>
                <w:caps/>
                <w:color w:val="000000"/>
              </w:rPr>
            </w:pPr>
          </w:p>
          <w:p w14:paraId="522A735F" w14:textId="4DFA22BC" w:rsidR="009B72AB" w:rsidRDefault="009B72AB" w:rsidP="009B72AB">
            <w:pPr>
              <w:jc w:val="center"/>
              <w:rPr>
                <w:rFonts w:cstheme="minorHAnsi"/>
                <w:b/>
                <w:caps/>
                <w:color w:val="000000"/>
              </w:rPr>
            </w:pPr>
            <w:r w:rsidRPr="009B72AB">
              <w:rPr>
                <w:rFonts w:cstheme="minorHAnsi"/>
                <w:b/>
                <w:caps/>
                <w:color w:val="000000"/>
              </w:rPr>
              <w:t xml:space="preserve">MARCHE POUR </w:t>
            </w:r>
            <w:r>
              <w:rPr>
                <w:rFonts w:cstheme="minorHAnsi"/>
                <w:b/>
                <w:caps/>
                <w:color w:val="000000"/>
              </w:rPr>
              <w:t>l’</w:t>
            </w:r>
            <w:r w:rsidRPr="009B72AB">
              <w:rPr>
                <w:rFonts w:cstheme="minorHAnsi"/>
                <w:b/>
                <w:caps/>
                <w:color w:val="000000"/>
              </w:rPr>
              <w:t xml:space="preserve">Achat, </w:t>
            </w:r>
            <w:r>
              <w:rPr>
                <w:rFonts w:cstheme="minorHAnsi"/>
                <w:b/>
                <w:caps/>
                <w:color w:val="000000"/>
              </w:rPr>
              <w:t xml:space="preserve">la </w:t>
            </w:r>
            <w:r w:rsidRPr="009B72AB">
              <w:rPr>
                <w:rFonts w:cstheme="minorHAnsi"/>
                <w:b/>
                <w:caps/>
                <w:color w:val="000000"/>
              </w:rPr>
              <w:t>livraison et</w:t>
            </w:r>
            <w:r>
              <w:rPr>
                <w:rFonts w:cstheme="minorHAnsi"/>
                <w:b/>
                <w:caps/>
                <w:color w:val="000000"/>
              </w:rPr>
              <w:t xml:space="preserve"> la</w:t>
            </w:r>
            <w:r w:rsidRPr="009B72AB">
              <w:rPr>
                <w:rFonts w:cstheme="minorHAnsi"/>
                <w:b/>
                <w:caps/>
                <w:color w:val="000000"/>
              </w:rPr>
              <w:t xml:space="preserve"> mise en service d’équipements </w:t>
            </w:r>
            <w:r>
              <w:rPr>
                <w:rFonts w:cstheme="minorHAnsi"/>
                <w:b/>
                <w:caps/>
                <w:color w:val="000000"/>
              </w:rPr>
              <w:t>pour la station biologique de roscoff</w:t>
            </w:r>
          </w:p>
          <w:p w14:paraId="4D55EEF6" w14:textId="74BD29E8" w:rsidR="00950538" w:rsidRDefault="00950538" w:rsidP="009B72AB">
            <w:pPr>
              <w:jc w:val="center"/>
              <w:rPr>
                <w:rFonts w:cstheme="minorHAnsi"/>
                <w:b/>
                <w:caps/>
              </w:rPr>
            </w:pPr>
            <w:r w:rsidRPr="00950538">
              <w:rPr>
                <w:rFonts w:cstheme="minorHAnsi"/>
                <w:b/>
                <w:caps/>
              </w:rPr>
              <w:t>Lot 12 : Batterie aquarium x 12</w:t>
            </w:r>
          </w:p>
          <w:p w14:paraId="0E827C70" w14:textId="77777777" w:rsidR="00A72C78" w:rsidRPr="00950538" w:rsidRDefault="00A72C78" w:rsidP="009B72AB">
            <w:pPr>
              <w:jc w:val="center"/>
              <w:rPr>
                <w:rFonts w:cstheme="minorHAnsi"/>
                <w:b/>
                <w:caps/>
                <w:color w:val="000000"/>
              </w:rPr>
            </w:pPr>
          </w:p>
          <w:p w14:paraId="54769832" w14:textId="31C5F0B2" w:rsidR="008B0CBE" w:rsidRPr="00FD1CD9" w:rsidRDefault="008B0CBE" w:rsidP="00695BDC">
            <w:pPr>
              <w:spacing w:after="0"/>
              <w:ind w:left="360"/>
              <w:jc w:val="center"/>
              <w:rPr>
                <w:rFonts w:cstheme="minorHAnsi"/>
                <w:b/>
                <w:color w:val="000000"/>
                <w:spacing w:val="60"/>
              </w:rPr>
            </w:pPr>
          </w:p>
        </w:tc>
      </w:tr>
    </w:tbl>
    <w:p w14:paraId="7986B545" w14:textId="77777777" w:rsidR="00695BDC" w:rsidRDefault="00695BDC" w:rsidP="00C97A8C">
      <w:pPr>
        <w:pStyle w:val="TM1"/>
        <w:rPr>
          <w:rFonts w:ascii="Arial" w:hAnsi="Arial" w:cs="Arial"/>
        </w:rPr>
      </w:pPr>
    </w:p>
    <w:p w14:paraId="5453B00E" w14:textId="77777777" w:rsidR="00695BDC" w:rsidRDefault="00695BDC">
      <w:pPr>
        <w:rPr>
          <w:rFonts w:ascii="Arial" w:hAnsi="Arial" w:cs="Arial"/>
          <w:b/>
          <w:noProof/>
          <w:sz w:val="24"/>
          <w:szCs w:val="24"/>
        </w:rPr>
      </w:pPr>
      <w:r>
        <w:rPr>
          <w:rFonts w:ascii="Arial" w:hAnsi="Arial" w:cs="Arial"/>
        </w:rPr>
        <w:br w:type="page"/>
      </w:r>
    </w:p>
    <w:p w14:paraId="7CC14AC7" w14:textId="27267D88" w:rsidR="00C97A8C" w:rsidRPr="007101EE" w:rsidRDefault="00C97A8C" w:rsidP="00C97A8C">
      <w:pPr>
        <w:pStyle w:val="TM1"/>
        <w:rPr>
          <w:rFonts w:ascii="Arial" w:hAnsi="Arial" w:cs="Arial"/>
        </w:rPr>
      </w:pPr>
      <w:r w:rsidRPr="007101EE">
        <w:rPr>
          <w:rFonts w:ascii="Arial" w:hAnsi="Arial" w:cs="Arial"/>
        </w:rPr>
        <w:lastRenderedPageBreak/>
        <w:t>SOMMAIRE</w:t>
      </w:r>
    </w:p>
    <w:p w14:paraId="300BD73C" w14:textId="77777777" w:rsidR="00C97A8C" w:rsidRPr="007101EE" w:rsidRDefault="00C97A8C" w:rsidP="00C97A8C">
      <w:pPr>
        <w:pStyle w:val="TM1"/>
        <w:rPr>
          <w:rFonts w:ascii="Arial" w:hAnsi="Arial" w:cs="Arial"/>
        </w:rPr>
      </w:pPr>
    </w:p>
    <w:p w14:paraId="55CEEE59" w14:textId="63075B98" w:rsidR="00695BDC" w:rsidRDefault="00225281">
      <w:pPr>
        <w:pStyle w:val="TM1"/>
        <w:rPr>
          <w:rFonts w:asciiTheme="minorHAnsi" w:eastAsiaTheme="minorEastAsia" w:hAnsiTheme="minorHAnsi" w:cstheme="minorBidi"/>
          <w:b w:val="0"/>
          <w:kern w:val="2"/>
          <w:lang w:eastAsia="fr-FR"/>
          <w14:ligatures w14:val="standardContextual"/>
        </w:rPr>
      </w:pPr>
      <w:r w:rsidRPr="007101EE">
        <w:rPr>
          <w:rFonts w:ascii="Arial" w:hAnsi="Arial" w:cs="Arial"/>
        </w:rPr>
        <w:fldChar w:fldCharType="begin"/>
      </w:r>
      <w:r w:rsidRPr="007101EE">
        <w:rPr>
          <w:rFonts w:ascii="Arial" w:hAnsi="Arial" w:cs="Arial"/>
        </w:rPr>
        <w:instrText xml:space="preserve"> TOC \o "3-3" \h \z \t "Article;1;Sous-article;2" </w:instrText>
      </w:r>
      <w:r w:rsidRPr="007101EE">
        <w:rPr>
          <w:rFonts w:ascii="Arial" w:hAnsi="Arial" w:cs="Arial"/>
        </w:rPr>
        <w:fldChar w:fldCharType="separate"/>
      </w:r>
      <w:hyperlink w:anchor="_Toc198304028" w:history="1">
        <w:r w:rsidR="00695BDC" w:rsidRPr="00D76877">
          <w:rPr>
            <w:rStyle w:val="Lienhypertexte"/>
            <w:rFonts w:cs="Arial"/>
          </w:rPr>
          <w:t>Article 1 : Identification du pouvoir adjudicateur</w:t>
        </w:r>
        <w:r w:rsidR="00695BDC">
          <w:rPr>
            <w:webHidden/>
          </w:rPr>
          <w:tab/>
        </w:r>
        <w:r w:rsidR="00695BDC">
          <w:rPr>
            <w:webHidden/>
          </w:rPr>
          <w:fldChar w:fldCharType="begin"/>
        </w:r>
        <w:r w:rsidR="00695BDC">
          <w:rPr>
            <w:webHidden/>
          </w:rPr>
          <w:instrText xml:space="preserve"> PAGEREF _Toc198304028 \h </w:instrText>
        </w:r>
        <w:r w:rsidR="00695BDC">
          <w:rPr>
            <w:webHidden/>
          </w:rPr>
        </w:r>
        <w:r w:rsidR="00695BDC">
          <w:rPr>
            <w:webHidden/>
          </w:rPr>
          <w:fldChar w:fldCharType="separate"/>
        </w:r>
        <w:r w:rsidR="00695BDC">
          <w:rPr>
            <w:webHidden/>
          </w:rPr>
          <w:t>3</w:t>
        </w:r>
        <w:r w:rsidR="00695BDC">
          <w:rPr>
            <w:webHidden/>
          </w:rPr>
          <w:fldChar w:fldCharType="end"/>
        </w:r>
      </w:hyperlink>
    </w:p>
    <w:p w14:paraId="7E9AA74B" w14:textId="32BD3D67" w:rsidR="00695BDC" w:rsidRDefault="00695BDC">
      <w:pPr>
        <w:pStyle w:val="TM1"/>
        <w:rPr>
          <w:rFonts w:asciiTheme="minorHAnsi" w:eastAsiaTheme="minorEastAsia" w:hAnsiTheme="minorHAnsi" w:cstheme="minorBidi"/>
          <w:b w:val="0"/>
          <w:kern w:val="2"/>
          <w:lang w:eastAsia="fr-FR"/>
          <w14:ligatures w14:val="standardContextual"/>
        </w:rPr>
      </w:pPr>
      <w:hyperlink w:anchor="_Toc198304029" w:history="1">
        <w:r w:rsidRPr="00D76877">
          <w:rPr>
            <w:rStyle w:val="Lienhypertexte"/>
            <w:rFonts w:cs="Arial"/>
          </w:rPr>
          <w:t>Article 2 : Objet et forme du marché</w:t>
        </w:r>
        <w:r>
          <w:rPr>
            <w:webHidden/>
          </w:rPr>
          <w:tab/>
        </w:r>
        <w:r>
          <w:rPr>
            <w:webHidden/>
          </w:rPr>
          <w:fldChar w:fldCharType="begin"/>
        </w:r>
        <w:r>
          <w:rPr>
            <w:webHidden/>
          </w:rPr>
          <w:instrText xml:space="preserve"> PAGEREF _Toc198304029 \h </w:instrText>
        </w:r>
        <w:r>
          <w:rPr>
            <w:webHidden/>
          </w:rPr>
        </w:r>
        <w:r>
          <w:rPr>
            <w:webHidden/>
          </w:rPr>
          <w:fldChar w:fldCharType="separate"/>
        </w:r>
        <w:r>
          <w:rPr>
            <w:webHidden/>
          </w:rPr>
          <w:t>3</w:t>
        </w:r>
        <w:r>
          <w:rPr>
            <w:webHidden/>
          </w:rPr>
          <w:fldChar w:fldCharType="end"/>
        </w:r>
      </w:hyperlink>
    </w:p>
    <w:p w14:paraId="0E10D5B8" w14:textId="5514C863" w:rsidR="00695BDC" w:rsidRDefault="00695BDC">
      <w:pPr>
        <w:pStyle w:val="TM2"/>
        <w:tabs>
          <w:tab w:val="right" w:leader="dot" w:pos="9062"/>
        </w:tabs>
        <w:rPr>
          <w:rFonts w:cstheme="minorBidi"/>
          <w:noProof/>
          <w:kern w:val="2"/>
          <w:sz w:val="24"/>
          <w:szCs w:val="24"/>
          <w14:ligatures w14:val="standardContextual"/>
        </w:rPr>
      </w:pPr>
      <w:hyperlink w:anchor="_Toc198304030" w:history="1">
        <w:r w:rsidRPr="00D76877">
          <w:rPr>
            <w:rStyle w:val="Lienhypertexte"/>
            <w:noProof/>
          </w:rPr>
          <w:t>2.1 Objet du marché</w:t>
        </w:r>
        <w:r>
          <w:rPr>
            <w:noProof/>
            <w:webHidden/>
          </w:rPr>
          <w:tab/>
        </w:r>
        <w:r>
          <w:rPr>
            <w:noProof/>
            <w:webHidden/>
          </w:rPr>
          <w:fldChar w:fldCharType="begin"/>
        </w:r>
        <w:r>
          <w:rPr>
            <w:noProof/>
            <w:webHidden/>
          </w:rPr>
          <w:instrText xml:space="preserve"> PAGEREF _Toc198304030 \h </w:instrText>
        </w:r>
        <w:r>
          <w:rPr>
            <w:noProof/>
            <w:webHidden/>
          </w:rPr>
        </w:r>
        <w:r>
          <w:rPr>
            <w:noProof/>
            <w:webHidden/>
          </w:rPr>
          <w:fldChar w:fldCharType="separate"/>
        </w:r>
        <w:r>
          <w:rPr>
            <w:noProof/>
            <w:webHidden/>
          </w:rPr>
          <w:t>3</w:t>
        </w:r>
        <w:r>
          <w:rPr>
            <w:noProof/>
            <w:webHidden/>
          </w:rPr>
          <w:fldChar w:fldCharType="end"/>
        </w:r>
      </w:hyperlink>
    </w:p>
    <w:p w14:paraId="36E3B5DB" w14:textId="3A5FC918" w:rsidR="00695BDC" w:rsidRDefault="00695BDC">
      <w:pPr>
        <w:pStyle w:val="TM2"/>
        <w:tabs>
          <w:tab w:val="right" w:leader="dot" w:pos="9062"/>
        </w:tabs>
        <w:rPr>
          <w:rFonts w:cstheme="minorBidi"/>
          <w:noProof/>
          <w:kern w:val="2"/>
          <w:sz w:val="24"/>
          <w:szCs w:val="24"/>
          <w14:ligatures w14:val="standardContextual"/>
        </w:rPr>
      </w:pPr>
      <w:hyperlink w:anchor="_Toc198304031" w:history="1">
        <w:r w:rsidRPr="00D76877">
          <w:rPr>
            <w:rStyle w:val="Lienhypertexte"/>
            <w:noProof/>
          </w:rPr>
          <w:t>2.2 Forme et durée du marché</w:t>
        </w:r>
        <w:r>
          <w:rPr>
            <w:noProof/>
            <w:webHidden/>
          </w:rPr>
          <w:tab/>
        </w:r>
        <w:r>
          <w:rPr>
            <w:noProof/>
            <w:webHidden/>
          </w:rPr>
          <w:fldChar w:fldCharType="begin"/>
        </w:r>
        <w:r>
          <w:rPr>
            <w:noProof/>
            <w:webHidden/>
          </w:rPr>
          <w:instrText xml:space="preserve"> PAGEREF _Toc198304031 \h </w:instrText>
        </w:r>
        <w:r>
          <w:rPr>
            <w:noProof/>
            <w:webHidden/>
          </w:rPr>
        </w:r>
        <w:r>
          <w:rPr>
            <w:noProof/>
            <w:webHidden/>
          </w:rPr>
          <w:fldChar w:fldCharType="separate"/>
        </w:r>
        <w:r>
          <w:rPr>
            <w:noProof/>
            <w:webHidden/>
          </w:rPr>
          <w:t>3</w:t>
        </w:r>
        <w:r>
          <w:rPr>
            <w:noProof/>
            <w:webHidden/>
          </w:rPr>
          <w:fldChar w:fldCharType="end"/>
        </w:r>
      </w:hyperlink>
    </w:p>
    <w:p w14:paraId="58C46D5F" w14:textId="6134C755" w:rsidR="00695BDC" w:rsidRDefault="00695BDC">
      <w:pPr>
        <w:pStyle w:val="TM2"/>
        <w:tabs>
          <w:tab w:val="right" w:leader="dot" w:pos="9062"/>
        </w:tabs>
        <w:rPr>
          <w:rFonts w:cstheme="minorBidi"/>
          <w:noProof/>
          <w:kern w:val="2"/>
          <w:sz w:val="24"/>
          <w:szCs w:val="24"/>
          <w14:ligatures w14:val="standardContextual"/>
        </w:rPr>
      </w:pPr>
      <w:hyperlink w:anchor="_Toc198304032" w:history="1">
        <w:r w:rsidRPr="00D76877">
          <w:rPr>
            <w:rStyle w:val="Lienhypertexte"/>
            <w:noProof/>
          </w:rPr>
          <w:t>2.4 : Allotissement</w:t>
        </w:r>
        <w:r>
          <w:rPr>
            <w:noProof/>
            <w:webHidden/>
          </w:rPr>
          <w:tab/>
        </w:r>
        <w:r>
          <w:rPr>
            <w:noProof/>
            <w:webHidden/>
          </w:rPr>
          <w:fldChar w:fldCharType="begin"/>
        </w:r>
        <w:r>
          <w:rPr>
            <w:noProof/>
            <w:webHidden/>
          </w:rPr>
          <w:instrText xml:space="preserve"> PAGEREF _Toc198304032 \h </w:instrText>
        </w:r>
        <w:r>
          <w:rPr>
            <w:noProof/>
            <w:webHidden/>
          </w:rPr>
        </w:r>
        <w:r>
          <w:rPr>
            <w:noProof/>
            <w:webHidden/>
          </w:rPr>
          <w:fldChar w:fldCharType="separate"/>
        </w:r>
        <w:r>
          <w:rPr>
            <w:noProof/>
            <w:webHidden/>
          </w:rPr>
          <w:t>3</w:t>
        </w:r>
        <w:r>
          <w:rPr>
            <w:noProof/>
            <w:webHidden/>
          </w:rPr>
          <w:fldChar w:fldCharType="end"/>
        </w:r>
      </w:hyperlink>
    </w:p>
    <w:p w14:paraId="02A4B50D" w14:textId="4474FA3D" w:rsidR="00695BDC" w:rsidRDefault="00695BDC">
      <w:pPr>
        <w:pStyle w:val="TM2"/>
        <w:tabs>
          <w:tab w:val="right" w:leader="dot" w:pos="9062"/>
        </w:tabs>
        <w:rPr>
          <w:rFonts w:cstheme="minorBidi"/>
          <w:noProof/>
          <w:kern w:val="2"/>
          <w:sz w:val="24"/>
          <w:szCs w:val="24"/>
          <w14:ligatures w14:val="standardContextual"/>
        </w:rPr>
      </w:pPr>
      <w:hyperlink w:anchor="_Toc198304033" w:history="1">
        <w:r w:rsidRPr="00D76877">
          <w:rPr>
            <w:rStyle w:val="Lienhypertexte"/>
            <w:noProof/>
          </w:rPr>
          <w:t>2.5 : Prestations supplémentaires éventuelles</w:t>
        </w:r>
        <w:r>
          <w:rPr>
            <w:noProof/>
            <w:webHidden/>
          </w:rPr>
          <w:tab/>
        </w:r>
        <w:r>
          <w:rPr>
            <w:noProof/>
            <w:webHidden/>
          </w:rPr>
          <w:fldChar w:fldCharType="begin"/>
        </w:r>
        <w:r>
          <w:rPr>
            <w:noProof/>
            <w:webHidden/>
          </w:rPr>
          <w:instrText xml:space="preserve"> PAGEREF _Toc198304033 \h </w:instrText>
        </w:r>
        <w:r>
          <w:rPr>
            <w:noProof/>
            <w:webHidden/>
          </w:rPr>
        </w:r>
        <w:r>
          <w:rPr>
            <w:noProof/>
            <w:webHidden/>
          </w:rPr>
          <w:fldChar w:fldCharType="separate"/>
        </w:r>
        <w:r>
          <w:rPr>
            <w:noProof/>
            <w:webHidden/>
          </w:rPr>
          <w:t>4</w:t>
        </w:r>
        <w:r>
          <w:rPr>
            <w:noProof/>
            <w:webHidden/>
          </w:rPr>
          <w:fldChar w:fldCharType="end"/>
        </w:r>
      </w:hyperlink>
    </w:p>
    <w:p w14:paraId="03C2578B" w14:textId="262AC348" w:rsidR="00695BDC" w:rsidRDefault="00695BDC">
      <w:pPr>
        <w:pStyle w:val="TM1"/>
        <w:rPr>
          <w:rFonts w:asciiTheme="minorHAnsi" w:eastAsiaTheme="minorEastAsia" w:hAnsiTheme="minorHAnsi" w:cstheme="minorBidi"/>
          <w:b w:val="0"/>
          <w:kern w:val="2"/>
          <w:lang w:eastAsia="fr-FR"/>
          <w14:ligatures w14:val="standardContextual"/>
        </w:rPr>
      </w:pPr>
      <w:hyperlink w:anchor="_Toc198304034" w:history="1">
        <w:r w:rsidRPr="00D76877">
          <w:rPr>
            <w:rStyle w:val="Lienhypertexte"/>
            <w:rFonts w:cs="Arial"/>
          </w:rPr>
          <w:t>Article 4 : Pièces constitutives du marché</w:t>
        </w:r>
        <w:r>
          <w:rPr>
            <w:webHidden/>
          </w:rPr>
          <w:tab/>
        </w:r>
        <w:r>
          <w:rPr>
            <w:webHidden/>
          </w:rPr>
          <w:fldChar w:fldCharType="begin"/>
        </w:r>
        <w:r>
          <w:rPr>
            <w:webHidden/>
          </w:rPr>
          <w:instrText xml:space="preserve"> PAGEREF _Toc198304034 \h </w:instrText>
        </w:r>
        <w:r>
          <w:rPr>
            <w:webHidden/>
          </w:rPr>
        </w:r>
        <w:r>
          <w:rPr>
            <w:webHidden/>
          </w:rPr>
          <w:fldChar w:fldCharType="separate"/>
        </w:r>
        <w:r>
          <w:rPr>
            <w:webHidden/>
          </w:rPr>
          <w:t>4</w:t>
        </w:r>
        <w:r>
          <w:rPr>
            <w:webHidden/>
          </w:rPr>
          <w:fldChar w:fldCharType="end"/>
        </w:r>
      </w:hyperlink>
    </w:p>
    <w:p w14:paraId="51A51C3B" w14:textId="1F02C511" w:rsidR="00695BDC" w:rsidRDefault="00695BDC">
      <w:pPr>
        <w:pStyle w:val="TM1"/>
        <w:rPr>
          <w:rFonts w:asciiTheme="minorHAnsi" w:eastAsiaTheme="minorEastAsia" w:hAnsiTheme="minorHAnsi" w:cstheme="minorBidi"/>
          <w:b w:val="0"/>
          <w:kern w:val="2"/>
          <w:lang w:eastAsia="fr-FR"/>
          <w14:ligatures w14:val="standardContextual"/>
        </w:rPr>
      </w:pPr>
      <w:hyperlink w:anchor="_Toc198304035" w:history="1">
        <w:r w:rsidRPr="00D76877">
          <w:rPr>
            <w:rStyle w:val="Lienhypertexte"/>
            <w:rFonts w:cs="Arial"/>
          </w:rPr>
          <w:t>Article 5 : Conditions d’exécutions des prestations</w:t>
        </w:r>
        <w:r>
          <w:rPr>
            <w:webHidden/>
          </w:rPr>
          <w:tab/>
        </w:r>
        <w:r>
          <w:rPr>
            <w:webHidden/>
          </w:rPr>
          <w:fldChar w:fldCharType="begin"/>
        </w:r>
        <w:r>
          <w:rPr>
            <w:webHidden/>
          </w:rPr>
          <w:instrText xml:space="preserve"> PAGEREF _Toc198304035 \h </w:instrText>
        </w:r>
        <w:r>
          <w:rPr>
            <w:webHidden/>
          </w:rPr>
        </w:r>
        <w:r>
          <w:rPr>
            <w:webHidden/>
          </w:rPr>
          <w:fldChar w:fldCharType="separate"/>
        </w:r>
        <w:r>
          <w:rPr>
            <w:webHidden/>
          </w:rPr>
          <w:t>4</w:t>
        </w:r>
        <w:r>
          <w:rPr>
            <w:webHidden/>
          </w:rPr>
          <w:fldChar w:fldCharType="end"/>
        </w:r>
      </w:hyperlink>
    </w:p>
    <w:p w14:paraId="4638DEC3" w14:textId="5AC1D4DF" w:rsidR="00695BDC" w:rsidRDefault="00695BDC">
      <w:pPr>
        <w:pStyle w:val="TM2"/>
        <w:tabs>
          <w:tab w:val="right" w:leader="dot" w:pos="9062"/>
        </w:tabs>
        <w:rPr>
          <w:rFonts w:cstheme="minorBidi"/>
          <w:noProof/>
          <w:kern w:val="2"/>
          <w:sz w:val="24"/>
          <w:szCs w:val="24"/>
          <w14:ligatures w14:val="standardContextual"/>
        </w:rPr>
      </w:pPr>
      <w:hyperlink w:anchor="_Toc198304036" w:history="1">
        <w:r w:rsidRPr="00D76877">
          <w:rPr>
            <w:rStyle w:val="Lienhypertexte"/>
            <w:noProof/>
          </w:rPr>
          <w:t>5.1 Description des prestations</w:t>
        </w:r>
        <w:r>
          <w:rPr>
            <w:noProof/>
            <w:webHidden/>
          </w:rPr>
          <w:tab/>
        </w:r>
        <w:r>
          <w:rPr>
            <w:noProof/>
            <w:webHidden/>
          </w:rPr>
          <w:fldChar w:fldCharType="begin"/>
        </w:r>
        <w:r>
          <w:rPr>
            <w:noProof/>
            <w:webHidden/>
          </w:rPr>
          <w:instrText xml:space="preserve"> PAGEREF _Toc198304036 \h </w:instrText>
        </w:r>
        <w:r>
          <w:rPr>
            <w:noProof/>
            <w:webHidden/>
          </w:rPr>
        </w:r>
        <w:r>
          <w:rPr>
            <w:noProof/>
            <w:webHidden/>
          </w:rPr>
          <w:fldChar w:fldCharType="separate"/>
        </w:r>
        <w:r>
          <w:rPr>
            <w:noProof/>
            <w:webHidden/>
          </w:rPr>
          <w:t>4</w:t>
        </w:r>
        <w:r>
          <w:rPr>
            <w:noProof/>
            <w:webHidden/>
          </w:rPr>
          <w:fldChar w:fldCharType="end"/>
        </w:r>
      </w:hyperlink>
    </w:p>
    <w:p w14:paraId="0EC6B982" w14:textId="3E6E665F" w:rsidR="00695BDC" w:rsidRDefault="00695BDC">
      <w:pPr>
        <w:pStyle w:val="TM2"/>
        <w:tabs>
          <w:tab w:val="right" w:leader="dot" w:pos="9062"/>
        </w:tabs>
        <w:rPr>
          <w:rFonts w:cstheme="minorBidi"/>
          <w:noProof/>
          <w:kern w:val="2"/>
          <w:sz w:val="24"/>
          <w:szCs w:val="24"/>
          <w14:ligatures w14:val="standardContextual"/>
        </w:rPr>
      </w:pPr>
      <w:hyperlink w:anchor="_Toc198304037" w:history="1">
        <w:r w:rsidRPr="00D76877">
          <w:rPr>
            <w:rStyle w:val="Lienhypertexte"/>
            <w:noProof/>
          </w:rPr>
          <w:t>5.2 Livraison</w:t>
        </w:r>
        <w:r>
          <w:rPr>
            <w:noProof/>
            <w:webHidden/>
          </w:rPr>
          <w:tab/>
        </w:r>
        <w:r>
          <w:rPr>
            <w:noProof/>
            <w:webHidden/>
          </w:rPr>
          <w:fldChar w:fldCharType="begin"/>
        </w:r>
        <w:r>
          <w:rPr>
            <w:noProof/>
            <w:webHidden/>
          </w:rPr>
          <w:instrText xml:space="preserve"> PAGEREF _Toc198304037 \h </w:instrText>
        </w:r>
        <w:r>
          <w:rPr>
            <w:noProof/>
            <w:webHidden/>
          </w:rPr>
        </w:r>
        <w:r>
          <w:rPr>
            <w:noProof/>
            <w:webHidden/>
          </w:rPr>
          <w:fldChar w:fldCharType="separate"/>
        </w:r>
        <w:r>
          <w:rPr>
            <w:noProof/>
            <w:webHidden/>
          </w:rPr>
          <w:t>4</w:t>
        </w:r>
        <w:r>
          <w:rPr>
            <w:noProof/>
            <w:webHidden/>
          </w:rPr>
          <w:fldChar w:fldCharType="end"/>
        </w:r>
      </w:hyperlink>
    </w:p>
    <w:p w14:paraId="78C75B75" w14:textId="7F0A2A20" w:rsidR="00695BDC" w:rsidRDefault="00695BDC">
      <w:pPr>
        <w:pStyle w:val="TM2"/>
        <w:tabs>
          <w:tab w:val="right" w:leader="dot" w:pos="9062"/>
        </w:tabs>
        <w:rPr>
          <w:rFonts w:cstheme="minorBidi"/>
          <w:noProof/>
          <w:kern w:val="2"/>
          <w:sz w:val="24"/>
          <w:szCs w:val="24"/>
          <w14:ligatures w14:val="standardContextual"/>
        </w:rPr>
      </w:pPr>
      <w:hyperlink w:anchor="_Toc198304038" w:history="1">
        <w:r w:rsidRPr="00D76877">
          <w:rPr>
            <w:rStyle w:val="Lienhypertexte"/>
            <w:noProof/>
          </w:rPr>
          <w:t>5.3 – Installation des équipements</w:t>
        </w:r>
        <w:r>
          <w:rPr>
            <w:noProof/>
            <w:webHidden/>
          </w:rPr>
          <w:tab/>
        </w:r>
        <w:r>
          <w:rPr>
            <w:noProof/>
            <w:webHidden/>
          </w:rPr>
          <w:fldChar w:fldCharType="begin"/>
        </w:r>
        <w:r>
          <w:rPr>
            <w:noProof/>
            <w:webHidden/>
          </w:rPr>
          <w:instrText xml:space="preserve"> PAGEREF _Toc198304038 \h </w:instrText>
        </w:r>
        <w:r>
          <w:rPr>
            <w:noProof/>
            <w:webHidden/>
          </w:rPr>
        </w:r>
        <w:r>
          <w:rPr>
            <w:noProof/>
            <w:webHidden/>
          </w:rPr>
          <w:fldChar w:fldCharType="separate"/>
        </w:r>
        <w:r>
          <w:rPr>
            <w:noProof/>
            <w:webHidden/>
          </w:rPr>
          <w:t>5</w:t>
        </w:r>
        <w:r>
          <w:rPr>
            <w:noProof/>
            <w:webHidden/>
          </w:rPr>
          <w:fldChar w:fldCharType="end"/>
        </w:r>
      </w:hyperlink>
    </w:p>
    <w:p w14:paraId="130C904B" w14:textId="4DEC79FF" w:rsidR="00695BDC" w:rsidRDefault="00695BDC">
      <w:pPr>
        <w:pStyle w:val="TM2"/>
        <w:tabs>
          <w:tab w:val="right" w:leader="dot" w:pos="9062"/>
        </w:tabs>
        <w:rPr>
          <w:rFonts w:cstheme="minorBidi"/>
          <w:noProof/>
          <w:kern w:val="2"/>
          <w:sz w:val="24"/>
          <w:szCs w:val="24"/>
          <w14:ligatures w14:val="standardContextual"/>
        </w:rPr>
      </w:pPr>
      <w:hyperlink w:anchor="_Toc198304039" w:history="1">
        <w:r w:rsidRPr="00D76877">
          <w:rPr>
            <w:rStyle w:val="Lienhypertexte"/>
            <w:noProof/>
          </w:rPr>
          <w:t>5.4 - Opérations de vérification</w:t>
        </w:r>
        <w:r>
          <w:rPr>
            <w:noProof/>
            <w:webHidden/>
          </w:rPr>
          <w:tab/>
        </w:r>
        <w:r>
          <w:rPr>
            <w:noProof/>
            <w:webHidden/>
          </w:rPr>
          <w:fldChar w:fldCharType="begin"/>
        </w:r>
        <w:r>
          <w:rPr>
            <w:noProof/>
            <w:webHidden/>
          </w:rPr>
          <w:instrText xml:space="preserve"> PAGEREF _Toc198304039 \h </w:instrText>
        </w:r>
        <w:r>
          <w:rPr>
            <w:noProof/>
            <w:webHidden/>
          </w:rPr>
        </w:r>
        <w:r>
          <w:rPr>
            <w:noProof/>
            <w:webHidden/>
          </w:rPr>
          <w:fldChar w:fldCharType="separate"/>
        </w:r>
        <w:r>
          <w:rPr>
            <w:noProof/>
            <w:webHidden/>
          </w:rPr>
          <w:t>5</w:t>
        </w:r>
        <w:r>
          <w:rPr>
            <w:noProof/>
            <w:webHidden/>
          </w:rPr>
          <w:fldChar w:fldCharType="end"/>
        </w:r>
      </w:hyperlink>
    </w:p>
    <w:p w14:paraId="6408393A" w14:textId="78B58C40" w:rsidR="00695BDC" w:rsidRDefault="00695BDC">
      <w:pPr>
        <w:pStyle w:val="TM2"/>
        <w:tabs>
          <w:tab w:val="right" w:leader="dot" w:pos="9062"/>
        </w:tabs>
        <w:rPr>
          <w:rFonts w:cstheme="minorBidi"/>
          <w:noProof/>
          <w:kern w:val="2"/>
          <w:sz w:val="24"/>
          <w:szCs w:val="24"/>
          <w14:ligatures w14:val="standardContextual"/>
        </w:rPr>
      </w:pPr>
      <w:hyperlink w:anchor="_Toc198304040" w:history="1">
        <w:r w:rsidRPr="00D76877">
          <w:rPr>
            <w:rStyle w:val="Lienhypertexte"/>
            <w:noProof/>
          </w:rPr>
          <w:t>5.5 – Conditions d’admission après vérification</w:t>
        </w:r>
        <w:r>
          <w:rPr>
            <w:noProof/>
            <w:webHidden/>
          </w:rPr>
          <w:tab/>
        </w:r>
        <w:r>
          <w:rPr>
            <w:noProof/>
            <w:webHidden/>
          </w:rPr>
          <w:fldChar w:fldCharType="begin"/>
        </w:r>
        <w:r>
          <w:rPr>
            <w:noProof/>
            <w:webHidden/>
          </w:rPr>
          <w:instrText xml:space="preserve"> PAGEREF _Toc198304040 \h </w:instrText>
        </w:r>
        <w:r>
          <w:rPr>
            <w:noProof/>
            <w:webHidden/>
          </w:rPr>
        </w:r>
        <w:r>
          <w:rPr>
            <w:noProof/>
            <w:webHidden/>
          </w:rPr>
          <w:fldChar w:fldCharType="separate"/>
        </w:r>
        <w:r>
          <w:rPr>
            <w:noProof/>
            <w:webHidden/>
          </w:rPr>
          <w:t>5</w:t>
        </w:r>
        <w:r>
          <w:rPr>
            <w:noProof/>
            <w:webHidden/>
          </w:rPr>
          <w:fldChar w:fldCharType="end"/>
        </w:r>
      </w:hyperlink>
    </w:p>
    <w:p w14:paraId="2A8857D0" w14:textId="734E649E" w:rsidR="00695BDC" w:rsidRDefault="00695BDC">
      <w:pPr>
        <w:pStyle w:val="TM2"/>
        <w:tabs>
          <w:tab w:val="right" w:leader="dot" w:pos="9062"/>
        </w:tabs>
        <w:rPr>
          <w:rFonts w:cstheme="minorBidi"/>
          <w:noProof/>
          <w:kern w:val="2"/>
          <w:sz w:val="24"/>
          <w:szCs w:val="24"/>
          <w14:ligatures w14:val="standardContextual"/>
        </w:rPr>
      </w:pPr>
      <w:hyperlink w:anchor="_Toc198304041" w:history="1">
        <w:r w:rsidRPr="00D76877">
          <w:rPr>
            <w:rStyle w:val="Lienhypertexte"/>
            <w:noProof/>
          </w:rPr>
          <w:t>5.6 – Formation des personnels</w:t>
        </w:r>
        <w:r>
          <w:rPr>
            <w:noProof/>
            <w:webHidden/>
          </w:rPr>
          <w:tab/>
        </w:r>
        <w:r>
          <w:rPr>
            <w:noProof/>
            <w:webHidden/>
          </w:rPr>
          <w:fldChar w:fldCharType="begin"/>
        </w:r>
        <w:r>
          <w:rPr>
            <w:noProof/>
            <w:webHidden/>
          </w:rPr>
          <w:instrText xml:space="preserve"> PAGEREF _Toc198304041 \h </w:instrText>
        </w:r>
        <w:r>
          <w:rPr>
            <w:noProof/>
            <w:webHidden/>
          </w:rPr>
        </w:r>
        <w:r>
          <w:rPr>
            <w:noProof/>
            <w:webHidden/>
          </w:rPr>
          <w:fldChar w:fldCharType="separate"/>
        </w:r>
        <w:r>
          <w:rPr>
            <w:noProof/>
            <w:webHidden/>
          </w:rPr>
          <w:t>5</w:t>
        </w:r>
        <w:r>
          <w:rPr>
            <w:noProof/>
            <w:webHidden/>
          </w:rPr>
          <w:fldChar w:fldCharType="end"/>
        </w:r>
      </w:hyperlink>
    </w:p>
    <w:p w14:paraId="4B9D9610" w14:textId="14CF0141" w:rsidR="00695BDC" w:rsidRDefault="00695BDC">
      <w:pPr>
        <w:pStyle w:val="TM2"/>
        <w:tabs>
          <w:tab w:val="right" w:leader="dot" w:pos="9062"/>
        </w:tabs>
        <w:rPr>
          <w:rFonts w:cstheme="minorBidi"/>
          <w:noProof/>
          <w:kern w:val="2"/>
          <w:sz w:val="24"/>
          <w:szCs w:val="24"/>
          <w14:ligatures w14:val="standardContextual"/>
        </w:rPr>
      </w:pPr>
      <w:hyperlink w:anchor="_Toc198304042" w:history="1">
        <w:r w:rsidRPr="00D76877">
          <w:rPr>
            <w:rStyle w:val="Lienhypertexte"/>
            <w:noProof/>
          </w:rPr>
          <w:t>5.7 – Accessoires, consommables et documentation</w:t>
        </w:r>
        <w:r>
          <w:rPr>
            <w:noProof/>
            <w:webHidden/>
          </w:rPr>
          <w:tab/>
        </w:r>
        <w:r>
          <w:rPr>
            <w:noProof/>
            <w:webHidden/>
          </w:rPr>
          <w:fldChar w:fldCharType="begin"/>
        </w:r>
        <w:r>
          <w:rPr>
            <w:noProof/>
            <w:webHidden/>
          </w:rPr>
          <w:instrText xml:space="preserve"> PAGEREF _Toc198304042 \h </w:instrText>
        </w:r>
        <w:r>
          <w:rPr>
            <w:noProof/>
            <w:webHidden/>
          </w:rPr>
        </w:r>
        <w:r>
          <w:rPr>
            <w:noProof/>
            <w:webHidden/>
          </w:rPr>
          <w:fldChar w:fldCharType="separate"/>
        </w:r>
        <w:r>
          <w:rPr>
            <w:noProof/>
            <w:webHidden/>
          </w:rPr>
          <w:t>5</w:t>
        </w:r>
        <w:r>
          <w:rPr>
            <w:noProof/>
            <w:webHidden/>
          </w:rPr>
          <w:fldChar w:fldCharType="end"/>
        </w:r>
      </w:hyperlink>
    </w:p>
    <w:p w14:paraId="7792B2EF" w14:textId="143B65E0" w:rsidR="00695BDC" w:rsidRDefault="00695BDC">
      <w:pPr>
        <w:pStyle w:val="TM1"/>
        <w:rPr>
          <w:rFonts w:asciiTheme="minorHAnsi" w:eastAsiaTheme="minorEastAsia" w:hAnsiTheme="minorHAnsi" w:cstheme="minorBidi"/>
          <w:b w:val="0"/>
          <w:kern w:val="2"/>
          <w:lang w:eastAsia="fr-FR"/>
          <w14:ligatures w14:val="standardContextual"/>
        </w:rPr>
      </w:pPr>
      <w:hyperlink w:anchor="_Toc198304043" w:history="1">
        <w:r w:rsidRPr="00D76877">
          <w:rPr>
            <w:rStyle w:val="Lienhypertexte"/>
            <w:rFonts w:cs="Arial"/>
          </w:rPr>
          <w:t>Article 6 : Conditions de garanties</w:t>
        </w:r>
        <w:r>
          <w:rPr>
            <w:webHidden/>
          </w:rPr>
          <w:tab/>
        </w:r>
        <w:r>
          <w:rPr>
            <w:webHidden/>
          </w:rPr>
          <w:fldChar w:fldCharType="begin"/>
        </w:r>
        <w:r>
          <w:rPr>
            <w:webHidden/>
          </w:rPr>
          <w:instrText xml:space="preserve"> PAGEREF _Toc198304043 \h </w:instrText>
        </w:r>
        <w:r>
          <w:rPr>
            <w:webHidden/>
          </w:rPr>
        </w:r>
        <w:r>
          <w:rPr>
            <w:webHidden/>
          </w:rPr>
          <w:fldChar w:fldCharType="separate"/>
        </w:r>
        <w:r>
          <w:rPr>
            <w:webHidden/>
          </w:rPr>
          <w:t>5</w:t>
        </w:r>
        <w:r>
          <w:rPr>
            <w:webHidden/>
          </w:rPr>
          <w:fldChar w:fldCharType="end"/>
        </w:r>
      </w:hyperlink>
    </w:p>
    <w:p w14:paraId="51E773D5" w14:textId="6398AFB0" w:rsidR="00695BDC" w:rsidRDefault="00695BDC">
      <w:pPr>
        <w:pStyle w:val="TM1"/>
        <w:rPr>
          <w:rFonts w:asciiTheme="minorHAnsi" w:eastAsiaTheme="minorEastAsia" w:hAnsiTheme="minorHAnsi" w:cstheme="minorBidi"/>
          <w:b w:val="0"/>
          <w:kern w:val="2"/>
          <w:lang w:eastAsia="fr-FR"/>
          <w14:ligatures w14:val="standardContextual"/>
        </w:rPr>
      </w:pPr>
      <w:hyperlink w:anchor="_Toc198304044" w:history="1">
        <w:r w:rsidRPr="00D76877">
          <w:rPr>
            <w:rStyle w:val="Lienhypertexte"/>
            <w:rFonts w:cs="Arial"/>
          </w:rPr>
          <w:t>Article 7 : Prix</w:t>
        </w:r>
        <w:r>
          <w:rPr>
            <w:webHidden/>
          </w:rPr>
          <w:tab/>
        </w:r>
        <w:r>
          <w:rPr>
            <w:webHidden/>
          </w:rPr>
          <w:fldChar w:fldCharType="begin"/>
        </w:r>
        <w:r>
          <w:rPr>
            <w:webHidden/>
          </w:rPr>
          <w:instrText xml:space="preserve"> PAGEREF _Toc198304044 \h </w:instrText>
        </w:r>
        <w:r>
          <w:rPr>
            <w:webHidden/>
          </w:rPr>
        </w:r>
        <w:r>
          <w:rPr>
            <w:webHidden/>
          </w:rPr>
          <w:fldChar w:fldCharType="separate"/>
        </w:r>
        <w:r>
          <w:rPr>
            <w:webHidden/>
          </w:rPr>
          <w:t>6</w:t>
        </w:r>
        <w:r>
          <w:rPr>
            <w:webHidden/>
          </w:rPr>
          <w:fldChar w:fldCharType="end"/>
        </w:r>
      </w:hyperlink>
    </w:p>
    <w:p w14:paraId="375399B5" w14:textId="7B2D3238" w:rsidR="00695BDC" w:rsidRDefault="00695BDC">
      <w:pPr>
        <w:pStyle w:val="TM2"/>
        <w:tabs>
          <w:tab w:val="right" w:leader="dot" w:pos="9062"/>
        </w:tabs>
        <w:rPr>
          <w:rFonts w:cstheme="minorBidi"/>
          <w:noProof/>
          <w:kern w:val="2"/>
          <w:sz w:val="24"/>
          <w:szCs w:val="24"/>
          <w14:ligatures w14:val="standardContextual"/>
        </w:rPr>
      </w:pPr>
      <w:hyperlink w:anchor="_Toc198304045" w:history="1">
        <w:r w:rsidRPr="00D76877">
          <w:rPr>
            <w:rStyle w:val="Lienhypertexte"/>
            <w:noProof/>
          </w:rPr>
          <w:t>7.1 Forme des prix</w:t>
        </w:r>
        <w:r>
          <w:rPr>
            <w:noProof/>
            <w:webHidden/>
          </w:rPr>
          <w:tab/>
        </w:r>
        <w:r>
          <w:rPr>
            <w:noProof/>
            <w:webHidden/>
          </w:rPr>
          <w:fldChar w:fldCharType="begin"/>
        </w:r>
        <w:r>
          <w:rPr>
            <w:noProof/>
            <w:webHidden/>
          </w:rPr>
          <w:instrText xml:space="preserve"> PAGEREF _Toc198304045 \h </w:instrText>
        </w:r>
        <w:r>
          <w:rPr>
            <w:noProof/>
            <w:webHidden/>
          </w:rPr>
        </w:r>
        <w:r>
          <w:rPr>
            <w:noProof/>
            <w:webHidden/>
          </w:rPr>
          <w:fldChar w:fldCharType="separate"/>
        </w:r>
        <w:r>
          <w:rPr>
            <w:noProof/>
            <w:webHidden/>
          </w:rPr>
          <w:t>6</w:t>
        </w:r>
        <w:r>
          <w:rPr>
            <w:noProof/>
            <w:webHidden/>
          </w:rPr>
          <w:fldChar w:fldCharType="end"/>
        </w:r>
      </w:hyperlink>
    </w:p>
    <w:p w14:paraId="1D3C7ABD" w14:textId="401700D3" w:rsidR="00695BDC" w:rsidRDefault="00695BDC">
      <w:pPr>
        <w:pStyle w:val="TM2"/>
        <w:tabs>
          <w:tab w:val="right" w:leader="dot" w:pos="9062"/>
        </w:tabs>
        <w:rPr>
          <w:rFonts w:cstheme="minorBidi"/>
          <w:noProof/>
          <w:kern w:val="2"/>
          <w:sz w:val="24"/>
          <w:szCs w:val="24"/>
          <w14:ligatures w14:val="standardContextual"/>
        </w:rPr>
      </w:pPr>
      <w:hyperlink w:anchor="_Toc198304046" w:history="1">
        <w:r w:rsidRPr="00D76877">
          <w:rPr>
            <w:rStyle w:val="Lienhypertexte"/>
            <w:noProof/>
          </w:rPr>
          <w:t>7.3 Prix de réglement</w:t>
        </w:r>
        <w:r>
          <w:rPr>
            <w:noProof/>
            <w:webHidden/>
          </w:rPr>
          <w:tab/>
        </w:r>
        <w:r>
          <w:rPr>
            <w:noProof/>
            <w:webHidden/>
          </w:rPr>
          <w:fldChar w:fldCharType="begin"/>
        </w:r>
        <w:r>
          <w:rPr>
            <w:noProof/>
            <w:webHidden/>
          </w:rPr>
          <w:instrText xml:space="preserve"> PAGEREF _Toc198304046 \h </w:instrText>
        </w:r>
        <w:r>
          <w:rPr>
            <w:noProof/>
            <w:webHidden/>
          </w:rPr>
        </w:r>
        <w:r>
          <w:rPr>
            <w:noProof/>
            <w:webHidden/>
          </w:rPr>
          <w:fldChar w:fldCharType="separate"/>
        </w:r>
        <w:r>
          <w:rPr>
            <w:noProof/>
            <w:webHidden/>
          </w:rPr>
          <w:t>6</w:t>
        </w:r>
        <w:r>
          <w:rPr>
            <w:noProof/>
            <w:webHidden/>
          </w:rPr>
          <w:fldChar w:fldCharType="end"/>
        </w:r>
      </w:hyperlink>
    </w:p>
    <w:p w14:paraId="343D712A" w14:textId="565ADA0C" w:rsidR="00695BDC" w:rsidRDefault="00695BDC">
      <w:pPr>
        <w:pStyle w:val="TM2"/>
        <w:tabs>
          <w:tab w:val="right" w:leader="dot" w:pos="9062"/>
        </w:tabs>
        <w:rPr>
          <w:rFonts w:cstheme="minorBidi"/>
          <w:noProof/>
          <w:kern w:val="2"/>
          <w:sz w:val="24"/>
          <w:szCs w:val="24"/>
          <w14:ligatures w14:val="standardContextual"/>
        </w:rPr>
      </w:pPr>
      <w:hyperlink w:anchor="_Toc198304047" w:history="1">
        <w:r w:rsidRPr="00D76877">
          <w:rPr>
            <w:rStyle w:val="Lienhypertexte"/>
            <w:noProof/>
          </w:rPr>
          <w:t>7.5 Actualisation des prix</w:t>
        </w:r>
        <w:r>
          <w:rPr>
            <w:noProof/>
            <w:webHidden/>
          </w:rPr>
          <w:tab/>
        </w:r>
        <w:r>
          <w:rPr>
            <w:noProof/>
            <w:webHidden/>
          </w:rPr>
          <w:fldChar w:fldCharType="begin"/>
        </w:r>
        <w:r>
          <w:rPr>
            <w:noProof/>
            <w:webHidden/>
          </w:rPr>
          <w:instrText xml:space="preserve"> PAGEREF _Toc198304047 \h </w:instrText>
        </w:r>
        <w:r>
          <w:rPr>
            <w:noProof/>
            <w:webHidden/>
          </w:rPr>
        </w:r>
        <w:r>
          <w:rPr>
            <w:noProof/>
            <w:webHidden/>
          </w:rPr>
          <w:fldChar w:fldCharType="separate"/>
        </w:r>
        <w:r>
          <w:rPr>
            <w:noProof/>
            <w:webHidden/>
          </w:rPr>
          <w:t>6</w:t>
        </w:r>
        <w:r>
          <w:rPr>
            <w:noProof/>
            <w:webHidden/>
          </w:rPr>
          <w:fldChar w:fldCharType="end"/>
        </w:r>
      </w:hyperlink>
    </w:p>
    <w:p w14:paraId="342B1D31" w14:textId="5729C435" w:rsidR="00695BDC" w:rsidRDefault="00695BDC">
      <w:pPr>
        <w:pStyle w:val="TM1"/>
        <w:rPr>
          <w:rFonts w:asciiTheme="minorHAnsi" w:eastAsiaTheme="minorEastAsia" w:hAnsiTheme="minorHAnsi" w:cstheme="minorBidi"/>
          <w:b w:val="0"/>
          <w:kern w:val="2"/>
          <w:lang w:eastAsia="fr-FR"/>
          <w14:ligatures w14:val="standardContextual"/>
        </w:rPr>
      </w:pPr>
      <w:hyperlink w:anchor="_Toc198304048" w:history="1">
        <w:r w:rsidRPr="00D76877">
          <w:rPr>
            <w:rStyle w:val="Lienhypertexte"/>
            <w:rFonts w:cs="Arial"/>
          </w:rPr>
          <w:t>Article 8 : Clause de réexamen</w:t>
        </w:r>
        <w:r>
          <w:rPr>
            <w:webHidden/>
          </w:rPr>
          <w:tab/>
        </w:r>
        <w:r>
          <w:rPr>
            <w:webHidden/>
          </w:rPr>
          <w:fldChar w:fldCharType="begin"/>
        </w:r>
        <w:r>
          <w:rPr>
            <w:webHidden/>
          </w:rPr>
          <w:instrText xml:space="preserve"> PAGEREF _Toc198304048 \h </w:instrText>
        </w:r>
        <w:r>
          <w:rPr>
            <w:webHidden/>
          </w:rPr>
        </w:r>
        <w:r>
          <w:rPr>
            <w:webHidden/>
          </w:rPr>
          <w:fldChar w:fldCharType="separate"/>
        </w:r>
        <w:r>
          <w:rPr>
            <w:webHidden/>
          </w:rPr>
          <w:t>6</w:t>
        </w:r>
        <w:r>
          <w:rPr>
            <w:webHidden/>
          </w:rPr>
          <w:fldChar w:fldCharType="end"/>
        </w:r>
      </w:hyperlink>
    </w:p>
    <w:p w14:paraId="750BBED5" w14:textId="7E5DA295" w:rsidR="00695BDC" w:rsidRDefault="00695BDC">
      <w:pPr>
        <w:pStyle w:val="TM1"/>
        <w:rPr>
          <w:rFonts w:asciiTheme="minorHAnsi" w:eastAsiaTheme="minorEastAsia" w:hAnsiTheme="minorHAnsi" w:cstheme="minorBidi"/>
          <w:b w:val="0"/>
          <w:kern w:val="2"/>
          <w:lang w:eastAsia="fr-FR"/>
          <w14:ligatures w14:val="standardContextual"/>
        </w:rPr>
      </w:pPr>
      <w:hyperlink w:anchor="_Toc198304049" w:history="1">
        <w:r w:rsidRPr="00D76877">
          <w:rPr>
            <w:rStyle w:val="Lienhypertexte"/>
            <w:rFonts w:cs="Arial"/>
          </w:rPr>
          <w:t>Article 9 : Prestations similaires</w:t>
        </w:r>
        <w:r>
          <w:rPr>
            <w:webHidden/>
          </w:rPr>
          <w:tab/>
        </w:r>
        <w:r>
          <w:rPr>
            <w:webHidden/>
          </w:rPr>
          <w:fldChar w:fldCharType="begin"/>
        </w:r>
        <w:r>
          <w:rPr>
            <w:webHidden/>
          </w:rPr>
          <w:instrText xml:space="preserve"> PAGEREF _Toc198304049 \h </w:instrText>
        </w:r>
        <w:r>
          <w:rPr>
            <w:webHidden/>
          </w:rPr>
        </w:r>
        <w:r>
          <w:rPr>
            <w:webHidden/>
          </w:rPr>
          <w:fldChar w:fldCharType="separate"/>
        </w:r>
        <w:r>
          <w:rPr>
            <w:webHidden/>
          </w:rPr>
          <w:t>6</w:t>
        </w:r>
        <w:r>
          <w:rPr>
            <w:webHidden/>
          </w:rPr>
          <w:fldChar w:fldCharType="end"/>
        </w:r>
      </w:hyperlink>
    </w:p>
    <w:p w14:paraId="5EA4F002" w14:textId="23863463" w:rsidR="00695BDC" w:rsidRDefault="00695BDC">
      <w:pPr>
        <w:pStyle w:val="TM1"/>
        <w:rPr>
          <w:rFonts w:asciiTheme="minorHAnsi" w:eastAsiaTheme="minorEastAsia" w:hAnsiTheme="minorHAnsi" w:cstheme="minorBidi"/>
          <w:b w:val="0"/>
          <w:kern w:val="2"/>
          <w:lang w:eastAsia="fr-FR"/>
          <w14:ligatures w14:val="standardContextual"/>
        </w:rPr>
      </w:pPr>
      <w:hyperlink w:anchor="_Toc198304050" w:history="1">
        <w:r w:rsidRPr="00D76877">
          <w:rPr>
            <w:rStyle w:val="Lienhypertexte"/>
            <w:rFonts w:cs="Arial"/>
          </w:rPr>
          <w:t>Article 10 : Modalités de règlement</w:t>
        </w:r>
        <w:r>
          <w:rPr>
            <w:webHidden/>
          </w:rPr>
          <w:tab/>
        </w:r>
        <w:r>
          <w:rPr>
            <w:webHidden/>
          </w:rPr>
          <w:fldChar w:fldCharType="begin"/>
        </w:r>
        <w:r>
          <w:rPr>
            <w:webHidden/>
          </w:rPr>
          <w:instrText xml:space="preserve"> PAGEREF _Toc198304050 \h </w:instrText>
        </w:r>
        <w:r>
          <w:rPr>
            <w:webHidden/>
          </w:rPr>
        </w:r>
        <w:r>
          <w:rPr>
            <w:webHidden/>
          </w:rPr>
          <w:fldChar w:fldCharType="separate"/>
        </w:r>
        <w:r>
          <w:rPr>
            <w:webHidden/>
          </w:rPr>
          <w:t>7</w:t>
        </w:r>
        <w:r>
          <w:rPr>
            <w:webHidden/>
          </w:rPr>
          <w:fldChar w:fldCharType="end"/>
        </w:r>
      </w:hyperlink>
    </w:p>
    <w:p w14:paraId="789855AA" w14:textId="18FD7352" w:rsidR="00695BDC" w:rsidRDefault="00695BDC">
      <w:pPr>
        <w:pStyle w:val="TM2"/>
        <w:tabs>
          <w:tab w:val="right" w:leader="dot" w:pos="9062"/>
        </w:tabs>
        <w:rPr>
          <w:rFonts w:cstheme="minorBidi"/>
          <w:noProof/>
          <w:kern w:val="2"/>
          <w:sz w:val="24"/>
          <w:szCs w:val="24"/>
          <w14:ligatures w14:val="standardContextual"/>
        </w:rPr>
      </w:pPr>
      <w:hyperlink w:anchor="_Toc198304051" w:history="1">
        <w:r w:rsidRPr="00D76877">
          <w:rPr>
            <w:rStyle w:val="Lienhypertexte"/>
            <w:noProof/>
          </w:rPr>
          <w:t>10.1 Paiement</w:t>
        </w:r>
        <w:r>
          <w:rPr>
            <w:noProof/>
            <w:webHidden/>
          </w:rPr>
          <w:tab/>
        </w:r>
        <w:r>
          <w:rPr>
            <w:noProof/>
            <w:webHidden/>
          </w:rPr>
          <w:fldChar w:fldCharType="begin"/>
        </w:r>
        <w:r>
          <w:rPr>
            <w:noProof/>
            <w:webHidden/>
          </w:rPr>
          <w:instrText xml:space="preserve"> PAGEREF _Toc198304051 \h </w:instrText>
        </w:r>
        <w:r>
          <w:rPr>
            <w:noProof/>
            <w:webHidden/>
          </w:rPr>
        </w:r>
        <w:r>
          <w:rPr>
            <w:noProof/>
            <w:webHidden/>
          </w:rPr>
          <w:fldChar w:fldCharType="separate"/>
        </w:r>
        <w:r>
          <w:rPr>
            <w:noProof/>
            <w:webHidden/>
          </w:rPr>
          <w:t>7</w:t>
        </w:r>
        <w:r>
          <w:rPr>
            <w:noProof/>
            <w:webHidden/>
          </w:rPr>
          <w:fldChar w:fldCharType="end"/>
        </w:r>
      </w:hyperlink>
    </w:p>
    <w:p w14:paraId="071B4BE7" w14:textId="5F66D6B2" w:rsidR="00695BDC" w:rsidRDefault="00695BDC">
      <w:pPr>
        <w:pStyle w:val="TM2"/>
        <w:tabs>
          <w:tab w:val="right" w:leader="dot" w:pos="9062"/>
        </w:tabs>
        <w:rPr>
          <w:rFonts w:cstheme="minorBidi"/>
          <w:noProof/>
          <w:kern w:val="2"/>
          <w:sz w:val="24"/>
          <w:szCs w:val="24"/>
          <w14:ligatures w14:val="standardContextual"/>
        </w:rPr>
      </w:pPr>
      <w:hyperlink w:anchor="_Toc198304052" w:history="1">
        <w:r w:rsidRPr="00D76877">
          <w:rPr>
            <w:rStyle w:val="Lienhypertexte"/>
            <w:noProof/>
          </w:rPr>
          <w:t>10.2 Avance</w:t>
        </w:r>
        <w:r>
          <w:rPr>
            <w:noProof/>
            <w:webHidden/>
          </w:rPr>
          <w:tab/>
        </w:r>
        <w:r>
          <w:rPr>
            <w:noProof/>
            <w:webHidden/>
          </w:rPr>
          <w:fldChar w:fldCharType="begin"/>
        </w:r>
        <w:r>
          <w:rPr>
            <w:noProof/>
            <w:webHidden/>
          </w:rPr>
          <w:instrText xml:space="preserve"> PAGEREF _Toc198304052 \h </w:instrText>
        </w:r>
        <w:r>
          <w:rPr>
            <w:noProof/>
            <w:webHidden/>
          </w:rPr>
        </w:r>
        <w:r>
          <w:rPr>
            <w:noProof/>
            <w:webHidden/>
          </w:rPr>
          <w:fldChar w:fldCharType="separate"/>
        </w:r>
        <w:r>
          <w:rPr>
            <w:noProof/>
            <w:webHidden/>
          </w:rPr>
          <w:t>7</w:t>
        </w:r>
        <w:r>
          <w:rPr>
            <w:noProof/>
            <w:webHidden/>
          </w:rPr>
          <w:fldChar w:fldCharType="end"/>
        </w:r>
      </w:hyperlink>
    </w:p>
    <w:p w14:paraId="3D3B9B2F" w14:textId="2586D43D" w:rsidR="00695BDC" w:rsidRDefault="00695BDC">
      <w:pPr>
        <w:pStyle w:val="TM2"/>
        <w:tabs>
          <w:tab w:val="right" w:leader="dot" w:pos="9062"/>
        </w:tabs>
        <w:rPr>
          <w:rFonts w:cstheme="minorBidi"/>
          <w:noProof/>
          <w:kern w:val="2"/>
          <w:sz w:val="24"/>
          <w:szCs w:val="24"/>
          <w14:ligatures w14:val="standardContextual"/>
        </w:rPr>
      </w:pPr>
      <w:hyperlink w:anchor="_Toc198304053" w:history="1">
        <w:r w:rsidRPr="00D76877">
          <w:rPr>
            <w:rStyle w:val="Lienhypertexte"/>
            <w:noProof/>
          </w:rPr>
          <w:t>10.3 Facturation</w:t>
        </w:r>
        <w:r>
          <w:rPr>
            <w:noProof/>
            <w:webHidden/>
          </w:rPr>
          <w:tab/>
        </w:r>
        <w:r>
          <w:rPr>
            <w:noProof/>
            <w:webHidden/>
          </w:rPr>
          <w:fldChar w:fldCharType="begin"/>
        </w:r>
        <w:r>
          <w:rPr>
            <w:noProof/>
            <w:webHidden/>
          </w:rPr>
          <w:instrText xml:space="preserve"> PAGEREF _Toc198304053 \h </w:instrText>
        </w:r>
        <w:r>
          <w:rPr>
            <w:noProof/>
            <w:webHidden/>
          </w:rPr>
        </w:r>
        <w:r>
          <w:rPr>
            <w:noProof/>
            <w:webHidden/>
          </w:rPr>
          <w:fldChar w:fldCharType="separate"/>
        </w:r>
        <w:r>
          <w:rPr>
            <w:noProof/>
            <w:webHidden/>
          </w:rPr>
          <w:t>7</w:t>
        </w:r>
        <w:r>
          <w:rPr>
            <w:noProof/>
            <w:webHidden/>
          </w:rPr>
          <w:fldChar w:fldCharType="end"/>
        </w:r>
      </w:hyperlink>
    </w:p>
    <w:p w14:paraId="32BD31BE" w14:textId="6F88271F" w:rsidR="00695BDC" w:rsidRDefault="00695BDC">
      <w:pPr>
        <w:pStyle w:val="TM2"/>
        <w:tabs>
          <w:tab w:val="right" w:leader="dot" w:pos="9062"/>
        </w:tabs>
        <w:rPr>
          <w:rFonts w:cstheme="minorBidi"/>
          <w:noProof/>
          <w:kern w:val="2"/>
          <w:sz w:val="24"/>
          <w:szCs w:val="24"/>
          <w14:ligatures w14:val="standardContextual"/>
        </w:rPr>
      </w:pPr>
      <w:hyperlink w:anchor="_Toc198304054" w:history="1">
        <w:r w:rsidRPr="00D76877">
          <w:rPr>
            <w:rStyle w:val="Lienhypertexte"/>
            <w:noProof/>
          </w:rPr>
          <w:t>10.4 Facturation électronique</w:t>
        </w:r>
        <w:r>
          <w:rPr>
            <w:noProof/>
            <w:webHidden/>
          </w:rPr>
          <w:tab/>
        </w:r>
        <w:r>
          <w:rPr>
            <w:noProof/>
            <w:webHidden/>
          </w:rPr>
          <w:fldChar w:fldCharType="begin"/>
        </w:r>
        <w:r>
          <w:rPr>
            <w:noProof/>
            <w:webHidden/>
          </w:rPr>
          <w:instrText xml:space="preserve"> PAGEREF _Toc198304054 \h </w:instrText>
        </w:r>
        <w:r>
          <w:rPr>
            <w:noProof/>
            <w:webHidden/>
          </w:rPr>
        </w:r>
        <w:r>
          <w:rPr>
            <w:noProof/>
            <w:webHidden/>
          </w:rPr>
          <w:fldChar w:fldCharType="separate"/>
        </w:r>
        <w:r>
          <w:rPr>
            <w:noProof/>
            <w:webHidden/>
          </w:rPr>
          <w:t>8</w:t>
        </w:r>
        <w:r>
          <w:rPr>
            <w:noProof/>
            <w:webHidden/>
          </w:rPr>
          <w:fldChar w:fldCharType="end"/>
        </w:r>
      </w:hyperlink>
    </w:p>
    <w:p w14:paraId="1F2A0D6F" w14:textId="74B52173" w:rsidR="00695BDC" w:rsidRDefault="00695BDC">
      <w:pPr>
        <w:pStyle w:val="TM2"/>
        <w:tabs>
          <w:tab w:val="right" w:leader="dot" w:pos="9062"/>
        </w:tabs>
        <w:rPr>
          <w:rFonts w:cstheme="minorBidi"/>
          <w:noProof/>
          <w:kern w:val="2"/>
          <w:sz w:val="24"/>
          <w:szCs w:val="24"/>
          <w14:ligatures w14:val="standardContextual"/>
        </w:rPr>
      </w:pPr>
      <w:hyperlink w:anchor="_Toc198304055" w:history="1">
        <w:r w:rsidRPr="00D76877">
          <w:rPr>
            <w:rStyle w:val="Lienhypertexte"/>
            <w:noProof/>
          </w:rPr>
          <w:t>10.5 Paiement des sous-traitants</w:t>
        </w:r>
        <w:r>
          <w:rPr>
            <w:noProof/>
            <w:webHidden/>
          </w:rPr>
          <w:tab/>
        </w:r>
        <w:r>
          <w:rPr>
            <w:noProof/>
            <w:webHidden/>
          </w:rPr>
          <w:fldChar w:fldCharType="begin"/>
        </w:r>
        <w:r>
          <w:rPr>
            <w:noProof/>
            <w:webHidden/>
          </w:rPr>
          <w:instrText xml:space="preserve"> PAGEREF _Toc198304055 \h </w:instrText>
        </w:r>
        <w:r>
          <w:rPr>
            <w:noProof/>
            <w:webHidden/>
          </w:rPr>
        </w:r>
        <w:r>
          <w:rPr>
            <w:noProof/>
            <w:webHidden/>
          </w:rPr>
          <w:fldChar w:fldCharType="separate"/>
        </w:r>
        <w:r>
          <w:rPr>
            <w:noProof/>
            <w:webHidden/>
          </w:rPr>
          <w:t>8</w:t>
        </w:r>
        <w:r>
          <w:rPr>
            <w:noProof/>
            <w:webHidden/>
          </w:rPr>
          <w:fldChar w:fldCharType="end"/>
        </w:r>
      </w:hyperlink>
    </w:p>
    <w:p w14:paraId="2B5212C6" w14:textId="1509092F" w:rsidR="00695BDC" w:rsidRDefault="00695BDC">
      <w:pPr>
        <w:pStyle w:val="TM2"/>
        <w:tabs>
          <w:tab w:val="right" w:leader="dot" w:pos="9062"/>
        </w:tabs>
        <w:rPr>
          <w:rFonts w:cstheme="minorBidi"/>
          <w:noProof/>
          <w:kern w:val="2"/>
          <w:sz w:val="24"/>
          <w:szCs w:val="24"/>
          <w14:ligatures w14:val="standardContextual"/>
        </w:rPr>
      </w:pPr>
      <w:hyperlink w:anchor="_Toc198304056" w:history="1">
        <w:r w:rsidRPr="00D76877">
          <w:rPr>
            <w:rStyle w:val="Lienhypertexte"/>
            <w:noProof/>
          </w:rPr>
          <w:t>10.6 Délai global de paiement</w:t>
        </w:r>
        <w:r>
          <w:rPr>
            <w:noProof/>
            <w:webHidden/>
          </w:rPr>
          <w:tab/>
        </w:r>
        <w:r>
          <w:rPr>
            <w:noProof/>
            <w:webHidden/>
          </w:rPr>
          <w:fldChar w:fldCharType="begin"/>
        </w:r>
        <w:r>
          <w:rPr>
            <w:noProof/>
            <w:webHidden/>
          </w:rPr>
          <w:instrText xml:space="preserve"> PAGEREF _Toc198304056 \h </w:instrText>
        </w:r>
        <w:r>
          <w:rPr>
            <w:noProof/>
            <w:webHidden/>
          </w:rPr>
        </w:r>
        <w:r>
          <w:rPr>
            <w:noProof/>
            <w:webHidden/>
          </w:rPr>
          <w:fldChar w:fldCharType="separate"/>
        </w:r>
        <w:r>
          <w:rPr>
            <w:noProof/>
            <w:webHidden/>
          </w:rPr>
          <w:t>8</w:t>
        </w:r>
        <w:r>
          <w:rPr>
            <w:noProof/>
            <w:webHidden/>
          </w:rPr>
          <w:fldChar w:fldCharType="end"/>
        </w:r>
      </w:hyperlink>
    </w:p>
    <w:p w14:paraId="06A6F94B" w14:textId="31E38470" w:rsidR="00695BDC" w:rsidRDefault="00695BDC">
      <w:pPr>
        <w:pStyle w:val="TM2"/>
        <w:tabs>
          <w:tab w:val="right" w:leader="dot" w:pos="9062"/>
        </w:tabs>
        <w:rPr>
          <w:rFonts w:cstheme="minorBidi"/>
          <w:noProof/>
          <w:kern w:val="2"/>
          <w:sz w:val="24"/>
          <w:szCs w:val="24"/>
          <w14:ligatures w14:val="standardContextual"/>
        </w:rPr>
      </w:pPr>
      <w:hyperlink w:anchor="_Toc198304057" w:history="1">
        <w:r w:rsidRPr="00D76877">
          <w:rPr>
            <w:rStyle w:val="Lienhypertexte"/>
            <w:noProof/>
          </w:rPr>
          <w:t>10.7 Nantissement ou cession de créance</w:t>
        </w:r>
        <w:r>
          <w:rPr>
            <w:noProof/>
            <w:webHidden/>
          </w:rPr>
          <w:tab/>
        </w:r>
        <w:r>
          <w:rPr>
            <w:noProof/>
            <w:webHidden/>
          </w:rPr>
          <w:fldChar w:fldCharType="begin"/>
        </w:r>
        <w:r>
          <w:rPr>
            <w:noProof/>
            <w:webHidden/>
          </w:rPr>
          <w:instrText xml:space="preserve"> PAGEREF _Toc198304057 \h </w:instrText>
        </w:r>
        <w:r>
          <w:rPr>
            <w:noProof/>
            <w:webHidden/>
          </w:rPr>
        </w:r>
        <w:r>
          <w:rPr>
            <w:noProof/>
            <w:webHidden/>
          </w:rPr>
          <w:fldChar w:fldCharType="separate"/>
        </w:r>
        <w:r>
          <w:rPr>
            <w:noProof/>
            <w:webHidden/>
          </w:rPr>
          <w:t>9</w:t>
        </w:r>
        <w:r>
          <w:rPr>
            <w:noProof/>
            <w:webHidden/>
          </w:rPr>
          <w:fldChar w:fldCharType="end"/>
        </w:r>
      </w:hyperlink>
    </w:p>
    <w:p w14:paraId="4EB67109" w14:textId="109C5B0D" w:rsidR="00695BDC" w:rsidRDefault="00695BDC">
      <w:pPr>
        <w:pStyle w:val="TM1"/>
        <w:rPr>
          <w:rFonts w:asciiTheme="minorHAnsi" w:eastAsiaTheme="minorEastAsia" w:hAnsiTheme="minorHAnsi" w:cstheme="minorBidi"/>
          <w:b w:val="0"/>
          <w:kern w:val="2"/>
          <w:lang w:eastAsia="fr-FR"/>
          <w14:ligatures w14:val="standardContextual"/>
        </w:rPr>
      </w:pPr>
      <w:hyperlink w:anchor="_Toc198304058" w:history="1">
        <w:r w:rsidRPr="00D76877">
          <w:rPr>
            <w:rStyle w:val="Lienhypertexte"/>
            <w:rFonts w:cs="Arial"/>
          </w:rPr>
          <w:t>Article 12 : Responsabilité</w:t>
        </w:r>
        <w:r>
          <w:rPr>
            <w:webHidden/>
          </w:rPr>
          <w:tab/>
        </w:r>
        <w:r>
          <w:rPr>
            <w:webHidden/>
          </w:rPr>
          <w:fldChar w:fldCharType="begin"/>
        </w:r>
        <w:r>
          <w:rPr>
            <w:webHidden/>
          </w:rPr>
          <w:instrText xml:space="preserve"> PAGEREF _Toc198304058 \h </w:instrText>
        </w:r>
        <w:r>
          <w:rPr>
            <w:webHidden/>
          </w:rPr>
        </w:r>
        <w:r>
          <w:rPr>
            <w:webHidden/>
          </w:rPr>
          <w:fldChar w:fldCharType="separate"/>
        </w:r>
        <w:r>
          <w:rPr>
            <w:webHidden/>
          </w:rPr>
          <w:t>9</w:t>
        </w:r>
        <w:r>
          <w:rPr>
            <w:webHidden/>
          </w:rPr>
          <w:fldChar w:fldCharType="end"/>
        </w:r>
      </w:hyperlink>
    </w:p>
    <w:p w14:paraId="481B485A" w14:textId="7CBBBEBA" w:rsidR="00695BDC" w:rsidRDefault="00695BDC">
      <w:pPr>
        <w:pStyle w:val="TM1"/>
        <w:rPr>
          <w:rFonts w:asciiTheme="minorHAnsi" w:eastAsiaTheme="minorEastAsia" w:hAnsiTheme="minorHAnsi" w:cstheme="minorBidi"/>
          <w:b w:val="0"/>
          <w:kern w:val="2"/>
          <w:lang w:eastAsia="fr-FR"/>
          <w14:ligatures w14:val="standardContextual"/>
        </w:rPr>
      </w:pPr>
      <w:hyperlink w:anchor="_Toc198304059" w:history="1">
        <w:r w:rsidRPr="00D76877">
          <w:rPr>
            <w:rStyle w:val="Lienhypertexte"/>
            <w:rFonts w:cs="Arial"/>
          </w:rPr>
          <w:t>Article 13 : Confidentialité</w:t>
        </w:r>
        <w:r>
          <w:rPr>
            <w:webHidden/>
          </w:rPr>
          <w:tab/>
        </w:r>
        <w:r>
          <w:rPr>
            <w:webHidden/>
          </w:rPr>
          <w:fldChar w:fldCharType="begin"/>
        </w:r>
        <w:r>
          <w:rPr>
            <w:webHidden/>
          </w:rPr>
          <w:instrText xml:space="preserve"> PAGEREF _Toc198304059 \h </w:instrText>
        </w:r>
        <w:r>
          <w:rPr>
            <w:webHidden/>
          </w:rPr>
        </w:r>
        <w:r>
          <w:rPr>
            <w:webHidden/>
          </w:rPr>
          <w:fldChar w:fldCharType="separate"/>
        </w:r>
        <w:r>
          <w:rPr>
            <w:webHidden/>
          </w:rPr>
          <w:t>9</w:t>
        </w:r>
        <w:r>
          <w:rPr>
            <w:webHidden/>
          </w:rPr>
          <w:fldChar w:fldCharType="end"/>
        </w:r>
      </w:hyperlink>
    </w:p>
    <w:p w14:paraId="59B3759E" w14:textId="1C1EAD1D" w:rsidR="00695BDC" w:rsidRDefault="00695BDC">
      <w:pPr>
        <w:pStyle w:val="TM1"/>
        <w:rPr>
          <w:rFonts w:asciiTheme="minorHAnsi" w:eastAsiaTheme="minorEastAsia" w:hAnsiTheme="minorHAnsi" w:cstheme="minorBidi"/>
          <w:b w:val="0"/>
          <w:kern w:val="2"/>
          <w:lang w:eastAsia="fr-FR"/>
          <w14:ligatures w14:val="standardContextual"/>
        </w:rPr>
      </w:pPr>
      <w:hyperlink w:anchor="_Toc198304060" w:history="1">
        <w:r w:rsidRPr="00D76877">
          <w:rPr>
            <w:rStyle w:val="Lienhypertexte"/>
            <w:rFonts w:cs="Arial"/>
          </w:rPr>
          <w:t>Article 14 : Pénalités</w:t>
        </w:r>
        <w:r>
          <w:rPr>
            <w:webHidden/>
          </w:rPr>
          <w:tab/>
        </w:r>
        <w:r>
          <w:rPr>
            <w:webHidden/>
          </w:rPr>
          <w:fldChar w:fldCharType="begin"/>
        </w:r>
        <w:r>
          <w:rPr>
            <w:webHidden/>
          </w:rPr>
          <w:instrText xml:space="preserve"> PAGEREF _Toc198304060 \h </w:instrText>
        </w:r>
        <w:r>
          <w:rPr>
            <w:webHidden/>
          </w:rPr>
        </w:r>
        <w:r>
          <w:rPr>
            <w:webHidden/>
          </w:rPr>
          <w:fldChar w:fldCharType="separate"/>
        </w:r>
        <w:r>
          <w:rPr>
            <w:webHidden/>
          </w:rPr>
          <w:t>9</w:t>
        </w:r>
        <w:r>
          <w:rPr>
            <w:webHidden/>
          </w:rPr>
          <w:fldChar w:fldCharType="end"/>
        </w:r>
      </w:hyperlink>
    </w:p>
    <w:p w14:paraId="54B40ED5" w14:textId="14E0CFBC" w:rsidR="00695BDC" w:rsidRDefault="00695BDC">
      <w:pPr>
        <w:pStyle w:val="TM2"/>
        <w:tabs>
          <w:tab w:val="right" w:leader="dot" w:pos="9062"/>
        </w:tabs>
        <w:rPr>
          <w:rFonts w:cstheme="minorBidi"/>
          <w:noProof/>
          <w:kern w:val="2"/>
          <w:sz w:val="24"/>
          <w:szCs w:val="24"/>
          <w14:ligatures w14:val="standardContextual"/>
        </w:rPr>
      </w:pPr>
      <w:hyperlink w:anchor="_Toc198304061" w:history="1">
        <w:r w:rsidRPr="00D76877">
          <w:rPr>
            <w:rStyle w:val="Lienhypertexte"/>
            <w:noProof/>
          </w:rPr>
          <w:t>14.1 Généralité</w:t>
        </w:r>
        <w:r>
          <w:rPr>
            <w:noProof/>
            <w:webHidden/>
          </w:rPr>
          <w:tab/>
        </w:r>
        <w:r>
          <w:rPr>
            <w:noProof/>
            <w:webHidden/>
          </w:rPr>
          <w:fldChar w:fldCharType="begin"/>
        </w:r>
        <w:r>
          <w:rPr>
            <w:noProof/>
            <w:webHidden/>
          </w:rPr>
          <w:instrText xml:space="preserve"> PAGEREF _Toc198304061 \h </w:instrText>
        </w:r>
        <w:r>
          <w:rPr>
            <w:noProof/>
            <w:webHidden/>
          </w:rPr>
        </w:r>
        <w:r>
          <w:rPr>
            <w:noProof/>
            <w:webHidden/>
          </w:rPr>
          <w:fldChar w:fldCharType="separate"/>
        </w:r>
        <w:r>
          <w:rPr>
            <w:noProof/>
            <w:webHidden/>
          </w:rPr>
          <w:t>9</w:t>
        </w:r>
        <w:r>
          <w:rPr>
            <w:noProof/>
            <w:webHidden/>
          </w:rPr>
          <w:fldChar w:fldCharType="end"/>
        </w:r>
      </w:hyperlink>
    </w:p>
    <w:p w14:paraId="1AA9D274" w14:textId="775789C9" w:rsidR="00695BDC" w:rsidRDefault="00695BDC">
      <w:pPr>
        <w:pStyle w:val="TM2"/>
        <w:tabs>
          <w:tab w:val="right" w:leader="dot" w:pos="9062"/>
        </w:tabs>
        <w:rPr>
          <w:rFonts w:cstheme="minorBidi"/>
          <w:noProof/>
          <w:kern w:val="2"/>
          <w:sz w:val="24"/>
          <w:szCs w:val="24"/>
          <w14:ligatures w14:val="standardContextual"/>
        </w:rPr>
      </w:pPr>
      <w:hyperlink w:anchor="_Toc198304062" w:history="1">
        <w:r w:rsidRPr="00D76877">
          <w:rPr>
            <w:rStyle w:val="Lienhypertexte"/>
            <w:noProof/>
          </w:rPr>
          <w:t>14.1 Pénalité de retard de livraison</w:t>
        </w:r>
        <w:r>
          <w:rPr>
            <w:noProof/>
            <w:webHidden/>
          </w:rPr>
          <w:tab/>
        </w:r>
        <w:r>
          <w:rPr>
            <w:noProof/>
            <w:webHidden/>
          </w:rPr>
          <w:fldChar w:fldCharType="begin"/>
        </w:r>
        <w:r>
          <w:rPr>
            <w:noProof/>
            <w:webHidden/>
          </w:rPr>
          <w:instrText xml:space="preserve"> PAGEREF _Toc198304062 \h </w:instrText>
        </w:r>
        <w:r>
          <w:rPr>
            <w:noProof/>
            <w:webHidden/>
          </w:rPr>
        </w:r>
        <w:r>
          <w:rPr>
            <w:noProof/>
            <w:webHidden/>
          </w:rPr>
          <w:fldChar w:fldCharType="separate"/>
        </w:r>
        <w:r>
          <w:rPr>
            <w:noProof/>
            <w:webHidden/>
          </w:rPr>
          <w:t>10</w:t>
        </w:r>
        <w:r>
          <w:rPr>
            <w:noProof/>
            <w:webHidden/>
          </w:rPr>
          <w:fldChar w:fldCharType="end"/>
        </w:r>
      </w:hyperlink>
    </w:p>
    <w:p w14:paraId="7FFB7425" w14:textId="0C42ECCA" w:rsidR="00695BDC" w:rsidRDefault="00695BDC">
      <w:pPr>
        <w:pStyle w:val="TM2"/>
        <w:tabs>
          <w:tab w:val="right" w:leader="dot" w:pos="9062"/>
        </w:tabs>
        <w:rPr>
          <w:rFonts w:cstheme="minorBidi"/>
          <w:noProof/>
          <w:kern w:val="2"/>
          <w:sz w:val="24"/>
          <w:szCs w:val="24"/>
          <w14:ligatures w14:val="standardContextual"/>
        </w:rPr>
      </w:pPr>
      <w:hyperlink w:anchor="_Toc198304063" w:history="1">
        <w:r w:rsidRPr="00D76877">
          <w:rPr>
            <w:rStyle w:val="Lienhypertexte"/>
            <w:noProof/>
          </w:rPr>
          <w:t>14.2 Pénalités pour non-conformité des prestations</w:t>
        </w:r>
        <w:r>
          <w:rPr>
            <w:noProof/>
            <w:webHidden/>
          </w:rPr>
          <w:tab/>
        </w:r>
        <w:r>
          <w:rPr>
            <w:noProof/>
            <w:webHidden/>
          </w:rPr>
          <w:fldChar w:fldCharType="begin"/>
        </w:r>
        <w:r>
          <w:rPr>
            <w:noProof/>
            <w:webHidden/>
          </w:rPr>
          <w:instrText xml:space="preserve"> PAGEREF _Toc198304063 \h </w:instrText>
        </w:r>
        <w:r>
          <w:rPr>
            <w:noProof/>
            <w:webHidden/>
          </w:rPr>
        </w:r>
        <w:r>
          <w:rPr>
            <w:noProof/>
            <w:webHidden/>
          </w:rPr>
          <w:fldChar w:fldCharType="separate"/>
        </w:r>
        <w:r>
          <w:rPr>
            <w:noProof/>
            <w:webHidden/>
          </w:rPr>
          <w:t>10</w:t>
        </w:r>
        <w:r>
          <w:rPr>
            <w:noProof/>
            <w:webHidden/>
          </w:rPr>
          <w:fldChar w:fldCharType="end"/>
        </w:r>
      </w:hyperlink>
    </w:p>
    <w:p w14:paraId="6CA39EA2" w14:textId="1ACF4796" w:rsidR="00695BDC" w:rsidRDefault="00695BDC">
      <w:pPr>
        <w:pStyle w:val="TM1"/>
        <w:rPr>
          <w:rFonts w:asciiTheme="minorHAnsi" w:eastAsiaTheme="minorEastAsia" w:hAnsiTheme="minorHAnsi" w:cstheme="minorBidi"/>
          <w:b w:val="0"/>
          <w:kern w:val="2"/>
          <w:lang w:eastAsia="fr-FR"/>
          <w14:ligatures w14:val="standardContextual"/>
        </w:rPr>
      </w:pPr>
      <w:hyperlink w:anchor="_Toc198304064" w:history="1">
        <w:r w:rsidRPr="00D76877">
          <w:rPr>
            <w:rStyle w:val="Lienhypertexte"/>
            <w:rFonts w:cs="Arial"/>
          </w:rPr>
          <w:t>Article 15 : Différends entre les parties</w:t>
        </w:r>
        <w:r>
          <w:rPr>
            <w:webHidden/>
          </w:rPr>
          <w:tab/>
        </w:r>
        <w:r>
          <w:rPr>
            <w:webHidden/>
          </w:rPr>
          <w:fldChar w:fldCharType="begin"/>
        </w:r>
        <w:r>
          <w:rPr>
            <w:webHidden/>
          </w:rPr>
          <w:instrText xml:space="preserve"> PAGEREF _Toc198304064 \h </w:instrText>
        </w:r>
        <w:r>
          <w:rPr>
            <w:webHidden/>
          </w:rPr>
        </w:r>
        <w:r>
          <w:rPr>
            <w:webHidden/>
          </w:rPr>
          <w:fldChar w:fldCharType="separate"/>
        </w:r>
        <w:r>
          <w:rPr>
            <w:webHidden/>
          </w:rPr>
          <w:t>10</w:t>
        </w:r>
        <w:r>
          <w:rPr>
            <w:webHidden/>
          </w:rPr>
          <w:fldChar w:fldCharType="end"/>
        </w:r>
      </w:hyperlink>
    </w:p>
    <w:p w14:paraId="5C099BF8" w14:textId="62F2D9B9" w:rsidR="00695BDC" w:rsidRDefault="00695BDC">
      <w:pPr>
        <w:pStyle w:val="TM1"/>
        <w:rPr>
          <w:rFonts w:asciiTheme="minorHAnsi" w:eastAsiaTheme="minorEastAsia" w:hAnsiTheme="minorHAnsi" w:cstheme="minorBidi"/>
          <w:b w:val="0"/>
          <w:kern w:val="2"/>
          <w:lang w:eastAsia="fr-FR"/>
          <w14:ligatures w14:val="standardContextual"/>
        </w:rPr>
      </w:pPr>
      <w:hyperlink w:anchor="_Toc198304065" w:history="1">
        <w:r w:rsidRPr="00D76877">
          <w:rPr>
            <w:rStyle w:val="Lienhypertexte"/>
            <w:rFonts w:cs="Arial"/>
          </w:rPr>
          <w:t>Article 16 : Résiliation</w:t>
        </w:r>
        <w:r>
          <w:rPr>
            <w:webHidden/>
          </w:rPr>
          <w:tab/>
        </w:r>
        <w:r>
          <w:rPr>
            <w:webHidden/>
          </w:rPr>
          <w:fldChar w:fldCharType="begin"/>
        </w:r>
        <w:r>
          <w:rPr>
            <w:webHidden/>
          </w:rPr>
          <w:instrText xml:space="preserve"> PAGEREF _Toc198304065 \h </w:instrText>
        </w:r>
        <w:r>
          <w:rPr>
            <w:webHidden/>
          </w:rPr>
        </w:r>
        <w:r>
          <w:rPr>
            <w:webHidden/>
          </w:rPr>
          <w:fldChar w:fldCharType="separate"/>
        </w:r>
        <w:r>
          <w:rPr>
            <w:webHidden/>
          </w:rPr>
          <w:t>10</w:t>
        </w:r>
        <w:r>
          <w:rPr>
            <w:webHidden/>
          </w:rPr>
          <w:fldChar w:fldCharType="end"/>
        </w:r>
      </w:hyperlink>
    </w:p>
    <w:p w14:paraId="77B16151" w14:textId="0411D7E4" w:rsidR="00695BDC" w:rsidRDefault="00695BDC">
      <w:pPr>
        <w:pStyle w:val="TM1"/>
        <w:rPr>
          <w:rFonts w:asciiTheme="minorHAnsi" w:eastAsiaTheme="minorEastAsia" w:hAnsiTheme="minorHAnsi" w:cstheme="minorBidi"/>
          <w:b w:val="0"/>
          <w:kern w:val="2"/>
          <w:lang w:eastAsia="fr-FR"/>
          <w14:ligatures w14:val="standardContextual"/>
        </w:rPr>
      </w:pPr>
      <w:hyperlink w:anchor="_Toc198304066" w:history="1">
        <w:r w:rsidRPr="00D76877">
          <w:rPr>
            <w:rStyle w:val="Lienhypertexte"/>
            <w:rFonts w:cs="Arial"/>
          </w:rPr>
          <w:t>Article 17 : Dérogation au CCAG-FCS</w:t>
        </w:r>
        <w:r>
          <w:rPr>
            <w:webHidden/>
          </w:rPr>
          <w:tab/>
        </w:r>
        <w:r>
          <w:rPr>
            <w:webHidden/>
          </w:rPr>
          <w:fldChar w:fldCharType="begin"/>
        </w:r>
        <w:r>
          <w:rPr>
            <w:webHidden/>
          </w:rPr>
          <w:instrText xml:space="preserve"> PAGEREF _Toc198304066 \h </w:instrText>
        </w:r>
        <w:r>
          <w:rPr>
            <w:webHidden/>
          </w:rPr>
        </w:r>
        <w:r>
          <w:rPr>
            <w:webHidden/>
          </w:rPr>
          <w:fldChar w:fldCharType="separate"/>
        </w:r>
        <w:r>
          <w:rPr>
            <w:webHidden/>
          </w:rPr>
          <w:t>10</w:t>
        </w:r>
        <w:r>
          <w:rPr>
            <w:webHidden/>
          </w:rPr>
          <w:fldChar w:fldCharType="end"/>
        </w:r>
      </w:hyperlink>
    </w:p>
    <w:p w14:paraId="2ACA6676" w14:textId="6AEF53AA" w:rsidR="00C97A8C" w:rsidRPr="007101EE" w:rsidRDefault="00225281">
      <w:pPr>
        <w:rPr>
          <w:rFonts w:ascii="Arial" w:hAnsi="Arial" w:cs="Arial"/>
        </w:rPr>
      </w:pPr>
      <w:r w:rsidRPr="007101EE">
        <w:rPr>
          <w:rFonts w:ascii="Arial" w:hAnsi="Arial" w:cs="Arial"/>
        </w:rPr>
        <w:fldChar w:fldCharType="end"/>
      </w:r>
    </w:p>
    <w:p w14:paraId="664416FC" w14:textId="77777777" w:rsidR="00C97A8C" w:rsidRPr="007101EE" w:rsidRDefault="00C97A8C">
      <w:pPr>
        <w:rPr>
          <w:rFonts w:ascii="Arial" w:hAnsi="Arial" w:cs="Arial"/>
        </w:rPr>
      </w:pPr>
      <w:r w:rsidRPr="007101EE">
        <w:rPr>
          <w:rFonts w:ascii="Arial" w:hAnsi="Arial" w:cs="Arial"/>
        </w:rPr>
        <w:br w:type="page"/>
      </w:r>
    </w:p>
    <w:p w14:paraId="7E395036" w14:textId="2A3FAADB" w:rsidR="00332887" w:rsidRPr="007101EE" w:rsidRDefault="00332887" w:rsidP="00225281">
      <w:pPr>
        <w:pStyle w:val="Article"/>
        <w:rPr>
          <w:rFonts w:cs="Arial"/>
        </w:rPr>
      </w:pPr>
      <w:bookmarkStart w:id="0" w:name="_Toc58427894"/>
      <w:bookmarkStart w:id="1" w:name="_Toc101945177"/>
      <w:bookmarkStart w:id="2" w:name="_Toc109127154"/>
      <w:bookmarkStart w:id="3" w:name="_Toc135837468"/>
      <w:bookmarkStart w:id="4" w:name="_Toc198304028"/>
      <w:bookmarkStart w:id="5" w:name="_Toc198303810"/>
      <w:r w:rsidRPr="007101EE">
        <w:rPr>
          <w:rFonts w:cs="Arial"/>
        </w:rPr>
        <w:lastRenderedPageBreak/>
        <w:t xml:space="preserve">Article 1 : </w:t>
      </w:r>
      <w:bookmarkEnd w:id="0"/>
      <w:bookmarkEnd w:id="1"/>
      <w:bookmarkEnd w:id="2"/>
      <w:r w:rsidR="002E2BB6" w:rsidRPr="007101EE">
        <w:rPr>
          <w:rFonts w:cs="Arial"/>
        </w:rPr>
        <w:t>Identification du pouvoir adjudicateur</w:t>
      </w:r>
      <w:bookmarkEnd w:id="3"/>
      <w:bookmarkEnd w:id="4"/>
      <w:bookmarkEnd w:id="5"/>
      <w:r w:rsidRPr="007101EE">
        <w:rPr>
          <w:rFonts w:cs="Arial"/>
        </w:rPr>
        <w:tab/>
      </w:r>
    </w:p>
    <w:p w14:paraId="564219E9" w14:textId="77777777" w:rsidR="00654EC7" w:rsidRPr="00B44659" w:rsidRDefault="00654EC7" w:rsidP="00654EC7">
      <w:pPr>
        <w:spacing w:after="0"/>
        <w:jc w:val="center"/>
        <w:rPr>
          <w:rFonts w:ascii="Arial" w:hAnsi="Arial" w:cs="Arial"/>
          <w:b/>
          <w:bCs/>
        </w:rPr>
      </w:pPr>
      <w:r w:rsidRPr="00B44659">
        <w:rPr>
          <w:rFonts w:ascii="Arial" w:hAnsi="Arial" w:cs="Arial"/>
          <w:b/>
          <w:bCs/>
        </w:rPr>
        <w:t>Sorbonne Université</w:t>
      </w:r>
    </w:p>
    <w:p w14:paraId="40E8DEE1" w14:textId="77777777" w:rsidR="00654EC7" w:rsidRDefault="00654EC7" w:rsidP="00654EC7">
      <w:pPr>
        <w:pStyle w:val="TableParagraph"/>
        <w:spacing w:line="229" w:lineRule="exact"/>
        <w:jc w:val="center"/>
      </w:pPr>
      <w:r w:rsidRPr="0075194A">
        <w:t>Représenté par :</w:t>
      </w:r>
    </w:p>
    <w:p w14:paraId="40BB3268" w14:textId="77777777" w:rsidR="00654EC7" w:rsidRPr="000861C6" w:rsidRDefault="00654EC7" w:rsidP="00654EC7">
      <w:pPr>
        <w:pStyle w:val="TableParagraph"/>
        <w:spacing w:line="229" w:lineRule="exact"/>
        <w:jc w:val="center"/>
        <w:rPr>
          <w:bCs/>
          <w:sz w:val="20"/>
        </w:rPr>
      </w:pPr>
      <w:r w:rsidRPr="000861C6">
        <w:rPr>
          <w:bCs/>
          <w:sz w:val="20"/>
        </w:rPr>
        <w:t>La</w:t>
      </w:r>
      <w:r w:rsidRPr="000861C6">
        <w:rPr>
          <w:bCs/>
          <w:spacing w:val="-7"/>
          <w:sz w:val="20"/>
        </w:rPr>
        <w:t xml:space="preserve"> </w:t>
      </w:r>
      <w:r w:rsidRPr="000861C6">
        <w:rPr>
          <w:bCs/>
          <w:sz w:val="20"/>
        </w:rPr>
        <w:t>présidente</w:t>
      </w:r>
      <w:r w:rsidRPr="000861C6">
        <w:rPr>
          <w:bCs/>
          <w:spacing w:val="-7"/>
          <w:sz w:val="20"/>
        </w:rPr>
        <w:t xml:space="preserve"> </w:t>
      </w:r>
      <w:r w:rsidRPr="000861C6">
        <w:rPr>
          <w:bCs/>
          <w:sz w:val="20"/>
        </w:rPr>
        <w:t>de</w:t>
      </w:r>
      <w:r w:rsidRPr="000861C6">
        <w:rPr>
          <w:bCs/>
          <w:spacing w:val="-5"/>
          <w:sz w:val="20"/>
        </w:rPr>
        <w:t xml:space="preserve"> </w:t>
      </w:r>
      <w:r w:rsidRPr="000861C6">
        <w:rPr>
          <w:bCs/>
          <w:sz w:val="20"/>
        </w:rPr>
        <w:t>Sorbonne</w:t>
      </w:r>
      <w:r w:rsidRPr="000861C6">
        <w:rPr>
          <w:bCs/>
          <w:spacing w:val="-7"/>
          <w:sz w:val="20"/>
        </w:rPr>
        <w:t xml:space="preserve"> </w:t>
      </w:r>
      <w:r w:rsidRPr="000861C6">
        <w:rPr>
          <w:bCs/>
          <w:spacing w:val="-2"/>
          <w:sz w:val="20"/>
        </w:rPr>
        <w:t>Université</w:t>
      </w:r>
    </w:p>
    <w:p w14:paraId="6889A35C" w14:textId="77777777" w:rsidR="00654EC7" w:rsidRPr="000861C6" w:rsidRDefault="00654EC7" w:rsidP="00654EC7">
      <w:pPr>
        <w:jc w:val="center"/>
        <w:rPr>
          <w:rFonts w:ascii="Arial" w:hAnsi="Arial" w:cs="Arial"/>
          <w:bCs/>
        </w:rPr>
      </w:pPr>
    </w:p>
    <w:p w14:paraId="034CE9A0" w14:textId="77777777" w:rsidR="00654EC7" w:rsidRPr="000861C6" w:rsidRDefault="00654EC7" w:rsidP="00654EC7">
      <w:pPr>
        <w:pStyle w:val="TableParagraph"/>
        <w:spacing w:before="1"/>
        <w:jc w:val="center"/>
        <w:rPr>
          <w:bCs/>
          <w:sz w:val="20"/>
        </w:rPr>
      </w:pPr>
      <w:r w:rsidRPr="000861C6">
        <w:rPr>
          <w:bCs/>
          <w:sz w:val="20"/>
        </w:rPr>
        <w:t>1, Rue Victor Cousin</w:t>
      </w:r>
    </w:p>
    <w:p w14:paraId="38AB5380" w14:textId="77777777" w:rsidR="00654EC7" w:rsidRPr="000861C6" w:rsidRDefault="00654EC7" w:rsidP="00654EC7">
      <w:pPr>
        <w:pStyle w:val="TableParagraph"/>
        <w:spacing w:before="1"/>
        <w:jc w:val="center"/>
        <w:rPr>
          <w:bCs/>
          <w:sz w:val="20"/>
        </w:rPr>
      </w:pPr>
      <w:r w:rsidRPr="000861C6">
        <w:rPr>
          <w:bCs/>
          <w:sz w:val="20"/>
        </w:rPr>
        <w:t>75230 PARIS Cedex 5</w:t>
      </w:r>
    </w:p>
    <w:p w14:paraId="1FAF2E12" w14:textId="77777777" w:rsidR="00654EC7" w:rsidRDefault="00654EC7" w:rsidP="00654EC7">
      <w:pPr>
        <w:pStyle w:val="TableParagraph"/>
        <w:spacing w:before="1"/>
        <w:jc w:val="center"/>
        <w:rPr>
          <w:b/>
          <w:sz w:val="20"/>
        </w:rPr>
      </w:pPr>
    </w:p>
    <w:p w14:paraId="1E87277B" w14:textId="77777777" w:rsidR="00654EC7" w:rsidRDefault="00654EC7" w:rsidP="00654EC7">
      <w:pPr>
        <w:pStyle w:val="TableParagraph"/>
        <w:spacing w:before="1"/>
        <w:jc w:val="center"/>
        <w:rPr>
          <w:b/>
          <w:sz w:val="20"/>
        </w:rPr>
      </w:pPr>
      <w:r w:rsidRPr="003020D4">
        <w:rPr>
          <w:b/>
          <w:sz w:val="20"/>
        </w:rPr>
        <w:t>Direction des achats</w:t>
      </w:r>
    </w:p>
    <w:p w14:paraId="42026357" w14:textId="77777777" w:rsidR="00654EC7" w:rsidRDefault="00654EC7" w:rsidP="00654EC7">
      <w:pPr>
        <w:pStyle w:val="TableParagraph"/>
        <w:spacing w:before="1"/>
        <w:jc w:val="center"/>
        <w:rPr>
          <w:b/>
          <w:sz w:val="20"/>
        </w:rPr>
      </w:pPr>
      <w:r w:rsidRPr="003020D4">
        <w:rPr>
          <w:b/>
          <w:sz w:val="20"/>
        </w:rPr>
        <w:t>Service achats de fournitures courantes, services et prestations intellectuelles</w:t>
      </w:r>
    </w:p>
    <w:p w14:paraId="70A9C949" w14:textId="77777777" w:rsidR="00654EC7" w:rsidRDefault="00654EC7" w:rsidP="00654EC7">
      <w:pPr>
        <w:spacing w:after="0" w:line="240" w:lineRule="auto"/>
        <w:jc w:val="center"/>
        <w:rPr>
          <w:rFonts w:ascii="Arial" w:hAnsi="Arial" w:cs="Arial"/>
        </w:rPr>
      </w:pPr>
      <w:r w:rsidRPr="003020D4">
        <w:rPr>
          <w:b/>
          <w:sz w:val="20"/>
        </w:rPr>
        <w:t>SAFSPI</w:t>
      </w:r>
      <w:r>
        <w:rPr>
          <w:b/>
          <w:sz w:val="20"/>
        </w:rPr>
        <w:t xml:space="preserve"> </w:t>
      </w:r>
      <w:r w:rsidRPr="003020D4">
        <w:rPr>
          <w:b/>
          <w:sz w:val="20"/>
        </w:rPr>
        <w:t>-</w:t>
      </w:r>
      <w:r>
        <w:rPr>
          <w:b/>
          <w:sz w:val="20"/>
        </w:rPr>
        <w:t xml:space="preserve"> </w:t>
      </w:r>
      <w:r w:rsidRPr="003020D4">
        <w:rPr>
          <w:b/>
          <w:sz w:val="20"/>
        </w:rPr>
        <w:t>Pôle recherche</w:t>
      </w:r>
    </w:p>
    <w:p w14:paraId="33D67887" w14:textId="77777777" w:rsidR="00AA62F3" w:rsidRPr="007101EE" w:rsidRDefault="00AA62F3" w:rsidP="00AA62F3">
      <w:pPr>
        <w:spacing w:after="0" w:line="240" w:lineRule="auto"/>
        <w:jc w:val="center"/>
        <w:rPr>
          <w:rFonts w:ascii="Arial" w:eastAsia="Calibri" w:hAnsi="Arial" w:cs="Arial"/>
        </w:rPr>
      </w:pPr>
    </w:p>
    <w:p w14:paraId="0F7CB018" w14:textId="135D3D39" w:rsidR="00332887" w:rsidRPr="007101EE" w:rsidRDefault="00332887" w:rsidP="00D619C0">
      <w:pPr>
        <w:pStyle w:val="Article"/>
        <w:spacing w:after="0"/>
        <w:rPr>
          <w:rFonts w:cs="Arial"/>
        </w:rPr>
      </w:pPr>
      <w:bookmarkStart w:id="6" w:name="_Toc58427895"/>
      <w:bookmarkStart w:id="7" w:name="_Toc101945180"/>
      <w:bookmarkStart w:id="8" w:name="_Toc109127155"/>
      <w:bookmarkStart w:id="9" w:name="_Toc135837469"/>
      <w:bookmarkStart w:id="10" w:name="_Toc198304029"/>
      <w:bookmarkStart w:id="11" w:name="_Toc198303811"/>
      <w:r w:rsidRPr="007101EE">
        <w:rPr>
          <w:rFonts w:cs="Arial"/>
        </w:rPr>
        <w:t xml:space="preserve">Article 2 : Objet </w:t>
      </w:r>
      <w:bookmarkEnd w:id="6"/>
      <w:r w:rsidRPr="007101EE">
        <w:rPr>
          <w:rFonts w:cs="Arial"/>
        </w:rPr>
        <w:t>et forme du marché</w:t>
      </w:r>
      <w:bookmarkEnd w:id="7"/>
      <w:bookmarkEnd w:id="8"/>
      <w:bookmarkEnd w:id="9"/>
      <w:bookmarkEnd w:id="10"/>
      <w:bookmarkEnd w:id="11"/>
      <w:r w:rsidRPr="007101EE">
        <w:rPr>
          <w:rFonts w:cs="Arial"/>
        </w:rPr>
        <w:tab/>
      </w:r>
    </w:p>
    <w:p w14:paraId="3D7C4004" w14:textId="77777777" w:rsidR="00332887" w:rsidRPr="007101EE" w:rsidRDefault="00332887" w:rsidP="00332887">
      <w:pPr>
        <w:spacing w:after="0"/>
        <w:rPr>
          <w:rFonts w:ascii="Arial" w:hAnsi="Arial" w:cs="Arial"/>
        </w:rPr>
      </w:pPr>
    </w:p>
    <w:p w14:paraId="3025D28F" w14:textId="70D91A11" w:rsidR="00332887" w:rsidRPr="007101EE" w:rsidRDefault="00332887" w:rsidP="00225281">
      <w:pPr>
        <w:pStyle w:val="Sous-article"/>
      </w:pPr>
      <w:bookmarkStart w:id="12" w:name="_Toc101945181"/>
      <w:bookmarkStart w:id="13" w:name="_Toc135905877"/>
      <w:bookmarkStart w:id="14" w:name="_Toc198304030"/>
      <w:bookmarkStart w:id="15" w:name="_Toc198303812"/>
      <w:r w:rsidRPr="007101EE">
        <w:t>2.1 Objet du marché</w:t>
      </w:r>
      <w:bookmarkEnd w:id="12"/>
      <w:bookmarkEnd w:id="13"/>
      <w:bookmarkEnd w:id="14"/>
      <w:bookmarkEnd w:id="15"/>
    </w:p>
    <w:p w14:paraId="1AE876DF" w14:textId="4D5E1591" w:rsidR="0008382E" w:rsidRPr="00695BDC" w:rsidRDefault="00FD76D2" w:rsidP="00695BDC">
      <w:pPr>
        <w:tabs>
          <w:tab w:val="left" w:pos="1845"/>
        </w:tabs>
        <w:jc w:val="both"/>
        <w:rPr>
          <w:rFonts w:ascii="Arial" w:hAnsi="Arial" w:cs="Arial"/>
        </w:rPr>
      </w:pPr>
      <w:r w:rsidRPr="00FD76D2">
        <w:rPr>
          <w:rFonts w:ascii="Arial" w:hAnsi="Arial" w:cs="Arial"/>
        </w:rPr>
        <w:t xml:space="preserve">Le présent Marché </w:t>
      </w:r>
      <w:r w:rsidR="0008382E">
        <w:rPr>
          <w:rFonts w:ascii="Arial" w:hAnsi="Arial" w:cs="Arial"/>
        </w:rPr>
        <w:t>concerne</w:t>
      </w:r>
      <w:r w:rsidR="00CE7104">
        <w:rPr>
          <w:rFonts w:ascii="Arial" w:hAnsi="Arial" w:cs="Arial"/>
        </w:rPr>
        <w:t xml:space="preserve"> </w:t>
      </w:r>
      <w:r w:rsidR="00EF4B7F" w:rsidRPr="00EF4B7F">
        <w:rPr>
          <w:rFonts w:ascii="Arial" w:hAnsi="Arial" w:cs="Arial"/>
        </w:rPr>
        <w:t>l’achat, la livraison et la mise en place d’équipements de laboratoire dans le cadre du projet GEN4BIO</w:t>
      </w:r>
      <w:r w:rsidR="00EF4B7F">
        <w:rPr>
          <w:rFonts w:ascii="Arial" w:hAnsi="Arial" w:cs="Arial"/>
        </w:rPr>
        <w:t xml:space="preserve"> pour la Station Biologique de Roscoff</w:t>
      </w:r>
      <w:r w:rsidR="003363FD">
        <w:rPr>
          <w:rFonts w:ascii="Arial" w:hAnsi="Arial" w:cs="Arial"/>
        </w:rPr>
        <w:t>.</w:t>
      </w:r>
      <w:r w:rsidR="00EF4B7F">
        <w:rPr>
          <w:rFonts w:ascii="Arial" w:hAnsi="Arial" w:cs="Arial"/>
        </w:rPr>
        <w:t xml:space="preserve"> </w:t>
      </w:r>
      <w:r w:rsidR="0008382E">
        <w:rPr>
          <w:rFonts w:ascii="Arial" w:hAnsi="Arial" w:cs="Arial"/>
        </w:rPr>
        <w:t xml:space="preserve">Il concerne spécifiquement </w:t>
      </w:r>
      <w:r w:rsidR="00695BDC">
        <w:rPr>
          <w:rFonts w:ascii="Arial" w:hAnsi="Arial" w:cs="Arial"/>
        </w:rPr>
        <w:t xml:space="preserve">le </w:t>
      </w:r>
      <w:r w:rsidR="0008382E" w:rsidRPr="00695BDC">
        <w:rPr>
          <w:rFonts w:cstheme="minorHAnsi"/>
          <w:bCs/>
          <w:caps/>
        </w:rPr>
        <w:t>Lot 12 : Batterie aquarium x 12</w:t>
      </w:r>
    </w:p>
    <w:p w14:paraId="4513CF09" w14:textId="28F0D277" w:rsidR="008441AE" w:rsidRPr="008441AE" w:rsidRDefault="008441AE" w:rsidP="008441AE">
      <w:pPr>
        <w:tabs>
          <w:tab w:val="left" w:pos="1845"/>
        </w:tabs>
        <w:jc w:val="both"/>
        <w:rPr>
          <w:rFonts w:ascii="Arial" w:hAnsi="Arial" w:cs="Arial"/>
        </w:rPr>
      </w:pPr>
      <w:r w:rsidRPr="008441AE">
        <w:rPr>
          <w:rFonts w:ascii="Arial" w:hAnsi="Arial" w:cs="Arial"/>
        </w:rPr>
        <w:t>Les prestations et l</w:t>
      </w:r>
      <w:r>
        <w:rPr>
          <w:rFonts w:ascii="Arial" w:hAnsi="Arial" w:cs="Arial"/>
        </w:rPr>
        <w:t>e</w:t>
      </w:r>
      <w:r w:rsidRPr="008441AE">
        <w:rPr>
          <w:rFonts w:ascii="Arial" w:hAnsi="Arial" w:cs="Arial"/>
        </w:rPr>
        <w:t>s spécifications techniques</w:t>
      </w:r>
      <w:r>
        <w:rPr>
          <w:rFonts w:ascii="Arial" w:hAnsi="Arial" w:cs="Arial"/>
        </w:rPr>
        <w:t xml:space="preserve"> des équipements</w:t>
      </w:r>
      <w:r w:rsidRPr="008441AE">
        <w:rPr>
          <w:rFonts w:ascii="Arial" w:hAnsi="Arial" w:cs="Arial"/>
        </w:rPr>
        <w:t xml:space="preserve"> sont décri</w:t>
      </w:r>
      <w:r>
        <w:rPr>
          <w:rFonts w:ascii="Arial" w:hAnsi="Arial" w:cs="Arial"/>
        </w:rPr>
        <w:t>t</w:t>
      </w:r>
      <w:r w:rsidRPr="008441AE">
        <w:rPr>
          <w:rFonts w:ascii="Arial" w:hAnsi="Arial" w:cs="Arial"/>
        </w:rPr>
        <w:t>s dans le cahier des clauses techniques particulières (CCTP) commun à tous les lots.</w:t>
      </w:r>
    </w:p>
    <w:p w14:paraId="54435D2E" w14:textId="61D97747" w:rsidR="00F15B56" w:rsidRPr="00F15B56" w:rsidRDefault="00332887" w:rsidP="00F15B56">
      <w:pPr>
        <w:pStyle w:val="Sous-article"/>
      </w:pPr>
      <w:bookmarkStart w:id="16" w:name="_Toc101945182"/>
      <w:bookmarkStart w:id="17" w:name="_Toc135905878"/>
      <w:bookmarkStart w:id="18" w:name="_Toc198304031"/>
      <w:bookmarkStart w:id="19" w:name="_Toc198303813"/>
      <w:r w:rsidRPr="007101EE">
        <w:t xml:space="preserve">2.2 Forme </w:t>
      </w:r>
      <w:r w:rsidR="0097546C">
        <w:t xml:space="preserve">et durée </w:t>
      </w:r>
      <w:r w:rsidRPr="00AA62F3">
        <w:t>du</w:t>
      </w:r>
      <w:r w:rsidRPr="007101EE">
        <w:t xml:space="preserve"> marché</w:t>
      </w:r>
      <w:bookmarkEnd w:id="16"/>
      <w:bookmarkEnd w:id="17"/>
      <w:bookmarkEnd w:id="18"/>
      <w:bookmarkEnd w:id="19"/>
    </w:p>
    <w:p w14:paraId="716E0DA9" w14:textId="289A7AF1" w:rsidR="008B1B2E" w:rsidRDefault="008B1B2E" w:rsidP="00BC1980">
      <w:pPr>
        <w:tabs>
          <w:tab w:val="left" w:pos="1845"/>
        </w:tabs>
        <w:jc w:val="both"/>
        <w:rPr>
          <w:rFonts w:ascii="Arial" w:eastAsia="Calibri" w:hAnsi="Arial" w:cs="Arial"/>
        </w:rPr>
      </w:pPr>
      <w:r w:rsidRPr="008B1B2E">
        <w:rPr>
          <w:rFonts w:ascii="Arial" w:eastAsia="Calibri" w:hAnsi="Arial" w:cs="Arial"/>
        </w:rPr>
        <w:t xml:space="preserve">Le présent marché est un marché ordinaire soumis aux dispositions du code de la commande publique. </w:t>
      </w:r>
    </w:p>
    <w:p w14:paraId="76BF5272" w14:textId="77777777" w:rsidR="0097546C" w:rsidRDefault="0097546C" w:rsidP="0097546C">
      <w:pPr>
        <w:tabs>
          <w:tab w:val="left" w:pos="1845"/>
        </w:tabs>
        <w:jc w:val="both"/>
        <w:rPr>
          <w:rFonts w:ascii="Arial" w:hAnsi="Arial" w:cs="Arial"/>
        </w:rPr>
      </w:pPr>
      <w:r w:rsidRPr="007D5CAE">
        <w:rPr>
          <w:rFonts w:ascii="Arial" w:hAnsi="Arial" w:cs="Arial"/>
        </w:rPr>
        <w:t>Le marché prend effet à compter de sa date de notification au titulaire. Il prend fin à l’expiration du délai de garantie.</w:t>
      </w:r>
    </w:p>
    <w:p w14:paraId="7D417589" w14:textId="513EFD91" w:rsidR="00332887" w:rsidRPr="007101EE" w:rsidRDefault="0026342E" w:rsidP="0026342E">
      <w:pPr>
        <w:pStyle w:val="Sous-article"/>
      </w:pPr>
      <w:bookmarkStart w:id="20" w:name="_Toc101945183"/>
      <w:bookmarkStart w:id="21" w:name="_Toc135837470"/>
      <w:bookmarkStart w:id="22" w:name="_Toc198304032"/>
      <w:bookmarkStart w:id="23" w:name="_Toc198303814"/>
      <w:r>
        <w:t>2.4</w:t>
      </w:r>
      <w:r w:rsidR="00332887" w:rsidRPr="007101EE">
        <w:t> : Allotissement</w:t>
      </w:r>
      <w:bookmarkEnd w:id="20"/>
      <w:bookmarkEnd w:id="21"/>
      <w:bookmarkEnd w:id="22"/>
      <w:bookmarkEnd w:id="23"/>
    </w:p>
    <w:p w14:paraId="0C939D2E" w14:textId="77777777" w:rsidR="008441AE" w:rsidRDefault="008441AE" w:rsidP="008441AE">
      <w:pPr>
        <w:tabs>
          <w:tab w:val="left" w:pos="1845"/>
        </w:tabs>
        <w:jc w:val="both"/>
        <w:rPr>
          <w:rFonts w:ascii="Arial" w:hAnsi="Arial" w:cs="Arial"/>
        </w:rPr>
      </w:pPr>
      <w:r w:rsidRPr="008441AE">
        <w:rPr>
          <w:rFonts w:ascii="Arial" w:hAnsi="Arial" w:cs="Arial"/>
        </w:rPr>
        <w:t>Conformément à l’article L. 2113-10 du Code de la commande publique le présent marché est alloti de la façon suivante :</w:t>
      </w:r>
    </w:p>
    <w:tbl>
      <w:tblPr>
        <w:tblStyle w:val="TableNormal"/>
        <w:tblW w:w="9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18"/>
        <w:gridCol w:w="7447"/>
      </w:tblGrid>
      <w:tr w:rsidR="00002B77" w14:paraId="621268F3" w14:textId="77777777" w:rsidTr="00D619C0">
        <w:trPr>
          <w:trHeight w:val="20"/>
          <w:jc w:val="center"/>
        </w:trPr>
        <w:tc>
          <w:tcPr>
            <w:tcW w:w="1618" w:type="dxa"/>
            <w:vAlign w:val="center"/>
          </w:tcPr>
          <w:p w14:paraId="740AA9F3" w14:textId="77777777" w:rsidR="00002B77" w:rsidRDefault="00002B77" w:rsidP="00913656">
            <w:pPr>
              <w:pStyle w:val="TableParagraph"/>
              <w:ind w:left="393" w:right="159" w:hanging="212"/>
              <w:jc w:val="center"/>
              <w:rPr>
                <w:rFonts w:ascii="Arial" w:hAnsi="Arial"/>
                <w:b/>
              </w:rPr>
            </w:pPr>
            <w:r>
              <w:rPr>
                <w:rFonts w:ascii="Arial" w:hAnsi="Arial"/>
                <w:b/>
                <w:spacing w:val="-1"/>
              </w:rPr>
              <w:t>Désignation</w:t>
            </w:r>
            <w:r>
              <w:rPr>
                <w:rFonts w:ascii="Arial" w:hAnsi="Arial"/>
                <w:b/>
                <w:spacing w:val="-59"/>
              </w:rPr>
              <w:t xml:space="preserve"> </w:t>
            </w:r>
            <w:r>
              <w:rPr>
                <w:rFonts w:ascii="Arial" w:hAnsi="Arial"/>
                <w:b/>
              </w:rPr>
              <w:t>des</w:t>
            </w:r>
            <w:r>
              <w:rPr>
                <w:rFonts w:ascii="Arial" w:hAnsi="Arial"/>
                <w:b/>
                <w:spacing w:val="-3"/>
              </w:rPr>
              <w:t xml:space="preserve"> </w:t>
            </w:r>
            <w:r>
              <w:rPr>
                <w:rFonts w:ascii="Arial" w:hAnsi="Arial"/>
                <w:b/>
              </w:rPr>
              <w:t>lots</w:t>
            </w:r>
          </w:p>
        </w:tc>
        <w:tc>
          <w:tcPr>
            <w:tcW w:w="7447" w:type="dxa"/>
            <w:vAlign w:val="center"/>
          </w:tcPr>
          <w:p w14:paraId="5826C2F7" w14:textId="77777777" w:rsidR="00002B77" w:rsidRDefault="00002B77" w:rsidP="00913656">
            <w:pPr>
              <w:pStyle w:val="TableParagraph"/>
              <w:ind w:left="500" w:right="501"/>
              <w:jc w:val="center"/>
              <w:rPr>
                <w:rFonts w:ascii="Arial" w:hAnsi="Arial"/>
                <w:b/>
              </w:rPr>
            </w:pPr>
            <w:r>
              <w:rPr>
                <w:rFonts w:ascii="Arial" w:hAnsi="Arial"/>
                <w:b/>
              </w:rPr>
              <w:t>Dénomination</w:t>
            </w:r>
            <w:r>
              <w:rPr>
                <w:rFonts w:ascii="Arial" w:hAnsi="Arial"/>
                <w:b/>
                <w:spacing w:val="-6"/>
              </w:rPr>
              <w:t xml:space="preserve"> </w:t>
            </w:r>
            <w:r>
              <w:rPr>
                <w:rFonts w:ascii="Arial" w:hAnsi="Arial"/>
                <w:b/>
              </w:rPr>
              <w:t>technique</w:t>
            </w:r>
          </w:p>
        </w:tc>
      </w:tr>
      <w:tr w:rsidR="00BF7EAF" w14:paraId="1B9062C8" w14:textId="77777777" w:rsidTr="00D619C0">
        <w:trPr>
          <w:trHeight w:val="20"/>
          <w:jc w:val="center"/>
        </w:trPr>
        <w:tc>
          <w:tcPr>
            <w:tcW w:w="1618" w:type="dxa"/>
            <w:vAlign w:val="center"/>
          </w:tcPr>
          <w:p w14:paraId="0B5F8905" w14:textId="2B0492CC" w:rsidR="00BF7EAF" w:rsidRDefault="00BF7EAF" w:rsidP="00BF7EAF">
            <w:pPr>
              <w:pStyle w:val="TableParagraph"/>
              <w:jc w:val="center"/>
              <w:rPr>
                <w:sz w:val="28"/>
              </w:rPr>
            </w:pPr>
            <w:r>
              <w:rPr>
                <w:sz w:val="20"/>
              </w:rPr>
              <w:t>Lot</w:t>
            </w:r>
            <w:r>
              <w:rPr>
                <w:spacing w:val="4"/>
                <w:sz w:val="20"/>
              </w:rPr>
              <w:t xml:space="preserve"> </w:t>
            </w:r>
            <w:r>
              <w:rPr>
                <w:sz w:val="20"/>
              </w:rPr>
              <w:t>n°1</w:t>
            </w:r>
          </w:p>
        </w:tc>
        <w:tc>
          <w:tcPr>
            <w:tcW w:w="7447" w:type="dxa"/>
          </w:tcPr>
          <w:p w14:paraId="6B183AB0" w14:textId="25C62E97" w:rsidR="00BF7EAF" w:rsidRDefault="00BF7EAF" w:rsidP="00BF7EAF">
            <w:pPr>
              <w:pStyle w:val="TableParagraph"/>
              <w:spacing w:line="237" w:lineRule="auto"/>
              <w:ind w:left="206" w:right="197" w:firstLine="2"/>
              <w:jc w:val="center"/>
              <w:rPr>
                <w:sz w:val="20"/>
              </w:rPr>
            </w:pPr>
            <w:r w:rsidRPr="00F62DB3">
              <w:rPr>
                <w:rFonts w:cstheme="minorHAnsi"/>
                <w:sz w:val="21"/>
                <w:szCs w:val="21"/>
              </w:rPr>
              <w:t>Équipements photo sous-marine</w:t>
            </w:r>
          </w:p>
        </w:tc>
      </w:tr>
      <w:tr w:rsidR="00BF7EAF" w14:paraId="151B6873" w14:textId="77777777" w:rsidTr="00D619C0">
        <w:trPr>
          <w:trHeight w:val="20"/>
          <w:jc w:val="center"/>
        </w:trPr>
        <w:tc>
          <w:tcPr>
            <w:tcW w:w="1618" w:type="dxa"/>
            <w:vAlign w:val="center"/>
          </w:tcPr>
          <w:p w14:paraId="75922AA3" w14:textId="69805E45" w:rsidR="00BF7EAF" w:rsidRDefault="00BF7EAF" w:rsidP="00BF7EAF">
            <w:pPr>
              <w:pStyle w:val="TableParagraph"/>
              <w:jc w:val="center"/>
              <w:rPr>
                <w:sz w:val="28"/>
              </w:rPr>
            </w:pPr>
            <w:r>
              <w:rPr>
                <w:sz w:val="20"/>
              </w:rPr>
              <w:t>Lot</w:t>
            </w:r>
            <w:r>
              <w:rPr>
                <w:spacing w:val="4"/>
                <w:sz w:val="20"/>
              </w:rPr>
              <w:t xml:space="preserve"> </w:t>
            </w:r>
            <w:r>
              <w:rPr>
                <w:sz w:val="20"/>
              </w:rPr>
              <w:t>n°2</w:t>
            </w:r>
          </w:p>
        </w:tc>
        <w:tc>
          <w:tcPr>
            <w:tcW w:w="7447" w:type="dxa"/>
          </w:tcPr>
          <w:p w14:paraId="037AB26B" w14:textId="1BD29035" w:rsidR="00BF7EAF" w:rsidRDefault="00BF7EAF" w:rsidP="00BF7EAF">
            <w:pPr>
              <w:pStyle w:val="TableParagraph"/>
              <w:spacing w:line="237" w:lineRule="auto"/>
              <w:ind w:left="206" w:right="197" w:firstLine="2"/>
              <w:jc w:val="center"/>
              <w:rPr>
                <w:sz w:val="20"/>
              </w:rPr>
            </w:pPr>
            <w:r w:rsidRPr="00F62DB3">
              <w:rPr>
                <w:rFonts w:cstheme="minorHAnsi"/>
                <w:sz w:val="21"/>
                <w:szCs w:val="21"/>
              </w:rPr>
              <w:t>Congélateur progressif portable</w:t>
            </w:r>
          </w:p>
        </w:tc>
      </w:tr>
      <w:tr w:rsidR="00BF7EAF" w14:paraId="5C765CA5" w14:textId="77777777" w:rsidTr="00D619C0">
        <w:trPr>
          <w:trHeight w:val="20"/>
          <w:jc w:val="center"/>
        </w:trPr>
        <w:tc>
          <w:tcPr>
            <w:tcW w:w="1618" w:type="dxa"/>
            <w:vAlign w:val="center"/>
          </w:tcPr>
          <w:p w14:paraId="067803B8" w14:textId="7CAD65D0" w:rsidR="00BF7EAF" w:rsidRDefault="00BF7EAF" w:rsidP="00BF7EAF">
            <w:pPr>
              <w:pStyle w:val="TableParagraph"/>
              <w:jc w:val="center"/>
              <w:rPr>
                <w:sz w:val="28"/>
              </w:rPr>
            </w:pPr>
            <w:r>
              <w:rPr>
                <w:sz w:val="20"/>
              </w:rPr>
              <w:t>Lot</w:t>
            </w:r>
            <w:r>
              <w:rPr>
                <w:spacing w:val="4"/>
                <w:sz w:val="20"/>
              </w:rPr>
              <w:t xml:space="preserve"> </w:t>
            </w:r>
            <w:r>
              <w:rPr>
                <w:sz w:val="20"/>
              </w:rPr>
              <w:t>n°3</w:t>
            </w:r>
          </w:p>
        </w:tc>
        <w:tc>
          <w:tcPr>
            <w:tcW w:w="7447" w:type="dxa"/>
          </w:tcPr>
          <w:p w14:paraId="45334F4F" w14:textId="2D9FD78C" w:rsidR="00BF7EAF" w:rsidRDefault="00BF7EAF" w:rsidP="00BF7EAF">
            <w:pPr>
              <w:pStyle w:val="TableParagraph"/>
              <w:spacing w:line="237" w:lineRule="auto"/>
              <w:ind w:left="206" w:right="197" w:firstLine="2"/>
              <w:jc w:val="center"/>
              <w:rPr>
                <w:sz w:val="20"/>
              </w:rPr>
            </w:pPr>
            <w:r w:rsidRPr="00F62DB3">
              <w:rPr>
                <w:rFonts w:cstheme="minorHAnsi"/>
                <w:sz w:val="21"/>
                <w:szCs w:val="21"/>
              </w:rPr>
              <w:t>Machine PCR quantitative</w:t>
            </w:r>
          </w:p>
        </w:tc>
      </w:tr>
      <w:tr w:rsidR="00BF7EAF" w14:paraId="2663941C" w14:textId="77777777" w:rsidTr="00D619C0">
        <w:trPr>
          <w:trHeight w:val="20"/>
          <w:jc w:val="center"/>
        </w:trPr>
        <w:tc>
          <w:tcPr>
            <w:tcW w:w="1618" w:type="dxa"/>
            <w:vAlign w:val="center"/>
          </w:tcPr>
          <w:p w14:paraId="587AF45A" w14:textId="2327DA38" w:rsidR="00BF7EAF" w:rsidRDefault="00BF7EAF" w:rsidP="00BF7EAF">
            <w:pPr>
              <w:pStyle w:val="TableParagraph"/>
              <w:jc w:val="center"/>
              <w:rPr>
                <w:sz w:val="28"/>
              </w:rPr>
            </w:pPr>
            <w:r>
              <w:rPr>
                <w:sz w:val="20"/>
              </w:rPr>
              <w:t>Lot</w:t>
            </w:r>
            <w:r>
              <w:rPr>
                <w:spacing w:val="4"/>
                <w:sz w:val="20"/>
              </w:rPr>
              <w:t xml:space="preserve"> </w:t>
            </w:r>
            <w:r>
              <w:rPr>
                <w:sz w:val="20"/>
              </w:rPr>
              <w:t>n°4</w:t>
            </w:r>
          </w:p>
        </w:tc>
        <w:tc>
          <w:tcPr>
            <w:tcW w:w="7447" w:type="dxa"/>
          </w:tcPr>
          <w:p w14:paraId="7FFCF583" w14:textId="6F645728" w:rsidR="00BF7EAF" w:rsidRDefault="00BF7EAF" w:rsidP="00BF7EAF">
            <w:pPr>
              <w:pStyle w:val="TableParagraph"/>
              <w:spacing w:line="237" w:lineRule="auto"/>
              <w:ind w:left="206" w:right="197" w:firstLine="2"/>
              <w:jc w:val="center"/>
              <w:rPr>
                <w:sz w:val="20"/>
              </w:rPr>
            </w:pPr>
            <w:r w:rsidRPr="00F62DB3">
              <w:rPr>
                <w:rFonts w:cstheme="minorHAnsi"/>
                <w:sz w:val="21"/>
                <w:szCs w:val="21"/>
              </w:rPr>
              <w:t>Centrifugeuse réfrigérée de paillasse</w:t>
            </w:r>
          </w:p>
        </w:tc>
      </w:tr>
      <w:tr w:rsidR="00BF7EAF" w14:paraId="67EF7A49" w14:textId="77777777" w:rsidTr="00D619C0">
        <w:trPr>
          <w:trHeight w:val="20"/>
          <w:jc w:val="center"/>
        </w:trPr>
        <w:tc>
          <w:tcPr>
            <w:tcW w:w="1618" w:type="dxa"/>
            <w:vAlign w:val="center"/>
          </w:tcPr>
          <w:p w14:paraId="2C31C1E5" w14:textId="07FDBAAF" w:rsidR="00BF7EAF" w:rsidRDefault="00BF7EAF" w:rsidP="00BF7EAF">
            <w:pPr>
              <w:pStyle w:val="TableParagraph"/>
              <w:jc w:val="center"/>
              <w:rPr>
                <w:sz w:val="20"/>
              </w:rPr>
            </w:pPr>
            <w:r>
              <w:rPr>
                <w:sz w:val="20"/>
              </w:rPr>
              <w:t>Lot</w:t>
            </w:r>
            <w:r>
              <w:rPr>
                <w:spacing w:val="4"/>
                <w:sz w:val="20"/>
              </w:rPr>
              <w:t xml:space="preserve"> </w:t>
            </w:r>
            <w:r>
              <w:rPr>
                <w:sz w:val="20"/>
              </w:rPr>
              <w:t>n°5</w:t>
            </w:r>
          </w:p>
        </w:tc>
        <w:tc>
          <w:tcPr>
            <w:tcW w:w="7447" w:type="dxa"/>
          </w:tcPr>
          <w:p w14:paraId="0BE84017" w14:textId="46D51576" w:rsidR="00BF7EAF" w:rsidRDefault="00BF7EAF" w:rsidP="00BF7EAF">
            <w:pPr>
              <w:pStyle w:val="TableParagraph"/>
              <w:spacing w:line="237" w:lineRule="auto"/>
              <w:ind w:left="206" w:right="197" w:firstLine="2"/>
              <w:jc w:val="center"/>
              <w:rPr>
                <w:sz w:val="20"/>
              </w:rPr>
            </w:pPr>
            <w:r w:rsidRPr="00F62DB3">
              <w:rPr>
                <w:rFonts w:cstheme="minorHAnsi"/>
                <w:sz w:val="21"/>
                <w:szCs w:val="21"/>
              </w:rPr>
              <w:t>Microscope inversé avec camera x2</w:t>
            </w:r>
          </w:p>
        </w:tc>
      </w:tr>
      <w:tr w:rsidR="00BF7EAF" w14:paraId="756E9CB5" w14:textId="77777777" w:rsidTr="00D619C0">
        <w:trPr>
          <w:trHeight w:val="20"/>
          <w:jc w:val="center"/>
        </w:trPr>
        <w:tc>
          <w:tcPr>
            <w:tcW w:w="1618" w:type="dxa"/>
            <w:vAlign w:val="center"/>
          </w:tcPr>
          <w:p w14:paraId="3526D1D6" w14:textId="1DF28702" w:rsidR="00BF7EAF" w:rsidRDefault="00BF7EAF" w:rsidP="00BF7EAF">
            <w:pPr>
              <w:pStyle w:val="TableParagraph"/>
              <w:jc w:val="center"/>
              <w:rPr>
                <w:sz w:val="20"/>
              </w:rPr>
            </w:pPr>
            <w:r>
              <w:rPr>
                <w:sz w:val="20"/>
              </w:rPr>
              <w:t>Lot</w:t>
            </w:r>
            <w:r>
              <w:rPr>
                <w:spacing w:val="4"/>
                <w:sz w:val="20"/>
              </w:rPr>
              <w:t xml:space="preserve"> </w:t>
            </w:r>
            <w:r>
              <w:rPr>
                <w:sz w:val="20"/>
              </w:rPr>
              <w:t>n°6</w:t>
            </w:r>
          </w:p>
        </w:tc>
        <w:tc>
          <w:tcPr>
            <w:tcW w:w="7447" w:type="dxa"/>
          </w:tcPr>
          <w:p w14:paraId="2D4CC6AD" w14:textId="67E520E4" w:rsidR="00BF7EAF" w:rsidRDefault="00BF7EAF" w:rsidP="00BF7EAF">
            <w:pPr>
              <w:pStyle w:val="TableParagraph"/>
              <w:spacing w:line="237" w:lineRule="auto"/>
              <w:ind w:left="206" w:right="197" w:firstLine="2"/>
              <w:jc w:val="center"/>
              <w:rPr>
                <w:sz w:val="20"/>
              </w:rPr>
            </w:pPr>
            <w:r w:rsidRPr="00F62DB3">
              <w:rPr>
                <w:rFonts w:cstheme="minorHAnsi"/>
                <w:sz w:val="21"/>
                <w:szCs w:val="21"/>
              </w:rPr>
              <w:t>Microscope binoculaire avec camera x2</w:t>
            </w:r>
          </w:p>
        </w:tc>
      </w:tr>
      <w:tr w:rsidR="00BF7EAF" w14:paraId="43AEB0F1" w14:textId="77777777" w:rsidTr="00D619C0">
        <w:trPr>
          <w:trHeight w:val="20"/>
          <w:jc w:val="center"/>
        </w:trPr>
        <w:tc>
          <w:tcPr>
            <w:tcW w:w="1618" w:type="dxa"/>
            <w:vAlign w:val="center"/>
          </w:tcPr>
          <w:p w14:paraId="13774175" w14:textId="2AB8CF77" w:rsidR="00BF7EAF" w:rsidRDefault="00BF7EAF" w:rsidP="00BF7EAF">
            <w:pPr>
              <w:pStyle w:val="TableParagraph"/>
              <w:jc w:val="center"/>
              <w:rPr>
                <w:sz w:val="20"/>
              </w:rPr>
            </w:pPr>
            <w:r>
              <w:rPr>
                <w:sz w:val="20"/>
              </w:rPr>
              <w:t>Lot</w:t>
            </w:r>
            <w:r>
              <w:rPr>
                <w:spacing w:val="4"/>
                <w:sz w:val="20"/>
              </w:rPr>
              <w:t xml:space="preserve"> </w:t>
            </w:r>
            <w:r>
              <w:rPr>
                <w:sz w:val="20"/>
              </w:rPr>
              <w:t>n°7</w:t>
            </w:r>
          </w:p>
        </w:tc>
        <w:tc>
          <w:tcPr>
            <w:tcW w:w="7447" w:type="dxa"/>
          </w:tcPr>
          <w:p w14:paraId="6116D322" w14:textId="7B4B95B7" w:rsidR="00BF7EAF" w:rsidRDefault="00BF7EAF" w:rsidP="00BF7EAF">
            <w:pPr>
              <w:pStyle w:val="TableParagraph"/>
              <w:spacing w:line="237" w:lineRule="auto"/>
              <w:ind w:left="206" w:right="197" w:firstLine="2"/>
              <w:jc w:val="center"/>
              <w:rPr>
                <w:sz w:val="20"/>
              </w:rPr>
            </w:pPr>
            <w:r w:rsidRPr="00F62DB3">
              <w:rPr>
                <w:rFonts w:cstheme="minorHAnsi"/>
                <w:sz w:val="21"/>
                <w:szCs w:val="21"/>
              </w:rPr>
              <w:t>Imprimante 3D filaire professionnelle</w:t>
            </w:r>
          </w:p>
        </w:tc>
      </w:tr>
      <w:tr w:rsidR="00BF7EAF" w14:paraId="6B19D6FB" w14:textId="77777777" w:rsidTr="00D619C0">
        <w:trPr>
          <w:trHeight w:val="20"/>
          <w:jc w:val="center"/>
        </w:trPr>
        <w:tc>
          <w:tcPr>
            <w:tcW w:w="1618" w:type="dxa"/>
            <w:vAlign w:val="center"/>
          </w:tcPr>
          <w:p w14:paraId="4BE992CD" w14:textId="6C6DC8A1" w:rsidR="00BF7EAF" w:rsidRDefault="00BF7EAF" w:rsidP="00BF7EAF">
            <w:pPr>
              <w:pStyle w:val="TableParagraph"/>
              <w:jc w:val="center"/>
              <w:rPr>
                <w:sz w:val="20"/>
              </w:rPr>
            </w:pPr>
            <w:r>
              <w:rPr>
                <w:sz w:val="20"/>
              </w:rPr>
              <w:t>Lot</w:t>
            </w:r>
            <w:r>
              <w:rPr>
                <w:spacing w:val="4"/>
                <w:sz w:val="20"/>
              </w:rPr>
              <w:t xml:space="preserve"> </w:t>
            </w:r>
            <w:r>
              <w:rPr>
                <w:sz w:val="20"/>
              </w:rPr>
              <w:t>n°8</w:t>
            </w:r>
          </w:p>
        </w:tc>
        <w:tc>
          <w:tcPr>
            <w:tcW w:w="7447" w:type="dxa"/>
          </w:tcPr>
          <w:p w14:paraId="5AB19E7C" w14:textId="2356F4D6" w:rsidR="00BF7EAF" w:rsidRDefault="00BF7EAF" w:rsidP="00BF7EAF">
            <w:pPr>
              <w:pStyle w:val="TableParagraph"/>
              <w:spacing w:line="237" w:lineRule="auto"/>
              <w:ind w:left="206" w:right="197" w:firstLine="2"/>
              <w:jc w:val="center"/>
              <w:rPr>
                <w:sz w:val="20"/>
              </w:rPr>
            </w:pPr>
            <w:r w:rsidRPr="00F62DB3">
              <w:rPr>
                <w:rFonts w:cstheme="minorHAnsi"/>
                <w:sz w:val="21"/>
                <w:szCs w:val="21"/>
              </w:rPr>
              <w:t>Découpeuse laser CO2</w:t>
            </w:r>
          </w:p>
        </w:tc>
      </w:tr>
      <w:tr w:rsidR="00BF7EAF" w14:paraId="75D4415A" w14:textId="77777777" w:rsidTr="00D619C0">
        <w:trPr>
          <w:trHeight w:val="20"/>
          <w:jc w:val="center"/>
        </w:trPr>
        <w:tc>
          <w:tcPr>
            <w:tcW w:w="1618" w:type="dxa"/>
            <w:vAlign w:val="center"/>
          </w:tcPr>
          <w:p w14:paraId="13E6BA54" w14:textId="5CC5F385" w:rsidR="00BF7EAF" w:rsidRDefault="00BF7EAF" w:rsidP="00BF7EAF">
            <w:pPr>
              <w:pStyle w:val="TableParagraph"/>
              <w:jc w:val="center"/>
              <w:rPr>
                <w:sz w:val="20"/>
              </w:rPr>
            </w:pPr>
            <w:r>
              <w:rPr>
                <w:sz w:val="20"/>
              </w:rPr>
              <w:t>Lot</w:t>
            </w:r>
            <w:r>
              <w:rPr>
                <w:spacing w:val="4"/>
                <w:sz w:val="20"/>
              </w:rPr>
              <w:t xml:space="preserve"> </w:t>
            </w:r>
            <w:r>
              <w:rPr>
                <w:sz w:val="20"/>
              </w:rPr>
              <w:t>n°9</w:t>
            </w:r>
          </w:p>
        </w:tc>
        <w:tc>
          <w:tcPr>
            <w:tcW w:w="7447" w:type="dxa"/>
          </w:tcPr>
          <w:p w14:paraId="1586F791" w14:textId="3308FA17" w:rsidR="00BF7EAF" w:rsidRDefault="00BF7EAF" w:rsidP="00BF7EAF">
            <w:pPr>
              <w:pStyle w:val="TableParagraph"/>
              <w:spacing w:line="237" w:lineRule="auto"/>
              <w:ind w:left="206" w:right="197" w:firstLine="2"/>
              <w:jc w:val="center"/>
              <w:rPr>
                <w:sz w:val="20"/>
              </w:rPr>
            </w:pPr>
            <w:r w:rsidRPr="00F62DB3">
              <w:rPr>
                <w:rFonts w:cstheme="minorHAnsi"/>
                <w:sz w:val="21"/>
                <w:szCs w:val="21"/>
              </w:rPr>
              <w:t>Système de surveillance multiparamétrique</w:t>
            </w:r>
          </w:p>
        </w:tc>
      </w:tr>
      <w:tr w:rsidR="00BF7EAF" w14:paraId="7DB25727" w14:textId="77777777" w:rsidTr="00D619C0">
        <w:trPr>
          <w:trHeight w:val="20"/>
          <w:jc w:val="center"/>
        </w:trPr>
        <w:tc>
          <w:tcPr>
            <w:tcW w:w="1618" w:type="dxa"/>
            <w:vAlign w:val="center"/>
          </w:tcPr>
          <w:p w14:paraId="4B3B89F1" w14:textId="662AD98B" w:rsidR="00BF7EAF" w:rsidRDefault="00BF7EAF" w:rsidP="00BF7EAF">
            <w:pPr>
              <w:pStyle w:val="TableParagraph"/>
              <w:jc w:val="center"/>
              <w:rPr>
                <w:sz w:val="20"/>
              </w:rPr>
            </w:pPr>
            <w:r>
              <w:rPr>
                <w:sz w:val="20"/>
              </w:rPr>
              <w:t>Lot</w:t>
            </w:r>
            <w:r>
              <w:rPr>
                <w:spacing w:val="4"/>
                <w:sz w:val="20"/>
              </w:rPr>
              <w:t xml:space="preserve"> </w:t>
            </w:r>
            <w:r>
              <w:rPr>
                <w:sz w:val="20"/>
              </w:rPr>
              <w:t>n°10</w:t>
            </w:r>
          </w:p>
        </w:tc>
        <w:tc>
          <w:tcPr>
            <w:tcW w:w="7447" w:type="dxa"/>
          </w:tcPr>
          <w:p w14:paraId="4627BE0A" w14:textId="0DF0BFCE" w:rsidR="00BF7EAF" w:rsidRDefault="00BF7EAF" w:rsidP="00BF7EAF">
            <w:pPr>
              <w:pStyle w:val="TableParagraph"/>
              <w:spacing w:line="237" w:lineRule="auto"/>
              <w:ind w:left="206" w:right="197" w:firstLine="2"/>
              <w:jc w:val="center"/>
              <w:rPr>
                <w:sz w:val="20"/>
              </w:rPr>
            </w:pPr>
            <w:r w:rsidRPr="00F62DB3">
              <w:rPr>
                <w:rFonts w:cstheme="minorHAnsi"/>
                <w:sz w:val="21"/>
                <w:szCs w:val="21"/>
              </w:rPr>
              <w:t>Drivers/automate programmable pour pilotage d’éclairages LED</w:t>
            </w:r>
          </w:p>
        </w:tc>
      </w:tr>
      <w:tr w:rsidR="00BF7EAF" w14:paraId="25DD5163" w14:textId="77777777" w:rsidTr="00D619C0">
        <w:trPr>
          <w:trHeight w:val="20"/>
          <w:jc w:val="center"/>
        </w:trPr>
        <w:tc>
          <w:tcPr>
            <w:tcW w:w="1618" w:type="dxa"/>
            <w:vAlign w:val="center"/>
          </w:tcPr>
          <w:p w14:paraId="15D44690" w14:textId="5D132BAF" w:rsidR="00BF7EAF" w:rsidRDefault="00BF7EAF" w:rsidP="00BF7EAF">
            <w:pPr>
              <w:pStyle w:val="TableParagraph"/>
              <w:jc w:val="center"/>
              <w:rPr>
                <w:sz w:val="20"/>
              </w:rPr>
            </w:pPr>
            <w:r>
              <w:rPr>
                <w:sz w:val="20"/>
              </w:rPr>
              <w:t>Lot</w:t>
            </w:r>
            <w:r>
              <w:rPr>
                <w:spacing w:val="4"/>
                <w:sz w:val="20"/>
              </w:rPr>
              <w:t xml:space="preserve"> </w:t>
            </w:r>
            <w:r>
              <w:rPr>
                <w:sz w:val="20"/>
              </w:rPr>
              <w:t>n°11</w:t>
            </w:r>
          </w:p>
        </w:tc>
        <w:tc>
          <w:tcPr>
            <w:tcW w:w="7447" w:type="dxa"/>
          </w:tcPr>
          <w:p w14:paraId="0BA3CC32" w14:textId="787D28F2" w:rsidR="00BF7EAF" w:rsidRDefault="00BF7EAF" w:rsidP="00BF7EAF">
            <w:pPr>
              <w:pStyle w:val="TableParagraph"/>
              <w:spacing w:line="237" w:lineRule="auto"/>
              <w:ind w:left="206" w:right="197" w:firstLine="2"/>
              <w:jc w:val="center"/>
              <w:rPr>
                <w:sz w:val="20"/>
              </w:rPr>
            </w:pPr>
            <w:r w:rsidRPr="00F62DB3">
              <w:rPr>
                <w:rFonts w:cstheme="minorHAnsi"/>
                <w:sz w:val="21"/>
                <w:szCs w:val="21"/>
              </w:rPr>
              <w:t>Système d’éclairage LED</w:t>
            </w:r>
          </w:p>
        </w:tc>
      </w:tr>
      <w:tr w:rsidR="00BF7EAF" w14:paraId="47FD7CC2" w14:textId="77777777" w:rsidTr="00D619C0">
        <w:trPr>
          <w:trHeight w:val="20"/>
          <w:jc w:val="center"/>
        </w:trPr>
        <w:tc>
          <w:tcPr>
            <w:tcW w:w="1618" w:type="dxa"/>
            <w:vAlign w:val="center"/>
          </w:tcPr>
          <w:p w14:paraId="57FF225E" w14:textId="643B0A77" w:rsidR="00BF7EAF" w:rsidRDefault="00BF7EAF" w:rsidP="00BF7EAF">
            <w:pPr>
              <w:pStyle w:val="TableParagraph"/>
              <w:jc w:val="center"/>
              <w:rPr>
                <w:sz w:val="28"/>
              </w:rPr>
            </w:pPr>
            <w:r>
              <w:rPr>
                <w:sz w:val="20"/>
              </w:rPr>
              <w:t>Lot</w:t>
            </w:r>
            <w:r>
              <w:rPr>
                <w:spacing w:val="4"/>
                <w:sz w:val="20"/>
              </w:rPr>
              <w:t xml:space="preserve"> </w:t>
            </w:r>
            <w:r>
              <w:rPr>
                <w:sz w:val="20"/>
              </w:rPr>
              <w:t>n°12</w:t>
            </w:r>
          </w:p>
        </w:tc>
        <w:tc>
          <w:tcPr>
            <w:tcW w:w="7447" w:type="dxa"/>
          </w:tcPr>
          <w:p w14:paraId="71D65EBD" w14:textId="584BD0EE" w:rsidR="00BF7EAF" w:rsidRDefault="00BF7EAF" w:rsidP="00BF7EAF">
            <w:pPr>
              <w:pStyle w:val="TableParagraph"/>
              <w:spacing w:line="237" w:lineRule="auto"/>
              <w:ind w:left="206" w:right="197" w:firstLine="2"/>
              <w:jc w:val="center"/>
              <w:rPr>
                <w:sz w:val="20"/>
              </w:rPr>
            </w:pPr>
            <w:r w:rsidRPr="00F62DB3">
              <w:rPr>
                <w:rFonts w:cstheme="minorHAnsi"/>
                <w:sz w:val="21"/>
                <w:szCs w:val="21"/>
              </w:rPr>
              <w:t>Acquisition de dispositifs pour la culture et l’expérimentation des ressources biologiques marines (structures multi-aquariums)</w:t>
            </w:r>
          </w:p>
        </w:tc>
      </w:tr>
      <w:tr w:rsidR="00D619C0" w14:paraId="7838DE41" w14:textId="77777777" w:rsidTr="00D619C0">
        <w:trPr>
          <w:trHeight w:val="20"/>
          <w:jc w:val="center"/>
        </w:trPr>
        <w:tc>
          <w:tcPr>
            <w:tcW w:w="1618" w:type="dxa"/>
            <w:vAlign w:val="center"/>
          </w:tcPr>
          <w:p w14:paraId="2EE49F6B" w14:textId="7D539671" w:rsidR="00D619C0" w:rsidRDefault="00D619C0" w:rsidP="00D619C0">
            <w:pPr>
              <w:pStyle w:val="TableParagraph"/>
              <w:jc w:val="center"/>
              <w:rPr>
                <w:sz w:val="20"/>
              </w:rPr>
            </w:pPr>
            <w:r w:rsidRPr="00B63DBE">
              <w:t>Lot 13</w:t>
            </w:r>
          </w:p>
        </w:tc>
        <w:tc>
          <w:tcPr>
            <w:tcW w:w="7447" w:type="dxa"/>
            <w:vAlign w:val="center"/>
          </w:tcPr>
          <w:p w14:paraId="13C49946" w14:textId="0ABF6F48" w:rsidR="00D619C0" w:rsidRPr="00F62DB3" w:rsidRDefault="00D619C0" w:rsidP="00D619C0">
            <w:pPr>
              <w:pStyle w:val="TableParagraph"/>
              <w:spacing w:line="237" w:lineRule="auto"/>
              <w:ind w:left="206" w:right="197" w:firstLine="2"/>
              <w:jc w:val="center"/>
              <w:rPr>
                <w:rFonts w:cstheme="minorHAnsi"/>
                <w:sz w:val="21"/>
                <w:szCs w:val="21"/>
              </w:rPr>
            </w:pPr>
            <w:r w:rsidRPr="00B63DBE">
              <w:rPr>
                <w:rFonts w:cstheme="minorHAnsi"/>
                <w:color w:val="000000" w:themeColor="text1"/>
                <w:sz w:val="21"/>
                <w:szCs w:val="21"/>
              </w:rPr>
              <w:t>1 Microscope hybride droit/inversé modèle fond clair / phase / fluorescence + 1 Microscope hybride droit/inversé modèle fond clair / phase</w:t>
            </w:r>
          </w:p>
        </w:tc>
      </w:tr>
    </w:tbl>
    <w:p w14:paraId="208D9E9D" w14:textId="77777777" w:rsidR="00002B77" w:rsidRDefault="00002B77" w:rsidP="008441AE">
      <w:pPr>
        <w:tabs>
          <w:tab w:val="left" w:pos="1845"/>
        </w:tabs>
        <w:jc w:val="both"/>
        <w:rPr>
          <w:rFonts w:ascii="Arial" w:hAnsi="Arial" w:cs="Arial"/>
        </w:rPr>
      </w:pPr>
    </w:p>
    <w:p w14:paraId="0D3F7A77" w14:textId="65C997F3" w:rsidR="0026342E" w:rsidRPr="007101EE" w:rsidRDefault="0026342E" w:rsidP="0026342E">
      <w:pPr>
        <w:pStyle w:val="Sous-article"/>
      </w:pPr>
      <w:bookmarkStart w:id="24" w:name="_Toc198304033"/>
      <w:bookmarkStart w:id="25" w:name="_Toc198303815"/>
      <w:r>
        <w:t xml:space="preserve">2.5 : Prestations supplémentaires </w:t>
      </w:r>
      <w:r w:rsidR="0071078C">
        <w:t>éventuelles</w:t>
      </w:r>
      <w:bookmarkEnd w:id="24"/>
      <w:bookmarkEnd w:id="25"/>
      <w:r w:rsidR="0071078C">
        <w:t xml:space="preserve"> </w:t>
      </w:r>
    </w:p>
    <w:p w14:paraId="1796BF8E" w14:textId="77777777" w:rsidR="0026342E" w:rsidRDefault="0026342E" w:rsidP="008441AE">
      <w:pPr>
        <w:tabs>
          <w:tab w:val="left" w:pos="1845"/>
        </w:tabs>
        <w:jc w:val="both"/>
        <w:rPr>
          <w:rFonts w:ascii="Arial" w:hAnsi="Arial" w:cs="Arial"/>
        </w:rPr>
      </w:pPr>
    </w:p>
    <w:p w14:paraId="1B67ACF9" w14:textId="07C246F2" w:rsidR="00332887" w:rsidRDefault="0062228D" w:rsidP="0062228D">
      <w:pPr>
        <w:tabs>
          <w:tab w:val="right" w:pos="9072"/>
        </w:tabs>
        <w:spacing w:after="0"/>
        <w:jc w:val="both"/>
        <w:rPr>
          <w:rFonts w:ascii="Arial" w:eastAsia="Calibri" w:hAnsi="Arial" w:cs="Arial"/>
          <w:sz w:val="20"/>
        </w:rPr>
      </w:pPr>
      <w:r>
        <w:rPr>
          <w:rFonts w:ascii="Arial" w:eastAsia="Calibri" w:hAnsi="Arial" w:cs="Arial"/>
          <w:sz w:val="20"/>
        </w:rPr>
        <w:t>Pour chaque lot, l</w:t>
      </w:r>
      <w:r w:rsidR="0071078C">
        <w:rPr>
          <w:rFonts w:ascii="Arial" w:eastAsia="Calibri" w:hAnsi="Arial" w:cs="Arial"/>
          <w:sz w:val="20"/>
        </w:rPr>
        <w:t>e marché comprend une prestation supplémentaire</w:t>
      </w:r>
      <w:r>
        <w:rPr>
          <w:rFonts w:ascii="Arial" w:eastAsia="Calibri" w:hAnsi="Arial" w:cs="Arial"/>
          <w:sz w:val="20"/>
        </w:rPr>
        <w:t xml:space="preserve"> relative à </w:t>
      </w:r>
      <w:r w:rsidR="00611597">
        <w:rPr>
          <w:rFonts w:ascii="Arial" w:eastAsia="Calibri" w:hAnsi="Arial" w:cs="Arial"/>
          <w:sz w:val="20"/>
        </w:rPr>
        <w:t xml:space="preserve">une </w:t>
      </w:r>
      <w:r>
        <w:rPr>
          <w:rFonts w:ascii="Arial" w:eastAsia="Calibri" w:hAnsi="Arial" w:cs="Arial"/>
          <w:sz w:val="20"/>
        </w:rPr>
        <w:t>extension de garantie de 12 mois.</w:t>
      </w:r>
      <w:r w:rsidR="009026D5">
        <w:rPr>
          <w:rFonts w:ascii="Arial" w:eastAsia="Calibri" w:hAnsi="Arial" w:cs="Arial"/>
          <w:sz w:val="20"/>
        </w:rPr>
        <w:t xml:space="preserve"> </w:t>
      </w:r>
      <w:r w:rsidR="00611597">
        <w:rPr>
          <w:rFonts w:ascii="Arial" w:eastAsia="Calibri" w:hAnsi="Arial" w:cs="Arial"/>
          <w:sz w:val="20"/>
        </w:rPr>
        <w:t>A l’issue de la procédure d’appel d’offre, c</w:t>
      </w:r>
      <w:r w:rsidR="009026D5">
        <w:rPr>
          <w:rFonts w:ascii="Arial" w:eastAsia="Calibri" w:hAnsi="Arial" w:cs="Arial"/>
          <w:sz w:val="20"/>
        </w:rPr>
        <w:t>ette prestation</w:t>
      </w:r>
      <w:r w:rsidR="003F7720">
        <w:rPr>
          <w:rFonts w:ascii="Arial" w:eastAsia="Calibri" w:hAnsi="Arial" w:cs="Arial"/>
          <w:sz w:val="20"/>
        </w:rPr>
        <w:t xml:space="preserve"> supplémentaire est </w:t>
      </w:r>
      <w:r w:rsidR="00611597" w:rsidRPr="00611597">
        <w:rPr>
          <w:rFonts w:ascii="Arial" w:eastAsia="Calibri" w:hAnsi="Arial" w:cs="Arial"/>
          <w:color w:val="FF0000"/>
          <w:sz w:val="20"/>
          <w:highlight w:val="yellow"/>
        </w:rPr>
        <w:t>retenue / non retenue.</w:t>
      </w:r>
      <w:r>
        <w:rPr>
          <w:rFonts w:ascii="Arial" w:eastAsia="Calibri" w:hAnsi="Arial" w:cs="Arial"/>
          <w:sz w:val="20"/>
        </w:rPr>
        <w:tab/>
      </w:r>
    </w:p>
    <w:p w14:paraId="38FEE376" w14:textId="77777777" w:rsidR="0071078C" w:rsidRPr="007101EE" w:rsidRDefault="0071078C" w:rsidP="00332887">
      <w:pPr>
        <w:spacing w:after="0"/>
        <w:jc w:val="both"/>
        <w:rPr>
          <w:rFonts w:ascii="Arial" w:eastAsia="Calibri" w:hAnsi="Arial" w:cs="Arial"/>
          <w:sz w:val="20"/>
        </w:rPr>
      </w:pPr>
    </w:p>
    <w:p w14:paraId="242AFA44" w14:textId="3FCD02FF" w:rsidR="007300C3" w:rsidRPr="00B3598D" w:rsidRDefault="00332887" w:rsidP="00B3598D">
      <w:pPr>
        <w:pStyle w:val="Article"/>
        <w:rPr>
          <w:rFonts w:cs="Arial"/>
        </w:rPr>
      </w:pPr>
      <w:bookmarkStart w:id="26" w:name="_Toc58427896"/>
      <w:bookmarkStart w:id="27" w:name="_Toc101945184"/>
      <w:bookmarkStart w:id="28" w:name="_Toc135837471"/>
      <w:bookmarkStart w:id="29" w:name="_Toc198304034"/>
      <w:bookmarkStart w:id="30" w:name="_Toc198303816"/>
      <w:r w:rsidRPr="007101EE">
        <w:rPr>
          <w:rFonts w:cs="Arial"/>
        </w:rPr>
        <w:t xml:space="preserve">Article 4 : </w:t>
      </w:r>
      <w:bookmarkEnd w:id="26"/>
      <w:r w:rsidRPr="007101EE">
        <w:rPr>
          <w:rFonts w:cs="Arial"/>
        </w:rPr>
        <w:t>Pièces constitutives du marché</w:t>
      </w:r>
      <w:bookmarkEnd w:id="27"/>
      <w:bookmarkEnd w:id="28"/>
      <w:bookmarkEnd w:id="29"/>
      <w:bookmarkEnd w:id="30"/>
    </w:p>
    <w:p w14:paraId="6F646F02" w14:textId="77777777" w:rsidR="00F15B56" w:rsidRDefault="00F15B56" w:rsidP="007300C3">
      <w:pPr>
        <w:spacing w:after="0"/>
        <w:jc w:val="both"/>
        <w:rPr>
          <w:rFonts w:ascii="Arial" w:eastAsia="Calibri" w:hAnsi="Arial" w:cs="Arial"/>
        </w:rPr>
      </w:pPr>
    </w:p>
    <w:p w14:paraId="0D4EDDDA" w14:textId="5E45E98D" w:rsidR="007300C3" w:rsidRDefault="007300C3" w:rsidP="007300C3">
      <w:pPr>
        <w:spacing w:after="0"/>
        <w:jc w:val="both"/>
        <w:rPr>
          <w:rFonts w:ascii="Arial" w:eastAsia="Calibri" w:hAnsi="Arial" w:cs="Arial"/>
        </w:rPr>
      </w:pPr>
      <w:r w:rsidRPr="007300C3">
        <w:rPr>
          <w:rFonts w:ascii="Arial" w:eastAsia="Calibri" w:hAnsi="Arial" w:cs="Arial"/>
        </w:rPr>
        <w:t>Par dérogation à l’article 4.1 du CCAG-</w:t>
      </w:r>
      <w:r w:rsidR="005213AC">
        <w:rPr>
          <w:rFonts w:ascii="Arial" w:eastAsia="Calibri" w:hAnsi="Arial" w:cs="Arial"/>
        </w:rPr>
        <w:t>FCS</w:t>
      </w:r>
      <w:r w:rsidRPr="007300C3">
        <w:rPr>
          <w:rFonts w:ascii="Arial" w:eastAsia="Calibri" w:hAnsi="Arial" w:cs="Arial"/>
        </w:rPr>
        <w:t xml:space="preserve">, les pièces constitutives </w:t>
      </w:r>
      <w:r w:rsidR="00680562">
        <w:rPr>
          <w:rFonts w:ascii="Arial" w:eastAsia="Calibri" w:hAnsi="Arial" w:cs="Arial"/>
        </w:rPr>
        <w:t>du marché</w:t>
      </w:r>
      <w:r w:rsidRPr="007300C3">
        <w:rPr>
          <w:rFonts w:ascii="Arial" w:eastAsia="Calibri" w:hAnsi="Arial" w:cs="Arial"/>
        </w:rPr>
        <w:t xml:space="preserve"> sont les pièces</w:t>
      </w:r>
      <w:r>
        <w:rPr>
          <w:rFonts w:ascii="Arial" w:eastAsia="Calibri" w:hAnsi="Arial" w:cs="Arial"/>
        </w:rPr>
        <w:t xml:space="preserve"> </w:t>
      </w:r>
      <w:r w:rsidRPr="007300C3">
        <w:rPr>
          <w:rFonts w:ascii="Arial" w:eastAsia="Calibri" w:hAnsi="Arial" w:cs="Arial"/>
        </w:rPr>
        <w:t>particulières</w:t>
      </w:r>
      <w:r>
        <w:rPr>
          <w:rFonts w:ascii="Arial" w:eastAsia="Calibri" w:hAnsi="Arial" w:cs="Arial"/>
        </w:rPr>
        <w:t xml:space="preserve">, </w:t>
      </w:r>
      <w:r w:rsidRPr="007300C3">
        <w:rPr>
          <w:rFonts w:ascii="Arial" w:eastAsia="Calibri" w:hAnsi="Arial" w:cs="Arial"/>
        </w:rPr>
        <w:t>les pièces générales</w:t>
      </w:r>
      <w:r>
        <w:rPr>
          <w:rFonts w:ascii="Arial" w:eastAsia="Calibri" w:hAnsi="Arial" w:cs="Arial"/>
        </w:rPr>
        <w:t xml:space="preserve">, </w:t>
      </w:r>
      <w:r w:rsidRPr="007300C3">
        <w:rPr>
          <w:rFonts w:ascii="Arial" w:eastAsia="Calibri" w:hAnsi="Arial" w:cs="Arial"/>
        </w:rPr>
        <w:t>et les pièces de</w:t>
      </w:r>
      <w:r>
        <w:rPr>
          <w:rFonts w:ascii="Arial" w:eastAsia="Calibri" w:hAnsi="Arial" w:cs="Arial"/>
        </w:rPr>
        <w:t xml:space="preserve"> </w:t>
      </w:r>
      <w:r w:rsidRPr="007300C3">
        <w:rPr>
          <w:rFonts w:ascii="Arial" w:eastAsia="Calibri" w:hAnsi="Arial" w:cs="Arial"/>
        </w:rPr>
        <w:t>l’offre ces pièces sont énumérées dans leur ordre décroissant de priorité</w:t>
      </w:r>
      <w:r>
        <w:rPr>
          <w:rFonts w:ascii="Arial" w:eastAsia="Calibri" w:hAnsi="Arial" w:cs="Arial"/>
        </w:rPr>
        <w:t>.</w:t>
      </w:r>
    </w:p>
    <w:p w14:paraId="53317F9C" w14:textId="77777777" w:rsidR="00B3598D" w:rsidRPr="007101EE" w:rsidRDefault="00B3598D" w:rsidP="00332887">
      <w:pPr>
        <w:spacing w:after="0"/>
        <w:jc w:val="both"/>
        <w:rPr>
          <w:rFonts w:ascii="Arial" w:eastAsia="Calibri" w:hAnsi="Arial" w:cs="Arial"/>
          <w:sz w:val="20"/>
        </w:rPr>
      </w:pPr>
    </w:p>
    <w:p w14:paraId="743D592D" w14:textId="77777777" w:rsidR="00332887" w:rsidRPr="007101EE" w:rsidRDefault="00332887" w:rsidP="00332887">
      <w:pPr>
        <w:spacing w:after="0"/>
        <w:jc w:val="both"/>
        <w:rPr>
          <w:rFonts w:ascii="Arial" w:eastAsia="Calibri" w:hAnsi="Arial" w:cs="Arial"/>
          <w:u w:val="single"/>
        </w:rPr>
      </w:pPr>
      <w:r w:rsidRPr="007101EE">
        <w:rPr>
          <w:rFonts w:ascii="Arial" w:eastAsia="Calibri" w:hAnsi="Arial" w:cs="Arial"/>
          <w:u w:val="single"/>
        </w:rPr>
        <w:t>Pièces particulières :</w:t>
      </w:r>
    </w:p>
    <w:p w14:paraId="70930CE1" w14:textId="77777777" w:rsidR="00332887" w:rsidRPr="007101EE" w:rsidRDefault="00332887" w:rsidP="00332887">
      <w:pPr>
        <w:spacing w:after="0"/>
        <w:jc w:val="both"/>
        <w:rPr>
          <w:rFonts w:ascii="Arial" w:eastAsia="Calibri" w:hAnsi="Arial" w:cs="Arial"/>
        </w:rPr>
      </w:pPr>
    </w:p>
    <w:p w14:paraId="5462058E" w14:textId="0F36964C" w:rsidR="00332887" w:rsidRPr="007101EE" w:rsidRDefault="00332887" w:rsidP="00511224">
      <w:pPr>
        <w:pStyle w:val="Paragraphedeliste"/>
        <w:numPr>
          <w:ilvl w:val="0"/>
          <w:numId w:val="5"/>
        </w:numPr>
        <w:spacing w:after="0"/>
        <w:jc w:val="both"/>
        <w:rPr>
          <w:rFonts w:ascii="Arial" w:eastAsia="Calibri" w:hAnsi="Arial" w:cs="Arial"/>
        </w:rPr>
      </w:pPr>
      <w:r w:rsidRPr="007101EE">
        <w:rPr>
          <w:rFonts w:ascii="Arial" w:eastAsia="Calibri" w:hAnsi="Arial" w:cs="Arial"/>
        </w:rPr>
        <w:t>L’acte d’engagement et s</w:t>
      </w:r>
      <w:r w:rsidR="00680562">
        <w:rPr>
          <w:rFonts w:ascii="Arial" w:eastAsia="Calibri" w:hAnsi="Arial" w:cs="Arial"/>
        </w:rPr>
        <w:t>on</w:t>
      </w:r>
      <w:r w:rsidRPr="007101EE">
        <w:rPr>
          <w:rFonts w:ascii="Arial" w:eastAsia="Calibri" w:hAnsi="Arial" w:cs="Arial"/>
        </w:rPr>
        <w:t xml:space="preserve"> annexe</w:t>
      </w:r>
      <w:r w:rsidR="00680562">
        <w:rPr>
          <w:rFonts w:ascii="Arial" w:eastAsia="Calibri" w:hAnsi="Arial" w:cs="Arial"/>
        </w:rPr>
        <w:t xml:space="preserve"> financi</w:t>
      </w:r>
      <w:r w:rsidR="00E32B2C">
        <w:rPr>
          <w:rFonts w:ascii="Arial" w:eastAsia="Calibri" w:hAnsi="Arial" w:cs="Arial"/>
        </w:rPr>
        <w:t>ère (DPGF)</w:t>
      </w:r>
      <w:r w:rsidR="006D322A">
        <w:rPr>
          <w:rFonts w:ascii="Arial" w:eastAsia="Calibri" w:hAnsi="Arial" w:cs="Arial"/>
        </w:rPr>
        <w:t xml:space="preserve"> </w:t>
      </w:r>
      <w:r w:rsidR="00511224" w:rsidRPr="007101EE">
        <w:rPr>
          <w:rFonts w:ascii="Arial" w:eastAsia="Calibri" w:hAnsi="Arial" w:cs="Arial"/>
        </w:rPr>
        <w:t>;</w:t>
      </w:r>
    </w:p>
    <w:p w14:paraId="13B756CF" w14:textId="0844EB6A" w:rsidR="00332887" w:rsidRPr="007101EE" w:rsidRDefault="00332887" w:rsidP="00332887">
      <w:pPr>
        <w:pStyle w:val="Paragraphedeliste"/>
        <w:numPr>
          <w:ilvl w:val="0"/>
          <w:numId w:val="2"/>
        </w:numPr>
        <w:spacing w:after="0"/>
        <w:jc w:val="both"/>
        <w:rPr>
          <w:rFonts w:ascii="Arial" w:eastAsia="Calibri" w:hAnsi="Arial" w:cs="Arial"/>
        </w:rPr>
      </w:pPr>
      <w:r w:rsidRPr="007101EE">
        <w:rPr>
          <w:rFonts w:ascii="Arial" w:eastAsia="Calibri" w:hAnsi="Arial" w:cs="Arial"/>
        </w:rPr>
        <w:t>Le formulaire de déclaration de sous-traitance (DC4), le cas échéant</w:t>
      </w:r>
      <w:r w:rsidR="00511224" w:rsidRPr="007101EE">
        <w:rPr>
          <w:rFonts w:ascii="Arial" w:eastAsia="Calibri" w:hAnsi="Arial" w:cs="Arial"/>
        </w:rPr>
        <w:t> ;</w:t>
      </w:r>
    </w:p>
    <w:p w14:paraId="7AA5F007" w14:textId="2A7CFBF7" w:rsidR="00332887" w:rsidRDefault="00332887" w:rsidP="00332887">
      <w:pPr>
        <w:pStyle w:val="Paragraphedeliste"/>
        <w:numPr>
          <w:ilvl w:val="0"/>
          <w:numId w:val="1"/>
        </w:numPr>
        <w:spacing w:after="0"/>
        <w:jc w:val="both"/>
        <w:rPr>
          <w:rFonts w:ascii="Arial" w:eastAsia="Calibri" w:hAnsi="Arial" w:cs="Arial"/>
        </w:rPr>
      </w:pPr>
      <w:r w:rsidRPr="007101EE">
        <w:rPr>
          <w:rFonts w:ascii="Arial" w:eastAsia="Calibri" w:hAnsi="Arial" w:cs="Arial"/>
        </w:rPr>
        <w:t>Le présent Cahier des Clauses</w:t>
      </w:r>
      <w:r w:rsidR="00955AD6">
        <w:rPr>
          <w:rFonts w:ascii="Arial" w:eastAsia="Calibri" w:hAnsi="Arial" w:cs="Arial"/>
        </w:rPr>
        <w:t xml:space="preserve"> Administratives</w:t>
      </w:r>
      <w:r w:rsidRPr="007101EE">
        <w:rPr>
          <w:rFonts w:ascii="Arial" w:eastAsia="Calibri" w:hAnsi="Arial" w:cs="Arial"/>
        </w:rPr>
        <w:t xml:space="preserve"> Particulières (CC</w:t>
      </w:r>
      <w:r w:rsidR="00955AD6">
        <w:rPr>
          <w:rFonts w:ascii="Arial" w:eastAsia="Calibri" w:hAnsi="Arial" w:cs="Arial"/>
        </w:rPr>
        <w:t>A</w:t>
      </w:r>
      <w:r w:rsidRPr="007101EE">
        <w:rPr>
          <w:rFonts w:ascii="Arial" w:eastAsia="Calibri" w:hAnsi="Arial" w:cs="Arial"/>
        </w:rPr>
        <w:t>P) accepté sans aucune modification</w:t>
      </w:r>
      <w:r w:rsidR="00511224" w:rsidRPr="007101EE">
        <w:rPr>
          <w:rFonts w:ascii="Arial" w:eastAsia="Calibri" w:hAnsi="Arial" w:cs="Arial"/>
        </w:rPr>
        <w:t> ;</w:t>
      </w:r>
    </w:p>
    <w:p w14:paraId="621B5146" w14:textId="7966217A" w:rsidR="00332887" w:rsidRDefault="00E54C6D" w:rsidP="00DC0D1A">
      <w:pPr>
        <w:pStyle w:val="Paragraphedeliste"/>
        <w:numPr>
          <w:ilvl w:val="0"/>
          <w:numId w:val="1"/>
        </w:numPr>
        <w:spacing w:after="0"/>
        <w:jc w:val="both"/>
        <w:rPr>
          <w:rFonts w:ascii="Arial" w:eastAsia="Calibri" w:hAnsi="Arial" w:cs="Arial"/>
        </w:rPr>
      </w:pPr>
      <w:r w:rsidRPr="00E54C6D">
        <w:rPr>
          <w:rFonts w:ascii="Arial" w:eastAsia="Calibri" w:hAnsi="Arial" w:cs="Arial"/>
        </w:rPr>
        <w:t>Le cahier des clauses techniques particulières (CCTP)</w:t>
      </w:r>
      <w:r>
        <w:rPr>
          <w:rFonts w:ascii="Arial" w:eastAsia="Calibri" w:hAnsi="Arial" w:cs="Arial"/>
        </w:rPr>
        <w:t> ;</w:t>
      </w:r>
    </w:p>
    <w:p w14:paraId="0F5E8754" w14:textId="58D3467D" w:rsidR="004A7DFE" w:rsidRPr="00065075" w:rsidRDefault="00332887" w:rsidP="00065075">
      <w:pPr>
        <w:pStyle w:val="Paragraphedeliste"/>
        <w:numPr>
          <w:ilvl w:val="0"/>
          <w:numId w:val="1"/>
        </w:numPr>
        <w:spacing w:after="0"/>
        <w:jc w:val="both"/>
        <w:rPr>
          <w:rFonts w:ascii="Arial" w:eastAsia="Calibri" w:hAnsi="Arial" w:cs="Arial"/>
        </w:rPr>
      </w:pPr>
      <w:r w:rsidRPr="007101EE">
        <w:rPr>
          <w:rFonts w:ascii="Arial" w:eastAsia="Calibri" w:hAnsi="Arial" w:cs="Arial"/>
        </w:rPr>
        <w:t>Le mémoire technique du titulaire</w:t>
      </w:r>
      <w:r w:rsidR="00E54C6D" w:rsidRPr="00065075">
        <w:rPr>
          <w:rFonts w:ascii="Arial" w:eastAsia="Calibri" w:hAnsi="Arial" w:cs="Arial"/>
        </w:rPr>
        <w:t>.</w:t>
      </w:r>
    </w:p>
    <w:p w14:paraId="04CF3C68" w14:textId="77777777" w:rsidR="00CD36BD" w:rsidRPr="007101EE" w:rsidRDefault="00CD36BD" w:rsidP="004A7DFE">
      <w:pPr>
        <w:spacing w:after="0"/>
        <w:rPr>
          <w:rFonts w:ascii="Arial" w:eastAsia="Calibri" w:hAnsi="Arial" w:cs="Arial"/>
          <w:sz w:val="20"/>
        </w:rPr>
      </w:pPr>
    </w:p>
    <w:p w14:paraId="387A6CE5" w14:textId="77777777" w:rsidR="004A7DFE" w:rsidRPr="007101EE" w:rsidRDefault="004A7DFE" w:rsidP="004A7DFE">
      <w:pPr>
        <w:spacing w:after="0"/>
        <w:rPr>
          <w:rFonts w:ascii="Arial" w:hAnsi="Arial" w:cs="Arial"/>
          <w:szCs w:val="20"/>
          <w:u w:val="single"/>
        </w:rPr>
      </w:pPr>
      <w:r w:rsidRPr="007101EE">
        <w:rPr>
          <w:rFonts w:ascii="Arial" w:hAnsi="Arial" w:cs="Arial"/>
          <w:szCs w:val="20"/>
          <w:u w:val="single"/>
        </w:rPr>
        <w:t>Pièce générale :</w:t>
      </w:r>
    </w:p>
    <w:p w14:paraId="4BB05CB1" w14:textId="77777777" w:rsidR="004A7DFE" w:rsidRPr="007101EE" w:rsidRDefault="004A7DFE" w:rsidP="003F2D53">
      <w:pPr>
        <w:spacing w:after="0"/>
        <w:ind w:left="360"/>
        <w:jc w:val="both"/>
        <w:rPr>
          <w:rFonts w:ascii="Arial" w:hAnsi="Arial" w:cs="Arial"/>
        </w:rPr>
      </w:pPr>
    </w:p>
    <w:p w14:paraId="03418B7A" w14:textId="4E3773AE" w:rsidR="007B1684" w:rsidRDefault="007B1684" w:rsidP="003F2D53">
      <w:pPr>
        <w:pStyle w:val="Paragraphedeliste"/>
        <w:numPr>
          <w:ilvl w:val="0"/>
          <w:numId w:val="1"/>
        </w:numPr>
        <w:spacing w:after="0"/>
        <w:jc w:val="both"/>
        <w:rPr>
          <w:rFonts w:ascii="Arial" w:hAnsi="Arial" w:cs="Arial"/>
        </w:rPr>
      </w:pPr>
      <w:r w:rsidRPr="007B1684">
        <w:rPr>
          <w:rFonts w:ascii="Arial" w:hAnsi="Arial" w:cs="Arial"/>
        </w:rPr>
        <w:t xml:space="preserve">Le cahier des clauses administratives générales des marchés publics de fournitures courantes et de services (CCAG/FCS), approuvé par l’arrêté du 30 mars 2021. </w:t>
      </w:r>
    </w:p>
    <w:p w14:paraId="03A52653" w14:textId="00D0C910" w:rsidR="004A7DFE" w:rsidRDefault="004A7DFE" w:rsidP="00AE0A05">
      <w:pPr>
        <w:spacing w:after="0"/>
        <w:ind w:firstLine="708"/>
        <w:jc w:val="both"/>
        <w:rPr>
          <w:rFonts w:ascii="Arial" w:hAnsi="Arial" w:cs="Arial"/>
          <w:sz w:val="20"/>
          <w:szCs w:val="20"/>
        </w:rPr>
      </w:pPr>
      <w:r w:rsidRPr="007101EE">
        <w:rPr>
          <w:rFonts w:ascii="Arial" w:hAnsi="Arial" w:cs="Arial"/>
        </w:rPr>
        <w:t>Le titulaire déclare parfaitement connaître ce dernier document</w:t>
      </w:r>
      <w:r w:rsidRPr="007101EE">
        <w:rPr>
          <w:rFonts w:ascii="Arial" w:hAnsi="Arial" w:cs="Arial"/>
          <w:sz w:val="20"/>
          <w:szCs w:val="20"/>
        </w:rPr>
        <w:t>.</w:t>
      </w:r>
    </w:p>
    <w:p w14:paraId="7A0FE5D6" w14:textId="77777777" w:rsidR="00492926" w:rsidRPr="007101EE" w:rsidRDefault="00492926" w:rsidP="00492926">
      <w:pPr>
        <w:spacing w:after="0"/>
        <w:jc w:val="both"/>
        <w:rPr>
          <w:rFonts w:ascii="Arial" w:hAnsi="Arial" w:cs="Arial"/>
          <w:sz w:val="20"/>
          <w:szCs w:val="20"/>
        </w:rPr>
      </w:pPr>
    </w:p>
    <w:p w14:paraId="64BE0975" w14:textId="316456E4" w:rsidR="00434B86" w:rsidRPr="007101EE" w:rsidRDefault="00434B86" w:rsidP="00434B86">
      <w:pPr>
        <w:spacing w:after="0"/>
        <w:jc w:val="both"/>
        <w:rPr>
          <w:rFonts w:ascii="Arial" w:hAnsi="Arial" w:cs="Arial"/>
          <w:sz w:val="20"/>
          <w:szCs w:val="20"/>
        </w:rPr>
      </w:pPr>
    </w:p>
    <w:p w14:paraId="79779E8B" w14:textId="1F4E5193" w:rsidR="00434B86" w:rsidRPr="007101EE" w:rsidRDefault="00434B86" w:rsidP="00D803EF">
      <w:pPr>
        <w:pStyle w:val="Article"/>
        <w:spacing w:after="0"/>
        <w:rPr>
          <w:rFonts w:cs="Arial"/>
        </w:rPr>
      </w:pPr>
      <w:bookmarkStart w:id="31" w:name="_Toc135837472"/>
      <w:bookmarkStart w:id="32" w:name="_Toc198304035"/>
      <w:bookmarkStart w:id="33" w:name="_Toc198303817"/>
      <w:r w:rsidRPr="007101EE">
        <w:rPr>
          <w:rFonts w:cs="Arial"/>
        </w:rPr>
        <w:t xml:space="preserve">Article </w:t>
      </w:r>
      <w:r w:rsidR="0063750F" w:rsidRPr="007101EE">
        <w:rPr>
          <w:rFonts w:cs="Arial"/>
        </w:rPr>
        <w:t>5</w:t>
      </w:r>
      <w:r w:rsidRPr="007101EE">
        <w:rPr>
          <w:rFonts w:cs="Arial"/>
        </w:rPr>
        <w:t xml:space="preserve"> : </w:t>
      </w:r>
      <w:bookmarkEnd w:id="31"/>
      <w:r w:rsidR="0097546C">
        <w:rPr>
          <w:rFonts w:cs="Arial"/>
        </w:rPr>
        <w:t>Conditions d’e</w:t>
      </w:r>
      <w:r w:rsidR="00DE0F93">
        <w:rPr>
          <w:rFonts w:cs="Arial"/>
        </w:rPr>
        <w:t>xécutions des prestations</w:t>
      </w:r>
      <w:bookmarkEnd w:id="32"/>
      <w:bookmarkEnd w:id="33"/>
    </w:p>
    <w:p w14:paraId="19F0349A" w14:textId="77777777" w:rsidR="007D5CAE" w:rsidRPr="007101EE" w:rsidRDefault="007D5CAE" w:rsidP="00D803EF">
      <w:pPr>
        <w:tabs>
          <w:tab w:val="left" w:pos="1845"/>
        </w:tabs>
        <w:spacing w:after="0"/>
        <w:jc w:val="both"/>
        <w:rPr>
          <w:rFonts w:ascii="Arial" w:hAnsi="Arial" w:cs="Arial"/>
        </w:rPr>
      </w:pPr>
    </w:p>
    <w:p w14:paraId="4D4EAEE6" w14:textId="427FF6EA" w:rsidR="00D70C97" w:rsidRPr="007101EE" w:rsidRDefault="00BF6B41" w:rsidP="00BF6B41">
      <w:pPr>
        <w:pStyle w:val="Sous-article"/>
      </w:pPr>
      <w:bookmarkStart w:id="34" w:name="_Toc198304036"/>
      <w:bookmarkStart w:id="35" w:name="_Toc198303818"/>
      <w:r>
        <w:t>5.1</w:t>
      </w:r>
      <w:r w:rsidR="00D70C97" w:rsidRPr="007101EE">
        <w:t xml:space="preserve"> Description des prestations</w:t>
      </w:r>
      <w:bookmarkEnd w:id="34"/>
      <w:bookmarkEnd w:id="35"/>
    </w:p>
    <w:p w14:paraId="4F3DFC9C" w14:textId="3F2A51A4" w:rsidR="00E14476" w:rsidRDefault="00E14476" w:rsidP="00E14476">
      <w:pPr>
        <w:tabs>
          <w:tab w:val="left" w:pos="1845"/>
        </w:tabs>
        <w:jc w:val="both"/>
        <w:rPr>
          <w:rFonts w:ascii="Arial" w:eastAsia="Calibri" w:hAnsi="Arial" w:cs="Arial"/>
        </w:rPr>
      </w:pPr>
      <w:r w:rsidRPr="00882BAB">
        <w:rPr>
          <w:rFonts w:ascii="Arial" w:eastAsia="Calibri" w:hAnsi="Arial" w:cs="Arial"/>
        </w:rPr>
        <w:t xml:space="preserve">La description des prestations et les spécifications techniques </w:t>
      </w:r>
      <w:r w:rsidR="002A5746">
        <w:rPr>
          <w:rFonts w:ascii="Arial" w:eastAsia="Calibri" w:hAnsi="Arial" w:cs="Arial"/>
        </w:rPr>
        <w:t xml:space="preserve">de chaque lot </w:t>
      </w:r>
      <w:r w:rsidRPr="00882BAB">
        <w:rPr>
          <w:rFonts w:ascii="Arial" w:eastAsia="Calibri" w:hAnsi="Arial" w:cs="Arial"/>
        </w:rPr>
        <w:t>sont détaillées dans le CCTP</w:t>
      </w:r>
      <w:r>
        <w:rPr>
          <w:rFonts w:ascii="Arial" w:eastAsia="Calibri" w:hAnsi="Arial" w:cs="Arial"/>
        </w:rPr>
        <w:t>.</w:t>
      </w:r>
    </w:p>
    <w:p w14:paraId="1C3123F8" w14:textId="5489CCD5" w:rsidR="00D803EF" w:rsidRPr="007101EE" w:rsidRDefault="00D803EF" w:rsidP="00D803EF">
      <w:pPr>
        <w:pStyle w:val="Sous-article"/>
      </w:pPr>
      <w:bookmarkStart w:id="36" w:name="_Toc198304037"/>
      <w:bookmarkStart w:id="37" w:name="_Toc198303819"/>
      <w:r>
        <w:t>5.2</w:t>
      </w:r>
      <w:r w:rsidRPr="007101EE">
        <w:t xml:space="preserve"> </w:t>
      </w:r>
      <w:r>
        <w:t>Livraison</w:t>
      </w:r>
      <w:bookmarkEnd w:id="36"/>
      <w:bookmarkEnd w:id="37"/>
    </w:p>
    <w:p w14:paraId="2E0D5DBE" w14:textId="77777777" w:rsidR="001A0756" w:rsidRDefault="00D435AC" w:rsidP="00E14476">
      <w:pPr>
        <w:tabs>
          <w:tab w:val="left" w:pos="1845"/>
        </w:tabs>
        <w:jc w:val="both"/>
        <w:rPr>
          <w:rFonts w:ascii="Arial" w:eastAsia="Calibri" w:hAnsi="Arial" w:cs="Arial"/>
        </w:rPr>
      </w:pPr>
      <w:r w:rsidRPr="00D435AC">
        <w:rPr>
          <w:rFonts w:ascii="Arial" w:eastAsia="Calibri" w:hAnsi="Arial" w:cs="Arial"/>
        </w:rPr>
        <w:t xml:space="preserve">La livraison des équipements, devra intervenir dans un délai de </w:t>
      </w:r>
      <w:r>
        <w:rPr>
          <w:rFonts w:ascii="Arial" w:eastAsia="Calibri" w:hAnsi="Arial" w:cs="Arial"/>
        </w:rPr>
        <w:t>4</w:t>
      </w:r>
      <w:r w:rsidRPr="00D435AC">
        <w:rPr>
          <w:rFonts w:ascii="Arial" w:eastAsia="Calibri" w:hAnsi="Arial" w:cs="Arial"/>
        </w:rPr>
        <w:t xml:space="preserve"> </w:t>
      </w:r>
      <w:r>
        <w:rPr>
          <w:rFonts w:ascii="Arial" w:eastAsia="Calibri" w:hAnsi="Arial" w:cs="Arial"/>
        </w:rPr>
        <w:t>mois</w:t>
      </w:r>
      <w:r w:rsidRPr="00D435AC">
        <w:rPr>
          <w:rFonts w:ascii="Arial" w:eastAsia="Calibri" w:hAnsi="Arial" w:cs="Arial"/>
        </w:rPr>
        <w:t xml:space="preserve"> maximum à compter de la réception de la notification, avec les consommables nécessaires à la mise en œuvre de toutes ses fonctions, ainsi que la liste de consommables avec leurs références. </w:t>
      </w:r>
    </w:p>
    <w:p w14:paraId="4E95FEF7" w14:textId="22C30116" w:rsidR="00BF6B41" w:rsidRDefault="00D435AC" w:rsidP="00E14476">
      <w:pPr>
        <w:tabs>
          <w:tab w:val="left" w:pos="1845"/>
        </w:tabs>
        <w:jc w:val="both"/>
        <w:rPr>
          <w:rFonts w:ascii="Arial" w:eastAsia="Calibri" w:hAnsi="Arial" w:cs="Arial"/>
        </w:rPr>
      </w:pPr>
      <w:r w:rsidRPr="00D435AC">
        <w:rPr>
          <w:rFonts w:ascii="Arial" w:eastAsia="Calibri" w:hAnsi="Arial" w:cs="Arial"/>
        </w:rPr>
        <w:t>Conformément à l’article 21.1 du CCAG/FCS, le titulaire veille à limiter l’impact environnemental des livraisons et du transport des produits proposés.</w:t>
      </w:r>
    </w:p>
    <w:p w14:paraId="123146E0" w14:textId="4693C2E6" w:rsidR="00E258C3" w:rsidRPr="00E258C3" w:rsidRDefault="00E258C3" w:rsidP="00E258C3">
      <w:pPr>
        <w:spacing w:after="0"/>
        <w:jc w:val="center"/>
        <w:rPr>
          <w:rStyle w:val="lev"/>
          <w:rFonts w:ascii="Arial" w:hAnsi="Arial" w:cs="Arial"/>
          <w:u w:val="single"/>
        </w:rPr>
      </w:pPr>
      <w:r w:rsidRPr="00E258C3">
        <w:rPr>
          <w:rStyle w:val="lev"/>
          <w:rFonts w:ascii="Arial" w:hAnsi="Arial" w:cs="Arial"/>
          <w:u w:val="single"/>
        </w:rPr>
        <w:t>Adresse de livraison :</w:t>
      </w:r>
    </w:p>
    <w:p w14:paraId="0778C057"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Station Biologique de Roscoff</w:t>
      </w:r>
    </w:p>
    <w:p w14:paraId="3E778F97"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Place Georges Teissier</w:t>
      </w:r>
    </w:p>
    <w:p w14:paraId="0BCC605C"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29682 Roscoff cedex</w:t>
      </w:r>
    </w:p>
    <w:p w14:paraId="73334D81" w14:textId="5D84B154" w:rsidR="00E258C3" w:rsidRPr="00E258C3" w:rsidRDefault="00E258C3" w:rsidP="00E258C3">
      <w:pPr>
        <w:spacing w:after="0"/>
        <w:jc w:val="center"/>
        <w:rPr>
          <w:rFonts w:ascii="Arial" w:hAnsi="Arial" w:cs="Arial"/>
          <w:b/>
          <w:bCs/>
        </w:rPr>
      </w:pPr>
      <w:r w:rsidRPr="00E258C3">
        <w:rPr>
          <w:rStyle w:val="lev"/>
          <w:rFonts w:ascii="Arial" w:hAnsi="Arial" w:cs="Arial"/>
          <w:b w:val="0"/>
          <w:bCs w:val="0"/>
        </w:rPr>
        <w:t>Horaires standard</w:t>
      </w:r>
      <w:r>
        <w:rPr>
          <w:rStyle w:val="lev"/>
          <w:rFonts w:ascii="Arial" w:hAnsi="Arial" w:cs="Arial"/>
          <w:b w:val="0"/>
          <w:bCs w:val="0"/>
        </w:rPr>
        <w:t xml:space="preserve"> </w:t>
      </w:r>
      <w:r w:rsidRPr="00E258C3">
        <w:rPr>
          <w:rStyle w:val="lev"/>
          <w:rFonts w:ascii="Arial" w:hAnsi="Arial" w:cs="Arial"/>
          <w:b w:val="0"/>
          <w:bCs w:val="0"/>
        </w:rPr>
        <w:t>: 9h à 17h</w:t>
      </w:r>
    </w:p>
    <w:p w14:paraId="7EE59F85" w14:textId="77777777" w:rsidR="00745F97" w:rsidRDefault="00745F97" w:rsidP="00E14476">
      <w:pPr>
        <w:tabs>
          <w:tab w:val="left" w:pos="1845"/>
        </w:tabs>
        <w:jc w:val="both"/>
        <w:rPr>
          <w:rFonts w:ascii="Arial" w:eastAsia="Calibri" w:hAnsi="Arial" w:cs="Arial"/>
        </w:rPr>
      </w:pPr>
    </w:p>
    <w:p w14:paraId="68116BEA" w14:textId="09D9AD9A" w:rsidR="00BA3508" w:rsidRDefault="00745F97" w:rsidP="00E14476">
      <w:pPr>
        <w:tabs>
          <w:tab w:val="left" w:pos="1845"/>
        </w:tabs>
        <w:jc w:val="both"/>
        <w:rPr>
          <w:rFonts w:ascii="Arial" w:eastAsia="Calibri" w:hAnsi="Arial" w:cs="Arial"/>
        </w:rPr>
      </w:pPr>
      <w:r w:rsidRPr="00745F97">
        <w:rPr>
          <w:rFonts w:ascii="Arial" w:eastAsia="Calibri" w:hAnsi="Arial" w:cs="Arial"/>
        </w:rPr>
        <w:t>Par dérogation aux stipulations de l’article 19 du CCAG/FCS, l’établissement n’informe pas systématiquement le titulaire de la disponibilité des locaux destinés à l’installation des équipements, quinze jours, au moins, avant la livraison de celui-ci.</w:t>
      </w:r>
    </w:p>
    <w:p w14:paraId="03082CF3" w14:textId="77777777" w:rsidR="00BA3508" w:rsidRPr="00BA3508" w:rsidRDefault="00BA3508" w:rsidP="00BA3508">
      <w:pPr>
        <w:pStyle w:val="Sous-article"/>
      </w:pPr>
      <w:bookmarkStart w:id="38" w:name="_Toc198304038"/>
      <w:bookmarkStart w:id="39" w:name="_Toc198303820"/>
      <w:r w:rsidRPr="00BA3508">
        <w:lastRenderedPageBreak/>
        <w:t>5.3 – Installation des équipements</w:t>
      </w:r>
      <w:bookmarkEnd w:id="38"/>
      <w:bookmarkEnd w:id="39"/>
    </w:p>
    <w:p w14:paraId="343AE0E5" w14:textId="77777777" w:rsidR="00790F9B" w:rsidRDefault="00BA3508" w:rsidP="00E14476">
      <w:pPr>
        <w:tabs>
          <w:tab w:val="left" w:pos="1845"/>
        </w:tabs>
        <w:jc w:val="both"/>
        <w:rPr>
          <w:rFonts w:ascii="Arial" w:eastAsia="Calibri" w:hAnsi="Arial" w:cs="Arial"/>
        </w:rPr>
      </w:pPr>
      <w:r w:rsidRPr="00BA3508">
        <w:rPr>
          <w:rFonts w:ascii="Arial" w:eastAsia="Calibri" w:hAnsi="Arial" w:cs="Arial"/>
        </w:rPr>
        <w:t xml:space="preserve">L’installation des équipements, sera effectuée </w:t>
      </w:r>
      <w:r>
        <w:rPr>
          <w:rFonts w:ascii="Arial" w:eastAsia="Calibri" w:hAnsi="Arial" w:cs="Arial"/>
        </w:rPr>
        <w:t>par le</w:t>
      </w:r>
      <w:r w:rsidRPr="00BA3508">
        <w:rPr>
          <w:rFonts w:ascii="Arial" w:eastAsia="Calibri" w:hAnsi="Arial" w:cs="Arial"/>
        </w:rPr>
        <w:t xml:space="preserve"> titulaire. Le titulaire garantit les performances (tests spécifiques) lors de l’installation des équipements. L’admission ne sera faite qu’après le contrôle de la réalisation de ces spécifications. </w:t>
      </w:r>
    </w:p>
    <w:p w14:paraId="12BF9F84" w14:textId="77777777" w:rsidR="00790F9B" w:rsidRPr="00790F9B" w:rsidRDefault="00BA3508" w:rsidP="00790F9B">
      <w:pPr>
        <w:pStyle w:val="Sous-article"/>
      </w:pPr>
      <w:bookmarkStart w:id="40" w:name="_Toc198304039"/>
      <w:bookmarkStart w:id="41" w:name="_Toc198303821"/>
      <w:r w:rsidRPr="00790F9B">
        <w:t>5.4 - Opérations de vérification</w:t>
      </w:r>
      <w:bookmarkEnd w:id="40"/>
      <w:bookmarkEnd w:id="41"/>
      <w:r w:rsidRPr="00790F9B">
        <w:t xml:space="preserve"> </w:t>
      </w:r>
    </w:p>
    <w:p w14:paraId="01FA4830" w14:textId="77777777" w:rsidR="009B12D0" w:rsidRDefault="00BA3508" w:rsidP="00E14476">
      <w:pPr>
        <w:tabs>
          <w:tab w:val="left" w:pos="1845"/>
        </w:tabs>
        <w:jc w:val="both"/>
        <w:rPr>
          <w:rFonts w:ascii="Arial" w:eastAsia="Calibri" w:hAnsi="Arial" w:cs="Arial"/>
        </w:rPr>
      </w:pPr>
      <w:r w:rsidRPr="00BA3508">
        <w:rPr>
          <w:rFonts w:ascii="Arial" w:eastAsia="Calibri" w:hAnsi="Arial" w:cs="Arial"/>
        </w:rPr>
        <w:t xml:space="preserve">Les vérifications quantitative et qualitative liées à l’exécution des prestations sont effectuées après la livraison des fournitures dans les conditions prévues au CCAG/FCS. </w:t>
      </w:r>
    </w:p>
    <w:p w14:paraId="170D56A0" w14:textId="77777777" w:rsidR="00C4521B" w:rsidRDefault="00BA3508" w:rsidP="00E14476">
      <w:pPr>
        <w:tabs>
          <w:tab w:val="left" w:pos="1845"/>
        </w:tabs>
        <w:jc w:val="both"/>
        <w:rPr>
          <w:rFonts w:ascii="Arial" w:eastAsia="Calibri" w:hAnsi="Arial" w:cs="Arial"/>
        </w:rPr>
      </w:pPr>
      <w:r w:rsidRPr="00BA3508">
        <w:rPr>
          <w:rFonts w:ascii="Arial" w:eastAsia="Calibri" w:hAnsi="Arial" w:cs="Arial"/>
        </w:rPr>
        <w:t xml:space="preserve">Par dérogation à l'article 28 du CCAG/FCS, les opérations de vérification démarrent à compter de la date de mise en service de l’instrument par le titulaire en conformité avec les performances techniques et fonctionnelles spécifiées dans le présent CCP, ou le cas échéant à la fin de la formation initiale des utilisateurs de l’instrument si celle-ci est postérieure à la mise en service. </w:t>
      </w:r>
    </w:p>
    <w:p w14:paraId="07ECC429" w14:textId="77777777" w:rsidR="00C4521B" w:rsidRPr="00EE1924" w:rsidRDefault="00BA3508" w:rsidP="00EE1924">
      <w:pPr>
        <w:pStyle w:val="Sous-article"/>
      </w:pPr>
      <w:bookmarkStart w:id="42" w:name="_Toc198304040"/>
      <w:bookmarkStart w:id="43" w:name="_Toc198303822"/>
      <w:r w:rsidRPr="00EE1924">
        <w:t>5.5 – Conditions d’admission après vérification</w:t>
      </w:r>
      <w:bookmarkEnd w:id="42"/>
      <w:bookmarkEnd w:id="43"/>
      <w:r w:rsidRPr="00EE1924">
        <w:t xml:space="preserve"> </w:t>
      </w:r>
    </w:p>
    <w:p w14:paraId="6A63EDE5" w14:textId="77777777" w:rsidR="00D65143" w:rsidRDefault="00BA3508" w:rsidP="00E14476">
      <w:pPr>
        <w:tabs>
          <w:tab w:val="left" w:pos="1845"/>
        </w:tabs>
        <w:jc w:val="both"/>
        <w:rPr>
          <w:rFonts w:ascii="Arial" w:eastAsia="Calibri" w:hAnsi="Arial" w:cs="Arial"/>
        </w:rPr>
      </w:pPr>
      <w:r w:rsidRPr="00BA3508">
        <w:rPr>
          <w:rFonts w:ascii="Arial" w:eastAsia="Calibri" w:hAnsi="Arial" w:cs="Arial"/>
        </w:rPr>
        <w:t xml:space="preserve">Suite aux vérifications, les décisions d’admission, de réfaction, d’ajournement ou de rejet seront prises. Les conditions de retour à l’entreprise sont prises dans les conditions prévues au CCAG/FCS. </w:t>
      </w:r>
    </w:p>
    <w:p w14:paraId="7BC16DB7" w14:textId="77777777" w:rsidR="00EE1924" w:rsidRPr="00EE1924" w:rsidRDefault="00BA3508" w:rsidP="00EE1924">
      <w:pPr>
        <w:pStyle w:val="Sous-article"/>
      </w:pPr>
      <w:bookmarkStart w:id="44" w:name="_Toc198304041"/>
      <w:bookmarkStart w:id="45" w:name="_Toc198303823"/>
      <w:r w:rsidRPr="00EE1924">
        <w:t>5.6 – Formation des personnels</w:t>
      </w:r>
      <w:bookmarkEnd w:id="44"/>
      <w:bookmarkEnd w:id="45"/>
      <w:r w:rsidRPr="00EE1924">
        <w:t xml:space="preserve"> </w:t>
      </w:r>
    </w:p>
    <w:p w14:paraId="3FF7DC09" w14:textId="00A958D4" w:rsidR="00E3531C" w:rsidRDefault="00BA3508" w:rsidP="00E14476">
      <w:pPr>
        <w:tabs>
          <w:tab w:val="left" w:pos="1845"/>
        </w:tabs>
        <w:jc w:val="both"/>
        <w:rPr>
          <w:rFonts w:ascii="Arial" w:eastAsia="Calibri" w:hAnsi="Arial" w:cs="Arial"/>
        </w:rPr>
      </w:pPr>
      <w:r w:rsidRPr="00BA3508">
        <w:rPr>
          <w:rFonts w:ascii="Arial" w:eastAsia="Calibri" w:hAnsi="Arial" w:cs="Arial"/>
        </w:rPr>
        <w:t>A l’occasion de la mise en service, une formation à l’utilisation des équipements, sera assurée sur place par le titulaire. Le lieu et la / les date(s) de réalisation de cette formation sont précisés par l’acheteur après la notification du marché.</w:t>
      </w:r>
    </w:p>
    <w:p w14:paraId="1D464B09" w14:textId="77777777" w:rsidR="001627B8" w:rsidRPr="001627B8" w:rsidRDefault="001627B8" w:rsidP="001627B8">
      <w:pPr>
        <w:pStyle w:val="Sous-article"/>
      </w:pPr>
      <w:bookmarkStart w:id="46" w:name="_Toc198304042"/>
      <w:bookmarkStart w:id="47" w:name="_Toc198303824"/>
      <w:r w:rsidRPr="001627B8">
        <w:t>5.7 – Accessoires, consommables et documentation</w:t>
      </w:r>
      <w:bookmarkEnd w:id="46"/>
      <w:bookmarkEnd w:id="47"/>
      <w:r w:rsidRPr="001627B8">
        <w:t xml:space="preserve"> </w:t>
      </w:r>
    </w:p>
    <w:p w14:paraId="7373BE25" w14:textId="19F2D1D0" w:rsidR="00EE1924" w:rsidRDefault="001627B8" w:rsidP="00E14476">
      <w:pPr>
        <w:tabs>
          <w:tab w:val="left" w:pos="1845"/>
        </w:tabs>
        <w:jc w:val="both"/>
        <w:rPr>
          <w:rFonts w:ascii="Arial" w:eastAsia="Calibri" w:hAnsi="Arial" w:cs="Arial"/>
        </w:rPr>
      </w:pPr>
      <w:r w:rsidRPr="001627B8">
        <w:rPr>
          <w:rFonts w:ascii="Arial" w:eastAsia="Calibri" w:hAnsi="Arial" w:cs="Arial"/>
        </w:rPr>
        <w:t>Les équipements, seront livrés avec l’ensemble</w:t>
      </w:r>
      <w:r>
        <w:rPr>
          <w:rFonts w:ascii="Arial" w:eastAsia="Calibri" w:hAnsi="Arial" w:cs="Arial"/>
        </w:rPr>
        <w:t xml:space="preserve"> de la documentation,</w:t>
      </w:r>
      <w:r w:rsidRPr="001627B8">
        <w:rPr>
          <w:rFonts w:ascii="Arial" w:eastAsia="Calibri" w:hAnsi="Arial" w:cs="Arial"/>
        </w:rPr>
        <w:t xml:space="preserve"> des accessoires et des consommables nécessaires à leur mise en service et aux premières utilisations. Le titulaire devra lister tous les accessoires et consommables captifs pour les équipements, désignés dans l’objet du marché.</w:t>
      </w:r>
    </w:p>
    <w:p w14:paraId="02ED15E0" w14:textId="3C99775C" w:rsidR="006853B6" w:rsidRPr="007101EE" w:rsidRDefault="006853B6" w:rsidP="006853B6">
      <w:pPr>
        <w:pStyle w:val="Article"/>
        <w:spacing w:after="0"/>
        <w:rPr>
          <w:rFonts w:cs="Arial"/>
        </w:rPr>
      </w:pPr>
      <w:bookmarkStart w:id="48" w:name="_Toc198304043"/>
      <w:bookmarkStart w:id="49" w:name="_Toc198303825"/>
      <w:r w:rsidRPr="007101EE">
        <w:rPr>
          <w:rFonts w:cs="Arial"/>
        </w:rPr>
        <w:t xml:space="preserve">Article </w:t>
      </w:r>
      <w:r>
        <w:rPr>
          <w:rFonts w:cs="Arial"/>
        </w:rPr>
        <w:t>6</w:t>
      </w:r>
      <w:r w:rsidRPr="007101EE">
        <w:rPr>
          <w:rFonts w:cs="Arial"/>
        </w:rPr>
        <w:t xml:space="preserve"> : </w:t>
      </w:r>
      <w:r>
        <w:rPr>
          <w:rFonts w:cs="Arial"/>
        </w:rPr>
        <w:t>Conditions de garanties</w:t>
      </w:r>
      <w:bookmarkEnd w:id="48"/>
      <w:bookmarkEnd w:id="49"/>
    </w:p>
    <w:p w14:paraId="6E360B62" w14:textId="77777777" w:rsidR="001F51ED" w:rsidRDefault="001F51ED" w:rsidP="001F51ED">
      <w:pPr>
        <w:tabs>
          <w:tab w:val="left" w:pos="1845"/>
        </w:tabs>
        <w:spacing w:after="0"/>
        <w:jc w:val="both"/>
        <w:rPr>
          <w:rFonts w:ascii="Arial" w:eastAsia="Calibri" w:hAnsi="Arial" w:cs="Arial"/>
        </w:rPr>
      </w:pPr>
    </w:p>
    <w:p w14:paraId="0F85C1A3" w14:textId="77777777" w:rsidR="001F51ED" w:rsidRDefault="001F51ED" w:rsidP="00E14476">
      <w:pPr>
        <w:tabs>
          <w:tab w:val="left" w:pos="1845"/>
        </w:tabs>
        <w:jc w:val="both"/>
        <w:rPr>
          <w:rFonts w:ascii="Arial" w:eastAsia="Calibri" w:hAnsi="Arial" w:cs="Arial"/>
        </w:rPr>
      </w:pPr>
      <w:r w:rsidRPr="001F51ED">
        <w:rPr>
          <w:rFonts w:ascii="Arial" w:eastAsia="Calibri" w:hAnsi="Arial" w:cs="Arial"/>
        </w:rPr>
        <w:t xml:space="preserve">Les conditions de garantie s’appliquent conformément à l’article 33 du CCAG/FCS. </w:t>
      </w:r>
    </w:p>
    <w:p w14:paraId="0B33ADFA" w14:textId="2A0150CE" w:rsidR="001F51ED" w:rsidRDefault="001F51ED" w:rsidP="00E14476">
      <w:pPr>
        <w:tabs>
          <w:tab w:val="left" w:pos="1845"/>
        </w:tabs>
        <w:jc w:val="both"/>
        <w:rPr>
          <w:rFonts w:ascii="Arial" w:eastAsia="Calibri" w:hAnsi="Arial" w:cs="Arial"/>
        </w:rPr>
      </w:pPr>
      <w:r w:rsidRPr="001F51ED">
        <w:rPr>
          <w:rFonts w:ascii="Arial" w:eastAsia="Calibri" w:hAnsi="Arial" w:cs="Arial"/>
        </w:rPr>
        <w:t xml:space="preserve">Les équipements, formant l’ensemble cité dans l’objet du marché sont garantis contre tout vice de fabrication ou défaut de matière pendant la durée de la garantie et toute panne intervenant pendant cette période devra être réparée aux frais du titulaire, sauf cas de l’erreur manifeste de manipulation de l’utilisateur. Cette garantie couvre également les frais de déplacements du personnel du titulaire, de conditionnement, d’emballage, de transport des équipements nécessités par une remise en état ou son remplacement. </w:t>
      </w:r>
    </w:p>
    <w:p w14:paraId="57881438" w14:textId="3D9FFD1D" w:rsidR="006853B6" w:rsidRDefault="001F51ED" w:rsidP="00E14476">
      <w:pPr>
        <w:tabs>
          <w:tab w:val="left" w:pos="1845"/>
        </w:tabs>
        <w:jc w:val="both"/>
        <w:rPr>
          <w:rFonts w:ascii="Arial" w:eastAsia="Calibri" w:hAnsi="Arial" w:cs="Arial"/>
        </w:rPr>
      </w:pPr>
      <w:r w:rsidRPr="001F51ED">
        <w:rPr>
          <w:rFonts w:ascii="Arial" w:eastAsia="Calibri" w:hAnsi="Arial" w:cs="Arial"/>
        </w:rPr>
        <w:t xml:space="preserve">La garantie s’applique pour une durée </w:t>
      </w:r>
      <w:r w:rsidRPr="00B5616D">
        <w:rPr>
          <w:rFonts w:ascii="Arial" w:eastAsia="Calibri" w:hAnsi="Arial" w:cs="Arial"/>
        </w:rPr>
        <w:t>minimum d</w:t>
      </w:r>
      <w:r w:rsidR="00BD6F16">
        <w:rPr>
          <w:rFonts w:ascii="Arial" w:eastAsia="Calibri" w:hAnsi="Arial" w:cs="Arial"/>
        </w:rPr>
        <w:t>e 2</w:t>
      </w:r>
      <w:r w:rsidRPr="00B5616D">
        <w:rPr>
          <w:rFonts w:ascii="Arial" w:eastAsia="Calibri" w:hAnsi="Arial" w:cs="Arial"/>
        </w:rPr>
        <w:t xml:space="preserve"> an</w:t>
      </w:r>
      <w:r w:rsidR="00BD6F16">
        <w:rPr>
          <w:rFonts w:ascii="Arial" w:eastAsia="Calibri" w:hAnsi="Arial" w:cs="Arial"/>
        </w:rPr>
        <w:t>s</w:t>
      </w:r>
      <w:r w:rsidR="006D0CDB" w:rsidRPr="00B5616D">
        <w:rPr>
          <w:rFonts w:ascii="Arial" w:eastAsia="Calibri" w:hAnsi="Arial" w:cs="Arial"/>
        </w:rPr>
        <w:t xml:space="preserve"> </w:t>
      </w:r>
      <w:r w:rsidR="006D0CDB" w:rsidRPr="00B5616D">
        <w:rPr>
          <w:rFonts w:ascii="Arial" w:eastAsia="Calibri" w:hAnsi="Arial" w:cs="Arial"/>
          <w:color w:val="FF0000"/>
          <w:highlight w:val="yellow"/>
        </w:rPr>
        <w:t xml:space="preserve">ou </w:t>
      </w:r>
      <w:r w:rsidR="00B5616D">
        <w:rPr>
          <w:rFonts w:ascii="Arial" w:eastAsia="Calibri" w:hAnsi="Arial" w:cs="Arial"/>
          <w:color w:val="FF0000"/>
          <w:highlight w:val="yellow"/>
        </w:rPr>
        <w:t>X ans</w:t>
      </w:r>
      <w:r w:rsidR="00B5616D" w:rsidRPr="00B5616D">
        <w:rPr>
          <w:rFonts w:ascii="Arial" w:eastAsia="Calibri" w:hAnsi="Arial" w:cs="Arial"/>
          <w:color w:val="FF0000"/>
          <w:highlight w:val="yellow"/>
        </w:rPr>
        <w:t xml:space="preserve"> si la PSE est confirmée</w:t>
      </w:r>
      <w:r w:rsidRPr="001F51ED">
        <w:rPr>
          <w:rFonts w:ascii="Arial" w:eastAsia="Calibri" w:hAnsi="Arial" w:cs="Arial"/>
        </w:rPr>
        <w:t xml:space="preserve">. Le délai de garantie démarre à compter de la notification de la décision d’admission des prestations, ou à l’issue du délai de 15 jours à compter de la livraison en l’absence de décision. </w:t>
      </w:r>
    </w:p>
    <w:p w14:paraId="18C61536" w14:textId="77777777" w:rsidR="00D365AA" w:rsidRDefault="00D365AA" w:rsidP="00E14476">
      <w:pPr>
        <w:tabs>
          <w:tab w:val="left" w:pos="1845"/>
        </w:tabs>
        <w:jc w:val="both"/>
        <w:rPr>
          <w:rFonts w:ascii="Arial" w:eastAsia="Calibri" w:hAnsi="Arial" w:cs="Arial"/>
        </w:rPr>
      </w:pPr>
    </w:p>
    <w:p w14:paraId="4BE71A21" w14:textId="094A7408" w:rsidR="00332887" w:rsidRPr="007101EE" w:rsidRDefault="00332887" w:rsidP="00496AD8">
      <w:pPr>
        <w:pStyle w:val="Article"/>
        <w:spacing w:after="0"/>
        <w:rPr>
          <w:rFonts w:cs="Arial"/>
        </w:rPr>
      </w:pPr>
      <w:bookmarkStart w:id="50" w:name="_Toc101945186"/>
      <w:bookmarkStart w:id="51" w:name="_Toc135837473"/>
      <w:bookmarkStart w:id="52" w:name="_Toc198304044"/>
      <w:bookmarkStart w:id="53" w:name="_Toc198303826"/>
      <w:r w:rsidRPr="007101EE">
        <w:rPr>
          <w:rFonts w:cs="Arial"/>
        </w:rPr>
        <w:t xml:space="preserve">Article </w:t>
      </w:r>
      <w:r w:rsidR="000A1064" w:rsidRPr="007101EE">
        <w:rPr>
          <w:rFonts w:cs="Arial"/>
        </w:rPr>
        <w:t>7</w:t>
      </w:r>
      <w:r w:rsidRPr="007101EE">
        <w:rPr>
          <w:rFonts w:cs="Arial"/>
        </w:rPr>
        <w:t xml:space="preserve"> : </w:t>
      </w:r>
      <w:bookmarkEnd w:id="50"/>
      <w:bookmarkEnd w:id="51"/>
      <w:r w:rsidR="00022DBC">
        <w:rPr>
          <w:rFonts w:cs="Arial"/>
        </w:rPr>
        <w:t>Prix</w:t>
      </w:r>
      <w:bookmarkEnd w:id="52"/>
      <w:bookmarkEnd w:id="53"/>
    </w:p>
    <w:p w14:paraId="7BE242EB" w14:textId="77777777" w:rsidR="00332887" w:rsidRPr="007101EE" w:rsidRDefault="00332887" w:rsidP="00434B86">
      <w:pPr>
        <w:tabs>
          <w:tab w:val="left" w:pos="1845"/>
        </w:tabs>
        <w:spacing w:after="0"/>
        <w:rPr>
          <w:rFonts w:ascii="Arial" w:hAnsi="Arial" w:cs="Arial"/>
        </w:rPr>
      </w:pPr>
    </w:p>
    <w:p w14:paraId="322E36E5" w14:textId="6D6D6AF6" w:rsidR="00332887" w:rsidRPr="007101EE" w:rsidRDefault="000A1064" w:rsidP="00225281">
      <w:pPr>
        <w:pStyle w:val="Sous-article"/>
      </w:pPr>
      <w:bookmarkStart w:id="54" w:name="_Toc101945187"/>
      <w:bookmarkStart w:id="55" w:name="_Toc135905887"/>
      <w:bookmarkStart w:id="56" w:name="_Toc198304045"/>
      <w:bookmarkStart w:id="57" w:name="_Toc198303827"/>
      <w:r w:rsidRPr="007101EE">
        <w:t>7</w:t>
      </w:r>
      <w:r w:rsidR="00332887" w:rsidRPr="007101EE">
        <w:t>.1 Forme des prix</w:t>
      </w:r>
      <w:bookmarkEnd w:id="54"/>
      <w:bookmarkEnd w:id="55"/>
      <w:bookmarkEnd w:id="56"/>
      <w:bookmarkEnd w:id="57"/>
    </w:p>
    <w:p w14:paraId="4985D947" w14:textId="3C356C1C" w:rsidR="00BC1980" w:rsidRDefault="009D19E9" w:rsidP="00511224">
      <w:pPr>
        <w:keepLines/>
        <w:spacing w:after="0" w:line="240" w:lineRule="auto"/>
        <w:jc w:val="both"/>
        <w:rPr>
          <w:rFonts w:ascii="Arial" w:eastAsia="Times New Roman" w:hAnsi="Arial" w:cs="Arial"/>
          <w:lang w:eastAsia="fr-FR"/>
        </w:rPr>
      </w:pPr>
      <w:r w:rsidRPr="009D19E9">
        <w:rPr>
          <w:rFonts w:ascii="Arial" w:eastAsia="Times New Roman" w:hAnsi="Arial" w:cs="Arial"/>
          <w:lang w:eastAsia="fr-FR"/>
        </w:rPr>
        <w:lastRenderedPageBreak/>
        <w:t>Le marché est à prix forfaitaires</w:t>
      </w:r>
      <w:r w:rsidR="00022DBC">
        <w:rPr>
          <w:rFonts w:ascii="Arial" w:eastAsia="Times New Roman" w:hAnsi="Arial" w:cs="Arial"/>
          <w:lang w:eastAsia="fr-FR"/>
        </w:rPr>
        <w:t xml:space="preserve"> fermes</w:t>
      </w:r>
      <w:r w:rsidRPr="009D19E9">
        <w:rPr>
          <w:rFonts w:ascii="Arial" w:eastAsia="Times New Roman" w:hAnsi="Arial" w:cs="Arial"/>
          <w:lang w:eastAsia="fr-FR"/>
        </w:rPr>
        <w:t xml:space="preserve">. </w:t>
      </w:r>
    </w:p>
    <w:p w14:paraId="05A31ECD" w14:textId="77777777" w:rsidR="00BC1980" w:rsidRPr="007101EE" w:rsidRDefault="00BC1980" w:rsidP="00511224">
      <w:pPr>
        <w:keepLines/>
        <w:spacing w:after="0" w:line="240" w:lineRule="auto"/>
        <w:jc w:val="both"/>
        <w:rPr>
          <w:rFonts w:ascii="Arial" w:eastAsia="Times New Roman" w:hAnsi="Arial" w:cs="Arial"/>
          <w:lang w:eastAsia="fr-FR"/>
        </w:rPr>
      </w:pPr>
    </w:p>
    <w:p w14:paraId="65100B30" w14:textId="3C7E974E" w:rsidR="00332887" w:rsidRPr="007101EE" w:rsidRDefault="000A1064" w:rsidP="00225281">
      <w:pPr>
        <w:pStyle w:val="Sous-article"/>
      </w:pPr>
      <w:bookmarkStart w:id="58" w:name="_Toc198304046"/>
      <w:bookmarkStart w:id="59" w:name="_Toc198303828"/>
      <w:r w:rsidRPr="007101EE">
        <w:t>7</w:t>
      </w:r>
      <w:r w:rsidR="00332887" w:rsidRPr="007101EE">
        <w:t>.</w:t>
      </w:r>
      <w:r w:rsidR="00BC1980">
        <w:t>3</w:t>
      </w:r>
      <w:r w:rsidR="00332887" w:rsidRPr="007101EE">
        <w:t xml:space="preserve"> </w:t>
      </w:r>
      <w:r w:rsidR="004A4CF8">
        <w:t>Prix de réglement</w:t>
      </w:r>
      <w:bookmarkEnd w:id="58"/>
      <w:bookmarkEnd w:id="59"/>
    </w:p>
    <w:p w14:paraId="4DBAAF35" w14:textId="28EF27F3" w:rsidR="004A4CF8" w:rsidRDefault="004A4CF8" w:rsidP="004A4CF8">
      <w:pPr>
        <w:keepLines/>
        <w:spacing w:after="0" w:line="240" w:lineRule="auto"/>
        <w:jc w:val="both"/>
        <w:rPr>
          <w:rFonts w:ascii="Arial" w:eastAsia="Times New Roman" w:hAnsi="Arial" w:cs="Arial"/>
          <w:lang w:eastAsia="fr-FR"/>
        </w:rPr>
      </w:pPr>
      <w:bookmarkStart w:id="60" w:name="_Toc101945189"/>
      <w:bookmarkStart w:id="61" w:name="_Toc135905889"/>
      <w:r w:rsidRPr="009D19E9">
        <w:rPr>
          <w:rFonts w:ascii="Arial" w:eastAsia="Times New Roman" w:hAnsi="Arial" w:cs="Arial"/>
          <w:lang w:eastAsia="fr-FR"/>
        </w:rPr>
        <w:t>Les prix sont détaillés dans l’annexe financière (DPGF).</w:t>
      </w:r>
      <w:r w:rsidR="001B7E25">
        <w:rPr>
          <w:rFonts w:ascii="Arial" w:eastAsia="Times New Roman" w:hAnsi="Arial" w:cs="Arial"/>
          <w:lang w:eastAsia="fr-FR"/>
        </w:rPr>
        <w:t xml:space="preserve"> Ils </w:t>
      </w:r>
      <w:r w:rsidR="001B7E25" w:rsidRPr="001B7E25">
        <w:rPr>
          <w:rFonts w:ascii="Arial" w:eastAsia="Times New Roman" w:hAnsi="Arial" w:cs="Arial"/>
          <w:lang w:eastAsia="fr-FR"/>
        </w:rPr>
        <w:t xml:space="preserve">sont réputés établis aux conditions économiques </w:t>
      </w:r>
      <w:r w:rsidR="001B7E25">
        <w:rPr>
          <w:rFonts w:ascii="Arial" w:eastAsia="Times New Roman" w:hAnsi="Arial" w:cs="Arial"/>
          <w:lang w:eastAsia="fr-FR"/>
        </w:rPr>
        <w:t>de ___________</w:t>
      </w:r>
      <w:r w:rsidR="001B7E25" w:rsidRPr="001B7E25">
        <w:rPr>
          <w:rFonts w:ascii="Arial" w:eastAsia="Times New Roman" w:hAnsi="Arial" w:cs="Arial"/>
          <w:lang w:eastAsia="fr-FR"/>
        </w:rPr>
        <w:t xml:space="preserve"> </w:t>
      </w:r>
      <w:r w:rsidR="00C530D4" w:rsidRPr="00C530D4">
        <w:rPr>
          <w:rFonts w:ascii="Arial" w:eastAsia="Times New Roman" w:hAnsi="Arial" w:cs="Arial"/>
          <w:color w:val="FF0000"/>
          <w:highlight w:val="yellow"/>
          <w:lang w:eastAsia="fr-FR"/>
        </w:rPr>
        <w:t xml:space="preserve">mois de </w:t>
      </w:r>
      <w:r w:rsidR="001B7E25" w:rsidRPr="001B7E25">
        <w:rPr>
          <w:rFonts w:ascii="Arial" w:eastAsia="Times New Roman" w:hAnsi="Arial" w:cs="Arial"/>
          <w:color w:val="FF0000"/>
          <w:highlight w:val="yellow"/>
          <w:lang w:eastAsia="fr-FR"/>
        </w:rPr>
        <w:t>la date limite de réception des offres établie dans les documents de la consultation.</w:t>
      </w:r>
    </w:p>
    <w:p w14:paraId="5A8ED3F9" w14:textId="77777777" w:rsidR="004A4CF8" w:rsidRDefault="004A4CF8" w:rsidP="004A4CF8">
      <w:pPr>
        <w:keepLines/>
        <w:spacing w:after="0" w:line="240" w:lineRule="auto"/>
        <w:jc w:val="both"/>
        <w:rPr>
          <w:rFonts w:ascii="Arial" w:eastAsia="Times New Roman" w:hAnsi="Arial" w:cs="Arial"/>
          <w:lang w:eastAsia="fr-FR"/>
        </w:rPr>
      </w:pPr>
    </w:p>
    <w:p w14:paraId="48F23015" w14:textId="29C7214B" w:rsidR="0069376E" w:rsidRPr="007101EE" w:rsidRDefault="0069376E" w:rsidP="00B76818">
      <w:pPr>
        <w:pStyle w:val="Sous-article"/>
        <w:tabs>
          <w:tab w:val="center" w:pos="4890"/>
        </w:tabs>
      </w:pPr>
      <w:bookmarkStart w:id="62" w:name="_Toc198304047"/>
      <w:bookmarkStart w:id="63" w:name="_Toc198303829"/>
      <w:bookmarkEnd w:id="60"/>
      <w:bookmarkEnd w:id="61"/>
      <w:r w:rsidRPr="007101EE">
        <w:t>7.</w:t>
      </w:r>
      <w:r w:rsidR="00BC1980">
        <w:t>5</w:t>
      </w:r>
      <w:r w:rsidRPr="007101EE">
        <w:t xml:space="preserve"> </w:t>
      </w:r>
      <w:r>
        <w:t>Actualisation des prix</w:t>
      </w:r>
      <w:bookmarkEnd w:id="62"/>
      <w:bookmarkEnd w:id="63"/>
      <w:r w:rsidR="00B76818">
        <w:tab/>
      </w:r>
    </w:p>
    <w:p w14:paraId="30B265CC" w14:textId="2E3A8E10" w:rsidR="00C71FBA" w:rsidRDefault="00FE0683" w:rsidP="00E54295">
      <w:pPr>
        <w:jc w:val="both"/>
        <w:rPr>
          <w:rFonts w:ascii="Arial" w:hAnsi="Arial" w:cs="Arial"/>
        </w:rPr>
      </w:pPr>
      <w:r w:rsidRPr="00FE0683">
        <w:rPr>
          <w:rFonts w:ascii="Arial" w:hAnsi="Arial" w:cs="Arial"/>
        </w:rPr>
        <w:t>Lorsque le marché est conclu à prix ferme pour des fournitures ou services non courants, ou pour des travaux, une actualisation des prix sera effectuée si un délai supérieur à trois mois s'est écoulé entre la date de dépôt de l'offre définitive du titulaire et le début d'exécution du marché.</w:t>
      </w:r>
    </w:p>
    <w:p w14:paraId="4113BC45" w14:textId="77777777" w:rsidR="00076BD3" w:rsidRPr="007101EE" w:rsidRDefault="00076BD3" w:rsidP="00E54295">
      <w:pPr>
        <w:jc w:val="both"/>
        <w:rPr>
          <w:rFonts w:ascii="Arial" w:hAnsi="Arial" w:cs="Arial"/>
        </w:rPr>
      </w:pPr>
    </w:p>
    <w:p w14:paraId="1C7426D2" w14:textId="1714716A" w:rsidR="00332887" w:rsidRPr="007101EE" w:rsidRDefault="00332887" w:rsidP="00225281">
      <w:pPr>
        <w:pStyle w:val="Article"/>
        <w:rPr>
          <w:rFonts w:cs="Arial"/>
        </w:rPr>
      </w:pPr>
      <w:bookmarkStart w:id="64" w:name="_Toc101945190"/>
      <w:bookmarkStart w:id="65" w:name="_Toc135837474"/>
      <w:bookmarkStart w:id="66" w:name="_Toc198304048"/>
      <w:bookmarkStart w:id="67" w:name="_Toc198303830"/>
      <w:r w:rsidRPr="007101EE">
        <w:rPr>
          <w:rFonts w:cs="Arial"/>
        </w:rPr>
        <w:t xml:space="preserve">Article </w:t>
      </w:r>
      <w:r w:rsidR="000A1064" w:rsidRPr="007101EE">
        <w:rPr>
          <w:rFonts w:cs="Arial"/>
        </w:rPr>
        <w:t>8</w:t>
      </w:r>
      <w:r w:rsidRPr="007101EE">
        <w:rPr>
          <w:rFonts w:cs="Arial"/>
        </w:rPr>
        <w:t> : Clause de réexamen</w:t>
      </w:r>
      <w:bookmarkEnd w:id="64"/>
      <w:bookmarkEnd w:id="65"/>
      <w:bookmarkEnd w:id="66"/>
      <w:bookmarkEnd w:id="67"/>
    </w:p>
    <w:p w14:paraId="198171CC" w14:textId="77777777" w:rsidR="00332887" w:rsidRPr="001A5637" w:rsidRDefault="00332887" w:rsidP="00332887">
      <w:pPr>
        <w:keepLines/>
        <w:spacing w:after="0" w:line="240" w:lineRule="auto"/>
        <w:jc w:val="both"/>
        <w:rPr>
          <w:rFonts w:ascii="Arial" w:eastAsia="Times New Roman" w:hAnsi="Arial" w:cs="Arial"/>
          <w:szCs w:val="20"/>
          <w:lang w:eastAsia="fr-FR"/>
        </w:rPr>
      </w:pPr>
      <w:r w:rsidRPr="001A5637">
        <w:rPr>
          <w:rFonts w:ascii="Arial" w:eastAsia="Times New Roman" w:hAnsi="Arial" w:cs="Arial"/>
          <w:szCs w:val="20"/>
          <w:lang w:eastAsia="fr-FR"/>
        </w:rPr>
        <w:t xml:space="preserve">Indépendamment de tout acte modificatif qui serait rendu nécessaire en cas de difficulté d’exécution du marché, le présent marché comprend une clause de réexamen. </w:t>
      </w:r>
    </w:p>
    <w:p w14:paraId="15F74F4B" w14:textId="77777777" w:rsidR="00332887" w:rsidRPr="001A5637" w:rsidRDefault="00332887" w:rsidP="00332887">
      <w:pPr>
        <w:keepLines/>
        <w:spacing w:after="0" w:line="240" w:lineRule="auto"/>
        <w:jc w:val="both"/>
        <w:rPr>
          <w:rFonts w:ascii="Arial" w:eastAsia="Times New Roman" w:hAnsi="Arial" w:cs="Arial"/>
          <w:szCs w:val="20"/>
          <w:lang w:eastAsia="fr-FR"/>
        </w:rPr>
      </w:pPr>
    </w:p>
    <w:p w14:paraId="4BA99BDB" w14:textId="5A88EBB2" w:rsidR="00332887" w:rsidRDefault="00332887" w:rsidP="00332887">
      <w:pPr>
        <w:keepLines/>
        <w:spacing w:after="0" w:line="240" w:lineRule="auto"/>
        <w:jc w:val="both"/>
        <w:rPr>
          <w:rFonts w:ascii="Arial" w:eastAsia="Times New Roman" w:hAnsi="Arial" w:cs="Arial"/>
          <w:szCs w:val="20"/>
          <w:lang w:eastAsia="fr-FR"/>
        </w:rPr>
      </w:pPr>
      <w:r w:rsidRPr="001A5637">
        <w:rPr>
          <w:rFonts w:ascii="Arial" w:eastAsia="Times New Roman" w:hAnsi="Arial" w:cs="Arial"/>
          <w:szCs w:val="20"/>
          <w:lang w:eastAsia="fr-FR"/>
        </w:rPr>
        <w:t>Conformément aux dispositions prévues aux articles L2194-1 à 3 et R2194-1 à 10 du code de la commande publique, le présent marché introduit une clause de réexamen rendant possible, pour les prestations</w:t>
      </w:r>
      <w:r w:rsidR="00DB5F57">
        <w:rPr>
          <w:rFonts w:ascii="Arial" w:eastAsia="Times New Roman" w:hAnsi="Arial" w:cs="Arial"/>
          <w:szCs w:val="20"/>
          <w:lang w:eastAsia="fr-FR"/>
        </w:rPr>
        <w:t xml:space="preserve"> </w:t>
      </w:r>
      <w:r w:rsidRPr="001A5637">
        <w:rPr>
          <w:rFonts w:ascii="Arial" w:eastAsia="Times New Roman" w:hAnsi="Arial" w:cs="Arial"/>
          <w:szCs w:val="20"/>
          <w:lang w:eastAsia="fr-FR"/>
        </w:rPr>
        <w:t>figurant au présent CC</w:t>
      </w:r>
      <w:r w:rsidR="00C0072E">
        <w:rPr>
          <w:rFonts w:ascii="Arial" w:eastAsia="Times New Roman" w:hAnsi="Arial" w:cs="Arial"/>
          <w:szCs w:val="20"/>
          <w:lang w:eastAsia="fr-FR"/>
        </w:rPr>
        <w:t>A</w:t>
      </w:r>
      <w:r w:rsidRPr="001A5637">
        <w:rPr>
          <w:rFonts w:ascii="Arial" w:eastAsia="Times New Roman" w:hAnsi="Arial" w:cs="Arial"/>
          <w:szCs w:val="20"/>
          <w:lang w:eastAsia="fr-FR"/>
        </w:rPr>
        <w:t xml:space="preserve">P l’ajout ou la suppression </w:t>
      </w:r>
      <w:r w:rsidR="00434B86" w:rsidRPr="001A5637">
        <w:rPr>
          <w:rFonts w:ascii="Arial" w:eastAsia="Times New Roman" w:hAnsi="Arial" w:cs="Arial"/>
          <w:szCs w:val="20"/>
          <w:lang w:eastAsia="fr-FR"/>
        </w:rPr>
        <w:t>de</w:t>
      </w:r>
      <w:r w:rsidRPr="001A5637">
        <w:rPr>
          <w:rFonts w:ascii="Arial" w:eastAsia="Times New Roman" w:hAnsi="Arial" w:cs="Arial"/>
          <w:szCs w:val="20"/>
          <w:lang w:eastAsia="fr-FR"/>
        </w:rPr>
        <w:t xml:space="preserve"> prestations imprévues, strictement liées à l’objet du marché et qui nécessiteraient de passer par un opérateur économique assurant des prestations similaires.</w:t>
      </w:r>
    </w:p>
    <w:p w14:paraId="71A86E45" w14:textId="77777777" w:rsidR="00205011" w:rsidRDefault="00205011" w:rsidP="00332887">
      <w:pPr>
        <w:keepLines/>
        <w:spacing w:after="0" w:line="240" w:lineRule="auto"/>
        <w:jc w:val="both"/>
        <w:rPr>
          <w:rFonts w:ascii="Arial" w:eastAsia="Times New Roman" w:hAnsi="Arial" w:cs="Arial"/>
          <w:szCs w:val="20"/>
          <w:lang w:eastAsia="fr-FR"/>
        </w:rPr>
      </w:pPr>
    </w:p>
    <w:p w14:paraId="7734D367" w14:textId="3F887976" w:rsidR="00FC55D6" w:rsidRPr="007101EE" w:rsidRDefault="00205011" w:rsidP="00332887">
      <w:pPr>
        <w:keepLines/>
        <w:spacing w:after="0" w:line="240" w:lineRule="auto"/>
        <w:jc w:val="both"/>
        <w:rPr>
          <w:rFonts w:ascii="Arial" w:eastAsia="Times New Roman" w:hAnsi="Arial" w:cs="Arial"/>
          <w:szCs w:val="20"/>
          <w:lang w:eastAsia="fr-FR"/>
        </w:rPr>
      </w:pPr>
      <w:r w:rsidRPr="00205011">
        <w:rPr>
          <w:rFonts w:ascii="Arial" w:eastAsia="Times New Roman" w:hAnsi="Arial" w:cs="Arial"/>
          <w:szCs w:val="20"/>
          <w:lang w:eastAsia="fr-FR"/>
        </w:rPr>
        <w:t>Toute modification du périmètre des prestations fera l'objet d'un avenant au présent marché, signé par les deux parties, précisant les ajustements en termes de délais, de coûts et de ressources nécessaires. Les parties s’engagent à négocier de bonne foi les termes de cet avenant dans les meilleurs délais.</w:t>
      </w:r>
    </w:p>
    <w:p w14:paraId="44CCEF75"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050B3F9D" w14:textId="3BAD317F" w:rsidR="00332887" w:rsidRPr="007101EE" w:rsidRDefault="00332887" w:rsidP="00225281">
      <w:pPr>
        <w:pStyle w:val="Article"/>
        <w:rPr>
          <w:rFonts w:cs="Arial"/>
        </w:rPr>
      </w:pPr>
      <w:bookmarkStart w:id="68" w:name="_Toc101945191"/>
      <w:bookmarkStart w:id="69" w:name="_Toc135837475"/>
      <w:bookmarkStart w:id="70" w:name="_Toc198304049"/>
      <w:bookmarkStart w:id="71" w:name="_Toc198303831"/>
      <w:r w:rsidRPr="007101EE">
        <w:rPr>
          <w:rFonts w:cs="Arial"/>
        </w:rPr>
        <w:t xml:space="preserve">Article </w:t>
      </w:r>
      <w:r w:rsidR="000A1064" w:rsidRPr="007101EE">
        <w:rPr>
          <w:rFonts w:cs="Arial"/>
        </w:rPr>
        <w:t>9</w:t>
      </w:r>
      <w:r w:rsidRPr="007101EE">
        <w:rPr>
          <w:rFonts w:cs="Arial"/>
        </w:rPr>
        <w:t xml:space="preserve"> : </w:t>
      </w:r>
      <w:bookmarkEnd w:id="68"/>
      <w:r w:rsidR="00DC7F54" w:rsidRPr="007101EE">
        <w:rPr>
          <w:rFonts w:cs="Arial"/>
        </w:rPr>
        <w:t>Prestations similaires</w:t>
      </w:r>
      <w:bookmarkEnd w:id="69"/>
      <w:bookmarkEnd w:id="70"/>
      <w:bookmarkEnd w:id="71"/>
    </w:p>
    <w:p w14:paraId="64048518" w14:textId="71410ED5" w:rsidR="00332887" w:rsidRDefault="00DC7F54" w:rsidP="00D52B1B">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L’acheteur pourra négocier avec le titulaire, sans publicité préalable ni mise en concurrence, un marché de prestations similaires en application et dans les conditions prévues aux articles R2122-4 et R2122-7 du code de la commande publique.</w:t>
      </w:r>
    </w:p>
    <w:p w14:paraId="27759D03" w14:textId="77777777" w:rsidR="00467B62" w:rsidRPr="007101EE" w:rsidRDefault="00467B62" w:rsidP="00D52B1B">
      <w:pPr>
        <w:keepLines/>
        <w:spacing w:after="0" w:line="240" w:lineRule="auto"/>
        <w:jc w:val="both"/>
        <w:rPr>
          <w:rFonts w:ascii="Arial" w:eastAsia="Times New Roman" w:hAnsi="Arial" w:cs="Arial"/>
          <w:szCs w:val="20"/>
          <w:lang w:eastAsia="fr-FR"/>
        </w:rPr>
      </w:pPr>
    </w:p>
    <w:p w14:paraId="67E2F24B" w14:textId="77777777" w:rsidR="00D52B1B" w:rsidRPr="007101EE" w:rsidRDefault="00D52B1B" w:rsidP="00D52B1B">
      <w:pPr>
        <w:keepLines/>
        <w:spacing w:after="0" w:line="240" w:lineRule="auto"/>
        <w:jc w:val="both"/>
        <w:rPr>
          <w:rFonts w:ascii="Arial" w:eastAsia="Times New Roman" w:hAnsi="Arial" w:cs="Arial"/>
          <w:szCs w:val="20"/>
          <w:lang w:eastAsia="fr-FR"/>
        </w:rPr>
      </w:pPr>
    </w:p>
    <w:p w14:paraId="1C72C5A9" w14:textId="416AC2C6" w:rsidR="00332887" w:rsidRPr="007101EE" w:rsidRDefault="00332887" w:rsidP="00225281">
      <w:pPr>
        <w:pStyle w:val="Article"/>
        <w:rPr>
          <w:rFonts w:cs="Arial"/>
        </w:rPr>
      </w:pPr>
      <w:bookmarkStart w:id="72" w:name="_Toc101945192"/>
      <w:bookmarkStart w:id="73" w:name="_Toc135837476"/>
      <w:bookmarkStart w:id="74" w:name="_Toc198304050"/>
      <w:bookmarkStart w:id="75" w:name="_Toc198303832"/>
      <w:r w:rsidRPr="007101EE">
        <w:rPr>
          <w:rFonts w:cs="Arial"/>
        </w:rPr>
        <w:t xml:space="preserve">Article </w:t>
      </w:r>
      <w:r w:rsidR="000A1064" w:rsidRPr="007101EE">
        <w:rPr>
          <w:rFonts w:cs="Arial"/>
        </w:rPr>
        <w:t>10</w:t>
      </w:r>
      <w:r w:rsidRPr="007101EE">
        <w:rPr>
          <w:rFonts w:cs="Arial"/>
        </w:rPr>
        <w:t> : Modalités de règlement</w:t>
      </w:r>
      <w:bookmarkEnd w:id="72"/>
      <w:bookmarkEnd w:id="73"/>
      <w:bookmarkEnd w:id="74"/>
      <w:bookmarkEnd w:id="75"/>
    </w:p>
    <w:p w14:paraId="7A1592FF"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28B54017" w14:textId="76FF68E0" w:rsidR="00332887" w:rsidRPr="007101EE" w:rsidRDefault="000A1064" w:rsidP="00225281">
      <w:pPr>
        <w:pStyle w:val="Sous-article"/>
      </w:pPr>
      <w:bookmarkStart w:id="76" w:name="_Toc101945193"/>
      <w:bookmarkStart w:id="77" w:name="_Toc135905891"/>
      <w:bookmarkStart w:id="78" w:name="_Toc198304051"/>
      <w:bookmarkStart w:id="79" w:name="_Toc198303833"/>
      <w:r w:rsidRPr="007101EE">
        <w:t>10</w:t>
      </w:r>
      <w:r w:rsidR="00332887" w:rsidRPr="007101EE">
        <w:t xml:space="preserve">.1 </w:t>
      </w:r>
      <w:bookmarkEnd w:id="76"/>
      <w:r w:rsidR="0063750F" w:rsidRPr="007101EE">
        <w:t>Paiement</w:t>
      </w:r>
      <w:bookmarkEnd w:id="77"/>
      <w:bookmarkEnd w:id="78"/>
      <w:bookmarkEnd w:id="79"/>
    </w:p>
    <w:p w14:paraId="13EC6C18" w14:textId="77777777" w:rsidR="0063750F" w:rsidRPr="007101EE" w:rsidRDefault="0063750F" w:rsidP="0063750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paiement des sommes dues au titre de l'exécution du marché s'effectue selon les règles applicables à la comptabilité publique après service fait. </w:t>
      </w:r>
    </w:p>
    <w:p w14:paraId="24570942" w14:textId="3A0AEF56" w:rsidR="00DC7F54" w:rsidRPr="007101EE" w:rsidRDefault="00DC7F54" w:rsidP="008035E0">
      <w:pPr>
        <w:keepLines/>
        <w:spacing w:after="0" w:line="240" w:lineRule="auto"/>
        <w:jc w:val="center"/>
        <w:rPr>
          <w:rFonts w:ascii="Arial" w:eastAsia="Times New Roman" w:hAnsi="Arial" w:cs="Arial"/>
          <w:szCs w:val="20"/>
          <w:lang w:eastAsia="fr-FR"/>
        </w:rPr>
      </w:pPr>
    </w:p>
    <w:p w14:paraId="38F98466" w14:textId="1515AB3A" w:rsidR="00DC7F54" w:rsidRPr="007101EE" w:rsidRDefault="000A1064" w:rsidP="00225281">
      <w:pPr>
        <w:pStyle w:val="Sous-article"/>
      </w:pPr>
      <w:bookmarkStart w:id="80" w:name="_Toc135905892"/>
      <w:bookmarkStart w:id="81" w:name="_Toc198304052"/>
      <w:bookmarkStart w:id="82" w:name="_Toc198303834"/>
      <w:r w:rsidRPr="007101EE">
        <w:t>10</w:t>
      </w:r>
      <w:r w:rsidR="00DC7F54" w:rsidRPr="007101EE">
        <w:t>.</w:t>
      </w:r>
      <w:r w:rsidR="0036259F" w:rsidRPr="007101EE">
        <w:t>2</w:t>
      </w:r>
      <w:r w:rsidR="00DC7F54" w:rsidRPr="007101EE">
        <w:t xml:space="preserve"> Avance</w:t>
      </w:r>
      <w:bookmarkEnd w:id="80"/>
      <w:bookmarkEnd w:id="81"/>
      <w:bookmarkEnd w:id="82"/>
    </w:p>
    <w:p w14:paraId="06C8D6F8" w14:textId="0A18A22F" w:rsidR="00332887"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Sauf refus du titulaire exprimé dans l’acte d’engagement, une avance de </w:t>
      </w:r>
      <w:r w:rsidR="00F23B64">
        <w:rPr>
          <w:rFonts w:ascii="Arial" w:eastAsia="Times New Roman" w:hAnsi="Arial" w:cs="Arial"/>
          <w:szCs w:val="20"/>
          <w:lang w:eastAsia="fr-FR"/>
        </w:rPr>
        <w:t>10</w:t>
      </w:r>
      <w:r w:rsidR="00467B62">
        <w:rPr>
          <w:rFonts w:ascii="Arial" w:eastAsia="Times New Roman" w:hAnsi="Arial" w:cs="Arial"/>
          <w:szCs w:val="20"/>
          <w:lang w:eastAsia="fr-FR"/>
        </w:rPr>
        <w:t xml:space="preserve"> </w:t>
      </w:r>
      <w:r w:rsidRPr="007101EE">
        <w:rPr>
          <w:rFonts w:ascii="Arial" w:eastAsia="Times New Roman" w:hAnsi="Arial" w:cs="Arial"/>
          <w:szCs w:val="20"/>
          <w:lang w:eastAsia="fr-FR"/>
        </w:rPr>
        <w:t xml:space="preserve">% du montant initial, toutes taxes comprises, du marché lui sera versée. </w:t>
      </w:r>
      <w:r w:rsidR="0035698C" w:rsidRPr="007101EE">
        <w:rPr>
          <w:rFonts w:ascii="Arial" w:eastAsia="Times New Roman" w:hAnsi="Arial" w:cs="Arial"/>
          <w:szCs w:val="20"/>
          <w:lang w:eastAsia="fr-FR"/>
        </w:rPr>
        <w:t xml:space="preserve">Le calcul du montant de cette avance est basé sur la première année d’exécution du marché. </w:t>
      </w:r>
      <w:r w:rsidRPr="007101EE">
        <w:rPr>
          <w:rFonts w:ascii="Arial" w:eastAsia="Times New Roman" w:hAnsi="Arial" w:cs="Arial"/>
          <w:szCs w:val="20"/>
          <w:lang w:eastAsia="fr-FR"/>
        </w:rPr>
        <w:t>Les règles relatives aux avances sont fixées par l’article R.2192-24 du code de la commande publique.</w:t>
      </w:r>
    </w:p>
    <w:p w14:paraId="71EAFFB3" w14:textId="77777777" w:rsidR="00467B62" w:rsidRDefault="00467B62" w:rsidP="00332887">
      <w:pPr>
        <w:keepLines/>
        <w:spacing w:after="0" w:line="240" w:lineRule="auto"/>
        <w:jc w:val="both"/>
        <w:rPr>
          <w:rFonts w:ascii="Arial" w:eastAsia="Times New Roman" w:hAnsi="Arial" w:cs="Arial"/>
          <w:szCs w:val="20"/>
          <w:lang w:eastAsia="fr-FR"/>
        </w:rPr>
      </w:pPr>
    </w:p>
    <w:p w14:paraId="1314A237" w14:textId="774542D9" w:rsidR="00467B62" w:rsidRDefault="00467B62" w:rsidP="00332887">
      <w:pPr>
        <w:keepLines/>
        <w:spacing w:after="0" w:line="240" w:lineRule="auto"/>
        <w:jc w:val="both"/>
        <w:rPr>
          <w:rFonts w:ascii="Arial" w:eastAsia="Times New Roman" w:hAnsi="Arial" w:cs="Arial"/>
          <w:szCs w:val="20"/>
          <w:lang w:eastAsia="fr-FR"/>
        </w:rPr>
      </w:pPr>
      <w:r w:rsidRPr="00467B62">
        <w:rPr>
          <w:rFonts w:ascii="Arial" w:eastAsia="Times New Roman" w:hAnsi="Arial" w:cs="Arial"/>
          <w:szCs w:val="20"/>
          <w:lang w:eastAsia="fr-FR"/>
        </w:rPr>
        <w:t xml:space="preserve">En tout état de cause, l'avance ne peut excéder </w:t>
      </w:r>
      <w:r w:rsidR="00654EC7">
        <w:rPr>
          <w:rFonts w:ascii="Arial" w:eastAsia="Times New Roman" w:hAnsi="Arial" w:cs="Arial"/>
          <w:szCs w:val="20"/>
          <w:lang w:eastAsia="fr-FR"/>
        </w:rPr>
        <w:t>1</w:t>
      </w:r>
      <w:r w:rsidRPr="00467B62">
        <w:rPr>
          <w:rFonts w:ascii="Arial" w:eastAsia="Times New Roman" w:hAnsi="Arial" w:cs="Arial"/>
          <w:szCs w:val="20"/>
          <w:lang w:eastAsia="fr-FR"/>
        </w:rPr>
        <w:t>0 % des montants mentionnés</w:t>
      </w:r>
      <w:r w:rsidR="00654EC7">
        <w:rPr>
          <w:rFonts w:ascii="Arial" w:eastAsia="Times New Roman" w:hAnsi="Arial" w:cs="Arial"/>
          <w:szCs w:val="20"/>
          <w:lang w:eastAsia="fr-FR"/>
        </w:rPr>
        <w:t>.</w:t>
      </w:r>
    </w:p>
    <w:p w14:paraId="271AA3B4" w14:textId="77777777" w:rsidR="00DB04C2" w:rsidRDefault="00DB04C2" w:rsidP="00332887">
      <w:pPr>
        <w:keepLines/>
        <w:spacing w:after="0" w:line="240" w:lineRule="auto"/>
        <w:jc w:val="both"/>
        <w:rPr>
          <w:rFonts w:ascii="Arial" w:eastAsia="Times New Roman" w:hAnsi="Arial" w:cs="Arial"/>
          <w:szCs w:val="20"/>
          <w:lang w:eastAsia="fr-FR"/>
        </w:rPr>
      </w:pPr>
    </w:p>
    <w:p w14:paraId="594EF713" w14:textId="27A8D51D" w:rsidR="00DB04C2" w:rsidRPr="007101EE" w:rsidRDefault="00DB04C2" w:rsidP="00332887">
      <w:pPr>
        <w:keepLines/>
        <w:spacing w:after="0" w:line="240" w:lineRule="auto"/>
        <w:jc w:val="both"/>
        <w:rPr>
          <w:rFonts w:ascii="Arial" w:eastAsia="Times New Roman" w:hAnsi="Arial" w:cs="Arial"/>
          <w:szCs w:val="20"/>
          <w:lang w:eastAsia="fr-FR"/>
        </w:rPr>
      </w:pPr>
      <w:r>
        <w:rPr>
          <w:rFonts w:ascii="Arial" w:eastAsia="Times New Roman" w:hAnsi="Arial" w:cs="Arial"/>
          <w:szCs w:val="20"/>
          <w:lang w:eastAsia="fr-FR"/>
        </w:rPr>
        <w:lastRenderedPageBreak/>
        <w:t>Le montant de l’avance est indiqué dans l’acte d’engagement.</w:t>
      </w:r>
    </w:p>
    <w:p w14:paraId="5E7B7A4B" w14:textId="420F89AE" w:rsidR="0036259F" w:rsidRPr="007101EE" w:rsidRDefault="0036259F" w:rsidP="00332887">
      <w:pPr>
        <w:keepLines/>
        <w:spacing w:after="0" w:line="240" w:lineRule="auto"/>
        <w:jc w:val="both"/>
        <w:rPr>
          <w:rFonts w:ascii="Arial" w:eastAsia="Times New Roman" w:hAnsi="Arial" w:cs="Arial"/>
          <w:szCs w:val="20"/>
          <w:lang w:eastAsia="fr-FR"/>
        </w:rPr>
      </w:pPr>
    </w:p>
    <w:p w14:paraId="61EBA695" w14:textId="43EE1F52" w:rsidR="00332887" w:rsidRPr="007101EE" w:rsidRDefault="000A1064" w:rsidP="00225281">
      <w:pPr>
        <w:pStyle w:val="Sous-article"/>
      </w:pPr>
      <w:bookmarkStart w:id="83" w:name="_Toc101945195"/>
      <w:bookmarkStart w:id="84" w:name="_Toc135905893"/>
      <w:bookmarkStart w:id="85" w:name="_Toc198304053"/>
      <w:bookmarkStart w:id="86" w:name="_Toc198303835"/>
      <w:r w:rsidRPr="007101EE">
        <w:t>10</w:t>
      </w:r>
      <w:r w:rsidR="00332887" w:rsidRPr="007101EE">
        <w:t>.</w:t>
      </w:r>
      <w:r w:rsidR="0036259F" w:rsidRPr="007101EE">
        <w:t>3</w:t>
      </w:r>
      <w:r w:rsidR="00332887" w:rsidRPr="007101EE">
        <w:t xml:space="preserve"> </w:t>
      </w:r>
      <w:bookmarkEnd w:id="83"/>
      <w:r w:rsidR="0036259F" w:rsidRPr="007101EE">
        <w:t>Facturation</w:t>
      </w:r>
      <w:bookmarkEnd w:id="84"/>
      <w:bookmarkEnd w:id="85"/>
      <w:bookmarkEnd w:id="86"/>
    </w:p>
    <w:p w14:paraId="28628EB4"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47796342" w14:textId="1926FA93" w:rsidR="00332887" w:rsidRPr="007101EE"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Les factures seront établies </w:t>
      </w:r>
      <w:r w:rsidR="00726FE2" w:rsidRPr="00726FE2">
        <w:rPr>
          <w:rFonts w:ascii="Arial" w:eastAsia="Times New Roman" w:hAnsi="Arial" w:cs="Arial"/>
          <w:szCs w:val="20"/>
          <w:lang w:eastAsia="fr-FR"/>
        </w:rPr>
        <w:t>à l’issue de l’exécution des prestations</w:t>
      </w:r>
      <w:r w:rsidR="00726FE2">
        <w:rPr>
          <w:rFonts w:ascii="Arial" w:eastAsia="Times New Roman" w:hAnsi="Arial" w:cs="Arial"/>
          <w:szCs w:val="20"/>
          <w:lang w:eastAsia="fr-FR"/>
        </w:rPr>
        <w:t xml:space="preserve"> </w:t>
      </w:r>
      <w:r w:rsidRPr="007101EE">
        <w:rPr>
          <w:rFonts w:ascii="Arial" w:eastAsia="Times New Roman" w:hAnsi="Arial" w:cs="Arial"/>
          <w:szCs w:val="20"/>
          <w:lang w:eastAsia="fr-FR"/>
        </w:rPr>
        <w:t>en un seul exemplaire et adressées à :</w:t>
      </w:r>
    </w:p>
    <w:p w14:paraId="10D17637" w14:textId="4EB0DC58" w:rsidR="0036259F" w:rsidRPr="007101EE" w:rsidRDefault="0036259F" w:rsidP="00332887">
      <w:pPr>
        <w:keepLines/>
        <w:spacing w:after="0" w:line="240" w:lineRule="auto"/>
        <w:jc w:val="both"/>
        <w:rPr>
          <w:rFonts w:ascii="Arial" w:eastAsia="Times New Roman" w:hAnsi="Arial" w:cs="Arial"/>
          <w:szCs w:val="20"/>
          <w:lang w:eastAsia="fr-FR"/>
        </w:rPr>
      </w:pPr>
    </w:p>
    <w:p w14:paraId="13F46E9F" w14:textId="77777777" w:rsidR="00FC5345" w:rsidRPr="007101EE" w:rsidRDefault="00FC5345" w:rsidP="00FC5345">
      <w:pPr>
        <w:keepLines/>
        <w:spacing w:after="0" w:line="240" w:lineRule="auto"/>
        <w:jc w:val="center"/>
        <w:rPr>
          <w:rFonts w:ascii="Arial" w:eastAsia="Times New Roman" w:hAnsi="Arial" w:cs="Arial"/>
          <w:b/>
          <w:szCs w:val="20"/>
          <w:lang w:eastAsia="fr-FR"/>
        </w:rPr>
      </w:pPr>
      <w:r>
        <w:rPr>
          <w:rFonts w:ascii="Arial" w:eastAsia="Times New Roman" w:hAnsi="Arial" w:cs="Arial"/>
          <w:b/>
          <w:szCs w:val="20"/>
          <w:lang w:eastAsia="fr-FR"/>
        </w:rPr>
        <w:t>Sorbonne Université</w:t>
      </w:r>
    </w:p>
    <w:p w14:paraId="23447B71"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Agence Comptable</w:t>
      </w:r>
    </w:p>
    <w:p w14:paraId="154061F0"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Service comptabilité fournisseurs</w:t>
      </w:r>
    </w:p>
    <w:p w14:paraId="61F9FD64"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Boîte Courrier 500</w:t>
      </w:r>
    </w:p>
    <w:p w14:paraId="4E7AD0ED"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4 Place Jussieu</w:t>
      </w:r>
    </w:p>
    <w:p w14:paraId="58ADE7A4" w14:textId="77777777" w:rsidR="00FC5345" w:rsidRPr="007101EE" w:rsidRDefault="00FC5345" w:rsidP="00FC5345">
      <w:pPr>
        <w:keepLines/>
        <w:spacing w:after="0" w:line="240" w:lineRule="auto"/>
        <w:jc w:val="center"/>
        <w:rPr>
          <w:rFonts w:ascii="Arial" w:eastAsia="Times New Roman" w:hAnsi="Arial" w:cs="Arial"/>
          <w:szCs w:val="20"/>
          <w:lang w:eastAsia="fr-FR"/>
        </w:rPr>
      </w:pPr>
      <w:r w:rsidRPr="008619B7">
        <w:rPr>
          <w:rFonts w:ascii="Arial" w:eastAsia="Times New Roman" w:hAnsi="Arial" w:cs="Arial"/>
          <w:b/>
          <w:szCs w:val="20"/>
          <w:lang w:eastAsia="fr-FR"/>
        </w:rPr>
        <w:t>75 252 Paris cedex 05</w:t>
      </w:r>
    </w:p>
    <w:p w14:paraId="4D0BDDA4"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64CCDB7E" w14:textId="107DF35A"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factures comporteront les informations suivantes :</w:t>
      </w:r>
    </w:p>
    <w:p w14:paraId="4AED73B9"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4AEF54D8" w14:textId="77777777"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date de la facture ;</w:t>
      </w:r>
    </w:p>
    <w:p w14:paraId="78831AB0" w14:textId="54597038"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de </w:t>
      </w:r>
      <w:r w:rsidR="0035698C" w:rsidRPr="007101EE">
        <w:rPr>
          <w:rFonts w:ascii="Arial" w:eastAsia="Times New Roman" w:hAnsi="Arial" w:cs="Arial"/>
          <w:szCs w:val="20"/>
          <w:lang w:eastAsia="fr-FR"/>
        </w:rPr>
        <w:t xml:space="preserve">la </w:t>
      </w:r>
      <w:r w:rsidRPr="007101EE">
        <w:rPr>
          <w:rFonts w:ascii="Arial" w:eastAsia="Times New Roman" w:hAnsi="Arial" w:cs="Arial"/>
          <w:szCs w:val="20"/>
          <w:lang w:eastAsia="fr-FR"/>
        </w:rPr>
        <w:t>facture ;</w:t>
      </w:r>
    </w:p>
    <w:p w14:paraId="58A3CB05" w14:textId="5B50E0C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l’identité du titulaire ;</w:t>
      </w:r>
    </w:p>
    <w:p w14:paraId="1EB06D0A" w14:textId="63BA6384"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dénomination sociale (ou nom et prénom pour un entrepreneur individuel) ;</w:t>
      </w:r>
    </w:p>
    <w:p w14:paraId="7153D386" w14:textId="5769F705"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l’adresse du siège social ;</w:t>
      </w:r>
    </w:p>
    <w:p w14:paraId="37E6B30B" w14:textId="02CC79C4"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l’adresse de facturation (si différente) ;</w:t>
      </w:r>
    </w:p>
    <w:p w14:paraId="286F6E1C" w14:textId="7A5E16A9"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w:t>
      </w:r>
      <w:r w:rsidR="0035698C" w:rsidRPr="007101EE">
        <w:rPr>
          <w:rFonts w:ascii="Arial" w:eastAsia="Times New Roman" w:hAnsi="Arial" w:cs="Arial"/>
          <w:szCs w:val="20"/>
          <w:lang w:eastAsia="fr-FR"/>
        </w:rPr>
        <w:t>de Siret</w:t>
      </w:r>
      <w:r w:rsidRPr="007101EE">
        <w:rPr>
          <w:rFonts w:ascii="Arial" w:eastAsia="Times New Roman" w:hAnsi="Arial" w:cs="Arial"/>
          <w:szCs w:val="20"/>
          <w:lang w:eastAsia="fr-FR"/>
        </w:rPr>
        <w:t> ;</w:t>
      </w:r>
    </w:p>
    <w:p w14:paraId="55DFFC17" w14:textId="5CBB0FD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ville du greffe d'immatriculation (pour les commerçants) ;</w:t>
      </w:r>
    </w:p>
    <w:p w14:paraId="326993D6" w14:textId="0F715813"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numéro au répertoire des métiers et département d'immatriculation (pour les artisans) ;</w:t>
      </w:r>
    </w:p>
    <w:p w14:paraId="2A83618A" w14:textId="3F4DF69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référence du compte bancaire (identique à celui mentionné dans le RIB joint à l’acte d’engagement) ;</w:t>
      </w:r>
    </w:p>
    <w:p w14:paraId="0D41B384" w14:textId="208A199D"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nom du service destinataire ;</w:t>
      </w:r>
    </w:p>
    <w:p w14:paraId="2C909443" w14:textId="04356BA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w:t>
      </w:r>
      <w:r w:rsidR="00087AFB">
        <w:rPr>
          <w:rFonts w:ascii="Arial" w:eastAsia="Times New Roman" w:hAnsi="Arial" w:cs="Arial"/>
          <w:szCs w:val="20"/>
          <w:lang w:eastAsia="fr-FR"/>
        </w:rPr>
        <w:t>du marché</w:t>
      </w:r>
      <w:r w:rsidRPr="007101EE">
        <w:rPr>
          <w:rFonts w:ascii="Arial" w:eastAsia="Times New Roman" w:hAnsi="Arial" w:cs="Arial"/>
          <w:szCs w:val="20"/>
          <w:lang w:eastAsia="fr-FR"/>
        </w:rPr>
        <w:t>;</w:t>
      </w:r>
    </w:p>
    <w:p w14:paraId="4194A8DA" w14:textId="5AC74CD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numéro de la commande ;</w:t>
      </w:r>
    </w:p>
    <w:p w14:paraId="7F1E9D37" w14:textId="3603023F"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SIRET du service destinataire (130 002 285 000 134) ; </w:t>
      </w:r>
    </w:p>
    <w:p w14:paraId="54824802" w14:textId="026BE22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détail des prestations réalisées, objet de la facturation ;</w:t>
      </w:r>
    </w:p>
    <w:p w14:paraId="2511467A" w14:textId="06AE7612"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prix HT, TTC et la TVA ;</w:t>
      </w:r>
    </w:p>
    <w:p w14:paraId="669B8A54" w14:textId="3AB47101"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date d'établissement de la facture.</w:t>
      </w:r>
    </w:p>
    <w:p w14:paraId="17A2C015" w14:textId="77777777" w:rsidR="0036259F" w:rsidRPr="007101EE" w:rsidRDefault="0036259F" w:rsidP="00332887">
      <w:pPr>
        <w:keepLines/>
        <w:spacing w:after="0" w:line="240" w:lineRule="auto"/>
        <w:jc w:val="both"/>
        <w:rPr>
          <w:rFonts w:ascii="Arial" w:eastAsia="Times New Roman" w:hAnsi="Arial" w:cs="Arial"/>
          <w:szCs w:val="20"/>
          <w:lang w:eastAsia="fr-FR"/>
        </w:rPr>
      </w:pPr>
    </w:p>
    <w:p w14:paraId="439F4F4E" w14:textId="5FC0EA0F" w:rsidR="0036259F" w:rsidRPr="007101EE"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factures ne respectant pas ce formalisme seront refusées.</w:t>
      </w:r>
    </w:p>
    <w:p w14:paraId="5022069D"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6D9043EB" w14:textId="5A6573C6" w:rsidR="00332887" w:rsidRPr="007101EE" w:rsidRDefault="000A1064" w:rsidP="00225281">
      <w:pPr>
        <w:pStyle w:val="Sous-article"/>
      </w:pPr>
      <w:bookmarkStart w:id="87" w:name="_Toc101945196"/>
      <w:bookmarkStart w:id="88" w:name="_Toc135905894"/>
      <w:bookmarkStart w:id="89" w:name="_Toc198304054"/>
      <w:bookmarkStart w:id="90" w:name="_Toc198303836"/>
      <w:r w:rsidRPr="007101EE">
        <w:t>10</w:t>
      </w:r>
      <w:r w:rsidR="00332887" w:rsidRPr="007101EE">
        <w:t>.</w:t>
      </w:r>
      <w:r w:rsidR="0036259F" w:rsidRPr="007101EE">
        <w:t>4</w:t>
      </w:r>
      <w:r w:rsidR="00332887" w:rsidRPr="007101EE">
        <w:t xml:space="preserve"> Facturation électronique</w:t>
      </w:r>
      <w:bookmarkEnd w:id="87"/>
      <w:bookmarkEnd w:id="88"/>
      <w:bookmarkEnd w:id="89"/>
      <w:bookmarkEnd w:id="90"/>
    </w:p>
    <w:p w14:paraId="528A7386"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p>
    <w:p w14:paraId="247EBDEA"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2D487281" w14:textId="68401808"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A l’heure actuelle, la transmission par le créancier de sa demande de paiement ne peut être prise en compte par</w:t>
      </w:r>
      <w:r w:rsidR="00E07D7D">
        <w:rPr>
          <w:rFonts w:ascii="Arial" w:eastAsia="Times New Roman" w:hAnsi="Arial" w:cs="Arial"/>
          <w:szCs w:val="20"/>
          <w:lang w:eastAsia="fr-FR"/>
        </w:rPr>
        <w:t xml:space="preserve"> Sorbonne Université</w:t>
      </w:r>
      <w:r w:rsidRPr="007101EE">
        <w:rPr>
          <w:rFonts w:ascii="Arial" w:eastAsia="Times New Roman" w:hAnsi="Arial" w:cs="Arial"/>
          <w:szCs w:val="20"/>
          <w:lang w:eastAsia="fr-FR"/>
        </w:rPr>
        <w:t xml:space="preserve"> que par dépôt au format PDF sur le site :</w:t>
      </w:r>
    </w:p>
    <w:p w14:paraId="4F5D970E"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5478C5E8" w14:textId="77777777" w:rsidR="00332887" w:rsidRPr="007101EE" w:rsidRDefault="00332887" w:rsidP="00332887">
      <w:pPr>
        <w:keepLines/>
        <w:spacing w:after="0" w:line="240" w:lineRule="auto"/>
        <w:jc w:val="center"/>
        <w:rPr>
          <w:rFonts w:ascii="Arial" w:eastAsia="Times New Roman" w:hAnsi="Arial" w:cs="Arial"/>
          <w:szCs w:val="20"/>
          <w:lang w:eastAsia="fr-FR"/>
        </w:rPr>
      </w:pPr>
      <w:r w:rsidRPr="007101EE">
        <w:rPr>
          <w:rFonts w:ascii="Arial" w:eastAsia="Times New Roman" w:hAnsi="Arial" w:cs="Arial"/>
          <w:szCs w:val="20"/>
          <w:lang w:eastAsia="fr-FR"/>
        </w:rPr>
        <w:t>https://chorus-pro.gouv.fr</w:t>
      </w:r>
    </w:p>
    <w:p w14:paraId="384D3C9C"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061AF2A9" w14:textId="7539A775"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Les factures seront établies </w:t>
      </w:r>
      <w:r w:rsidR="0035698C" w:rsidRPr="007101EE">
        <w:rPr>
          <w:rFonts w:ascii="Arial" w:eastAsia="Times New Roman" w:hAnsi="Arial" w:cs="Arial"/>
          <w:szCs w:val="20"/>
          <w:lang w:eastAsia="fr-FR"/>
        </w:rPr>
        <w:t>selon la périodicité indiquée à l’article 9.1 du présent CC</w:t>
      </w:r>
      <w:r w:rsidR="00462AA3">
        <w:rPr>
          <w:rFonts w:ascii="Arial" w:eastAsia="Times New Roman" w:hAnsi="Arial" w:cs="Arial"/>
          <w:szCs w:val="20"/>
          <w:lang w:eastAsia="fr-FR"/>
        </w:rPr>
        <w:t>A</w:t>
      </w:r>
      <w:r w:rsidR="0035698C" w:rsidRPr="007101EE">
        <w:rPr>
          <w:rFonts w:ascii="Arial" w:eastAsia="Times New Roman" w:hAnsi="Arial" w:cs="Arial"/>
          <w:szCs w:val="20"/>
          <w:lang w:eastAsia="fr-FR"/>
        </w:rPr>
        <w:t>P</w:t>
      </w:r>
      <w:r w:rsidRPr="007101EE">
        <w:rPr>
          <w:rFonts w:ascii="Arial" w:eastAsia="Times New Roman" w:hAnsi="Arial" w:cs="Arial"/>
          <w:szCs w:val="20"/>
          <w:lang w:eastAsia="fr-FR"/>
        </w:rPr>
        <w:t xml:space="preserve"> en un original selon les règles prévues par la comptabilité publique. Elles comprendront outre les mentions légales, les renseignements suivants : </w:t>
      </w:r>
    </w:p>
    <w:p w14:paraId="52DBE388"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5CA95CB6" w14:textId="22811DE0" w:rsidR="008E73B5" w:rsidRPr="007101EE" w:rsidRDefault="00332887" w:rsidP="00332887">
      <w:pPr>
        <w:keepLines/>
        <w:spacing w:after="0" w:line="240" w:lineRule="auto"/>
        <w:jc w:val="both"/>
        <w:rPr>
          <w:rFonts w:ascii="Arial" w:eastAsia="Times New Roman" w:hAnsi="Arial" w:cs="Arial"/>
          <w:color w:val="000000"/>
          <w:szCs w:val="20"/>
          <w:lang w:eastAsia="fr-FR"/>
        </w:rPr>
      </w:pPr>
      <w:r w:rsidRPr="007101EE">
        <w:rPr>
          <w:rFonts w:ascii="Arial" w:eastAsia="Times New Roman" w:hAnsi="Arial" w:cs="Arial"/>
          <w:szCs w:val="20"/>
          <w:lang w:eastAsia="fr-FR"/>
        </w:rPr>
        <w:lastRenderedPageBreak/>
        <w:t>•</w:t>
      </w:r>
      <w:r w:rsidRPr="007101EE">
        <w:rPr>
          <w:rFonts w:ascii="Arial" w:eastAsia="Times New Roman" w:hAnsi="Arial" w:cs="Arial"/>
          <w:szCs w:val="20"/>
          <w:lang w:eastAsia="fr-FR"/>
        </w:rPr>
        <w:tab/>
        <w:t>Le numéro SIRET d</w:t>
      </w:r>
      <w:r w:rsidR="00844F07">
        <w:rPr>
          <w:rFonts w:ascii="Arial" w:eastAsia="Times New Roman" w:hAnsi="Arial" w:cs="Arial"/>
          <w:szCs w:val="20"/>
          <w:lang w:eastAsia="fr-FR"/>
        </w:rPr>
        <w:t>e Sorbonne Université</w:t>
      </w:r>
      <w:r w:rsidRPr="007101EE">
        <w:rPr>
          <w:rFonts w:ascii="Arial" w:eastAsia="Times New Roman" w:hAnsi="Arial" w:cs="Arial"/>
          <w:szCs w:val="20"/>
          <w:lang w:eastAsia="fr-FR"/>
        </w:rPr>
        <w:t xml:space="preserve"> : </w:t>
      </w:r>
      <w:r w:rsidR="00844F07" w:rsidRPr="006C6726">
        <w:rPr>
          <w:rFonts w:ascii="Arial" w:hAnsi="Arial" w:cs="Arial"/>
          <w:b/>
          <w:bCs/>
        </w:rPr>
        <w:t>130 023 385 00011</w:t>
      </w:r>
    </w:p>
    <w:p w14:paraId="29C4AE6D" w14:textId="5FF89F19"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code EJ CHORUS </w:t>
      </w:r>
      <w:r w:rsidR="0059344D" w:rsidRPr="007101EE">
        <w:rPr>
          <w:rFonts w:ascii="Arial" w:eastAsia="Times New Roman" w:hAnsi="Arial" w:cs="Arial"/>
          <w:szCs w:val="20"/>
          <w:lang w:eastAsia="fr-FR"/>
        </w:rPr>
        <w:t>(qui sera communiqué lors de la première commande)</w:t>
      </w:r>
    </w:p>
    <w:p w14:paraId="796463DC" w14:textId="1899DCC0"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 code service : </w:t>
      </w:r>
    </w:p>
    <w:p w14:paraId="1B57EE14" w14:textId="746A2FFB"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r>
      <w:r w:rsidR="00EE723D" w:rsidRPr="007101EE">
        <w:rPr>
          <w:rFonts w:ascii="Arial" w:eastAsia="Times New Roman" w:hAnsi="Arial" w:cs="Arial"/>
          <w:szCs w:val="20"/>
          <w:lang w:eastAsia="fr-FR"/>
        </w:rPr>
        <w:t>le numéro d</w:t>
      </w:r>
      <w:r w:rsidR="00506B2B">
        <w:rPr>
          <w:rFonts w:ascii="Arial" w:eastAsia="Times New Roman" w:hAnsi="Arial" w:cs="Arial"/>
          <w:szCs w:val="20"/>
          <w:lang w:eastAsia="fr-FR"/>
        </w:rPr>
        <w:t xml:space="preserve">u </w:t>
      </w:r>
      <w:r w:rsidR="00EE723D">
        <w:rPr>
          <w:rFonts w:ascii="Arial" w:eastAsia="Times New Roman" w:hAnsi="Arial" w:cs="Arial"/>
          <w:szCs w:val="20"/>
          <w:lang w:eastAsia="fr-FR"/>
        </w:rPr>
        <w:t xml:space="preserve">marché </w:t>
      </w:r>
    </w:p>
    <w:p w14:paraId="1755322F" w14:textId="28BF9E8E"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Les prestations réalisées </w:t>
      </w:r>
    </w:p>
    <w:p w14:paraId="3A730267" w14:textId="5A32767D"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 montant HT des prestations </w:t>
      </w:r>
    </w:p>
    <w:p w14:paraId="692FEE46"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taux et le montant de la TVA</w:t>
      </w:r>
    </w:p>
    <w:p w14:paraId="6ED4F0DB"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montant total TTC</w:t>
      </w:r>
    </w:p>
    <w:p w14:paraId="7A29044E"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12972331"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Conformément aux dispositions de l’article 4.1 du décret n°2016-1478 du 2 novembre 2016 relatif au développement de la facturation électronique, l’utilisation du portail de facturation est exclusive de tout autre mode de transmission.</w:t>
      </w:r>
    </w:p>
    <w:p w14:paraId="4B2DD635"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387F8D11"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paiement sera effectué par virement administratif au compte indiqué par le titulaire.</w:t>
      </w:r>
    </w:p>
    <w:p w14:paraId="1053888A"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05BDCC04" w14:textId="16EF1A3A" w:rsidR="0036259F"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Une indemnité forfaitaire de 40 € correspondant aux frais de recouvrement sera versée.</w:t>
      </w:r>
    </w:p>
    <w:p w14:paraId="5BFEE336" w14:textId="5C5F62D6" w:rsidR="0036259F" w:rsidRPr="007101EE" w:rsidRDefault="0036259F" w:rsidP="00332887">
      <w:pPr>
        <w:keepLines/>
        <w:spacing w:after="0" w:line="240" w:lineRule="auto"/>
        <w:jc w:val="both"/>
        <w:rPr>
          <w:rFonts w:ascii="Arial" w:eastAsia="Times New Roman" w:hAnsi="Arial" w:cs="Arial"/>
          <w:szCs w:val="20"/>
          <w:lang w:eastAsia="fr-FR"/>
        </w:rPr>
      </w:pPr>
    </w:p>
    <w:p w14:paraId="3685EBF0" w14:textId="6CFCAAED" w:rsidR="0036259F" w:rsidRPr="007101EE" w:rsidRDefault="000A1064" w:rsidP="00225281">
      <w:pPr>
        <w:pStyle w:val="Sous-article"/>
      </w:pPr>
      <w:bookmarkStart w:id="91" w:name="_Toc135905895"/>
      <w:bookmarkStart w:id="92" w:name="_Toc198304055"/>
      <w:bookmarkStart w:id="93" w:name="_Toc198303837"/>
      <w:r w:rsidRPr="007101EE">
        <w:t>10</w:t>
      </w:r>
      <w:r w:rsidR="0036259F" w:rsidRPr="007101EE">
        <w:t>.5 Paiement des sous-traitants</w:t>
      </w:r>
      <w:bookmarkEnd w:id="91"/>
      <w:bookmarkEnd w:id="92"/>
      <w:bookmarkEnd w:id="93"/>
    </w:p>
    <w:p w14:paraId="6E40C7E5" w14:textId="57998E34"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Lorsque le montant du contrat de sous-traitance est égal ou supérieur à 600 € T.T.C, le sous-traitant, qui a été accepté et dont les conditions de paiement ont été agréées par le représentant du pouvoir adjudicateur, est payé directement, pour la partie du marché dont il assure l’exécution.</w:t>
      </w:r>
    </w:p>
    <w:p w14:paraId="38F14A2A"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525F8BE0" w14:textId="0F24DE9D"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Pour le sous-traitant, le titulaire du marché joint une attestation de paiement direct indiquant la somme à régler directement à chaque sous-traitant concerné ou motive le refus de paiement. Ce montant tient compte d’une éventuelle variation des prix prévue dans le contrat de sous-traitance et inclut la T.V.A.</w:t>
      </w:r>
    </w:p>
    <w:p w14:paraId="147CDC05" w14:textId="15115B06" w:rsidR="0036259F" w:rsidRPr="007101EE" w:rsidRDefault="0036259F" w:rsidP="0036259F">
      <w:pPr>
        <w:keepLines/>
        <w:spacing w:after="0" w:line="240" w:lineRule="auto"/>
        <w:jc w:val="both"/>
        <w:rPr>
          <w:rFonts w:ascii="Arial" w:eastAsia="Times New Roman" w:hAnsi="Arial" w:cs="Arial"/>
          <w:szCs w:val="20"/>
          <w:lang w:eastAsia="fr-FR"/>
        </w:rPr>
      </w:pPr>
    </w:p>
    <w:p w14:paraId="24C9D482" w14:textId="5700B013" w:rsidR="0036259F" w:rsidRPr="007101EE" w:rsidRDefault="000A1064" w:rsidP="00225281">
      <w:pPr>
        <w:pStyle w:val="Sous-article"/>
      </w:pPr>
      <w:bookmarkStart w:id="94" w:name="_Toc135905896"/>
      <w:bookmarkStart w:id="95" w:name="_Toc198304056"/>
      <w:bookmarkStart w:id="96" w:name="_Toc198303838"/>
      <w:r w:rsidRPr="007101EE">
        <w:t>10</w:t>
      </w:r>
      <w:r w:rsidR="0036259F" w:rsidRPr="007101EE">
        <w:t>.6 Délai global de paiement</w:t>
      </w:r>
      <w:bookmarkEnd w:id="94"/>
      <w:bookmarkEnd w:id="95"/>
      <w:bookmarkEnd w:id="96"/>
    </w:p>
    <w:p w14:paraId="49AD81CD" w14:textId="77777777"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défaut de paiement dans les délais prévus fait courir de plein droit des intérêts moratoires au bénéfice du titulaire du marché. Conformément à l’article 1 de l’arrêté du 15 juin 2020 relatif à la fixation du taux de l’intérêt légal et au règlement R2192-32 du code de la commande publique, le taux des intérêts moratoires est égal au taux d'intérêt appliqué par la Banque centrale européenne à ses opérations principales de refinancement les plus récentes, en vigueur au premier jour du semestre de l'année civile en cours duquel les intérêts moratoires ont commencé à courir, majoré de huit points de pourcentage.</w:t>
      </w:r>
    </w:p>
    <w:p w14:paraId="205970BD"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2246BF47" w14:textId="5D09D4F0"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retard de paiement donne également lieu, de plein droit et sans autre formalité, au versement d'une indemnité forfaitaire pour frais de recouvrement. L'ordonnateur de la dépense est </w:t>
      </w:r>
      <w:r w:rsidR="00277172">
        <w:rPr>
          <w:rFonts w:ascii="Arial" w:eastAsia="Times New Roman" w:hAnsi="Arial" w:cs="Arial"/>
          <w:szCs w:val="20"/>
          <w:lang w:eastAsia="fr-FR"/>
        </w:rPr>
        <w:t>la Présidente de Sorbonne Université.</w:t>
      </w:r>
      <w:r w:rsidRPr="007101EE">
        <w:rPr>
          <w:rFonts w:ascii="Arial" w:eastAsia="Times New Roman" w:hAnsi="Arial" w:cs="Arial"/>
          <w:szCs w:val="20"/>
          <w:lang w:eastAsia="fr-FR"/>
        </w:rPr>
        <w:t xml:space="preserve"> Le comptable signataire de la dépense chargé du paiement est l’agent comptable </w:t>
      </w:r>
      <w:r w:rsidR="00F112B1">
        <w:rPr>
          <w:rFonts w:ascii="Arial" w:eastAsia="Times New Roman" w:hAnsi="Arial" w:cs="Arial"/>
          <w:szCs w:val="20"/>
          <w:lang w:eastAsia="fr-FR"/>
        </w:rPr>
        <w:t>de Sorbonne Université</w:t>
      </w:r>
      <w:r w:rsidRPr="007101EE">
        <w:rPr>
          <w:rFonts w:ascii="Arial" w:eastAsia="Times New Roman" w:hAnsi="Arial" w:cs="Arial"/>
          <w:szCs w:val="20"/>
          <w:lang w:eastAsia="fr-FR"/>
        </w:rPr>
        <w:t>.</w:t>
      </w:r>
    </w:p>
    <w:p w14:paraId="0C450F31" w14:textId="506478E2" w:rsidR="0036259F" w:rsidRPr="007101EE" w:rsidRDefault="0036259F" w:rsidP="0036259F">
      <w:pPr>
        <w:keepLines/>
        <w:spacing w:after="0" w:line="240" w:lineRule="auto"/>
        <w:jc w:val="both"/>
        <w:rPr>
          <w:rFonts w:ascii="Arial" w:eastAsia="Times New Roman" w:hAnsi="Arial" w:cs="Arial"/>
          <w:szCs w:val="20"/>
          <w:lang w:eastAsia="fr-FR"/>
        </w:rPr>
      </w:pPr>
    </w:p>
    <w:p w14:paraId="65D99C63" w14:textId="0E6F9C66" w:rsidR="0036259F" w:rsidRPr="007101EE" w:rsidRDefault="000A1064" w:rsidP="00225281">
      <w:pPr>
        <w:pStyle w:val="Sous-article"/>
      </w:pPr>
      <w:bookmarkStart w:id="97" w:name="_Toc135905897"/>
      <w:bookmarkStart w:id="98" w:name="_Toc198304057"/>
      <w:bookmarkStart w:id="99" w:name="_Toc198303839"/>
      <w:r w:rsidRPr="007101EE">
        <w:t>10</w:t>
      </w:r>
      <w:r w:rsidR="0036259F" w:rsidRPr="007101EE">
        <w:t>.</w:t>
      </w:r>
      <w:r w:rsidR="0035698C" w:rsidRPr="007101EE">
        <w:t>7</w:t>
      </w:r>
      <w:r w:rsidR="0036259F" w:rsidRPr="007101EE">
        <w:t xml:space="preserve"> Nantissement ou cession de créance</w:t>
      </w:r>
      <w:bookmarkEnd w:id="97"/>
      <w:bookmarkEnd w:id="98"/>
      <w:bookmarkEnd w:id="99"/>
    </w:p>
    <w:p w14:paraId="397E44C7" w14:textId="5A6979BD"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Titulaire pourra céder ou nantir sa créance, en partie ou en totalité, dans le respect des dispositions prévues par les articles R.2191-46 à R.2191-63 du code de la commande publique.</w:t>
      </w:r>
    </w:p>
    <w:p w14:paraId="58C5EE2C"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1023AE90" w14:textId="7F654E09" w:rsidR="00BE068A" w:rsidRPr="007101EE" w:rsidRDefault="00332887" w:rsidP="00BD05D1">
      <w:pPr>
        <w:pStyle w:val="Article"/>
        <w:rPr>
          <w:rFonts w:cs="Arial"/>
        </w:rPr>
      </w:pPr>
      <w:bookmarkStart w:id="100" w:name="_Toc135837478"/>
      <w:bookmarkStart w:id="101" w:name="_Toc198304058"/>
      <w:bookmarkStart w:id="102" w:name="_Toc198303840"/>
      <w:r w:rsidRPr="007101EE">
        <w:rPr>
          <w:rFonts w:cs="Arial"/>
        </w:rPr>
        <w:t>Article 1</w:t>
      </w:r>
      <w:r w:rsidR="000A1064" w:rsidRPr="007101EE">
        <w:rPr>
          <w:rFonts w:cs="Arial"/>
        </w:rPr>
        <w:t>2</w:t>
      </w:r>
      <w:r w:rsidRPr="007101EE">
        <w:rPr>
          <w:rFonts w:cs="Arial"/>
        </w:rPr>
        <w:t> : Responsabilité</w:t>
      </w:r>
      <w:bookmarkEnd w:id="100"/>
      <w:bookmarkEnd w:id="101"/>
      <w:bookmarkEnd w:id="102"/>
    </w:p>
    <w:p w14:paraId="61664E47" w14:textId="01526FAA" w:rsidR="00332887" w:rsidRDefault="00332887" w:rsidP="00BD05D1">
      <w:pPr>
        <w:jc w:val="both"/>
        <w:rPr>
          <w:rFonts w:ascii="Arial" w:hAnsi="Arial" w:cs="Arial"/>
        </w:rPr>
      </w:pPr>
      <w:r w:rsidRPr="007101EE">
        <w:rPr>
          <w:rFonts w:ascii="Arial" w:hAnsi="Arial" w:cs="Arial"/>
        </w:rPr>
        <w:lastRenderedPageBreak/>
        <w:t xml:space="preserve">Tous dommages causés à un tiers, aux agents et aux biens </w:t>
      </w:r>
      <w:r w:rsidR="00BD05D1">
        <w:rPr>
          <w:rFonts w:ascii="Arial" w:hAnsi="Arial" w:cs="Arial"/>
        </w:rPr>
        <w:t>de Sorbonne Université</w:t>
      </w:r>
      <w:r w:rsidRPr="007101EE">
        <w:rPr>
          <w:rFonts w:ascii="Arial" w:hAnsi="Arial" w:cs="Arial"/>
        </w:rPr>
        <w:t xml:space="preserve">, dans le cadre de l’exécution du contrat entraineront une réparation au frais du </w:t>
      </w:r>
      <w:r w:rsidR="00BE068A" w:rsidRPr="007101EE">
        <w:rPr>
          <w:rFonts w:ascii="Arial" w:hAnsi="Arial" w:cs="Arial"/>
        </w:rPr>
        <w:t>titulaire</w:t>
      </w:r>
      <w:r w:rsidRPr="007101EE">
        <w:rPr>
          <w:rFonts w:ascii="Arial" w:hAnsi="Arial" w:cs="Arial"/>
        </w:rPr>
        <w:t>.</w:t>
      </w:r>
    </w:p>
    <w:p w14:paraId="3A0D9B54" w14:textId="77777777" w:rsidR="00CC0A36" w:rsidRPr="007101EE" w:rsidRDefault="00CC0A36" w:rsidP="00BD05D1">
      <w:pPr>
        <w:jc w:val="both"/>
        <w:rPr>
          <w:rFonts w:ascii="Arial" w:hAnsi="Arial" w:cs="Arial"/>
        </w:rPr>
      </w:pPr>
    </w:p>
    <w:p w14:paraId="26C50A3E" w14:textId="572C280A" w:rsidR="00332887" w:rsidRPr="007101EE" w:rsidRDefault="00332887" w:rsidP="00BD05D1">
      <w:pPr>
        <w:pStyle w:val="Article"/>
        <w:rPr>
          <w:rFonts w:cs="Arial"/>
        </w:rPr>
      </w:pPr>
      <w:bookmarkStart w:id="103" w:name="_Toc135837479"/>
      <w:bookmarkStart w:id="104" w:name="_Toc198304059"/>
      <w:bookmarkStart w:id="105" w:name="_Toc198303841"/>
      <w:r w:rsidRPr="007101EE">
        <w:rPr>
          <w:rFonts w:cs="Arial"/>
        </w:rPr>
        <w:t>Article 1</w:t>
      </w:r>
      <w:r w:rsidR="000A1064" w:rsidRPr="007101EE">
        <w:rPr>
          <w:rFonts w:cs="Arial"/>
        </w:rPr>
        <w:t>3</w:t>
      </w:r>
      <w:r w:rsidRPr="007101EE">
        <w:rPr>
          <w:rFonts w:cs="Arial"/>
        </w:rPr>
        <w:t> : Confidentialité</w:t>
      </w:r>
      <w:bookmarkEnd w:id="103"/>
      <w:bookmarkEnd w:id="104"/>
      <w:bookmarkEnd w:id="105"/>
    </w:p>
    <w:p w14:paraId="7026BC05" w14:textId="255369AC" w:rsidR="00332887" w:rsidRPr="007101EE" w:rsidRDefault="00332887" w:rsidP="00332887">
      <w:pPr>
        <w:jc w:val="both"/>
        <w:rPr>
          <w:rFonts w:ascii="Arial" w:hAnsi="Arial" w:cs="Arial"/>
        </w:rPr>
      </w:pPr>
      <w:r w:rsidRPr="007101EE">
        <w:rPr>
          <w:rFonts w:ascii="Arial" w:hAnsi="Arial" w:cs="Arial"/>
        </w:rPr>
        <w:t>En complément aux dispositions prévues à l'article 5 du CCA</w:t>
      </w:r>
      <w:r w:rsidR="00BC4832">
        <w:rPr>
          <w:rFonts w:ascii="Arial" w:hAnsi="Arial" w:cs="Arial"/>
        </w:rPr>
        <w:t>G-PI</w:t>
      </w:r>
      <w:r w:rsidRPr="007101EE">
        <w:rPr>
          <w:rFonts w:ascii="Arial" w:hAnsi="Arial" w:cs="Arial"/>
        </w:rPr>
        <w:t>, il est précisé ce qui</w:t>
      </w:r>
      <w:r w:rsidRPr="007101EE">
        <w:rPr>
          <w:rFonts w:ascii="Arial" w:hAnsi="Arial" w:cs="Arial"/>
        </w:rPr>
        <w:br/>
        <w:t>suit :</w:t>
      </w:r>
    </w:p>
    <w:p w14:paraId="6326DFFB" w14:textId="77777777" w:rsidR="00332887" w:rsidRPr="007101EE" w:rsidRDefault="00332887" w:rsidP="00332887">
      <w:pPr>
        <w:pStyle w:val="Paragraphedeliste"/>
        <w:numPr>
          <w:ilvl w:val="0"/>
          <w:numId w:val="3"/>
        </w:numPr>
        <w:jc w:val="both"/>
        <w:rPr>
          <w:rFonts w:ascii="Arial" w:hAnsi="Arial" w:cs="Arial"/>
        </w:rPr>
      </w:pPr>
      <w:r w:rsidRPr="007101EE">
        <w:rPr>
          <w:rFonts w:ascii="Arial" w:hAnsi="Arial" w:cs="Arial"/>
        </w:rPr>
        <w:t xml:space="preserve">Le </w:t>
      </w:r>
      <w:r w:rsidR="00BE068A" w:rsidRPr="007101EE">
        <w:rPr>
          <w:rFonts w:ascii="Arial" w:hAnsi="Arial" w:cs="Arial"/>
        </w:rPr>
        <w:t>titulaire</w:t>
      </w:r>
      <w:r w:rsidRPr="007101EE">
        <w:rPr>
          <w:rFonts w:ascii="Arial" w:hAnsi="Arial" w:cs="Arial"/>
        </w:rPr>
        <w:t xml:space="preserve"> ne doit divulguer aucune information qui résulte de l’exécution du </w:t>
      </w:r>
      <w:r w:rsidR="007B4D54" w:rsidRPr="007101EE">
        <w:rPr>
          <w:rFonts w:ascii="Arial" w:hAnsi="Arial" w:cs="Arial"/>
        </w:rPr>
        <w:t>marché</w:t>
      </w:r>
      <w:r w:rsidRPr="007101EE">
        <w:rPr>
          <w:rFonts w:ascii="Arial" w:hAnsi="Arial" w:cs="Arial"/>
        </w:rPr>
        <w:t xml:space="preserve"> ou pourrait parvenir à sa connaissance à l’occasion de celui-ci.</w:t>
      </w:r>
    </w:p>
    <w:p w14:paraId="71E96203" w14:textId="77777777" w:rsidR="00332887" w:rsidRPr="007101EE" w:rsidRDefault="00332887" w:rsidP="00332887">
      <w:pPr>
        <w:jc w:val="both"/>
        <w:rPr>
          <w:rFonts w:ascii="Arial" w:hAnsi="Arial" w:cs="Arial"/>
        </w:rPr>
      </w:pPr>
      <w:r w:rsidRPr="007101EE">
        <w:rPr>
          <w:rFonts w:ascii="Arial" w:hAnsi="Arial" w:cs="Arial"/>
        </w:rPr>
        <w:t xml:space="preserve">La responsabilité du </w:t>
      </w:r>
      <w:r w:rsidR="00BE068A" w:rsidRPr="007101EE">
        <w:rPr>
          <w:rFonts w:ascii="Arial" w:hAnsi="Arial" w:cs="Arial"/>
        </w:rPr>
        <w:t>titulaire</w:t>
      </w:r>
      <w:r w:rsidRPr="007101EE">
        <w:rPr>
          <w:rFonts w:ascii="Arial" w:hAnsi="Arial" w:cs="Arial"/>
        </w:rPr>
        <w:t xml:space="preserve"> peut être recherchée en cas de manquement aux consignes de la part de son personnel en matière de contrôle d’entrées ou de sorties des personnes, ainsi qu’en matière de contrôle de sorties d’objets ou matériels par ces mêmes personnes.</w:t>
      </w:r>
    </w:p>
    <w:p w14:paraId="2161EEA6" w14:textId="77777777" w:rsidR="00332887" w:rsidRPr="007101EE" w:rsidRDefault="00332887" w:rsidP="00332887">
      <w:pPr>
        <w:jc w:val="both"/>
        <w:rPr>
          <w:rFonts w:ascii="Arial" w:hAnsi="Arial" w:cs="Arial"/>
        </w:rPr>
      </w:pPr>
      <w:r w:rsidRPr="007101EE">
        <w:rPr>
          <w:rFonts w:ascii="Arial" w:hAnsi="Arial" w:cs="Arial"/>
        </w:rPr>
        <w:t>Elle peut également être recherchée en cas de dissimulation, de détournement ou de dissipation de toute information.</w:t>
      </w:r>
    </w:p>
    <w:p w14:paraId="7E92100B" w14:textId="7DAFB358" w:rsidR="0035698C" w:rsidRDefault="00332887" w:rsidP="00332887">
      <w:pPr>
        <w:jc w:val="both"/>
        <w:rPr>
          <w:rFonts w:ascii="Arial" w:hAnsi="Arial" w:cs="Arial"/>
        </w:rPr>
      </w:pPr>
      <w:r w:rsidRPr="007101EE">
        <w:rPr>
          <w:rFonts w:ascii="Arial" w:hAnsi="Arial" w:cs="Arial"/>
        </w:rPr>
        <w:t xml:space="preserve">Tout manquement à cette règle pourrait entraîner la réparation des dommages et intérêt subi par </w:t>
      </w:r>
      <w:r w:rsidR="00BD05D1">
        <w:rPr>
          <w:rFonts w:ascii="Arial" w:hAnsi="Arial" w:cs="Arial"/>
        </w:rPr>
        <w:t xml:space="preserve">Sorbonne Université. </w:t>
      </w:r>
    </w:p>
    <w:p w14:paraId="1FB86FE1" w14:textId="77777777" w:rsidR="00CC0A36" w:rsidRPr="007101EE" w:rsidRDefault="00CC0A36" w:rsidP="00332887">
      <w:pPr>
        <w:jc w:val="both"/>
        <w:rPr>
          <w:rFonts w:ascii="Arial" w:hAnsi="Arial" w:cs="Arial"/>
        </w:rPr>
      </w:pPr>
    </w:p>
    <w:p w14:paraId="1B3AE06B" w14:textId="010FACBA" w:rsidR="00332887" w:rsidRPr="007101EE" w:rsidRDefault="00332887" w:rsidP="00EE166F">
      <w:pPr>
        <w:pStyle w:val="Article"/>
        <w:spacing w:after="0"/>
        <w:rPr>
          <w:rFonts w:cs="Arial"/>
        </w:rPr>
      </w:pPr>
      <w:bookmarkStart w:id="106" w:name="_Toc135837480"/>
      <w:bookmarkStart w:id="107" w:name="_Toc198304060"/>
      <w:bookmarkStart w:id="108" w:name="_Toc198303842"/>
      <w:r w:rsidRPr="007101EE">
        <w:rPr>
          <w:rFonts w:cs="Arial"/>
        </w:rPr>
        <w:t>Article 1</w:t>
      </w:r>
      <w:r w:rsidR="000A1064" w:rsidRPr="007101EE">
        <w:rPr>
          <w:rFonts w:cs="Arial"/>
        </w:rPr>
        <w:t>4</w:t>
      </w:r>
      <w:r w:rsidRPr="007101EE">
        <w:rPr>
          <w:rFonts w:cs="Arial"/>
        </w:rPr>
        <w:t> : Pénalités</w:t>
      </w:r>
      <w:bookmarkEnd w:id="106"/>
      <w:bookmarkEnd w:id="107"/>
      <w:bookmarkEnd w:id="108"/>
    </w:p>
    <w:p w14:paraId="07AAECEA" w14:textId="77777777" w:rsidR="00EE166F" w:rsidRDefault="00EE166F" w:rsidP="00EE166F">
      <w:pPr>
        <w:spacing w:after="0"/>
        <w:jc w:val="both"/>
        <w:rPr>
          <w:rFonts w:ascii="Arial" w:hAnsi="Arial" w:cs="Arial"/>
        </w:rPr>
      </w:pPr>
    </w:p>
    <w:p w14:paraId="30C6AB24" w14:textId="63FCEE24" w:rsidR="00EE166F" w:rsidRPr="007101EE" w:rsidRDefault="00EE166F" w:rsidP="00EE166F">
      <w:pPr>
        <w:pStyle w:val="Sous-article"/>
      </w:pPr>
      <w:bookmarkStart w:id="109" w:name="_Toc198304061"/>
      <w:bookmarkStart w:id="110" w:name="_Toc198303843"/>
      <w:r w:rsidRPr="007101EE">
        <w:t xml:space="preserve">14.1 </w:t>
      </w:r>
      <w:r>
        <w:t>Gé</w:t>
      </w:r>
      <w:r w:rsidR="0067522B">
        <w:t>néralité</w:t>
      </w:r>
      <w:bookmarkEnd w:id="109"/>
      <w:bookmarkEnd w:id="110"/>
    </w:p>
    <w:p w14:paraId="73302402" w14:textId="42EC8B5B" w:rsidR="00D463CA" w:rsidRDefault="00D463CA" w:rsidP="00B631F8">
      <w:pPr>
        <w:jc w:val="both"/>
        <w:rPr>
          <w:rFonts w:ascii="Arial" w:hAnsi="Arial" w:cs="Arial"/>
        </w:rPr>
      </w:pPr>
      <w:r w:rsidRPr="00D463CA">
        <w:rPr>
          <w:rFonts w:ascii="Arial" w:hAnsi="Arial" w:cs="Arial"/>
        </w:rPr>
        <w:t xml:space="preserve">Sous réserve des stipulations des articles 13.3 et 21.5 du CCAG FCS, en cas de retard dans l'exécution des prestations par le titulaire, l’acheteur applique des pénalités. Lorsque l’acheteur envisage d'appliquer des pénalités de retard, il invite, par écrit, le titulaire à présenter ses observations dans un délai de quinze jours. Cette invitation précise le montant des pénalités susceptibles d'être appliquées, le ou les retards concernés ainsi que le délai imparti au titulaire pour présenter ses observations. A défaut de réponse du titulaire dans ce délai ou si l’acheteur considère que les observations formulées par le titulaire ne permettent pas de démontrer que le retard n'est pas imputable à celui-ci ou à ses sous-traitants, les pénalités pour retard s'appliquent et sont calculées à compter du lendemain du jour où le délai contractuel d'exécution des prestations est expiré. </w:t>
      </w:r>
    </w:p>
    <w:p w14:paraId="5AACFC77" w14:textId="0883E8C5" w:rsidR="00680274" w:rsidRPr="007101EE" w:rsidRDefault="00D463CA" w:rsidP="00680274">
      <w:pPr>
        <w:jc w:val="both"/>
        <w:rPr>
          <w:rFonts w:ascii="Arial" w:hAnsi="Arial" w:cs="Arial"/>
        </w:rPr>
      </w:pPr>
      <w:r w:rsidRPr="00D463CA">
        <w:rPr>
          <w:rFonts w:ascii="Arial" w:hAnsi="Arial" w:cs="Arial"/>
        </w:rPr>
        <w:t>Le montant total des pénalités de retard ne peut excéder 10 % du montant total hors taxes du marché, de la tranche considérée ou du bon de commande</w:t>
      </w:r>
      <w:r>
        <w:rPr>
          <w:rFonts w:ascii="Arial" w:hAnsi="Arial" w:cs="Arial"/>
        </w:rPr>
        <w:t>.</w:t>
      </w:r>
      <w:r w:rsidR="00680274" w:rsidRPr="00680274">
        <w:rPr>
          <w:rFonts w:ascii="Arial" w:hAnsi="Arial" w:cs="Arial"/>
        </w:rPr>
        <w:t xml:space="preserve"> </w:t>
      </w:r>
      <w:r w:rsidR="00680274">
        <w:rPr>
          <w:rFonts w:ascii="Arial" w:hAnsi="Arial" w:cs="Arial"/>
        </w:rPr>
        <w:t>Les</w:t>
      </w:r>
      <w:r w:rsidR="00680274" w:rsidRPr="007101EE">
        <w:rPr>
          <w:rFonts w:ascii="Arial" w:hAnsi="Arial" w:cs="Arial"/>
        </w:rPr>
        <w:t xml:space="preserve"> pénalités sont cumulables.</w:t>
      </w:r>
    </w:p>
    <w:p w14:paraId="399F91F2" w14:textId="0D334161" w:rsidR="00CA262E" w:rsidRPr="007101EE" w:rsidRDefault="00CA262E" w:rsidP="00B631F8">
      <w:pPr>
        <w:jc w:val="both"/>
        <w:rPr>
          <w:rFonts w:ascii="Arial" w:hAnsi="Arial" w:cs="Arial"/>
        </w:rPr>
      </w:pPr>
      <w:r>
        <w:rPr>
          <w:rFonts w:ascii="Arial" w:hAnsi="Arial" w:cs="Arial"/>
        </w:rPr>
        <w:t xml:space="preserve">Par dérogation à l’article </w:t>
      </w:r>
      <w:r w:rsidRPr="00CA262E">
        <w:rPr>
          <w:rFonts w:ascii="Arial" w:hAnsi="Arial" w:cs="Arial"/>
        </w:rPr>
        <w:t>14 des CCAG-</w:t>
      </w:r>
      <w:r w:rsidR="00680274">
        <w:rPr>
          <w:rFonts w:ascii="Arial" w:hAnsi="Arial" w:cs="Arial"/>
        </w:rPr>
        <w:t>FC</w:t>
      </w:r>
      <w:r w:rsidR="008B0CBE">
        <w:rPr>
          <w:rFonts w:ascii="Arial" w:hAnsi="Arial" w:cs="Arial"/>
        </w:rPr>
        <w:t>S</w:t>
      </w:r>
      <w:r>
        <w:rPr>
          <w:rFonts w:ascii="Arial" w:hAnsi="Arial" w:cs="Arial"/>
        </w:rPr>
        <w:t xml:space="preserve">, il n’y a pas d’exonération du paiement des pénalités si leur montant total ne dépasse pas 1 000 € HT pour l’ensemble du marché. Aussi, le montant total des pénalités de retard est plafonné à 20% du montant total hors taxes du marché, de la tranche considérée ou du bon de commande. </w:t>
      </w:r>
    </w:p>
    <w:p w14:paraId="6E096005" w14:textId="79ADCFB8" w:rsidR="0035698C" w:rsidRPr="007101EE" w:rsidRDefault="0035698C" w:rsidP="00225281">
      <w:pPr>
        <w:pStyle w:val="Sous-article"/>
      </w:pPr>
      <w:bookmarkStart w:id="111" w:name="_Toc135905898"/>
      <w:bookmarkStart w:id="112" w:name="_Toc198304062"/>
      <w:bookmarkStart w:id="113" w:name="_Toc198303844"/>
      <w:r w:rsidRPr="007101EE">
        <w:t>1</w:t>
      </w:r>
      <w:r w:rsidR="000A1064" w:rsidRPr="007101EE">
        <w:t>4</w:t>
      </w:r>
      <w:r w:rsidRPr="007101EE">
        <w:t>.1 Pénalité de retard</w:t>
      </w:r>
      <w:bookmarkEnd w:id="111"/>
      <w:r w:rsidR="001C6405">
        <w:t xml:space="preserve"> de livraison</w:t>
      </w:r>
      <w:bookmarkEnd w:id="112"/>
      <w:bookmarkEnd w:id="113"/>
    </w:p>
    <w:p w14:paraId="401E3224" w14:textId="1CF62EBC" w:rsidR="00C111AC" w:rsidRDefault="00C111AC" w:rsidP="007C22D2">
      <w:pPr>
        <w:rPr>
          <w:rFonts w:ascii="Arial" w:hAnsi="Arial" w:cs="Arial"/>
        </w:rPr>
      </w:pPr>
      <w:r w:rsidRPr="00C111AC">
        <w:rPr>
          <w:rFonts w:ascii="Arial" w:hAnsi="Arial" w:cs="Arial"/>
        </w:rPr>
        <w:t xml:space="preserve">Par dérogation à l’article 14 du CCAG/FCS une pénalité de </w:t>
      </w:r>
      <w:r>
        <w:rPr>
          <w:rFonts w:ascii="Arial" w:hAnsi="Arial" w:cs="Arial"/>
        </w:rPr>
        <w:t>1</w:t>
      </w:r>
      <w:r w:rsidRPr="00C111AC">
        <w:rPr>
          <w:rFonts w:ascii="Arial" w:hAnsi="Arial" w:cs="Arial"/>
        </w:rPr>
        <w:t xml:space="preserve">00 € par jour de retard pourra être appliquée. </w:t>
      </w:r>
    </w:p>
    <w:p w14:paraId="3812F7F9" w14:textId="6AFAF725" w:rsidR="008A22A9" w:rsidRPr="007101EE" w:rsidRDefault="008A22A9" w:rsidP="00225281">
      <w:pPr>
        <w:pStyle w:val="Sous-article"/>
      </w:pPr>
      <w:bookmarkStart w:id="114" w:name="_Toc198304063"/>
      <w:bookmarkStart w:id="115" w:name="_Toc198303845"/>
      <w:bookmarkStart w:id="116" w:name="_Toc135905899"/>
      <w:r w:rsidRPr="007101EE">
        <w:t>1</w:t>
      </w:r>
      <w:r w:rsidR="000A1064" w:rsidRPr="007101EE">
        <w:t>4</w:t>
      </w:r>
      <w:r w:rsidRPr="007101EE">
        <w:t xml:space="preserve">.2 Pénalités pour non-conformité des </w:t>
      </w:r>
      <w:r w:rsidR="00CA262E">
        <w:t>prestations</w:t>
      </w:r>
      <w:bookmarkEnd w:id="114"/>
      <w:bookmarkEnd w:id="115"/>
      <w:r w:rsidRPr="007101EE">
        <w:t xml:space="preserve"> </w:t>
      </w:r>
      <w:bookmarkEnd w:id="116"/>
    </w:p>
    <w:p w14:paraId="737BD9F4" w14:textId="4EE74845" w:rsidR="007C22D2" w:rsidRDefault="007C22D2" w:rsidP="008A22A9">
      <w:pPr>
        <w:jc w:val="both"/>
        <w:rPr>
          <w:rFonts w:ascii="Arial" w:hAnsi="Arial" w:cs="Arial"/>
        </w:rPr>
      </w:pPr>
      <w:r w:rsidRPr="007C22D2">
        <w:rPr>
          <w:rFonts w:ascii="Arial" w:hAnsi="Arial" w:cs="Arial"/>
        </w:rPr>
        <w:t xml:space="preserve">Par dérogation à l’article 14 du CCAG/FCS une pénalité de </w:t>
      </w:r>
      <w:r>
        <w:rPr>
          <w:rFonts w:ascii="Arial" w:hAnsi="Arial" w:cs="Arial"/>
        </w:rPr>
        <w:t>15</w:t>
      </w:r>
      <w:r w:rsidRPr="007C22D2">
        <w:rPr>
          <w:rFonts w:ascii="Arial" w:hAnsi="Arial" w:cs="Arial"/>
        </w:rPr>
        <w:t>0 € par jour de retard pourra être appliquée.</w:t>
      </w:r>
    </w:p>
    <w:p w14:paraId="3AB65489" w14:textId="3B31AE6E" w:rsidR="00332887" w:rsidRPr="007101EE" w:rsidRDefault="00332887" w:rsidP="00265146">
      <w:pPr>
        <w:pStyle w:val="Article"/>
        <w:rPr>
          <w:rFonts w:cs="Arial"/>
        </w:rPr>
      </w:pPr>
      <w:bookmarkStart w:id="117" w:name="_Toc135837481"/>
      <w:bookmarkStart w:id="118" w:name="_Toc198304064"/>
      <w:bookmarkStart w:id="119" w:name="_Toc198303846"/>
      <w:r w:rsidRPr="007101EE">
        <w:rPr>
          <w:rFonts w:cs="Arial"/>
        </w:rPr>
        <w:lastRenderedPageBreak/>
        <w:t>Article 1</w:t>
      </w:r>
      <w:r w:rsidR="000A1064" w:rsidRPr="007101EE">
        <w:rPr>
          <w:rFonts w:cs="Arial"/>
        </w:rPr>
        <w:t>5</w:t>
      </w:r>
      <w:r w:rsidRPr="007101EE">
        <w:rPr>
          <w:rFonts w:cs="Arial"/>
        </w:rPr>
        <w:t xml:space="preserve"> : </w:t>
      </w:r>
      <w:r w:rsidR="00A16411" w:rsidRPr="007101EE">
        <w:rPr>
          <w:rFonts w:cs="Arial"/>
        </w:rPr>
        <w:t>Différends entre les parties</w:t>
      </w:r>
      <w:bookmarkEnd w:id="117"/>
      <w:bookmarkEnd w:id="118"/>
      <w:bookmarkEnd w:id="119"/>
    </w:p>
    <w:p w14:paraId="7FD5EAA0" w14:textId="3D1A8640" w:rsidR="00332887" w:rsidRPr="007101EE" w:rsidRDefault="00332887" w:rsidP="00332887">
      <w:pPr>
        <w:jc w:val="both"/>
        <w:rPr>
          <w:rFonts w:ascii="Arial" w:hAnsi="Arial" w:cs="Arial"/>
        </w:rPr>
      </w:pPr>
      <w:r w:rsidRPr="007101EE">
        <w:rPr>
          <w:rFonts w:ascii="Arial" w:hAnsi="Arial" w:cs="Arial"/>
        </w:rPr>
        <w:t xml:space="preserve">Si </w:t>
      </w:r>
      <w:r w:rsidR="00265146">
        <w:rPr>
          <w:rFonts w:ascii="Arial" w:hAnsi="Arial" w:cs="Arial"/>
        </w:rPr>
        <w:t>Sorbonne Université</w:t>
      </w:r>
      <w:r w:rsidRPr="007101EE">
        <w:rPr>
          <w:rFonts w:ascii="Arial" w:hAnsi="Arial" w:cs="Arial"/>
        </w:rPr>
        <w:t xml:space="preserve"> constate une mauvaise qualité des prestations ou le non-respect de certains engagements définis au contrat, il signale au </w:t>
      </w:r>
      <w:r w:rsidR="00BE068A" w:rsidRPr="007101EE">
        <w:rPr>
          <w:rFonts w:ascii="Arial" w:hAnsi="Arial" w:cs="Arial"/>
        </w:rPr>
        <w:t>titulaire</w:t>
      </w:r>
      <w:r w:rsidRPr="007101EE">
        <w:rPr>
          <w:rFonts w:ascii="Arial" w:hAnsi="Arial" w:cs="Arial"/>
        </w:rPr>
        <w:t xml:space="preserve"> les défaillances par lettre recommandée avec accusé de réception. Ce courrier à valeur de mise en demeure.</w:t>
      </w:r>
    </w:p>
    <w:p w14:paraId="4C96FAAE" w14:textId="3452E7BA" w:rsidR="00A16411" w:rsidRPr="007101EE" w:rsidRDefault="00A16411" w:rsidP="00332887">
      <w:pPr>
        <w:jc w:val="both"/>
        <w:rPr>
          <w:rFonts w:ascii="Arial" w:hAnsi="Arial" w:cs="Arial"/>
        </w:rPr>
      </w:pPr>
      <w:r w:rsidRPr="007101EE">
        <w:rPr>
          <w:rFonts w:ascii="Arial" w:hAnsi="Arial" w:cs="Arial"/>
        </w:rPr>
        <w:t>Il fait à défaut, application de l’article 4</w:t>
      </w:r>
      <w:r w:rsidR="00544A77">
        <w:rPr>
          <w:rFonts w:ascii="Arial" w:hAnsi="Arial" w:cs="Arial"/>
        </w:rPr>
        <w:t>6</w:t>
      </w:r>
      <w:r w:rsidRPr="007101EE">
        <w:rPr>
          <w:rFonts w:ascii="Arial" w:hAnsi="Arial" w:cs="Arial"/>
        </w:rPr>
        <w:t xml:space="preserve"> du CCAG-</w:t>
      </w:r>
      <w:r w:rsidR="00544A77">
        <w:rPr>
          <w:rFonts w:ascii="Arial" w:hAnsi="Arial" w:cs="Arial"/>
        </w:rPr>
        <w:t>FCS.</w:t>
      </w:r>
    </w:p>
    <w:p w14:paraId="571BB71B" w14:textId="05E509CA" w:rsidR="00A16411" w:rsidRPr="007101EE" w:rsidRDefault="00A16411" w:rsidP="00225281">
      <w:pPr>
        <w:pStyle w:val="Article"/>
        <w:rPr>
          <w:rFonts w:cs="Arial"/>
        </w:rPr>
      </w:pPr>
      <w:bookmarkStart w:id="120" w:name="_Toc135837482"/>
      <w:bookmarkStart w:id="121" w:name="_Toc198304065"/>
      <w:bookmarkStart w:id="122" w:name="_Toc198303847"/>
      <w:r w:rsidRPr="007101EE">
        <w:rPr>
          <w:rFonts w:cs="Arial"/>
        </w:rPr>
        <w:t>Article 1</w:t>
      </w:r>
      <w:r w:rsidR="000A1064" w:rsidRPr="007101EE">
        <w:rPr>
          <w:rFonts w:cs="Arial"/>
        </w:rPr>
        <w:t>6</w:t>
      </w:r>
      <w:r w:rsidRPr="007101EE">
        <w:rPr>
          <w:rFonts w:cs="Arial"/>
        </w:rPr>
        <w:t xml:space="preserve"> : Résiliation</w:t>
      </w:r>
      <w:bookmarkEnd w:id="120"/>
      <w:bookmarkEnd w:id="121"/>
      <w:bookmarkEnd w:id="122"/>
    </w:p>
    <w:p w14:paraId="536E953C" w14:textId="6526AA80" w:rsidR="00C97A8C" w:rsidRPr="007101EE" w:rsidRDefault="00A16411" w:rsidP="00A16411">
      <w:pPr>
        <w:jc w:val="both"/>
        <w:rPr>
          <w:rFonts w:ascii="Arial" w:hAnsi="Arial" w:cs="Arial"/>
        </w:rPr>
      </w:pPr>
      <w:r w:rsidRPr="007101EE">
        <w:rPr>
          <w:rFonts w:ascii="Arial" w:hAnsi="Arial" w:cs="Arial"/>
        </w:rPr>
        <w:t>Les conditions de résiliation du présent marché sont celles prévues par le Chapitre 7 du CCAG-</w:t>
      </w:r>
      <w:r w:rsidR="003578B5">
        <w:rPr>
          <w:rFonts w:ascii="Arial" w:hAnsi="Arial" w:cs="Arial"/>
        </w:rPr>
        <w:t>FCS</w:t>
      </w:r>
      <w:r w:rsidRPr="007101EE">
        <w:rPr>
          <w:rFonts w:ascii="Arial" w:hAnsi="Arial" w:cs="Arial"/>
        </w:rPr>
        <w:t xml:space="preserve">. </w:t>
      </w:r>
    </w:p>
    <w:p w14:paraId="6D17E95C" w14:textId="785343B1" w:rsidR="00A16411" w:rsidRPr="007101EE" w:rsidRDefault="00A16411" w:rsidP="00225281">
      <w:pPr>
        <w:pStyle w:val="Article"/>
        <w:rPr>
          <w:rFonts w:cs="Arial"/>
        </w:rPr>
      </w:pPr>
      <w:bookmarkStart w:id="123" w:name="_Toc135837483"/>
      <w:bookmarkStart w:id="124" w:name="_Toc198304066"/>
      <w:bookmarkStart w:id="125" w:name="_Toc198303848"/>
      <w:r w:rsidRPr="007101EE">
        <w:rPr>
          <w:rFonts w:cs="Arial"/>
        </w:rPr>
        <w:t>Article 1</w:t>
      </w:r>
      <w:r w:rsidR="000A1064" w:rsidRPr="007101EE">
        <w:rPr>
          <w:rFonts w:cs="Arial"/>
        </w:rPr>
        <w:t>7</w:t>
      </w:r>
      <w:r w:rsidRPr="007101EE">
        <w:rPr>
          <w:rFonts w:cs="Arial"/>
        </w:rPr>
        <w:t xml:space="preserve"> : Dérogation au CCAG-</w:t>
      </w:r>
      <w:bookmarkEnd w:id="123"/>
      <w:r w:rsidR="002177FE">
        <w:rPr>
          <w:rFonts w:cs="Arial"/>
        </w:rPr>
        <w:t>FCS</w:t>
      </w:r>
      <w:bookmarkEnd w:id="124"/>
      <w:bookmarkEnd w:id="125"/>
    </w:p>
    <w:p w14:paraId="2BD89D08" w14:textId="0D32C08F" w:rsidR="0045417C" w:rsidRPr="007101EE" w:rsidRDefault="00DE04F3" w:rsidP="008A22A9">
      <w:pPr>
        <w:jc w:val="both"/>
        <w:rPr>
          <w:rFonts w:ascii="Arial" w:hAnsi="Arial" w:cs="Arial"/>
        </w:rPr>
      </w:pPr>
      <w:r w:rsidRPr="007101EE">
        <w:rPr>
          <w:rFonts w:ascii="Arial" w:hAnsi="Arial" w:cs="Arial"/>
        </w:rPr>
        <w:t>Il est dérogé aux articles du CCAG -</w:t>
      </w:r>
      <w:r w:rsidR="003578B5">
        <w:rPr>
          <w:rFonts w:ascii="Arial" w:hAnsi="Arial" w:cs="Arial"/>
        </w:rPr>
        <w:t xml:space="preserve"> FCS</w:t>
      </w:r>
      <w:r w:rsidRPr="007101EE">
        <w:rPr>
          <w:rFonts w:ascii="Arial" w:hAnsi="Arial" w:cs="Arial"/>
        </w:rPr>
        <w:t xml:space="preserve">, en ce qui concerne uniquement les clauses indiquées ci-dessous : </w:t>
      </w:r>
    </w:p>
    <w:tbl>
      <w:tblPr>
        <w:tblStyle w:val="Grilledutableau"/>
        <w:tblW w:w="0" w:type="auto"/>
        <w:tblLook w:val="04A0" w:firstRow="1" w:lastRow="0" w:firstColumn="1" w:lastColumn="0" w:noHBand="0" w:noVBand="1"/>
      </w:tblPr>
      <w:tblGrid>
        <w:gridCol w:w="2122"/>
        <w:gridCol w:w="3919"/>
        <w:gridCol w:w="3021"/>
      </w:tblGrid>
      <w:tr w:rsidR="00BC1A12" w14:paraId="5EA92560" w14:textId="77777777" w:rsidTr="00745F97">
        <w:tc>
          <w:tcPr>
            <w:tcW w:w="2122" w:type="dxa"/>
            <w:shd w:val="clear" w:color="auto" w:fill="8EAADB" w:themeFill="accent1" w:themeFillTint="99"/>
          </w:tcPr>
          <w:p w14:paraId="146AF51B" w14:textId="31ED0DD8" w:rsidR="00BC1A12" w:rsidRPr="00DB3E4B" w:rsidRDefault="00BC1A12" w:rsidP="00B2221F">
            <w:pPr>
              <w:jc w:val="center"/>
              <w:rPr>
                <w:rFonts w:ascii="Arial" w:hAnsi="Arial" w:cs="Arial"/>
                <w:sz w:val="24"/>
                <w:szCs w:val="24"/>
              </w:rPr>
            </w:pPr>
            <w:r w:rsidRPr="00DB3E4B">
              <w:rPr>
                <w:rFonts w:ascii="Arial" w:hAnsi="Arial" w:cs="Arial"/>
                <w:b/>
                <w:sz w:val="24"/>
                <w:szCs w:val="24"/>
              </w:rPr>
              <w:t>Article du CC</w:t>
            </w:r>
            <w:r w:rsidR="00462AA3">
              <w:rPr>
                <w:rFonts w:ascii="Arial" w:hAnsi="Arial" w:cs="Arial"/>
                <w:b/>
                <w:sz w:val="24"/>
                <w:szCs w:val="24"/>
              </w:rPr>
              <w:t>A</w:t>
            </w:r>
            <w:r w:rsidRPr="00DB3E4B">
              <w:rPr>
                <w:rFonts w:ascii="Arial" w:hAnsi="Arial" w:cs="Arial"/>
                <w:b/>
                <w:sz w:val="24"/>
                <w:szCs w:val="24"/>
              </w:rPr>
              <w:t>P</w:t>
            </w:r>
          </w:p>
        </w:tc>
        <w:tc>
          <w:tcPr>
            <w:tcW w:w="3919" w:type="dxa"/>
            <w:shd w:val="clear" w:color="auto" w:fill="8EAADB" w:themeFill="accent1" w:themeFillTint="99"/>
          </w:tcPr>
          <w:p w14:paraId="6649BEC9" w14:textId="77777777" w:rsidR="00BC1A12" w:rsidRPr="00DB3E4B" w:rsidRDefault="00BC1A12" w:rsidP="00B2221F">
            <w:pPr>
              <w:jc w:val="center"/>
              <w:rPr>
                <w:rFonts w:ascii="Arial" w:hAnsi="Arial" w:cs="Arial"/>
                <w:sz w:val="24"/>
                <w:szCs w:val="24"/>
              </w:rPr>
            </w:pPr>
            <w:r w:rsidRPr="00DB3E4B">
              <w:rPr>
                <w:rFonts w:ascii="Arial" w:hAnsi="Arial" w:cs="Arial"/>
                <w:b/>
                <w:sz w:val="24"/>
                <w:szCs w:val="24"/>
              </w:rPr>
              <w:t>Clause concernée</w:t>
            </w:r>
          </w:p>
        </w:tc>
        <w:tc>
          <w:tcPr>
            <w:tcW w:w="3021" w:type="dxa"/>
            <w:shd w:val="clear" w:color="auto" w:fill="8EAADB" w:themeFill="accent1" w:themeFillTint="99"/>
          </w:tcPr>
          <w:p w14:paraId="362904C7" w14:textId="77777777" w:rsidR="00BC1A12" w:rsidRPr="00DB3E4B" w:rsidRDefault="00BC1A12" w:rsidP="00B2221F">
            <w:pPr>
              <w:jc w:val="center"/>
              <w:rPr>
                <w:rFonts w:ascii="Arial" w:hAnsi="Arial" w:cs="Arial"/>
                <w:sz w:val="24"/>
                <w:szCs w:val="24"/>
              </w:rPr>
            </w:pPr>
            <w:r w:rsidRPr="00DB3E4B">
              <w:rPr>
                <w:rFonts w:ascii="Arial" w:hAnsi="Arial" w:cs="Arial"/>
                <w:b/>
                <w:sz w:val="24"/>
                <w:szCs w:val="24"/>
              </w:rPr>
              <w:t>Article du CCAG - FCS</w:t>
            </w:r>
          </w:p>
        </w:tc>
      </w:tr>
      <w:tr w:rsidR="00BC1A12" w14:paraId="1CC05F87" w14:textId="77777777" w:rsidTr="00B5616D">
        <w:trPr>
          <w:trHeight w:val="759"/>
        </w:trPr>
        <w:tc>
          <w:tcPr>
            <w:tcW w:w="2122" w:type="dxa"/>
            <w:vAlign w:val="center"/>
          </w:tcPr>
          <w:p w14:paraId="1A0BC0F9" w14:textId="77777777" w:rsidR="00BC1A12" w:rsidRDefault="00BC1A12" w:rsidP="00B5616D">
            <w:pPr>
              <w:ind w:left="-5"/>
              <w:jc w:val="center"/>
              <w:rPr>
                <w:rFonts w:ascii="Arial" w:hAnsi="Arial" w:cs="Arial"/>
                <w:b/>
                <w:bCs/>
              </w:rPr>
            </w:pPr>
          </w:p>
          <w:p w14:paraId="4FF6D5EA" w14:textId="79322BCB" w:rsidR="00BC1A12" w:rsidRDefault="00901DB7" w:rsidP="00B5616D">
            <w:pPr>
              <w:ind w:left="-5"/>
              <w:jc w:val="center"/>
              <w:rPr>
                <w:rFonts w:ascii="Arial" w:hAnsi="Arial" w:cs="Arial"/>
                <w:b/>
                <w:bCs/>
              </w:rPr>
            </w:pPr>
            <w:r>
              <w:rPr>
                <w:rFonts w:ascii="Arial" w:hAnsi="Arial" w:cs="Arial"/>
                <w:b/>
                <w:bCs/>
              </w:rPr>
              <w:t>Art.4</w:t>
            </w:r>
          </w:p>
          <w:p w14:paraId="4B795A75" w14:textId="77777777" w:rsidR="00BC1A12" w:rsidRPr="00DC1F24" w:rsidRDefault="00BC1A12" w:rsidP="00B5616D">
            <w:pPr>
              <w:ind w:left="-5"/>
              <w:jc w:val="center"/>
              <w:rPr>
                <w:rFonts w:ascii="Arial" w:hAnsi="Arial" w:cs="Arial"/>
                <w:b/>
                <w:bCs/>
              </w:rPr>
            </w:pPr>
          </w:p>
        </w:tc>
        <w:tc>
          <w:tcPr>
            <w:tcW w:w="3919" w:type="dxa"/>
            <w:vAlign w:val="center"/>
          </w:tcPr>
          <w:p w14:paraId="09901C4A" w14:textId="77777777" w:rsidR="00BC1A12" w:rsidRDefault="00BC1A12" w:rsidP="00B5616D">
            <w:pPr>
              <w:jc w:val="center"/>
              <w:rPr>
                <w:rFonts w:ascii="Arial" w:hAnsi="Arial" w:cs="Arial"/>
                <w:b/>
                <w:bCs/>
              </w:rPr>
            </w:pPr>
          </w:p>
          <w:p w14:paraId="7899F7EE" w14:textId="77777777" w:rsidR="00BC1A12" w:rsidRPr="00DC1F24" w:rsidRDefault="00BC1A12" w:rsidP="00B5616D">
            <w:pPr>
              <w:jc w:val="center"/>
              <w:rPr>
                <w:rFonts w:ascii="Arial" w:hAnsi="Arial" w:cs="Arial"/>
                <w:b/>
                <w:bCs/>
              </w:rPr>
            </w:pPr>
            <w:r w:rsidRPr="00DC1F24">
              <w:rPr>
                <w:rFonts w:ascii="Arial" w:hAnsi="Arial" w:cs="Arial"/>
                <w:b/>
                <w:bCs/>
              </w:rPr>
              <w:t>Pièces contractuelles</w:t>
            </w:r>
          </w:p>
        </w:tc>
        <w:tc>
          <w:tcPr>
            <w:tcW w:w="3021" w:type="dxa"/>
            <w:vAlign w:val="center"/>
          </w:tcPr>
          <w:p w14:paraId="45C95661" w14:textId="77777777" w:rsidR="00BC1A12" w:rsidRDefault="00BC1A12" w:rsidP="00B5616D">
            <w:pPr>
              <w:ind w:left="-5"/>
              <w:jc w:val="center"/>
              <w:rPr>
                <w:rFonts w:ascii="Arial" w:hAnsi="Arial" w:cs="Arial"/>
                <w:b/>
                <w:bCs/>
              </w:rPr>
            </w:pPr>
          </w:p>
          <w:p w14:paraId="580396E3" w14:textId="1758ECE7" w:rsidR="00BC1A12" w:rsidRPr="00DC1F24" w:rsidRDefault="00901DB7" w:rsidP="00B5616D">
            <w:pPr>
              <w:ind w:left="-5"/>
              <w:jc w:val="center"/>
              <w:rPr>
                <w:rFonts w:ascii="Arial" w:hAnsi="Arial" w:cs="Arial"/>
                <w:b/>
                <w:bCs/>
              </w:rPr>
            </w:pPr>
            <w:r>
              <w:rPr>
                <w:rFonts w:ascii="Arial" w:hAnsi="Arial" w:cs="Arial"/>
                <w:b/>
                <w:bCs/>
              </w:rPr>
              <w:t>Art.4.1</w:t>
            </w:r>
          </w:p>
        </w:tc>
      </w:tr>
      <w:tr w:rsidR="00745F97" w14:paraId="040DE97F" w14:textId="77777777" w:rsidTr="00B5616D">
        <w:trPr>
          <w:trHeight w:val="759"/>
        </w:trPr>
        <w:tc>
          <w:tcPr>
            <w:tcW w:w="2122" w:type="dxa"/>
            <w:vAlign w:val="center"/>
          </w:tcPr>
          <w:p w14:paraId="5E690EEE" w14:textId="7718B8FA" w:rsidR="00745F97" w:rsidRDefault="00745F97" w:rsidP="00B5616D">
            <w:pPr>
              <w:jc w:val="center"/>
              <w:rPr>
                <w:rFonts w:ascii="Arial" w:hAnsi="Arial" w:cs="Arial"/>
                <w:b/>
                <w:bCs/>
              </w:rPr>
            </w:pPr>
            <w:r>
              <w:rPr>
                <w:rFonts w:ascii="Arial" w:hAnsi="Arial" w:cs="Arial"/>
                <w:b/>
                <w:bCs/>
              </w:rPr>
              <w:t>Art. 5.1</w:t>
            </w:r>
          </w:p>
        </w:tc>
        <w:tc>
          <w:tcPr>
            <w:tcW w:w="3919" w:type="dxa"/>
            <w:vAlign w:val="center"/>
          </w:tcPr>
          <w:p w14:paraId="7F6EB246" w14:textId="24F38D8E" w:rsidR="00745F97" w:rsidRDefault="00745F97" w:rsidP="00B5616D">
            <w:pPr>
              <w:jc w:val="center"/>
              <w:rPr>
                <w:rFonts w:ascii="Arial" w:hAnsi="Arial" w:cs="Arial"/>
                <w:b/>
                <w:bCs/>
              </w:rPr>
            </w:pPr>
            <w:r>
              <w:rPr>
                <w:rFonts w:ascii="Arial" w:hAnsi="Arial" w:cs="Arial"/>
                <w:b/>
                <w:bCs/>
              </w:rPr>
              <w:t>Livraison</w:t>
            </w:r>
          </w:p>
        </w:tc>
        <w:tc>
          <w:tcPr>
            <w:tcW w:w="3021" w:type="dxa"/>
            <w:vAlign w:val="center"/>
          </w:tcPr>
          <w:p w14:paraId="54BA2442" w14:textId="2D7FCCCA" w:rsidR="00745F97" w:rsidRDefault="00745F97" w:rsidP="00B5616D">
            <w:pPr>
              <w:jc w:val="center"/>
              <w:rPr>
                <w:rFonts w:ascii="Arial" w:hAnsi="Arial" w:cs="Arial"/>
                <w:b/>
                <w:bCs/>
              </w:rPr>
            </w:pPr>
            <w:r>
              <w:rPr>
                <w:rFonts w:ascii="Arial" w:hAnsi="Arial" w:cs="Arial"/>
                <w:b/>
                <w:bCs/>
              </w:rPr>
              <w:t>Art. 19</w:t>
            </w:r>
          </w:p>
        </w:tc>
      </w:tr>
      <w:tr w:rsidR="00EE1924" w14:paraId="3BD25077" w14:textId="77777777" w:rsidTr="00B5616D">
        <w:trPr>
          <w:trHeight w:val="759"/>
        </w:trPr>
        <w:tc>
          <w:tcPr>
            <w:tcW w:w="2122" w:type="dxa"/>
            <w:vAlign w:val="center"/>
          </w:tcPr>
          <w:p w14:paraId="0BA1448E" w14:textId="0B65483C" w:rsidR="00EE1924" w:rsidRDefault="00745F97" w:rsidP="00B5616D">
            <w:pPr>
              <w:jc w:val="center"/>
              <w:rPr>
                <w:rFonts w:ascii="Arial" w:hAnsi="Arial" w:cs="Arial"/>
                <w:b/>
                <w:bCs/>
              </w:rPr>
            </w:pPr>
            <w:r>
              <w:rPr>
                <w:rFonts w:ascii="Arial" w:hAnsi="Arial" w:cs="Arial"/>
                <w:b/>
                <w:bCs/>
              </w:rPr>
              <w:t xml:space="preserve">Art. </w:t>
            </w:r>
            <w:r w:rsidR="00EE1924">
              <w:rPr>
                <w:rFonts w:ascii="Arial" w:hAnsi="Arial" w:cs="Arial"/>
                <w:b/>
                <w:bCs/>
              </w:rPr>
              <w:t>5.4</w:t>
            </w:r>
          </w:p>
        </w:tc>
        <w:tc>
          <w:tcPr>
            <w:tcW w:w="3919" w:type="dxa"/>
            <w:vAlign w:val="center"/>
          </w:tcPr>
          <w:p w14:paraId="44CFA6D2" w14:textId="00C5ECF8" w:rsidR="00EE1924" w:rsidRDefault="00EE1924" w:rsidP="00B5616D">
            <w:pPr>
              <w:jc w:val="center"/>
              <w:rPr>
                <w:rFonts w:ascii="Arial" w:hAnsi="Arial" w:cs="Arial"/>
                <w:b/>
                <w:bCs/>
              </w:rPr>
            </w:pPr>
            <w:r>
              <w:rPr>
                <w:rFonts w:ascii="Arial" w:hAnsi="Arial" w:cs="Arial"/>
                <w:b/>
                <w:bCs/>
              </w:rPr>
              <w:t>Opérations de vérifications</w:t>
            </w:r>
          </w:p>
        </w:tc>
        <w:tc>
          <w:tcPr>
            <w:tcW w:w="3021" w:type="dxa"/>
            <w:vAlign w:val="center"/>
          </w:tcPr>
          <w:p w14:paraId="6D3F98B5" w14:textId="0BACD663" w:rsidR="00EE1924" w:rsidRDefault="00EE1924" w:rsidP="00B5616D">
            <w:pPr>
              <w:jc w:val="center"/>
              <w:rPr>
                <w:rFonts w:ascii="Arial" w:hAnsi="Arial" w:cs="Arial"/>
                <w:b/>
                <w:bCs/>
              </w:rPr>
            </w:pPr>
            <w:r>
              <w:rPr>
                <w:rFonts w:ascii="Arial" w:hAnsi="Arial" w:cs="Arial"/>
                <w:b/>
                <w:bCs/>
              </w:rPr>
              <w:t>Art. 28</w:t>
            </w:r>
          </w:p>
        </w:tc>
      </w:tr>
      <w:tr w:rsidR="00B5616D" w14:paraId="34B05E36" w14:textId="77777777" w:rsidTr="00B5616D">
        <w:trPr>
          <w:trHeight w:val="759"/>
        </w:trPr>
        <w:tc>
          <w:tcPr>
            <w:tcW w:w="2122" w:type="dxa"/>
            <w:vAlign w:val="center"/>
          </w:tcPr>
          <w:p w14:paraId="7C4A8CBC" w14:textId="77777777" w:rsidR="00B5616D" w:rsidRDefault="00B5616D" w:rsidP="00B5616D">
            <w:pPr>
              <w:jc w:val="center"/>
              <w:rPr>
                <w:rFonts w:ascii="Arial" w:hAnsi="Arial" w:cs="Arial"/>
                <w:b/>
                <w:bCs/>
              </w:rPr>
            </w:pPr>
          </w:p>
          <w:p w14:paraId="5306062D" w14:textId="77777777" w:rsidR="00B5616D" w:rsidRDefault="00B5616D" w:rsidP="00B5616D">
            <w:pPr>
              <w:jc w:val="center"/>
              <w:rPr>
                <w:rFonts w:ascii="Arial" w:hAnsi="Arial" w:cs="Arial"/>
                <w:b/>
                <w:bCs/>
              </w:rPr>
            </w:pPr>
            <w:r>
              <w:rPr>
                <w:rFonts w:ascii="Arial" w:hAnsi="Arial" w:cs="Arial"/>
                <w:b/>
                <w:bCs/>
              </w:rPr>
              <w:t>Art.14</w:t>
            </w:r>
          </w:p>
          <w:p w14:paraId="585990A6" w14:textId="77777777" w:rsidR="00B5616D" w:rsidRDefault="00B5616D" w:rsidP="00B5616D">
            <w:pPr>
              <w:jc w:val="center"/>
              <w:rPr>
                <w:rFonts w:ascii="Arial" w:hAnsi="Arial" w:cs="Arial"/>
                <w:b/>
                <w:bCs/>
              </w:rPr>
            </w:pPr>
          </w:p>
        </w:tc>
        <w:tc>
          <w:tcPr>
            <w:tcW w:w="3919" w:type="dxa"/>
            <w:vAlign w:val="center"/>
          </w:tcPr>
          <w:p w14:paraId="2927CC2F" w14:textId="77777777" w:rsidR="00B5616D" w:rsidRDefault="00B5616D" w:rsidP="00B5616D">
            <w:pPr>
              <w:jc w:val="center"/>
              <w:rPr>
                <w:rFonts w:ascii="Arial" w:hAnsi="Arial" w:cs="Arial"/>
                <w:b/>
                <w:bCs/>
              </w:rPr>
            </w:pPr>
          </w:p>
          <w:p w14:paraId="7F0F117C" w14:textId="76D0E6C3" w:rsidR="00B5616D" w:rsidRDefault="00B5616D" w:rsidP="00B5616D">
            <w:pPr>
              <w:jc w:val="center"/>
              <w:rPr>
                <w:rFonts w:ascii="Arial" w:hAnsi="Arial" w:cs="Arial"/>
                <w:b/>
                <w:bCs/>
              </w:rPr>
            </w:pPr>
            <w:r w:rsidRPr="00DC1F24">
              <w:rPr>
                <w:rFonts w:ascii="Arial" w:hAnsi="Arial" w:cs="Arial"/>
                <w:b/>
                <w:bCs/>
              </w:rPr>
              <w:t>Pénali</w:t>
            </w:r>
            <w:r>
              <w:rPr>
                <w:rFonts w:ascii="Arial" w:hAnsi="Arial" w:cs="Arial"/>
                <w:b/>
                <w:bCs/>
              </w:rPr>
              <w:t>tés</w:t>
            </w:r>
          </w:p>
        </w:tc>
        <w:tc>
          <w:tcPr>
            <w:tcW w:w="3021" w:type="dxa"/>
            <w:vAlign w:val="center"/>
          </w:tcPr>
          <w:p w14:paraId="4731AFD0" w14:textId="77777777" w:rsidR="00B5616D" w:rsidRDefault="00B5616D" w:rsidP="00B5616D">
            <w:pPr>
              <w:jc w:val="center"/>
              <w:rPr>
                <w:rFonts w:ascii="Arial" w:hAnsi="Arial" w:cs="Arial"/>
                <w:b/>
                <w:bCs/>
              </w:rPr>
            </w:pPr>
          </w:p>
          <w:p w14:paraId="001EB272" w14:textId="5832AAD5" w:rsidR="00B5616D" w:rsidRDefault="00B5616D" w:rsidP="00B5616D">
            <w:pPr>
              <w:jc w:val="center"/>
              <w:rPr>
                <w:rFonts w:ascii="Arial" w:hAnsi="Arial" w:cs="Arial"/>
                <w:b/>
                <w:bCs/>
              </w:rPr>
            </w:pPr>
            <w:r>
              <w:rPr>
                <w:rFonts w:ascii="Arial" w:hAnsi="Arial" w:cs="Arial"/>
                <w:b/>
                <w:bCs/>
              </w:rPr>
              <w:t>Art.14</w:t>
            </w:r>
          </w:p>
        </w:tc>
      </w:tr>
    </w:tbl>
    <w:p w14:paraId="5FEF9003" w14:textId="77777777" w:rsidR="00A16411" w:rsidRPr="007101EE" w:rsidRDefault="00A16411" w:rsidP="00332887">
      <w:pPr>
        <w:rPr>
          <w:rFonts w:ascii="Arial" w:hAnsi="Arial" w:cs="Arial"/>
        </w:rPr>
      </w:pPr>
    </w:p>
    <w:sectPr w:rsidR="00A16411" w:rsidRPr="007101EE">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803D2E" w14:textId="77777777" w:rsidR="00DB4509" w:rsidRDefault="00DB4509" w:rsidP="00137BB8">
      <w:pPr>
        <w:spacing w:after="0" w:line="240" w:lineRule="auto"/>
      </w:pPr>
      <w:r>
        <w:separator/>
      </w:r>
    </w:p>
  </w:endnote>
  <w:endnote w:type="continuationSeparator" w:id="0">
    <w:p w14:paraId="1103BDD3" w14:textId="77777777" w:rsidR="00DB4509" w:rsidRDefault="00DB4509" w:rsidP="00137BB8">
      <w:pPr>
        <w:spacing w:after="0" w:line="240" w:lineRule="auto"/>
      </w:pPr>
      <w:r>
        <w:continuationSeparator/>
      </w:r>
    </w:p>
  </w:endnote>
  <w:endnote w:type="continuationNotice" w:id="1">
    <w:p w14:paraId="31CF9BA4" w14:textId="77777777" w:rsidR="00DB4509" w:rsidRDefault="00DB45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inionPro-Regular">
    <w:altName w:val="Times New Roman"/>
    <w:charset w:val="00"/>
    <w:family w:val="auto"/>
    <w:pitch w:val="variable"/>
    <w:sig w:usb0="00000001" w:usb1="00000001" w:usb2="00000000" w:usb3="00000000" w:csb0="0000019F" w:csb1="00000000"/>
  </w:font>
  <w:font w:name="Leelawadee UI">
    <w:panose1 w:val="020B0502040204020203"/>
    <w:charset w:val="00"/>
    <w:family w:val="swiss"/>
    <w:pitch w:val="variable"/>
    <w:sig w:usb0="A3000003" w:usb1="00000000" w:usb2="00010000" w:usb3="00000000" w:csb0="00010101"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BoldMT">
    <w:altName w:val="Arial"/>
    <w:panose1 w:val="00000000000000000000"/>
    <w:charset w:val="00"/>
    <w:family w:val="roman"/>
    <w:notTrueType/>
    <w:pitch w:val="default"/>
  </w:font>
  <w:font w:name="Microsoft Sans Serif">
    <w:panose1 w:val="020B0604020202020204"/>
    <w:charset w:val="00"/>
    <w:family w:val="swiss"/>
    <w:pitch w:val="variable"/>
    <w:sig w:usb0="E5002EFF" w:usb1="C000605B" w:usb2="00000029" w:usb3="00000000" w:csb0="000101FF" w:csb1="00000000"/>
  </w:font>
  <w:font w:name="Arial 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5180011"/>
      <w:docPartObj>
        <w:docPartGallery w:val="Page Numbers (Bottom of Page)"/>
        <w:docPartUnique/>
      </w:docPartObj>
    </w:sdtPr>
    <w:sdtEndPr/>
    <w:sdtContent>
      <w:p w14:paraId="702F2297" w14:textId="691D0FF3" w:rsidR="002F6F98" w:rsidRDefault="002F6F98">
        <w:pPr>
          <w:pStyle w:val="Pieddepage"/>
          <w:jc w:val="right"/>
        </w:pPr>
        <w:r>
          <w:fldChar w:fldCharType="begin"/>
        </w:r>
        <w:r>
          <w:instrText>PAGE   \* MERGEFORMAT</w:instrText>
        </w:r>
        <w:r>
          <w:fldChar w:fldCharType="separate"/>
        </w:r>
        <w:r>
          <w:t>2</w:t>
        </w:r>
        <w:r>
          <w:fldChar w:fldCharType="end"/>
        </w:r>
      </w:p>
    </w:sdtContent>
  </w:sdt>
  <w:p w14:paraId="28389E8D" w14:textId="52FD2447" w:rsidR="00225281" w:rsidRPr="00987C02" w:rsidRDefault="00987C02" w:rsidP="00987C02">
    <w:pPr>
      <w:spacing w:before="14"/>
      <w:ind w:left="20"/>
      <w:rPr>
        <w:rFonts w:ascii="Arial"/>
        <w:b/>
        <w:color w:val="808080" w:themeColor="background1" w:themeShade="80"/>
        <w:sz w:val="16"/>
        <w:szCs w:val="20"/>
      </w:rPr>
    </w:pPr>
    <w:r w:rsidRPr="007C488F">
      <w:rPr>
        <w:rFonts w:ascii="Arial" w:hAnsi="Arial" w:cs="Arial"/>
        <w:color w:val="808080" w:themeColor="background1" w:themeShade="80"/>
        <w:sz w:val="20"/>
        <w:szCs w:val="20"/>
      </w:rPr>
      <w:t>SU-2025-SAFSPI62-Gen4Bio-1-Eqpts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BB539A" w14:textId="77777777" w:rsidR="00DB4509" w:rsidRDefault="00DB4509" w:rsidP="00137BB8">
      <w:pPr>
        <w:spacing w:after="0" w:line="240" w:lineRule="auto"/>
      </w:pPr>
      <w:r>
        <w:separator/>
      </w:r>
    </w:p>
  </w:footnote>
  <w:footnote w:type="continuationSeparator" w:id="0">
    <w:p w14:paraId="44A9DEB5" w14:textId="77777777" w:rsidR="00DB4509" w:rsidRDefault="00DB4509" w:rsidP="00137BB8">
      <w:pPr>
        <w:spacing w:after="0" w:line="240" w:lineRule="auto"/>
      </w:pPr>
      <w:r>
        <w:continuationSeparator/>
      </w:r>
    </w:p>
  </w:footnote>
  <w:footnote w:type="continuationNotice" w:id="1">
    <w:p w14:paraId="5A51EDFF" w14:textId="77777777" w:rsidR="00DB4509" w:rsidRDefault="00DB45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54E51" w14:textId="77777777" w:rsidR="00A72C78" w:rsidRPr="009E0803" w:rsidRDefault="00A72C78" w:rsidP="00A72C78">
    <w:pPr>
      <w:pStyle w:val="TableParagraph"/>
      <w:spacing w:before="1"/>
      <w:jc w:val="right"/>
      <w:rPr>
        <w:b/>
        <w:color w:val="808080" w:themeColor="background1" w:themeShade="80"/>
        <w:sz w:val="16"/>
        <w:szCs w:val="18"/>
      </w:rPr>
    </w:pPr>
    <w:r w:rsidRPr="009E0803">
      <w:rPr>
        <w:noProof/>
        <w:color w:val="808080" w:themeColor="background1" w:themeShade="80"/>
        <w:sz w:val="20"/>
        <w:szCs w:val="20"/>
      </w:rPr>
      <w:drawing>
        <wp:anchor distT="0" distB="0" distL="0" distR="0" simplePos="0" relativeHeight="251659264" behindDoc="1" locked="0" layoutInCell="1" allowOverlap="1" wp14:anchorId="1B1D25F4" wp14:editId="4845BB69">
          <wp:simplePos x="0" y="0"/>
          <wp:positionH relativeFrom="margin">
            <wp:align>left</wp:align>
          </wp:positionH>
          <wp:positionV relativeFrom="topMargin">
            <wp:posOffset>371475</wp:posOffset>
          </wp:positionV>
          <wp:extent cx="942975" cy="380101"/>
          <wp:effectExtent l="0" t="0" r="0" b="1270"/>
          <wp:wrapNone/>
          <wp:docPr id="1260216330" name="image1.png" descr="Une image contenant Police, Graphique, graphism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Une image contenant Police, Graphique, graphisme, logo&#10;&#10;Le contenu généré par l’IA peut être incorrect."/>
                  <pic:cNvPicPr/>
                </pic:nvPicPr>
                <pic:blipFill>
                  <a:blip r:embed="rId1" cstate="print"/>
                  <a:stretch>
                    <a:fillRect/>
                  </a:stretch>
                </pic:blipFill>
                <pic:spPr>
                  <a:xfrm>
                    <a:off x="0" y="0"/>
                    <a:ext cx="942975" cy="380101"/>
                  </a:xfrm>
                  <a:prstGeom prst="rect">
                    <a:avLst/>
                  </a:prstGeom>
                </pic:spPr>
              </pic:pic>
            </a:graphicData>
          </a:graphic>
          <wp14:sizeRelH relativeFrom="margin">
            <wp14:pctWidth>0</wp14:pctWidth>
          </wp14:sizeRelH>
          <wp14:sizeRelV relativeFrom="margin">
            <wp14:pctHeight>0</wp14:pctHeight>
          </wp14:sizeRelV>
        </wp:anchor>
      </w:drawing>
    </w:r>
    <w:r w:rsidRPr="009E0803">
      <w:rPr>
        <w:b/>
        <w:color w:val="808080" w:themeColor="background1" w:themeShade="80"/>
        <w:sz w:val="16"/>
        <w:szCs w:val="18"/>
      </w:rPr>
      <w:t>Direction des achats</w:t>
    </w:r>
  </w:p>
  <w:p w14:paraId="02EA4A94" w14:textId="77777777" w:rsidR="00A72C78" w:rsidRPr="009E0803" w:rsidRDefault="00A72C78" w:rsidP="00A72C78">
    <w:pPr>
      <w:pStyle w:val="TableParagraph"/>
      <w:spacing w:before="1"/>
      <w:jc w:val="right"/>
      <w:rPr>
        <w:bCs/>
        <w:color w:val="808080" w:themeColor="background1" w:themeShade="80"/>
        <w:sz w:val="16"/>
        <w:szCs w:val="18"/>
      </w:rPr>
    </w:pPr>
    <w:r w:rsidRPr="009E0803">
      <w:rPr>
        <w:bCs/>
        <w:color w:val="808080" w:themeColor="background1" w:themeShade="80"/>
        <w:sz w:val="16"/>
        <w:szCs w:val="18"/>
      </w:rPr>
      <w:t>Service achats de fournitures courantes, services et prestations intellectuelles</w:t>
    </w:r>
  </w:p>
  <w:p w14:paraId="4B86E4DC" w14:textId="20330571" w:rsidR="00A72C78" w:rsidRPr="00A72C78" w:rsidRDefault="00A72C78" w:rsidP="00A72C78">
    <w:pPr>
      <w:pStyle w:val="TableParagraph"/>
      <w:spacing w:before="1"/>
      <w:jc w:val="right"/>
      <w:rPr>
        <w:bCs/>
        <w:color w:val="808080" w:themeColor="background1" w:themeShade="80"/>
        <w:sz w:val="16"/>
        <w:szCs w:val="18"/>
      </w:rPr>
    </w:pPr>
    <w:r w:rsidRPr="009E0803">
      <w:rPr>
        <w:bCs/>
        <w:color w:val="808080" w:themeColor="background1" w:themeShade="80"/>
        <w:sz w:val="16"/>
        <w:szCs w:val="18"/>
      </w:rPr>
      <w:t>SAFSPI - Pôle recherche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830B3"/>
    <w:multiLevelType w:val="multilevel"/>
    <w:tmpl w:val="0B5C1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0A1DEC"/>
    <w:multiLevelType w:val="hybridMultilevel"/>
    <w:tmpl w:val="69ECE762"/>
    <w:lvl w:ilvl="0" w:tplc="3A08D39A">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4E2CB5"/>
    <w:multiLevelType w:val="hybridMultilevel"/>
    <w:tmpl w:val="B96AD0D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7D706E"/>
    <w:multiLevelType w:val="hybridMultilevel"/>
    <w:tmpl w:val="06F0837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BD50A5"/>
    <w:multiLevelType w:val="hybridMultilevel"/>
    <w:tmpl w:val="8214C3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9F1C1D"/>
    <w:multiLevelType w:val="hybridMultilevel"/>
    <w:tmpl w:val="5590F5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F4633D"/>
    <w:multiLevelType w:val="multilevel"/>
    <w:tmpl w:val="7C0EBD4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260"/>
        </w:tabs>
        <w:ind w:left="1260" w:hanging="1080"/>
      </w:pPr>
      <w:rPr>
        <w:rFonts w:hint="default"/>
      </w:rPr>
    </w:lvl>
    <w:lvl w:ilvl="6">
      <w:start w:val="1"/>
      <w:numFmt w:val="decimal"/>
      <w:isLgl/>
      <w:lvlText w:val="%1.%2.%3.%4.%5.%6.%7."/>
      <w:lvlJc w:val="left"/>
      <w:pPr>
        <w:tabs>
          <w:tab w:val="num" w:pos="1260"/>
        </w:tabs>
        <w:ind w:left="1260" w:hanging="1080"/>
      </w:pPr>
      <w:rPr>
        <w:rFonts w:hint="default"/>
      </w:rPr>
    </w:lvl>
    <w:lvl w:ilvl="7">
      <w:start w:val="1"/>
      <w:numFmt w:val="decimal"/>
      <w:isLgl/>
      <w:lvlText w:val="%1.%2.%3.%4.%5.%6.%7.%8."/>
      <w:lvlJc w:val="left"/>
      <w:pPr>
        <w:tabs>
          <w:tab w:val="num" w:pos="1620"/>
        </w:tabs>
        <w:ind w:left="1620" w:hanging="1440"/>
      </w:pPr>
      <w:rPr>
        <w:rFonts w:hint="default"/>
      </w:rPr>
    </w:lvl>
    <w:lvl w:ilvl="8">
      <w:start w:val="1"/>
      <w:numFmt w:val="decimal"/>
      <w:isLgl/>
      <w:lvlText w:val="%1.%2.%3.%4.%5.%6.%7.%8.%9."/>
      <w:lvlJc w:val="left"/>
      <w:pPr>
        <w:tabs>
          <w:tab w:val="num" w:pos="1620"/>
        </w:tabs>
        <w:ind w:left="1620" w:hanging="1440"/>
      </w:pPr>
      <w:rPr>
        <w:rFonts w:hint="default"/>
      </w:rPr>
    </w:lvl>
  </w:abstractNum>
  <w:abstractNum w:abstractNumId="7" w15:restartNumberingAfterBreak="0">
    <w:nsid w:val="583A6107"/>
    <w:multiLevelType w:val="hybridMultilevel"/>
    <w:tmpl w:val="03540452"/>
    <w:lvl w:ilvl="0" w:tplc="BAEA5738">
      <w:numFmt w:val="bullet"/>
      <w:lvlText w:val="-"/>
      <w:lvlJc w:val="left"/>
      <w:pPr>
        <w:ind w:left="1068" w:hanging="708"/>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C4F13BD"/>
    <w:multiLevelType w:val="hybridMultilevel"/>
    <w:tmpl w:val="DD5A42CC"/>
    <w:lvl w:ilvl="0" w:tplc="5554D0E8">
      <w:start w:val="97"/>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9D6166"/>
    <w:multiLevelType w:val="hybridMultilevel"/>
    <w:tmpl w:val="1B0C083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C39CF"/>
    <w:multiLevelType w:val="hybridMultilevel"/>
    <w:tmpl w:val="72CC987C"/>
    <w:lvl w:ilvl="0" w:tplc="89ECCD2A">
      <w:start w:val="2"/>
      <w:numFmt w:val="bullet"/>
      <w:lvlText w:val="-"/>
      <w:lvlJc w:val="left"/>
      <w:pPr>
        <w:ind w:left="720" w:hanging="360"/>
      </w:pPr>
      <w:rPr>
        <w:rFonts w:ascii="Arial" w:eastAsia="Calibri" w:hAnsi="Arial" w:cs="Arial"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06809DB"/>
    <w:multiLevelType w:val="hybridMultilevel"/>
    <w:tmpl w:val="B6C090AA"/>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07B7E13"/>
    <w:multiLevelType w:val="hybridMultilevel"/>
    <w:tmpl w:val="3B6E45D8"/>
    <w:lvl w:ilvl="0" w:tplc="29143F20">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81D3026"/>
    <w:multiLevelType w:val="hybridMultilevel"/>
    <w:tmpl w:val="BE7AC7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C3B2C78"/>
    <w:multiLevelType w:val="hybridMultilevel"/>
    <w:tmpl w:val="7F1236D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E500B01"/>
    <w:multiLevelType w:val="hybridMultilevel"/>
    <w:tmpl w:val="BA5E1C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57754916">
    <w:abstractNumId w:val="12"/>
  </w:num>
  <w:num w:numId="2" w16cid:durableId="1365405747">
    <w:abstractNumId w:val="1"/>
  </w:num>
  <w:num w:numId="3" w16cid:durableId="414783990">
    <w:abstractNumId w:val="8"/>
  </w:num>
  <w:num w:numId="4" w16cid:durableId="714431801">
    <w:abstractNumId w:val="2"/>
  </w:num>
  <w:num w:numId="5" w16cid:durableId="1124155237">
    <w:abstractNumId w:val="9"/>
  </w:num>
  <w:num w:numId="6" w16cid:durableId="1462992323">
    <w:abstractNumId w:val="11"/>
  </w:num>
  <w:num w:numId="7" w16cid:durableId="1422022514">
    <w:abstractNumId w:val="3"/>
  </w:num>
  <w:num w:numId="8" w16cid:durableId="150175129">
    <w:abstractNumId w:val="6"/>
  </w:num>
  <w:num w:numId="9" w16cid:durableId="392430012">
    <w:abstractNumId w:val="5"/>
  </w:num>
  <w:num w:numId="10" w16cid:durableId="56246862">
    <w:abstractNumId w:val="13"/>
  </w:num>
  <w:num w:numId="11" w16cid:durableId="1782921374">
    <w:abstractNumId w:val="4"/>
  </w:num>
  <w:num w:numId="12" w16cid:durableId="224488753">
    <w:abstractNumId w:val="10"/>
  </w:num>
  <w:num w:numId="13" w16cid:durableId="123163101">
    <w:abstractNumId w:val="14"/>
  </w:num>
  <w:num w:numId="14" w16cid:durableId="108864556">
    <w:abstractNumId w:val="0"/>
  </w:num>
  <w:num w:numId="15" w16cid:durableId="2087527028">
    <w:abstractNumId w:val="15"/>
  </w:num>
  <w:num w:numId="16" w16cid:durableId="5370116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D41"/>
    <w:rsid w:val="00002B77"/>
    <w:rsid w:val="00022DBC"/>
    <w:rsid w:val="00046401"/>
    <w:rsid w:val="00065075"/>
    <w:rsid w:val="00076BD3"/>
    <w:rsid w:val="0008382E"/>
    <w:rsid w:val="00087AFB"/>
    <w:rsid w:val="000A1064"/>
    <w:rsid w:val="000A217D"/>
    <w:rsid w:val="000A7040"/>
    <w:rsid w:val="000C40DE"/>
    <w:rsid w:val="00137BB8"/>
    <w:rsid w:val="001406AF"/>
    <w:rsid w:val="00143EF3"/>
    <w:rsid w:val="001477A1"/>
    <w:rsid w:val="00151D2A"/>
    <w:rsid w:val="001627B8"/>
    <w:rsid w:val="0018733A"/>
    <w:rsid w:val="001A0756"/>
    <w:rsid w:val="001A5637"/>
    <w:rsid w:val="001B3CAB"/>
    <w:rsid w:val="001B7E25"/>
    <w:rsid w:val="001C6405"/>
    <w:rsid w:val="001E4139"/>
    <w:rsid w:val="001F51ED"/>
    <w:rsid w:val="00205011"/>
    <w:rsid w:val="00205A77"/>
    <w:rsid w:val="00210BDB"/>
    <w:rsid w:val="002162B8"/>
    <w:rsid w:val="002177FE"/>
    <w:rsid w:val="002237AC"/>
    <w:rsid w:val="00225281"/>
    <w:rsid w:val="00237DBB"/>
    <w:rsid w:val="00237EE6"/>
    <w:rsid w:val="002436F9"/>
    <w:rsid w:val="0024637D"/>
    <w:rsid w:val="00246C0A"/>
    <w:rsid w:val="0026342E"/>
    <w:rsid w:val="00265146"/>
    <w:rsid w:val="00277172"/>
    <w:rsid w:val="002A2266"/>
    <w:rsid w:val="002A5746"/>
    <w:rsid w:val="002B10E0"/>
    <w:rsid w:val="002C0A9C"/>
    <w:rsid w:val="002C6A60"/>
    <w:rsid w:val="002E2BB6"/>
    <w:rsid w:val="002F4DCF"/>
    <w:rsid w:val="002F6F98"/>
    <w:rsid w:val="00304B48"/>
    <w:rsid w:val="00311A4F"/>
    <w:rsid w:val="003225AE"/>
    <w:rsid w:val="00332887"/>
    <w:rsid w:val="003363FD"/>
    <w:rsid w:val="00343D99"/>
    <w:rsid w:val="0035698C"/>
    <w:rsid w:val="003578B5"/>
    <w:rsid w:val="0036259F"/>
    <w:rsid w:val="00381132"/>
    <w:rsid w:val="003C0AE3"/>
    <w:rsid w:val="003C4CA9"/>
    <w:rsid w:val="003C5D17"/>
    <w:rsid w:val="003D5926"/>
    <w:rsid w:val="003E0D2F"/>
    <w:rsid w:val="003F2D53"/>
    <w:rsid w:val="003F68B2"/>
    <w:rsid w:val="003F7720"/>
    <w:rsid w:val="00425F66"/>
    <w:rsid w:val="00425FD4"/>
    <w:rsid w:val="00434B86"/>
    <w:rsid w:val="00442420"/>
    <w:rsid w:val="004444F2"/>
    <w:rsid w:val="0045417C"/>
    <w:rsid w:val="0046101B"/>
    <w:rsid w:val="00462AA3"/>
    <w:rsid w:val="004645D3"/>
    <w:rsid w:val="0046481D"/>
    <w:rsid w:val="00467B62"/>
    <w:rsid w:val="00471274"/>
    <w:rsid w:val="0047315F"/>
    <w:rsid w:val="00481786"/>
    <w:rsid w:val="004852B2"/>
    <w:rsid w:val="00486FBE"/>
    <w:rsid w:val="0049027D"/>
    <w:rsid w:val="00492926"/>
    <w:rsid w:val="00496AD8"/>
    <w:rsid w:val="004A03A1"/>
    <w:rsid w:val="004A285F"/>
    <w:rsid w:val="004A4944"/>
    <w:rsid w:val="004A4CF8"/>
    <w:rsid w:val="004A7DFE"/>
    <w:rsid w:val="004B24D7"/>
    <w:rsid w:val="004D3D78"/>
    <w:rsid w:val="004D453B"/>
    <w:rsid w:val="00500DD6"/>
    <w:rsid w:val="00502066"/>
    <w:rsid w:val="005027BA"/>
    <w:rsid w:val="00506B2B"/>
    <w:rsid w:val="00511224"/>
    <w:rsid w:val="0051317B"/>
    <w:rsid w:val="005213AC"/>
    <w:rsid w:val="00544A77"/>
    <w:rsid w:val="005463E2"/>
    <w:rsid w:val="005505BB"/>
    <w:rsid w:val="00553EBC"/>
    <w:rsid w:val="0055436D"/>
    <w:rsid w:val="0057742F"/>
    <w:rsid w:val="00587574"/>
    <w:rsid w:val="0059344D"/>
    <w:rsid w:val="005A3BE0"/>
    <w:rsid w:val="005B1556"/>
    <w:rsid w:val="005B3539"/>
    <w:rsid w:val="005C3DFC"/>
    <w:rsid w:val="005F2E3A"/>
    <w:rsid w:val="00603AC1"/>
    <w:rsid w:val="00611597"/>
    <w:rsid w:val="00611EFF"/>
    <w:rsid w:val="0062228D"/>
    <w:rsid w:val="00624CF4"/>
    <w:rsid w:val="006325AC"/>
    <w:rsid w:val="006354E6"/>
    <w:rsid w:val="0063750F"/>
    <w:rsid w:val="00650B1C"/>
    <w:rsid w:val="00651D85"/>
    <w:rsid w:val="00654EC7"/>
    <w:rsid w:val="00657DD1"/>
    <w:rsid w:val="006625D6"/>
    <w:rsid w:val="00666D23"/>
    <w:rsid w:val="00670D66"/>
    <w:rsid w:val="0067127F"/>
    <w:rsid w:val="0067522B"/>
    <w:rsid w:val="00680274"/>
    <w:rsid w:val="00680562"/>
    <w:rsid w:val="006853B6"/>
    <w:rsid w:val="0069376E"/>
    <w:rsid w:val="00695BDC"/>
    <w:rsid w:val="006B3375"/>
    <w:rsid w:val="006C6726"/>
    <w:rsid w:val="006D0CDB"/>
    <w:rsid w:val="006D30CC"/>
    <w:rsid w:val="006D322A"/>
    <w:rsid w:val="006E7CC1"/>
    <w:rsid w:val="007039F0"/>
    <w:rsid w:val="007051DF"/>
    <w:rsid w:val="007101EE"/>
    <w:rsid w:val="0071078C"/>
    <w:rsid w:val="007124FE"/>
    <w:rsid w:val="007151C9"/>
    <w:rsid w:val="00726FE2"/>
    <w:rsid w:val="007300C3"/>
    <w:rsid w:val="00743DD3"/>
    <w:rsid w:val="00745F97"/>
    <w:rsid w:val="0075194A"/>
    <w:rsid w:val="0075341B"/>
    <w:rsid w:val="00762789"/>
    <w:rsid w:val="00790F9B"/>
    <w:rsid w:val="007A55A0"/>
    <w:rsid w:val="007A5CFF"/>
    <w:rsid w:val="007A695E"/>
    <w:rsid w:val="007B1684"/>
    <w:rsid w:val="007B4D54"/>
    <w:rsid w:val="007C22D2"/>
    <w:rsid w:val="007C6490"/>
    <w:rsid w:val="007D1583"/>
    <w:rsid w:val="007D5CAE"/>
    <w:rsid w:val="007F15F5"/>
    <w:rsid w:val="007F2B14"/>
    <w:rsid w:val="007F53DA"/>
    <w:rsid w:val="007F6F8C"/>
    <w:rsid w:val="008035E0"/>
    <w:rsid w:val="00811082"/>
    <w:rsid w:val="00822D2A"/>
    <w:rsid w:val="008441AE"/>
    <w:rsid w:val="00844A32"/>
    <w:rsid w:val="00844F07"/>
    <w:rsid w:val="00846EE6"/>
    <w:rsid w:val="008658B7"/>
    <w:rsid w:val="00866D41"/>
    <w:rsid w:val="00882BAB"/>
    <w:rsid w:val="00895BF5"/>
    <w:rsid w:val="008A22A9"/>
    <w:rsid w:val="008B0CBE"/>
    <w:rsid w:val="008B1B2E"/>
    <w:rsid w:val="008C5C02"/>
    <w:rsid w:val="008D2130"/>
    <w:rsid w:val="008E4353"/>
    <w:rsid w:val="008E73B5"/>
    <w:rsid w:val="008F7249"/>
    <w:rsid w:val="00901DB7"/>
    <w:rsid w:val="009026D5"/>
    <w:rsid w:val="00906487"/>
    <w:rsid w:val="0091322D"/>
    <w:rsid w:val="00913656"/>
    <w:rsid w:val="00923B47"/>
    <w:rsid w:val="00925E44"/>
    <w:rsid w:val="00943D6A"/>
    <w:rsid w:val="00950538"/>
    <w:rsid w:val="00950A7E"/>
    <w:rsid w:val="0095545C"/>
    <w:rsid w:val="009554A0"/>
    <w:rsid w:val="00955AD6"/>
    <w:rsid w:val="0097546C"/>
    <w:rsid w:val="0097766B"/>
    <w:rsid w:val="00987C02"/>
    <w:rsid w:val="00991CAA"/>
    <w:rsid w:val="009A628D"/>
    <w:rsid w:val="009B10D0"/>
    <w:rsid w:val="009B12D0"/>
    <w:rsid w:val="009B72AB"/>
    <w:rsid w:val="009C2A4D"/>
    <w:rsid w:val="009D0CDA"/>
    <w:rsid w:val="009D19E9"/>
    <w:rsid w:val="009E6720"/>
    <w:rsid w:val="009F4B0C"/>
    <w:rsid w:val="00A12DA6"/>
    <w:rsid w:val="00A16411"/>
    <w:rsid w:val="00A239C6"/>
    <w:rsid w:val="00A43E96"/>
    <w:rsid w:val="00A616CE"/>
    <w:rsid w:val="00A6575D"/>
    <w:rsid w:val="00A72C78"/>
    <w:rsid w:val="00A97694"/>
    <w:rsid w:val="00AA49FF"/>
    <w:rsid w:val="00AA5F8D"/>
    <w:rsid w:val="00AA62F3"/>
    <w:rsid w:val="00AE0A05"/>
    <w:rsid w:val="00B0799C"/>
    <w:rsid w:val="00B07AE3"/>
    <w:rsid w:val="00B25D9F"/>
    <w:rsid w:val="00B3598D"/>
    <w:rsid w:val="00B44659"/>
    <w:rsid w:val="00B5616D"/>
    <w:rsid w:val="00B62580"/>
    <w:rsid w:val="00B631F8"/>
    <w:rsid w:val="00B76818"/>
    <w:rsid w:val="00B832EC"/>
    <w:rsid w:val="00B929FE"/>
    <w:rsid w:val="00BA3508"/>
    <w:rsid w:val="00BB2392"/>
    <w:rsid w:val="00BC1980"/>
    <w:rsid w:val="00BC1A12"/>
    <w:rsid w:val="00BC4832"/>
    <w:rsid w:val="00BD05D1"/>
    <w:rsid w:val="00BD6D17"/>
    <w:rsid w:val="00BD6F16"/>
    <w:rsid w:val="00BE068A"/>
    <w:rsid w:val="00BE27C1"/>
    <w:rsid w:val="00BF6B41"/>
    <w:rsid w:val="00BF7EAF"/>
    <w:rsid w:val="00C0072E"/>
    <w:rsid w:val="00C013EA"/>
    <w:rsid w:val="00C111AC"/>
    <w:rsid w:val="00C1240B"/>
    <w:rsid w:val="00C252FA"/>
    <w:rsid w:val="00C32549"/>
    <w:rsid w:val="00C335F2"/>
    <w:rsid w:val="00C35BC6"/>
    <w:rsid w:val="00C40417"/>
    <w:rsid w:val="00C44252"/>
    <w:rsid w:val="00C4521B"/>
    <w:rsid w:val="00C530D4"/>
    <w:rsid w:val="00C70757"/>
    <w:rsid w:val="00C71FBA"/>
    <w:rsid w:val="00C7242F"/>
    <w:rsid w:val="00C90FE0"/>
    <w:rsid w:val="00C97A8C"/>
    <w:rsid w:val="00CA262E"/>
    <w:rsid w:val="00CB6BA8"/>
    <w:rsid w:val="00CB79F2"/>
    <w:rsid w:val="00CC0A36"/>
    <w:rsid w:val="00CC117A"/>
    <w:rsid w:val="00CD36BD"/>
    <w:rsid w:val="00CD38A4"/>
    <w:rsid w:val="00CD61D6"/>
    <w:rsid w:val="00CE0ECF"/>
    <w:rsid w:val="00CE7104"/>
    <w:rsid w:val="00CF0073"/>
    <w:rsid w:val="00CF4F6B"/>
    <w:rsid w:val="00D11F20"/>
    <w:rsid w:val="00D365AA"/>
    <w:rsid w:val="00D40B64"/>
    <w:rsid w:val="00D435AC"/>
    <w:rsid w:val="00D463CA"/>
    <w:rsid w:val="00D52B1B"/>
    <w:rsid w:val="00D53C5A"/>
    <w:rsid w:val="00D619C0"/>
    <w:rsid w:val="00D640E5"/>
    <w:rsid w:val="00D65143"/>
    <w:rsid w:val="00D70C97"/>
    <w:rsid w:val="00D802AF"/>
    <w:rsid w:val="00D803EF"/>
    <w:rsid w:val="00D86C52"/>
    <w:rsid w:val="00D8776F"/>
    <w:rsid w:val="00DA6324"/>
    <w:rsid w:val="00DB04C2"/>
    <w:rsid w:val="00DB4509"/>
    <w:rsid w:val="00DB5F57"/>
    <w:rsid w:val="00DC6932"/>
    <w:rsid w:val="00DC7F54"/>
    <w:rsid w:val="00DE04F3"/>
    <w:rsid w:val="00DE0F93"/>
    <w:rsid w:val="00DE604A"/>
    <w:rsid w:val="00DE6514"/>
    <w:rsid w:val="00E07D7D"/>
    <w:rsid w:val="00E10C60"/>
    <w:rsid w:val="00E14476"/>
    <w:rsid w:val="00E258C3"/>
    <w:rsid w:val="00E32B2C"/>
    <w:rsid w:val="00E3376D"/>
    <w:rsid w:val="00E3531C"/>
    <w:rsid w:val="00E47A15"/>
    <w:rsid w:val="00E54295"/>
    <w:rsid w:val="00E54C6D"/>
    <w:rsid w:val="00E65300"/>
    <w:rsid w:val="00E72474"/>
    <w:rsid w:val="00EB1798"/>
    <w:rsid w:val="00ED26B4"/>
    <w:rsid w:val="00EE166F"/>
    <w:rsid w:val="00EE1924"/>
    <w:rsid w:val="00EE67F1"/>
    <w:rsid w:val="00EE723D"/>
    <w:rsid w:val="00EF4B7F"/>
    <w:rsid w:val="00F112B1"/>
    <w:rsid w:val="00F15B56"/>
    <w:rsid w:val="00F23B64"/>
    <w:rsid w:val="00F307EF"/>
    <w:rsid w:val="00F43EE9"/>
    <w:rsid w:val="00F547F3"/>
    <w:rsid w:val="00F64CBB"/>
    <w:rsid w:val="00F93FEF"/>
    <w:rsid w:val="00FB312F"/>
    <w:rsid w:val="00FC39E6"/>
    <w:rsid w:val="00FC5345"/>
    <w:rsid w:val="00FC55D6"/>
    <w:rsid w:val="00FC636E"/>
    <w:rsid w:val="00FD1CD9"/>
    <w:rsid w:val="00FD3508"/>
    <w:rsid w:val="00FD6CB9"/>
    <w:rsid w:val="00FD76D2"/>
    <w:rsid w:val="00FE06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62E64"/>
  <w15:chartTrackingRefBased/>
  <w15:docId w15:val="{1B956925-73B2-40F1-B10D-816530FE1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887"/>
  </w:style>
  <w:style w:type="paragraph" w:styleId="Titre1">
    <w:name w:val="heading 1"/>
    <w:basedOn w:val="Normal"/>
    <w:next w:val="Normal"/>
    <w:link w:val="Titre1Car"/>
    <w:uiPriority w:val="9"/>
    <w:qFormat/>
    <w:rsid w:val="0033288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link w:val="Titre2Car"/>
    <w:uiPriority w:val="9"/>
    <w:unhideWhenUsed/>
    <w:qFormat/>
    <w:rsid w:val="00AA62F3"/>
    <w:pPr>
      <w:keepNext/>
      <w:keepLines/>
      <w:shd w:val="clear" w:color="auto" w:fill="B4C6E7" w:themeFill="accent1" w:themeFillTint="66"/>
      <w:spacing w:after="9"/>
      <w:ind w:left="567" w:right="6"/>
      <w:outlineLvl w:val="1"/>
    </w:pPr>
    <w:rPr>
      <w:rFonts w:ascii="Arial" w:eastAsia="Arial" w:hAnsi="Arial" w:cs="Arial"/>
      <w:b/>
      <w:color w:val="000000"/>
      <w:lang w:eastAsia="fr-FR"/>
    </w:rPr>
  </w:style>
  <w:style w:type="paragraph" w:styleId="Titre3">
    <w:name w:val="heading 3"/>
    <w:next w:val="Normal"/>
    <w:link w:val="Titre3Car"/>
    <w:uiPriority w:val="9"/>
    <w:unhideWhenUsed/>
    <w:qFormat/>
    <w:rsid w:val="00AA62F3"/>
    <w:pPr>
      <w:keepNext/>
      <w:keepLines/>
      <w:shd w:val="clear" w:color="auto" w:fill="B4C6E7" w:themeFill="accent1" w:themeFillTint="66"/>
      <w:spacing w:after="165"/>
      <w:ind w:left="10" w:hanging="10"/>
      <w:outlineLvl w:val="2"/>
    </w:pPr>
    <w:rPr>
      <w:rFonts w:ascii="Arial" w:eastAsia="Arial" w:hAnsi="Arial" w:cs="Arial"/>
      <w:b/>
      <w:color w:val="000000"/>
      <w:sz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standard">
    <w:name w:val="[Paragraphe standard]"/>
    <w:basedOn w:val="Normal"/>
    <w:uiPriority w:val="99"/>
    <w:rsid w:val="00866D41"/>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Article">
    <w:name w:val="Article"/>
    <w:basedOn w:val="Normal"/>
    <w:link w:val="ArticleCar"/>
    <w:qFormat/>
    <w:rsid w:val="00AA62F3"/>
    <w:pPr>
      <w:shd w:val="clear" w:color="auto" w:fill="8EAADB" w:themeFill="accent1" w:themeFillTint="99"/>
      <w:tabs>
        <w:tab w:val="right" w:pos="9072"/>
      </w:tabs>
      <w:jc w:val="both"/>
    </w:pPr>
    <w:rPr>
      <w:rFonts w:ascii="Arial" w:hAnsi="Arial"/>
      <w:b/>
      <w:sz w:val="24"/>
    </w:rPr>
  </w:style>
  <w:style w:type="character" w:customStyle="1" w:styleId="ArticleCar">
    <w:name w:val="Article Car"/>
    <w:basedOn w:val="Policepardfaut"/>
    <w:link w:val="Article"/>
    <w:rsid w:val="00AA62F3"/>
    <w:rPr>
      <w:rFonts w:ascii="Arial" w:hAnsi="Arial"/>
      <w:b/>
      <w:sz w:val="24"/>
      <w:shd w:val="clear" w:color="auto" w:fill="8EAADB" w:themeFill="accent1" w:themeFillTint="99"/>
    </w:rPr>
  </w:style>
  <w:style w:type="character" w:customStyle="1" w:styleId="Titre1Car">
    <w:name w:val="Titre 1 Car"/>
    <w:basedOn w:val="Policepardfaut"/>
    <w:link w:val="Titre1"/>
    <w:uiPriority w:val="9"/>
    <w:rsid w:val="00332887"/>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332887"/>
    <w:pPr>
      <w:outlineLvl w:val="9"/>
    </w:pPr>
    <w:rPr>
      <w:lang w:eastAsia="fr-FR"/>
    </w:rPr>
  </w:style>
  <w:style w:type="paragraph" w:styleId="TM1">
    <w:name w:val="toc 1"/>
    <w:basedOn w:val="Normal"/>
    <w:next w:val="Normal"/>
    <w:autoRedefine/>
    <w:uiPriority w:val="39"/>
    <w:unhideWhenUsed/>
    <w:rsid w:val="00C97A8C"/>
    <w:pPr>
      <w:tabs>
        <w:tab w:val="right" w:leader="dot" w:pos="9062"/>
      </w:tabs>
      <w:spacing w:after="100"/>
      <w:jc w:val="center"/>
    </w:pPr>
    <w:rPr>
      <w:rFonts w:ascii="Leelawadee UI" w:hAnsi="Leelawadee UI" w:cs="Leelawadee UI"/>
      <w:b/>
      <w:noProof/>
      <w:sz w:val="24"/>
      <w:szCs w:val="24"/>
    </w:rPr>
  </w:style>
  <w:style w:type="character" w:styleId="Lienhypertexte">
    <w:name w:val="Hyperlink"/>
    <w:basedOn w:val="Policepardfaut"/>
    <w:uiPriority w:val="99"/>
    <w:unhideWhenUsed/>
    <w:rsid w:val="00332887"/>
    <w:rPr>
      <w:color w:val="0563C1" w:themeColor="hyperlink"/>
      <w:u w:val="single"/>
    </w:rPr>
  </w:style>
  <w:style w:type="paragraph" w:customStyle="1" w:styleId="Sous-article">
    <w:name w:val="Sous-article"/>
    <w:basedOn w:val="Normal"/>
    <w:link w:val="Sous-articleCar"/>
    <w:qFormat/>
    <w:rsid w:val="00AA62F3"/>
    <w:pPr>
      <w:shd w:val="clear" w:color="auto" w:fill="B4C6E7" w:themeFill="accent1" w:themeFillTint="66"/>
      <w:ind w:firstLine="708"/>
      <w:jc w:val="both"/>
    </w:pPr>
    <w:rPr>
      <w:rFonts w:ascii="Arial" w:hAnsi="Arial" w:cs="Arial"/>
      <w:b/>
    </w:rPr>
  </w:style>
  <w:style w:type="character" w:customStyle="1" w:styleId="Sous-articleCar">
    <w:name w:val="Sous-article Car"/>
    <w:basedOn w:val="Policepardfaut"/>
    <w:link w:val="Sous-article"/>
    <w:rsid w:val="00AA62F3"/>
    <w:rPr>
      <w:rFonts w:ascii="Arial" w:hAnsi="Arial" w:cs="Arial"/>
      <w:b/>
      <w:shd w:val="clear" w:color="auto" w:fill="B4C6E7" w:themeFill="accent1" w:themeFillTint="66"/>
    </w:rPr>
  </w:style>
  <w:style w:type="paragraph" w:styleId="TM2">
    <w:name w:val="toc 2"/>
    <w:basedOn w:val="Normal"/>
    <w:next w:val="Normal"/>
    <w:autoRedefine/>
    <w:uiPriority w:val="39"/>
    <w:unhideWhenUsed/>
    <w:rsid w:val="00332887"/>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332887"/>
    <w:pPr>
      <w:spacing w:after="100"/>
      <w:ind w:left="440"/>
    </w:pPr>
    <w:rPr>
      <w:rFonts w:eastAsiaTheme="minorEastAsia" w:cs="Times New Roman"/>
      <w:lang w:eastAsia="fr-FR"/>
    </w:rPr>
  </w:style>
  <w:style w:type="paragraph" w:styleId="Paragraphedeliste">
    <w:name w:val="List Paragraph"/>
    <w:basedOn w:val="Normal"/>
    <w:uiPriority w:val="34"/>
    <w:qFormat/>
    <w:rsid w:val="00332887"/>
    <w:pPr>
      <w:ind w:left="720"/>
      <w:contextualSpacing/>
    </w:pPr>
  </w:style>
  <w:style w:type="paragraph" w:styleId="En-tte">
    <w:name w:val="header"/>
    <w:basedOn w:val="Normal"/>
    <w:link w:val="En-tteCar"/>
    <w:uiPriority w:val="99"/>
    <w:unhideWhenUsed/>
    <w:rsid w:val="00137BB8"/>
    <w:pPr>
      <w:tabs>
        <w:tab w:val="center" w:pos="4536"/>
        <w:tab w:val="right" w:pos="9072"/>
      </w:tabs>
      <w:spacing w:after="0" w:line="240" w:lineRule="auto"/>
    </w:pPr>
  </w:style>
  <w:style w:type="character" w:customStyle="1" w:styleId="En-tteCar">
    <w:name w:val="En-tête Car"/>
    <w:basedOn w:val="Policepardfaut"/>
    <w:link w:val="En-tte"/>
    <w:uiPriority w:val="99"/>
    <w:rsid w:val="00137BB8"/>
  </w:style>
  <w:style w:type="paragraph" w:styleId="Pieddepage">
    <w:name w:val="footer"/>
    <w:basedOn w:val="Normal"/>
    <w:link w:val="PieddepageCar"/>
    <w:uiPriority w:val="99"/>
    <w:unhideWhenUsed/>
    <w:rsid w:val="00137BB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37BB8"/>
  </w:style>
  <w:style w:type="character" w:styleId="Marquedecommentaire">
    <w:name w:val="annotation reference"/>
    <w:basedOn w:val="Policepardfaut"/>
    <w:uiPriority w:val="99"/>
    <w:semiHidden/>
    <w:unhideWhenUsed/>
    <w:rsid w:val="007A695E"/>
    <w:rPr>
      <w:sz w:val="16"/>
      <w:szCs w:val="16"/>
    </w:rPr>
  </w:style>
  <w:style w:type="paragraph" w:styleId="Commentaire">
    <w:name w:val="annotation text"/>
    <w:basedOn w:val="Normal"/>
    <w:link w:val="CommentaireCar"/>
    <w:uiPriority w:val="99"/>
    <w:unhideWhenUsed/>
    <w:rsid w:val="007A695E"/>
    <w:pPr>
      <w:spacing w:line="240" w:lineRule="auto"/>
    </w:pPr>
    <w:rPr>
      <w:sz w:val="20"/>
      <w:szCs w:val="20"/>
    </w:rPr>
  </w:style>
  <w:style w:type="character" w:customStyle="1" w:styleId="CommentaireCar">
    <w:name w:val="Commentaire Car"/>
    <w:basedOn w:val="Policepardfaut"/>
    <w:link w:val="Commentaire"/>
    <w:uiPriority w:val="99"/>
    <w:rsid w:val="007A695E"/>
    <w:rPr>
      <w:sz w:val="20"/>
      <w:szCs w:val="20"/>
    </w:rPr>
  </w:style>
  <w:style w:type="paragraph" w:styleId="Objetducommentaire">
    <w:name w:val="annotation subject"/>
    <w:basedOn w:val="Commentaire"/>
    <w:next w:val="Commentaire"/>
    <w:link w:val="ObjetducommentaireCar"/>
    <w:uiPriority w:val="99"/>
    <w:semiHidden/>
    <w:unhideWhenUsed/>
    <w:rsid w:val="007A695E"/>
    <w:rPr>
      <w:b/>
      <w:bCs/>
    </w:rPr>
  </w:style>
  <w:style w:type="character" w:customStyle="1" w:styleId="ObjetducommentaireCar">
    <w:name w:val="Objet du commentaire Car"/>
    <w:basedOn w:val="CommentaireCar"/>
    <w:link w:val="Objetducommentaire"/>
    <w:uiPriority w:val="99"/>
    <w:semiHidden/>
    <w:rsid w:val="007A695E"/>
    <w:rPr>
      <w:b/>
      <w:bCs/>
      <w:sz w:val="20"/>
      <w:szCs w:val="20"/>
    </w:rPr>
  </w:style>
  <w:style w:type="paragraph" w:styleId="Textedebulles">
    <w:name w:val="Balloon Text"/>
    <w:basedOn w:val="Normal"/>
    <w:link w:val="TextedebullesCar"/>
    <w:uiPriority w:val="99"/>
    <w:semiHidden/>
    <w:unhideWhenUsed/>
    <w:rsid w:val="007A695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A695E"/>
    <w:rPr>
      <w:rFonts w:ascii="Segoe UI" w:hAnsi="Segoe UI" w:cs="Segoe UI"/>
      <w:sz w:val="18"/>
      <w:szCs w:val="18"/>
    </w:rPr>
  </w:style>
  <w:style w:type="table" w:styleId="Grilledutableau">
    <w:name w:val="Table Grid"/>
    <w:basedOn w:val="TableauNormal"/>
    <w:uiPriority w:val="39"/>
    <w:rsid w:val="00DE04F3"/>
    <w:pPr>
      <w:spacing w:after="0" w:line="240" w:lineRule="auto"/>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AA62F3"/>
    <w:rPr>
      <w:rFonts w:ascii="Arial" w:eastAsia="Arial" w:hAnsi="Arial" w:cs="Arial"/>
      <w:b/>
      <w:color w:val="000000"/>
      <w:shd w:val="clear" w:color="auto" w:fill="B4C6E7" w:themeFill="accent1" w:themeFillTint="66"/>
      <w:lang w:eastAsia="fr-FR"/>
    </w:rPr>
  </w:style>
  <w:style w:type="character" w:customStyle="1" w:styleId="Titre3Car">
    <w:name w:val="Titre 3 Car"/>
    <w:basedOn w:val="Policepardfaut"/>
    <w:link w:val="Titre3"/>
    <w:uiPriority w:val="9"/>
    <w:rsid w:val="00AA62F3"/>
    <w:rPr>
      <w:rFonts w:ascii="Arial" w:eastAsia="Arial" w:hAnsi="Arial" w:cs="Arial"/>
      <w:b/>
      <w:color w:val="000000"/>
      <w:sz w:val="20"/>
      <w:shd w:val="clear" w:color="auto" w:fill="B4C6E7" w:themeFill="accent1" w:themeFillTint="66"/>
      <w:lang w:eastAsia="fr-FR"/>
    </w:rPr>
  </w:style>
  <w:style w:type="paragraph" w:styleId="Corpsdetexte">
    <w:name w:val="Body Text"/>
    <w:basedOn w:val="Normal"/>
    <w:link w:val="CorpsdetexteCar"/>
    <w:unhideWhenUsed/>
    <w:rsid w:val="00B0799C"/>
    <w:pPr>
      <w:spacing w:after="120" w:line="240" w:lineRule="auto"/>
    </w:pPr>
    <w:rPr>
      <w:rFonts w:ascii="Tms Rmn" w:eastAsia="Times New Roman" w:hAnsi="Tms Rmn" w:cs="Times New Roman"/>
      <w:sz w:val="20"/>
      <w:szCs w:val="20"/>
      <w:lang w:eastAsia="fr-FR"/>
    </w:rPr>
  </w:style>
  <w:style w:type="character" w:customStyle="1" w:styleId="CorpsdetexteCar">
    <w:name w:val="Corps de texte Car"/>
    <w:basedOn w:val="Policepardfaut"/>
    <w:link w:val="Corpsdetexte"/>
    <w:rsid w:val="00B0799C"/>
    <w:rPr>
      <w:rFonts w:ascii="Tms Rmn" w:eastAsia="Times New Roman" w:hAnsi="Tms Rmn" w:cs="Times New Roman"/>
      <w:sz w:val="20"/>
      <w:szCs w:val="20"/>
      <w:lang w:eastAsia="fr-FR"/>
    </w:rPr>
  </w:style>
  <w:style w:type="character" w:customStyle="1" w:styleId="fontstyle01">
    <w:name w:val="fontstyle01"/>
    <w:basedOn w:val="Policepardfaut"/>
    <w:rsid w:val="00B0799C"/>
    <w:rPr>
      <w:rFonts w:ascii="Arial-BoldMT" w:hAnsi="Arial-BoldMT" w:hint="default"/>
      <w:b/>
      <w:bCs/>
      <w:i w:val="0"/>
      <w:iCs w:val="0"/>
      <w:color w:val="000000"/>
      <w:sz w:val="20"/>
      <w:szCs w:val="20"/>
    </w:rPr>
  </w:style>
  <w:style w:type="paragraph" w:styleId="Sous-titre">
    <w:name w:val="Subtitle"/>
    <w:basedOn w:val="Normal"/>
    <w:next w:val="Normal"/>
    <w:link w:val="Sous-titreCar"/>
    <w:uiPriority w:val="11"/>
    <w:qFormat/>
    <w:rsid w:val="00DA632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DA6324"/>
    <w:rPr>
      <w:rFonts w:eastAsiaTheme="minorEastAsia"/>
      <w:color w:val="5A5A5A" w:themeColor="text1" w:themeTint="A5"/>
      <w:spacing w:val="15"/>
    </w:rPr>
  </w:style>
  <w:style w:type="character" w:styleId="Textedelespacerserv">
    <w:name w:val="Placeholder Text"/>
    <w:basedOn w:val="Policepardfaut"/>
    <w:uiPriority w:val="99"/>
    <w:semiHidden/>
    <w:rsid w:val="0095545C"/>
    <w:rPr>
      <w:color w:val="666666"/>
    </w:rPr>
  </w:style>
  <w:style w:type="character" w:styleId="Mentionnonrsolue">
    <w:name w:val="Unresolved Mention"/>
    <w:basedOn w:val="Policepardfaut"/>
    <w:uiPriority w:val="99"/>
    <w:semiHidden/>
    <w:unhideWhenUsed/>
    <w:rsid w:val="0069376E"/>
    <w:rPr>
      <w:color w:val="605E5C"/>
      <w:shd w:val="clear" w:color="auto" w:fill="E1DFDD"/>
    </w:rPr>
  </w:style>
  <w:style w:type="paragraph" w:customStyle="1" w:styleId="TableParagraph">
    <w:name w:val="Table Paragraph"/>
    <w:basedOn w:val="Normal"/>
    <w:uiPriority w:val="1"/>
    <w:qFormat/>
    <w:rsid w:val="009B72AB"/>
    <w:pPr>
      <w:widowControl w:val="0"/>
      <w:autoSpaceDE w:val="0"/>
      <w:autoSpaceDN w:val="0"/>
      <w:spacing w:after="0" w:line="240" w:lineRule="auto"/>
    </w:pPr>
    <w:rPr>
      <w:rFonts w:ascii="Microsoft Sans Serif" w:eastAsia="Microsoft Sans Serif" w:hAnsi="Microsoft Sans Serif" w:cs="Microsoft Sans Serif"/>
    </w:rPr>
  </w:style>
  <w:style w:type="table" w:customStyle="1" w:styleId="TableNormal">
    <w:name w:val="Table Normal"/>
    <w:uiPriority w:val="2"/>
    <w:semiHidden/>
    <w:unhideWhenUsed/>
    <w:qFormat/>
    <w:rsid w:val="00002B7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lev">
    <w:name w:val="Strong"/>
    <w:uiPriority w:val="22"/>
    <w:qFormat/>
    <w:rsid w:val="00E258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063641">
      <w:bodyDiv w:val="1"/>
      <w:marLeft w:val="0"/>
      <w:marRight w:val="0"/>
      <w:marTop w:val="0"/>
      <w:marBottom w:val="0"/>
      <w:divBdr>
        <w:top w:val="none" w:sz="0" w:space="0" w:color="auto"/>
        <w:left w:val="none" w:sz="0" w:space="0" w:color="auto"/>
        <w:bottom w:val="none" w:sz="0" w:space="0" w:color="auto"/>
        <w:right w:val="none" w:sz="0" w:space="0" w:color="auto"/>
      </w:divBdr>
    </w:div>
    <w:div w:id="674963209">
      <w:bodyDiv w:val="1"/>
      <w:marLeft w:val="0"/>
      <w:marRight w:val="0"/>
      <w:marTop w:val="0"/>
      <w:marBottom w:val="0"/>
      <w:divBdr>
        <w:top w:val="none" w:sz="0" w:space="0" w:color="auto"/>
        <w:left w:val="none" w:sz="0" w:space="0" w:color="auto"/>
        <w:bottom w:val="none" w:sz="0" w:space="0" w:color="auto"/>
        <w:right w:val="none" w:sz="0" w:space="0" w:color="auto"/>
      </w:divBdr>
    </w:div>
    <w:div w:id="1055617397">
      <w:bodyDiv w:val="1"/>
      <w:marLeft w:val="0"/>
      <w:marRight w:val="0"/>
      <w:marTop w:val="0"/>
      <w:marBottom w:val="0"/>
      <w:divBdr>
        <w:top w:val="none" w:sz="0" w:space="0" w:color="auto"/>
        <w:left w:val="none" w:sz="0" w:space="0" w:color="auto"/>
        <w:bottom w:val="none" w:sz="0" w:space="0" w:color="auto"/>
        <w:right w:val="none" w:sz="0" w:space="0" w:color="auto"/>
      </w:divBdr>
    </w:div>
    <w:div w:id="139461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49BDD-D76B-4E3E-8E99-0D8B4C2C85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6BCA5E-1CDC-4555-9C54-78F14DFFBED8}">
  <ds:schemaRefs>
    <ds:schemaRef ds:uri="http://schemas.microsoft.com/sharepoint/v3/contenttype/forms"/>
  </ds:schemaRefs>
</ds:datastoreItem>
</file>

<file path=customXml/itemProps3.xml><?xml version="1.0" encoding="utf-8"?>
<ds:datastoreItem xmlns:ds="http://schemas.openxmlformats.org/officeDocument/2006/customXml" ds:itemID="{9716D166-E975-49FC-B8B0-6E94DB1E3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11</Pages>
  <Words>3412</Words>
  <Characters>18768</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CAFAIT</dc:creator>
  <cp:keywords/>
  <dc:description/>
  <cp:lastModifiedBy>Thibaut DEVISME</cp:lastModifiedBy>
  <cp:revision>102</cp:revision>
  <cp:lastPrinted>2022-10-05T13:54:00Z</cp:lastPrinted>
  <dcterms:created xsi:type="dcterms:W3CDTF">2025-04-11T14:21:00Z</dcterms:created>
  <dcterms:modified xsi:type="dcterms:W3CDTF">2025-06-09T15:30:00Z</dcterms:modified>
</cp:coreProperties>
</file>