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1EE5BB83" w:rsidR="00F4562A" w:rsidRPr="0060704D" w:rsidRDefault="00CE0D4F" w:rsidP="00891B43">
      <w:pPr>
        <w:spacing w:before="120" w:line="240" w:lineRule="auto"/>
        <w:jc w:val="both"/>
        <w:rPr>
          <w:rFonts w:asciiTheme="minorHAnsi" w:hAnsiTheme="minorHAnsi" w:cs="Arial"/>
          <w:sz w:val="22"/>
        </w:rPr>
      </w:pPr>
      <w:r w:rsidRPr="0060704D">
        <w:rPr>
          <w:rFonts w:asciiTheme="minorHAnsi" w:hAnsiTheme="minorHAnsi" w:cs="Arial"/>
          <w:sz w:val="22"/>
        </w:rPr>
        <w:t>La présent</w:t>
      </w:r>
      <w:r w:rsidR="0062216A" w:rsidRPr="0060704D">
        <w:rPr>
          <w:rFonts w:asciiTheme="minorHAnsi" w:hAnsiTheme="minorHAnsi" w:cs="Arial"/>
          <w:sz w:val="22"/>
        </w:rPr>
        <w:t>e</w:t>
      </w:r>
      <w:r w:rsidRPr="0060704D">
        <w:rPr>
          <w:rFonts w:asciiTheme="minorHAnsi" w:hAnsiTheme="minorHAnsi" w:cs="Arial"/>
          <w:sz w:val="22"/>
        </w:rPr>
        <w:t xml:space="preserve"> consultation porte sur </w:t>
      </w:r>
      <w:r w:rsidR="00BE1EB2" w:rsidRPr="0060704D">
        <w:rPr>
          <w:rFonts w:asciiTheme="minorHAnsi" w:hAnsiTheme="minorHAnsi" w:cs="Arial"/>
          <w:sz w:val="22"/>
        </w:rPr>
        <w:t xml:space="preserve">la </w:t>
      </w:r>
      <w:r w:rsidR="0060704D" w:rsidRPr="0060704D">
        <w:rPr>
          <w:rFonts w:asciiTheme="minorHAnsi" w:hAnsiTheme="minorHAnsi" w:cs="Arial"/>
          <w:sz w:val="22"/>
        </w:rPr>
        <w:t>réalisation d’une étude d’évaluation de la mise en œuvre du décret n°2017-792 du 06 décembre 2017, portant la limitation de l’âge des véhicules d’occasion importés en Côte d’Ivoire.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2E405E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w:t>
      </w:r>
      <w:r w:rsidR="0060704D" w:rsidRPr="0060704D">
        <w:rPr>
          <w:rFonts w:asciiTheme="minorHAnsi" w:hAnsiTheme="minorHAnsi" w:cs="Arial"/>
          <w:sz w:val="22"/>
        </w:rPr>
        <w:t>réalisation d’une étude d’évaluation de la mise en œuvre du décret n°2017-792 du 06 décembre 2017, portant la limitation de l’âge des véhicules d’occasion importés en Côte d’Ivoire.</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1A3EB081" w14:textId="00C03AD6" w:rsidR="00BE1EB2" w:rsidRDefault="00BE1EB2" w:rsidP="00BE1EB2">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w:t>
      </w:r>
    </w:p>
    <w:p w14:paraId="720615A2" w14:textId="77777777" w:rsidR="00BE1EB2" w:rsidRDefault="00BE1EB2" w:rsidP="00BE1EB2">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La</w:t>
      </w:r>
      <w:r w:rsidRPr="00714FFD">
        <w:rPr>
          <w:rFonts w:asciiTheme="minorHAnsi" w:hAnsiTheme="minorHAnsi" w:cs="Arial"/>
          <w:sz w:val="22"/>
        </w:rPr>
        <w:t xml:space="preserve"> déclaration de chiffres d’affaires des trois </w:t>
      </w:r>
      <w:r>
        <w:rPr>
          <w:rFonts w:asciiTheme="minorHAnsi" w:hAnsiTheme="minorHAnsi" w:cs="Arial"/>
          <w:sz w:val="22"/>
        </w:rPr>
        <w:t xml:space="preserve">(03) </w:t>
      </w:r>
      <w:r w:rsidRPr="00714FFD">
        <w:rPr>
          <w:rFonts w:asciiTheme="minorHAnsi" w:hAnsiTheme="minorHAnsi" w:cs="Arial"/>
          <w:sz w:val="22"/>
        </w:rPr>
        <w:t>derniers exercices comptables disponible ;</w:t>
      </w:r>
    </w:p>
    <w:p w14:paraId="6E78E0B5" w14:textId="51A3D103" w:rsidR="00BE1EB2" w:rsidRDefault="00BE1EB2" w:rsidP="00BE1EB2">
      <w:pPr>
        <w:pStyle w:val="Paragraphedeliste"/>
        <w:numPr>
          <w:ilvl w:val="0"/>
          <w:numId w:val="50"/>
        </w:numPr>
        <w:spacing w:before="120" w:line="240" w:lineRule="auto"/>
        <w:jc w:val="both"/>
        <w:rPr>
          <w:rFonts w:asciiTheme="minorHAnsi" w:hAnsiTheme="minorHAnsi" w:cstheme="minorHAnsi"/>
          <w:sz w:val="22"/>
          <w:szCs w:val="22"/>
        </w:rPr>
      </w:pPr>
      <w:r w:rsidRPr="00F94F66">
        <w:rPr>
          <w:rFonts w:asciiTheme="minorHAnsi" w:hAnsiTheme="minorHAnsi" w:cs="Arial"/>
          <w:sz w:val="22"/>
        </w:rPr>
        <w:t xml:space="preserve">Les attestations </w:t>
      </w:r>
      <w:r w:rsidRPr="00F94F66">
        <w:rPr>
          <w:rFonts w:asciiTheme="minorHAnsi" w:hAnsiTheme="minorHAnsi" w:cstheme="minorHAnsi"/>
          <w:sz w:val="22"/>
          <w:szCs w:val="22"/>
        </w:rPr>
        <w:t>d’assurance responsabilité civile et/ou professionnelle en cours de validité</w:t>
      </w:r>
      <w:r>
        <w:rPr>
          <w:rFonts w:asciiTheme="minorHAnsi" w:hAnsiTheme="minorHAnsi" w:cstheme="minorHAnsi"/>
          <w:sz w:val="22"/>
          <w:szCs w:val="22"/>
        </w:rPr>
        <w:t>.</w:t>
      </w:r>
    </w:p>
    <w:p w14:paraId="17AFE2FD" w14:textId="6F871E20" w:rsidR="00BE1EB2" w:rsidRPr="00BE1EB2" w:rsidRDefault="00BE1EB2" w:rsidP="00BE1EB2">
      <w:pPr>
        <w:spacing w:line="240" w:lineRule="auto"/>
        <w:rPr>
          <w:rFonts w:asciiTheme="minorHAnsi" w:hAnsiTheme="minorHAnsi" w:cstheme="minorHAnsi"/>
          <w:sz w:val="22"/>
          <w:szCs w:val="22"/>
        </w:rPr>
      </w:pPr>
      <w:r>
        <w:rPr>
          <w:rFonts w:asciiTheme="minorHAnsi" w:hAnsiTheme="minorHAnsi" w:cstheme="minorHAnsi"/>
          <w:sz w:val="22"/>
          <w:szCs w:val="22"/>
        </w:rPr>
        <w:br w:type="page"/>
      </w:r>
    </w:p>
    <w:p w14:paraId="21094019" w14:textId="6475E77E" w:rsidR="008D19B9" w:rsidRDefault="005B33E4" w:rsidP="00BE1EB2">
      <w:pPr>
        <w:spacing w:before="120" w:line="240" w:lineRule="auto"/>
        <w:jc w:val="both"/>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58C8BDBF" w14:textId="77777777" w:rsidR="00BE1EB2" w:rsidRDefault="00BE1EB2" w:rsidP="00BE1EB2">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Pr>
          <w:rFonts w:asciiTheme="minorHAnsi" w:hAnsiTheme="minorHAnsi" w:cs="Arial"/>
          <w:sz w:val="22"/>
        </w:rPr>
        <w:t xml:space="preserve">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les éléments suivants :</w:t>
      </w:r>
    </w:p>
    <w:p w14:paraId="2824321D" w14:textId="77777777" w:rsidR="00BE1EB2" w:rsidRPr="0006068D" w:rsidRDefault="00BE1EB2" w:rsidP="00BE1EB2">
      <w:pPr>
        <w:pStyle w:val="Default"/>
        <w:numPr>
          <w:ilvl w:val="0"/>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Un descriptif des moyens humains répondant aux conditions de participation décrites ci-après</w:t>
      </w:r>
      <w:r>
        <w:rPr>
          <w:rFonts w:asciiTheme="minorHAnsi" w:eastAsia="Times" w:hAnsiTheme="minorHAnsi" w:cstheme="minorHAnsi"/>
          <w:color w:val="auto"/>
          <w:sz w:val="22"/>
          <w:szCs w:val="22"/>
        </w:rPr>
        <w:t> :</w:t>
      </w:r>
    </w:p>
    <w:p w14:paraId="0FA34154" w14:textId="224908EA" w:rsidR="00BE1EB2" w:rsidRPr="00BB7942" w:rsidRDefault="00BE1EB2" w:rsidP="00BE1EB2">
      <w:pPr>
        <w:pStyle w:val="Default"/>
        <w:numPr>
          <w:ilvl w:val="1"/>
          <w:numId w:val="18"/>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l’importance du personnel d’encadrement</w:t>
      </w:r>
      <w:r w:rsidR="00A3365F">
        <w:rPr>
          <w:rFonts w:asciiTheme="minorHAnsi" w:hAnsiTheme="minorHAnsi" w:cstheme="minorHAnsi"/>
          <w:sz w:val="22"/>
          <w:szCs w:val="22"/>
        </w:rPr>
        <w:t>.</w:t>
      </w:r>
    </w:p>
    <w:p w14:paraId="050DEF3D" w14:textId="77777777" w:rsidR="00BE1EB2" w:rsidRPr="00E23E75" w:rsidRDefault="00BE1EB2" w:rsidP="00BE1EB2">
      <w:pPr>
        <w:pStyle w:val="Default"/>
        <w:numPr>
          <w:ilvl w:val="0"/>
          <w:numId w:val="18"/>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Un descriptif des moyens techniques répondant aux conditions de participation décrites ci-après</w:t>
      </w:r>
      <w:r>
        <w:rPr>
          <w:rFonts w:asciiTheme="minorHAnsi" w:eastAsia="Times" w:hAnsiTheme="minorHAnsi" w:cstheme="minorHAnsi"/>
          <w:color w:val="auto"/>
          <w:sz w:val="22"/>
          <w:szCs w:val="22"/>
        </w:rPr>
        <w:t> :</w:t>
      </w:r>
    </w:p>
    <w:p w14:paraId="1EA1A15E" w14:textId="7DE7C62E" w:rsidR="0060704D" w:rsidRDefault="00A3365F" w:rsidP="00BE1EB2">
      <w:pPr>
        <w:pStyle w:val="Default"/>
        <w:numPr>
          <w:ilvl w:val="1"/>
          <w:numId w:val="18"/>
        </w:numPr>
        <w:jc w:val="both"/>
        <w:rPr>
          <w:rFonts w:asciiTheme="minorHAnsi" w:eastAsia="Times" w:hAnsiTheme="minorHAnsi" w:cstheme="minorHAnsi"/>
          <w:color w:val="auto"/>
          <w:sz w:val="22"/>
          <w:szCs w:val="22"/>
        </w:rPr>
      </w:pPr>
      <w:r>
        <w:rPr>
          <w:rFonts w:asciiTheme="minorHAnsi" w:eastAsia="Times" w:hAnsiTheme="minorHAnsi" w:cstheme="minorHAnsi"/>
          <w:color w:val="auto"/>
          <w:sz w:val="22"/>
          <w:szCs w:val="22"/>
        </w:rPr>
        <w:t xml:space="preserve">Trois </w:t>
      </w:r>
      <w:r w:rsidRPr="005906BC">
        <w:rPr>
          <w:rFonts w:asciiTheme="minorHAnsi" w:eastAsia="Times" w:hAnsiTheme="minorHAnsi" w:cstheme="minorHAnsi"/>
          <w:color w:val="auto"/>
          <w:sz w:val="22"/>
          <w:szCs w:val="22"/>
        </w:rPr>
        <w:t>(3) références (</w:t>
      </w:r>
      <w:r w:rsidR="0060704D">
        <w:rPr>
          <w:rFonts w:asciiTheme="minorHAnsi" w:eastAsia="Times" w:hAnsiTheme="minorHAnsi" w:cstheme="minorHAnsi"/>
          <w:color w:val="auto"/>
          <w:sz w:val="22"/>
          <w:szCs w:val="22"/>
        </w:rPr>
        <w:t>a</w:t>
      </w:r>
      <w:r w:rsidRPr="005906BC">
        <w:rPr>
          <w:rFonts w:asciiTheme="minorHAnsi" w:eastAsia="Times" w:hAnsiTheme="minorHAnsi" w:cstheme="minorHAnsi"/>
          <w:color w:val="auto"/>
          <w:sz w:val="22"/>
          <w:szCs w:val="22"/>
        </w:rPr>
        <w:t>ttestation de Bonne Exécution, etc.) portant sur des évaluations de politiques publiques, des études dans le domaine des transports, ou des études sur la qualité de l’air et/ou sur la réduction d’émissions de gaz à effet de serre</w:t>
      </w:r>
      <w:r>
        <w:rPr>
          <w:rFonts w:asciiTheme="minorHAnsi" w:eastAsia="Times" w:hAnsiTheme="minorHAnsi" w:cstheme="minorHAnsi"/>
          <w:color w:val="auto"/>
          <w:sz w:val="22"/>
          <w:szCs w:val="22"/>
        </w:rPr>
        <w:t> ;</w:t>
      </w:r>
    </w:p>
    <w:p w14:paraId="410BF047" w14:textId="35CD4375" w:rsidR="00BE1EB2" w:rsidRPr="0006068D" w:rsidRDefault="00BE1EB2" w:rsidP="00BE1EB2">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Certificats de qualification professionnelle </w:t>
      </w:r>
      <w:r>
        <w:rPr>
          <w:rFonts w:asciiTheme="minorHAnsi" w:eastAsia="Times" w:hAnsiTheme="minorHAnsi" w:cstheme="minorHAnsi"/>
          <w:color w:val="auto"/>
          <w:sz w:val="22"/>
          <w:szCs w:val="22"/>
        </w:rPr>
        <w:t>(</w:t>
      </w:r>
      <w:r w:rsidRPr="0006068D">
        <w:rPr>
          <w:rFonts w:asciiTheme="minorHAnsi" w:eastAsia="Times" w:hAnsiTheme="minorHAnsi" w:cstheme="minorHAnsi"/>
          <w:color w:val="auto"/>
          <w:sz w:val="22"/>
          <w:szCs w:val="22"/>
        </w:rPr>
        <w:t>ARSEG, norme ISO ou certificats équivalents</w:t>
      </w:r>
      <w:r>
        <w:rPr>
          <w:rFonts w:asciiTheme="minorHAnsi" w:eastAsia="Times" w:hAnsiTheme="minorHAnsi" w:cstheme="minorHAnsi"/>
          <w:color w:val="auto"/>
          <w:sz w:val="22"/>
          <w:szCs w:val="22"/>
        </w:rPr>
        <w:t>)</w:t>
      </w:r>
      <w:r w:rsidRPr="0006068D">
        <w:rPr>
          <w:rFonts w:asciiTheme="minorHAnsi" w:eastAsia="Times" w:hAnsiTheme="minorHAnsi" w:cstheme="minorHAnsi"/>
          <w:color w:val="auto"/>
          <w:sz w:val="22"/>
          <w:szCs w:val="22"/>
        </w:rPr>
        <w:t>. A défaut de présenter un certificat professionnel, le candidat pourra apporter la preuve de sa capacité professionnelle par tout moyen</w:t>
      </w:r>
      <w:r>
        <w:rPr>
          <w:rFonts w:asciiTheme="minorHAnsi" w:eastAsia="Times" w:hAnsiTheme="minorHAnsi" w:cstheme="minorHAnsi"/>
          <w:color w:val="auto"/>
          <w:sz w:val="22"/>
          <w:szCs w:val="22"/>
        </w:rPr>
        <w:t>.</w:t>
      </w:r>
    </w:p>
    <w:p w14:paraId="32D7CD7F" w14:textId="5E4F4808" w:rsidR="008D2EC6" w:rsidRPr="00261F13" w:rsidRDefault="00BE1EB2" w:rsidP="00BE1EB2">
      <w:pPr>
        <w:spacing w:before="120" w:line="240" w:lineRule="auto"/>
        <w:jc w:val="both"/>
        <w:rPr>
          <w:rFonts w:asciiTheme="minorHAnsi" w:hAnsiTheme="minorHAnsi" w:cs="Arial"/>
          <w:b/>
          <w:sz w:val="28"/>
          <w:szCs w:val="28"/>
          <w:u w:val="single"/>
        </w:rPr>
      </w:pPr>
      <w:r>
        <w:rPr>
          <w:rFonts w:asciiTheme="minorHAnsi" w:hAnsiTheme="minorHAnsi" w:cs="Arial"/>
          <w:sz w:val="22"/>
        </w:rPr>
        <w:t xml:space="preserve"> </w:t>
      </w:r>
      <w:r w:rsidR="008D2EC6"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6B98FE22" w14:textId="017A3064" w:rsidR="00BB0798" w:rsidRPr="00BB0798" w:rsidRDefault="00BB0798" w:rsidP="0060704D">
      <w:pPr>
        <w:pBdr>
          <w:top w:val="single" w:sz="4" w:space="1" w:color="auto"/>
          <w:left w:val="single" w:sz="4" w:space="4" w:color="auto"/>
          <w:bottom w:val="single" w:sz="4" w:space="0" w:color="auto"/>
          <w:right w:val="single" w:sz="4" w:space="4" w:color="auto"/>
        </w:pBdr>
        <w:snapToGrid w:val="0"/>
        <w:rPr>
          <w:rFonts w:ascii="Calibri" w:hAnsi="Calibri"/>
          <w:sz w:val="22"/>
          <w:szCs w:val="22"/>
          <w:highlight w:val="lightGray"/>
        </w:rPr>
      </w:pPr>
      <w:r w:rsidRPr="00BB0798">
        <w:rPr>
          <w:rFonts w:ascii="Calibri" w:hAnsi="Calibri"/>
          <w:sz w:val="22"/>
          <w:szCs w:val="22"/>
        </w:rPr>
        <w:t xml:space="preserve">Objet du contrat : </w:t>
      </w:r>
      <w:r w:rsidR="0060704D">
        <w:rPr>
          <w:rFonts w:asciiTheme="minorHAnsi" w:hAnsiTheme="minorHAnsi" w:cs="Arial"/>
          <w:i/>
          <w:sz w:val="22"/>
        </w:rPr>
        <w:t>R</w:t>
      </w:r>
      <w:r w:rsidR="0060704D" w:rsidRPr="00E66F39">
        <w:rPr>
          <w:rFonts w:asciiTheme="minorHAnsi" w:hAnsiTheme="minorHAnsi" w:cs="Arial"/>
          <w:i/>
          <w:sz w:val="22"/>
        </w:rPr>
        <w:t>éalisation d’une étude d’évaluation de la mise en œuvre du décret n°2017-792 du 06 décembre 2017, portant la limitation de l’âge des véhicules d’occasion importés en Côte d’Ivoire.</w:t>
      </w:r>
    </w:p>
    <w:p w14:paraId="053A3E01" w14:textId="77777777" w:rsidR="00BE1EB2" w:rsidRDefault="00BE1EB2" w:rsidP="00BB0798">
      <w:pPr>
        <w:snapToGrid w:val="0"/>
        <w:spacing w:before="40" w:after="40"/>
        <w:jc w:val="both"/>
        <w:rPr>
          <w:rFonts w:ascii="Calibri" w:hAnsi="Calibri"/>
          <w:sz w:val="22"/>
          <w:szCs w:val="22"/>
          <w:highlight w:val="lightGray"/>
        </w:rPr>
      </w:pPr>
    </w:p>
    <w:p w14:paraId="675A588F" w14:textId="76FDE4AA"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w:t>
      </w:r>
      <w:r w:rsidRPr="00F42D93">
        <w:rPr>
          <w:rFonts w:ascii="Calibri" w:hAnsi="Calibri"/>
          <w:noProof/>
          <w:sz w:val="22"/>
          <w:szCs w:val="22"/>
        </w:rPr>
        <w:lastRenderedPageBreak/>
        <w:t>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8"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9"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0"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1"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2"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3"/>
          <w:headerReference w:type="first" r:id="rId14"/>
          <w:footerReference w:type="first" r:id="rId15"/>
          <w:pgSz w:w="11906" w:h="16838" w:code="9"/>
          <w:pgMar w:top="1417" w:right="1417" w:bottom="1417" w:left="1417" w:header="431" w:footer="658" w:gutter="0"/>
          <w:cols w:space="708"/>
          <w:titlePg/>
          <w:docGrid w:linePitch="360"/>
        </w:sectPr>
      </w:pPr>
    </w:p>
    <w:p w14:paraId="47057ACB" w14:textId="6CDE79DE"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BE1EB2">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69.75pt" o:ole="">
            <v:imagedata r:id="rId17" o:title=""/>
          </v:shape>
          <o:OLEObject Type="Embed" ProgID="Excel.Sheet.12" ShapeID="_x0000_i1025" DrawAspect="Content" ObjectID="_1811062043" r:id="rId18"/>
        </w:object>
      </w:r>
    </w:p>
    <w:sectPr w:rsidR="00B76D6F" w:rsidRPr="00432FF8" w:rsidSect="005E2CD1">
      <w:headerReference w:type="default" r:id="rId19"/>
      <w:headerReference w:type="first" r:id="rId20"/>
      <w:footerReference w:type="first" r:id="rId21"/>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3CBF7C" w14:textId="77777777" w:rsidR="00D43EF6" w:rsidRDefault="00D43EF6">
      <w:r>
        <w:separator/>
      </w:r>
    </w:p>
  </w:endnote>
  <w:endnote w:type="continuationSeparator" w:id="0">
    <w:p w14:paraId="451E068E" w14:textId="77777777" w:rsidR="00D43EF6" w:rsidRDefault="00D43E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F770443"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BE1EB2">
              <w:rPr>
                <w:rFonts w:ascii="Calibri" w:eastAsia="Times New Roman" w:hAnsi="Calibri"/>
                <w:b/>
                <w:bCs/>
                <w:noProof/>
                <w:sz w:val="22"/>
                <w:szCs w:val="22"/>
                <w:lang w:eastAsia="en-GB"/>
              </w:rPr>
              <w:t>1</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BE1EB2">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89F8254"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E1EB2">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E1EB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67AFF9" w14:textId="77777777" w:rsidR="00D43EF6" w:rsidRDefault="00D43EF6">
      <w:r>
        <w:separator/>
      </w:r>
    </w:p>
  </w:footnote>
  <w:footnote w:type="continuationSeparator" w:id="0">
    <w:p w14:paraId="79CD9075" w14:textId="77777777" w:rsidR="00D43EF6" w:rsidRDefault="00D43EF6">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95C03AC"/>
    <w:multiLevelType w:val="hybridMultilevel"/>
    <w:tmpl w:val="27869664"/>
    <w:lvl w:ilvl="0" w:tplc="43243AA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57191266">
    <w:abstractNumId w:val="0"/>
  </w:num>
  <w:num w:numId="2" w16cid:durableId="664485">
    <w:abstractNumId w:val="10"/>
  </w:num>
  <w:num w:numId="3" w16cid:durableId="1547060651">
    <w:abstractNumId w:val="31"/>
  </w:num>
  <w:num w:numId="4" w16cid:durableId="1741095554">
    <w:abstractNumId w:val="6"/>
  </w:num>
  <w:num w:numId="5" w16cid:durableId="502627743">
    <w:abstractNumId w:val="25"/>
  </w:num>
  <w:num w:numId="6" w16cid:durableId="887885534">
    <w:abstractNumId w:val="11"/>
  </w:num>
  <w:num w:numId="7" w16cid:durableId="94248685">
    <w:abstractNumId w:val="21"/>
  </w:num>
  <w:num w:numId="8" w16cid:durableId="61567337">
    <w:abstractNumId w:val="32"/>
  </w:num>
  <w:num w:numId="9" w16cid:durableId="1810122483">
    <w:abstractNumId w:val="16"/>
  </w:num>
  <w:num w:numId="10" w16cid:durableId="984427667">
    <w:abstractNumId w:val="35"/>
  </w:num>
  <w:num w:numId="11" w16cid:durableId="887692570">
    <w:abstractNumId w:val="3"/>
  </w:num>
  <w:num w:numId="12" w16cid:durableId="2133397780">
    <w:abstractNumId w:val="15"/>
  </w:num>
  <w:num w:numId="13" w16cid:durableId="1196768944">
    <w:abstractNumId w:val="34"/>
  </w:num>
  <w:num w:numId="14" w16cid:durableId="1036932823">
    <w:abstractNumId w:val="30"/>
  </w:num>
  <w:num w:numId="15" w16cid:durableId="88741765">
    <w:abstractNumId w:val="39"/>
  </w:num>
  <w:num w:numId="16" w16cid:durableId="1911966828">
    <w:abstractNumId w:val="4"/>
  </w:num>
  <w:num w:numId="17" w16cid:durableId="843783602">
    <w:abstractNumId w:val="27"/>
  </w:num>
  <w:num w:numId="18" w16cid:durableId="1398474912">
    <w:abstractNumId w:val="23"/>
  </w:num>
  <w:num w:numId="19" w16cid:durableId="1484740755">
    <w:abstractNumId w:val="17"/>
  </w:num>
  <w:num w:numId="20" w16cid:durableId="1650134291">
    <w:abstractNumId w:val="9"/>
  </w:num>
  <w:num w:numId="21" w16cid:durableId="1446004796">
    <w:abstractNumId w:val="7"/>
  </w:num>
  <w:num w:numId="22" w16cid:durableId="1421171539">
    <w:abstractNumId w:val="42"/>
  </w:num>
  <w:num w:numId="23" w16cid:durableId="206575187">
    <w:abstractNumId w:val="1"/>
  </w:num>
  <w:num w:numId="24" w16cid:durableId="797139475">
    <w:abstractNumId w:val="18"/>
  </w:num>
  <w:num w:numId="25" w16cid:durableId="1217861606">
    <w:abstractNumId w:val="40"/>
  </w:num>
  <w:num w:numId="26" w16cid:durableId="1268151135">
    <w:abstractNumId w:val="19"/>
  </w:num>
  <w:num w:numId="27" w16cid:durableId="1228954245">
    <w:abstractNumId w:val="45"/>
  </w:num>
  <w:num w:numId="28" w16cid:durableId="57022911">
    <w:abstractNumId w:val="37"/>
  </w:num>
  <w:num w:numId="29" w16cid:durableId="531723848">
    <w:abstractNumId w:val="41"/>
  </w:num>
  <w:num w:numId="30" w16cid:durableId="1645162475">
    <w:abstractNumId w:val="13"/>
  </w:num>
  <w:num w:numId="31" w16cid:durableId="1781342104">
    <w:abstractNumId w:val="29"/>
  </w:num>
  <w:num w:numId="32" w16cid:durableId="839855109">
    <w:abstractNumId w:val="33"/>
  </w:num>
  <w:num w:numId="33" w16cid:durableId="1527908224">
    <w:abstractNumId w:val="38"/>
  </w:num>
  <w:num w:numId="34" w16cid:durableId="1880163497">
    <w:abstractNumId w:val="36"/>
  </w:num>
  <w:num w:numId="35" w16cid:durableId="1673340471">
    <w:abstractNumId w:val="14"/>
  </w:num>
  <w:num w:numId="36" w16cid:durableId="1676372759">
    <w:abstractNumId w:val="44"/>
  </w:num>
  <w:num w:numId="37" w16cid:durableId="1503544787">
    <w:abstractNumId w:val="22"/>
  </w:num>
  <w:num w:numId="38" w16cid:durableId="1453011162">
    <w:abstractNumId w:val="24"/>
  </w:num>
  <w:num w:numId="39" w16cid:durableId="1537085407">
    <w:abstractNumId w:val="20"/>
  </w:num>
  <w:num w:numId="40" w16cid:durableId="337464747">
    <w:abstractNumId w:val="5"/>
  </w:num>
  <w:num w:numId="41" w16cid:durableId="1663703975">
    <w:abstractNumId w:val="26"/>
  </w:num>
  <w:num w:numId="42" w16cid:durableId="335378895">
    <w:abstractNumId w:val="40"/>
  </w:num>
  <w:num w:numId="43" w16cid:durableId="1399210516">
    <w:abstractNumId w:val="33"/>
  </w:num>
  <w:num w:numId="44" w16cid:durableId="1908613529">
    <w:abstractNumId w:val="22"/>
    <w:lvlOverride w:ilvl="0">
      <w:startOverride w:val="1"/>
    </w:lvlOverride>
    <w:lvlOverride w:ilvl="1"/>
    <w:lvlOverride w:ilvl="2"/>
    <w:lvlOverride w:ilvl="3"/>
    <w:lvlOverride w:ilvl="4"/>
    <w:lvlOverride w:ilvl="5"/>
    <w:lvlOverride w:ilvl="6"/>
    <w:lvlOverride w:ilvl="7"/>
    <w:lvlOverride w:ilvl="8"/>
  </w:num>
  <w:num w:numId="45" w16cid:durableId="768354765">
    <w:abstractNumId w:val="43"/>
    <w:lvlOverride w:ilvl="0">
      <w:startOverride w:val="1"/>
    </w:lvlOverride>
    <w:lvlOverride w:ilvl="1"/>
    <w:lvlOverride w:ilvl="2"/>
    <w:lvlOverride w:ilvl="3"/>
    <w:lvlOverride w:ilvl="4"/>
    <w:lvlOverride w:ilvl="5"/>
    <w:lvlOverride w:ilvl="6"/>
    <w:lvlOverride w:ilvl="7"/>
    <w:lvlOverride w:ilvl="8"/>
  </w:num>
  <w:num w:numId="46" w16cid:durableId="1171988303">
    <w:abstractNumId w:val="8"/>
    <w:lvlOverride w:ilvl="0">
      <w:startOverride w:val="1"/>
    </w:lvlOverride>
    <w:lvlOverride w:ilvl="1"/>
    <w:lvlOverride w:ilvl="2"/>
    <w:lvlOverride w:ilvl="3"/>
    <w:lvlOverride w:ilvl="4"/>
    <w:lvlOverride w:ilvl="5"/>
    <w:lvlOverride w:ilvl="6"/>
    <w:lvlOverride w:ilvl="7"/>
    <w:lvlOverride w:ilvl="8"/>
  </w:num>
  <w:num w:numId="47" w16cid:durableId="1186791649">
    <w:abstractNumId w:val="24"/>
  </w:num>
  <w:num w:numId="48" w16cid:durableId="253247474">
    <w:abstractNumId w:val="8"/>
  </w:num>
  <w:num w:numId="49" w16cid:durableId="575552684">
    <w:abstractNumId w:val="12"/>
  </w:num>
  <w:num w:numId="50" w16cid:durableId="1677078057">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60E3"/>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08C7"/>
    <w:rsid w:val="001F1CEF"/>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2D6"/>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9FE"/>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04D"/>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4A7F"/>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05034"/>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2"/>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365F"/>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530"/>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1EB2"/>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681E"/>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3EF6"/>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020B"/>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5DAD"/>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org/securitycouncil/content/un-sc-consolidated-list" TargetMode="External"/><Relationship Id="rId13" Type="http://schemas.openxmlformats.org/officeDocument/2006/relationships/header" Target="header1.xml"/><Relationship Id="rId18" Type="http://schemas.openxmlformats.org/officeDocument/2006/relationships/package" Target="embeddings/Microsoft_Excel_Worksheet.xlsx"/><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worldbank.org/en/projects-operations/procurement/debarred-firms"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treasury.gov/policy-issues/financial-sanctions/sanctions-programs-and-country-information"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s://gels-avoirs.dgtresor.gouv.fr/List"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sanctionsmap.eu" TargetMode="Externa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352712-A023-483A-9942-DAA6A11311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13</TotalTime>
  <Pages>6</Pages>
  <Words>1724</Words>
  <Characters>9488</Characters>
  <Application>Microsoft Office Word</Application>
  <DocSecurity>0</DocSecurity>
  <Lines>79</Lines>
  <Paragraphs>22</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11190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RAJ</cp:lastModifiedBy>
  <cp:revision>7</cp:revision>
  <cp:lastPrinted>2016-03-24T23:23:00Z</cp:lastPrinted>
  <dcterms:created xsi:type="dcterms:W3CDTF">2024-10-22T10:21:00Z</dcterms:created>
  <dcterms:modified xsi:type="dcterms:W3CDTF">2025-06-10T12:01:00Z</dcterms:modified>
</cp:coreProperties>
</file>