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33092" w14:textId="77777777" w:rsidR="00861590" w:rsidRDefault="008118B5">
      <w:pPr>
        <w:pStyle w:val="Default"/>
        <w:rPr>
          <w:rFonts w:ascii="Marianne" w:hAnsi="Marianne" w:cstheme="minorHAnsi"/>
          <w:sz w:val="28"/>
        </w:rPr>
      </w:pPr>
      <w:r>
        <w:rPr>
          <w:rFonts w:ascii="Marianne" w:hAnsi="Marianne" w:cstheme="minorHAnsi"/>
          <w:noProof/>
          <w:sz w:val="28"/>
        </w:rPr>
        <w:drawing>
          <wp:anchor distT="0" distB="0" distL="0" distR="0" simplePos="0" relativeHeight="2" behindDoc="0" locked="0" layoutInCell="0" allowOverlap="1" wp14:anchorId="5FEE8E0B" wp14:editId="5DCC1F20">
            <wp:simplePos x="0" y="0"/>
            <wp:positionH relativeFrom="margin">
              <wp:align>right</wp:align>
            </wp:positionH>
            <wp:positionV relativeFrom="paragraph">
              <wp:posOffset>-506095</wp:posOffset>
            </wp:positionV>
            <wp:extent cx="2352040" cy="941070"/>
            <wp:effectExtent l="0" t="0" r="0" b="0"/>
            <wp:wrapNone/>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0"/>
                    <pic:cNvPicPr>
                      <a:picLocks noChangeAspect="1" noChangeArrowheads="1"/>
                    </pic:cNvPicPr>
                  </pic:nvPicPr>
                  <pic:blipFill>
                    <a:blip r:embed="rId8"/>
                    <a:stretch>
                      <a:fillRect/>
                    </a:stretch>
                  </pic:blipFill>
                  <pic:spPr bwMode="auto">
                    <a:xfrm>
                      <a:off x="0" y="0"/>
                      <a:ext cx="2352040" cy="941070"/>
                    </a:xfrm>
                    <a:prstGeom prst="rect">
                      <a:avLst/>
                    </a:prstGeom>
                  </pic:spPr>
                </pic:pic>
              </a:graphicData>
            </a:graphic>
          </wp:anchor>
        </w:drawing>
      </w:r>
      <w:r>
        <w:rPr>
          <w:rFonts w:ascii="Marianne" w:hAnsi="Marianne" w:cstheme="minorHAnsi"/>
          <w:noProof/>
          <w:sz w:val="28"/>
        </w:rPr>
        <w:drawing>
          <wp:anchor distT="0" distB="0" distL="0" distR="0" simplePos="0" relativeHeight="3" behindDoc="0" locked="0" layoutInCell="0" allowOverlap="1" wp14:anchorId="7AD2F460" wp14:editId="09F5FA58">
            <wp:simplePos x="0" y="0"/>
            <wp:positionH relativeFrom="margin">
              <wp:align>left</wp:align>
            </wp:positionH>
            <wp:positionV relativeFrom="paragraph">
              <wp:posOffset>-581025</wp:posOffset>
            </wp:positionV>
            <wp:extent cx="1245870" cy="112903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9"/>
                    <a:stretch>
                      <a:fillRect/>
                    </a:stretch>
                  </pic:blipFill>
                  <pic:spPr bwMode="auto">
                    <a:xfrm>
                      <a:off x="0" y="0"/>
                      <a:ext cx="1245870" cy="1129030"/>
                    </a:xfrm>
                    <a:prstGeom prst="rect">
                      <a:avLst/>
                    </a:prstGeom>
                  </pic:spPr>
                </pic:pic>
              </a:graphicData>
            </a:graphic>
          </wp:anchor>
        </w:drawing>
      </w:r>
    </w:p>
    <w:p w14:paraId="095B051E" w14:textId="77777777" w:rsidR="00861590" w:rsidRDefault="008118B5">
      <w:pPr>
        <w:tabs>
          <w:tab w:val="left" w:pos="1134"/>
        </w:tabs>
        <w:ind w:left="708"/>
        <w:rPr>
          <w:rFonts w:cstheme="minorHAnsi"/>
          <w:sz w:val="22"/>
        </w:rPr>
      </w:pPr>
      <w:r>
        <w:rPr>
          <w:rFonts w:cstheme="minorHAnsi"/>
          <w:sz w:val="22"/>
        </w:rPr>
        <w:tab/>
      </w:r>
    </w:p>
    <w:p w14:paraId="03E00C98" w14:textId="77777777" w:rsidR="00861590" w:rsidRDefault="00861590">
      <w:pPr>
        <w:tabs>
          <w:tab w:val="left" w:pos="1134"/>
        </w:tabs>
        <w:ind w:left="708"/>
        <w:rPr>
          <w:rFonts w:cstheme="minorHAnsi"/>
          <w:sz w:val="22"/>
        </w:rPr>
      </w:pPr>
    </w:p>
    <w:p w14:paraId="454FDBA4" w14:textId="77777777" w:rsidR="00861590" w:rsidRDefault="008118B5">
      <w:pPr>
        <w:pStyle w:val="RedTitre"/>
        <w:framePr w:w="4235" w:h="388" w:hRule="exact" w:hSpace="142" w:wrap="auto" w:vAnchor="text" w:hAnchor="text" w:x="2419" w:y="1"/>
        <w:widowControl/>
        <w:contextualSpacing/>
        <w:rPr>
          <w:rFonts w:ascii="Marianne" w:hAnsi="Marianne" w:cstheme="minorHAnsi"/>
          <w:sz w:val="28"/>
          <w:szCs w:val="28"/>
        </w:rPr>
      </w:pPr>
      <w:r>
        <w:rPr>
          <w:rFonts w:ascii="Marianne" w:hAnsi="Marianne" w:cstheme="minorHAnsi"/>
          <w:sz w:val="28"/>
          <w:szCs w:val="28"/>
        </w:rPr>
        <w:t xml:space="preserve">MARCHE PUBLIC DE </w:t>
      </w:r>
      <w:r>
        <w:rPr>
          <w:rFonts w:ascii="Marianne" w:hAnsi="Marianne" w:cstheme="minorHAnsi"/>
          <w:color w:val="000000"/>
          <w:sz w:val="28"/>
          <w:szCs w:val="28"/>
        </w:rPr>
        <w:t>SERVICES</w:t>
      </w:r>
    </w:p>
    <w:p w14:paraId="23A9F3CD" w14:textId="77777777" w:rsidR="00861590" w:rsidRDefault="00861590">
      <w:pPr>
        <w:contextualSpacing/>
        <w:jc w:val="center"/>
        <w:rPr>
          <w:rFonts w:cstheme="minorHAnsi"/>
          <w:b/>
          <w:bCs/>
          <w:sz w:val="32"/>
          <w:szCs w:val="36"/>
        </w:rPr>
      </w:pPr>
    </w:p>
    <w:p w14:paraId="49FAD56A" w14:textId="77777777" w:rsidR="00861590" w:rsidRDefault="008118B5">
      <w:pPr>
        <w:pStyle w:val="RedTitre"/>
        <w:widowControl/>
        <w:contextualSpacing/>
        <w:rPr>
          <w:rFonts w:ascii="Calibri" w:hAnsi="Calibri" w:cs="Calibri"/>
          <w:sz w:val="24"/>
          <w:szCs w:val="24"/>
        </w:rPr>
      </w:pPr>
      <w:r>
        <w:rPr>
          <w:rFonts w:ascii="Marianne" w:hAnsi="Marianne" w:cstheme="minorHAnsi"/>
          <w:sz w:val="24"/>
          <w:szCs w:val="24"/>
        </w:rPr>
        <w:t xml:space="preserve">MARCHE À </w:t>
      </w:r>
      <w:r>
        <w:rPr>
          <w:rFonts w:ascii="Marianne" w:hAnsi="Marianne" w:cstheme="minorHAnsi"/>
          <w:color w:val="000000"/>
          <w:sz w:val="24"/>
          <w:szCs w:val="24"/>
        </w:rPr>
        <w:t>PROCÉDURE ADAPTÉE N°25 009 PNCAL</w:t>
      </w:r>
    </w:p>
    <w:p w14:paraId="36DA2A76" w14:textId="77777777" w:rsidR="00861590" w:rsidRDefault="00861590">
      <w:pPr>
        <w:pStyle w:val="RedTitre"/>
        <w:widowControl/>
        <w:contextualSpacing/>
        <w:rPr>
          <w:rFonts w:ascii="Calibri" w:hAnsi="Calibri" w:cs="Calibri"/>
          <w:color w:val="000000"/>
          <w:sz w:val="28"/>
          <w:szCs w:val="28"/>
        </w:rPr>
      </w:pPr>
    </w:p>
    <w:p w14:paraId="6A9BBA5F" w14:textId="77777777" w:rsidR="00861590" w:rsidRDefault="00861590">
      <w:pPr>
        <w:pStyle w:val="RedTitre1"/>
        <w:keepNext/>
        <w:widowControl/>
        <w:rPr>
          <w:rFonts w:ascii="Marianne" w:hAnsi="Marianne" w:cstheme="minorHAnsi"/>
          <w:color w:val="000000"/>
        </w:rPr>
      </w:pPr>
    </w:p>
    <w:p w14:paraId="7349AF9E" w14:textId="77777777" w:rsidR="00861590" w:rsidRDefault="00861590">
      <w:pPr>
        <w:pStyle w:val="RedTitre1"/>
        <w:keepNext/>
        <w:widowControl/>
        <w:rPr>
          <w:rFonts w:ascii="Marianne" w:hAnsi="Marianne" w:cstheme="minorHAnsi"/>
          <w:color w:val="000000"/>
        </w:rPr>
      </w:pPr>
    </w:p>
    <w:p w14:paraId="6CE329D2" w14:textId="77777777" w:rsidR="00861590" w:rsidRDefault="008118B5">
      <w:pPr>
        <w:pStyle w:val="RedNomDoc"/>
        <w:widowControl/>
        <w:spacing w:before="120" w:after="120"/>
        <w:rPr>
          <w:rFonts w:ascii="Marianne" w:hAnsi="Marianne" w:cstheme="minorHAnsi"/>
          <w:sz w:val="32"/>
          <w:szCs w:val="32"/>
        </w:rPr>
      </w:pPr>
      <w:r>
        <w:rPr>
          <w:rFonts w:ascii="Marianne" w:hAnsi="Marianne" w:cstheme="minorHAnsi"/>
          <w:color w:val="000000"/>
          <w:sz w:val="32"/>
          <w:szCs w:val="32"/>
        </w:rPr>
        <w:t>CAHIER DES CLAUSES ADMINISTRATIVES</w:t>
      </w:r>
      <w:r>
        <w:rPr>
          <w:rFonts w:ascii="Marianne" w:hAnsi="Marianne" w:cstheme="minorHAnsi"/>
          <w:color w:val="FF0000"/>
          <w:sz w:val="32"/>
          <w:szCs w:val="32"/>
        </w:rPr>
        <w:t xml:space="preserve"> </w:t>
      </w:r>
      <w:r>
        <w:rPr>
          <w:rFonts w:ascii="Marianne" w:hAnsi="Marianne" w:cstheme="minorHAnsi"/>
          <w:sz w:val="32"/>
          <w:szCs w:val="32"/>
        </w:rPr>
        <w:t>PARTICULIÈRES VALANT ACTE D’ENGAGEMENT</w:t>
      </w:r>
    </w:p>
    <w:p w14:paraId="61C84D01" w14:textId="77777777" w:rsidR="00861590" w:rsidRDefault="00861590">
      <w:pPr>
        <w:pStyle w:val="RedTitre1"/>
        <w:keepNext/>
        <w:widowControl/>
        <w:rPr>
          <w:rFonts w:ascii="Marianne" w:hAnsi="Marianne" w:cstheme="minorHAnsi"/>
          <w:b w:val="0"/>
          <w:bCs w:val="0"/>
          <w:color w:val="FF0000"/>
          <w:sz w:val="16"/>
          <w:szCs w:val="16"/>
        </w:rPr>
      </w:pPr>
    </w:p>
    <w:p w14:paraId="5C3F18F8" w14:textId="77777777" w:rsidR="00861590" w:rsidRDefault="00861590">
      <w:pPr>
        <w:pStyle w:val="RedTitre1"/>
        <w:keepNext/>
        <w:widowControl/>
        <w:rPr>
          <w:rFonts w:ascii="Calibri" w:hAnsi="Calibri" w:cs="Calibri"/>
        </w:rPr>
      </w:pPr>
    </w:p>
    <w:p w14:paraId="7BADDABA" w14:textId="77777777" w:rsidR="00861590" w:rsidRDefault="00861590">
      <w:pPr>
        <w:pStyle w:val="RedTitre1"/>
        <w:keepNext/>
        <w:widowControl/>
        <w:rPr>
          <w:rFonts w:ascii="Marianne" w:hAnsi="Marianne" w:cstheme="minorHAnsi"/>
        </w:rPr>
      </w:pPr>
    </w:p>
    <w:p w14:paraId="57ACFC58" w14:textId="77777777" w:rsidR="00861590" w:rsidRDefault="00861590">
      <w:pPr>
        <w:pStyle w:val="RedTitre1"/>
        <w:keepNext/>
        <w:widowControl/>
        <w:rPr>
          <w:rFonts w:ascii="Marianne" w:hAnsi="Marianne" w:cstheme="minorHAnsi"/>
        </w:rPr>
      </w:pPr>
    </w:p>
    <w:p w14:paraId="22598FAA" w14:textId="77777777" w:rsidR="00861590" w:rsidRDefault="008118B5">
      <w:pPr>
        <w:pBdr>
          <w:top w:val="single" w:sz="4" w:space="1" w:color="000000"/>
          <w:bottom w:val="single" w:sz="4" w:space="1" w:color="000000"/>
        </w:pBdr>
        <w:tabs>
          <w:tab w:val="left" w:pos="1134"/>
        </w:tabs>
        <w:spacing w:after="0"/>
        <w:jc w:val="center"/>
        <w:rPr>
          <w:rFonts w:cstheme="minorHAnsi"/>
          <w:b/>
          <w:bCs/>
          <w:sz w:val="22"/>
        </w:rPr>
      </w:pPr>
      <w:r>
        <w:rPr>
          <w:rFonts w:cstheme="minorHAnsi"/>
          <w:b/>
          <w:bCs/>
          <w:sz w:val="22"/>
        </w:rPr>
        <w:t>NOM DE L’ORGANISME ACHETEUR</w:t>
      </w:r>
    </w:p>
    <w:p w14:paraId="60E94279" w14:textId="77777777" w:rsidR="00861590" w:rsidRDefault="00861590">
      <w:pPr>
        <w:tabs>
          <w:tab w:val="left" w:pos="1134"/>
        </w:tabs>
        <w:spacing w:after="0"/>
        <w:jc w:val="both"/>
        <w:rPr>
          <w:rFonts w:cstheme="minorHAnsi"/>
          <w:sz w:val="22"/>
        </w:rPr>
      </w:pPr>
    </w:p>
    <w:p w14:paraId="6FA8145D" w14:textId="77777777" w:rsidR="00861590" w:rsidRDefault="008118B5">
      <w:pPr>
        <w:spacing w:after="0"/>
        <w:rPr>
          <w:rFonts w:cs="Arial"/>
          <w:szCs w:val="20"/>
        </w:rPr>
      </w:pPr>
      <w:r>
        <w:rPr>
          <w:rFonts w:cs="Arial"/>
          <w:szCs w:val="20"/>
        </w:rPr>
        <w:t>Établissement public du Ministère de la Transition écologique</w:t>
      </w:r>
    </w:p>
    <w:p w14:paraId="1E223005" w14:textId="77777777" w:rsidR="00861590" w:rsidRDefault="008118B5">
      <w:pPr>
        <w:spacing w:after="0"/>
        <w:rPr>
          <w:rFonts w:cs="Arial"/>
          <w:szCs w:val="20"/>
        </w:rPr>
      </w:pPr>
      <w:r>
        <w:rPr>
          <w:rFonts w:cs="Arial"/>
          <w:szCs w:val="20"/>
        </w:rPr>
        <w:t>Parc national des Calanques</w:t>
      </w:r>
    </w:p>
    <w:p w14:paraId="2098E997" w14:textId="77777777" w:rsidR="00861590" w:rsidRDefault="008118B5">
      <w:pPr>
        <w:spacing w:after="0"/>
        <w:rPr>
          <w:rFonts w:cs="Arial"/>
          <w:szCs w:val="20"/>
        </w:rPr>
      </w:pPr>
      <w:r>
        <w:rPr>
          <w:rFonts w:cs="Arial"/>
          <w:szCs w:val="20"/>
        </w:rPr>
        <w:t>Bâtiment A - 3ème étage - 141, Avenue du Prado</w:t>
      </w:r>
    </w:p>
    <w:p w14:paraId="2545FB0E" w14:textId="77777777" w:rsidR="00861590" w:rsidRDefault="008118B5">
      <w:pPr>
        <w:spacing w:after="0"/>
        <w:rPr>
          <w:rFonts w:cs="Arial"/>
          <w:szCs w:val="20"/>
        </w:rPr>
      </w:pPr>
      <w:r>
        <w:rPr>
          <w:rFonts w:cs="Arial"/>
          <w:szCs w:val="20"/>
        </w:rPr>
        <w:t>13008 Marseille.</w:t>
      </w:r>
    </w:p>
    <w:p w14:paraId="08BD2094" w14:textId="77777777" w:rsidR="00861590" w:rsidRDefault="00861590">
      <w:pPr>
        <w:jc w:val="both"/>
        <w:rPr>
          <w:rFonts w:cstheme="minorHAnsi"/>
          <w:szCs w:val="20"/>
        </w:rPr>
      </w:pPr>
    </w:p>
    <w:p w14:paraId="5A979519" w14:textId="77777777" w:rsidR="00861590" w:rsidRDefault="008118B5">
      <w:pPr>
        <w:pBdr>
          <w:top w:val="single" w:sz="4" w:space="1" w:color="000000"/>
          <w:bottom w:val="single" w:sz="4" w:space="1" w:color="000000"/>
        </w:pBdr>
        <w:spacing w:after="160"/>
        <w:jc w:val="center"/>
        <w:rPr>
          <w:rFonts w:cstheme="minorHAnsi"/>
          <w:b/>
          <w:bCs/>
          <w:sz w:val="22"/>
        </w:rPr>
      </w:pPr>
      <w:r>
        <w:rPr>
          <w:rFonts w:cstheme="minorHAnsi"/>
          <w:b/>
          <w:bCs/>
          <w:sz w:val="22"/>
        </w:rPr>
        <w:t>OBJET DU MARCHÉ</w:t>
      </w:r>
    </w:p>
    <w:p w14:paraId="043FB6EE" w14:textId="77777777" w:rsidR="00861590" w:rsidRDefault="008118B5">
      <w:pPr>
        <w:spacing w:after="0" w:line="240" w:lineRule="auto"/>
        <w:jc w:val="center"/>
        <w:rPr>
          <w:rFonts w:eastAsia="Times New Roman" w:cstheme="minorHAnsi"/>
          <w:b/>
          <w:bCs/>
          <w:sz w:val="32"/>
          <w:szCs w:val="32"/>
          <w:lang w:eastAsia="fr-FR"/>
        </w:rPr>
      </w:pPr>
      <w:r>
        <w:rPr>
          <w:rFonts w:eastAsia="Times New Roman" w:cstheme="minorHAnsi"/>
          <w:b/>
          <w:bCs/>
          <w:sz w:val="32"/>
          <w:szCs w:val="32"/>
          <w:lang w:eastAsia="fr-FR"/>
        </w:rPr>
        <w:t>Réalisation de comptages visuels de l’ichtyofaune (et espèces associées) du Parc national des Calanques</w:t>
      </w:r>
    </w:p>
    <w:p w14:paraId="1B596995" w14:textId="77777777" w:rsidR="00861590" w:rsidRDefault="00861590">
      <w:pPr>
        <w:spacing w:after="0" w:line="240" w:lineRule="auto"/>
        <w:jc w:val="center"/>
        <w:rPr>
          <w:rFonts w:eastAsia="Times New Roman" w:cstheme="minorHAnsi"/>
          <w:b/>
          <w:bCs/>
          <w:sz w:val="32"/>
          <w:szCs w:val="32"/>
          <w:lang w:eastAsia="fr-FR"/>
        </w:rPr>
      </w:pPr>
    </w:p>
    <w:p w14:paraId="5034378B" w14:textId="77777777" w:rsidR="00861590" w:rsidRDefault="008118B5">
      <w:pPr>
        <w:spacing w:after="0" w:line="240" w:lineRule="auto"/>
        <w:jc w:val="center"/>
        <w:rPr>
          <w:rFonts w:eastAsia="Times New Roman" w:cstheme="minorHAnsi"/>
          <w:b/>
          <w:bCs/>
          <w:sz w:val="32"/>
          <w:szCs w:val="32"/>
          <w:lang w:eastAsia="fr-FR"/>
        </w:rPr>
      </w:pPr>
      <w:r>
        <w:rPr>
          <w:rFonts w:eastAsia="Times New Roman" w:cstheme="minorHAnsi"/>
          <w:b/>
          <w:bCs/>
          <w:color w:val="FF0000"/>
          <w:sz w:val="32"/>
          <w:szCs w:val="32"/>
          <w:lang w:eastAsia="fr-FR"/>
        </w:rPr>
        <w:t>(Suivi ichtyofaune T</w:t>
      </w:r>
      <w:r>
        <w:rPr>
          <w:rFonts w:eastAsia="Times New Roman" w:cstheme="minorHAnsi"/>
          <w:b/>
          <w:bCs/>
          <w:color w:val="FF0000"/>
          <w:sz w:val="32"/>
          <w:szCs w:val="32"/>
          <w:vertAlign w:val="subscript"/>
          <w:lang w:eastAsia="fr-FR"/>
        </w:rPr>
        <w:t>0+12</w:t>
      </w:r>
      <w:r>
        <w:rPr>
          <w:rFonts w:eastAsia="Times New Roman" w:cstheme="minorHAnsi"/>
          <w:b/>
          <w:bCs/>
          <w:color w:val="FF0000"/>
          <w:sz w:val="32"/>
          <w:szCs w:val="32"/>
          <w:lang w:eastAsia="fr-FR"/>
        </w:rPr>
        <w:t>)</w:t>
      </w:r>
    </w:p>
    <w:p w14:paraId="7E43B518" w14:textId="77777777" w:rsidR="00861590" w:rsidRDefault="00861590">
      <w:pPr>
        <w:spacing w:after="0"/>
        <w:jc w:val="both"/>
        <w:rPr>
          <w:rFonts w:eastAsia="Times New Roman" w:cstheme="minorHAnsi"/>
          <w:b/>
          <w:bCs/>
          <w:color w:val="FF0000"/>
          <w:sz w:val="32"/>
          <w:szCs w:val="32"/>
          <w:lang w:eastAsia="fr-FR"/>
        </w:rPr>
      </w:pPr>
    </w:p>
    <w:p w14:paraId="0687659D" w14:textId="77777777" w:rsidR="00861590" w:rsidRDefault="008118B5">
      <w:pPr>
        <w:tabs>
          <w:tab w:val="left" w:pos="4035"/>
        </w:tabs>
        <w:rPr>
          <w:rFonts w:cstheme="minorHAnsi"/>
          <w:szCs w:val="20"/>
        </w:rPr>
      </w:pPr>
      <w:r>
        <w:rPr>
          <w:rFonts w:cstheme="minorHAnsi"/>
          <w:szCs w:val="20"/>
        </w:rPr>
        <w:tab/>
      </w:r>
    </w:p>
    <w:p w14:paraId="1351F04F" w14:textId="77777777" w:rsidR="00861590" w:rsidRDefault="00861590">
      <w:pPr>
        <w:tabs>
          <w:tab w:val="left" w:pos="4035"/>
        </w:tabs>
        <w:rPr>
          <w:rFonts w:cstheme="minorHAnsi"/>
          <w:szCs w:val="20"/>
        </w:rPr>
      </w:pPr>
    </w:p>
    <w:p w14:paraId="497CC9FC" w14:textId="77777777" w:rsidR="00861590" w:rsidRDefault="00861590">
      <w:pPr>
        <w:tabs>
          <w:tab w:val="left" w:pos="4035"/>
        </w:tabs>
        <w:rPr>
          <w:rFonts w:cstheme="minorHAnsi"/>
          <w:szCs w:val="20"/>
        </w:rPr>
      </w:pPr>
    </w:p>
    <w:sdt>
      <w:sdtPr>
        <w:rPr>
          <w:rFonts w:ascii="Marianne" w:eastAsiaTheme="minorHAnsi" w:hAnsi="Marianne" w:cstheme="minorBidi"/>
          <w:b w:val="0"/>
          <w:bCs w:val="0"/>
          <w:sz w:val="20"/>
          <w:szCs w:val="22"/>
        </w:rPr>
        <w:id w:val="-1149900932"/>
        <w:docPartObj>
          <w:docPartGallery w:val="Table of Contents"/>
          <w:docPartUnique/>
        </w:docPartObj>
      </w:sdtPr>
      <w:sdtEndPr/>
      <w:sdtContent>
        <w:p w14:paraId="535DA6BB" w14:textId="77777777" w:rsidR="00861590" w:rsidRDefault="008118B5">
          <w:pPr>
            <w:pStyle w:val="TitreTR"/>
          </w:pPr>
          <w:r>
            <w:t>Table des matières</w:t>
          </w:r>
        </w:p>
        <w:p w14:paraId="4AD23A23" w14:textId="77777777" w:rsidR="00861590" w:rsidRDefault="008118B5">
          <w:pPr>
            <w:pStyle w:val="TM1"/>
            <w:tabs>
              <w:tab w:val="right" w:leader="dot" w:pos="9072"/>
            </w:tabs>
          </w:pPr>
          <w:r>
            <w:fldChar w:fldCharType="begin"/>
          </w:r>
          <w:r>
            <w:rPr>
              <w:rStyle w:val="Sautdindex"/>
              <w:webHidden/>
            </w:rPr>
            <w:instrText>TOC \z \o "1-3" \u \h</w:instrText>
          </w:r>
          <w:r>
            <w:rPr>
              <w:rStyle w:val="Sautdindex"/>
            </w:rPr>
            <w:fldChar w:fldCharType="separate"/>
          </w:r>
          <w:hyperlink w:anchor="__RefHeading___Toc11224_1076115706">
            <w:r>
              <w:rPr>
                <w:rStyle w:val="Sautdindex"/>
                <w:webHidden/>
              </w:rPr>
              <w:t>1. Mode de passation</w:t>
            </w:r>
            <w:r>
              <w:rPr>
                <w:rStyle w:val="Sautdindex"/>
                <w:webHidden/>
              </w:rPr>
              <w:tab/>
              <w:t>3</w:t>
            </w:r>
          </w:hyperlink>
        </w:p>
        <w:p w14:paraId="7E0D2142" w14:textId="77777777" w:rsidR="00861590" w:rsidRDefault="008118B5">
          <w:pPr>
            <w:pStyle w:val="TM1"/>
            <w:tabs>
              <w:tab w:val="right" w:leader="dot" w:pos="9072"/>
            </w:tabs>
          </w:pPr>
          <w:hyperlink w:anchor="__RefHeading___Toc11226_1076115706">
            <w:r>
              <w:rPr>
                <w:rStyle w:val="Sautdindex"/>
                <w:webHidden/>
              </w:rPr>
              <w:t>2. Identification de la personne publique</w:t>
            </w:r>
            <w:r>
              <w:rPr>
                <w:rStyle w:val="Sautdindex"/>
                <w:webHidden/>
              </w:rPr>
              <w:tab/>
              <w:t>3</w:t>
            </w:r>
          </w:hyperlink>
        </w:p>
        <w:p w14:paraId="58C1EB4B" w14:textId="77777777" w:rsidR="00861590" w:rsidRDefault="008118B5">
          <w:pPr>
            <w:pStyle w:val="TM1"/>
            <w:tabs>
              <w:tab w:val="right" w:leader="dot" w:pos="9072"/>
            </w:tabs>
          </w:pPr>
          <w:hyperlink w:anchor="__RefHeading___Toc11228_1076115706">
            <w:r>
              <w:rPr>
                <w:rStyle w:val="Sautdindex"/>
                <w:webHidden/>
              </w:rPr>
              <w:t>3. Imputation budgétaire</w:t>
            </w:r>
            <w:r>
              <w:rPr>
                <w:rStyle w:val="Sautdindex"/>
                <w:webHidden/>
              </w:rPr>
              <w:tab/>
              <w:t>3</w:t>
            </w:r>
          </w:hyperlink>
        </w:p>
        <w:p w14:paraId="226C8213" w14:textId="77777777" w:rsidR="00861590" w:rsidRDefault="008118B5">
          <w:pPr>
            <w:pStyle w:val="TM1"/>
            <w:tabs>
              <w:tab w:val="right" w:leader="dot" w:pos="9072"/>
            </w:tabs>
          </w:pPr>
          <w:hyperlink w:anchor="__RefHeading___Toc11230_1076115706">
            <w:r>
              <w:rPr>
                <w:rStyle w:val="Sautdindex"/>
                <w:webHidden/>
              </w:rPr>
              <w:t>4. Contenu du CCAP valant AE</w:t>
            </w:r>
            <w:r>
              <w:rPr>
                <w:rStyle w:val="Sautdindex"/>
                <w:webHidden/>
              </w:rPr>
              <w:tab/>
              <w:t>3</w:t>
            </w:r>
          </w:hyperlink>
        </w:p>
        <w:p w14:paraId="37C6E6F9" w14:textId="77777777" w:rsidR="00861590" w:rsidRDefault="008118B5">
          <w:pPr>
            <w:pStyle w:val="TM2"/>
            <w:tabs>
              <w:tab w:val="right" w:leader="dot" w:pos="9072"/>
            </w:tabs>
          </w:pPr>
          <w:hyperlink w:anchor="__RefHeading___Toc11232_1076115706">
            <w:r>
              <w:rPr>
                <w:rStyle w:val="Sautdindex"/>
                <w:webHidden/>
              </w:rPr>
              <w:t>A. Identification et engagement du candidat</w:t>
            </w:r>
            <w:r>
              <w:rPr>
                <w:rStyle w:val="Sautdindex"/>
                <w:i/>
                <w:iCs/>
              </w:rPr>
              <w:t xml:space="preserve"> (à renseigner par le candidat)</w:t>
            </w:r>
            <w:r>
              <w:rPr>
                <w:rStyle w:val="Sautdindex"/>
              </w:rPr>
              <w:tab/>
              <w:t>4</w:t>
            </w:r>
          </w:hyperlink>
        </w:p>
        <w:p w14:paraId="6497B0A7" w14:textId="77777777" w:rsidR="00861590" w:rsidRDefault="008118B5">
          <w:pPr>
            <w:pStyle w:val="TM2"/>
            <w:tabs>
              <w:tab w:val="right" w:leader="dot" w:pos="9072"/>
            </w:tabs>
          </w:pPr>
          <w:hyperlink w:anchor="__RefHeading___Toc11234_1076115706">
            <w:r>
              <w:rPr>
                <w:rStyle w:val="Sautdindex"/>
                <w:webHidden/>
              </w:rPr>
              <w:t>B. Objet et étendue de la consultation</w:t>
            </w:r>
            <w:r>
              <w:rPr>
                <w:rStyle w:val="Sautdindex"/>
                <w:webHidden/>
              </w:rPr>
              <w:tab/>
              <w:t>5</w:t>
            </w:r>
          </w:hyperlink>
        </w:p>
        <w:p w14:paraId="2A60DA79" w14:textId="77777777" w:rsidR="00861590" w:rsidRDefault="008118B5">
          <w:pPr>
            <w:pStyle w:val="TM3"/>
            <w:tabs>
              <w:tab w:val="right" w:leader="dot" w:pos="9072"/>
            </w:tabs>
          </w:pPr>
          <w:hyperlink w:anchor="__RefHeading___Toc11236_1076115706">
            <w:r>
              <w:rPr>
                <w:rStyle w:val="Sautdindex"/>
                <w:webHidden/>
              </w:rPr>
              <w:t>i. Objet et étendue de la consultation</w:t>
            </w:r>
            <w:r>
              <w:rPr>
                <w:rStyle w:val="Sautdindex"/>
                <w:webHidden/>
              </w:rPr>
              <w:tab/>
              <w:t>5</w:t>
            </w:r>
          </w:hyperlink>
        </w:p>
        <w:p w14:paraId="60AA2BB2" w14:textId="77777777" w:rsidR="00861590" w:rsidRDefault="008118B5">
          <w:pPr>
            <w:pStyle w:val="TM3"/>
            <w:tabs>
              <w:tab w:val="right" w:leader="dot" w:pos="9072"/>
            </w:tabs>
          </w:pPr>
          <w:hyperlink w:anchor="__RefHeading___Toc11238_1076115706">
            <w:r>
              <w:rPr>
                <w:rStyle w:val="Sautdindex"/>
                <w:webHidden/>
              </w:rPr>
              <w:t>ii. Descriptif de la prestation </w:t>
            </w:r>
            <w:r>
              <w:rPr>
                <w:rStyle w:val="Sautdindex"/>
                <w:webHidden/>
              </w:rPr>
              <w:tab/>
              <w:t>5</w:t>
            </w:r>
          </w:hyperlink>
        </w:p>
        <w:p w14:paraId="7B5B4066" w14:textId="77777777" w:rsidR="00861590" w:rsidRDefault="008118B5">
          <w:pPr>
            <w:pStyle w:val="TM2"/>
            <w:tabs>
              <w:tab w:val="right" w:leader="dot" w:pos="9072"/>
            </w:tabs>
          </w:pPr>
          <w:hyperlink w:anchor="__RefHeading___Toc11240_1076115706">
            <w:r>
              <w:rPr>
                <w:rStyle w:val="Sautdindex"/>
                <w:webHidden/>
              </w:rPr>
              <w:t>C. Pièces constitutives du marché</w:t>
            </w:r>
            <w:r>
              <w:rPr>
                <w:rStyle w:val="Sautdindex"/>
                <w:webHidden/>
              </w:rPr>
              <w:tab/>
              <w:t>5</w:t>
            </w:r>
          </w:hyperlink>
        </w:p>
        <w:p w14:paraId="76C2891B" w14:textId="77777777" w:rsidR="00861590" w:rsidRDefault="008118B5">
          <w:pPr>
            <w:pStyle w:val="TM3"/>
            <w:tabs>
              <w:tab w:val="right" w:leader="dot" w:pos="9072"/>
            </w:tabs>
          </w:pPr>
          <w:hyperlink w:anchor="__RefHeading___Toc11242_1076115706">
            <w:r>
              <w:rPr>
                <w:rStyle w:val="Sautdindex"/>
                <w:webHidden/>
              </w:rPr>
              <w:t>i. Pièces particulières</w:t>
            </w:r>
            <w:r>
              <w:rPr>
                <w:rStyle w:val="Sautdindex"/>
                <w:webHidden/>
              </w:rPr>
              <w:tab/>
              <w:t>5</w:t>
            </w:r>
          </w:hyperlink>
        </w:p>
        <w:p w14:paraId="2012BAFC" w14:textId="77777777" w:rsidR="00861590" w:rsidRDefault="008118B5">
          <w:pPr>
            <w:pStyle w:val="TM2"/>
            <w:tabs>
              <w:tab w:val="right" w:leader="dot" w:pos="9072"/>
            </w:tabs>
          </w:pPr>
          <w:hyperlink w:anchor="__RefHeading___Toc11244_1076115706">
            <w:r>
              <w:rPr>
                <w:rStyle w:val="Sautdindex"/>
                <w:webHidden/>
              </w:rPr>
              <w:t>D. Conditions d’exécution</w:t>
            </w:r>
            <w:r>
              <w:rPr>
                <w:rStyle w:val="Sautdindex"/>
                <w:webHidden/>
              </w:rPr>
              <w:tab/>
              <w:t>6</w:t>
            </w:r>
          </w:hyperlink>
        </w:p>
        <w:p w14:paraId="099C17DD" w14:textId="77777777" w:rsidR="00861590" w:rsidRDefault="008118B5">
          <w:pPr>
            <w:pStyle w:val="TM3"/>
            <w:tabs>
              <w:tab w:val="right" w:leader="dot" w:pos="9072"/>
            </w:tabs>
          </w:pPr>
          <w:hyperlink w:anchor="__RefHeading___Toc11246_1076115706">
            <w:r>
              <w:rPr>
                <w:rStyle w:val="Sautdindex"/>
                <w:webHidden/>
              </w:rPr>
              <w:t>i. Lieu d’exécution </w:t>
            </w:r>
            <w:r>
              <w:rPr>
                <w:rStyle w:val="Sautdindex"/>
                <w:webHidden/>
              </w:rPr>
              <w:tab/>
              <w:t>6</w:t>
            </w:r>
          </w:hyperlink>
        </w:p>
        <w:p w14:paraId="444C233F" w14:textId="77777777" w:rsidR="00861590" w:rsidRDefault="008118B5">
          <w:pPr>
            <w:pStyle w:val="TM3"/>
            <w:tabs>
              <w:tab w:val="right" w:leader="dot" w:pos="9072"/>
            </w:tabs>
          </w:pPr>
          <w:hyperlink w:anchor="__RefHeading___Toc11248_1076115706">
            <w:r>
              <w:rPr>
                <w:rStyle w:val="Sautdindex"/>
                <w:webHidden/>
              </w:rPr>
              <w:t>ii. Durée du marché</w:t>
            </w:r>
            <w:r>
              <w:rPr>
                <w:rStyle w:val="Sautdindex"/>
                <w:webHidden/>
              </w:rPr>
              <w:tab/>
              <w:t>6</w:t>
            </w:r>
          </w:hyperlink>
        </w:p>
        <w:p w14:paraId="37F0F6F0" w14:textId="77777777" w:rsidR="00861590" w:rsidRDefault="008118B5">
          <w:pPr>
            <w:pStyle w:val="TM3"/>
            <w:tabs>
              <w:tab w:val="right" w:leader="dot" w:pos="9072"/>
            </w:tabs>
          </w:pPr>
          <w:hyperlink w:anchor="__RefHeading___Toc11250_1076115706">
            <w:r>
              <w:rPr>
                <w:rStyle w:val="Sautdindex"/>
                <w:webHidden/>
              </w:rPr>
              <w:t>iii. Délais d’exécution</w:t>
            </w:r>
            <w:r>
              <w:rPr>
                <w:rStyle w:val="Sautdindex"/>
                <w:webHidden/>
              </w:rPr>
              <w:tab/>
              <w:t>6</w:t>
            </w:r>
          </w:hyperlink>
        </w:p>
        <w:p w14:paraId="323E20DE" w14:textId="77777777" w:rsidR="00861590" w:rsidRDefault="008118B5">
          <w:pPr>
            <w:pStyle w:val="TM3"/>
            <w:tabs>
              <w:tab w:val="right" w:leader="dot" w:pos="9072"/>
            </w:tabs>
          </w:pPr>
          <w:hyperlink w:anchor="__RefHeading___Toc11252_1076115706">
            <w:r>
              <w:rPr>
                <w:rStyle w:val="Sautdindex"/>
                <w:webHidden/>
              </w:rPr>
              <w:t>iv. Déclaration du sous-traitant</w:t>
            </w:r>
            <w:r>
              <w:rPr>
                <w:rStyle w:val="Sautdindex"/>
                <w:webHidden/>
              </w:rPr>
              <w:tab/>
              <w:t>6</w:t>
            </w:r>
          </w:hyperlink>
        </w:p>
        <w:p w14:paraId="147FA9A9" w14:textId="77777777" w:rsidR="00861590" w:rsidRDefault="008118B5">
          <w:pPr>
            <w:pStyle w:val="TM3"/>
            <w:tabs>
              <w:tab w:val="right" w:leader="dot" w:pos="9072"/>
            </w:tabs>
          </w:pPr>
          <w:hyperlink w:anchor="__RefHeading___Toc11254_1076115706">
            <w:r>
              <w:rPr>
                <w:rStyle w:val="Sautdindex"/>
                <w:webHidden/>
              </w:rPr>
              <w:t>v. Personnel intervenant pour le compte du titulaire</w:t>
            </w:r>
            <w:r>
              <w:rPr>
                <w:rStyle w:val="Sautdindex"/>
                <w:webHidden/>
              </w:rPr>
              <w:tab/>
              <w:t>7</w:t>
            </w:r>
          </w:hyperlink>
        </w:p>
        <w:p w14:paraId="009C770A" w14:textId="77777777" w:rsidR="00861590" w:rsidRDefault="008118B5">
          <w:pPr>
            <w:pStyle w:val="TM3"/>
            <w:tabs>
              <w:tab w:val="right" w:leader="dot" w:pos="9072"/>
            </w:tabs>
          </w:pPr>
          <w:hyperlink w:anchor="__RefHeading___Toc11256_1076115706">
            <w:r>
              <w:rPr>
                <w:rStyle w:val="Sautdindex"/>
                <w:webHidden/>
              </w:rPr>
              <w:t>vi. Mesures de sécurité</w:t>
            </w:r>
            <w:r>
              <w:rPr>
                <w:rStyle w:val="Sautdindex"/>
                <w:webHidden/>
              </w:rPr>
              <w:tab/>
              <w:t>7</w:t>
            </w:r>
          </w:hyperlink>
        </w:p>
        <w:p w14:paraId="0D8F686B" w14:textId="77777777" w:rsidR="00861590" w:rsidRDefault="008118B5">
          <w:pPr>
            <w:pStyle w:val="TM3"/>
            <w:tabs>
              <w:tab w:val="right" w:leader="dot" w:pos="9072"/>
            </w:tabs>
          </w:pPr>
          <w:hyperlink w:anchor="__RefHeading___Toc11258_1076115706">
            <w:r>
              <w:rPr>
                <w:rStyle w:val="Sautdindex"/>
                <w:webHidden/>
              </w:rPr>
              <w:t>vii. Forme de remise des documents par le titulaire</w:t>
            </w:r>
            <w:r>
              <w:rPr>
                <w:rStyle w:val="Sautdindex"/>
                <w:webHidden/>
              </w:rPr>
              <w:tab/>
              <w:t>7</w:t>
            </w:r>
          </w:hyperlink>
        </w:p>
        <w:p w14:paraId="51A583AC" w14:textId="77777777" w:rsidR="00861590" w:rsidRDefault="008118B5">
          <w:pPr>
            <w:pStyle w:val="TM3"/>
            <w:tabs>
              <w:tab w:val="right" w:leader="dot" w:pos="9072"/>
            </w:tabs>
          </w:pPr>
          <w:hyperlink w:anchor="__RefHeading___Toc11260_1076115706">
            <w:r>
              <w:rPr>
                <w:rStyle w:val="Sautdindex"/>
                <w:webHidden/>
              </w:rPr>
              <w:t>viii. Vérification, admission, ajournement, réfaction et rejet</w:t>
            </w:r>
            <w:r>
              <w:rPr>
                <w:rStyle w:val="Sautdindex"/>
                <w:webHidden/>
              </w:rPr>
              <w:tab/>
              <w:t>8</w:t>
            </w:r>
          </w:hyperlink>
        </w:p>
        <w:p w14:paraId="55B948AB" w14:textId="77777777" w:rsidR="00861590" w:rsidRDefault="008118B5">
          <w:pPr>
            <w:pStyle w:val="TM3"/>
            <w:tabs>
              <w:tab w:val="right" w:leader="dot" w:pos="9072"/>
            </w:tabs>
          </w:pPr>
          <w:hyperlink w:anchor="__RefHeading___Toc11262_1076115706">
            <w:r>
              <w:rPr>
                <w:rStyle w:val="Sautdindex"/>
                <w:webHidden/>
              </w:rPr>
              <w:t>ix. Précisions particulières </w:t>
            </w:r>
            <w:r>
              <w:rPr>
                <w:rStyle w:val="Sautdindex"/>
                <w:webHidden/>
              </w:rPr>
              <w:tab/>
              <w:t>8</w:t>
            </w:r>
          </w:hyperlink>
        </w:p>
        <w:p w14:paraId="4025AEEC" w14:textId="77777777" w:rsidR="00861590" w:rsidRDefault="008118B5">
          <w:pPr>
            <w:pStyle w:val="TM2"/>
            <w:tabs>
              <w:tab w:val="right" w:leader="dot" w:pos="9072"/>
            </w:tabs>
          </w:pPr>
          <w:hyperlink w:anchor="__RefHeading___Toc11264_1076115706">
            <w:r>
              <w:rPr>
                <w:rStyle w:val="Sautdindex"/>
                <w:webHidden/>
              </w:rPr>
              <w:t>E. Montant de l’offre</w:t>
            </w:r>
            <w:r>
              <w:rPr>
                <w:rStyle w:val="Sautdindex"/>
                <w:webHidden/>
              </w:rPr>
              <w:tab/>
              <w:t>9</w:t>
            </w:r>
          </w:hyperlink>
        </w:p>
        <w:p w14:paraId="00B475AB" w14:textId="77777777" w:rsidR="00861590" w:rsidRDefault="008118B5">
          <w:pPr>
            <w:pStyle w:val="TM2"/>
            <w:tabs>
              <w:tab w:val="right" w:leader="dot" w:pos="9072"/>
            </w:tabs>
          </w:pPr>
          <w:hyperlink w:anchor="__RefHeading___Toc11266_1076115706">
            <w:r>
              <w:rPr>
                <w:rStyle w:val="Sautdindex"/>
                <w:webHidden/>
              </w:rPr>
              <w:t>F. Prix et révision des prix</w:t>
            </w:r>
            <w:r>
              <w:rPr>
                <w:rStyle w:val="Sautdindex"/>
                <w:webHidden/>
              </w:rPr>
              <w:tab/>
              <w:t>9</w:t>
            </w:r>
          </w:hyperlink>
        </w:p>
        <w:p w14:paraId="2612E41C" w14:textId="77777777" w:rsidR="00861590" w:rsidRDefault="008118B5">
          <w:pPr>
            <w:pStyle w:val="TM3"/>
            <w:tabs>
              <w:tab w:val="right" w:leader="dot" w:pos="9072"/>
            </w:tabs>
          </w:pPr>
          <w:hyperlink w:anchor="__RefHeading___Toc11268_1076115706">
            <w:r>
              <w:rPr>
                <w:rStyle w:val="Sautdindex"/>
                <w:webHidden/>
              </w:rPr>
              <w:t>i. Forme et contenu des prix</w:t>
            </w:r>
            <w:r>
              <w:rPr>
                <w:rStyle w:val="Sautdindex"/>
                <w:webHidden/>
              </w:rPr>
              <w:tab/>
              <w:t>9</w:t>
            </w:r>
          </w:hyperlink>
        </w:p>
        <w:p w14:paraId="3DC5C87C" w14:textId="77777777" w:rsidR="00861590" w:rsidRDefault="008118B5">
          <w:pPr>
            <w:pStyle w:val="TM3"/>
            <w:tabs>
              <w:tab w:val="right" w:leader="dot" w:pos="9072"/>
            </w:tabs>
          </w:pPr>
          <w:hyperlink w:anchor="__RefHeading___Toc11270_1076115706">
            <w:r>
              <w:rPr>
                <w:rStyle w:val="Sautdindex"/>
                <w:webHidden/>
              </w:rPr>
              <w:t>ii. Modalités de révision</w:t>
            </w:r>
            <w:r>
              <w:rPr>
                <w:rStyle w:val="Sautdindex"/>
                <w:webHidden/>
              </w:rPr>
              <w:tab/>
              <w:t>10</w:t>
            </w:r>
          </w:hyperlink>
        </w:p>
        <w:p w14:paraId="67A918DF" w14:textId="77777777" w:rsidR="00861590" w:rsidRDefault="008118B5">
          <w:pPr>
            <w:pStyle w:val="TM3"/>
            <w:tabs>
              <w:tab w:val="right" w:leader="dot" w:pos="9072"/>
            </w:tabs>
          </w:pPr>
          <w:hyperlink w:anchor="__RefHeading___Toc11272_1076115706">
            <w:r>
              <w:rPr>
                <w:rStyle w:val="Sautdindex"/>
                <w:webHidden/>
              </w:rPr>
              <w:t>iii. Mois d’établissement des prix </w:t>
            </w:r>
            <w:r>
              <w:rPr>
                <w:rStyle w:val="Sautdindex"/>
                <w:webHidden/>
              </w:rPr>
              <w:tab/>
              <w:t>10</w:t>
            </w:r>
          </w:hyperlink>
        </w:p>
        <w:p w14:paraId="5D2C00AC" w14:textId="77777777" w:rsidR="00861590" w:rsidRDefault="008118B5">
          <w:pPr>
            <w:pStyle w:val="TM3"/>
            <w:tabs>
              <w:tab w:val="right" w:leader="dot" w:pos="9072"/>
            </w:tabs>
          </w:pPr>
          <w:hyperlink w:anchor="__RefHeading___Toc11274_1076115706">
            <w:r>
              <w:rPr>
                <w:rStyle w:val="Sautdindex"/>
                <w:webHidden/>
              </w:rPr>
              <w:t>iv. Bénéfice de l’avance </w:t>
            </w:r>
            <w:r>
              <w:rPr>
                <w:rStyle w:val="Sautdindex"/>
                <w:webHidden/>
              </w:rPr>
              <w:tab/>
              <w:t>10</w:t>
            </w:r>
          </w:hyperlink>
        </w:p>
        <w:p w14:paraId="7C22A245" w14:textId="77777777" w:rsidR="00861590" w:rsidRDefault="008118B5">
          <w:pPr>
            <w:pStyle w:val="TM2"/>
            <w:tabs>
              <w:tab w:val="right" w:leader="dot" w:pos="9072"/>
            </w:tabs>
          </w:pPr>
          <w:hyperlink w:anchor="__RefHeading___Toc11276_1076115706">
            <w:r>
              <w:rPr>
                <w:rStyle w:val="Sautdindex"/>
                <w:webHidden/>
              </w:rPr>
              <w:t>G. Modalités et délais de paiement, factures </w:t>
            </w:r>
            <w:r>
              <w:rPr>
                <w:rStyle w:val="Sautdindex"/>
                <w:webHidden/>
              </w:rPr>
              <w:tab/>
              <w:t>10</w:t>
            </w:r>
          </w:hyperlink>
        </w:p>
        <w:p w14:paraId="57B81E76" w14:textId="77777777" w:rsidR="00861590" w:rsidRDefault="008118B5">
          <w:pPr>
            <w:pStyle w:val="TM3"/>
            <w:tabs>
              <w:tab w:val="right" w:leader="dot" w:pos="9072"/>
            </w:tabs>
          </w:pPr>
          <w:hyperlink w:anchor="__RefHeading___Toc11278_1076115706">
            <w:r>
              <w:rPr>
                <w:rStyle w:val="Sautdindex"/>
                <w:webHidden/>
              </w:rPr>
              <w:t>i. Facturation</w:t>
            </w:r>
            <w:r>
              <w:rPr>
                <w:rStyle w:val="Sautdindex"/>
                <w:webHidden/>
              </w:rPr>
              <w:tab/>
              <w:t>10</w:t>
            </w:r>
          </w:hyperlink>
        </w:p>
        <w:p w14:paraId="4D757633" w14:textId="77777777" w:rsidR="00861590" w:rsidRDefault="008118B5">
          <w:pPr>
            <w:pStyle w:val="TM3"/>
            <w:tabs>
              <w:tab w:val="right" w:leader="dot" w:pos="9072"/>
            </w:tabs>
          </w:pPr>
          <w:hyperlink w:anchor="__RefHeading___Toc11280_1076115706">
            <w:r>
              <w:rPr>
                <w:rStyle w:val="Sautdindex"/>
                <w:webHidden/>
              </w:rPr>
              <w:t>ii. Paiements</w:t>
            </w:r>
            <w:r>
              <w:rPr>
                <w:rStyle w:val="Sautdindex"/>
                <w:webHidden/>
              </w:rPr>
              <w:tab/>
              <w:t>10</w:t>
            </w:r>
          </w:hyperlink>
        </w:p>
        <w:p w14:paraId="2E445A7F" w14:textId="77777777" w:rsidR="00861590" w:rsidRDefault="008118B5">
          <w:pPr>
            <w:pStyle w:val="TM3"/>
            <w:tabs>
              <w:tab w:val="right" w:leader="dot" w:pos="9072"/>
            </w:tabs>
          </w:pPr>
          <w:hyperlink w:anchor="__RefHeading___Toc11282_1076115706">
            <w:r>
              <w:rPr>
                <w:rStyle w:val="Sautdindex"/>
                <w:webHidden/>
              </w:rPr>
              <w:t>iii. Délais de paiement </w:t>
            </w:r>
            <w:r>
              <w:rPr>
                <w:rStyle w:val="Sautdindex"/>
                <w:webHidden/>
              </w:rPr>
              <w:tab/>
              <w:t>11</w:t>
            </w:r>
          </w:hyperlink>
        </w:p>
        <w:p w14:paraId="0F50770F" w14:textId="77777777" w:rsidR="00861590" w:rsidRDefault="008118B5">
          <w:pPr>
            <w:pStyle w:val="TM3"/>
            <w:tabs>
              <w:tab w:val="right" w:leader="dot" w:pos="9072"/>
            </w:tabs>
          </w:pPr>
          <w:hyperlink w:anchor="__RefHeading___Toc11284_1076115706">
            <w:r>
              <w:rPr>
                <w:rStyle w:val="Sautdindex"/>
                <w:webHidden/>
              </w:rPr>
              <w:t>iv. Paiement au sous-traitant </w:t>
            </w:r>
            <w:r>
              <w:rPr>
                <w:rStyle w:val="Sautdindex"/>
                <w:webHidden/>
              </w:rPr>
              <w:tab/>
              <w:t>11</w:t>
            </w:r>
          </w:hyperlink>
        </w:p>
        <w:p w14:paraId="1CF4216A" w14:textId="77777777" w:rsidR="00861590" w:rsidRDefault="008118B5">
          <w:pPr>
            <w:pStyle w:val="TM2"/>
            <w:tabs>
              <w:tab w:val="right" w:leader="dot" w:pos="9072"/>
            </w:tabs>
          </w:pPr>
          <w:hyperlink w:anchor="__RefHeading___Toc11286_1076115706">
            <w:r>
              <w:rPr>
                <w:rStyle w:val="Sautdindex"/>
                <w:webHidden/>
              </w:rPr>
              <w:t>H. Pénalités pour retard ou/ et pour indisponibilité</w:t>
            </w:r>
            <w:r>
              <w:rPr>
                <w:rStyle w:val="Sautdindex"/>
                <w:webHidden/>
              </w:rPr>
              <w:tab/>
              <w:t>11</w:t>
            </w:r>
          </w:hyperlink>
        </w:p>
        <w:p w14:paraId="5CB2A45E" w14:textId="77777777" w:rsidR="00861590" w:rsidRDefault="008118B5">
          <w:pPr>
            <w:pStyle w:val="TM2"/>
            <w:tabs>
              <w:tab w:val="right" w:leader="dot" w:pos="9072"/>
            </w:tabs>
          </w:pPr>
          <w:hyperlink w:anchor="__RefHeading___Toc11288_1076115706">
            <w:r>
              <w:rPr>
                <w:rStyle w:val="Sautdindex"/>
                <w:webHidden/>
              </w:rPr>
              <w:t>I. Cession - nantissement </w:t>
            </w:r>
            <w:r>
              <w:rPr>
                <w:rStyle w:val="Sautdindex"/>
                <w:webHidden/>
              </w:rPr>
              <w:tab/>
              <w:t>12</w:t>
            </w:r>
          </w:hyperlink>
        </w:p>
        <w:p w14:paraId="4C588137" w14:textId="77777777" w:rsidR="00861590" w:rsidRDefault="008118B5">
          <w:pPr>
            <w:pStyle w:val="TM2"/>
            <w:tabs>
              <w:tab w:val="right" w:leader="dot" w:pos="9072"/>
            </w:tabs>
          </w:pPr>
          <w:hyperlink w:anchor="__RefHeading___Toc11290_1076115706">
            <w:r>
              <w:rPr>
                <w:rStyle w:val="Sautdindex"/>
                <w:webHidden/>
              </w:rPr>
              <w:t>J. Assurance </w:t>
            </w:r>
            <w:r>
              <w:rPr>
                <w:rStyle w:val="Sautdindex"/>
                <w:webHidden/>
              </w:rPr>
              <w:tab/>
              <w:t>12</w:t>
            </w:r>
          </w:hyperlink>
        </w:p>
        <w:p w14:paraId="7A61F75D" w14:textId="77777777" w:rsidR="00861590" w:rsidRDefault="008118B5">
          <w:pPr>
            <w:pStyle w:val="TM2"/>
            <w:tabs>
              <w:tab w:val="right" w:leader="dot" w:pos="9072"/>
            </w:tabs>
          </w:pPr>
          <w:hyperlink w:anchor="__RefHeading___Toc11292_1076115706">
            <w:r>
              <w:rPr>
                <w:rStyle w:val="Sautdindex"/>
                <w:webHidden/>
              </w:rPr>
              <w:t>K. Gestion des attestations légales – inscription obligatoire à la plateforme HIVEO</w:t>
            </w:r>
            <w:r>
              <w:rPr>
                <w:rStyle w:val="Sautdindex"/>
                <w:webHidden/>
              </w:rPr>
              <w:tab/>
              <w:t>12</w:t>
            </w:r>
          </w:hyperlink>
        </w:p>
        <w:p w14:paraId="1B5BA991" w14:textId="77777777" w:rsidR="00861590" w:rsidRDefault="008118B5">
          <w:pPr>
            <w:pStyle w:val="TM2"/>
            <w:tabs>
              <w:tab w:val="right" w:leader="dot" w:pos="9072"/>
            </w:tabs>
          </w:pPr>
          <w:hyperlink w:anchor="__RefHeading___Toc11294_1076115706">
            <w:r>
              <w:rPr>
                <w:rStyle w:val="Sautdindex"/>
                <w:webHidden/>
              </w:rPr>
              <w:t>L. Litiges </w:t>
            </w:r>
            <w:r>
              <w:rPr>
                <w:rStyle w:val="Sautdindex"/>
                <w:webHidden/>
              </w:rPr>
              <w:tab/>
              <w:t>13</w:t>
            </w:r>
          </w:hyperlink>
        </w:p>
        <w:p w14:paraId="2684E00B" w14:textId="77777777" w:rsidR="00861590" w:rsidRDefault="008118B5">
          <w:pPr>
            <w:pStyle w:val="TM2"/>
            <w:tabs>
              <w:tab w:val="right" w:leader="dot" w:pos="9072"/>
            </w:tabs>
          </w:pPr>
          <w:hyperlink w:anchor="__RefHeading___Toc11296_1076115706">
            <w:r>
              <w:rPr>
                <w:rStyle w:val="Sautdindex"/>
                <w:webHidden/>
              </w:rPr>
              <w:t>M. Résiliation du marché </w:t>
            </w:r>
            <w:r>
              <w:rPr>
                <w:rStyle w:val="Sautdindex"/>
                <w:webHidden/>
              </w:rPr>
              <w:tab/>
              <w:t>13</w:t>
            </w:r>
          </w:hyperlink>
        </w:p>
        <w:p w14:paraId="5293BA98" w14:textId="77777777" w:rsidR="00861590" w:rsidRDefault="008118B5">
          <w:pPr>
            <w:pStyle w:val="TM2"/>
            <w:tabs>
              <w:tab w:val="right" w:leader="dot" w:pos="9072"/>
            </w:tabs>
          </w:pPr>
          <w:hyperlink w:anchor="__RefHeading___Toc11298_1076115706">
            <w:r>
              <w:rPr>
                <w:rStyle w:val="Sautdindex"/>
                <w:webHidden/>
              </w:rPr>
              <w:t>N. Données à caractère personnel « collectées » par le prestataire en qualité de responsable du traitement</w:t>
            </w:r>
            <w:r>
              <w:rPr>
                <w:rStyle w:val="Sautdindex"/>
                <w:webHidden/>
              </w:rPr>
              <w:tab/>
              <w:t>13</w:t>
            </w:r>
          </w:hyperlink>
          <w:r>
            <w:rPr>
              <w:rStyle w:val="Sautdindex"/>
            </w:rPr>
            <w:fldChar w:fldCharType="end"/>
          </w:r>
        </w:p>
      </w:sdtContent>
    </w:sdt>
    <w:p w14:paraId="086A46B1" w14:textId="77777777" w:rsidR="00861590" w:rsidRDefault="008118B5">
      <w:pPr>
        <w:pStyle w:val="Titre1"/>
        <w:numPr>
          <w:ilvl w:val="0"/>
          <w:numId w:val="4"/>
        </w:numPr>
      </w:pPr>
      <w:bookmarkStart w:id="0" w:name="__RefHeading___Toc11224_1076115706"/>
      <w:bookmarkStart w:id="1" w:name="_Toc185253332"/>
      <w:bookmarkEnd w:id="0"/>
      <w:r>
        <w:t>Mode de passation</w:t>
      </w:r>
      <w:bookmarkEnd w:id="1"/>
    </w:p>
    <w:p w14:paraId="7026B63C" w14:textId="77777777" w:rsidR="00861590" w:rsidRDefault="00861590"/>
    <w:p w14:paraId="182A1602" w14:textId="77777777" w:rsidR="00861590" w:rsidRDefault="008118B5">
      <w:pPr>
        <w:jc w:val="both"/>
        <w:rPr>
          <w:rFonts w:cstheme="minorHAnsi"/>
          <w:szCs w:val="20"/>
        </w:rPr>
      </w:pPr>
      <w:r>
        <w:rPr>
          <w:rFonts w:cstheme="minorHAnsi"/>
          <w:szCs w:val="20"/>
        </w:rPr>
        <w:t xml:space="preserve">La consultation est lancée suivant la procédure adaptée visée à l’article R 2123-1 du décret 2018-1075 paru au JORF du 03/12/2018. </w:t>
      </w:r>
    </w:p>
    <w:p w14:paraId="219B0818" w14:textId="77777777" w:rsidR="00861590" w:rsidRDefault="00861590">
      <w:pPr>
        <w:jc w:val="both"/>
        <w:rPr>
          <w:rFonts w:cstheme="minorHAnsi"/>
          <w:color w:val="FF0000"/>
          <w:szCs w:val="20"/>
        </w:rPr>
      </w:pPr>
    </w:p>
    <w:p w14:paraId="5392517E" w14:textId="77777777" w:rsidR="00861590" w:rsidRDefault="00861590">
      <w:pPr>
        <w:jc w:val="both"/>
        <w:rPr>
          <w:rFonts w:cstheme="minorHAnsi"/>
          <w:b/>
          <w:color w:val="FF0000"/>
          <w:sz w:val="22"/>
        </w:rPr>
      </w:pPr>
    </w:p>
    <w:p w14:paraId="2F4D2145" w14:textId="77777777" w:rsidR="00861590" w:rsidRDefault="008118B5">
      <w:pPr>
        <w:pStyle w:val="Titre1"/>
        <w:numPr>
          <w:ilvl w:val="0"/>
          <w:numId w:val="4"/>
        </w:numPr>
      </w:pPr>
      <w:bookmarkStart w:id="2" w:name="__RefHeading___Toc11226_1076115706"/>
      <w:bookmarkStart w:id="3" w:name="_Toc185253333"/>
      <w:bookmarkEnd w:id="2"/>
      <w:r>
        <w:t>Identification de la personne publique</w:t>
      </w:r>
      <w:bookmarkEnd w:id="3"/>
    </w:p>
    <w:p w14:paraId="3D022D62" w14:textId="77777777" w:rsidR="00861590" w:rsidRDefault="00861590">
      <w:pPr>
        <w:jc w:val="both"/>
        <w:rPr>
          <w:rFonts w:cstheme="minorHAnsi"/>
          <w:sz w:val="22"/>
        </w:rPr>
      </w:pPr>
    </w:p>
    <w:p w14:paraId="1793CFDC" w14:textId="77777777" w:rsidR="00861590" w:rsidRDefault="008118B5">
      <w:pPr>
        <w:pStyle w:val="Paragraphedeliste"/>
        <w:numPr>
          <w:ilvl w:val="0"/>
          <w:numId w:val="1"/>
        </w:numPr>
        <w:spacing w:after="160" w:line="259" w:lineRule="auto"/>
        <w:ind w:left="567" w:firstLine="142"/>
        <w:rPr>
          <w:rFonts w:cstheme="minorHAnsi"/>
          <w:szCs w:val="20"/>
        </w:rPr>
      </w:pPr>
      <w:r>
        <w:rPr>
          <w:rFonts w:cstheme="minorHAnsi"/>
          <w:b/>
          <w:bCs/>
          <w:szCs w:val="20"/>
        </w:rPr>
        <w:t>Ordonnateur </w:t>
      </w:r>
      <w:r>
        <w:rPr>
          <w:rFonts w:cstheme="minorHAnsi"/>
          <w:szCs w:val="20"/>
        </w:rPr>
        <w:t>:</w:t>
      </w:r>
    </w:p>
    <w:p w14:paraId="1C99FACC" w14:textId="77777777" w:rsidR="00861590" w:rsidRDefault="008118B5">
      <w:pPr>
        <w:pStyle w:val="En-tte"/>
        <w:tabs>
          <w:tab w:val="clear" w:pos="4536"/>
          <w:tab w:val="clear" w:pos="9072"/>
          <w:tab w:val="left" w:pos="713"/>
          <w:tab w:val="left" w:pos="851"/>
        </w:tabs>
      </w:pPr>
      <w:r>
        <w:rPr>
          <w:rFonts w:cstheme="minorHAnsi"/>
          <w:szCs w:val="20"/>
        </w:rPr>
        <w:tab/>
        <w:t xml:space="preserve">Le POUVOIR ADJUDICATEUR est le PARC NATIONAL DES CALANQUES, </w:t>
      </w:r>
      <w:r>
        <w:rPr>
          <w:rFonts w:cstheme="minorHAnsi"/>
          <w:szCs w:val="20"/>
        </w:rPr>
        <w:tab/>
        <w:t xml:space="preserve">établissement public administratif représenté par sa directrice, </w:t>
      </w:r>
      <w:r>
        <w:rPr>
          <w:rStyle w:val="Policepardfaut1"/>
          <w:rFonts w:eastAsia="LiberationSerif" w:cs="Arial"/>
          <w:szCs w:val="20"/>
        </w:rPr>
        <w:t>M</w:t>
      </w:r>
      <w:r>
        <w:rPr>
          <w:rFonts w:cs="Arial"/>
          <w:szCs w:val="20"/>
        </w:rPr>
        <w:t xml:space="preserve">adame Gaëlle </w:t>
      </w:r>
      <w:r>
        <w:rPr>
          <w:rFonts w:cs="Arial"/>
          <w:szCs w:val="20"/>
        </w:rPr>
        <w:tab/>
        <w:t>Berthaud</w:t>
      </w:r>
      <w:r>
        <w:rPr>
          <w:rFonts w:cs="Arial"/>
          <w:szCs w:val="20"/>
          <w:shd w:val="clear" w:color="auto" w:fill="FDFCFA"/>
        </w:rPr>
        <w:t xml:space="preserve">, nommée </w:t>
      </w:r>
      <w:r>
        <w:rPr>
          <w:rFonts w:cs="Arial"/>
          <w:szCs w:val="20"/>
          <w:shd w:val="clear" w:color="auto" w:fill="FDFCFA"/>
        </w:rPr>
        <w:tab/>
        <w:t xml:space="preserve">directrice du Parc national des Calanques </w:t>
      </w:r>
      <w:r>
        <w:rPr>
          <w:rFonts w:cs="Arial"/>
          <w:szCs w:val="20"/>
        </w:rPr>
        <w:t xml:space="preserve">par arrêté du 5 août </w:t>
      </w:r>
      <w:r>
        <w:rPr>
          <w:rFonts w:cs="Arial"/>
          <w:szCs w:val="20"/>
        </w:rPr>
        <w:tab/>
        <w:t xml:space="preserve">2022, à compter du 1er septembre 2022, par le ministre de la transition </w:t>
      </w:r>
      <w:r>
        <w:rPr>
          <w:rFonts w:cs="Arial"/>
          <w:szCs w:val="20"/>
        </w:rPr>
        <w:tab/>
        <w:t xml:space="preserve">écologique </w:t>
      </w:r>
      <w:r>
        <w:rPr>
          <w:rFonts w:cs="Arial"/>
          <w:szCs w:val="20"/>
        </w:rPr>
        <w:tab/>
        <w:t xml:space="preserve">et de la cohésion des </w:t>
      </w:r>
      <w:r>
        <w:rPr>
          <w:rFonts w:cs="Arial"/>
          <w:szCs w:val="20"/>
        </w:rPr>
        <w:tab/>
        <w:t>territoires.</w:t>
      </w:r>
    </w:p>
    <w:p w14:paraId="5A372FB6" w14:textId="77777777" w:rsidR="00861590" w:rsidRDefault="00861590">
      <w:pPr>
        <w:spacing w:after="160" w:line="259" w:lineRule="auto"/>
        <w:ind w:left="360"/>
        <w:rPr>
          <w:rFonts w:cstheme="minorHAnsi"/>
          <w:szCs w:val="20"/>
        </w:rPr>
      </w:pPr>
    </w:p>
    <w:p w14:paraId="122E3D86" w14:textId="77777777" w:rsidR="00861590" w:rsidRDefault="008118B5">
      <w:pPr>
        <w:pStyle w:val="Paragraphedeliste"/>
        <w:numPr>
          <w:ilvl w:val="0"/>
          <w:numId w:val="1"/>
        </w:numPr>
        <w:spacing w:after="160" w:line="259" w:lineRule="auto"/>
        <w:rPr>
          <w:rFonts w:cstheme="minorHAnsi"/>
          <w:szCs w:val="20"/>
        </w:rPr>
      </w:pPr>
      <w:r>
        <w:rPr>
          <w:rFonts w:cstheme="minorHAnsi"/>
          <w:b/>
          <w:bCs/>
          <w:szCs w:val="20"/>
        </w:rPr>
        <w:t>Comptable assignataire :</w:t>
      </w:r>
    </w:p>
    <w:p w14:paraId="12FB0072" w14:textId="77777777" w:rsidR="00861590" w:rsidRDefault="008118B5">
      <w:pPr>
        <w:spacing w:after="160" w:line="259" w:lineRule="auto"/>
        <w:ind w:left="360"/>
        <w:rPr>
          <w:rFonts w:cstheme="minorHAnsi"/>
          <w:szCs w:val="20"/>
        </w:rPr>
      </w:pPr>
      <w:r>
        <w:rPr>
          <w:rFonts w:cstheme="minorHAnsi"/>
          <w:szCs w:val="20"/>
        </w:rPr>
        <w:tab/>
        <w:t>Agent comptable</w:t>
      </w:r>
      <w:r>
        <w:rPr>
          <w:rFonts w:cstheme="minorHAnsi"/>
          <w:szCs w:val="20"/>
        </w:rPr>
        <w:br/>
      </w:r>
      <w:r>
        <w:rPr>
          <w:rFonts w:cstheme="minorHAnsi"/>
          <w:szCs w:val="20"/>
        </w:rPr>
        <w:tab/>
        <w:t>Office français de la Biodiversité - Pôle de Montpellier</w:t>
      </w:r>
      <w:r>
        <w:rPr>
          <w:rFonts w:cstheme="minorHAnsi"/>
          <w:szCs w:val="20"/>
        </w:rPr>
        <w:br/>
      </w:r>
      <w:r>
        <w:rPr>
          <w:rFonts w:cstheme="minorHAnsi"/>
          <w:szCs w:val="20"/>
        </w:rPr>
        <w:tab/>
        <w:t xml:space="preserve">Immeuble </w:t>
      </w:r>
      <w:proofErr w:type="spellStart"/>
      <w:r>
        <w:rPr>
          <w:rFonts w:cstheme="minorHAnsi"/>
          <w:szCs w:val="20"/>
        </w:rPr>
        <w:t>Tabella</w:t>
      </w:r>
      <w:proofErr w:type="spellEnd"/>
      <w:r>
        <w:rPr>
          <w:rFonts w:cstheme="minorHAnsi"/>
          <w:szCs w:val="20"/>
        </w:rPr>
        <w:br/>
      </w:r>
      <w:r>
        <w:rPr>
          <w:rFonts w:cstheme="minorHAnsi"/>
          <w:szCs w:val="20"/>
        </w:rPr>
        <w:tab/>
        <w:t>125, Impasse Adam Smith</w:t>
      </w:r>
      <w:r>
        <w:rPr>
          <w:rFonts w:cstheme="minorHAnsi"/>
          <w:szCs w:val="20"/>
        </w:rPr>
        <w:br/>
      </w:r>
      <w:r>
        <w:rPr>
          <w:rFonts w:cstheme="minorHAnsi"/>
          <w:szCs w:val="20"/>
        </w:rPr>
        <w:tab/>
        <w:t xml:space="preserve">34470 PEROLS </w:t>
      </w:r>
    </w:p>
    <w:p w14:paraId="424CC2D2" w14:textId="77777777" w:rsidR="00861590" w:rsidRDefault="00861590">
      <w:pPr>
        <w:spacing w:after="160" w:line="259" w:lineRule="auto"/>
        <w:ind w:left="360"/>
        <w:rPr>
          <w:rFonts w:cstheme="minorHAnsi"/>
          <w:szCs w:val="20"/>
        </w:rPr>
      </w:pPr>
    </w:p>
    <w:p w14:paraId="15DACEFA" w14:textId="77777777" w:rsidR="00861590" w:rsidRDefault="008118B5">
      <w:pPr>
        <w:pStyle w:val="Paragraphedeliste"/>
        <w:numPr>
          <w:ilvl w:val="0"/>
          <w:numId w:val="1"/>
        </w:numPr>
        <w:tabs>
          <w:tab w:val="left" w:pos="851"/>
        </w:tabs>
        <w:spacing w:after="160" w:line="259" w:lineRule="auto"/>
        <w:ind w:left="1134" w:hanging="414"/>
        <w:rPr>
          <w:rFonts w:cstheme="minorHAnsi"/>
          <w:szCs w:val="20"/>
        </w:rPr>
      </w:pPr>
      <w:r>
        <w:rPr>
          <w:rFonts w:cstheme="minorHAnsi"/>
          <w:b/>
          <w:bCs/>
          <w:szCs w:val="20"/>
        </w:rPr>
        <w:tab/>
        <w:t xml:space="preserve">Personne habilitée à donner les renseignements prévus aux articles R 2191-60 et R 2191-61 du décret sus cité : </w:t>
      </w:r>
    </w:p>
    <w:p w14:paraId="06431AC0" w14:textId="77777777" w:rsidR="00861590" w:rsidRDefault="008118B5">
      <w:pPr>
        <w:tabs>
          <w:tab w:val="left" w:pos="1134"/>
        </w:tabs>
        <w:spacing w:after="160" w:line="259" w:lineRule="auto"/>
        <w:ind w:left="709"/>
        <w:rPr>
          <w:rFonts w:cstheme="minorHAnsi"/>
          <w:szCs w:val="20"/>
        </w:rPr>
      </w:pPr>
      <w:r>
        <w:rPr>
          <w:rFonts w:cstheme="minorHAnsi"/>
          <w:szCs w:val="20"/>
        </w:rPr>
        <w:t>Parc national des Calanques / Pôle commande publique</w:t>
      </w:r>
    </w:p>
    <w:p w14:paraId="5765E7A1" w14:textId="77777777" w:rsidR="00861590" w:rsidRDefault="008118B5">
      <w:pPr>
        <w:tabs>
          <w:tab w:val="left" w:pos="1134"/>
        </w:tabs>
        <w:spacing w:after="0" w:line="240" w:lineRule="auto"/>
        <w:ind w:left="709"/>
        <w:rPr>
          <w:rFonts w:cstheme="minorHAnsi"/>
        </w:rPr>
      </w:pPr>
      <w:r>
        <w:rPr>
          <w:rFonts w:cstheme="minorHAnsi"/>
          <w:szCs w:val="20"/>
        </w:rPr>
        <w:t xml:space="preserve">Adresse : </w:t>
      </w:r>
      <w:hyperlink r:id="rId10">
        <w:r>
          <w:rPr>
            <w:rStyle w:val="LienInternet"/>
            <w:rFonts w:cstheme="minorHAnsi"/>
            <w:szCs w:val="20"/>
          </w:rPr>
          <w:t>marche_public@calanques-parcnational.fr</w:t>
        </w:r>
      </w:hyperlink>
      <w:r>
        <w:rPr>
          <w:rFonts w:cstheme="minorHAnsi"/>
          <w:szCs w:val="20"/>
        </w:rPr>
        <w:t xml:space="preserve"> </w:t>
      </w:r>
    </w:p>
    <w:p w14:paraId="7B73E7F2" w14:textId="77777777" w:rsidR="00861590" w:rsidRDefault="008118B5">
      <w:pPr>
        <w:tabs>
          <w:tab w:val="left" w:pos="1134"/>
        </w:tabs>
        <w:spacing w:after="0" w:line="240" w:lineRule="auto"/>
        <w:ind w:left="709"/>
        <w:rPr>
          <w:rFonts w:cstheme="minorHAnsi"/>
          <w:szCs w:val="20"/>
        </w:rPr>
      </w:pPr>
      <w:r>
        <w:rPr>
          <w:rFonts w:cstheme="minorHAnsi"/>
          <w:szCs w:val="20"/>
        </w:rPr>
        <w:t>Tél : 07 86 00 31 06</w:t>
      </w:r>
    </w:p>
    <w:p w14:paraId="289634AA" w14:textId="77777777" w:rsidR="00861590" w:rsidRDefault="008118B5">
      <w:pPr>
        <w:pStyle w:val="Titre1"/>
        <w:numPr>
          <w:ilvl w:val="0"/>
          <w:numId w:val="4"/>
        </w:numPr>
      </w:pPr>
      <w:bookmarkStart w:id="4" w:name="__RefHeading___Toc11228_1076115706"/>
      <w:bookmarkStart w:id="5" w:name="_Toc185253334"/>
      <w:bookmarkEnd w:id="4"/>
      <w:r>
        <w:t>Imputation budgétaire</w:t>
      </w:r>
      <w:bookmarkEnd w:id="5"/>
    </w:p>
    <w:p w14:paraId="256F1A14" w14:textId="305D0575" w:rsidR="00861590" w:rsidRDefault="008118B5">
      <w:pPr>
        <w:pStyle w:val="NormalWeb"/>
        <w:spacing w:before="280" w:after="120" w:afterAutospacing="0"/>
        <w:rPr>
          <w:rFonts w:ascii="Marianne" w:eastAsiaTheme="minorHAnsi" w:hAnsi="Marianne" w:cstheme="minorHAnsi"/>
          <w:color w:val="FF0000"/>
          <w:sz w:val="20"/>
          <w:szCs w:val="20"/>
          <w:lang w:eastAsia="en-US"/>
        </w:rPr>
      </w:pPr>
      <w:bookmarkStart w:id="6" w:name="_Hlk200434354"/>
      <w:r>
        <w:rPr>
          <w:rFonts w:ascii="Marianne" w:eastAsiaTheme="minorHAnsi" w:hAnsi="Marianne" w:cstheme="minorHAnsi"/>
          <w:sz w:val="20"/>
          <w:szCs w:val="20"/>
          <w:lang w:eastAsia="en-US"/>
        </w:rPr>
        <w:t xml:space="preserve">Marché financé par la subvention nationale de la biodiversité </w:t>
      </w:r>
      <w:proofErr w:type="gramStart"/>
      <w:r>
        <w:rPr>
          <w:rFonts w:ascii="Marianne" w:eastAsiaTheme="minorHAnsi" w:hAnsi="Marianne" w:cstheme="minorHAnsi"/>
          <w:sz w:val="20"/>
          <w:szCs w:val="20"/>
          <w:lang w:eastAsia="en-US"/>
        </w:rPr>
        <w:t>2025  (</w:t>
      </w:r>
      <w:proofErr w:type="gramEnd"/>
      <w:r>
        <w:rPr>
          <w:rFonts w:ascii="Marianne" w:eastAsiaTheme="minorHAnsi" w:hAnsi="Marianne" w:cstheme="minorHAnsi"/>
          <w:sz w:val="20"/>
          <w:szCs w:val="20"/>
          <w:lang w:eastAsia="en-US"/>
        </w:rPr>
        <w:t>SNB).</w:t>
      </w:r>
    </w:p>
    <w:p w14:paraId="32482D36" w14:textId="77777777" w:rsidR="00861590" w:rsidRDefault="008118B5">
      <w:pPr>
        <w:pStyle w:val="NormalWeb"/>
        <w:spacing w:beforeAutospacing="0" w:after="120" w:afterAutospacing="0"/>
        <w:rPr>
          <w:color w:val="000000"/>
        </w:rPr>
      </w:pPr>
      <w:r>
        <w:rPr>
          <w:rFonts w:ascii="Segoe UI Symbol" w:eastAsiaTheme="minorHAnsi" w:hAnsi="Segoe UI Symbol" w:cs="Segoe UI Symbol"/>
          <w:color w:val="000000"/>
          <w:sz w:val="20"/>
          <w:szCs w:val="20"/>
          <w:lang w:eastAsia="en-US"/>
        </w:rPr>
        <w:t>☐</w:t>
      </w:r>
      <w:r>
        <w:rPr>
          <w:rFonts w:ascii="Marianne" w:eastAsiaTheme="minorHAnsi" w:hAnsi="Marianne" w:cstheme="minorHAnsi"/>
          <w:color w:val="000000"/>
          <w:sz w:val="20"/>
          <w:szCs w:val="20"/>
          <w:lang w:eastAsia="en-US"/>
        </w:rPr>
        <w:t xml:space="preserve"> Enveloppe fonctionnement </w:t>
      </w:r>
    </w:p>
    <w:bookmarkEnd w:id="6"/>
    <w:p w14:paraId="15FB3016" w14:textId="77777777" w:rsidR="00861590" w:rsidRDefault="00861590">
      <w:pPr>
        <w:pStyle w:val="NormalWeb"/>
        <w:spacing w:beforeAutospacing="0" w:after="120" w:afterAutospacing="0"/>
        <w:rPr>
          <w:rFonts w:ascii="Marianne" w:eastAsiaTheme="minorHAnsi" w:hAnsi="Marianne" w:cstheme="minorHAnsi"/>
          <w:color w:val="FF0000"/>
          <w:sz w:val="20"/>
          <w:szCs w:val="20"/>
          <w:lang w:eastAsia="en-US"/>
        </w:rPr>
      </w:pPr>
    </w:p>
    <w:p w14:paraId="607069B2" w14:textId="77777777" w:rsidR="00861590" w:rsidRDefault="008118B5">
      <w:pPr>
        <w:pStyle w:val="Titre1"/>
        <w:numPr>
          <w:ilvl w:val="0"/>
          <w:numId w:val="4"/>
        </w:numPr>
      </w:pPr>
      <w:bookmarkStart w:id="7" w:name="__RefHeading___Toc11230_1076115706"/>
      <w:bookmarkStart w:id="8" w:name="_Toc185253335"/>
      <w:bookmarkEnd w:id="7"/>
      <w:r>
        <w:t>Contenu du CCAP valant AE</w:t>
      </w:r>
      <w:bookmarkEnd w:id="8"/>
    </w:p>
    <w:p w14:paraId="5393CA39" w14:textId="77777777" w:rsidR="00861590" w:rsidRDefault="00861590"/>
    <w:p w14:paraId="67C1D082" w14:textId="77777777" w:rsidR="00861590" w:rsidRDefault="008118B5">
      <w:pPr>
        <w:rPr>
          <w:rFonts w:cstheme="minorHAnsi"/>
          <w:szCs w:val="20"/>
        </w:rPr>
      </w:pPr>
      <w:r>
        <w:rPr>
          <w:rFonts w:cstheme="minorHAnsi"/>
          <w:szCs w:val="20"/>
        </w:rPr>
        <w:lastRenderedPageBreak/>
        <w:t>Le présent document vaut acte d'engagement et cahier des clauses administratives particulières et correspond à l’offre de base.</w:t>
      </w:r>
    </w:p>
    <w:p w14:paraId="11690956" w14:textId="77777777" w:rsidR="00861590" w:rsidRDefault="00861590">
      <w:pPr>
        <w:ind w:left="2977"/>
        <w:rPr>
          <w:rFonts w:cstheme="minorHAnsi"/>
          <w:szCs w:val="20"/>
        </w:rPr>
      </w:pPr>
    </w:p>
    <w:p w14:paraId="0597D042" w14:textId="77777777" w:rsidR="00861590" w:rsidRDefault="008118B5">
      <w:pPr>
        <w:pStyle w:val="Titre2"/>
        <w:numPr>
          <w:ilvl w:val="0"/>
          <w:numId w:val="8"/>
        </w:numPr>
      </w:pPr>
      <w:bookmarkStart w:id="9" w:name="__RefHeading___Toc11232_1076115706"/>
      <w:bookmarkStart w:id="10" w:name="_Toc185253336"/>
      <w:bookmarkEnd w:id="9"/>
      <w:r>
        <w:t>Identification et engagement du candidat</w:t>
      </w:r>
      <w:r>
        <w:rPr>
          <w:i/>
          <w:iCs/>
        </w:rPr>
        <w:t xml:space="preserve"> (à renseigner par le candidat)</w:t>
      </w:r>
      <w:bookmarkEnd w:id="10"/>
    </w:p>
    <w:p w14:paraId="2C1D274E" w14:textId="77777777" w:rsidR="00861590" w:rsidRDefault="00861590">
      <w:pPr>
        <w:rPr>
          <w:rFonts w:cstheme="minorHAnsi"/>
          <w:szCs w:val="20"/>
        </w:rPr>
      </w:pPr>
    </w:p>
    <w:p w14:paraId="75799F11" w14:textId="77777777" w:rsidR="00861590" w:rsidRDefault="008118B5">
      <w:pPr>
        <w:rPr>
          <w:rFonts w:cstheme="minorHAnsi"/>
          <w:szCs w:val="20"/>
        </w:rPr>
      </w:pPr>
      <w:r>
        <w:rPr>
          <w:rFonts w:cstheme="minorHAnsi"/>
          <w:szCs w:val="20"/>
        </w:rPr>
        <w:t xml:space="preserve">Je soussigné </w:t>
      </w:r>
      <w:r>
        <w:rPr>
          <w:rFonts w:cstheme="minorHAnsi"/>
          <w:i/>
          <w:iCs/>
          <w:szCs w:val="20"/>
        </w:rPr>
        <w:t>(nom, prénom, qualité)</w:t>
      </w:r>
      <w:r>
        <w:rPr>
          <w:rFonts w:cstheme="minorHAnsi"/>
          <w:szCs w:val="20"/>
        </w:rPr>
        <w:t xml:space="preserve"> : </w:t>
      </w:r>
    </w:p>
    <w:p w14:paraId="55D8572B" w14:textId="77777777" w:rsidR="00861590" w:rsidRDefault="00861590">
      <w:pPr>
        <w:rPr>
          <w:rFonts w:cstheme="minorHAnsi"/>
          <w:szCs w:val="20"/>
        </w:rPr>
      </w:pPr>
    </w:p>
    <w:p w14:paraId="67950088" w14:textId="77777777" w:rsidR="00861590" w:rsidRDefault="008118B5">
      <w:pPr>
        <w:rPr>
          <w:rFonts w:cstheme="minorHAnsi"/>
          <w:szCs w:val="20"/>
        </w:rPr>
      </w:pPr>
      <w:r>
        <w:rPr>
          <w:rFonts w:cstheme="minorHAnsi"/>
          <w:szCs w:val="20"/>
        </w:rPr>
        <w:t>Le signataire</w:t>
      </w:r>
    </w:p>
    <w:p w14:paraId="5A426188" w14:textId="77777777" w:rsidR="00861590" w:rsidRDefault="00861590">
      <w:pPr>
        <w:rPr>
          <w:rFonts w:cstheme="minorHAnsi"/>
          <w:szCs w:val="20"/>
        </w:rPr>
      </w:pPr>
    </w:p>
    <w:p w14:paraId="3FA48F79" w14:textId="77777777" w:rsidR="00861590" w:rsidRDefault="008118B5">
      <w:pPr>
        <w:rPr>
          <w:rFonts w:cstheme="minorHAnsi"/>
          <w:szCs w:val="20"/>
        </w:rPr>
      </w:pPr>
      <w:r>
        <w:rPr>
          <w:rFonts w:cstheme="minorHAnsi"/>
          <w:i/>
          <w:iCs/>
          <w:szCs w:val="20"/>
        </w:rPr>
        <w:t>(Compléter la rubrique ad hoc et supprimer les autres)</w:t>
      </w:r>
    </w:p>
    <w:p w14:paraId="2720F278" w14:textId="77777777" w:rsidR="00861590" w:rsidRDefault="00861590">
      <w:pPr>
        <w:rPr>
          <w:rFonts w:cstheme="minorHAnsi"/>
          <w:szCs w:val="20"/>
        </w:rPr>
      </w:pPr>
    </w:p>
    <w:p w14:paraId="3602B372" w14:textId="77777777" w:rsidR="00861590" w:rsidRDefault="008118B5">
      <w:pPr>
        <w:spacing w:after="0"/>
        <w:rPr>
          <w:rFonts w:cstheme="minorHAnsi"/>
          <w:szCs w:val="20"/>
        </w:rPr>
      </w:pPr>
      <w:proofErr w:type="gramStart"/>
      <w:r>
        <w:rPr>
          <w:rFonts w:cstheme="minorHAnsi"/>
          <w:szCs w:val="20"/>
        </w:rPr>
        <w:t>s’engage</w:t>
      </w:r>
      <w:proofErr w:type="gramEnd"/>
      <w:r>
        <w:rPr>
          <w:rFonts w:cstheme="minorHAnsi"/>
          <w:szCs w:val="20"/>
        </w:rPr>
        <w:t xml:space="preserve">, </w:t>
      </w:r>
      <w:r>
        <w:rPr>
          <w:rFonts w:cstheme="minorHAnsi"/>
          <w:b/>
          <w:bCs/>
          <w:szCs w:val="20"/>
        </w:rPr>
        <w:t>sur la base de son offre et pour son propre compte</w:t>
      </w:r>
      <w:r>
        <w:rPr>
          <w:rFonts w:cstheme="minorHAnsi"/>
          <w:szCs w:val="20"/>
        </w:rPr>
        <w:t> ;</w:t>
      </w:r>
    </w:p>
    <w:p w14:paraId="20AAEBB1" w14:textId="77777777" w:rsidR="00861590" w:rsidRDefault="008118B5">
      <w:pPr>
        <w:spacing w:after="0"/>
        <w:rPr>
          <w:rFonts w:cstheme="minorHAnsi"/>
          <w:szCs w:val="20"/>
        </w:rPr>
      </w:pPr>
      <w:r>
        <w:rPr>
          <w:rFonts w:cstheme="minorHAnsi"/>
          <w:i/>
          <w:iCs/>
          <w:szCs w:val="20"/>
        </w:rPr>
        <w:t xml:space="preserve">[Indiquer le </w:t>
      </w:r>
      <w:r>
        <w:rPr>
          <w:rFonts w:cstheme="minorHAnsi"/>
          <w:b/>
          <w:bCs/>
          <w:i/>
          <w:iCs/>
          <w:szCs w:val="20"/>
        </w:rPr>
        <w:t>nom commercial et la dénomination sociale du candidat</w:t>
      </w:r>
      <w:r>
        <w:rPr>
          <w:rFonts w:cstheme="minorHAnsi"/>
          <w:i/>
          <w:iCs/>
          <w:szCs w:val="20"/>
        </w:rPr>
        <w:t xml:space="preserve">, les </w:t>
      </w:r>
      <w:r>
        <w:rPr>
          <w:rFonts w:cstheme="minorHAnsi"/>
          <w:b/>
          <w:bCs/>
          <w:i/>
          <w:iCs/>
          <w:szCs w:val="20"/>
        </w:rPr>
        <w:t>adresses</w:t>
      </w:r>
      <w:r>
        <w:rPr>
          <w:rFonts w:cstheme="minorHAnsi"/>
          <w:i/>
          <w:iCs/>
          <w:szCs w:val="20"/>
        </w:rPr>
        <w:t xml:space="preserve"> de son établissement et de son siège social (si elle est différente de celle de l’établissement), son </w:t>
      </w:r>
      <w:r>
        <w:rPr>
          <w:rFonts w:cstheme="minorHAnsi"/>
          <w:b/>
          <w:bCs/>
          <w:i/>
          <w:iCs/>
          <w:szCs w:val="20"/>
        </w:rPr>
        <w:t>adresse électronique</w:t>
      </w:r>
      <w:r>
        <w:rPr>
          <w:rFonts w:cstheme="minorHAnsi"/>
          <w:i/>
          <w:iCs/>
          <w:szCs w:val="20"/>
        </w:rPr>
        <w:t xml:space="preserve">, ses </w:t>
      </w:r>
      <w:r>
        <w:rPr>
          <w:rFonts w:cstheme="minorHAnsi"/>
          <w:b/>
          <w:bCs/>
          <w:i/>
          <w:iCs/>
          <w:szCs w:val="20"/>
        </w:rPr>
        <w:t>numéros de téléphone</w:t>
      </w:r>
      <w:r>
        <w:rPr>
          <w:rFonts w:cstheme="minorHAnsi"/>
          <w:i/>
          <w:iCs/>
          <w:szCs w:val="20"/>
        </w:rPr>
        <w:t xml:space="preserve"> et de télécopie et son </w:t>
      </w:r>
      <w:r>
        <w:rPr>
          <w:rFonts w:cstheme="minorHAnsi"/>
          <w:b/>
          <w:bCs/>
          <w:i/>
          <w:iCs/>
          <w:szCs w:val="20"/>
        </w:rPr>
        <w:t>numéro SIRET.]</w:t>
      </w:r>
    </w:p>
    <w:p w14:paraId="58209F85" w14:textId="77777777" w:rsidR="00861590" w:rsidRDefault="00861590">
      <w:pPr>
        <w:rPr>
          <w:rFonts w:cstheme="minorHAnsi"/>
          <w:szCs w:val="20"/>
        </w:rPr>
      </w:pPr>
    </w:p>
    <w:p w14:paraId="76949053" w14:textId="77777777" w:rsidR="00861590" w:rsidRDefault="00861590">
      <w:pPr>
        <w:rPr>
          <w:rFonts w:cstheme="minorHAnsi"/>
          <w:szCs w:val="20"/>
        </w:rPr>
      </w:pPr>
    </w:p>
    <w:p w14:paraId="3C71A648" w14:textId="77777777" w:rsidR="00861590" w:rsidRDefault="008118B5">
      <w:pPr>
        <w:rPr>
          <w:rFonts w:cstheme="minorHAnsi"/>
          <w:szCs w:val="20"/>
        </w:rPr>
      </w:pPr>
      <w:r>
        <w:rPr>
          <w:rFonts w:cstheme="minorHAnsi"/>
          <w:szCs w:val="20"/>
        </w:rPr>
        <w:t xml:space="preserve">Compte à créditer </w:t>
      </w:r>
      <w:r>
        <w:rPr>
          <w:rFonts w:cstheme="minorHAnsi"/>
          <w:i/>
          <w:iCs/>
          <w:szCs w:val="20"/>
        </w:rPr>
        <w:t>(joindre RIB) :</w:t>
      </w:r>
    </w:p>
    <w:p w14:paraId="6F04E1CF" w14:textId="77777777" w:rsidR="00861590" w:rsidRDefault="008118B5">
      <w:pPr>
        <w:rPr>
          <w:rFonts w:cstheme="minorHAnsi"/>
          <w:szCs w:val="20"/>
        </w:rPr>
      </w:pPr>
      <w:r>
        <w:rPr>
          <w:rFonts w:cstheme="minorHAnsi"/>
          <w:i/>
          <w:iCs/>
          <w:szCs w:val="20"/>
        </w:rPr>
        <w:t>Numéro :</w:t>
      </w:r>
    </w:p>
    <w:p w14:paraId="2957B13F" w14:textId="77777777" w:rsidR="00861590" w:rsidRDefault="008118B5">
      <w:pPr>
        <w:rPr>
          <w:rFonts w:cstheme="minorHAnsi"/>
          <w:szCs w:val="20"/>
        </w:rPr>
      </w:pPr>
      <w:r>
        <w:rPr>
          <w:rFonts w:cstheme="minorHAnsi"/>
          <w:i/>
          <w:iCs/>
          <w:szCs w:val="20"/>
        </w:rPr>
        <w:t>Banque :</w:t>
      </w:r>
    </w:p>
    <w:p w14:paraId="243778DB" w14:textId="77777777" w:rsidR="00861590" w:rsidRDefault="008118B5">
      <w:pPr>
        <w:rPr>
          <w:rFonts w:cstheme="minorHAnsi"/>
          <w:szCs w:val="20"/>
        </w:rPr>
      </w:pPr>
      <w:proofErr w:type="gramStart"/>
      <w:r>
        <w:rPr>
          <w:rFonts w:cstheme="minorHAnsi"/>
          <w:szCs w:val="20"/>
        </w:rPr>
        <w:t>engage</w:t>
      </w:r>
      <w:proofErr w:type="gramEnd"/>
      <w:r>
        <w:rPr>
          <w:rFonts w:cstheme="minorHAnsi"/>
          <w:szCs w:val="20"/>
        </w:rPr>
        <w:t xml:space="preserve"> </w:t>
      </w:r>
      <w:r>
        <w:rPr>
          <w:rFonts w:cstheme="minorHAnsi"/>
          <w:b/>
          <w:bCs/>
          <w:szCs w:val="20"/>
        </w:rPr>
        <w:t>la société ……………………… sur la base de son offre</w:t>
      </w:r>
      <w:r>
        <w:rPr>
          <w:rFonts w:cstheme="minorHAnsi"/>
          <w:szCs w:val="20"/>
        </w:rPr>
        <w:t> ;</w:t>
      </w:r>
    </w:p>
    <w:p w14:paraId="7F244185" w14:textId="77777777" w:rsidR="00861590" w:rsidRDefault="008118B5">
      <w:pPr>
        <w:rPr>
          <w:rFonts w:cstheme="minorHAnsi"/>
          <w:szCs w:val="20"/>
        </w:rPr>
      </w:pPr>
      <w:r>
        <w:rPr>
          <w:rFonts w:cstheme="minorHAnsi"/>
          <w:i/>
          <w:iCs/>
          <w:szCs w:val="20"/>
        </w:rPr>
        <w:t xml:space="preserve">[Indiquer le </w:t>
      </w:r>
      <w:r>
        <w:rPr>
          <w:rFonts w:cstheme="minorHAnsi"/>
          <w:b/>
          <w:bCs/>
          <w:i/>
          <w:iCs/>
          <w:szCs w:val="20"/>
        </w:rPr>
        <w:t>nom commercial et la dénomination sociale du candidat</w:t>
      </w:r>
      <w:r>
        <w:rPr>
          <w:rFonts w:cstheme="minorHAnsi"/>
          <w:i/>
          <w:iCs/>
          <w:szCs w:val="20"/>
        </w:rPr>
        <w:t xml:space="preserve">, les </w:t>
      </w:r>
      <w:r>
        <w:rPr>
          <w:rFonts w:cstheme="minorHAnsi"/>
          <w:b/>
          <w:bCs/>
          <w:i/>
          <w:iCs/>
          <w:szCs w:val="20"/>
        </w:rPr>
        <w:t>adresses</w:t>
      </w:r>
      <w:r>
        <w:rPr>
          <w:rFonts w:cstheme="minorHAnsi"/>
          <w:i/>
          <w:iCs/>
          <w:szCs w:val="20"/>
        </w:rPr>
        <w:t xml:space="preserve"> de son établissement et de son siège social (si elle est différente de celle de l’établissement), son </w:t>
      </w:r>
      <w:r>
        <w:rPr>
          <w:rFonts w:cstheme="minorHAnsi"/>
          <w:b/>
          <w:bCs/>
          <w:i/>
          <w:iCs/>
          <w:szCs w:val="20"/>
        </w:rPr>
        <w:t>adresse électronique</w:t>
      </w:r>
      <w:r>
        <w:rPr>
          <w:rFonts w:cstheme="minorHAnsi"/>
          <w:i/>
          <w:iCs/>
          <w:szCs w:val="20"/>
        </w:rPr>
        <w:t xml:space="preserve">, ses </w:t>
      </w:r>
      <w:r>
        <w:rPr>
          <w:rFonts w:cstheme="minorHAnsi"/>
          <w:b/>
          <w:bCs/>
          <w:i/>
          <w:iCs/>
          <w:szCs w:val="20"/>
        </w:rPr>
        <w:t>numéros de téléphone</w:t>
      </w:r>
      <w:r>
        <w:rPr>
          <w:rFonts w:cstheme="minorHAnsi"/>
          <w:i/>
          <w:iCs/>
          <w:szCs w:val="20"/>
        </w:rPr>
        <w:t xml:space="preserve"> et de télécopie et son </w:t>
      </w:r>
      <w:r>
        <w:rPr>
          <w:rFonts w:cstheme="minorHAnsi"/>
          <w:b/>
          <w:bCs/>
          <w:i/>
          <w:iCs/>
          <w:szCs w:val="20"/>
        </w:rPr>
        <w:t>numéro SIRET.]</w:t>
      </w:r>
    </w:p>
    <w:p w14:paraId="2CF294F6" w14:textId="77777777" w:rsidR="00861590" w:rsidRDefault="008118B5">
      <w:pPr>
        <w:rPr>
          <w:rFonts w:cstheme="minorHAnsi"/>
          <w:szCs w:val="20"/>
        </w:rPr>
      </w:pPr>
      <w:r>
        <w:rPr>
          <w:rFonts w:cstheme="minorHAnsi"/>
          <w:szCs w:val="20"/>
        </w:rPr>
        <w:t xml:space="preserve">Compte à créditer </w:t>
      </w:r>
      <w:r>
        <w:rPr>
          <w:rFonts w:cstheme="minorHAnsi"/>
          <w:i/>
          <w:iCs/>
          <w:szCs w:val="20"/>
        </w:rPr>
        <w:t>(joindre RIB) :</w:t>
      </w:r>
    </w:p>
    <w:p w14:paraId="71496EC4" w14:textId="77777777" w:rsidR="00861590" w:rsidRDefault="008118B5">
      <w:pPr>
        <w:rPr>
          <w:rFonts w:cstheme="minorHAnsi"/>
          <w:szCs w:val="20"/>
        </w:rPr>
      </w:pPr>
      <w:r>
        <w:rPr>
          <w:rFonts w:cstheme="minorHAnsi"/>
          <w:i/>
          <w:iCs/>
          <w:szCs w:val="20"/>
        </w:rPr>
        <w:t>Numéro :</w:t>
      </w:r>
    </w:p>
    <w:p w14:paraId="292B4765" w14:textId="77777777" w:rsidR="00861590" w:rsidRDefault="008118B5">
      <w:pPr>
        <w:rPr>
          <w:rFonts w:cstheme="minorHAnsi"/>
          <w:szCs w:val="20"/>
        </w:rPr>
      </w:pPr>
      <w:r>
        <w:rPr>
          <w:rFonts w:cstheme="minorHAnsi"/>
          <w:i/>
          <w:iCs/>
          <w:szCs w:val="20"/>
        </w:rPr>
        <w:t>Banque :</w:t>
      </w:r>
    </w:p>
    <w:p w14:paraId="7C5EC0A2" w14:textId="77777777" w:rsidR="00861590" w:rsidRDefault="00861590">
      <w:pPr>
        <w:rPr>
          <w:rFonts w:cstheme="minorHAnsi"/>
          <w:szCs w:val="20"/>
        </w:rPr>
      </w:pPr>
    </w:p>
    <w:p w14:paraId="5A1109FA" w14:textId="77777777" w:rsidR="00861590" w:rsidRDefault="008118B5">
      <w:pPr>
        <w:rPr>
          <w:rFonts w:cstheme="minorHAnsi"/>
          <w:szCs w:val="20"/>
        </w:rPr>
      </w:pPr>
      <w:proofErr w:type="gramStart"/>
      <w:r>
        <w:rPr>
          <w:rFonts w:cstheme="minorHAnsi"/>
          <w:szCs w:val="20"/>
        </w:rPr>
        <w:t>engage</w:t>
      </w:r>
      <w:proofErr w:type="gramEnd"/>
      <w:r>
        <w:rPr>
          <w:rFonts w:cstheme="minorHAnsi"/>
          <w:szCs w:val="20"/>
        </w:rPr>
        <w:t xml:space="preserve">, </w:t>
      </w:r>
      <w:r>
        <w:rPr>
          <w:rFonts w:cstheme="minorHAnsi"/>
          <w:b/>
          <w:bCs/>
          <w:szCs w:val="20"/>
        </w:rPr>
        <w:t>en tant que mandataire, l’ensemble des membres du groupement</w:t>
      </w:r>
      <w:r>
        <w:rPr>
          <w:rFonts w:cstheme="minorHAnsi"/>
          <w:szCs w:val="20"/>
        </w:rPr>
        <w:t xml:space="preserve"> qui ont signé la lettre de candidature </w:t>
      </w:r>
      <w:r>
        <w:rPr>
          <w:rFonts w:cstheme="minorHAnsi"/>
          <w:i/>
          <w:iCs/>
          <w:szCs w:val="20"/>
        </w:rPr>
        <w:t xml:space="preserve">(joindre le DC1 ou son équivalent), </w:t>
      </w:r>
      <w:r>
        <w:rPr>
          <w:rFonts w:cstheme="minorHAnsi"/>
          <w:szCs w:val="20"/>
        </w:rPr>
        <w:t>sur la base de l’offre du groupement </w:t>
      </w:r>
    </w:p>
    <w:p w14:paraId="5AB890DD" w14:textId="77777777" w:rsidR="00861590" w:rsidRDefault="008118B5">
      <w:pPr>
        <w:rPr>
          <w:rFonts w:cstheme="minorHAnsi"/>
          <w:szCs w:val="20"/>
        </w:rPr>
      </w:pPr>
      <w:r>
        <w:rPr>
          <w:rFonts w:cstheme="minorHAnsi"/>
          <w:i/>
          <w:iCs/>
          <w:szCs w:val="20"/>
        </w:rPr>
        <w:t xml:space="preserve">[Indiquer le </w:t>
      </w:r>
      <w:r>
        <w:rPr>
          <w:rFonts w:cstheme="minorHAnsi"/>
          <w:b/>
          <w:bCs/>
          <w:i/>
          <w:iCs/>
          <w:szCs w:val="20"/>
        </w:rPr>
        <w:t>nom commercial et la dénomination sociale du candidat</w:t>
      </w:r>
      <w:r>
        <w:rPr>
          <w:rFonts w:cstheme="minorHAnsi"/>
          <w:i/>
          <w:iCs/>
          <w:szCs w:val="20"/>
        </w:rPr>
        <w:t xml:space="preserve">, les </w:t>
      </w:r>
      <w:r>
        <w:rPr>
          <w:rFonts w:cstheme="minorHAnsi"/>
          <w:b/>
          <w:bCs/>
          <w:i/>
          <w:iCs/>
          <w:szCs w:val="20"/>
        </w:rPr>
        <w:t>adresses</w:t>
      </w:r>
      <w:r>
        <w:rPr>
          <w:rFonts w:cstheme="minorHAnsi"/>
          <w:i/>
          <w:iCs/>
          <w:szCs w:val="20"/>
        </w:rPr>
        <w:t xml:space="preserve"> de son établissement et de son siège social (si elle est différente de celle de l’établissement), son </w:t>
      </w:r>
      <w:r>
        <w:rPr>
          <w:rFonts w:cstheme="minorHAnsi"/>
          <w:b/>
          <w:bCs/>
          <w:i/>
          <w:iCs/>
          <w:szCs w:val="20"/>
        </w:rPr>
        <w:t>adresse électronique</w:t>
      </w:r>
      <w:r>
        <w:rPr>
          <w:rFonts w:cstheme="minorHAnsi"/>
          <w:i/>
          <w:iCs/>
          <w:szCs w:val="20"/>
        </w:rPr>
        <w:t xml:space="preserve">, ses </w:t>
      </w:r>
      <w:r>
        <w:rPr>
          <w:rFonts w:cstheme="minorHAnsi"/>
          <w:b/>
          <w:bCs/>
          <w:i/>
          <w:iCs/>
          <w:szCs w:val="20"/>
        </w:rPr>
        <w:t>numéros de téléphone</w:t>
      </w:r>
      <w:r>
        <w:rPr>
          <w:rFonts w:cstheme="minorHAnsi"/>
          <w:i/>
          <w:iCs/>
          <w:szCs w:val="20"/>
        </w:rPr>
        <w:t xml:space="preserve"> et de télécopie et son </w:t>
      </w:r>
      <w:r>
        <w:rPr>
          <w:rFonts w:cstheme="minorHAnsi"/>
          <w:b/>
          <w:bCs/>
          <w:i/>
          <w:iCs/>
          <w:szCs w:val="20"/>
        </w:rPr>
        <w:t>numéro SIRET.]</w:t>
      </w:r>
    </w:p>
    <w:p w14:paraId="759A4E57" w14:textId="77777777" w:rsidR="00861590" w:rsidRDefault="00861590">
      <w:pPr>
        <w:rPr>
          <w:rFonts w:cstheme="minorHAnsi"/>
          <w:szCs w:val="20"/>
        </w:rPr>
      </w:pPr>
    </w:p>
    <w:p w14:paraId="3BBC5A90" w14:textId="77777777" w:rsidR="00861590" w:rsidRDefault="008118B5">
      <w:pPr>
        <w:rPr>
          <w:rFonts w:cstheme="minorHAnsi"/>
          <w:szCs w:val="20"/>
        </w:rPr>
      </w:pPr>
      <w:r>
        <w:rPr>
          <w:rFonts w:cstheme="minorHAnsi"/>
          <w:szCs w:val="20"/>
        </w:rPr>
        <w:t xml:space="preserve">Compte à créditer </w:t>
      </w:r>
      <w:r>
        <w:rPr>
          <w:rFonts w:cstheme="minorHAnsi"/>
          <w:i/>
          <w:iCs/>
          <w:szCs w:val="20"/>
        </w:rPr>
        <w:t>(joindre RIB)</w:t>
      </w:r>
    </w:p>
    <w:p w14:paraId="43EB2300" w14:textId="77777777" w:rsidR="00861590" w:rsidRDefault="008118B5">
      <w:pPr>
        <w:rPr>
          <w:rFonts w:cstheme="minorHAnsi"/>
          <w:szCs w:val="20"/>
        </w:rPr>
      </w:pPr>
      <w:r>
        <w:rPr>
          <w:rFonts w:cstheme="minorHAnsi"/>
          <w:i/>
          <w:iCs/>
          <w:szCs w:val="20"/>
        </w:rPr>
        <w:t>Numéro :</w:t>
      </w:r>
    </w:p>
    <w:p w14:paraId="2EAA84ED" w14:textId="77777777" w:rsidR="00861590" w:rsidRDefault="008118B5">
      <w:pPr>
        <w:rPr>
          <w:rFonts w:cstheme="minorHAnsi"/>
          <w:szCs w:val="20"/>
        </w:rPr>
      </w:pPr>
      <w:r>
        <w:rPr>
          <w:rFonts w:cstheme="minorHAnsi"/>
          <w:i/>
          <w:iCs/>
          <w:szCs w:val="20"/>
        </w:rPr>
        <w:lastRenderedPageBreak/>
        <w:t>Banque :</w:t>
      </w:r>
    </w:p>
    <w:p w14:paraId="5EBA4E57" w14:textId="77777777" w:rsidR="00861590" w:rsidRDefault="00861590">
      <w:pPr>
        <w:rPr>
          <w:rFonts w:cstheme="minorHAnsi"/>
          <w:szCs w:val="20"/>
        </w:rPr>
      </w:pPr>
    </w:p>
    <w:p w14:paraId="2C5C3C12" w14:textId="77777777" w:rsidR="00861590" w:rsidRDefault="008118B5">
      <w:pPr>
        <w:spacing w:after="0"/>
        <w:rPr>
          <w:rFonts w:cstheme="minorHAnsi"/>
          <w:szCs w:val="20"/>
        </w:rPr>
      </w:pPr>
      <w:r>
        <w:rPr>
          <w:rFonts w:cstheme="minorHAnsi"/>
          <w:b/>
          <w:bCs/>
          <w:szCs w:val="20"/>
        </w:rPr>
        <w:t>L’ensemble des membres du groupement s’engagent</w:t>
      </w:r>
      <w:r>
        <w:rPr>
          <w:rFonts w:cstheme="minorHAnsi"/>
          <w:szCs w:val="20"/>
        </w:rPr>
        <w:t>, sur la base de l’offre du groupement ;</w:t>
      </w:r>
    </w:p>
    <w:p w14:paraId="6979378F" w14:textId="77777777" w:rsidR="00861590" w:rsidRDefault="008118B5">
      <w:pPr>
        <w:spacing w:after="0"/>
        <w:rPr>
          <w:rFonts w:cstheme="minorHAnsi"/>
          <w:szCs w:val="20"/>
        </w:rPr>
      </w:pPr>
      <w:r>
        <w:rPr>
          <w:rFonts w:cstheme="minorHAnsi"/>
          <w:i/>
          <w:iCs/>
          <w:szCs w:val="20"/>
        </w:rPr>
        <w:t xml:space="preserve">[Indiquer le </w:t>
      </w:r>
      <w:r>
        <w:rPr>
          <w:rFonts w:cstheme="minorHAnsi"/>
          <w:b/>
          <w:bCs/>
          <w:i/>
          <w:iCs/>
          <w:szCs w:val="20"/>
        </w:rPr>
        <w:t>nom commercial et la dénomination sociale</w:t>
      </w:r>
      <w:r>
        <w:rPr>
          <w:rFonts w:cstheme="minorHAnsi"/>
          <w:i/>
          <w:iCs/>
          <w:szCs w:val="20"/>
        </w:rPr>
        <w:t xml:space="preserve"> de chaque membre du groupement, les </w:t>
      </w:r>
      <w:r>
        <w:rPr>
          <w:rFonts w:cstheme="minorHAnsi"/>
          <w:b/>
          <w:bCs/>
          <w:i/>
          <w:iCs/>
          <w:szCs w:val="20"/>
        </w:rPr>
        <w:t>adresses</w:t>
      </w:r>
      <w:r>
        <w:rPr>
          <w:rFonts w:cstheme="minorHAnsi"/>
          <w:i/>
          <w:iCs/>
          <w:szCs w:val="20"/>
        </w:rPr>
        <w:t xml:space="preserve"> de son établissement et de son siège social (si elle est différente de celle de l’établissement), son </w:t>
      </w:r>
      <w:r>
        <w:rPr>
          <w:rFonts w:cstheme="minorHAnsi"/>
          <w:b/>
          <w:bCs/>
          <w:i/>
          <w:iCs/>
          <w:szCs w:val="20"/>
        </w:rPr>
        <w:t>adresse électronique</w:t>
      </w:r>
      <w:r>
        <w:rPr>
          <w:rFonts w:cstheme="minorHAnsi"/>
          <w:i/>
          <w:iCs/>
          <w:szCs w:val="20"/>
        </w:rPr>
        <w:t xml:space="preserve">, ses </w:t>
      </w:r>
      <w:r>
        <w:rPr>
          <w:rFonts w:cstheme="minorHAnsi"/>
          <w:b/>
          <w:bCs/>
          <w:i/>
          <w:iCs/>
          <w:szCs w:val="20"/>
        </w:rPr>
        <w:t>numéros de téléphone</w:t>
      </w:r>
      <w:r>
        <w:rPr>
          <w:rFonts w:cstheme="minorHAnsi"/>
          <w:i/>
          <w:iCs/>
          <w:szCs w:val="20"/>
        </w:rPr>
        <w:t xml:space="preserve"> et de télécopie et son </w:t>
      </w:r>
      <w:r>
        <w:rPr>
          <w:rFonts w:cstheme="minorHAnsi"/>
          <w:b/>
          <w:bCs/>
          <w:i/>
          <w:iCs/>
          <w:szCs w:val="20"/>
        </w:rPr>
        <w:t>numéro SIRET</w:t>
      </w:r>
      <w:r>
        <w:rPr>
          <w:rFonts w:cstheme="minorHAnsi"/>
          <w:i/>
          <w:iCs/>
          <w:szCs w:val="20"/>
        </w:rPr>
        <w:t xml:space="preserve">. </w:t>
      </w:r>
      <w:r>
        <w:rPr>
          <w:rFonts w:cstheme="minorHAnsi"/>
          <w:b/>
          <w:bCs/>
          <w:i/>
          <w:iCs/>
          <w:szCs w:val="20"/>
        </w:rPr>
        <w:t>Identifier le mandataire désigné</w:t>
      </w:r>
      <w:r>
        <w:rPr>
          <w:rFonts w:cstheme="minorHAnsi"/>
          <w:i/>
          <w:iCs/>
          <w:szCs w:val="20"/>
        </w:rPr>
        <w:t xml:space="preserve"> pour représenter l’ensemble des membres du groupement et coordonner les prestations.]</w:t>
      </w:r>
    </w:p>
    <w:p w14:paraId="6A554B8D" w14:textId="77777777" w:rsidR="00861590" w:rsidRDefault="00861590">
      <w:pPr>
        <w:rPr>
          <w:rFonts w:cstheme="minorHAnsi"/>
          <w:szCs w:val="20"/>
        </w:rPr>
      </w:pPr>
    </w:p>
    <w:p w14:paraId="654061EC" w14:textId="77777777" w:rsidR="00861590" w:rsidRDefault="008118B5">
      <w:pPr>
        <w:rPr>
          <w:rFonts w:cstheme="minorHAnsi"/>
          <w:szCs w:val="20"/>
        </w:rPr>
      </w:pPr>
      <w:r>
        <w:rPr>
          <w:rFonts w:cstheme="minorHAnsi"/>
          <w:szCs w:val="20"/>
        </w:rPr>
        <w:t xml:space="preserve">Compte à créditer </w:t>
      </w:r>
      <w:r>
        <w:rPr>
          <w:rFonts w:cstheme="minorHAnsi"/>
          <w:i/>
          <w:iCs/>
          <w:szCs w:val="20"/>
        </w:rPr>
        <w:t>(joindre RIB)</w:t>
      </w:r>
    </w:p>
    <w:p w14:paraId="71F984AE" w14:textId="77777777" w:rsidR="00861590" w:rsidRDefault="008118B5">
      <w:pPr>
        <w:rPr>
          <w:rFonts w:cstheme="minorHAnsi"/>
          <w:szCs w:val="20"/>
        </w:rPr>
      </w:pPr>
      <w:r>
        <w:rPr>
          <w:rFonts w:cstheme="minorHAnsi"/>
          <w:i/>
          <w:iCs/>
          <w:szCs w:val="20"/>
        </w:rPr>
        <w:t>Numéro :</w:t>
      </w:r>
    </w:p>
    <w:p w14:paraId="0C640146" w14:textId="77777777" w:rsidR="00861590" w:rsidRDefault="008118B5">
      <w:pPr>
        <w:rPr>
          <w:rFonts w:cstheme="minorHAnsi"/>
          <w:szCs w:val="20"/>
        </w:rPr>
      </w:pPr>
      <w:r>
        <w:rPr>
          <w:rFonts w:cstheme="minorHAnsi"/>
          <w:i/>
          <w:iCs/>
          <w:szCs w:val="20"/>
        </w:rPr>
        <w:t>Banque :</w:t>
      </w:r>
    </w:p>
    <w:p w14:paraId="739189DB" w14:textId="77777777" w:rsidR="00861590" w:rsidRDefault="00861590">
      <w:pPr>
        <w:rPr>
          <w:rFonts w:cstheme="minorHAnsi"/>
          <w:szCs w:val="20"/>
        </w:rPr>
      </w:pPr>
    </w:p>
    <w:p w14:paraId="316295F0" w14:textId="77777777" w:rsidR="00861590" w:rsidRDefault="00861590">
      <w:pPr>
        <w:rPr>
          <w:rFonts w:cstheme="minorHAnsi"/>
          <w:szCs w:val="20"/>
        </w:rPr>
      </w:pPr>
    </w:p>
    <w:p w14:paraId="2E1EE9F0" w14:textId="77777777" w:rsidR="00861590" w:rsidRDefault="008118B5">
      <w:pPr>
        <w:rPr>
          <w:rFonts w:cstheme="minorHAnsi"/>
          <w:szCs w:val="20"/>
        </w:rPr>
      </w:pPr>
      <w:r>
        <w:rPr>
          <w:rFonts w:cstheme="minorHAnsi"/>
          <w:b/>
          <w:bCs/>
          <w:szCs w:val="20"/>
        </w:rPr>
        <w:t>Déclaration sur l’honneur</w:t>
      </w:r>
    </w:p>
    <w:p w14:paraId="7301562E" w14:textId="77777777" w:rsidR="00861590" w:rsidRDefault="008118B5">
      <w:pPr>
        <w:rPr>
          <w:rFonts w:cstheme="minorHAnsi"/>
          <w:szCs w:val="20"/>
        </w:rPr>
      </w:pPr>
      <w:r>
        <w:rPr>
          <w:rFonts w:cstheme="minorHAnsi"/>
          <w:szCs w:val="20"/>
        </w:rPr>
        <w:t>Le candidat individuel, ou chaque membre du groupement, déclare sur l’honneur </w:t>
      </w:r>
    </w:p>
    <w:p w14:paraId="1554132E" w14:textId="77777777" w:rsidR="00861590" w:rsidRDefault="008118B5">
      <w:pPr>
        <w:numPr>
          <w:ilvl w:val="0"/>
          <w:numId w:val="3"/>
        </w:numPr>
        <w:rPr>
          <w:rFonts w:cstheme="minorHAnsi"/>
          <w:szCs w:val="20"/>
        </w:rPr>
      </w:pPr>
      <w:r>
        <w:rPr>
          <w:rFonts w:cstheme="minorHAnsi"/>
          <w:szCs w:val="20"/>
        </w:rPr>
        <w:t xml:space="preserve">n’entrer dans aucun des cas d’interdiction de soumissionner obligatoires prévus aux articles </w:t>
      </w:r>
      <w:hyperlink r:id="rId11" w:tgtFrame="_top">
        <w:r>
          <w:rPr>
            <w:rStyle w:val="LienInternet"/>
            <w:rFonts w:cstheme="minorHAnsi"/>
            <w:szCs w:val="20"/>
          </w:rPr>
          <w:t>L</w:t>
        </w:r>
      </w:hyperlink>
      <w:r>
        <w:rPr>
          <w:rFonts w:cstheme="minorHAnsi"/>
          <w:szCs w:val="20"/>
        </w:rPr>
        <w:t xml:space="preserve"> 2141-1 à 5 et L 2141-7 à11 de l’ordonnance n° 2018-1074 du 26 novembre 2018 </w:t>
      </w:r>
    </w:p>
    <w:p w14:paraId="557097E9" w14:textId="77777777" w:rsidR="00861590" w:rsidRDefault="008118B5">
      <w:pPr>
        <w:numPr>
          <w:ilvl w:val="0"/>
          <w:numId w:val="3"/>
        </w:numPr>
        <w:rPr>
          <w:rFonts w:cstheme="minorHAnsi"/>
          <w:szCs w:val="20"/>
        </w:rPr>
      </w:pPr>
      <w:bookmarkStart w:id="11" w:name="_Hlt447178021"/>
      <w:bookmarkStart w:id="12" w:name="_Hlt447178077"/>
      <w:bookmarkEnd w:id="11"/>
      <w:bookmarkEnd w:id="12"/>
      <w:r>
        <w:rPr>
          <w:rFonts w:cstheme="minorHAnsi"/>
          <w:szCs w:val="20"/>
        </w:rPr>
        <w:t xml:space="preserve">être en règle au regard des articles </w:t>
      </w:r>
      <w:hyperlink r:id="rId12" w:tgtFrame="_top">
        <w:r>
          <w:rPr>
            <w:rStyle w:val="LienInternet"/>
            <w:rFonts w:cstheme="minorHAnsi"/>
            <w:szCs w:val="20"/>
          </w:rPr>
          <w:t>L. 5</w:t>
        </w:r>
      </w:hyperlink>
      <w:hyperlink r:id="rId13" w:tgtFrame="_top">
        <w:r>
          <w:rPr>
            <w:rStyle w:val="LienInternet"/>
            <w:rFonts w:cstheme="minorHAnsi"/>
            <w:szCs w:val="20"/>
          </w:rPr>
          <w:t>2</w:t>
        </w:r>
      </w:hyperlink>
      <w:hyperlink r:id="rId14" w:tgtFrame="_top">
        <w:r>
          <w:rPr>
            <w:rStyle w:val="LienInternet"/>
            <w:rFonts w:cstheme="minorHAnsi"/>
            <w:szCs w:val="20"/>
          </w:rPr>
          <w:t>1</w:t>
        </w:r>
      </w:hyperlink>
      <w:hyperlink r:id="rId15" w:tgtFrame="_top">
        <w:r>
          <w:rPr>
            <w:rStyle w:val="LienInternet"/>
            <w:rFonts w:cstheme="minorHAnsi"/>
            <w:szCs w:val="20"/>
          </w:rPr>
          <w:t>2-1</w:t>
        </w:r>
      </w:hyperlink>
      <w:r>
        <w:rPr>
          <w:rFonts w:cstheme="minorHAnsi"/>
          <w:szCs w:val="20"/>
        </w:rPr>
        <w:t xml:space="preserve"> à </w:t>
      </w:r>
      <w:hyperlink r:id="rId16" w:tgtFrame="_top">
        <w:r>
          <w:rPr>
            <w:rStyle w:val="LienInternet"/>
            <w:rFonts w:cstheme="minorHAnsi"/>
            <w:szCs w:val="20"/>
          </w:rPr>
          <w:t>L. 5212-11</w:t>
        </w:r>
      </w:hyperlink>
      <w:r>
        <w:rPr>
          <w:rFonts w:cstheme="minorHAnsi"/>
          <w:szCs w:val="20"/>
        </w:rPr>
        <w:t xml:space="preserve"> du code du travail concernant l’emploi des travailleurs handicapés..</w:t>
      </w:r>
    </w:p>
    <w:p w14:paraId="5B80BB6E" w14:textId="77777777" w:rsidR="00861590" w:rsidRDefault="00861590">
      <w:pPr>
        <w:rPr>
          <w:rFonts w:cstheme="minorHAnsi"/>
          <w:szCs w:val="20"/>
        </w:rPr>
      </w:pPr>
    </w:p>
    <w:p w14:paraId="74A3597A" w14:textId="77777777" w:rsidR="00861590" w:rsidRDefault="008118B5">
      <w:pPr>
        <w:rPr>
          <w:rFonts w:cstheme="minorHAnsi"/>
          <w:szCs w:val="20"/>
        </w:rPr>
      </w:pPr>
      <w:r>
        <w:rPr>
          <w:rFonts w:cstheme="minorHAnsi"/>
          <w:szCs w:val="20"/>
        </w:rPr>
        <w:t>L'offre ainsi présentée ne reste valable que si son attribution intervient dans le délai de validité des offres de 120 jours à compter de la date limite de remise des offres.</w:t>
      </w:r>
    </w:p>
    <w:p w14:paraId="39AC9A74" w14:textId="77777777" w:rsidR="00861590" w:rsidRDefault="00861590">
      <w:pPr>
        <w:rPr>
          <w:rFonts w:cstheme="minorHAnsi"/>
          <w:szCs w:val="20"/>
        </w:rPr>
      </w:pPr>
    </w:p>
    <w:p w14:paraId="2DAE14CE" w14:textId="77777777" w:rsidR="00861590" w:rsidRDefault="008118B5">
      <w:pPr>
        <w:pStyle w:val="Titre2"/>
        <w:numPr>
          <w:ilvl w:val="0"/>
          <w:numId w:val="8"/>
        </w:numPr>
      </w:pPr>
      <w:bookmarkStart w:id="13" w:name="__RefHeading___Toc11234_1076115706"/>
      <w:bookmarkStart w:id="14" w:name="_Toc185253337"/>
      <w:bookmarkEnd w:id="13"/>
      <w:r>
        <w:t>Objet et étendue de la consultation</w:t>
      </w:r>
      <w:bookmarkEnd w:id="14"/>
    </w:p>
    <w:p w14:paraId="0A60F350" w14:textId="77777777" w:rsidR="00861590" w:rsidRDefault="008118B5">
      <w:pPr>
        <w:pStyle w:val="Titre3"/>
        <w:numPr>
          <w:ilvl w:val="2"/>
          <w:numId w:val="6"/>
        </w:numPr>
      </w:pPr>
      <w:bookmarkStart w:id="15" w:name="__RefHeading___Toc11236_1076115706"/>
      <w:bookmarkStart w:id="16" w:name="_Toc185253338"/>
      <w:bookmarkEnd w:id="15"/>
      <w:r>
        <w:t>Objet et étendue de la consultation</w:t>
      </w:r>
      <w:bookmarkEnd w:id="16"/>
    </w:p>
    <w:p w14:paraId="4462FAAF" w14:textId="77777777" w:rsidR="00861590" w:rsidRDefault="00861590">
      <w:pPr>
        <w:rPr>
          <w:rFonts w:cstheme="minorHAnsi"/>
          <w:szCs w:val="20"/>
        </w:rPr>
      </w:pPr>
    </w:p>
    <w:p w14:paraId="2437F560" w14:textId="77777777" w:rsidR="00861590" w:rsidRDefault="008118B5">
      <w:pPr>
        <w:rPr>
          <w:rFonts w:cstheme="minorHAnsi"/>
          <w:szCs w:val="20"/>
        </w:rPr>
      </w:pPr>
      <w:r>
        <w:rPr>
          <w:rFonts w:cstheme="minorHAnsi"/>
          <w:szCs w:val="20"/>
        </w:rPr>
        <w:t>La consultation porte sur la réalisation de comptages visuels de l’ichtyofaune (et espèces associées) du Parc national des Calanques.</w:t>
      </w:r>
    </w:p>
    <w:p w14:paraId="11CD29A3" w14:textId="77777777" w:rsidR="00861590" w:rsidRDefault="00861590">
      <w:pPr>
        <w:rPr>
          <w:rFonts w:cstheme="minorHAnsi"/>
          <w:szCs w:val="20"/>
        </w:rPr>
      </w:pPr>
    </w:p>
    <w:p w14:paraId="06C309D1" w14:textId="77777777" w:rsidR="00861590" w:rsidRDefault="00861590">
      <w:pPr>
        <w:rPr>
          <w:rFonts w:cstheme="minorHAnsi"/>
          <w:szCs w:val="20"/>
        </w:rPr>
      </w:pPr>
    </w:p>
    <w:p w14:paraId="035C41DD" w14:textId="77777777" w:rsidR="00861590" w:rsidRDefault="008118B5">
      <w:pPr>
        <w:pStyle w:val="Titre3"/>
        <w:numPr>
          <w:ilvl w:val="2"/>
          <w:numId w:val="6"/>
        </w:numPr>
      </w:pPr>
      <w:bookmarkStart w:id="17" w:name="__RefHeading___Toc11238_1076115706"/>
      <w:bookmarkStart w:id="18" w:name="_Toc185253339"/>
      <w:bookmarkEnd w:id="17"/>
      <w:r>
        <w:t>Descriptif de la prestation</w:t>
      </w:r>
      <w:bookmarkEnd w:id="18"/>
      <w:r>
        <w:t> </w:t>
      </w:r>
    </w:p>
    <w:p w14:paraId="055771D6" w14:textId="77777777" w:rsidR="00861590" w:rsidRDefault="00861590">
      <w:pPr>
        <w:rPr>
          <w:rFonts w:cstheme="minorHAnsi"/>
          <w:szCs w:val="20"/>
        </w:rPr>
      </w:pPr>
    </w:p>
    <w:p w14:paraId="06B6DB37" w14:textId="77777777" w:rsidR="00861590" w:rsidRDefault="008118B5">
      <w:pPr>
        <w:rPr>
          <w:rFonts w:cstheme="minorHAnsi"/>
          <w:szCs w:val="20"/>
        </w:rPr>
      </w:pPr>
      <w:r>
        <w:rPr>
          <w:rFonts w:cstheme="minorHAnsi"/>
          <w:szCs w:val="20"/>
        </w:rPr>
        <w:t>Le motif et le descriptif des prestations à réaliser et les spécifications techniques figurent au CCTP.</w:t>
      </w:r>
    </w:p>
    <w:p w14:paraId="3004707F" w14:textId="77777777" w:rsidR="00861590" w:rsidRDefault="00861590">
      <w:pPr>
        <w:pStyle w:val="Paragraphedeliste"/>
        <w:rPr>
          <w:rFonts w:cstheme="minorHAnsi"/>
          <w:b/>
          <w:bCs/>
          <w:szCs w:val="20"/>
        </w:rPr>
      </w:pPr>
    </w:p>
    <w:p w14:paraId="355C95B9" w14:textId="77777777" w:rsidR="00861590" w:rsidRDefault="008118B5">
      <w:pPr>
        <w:pStyle w:val="Titre2"/>
        <w:numPr>
          <w:ilvl w:val="0"/>
          <w:numId w:val="8"/>
        </w:numPr>
      </w:pPr>
      <w:bookmarkStart w:id="19" w:name="__RefHeading___Toc11240_1076115706"/>
      <w:bookmarkStart w:id="20" w:name="_Toc185253340"/>
      <w:bookmarkEnd w:id="19"/>
      <w:r>
        <w:lastRenderedPageBreak/>
        <w:t>Pièces constitutives du marché</w:t>
      </w:r>
      <w:bookmarkEnd w:id="20"/>
      <w:r>
        <w:t xml:space="preserve"> </w:t>
      </w:r>
    </w:p>
    <w:p w14:paraId="3BE8AF07" w14:textId="77777777" w:rsidR="00861590" w:rsidRDefault="008118B5">
      <w:pPr>
        <w:pStyle w:val="Titre3"/>
        <w:numPr>
          <w:ilvl w:val="2"/>
          <w:numId w:val="5"/>
        </w:numPr>
      </w:pPr>
      <w:bookmarkStart w:id="21" w:name="__RefHeading___Toc11242_1076115706"/>
      <w:bookmarkStart w:id="22" w:name="_Toc185253341"/>
      <w:bookmarkEnd w:id="21"/>
      <w:r>
        <w:t>Pièces particulières</w:t>
      </w:r>
      <w:bookmarkEnd w:id="22"/>
    </w:p>
    <w:p w14:paraId="688F6AB2" w14:textId="77777777" w:rsidR="00861590" w:rsidRDefault="008118B5">
      <w:pPr>
        <w:rPr>
          <w:rFonts w:cstheme="minorHAnsi"/>
          <w:szCs w:val="20"/>
        </w:rPr>
      </w:pPr>
      <w:r>
        <w:rPr>
          <w:rFonts w:cstheme="minorHAnsi"/>
          <w:szCs w:val="20"/>
        </w:rPr>
        <w:t>Les pièces générales, bien que non jointes au marché, sont réputées connues de l’entreprise.</w:t>
      </w:r>
    </w:p>
    <w:p w14:paraId="60FD0F9F" w14:textId="77777777" w:rsidR="00861590" w:rsidRDefault="008118B5">
      <w:pPr>
        <w:rPr>
          <w:rFonts w:cstheme="minorHAnsi"/>
          <w:szCs w:val="20"/>
        </w:rPr>
      </w:pPr>
      <w:r>
        <w:rPr>
          <w:rFonts w:cstheme="minorHAnsi"/>
          <w:szCs w:val="20"/>
        </w:rPr>
        <w:t>Les documents contractuels qui le régissent sont dans l’ordre de priorité décroissant :</w:t>
      </w:r>
    </w:p>
    <w:p w14:paraId="674D223F" w14:textId="77777777" w:rsidR="00861590" w:rsidRDefault="00861590">
      <w:pPr>
        <w:rPr>
          <w:rFonts w:cstheme="minorHAnsi"/>
          <w:szCs w:val="20"/>
        </w:rPr>
      </w:pPr>
    </w:p>
    <w:p w14:paraId="1527C2C6" w14:textId="77777777" w:rsidR="00861590" w:rsidRDefault="008118B5">
      <w:pPr>
        <w:numPr>
          <w:ilvl w:val="0"/>
          <w:numId w:val="2"/>
        </w:numPr>
        <w:rPr>
          <w:rFonts w:cstheme="minorHAnsi"/>
          <w:szCs w:val="20"/>
        </w:rPr>
      </w:pPr>
      <w:proofErr w:type="gramStart"/>
      <w:r>
        <w:rPr>
          <w:rFonts w:cstheme="minorHAnsi"/>
          <w:szCs w:val="20"/>
        </w:rPr>
        <w:t>le</w:t>
      </w:r>
      <w:proofErr w:type="gramEnd"/>
      <w:r>
        <w:rPr>
          <w:rFonts w:cstheme="minorHAnsi"/>
          <w:szCs w:val="20"/>
        </w:rPr>
        <w:t xml:space="preserve"> présent cahier des clauses administratives particulières valant acte d’engagement, </w:t>
      </w:r>
    </w:p>
    <w:p w14:paraId="3167F162" w14:textId="77777777" w:rsidR="00861590" w:rsidRDefault="008118B5">
      <w:pPr>
        <w:numPr>
          <w:ilvl w:val="0"/>
          <w:numId w:val="2"/>
        </w:numPr>
        <w:rPr>
          <w:rFonts w:cstheme="minorHAnsi"/>
          <w:szCs w:val="20"/>
        </w:rPr>
      </w:pPr>
      <w:proofErr w:type="gramStart"/>
      <w:r>
        <w:rPr>
          <w:rFonts w:cstheme="minorHAnsi"/>
          <w:szCs w:val="20"/>
        </w:rPr>
        <w:t>le</w:t>
      </w:r>
      <w:proofErr w:type="gramEnd"/>
      <w:r>
        <w:rPr>
          <w:rFonts w:cstheme="minorHAnsi"/>
          <w:szCs w:val="20"/>
        </w:rPr>
        <w:t xml:space="preserve"> cahier des clauses techniques particulières (CCTP), </w:t>
      </w:r>
    </w:p>
    <w:p w14:paraId="7BA41311" w14:textId="77777777" w:rsidR="00861590" w:rsidRDefault="008118B5">
      <w:pPr>
        <w:numPr>
          <w:ilvl w:val="0"/>
          <w:numId w:val="2"/>
        </w:numPr>
        <w:rPr>
          <w:rFonts w:cstheme="minorHAnsi"/>
          <w:szCs w:val="20"/>
        </w:rPr>
      </w:pPr>
      <w:proofErr w:type="gramStart"/>
      <w:r>
        <w:rPr>
          <w:rFonts w:cstheme="minorHAnsi"/>
          <w:szCs w:val="20"/>
        </w:rPr>
        <w:t>la</w:t>
      </w:r>
      <w:proofErr w:type="gramEnd"/>
      <w:r>
        <w:rPr>
          <w:rFonts w:cstheme="minorHAnsi"/>
          <w:szCs w:val="20"/>
        </w:rPr>
        <w:t xml:space="preserve"> Décomposition du Prix Global et Forfaitaire ;</w:t>
      </w:r>
    </w:p>
    <w:p w14:paraId="607C648A" w14:textId="77777777" w:rsidR="00861590" w:rsidRDefault="008118B5">
      <w:pPr>
        <w:numPr>
          <w:ilvl w:val="0"/>
          <w:numId w:val="2"/>
        </w:numPr>
        <w:rPr>
          <w:rFonts w:cstheme="minorHAnsi"/>
          <w:szCs w:val="20"/>
        </w:rPr>
      </w:pPr>
      <w:r>
        <w:rPr>
          <w:rFonts w:cstheme="minorHAnsi"/>
          <w:szCs w:val="20"/>
        </w:rPr>
        <w:t>Cahier des clauses administratives générales (C.C.A.G/P.I.) applicables aux marchés publics de prestations intellectuelles approuvé par l’arrêté du 30 mars 2021 et publié au JORF du 1er avril 2021.</w:t>
      </w:r>
    </w:p>
    <w:p w14:paraId="1F29FB98" w14:textId="77777777" w:rsidR="00861590" w:rsidRDefault="008118B5">
      <w:pPr>
        <w:numPr>
          <w:ilvl w:val="0"/>
          <w:numId w:val="2"/>
        </w:numPr>
        <w:rPr>
          <w:rFonts w:cstheme="minorHAnsi"/>
          <w:szCs w:val="20"/>
        </w:rPr>
      </w:pPr>
      <w:proofErr w:type="gramStart"/>
      <w:r>
        <w:rPr>
          <w:rFonts w:cstheme="minorHAnsi"/>
          <w:szCs w:val="20"/>
        </w:rPr>
        <w:t>le</w:t>
      </w:r>
      <w:proofErr w:type="gramEnd"/>
      <w:r>
        <w:rPr>
          <w:rFonts w:cstheme="minorHAnsi"/>
          <w:szCs w:val="20"/>
        </w:rPr>
        <w:t xml:space="preserve"> mémoire technique remis par le titulaire à l’appui de son offre</w:t>
      </w:r>
    </w:p>
    <w:p w14:paraId="28A5BA8E" w14:textId="77777777" w:rsidR="00861590" w:rsidRDefault="00861590">
      <w:pPr>
        <w:rPr>
          <w:rFonts w:cstheme="minorHAnsi"/>
          <w:szCs w:val="20"/>
        </w:rPr>
      </w:pPr>
    </w:p>
    <w:p w14:paraId="78F2A63C" w14:textId="77777777" w:rsidR="00861590" w:rsidRDefault="008118B5">
      <w:pPr>
        <w:rPr>
          <w:rFonts w:cstheme="minorHAnsi"/>
          <w:szCs w:val="20"/>
        </w:rPr>
      </w:pPr>
      <w:r>
        <w:rPr>
          <w:rFonts w:cstheme="minorHAnsi"/>
          <w:szCs w:val="20"/>
        </w:rPr>
        <w:t>(L’acte d’engagement et le CCTP sont respectivement établis en un seul original dont les exemplaires conservés par la personne publique font seuls foi)</w:t>
      </w:r>
    </w:p>
    <w:p w14:paraId="0FE04509" w14:textId="77777777" w:rsidR="00861590" w:rsidRDefault="00861590">
      <w:pPr>
        <w:rPr>
          <w:rFonts w:cstheme="minorHAnsi"/>
          <w:szCs w:val="20"/>
        </w:rPr>
      </w:pPr>
    </w:p>
    <w:p w14:paraId="29C519DA" w14:textId="77777777" w:rsidR="00861590" w:rsidRDefault="008118B5">
      <w:pPr>
        <w:pStyle w:val="Titre2"/>
        <w:numPr>
          <w:ilvl w:val="0"/>
          <w:numId w:val="8"/>
        </w:numPr>
      </w:pPr>
      <w:bookmarkStart w:id="23" w:name="__RefHeading___Toc11244_1076115706"/>
      <w:bookmarkStart w:id="24" w:name="_Toc185253342"/>
      <w:bookmarkEnd w:id="23"/>
      <w:r>
        <w:t>Conditions d’exécution</w:t>
      </w:r>
      <w:bookmarkEnd w:id="24"/>
    </w:p>
    <w:p w14:paraId="097D80CA" w14:textId="77777777" w:rsidR="00861590" w:rsidRDefault="00861590">
      <w:pPr>
        <w:rPr>
          <w:rFonts w:cstheme="minorHAnsi"/>
          <w:szCs w:val="20"/>
        </w:rPr>
      </w:pPr>
    </w:p>
    <w:p w14:paraId="2EC26887" w14:textId="77777777" w:rsidR="00861590" w:rsidRDefault="008118B5">
      <w:pPr>
        <w:pStyle w:val="Titre3"/>
        <w:numPr>
          <w:ilvl w:val="2"/>
          <w:numId w:val="7"/>
        </w:numPr>
      </w:pPr>
      <w:bookmarkStart w:id="25" w:name="__RefHeading___Toc11246_1076115706"/>
      <w:bookmarkStart w:id="26" w:name="_Toc169941623"/>
      <w:bookmarkStart w:id="27" w:name="_Toc185253343"/>
      <w:bookmarkEnd w:id="25"/>
      <w:bookmarkEnd w:id="26"/>
      <w:r>
        <w:t>Lieu d’exécution</w:t>
      </w:r>
      <w:bookmarkEnd w:id="27"/>
      <w:r>
        <w:t> </w:t>
      </w:r>
    </w:p>
    <w:p w14:paraId="7330BDC9" w14:textId="77777777" w:rsidR="00861590" w:rsidRDefault="00861590">
      <w:pPr>
        <w:rPr>
          <w:rFonts w:cstheme="minorHAnsi"/>
          <w:szCs w:val="20"/>
        </w:rPr>
      </w:pPr>
    </w:p>
    <w:p w14:paraId="2FEDB172" w14:textId="77777777" w:rsidR="00861590" w:rsidRDefault="008118B5">
      <w:pPr>
        <w:rPr>
          <w:rFonts w:cstheme="minorHAnsi"/>
          <w:szCs w:val="20"/>
        </w:rPr>
      </w:pPr>
      <w:r>
        <w:rPr>
          <w:rFonts w:cstheme="minorHAnsi"/>
          <w:szCs w:val="20"/>
        </w:rPr>
        <w:t>Les prestations s’exécutent dans le périmètre marin du Parc national des Calanques (Marseille) pour les pêches scientifiques et dans les locaux du titulaire pour la constitution de la base de données et la rédaction des rapports d’étude.</w:t>
      </w:r>
    </w:p>
    <w:p w14:paraId="4CBD2BC5" w14:textId="77777777" w:rsidR="00861590" w:rsidRDefault="00861590">
      <w:pPr>
        <w:rPr>
          <w:rFonts w:cstheme="minorHAnsi"/>
          <w:szCs w:val="20"/>
        </w:rPr>
      </w:pPr>
    </w:p>
    <w:p w14:paraId="1044F7BD" w14:textId="77777777" w:rsidR="00861590" w:rsidRDefault="008118B5">
      <w:pPr>
        <w:pStyle w:val="Titre3"/>
        <w:numPr>
          <w:ilvl w:val="2"/>
          <w:numId w:val="7"/>
        </w:numPr>
      </w:pPr>
      <w:bookmarkStart w:id="28" w:name="__RefHeading___Toc11248_1076115706"/>
      <w:bookmarkStart w:id="29" w:name="_Toc185253344"/>
      <w:bookmarkEnd w:id="28"/>
      <w:r>
        <w:t xml:space="preserve">Durée du marché </w:t>
      </w:r>
      <w:bookmarkEnd w:id="29"/>
    </w:p>
    <w:p w14:paraId="40E0D8F7" w14:textId="77777777" w:rsidR="00861590" w:rsidRDefault="008118B5">
      <w:pPr>
        <w:rPr>
          <w:rFonts w:cstheme="minorHAnsi"/>
          <w:szCs w:val="20"/>
        </w:rPr>
      </w:pPr>
      <w:r>
        <w:rPr>
          <w:rFonts w:cstheme="minorHAnsi"/>
          <w:szCs w:val="20"/>
        </w:rPr>
        <w:t>Le marché est conclu à compter de sa date de notification, pour toute la durée des prestations, jusqu’à l’admission sans réserve de celles-ci.</w:t>
      </w:r>
    </w:p>
    <w:p w14:paraId="0CF04444" w14:textId="77777777" w:rsidR="00861590" w:rsidRDefault="008118B5">
      <w:pPr>
        <w:rPr>
          <w:rFonts w:cstheme="minorHAnsi"/>
          <w:szCs w:val="20"/>
        </w:rPr>
      </w:pPr>
      <w:r>
        <w:rPr>
          <w:rFonts w:cstheme="minorHAnsi"/>
          <w:szCs w:val="20"/>
        </w:rPr>
        <w:t>*Le délai commence à courir à 0 heure, le lendemain du jour où s'est produit le fait qui sert de point de départ à ce délai.</w:t>
      </w:r>
    </w:p>
    <w:p w14:paraId="78779195" w14:textId="77777777" w:rsidR="00861590" w:rsidRDefault="00861590">
      <w:pPr>
        <w:rPr>
          <w:rFonts w:cstheme="minorHAnsi"/>
          <w:szCs w:val="20"/>
        </w:rPr>
      </w:pPr>
    </w:p>
    <w:p w14:paraId="1E18F9C4" w14:textId="77777777" w:rsidR="00861590" w:rsidRDefault="008118B5">
      <w:pPr>
        <w:pStyle w:val="Titre3"/>
        <w:numPr>
          <w:ilvl w:val="2"/>
          <w:numId w:val="7"/>
        </w:numPr>
      </w:pPr>
      <w:bookmarkStart w:id="30" w:name="__RefHeading___Toc11250_1076115706"/>
      <w:bookmarkStart w:id="31" w:name="_Toc185253345"/>
      <w:bookmarkEnd w:id="30"/>
      <w:r>
        <w:t>Délais d’exécution</w:t>
      </w:r>
      <w:bookmarkEnd w:id="31"/>
      <w:r>
        <w:t xml:space="preserve"> </w:t>
      </w:r>
    </w:p>
    <w:p w14:paraId="3F3298C3" w14:textId="77777777" w:rsidR="00861590" w:rsidRDefault="00861590">
      <w:pPr>
        <w:rPr>
          <w:rFonts w:cstheme="minorHAnsi"/>
          <w:szCs w:val="20"/>
        </w:rPr>
      </w:pPr>
    </w:p>
    <w:p w14:paraId="131B5266" w14:textId="77777777" w:rsidR="00861590" w:rsidRDefault="008118B5">
      <w:pPr>
        <w:rPr>
          <w:rFonts w:cstheme="minorHAnsi"/>
          <w:szCs w:val="20"/>
        </w:rPr>
      </w:pPr>
      <w:r>
        <w:rPr>
          <w:rFonts w:cstheme="minorHAnsi"/>
          <w:szCs w:val="20"/>
        </w:rPr>
        <w:t>Le délai d’exécution est estimé à 9 mois minimum (hors délais de validation du PNCAL). Les pêches doivent réalisées dans des périodes similaires à celles effectuées pour l’état zéro.</w:t>
      </w:r>
    </w:p>
    <w:p w14:paraId="1A34D991" w14:textId="7FBCB2D0" w:rsidR="00861590" w:rsidRDefault="008118B5">
      <w:pPr>
        <w:rPr>
          <w:rFonts w:cstheme="minorHAnsi"/>
          <w:szCs w:val="20"/>
        </w:rPr>
      </w:pPr>
      <w:r>
        <w:rPr>
          <w:rFonts w:cstheme="minorHAnsi"/>
          <w:szCs w:val="20"/>
        </w:rPr>
        <w:t xml:space="preserve">Le titulaire s’engage à respecter le calendrier d’exécution </w:t>
      </w:r>
      <w:r w:rsidR="00CE1D45">
        <w:rPr>
          <w:rFonts w:cstheme="minorHAnsi"/>
          <w:szCs w:val="20"/>
        </w:rPr>
        <w:t>proposé</w:t>
      </w:r>
      <w:r>
        <w:rPr>
          <w:rFonts w:cstheme="minorHAnsi"/>
          <w:szCs w:val="20"/>
        </w:rPr>
        <w:t xml:space="preserve"> dans son offre.</w:t>
      </w:r>
    </w:p>
    <w:p w14:paraId="788B403A" w14:textId="69A4D187" w:rsidR="00861590" w:rsidRPr="00D97247" w:rsidRDefault="008118B5">
      <w:pPr>
        <w:rPr>
          <w:rFonts w:cstheme="minorHAnsi"/>
          <w:szCs w:val="20"/>
        </w:rPr>
      </w:pPr>
      <w:r w:rsidRPr="00D97247">
        <w:rPr>
          <w:rFonts w:cstheme="minorHAnsi"/>
          <w:szCs w:val="20"/>
        </w:rPr>
        <w:t>La réception</w:t>
      </w:r>
      <w:r w:rsidR="00D97247" w:rsidRPr="00D97247">
        <w:rPr>
          <w:rFonts w:cstheme="minorHAnsi"/>
          <w:szCs w:val="20"/>
        </w:rPr>
        <w:t xml:space="preserve"> du rapport intermédiaire de la phase 1 « de campagne » est souhaitée pour la fin novembre 2025 et la remise</w:t>
      </w:r>
      <w:r w:rsidRPr="00D97247">
        <w:rPr>
          <w:rFonts w:cstheme="minorHAnsi"/>
          <w:szCs w:val="20"/>
        </w:rPr>
        <w:t xml:space="preserve"> du livrable final pour </w:t>
      </w:r>
      <w:r w:rsidR="00D97247" w:rsidRPr="00D97247">
        <w:rPr>
          <w:rFonts w:cstheme="minorHAnsi"/>
          <w:szCs w:val="20"/>
        </w:rPr>
        <w:t>la fin mai 2026.</w:t>
      </w:r>
    </w:p>
    <w:p w14:paraId="112BE5E3" w14:textId="77777777" w:rsidR="00861590" w:rsidRDefault="00861590">
      <w:pPr>
        <w:rPr>
          <w:rFonts w:cstheme="minorHAnsi"/>
          <w:szCs w:val="20"/>
        </w:rPr>
      </w:pPr>
    </w:p>
    <w:p w14:paraId="5C1EEFD5" w14:textId="77777777" w:rsidR="00861590" w:rsidRDefault="008118B5">
      <w:pPr>
        <w:pStyle w:val="Titre3"/>
        <w:numPr>
          <w:ilvl w:val="2"/>
          <w:numId w:val="7"/>
        </w:numPr>
      </w:pPr>
      <w:bookmarkStart w:id="32" w:name="__RefHeading___Toc11252_1076115706"/>
      <w:bookmarkStart w:id="33" w:name="_Toc185253346"/>
      <w:bookmarkEnd w:id="32"/>
      <w:r>
        <w:t>Déclaration du sous-traitant</w:t>
      </w:r>
      <w:bookmarkEnd w:id="33"/>
    </w:p>
    <w:p w14:paraId="29E3AB54" w14:textId="77777777" w:rsidR="00861590" w:rsidRDefault="00861590"/>
    <w:p w14:paraId="1E306D0A" w14:textId="77777777" w:rsidR="00861590" w:rsidRDefault="008118B5">
      <w:pPr>
        <w:rPr>
          <w:rFonts w:cstheme="minorHAnsi"/>
          <w:szCs w:val="20"/>
        </w:rPr>
      </w:pPr>
      <w:r>
        <w:rPr>
          <w:rFonts w:cstheme="minorHAnsi"/>
          <w:szCs w:val="20"/>
        </w:rPr>
        <w:t>La déclaration du sous-traitant est effectuée à l’aide du formulaire DC 4 « déclaration du sous-traitant », dûment renseigné et signé et adressé au représentant du PNCAL :</w:t>
      </w:r>
    </w:p>
    <w:p w14:paraId="42D3E2F6" w14:textId="77777777" w:rsidR="00861590" w:rsidRDefault="008118B5">
      <w:pPr>
        <w:rPr>
          <w:rFonts w:cstheme="minorHAnsi"/>
          <w:szCs w:val="20"/>
        </w:rPr>
      </w:pPr>
      <w:r>
        <w:rPr>
          <w:rFonts w:cstheme="minorHAnsi"/>
          <w:szCs w:val="20"/>
        </w:rPr>
        <w:t xml:space="preserve">- soit au moment du dépôt de l’offre </w:t>
      </w:r>
    </w:p>
    <w:p w14:paraId="55B6D866" w14:textId="77777777" w:rsidR="00861590" w:rsidRDefault="008118B5">
      <w:pPr>
        <w:rPr>
          <w:rFonts w:cstheme="minorHAnsi"/>
          <w:szCs w:val="20"/>
        </w:rPr>
      </w:pPr>
      <w:r>
        <w:rPr>
          <w:rFonts w:cstheme="minorHAnsi"/>
          <w:szCs w:val="20"/>
        </w:rPr>
        <w:t>- soit après le dépôt de l’offre.</w:t>
      </w:r>
    </w:p>
    <w:p w14:paraId="6298A382" w14:textId="77777777" w:rsidR="00861590" w:rsidRDefault="00861590">
      <w:pPr>
        <w:rPr>
          <w:rFonts w:cstheme="minorHAnsi"/>
          <w:szCs w:val="20"/>
        </w:rPr>
      </w:pPr>
    </w:p>
    <w:p w14:paraId="14C5A5FE" w14:textId="77777777" w:rsidR="00861590" w:rsidRDefault="008118B5">
      <w:pPr>
        <w:pStyle w:val="Titre3"/>
        <w:numPr>
          <w:ilvl w:val="2"/>
          <w:numId w:val="7"/>
        </w:numPr>
      </w:pPr>
      <w:bookmarkStart w:id="34" w:name="__RefHeading___Toc11254_1076115706"/>
      <w:bookmarkStart w:id="35" w:name="_Toc185253347"/>
      <w:bookmarkEnd w:id="34"/>
      <w:r>
        <w:t>Personnel intervenant pour le compte du titulaire</w:t>
      </w:r>
      <w:bookmarkEnd w:id="35"/>
    </w:p>
    <w:p w14:paraId="7D7DCD19" w14:textId="77777777" w:rsidR="00861590" w:rsidRDefault="00861590"/>
    <w:p w14:paraId="5E323164" w14:textId="77777777" w:rsidR="00861590" w:rsidRDefault="008118B5">
      <w:pPr>
        <w:rPr>
          <w:rFonts w:cstheme="minorHAnsi"/>
          <w:szCs w:val="20"/>
        </w:rPr>
      </w:pPr>
      <w:r>
        <w:rPr>
          <w:rFonts w:cstheme="minorHAnsi"/>
          <w:szCs w:val="20"/>
        </w:rPr>
        <w:t>Le titulaire a la responsabilité des personnels et des moyens à mettre en œuvre pour réaliser les prestations prévues par le présent marché et assurer leur bonne fin.</w:t>
      </w:r>
    </w:p>
    <w:p w14:paraId="469DA62A" w14:textId="77777777" w:rsidR="00861590" w:rsidRDefault="008118B5">
      <w:pPr>
        <w:pStyle w:val="LO-Normal"/>
        <w:shd w:val="clear" w:color="auto" w:fill="FFFFFF"/>
        <w:jc w:val="both"/>
        <w:rPr>
          <w:rFonts w:ascii="Marianne" w:hAnsi="Marianne" w:cstheme="minorHAnsi"/>
          <w:sz w:val="20"/>
          <w:szCs w:val="20"/>
          <w:shd w:val="clear" w:color="auto" w:fill="FFFFFF"/>
        </w:rPr>
      </w:pPr>
      <w:r>
        <w:rPr>
          <w:rFonts w:ascii="Marianne" w:hAnsi="Marianne" w:cstheme="minorHAnsi"/>
          <w:sz w:val="20"/>
          <w:szCs w:val="20"/>
          <w:shd w:val="clear" w:color="auto" w:fill="FFFFFF"/>
        </w:rPr>
        <w:t>Le titulaire s’engage à mettre en place l'équipe de personnes compétentes dont les CV ont été présentés dans son offre et il s’efforce d’assurer la pérennité de l'équipe pendant toute la durée du marché.</w:t>
      </w:r>
    </w:p>
    <w:p w14:paraId="28FC751F" w14:textId="77777777" w:rsidR="00861590" w:rsidRDefault="008118B5">
      <w:pPr>
        <w:pStyle w:val="LO-Normal"/>
        <w:shd w:val="clear" w:color="auto" w:fill="FFFFFF"/>
        <w:jc w:val="both"/>
        <w:rPr>
          <w:rFonts w:ascii="Marianne" w:hAnsi="Marianne" w:cstheme="minorHAnsi"/>
          <w:sz w:val="20"/>
          <w:szCs w:val="20"/>
          <w:shd w:val="clear" w:color="auto" w:fill="FFFFFF"/>
        </w:rPr>
      </w:pPr>
      <w:r>
        <w:rPr>
          <w:rFonts w:ascii="Marianne" w:hAnsi="Marianne" w:cstheme="minorHAnsi"/>
          <w:sz w:val="20"/>
          <w:szCs w:val="20"/>
          <w:shd w:val="clear" w:color="auto" w:fill="FFFFFF"/>
        </w:rPr>
        <w:t xml:space="preserve">En cas d'absence ou </w:t>
      </w:r>
      <w:proofErr w:type="gramStart"/>
      <w:r>
        <w:rPr>
          <w:rFonts w:ascii="Marianne" w:hAnsi="Marianne" w:cstheme="minorHAnsi"/>
          <w:sz w:val="20"/>
          <w:szCs w:val="20"/>
          <w:shd w:val="clear" w:color="auto" w:fill="FFFFFF"/>
        </w:rPr>
        <w:t>d'indisponibilité,  supérieure</w:t>
      </w:r>
      <w:proofErr w:type="gramEnd"/>
      <w:r>
        <w:rPr>
          <w:rFonts w:ascii="Marianne" w:hAnsi="Marianne" w:cstheme="minorHAnsi"/>
          <w:sz w:val="20"/>
          <w:szCs w:val="20"/>
          <w:shd w:val="clear" w:color="auto" w:fill="FFFFFF"/>
        </w:rPr>
        <w:t xml:space="preserve"> à 5 jours ouvrés, d'un ou de membres de l'équipe pressentie, le titulaire est tenu d'assurer le niveau de compétence des intervenants remplaçants et de qualité des prestations, conformément aux niveaux de qualité prévus dans les documents contractuels régissant le présent marché. Si cette éventualité se présente, le titulaire doit en </w:t>
      </w:r>
      <w:proofErr w:type="spellStart"/>
      <w:r>
        <w:rPr>
          <w:rFonts w:ascii="Marianne" w:hAnsi="Marianne" w:cstheme="minorHAnsi"/>
          <w:sz w:val="20"/>
          <w:szCs w:val="20"/>
          <w:shd w:val="clear" w:color="auto" w:fill="FFFFFF"/>
        </w:rPr>
        <w:t>informé</w:t>
      </w:r>
      <w:proofErr w:type="spellEnd"/>
      <w:r>
        <w:rPr>
          <w:rFonts w:ascii="Marianne" w:hAnsi="Marianne" w:cstheme="minorHAnsi"/>
          <w:sz w:val="20"/>
          <w:szCs w:val="20"/>
          <w:shd w:val="clear" w:color="auto" w:fill="FFFFFF"/>
        </w:rPr>
        <w:t xml:space="preserve"> le PNCAL dans les plus brefs délais et soumettre à sa validation le CV du(des) personnels proposés en remplacement. Le PNCAL est en mesure de refuser le(s) CV proposé(s) et le titulaire tenu d'en présenter un/d'autre(s).</w:t>
      </w:r>
    </w:p>
    <w:p w14:paraId="7825F442" w14:textId="77777777" w:rsidR="00861590" w:rsidRDefault="00861590">
      <w:pPr>
        <w:rPr>
          <w:rFonts w:cstheme="minorHAnsi"/>
          <w:szCs w:val="20"/>
        </w:rPr>
      </w:pPr>
    </w:p>
    <w:p w14:paraId="63188B8C" w14:textId="77777777" w:rsidR="00861590" w:rsidRDefault="008118B5">
      <w:pPr>
        <w:pStyle w:val="Titre3"/>
        <w:numPr>
          <w:ilvl w:val="2"/>
          <w:numId w:val="7"/>
        </w:numPr>
      </w:pPr>
      <w:bookmarkStart w:id="36" w:name="__RefHeading___Toc11256_1076115706"/>
      <w:bookmarkStart w:id="37" w:name="_Toc185253348"/>
      <w:bookmarkEnd w:id="36"/>
      <w:r>
        <w:t>Mesures de sécurité</w:t>
      </w:r>
      <w:bookmarkEnd w:id="37"/>
      <w:r>
        <w:t xml:space="preserve"> </w:t>
      </w:r>
    </w:p>
    <w:p w14:paraId="3FAE7890" w14:textId="77777777" w:rsidR="00861590" w:rsidRDefault="00861590">
      <w:pPr>
        <w:rPr>
          <w:rFonts w:cstheme="minorHAnsi"/>
          <w:szCs w:val="20"/>
        </w:rPr>
      </w:pPr>
    </w:p>
    <w:p w14:paraId="23540C13" w14:textId="77777777" w:rsidR="00861590" w:rsidRDefault="008118B5">
      <w:pPr>
        <w:pStyle w:val="LO-Normal"/>
        <w:jc w:val="both"/>
        <w:rPr>
          <w:rFonts w:ascii="Marianne" w:hAnsi="Marianne" w:cstheme="minorHAnsi"/>
          <w:sz w:val="20"/>
          <w:szCs w:val="20"/>
        </w:rPr>
      </w:pPr>
      <w:r>
        <w:rPr>
          <w:rFonts w:ascii="Marianne" w:hAnsi="Marianne" w:cstheme="minorHAnsi"/>
          <w:sz w:val="20"/>
          <w:szCs w:val="20"/>
        </w:rPr>
        <w:t>Les consignes sanitaires doivent être respectées. Les conditions d’exécution des prestations, notamment en milieu hyperbare, doivent se dérouler conformément à la réglementation en vigueur pour assurer l’entière sécurité de chacun des intervenants.</w:t>
      </w:r>
    </w:p>
    <w:p w14:paraId="6A5FED9F" w14:textId="77777777" w:rsidR="00861590" w:rsidRDefault="00861590">
      <w:pPr>
        <w:rPr>
          <w:rFonts w:cstheme="minorHAnsi"/>
          <w:szCs w:val="20"/>
        </w:rPr>
      </w:pPr>
    </w:p>
    <w:p w14:paraId="7D2BD9DB" w14:textId="77777777" w:rsidR="00861590" w:rsidRDefault="008118B5">
      <w:pPr>
        <w:pStyle w:val="Titre3"/>
        <w:numPr>
          <w:ilvl w:val="2"/>
          <w:numId w:val="7"/>
        </w:numPr>
      </w:pPr>
      <w:bookmarkStart w:id="38" w:name="__RefHeading___Toc11258_1076115706"/>
      <w:bookmarkStart w:id="39" w:name="_Toc185253349"/>
      <w:bookmarkEnd w:id="38"/>
      <w:r>
        <w:t>Forme de remise des documents par le titulaire</w:t>
      </w:r>
      <w:bookmarkEnd w:id="39"/>
    </w:p>
    <w:p w14:paraId="16519262" w14:textId="77777777" w:rsidR="00861590" w:rsidRDefault="00861590"/>
    <w:p w14:paraId="52697BC3" w14:textId="77777777" w:rsidR="00861590" w:rsidRDefault="008118B5">
      <w:pPr>
        <w:pStyle w:val="LO-Normal"/>
        <w:jc w:val="both"/>
        <w:rPr>
          <w:rFonts w:ascii="Marianne" w:hAnsi="Marianne" w:cstheme="minorHAnsi"/>
          <w:sz w:val="20"/>
          <w:szCs w:val="20"/>
        </w:rPr>
      </w:pPr>
      <w:r>
        <w:rPr>
          <w:rFonts w:ascii="Marianne" w:hAnsi="Marianne" w:cstheme="minorHAnsi"/>
          <w:sz w:val="20"/>
          <w:szCs w:val="20"/>
        </w:rPr>
        <w:t xml:space="preserve">Les documents sont remis par le titulaire au représentant du </w:t>
      </w:r>
      <w:proofErr w:type="spellStart"/>
      <w:r>
        <w:rPr>
          <w:rFonts w:ascii="Marianne" w:hAnsi="Marianne" w:cstheme="minorHAnsi"/>
          <w:sz w:val="20"/>
          <w:szCs w:val="20"/>
        </w:rPr>
        <w:t>PNCal</w:t>
      </w:r>
      <w:proofErr w:type="spellEnd"/>
      <w:r>
        <w:rPr>
          <w:rFonts w:ascii="Marianne" w:hAnsi="Marianne" w:cstheme="minorHAnsi"/>
          <w:sz w:val="20"/>
          <w:szCs w:val="20"/>
        </w:rPr>
        <w:t xml:space="preserve"> pour </w:t>
      </w:r>
      <w:proofErr w:type="gramStart"/>
      <w:r>
        <w:rPr>
          <w:rFonts w:ascii="Marianne" w:hAnsi="Marianne" w:cstheme="minorHAnsi"/>
          <w:sz w:val="20"/>
          <w:szCs w:val="20"/>
        </w:rPr>
        <w:t>vérification  et</w:t>
      </w:r>
      <w:proofErr w:type="gramEnd"/>
      <w:r>
        <w:rPr>
          <w:rFonts w:ascii="Marianne" w:hAnsi="Marianne" w:cstheme="minorHAnsi"/>
          <w:sz w:val="20"/>
          <w:szCs w:val="20"/>
        </w:rPr>
        <w:t xml:space="preserve"> admission. Ils doivent être remis par tout moyen permettant de déterminer de façon certaine la date et l’heure de leur réception et d’en garantir la confidentialité, ou remis contre récépissé, établi par le titulaire, à l’adresse courriel du chargé de mission </w:t>
      </w:r>
      <w:r>
        <w:rPr>
          <w:rFonts w:ascii="Marianne" w:hAnsi="Marianne" w:cstheme="minorHAnsi"/>
          <w:color w:val="000000"/>
          <w:sz w:val="20"/>
          <w:szCs w:val="20"/>
        </w:rPr>
        <w:t xml:space="preserve">« Pêche et gestion </w:t>
      </w:r>
      <w:proofErr w:type="spellStart"/>
      <w:r>
        <w:rPr>
          <w:rFonts w:ascii="Marianne" w:hAnsi="Marianne" w:cstheme="minorHAnsi"/>
          <w:color w:val="000000"/>
          <w:sz w:val="20"/>
          <w:szCs w:val="20"/>
        </w:rPr>
        <w:t>biodoversité</w:t>
      </w:r>
      <w:proofErr w:type="spellEnd"/>
      <w:r>
        <w:rPr>
          <w:rFonts w:ascii="Marianne" w:hAnsi="Marianne" w:cstheme="minorHAnsi"/>
          <w:color w:val="000000"/>
          <w:sz w:val="20"/>
          <w:szCs w:val="20"/>
        </w:rPr>
        <w:t xml:space="preserve"> marine » dont les coordonnées sont communiquées au titulaire.</w:t>
      </w:r>
    </w:p>
    <w:p w14:paraId="33BDD097" w14:textId="77777777" w:rsidR="00861590" w:rsidRDefault="008118B5">
      <w:pPr>
        <w:pStyle w:val="LO-Normal"/>
        <w:jc w:val="both"/>
      </w:pPr>
      <w:r>
        <w:rPr>
          <w:rFonts w:ascii="Marianne" w:hAnsi="Marianne" w:cstheme="minorHAnsi"/>
          <w:sz w:val="20"/>
          <w:szCs w:val="20"/>
        </w:rPr>
        <w:t xml:space="preserve">Le titulaire adresse tous ses documents </w:t>
      </w:r>
      <w:r>
        <w:rPr>
          <w:rFonts w:ascii="Marianne" w:hAnsi="Marianne" w:cstheme="minorHAnsi"/>
          <w:color w:val="000000"/>
          <w:sz w:val="20"/>
          <w:szCs w:val="20"/>
        </w:rPr>
        <w:t>(base de données, photos, métadonnées</w:t>
      </w:r>
      <w:r>
        <w:rPr>
          <w:rFonts w:ascii="Marianne" w:hAnsi="Marianne" w:cstheme="minorHAnsi"/>
          <w:color w:val="000000"/>
          <w:sz w:val="20"/>
          <w:szCs w:val="20"/>
          <w:shd w:val="clear" w:color="auto" w:fill="FFFFFF"/>
        </w:rPr>
        <w:t>, rapports) selon les spécifications l’article 3.7 du CCTP.</w:t>
      </w:r>
    </w:p>
    <w:p w14:paraId="13F80826" w14:textId="77777777" w:rsidR="00861590" w:rsidRDefault="008118B5">
      <w:pPr>
        <w:pStyle w:val="LO-Normal"/>
        <w:jc w:val="both"/>
        <w:rPr>
          <w:rFonts w:ascii="Marianne" w:hAnsi="Marianne" w:cstheme="minorHAnsi"/>
          <w:sz w:val="20"/>
          <w:szCs w:val="20"/>
        </w:rPr>
      </w:pPr>
      <w:r>
        <w:rPr>
          <w:rFonts w:ascii="Marianne" w:hAnsi="Marianne" w:cstheme="minorHAnsi"/>
          <w:sz w:val="20"/>
          <w:szCs w:val="20"/>
        </w:rPr>
        <w:t>Le maître de l’ouvrage se réserve tout droit de reproduction des documents ci-dessus dans le cadre de l’opération envisagée.</w:t>
      </w:r>
    </w:p>
    <w:p w14:paraId="2D5D64BC" w14:textId="77777777" w:rsidR="00861590" w:rsidRDefault="00861590">
      <w:pPr>
        <w:spacing w:after="0"/>
        <w:rPr>
          <w:rFonts w:cstheme="minorHAnsi"/>
          <w:szCs w:val="20"/>
        </w:rPr>
      </w:pPr>
    </w:p>
    <w:p w14:paraId="72EE4C59" w14:textId="77777777" w:rsidR="00861590" w:rsidRDefault="008118B5">
      <w:pPr>
        <w:rPr>
          <w:rFonts w:cstheme="minorHAnsi"/>
          <w:szCs w:val="20"/>
        </w:rPr>
      </w:pPr>
      <w:r>
        <w:rPr>
          <w:rFonts w:cstheme="minorHAnsi"/>
          <w:b/>
          <w:bCs/>
          <w:szCs w:val="20"/>
        </w:rPr>
        <w:t>Droit de propriété et confidentialité</w:t>
      </w:r>
    </w:p>
    <w:p w14:paraId="3AF3DA2F" w14:textId="77777777" w:rsidR="00861590" w:rsidRDefault="008118B5">
      <w:pPr>
        <w:pStyle w:val="LO-Normal"/>
        <w:autoSpaceDE w:val="0"/>
        <w:jc w:val="both"/>
        <w:rPr>
          <w:rFonts w:ascii="Marianne" w:hAnsi="Marianne" w:cstheme="minorHAnsi"/>
          <w:color w:val="000000"/>
          <w:sz w:val="20"/>
          <w:szCs w:val="20"/>
          <w:u w:val="single"/>
        </w:rPr>
      </w:pPr>
      <w:r>
        <w:rPr>
          <w:rFonts w:ascii="Marianne" w:hAnsi="Marianne" w:cstheme="minorHAnsi"/>
          <w:color w:val="000000"/>
          <w:sz w:val="20"/>
          <w:szCs w:val="20"/>
          <w:u w:val="single"/>
        </w:rPr>
        <w:t>Droit de propriété</w:t>
      </w:r>
    </w:p>
    <w:p w14:paraId="38060D9F" w14:textId="77777777" w:rsidR="00861590" w:rsidRDefault="008118B5">
      <w:pPr>
        <w:pStyle w:val="Corpsdetexte"/>
        <w:tabs>
          <w:tab w:val="left" w:pos="426"/>
        </w:tabs>
        <w:spacing w:before="60" w:after="0"/>
        <w:jc w:val="both"/>
        <w:rPr>
          <w:rFonts w:cstheme="minorHAnsi"/>
          <w:szCs w:val="20"/>
        </w:rPr>
      </w:pPr>
      <w:r>
        <w:rPr>
          <w:rFonts w:cstheme="minorHAnsi"/>
          <w:szCs w:val="20"/>
        </w:rPr>
        <w:t>La définition des résultats et le régime général des connaissances antérieures et des connaissances antérieures standards du titulaire, de tiers et de l'acheteur sont décrites aux articles 32 à 34 du CCAG/PI.</w:t>
      </w:r>
    </w:p>
    <w:p w14:paraId="5B4570B7" w14:textId="77777777" w:rsidR="00861590" w:rsidRDefault="008118B5">
      <w:pPr>
        <w:pStyle w:val="Corpsdetexte"/>
        <w:tabs>
          <w:tab w:val="left" w:pos="426"/>
        </w:tabs>
        <w:spacing w:before="60" w:after="0"/>
        <w:jc w:val="both"/>
        <w:rPr>
          <w:rFonts w:cstheme="minorHAnsi"/>
          <w:szCs w:val="20"/>
        </w:rPr>
      </w:pPr>
      <w:r>
        <w:rPr>
          <w:rFonts w:cstheme="minorHAnsi"/>
          <w:szCs w:val="20"/>
        </w:rPr>
        <w:t>Conformément à l'article 35 du même CCAG, le titulaire accorde à l'acheteur les droits nécessaires pour utiliser ou faire utiliser les résultats, en l'état ou modifiés, de façon permanente ou temporaire, en tout ou partie, par tout moyen et sous toutes formes, pour les besoins exprimés dans les documents particuliers du marché.</w:t>
      </w:r>
    </w:p>
    <w:p w14:paraId="12020229" w14:textId="77777777" w:rsidR="00861590" w:rsidRDefault="008118B5">
      <w:pPr>
        <w:pStyle w:val="Corpsdetexte"/>
        <w:autoSpaceDE w:val="0"/>
        <w:jc w:val="both"/>
        <w:rPr>
          <w:rFonts w:cstheme="minorHAnsi"/>
          <w:color w:val="000000"/>
          <w:szCs w:val="20"/>
        </w:rPr>
      </w:pPr>
      <w:r>
        <w:rPr>
          <w:rFonts w:cstheme="minorHAnsi"/>
          <w:color w:val="000000"/>
          <w:szCs w:val="20"/>
        </w:rPr>
        <w:t>La cession des droits à l'acheteur couvre les résultats, à compter de leur livraison et sous condition résolutoire de la réception des prestations, pour le monde entier et pour la durée légale des droits d'auteur.</w:t>
      </w:r>
    </w:p>
    <w:p w14:paraId="7219A506" w14:textId="77777777" w:rsidR="00861590" w:rsidRDefault="008118B5">
      <w:pPr>
        <w:rPr>
          <w:rFonts w:cstheme="minorHAnsi"/>
          <w:szCs w:val="20"/>
        </w:rPr>
      </w:pPr>
      <w:r>
        <w:rPr>
          <w:rFonts w:cstheme="minorHAnsi"/>
          <w:szCs w:val="20"/>
          <w:u w:val="single"/>
        </w:rPr>
        <w:t>Confidentialité des informations</w:t>
      </w:r>
    </w:p>
    <w:p w14:paraId="5CDCD7FB" w14:textId="77777777" w:rsidR="00861590" w:rsidRDefault="008118B5">
      <w:pPr>
        <w:rPr>
          <w:rFonts w:cstheme="minorHAnsi"/>
          <w:szCs w:val="20"/>
        </w:rPr>
      </w:pPr>
      <w:r>
        <w:rPr>
          <w:rFonts w:cstheme="minorHAnsi"/>
          <w:szCs w:val="20"/>
        </w:rPr>
        <w:t>Le titulaire, ou ses personnels chargés d’assurer les prestations, qui, à l’occasion de l’exécution de la prestation ont reçu à titre confidentiel des renseignements (documents ou objets, ou informations de toute nature) sont tenus à la plus stricte confidentialité pour tout ce qui concerne ces communications. Ces informations et ces documents ne peuvent donc être divulgués.</w:t>
      </w:r>
    </w:p>
    <w:p w14:paraId="1F569B51" w14:textId="77777777" w:rsidR="00861590" w:rsidRDefault="00861590">
      <w:pPr>
        <w:rPr>
          <w:rFonts w:cstheme="minorHAnsi"/>
          <w:szCs w:val="20"/>
        </w:rPr>
      </w:pPr>
    </w:p>
    <w:p w14:paraId="589131D0" w14:textId="77777777" w:rsidR="00861590" w:rsidRDefault="008118B5">
      <w:pPr>
        <w:pStyle w:val="Titre3"/>
        <w:numPr>
          <w:ilvl w:val="2"/>
          <w:numId w:val="7"/>
        </w:numPr>
      </w:pPr>
      <w:bookmarkStart w:id="40" w:name="__RefHeading___Toc11260_1076115706"/>
      <w:bookmarkStart w:id="41" w:name="_Toc418668571"/>
      <w:bookmarkStart w:id="42" w:name="_Toc168384734"/>
      <w:bookmarkStart w:id="43" w:name="_Toc397600562"/>
      <w:bookmarkEnd w:id="40"/>
      <w:bookmarkEnd w:id="41"/>
      <w:bookmarkEnd w:id="42"/>
      <w:bookmarkEnd w:id="43"/>
      <w:r>
        <w:t>Vérification, admission</w:t>
      </w:r>
      <w:bookmarkStart w:id="44" w:name="_Toc185253350"/>
      <w:r>
        <w:t>,</w:t>
      </w:r>
      <w:bookmarkEnd w:id="44"/>
      <w:r>
        <w:t xml:space="preserve"> ajournement, réfaction et rejet</w:t>
      </w:r>
    </w:p>
    <w:p w14:paraId="5530EC07" w14:textId="77777777" w:rsidR="00861590" w:rsidRDefault="00861590">
      <w:pPr>
        <w:rPr>
          <w:rFonts w:cstheme="minorHAnsi"/>
          <w:szCs w:val="20"/>
        </w:rPr>
      </w:pPr>
    </w:p>
    <w:p w14:paraId="50DB9EDC" w14:textId="77777777" w:rsidR="00861590" w:rsidRDefault="008118B5">
      <w:pPr>
        <w:pStyle w:val="LO-Normal"/>
        <w:jc w:val="both"/>
      </w:pPr>
      <w:r>
        <w:rPr>
          <w:rFonts w:ascii="Marianne" w:hAnsi="Marianne" w:cstheme="minorHAnsi"/>
          <w:color w:val="000000"/>
          <w:sz w:val="20"/>
          <w:szCs w:val="20"/>
          <w:shd w:val="clear" w:color="auto" w:fill="FFFFFF"/>
        </w:rPr>
        <w:t>La validation et l'admission des livrables s'appuie sur :</w:t>
      </w:r>
    </w:p>
    <w:p w14:paraId="146A415B" w14:textId="77777777" w:rsidR="00861590" w:rsidRDefault="008118B5">
      <w:pPr>
        <w:pStyle w:val="LO-Normal"/>
        <w:numPr>
          <w:ilvl w:val="0"/>
          <w:numId w:val="9"/>
        </w:numPr>
        <w:jc w:val="both"/>
      </w:pPr>
      <w:proofErr w:type="gramStart"/>
      <w:r>
        <w:rPr>
          <w:rFonts w:ascii="Marianne" w:hAnsi="Marianne" w:cstheme="minorHAnsi"/>
          <w:color w:val="000000"/>
          <w:sz w:val="20"/>
          <w:szCs w:val="20"/>
          <w:shd w:val="clear" w:color="auto" w:fill="FFFFFF"/>
        </w:rPr>
        <w:t>l'exhaustivité</w:t>
      </w:r>
      <w:proofErr w:type="gramEnd"/>
      <w:r>
        <w:rPr>
          <w:rFonts w:ascii="Marianne" w:hAnsi="Marianne" w:cstheme="minorHAnsi"/>
          <w:color w:val="000000"/>
          <w:sz w:val="20"/>
          <w:szCs w:val="20"/>
          <w:shd w:val="clear" w:color="auto" w:fill="FFFFFF"/>
        </w:rPr>
        <w:t xml:space="preserve"> du dossier remis,</w:t>
      </w:r>
    </w:p>
    <w:p w14:paraId="4B59F4F5" w14:textId="77777777" w:rsidR="00861590" w:rsidRDefault="008118B5">
      <w:pPr>
        <w:pStyle w:val="LO-Normal"/>
        <w:numPr>
          <w:ilvl w:val="0"/>
          <w:numId w:val="9"/>
        </w:numPr>
        <w:jc w:val="both"/>
      </w:pPr>
      <w:proofErr w:type="gramStart"/>
      <w:r>
        <w:rPr>
          <w:rFonts w:ascii="Marianne" w:hAnsi="Marianne" w:cstheme="minorHAnsi"/>
          <w:color w:val="000000"/>
          <w:sz w:val="20"/>
          <w:szCs w:val="20"/>
          <w:shd w:val="clear" w:color="auto" w:fill="FFFFFF"/>
        </w:rPr>
        <w:t>compréhension</w:t>
      </w:r>
      <w:proofErr w:type="gramEnd"/>
      <w:r>
        <w:rPr>
          <w:rFonts w:ascii="Marianne" w:hAnsi="Marianne" w:cstheme="minorHAnsi"/>
          <w:color w:val="000000"/>
          <w:sz w:val="20"/>
          <w:szCs w:val="20"/>
          <w:shd w:val="clear" w:color="auto" w:fill="FFFFFF"/>
        </w:rPr>
        <w:t xml:space="preserve"> et restitution correcte du contexte, </w:t>
      </w:r>
    </w:p>
    <w:p w14:paraId="55173DFC" w14:textId="77777777" w:rsidR="00861590" w:rsidRDefault="008118B5">
      <w:pPr>
        <w:pStyle w:val="LO-Normal"/>
        <w:numPr>
          <w:ilvl w:val="0"/>
          <w:numId w:val="9"/>
        </w:numPr>
        <w:jc w:val="both"/>
      </w:pPr>
      <w:proofErr w:type="gramStart"/>
      <w:r>
        <w:rPr>
          <w:rFonts w:ascii="Marianne" w:hAnsi="Marianne" w:cstheme="minorHAnsi"/>
          <w:color w:val="000000"/>
          <w:sz w:val="20"/>
          <w:szCs w:val="20"/>
          <w:shd w:val="clear" w:color="auto" w:fill="FFFFFF"/>
        </w:rPr>
        <w:t>précision</w:t>
      </w:r>
      <w:proofErr w:type="gramEnd"/>
      <w:r>
        <w:rPr>
          <w:rFonts w:ascii="Marianne" w:hAnsi="Marianne" w:cstheme="minorHAnsi"/>
          <w:color w:val="000000"/>
          <w:sz w:val="20"/>
          <w:szCs w:val="20"/>
          <w:shd w:val="clear" w:color="auto" w:fill="FFFFFF"/>
        </w:rPr>
        <w:t xml:space="preserve"> et pertinence des analyses,</w:t>
      </w:r>
    </w:p>
    <w:p w14:paraId="77B1C45C" w14:textId="77777777" w:rsidR="00861590" w:rsidRDefault="008118B5">
      <w:pPr>
        <w:pStyle w:val="LO-Normal"/>
        <w:numPr>
          <w:ilvl w:val="0"/>
          <w:numId w:val="9"/>
        </w:numPr>
        <w:jc w:val="both"/>
      </w:pPr>
      <w:proofErr w:type="gramStart"/>
      <w:r>
        <w:rPr>
          <w:rFonts w:ascii="Marianne" w:hAnsi="Marianne" w:cstheme="minorHAnsi"/>
          <w:color w:val="000000"/>
          <w:sz w:val="20"/>
          <w:szCs w:val="20"/>
          <w:shd w:val="clear" w:color="auto" w:fill="FFFFFF"/>
        </w:rPr>
        <w:t>clarté</w:t>
      </w:r>
      <w:proofErr w:type="gramEnd"/>
      <w:r>
        <w:rPr>
          <w:rFonts w:ascii="Marianne" w:hAnsi="Marianne" w:cstheme="minorHAnsi"/>
          <w:color w:val="000000"/>
          <w:sz w:val="20"/>
          <w:szCs w:val="20"/>
          <w:shd w:val="clear" w:color="auto" w:fill="FFFFFF"/>
        </w:rPr>
        <w:t>, faisabilité et pertinence des préconisations de gestion,</w:t>
      </w:r>
    </w:p>
    <w:p w14:paraId="79C6F920" w14:textId="77777777" w:rsidR="00861590" w:rsidRDefault="008118B5">
      <w:pPr>
        <w:pStyle w:val="LO-Normal"/>
        <w:numPr>
          <w:ilvl w:val="0"/>
          <w:numId w:val="9"/>
        </w:numPr>
        <w:jc w:val="both"/>
      </w:pPr>
      <w:proofErr w:type="gramStart"/>
      <w:r>
        <w:rPr>
          <w:rFonts w:ascii="Marianne" w:hAnsi="Marianne" w:cstheme="minorHAnsi"/>
          <w:color w:val="000000"/>
          <w:sz w:val="20"/>
          <w:szCs w:val="20"/>
          <w:shd w:val="clear" w:color="auto" w:fill="FFFFFF"/>
        </w:rPr>
        <w:t>qualité</w:t>
      </w:r>
      <w:proofErr w:type="gramEnd"/>
      <w:r>
        <w:rPr>
          <w:rFonts w:ascii="Marianne" w:hAnsi="Marianne" w:cstheme="minorHAnsi"/>
          <w:color w:val="000000"/>
          <w:sz w:val="20"/>
          <w:szCs w:val="20"/>
          <w:shd w:val="clear" w:color="auto" w:fill="FFFFFF"/>
        </w:rPr>
        <w:t xml:space="preserve"> rédactionnelle et lisibilité des informations (données chiffrées, photos, etc.).</w:t>
      </w:r>
    </w:p>
    <w:p w14:paraId="61503CA1" w14:textId="77777777" w:rsidR="00861590" w:rsidRDefault="008118B5">
      <w:pPr>
        <w:pStyle w:val="LO-Normal"/>
        <w:spacing w:before="60" w:after="120"/>
        <w:jc w:val="both"/>
      </w:pPr>
      <w:r>
        <w:rPr>
          <w:rFonts w:ascii="Marianne" w:hAnsi="Marianne" w:cstheme="minorHAnsi"/>
          <w:color w:val="000000"/>
          <w:sz w:val="20"/>
          <w:szCs w:val="20"/>
          <w:shd w:val="clear" w:color="auto" w:fill="FFFFFF"/>
        </w:rPr>
        <w:t>En dérogation à l'article 28.2 du CCAG/PI, l'acheteur dispose d'un délai d’un mois pour procéder aux vérifications et notifier sa décision d'admission, d'ajournement, d'admission avec réfaction ou de rejet.</w:t>
      </w:r>
    </w:p>
    <w:p w14:paraId="5E32DE01" w14:textId="77777777" w:rsidR="00861590" w:rsidRDefault="008118B5">
      <w:pPr>
        <w:pStyle w:val="LO-Normal"/>
        <w:spacing w:before="60" w:after="120"/>
        <w:jc w:val="both"/>
      </w:pPr>
      <w:r>
        <w:rPr>
          <w:rFonts w:ascii="Marianne" w:hAnsi="Marianne" w:cstheme="minorHAnsi"/>
          <w:color w:val="000000"/>
          <w:sz w:val="20"/>
          <w:szCs w:val="20"/>
          <w:shd w:val="clear" w:color="auto" w:fill="FFFFFF"/>
        </w:rPr>
        <w:t>En dérogation à l'article 29 du CCAG/PI, en cas de silence de l'acheteur à expiration du délai mentionné ci-dessus, il n'y a pas d'admission tacite. L'admission doit impérativement être notifiée au titulaire. Si l'acheteur n'est pas en mesure de respecter le délai ci-dessus, il en informe le titulaire et lui fait part de la durée de la prolongation du délai de vérification.</w:t>
      </w:r>
    </w:p>
    <w:p w14:paraId="607BAD52" w14:textId="77777777" w:rsidR="00861590" w:rsidRDefault="008118B5">
      <w:pPr>
        <w:pStyle w:val="LO-Normal"/>
        <w:tabs>
          <w:tab w:val="left" w:pos="2977"/>
        </w:tabs>
        <w:spacing w:before="60" w:after="0"/>
        <w:rPr>
          <w:rFonts w:ascii="Marianne" w:hAnsi="Marianne" w:cstheme="minorHAnsi"/>
          <w:bCs/>
          <w:color w:val="000000"/>
          <w:sz w:val="20"/>
          <w:szCs w:val="20"/>
        </w:rPr>
      </w:pPr>
      <w:r>
        <w:rPr>
          <w:rFonts w:ascii="Marianne" w:hAnsi="Marianne" w:cstheme="minorHAnsi"/>
          <w:bCs/>
          <w:color w:val="000000"/>
          <w:sz w:val="20"/>
          <w:szCs w:val="20"/>
        </w:rPr>
        <w:t>L'ajournement s'applique dans les conditions prévues au CCAG/PI (cf. 29.2).</w:t>
      </w:r>
    </w:p>
    <w:p w14:paraId="03B4FE48" w14:textId="77777777" w:rsidR="00861590" w:rsidRDefault="008118B5">
      <w:pPr>
        <w:pStyle w:val="LO-Normal"/>
        <w:tabs>
          <w:tab w:val="left" w:pos="2977"/>
        </w:tabs>
        <w:spacing w:before="60" w:after="0"/>
        <w:jc w:val="both"/>
        <w:rPr>
          <w:rFonts w:ascii="Marianne" w:hAnsi="Marianne" w:cstheme="minorHAnsi"/>
          <w:bCs/>
          <w:color w:val="000000"/>
          <w:sz w:val="20"/>
          <w:szCs w:val="20"/>
        </w:rPr>
      </w:pPr>
      <w:r>
        <w:rPr>
          <w:rFonts w:ascii="Marianne" w:hAnsi="Marianne" w:cstheme="minorHAnsi"/>
          <w:bCs/>
          <w:color w:val="000000"/>
          <w:sz w:val="20"/>
          <w:szCs w:val="20"/>
        </w:rPr>
        <w:t>Les réfactions s'appliquent conformément à l'article 29.3 du CCAG/PI, et sont calculées sur la base de la décomposition du prix global et forfaitaire.</w:t>
      </w:r>
    </w:p>
    <w:p w14:paraId="518BBB50" w14:textId="77777777" w:rsidR="00861590" w:rsidRDefault="00861590">
      <w:pPr>
        <w:pStyle w:val="Paragraphedeliste"/>
        <w:rPr>
          <w:rFonts w:cstheme="minorHAnsi"/>
          <w:b/>
          <w:bCs/>
          <w:szCs w:val="20"/>
        </w:rPr>
      </w:pPr>
    </w:p>
    <w:p w14:paraId="789DDDE0" w14:textId="77777777" w:rsidR="00861590" w:rsidRDefault="008118B5">
      <w:pPr>
        <w:pStyle w:val="Titre3"/>
        <w:numPr>
          <w:ilvl w:val="2"/>
          <w:numId w:val="7"/>
        </w:numPr>
      </w:pPr>
      <w:bookmarkStart w:id="45" w:name="__RefHeading___Toc11262_1076115706"/>
      <w:bookmarkStart w:id="46" w:name="_Toc185253351"/>
      <w:bookmarkEnd w:id="45"/>
      <w:r>
        <w:t>Précisions particulières</w:t>
      </w:r>
      <w:bookmarkEnd w:id="46"/>
      <w:r>
        <w:t> </w:t>
      </w:r>
    </w:p>
    <w:p w14:paraId="5B55D734" w14:textId="77777777" w:rsidR="00861590" w:rsidRDefault="00861590">
      <w:pPr>
        <w:rPr>
          <w:rFonts w:cstheme="minorHAnsi"/>
          <w:szCs w:val="20"/>
        </w:rPr>
      </w:pPr>
    </w:p>
    <w:p w14:paraId="072DD769" w14:textId="77777777" w:rsidR="00861590" w:rsidRDefault="008118B5">
      <w:pPr>
        <w:pStyle w:val="LO-Normal"/>
        <w:jc w:val="both"/>
        <w:rPr>
          <w:rFonts w:ascii="Marianne" w:hAnsi="Marianne" w:cstheme="minorHAnsi"/>
          <w:color w:val="000000"/>
          <w:sz w:val="20"/>
          <w:szCs w:val="20"/>
          <w:shd w:val="clear" w:color="auto" w:fill="FFFFFF"/>
        </w:rPr>
      </w:pPr>
      <w:r>
        <w:rPr>
          <w:rFonts w:ascii="Marianne" w:hAnsi="Marianne" w:cstheme="minorHAnsi"/>
          <w:color w:val="000000"/>
          <w:sz w:val="20"/>
          <w:szCs w:val="20"/>
          <w:shd w:val="clear" w:color="auto" w:fill="FFFFFF"/>
        </w:rPr>
        <w:t>Il est attendu une synthèse, des rapports et des documents d’études (base de données, métadonnées, photos, fiches méthodologiques, etc.), conformes aux préconisations du cahier des clauses techniques particulières et de ses annexes.</w:t>
      </w:r>
    </w:p>
    <w:p w14:paraId="04AD91BE" w14:textId="77777777" w:rsidR="00861590" w:rsidRDefault="008118B5">
      <w:pPr>
        <w:pStyle w:val="LO-Normal"/>
        <w:jc w:val="both"/>
        <w:rPr>
          <w:rFonts w:ascii="Marianne" w:hAnsi="Marianne" w:cstheme="minorHAnsi"/>
          <w:color w:val="000000"/>
          <w:sz w:val="20"/>
          <w:szCs w:val="20"/>
          <w:shd w:val="clear" w:color="auto" w:fill="FFFFFF"/>
        </w:rPr>
      </w:pPr>
      <w:r>
        <w:rPr>
          <w:rFonts w:ascii="Marianne" w:hAnsi="Marianne" w:cstheme="minorHAnsi"/>
          <w:color w:val="000000"/>
          <w:sz w:val="20"/>
          <w:szCs w:val="20"/>
          <w:shd w:val="clear" w:color="auto" w:fill="FFFFFF"/>
        </w:rPr>
        <w:t>Les données chiffrées et des données techniques sont accompagnées d'un commentaire bref destiné à en faciliter la lecture et argumenter l'interprétation.</w:t>
      </w:r>
    </w:p>
    <w:p w14:paraId="11BCDB27" w14:textId="77777777" w:rsidR="00861590" w:rsidRDefault="008118B5">
      <w:pPr>
        <w:pStyle w:val="LO-Normal"/>
        <w:jc w:val="both"/>
        <w:rPr>
          <w:rFonts w:ascii="Marianne" w:hAnsi="Marianne" w:cstheme="minorHAnsi"/>
          <w:color w:val="000000"/>
          <w:sz w:val="20"/>
          <w:szCs w:val="20"/>
          <w:shd w:val="clear" w:color="auto" w:fill="FFFFFF"/>
        </w:rPr>
      </w:pPr>
      <w:r>
        <w:rPr>
          <w:rFonts w:ascii="Marianne" w:hAnsi="Marianne" w:cstheme="minorHAnsi"/>
          <w:color w:val="000000"/>
          <w:sz w:val="20"/>
          <w:szCs w:val="20"/>
          <w:shd w:val="clear" w:color="auto" w:fill="FFFFFF"/>
        </w:rPr>
        <w:t>Il est de plus exigé un niveau de qualité rédactionnelle correct tant sur le fond que sur la forme : simplicité et clarté du style (pas d’ambiguïté), langage écrit, respect des règles orthographiques, grammaticales et typologiques.</w:t>
      </w:r>
    </w:p>
    <w:p w14:paraId="15301254" w14:textId="77777777" w:rsidR="00861590" w:rsidRDefault="008118B5">
      <w:pPr>
        <w:pStyle w:val="Titre2"/>
        <w:numPr>
          <w:ilvl w:val="0"/>
          <w:numId w:val="8"/>
        </w:numPr>
      </w:pPr>
      <w:bookmarkStart w:id="47" w:name="__RefHeading___Toc11264_1076115706"/>
      <w:bookmarkStart w:id="48" w:name="_Toc185253352"/>
      <w:bookmarkEnd w:id="47"/>
      <w:r>
        <w:t>Montant de l’offre</w:t>
      </w:r>
      <w:bookmarkEnd w:id="48"/>
    </w:p>
    <w:p w14:paraId="703BEBF7" w14:textId="77777777" w:rsidR="00861590" w:rsidRDefault="00861590">
      <w:pPr>
        <w:rPr>
          <w:rFonts w:cstheme="minorHAnsi"/>
          <w:szCs w:val="20"/>
        </w:rPr>
      </w:pPr>
    </w:p>
    <w:p w14:paraId="45D85F90" w14:textId="77777777" w:rsidR="00861590" w:rsidRDefault="008118B5">
      <w:pPr>
        <w:rPr>
          <w:rFonts w:cstheme="minorHAnsi"/>
          <w:szCs w:val="20"/>
        </w:rPr>
      </w:pPr>
      <w:r>
        <w:rPr>
          <w:rFonts w:cstheme="minorHAnsi"/>
          <w:szCs w:val="20"/>
        </w:rPr>
        <w:t>Le marché est établi sur la base d’un prix global et forfaitaire s’appliquant à la totalité du marché :</w:t>
      </w:r>
    </w:p>
    <w:p w14:paraId="18D6E278" w14:textId="77777777" w:rsidR="00861590" w:rsidRDefault="00861590">
      <w:pPr>
        <w:rPr>
          <w:rFonts w:cstheme="minorHAnsi"/>
          <w:szCs w:val="20"/>
        </w:rPr>
      </w:pPr>
    </w:p>
    <w:tbl>
      <w:tblPr>
        <w:tblStyle w:val="Grilledutableau"/>
        <w:tblW w:w="4850" w:type="pct"/>
        <w:jc w:val="center"/>
        <w:tblLayout w:type="fixed"/>
        <w:tblLook w:val="04A0" w:firstRow="1" w:lastRow="0" w:firstColumn="1" w:lastColumn="0" w:noHBand="0" w:noVBand="1"/>
      </w:tblPr>
      <w:tblGrid>
        <w:gridCol w:w="3868"/>
        <w:gridCol w:w="4922"/>
      </w:tblGrid>
      <w:tr w:rsidR="00861590" w14:paraId="4F7E019E" w14:textId="77777777">
        <w:trPr>
          <w:jc w:val="center"/>
        </w:trPr>
        <w:tc>
          <w:tcPr>
            <w:tcW w:w="3871" w:type="dxa"/>
            <w:vAlign w:val="center"/>
          </w:tcPr>
          <w:p w14:paraId="06BAD031" w14:textId="77777777" w:rsidR="00861590" w:rsidRDefault="008118B5">
            <w:pPr>
              <w:rPr>
                <w:rFonts w:cstheme="minorHAnsi"/>
                <w:szCs w:val="20"/>
              </w:rPr>
            </w:pPr>
            <w:r>
              <w:rPr>
                <w:rFonts w:eastAsia="Calibri" w:cstheme="minorHAnsi"/>
                <w:szCs w:val="20"/>
              </w:rPr>
              <w:t>Montant forfaitaire HT </w:t>
            </w:r>
          </w:p>
        </w:tc>
        <w:tc>
          <w:tcPr>
            <w:tcW w:w="4927" w:type="dxa"/>
            <w:vAlign w:val="center"/>
          </w:tcPr>
          <w:p w14:paraId="47D19CED" w14:textId="77777777" w:rsidR="00861590" w:rsidRDefault="00861590">
            <w:pPr>
              <w:rPr>
                <w:rFonts w:cstheme="minorHAnsi"/>
                <w:szCs w:val="20"/>
              </w:rPr>
            </w:pPr>
          </w:p>
        </w:tc>
      </w:tr>
      <w:tr w:rsidR="00861590" w14:paraId="5E2026C7" w14:textId="77777777">
        <w:trPr>
          <w:jc w:val="center"/>
        </w:trPr>
        <w:tc>
          <w:tcPr>
            <w:tcW w:w="3871" w:type="dxa"/>
            <w:vAlign w:val="center"/>
          </w:tcPr>
          <w:p w14:paraId="3010FC37" w14:textId="77777777" w:rsidR="00861590" w:rsidRDefault="008118B5">
            <w:pPr>
              <w:rPr>
                <w:rFonts w:cstheme="minorHAnsi"/>
                <w:szCs w:val="20"/>
              </w:rPr>
            </w:pPr>
            <w:r>
              <w:rPr>
                <w:rFonts w:eastAsia="Calibri" w:cstheme="minorHAnsi"/>
                <w:szCs w:val="20"/>
              </w:rPr>
              <w:t>Taux nt de la TVA</w:t>
            </w:r>
          </w:p>
        </w:tc>
        <w:tc>
          <w:tcPr>
            <w:tcW w:w="4927" w:type="dxa"/>
            <w:vAlign w:val="center"/>
          </w:tcPr>
          <w:p w14:paraId="16A8A073" w14:textId="77777777" w:rsidR="00861590" w:rsidRDefault="00861590">
            <w:pPr>
              <w:rPr>
                <w:rFonts w:cstheme="minorHAnsi"/>
                <w:szCs w:val="20"/>
              </w:rPr>
            </w:pPr>
          </w:p>
        </w:tc>
      </w:tr>
      <w:tr w:rsidR="00861590" w14:paraId="62E5AF89" w14:textId="77777777">
        <w:trPr>
          <w:jc w:val="center"/>
        </w:trPr>
        <w:tc>
          <w:tcPr>
            <w:tcW w:w="3871" w:type="dxa"/>
            <w:tcBorders>
              <w:top w:val="nil"/>
            </w:tcBorders>
            <w:vAlign w:val="center"/>
          </w:tcPr>
          <w:p w14:paraId="127C99AE" w14:textId="77777777" w:rsidR="00861590" w:rsidRDefault="008118B5">
            <w:pPr>
              <w:rPr>
                <w:rFonts w:cstheme="minorHAnsi"/>
                <w:szCs w:val="20"/>
              </w:rPr>
            </w:pPr>
            <w:r>
              <w:rPr>
                <w:rFonts w:eastAsia="Calibri" w:cstheme="minorHAnsi"/>
                <w:szCs w:val="20"/>
              </w:rPr>
              <w:t>Montant de la TVA</w:t>
            </w:r>
          </w:p>
        </w:tc>
        <w:tc>
          <w:tcPr>
            <w:tcW w:w="4927" w:type="dxa"/>
            <w:tcBorders>
              <w:top w:val="nil"/>
            </w:tcBorders>
            <w:vAlign w:val="center"/>
          </w:tcPr>
          <w:p w14:paraId="51206594" w14:textId="77777777" w:rsidR="00861590" w:rsidRDefault="00861590">
            <w:pPr>
              <w:rPr>
                <w:rFonts w:cstheme="minorHAnsi"/>
                <w:szCs w:val="20"/>
              </w:rPr>
            </w:pPr>
          </w:p>
        </w:tc>
      </w:tr>
      <w:tr w:rsidR="00861590" w14:paraId="19920618" w14:textId="77777777">
        <w:trPr>
          <w:jc w:val="center"/>
        </w:trPr>
        <w:tc>
          <w:tcPr>
            <w:tcW w:w="3871" w:type="dxa"/>
            <w:vAlign w:val="center"/>
          </w:tcPr>
          <w:p w14:paraId="208C13A2" w14:textId="77777777" w:rsidR="00861590" w:rsidRDefault="008118B5">
            <w:pPr>
              <w:rPr>
                <w:rFonts w:cstheme="minorHAnsi"/>
                <w:szCs w:val="20"/>
              </w:rPr>
            </w:pPr>
            <w:r>
              <w:rPr>
                <w:rFonts w:eastAsia="Calibri" w:cstheme="minorHAnsi"/>
                <w:szCs w:val="20"/>
              </w:rPr>
              <w:t>Montant forfaitaire TTC </w:t>
            </w:r>
          </w:p>
        </w:tc>
        <w:tc>
          <w:tcPr>
            <w:tcW w:w="4927" w:type="dxa"/>
            <w:vAlign w:val="center"/>
          </w:tcPr>
          <w:p w14:paraId="38D9E0CE" w14:textId="77777777" w:rsidR="00861590" w:rsidRDefault="00861590">
            <w:pPr>
              <w:rPr>
                <w:rFonts w:cstheme="minorHAnsi"/>
                <w:szCs w:val="20"/>
              </w:rPr>
            </w:pPr>
          </w:p>
        </w:tc>
      </w:tr>
    </w:tbl>
    <w:p w14:paraId="12009698" w14:textId="77777777" w:rsidR="00861590" w:rsidRDefault="008118B5">
      <w:pPr>
        <w:pStyle w:val="LO-Normal"/>
        <w:tabs>
          <w:tab w:val="left" w:pos="142"/>
        </w:tabs>
        <w:spacing w:before="240" w:after="240"/>
        <w:rPr>
          <w:rFonts w:cstheme="minorHAnsi"/>
          <w:szCs w:val="20"/>
        </w:rPr>
      </w:pPr>
      <w:r>
        <w:rPr>
          <w:rFonts w:ascii="Arial" w:hAnsi="Arial" w:cs="Arial"/>
          <w:i/>
          <w:iCs/>
          <w:sz w:val="20"/>
          <w:szCs w:val="20"/>
        </w:rPr>
        <w:t>Nota : si TVA non applicable, préciser non assujetti à la TVA et préciser néanmoins les montants HT et TTC</w:t>
      </w:r>
    </w:p>
    <w:p w14:paraId="3B9E10D2" w14:textId="77777777" w:rsidR="00861590" w:rsidRDefault="008118B5">
      <w:pPr>
        <w:rPr>
          <w:rFonts w:cstheme="minorHAnsi"/>
          <w:szCs w:val="20"/>
        </w:rPr>
      </w:pPr>
      <w:r>
        <w:rPr>
          <w:rFonts w:cstheme="minorHAnsi"/>
          <w:szCs w:val="20"/>
        </w:rPr>
        <w:t xml:space="preserve">Montant TTC arrêté en lettres à : </w:t>
      </w:r>
    </w:p>
    <w:p w14:paraId="39F82CB2" w14:textId="77777777" w:rsidR="00861590" w:rsidRDefault="00861590">
      <w:pPr>
        <w:rPr>
          <w:rFonts w:cstheme="minorHAnsi"/>
          <w:szCs w:val="20"/>
        </w:rPr>
      </w:pPr>
    </w:p>
    <w:p w14:paraId="00D76B6E" w14:textId="77777777" w:rsidR="00861590" w:rsidRDefault="008118B5">
      <w:pPr>
        <w:rPr>
          <w:rFonts w:cstheme="minorHAnsi"/>
          <w:szCs w:val="20"/>
        </w:rPr>
      </w:pPr>
      <w:r>
        <w:rPr>
          <w:rFonts w:cstheme="minorHAnsi"/>
          <w:szCs w:val="20"/>
        </w:rPr>
        <w:t>En cas de groupement conjoint : répartition des paiements</w:t>
      </w:r>
    </w:p>
    <w:p w14:paraId="6341085E" w14:textId="77777777" w:rsidR="00861590" w:rsidRDefault="00861590">
      <w:pPr>
        <w:rPr>
          <w:rFonts w:cstheme="minorHAnsi"/>
          <w:szCs w:val="20"/>
        </w:rPr>
      </w:pPr>
    </w:p>
    <w:tbl>
      <w:tblPr>
        <w:tblW w:w="4850" w:type="pct"/>
        <w:jc w:val="center"/>
        <w:tblLayout w:type="fixed"/>
        <w:tblCellMar>
          <w:left w:w="68" w:type="dxa"/>
          <w:right w:w="68" w:type="dxa"/>
        </w:tblCellMar>
        <w:tblLook w:val="04A0" w:firstRow="1" w:lastRow="0" w:firstColumn="1" w:lastColumn="0" w:noHBand="0" w:noVBand="1"/>
      </w:tblPr>
      <w:tblGrid>
        <w:gridCol w:w="1178"/>
        <w:gridCol w:w="4022"/>
        <w:gridCol w:w="3584"/>
      </w:tblGrid>
      <w:tr w:rsidR="00861590" w14:paraId="2A714C85" w14:textId="77777777">
        <w:trPr>
          <w:jc w:val="center"/>
        </w:trPr>
        <w:tc>
          <w:tcPr>
            <w:tcW w:w="1180" w:type="dxa"/>
            <w:tcBorders>
              <w:top w:val="single" w:sz="6" w:space="0" w:color="000000"/>
              <w:left w:val="single" w:sz="6" w:space="0" w:color="000000"/>
              <w:bottom w:val="single" w:sz="6" w:space="0" w:color="000000"/>
              <w:right w:val="single" w:sz="6" w:space="0" w:color="000000"/>
            </w:tcBorders>
          </w:tcPr>
          <w:p w14:paraId="50EADAD6" w14:textId="77777777" w:rsidR="00861590" w:rsidRDefault="008118B5">
            <w:pPr>
              <w:widowControl w:val="0"/>
              <w:rPr>
                <w:rFonts w:cstheme="minorHAnsi"/>
                <w:szCs w:val="20"/>
              </w:rPr>
            </w:pPr>
            <w:r>
              <w:rPr>
                <w:rFonts w:cstheme="minorHAnsi"/>
                <w:szCs w:val="20"/>
              </w:rPr>
              <w:t>Cotraitant</w:t>
            </w:r>
          </w:p>
        </w:tc>
        <w:tc>
          <w:tcPr>
            <w:tcW w:w="4029" w:type="dxa"/>
            <w:tcBorders>
              <w:top w:val="single" w:sz="6" w:space="0" w:color="000000"/>
              <w:left w:val="single" w:sz="6" w:space="0" w:color="000000"/>
              <w:bottom w:val="single" w:sz="6" w:space="0" w:color="000000"/>
              <w:right w:val="single" w:sz="6" w:space="0" w:color="000000"/>
            </w:tcBorders>
          </w:tcPr>
          <w:p w14:paraId="5CDA1D21" w14:textId="77777777" w:rsidR="00861590" w:rsidRDefault="008118B5">
            <w:pPr>
              <w:widowControl w:val="0"/>
              <w:rPr>
                <w:rFonts w:cstheme="minorHAnsi"/>
                <w:szCs w:val="20"/>
              </w:rPr>
            </w:pPr>
            <w:r>
              <w:rPr>
                <w:rFonts w:cstheme="minorHAnsi"/>
                <w:szCs w:val="20"/>
              </w:rPr>
              <w:t>Désignation de l’entreprise</w:t>
            </w:r>
          </w:p>
        </w:tc>
        <w:tc>
          <w:tcPr>
            <w:tcW w:w="3590" w:type="dxa"/>
            <w:tcBorders>
              <w:top w:val="single" w:sz="6" w:space="0" w:color="000000"/>
              <w:left w:val="single" w:sz="6" w:space="0" w:color="000000"/>
              <w:bottom w:val="single" w:sz="6" w:space="0" w:color="000000"/>
              <w:right w:val="single" w:sz="6" w:space="0" w:color="000000"/>
            </w:tcBorders>
          </w:tcPr>
          <w:p w14:paraId="369C6F94" w14:textId="77777777" w:rsidR="00861590" w:rsidRDefault="008118B5">
            <w:pPr>
              <w:widowControl w:val="0"/>
              <w:rPr>
                <w:rFonts w:cstheme="minorHAnsi"/>
                <w:szCs w:val="20"/>
              </w:rPr>
            </w:pPr>
            <w:r>
              <w:rPr>
                <w:rFonts w:cstheme="minorHAnsi"/>
                <w:szCs w:val="20"/>
              </w:rPr>
              <w:t>Part de l’entreprise en € HT</w:t>
            </w:r>
          </w:p>
        </w:tc>
      </w:tr>
      <w:tr w:rsidR="00861590" w14:paraId="2D157ADF" w14:textId="77777777">
        <w:trPr>
          <w:jc w:val="center"/>
        </w:trPr>
        <w:tc>
          <w:tcPr>
            <w:tcW w:w="1180" w:type="dxa"/>
            <w:tcBorders>
              <w:top w:val="single" w:sz="6" w:space="0" w:color="000000"/>
              <w:left w:val="single" w:sz="6" w:space="0" w:color="000000"/>
              <w:bottom w:val="single" w:sz="6" w:space="0" w:color="000000"/>
              <w:right w:val="single" w:sz="6" w:space="0" w:color="000000"/>
            </w:tcBorders>
          </w:tcPr>
          <w:p w14:paraId="5791564B" w14:textId="77777777" w:rsidR="00861590" w:rsidRDefault="008118B5">
            <w:pPr>
              <w:widowControl w:val="0"/>
              <w:rPr>
                <w:rFonts w:cstheme="minorHAnsi"/>
                <w:szCs w:val="20"/>
              </w:rPr>
            </w:pPr>
            <w:r>
              <w:rPr>
                <w:rFonts w:cstheme="minorHAnsi"/>
                <w:szCs w:val="20"/>
              </w:rPr>
              <w:t>1</w:t>
            </w:r>
          </w:p>
        </w:tc>
        <w:tc>
          <w:tcPr>
            <w:tcW w:w="4029" w:type="dxa"/>
            <w:tcBorders>
              <w:top w:val="single" w:sz="6" w:space="0" w:color="000000"/>
              <w:left w:val="single" w:sz="6" w:space="0" w:color="000000"/>
              <w:bottom w:val="single" w:sz="6" w:space="0" w:color="000000"/>
              <w:right w:val="single" w:sz="6" w:space="0" w:color="000000"/>
            </w:tcBorders>
          </w:tcPr>
          <w:p w14:paraId="7DA85C20" w14:textId="77777777" w:rsidR="00861590" w:rsidRDefault="008118B5">
            <w:pPr>
              <w:widowControl w:val="0"/>
              <w:rPr>
                <w:rFonts w:cstheme="minorHAnsi"/>
                <w:szCs w:val="20"/>
              </w:rPr>
            </w:pPr>
            <w:r>
              <w:rPr>
                <w:rFonts w:cstheme="minorHAnsi"/>
                <w:szCs w:val="20"/>
              </w:rPr>
              <w:t>………………………………………….</w:t>
            </w:r>
          </w:p>
        </w:tc>
        <w:tc>
          <w:tcPr>
            <w:tcW w:w="3590" w:type="dxa"/>
            <w:tcBorders>
              <w:top w:val="single" w:sz="6" w:space="0" w:color="000000"/>
              <w:left w:val="single" w:sz="6" w:space="0" w:color="000000"/>
              <w:bottom w:val="single" w:sz="6" w:space="0" w:color="000000"/>
              <w:right w:val="single" w:sz="6" w:space="0" w:color="000000"/>
            </w:tcBorders>
          </w:tcPr>
          <w:p w14:paraId="3EE33282" w14:textId="77777777" w:rsidR="00861590" w:rsidRDefault="008118B5">
            <w:pPr>
              <w:widowControl w:val="0"/>
              <w:rPr>
                <w:rFonts w:cstheme="minorHAnsi"/>
                <w:szCs w:val="20"/>
              </w:rPr>
            </w:pPr>
            <w:r>
              <w:rPr>
                <w:rFonts w:cstheme="minorHAnsi"/>
                <w:szCs w:val="20"/>
              </w:rPr>
              <w:t>………………………………………….</w:t>
            </w:r>
          </w:p>
        </w:tc>
      </w:tr>
      <w:tr w:rsidR="00861590" w14:paraId="2471C5EA" w14:textId="77777777">
        <w:trPr>
          <w:jc w:val="center"/>
        </w:trPr>
        <w:tc>
          <w:tcPr>
            <w:tcW w:w="1180" w:type="dxa"/>
            <w:tcBorders>
              <w:top w:val="single" w:sz="6" w:space="0" w:color="000000"/>
              <w:left w:val="single" w:sz="6" w:space="0" w:color="000000"/>
              <w:bottom w:val="single" w:sz="6" w:space="0" w:color="000000"/>
              <w:right w:val="single" w:sz="6" w:space="0" w:color="000000"/>
            </w:tcBorders>
          </w:tcPr>
          <w:p w14:paraId="2C178817" w14:textId="77777777" w:rsidR="00861590" w:rsidRDefault="008118B5">
            <w:pPr>
              <w:widowControl w:val="0"/>
              <w:rPr>
                <w:rFonts w:cstheme="minorHAnsi"/>
                <w:szCs w:val="20"/>
              </w:rPr>
            </w:pPr>
            <w:r>
              <w:rPr>
                <w:rFonts w:cstheme="minorHAnsi"/>
                <w:szCs w:val="20"/>
              </w:rPr>
              <w:t>2</w:t>
            </w:r>
          </w:p>
        </w:tc>
        <w:tc>
          <w:tcPr>
            <w:tcW w:w="4029" w:type="dxa"/>
            <w:tcBorders>
              <w:top w:val="single" w:sz="6" w:space="0" w:color="000000"/>
              <w:left w:val="single" w:sz="6" w:space="0" w:color="000000"/>
              <w:bottom w:val="single" w:sz="6" w:space="0" w:color="000000"/>
              <w:right w:val="single" w:sz="6" w:space="0" w:color="000000"/>
            </w:tcBorders>
          </w:tcPr>
          <w:p w14:paraId="1DCCB459" w14:textId="77777777" w:rsidR="00861590" w:rsidRDefault="008118B5">
            <w:pPr>
              <w:widowControl w:val="0"/>
              <w:rPr>
                <w:rFonts w:cstheme="minorHAnsi"/>
                <w:szCs w:val="20"/>
              </w:rPr>
            </w:pPr>
            <w:r>
              <w:rPr>
                <w:rFonts w:cstheme="minorHAnsi"/>
                <w:szCs w:val="20"/>
              </w:rPr>
              <w:t>………………………………………….</w:t>
            </w:r>
          </w:p>
        </w:tc>
        <w:tc>
          <w:tcPr>
            <w:tcW w:w="3590" w:type="dxa"/>
            <w:tcBorders>
              <w:top w:val="single" w:sz="6" w:space="0" w:color="000000"/>
              <w:left w:val="single" w:sz="6" w:space="0" w:color="000000"/>
              <w:bottom w:val="single" w:sz="6" w:space="0" w:color="000000"/>
              <w:right w:val="single" w:sz="6" w:space="0" w:color="000000"/>
            </w:tcBorders>
          </w:tcPr>
          <w:p w14:paraId="512F7394" w14:textId="77777777" w:rsidR="00861590" w:rsidRDefault="008118B5">
            <w:pPr>
              <w:widowControl w:val="0"/>
              <w:rPr>
                <w:rFonts w:cstheme="minorHAnsi"/>
                <w:szCs w:val="20"/>
              </w:rPr>
            </w:pPr>
            <w:r>
              <w:rPr>
                <w:rFonts w:cstheme="minorHAnsi"/>
                <w:szCs w:val="20"/>
              </w:rPr>
              <w:t>………………………………………….</w:t>
            </w:r>
          </w:p>
        </w:tc>
      </w:tr>
    </w:tbl>
    <w:p w14:paraId="3BC270FC" w14:textId="77777777" w:rsidR="00861590" w:rsidRDefault="00861590">
      <w:pPr>
        <w:rPr>
          <w:rFonts w:cstheme="minorHAnsi"/>
          <w:szCs w:val="20"/>
        </w:rPr>
      </w:pPr>
    </w:p>
    <w:p w14:paraId="2D753842" w14:textId="77777777" w:rsidR="00861590" w:rsidRDefault="00861590">
      <w:pPr>
        <w:rPr>
          <w:rFonts w:cstheme="minorHAnsi"/>
          <w:szCs w:val="20"/>
        </w:rPr>
      </w:pPr>
    </w:p>
    <w:p w14:paraId="04FC051C" w14:textId="77777777" w:rsidR="00861590" w:rsidRDefault="008118B5">
      <w:pPr>
        <w:pStyle w:val="Titre2"/>
        <w:numPr>
          <w:ilvl w:val="1"/>
          <w:numId w:val="7"/>
        </w:numPr>
      </w:pPr>
      <w:bookmarkStart w:id="49" w:name="__RefHeading___Toc11266_1076115706"/>
      <w:bookmarkStart w:id="50" w:name="_Toc185253353"/>
      <w:bookmarkEnd w:id="49"/>
      <w:r>
        <w:t>Prix et révision des prix</w:t>
      </w:r>
      <w:bookmarkEnd w:id="50"/>
    </w:p>
    <w:p w14:paraId="535CC170" w14:textId="77777777" w:rsidR="00861590" w:rsidRDefault="008118B5">
      <w:pPr>
        <w:pStyle w:val="Titre3"/>
        <w:numPr>
          <w:ilvl w:val="2"/>
          <w:numId w:val="4"/>
        </w:numPr>
        <w:rPr>
          <w:rFonts w:ascii="Calibri" w:hAnsi="Calibri" w:cs="Calibri"/>
        </w:rPr>
      </w:pPr>
      <w:bookmarkStart w:id="51" w:name="__RefHeading___Toc11268_1076115706"/>
      <w:bookmarkStart w:id="52" w:name="_Toc185253354"/>
      <w:bookmarkEnd w:id="51"/>
      <w:r>
        <w:t>Forme et contenu des prix</w:t>
      </w:r>
      <w:bookmarkEnd w:id="52"/>
    </w:p>
    <w:p w14:paraId="2875BD5B" w14:textId="77777777" w:rsidR="00861590" w:rsidRDefault="00861590"/>
    <w:p w14:paraId="47EE1377" w14:textId="77777777" w:rsidR="00861590" w:rsidRDefault="008118B5">
      <w:pPr>
        <w:rPr>
          <w:rFonts w:cstheme="minorHAnsi"/>
          <w:szCs w:val="20"/>
        </w:rPr>
      </w:pPr>
      <w:r>
        <w:rPr>
          <w:rFonts w:cstheme="minorHAnsi"/>
          <w:szCs w:val="20"/>
        </w:rPr>
        <w:t xml:space="preserve">Le marché est conclu à prix global et forfaitaire tel qu’indiqué au paragraphe E. </w:t>
      </w:r>
    </w:p>
    <w:p w14:paraId="136D9A0B" w14:textId="77777777" w:rsidR="00861590" w:rsidRDefault="008118B5">
      <w:pPr>
        <w:rPr>
          <w:rFonts w:cstheme="minorHAnsi"/>
          <w:szCs w:val="20"/>
        </w:rPr>
      </w:pPr>
      <w:r>
        <w:rPr>
          <w:rFonts w:cstheme="minorHAnsi"/>
          <w:szCs w:val="20"/>
        </w:rPr>
        <w:t>Le prix est ferme.</w:t>
      </w:r>
    </w:p>
    <w:p w14:paraId="6EBB5B5B" w14:textId="77777777" w:rsidR="00861590" w:rsidRDefault="00861590">
      <w:pPr>
        <w:rPr>
          <w:rFonts w:cstheme="minorHAnsi"/>
          <w:szCs w:val="20"/>
        </w:rPr>
      </w:pPr>
    </w:p>
    <w:p w14:paraId="24AC9737" w14:textId="77777777" w:rsidR="00861590" w:rsidRDefault="008118B5">
      <w:pPr>
        <w:rPr>
          <w:rFonts w:cstheme="minorHAnsi"/>
          <w:szCs w:val="20"/>
        </w:rPr>
      </w:pPr>
      <w:r>
        <w:rPr>
          <w:rFonts w:cstheme="minorHAnsi"/>
          <w:szCs w:val="20"/>
        </w:rPr>
        <w:t>Le prix est réputé « tout compris » : supports, déplacements, hébergements, restauration, etc.</w:t>
      </w:r>
    </w:p>
    <w:p w14:paraId="0C31D4DA" w14:textId="77777777" w:rsidR="00861590" w:rsidRDefault="00861590">
      <w:pPr>
        <w:rPr>
          <w:rFonts w:cstheme="minorHAnsi"/>
          <w:szCs w:val="20"/>
        </w:rPr>
      </w:pPr>
    </w:p>
    <w:p w14:paraId="6EBF67B0" w14:textId="77777777" w:rsidR="00861590" w:rsidRDefault="008118B5">
      <w:pPr>
        <w:rPr>
          <w:rFonts w:cstheme="minorHAnsi"/>
          <w:szCs w:val="20"/>
        </w:rPr>
      </w:pPr>
      <w:r>
        <w:rPr>
          <w:rFonts w:cstheme="minorHAnsi"/>
          <w:szCs w:val="20"/>
        </w:rPr>
        <w:t>La taxe sur la valeur ajoutée (TVA) est appliquée au taux légal connu du fait générateur. En cas de changement du taux de TVA, il sera tenu compte de cette variation dans les prix de règlement.</w:t>
      </w:r>
    </w:p>
    <w:p w14:paraId="3FF9C97E" w14:textId="77777777" w:rsidR="00861590" w:rsidRDefault="00861590">
      <w:pPr>
        <w:rPr>
          <w:rFonts w:cstheme="minorHAnsi"/>
          <w:szCs w:val="20"/>
        </w:rPr>
      </w:pPr>
    </w:p>
    <w:p w14:paraId="6CB3B8AB" w14:textId="77777777" w:rsidR="00861590" w:rsidRDefault="008118B5">
      <w:pPr>
        <w:pStyle w:val="Titre3"/>
        <w:numPr>
          <w:ilvl w:val="2"/>
          <w:numId w:val="4"/>
        </w:numPr>
      </w:pPr>
      <w:bookmarkStart w:id="53" w:name="__RefHeading___Toc11270_1076115706"/>
      <w:bookmarkStart w:id="54" w:name="_Toc185253355"/>
      <w:bookmarkEnd w:id="53"/>
      <w:r>
        <w:t>Modalités de révision</w:t>
      </w:r>
      <w:bookmarkEnd w:id="54"/>
    </w:p>
    <w:p w14:paraId="45C0666A" w14:textId="77777777" w:rsidR="00861590" w:rsidRDefault="00861590">
      <w:pPr>
        <w:pStyle w:val="Paragraphedeliste"/>
        <w:rPr>
          <w:rFonts w:cstheme="minorHAnsi"/>
          <w:szCs w:val="20"/>
        </w:rPr>
      </w:pPr>
    </w:p>
    <w:p w14:paraId="0125D8BD" w14:textId="77777777" w:rsidR="00861590" w:rsidRDefault="008118B5">
      <w:pPr>
        <w:rPr>
          <w:rFonts w:cstheme="minorHAnsi"/>
          <w:szCs w:val="20"/>
        </w:rPr>
      </w:pPr>
      <w:r>
        <w:rPr>
          <w:rFonts w:cstheme="minorHAnsi"/>
          <w:szCs w:val="20"/>
        </w:rPr>
        <w:t>Sans objet.</w:t>
      </w:r>
    </w:p>
    <w:p w14:paraId="23F8712D" w14:textId="77777777" w:rsidR="00861590" w:rsidRDefault="00861590">
      <w:pPr>
        <w:rPr>
          <w:rFonts w:cstheme="minorHAnsi"/>
          <w:szCs w:val="20"/>
        </w:rPr>
      </w:pPr>
    </w:p>
    <w:p w14:paraId="0D1A8CC4" w14:textId="77777777" w:rsidR="00861590" w:rsidRDefault="008118B5">
      <w:pPr>
        <w:pStyle w:val="Titre3"/>
        <w:numPr>
          <w:ilvl w:val="2"/>
          <w:numId w:val="4"/>
        </w:numPr>
      </w:pPr>
      <w:bookmarkStart w:id="55" w:name="__RefHeading___Toc11272_1076115706"/>
      <w:bookmarkStart w:id="56" w:name="_Toc185253356"/>
      <w:bookmarkEnd w:id="55"/>
      <w:r>
        <w:t>Mois d’établissement des prix</w:t>
      </w:r>
      <w:bookmarkEnd w:id="56"/>
      <w:r>
        <w:t> </w:t>
      </w:r>
    </w:p>
    <w:p w14:paraId="4E96E9C5" w14:textId="77777777" w:rsidR="00861590" w:rsidRDefault="00861590"/>
    <w:p w14:paraId="0E93135B" w14:textId="77777777" w:rsidR="00861590" w:rsidRDefault="008118B5">
      <w:pPr>
        <w:rPr>
          <w:rFonts w:cstheme="minorHAnsi"/>
          <w:szCs w:val="20"/>
        </w:rPr>
      </w:pPr>
      <w:r>
        <w:rPr>
          <w:rFonts w:cstheme="minorHAnsi"/>
          <w:szCs w:val="20"/>
        </w:rPr>
        <w:t>L’offre est réputée établie sur la base des conditions économiques en vigueur à la date à laquelle le candidat a fixé son prix dans l’offre.</w:t>
      </w:r>
    </w:p>
    <w:p w14:paraId="3B5A51B1" w14:textId="77777777" w:rsidR="00861590" w:rsidRDefault="00861590">
      <w:pPr>
        <w:rPr>
          <w:rFonts w:cstheme="minorHAnsi"/>
          <w:szCs w:val="20"/>
        </w:rPr>
      </w:pPr>
    </w:p>
    <w:p w14:paraId="12FCBFA8" w14:textId="77777777" w:rsidR="00861590" w:rsidRDefault="008118B5">
      <w:pPr>
        <w:pStyle w:val="Titre3"/>
        <w:numPr>
          <w:ilvl w:val="2"/>
          <w:numId w:val="4"/>
        </w:numPr>
      </w:pPr>
      <w:bookmarkStart w:id="57" w:name="__RefHeading___Toc11274_1076115706"/>
      <w:bookmarkStart w:id="58" w:name="_Toc185253357"/>
      <w:bookmarkEnd w:id="57"/>
      <w:r>
        <w:t>Bénéfice de l’avance</w:t>
      </w:r>
      <w:bookmarkEnd w:id="58"/>
      <w:r>
        <w:t xml:space="preserve">  </w:t>
      </w:r>
    </w:p>
    <w:p w14:paraId="05514708" w14:textId="77777777" w:rsidR="00861590" w:rsidRDefault="00861590"/>
    <w:p w14:paraId="1A1EBDD3" w14:textId="77777777" w:rsidR="00861590" w:rsidRDefault="008118B5">
      <w:pPr>
        <w:rPr>
          <w:rFonts w:cstheme="minorHAnsi"/>
          <w:szCs w:val="20"/>
        </w:rPr>
      </w:pPr>
      <w:r>
        <w:rPr>
          <w:rFonts w:cstheme="minorHAnsi"/>
          <w:szCs w:val="20"/>
        </w:rPr>
        <w:t>L’avance est due dans les conditions fixées à l’article R 2191-3 du décret 2018-1075 du 03/12/2018 et pris en application de l’ordonnance n° 2018-1074 du 26 novembre 2018 portant partie législative du code de la commande publique.</w:t>
      </w:r>
    </w:p>
    <w:p w14:paraId="6B9C32B4" w14:textId="027EEA35" w:rsidR="008118B5" w:rsidRDefault="008118B5">
      <w:pPr>
        <w:rPr>
          <w:rFonts w:cstheme="minorHAnsi"/>
          <w:szCs w:val="20"/>
        </w:rPr>
      </w:pPr>
      <w:r>
        <w:rPr>
          <w:rFonts w:cstheme="minorHAnsi"/>
          <w:szCs w:val="20"/>
        </w:rPr>
        <w:t>L’option B du CCAG de référence s’applique.</w:t>
      </w:r>
    </w:p>
    <w:p w14:paraId="180BA0E8" w14:textId="77777777" w:rsidR="008118B5" w:rsidRPr="008118B5" w:rsidRDefault="008118B5" w:rsidP="008118B5">
      <w:pPr>
        <w:rPr>
          <w:rFonts w:cstheme="minorHAnsi"/>
          <w:szCs w:val="20"/>
        </w:rPr>
      </w:pPr>
      <w:r w:rsidRPr="008118B5">
        <w:rPr>
          <w:rFonts w:cstheme="minorHAnsi"/>
          <w:szCs w:val="20"/>
        </w:rPr>
        <w:t>Le montant de l'avance est fixé à 20 %.</w:t>
      </w:r>
    </w:p>
    <w:p w14:paraId="5EE80CE9" w14:textId="3DBC0463" w:rsidR="008118B5" w:rsidRPr="008118B5" w:rsidRDefault="008118B5" w:rsidP="008118B5">
      <w:pPr>
        <w:rPr>
          <w:rFonts w:cstheme="minorHAnsi"/>
          <w:szCs w:val="20"/>
        </w:rPr>
      </w:pPr>
      <w:r w:rsidRPr="008118B5">
        <w:rPr>
          <w:rFonts w:cstheme="minorHAnsi"/>
          <w:szCs w:val="20"/>
        </w:rPr>
        <w:t>Dans le cas où le titulaire a perçu une avance, le remboursement de cette dernière s’effectue, dans la mesure du possible, par précompte unique sur les sommes dues au titulaire lorsque le montant des prestations exécutées par lui atteint ou dépasse 70% du montant total du marché, toutes taxes comprises. Dans l’éventualité où la somme précomptée ne permet pas de récupérer le montant total de l’avance, le montant restant dû est prélevé sur les sommes dues ultérieurement au titulaire.</w:t>
      </w:r>
    </w:p>
    <w:p w14:paraId="074440C8" w14:textId="77777777" w:rsidR="008118B5" w:rsidRPr="008118B5" w:rsidRDefault="008118B5" w:rsidP="008118B5">
      <w:pPr>
        <w:rPr>
          <w:rFonts w:cstheme="minorHAnsi"/>
          <w:szCs w:val="20"/>
        </w:rPr>
      </w:pPr>
      <w:r w:rsidRPr="008118B5">
        <w:rPr>
          <w:rFonts w:cstheme="minorHAnsi"/>
          <w:szCs w:val="20"/>
        </w:rPr>
        <w:t>En tout état de cause, le remboursement de l’avance doit être terminé lorsque le montant des prestations exécutées par le titulaire atteint 80% du montant toutes taxes comprises des prestations qui lui sont confiées.</w:t>
      </w:r>
    </w:p>
    <w:p w14:paraId="6E75987D" w14:textId="77777777" w:rsidR="008118B5" w:rsidRDefault="008118B5">
      <w:pPr>
        <w:rPr>
          <w:rFonts w:cstheme="minorHAnsi"/>
          <w:szCs w:val="20"/>
        </w:rPr>
      </w:pPr>
    </w:p>
    <w:p w14:paraId="2864F8CF" w14:textId="5867CD87" w:rsidR="00861590" w:rsidRPr="008118B5" w:rsidRDefault="008118B5">
      <w:pPr>
        <w:rPr>
          <w:rFonts w:cstheme="minorHAnsi"/>
          <w:i/>
          <w:iCs/>
          <w:szCs w:val="20"/>
        </w:rPr>
      </w:pPr>
      <w:r>
        <w:rPr>
          <w:rFonts w:cstheme="minorHAnsi"/>
          <w:szCs w:val="20"/>
        </w:rPr>
        <w:t xml:space="preserve">J’accepte le bénéfice de l'avance </w:t>
      </w:r>
      <w:r>
        <w:rPr>
          <w:rFonts w:cstheme="minorHAnsi"/>
          <w:i/>
          <w:iCs/>
          <w:szCs w:val="20"/>
        </w:rPr>
        <w:t>(à préciser par le candidat)</w:t>
      </w:r>
    </w:p>
    <w:p w14:paraId="44A9D6AB" w14:textId="77777777" w:rsidR="00861590" w:rsidRDefault="008118B5">
      <w:pPr>
        <w:rPr>
          <w:rFonts w:cstheme="minorHAnsi"/>
          <w:szCs w:val="20"/>
        </w:rPr>
      </w:pPr>
      <w:r>
        <w:rPr>
          <w:rFonts w:cstheme="minorHAnsi"/>
          <w:szCs w:val="20"/>
        </w:rPr>
        <w:t xml:space="preserve">Oui </w:t>
      </w:r>
      <w:r>
        <w:rPr>
          <w:rFonts w:cstheme="minorHAnsi"/>
          <w:szCs w:val="20"/>
        </w:rPr>
        <w:tab/>
      </w:r>
      <w:r>
        <w:rPr>
          <w:rFonts w:cstheme="minorHAnsi"/>
          <w:szCs w:val="20"/>
        </w:rPr>
        <w:tab/>
      </w:r>
      <w:r>
        <w:rPr>
          <w:rFonts w:cstheme="minorHAnsi"/>
          <w:szCs w:val="20"/>
        </w:rPr>
        <w:tab/>
      </w:r>
      <w:r>
        <w:rPr>
          <w:rFonts w:cstheme="minorHAnsi"/>
          <w:szCs w:val="20"/>
        </w:rPr>
        <w:tab/>
      </w:r>
      <w:r>
        <w:rPr>
          <w:rFonts w:cstheme="minorHAnsi"/>
          <w:szCs w:val="20"/>
        </w:rPr>
        <w:tab/>
        <w:t>Non</w:t>
      </w:r>
    </w:p>
    <w:p w14:paraId="429D442C" w14:textId="77777777" w:rsidR="00861590" w:rsidRDefault="00861590">
      <w:pPr>
        <w:rPr>
          <w:rFonts w:cstheme="minorHAnsi"/>
          <w:szCs w:val="20"/>
        </w:rPr>
      </w:pPr>
    </w:p>
    <w:p w14:paraId="264D34F6" w14:textId="77777777" w:rsidR="00861590" w:rsidRDefault="008118B5">
      <w:pPr>
        <w:pStyle w:val="Titre2"/>
        <w:numPr>
          <w:ilvl w:val="1"/>
          <w:numId w:val="7"/>
        </w:numPr>
        <w:rPr>
          <w:rFonts w:cstheme="minorHAnsi"/>
          <w:szCs w:val="20"/>
        </w:rPr>
      </w:pPr>
      <w:bookmarkStart w:id="59" w:name="__RefHeading___Toc11276_1076115706"/>
      <w:bookmarkStart w:id="60" w:name="_Toc185253358"/>
      <w:bookmarkEnd w:id="59"/>
      <w:r>
        <w:lastRenderedPageBreak/>
        <w:t>Modalités et délais de paiement, factures</w:t>
      </w:r>
      <w:bookmarkEnd w:id="60"/>
      <w:r>
        <w:t> </w:t>
      </w:r>
    </w:p>
    <w:p w14:paraId="7AF58732" w14:textId="77777777" w:rsidR="00861590" w:rsidRDefault="008118B5">
      <w:pPr>
        <w:pStyle w:val="Titre3"/>
        <w:numPr>
          <w:ilvl w:val="2"/>
          <w:numId w:val="7"/>
        </w:numPr>
      </w:pPr>
      <w:bookmarkStart w:id="61" w:name="__RefHeading___Toc11278_1076115706"/>
      <w:bookmarkStart w:id="62" w:name="_Toc185253359"/>
      <w:bookmarkEnd w:id="61"/>
      <w:r>
        <w:t>Facturation</w:t>
      </w:r>
      <w:bookmarkEnd w:id="62"/>
    </w:p>
    <w:p w14:paraId="38509475" w14:textId="77777777" w:rsidR="00861590" w:rsidRDefault="008118B5">
      <w:pPr>
        <w:rPr>
          <w:rFonts w:cstheme="minorHAnsi"/>
          <w:szCs w:val="20"/>
        </w:rPr>
      </w:pPr>
      <w:r>
        <w:rPr>
          <w:rFonts w:cstheme="minorHAnsi"/>
          <w:szCs w:val="20"/>
        </w:rPr>
        <w:t xml:space="preserve">Le règlement des sommes dues demeure subordonné à la production de la facture laquelle n’est pas réclamée au titulaire. </w:t>
      </w:r>
    </w:p>
    <w:p w14:paraId="065C19C2" w14:textId="77777777" w:rsidR="00861590" w:rsidRDefault="008118B5">
      <w:pPr>
        <w:rPr>
          <w:rFonts w:cstheme="minorHAnsi"/>
          <w:szCs w:val="20"/>
        </w:rPr>
      </w:pPr>
      <w:r>
        <w:rPr>
          <w:rFonts w:cstheme="minorHAnsi"/>
          <w:szCs w:val="20"/>
        </w:rPr>
        <w:t>La facture comporte, outre les mentions légales, les mentions suivantes : dates, références (numéro et désignation) du présent marché ; numéro d’engagement juridique (EJ) du marché et la désignation des prestations exécutées ainsi que la période concernée, sous peine de rejet.</w:t>
      </w:r>
    </w:p>
    <w:p w14:paraId="1654E55F" w14:textId="77777777" w:rsidR="00861590" w:rsidRDefault="008118B5">
      <w:pPr>
        <w:rPr>
          <w:rFonts w:cstheme="minorHAnsi"/>
          <w:szCs w:val="20"/>
        </w:rPr>
      </w:pPr>
      <w:r>
        <w:rPr>
          <w:rFonts w:cstheme="minorHAnsi"/>
          <w:szCs w:val="20"/>
        </w:rPr>
        <w:t>Elle est établie en un exemplaire daté, faisant référence au présent marché et adressée au Parc national des Calanques.</w:t>
      </w:r>
    </w:p>
    <w:p w14:paraId="51F02256" w14:textId="77777777" w:rsidR="00861590" w:rsidRDefault="008118B5">
      <w:pPr>
        <w:rPr>
          <w:rFonts w:cstheme="minorHAnsi"/>
          <w:b/>
          <w:bCs/>
          <w:szCs w:val="20"/>
        </w:rPr>
      </w:pPr>
      <w:r>
        <w:rPr>
          <w:rFonts w:cstheme="minorHAnsi"/>
          <w:szCs w:val="20"/>
        </w:rPr>
        <w:t xml:space="preserve">Les </w:t>
      </w:r>
      <w:r>
        <w:rPr>
          <w:rFonts w:cstheme="minorHAnsi"/>
          <w:b/>
          <w:bCs/>
          <w:szCs w:val="20"/>
        </w:rPr>
        <w:t>factures</w:t>
      </w:r>
      <w:r>
        <w:rPr>
          <w:rFonts w:cstheme="minorHAnsi"/>
          <w:szCs w:val="20"/>
        </w:rPr>
        <w:t xml:space="preserve"> sont transmises uniquement par </w:t>
      </w:r>
      <w:r>
        <w:rPr>
          <w:rFonts w:cstheme="minorHAnsi"/>
          <w:b/>
          <w:bCs/>
          <w:szCs w:val="20"/>
        </w:rPr>
        <w:t>voie dématérialisée</w:t>
      </w:r>
      <w:r>
        <w:rPr>
          <w:rFonts w:cstheme="minorHAnsi"/>
          <w:szCs w:val="20"/>
        </w:rPr>
        <w:t xml:space="preserve"> via le portail </w:t>
      </w:r>
      <w:r>
        <w:rPr>
          <w:rFonts w:cstheme="minorHAnsi"/>
          <w:b/>
          <w:bCs/>
          <w:szCs w:val="20"/>
        </w:rPr>
        <w:t>Chorus Pro</w:t>
      </w:r>
      <w:r>
        <w:rPr>
          <w:rFonts w:cstheme="minorHAnsi"/>
          <w:b/>
          <w:bCs/>
          <w:i/>
          <w:iCs/>
          <w:szCs w:val="20"/>
        </w:rPr>
        <w:t xml:space="preserve"> </w:t>
      </w:r>
      <w:hyperlink r:id="rId17" w:tgtFrame="_top">
        <w:r>
          <w:rPr>
            <w:rStyle w:val="LienInternet"/>
            <w:rFonts w:cstheme="minorHAnsi"/>
            <w:b/>
            <w:bCs/>
            <w:i/>
            <w:iCs/>
            <w:szCs w:val="20"/>
          </w:rPr>
          <w:t>https://chorus-pro.gouv.fr</w:t>
        </w:r>
      </w:hyperlink>
      <w:r>
        <w:rPr>
          <w:rFonts w:cstheme="minorHAnsi"/>
          <w:b/>
          <w:bCs/>
          <w:i/>
          <w:iCs/>
          <w:szCs w:val="20"/>
        </w:rPr>
        <w:t xml:space="preserve"> </w:t>
      </w:r>
      <w:r>
        <w:rPr>
          <w:rFonts w:cstheme="minorHAnsi"/>
          <w:szCs w:val="20"/>
        </w:rPr>
        <w:t>en indiquant le n° de SIRET</w:t>
      </w:r>
      <w:r>
        <w:rPr>
          <w:rFonts w:cstheme="minorHAnsi"/>
          <w:b/>
          <w:bCs/>
          <w:szCs w:val="20"/>
        </w:rPr>
        <w:t xml:space="preserve"> 130 016 793 00023 </w:t>
      </w:r>
      <w:r>
        <w:rPr>
          <w:rFonts w:cstheme="minorHAnsi"/>
          <w:szCs w:val="20"/>
        </w:rPr>
        <w:t xml:space="preserve">et le service : </w:t>
      </w:r>
      <w:r>
        <w:rPr>
          <w:rFonts w:cstheme="minorHAnsi"/>
          <w:b/>
          <w:bCs/>
          <w:szCs w:val="20"/>
        </w:rPr>
        <w:t>MARCHES.</w:t>
      </w:r>
    </w:p>
    <w:p w14:paraId="04621942" w14:textId="77777777" w:rsidR="00861590" w:rsidRDefault="00861590">
      <w:pPr>
        <w:rPr>
          <w:rFonts w:cstheme="minorHAnsi"/>
          <w:szCs w:val="20"/>
        </w:rPr>
      </w:pPr>
    </w:p>
    <w:p w14:paraId="426FAE8D" w14:textId="77777777" w:rsidR="00861590" w:rsidRDefault="008118B5">
      <w:pPr>
        <w:pStyle w:val="Titre3"/>
        <w:numPr>
          <w:ilvl w:val="2"/>
          <w:numId w:val="7"/>
        </w:numPr>
      </w:pPr>
      <w:bookmarkStart w:id="63" w:name="__RefHeading___Toc11280_1076115706"/>
      <w:bookmarkStart w:id="64" w:name="_Toc185253360"/>
      <w:bookmarkEnd w:id="63"/>
      <w:r>
        <w:t>Paiements</w:t>
      </w:r>
      <w:bookmarkEnd w:id="64"/>
    </w:p>
    <w:p w14:paraId="51882C31" w14:textId="77777777" w:rsidR="00861590" w:rsidRDefault="008118B5">
      <w:pPr>
        <w:pStyle w:val="LO-Normal"/>
        <w:tabs>
          <w:tab w:val="left" w:pos="142"/>
        </w:tabs>
        <w:jc w:val="both"/>
        <w:rPr>
          <w:rFonts w:ascii="Marianne" w:hAnsi="Marianne" w:cstheme="minorHAnsi"/>
          <w:color w:val="000000"/>
          <w:sz w:val="20"/>
          <w:szCs w:val="20"/>
        </w:rPr>
      </w:pPr>
      <w:r>
        <w:rPr>
          <w:rFonts w:ascii="Marianne" w:hAnsi="Marianne" w:cstheme="minorHAnsi"/>
          <w:color w:val="000000"/>
          <w:sz w:val="20"/>
          <w:szCs w:val="20"/>
        </w:rPr>
        <w:t>La prestation fait l'objet d'un paiement par acomptes mensuels selon l’état d’avancement de la prestation et calculés sur la base de la décomposition du prix global et forfaitaire. Le paiement est subordonné à la certification du service fait.</w:t>
      </w:r>
    </w:p>
    <w:p w14:paraId="70142CE3" w14:textId="77777777" w:rsidR="00861590" w:rsidRDefault="008118B5">
      <w:pPr>
        <w:rPr>
          <w:rFonts w:cstheme="minorHAnsi"/>
          <w:szCs w:val="20"/>
        </w:rPr>
      </w:pPr>
      <w:r>
        <w:rPr>
          <w:rFonts w:cstheme="minorHAnsi"/>
          <w:szCs w:val="20"/>
        </w:rPr>
        <w:t>La monnaie du marché est l’euro.</w:t>
      </w:r>
    </w:p>
    <w:p w14:paraId="510AFF8B" w14:textId="77777777" w:rsidR="00861590" w:rsidRDefault="00861590">
      <w:pPr>
        <w:rPr>
          <w:rFonts w:cstheme="minorHAnsi"/>
          <w:szCs w:val="20"/>
        </w:rPr>
      </w:pPr>
    </w:p>
    <w:p w14:paraId="2DFA53BC" w14:textId="77777777" w:rsidR="00861590" w:rsidRDefault="008118B5">
      <w:pPr>
        <w:pStyle w:val="Titre3"/>
        <w:numPr>
          <w:ilvl w:val="2"/>
          <w:numId w:val="7"/>
        </w:numPr>
      </w:pPr>
      <w:bookmarkStart w:id="65" w:name="__RefHeading___Toc11282_1076115706"/>
      <w:bookmarkStart w:id="66" w:name="_Toc185253361"/>
      <w:bookmarkEnd w:id="65"/>
      <w:r>
        <w:t>Délais de paiement</w:t>
      </w:r>
      <w:bookmarkEnd w:id="66"/>
      <w:r>
        <w:t xml:space="preserve">  </w:t>
      </w:r>
    </w:p>
    <w:p w14:paraId="776B1DC6" w14:textId="77777777" w:rsidR="00861590" w:rsidRDefault="008118B5">
      <w:pPr>
        <w:rPr>
          <w:rFonts w:cstheme="minorHAnsi"/>
          <w:szCs w:val="20"/>
        </w:rPr>
      </w:pPr>
      <w:r>
        <w:rPr>
          <w:rFonts w:cstheme="minorHAnsi"/>
          <w:szCs w:val="20"/>
        </w:rPr>
        <w:t xml:space="preserve">Le paiement intervient par virement au compte correspondant au relevé d’identité bancaire joint par le titulaire, après service fait, sur présentation de sa facture établie à l’adresse mentionnée au § F.1. </w:t>
      </w:r>
    </w:p>
    <w:p w14:paraId="636223E6" w14:textId="77777777" w:rsidR="00861590" w:rsidRDefault="008118B5">
      <w:pPr>
        <w:rPr>
          <w:rFonts w:cstheme="minorHAnsi"/>
          <w:szCs w:val="20"/>
        </w:rPr>
      </w:pPr>
      <w:r>
        <w:rPr>
          <w:rFonts w:cstheme="minorHAnsi"/>
          <w:szCs w:val="20"/>
        </w:rPr>
        <w:t>Le PNCAL procède au paiement des sommes dues dans un délai maximal de 30 jours à compter de la réception de la facture.</w:t>
      </w:r>
    </w:p>
    <w:p w14:paraId="470808D8" w14:textId="77777777" w:rsidR="00861590" w:rsidRDefault="008118B5">
      <w:pPr>
        <w:rPr>
          <w:rFonts w:cstheme="minorHAnsi"/>
          <w:szCs w:val="20"/>
        </w:rPr>
      </w:pPr>
      <w:r>
        <w:rPr>
          <w:rFonts w:cstheme="minorHAnsi"/>
          <w:szCs w:val="20"/>
        </w:rPr>
        <w:t>Le délai global peut être suspendu par l’ordonnateur pour réclamer des pièces ou informations complémentaires ; le délai après la suspension est obligatoirement de 30 jours, à partir de la date de fin de suspension.</w:t>
      </w:r>
    </w:p>
    <w:p w14:paraId="1A481B97" w14:textId="77777777" w:rsidR="00861590" w:rsidRDefault="008118B5">
      <w:pPr>
        <w:rPr>
          <w:rFonts w:cstheme="minorHAnsi"/>
          <w:szCs w:val="20"/>
        </w:rPr>
      </w:pPr>
      <w:r>
        <w:rPr>
          <w:rFonts w:cstheme="minorHAnsi"/>
          <w:szCs w:val="20"/>
        </w:rPr>
        <w:t>En cas de dépassement de ce délai contractuel,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montant de l’indemnité forfaitaire pour frais de recouvrement est fixé à 40 euros.</w:t>
      </w:r>
    </w:p>
    <w:p w14:paraId="5B573084" w14:textId="77777777" w:rsidR="00861590" w:rsidRDefault="00861590">
      <w:pPr>
        <w:rPr>
          <w:rFonts w:cstheme="minorHAnsi"/>
          <w:szCs w:val="20"/>
        </w:rPr>
      </w:pPr>
    </w:p>
    <w:p w14:paraId="3AED2ECA" w14:textId="77777777" w:rsidR="00861590" w:rsidRDefault="008118B5">
      <w:pPr>
        <w:pStyle w:val="Titre3"/>
        <w:numPr>
          <w:ilvl w:val="2"/>
          <w:numId w:val="7"/>
        </w:numPr>
      </w:pPr>
      <w:bookmarkStart w:id="67" w:name="__RefHeading___Toc11284_1076115706"/>
      <w:bookmarkStart w:id="68" w:name="_Toc185253362"/>
      <w:bookmarkEnd w:id="67"/>
      <w:r>
        <w:t>Paiement au sous-traitant</w:t>
      </w:r>
      <w:bookmarkEnd w:id="68"/>
      <w:r>
        <w:t> </w:t>
      </w:r>
    </w:p>
    <w:p w14:paraId="3828D85F" w14:textId="77777777" w:rsidR="00861590" w:rsidRDefault="008118B5">
      <w:pPr>
        <w:rPr>
          <w:rFonts w:cstheme="minorHAnsi"/>
          <w:szCs w:val="20"/>
        </w:rPr>
      </w:pPr>
      <w:r>
        <w:rPr>
          <w:rFonts w:cstheme="minorHAnsi"/>
          <w:szCs w:val="20"/>
        </w:rPr>
        <w:t xml:space="preserve">La déclaration de sous-traitance (DC4) précise tous les éléments de l’article R 2193-1 à 4 du décret n° 2018-1075 du 3 décembre 2018, et pris en application de l’ordonnance n° 2018-1074 </w:t>
      </w:r>
      <w:r>
        <w:rPr>
          <w:rFonts w:cstheme="minorHAnsi"/>
          <w:szCs w:val="20"/>
        </w:rPr>
        <w:lastRenderedPageBreak/>
        <w:t>du 26 novembre 2018 portant partie législative du code de la commande publique, et indique notamment ce qui doit être réglé respectivement aux sous-traitants éventuels.</w:t>
      </w:r>
    </w:p>
    <w:p w14:paraId="120177F3" w14:textId="77777777" w:rsidR="00861590" w:rsidRDefault="00861590">
      <w:pPr>
        <w:rPr>
          <w:rFonts w:cstheme="minorHAnsi"/>
          <w:szCs w:val="20"/>
        </w:rPr>
      </w:pPr>
    </w:p>
    <w:p w14:paraId="5D636B09" w14:textId="77777777" w:rsidR="00861590" w:rsidRDefault="008118B5">
      <w:pPr>
        <w:pStyle w:val="Titre2"/>
        <w:numPr>
          <w:ilvl w:val="1"/>
          <w:numId w:val="7"/>
        </w:numPr>
      </w:pPr>
      <w:bookmarkStart w:id="69" w:name="__RefHeading___Toc11286_1076115706"/>
      <w:bookmarkStart w:id="70" w:name="_Toc185253363"/>
      <w:bookmarkEnd w:id="69"/>
      <w:r>
        <w:t>Pénalités pour retard ou/ et pour indisponibilité</w:t>
      </w:r>
      <w:bookmarkEnd w:id="70"/>
    </w:p>
    <w:p w14:paraId="4A0E163B" w14:textId="77777777" w:rsidR="00861590" w:rsidRDefault="008118B5">
      <w:pPr>
        <w:pStyle w:val="LO-Normal"/>
        <w:tabs>
          <w:tab w:val="left" w:pos="2693"/>
        </w:tabs>
        <w:spacing w:before="60" w:after="0"/>
      </w:pPr>
      <w:r>
        <w:rPr>
          <w:rFonts w:ascii="Marianne" w:hAnsi="Marianne" w:cstheme="minorHAnsi"/>
          <w:b/>
          <w:bCs/>
          <w:sz w:val="20"/>
          <w:szCs w:val="20"/>
          <w:u w:val="single"/>
        </w:rPr>
        <w:t>Pour retard</w:t>
      </w:r>
    </w:p>
    <w:p w14:paraId="1977A6BC" w14:textId="77777777" w:rsidR="00861590" w:rsidRDefault="008118B5">
      <w:pPr>
        <w:pStyle w:val="LO-Normal"/>
        <w:tabs>
          <w:tab w:val="left" w:pos="2693"/>
        </w:tabs>
        <w:spacing w:before="60" w:after="0"/>
        <w:jc w:val="both"/>
        <w:rPr>
          <w:rFonts w:ascii="Marianne" w:hAnsi="Marianne" w:cstheme="minorHAnsi"/>
          <w:sz w:val="20"/>
          <w:szCs w:val="20"/>
          <w:shd w:val="clear" w:color="auto" w:fill="FFFFFF"/>
        </w:rPr>
      </w:pPr>
      <w:r>
        <w:rPr>
          <w:rFonts w:ascii="Marianne" w:hAnsi="Marianne" w:cstheme="minorHAnsi"/>
          <w:sz w:val="20"/>
          <w:szCs w:val="20"/>
          <w:shd w:val="clear" w:color="auto" w:fill="FFFFFF"/>
        </w:rPr>
        <w:t>En dérogation à l’article 14.1 du CCAG/PI, lorsque le délai, sur lequel s’est engagé le titulaire dans son offre, est dépassé, le titulaire encourt une pénalité forfaitaire de 50 € par jour ouvré de retard.</w:t>
      </w:r>
    </w:p>
    <w:p w14:paraId="1E4430D9" w14:textId="77777777" w:rsidR="00861590" w:rsidRDefault="00861590">
      <w:pPr>
        <w:pStyle w:val="LO-Normal"/>
        <w:tabs>
          <w:tab w:val="left" w:pos="2693"/>
        </w:tabs>
        <w:spacing w:before="60" w:after="0"/>
        <w:ind w:left="284"/>
        <w:jc w:val="both"/>
        <w:rPr>
          <w:rFonts w:ascii="Marianne" w:hAnsi="Marianne" w:cstheme="minorHAnsi"/>
          <w:sz w:val="20"/>
          <w:szCs w:val="20"/>
          <w:shd w:val="clear" w:color="auto" w:fill="FFFF00"/>
        </w:rPr>
      </w:pPr>
    </w:p>
    <w:p w14:paraId="3912B14D" w14:textId="77777777" w:rsidR="00861590" w:rsidRDefault="008118B5">
      <w:pPr>
        <w:pStyle w:val="LO-Normal"/>
        <w:tabs>
          <w:tab w:val="left" w:pos="2693"/>
        </w:tabs>
        <w:spacing w:before="60" w:after="0"/>
      </w:pPr>
      <w:r>
        <w:rPr>
          <w:rFonts w:ascii="Marianne" w:hAnsi="Marianne" w:cstheme="minorHAnsi"/>
          <w:b/>
          <w:bCs/>
          <w:color w:val="000000"/>
          <w:sz w:val="20"/>
          <w:szCs w:val="20"/>
          <w:u w:val="single"/>
          <w:shd w:val="clear" w:color="auto" w:fill="FFFFFF"/>
        </w:rPr>
        <w:t>Autres pénalités</w:t>
      </w:r>
    </w:p>
    <w:p w14:paraId="1D28A0DB" w14:textId="77777777" w:rsidR="00861590" w:rsidRDefault="008118B5">
      <w:pPr>
        <w:pStyle w:val="LO-Normal"/>
        <w:tabs>
          <w:tab w:val="left" w:pos="2693"/>
        </w:tabs>
        <w:spacing w:before="60" w:after="0"/>
        <w:jc w:val="both"/>
      </w:pPr>
      <w:r>
        <w:rPr>
          <w:rFonts w:ascii="Marianne" w:hAnsi="Marianne" w:cstheme="minorHAnsi"/>
          <w:bCs/>
          <w:color w:val="000000"/>
          <w:sz w:val="20"/>
          <w:szCs w:val="20"/>
          <w:shd w:val="clear" w:color="auto" w:fill="FFFFFF"/>
        </w:rPr>
        <w:t xml:space="preserve">En cas de </w:t>
      </w:r>
      <w:proofErr w:type="spellStart"/>
      <w:r>
        <w:rPr>
          <w:rFonts w:ascii="Marianne" w:hAnsi="Marianne" w:cstheme="minorHAnsi"/>
          <w:bCs/>
          <w:color w:val="000000"/>
          <w:sz w:val="20"/>
          <w:szCs w:val="20"/>
          <w:shd w:val="clear" w:color="auto" w:fill="FFFFFF"/>
        </w:rPr>
        <w:t>non respect</w:t>
      </w:r>
      <w:proofErr w:type="spellEnd"/>
      <w:r>
        <w:rPr>
          <w:rFonts w:ascii="Marianne" w:hAnsi="Marianne" w:cstheme="minorHAnsi"/>
          <w:bCs/>
          <w:color w:val="000000"/>
          <w:sz w:val="20"/>
          <w:szCs w:val="20"/>
          <w:shd w:val="clear" w:color="auto" w:fill="FFFFFF"/>
        </w:rPr>
        <w:t xml:space="preserve"> de la qualité rédactionnelle des livrables (manque de clarté des informations transmises, et/</w:t>
      </w:r>
      <w:proofErr w:type="gramStart"/>
      <w:r>
        <w:rPr>
          <w:rFonts w:ascii="Marianne" w:hAnsi="Marianne" w:cstheme="minorHAnsi"/>
          <w:bCs/>
          <w:color w:val="000000"/>
          <w:sz w:val="20"/>
          <w:szCs w:val="20"/>
          <w:shd w:val="clear" w:color="auto" w:fill="FFFFFF"/>
        </w:rPr>
        <w:t>ou  plus</w:t>
      </w:r>
      <w:proofErr w:type="gramEnd"/>
      <w:r>
        <w:rPr>
          <w:rFonts w:ascii="Marianne" w:hAnsi="Marianne" w:cstheme="minorHAnsi"/>
          <w:bCs/>
          <w:color w:val="000000"/>
          <w:sz w:val="20"/>
          <w:szCs w:val="20"/>
          <w:shd w:val="clear" w:color="auto" w:fill="FFFFFF"/>
        </w:rPr>
        <w:t xml:space="preserve"> de trois fautes (grammaticales, orthographiques et typologique) par page, il est fait application d’une pénalité égale à 5 % du montant HT des documents tels que définis dans la décomposition du prix global et forfaitaire.</w:t>
      </w:r>
    </w:p>
    <w:p w14:paraId="3AAFA8C8" w14:textId="77777777" w:rsidR="00861590" w:rsidRDefault="008118B5">
      <w:pPr>
        <w:pStyle w:val="LO-Normal"/>
        <w:tabs>
          <w:tab w:val="left" w:pos="2693"/>
        </w:tabs>
        <w:spacing w:before="60" w:after="0"/>
        <w:jc w:val="both"/>
      </w:pPr>
      <w:r>
        <w:rPr>
          <w:rFonts w:ascii="Marianne" w:hAnsi="Marianne" w:cstheme="minorHAnsi"/>
          <w:bCs/>
          <w:color w:val="000000"/>
          <w:sz w:val="20"/>
          <w:szCs w:val="20"/>
          <w:shd w:val="clear" w:color="auto" w:fill="FFFFFF"/>
        </w:rPr>
        <w:t>En dérogation à l'article 14.1.1, lorsque l'acheteur envisage d'appliquer des pénalités, il invite le titulaire à présenter ses observations par écrit dans un délai de 4 jours ouvrés.</w:t>
      </w:r>
    </w:p>
    <w:p w14:paraId="7FEAD579" w14:textId="77777777" w:rsidR="00861590" w:rsidRDefault="008118B5">
      <w:pPr>
        <w:pStyle w:val="LO-Normal"/>
        <w:tabs>
          <w:tab w:val="left" w:pos="2693"/>
        </w:tabs>
        <w:spacing w:before="60" w:after="0"/>
        <w:jc w:val="both"/>
      </w:pPr>
      <w:r>
        <w:rPr>
          <w:rFonts w:ascii="Marianne" w:hAnsi="Marianne" w:cstheme="minorHAnsi"/>
          <w:bCs/>
          <w:color w:val="000000"/>
          <w:sz w:val="20"/>
          <w:szCs w:val="20"/>
        </w:rPr>
        <w:t>En dérogation aux articles 14.1.2 et 14.1.3 du CCAG/PI, les pénalités sont appliquées quel que soit leur montant et le montant total des pénalités de toute nature est plafonnées à 15% du montant total hors taxes du marché.</w:t>
      </w:r>
    </w:p>
    <w:p w14:paraId="6F0C7479" w14:textId="77777777" w:rsidR="00861590" w:rsidRDefault="00861590">
      <w:pPr>
        <w:pStyle w:val="LO-Normal"/>
        <w:tabs>
          <w:tab w:val="left" w:pos="2693"/>
        </w:tabs>
        <w:spacing w:before="60" w:after="0"/>
        <w:jc w:val="both"/>
        <w:rPr>
          <w:rFonts w:ascii="Marianne" w:hAnsi="Marianne" w:cstheme="minorHAnsi"/>
          <w:bCs/>
          <w:color w:val="000000"/>
          <w:sz w:val="20"/>
          <w:szCs w:val="20"/>
          <w:highlight w:val="yellow"/>
          <w:shd w:val="clear" w:color="auto" w:fill="FFFFFF"/>
        </w:rPr>
      </w:pPr>
    </w:p>
    <w:p w14:paraId="4BDD26FD" w14:textId="77777777" w:rsidR="00861590" w:rsidRDefault="008118B5">
      <w:pPr>
        <w:pStyle w:val="Titre2"/>
        <w:numPr>
          <w:ilvl w:val="1"/>
          <w:numId w:val="7"/>
        </w:numPr>
      </w:pPr>
      <w:bookmarkStart w:id="71" w:name="__RefHeading___Toc11288_1076115706"/>
      <w:bookmarkStart w:id="72" w:name="_Toc185253364"/>
      <w:bookmarkEnd w:id="71"/>
      <w:r>
        <w:t>Cession - nantissement</w:t>
      </w:r>
      <w:bookmarkEnd w:id="72"/>
      <w:r>
        <w:t xml:space="preserve">  </w:t>
      </w:r>
    </w:p>
    <w:p w14:paraId="7E2D9A70" w14:textId="77777777" w:rsidR="00861590" w:rsidRDefault="008118B5">
      <w:pPr>
        <w:rPr>
          <w:rFonts w:cstheme="minorHAnsi"/>
          <w:szCs w:val="20"/>
        </w:rPr>
      </w:pPr>
      <w:r>
        <w:rPr>
          <w:rFonts w:cstheme="minorHAnsi"/>
          <w:szCs w:val="20"/>
        </w:rPr>
        <w:t>L’exemplaire unique nécessaire à la notification éventuelle d’une cession ou d’un nantissement de créance est délivré, sur demande écrite du titulaire, par la personne publique selon les conditions définies aux articles R 2191 - 45 à 47 du décret 2018-1075 du 03/12/2018 pris en application de l’ordonnance 2018-1074 du 26/11/2018.</w:t>
      </w:r>
    </w:p>
    <w:p w14:paraId="368AB56C" w14:textId="77777777" w:rsidR="00861590" w:rsidRDefault="00861590">
      <w:pPr>
        <w:rPr>
          <w:rFonts w:cstheme="minorHAnsi"/>
          <w:szCs w:val="20"/>
        </w:rPr>
      </w:pPr>
    </w:p>
    <w:p w14:paraId="025EB818" w14:textId="77777777" w:rsidR="00861590" w:rsidRDefault="008118B5">
      <w:pPr>
        <w:pStyle w:val="Titre2"/>
        <w:numPr>
          <w:ilvl w:val="1"/>
          <w:numId w:val="7"/>
        </w:numPr>
      </w:pPr>
      <w:bookmarkStart w:id="73" w:name="__RefHeading___Toc11290_1076115706"/>
      <w:bookmarkStart w:id="74" w:name="_Toc185253365"/>
      <w:bookmarkEnd w:id="73"/>
      <w:r>
        <w:t>Assurance</w:t>
      </w:r>
      <w:bookmarkEnd w:id="74"/>
      <w:r>
        <w:t> </w:t>
      </w:r>
    </w:p>
    <w:p w14:paraId="06C92B9E" w14:textId="77777777" w:rsidR="00861590" w:rsidRDefault="008118B5">
      <w:pPr>
        <w:rPr>
          <w:rFonts w:cstheme="minorHAnsi"/>
          <w:szCs w:val="20"/>
        </w:rPr>
      </w:pPr>
      <w:r>
        <w:rPr>
          <w:rFonts w:cstheme="minorHAnsi"/>
          <w:szCs w:val="20"/>
        </w:rPr>
        <w:t>Le titulaire doit contracter les assurances permettant de garantir sa responsabilité à l'égard du pouvoir adjudicateur et des tiers, victimes d'accidents ou de dommages causés par l'exécution des prestations.</w:t>
      </w:r>
    </w:p>
    <w:p w14:paraId="6E9AF708" w14:textId="77777777" w:rsidR="00861590" w:rsidRDefault="00861590">
      <w:pPr>
        <w:rPr>
          <w:rFonts w:cstheme="minorHAnsi"/>
          <w:szCs w:val="20"/>
        </w:rPr>
      </w:pPr>
    </w:p>
    <w:p w14:paraId="4A03EC4D" w14:textId="77777777" w:rsidR="00861590" w:rsidRDefault="008118B5">
      <w:pPr>
        <w:pStyle w:val="Titre2"/>
        <w:numPr>
          <w:ilvl w:val="1"/>
          <w:numId w:val="7"/>
        </w:numPr>
      </w:pPr>
      <w:bookmarkStart w:id="75" w:name="__RefHeading___Toc11292_1076115706"/>
      <w:bookmarkStart w:id="76" w:name="_Toc185253366"/>
      <w:bookmarkEnd w:id="75"/>
      <w:r>
        <w:t>Gestion des attestations légales – inscription obligatoire à la plateforme HIVEO</w:t>
      </w:r>
      <w:bookmarkEnd w:id="76"/>
      <w:r>
        <w:t xml:space="preserve"> </w:t>
      </w:r>
    </w:p>
    <w:p w14:paraId="138D2103" w14:textId="77777777" w:rsidR="00861590" w:rsidRDefault="008118B5">
      <w:pPr>
        <w:rPr>
          <w:rFonts w:cstheme="minorHAnsi"/>
          <w:szCs w:val="20"/>
        </w:rPr>
      </w:pPr>
      <w:r>
        <w:rPr>
          <w:rFonts w:cstheme="minorHAnsi"/>
          <w:szCs w:val="20"/>
        </w:rPr>
        <w:t>Afin de respecter ses obligations en matière de règlementation du travail, le titulaire s’engage à utiliser les services de la société HIVEO (HIVEO – RCS Lyon 527 737 738 – www.hiveo.fr), pour la diffusion des documents administratifs tiers exigés dans le cadre du présent contrat et à en autoriser l’accès au Donneur d’ordre (l’acheteur). Cette plateforme est entièrement gratuite pour le titulaire.</w:t>
      </w:r>
    </w:p>
    <w:p w14:paraId="28383E2B" w14:textId="77777777" w:rsidR="00861590" w:rsidRDefault="008118B5">
      <w:pPr>
        <w:rPr>
          <w:rFonts w:cstheme="minorHAnsi"/>
          <w:szCs w:val="20"/>
        </w:rPr>
      </w:pPr>
      <w:r>
        <w:rPr>
          <w:rFonts w:cstheme="minorHAnsi"/>
          <w:szCs w:val="20"/>
        </w:rPr>
        <w:lastRenderedPageBreak/>
        <w:t xml:space="preserve">En cas d’abonnement à la plateforme Attestation Légale, le dossier du titulaire est automatiquement synchronisé sur la solution HIVEO. Le titulaire s’engage à maintenir son abonnement actif pendant toute la durée du présent marché. Il s’engage en outre à répondre dans les 7 jours à toute demande de transmission de documents administratifs pendant toute la durée du marché. </w:t>
      </w:r>
    </w:p>
    <w:p w14:paraId="10B5B571" w14:textId="77777777" w:rsidR="00861590" w:rsidRDefault="00861590">
      <w:pPr>
        <w:rPr>
          <w:rFonts w:cstheme="minorHAnsi"/>
          <w:szCs w:val="20"/>
        </w:rPr>
      </w:pPr>
    </w:p>
    <w:p w14:paraId="25FE5DE9" w14:textId="77777777" w:rsidR="00861590" w:rsidRDefault="008118B5">
      <w:pPr>
        <w:rPr>
          <w:rFonts w:cstheme="minorHAnsi"/>
          <w:szCs w:val="20"/>
        </w:rPr>
      </w:pPr>
      <w:r>
        <w:rPr>
          <w:rFonts w:cstheme="minorHAnsi"/>
          <w:szCs w:val="20"/>
        </w:rPr>
        <w:t xml:space="preserve">Dans les 7 jours qui suivent la notification du marché, il doit créer un compte gratuit sur HIVEO et pouvoir en apporter la preuve à l’acheteur sur simple demande. Le compte doit être maintenu actif pendant toute la durée du présent marché. </w:t>
      </w:r>
    </w:p>
    <w:p w14:paraId="2A656D6A" w14:textId="77777777" w:rsidR="00861590" w:rsidRDefault="00861590">
      <w:pPr>
        <w:rPr>
          <w:rFonts w:cstheme="minorHAnsi"/>
          <w:szCs w:val="20"/>
        </w:rPr>
      </w:pPr>
    </w:p>
    <w:p w14:paraId="10235713" w14:textId="77777777" w:rsidR="00861590" w:rsidRDefault="008118B5">
      <w:pPr>
        <w:rPr>
          <w:rFonts w:cstheme="minorHAnsi"/>
          <w:szCs w:val="20"/>
        </w:rPr>
      </w:pPr>
      <w:r>
        <w:rPr>
          <w:rFonts w:cstheme="minorHAnsi"/>
          <w:szCs w:val="20"/>
        </w:rPr>
        <w:t>Le titulaire s’engage à répondre dans les 7 jours à toute demande de transmission de documents administratifs par HIVEO pendant toute la durée du marché. Dans le cas où les documents réclamés ne seraient pas transmis dans les délais, le donneur d’ordre se réserve la possibilité d’interdire la poursuite du contrat en attendant qu’il ait fait diligence. Si le titulaire ne répond pas dans le délai imparti, le donneur d’ordre se réserve le droit d’appliquer les mesures prévues au marché en matière de résiliation.</w:t>
      </w:r>
    </w:p>
    <w:p w14:paraId="36D02608" w14:textId="77777777" w:rsidR="00861590" w:rsidRDefault="008118B5">
      <w:pPr>
        <w:rPr>
          <w:rFonts w:cstheme="minorHAnsi"/>
          <w:szCs w:val="20"/>
        </w:rPr>
      </w:pPr>
      <w:r>
        <w:rPr>
          <w:rFonts w:cstheme="minorHAnsi"/>
          <w:szCs w:val="20"/>
        </w:rPr>
        <w:t>Le fournisseur s’engage sur l’honneur à la sincérité et à l’exhaustivité dans les éléments et documents transmis à HIVEO.</w:t>
      </w:r>
    </w:p>
    <w:p w14:paraId="6A4FC83C" w14:textId="77777777" w:rsidR="00861590" w:rsidRDefault="00861590">
      <w:pPr>
        <w:rPr>
          <w:rFonts w:cstheme="minorHAnsi"/>
          <w:szCs w:val="20"/>
        </w:rPr>
      </w:pPr>
    </w:p>
    <w:p w14:paraId="11C1A301" w14:textId="77777777" w:rsidR="00861590" w:rsidRDefault="008118B5">
      <w:pPr>
        <w:pStyle w:val="Titre2"/>
        <w:numPr>
          <w:ilvl w:val="1"/>
          <w:numId w:val="7"/>
        </w:numPr>
      </w:pPr>
      <w:bookmarkStart w:id="77" w:name="__RefHeading___Toc11294_1076115706"/>
      <w:bookmarkStart w:id="78" w:name="_Toc185253367"/>
      <w:bookmarkEnd w:id="77"/>
      <w:r>
        <w:t>Litiges</w:t>
      </w:r>
      <w:bookmarkEnd w:id="78"/>
      <w:r>
        <w:t> </w:t>
      </w:r>
    </w:p>
    <w:p w14:paraId="4C9724D8" w14:textId="77777777" w:rsidR="00861590" w:rsidRDefault="008118B5">
      <w:pPr>
        <w:rPr>
          <w:rFonts w:cstheme="minorHAnsi"/>
          <w:szCs w:val="20"/>
        </w:rPr>
      </w:pPr>
      <w:r>
        <w:rPr>
          <w:rFonts w:cstheme="minorHAnsi"/>
          <w:szCs w:val="20"/>
        </w:rPr>
        <w:t xml:space="preserve">Le pouvoir adjudicateur et le titulaire s’efforcent de régler à l’amiable tout différend éventuel relatif à l’interprétation des stipulations du marché ou à l’exécution des prestations objet du marché. </w:t>
      </w:r>
    </w:p>
    <w:p w14:paraId="5D6D573F" w14:textId="77777777" w:rsidR="00861590" w:rsidRDefault="008118B5">
      <w:pPr>
        <w:rPr>
          <w:rFonts w:cstheme="minorHAnsi"/>
          <w:szCs w:val="20"/>
        </w:rPr>
      </w:pPr>
      <w:r>
        <w:rPr>
          <w:rFonts w:cstheme="minorHAnsi"/>
          <w:szCs w:val="20"/>
        </w:rPr>
        <w:t>En cas d’échec de la procédure amiable, une procédure contentieuse emportera saisine du tribunal administratif de Toulon selon les lois et les règlements en vigueur en France.</w:t>
      </w:r>
    </w:p>
    <w:p w14:paraId="46B8F17D" w14:textId="77777777" w:rsidR="00861590" w:rsidRDefault="008118B5">
      <w:pPr>
        <w:rPr>
          <w:rFonts w:cstheme="minorHAnsi"/>
          <w:szCs w:val="20"/>
        </w:rPr>
      </w:pPr>
      <w:r>
        <w:rPr>
          <w:rFonts w:cstheme="minorHAnsi"/>
          <w:szCs w:val="20"/>
        </w:rPr>
        <w:t xml:space="preserve">Le tribunal administratif peut être saisi par l’application informatique « Télérecours citoyens » accessible par le site internet </w:t>
      </w:r>
      <w:hyperlink r:id="rId18" w:tgtFrame="_top">
        <w:r>
          <w:rPr>
            <w:rStyle w:val="LienInternet"/>
            <w:rFonts w:cstheme="minorHAnsi"/>
            <w:szCs w:val="20"/>
          </w:rPr>
          <w:t>www.telerecours.fr</w:t>
        </w:r>
      </w:hyperlink>
      <w:r>
        <w:rPr>
          <w:rFonts w:cstheme="minorHAnsi"/>
          <w:szCs w:val="20"/>
        </w:rPr>
        <w:t>.</w:t>
      </w:r>
    </w:p>
    <w:p w14:paraId="40152DF0" w14:textId="77777777" w:rsidR="00861590" w:rsidRDefault="00861590">
      <w:pPr>
        <w:pStyle w:val="Paragraphedeliste"/>
        <w:rPr>
          <w:rFonts w:cstheme="minorHAnsi"/>
          <w:b/>
          <w:bCs/>
          <w:szCs w:val="20"/>
        </w:rPr>
      </w:pPr>
    </w:p>
    <w:p w14:paraId="07902EC0" w14:textId="77777777" w:rsidR="00861590" w:rsidRDefault="008118B5">
      <w:pPr>
        <w:pStyle w:val="Titre2"/>
        <w:numPr>
          <w:ilvl w:val="1"/>
          <w:numId w:val="7"/>
        </w:numPr>
      </w:pPr>
      <w:bookmarkStart w:id="79" w:name="__RefHeading___Toc11296_1076115706"/>
      <w:bookmarkStart w:id="80" w:name="_Toc185253368"/>
      <w:bookmarkEnd w:id="79"/>
      <w:r>
        <w:t>Résiliation du marché</w:t>
      </w:r>
      <w:bookmarkEnd w:id="80"/>
      <w:r>
        <w:t> </w:t>
      </w:r>
    </w:p>
    <w:p w14:paraId="415E3811" w14:textId="77777777" w:rsidR="00861590" w:rsidRDefault="008118B5">
      <w:pPr>
        <w:rPr>
          <w:rFonts w:cstheme="minorHAnsi"/>
          <w:szCs w:val="20"/>
        </w:rPr>
      </w:pPr>
      <w:r>
        <w:rPr>
          <w:rFonts w:cstheme="minorHAnsi"/>
          <w:szCs w:val="20"/>
        </w:rPr>
        <w:t>Le PNCAL se réserve la possibilité de résilier, sans indemnités, le titulaire du marché, en cas d'inexécution ou de mauvaise exécution des prestations prévues ou de non-respect des plannings. L’éviction d’un titulaire pourra intervenir après mise en demeure par lettre recommandée avec accusé de réception restée infructueuse.</w:t>
      </w:r>
    </w:p>
    <w:p w14:paraId="5699C67B" w14:textId="77777777" w:rsidR="00861590" w:rsidRDefault="00861590">
      <w:pPr>
        <w:pStyle w:val="Paragraphedeliste"/>
        <w:rPr>
          <w:rFonts w:cstheme="minorHAnsi"/>
          <w:b/>
          <w:bCs/>
          <w:szCs w:val="20"/>
        </w:rPr>
      </w:pPr>
    </w:p>
    <w:p w14:paraId="64604282" w14:textId="77777777" w:rsidR="00861590" w:rsidRDefault="008118B5">
      <w:pPr>
        <w:pStyle w:val="Titre2"/>
        <w:numPr>
          <w:ilvl w:val="1"/>
          <w:numId w:val="7"/>
        </w:numPr>
      </w:pPr>
      <w:bookmarkStart w:id="81" w:name="__RefHeading___Toc11298_1076115706"/>
      <w:bookmarkStart w:id="82" w:name="_Toc185253369"/>
      <w:bookmarkEnd w:id="81"/>
      <w:r>
        <w:t>Données à caractère personnel « collectées » par le prestataire en qualité de responsable du traitement</w:t>
      </w:r>
      <w:bookmarkEnd w:id="82"/>
    </w:p>
    <w:p w14:paraId="5BE46FA8" w14:textId="77777777" w:rsidR="00861590" w:rsidRDefault="008118B5">
      <w:pPr>
        <w:rPr>
          <w:rFonts w:cstheme="minorHAnsi"/>
          <w:szCs w:val="20"/>
        </w:rPr>
      </w:pPr>
      <w:r>
        <w:rPr>
          <w:rFonts w:cstheme="minorHAnsi"/>
          <w:szCs w:val="20"/>
        </w:rPr>
        <w:t>Le Prestataire est amené dans le cadre de l’exécution du Contrat à traiter des données à caractère personnel relatives aux agents de la personne publique, notamment les informations concernant l’identité des interlocuteurs désignés pour l’exécution du contrat.</w:t>
      </w:r>
    </w:p>
    <w:p w14:paraId="659C7897" w14:textId="77777777" w:rsidR="00861590" w:rsidRDefault="008118B5">
      <w:pPr>
        <w:rPr>
          <w:rFonts w:cstheme="minorHAnsi"/>
          <w:szCs w:val="20"/>
        </w:rPr>
      </w:pPr>
      <w:r>
        <w:rPr>
          <w:rFonts w:cstheme="minorHAnsi"/>
          <w:szCs w:val="20"/>
        </w:rPr>
        <w:lastRenderedPageBreak/>
        <w:t>Dans ce cadre, les parties s’engagent à respecter les dispositions du règlement Européen n° 2016/679 dit règlement général sur la protection des données, ainsi que celles de la Loi n° 78-17 du 6 janvier 1978 modifiée relative à l'informatique, aux fichiers et aux libertés.</w:t>
      </w:r>
    </w:p>
    <w:p w14:paraId="3ECB1CA9" w14:textId="77777777" w:rsidR="00861590" w:rsidRDefault="008118B5">
      <w:pPr>
        <w:rPr>
          <w:rFonts w:cstheme="minorHAnsi"/>
          <w:szCs w:val="20"/>
        </w:rPr>
      </w:pPr>
      <w:r>
        <w:rPr>
          <w:rFonts w:cstheme="minorHAnsi"/>
          <w:szCs w:val="20"/>
        </w:rPr>
        <w:t>Plus précisément, en sa qualité de responsable de traitement de ces données à caractère personnel, le prestataire s’engage à ne traiter ces données à caractère personnel que dans la mesure où cela est strictement nécessaire à la réalisation des prestations décrites au Contrat. En outre, le prestataire s’engage à mettre en œuvre toutes les mesures techniques et d’organisation appropriées pour assurer la protection des données à caractère personnel contre la destruction accidentelle ou illicite, la perte accidentelle, l’altération, la diffusion ou l’accès non autorisés ainsi que contre toute autre forme de traitement illicite. </w:t>
      </w:r>
    </w:p>
    <w:p w14:paraId="11175724" w14:textId="77777777" w:rsidR="00861590" w:rsidRDefault="00861590">
      <w:pPr>
        <w:rPr>
          <w:rFonts w:cstheme="minorHAnsi"/>
          <w:szCs w:val="20"/>
        </w:rPr>
      </w:pPr>
    </w:p>
    <w:p w14:paraId="4776A817" w14:textId="77777777" w:rsidR="00861590" w:rsidRDefault="00861590">
      <w:pPr>
        <w:rPr>
          <w:rFonts w:cstheme="minorHAnsi"/>
          <w:szCs w:val="20"/>
        </w:rPr>
      </w:pPr>
    </w:p>
    <w:p w14:paraId="2E1B540C" w14:textId="77777777" w:rsidR="00861590" w:rsidRDefault="008118B5">
      <w:pPr>
        <w:jc w:val="center"/>
        <w:rPr>
          <w:rFonts w:cstheme="minorHAnsi"/>
          <w:color w:val="000000"/>
          <w:sz w:val="28"/>
          <w:szCs w:val="28"/>
        </w:rPr>
      </w:pPr>
      <w:r>
        <w:rPr>
          <w:rFonts w:cstheme="minorHAnsi"/>
          <w:b/>
          <w:bCs/>
          <w:color w:val="000000"/>
          <w:sz w:val="28"/>
          <w:szCs w:val="28"/>
        </w:rPr>
        <w:t>Dérogations au CCAG/PRESTATIONS INTELLECTUELLES</w:t>
      </w:r>
    </w:p>
    <w:p w14:paraId="69741418" w14:textId="77777777" w:rsidR="00861590" w:rsidRDefault="00861590">
      <w:pPr>
        <w:jc w:val="both"/>
        <w:rPr>
          <w:rFonts w:cstheme="minorHAnsi"/>
          <w:color w:val="000000"/>
          <w:szCs w:val="20"/>
        </w:rPr>
      </w:pPr>
    </w:p>
    <w:p w14:paraId="2533BE5A" w14:textId="77777777" w:rsidR="00861590" w:rsidRDefault="008118B5">
      <w:pPr>
        <w:jc w:val="both"/>
        <w:rPr>
          <w:rFonts w:cstheme="minorHAnsi"/>
          <w:color w:val="000000"/>
          <w:szCs w:val="20"/>
        </w:rPr>
      </w:pPr>
      <w:r>
        <w:rPr>
          <w:rFonts w:cstheme="minorHAnsi"/>
          <w:color w:val="000000"/>
          <w:szCs w:val="20"/>
        </w:rPr>
        <w:t xml:space="preserve">Le paragraphe du présent CCAP déroge aux articles du CCAG/PI dans les conditions définies ci-dessous : </w:t>
      </w:r>
    </w:p>
    <w:tbl>
      <w:tblPr>
        <w:tblpPr w:leftFromText="141" w:rightFromText="141" w:vertAnchor="text" w:horzAnchor="margin" w:tblpY="215"/>
        <w:tblW w:w="9495" w:type="dxa"/>
        <w:tblLayout w:type="fixed"/>
        <w:tblLook w:val="04A0" w:firstRow="1" w:lastRow="0" w:firstColumn="1" w:lastColumn="0" w:noHBand="0" w:noVBand="1"/>
      </w:tblPr>
      <w:tblGrid>
        <w:gridCol w:w="4707"/>
        <w:gridCol w:w="4788"/>
      </w:tblGrid>
      <w:tr w:rsidR="00861590" w14:paraId="79AD197A" w14:textId="77777777">
        <w:tc>
          <w:tcPr>
            <w:tcW w:w="4707" w:type="dxa"/>
            <w:tcBorders>
              <w:top w:val="single" w:sz="6" w:space="0" w:color="000000"/>
              <w:left w:val="single" w:sz="6" w:space="0" w:color="000000"/>
              <w:bottom w:val="single" w:sz="6" w:space="0" w:color="000000"/>
              <w:right w:val="single" w:sz="6" w:space="0" w:color="000000"/>
            </w:tcBorders>
            <w:vAlign w:val="center"/>
          </w:tcPr>
          <w:p w14:paraId="4D1A502C" w14:textId="77777777" w:rsidR="00861590" w:rsidRDefault="008118B5">
            <w:pPr>
              <w:widowControl w:val="0"/>
              <w:jc w:val="center"/>
              <w:rPr>
                <w:rFonts w:cstheme="minorHAnsi"/>
                <w:color w:val="000000"/>
                <w:szCs w:val="20"/>
                <w:u w:val="single"/>
              </w:rPr>
            </w:pPr>
            <w:r>
              <w:rPr>
                <w:rFonts w:cstheme="minorHAnsi"/>
                <w:color w:val="000000"/>
                <w:szCs w:val="20"/>
                <w:u w:val="single"/>
              </w:rPr>
              <w:t>§ du CCAP</w:t>
            </w:r>
          </w:p>
        </w:tc>
        <w:tc>
          <w:tcPr>
            <w:tcW w:w="4787" w:type="dxa"/>
            <w:tcBorders>
              <w:top w:val="single" w:sz="6" w:space="0" w:color="000000"/>
              <w:left w:val="single" w:sz="6" w:space="0" w:color="000000"/>
              <w:bottom w:val="single" w:sz="6" w:space="0" w:color="000000"/>
              <w:right w:val="single" w:sz="6" w:space="0" w:color="000000"/>
            </w:tcBorders>
            <w:vAlign w:val="center"/>
          </w:tcPr>
          <w:p w14:paraId="05827AC9" w14:textId="77777777" w:rsidR="00861590" w:rsidRDefault="008118B5">
            <w:pPr>
              <w:widowControl w:val="0"/>
              <w:jc w:val="center"/>
              <w:rPr>
                <w:rFonts w:cstheme="minorHAnsi"/>
                <w:color w:val="000000"/>
                <w:szCs w:val="20"/>
                <w:u w:val="single"/>
              </w:rPr>
            </w:pPr>
            <w:r>
              <w:rPr>
                <w:rFonts w:cstheme="minorHAnsi"/>
                <w:color w:val="000000"/>
                <w:szCs w:val="20"/>
                <w:u w:val="single"/>
              </w:rPr>
              <w:t>Article(s) du CCAG / PI</w:t>
            </w:r>
          </w:p>
        </w:tc>
      </w:tr>
      <w:tr w:rsidR="00861590" w14:paraId="1EEFFC26" w14:textId="77777777">
        <w:tc>
          <w:tcPr>
            <w:tcW w:w="4707" w:type="dxa"/>
            <w:tcBorders>
              <w:top w:val="single" w:sz="6" w:space="0" w:color="000000"/>
              <w:left w:val="single" w:sz="6" w:space="0" w:color="000000"/>
              <w:bottom w:val="single" w:sz="6" w:space="0" w:color="000000"/>
              <w:right w:val="single" w:sz="6" w:space="0" w:color="000000"/>
            </w:tcBorders>
            <w:vAlign w:val="center"/>
          </w:tcPr>
          <w:p w14:paraId="00B760D3" w14:textId="77777777" w:rsidR="00861590" w:rsidRDefault="008118B5">
            <w:pPr>
              <w:widowControl w:val="0"/>
              <w:jc w:val="center"/>
              <w:rPr>
                <w:rFonts w:cstheme="minorHAnsi"/>
                <w:color w:val="000000"/>
                <w:szCs w:val="20"/>
              </w:rPr>
            </w:pPr>
            <w:proofErr w:type="spellStart"/>
            <w:r>
              <w:rPr>
                <w:rFonts w:cstheme="minorHAnsi"/>
                <w:color w:val="000000"/>
                <w:szCs w:val="20"/>
              </w:rPr>
              <w:t>D.viii</w:t>
            </w:r>
            <w:proofErr w:type="spellEnd"/>
            <w:r>
              <w:rPr>
                <w:rFonts w:cstheme="minorHAnsi"/>
                <w:color w:val="000000"/>
                <w:szCs w:val="20"/>
              </w:rPr>
              <w:t xml:space="preserve"> Vérification, admission, ajournement, réfaction et rejet</w:t>
            </w:r>
          </w:p>
        </w:tc>
        <w:tc>
          <w:tcPr>
            <w:tcW w:w="4787" w:type="dxa"/>
            <w:tcBorders>
              <w:top w:val="single" w:sz="6" w:space="0" w:color="000000"/>
              <w:left w:val="single" w:sz="6" w:space="0" w:color="000000"/>
              <w:bottom w:val="single" w:sz="6" w:space="0" w:color="000000"/>
              <w:right w:val="single" w:sz="6" w:space="0" w:color="000000"/>
            </w:tcBorders>
            <w:vAlign w:val="center"/>
          </w:tcPr>
          <w:p w14:paraId="160A29BD" w14:textId="77777777" w:rsidR="00861590" w:rsidRDefault="008118B5">
            <w:pPr>
              <w:widowControl w:val="0"/>
              <w:jc w:val="center"/>
              <w:rPr>
                <w:rFonts w:cstheme="minorHAnsi"/>
                <w:color w:val="000000"/>
                <w:szCs w:val="20"/>
              </w:rPr>
            </w:pPr>
            <w:r>
              <w:rPr>
                <w:rFonts w:cstheme="minorHAnsi"/>
                <w:color w:val="000000"/>
                <w:szCs w:val="20"/>
              </w:rPr>
              <w:t xml:space="preserve">28.2 </w:t>
            </w:r>
            <w:proofErr w:type="gramStart"/>
            <w:r>
              <w:rPr>
                <w:rFonts w:cstheme="minorHAnsi"/>
                <w:color w:val="000000"/>
                <w:szCs w:val="20"/>
              </w:rPr>
              <w:t>délai</w:t>
            </w:r>
            <w:proofErr w:type="gramEnd"/>
            <w:r>
              <w:rPr>
                <w:rFonts w:cstheme="minorHAnsi"/>
                <w:color w:val="000000"/>
                <w:szCs w:val="20"/>
              </w:rPr>
              <w:t xml:space="preserve"> de vérification et 29 pas de réception tacite</w:t>
            </w:r>
          </w:p>
        </w:tc>
      </w:tr>
      <w:tr w:rsidR="00861590" w14:paraId="5E4CC790" w14:textId="77777777">
        <w:tc>
          <w:tcPr>
            <w:tcW w:w="4707" w:type="dxa"/>
            <w:tcBorders>
              <w:top w:val="single" w:sz="6" w:space="0" w:color="000000"/>
              <w:left w:val="single" w:sz="6" w:space="0" w:color="000000"/>
              <w:bottom w:val="single" w:sz="6" w:space="0" w:color="000000"/>
              <w:right w:val="single" w:sz="6" w:space="0" w:color="000000"/>
            </w:tcBorders>
            <w:vAlign w:val="center"/>
          </w:tcPr>
          <w:p w14:paraId="77A8FD87" w14:textId="77777777" w:rsidR="00861590" w:rsidRDefault="008118B5">
            <w:pPr>
              <w:widowControl w:val="0"/>
              <w:jc w:val="center"/>
              <w:rPr>
                <w:rFonts w:cstheme="minorHAnsi"/>
                <w:color w:val="000000"/>
                <w:szCs w:val="20"/>
              </w:rPr>
            </w:pPr>
            <w:r>
              <w:rPr>
                <w:rFonts w:cstheme="minorHAnsi"/>
                <w:color w:val="000000"/>
                <w:szCs w:val="20"/>
              </w:rPr>
              <w:t>H. Pénalités pour retard et autres pénalités</w:t>
            </w:r>
          </w:p>
        </w:tc>
        <w:tc>
          <w:tcPr>
            <w:tcW w:w="4787" w:type="dxa"/>
            <w:tcBorders>
              <w:top w:val="single" w:sz="6" w:space="0" w:color="000000"/>
              <w:left w:val="single" w:sz="6" w:space="0" w:color="000000"/>
              <w:bottom w:val="single" w:sz="6" w:space="0" w:color="000000"/>
              <w:right w:val="single" w:sz="6" w:space="0" w:color="000000"/>
            </w:tcBorders>
            <w:vAlign w:val="center"/>
          </w:tcPr>
          <w:p w14:paraId="291323AF" w14:textId="77777777" w:rsidR="00861590" w:rsidRDefault="008118B5">
            <w:pPr>
              <w:widowControl w:val="0"/>
              <w:jc w:val="center"/>
              <w:rPr>
                <w:rFonts w:cstheme="minorHAnsi"/>
                <w:color w:val="000000"/>
                <w:szCs w:val="20"/>
              </w:rPr>
            </w:pPr>
            <w:r>
              <w:rPr>
                <w:rFonts w:cstheme="minorHAnsi"/>
                <w:color w:val="000000"/>
                <w:szCs w:val="20"/>
              </w:rPr>
              <w:t>14.1.1 modalités de calcul des pénalités, délai laissé au titulaire pour présenter ses observations, 14.1.2 plafonnement des pénalités et 14.1.3 pénalités appliquées quel qu’en soit le montant</w:t>
            </w:r>
          </w:p>
        </w:tc>
      </w:tr>
    </w:tbl>
    <w:p w14:paraId="4290DB18" w14:textId="77777777" w:rsidR="00861590" w:rsidRDefault="00861590">
      <w:pPr>
        <w:jc w:val="both"/>
        <w:rPr>
          <w:rFonts w:cstheme="minorHAnsi"/>
          <w:color w:val="000000"/>
          <w:szCs w:val="20"/>
        </w:rPr>
      </w:pPr>
    </w:p>
    <w:p w14:paraId="4A320441" w14:textId="77777777" w:rsidR="00861590" w:rsidRDefault="00861590">
      <w:pPr>
        <w:jc w:val="both"/>
        <w:rPr>
          <w:rFonts w:cstheme="minorHAnsi"/>
          <w:color w:val="000000"/>
          <w:szCs w:val="20"/>
        </w:rPr>
      </w:pPr>
    </w:p>
    <w:p w14:paraId="7BDA17F6" w14:textId="77777777" w:rsidR="00861590" w:rsidRDefault="008118B5">
      <w:pPr>
        <w:spacing w:before="240"/>
        <w:jc w:val="center"/>
        <w:rPr>
          <w:rFonts w:cstheme="minorHAnsi"/>
          <w:b/>
          <w:bCs/>
          <w:color w:val="000000"/>
          <w:sz w:val="32"/>
          <w:szCs w:val="32"/>
        </w:rPr>
      </w:pPr>
      <w:r>
        <w:rPr>
          <w:rFonts w:cstheme="minorHAnsi"/>
          <w:b/>
          <w:bCs/>
          <w:color w:val="000000"/>
          <w:sz w:val="32"/>
          <w:szCs w:val="32"/>
        </w:rPr>
        <w:t>PARTIE RÉSERVÉE À L’OPÉRATEUR ÉCONOMIQUE OU</w:t>
      </w:r>
      <w:r>
        <w:rPr>
          <w:rFonts w:cstheme="minorHAnsi"/>
          <w:b/>
          <w:bCs/>
          <w:color w:val="000000"/>
          <w:sz w:val="32"/>
          <w:szCs w:val="32"/>
        </w:rPr>
        <w:tab/>
        <w:t>AUX OPÉRATEURS ÉCONOMIQUES</w:t>
      </w:r>
    </w:p>
    <w:p w14:paraId="78D63D36" w14:textId="77777777" w:rsidR="00861590" w:rsidRDefault="008118B5">
      <w:pPr>
        <w:spacing w:before="240" w:line="360" w:lineRule="auto"/>
        <w:jc w:val="both"/>
        <w:rPr>
          <w:rFonts w:cstheme="minorHAnsi"/>
          <w:b/>
          <w:bCs/>
          <w:color w:val="000000"/>
          <w:sz w:val="32"/>
          <w:szCs w:val="32"/>
        </w:rPr>
      </w:pPr>
      <w:r>
        <w:rPr>
          <w:rFonts w:cstheme="minorHAnsi"/>
          <w:color w:val="000000"/>
          <w:szCs w:val="20"/>
        </w:rPr>
        <w:t>La signature emporte acceptation des clauses du présent document et des</w:t>
      </w:r>
    </w:p>
    <w:p w14:paraId="4DF742C4" w14:textId="77777777" w:rsidR="00861590" w:rsidRDefault="008118B5">
      <w:pPr>
        <w:spacing w:line="360" w:lineRule="auto"/>
        <w:jc w:val="both"/>
        <w:rPr>
          <w:color w:val="000000"/>
        </w:rPr>
      </w:pPr>
      <w:r>
        <w:rPr>
          <w:rFonts w:cstheme="minorHAnsi"/>
          <w:color w:val="000000"/>
          <w:szCs w:val="20"/>
        </w:rPr>
        <w:t>- Décomposition du prix global et forfaitaire (DPGF)</w:t>
      </w:r>
    </w:p>
    <w:p w14:paraId="21C946AD" w14:textId="77777777" w:rsidR="00861590" w:rsidRDefault="008118B5">
      <w:pPr>
        <w:spacing w:line="360" w:lineRule="auto"/>
        <w:jc w:val="both"/>
        <w:rPr>
          <w:color w:val="000000"/>
        </w:rPr>
      </w:pPr>
      <w:r>
        <w:rPr>
          <w:rFonts w:cstheme="minorHAnsi"/>
          <w:color w:val="000000"/>
          <w:szCs w:val="20"/>
        </w:rPr>
        <w:t>- Cahier des clauses techniques particulières (CCTP)</w:t>
      </w:r>
    </w:p>
    <w:p w14:paraId="41A91CC9" w14:textId="77777777" w:rsidR="00861590" w:rsidRDefault="00861590">
      <w:pPr>
        <w:jc w:val="both"/>
        <w:rPr>
          <w:rFonts w:cstheme="minorHAnsi"/>
          <w:color w:val="000000"/>
          <w:szCs w:val="20"/>
        </w:rPr>
      </w:pPr>
    </w:p>
    <w:p w14:paraId="0FC21EDE" w14:textId="77777777" w:rsidR="00861590" w:rsidRDefault="008118B5">
      <w:pPr>
        <w:jc w:val="center"/>
        <w:rPr>
          <w:rFonts w:cstheme="minorHAnsi"/>
          <w:color w:val="000000"/>
          <w:sz w:val="24"/>
          <w:szCs w:val="24"/>
        </w:rPr>
      </w:pPr>
      <w:r>
        <w:rPr>
          <w:rFonts w:cstheme="minorHAnsi"/>
          <w:b/>
          <w:bCs/>
          <w:color w:val="000000"/>
          <w:sz w:val="24"/>
          <w:szCs w:val="24"/>
        </w:rPr>
        <w:t>Fait en un seul original</w:t>
      </w:r>
    </w:p>
    <w:tbl>
      <w:tblPr>
        <w:tblW w:w="10200" w:type="dxa"/>
        <w:tblLayout w:type="fixed"/>
        <w:tblLook w:val="04A0" w:firstRow="1" w:lastRow="0" w:firstColumn="1" w:lastColumn="0" w:noHBand="0" w:noVBand="1"/>
      </w:tblPr>
      <w:tblGrid>
        <w:gridCol w:w="10200"/>
      </w:tblGrid>
      <w:tr w:rsidR="00861590" w14:paraId="4F146DA0" w14:textId="77777777">
        <w:trPr>
          <w:trHeight w:val="4417"/>
        </w:trPr>
        <w:tc>
          <w:tcPr>
            <w:tcW w:w="10200" w:type="dxa"/>
            <w:tcBorders>
              <w:top w:val="double" w:sz="4" w:space="0" w:color="000000"/>
              <w:left w:val="double" w:sz="4" w:space="0" w:color="000000"/>
              <w:bottom w:val="double" w:sz="4" w:space="0" w:color="000000"/>
              <w:right w:val="double" w:sz="4" w:space="0" w:color="000000"/>
            </w:tcBorders>
          </w:tcPr>
          <w:p w14:paraId="2526E7F1" w14:textId="77777777" w:rsidR="00861590" w:rsidRDefault="00861590">
            <w:pPr>
              <w:widowControl w:val="0"/>
              <w:jc w:val="both"/>
              <w:rPr>
                <w:rFonts w:cstheme="minorHAnsi"/>
                <w:color w:val="000000"/>
                <w:szCs w:val="20"/>
              </w:rPr>
            </w:pPr>
          </w:p>
          <w:p w14:paraId="609CD25A" w14:textId="77777777" w:rsidR="00861590" w:rsidRDefault="008118B5">
            <w:pPr>
              <w:widowControl w:val="0"/>
              <w:jc w:val="center"/>
              <w:rPr>
                <w:rFonts w:cstheme="minorHAnsi"/>
                <w:b/>
                <w:bCs/>
                <w:color w:val="000000"/>
                <w:szCs w:val="20"/>
              </w:rPr>
            </w:pPr>
            <w:r>
              <w:rPr>
                <w:rFonts w:cstheme="minorHAnsi"/>
                <w:b/>
                <w:bCs/>
                <w:color w:val="000000"/>
                <w:szCs w:val="20"/>
              </w:rPr>
              <w:t>À (Ville), le (Date)</w:t>
            </w:r>
          </w:p>
          <w:p w14:paraId="7B3EC3AC" w14:textId="77777777" w:rsidR="00861590" w:rsidRDefault="008118B5">
            <w:pPr>
              <w:widowControl w:val="0"/>
              <w:rPr>
                <w:rFonts w:cstheme="minorHAnsi"/>
                <w:color w:val="000000"/>
                <w:szCs w:val="20"/>
              </w:rPr>
            </w:pPr>
            <w:r>
              <w:rPr>
                <w:rFonts w:cstheme="minorHAnsi"/>
                <w:b/>
                <w:bCs/>
                <w:color w:val="000000"/>
                <w:szCs w:val="20"/>
              </w:rPr>
              <w:t xml:space="preserve">                                                                    L’opérateur économique</w:t>
            </w:r>
            <w:r>
              <w:rPr>
                <w:rFonts w:cstheme="minorHAnsi"/>
                <w:color w:val="000000"/>
                <w:szCs w:val="20"/>
              </w:rPr>
              <w:t xml:space="preserve"> :</w:t>
            </w:r>
          </w:p>
          <w:p w14:paraId="31E59CCA" w14:textId="77777777" w:rsidR="00861590" w:rsidRDefault="008118B5">
            <w:pPr>
              <w:widowControl w:val="0"/>
              <w:jc w:val="both"/>
              <w:rPr>
                <w:rFonts w:cstheme="minorHAnsi"/>
                <w:i/>
                <w:iCs/>
                <w:color w:val="000000"/>
                <w:szCs w:val="20"/>
              </w:rPr>
            </w:pPr>
            <w:r>
              <w:rPr>
                <w:rFonts w:cstheme="minorHAnsi"/>
                <w:i/>
                <w:iCs/>
                <w:color w:val="000000"/>
                <w:szCs w:val="20"/>
              </w:rPr>
              <w:t xml:space="preserve">                                                                               (Signature de la personne habilitée à représenter l’entreprise </w:t>
            </w:r>
          </w:p>
          <w:p w14:paraId="50BCBC3C" w14:textId="77777777" w:rsidR="00861590" w:rsidRDefault="008118B5">
            <w:pPr>
              <w:widowControl w:val="0"/>
              <w:jc w:val="both"/>
              <w:rPr>
                <w:rFonts w:cstheme="minorHAnsi"/>
                <w:color w:val="000000"/>
                <w:szCs w:val="20"/>
              </w:rPr>
            </w:pPr>
            <w:r>
              <w:rPr>
                <w:rFonts w:cstheme="minorHAnsi"/>
                <w:i/>
                <w:iCs/>
                <w:color w:val="000000"/>
                <w:szCs w:val="20"/>
              </w:rPr>
              <w:t xml:space="preserve">                                                                                </w:t>
            </w:r>
            <w:proofErr w:type="gramStart"/>
            <w:r>
              <w:rPr>
                <w:rFonts w:cstheme="minorHAnsi"/>
                <w:i/>
                <w:iCs/>
                <w:color w:val="000000"/>
                <w:szCs w:val="20"/>
              </w:rPr>
              <w:t>et</w:t>
            </w:r>
            <w:proofErr w:type="gramEnd"/>
            <w:r>
              <w:rPr>
                <w:rFonts w:cstheme="minorHAnsi"/>
                <w:i/>
                <w:iCs/>
                <w:color w:val="000000"/>
                <w:szCs w:val="20"/>
              </w:rPr>
              <w:t xml:space="preserve"> cachet de l’entreprise)</w:t>
            </w:r>
          </w:p>
          <w:p w14:paraId="738E353E" w14:textId="77777777" w:rsidR="00861590" w:rsidRDefault="00861590">
            <w:pPr>
              <w:widowControl w:val="0"/>
              <w:jc w:val="both"/>
              <w:rPr>
                <w:rFonts w:cstheme="minorHAnsi"/>
                <w:color w:val="000000"/>
                <w:szCs w:val="20"/>
              </w:rPr>
            </w:pPr>
          </w:p>
          <w:p w14:paraId="319D777F" w14:textId="77777777" w:rsidR="00861590" w:rsidRDefault="00861590">
            <w:pPr>
              <w:widowControl w:val="0"/>
              <w:jc w:val="both"/>
              <w:rPr>
                <w:rFonts w:cstheme="minorHAnsi"/>
                <w:color w:val="000000"/>
                <w:szCs w:val="20"/>
              </w:rPr>
            </w:pPr>
          </w:p>
          <w:p w14:paraId="00FE133D" w14:textId="77777777" w:rsidR="00861590" w:rsidRDefault="00861590">
            <w:pPr>
              <w:widowControl w:val="0"/>
              <w:jc w:val="both"/>
              <w:rPr>
                <w:rFonts w:cstheme="minorHAnsi"/>
                <w:color w:val="000000"/>
                <w:szCs w:val="20"/>
              </w:rPr>
            </w:pPr>
          </w:p>
          <w:p w14:paraId="2E34C54E" w14:textId="77777777" w:rsidR="00861590" w:rsidRDefault="00861590">
            <w:pPr>
              <w:widowControl w:val="0"/>
              <w:jc w:val="both"/>
              <w:rPr>
                <w:rFonts w:cstheme="minorHAnsi"/>
                <w:color w:val="000000"/>
                <w:szCs w:val="20"/>
              </w:rPr>
            </w:pPr>
          </w:p>
          <w:p w14:paraId="39821961" w14:textId="77777777" w:rsidR="00861590" w:rsidRDefault="00861590">
            <w:pPr>
              <w:widowControl w:val="0"/>
              <w:jc w:val="both"/>
              <w:rPr>
                <w:rFonts w:cstheme="minorHAnsi"/>
                <w:color w:val="000000"/>
                <w:szCs w:val="20"/>
              </w:rPr>
            </w:pPr>
          </w:p>
        </w:tc>
      </w:tr>
    </w:tbl>
    <w:p w14:paraId="5DBE6AF1" w14:textId="77777777" w:rsidR="00861590" w:rsidRDefault="00861590">
      <w:pPr>
        <w:jc w:val="both"/>
        <w:rPr>
          <w:rFonts w:cstheme="minorHAnsi"/>
          <w:color w:val="000000"/>
          <w:szCs w:val="20"/>
        </w:rPr>
      </w:pPr>
    </w:p>
    <w:p w14:paraId="6D1974E4" w14:textId="77777777" w:rsidR="00861590" w:rsidRDefault="00861590">
      <w:pPr>
        <w:jc w:val="both"/>
        <w:rPr>
          <w:rFonts w:cstheme="minorHAnsi"/>
          <w:color w:val="000000"/>
          <w:szCs w:val="20"/>
        </w:rPr>
      </w:pPr>
    </w:p>
    <w:p w14:paraId="04A64AC3" w14:textId="77777777" w:rsidR="00861590" w:rsidRDefault="008118B5">
      <w:pPr>
        <w:jc w:val="center"/>
        <w:rPr>
          <w:rFonts w:cstheme="minorHAnsi"/>
          <w:color w:val="000000"/>
          <w:sz w:val="32"/>
          <w:szCs w:val="32"/>
        </w:rPr>
      </w:pPr>
      <w:r>
        <w:rPr>
          <w:rFonts w:cstheme="minorHAnsi"/>
          <w:b/>
          <w:bCs/>
          <w:color w:val="000000"/>
          <w:sz w:val="32"/>
          <w:szCs w:val="32"/>
        </w:rPr>
        <w:t>PARTIE RESERVEE AU PNCAL</w:t>
      </w:r>
    </w:p>
    <w:tbl>
      <w:tblPr>
        <w:tblW w:w="10200" w:type="dxa"/>
        <w:tblLayout w:type="fixed"/>
        <w:tblLook w:val="04A0" w:firstRow="1" w:lastRow="0" w:firstColumn="1" w:lastColumn="0" w:noHBand="0" w:noVBand="1"/>
      </w:tblPr>
      <w:tblGrid>
        <w:gridCol w:w="10200"/>
      </w:tblGrid>
      <w:tr w:rsidR="00861590" w14:paraId="5F3B5D2E" w14:textId="77777777">
        <w:trPr>
          <w:trHeight w:val="4331"/>
        </w:trPr>
        <w:tc>
          <w:tcPr>
            <w:tcW w:w="10200" w:type="dxa"/>
            <w:tcBorders>
              <w:top w:val="double" w:sz="4" w:space="0" w:color="000000"/>
              <w:left w:val="double" w:sz="4" w:space="0" w:color="000000"/>
              <w:bottom w:val="double" w:sz="4" w:space="0" w:color="000000"/>
              <w:right w:val="double" w:sz="4" w:space="0" w:color="000000"/>
            </w:tcBorders>
          </w:tcPr>
          <w:p w14:paraId="7A8EDF19" w14:textId="77777777" w:rsidR="00861590" w:rsidRDefault="00861590">
            <w:pPr>
              <w:widowControl w:val="0"/>
              <w:jc w:val="both"/>
              <w:rPr>
                <w:rFonts w:cstheme="minorHAnsi"/>
                <w:color w:val="000000"/>
                <w:szCs w:val="20"/>
              </w:rPr>
            </w:pPr>
          </w:p>
          <w:p w14:paraId="5611AE21" w14:textId="77777777" w:rsidR="00861590" w:rsidRDefault="008118B5">
            <w:pPr>
              <w:widowControl w:val="0"/>
              <w:jc w:val="both"/>
              <w:rPr>
                <w:rFonts w:cstheme="minorHAnsi"/>
                <w:color w:val="000000"/>
                <w:szCs w:val="20"/>
              </w:rPr>
            </w:pPr>
            <w:r>
              <w:rPr>
                <w:rFonts w:cstheme="minorHAnsi"/>
                <w:color w:val="000000"/>
                <w:szCs w:val="20"/>
              </w:rPr>
              <w:t>Est acceptée la présente offre.</w:t>
            </w:r>
          </w:p>
          <w:p w14:paraId="7F51FF20" w14:textId="77777777" w:rsidR="00861590" w:rsidRDefault="00861590">
            <w:pPr>
              <w:widowControl w:val="0"/>
              <w:jc w:val="right"/>
              <w:rPr>
                <w:rFonts w:cstheme="minorHAnsi"/>
                <w:b/>
                <w:bCs/>
                <w:color w:val="000000"/>
                <w:szCs w:val="20"/>
              </w:rPr>
            </w:pPr>
          </w:p>
          <w:p w14:paraId="07B57859" w14:textId="77777777" w:rsidR="00861590" w:rsidRDefault="008118B5">
            <w:pPr>
              <w:widowControl w:val="0"/>
              <w:rPr>
                <w:rFonts w:cstheme="minorHAnsi"/>
                <w:b/>
                <w:bCs/>
                <w:color w:val="000000"/>
                <w:szCs w:val="20"/>
              </w:rPr>
            </w:pPr>
            <w:r>
              <w:rPr>
                <w:rFonts w:cstheme="minorHAnsi"/>
                <w:b/>
                <w:bCs/>
                <w:color w:val="000000"/>
                <w:szCs w:val="20"/>
              </w:rPr>
              <w:t xml:space="preserve">                                                                                         À Marseille, le </w:t>
            </w:r>
          </w:p>
          <w:p w14:paraId="57D69C69" w14:textId="77777777" w:rsidR="00861590" w:rsidRDefault="008118B5">
            <w:pPr>
              <w:widowControl w:val="0"/>
              <w:rPr>
                <w:rFonts w:cstheme="minorHAnsi"/>
                <w:color w:val="000000"/>
                <w:szCs w:val="20"/>
              </w:rPr>
            </w:pPr>
            <w:r>
              <w:rPr>
                <w:rFonts w:cstheme="minorHAnsi"/>
                <w:b/>
                <w:bCs/>
                <w:color w:val="000000"/>
                <w:szCs w:val="20"/>
              </w:rPr>
              <w:t xml:space="preserve">                                                                                         Signature de la Directrice du PNCAL</w:t>
            </w:r>
          </w:p>
        </w:tc>
      </w:tr>
    </w:tbl>
    <w:p w14:paraId="0372A347" w14:textId="77777777" w:rsidR="00861590" w:rsidRDefault="00861590">
      <w:pPr>
        <w:jc w:val="both"/>
        <w:rPr>
          <w:rFonts w:cstheme="minorHAnsi"/>
          <w:color w:val="000000"/>
          <w:szCs w:val="20"/>
        </w:rPr>
      </w:pPr>
    </w:p>
    <w:sectPr w:rsidR="00861590">
      <w:footerReference w:type="default" r:id="rId19"/>
      <w:pgSz w:w="11906" w:h="16838"/>
      <w:pgMar w:top="1417" w:right="1417" w:bottom="851" w:left="1417" w:header="0" w:footer="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CA1D9" w14:textId="77777777" w:rsidR="008118B5" w:rsidRDefault="008118B5">
      <w:pPr>
        <w:spacing w:after="0" w:line="240" w:lineRule="auto"/>
      </w:pPr>
      <w:r>
        <w:separator/>
      </w:r>
    </w:p>
  </w:endnote>
  <w:endnote w:type="continuationSeparator" w:id="0">
    <w:p w14:paraId="47112B4B" w14:textId="77777777" w:rsidR="008118B5" w:rsidRDefault="00811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C9F37" w14:textId="77777777" w:rsidR="00861590" w:rsidRDefault="00861590">
    <w:pPr>
      <w:pStyle w:val="Pieddepage"/>
      <w:jc w:val="right"/>
    </w:pPr>
  </w:p>
  <w:p w14:paraId="0EA4C23F" w14:textId="77777777" w:rsidR="00861590" w:rsidRDefault="008118B5">
    <w:pPr>
      <w:pStyle w:val="Pieddepage"/>
      <w:rPr>
        <w:sz w:val="18"/>
        <w:szCs w:val="18"/>
      </w:rPr>
    </w:pPr>
    <w:r>
      <w:rPr>
        <w:sz w:val="18"/>
        <w:szCs w:val="18"/>
      </w:rPr>
      <w:t>Marché n°       | 25009PNCAL | AE CCP</w:t>
    </w:r>
    <w:r>
      <w:rPr>
        <w:sz w:val="18"/>
        <w:szCs w:val="18"/>
      </w:rPr>
      <w:tab/>
    </w:r>
    <w:r>
      <w:rPr>
        <w:sz w:val="18"/>
        <w:szCs w:val="18"/>
      </w:rPr>
      <w:tab/>
      <w:t xml:space="preserve">     Page </w:t>
    </w:r>
    <w:r>
      <w:rPr>
        <w:b/>
        <w:bCs/>
        <w:sz w:val="18"/>
        <w:szCs w:val="18"/>
      </w:rPr>
      <w:fldChar w:fldCharType="begin"/>
    </w:r>
    <w:r>
      <w:rPr>
        <w:b/>
        <w:bCs/>
        <w:sz w:val="18"/>
        <w:szCs w:val="18"/>
      </w:rPr>
      <w:instrText>PAGE</w:instrText>
    </w:r>
    <w:r>
      <w:rPr>
        <w:b/>
        <w:bCs/>
        <w:sz w:val="18"/>
        <w:szCs w:val="18"/>
      </w:rPr>
      <w:fldChar w:fldCharType="separate"/>
    </w:r>
    <w:r>
      <w:rPr>
        <w:b/>
        <w:bCs/>
        <w:sz w:val="18"/>
        <w:szCs w:val="18"/>
      </w:rPr>
      <w:t>15</w:t>
    </w:r>
    <w:r>
      <w:rPr>
        <w:b/>
        <w:bCs/>
        <w:sz w:val="18"/>
        <w:szCs w:val="18"/>
      </w:rPr>
      <w:fldChar w:fldCharType="end"/>
    </w:r>
    <w:r>
      <w:rPr>
        <w:sz w:val="18"/>
        <w:szCs w:val="18"/>
      </w:rPr>
      <w:t xml:space="preserve"> sur </w:t>
    </w:r>
    <w:r>
      <w:rPr>
        <w:b/>
        <w:bCs/>
        <w:sz w:val="18"/>
        <w:szCs w:val="18"/>
      </w:rPr>
      <w:fldChar w:fldCharType="begin"/>
    </w:r>
    <w:r>
      <w:rPr>
        <w:b/>
        <w:bCs/>
        <w:sz w:val="18"/>
        <w:szCs w:val="18"/>
      </w:rPr>
      <w:instrText>NUMPAGES</w:instrText>
    </w:r>
    <w:r>
      <w:rPr>
        <w:b/>
        <w:bCs/>
        <w:sz w:val="18"/>
        <w:szCs w:val="18"/>
      </w:rPr>
      <w:fldChar w:fldCharType="separate"/>
    </w:r>
    <w:r>
      <w:rPr>
        <w:b/>
        <w:bCs/>
        <w:sz w:val="18"/>
        <w:szCs w:val="18"/>
      </w:rPr>
      <w:t>15</w:t>
    </w:r>
    <w:r>
      <w:rPr>
        <w:b/>
        <w:bCs/>
        <w:sz w:val="18"/>
        <w:szCs w:val="18"/>
      </w:rPr>
      <w:fldChar w:fldCharType="end"/>
    </w:r>
  </w:p>
  <w:p w14:paraId="61BCA661" w14:textId="77777777" w:rsidR="00861590" w:rsidRDefault="008615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66E09" w14:textId="77777777" w:rsidR="008118B5" w:rsidRDefault="008118B5">
      <w:pPr>
        <w:spacing w:after="0" w:line="240" w:lineRule="auto"/>
      </w:pPr>
      <w:r>
        <w:separator/>
      </w:r>
    </w:p>
  </w:footnote>
  <w:footnote w:type="continuationSeparator" w:id="0">
    <w:p w14:paraId="28066D80" w14:textId="77777777" w:rsidR="008118B5" w:rsidRDefault="008118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37AF5"/>
    <w:multiLevelType w:val="multilevel"/>
    <w:tmpl w:val="92AEA94C"/>
    <w:lvl w:ilvl="0">
      <w:start w:val="1"/>
      <w:numFmt w:val="decimal"/>
      <w:lvlText w:val="%1)"/>
      <w:lvlJc w:val="left"/>
      <w:pPr>
        <w:tabs>
          <w:tab w:val="num" w:pos="0"/>
        </w:tabs>
        <w:ind w:left="720" w:hanging="360"/>
      </w:pPr>
    </w:lvl>
    <w:lvl w:ilvl="1">
      <w:start w:val="1"/>
      <w:numFmt w:val="upp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5"/>
      <w:numFmt w:val="upp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313648B"/>
    <w:multiLevelType w:val="multilevel"/>
    <w:tmpl w:val="DAA468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9BE44BD"/>
    <w:multiLevelType w:val="multilevel"/>
    <w:tmpl w:val="A6C8F9B4"/>
    <w:lvl w:ilvl="0">
      <w:start w:val="1"/>
      <w:numFmt w:val="bullet"/>
      <w:lvlText w:val=""/>
      <w:lvlJc w:val="left"/>
      <w:pPr>
        <w:tabs>
          <w:tab w:val="num" w:pos="0"/>
        </w:tabs>
        <w:ind w:left="1146" w:hanging="360"/>
      </w:pPr>
      <w:rPr>
        <w:rFonts w:ascii="Symbol" w:hAnsi="Symbol" w:cs="Symbol" w:hint="default"/>
      </w:rPr>
    </w:lvl>
    <w:lvl w:ilvl="1">
      <w:start w:val="1"/>
      <w:numFmt w:val="bullet"/>
      <w:lvlText w:val="◦"/>
      <w:lvlJc w:val="left"/>
      <w:pPr>
        <w:tabs>
          <w:tab w:val="num" w:pos="0"/>
        </w:tabs>
        <w:ind w:left="1506" w:hanging="360"/>
      </w:pPr>
      <w:rPr>
        <w:rFonts w:ascii="OpenSymbol" w:hAnsi="OpenSymbol" w:cs="OpenSymbol" w:hint="default"/>
      </w:rPr>
    </w:lvl>
    <w:lvl w:ilvl="2">
      <w:start w:val="1"/>
      <w:numFmt w:val="bullet"/>
      <w:lvlText w:val="▪"/>
      <w:lvlJc w:val="left"/>
      <w:pPr>
        <w:tabs>
          <w:tab w:val="num" w:pos="0"/>
        </w:tabs>
        <w:ind w:left="1866" w:hanging="360"/>
      </w:pPr>
      <w:rPr>
        <w:rFonts w:ascii="OpenSymbol" w:hAnsi="OpenSymbol" w:cs="OpenSymbol" w:hint="default"/>
      </w:rPr>
    </w:lvl>
    <w:lvl w:ilvl="3">
      <w:start w:val="1"/>
      <w:numFmt w:val="bullet"/>
      <w:lvlText w:val=""/>
      <w:lvlJc w:val="left"/>
      <w:pPr>
        <w:tabs>
          <w:tab w:val="num" w:pos="0"/>
        </w:tabs>
        <w:ind w:left="2226" w:hanging="360"/>
      </w:pPr>
      <w:rPr>
        <w:rFonts w:ascii="Symbol" w:hAnsi="Symbol" w:cs="Symbol" w:hint="default"/>
      </w:rPr>
    </w:lvl>
    <w:lvl w:ilvl="4">
      <w:start w:val="1"/>
      <w:numFmt w:val="bullet"/>
      <w:lvlText w:val="◦"/>
      <w:lvlJc w:val="left"/>
      <w:pPr>
        <w:tabs>
          <w:tab w:val="num" w:pos="0"/>
        </w:tabs>
        <w:ind w:left="2586" w:hanging="360"/>
      </w:pPr>
      <w:rPr>
        <w:rFonts w:ascii="OpenSymbol" w:hAnsi="OpenSymbol" w:cs="OpenSymbol" w:hint="default"/>
      </w:rPr>
    </w:lvl>
    <w:lvl w:ilvl="5">
      <w:start w:val="1"/>
      <w:numFmt w:val="bullet"/>
      <w:lvlText w:val="▪"/>
      <w:lvlJc w:val="left"/>
      <w:pPr>
        <w:tabs>
          <w:tab w:val="num" w:pos="0"/>
        </w:tabs>
        <w:ind w:left="2946" w:hanging="360"/>
      </w:pPr>
      <w:rPr>
        <w:rFonts w:ascii="OpenSymbol" w:hAnsi="OpenSymbol" w:cs="OpenSymbol" w:hint="default"/>
      </w:rPr>
    </w:lvl>
    <w:lvl w:ilvl="6">
      <w:start w:val="1"/>
      <w:numFmt w:val="bullet"/>
      <w:lvlText w:val=""/>
      <w:lvlJc w:val="left"/>
      <w:pPr>
        <w:tabs>
          <w:tab w:val="num" w:pos="0"/>
        </w:tabs>
        <w:ind w:left="3306" w:hanging="360"/>
      </w:pPr>
      <w:rPr>
        <w:rFonts w:ascii="Symbol" w:hAnsi="Symbol" w:cs="Symbol" w:hint="default"/>
      </w:rPr>
    </w:lvl>
    <w:lvl w:ilvl="7">
      <w:start w:val="1"/>
      <w:numFmt w:val="bullet"/>
      <w:lvlText w:val="◦"/>
      <w:lvlJc w:val="left"/>
      <w:pPr>
        <w:tabs>
          <w:tab w:val="num" w:pos="0"/>
        </w:tabs>
        <w:ind w:left="3666" w:hanging="360"/>
      </w:pPr>
      <w:rPr>
        <w:rFonts w:ascii="OpenSymbol" w:hAnsi="OpenSymbol" w:cs="OpenSymbol" w:hint="default"/>
      </w:rPr>
    </w:lvl>
    <w:lvl w:ilvl="8">
      <w:start w:val="1"/>
      <w:numFmt w:val="bullet"/>
      <w:lvlText w:val="▪"/>
      <w:lvlJc w:val="left"/>
      <w:pPr>
        <w:tabs>
          <w:tab w:val="num" w:pos="0"/>
        </w:tabs>
        <w:ind w:left="4026" w:hanging="360"/>
      </w:pPr>
      <w:rPr>
        <w:rFonts w:ascii="OpenSymbol" w:hAnsi="OpenSymbol" w:cs="OpenSymbol" w:hint="default"/>
      </w:rPr>
    </w:lvl>
  </w:abstractNum>
  <w:abstractNum w:abstractNumId="3" w15:restartNumberingAfterBreak="0">
    <w:nsid w:val="19EB0EFD"/>
    <w:multiLevelType w:val="multilevel"/>
    <w:tmpl w:val="837A4FDA"/>
    <w:lvl w:ilvl="0">
      <w:start w:val="1"/>
      <w:numFmt w:val="upp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23FA6D04"/>
    <w:multiLevelType w:val="multilevel"/>
    <w:tmpl w:val="1BB8C4A6"/>
    <w:lvl w:ilvl="0">
      <w:start w:val="1"/>
      <w:numFmt w:val="bullet"/>
      <w:lvlText w:val=""/>
      <w:lvlJc w:val="left"/>
      <w:pPr>
        <w:tabs>
          <w:tab w:val="num" w:pos="720"/>
        </w:tabs>
        <w:ind w:left="720" w:hanging="360"/>
      </w:pPr>
      <w:rPr>
        <w:rFonts w:ascii="Wingdings" w:hAnsi="Wingdings" w:cs="Wingding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40280688"/>
    <w:multiLevelType w:val="multilevel"/>
    <w:tmpl w:val="7D62A8CA"/>
    <w:lvl w:ilvl="0">
      <w:start w:val="1"/>
      <w:numFmt w:val="bullet"/>
      <w:lvlText w:val=""/>
      <w:lvlJc w:val="left"/>
      <w:pPr>
        <w:tabs>
          <w:tab w:val="num" w:pos="0"/>
        </w:tabs>
        <w:ind w:left="1080" w:hanging="360"/>
      </w:pPr>
      <w:rPr>
        <w:rFonts w:ascii="Wingdings" w:hAnsi="Wingdings" w:cs="Wingdings" w:hint="default"/>
        <w:color w:val="4C94D8"/>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46FD1897"/>
    <w:multiLevelType w:val="multilevel"/>
    <w:tmpl w:val="3E2A4C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316680B"/>
    <w:multiLevelType w:val="multilevel"/>
    <w:tmpl w:val="8C563B28"/>
    <w:lvl w:ilvl="0">
      <w:start w:val="1"/>
      <w:numFmt w:val="lowerRoman"/>
      <w:lvlText w:val="%1."/>
      <w:lvlJc w:val="right"/>
      <w:pPr>
        <w:tabs>
          <w:tab w:val="num" w:pos="0"/>
        </w:tabs>
        <w:ind w:left="720" w:hanging="360"/>
      </w:pPr>
    </w:lvl>
    <w:lvl w:ilvl="1">
      <w:start w:val="5"/>
      <w:numFmt w:val="upperLetter"/>
      <w:lvlText w:val="%2."/>
      <w:lvlJc w:val="left"/>
      <w:pPr>
        <w:tabs>
          <w:tab w:val="num" w:pos="0"/>
        </w:tabs>
        <w:ind w:left="1440" w:hanging="360"/>
      </w:p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E93FD8"/>
    <w:multiLevelType w:val="multilevel"/>
    <w:tmpl w:val="E4807EA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A5A1390"/>
    <w:multiLevelType w:val="multilevel"/>
    <w:tmpl w:val="724A051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1699233016">
    <w:abstractNumId w:val="5"/>
  </w:num>
  <w:num w:numId="2" w16cid:durableId="1223717330">
    <w:abstractNumId w:val="9"/>
  </w:num>
  <w:num w:numId="3" w16cid:durableId="565918090">
    <w:abstractNumId w:val="4"/>
  </w:num>
  <w:num w:numId="4" w16cid:durableId="1101299340">
    <w:abstractNumId w:val="8"/>
  </w:num>
  <w:num w:numId="5" w16cid:durableId="711464336">
    <w:abstractNumId w:val="0"/>
  </w:num>
  <w:num w:numId="6" w16cid:durableId="830408743">
    <w:abstractNumId w:val="1"/>
  </w:num>
  <w:num w:numId="7" w16cid:durableId="1469975067">
    <w:abstractNumId w:val="7"/>
  </w:num>
  <w:num w:numId="8" w16cid:durableId="444010197">
    <w:abstractNumId w:val="3"/>
  </w:num>
  <w:num w:numId="9" w16cid:durableId="12387742">
    <w:abstractNumId w:val="2"/>
  </w:num>
  <w:num w:numId="10" w16cid:durableId="16470511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590"/>
    <w:rsid w:val="00510A79"/>
    <w:rsid w:val="008118B5"/>
    <w:rsid w:val="00861590"/>
    <w:rsid w:val="00BA4655"/>
    <w:rsid w:val="00CE1D45"/>
    <w:rsid w:val="00D9724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081B"/>
  <w15:docId w15:val="{4280E9D8-DDB2-4C8F-88BF-4501FD09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57"/>
    <w:pPr>
      <w:spacing w:after="80" w:line="276" w:lineRule="auto"/>
    </w:pPr>
    <w:rPr>
      <w:rFonts w:ascii="Marianne" w:hAnsi="Marianne"/>
      <w:sz w:val="20"/>
    </w:rPr>
  </w:style>
  <w:style w:type="paragraph" w:styleId="Titre1">
    <w:name w:val="heading 1"/>
    <w:basedOn w:val="Normal"/>
    <w:next w:val="Normal"/>
    <w:link w:val="Titre1Car"/>
    <w:uiPriority w:val="9"/>
    <w:qFormat/>
    <w:rsid w:val="00976F35"/>
    <w:pPr>
      <w:keepNext/>
      <w:keepLines/>
      <w:spacing w:before="240" w:after="0"/>
      <w:outlineLvl w:val="0"/>
    </w:pPr>
    <w:rPr>
      <w:rFonts w:eastAsiaTheme="majorEastAsia" w:cstheme="majorBidi"/>
      <w:color w:val="2E74B5" w:themeColor="accent1" w:themeShade="BF"/>
      <w:sz w:val="26"/>
      <w:szCs w:val="32"/>
    </w:rPr>
  </w:style>
  <w:style w:type="paragraph" w:styleId="Titre2">
    <w:name w:val="heading 2"/>
    <w:basedOn w:val="Normal"/>
    <w:next w:val="Normal"/>
    <w:link w:val="Titre2Car"/>
    <w:uiPriority w:val="9"/>
    <w:unhideWhenUsed/>
    <w:qFormat/>
    <w:rsid w:val="00976F35"/>
    <w:pPr>
      <w:keepNext/>
      <w:keepLines/>
      <w:spacing w:before="160" w:after="12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976F35"/>
    <w:pPr>
      <w:keepNext/>
      <w:keepLines/>
      <w:spacing w:before="40" w:after="0"/>
      <w:outlineLvl w:val="2"/>
    </w:pPr>
    <w:rPr>
      <w:rFonts w:eastAsiaTheme="majorEastAsia" w:cstheme="majorBidi"/>
      <w:color w:val="1F4D78" w:themeColor="accent1" w:themeShade="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rsid w:val="00793AC4"/>
  </w:style>
  <w:style w:type="character" w:customStyle="1" w:styleId="PieddepageCar">
    <w:name w:val="Pied de page Car"/>
    <w:basedOn w:val="Policepardfaut"/>
    <w:link w:val="Pieddepage"/>
    <w:qFormat/>
    <w:rsid w:val="00793AC4"/>
  </w:style>
  <w:style w:type="character" w:customStyle="1" w:styleId="Titre1Car">
    <w:name w:val="Titre 1 Car"/>
    <w:basedOn w:val="Policepardfaut"/>
    <w:link w:val="Titre1"/>
    <w:uiPriority w:val="9"/>
    <w:qFormat/>
    <w:rsid w:val="00976F35"/>
    <w:rPr>
      <w:rFonts w:ascii="Marianne" w:eastAsiaTheme="majorEastAsia" w:hAnsi="Marianne" w:cstheme="majorBidi"/>
      <w:color w:val="2E74B5" w:themeColor="accent1" w:themeShade="BF"/>
      <w:sz w:val="26"/>
      <w:szCs w:val="32"/>
    </w:rPr>
  </w:style>
  <w:style w:type="character" w:customStyle="1" w:styleId="Titre2Car">
    <w:name w:val="Titre 2 Car"/>
    <w:basedOn w:val="Policepardfaut"/>
    <w:link w:val="Titre2"/>
    <w:uiPriority w:val="9"/>
    <w:qFormat/>
    <w:rsid w:val="00976F35"/>
    <w:rPr>
      <w:rFonts w:ascii="Marianne" w:eastAsiaTheme="majorEastAsia" w:hAnsi="Marianne" w:cstheme="majorBidi"/>
      <w:color w:val="2E74B5" w:themeColor="accent1" w:themeShade="BF"/>
      <w:sz w:val="24"/>
      <w:szCs w:val="26"/>
    </w:rPr>
  </w:style>
  <w:style w:type="character" w:customStyle="1" w:styleId="CitationCar">
    <w:name w:val="Citation Car"/>
    <w:basedOn w:val="Policepardfaut"/>
    <w:link w:val="Citation"/>
    <w:uiPriority w:val="29"/>
    <w:qFormat/>
    <w:rsid w:val="00E24857"/>
    <w:rPr>
      <w:rFonts w:ascii="Marianne" w:hAnsi="Marianne"/>
      <w:i/>
      <w:iCs/>
      <w:color w:val="404040" w:themeColor="text1" w:themeTint="BF"/>
      <w:sz w:val="20"/>
    </w:rPr>
  </w:style>
  <w:style w:type="character" w:customStyle="1" w:styleId="LienInternet">
    <w:name w:val="Lien Internet"/>
    <w:basedOn w:val="Policepardfaut"/>
    <w:uiPriority w:val="99"/>
    <w:unhideWhenUsed/>
    <w:rsid w:val="008469AE"/>
    <w:rPr>
      <w:color w:val="0563C1" w:themeColor="hyperlink"/>
      <w:u w:val="single"/>
    </w:rPr>
  </w:style>
  <w:style w:type="character" w:customStyle="1" w:styleId="Titre3Car">
    <w:name w:val="Titre 3 Car"/>
    <w:basedOn w:val="Policepardfaut"/>
    <w:link w:val="Titre3"/>
    <w:uiPriority w:val="9"/>
    <w:qFormat/>
    <w:rsid w:val="00976F35"/>
    <w:rPr>
      <w:rFonts w:ascii="Marianne" w:eastAsiaTheme="majorEastAsia" w:hAnsi="Marianne" w:cstheme="majorBidi"/>
      <w:color w:val="1F4D78" w:themeColor="accent1" w:themeShade="7F"/>
      <w:szCs w:val="24"/>
    </w:rPr>
  </w:style>
  <w:style w:type="character" w:customStyle="1" w:styleId="Policepardfaut2">
    <w:name w:val="Police par défaut2"/>
    <w:qFormat/>
    <w:rsid w:val="000E60DC"/>
  </w:style>
  <w:style w:type="character" w:styleId="Mentionnonrsolue">
    <w:name w:val="Unresolved Mention"/>
    <w:basedOn w:val="Policepardfaut"/>
    <w:uiPriority w:val="99"/>
    <w:semiHidden/>
    <w:unhideWhenUsed/>
    <w:qFormat/>
    <w:rsid w:val="003039C8"/>
    <w:rPr>
      <w:color w:val="605E5C"/>
      <w:shd w:val="clear" w:color="auto" w:fill="E1DFDD"/>
    </w:rPr>
  </w:style>
  <w:style w:type="character" w:customStyle="1" w:styleId="Policepardfaut1">
    <w:name w:val="Police par défaut1"/>
    <w:qFormat/>
    <w:rsid w:val="00352C80"/>
  </w:style>
  <w:style w:type="character" w:customStyle="1" w:styleId="Sautdindex">
    <w:name w:val="Saut d'index"/>
    <w:qFormat/>
  </w:style>
  <w:style w:type="character" w:customStyle="1" w:styleId="WWCharLFO7LVL1">
    <w:name w:val="WW_CharLFO7LVL1"/>
    <w:qFormat/>
    <w:rPr>
      <w:rFonts w:ascii="OpenSymbol" w:eastAsia="OpenSymbol" w:hAnsi="OpenSymbol" w:cs="OpenSymbol"/>
    </w:rPr>
  </w:style>
  <w:style w:type="character" w:customStyle="1" w:styleId="WWCharLFO7LVL2">
    <w:name w:val="WW_CharLFO7LVL2"/>
    <w:qFormat/>
    <w:rPr>
      <w:rFonts w:ascii="OpenSymbol" w:eastAsia="OpenSymbol" w:hAnsi="OpenSymbol" w:cs="OpenSymbol"/>
    </w:rPr>
  </w:style>
  <w:style w:type="character" w:customStyle="1" w:styleId="WWCharLFO7LVL3">
    <w:name w:val="WW_CharLFO7LVL3"/>
    <w:qFormat/>
    <w:rPr>
      <w:rFonts w:ascii="OpenSymbol" w:eastAsia="OpenSymbol" w:hAnsi="OpenSymbol" w:cs="OpenSymbol"/>
    </w:rPr>
  </w:style>
  <w:style w:type="character" w:customStyle="1" w:styleId="WWCharLFO7LVL4">
    <w:name w:val="WW_CharLFO7LVL4"/>
    <w:qFormat/>
    <w:rPr>
      <w:rFonts w:ascii="OpenSymbol" w:eastAsia="OpenSymbol" w:hAnsi="OpenSymbol" w:cs="OpenSymbol"/>
    </w:rPr>
  </w:style>
  <w:style w:type="character" w:customStyle="1" w:styleId="WWCharLFO7LVL5">
    <w:name w:val="WW_CharLFO7LVL5"/>
    <w:qFormat/>
    <w:rPr>
      <w:rFonts w:ascii="OpenSymbol" w:eastAsia="OpenSymbol" w:hAnsi="OpenSymbol" w:cs="OpenSymbol"/>
    </w:rPr>
  </w:style>
  <w:style w:type="character" w:customStyle="1" w:styleId="WWCharLFO7LVL6">
    <w:name w:val="WW_CharLFO7LVL6"/>
    <w:qFormat/>
    <w:rPr>
      <w:rFonts w:ascii="OpenSymbol" w:eastAsia="OpenSymbol" w:hAnsi="OpenSymbol" w:cs="OpenSymbol"/>
    </w:rPr>
  </w:style>
  <w:style w:type="character" w:customStyle="1" w:styleId="WWCharLFO7LVL7">
    <w:name w:val="WW_CharLFO7LVL7"/>
    <w:qFormat/>
    <w:rPr>
      <w:rFonts w:ascii="OpenSymbol" w:eastAsia="OpenSymbol" w:hAnsi="OpenSymbol" w:cs="OpenSymbol"/>
    </w:rPr>
  </w:style>
  <w:style w:type="character" w:customStyle="1" w:styleId="WWCharLFO7LVL8">
    <w:name w:val="WW_CharLFO7LVL8"/>
    <w:qFormat/>
    <w:rPr>
      <w:rFonts w:ascii="OpenSymbol" w:eastAsia="OpenSymbol" w:hAnsi="OpenSymbol" w:cs="OpenSymbol"/>
    </w:rPr>
  </w:style>
  <w:style w:type="character" w:customStyle="1" w:styleId="WWCharLFO7LVL9">
    <w:name w:val="WW_CharLFO7LVL9"/>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Default">
    <w:name w:val="Default"/>
    <w:qFormat/>
    <w:rsid w:val="00793AC4"/>
    <w:rPr>
      <w:rFonts w:ascii="Calibri" w:eastAsia="Calibri" w:hAnsi="Calibri" w:cs="Calibri"/>
      <w:color w:val="000000"/>
      <w:sz w:val="24"/>
      <w:szCs w:val="24"/>
    </w:rPr>
  </w:style>
  <w:style w:type="paragraph" w:customStyle="1" w:styleId="RedTitre">
    <w:name w:val="RedTitre"/>
    <w:basedOn w:val="Normal"/>
    <w:uiPriority w:val="99"/>
    <w:qFormat/>
    <w:rsid w:val="00793AC4"/>
    <w:pPr>
      <w:widowControl w:val="0"/>
      <w:spacing w:after="0" w:line="240" w:lineRule="auto"/>
      <w:jc w:val="center"/>
    </w:pPr>
    <w:rPr>
      <w:rFonts w:ascii="Arial" w:eastAsia="Times New Roman" w:hAnsi="Arial" w:cs="Arial"/>
      <w:b/>
      <w:bCs/>
      <w:lang w:eastAsia="fr-FR"/>
    </w:rPr>
  </w:style>
  <w:style w:type="paragraph" w:customStyle="1" w:styleId="RedNomDoc">
    <w:name w:val="RedNomDoc"/>
    <w:basedOn w:val="Normal"/>
    <w:uiPriority w:val="99"/>
    <w:qFormat/>
    <w:rsid w:val="00793AC4"/>
    <w:pPr>
      <w:widowControl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uiPriority w:val="99"/>
    <w:qFormat/>
    <w:rsid w:val="00793AC4"/>
    <w:pPr>
      <w:widowControl w:val="0"/>
      <w:spacing w:after="0" w:line="240" w:lineRule="auto"/>
      <w:jc w:val="center"/>
    </w:pPr>
    <w:rPr>
      <w:rFonts w:ascii="Arial" w:eastAsia="Times New Roman" w:hAnsi="Arial" w:cs="Arial"/>
      <w:b/>
      <w:bCs/>
      <w:lang w:eastAsia="fr-FR"/>
    </w:rPr>
  </w:style>
  <w:style w:type="paragraph" w:customStyle="1" w:styleId="En-tteetpieddepage">
    <w:name w:val="En-tête et pied de page"/>
    <w:basedOn w:val="Normal"/>
    <w:qFormat/>
  </w:style>
  <w:style w:type="paragraph" w:styleId="En-tte">
    <w:name w:val="header"/>
    <w:basedOn w:val="Normal"/>
    <w:unhideWhenUsed/>
    <w:rsid w:val="00793AC4"/>
    <w:pPr>
      <w:tabs>
        <w:tab w:val="center" w:pos="4536"/>
        <w:tab w:val="right" w:pos="9072"/>
      </w:tabs>
      <w:spacing w:after="0" w:line="240" w:lineRule="auto"/>
    </w:pPr>
  </w:style>
  <w:style w:type="paragraph" w:styleId="Pieddepage">
    <w:name w:val="footer"/>
    <w:basedOn w:val="Normal"/>
    <w:link w:val="PieddepageCar"/>
    <w:unhideWhenUsed/>
    <w:rsid w:val="00793AC4"/>
    <w:pPr>
      <w:tabs>
        <w:tab w:val="center" w:pos="4536"/>
        <w:tab w:val="right" w:pos="9072"/>
      </w:tabs>
      <w:spacing w:after="0" w:line="240" w:lineRule="auto"/>
    </w:pPr>
  </w:style>
  <w:style w:type="paragraph" w:styleId="Paragraphedeliste">
    <w:name w:val="List Paragraph"/>
    <w:basedOn w:val="Normal"/>
    <w:uiPriority w:val="34"/>
    <w:qFormat/>
    <w:rsid w:val="00793AC4"/>
    <w:pPr>
      <w:ind w:left="720"/>
      <w:contextualSpacing/>
    </w:pPr>
  </w:style>
  <w:style w:type="paragraph" w:styleId="Citation">
    <w:name w:val="Quote"/>
    <w:basedOn w:val="Normal"/>
    <w:next w:val="Normal"/>
    <w:link w:val="CitationCar"/>
    <w:uiPriority w:val="29"/>
    <w:qFormat/>
    <w:rsid w:val="00E24857"/>
    <w:pPr>
      <w:spacing w:before="200" w:after="160"/>
      <w:ind w:left="864" w:right="864"/>
      <w:jc w:val="center"/>
    </w:pPr>
    <w:rPr>
      <w:i/>
      <w:iCs/>
      <w:color w:val="404040" w:themeColor="text1" w:themeTint="BF"/>
    </w:rPr>
  </w:style>
  <w:style w:type="paragraph" w:customStyle="1" w:styleId="western">
    <w:name w:val="western"/>
    <w:basedOn w:val="Normal"/>
    <w:qFormat/>
    <w:rsid w:val="00A92A62"/>
    <w:pPr>
      <w:spacing w:beforeAutospacing="1" w:after="119" w:line="240"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D739ED"/>
    <w:rPr>
      <w:rFonts w:ascii="Marianne" w:hAnsi="Marianne"/>
      <w:sz w:val="18"/>
    </w:rPr>
  </w:style>
  <w:style w:type="paragraph" w:styleId="NormalWeb">
    <w:name w:val="Normal (Web)"/>
    <w:basedOn w:val="Normal"/>
    <w:uiPriority w:val="99"/>
    <w:unhideWhenUsed/>
    <w:qFormat/>
    <w:rsid w:val="00295670"/>
    <w:pPr>
      <w:spacing w:beforeAutospacing="1" w:afterAutospacing="1" w:line="240" w:lineRule="auto"/>
      <w:jc w:val="both"/>
    </w:pPr>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976F35"/>
    <w:pPr>
      <w:spacing w:line="259" w:lineRule="auto"/>
      <w:outlineLvl w:val="9"/>
    </w:pPr>
    <w:rPr>
      <w:sz w:val="32"/>
      <w:lang w:eastAsia="fr-FR"/>
    </w:rPr>
  </w:style>
  <w:style w:type="paragraph" w:styleId="TM1">
    <w:name w:val="toc 1"/>
    <w:basedOn w:val="Normal"/>
    <w:next w:val="Normal"/>
    <w:autoRedefine/>
    <w:uiPriority w:val="39"/>
    <w:unhideWhenUsed/>
    <w:rsid w:val="00976F35"/>
    <w:pPr>
      <w:spacing w:after="100"/>
    </w:pPr>
  </w:style>
  <w:style w:type="paragraph" w:styleId="TM2">
    <w:name w:val="toc 2"/>
    <w:basedOn w:val="Normal"/>
    <w:next w:val="Normal"/>
    <w:autoRedefine/>
    <w:uiPriority w:val="39"/>
    <w:unhideWhenUsed/>
    <w:rsid w:val="007723A2"/>
    <w:pPr>
      <w:spacing w:after="100"/>
      <w:ind w:left="200"/>
    </w:pPr>
  </w:style>
  <w:style w:type="paragraph" w:styleId="TM3">
    <w:name w:val="toc 3"/>
    <w:basedOn w:val="Normal"/>
    <w:next w:val="Normal"/>
    <w:autoRedefine/>
    <w:uiPriority w:val="39"/>
    <w:unhideWhenUsed/>
    <w:rsid w:val="007723A2"/>
    <w:pPr>
      <w:spacing w:after="100"/>
      <w:ind w:left="400"/>
    </w:pPr>
  </w:style>
  <w:style w:type="paragraph" w:customStyle="1" w:styleId="Contenudecadre">
    <w:name w:val="Contenu de cadre"/>
    <w:basedOn w:val="Normal"/>
    <w:qFormat/>
  </w:style>
  <w:style w:type="paragraph" w:customStyle="1" w:styleId="LO-Normal">
    <w:name w:val="LO-Normal"/>
    <w:qFormat/>
    <w:pPr>
      <w:spacing w:after="160" w:line="259" w:lineRule="auto"/>
    </w:pPr>
    <w:rPr>
      <w:sz w:val="24"/>
    </w:rPr>
  </w:style>
  <w:style w:type="paragraph" w:styleId="Titreindex">
    <w:name w:val="index heading"/>
    <w:basedOn w:val="Titre"/>
    <w:pPr>
      <w:suppressLineNumbers/>
    </w:pPr>
    <w:rPr>
      <w:b/>
      <w:bCs/>
      <w:sz w:val="32"/>
      <w:szCs w:val="32"/>
    </w:rPr>
  </w:style>
  <w:style w:type="paragraph" w:styleId="TitreTR">
    <w:name w:val="toa heading"/>
    <w:basedOn w:val="Titreindex"/>
  </w:style>
  <w:style w:type="table" w:styleId="Grilledutableau">
    <w:name w:val="Table Grid"/>
    <w:basedOn w:val="TableauNormal"/>
    <w:uiPriority w:val="39"/>
    <w:rsid w:val="00793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7A3D71"/>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747204">
      <w:bodyDiv w:val="1"/>
      <w:marLeft w:val="0"/>
      <w:marRight w:val="0"/>
      <w:marTop w:val="0"/>
      <w:marBottom w:val="0"/>
      <w:divBdr>
        <w:top w:val="none" w:sz="0" w:space="0" w:color="auto"/>
        <w:left w:val="none" w:sz="0" w:space="0" w:color="auto"/>
        <w:bottom w:val="none" w:sz="0" w:space="0" w:color="auto"/>
        <w:right w:val="none" w:sz="0" w:space="0" w:color="auto"/>
      </w:divBdr>
    </w:div>
    <w:div w:id="2107923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hyperlink" Target="http://www.telerecours.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mailto:marche_public@calanques-parcnational.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D545-B2D3-4ECD-8645-6B7E885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15</Pages>
  <Words>5438</Words>
  <Characters>23388</Characters>
  <Application>Microsoft Office Word</Application>
  <DocSecurity>0</DocSecurity>
  <Lines>3898</Lines>
  <Paragraphs>2217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Emeric VERCOUTRE</dc:creator>
  <dc:description/>
  <cp:lastModifiedBy>Vanessa SAULNIER-CABANE</cp:lastModifiedBy>
  <cp:revision>28</cp:revision>
  <dcterms:created xsi:type="dcterms:W3CDTF">2024-12-11T14:09:00Z</dcterms:created>
  <dcterms:modified xsi:type="dcterms:W3CDTF">2025-06-10T14:39:00Z</dcterms:modified>
  <dc:language>fr-FR</dc:language>
</cp:coreProperties>
</file>