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B2A7F" w14:textId="2790B3BA" w:rsidR="004250DC" w:rsidRPr="00D62D93" w:rsidRDefault="00E92F8D" w:rsidP="004250DC">
      <w:pPr>
        <w:jc w:val="center"/>
        <w:rPr>
          <w:b/>
          <w:bCs/>
          <w:sz w:val="30"/>
          <w:szCs w:val="30"/>
          <w:u w:val="single"/>
        </w:rPr>
      </w:pPr>
      <w:r w:rsidRPr="00D62D93">
        <w:rPr>
          <w:b/>
          <w:bCs/>
          <w:sz w:val="30"/>
          <w:szCs w:val="30"/>
          <w:u w:val="single"/>
        </w:rPr>
        <w:t xml:space="preserve">Cadre du </w:t>
      </w:r>
      <w:r w:rsidR="00A049AF">
        <w:rPr>
          <w:b/>
          <w:bCs/>
          <w:sz w:val="30"/>
          <w:szCs w:val="30"/>
          <w:u w:val="single"/>
        </w:rPr>
        <w:t>m</w:t>
      </w:r>
      <w:r w:rsidRPr="00D62D93">
        <w:rPr>
          <w:b/>
          <w:bCs/>
          <w:sz w:val="30"/>
          <w:szCs w:val="30"/>
          <w:u w:val="single"/>
        </w:rPr>
        <w:t xml:space="preserve">émoire </w:t>
      </w:r>
      <w:r w:rsidR="00A049AF">
        <w:rPr>
          <w:b/>
          <w:bCs/>
          <w:sz w:val="30"/>
          <w:szCs w:val="30"/>
          <w:u w:val="single"/>
        </w:rPr>
        <w:t>t</w:t>
      </w:r>
      <w:r w:rsidRPr="00D62D93">
        <w:rPr>
          <w:b/>
          <w:bCs/>
          <w:sz w:val="30"/>
          <w:szCs w:val="30"/>
          <w:u w:val="single"/>
        </w:rPr>
        <w:t>echnique</w:t>
      </w:r>
    </w:p>
    <w:p w14:paraId="74E1AD66" w14:textId="423DB741" w:rsidR="00E92F8D" w:rsidRPr="00D62D93" w:rsidRDefault="00E92F8D" w:rsidP="00E92F8D">
      <w:pPr>
        <w:jc w:val="both"/>
      </w:pPr>
      <w:r w:rsidRPr="00D62D93">
        <w:t xml:space="preserve">Le mémoire technique est </w:t>
      </w:r>
      <w:r w:rsidR="001C5F3C" w:rsidRPr="00D62D93">
        <w:t>limité</w:t>
      </w:r>
      <w:r w:rsidRPr="00D62D93">
        <w:t xml:space="preserve"> hors annexes, à </w:t>
      </w:r>
      <w:r w:rsidRPr="00D62D93">
        <w:rPr>
          <w:b/>
          <w:bCs/>
          <w:u w:val="single"/>
        </w:rPr>
        <w:t>90 pages</w:t>
      </w:r>
      <w:r w:rsidRPr="00D62D93">
        <w:t>.</w:t>
      </w:r>
    </w:p>
    <w:p w14:paraId="44099E7A" w14:textId="77777777" w:rsidR="008266F6" w:rsidRPr="00D62D93" w:rsidRDefault="008266F6" w:rsidP="00E92F8D">
      <w:pPr>
        <w:jc w:val="both"/>
        <w:rPr>
          <w:b/>
          <w:bCs/>
        </w:rPr>
      </w:pPr>
    </w:p>
    <w:p w14:paraId="11EE4635" w14:textId="0DC9C300" w:rsidR="00AD6BF6" w:rsidRPr="00D62D93" w:rsidRDefault="00AD6BF6" w:rsidP="0085601F">
      <w:pPr>
        <w:pStyle w:val="Paragraphedeliste"/>
        <w:numPr>
          <w:ilvl w:val="0"/>
          <w:numId w:val="19"/>
        </w:numPr>
        <w:spacing w:line="480" w:lineRule="auto"/>
        <w:jc w:val="both"/>
        <w:rPr>
          <w:b/>
          <w:bCs/>
          <w:sz w:val="28"/>
          <w:szCs w:val="28"/>
        </w:rPr>
      </w:pPr>
      <w:r w:rsidRPr="00D62D93">
        <w:rPr>
          <w:b/>
          <w:bCs/>
          <w:sz w:val="28"/>
          <w:szCs w:val="28"/>
        </w:rPr>
        <w:t>Adéquation de la méthodologie proposée pour la réalisation des prestations</w:t>
      </w:r>
    </w:p>
    <w:p w14:paraId="3C590F30" w14:textId="77777777" w:rsidR="00E92F8D" w:rsidRPr="00D62D93" w:rsidRDefault="00E92F8D" w:rsidP="0085601F">
      <w:pPr>
        <w:pStyle w:val="Paragraphedeliste"/>
        <w:numPr>
          <w:ilvl w:val="1"/>
          <w:numId w:val="19"/>
        </w:numPr>
        <w:spacing w:line="480" w:lineRule="auto"/>
        <w:jc w:val="both"/>
        <w:rPr>
          <w:sz w:val="20"/>
          <w:szCs w:val="20"/>
          <w:u w:val="single"/>
        </w:rPr>
      </w:pPr>
      <w:r w:rsidRPr="00D62D93">
        <w:rPr>
          <w:sz w:val="20"/>
          <w:szCs w:val="20"/>
          <w:u w:val="single"/>
        </w:rPr>
        <w:t>Volet Electricité et contrôle commande, en lien avec le Fascicule 2 du CCTP :</w:t>
      </w:r>
    </w:p>
    <w:p w14:paraId="5B748C83" w14:textId="44DF4852" w:rsidR="00E92F8D" w:rsidRPr="00D62D93" w:rsidRDefault="00E92F8D" w:rsidP="0085601F">
      <w:pPr>
        <w:pStyle w:val="Paragraphedeliste"/>
        <w:numPr>
          <w:ilvl w:val="2"/>
          <w:numId w:val="19"/>
        </w:numPr>
        <w:spacing w:line="480" w:lineRule="auto"/>
        <w:jc w:val="both"/>
        <w:rPr>
          <w:sz w:val="20"/>
          <w:szCs w:val="20"/>
        </w:rPr>
      </w:pPr>
      <w:r w:rsidRPr="00D62D93">
        <w:rPr>
          <w:sz w:val="20"/>
          <w:szCs w:val="20"/>
        </w:rPr>
        <w:t>Fourniture et mise en œuvre d'équipements électriques : TGBT, onduleur, automatismes à l’échelle d’une écluse</w:t>
      </w:r>
    </w:p>
    <w:p w14:paraId="134EE126" w14:textId="44E654FF" w:rsidR="00E92F8D" w:rsidRPr="00D62D93" w:rsidRDefault="00E92F8D" w:rsidP="0085601F">
      <w:pPr>
        <w:pStyle w:val="Paragraphedeliste"/>
        <w:numPr>
          <w:ilvl w:val="2"/>
          <w:numId w:val="19"/>
        </w:numPr>
        <w:spacing w:line="480" w:lineRule="auto"/>
        <w:jc w:val="both"/>
        <w:rPr>
          <w:sz w:val="20"/>
          <w:szCs w:val="20"/>
        </w:rPr>
      </w:pPr>
      <w:r w:rsidRPr="00D62D93">
        <w:rPr>
          <w:sz w:val="20"/>
          <w:szCs w:val="20"/>
        </w:rPr>
        <w:t>Fourniture et mise en œuvre d’un Automate Programmable Industrie Safety</w:t>
      </w:r>
    </w:p>
    <w:p w14:paraId="54E1E1DB" w14:textId="399B471F" w:rsidR="006961E3" w:rsidRPr="00D62D93" w:rsidRDefault="00E92F8D" w:rsidP="0085601F">
      <w:pPr>
        <w:pStyle w:val="Paragraphedeliste"/>
        <w:numPr>
          <w:ilvl w:val="2"/>
          <w:numId w:val="19"/>
        </w:numPr>
        <w:spacing w:line="480" w:lineRule="auto"/>
        <w:jc w:val="both"/>
        <w:rPr>
          <w:sz w:val="20"/>
          <w:szCs w:val="20"/>
        </w:rPr>
      </w:pPr>
      <w:r w:rsidRPr="00D62D93">
        <w:rPr>
          <w:sz w:val="20"/>
          <w:szCs w:val="20"/>
        </w:rPr>
        <w:t>Fourniture et mise en œuvre d'une signalétique de navigation et de feux de sas (deux ensembles de feux par sas) y compris scellement à l'existant</w:t>
      </w:r>
    </w:p>
    <w:p w14:paraId="62000914" w14:textId="3405F15A" w:rsidR="00E92F8D" w:rsidRPr="00D62D93" w:rsidRDefault="00E92F8D" w:rsidP="0085601F">
      <w:pPr>
        <w:pStyle w:val="Paragraphedeliste"/>
        <w:numPr>
          <w:ilvl w:val="1"/>
          <w:numId w:val="19"/>
        </w:numPr>
        <w:spacing w:line="480" w:lineRule="auto"/>
        <w:jc w:val="both"/>
        <w:rPr>
          <w:sz w:val="20"/>
          <w:szCs w:val="20"/>
          <w:u w:val="single"/>
        </w:rPr>
      </w:pPr>
      <w:r w:rsidRPr="00D62D93">
        <w:rPr>
          <w:sz w:val="20"/>
          <w:szCs w:val="20"/>
          <w:u w:val="single"/>
        </w:rPr>
        <w:t>Volet Génie civil, équipements divers, métallerie, en lien avec le Fascicule 3 du CCTP</w:t>
      </w:r>
    </w:p>
    <w:p w14:paraId="52BF6E36" w14:textId="535780FE" w:rsidR="00E92F8D" w:rsidRPr="00D62D93" w:rsidRDefault="00E92F8D" w:rsidP="0085601F">
      <w:pPr>
        <w:pStyle w:val="Paragraphedeliste"/>
        <w:numPr>
          <w:ilvl w:val="2"/>
          <w:numId w:val="19"/>
        </w:numPr>
        <w:spacing w:line="480" w:lineRule="auto"/>
        <w:jc w:val="both"/>
        <w:rPr>
          <w:sz w:val="20"/>
          <w:szCs w:val="20"/>
        </w:rPr>
      </w:pPr>
      <w:r w:rsidRPr="00D62D93">
        <w:rPr>
          <w:sz w:val="20"/>
          <w:szCs w:val="20"/>
        </w:rPr>
        <w:t>Travaux de batardage d’une écluse (une écluse seule), mise à sec et maintien à sec. En particulier, les moyens matériels lourds sont décrits, et notamment leur adéquation aux accès</w:t>
      </w:r>
    </w:p>
    <w:p w14:paraId="5D43351E" w14:textId="3446819A" w:rsidR="00E92F8D" w:rsidRPr="00D62D93" w:rsidRDefault="00E92F8D" w:rsidP="0085601F">
      <w:pPr>
        <w:pStyle w:val="Paragraphedeliste"/>
        <w:numPr>
          <w:ilvl w:val="2"/>
          <w:numId w:val="19"/>
        </w:numPr>
        <w:spacing w:line="480" w:lineRule="auto"/>
        <w:jc w:val="both"/>
        <w:rPr>
          <w:sz w:val="20"/>
          <w:szCs w:val="20"/>
        </w:rPr>
      </w:pPr>
      <w:r w:rsidRPr="00D62D93">
        <w:rPr>
          <w:sz w:val="20"/>
          <w:szCs w:val="20"/>
        </w:rPr>
        <w:t>Travaux de démolition et reconstruction du génie civil (massifs des pièces fixes) d’une porte d’écluse amont à remplacer (faux-busc, chardonnets, articulations hautes et basses)</w:t>
      </w:r>
    </w:p>
    <w:p w14:paraId="24F58792" w14:textId="46FF15AE" w:rsidR="00E92F8D" w:rsidRPr="00D62D93" w:rsidRDefault="00E92F8D" w:rsidP="0085601F">
      <w:pPr>
        <w:pStyle w:val="Paragraphedeliste"/>
        <w:numPr>
          <w:ilvl w:val="2"/>
          <w:numId w:val="19"/>
        </w:numPr>
        <w:spacing w:line="480" w:lineRule="auto"/>
        <w:jc w:val="both"/>
        <w:rPr>
          <w:sz w:val="20"/>
          <w:szCs w:val="20"/>
        </w:rPr>
      </w:pPr>
      <w:r w:rsidRPr="00D62D93">
        <w:rPr>
          <w:sz w:val="20"/>
          <w:szCs w:val="20"/>
        </w:rPr>
        <w:t>Travaux de traitement d’infiltrations d’eau au travers de maçonneries par injection de résine.</w:t>
      </w:r>
    </w:p>
    <w:p w14:paraId="2C8AA91E" w14:textId="11D3A4F9" w:rsidR="00E92F8D" w:rsidRPr="00D62D93" w:rsidRDefault="00E92F8D" w:rsidP="00AD6BF6">
      <w:pPr>
        <w:pStyle w:val="Paragraphedeliste"/>
        <w:numPr>
          <w:ilvl w:val="1"/>
          <w:numId w:val="19"/>
        </w:numPr>
        <w:spacing w:line="480" w:lineRule="auto"/>
        <w:jc w:val="both"/>
        <w:rPr>
          <w:sz w:val="20"/>
          <w:szCs w:val="20"/>
          <w:u w:val="single"/>
        </w:rPr>
      </w:pPr>
      <w:r w:rsidRPr="00D62D93">
        <w:rPr>
          <w:sz w:val="20"/>
          <w:szCs w:val="20"/>
          <w:u w:val="single"/>
        </w:rPr>
        <w:t>Volet Vantellerie et oléo-hydraulique, en lien avec le Fascicule 4 du CCTP</w:t>
      </w:r>
    </w:p>
    <w:p w14:paraId="7D8BD73F" w14:textId="0763396F" w:rsidR="00E92F8D" w:rsidRPr="00D62D93" w:rsidRDefault="00E92F8D" w:rsidP="00AD6BF6">
      <w:pPr>
        <w:pStyle w:val="Paragraphedeliste"/>
        <w:numPr>
          <w:ilvl w:val="2"/>
          <w:numId w:val="19"/>
        </w:numPr>
        <w:spacing w:line="480" w:lineRule="auto"/>
        <w:jc w:val="both"/>
        <w:rPr>
          <w:sz w:val="20"/>
          <w:szCs w:val="20"/>
        </w:rPr>
      </w:pPr>
      <w:r w:rsidRPr="00D62D93">
        <w:rPr>
          <w:sz w:val="20"/>
          <w:szCs w:val="20"/>
        </w:rPr>
        <w:t>Fabrication, fourniture et mise en place d'une porte aval busquée en acier mécano-soudée et ses articulations et sa passerelle technique. En particulier, les modes de fabrication en atelier et les moyens matériels lourds de mise en œuvre sur site sont décrits, et notamment leur adéquation aux accès</w:t>
      </w:r>
    </w:p>
    <w:p w14:paraId="42B511B5" w14:textId="3940D61F" w:rsidR="00E92F8D" w:rsidRPr="00D62D93" w:rsidRDefault="00E92F8D" w:rsidP="00AD6BF6">
      <w:pPr>
        <w:pStyle w:val="Paragraphedeliste"/>
        <w:numPr>
          <w:ilvl w:val="2"/>
          <w:numId w:val="19"/>
        </w:numPr>
        <w:spacing w:line="480" w:lineRule="auto"/>
        <w:jc w:val="both"/>
        <w:rPr>
          <w:sz w:val="20"/>
          <w:szCs w:val="20"/>
        </w:rPr>
      </w:pPr>
      <w:r w:rsidRPr="00D62D93">
        <w:rPr>
          <w:sz w:val="20"/>
          <w:szCs w:val="20"/>
        </w:rPr>
        <w:t>Fabrication, fourniture et mise en place d'une micro-centrale oléo-hydraulique</w:t>
      </w:r>
    </w:p>
    <w:p w14:paraId="2C0CD543" w14:textId="52D0BC8E" w:rsidR="00E92F8D" w:rsidRPr="00D62D93" w:rsidRDefault="00E92F8D" w:rsidP="00AD6BF6">
      <w:pPr>
        <w:pStyle w:val="Paragraphedeliste"/>
        <w:numPr>
          <w:ilvl w:val="2"/>
          <w:numId w:val="19"/>
        </w:numPr>
        <w:spacing w:line="480" w:lineRule="auto"/>
        <w:jc w:val="both"/>
        <w:rPr>
          <w:sz w:val="20"/>
          <w:szCs w:val="20"/>
        </w:rPr>
      </w:pPr>
      <w:r w:rsidRPr="00D62D93">
        <w:rPr>
          <w:sz w:val="20"/>
          <w:szCs w:val="20"/>
        </w:rPr>
        <w:t>Travaux de reconditionnement d'un vérin de vantail</w:t>
      </w:r>
    </w:p>
    <w:p w14:paraId="4663D902" w14:textId="77777777" w:rsidR="00AD6BF6" w:rsidRPr="00D62D93" w:rsidRDefault="00AD6BF6" w:rsidP="00AD6BF6">
      <w:pPr>
        <w:pStyle w:val="Paragraphedeliste"/>
        <w:spacing w:line="480" w:lineRule="auto"/>
        <w:ind w:left="1224"/>
        <w:jc w:val="both"/>
        <w:rPr>
          <w:sz w:val="20"/>
          <w:szCs w:val="20"/>
        </w:rPr>
      </w:pPr>
    </w:p>
    <w:p w14:paraId="22DAF7F7" w14:textId="71A5F110" w:rsidR="00E92F8D" w:rsidRPr="00D62D93" w:rsidRDefault="00E92F8D" w:rsidP="00AD6BF6">
      <w:pPr>
        <w:pStyle w:val="Paragraphedeliste"/>
        <w:numPr>
          <w:ilvl w:val="0"/>
          <w:numId w:val="19"/>
        </w:numPr>
        <w:spacing w:line="480" w:lineRule="auto"/>
        <w:jc w:val="both"/>
        <w:rPr>
          <w:b/>
          <w:bCs/>
          <w:sz w:val="28"/>
          <w:szCs w:val="28"/>
        </w:rPr>
      </w:pPr>
      <w:r w:rsidRPr="00D62D93">
        <w:rPr>
          <w:b/>
          <w:bCs/>
          <w:sz w:val="28"/>
          <w:szCs w:val="28"/>
        </w:rPr>
        <w:t>Adéquation de l’équipe dédiée à la réalisation des prestations</w:t>
      </w:r>
    </w:p>
    <w:p w14:paraId="2D8C61CE" w14:textId="70D7DE16" w:rsidR="00E92F8D" w:rsidRPr="00D62D93" w:rsidRDefault="00E92F8D" w:rsidP="00AD6BF6">
      <w:pPr>
        <w:pStyle w:val="Paragraphedeliste"/>
        <w:numPr>
          <w:ilvl w:val="1"/>
          <w:numId w:val="19"/>
        </w:numPr>
        <w:spacing w:line="480" w:lineRule="auto"/>
        <w:jc w:val="both"/>
        <w:rPr>
          <w:sz w:val="20"/>
          <w:szCs w:val="20"/>
          <w:u w:val="single"/>
        </w:rPr>
      </w:pPr>
      <w:r w:rsidRPr="00D62D93">
        <w:rPr>
          <w:sz w:val="20"/>
          <w:szCs w:val="20"/>
          <w:u w:val="single"/>
        </w:rPr>
        <w:t xml:space="preserve">Organisation et coordination de l’équipe dédiée à l’échelle </w:t>
      </w:r>
      <w:r w:rsidR="000F2518" w:rsidRPr="00D62D93">
        <w:rPr>
          <w:sz w:val="20"/>
          <w:szCs w:val="20"/>
          <w:u w:val="single"/>
        </w:rPr>
        <w:t>du planning proposé</w:t>
      </w:r>
    </w:p>
    <w:p w14:paraId="3BBDD013" w14:textId="1F8445D6" w:rsidR="00E92F8D" w:rsidRPr="00D62D93" w:rsidRDefault="00E92F8D" w:rsidP="00AD6BF6">
      <w:pPr>
        <w:pStyle w:val="Paragraphedeliste"/>
        <w:numPr>
          <w:ilvl w:val="1"/>
          <w:numId w:val="19"/>
        </w:numPr>
        <w:spacing w:line="480" w:lineRule="auto"/>
        <w:jc w:val="both"/>
        <w:rPr>
          <w:sz w:val="20"/>
          <w:szCs w:val="20"/>
          <w:u w:val="single"/>
        </w:rPr>
      </w:pPr>
      <w:r w:rsidRPr="00D62D93">
        <w:rPr>
          <w:sz w:val="20"/>
          <w:szCs w:val="20"/>
          <w:u w:val="single"/>
        </w:rPr>
        <w:t xml:space="preserve">Dimensionnement de l’équipe dédiée à l’échelle </w:t>
      </w:r>
      <w:r w:rsidR="000F2518" w:rsidRPr="00D62D93">
        <w:rPr>
          <w:sz w:val="20"/>
          <w:szCs w:val="20"/>
          <w:u w:val="single"/>
        </w:rPr>
        <w:t>du planning proposé</w:t>
      </w:r>
    </w:p>
    <w:p w14:paraId="394947E4" w14:textId="77777777" w:rsidR="00E92F8D" w:rsidRPr="00D62D93" w:rsidRDefault="00E92F8D" w:rsidP="0085601F">
      <w:pPr>
        <w:spacing w:line="480" w:lineRule="auto"/>
      </w:pPr>
    </w:p>
    <w:p w14:paraId="44036D89" w14:textId="77777777" w:rsidR="00E92F8D" w:rsidRPr="00D62D93" w:rsidRDefault="00E92F8D" w:rsidP="0085601F">
      <w:pPr>
        <w:spacing w:line="480" w:lineRule="auto"/>
      </w:pPr>
    </w:p>
    <w:p w14:paraId="58FF5F82" w14:textId="71F2CE9B" w:rsidR="00E92F8D" w:rsidRPr="00D62D93" w:rsidRDefault="00E92F8D" w:rsidP="00B84ECB">
      <w:pPr>
        <w:pStyle w:val="Paragraphedeliste"/>
        <w:numPr>
          <w:ilvl w:val="0"/>
          <w:numId w:val="19"/>
        </w:numPr>
        <w:spacing w:after="0" w:line="480" w:lineRule="auto"/>
        <w:jc w:val="both"/>
        <w:rPr>
          <w:b/>
          <w:bCs/>
          <w:sz w:val="28"/>
          <w:szCs w:val="28"/>
        </w:rPr>
      </w:pPr>
      <w:r w:rsidRPr="00D62D93">
        <w:rPr>
          <w:b/>
          <w:bCs/>
          <w:sz w:val="28"/>
          <w:szCs w:val="28"/>
        </w:rPr>
        <w:lastRenderedPageBreak/>
        <w:t>Adéquation du planning proposé pour la réalisation des prestations et respect des périodes de</w:t>
      </w:r>
      <w:r w:rsidR="00AD6BF6" w:rsidRPr="00D62D93">
        <w:rPr>
          <w:b/>
          <w:bCs/>
          <w:sz w:val="28"/>
          <w:szCs w:val="28"/>
        </w:rPr>
        <w:t xml:space="preserve"> </w:t>
      </w:r>
      <w:r w:rsidRPr="00D62D93">
        <w:rPr>
          <w:b/>
          <w:bCs/>
          <w:sz w:val="28"/>
          <w:szCs w:val="28"/>
        </w:rPr>
        <w:t>chômage</w:t>
      </w:r>
    </w:p>
    <w:p w14:paraId="37671AF7" w14:textId="79BA1A1B" w:rsidR="00AD6BF6" w:rsidRPr="00D62D93" w:rsidRDefault="00AD6BF6" w:rsidP="00AD6BF6">
      <w:pPr>
        <w:pStyle w:val="Paragraphedeliste"/>
        <w:numPr>
          <w:ilvl w:val="1"/>
          <w:numId w:val="19"/>
        </w:numPr>
        <w:spacing w:line="480" w:lineRule="auto"/>
        <w:jc w:val="both"/>
        <w:rPr>
          <w:sz w:val="20"/>
          <w:szCs w:val="20"/>
          <w:u w:val="single"/>
        </w:rPr>
      </w:pPr>
      <w:r w:rsidRPr="00D62D93">
        <w:rPr>
          <w:sz w:val="20"/>
          <w:szCs w:val="20"/>
          <w:u w:val="single"/>
        </w:rPr>
        <w:t>Planning pour l’</w:t>
      </w:r>
      <w:r w:rsidR="00B84ECB">
        <w:rPr>
          <w:sz w:val="20"/>
          <w:szCs w:val="20"/>
          <w:u w:val="single"/>
        </w:rPr>
        <w:t>a</w:t>
      </w:r>
      <w:r w:rsidRPr="00D62D93">
        <w:rPr>
          <w:sz w:val="20"/>
          <w:szCs w:val="20"/>
          <w:u w:val="single"/>
        </w:rPr>
        <w:t xml:space="preserve">nnée 1, application aux </w:t>
      </w:r>
      <w:r w:rsidR="008266F6" w:rsidRPr="00D62D93">
        <w:rPr>
          <w:sz w:val="20"/>
          <w:szCs w:val="20"/>
          <w:u w:val="single"/>
        </w:rPr>
        <w:t xml:space="preserve">six </w:t>
      </w:r>
      <w:r w:rsidRPr="00D62D93">
        <w:rPr>
          <w:sz w:val="20"/>
          <w:szCs w:val="20"/>
          <w:u w:val="single"/>
        </w:rPr>
        <w:t>écluses : n°2, n°3, n°4, n°5, n°6, n°7.</w:t>
      </w:r>
    </w:p>
    <w:p w14:paraId="447FAF1F" w14:textId="5C13516D" w:rsidR="00AD6BF6" w:rsidRPr="00D62D93" w:rsidRDefault="00AD6BF6" w:rsidP="00AD6BF6">
      <w:pPr>
        <w:pStyle w:val="Paragraphedeliste"/>
        <w:spacing w:line="480" w:lineRule="auto"/>
        <w:ind w:left="792"/>
        <w:jc w:val="both"/>
        <w:rPr>
          <w:sz w:val="20"/>
          <w:szCs w:val="20"/>
        </w:rPr>
      </w:pPr>
      <w:r w:rsidRPr="00D62D93">
        <w:rPr>
          <w:sz w:val="20"/>
          <w:szCs w:val="20"/>
        </w:rPr>
        <w:t>Il est considéré dans ce cas </w:t>
      </w:r>
      <w:r w:rsidR="00621295" w:rsidRPr="00D62D93">
        <w:rPr>
          <w:sz w:val="20"/>
          <w:szCs w:val="20"/>
        </w:rPr>
        <w:t>les hypothèses suivantes :</w:t>
      </w:r>
    </w:p>
    <w:p w14:paraId="2E5E5025" w14:textId="5557366C" w:rsidR="00621295" w:rsidRPr="00D62D93" w:rsidRDefault="00AD6BF6" w:rsidP="00621295">
      <w:pPr>
        <w:pStyle w:val="Paragraphedeliste"/>
        <w:numPr>
          <w:ilvl w:val="0"/>
          <w:numId w:val="20"/>
        </w:numPr>
        <w:spacing w:line="480" w:lineRule="auto"/>
        <w:jc w:val="both"/>
        <w:rPr>
          <w:sz w:val="20"/>
          <w:szCs w:val="20"/>
        </w:rPr>
      </w:pPr>
      <w:r w:rsidRPr="00D62D93">
        <w:rPr>
          <w:sz w:val="20"/>
          <w:szCs w:val="20"/>
        </w:rPr>
        <w:t xml:space="preserve">Une notification du </w:t>
      </w:r>
      <w:r w:rsidR="00B84ECB">
        <w:rPr>
          <w:sz w:val="20"/>
          <w:szCs w:val="20"/>
        </w:rPr>
        <w:t>m</w:t>
      </w:r>
      <w:r w:rsidRPr="00D62D93">
        <w:rPr>
          <w:sz w:val="20"/>
          <w:szCs w:val="20"/>
        </w:rPr>
        <w:t>arché de tra</w:t>
      </w:r>
      <w:r w:rsidR="00621295" w:rsidRPr="00D62D93">
        <w:rPr>
          <w:sz w:val="20"/>
          <w:szCs w:val="20"/>
        </w:rPr>
        <w:t>vaux le 25/09/2025 ;</w:t>
      </w:r>
    </w:p>
    <w:p w14:paraId="79E0587B" w14:textId="0D57EEB5" w:rsidR="00AD6BF6" w:rsidRPr="00D62D93" w:rsidRDefault="00621295" w:rsidP="00621295">
      <w:pPr>
        <w:pStyle w:val="Paragraphedeliste"/>
        <w:numPr>
          <w:ilvl w:val="0"/>
          <w:numId w:val="20"/>
        </w:numPr>
        <w:spacing w:line="480" w:lineRule="auto"/>
        <w:jc w:val="both"/>
        <w:rPr>
          <w:sz w:val="20"/>
          <w:szCs w:val="20"/>
        </w:rPr>
      </w:pPr>
      <w:r w:rsidRPr="00D62D93">
        <w:rPr>
          <w:sz w:val="20"/>
          <w:szCs w:val="20"/>
        </w:rPr>
        <w:t>Une période de préparation jusqu’au 10/11/2025 ;</w:t>
      </w:r>
    </w:p>
    <w:p w14:paraId="18F9D06D" w14:textId="515B433A" w:rsidR="00AD6BF6" w:rsidRPr="00D62D93" w:rsidRDefault="00621295" w:rsidP="00621295">
      <w:pPr>
        <w:pStyle w:val="Paragraphedeliste"/>
        <w:numPr>
          <w:ilvl w:val="0"/>
          <w:numId w:val="20"/>
        </w:numPr>
        <w:spacing w:line="480" w:lineRule="auto"/>
        <w:jc w:val="both"/>
        <w:rPr>
          <w:sz w:val="20"/>
          <w:szCs w:val="20"/>
        </w:rPr>
      </w:pPr>
      <w:r w:rsidRPr="00D62D93">
        <w:rPr>
          <w:sz w:val="20"/>
          <w:szCs w:val="20"/>
        </w:rPr>
        <w:t>Une période de chômage des écluses (avec mise à sec unitaire par ouvrage) de 11 semaines à compter du 09/11/2025 ;</w:t>
      </w:r>
    </w:p>
    <w:p w14:paraId="62EDF5B2" w14:textId="181FD050" w:rsidR="00621295" w:rsidRPr="00D62D93" w:rsidRDefault="00621295" w:rsidP="00621295">
      <w:pPr>
        <w:pStyle w:val="Paragraphedeliste"/>
        <w:numPr>
          <w:ilvl w:val="0"/>
          <w:numId w:val="20"/>
        </w:numPr>
        <w:spacing w:line="480" w:lineRule="auto"/>
        <w:jc w:val="both"/>
        <w:rPr>
          <w:sz w:val="20"/>
          <w:szCs w:val="20"/>
        </w:rPr>
      </w:pPr>
      <w:r w:rsidRPr="00D62D93">
        <w:rPr>
          <w:sz w:val="20"/>
          <w:szCs w:val="20"/>
        </w:rPr>
        <w:t>Un retour à la navigation au 16/03/2026</w:t>
      </w:r>
      <w:r w:rsidR="008266F6" w:rsidRPr="00D62D93">
        <w:rPr>
          <w:sz w:val="20"/>
          <w:szCs w:val="20"/>
        </w:rPr>
        <w:t> ;</w:t>
      </w:r>
    </w:p>
    <w:p w14:paraId="008F1430" w14:textId="10C00EC4" w:rsidR="00621295" w:rsidRPr="00D62D93" w:rsidRDefault="00621295" w:rsidP="00621295">
      <w:pPr>
        <w:pStyle w:val="Paragraphedeliste"/>
        <w:numPr>
          <w:ilvl w:val="0"/>
          <w:numId w:val="20"/>
        </w:numPr>
        <w:spacing w:line="480" w:lineRule="auto"/>
        <w:jc w:val="both"/>
        <w:rPr>
          <w:sz w:val="20"/>
          <w:szCs w:val="20"/>
        </w:rPr>
      </w:pPr>
      <w:r w:rsidRPr="00D62D93">
        <w:rPr>
          <w:sz w:val="20"/>
          <w:szCs w:val="20"/>
        </w:rPr>
        <w:t>Un maximum de travaux doit être réalisé pendant la période de chômage ;</w:t>
      </w:r>
    </w:p>
    <w:p w14:paraId="0FCB9635" w14:textId="5A236CEE" w:rsidR="00621295" w:rsidRPr="00D62D93" w:rsidRDefault="00621295" w:rsidP="00621295">
      <w:pPr>
        <w:pStyle w:val="Paragraphedeliste"/>
        <w:numPr>
          <w:ilvl w:val="0"/>
          <w:numId w:val="20"/>
        </w:numPr>
        <w:spacing w:line="480" w:lineRule="auto"/>
        <w:jc w:val="both"/>
        <w:rPr>
          <w:sz w:val="20"/>
          <w:szCs w:val="20"/>
        </w:rPr>
      </w:pPr>
      <w:r w:rsidRPr="00D62D93">
        <w:rPr>
          <w:sz w:val="20"/>
          <w:szCs w:val="20"/>
        </w:rPr>
        <w:t xml:space="preserve">Des équipements d’électricité et contrôle commande peuvent être posés une fois l’écluse remise en eau </w:t>
      </w:r>
      <w:r w:rsidR="008266F6" w:rsidRPr="00D62D93">
        <w:rPr>
          <w:sz w:val="20"/>
          <w:szCs w:val="20"/>
        </w:rPr>
        <w:t>en fin de chômage en</w:t>
      </w:r>
      <w:r w:rsidRPr="00D62D93">
        <w:rPr>
          <w:sz w:val="20"/>
          <w:szCs w:val="20"/>
        </w:rPr>
        <w:t xml:space="preserve"> la laissant fonctionnelle</w:t>
      </w:r>
      <w:r w:rsidR="008266F6" w:rsidRPr="00D62D93">
        <w:rPr>
          <w:sz w:val="20"/>
          <w:szCs w:val="20"/>
        </w:rPr>
        <w:t>, et avant le 16/03/2026 </w:t>
      </w:r>
      <w:r w:rsidRPr="00D62D93">
        <w:rPr>
          <w:sz w:val="20"/>
          <w:szCs w:val="20"/>
        </w:rPr>
        <w:t>: éclairage, feux, tirettes, signalétique, bouées, pontons, etc. ;</w:t>
      </w:r>
    </w:p>
    <w:p w14:paraId="0E6F02A8" w14:textId="5A237436" w:rsidR="00621295" w:rsidRPr="00D62D93" w:rsidRDefault="00621295" w:rsidP="00621295">
      <w:pPr>
        <w:pStyle w:val="Paragraphedeliste"/>
        <w:numPr>
          <w:ilvl w:val="0"/>
          <w:numId w:val="20"/>
        </w:numPr>
        <w:spacing w:line="480" w:lineRule="auto"/>
        <w:jc w:val="both"/>
        <w:rPr>
          <w:sz w:val="20"/>
          <w:szCs w:val="20"/>
        </w:rPr>
      </w:pPr>
      <w:r w:rsidRPr="00D62D93">
        <w:rPr>
          <w:sz w:val="20"/>
          <w:szCs w:val="20"/>
        </w:rPr>
        <w:t>Les équipements de contrôle commande peuvent aussi être intégrés dans la nouvelle guérite une fois le chômage terminé et le basculement de l’écluse de l’ancienne guérite à la nouvelle peut se faire juste avant la remise en navigation, lorsque l’écluse est totalement fonctionnelle ;</w:t>
      </w:r>
    </w:p>
    <w:p w14:paraId="10A2E582" w14:textId="346FC6D1" w:rsidR="00621295" w:rsidRPr="00D62D93" w:rsidRDefault="00621295" w:rsidP="00621295">
      <w:pPr>
        <w:pStyle w:val="Paragraphedeliste"/>
        <w:numPr>
          <w:ilvl w:val="0"/>
          <w:numId w:val="20"/>
        </w:numPr>
        <w:spacing w:line="480" w:lineRule="auto"/>
        <w:jc w:val="both"/>
        <w:rPr>
          <w:sz w:val="20"/>
          <w:szCs w:val="20"/>
        </w:rPr>
      </w:pPr>
      <w:r w:rsidRPr="00D62D93">
        <w:rPr>
          <w:sz w:val="20"/>
          <w:szCs w:val="20"/>
        </w:rPr>
        <w:t>Pour l’écluse 2 qui conserve sa guérite, le remplacement des équipements implique un arrêt total de l’écluse et donc des travaux à réaliser impérativement pendant le chômage ;</w:t>
      </w:r>
    </w:p>
    <w:p w14:paraId="73268A45" w14:textId="7EC9C675" w:rsidR="00621295" w:rsidRPr="00D62D93" w:rsidRDefault="00621295" w:rsidP="00621295">
      <w:pPr>
        <w:pStyle w:val="Paragraphedeliste"/>
        <w:numPr>
          <w:ilvl w:val="0"/>
          <w:numId w:val="20"/>
        </w:numPr>
        <w:spacing w:line="480" w:lineRule="auto"/>
        <w:jc w:val="both"/>
        <w:rPr>
          <w:sz w:val="20"/>
          <w:szCs w:val="20"/>
        </w:rPr>
      </w:pPr>
      <w:r w:rsidRPr="00D62D93">
        <w:rPr>
          <w:sz w:val="20"/>
          <w:szCs w:val="20"/>
        </w:rPr>
        <w:t>Pour le remplacement des centrales hydrauliques ou le reconditionnement des vérins : ces travaux « bloquent » totalement l’écluse qui ne peut plus être utilisée en mode manuel. Ces travaux sont à réaliser impérativement au chômage.</w:t>
      </w:r>
    </w:p>
    <w:p w14:paraId="47E3EAEB" w14:textId="77777777" w:rsidR="00AD6BF6" w:rsidRPr="00D62D93" w:rsidRDefault="00E92F8D" w:rsidP="00AD6BF6">
      <w:pPr>
        <w:spacing w:line="480" w:lineRule="auto"/>
        <w:ind w:left="360"/>
        <w:jc w:val="both"/>
        <w:rPr>
          <w:sz w:val="20"/>
          <w:szCs w:val="20"/>
          <w:u w:val="single"/>
        </w:rPr>
      </w:pPr>
      <w:r w:rsidRPr="00D62D93">
        <w:rPr>
          <w:sz w:val="20"/>
          <w:szCs w:val="20"/>
          <w:u w:val="single"/>
        </w:rPr>
        <w:t>Il est de type diagramme de Gantt, dans une échelle lisible et dans un niveau de détail suffisamment détaillé pour permettre la bonne appréciation de la planification du chantier.</w:t>
      </w:r>
    </w:p>
    <w:p w14:paraId="4BEF47C6" w14:textId="62CE7F1A" w:rsidR="00AD6BF6" w:rsidRPr="00D62D93" w:rsidRDefault="00AD6BF6" w:rsidP="00AD6BF6">
      <w:pPr>
        <w:spacing w:line="480" w:lineRule="auto"/>
        <w:ind w:left="360"/>
        <w:jc w:val="both"/>
        <w:rPr>
          <w:sz w:val="20"/>
          <w:szCs w:val="20"/>
        </w:rPr>
      </w:pPr>
      <w:r w:rsidRPr="00D62D93">
        <w:rPr>
          <w:sz w:val="20"/>
          <w:szCs w:val="20"/>
        </w:rPr>
        <w:t>L’accent est mis notamment sur les délais d’approvisionnement des équipements neufs et de reconditionnement des équipements conservés (vérins oléo-hydrauliques).</w:t>
      </w:r>
    </w:p>
    <w:p w14:paraId="78C3CFDA" w14:textId="71CADB43" w:rsidR="00E92F8D" w:rsidRPr="00D62D93" w:rsidRDefault="008266F6" w:rsidP="008266F6">
      <w:pPr>
        <w:pStyle w:val="Paragraphedeliste"/>
        <w:numPr>
          <w:ilvl w:val="1"/>
          <w:numId w:val="19"/>
        </w:numPr>
        <w:spacing w:line="480" w:lineRule="auto"/>
        <w:jc w:val="both"/>
        <w:rPr>
          <w:sz w:val="20"/>
          <w:szCs w:val="20"/>
          <w:u w:val="single"/>
        </w:rPr>
      </w:pPr>
      <w:r w:rsidRPr="00D62D93">
        <w:rPr>
          <w:sz w:val="20"/>
          <w:szCs w:val="20"/>
          <w:u w:val="single"/>
        </w:rPr>
        <w:t>N</w:t>
      </w:r>
      <w:r w:rsidR="00E92F8D" w:rsidRPr="00D62D93">
        <w:rPr>
          <w:sz w:val="20"/>
          <w:szCs w:val="20"/>
          <w:u w:val="single"/>
        </w:rPr>
        <w:t xml:space="preserve">ote présentant les mesures prévues pour </w:t>
      </w:r>
      <w:r w:rsidRPr="00D62D93">
        <w:rPr>
          <w:sz w:val="20"/>
          <w:szCs w:val="20"/>
          <w:u w:val="single"/>
        </w:rPr>
        <w:t>maximiser le nombre d’ouvrages traités l’</w:t>
      </w:r>
      <w:r w:rsidR="00B84ECB">
        <w:rPr>
          <w:sz w:val="20"/>
          <w:szCs w:val="20"/>
          <w:u w:val="single"/>
        </w:rPr>
        <w:t>a</w:t>
      </w:r>
      <w:r w:rsidRPr="00D62D93">
        <w:rPr>
          <w:sz w:val="20"/>
          <w:szCs w:val="20"/>
          <w:u w:val="single"/>
        </w:rPr>
        <w:t>nnée 1</w:t>
      </w:r>
    </w:p>
    <w:p w14:paraId="72974C17" w14:textId="77777777" w:rsidR="00E92F8D" w:rsidRDefault="00E92F8D" w:rsidP="0085601F">
      <w:pPr>
        <w:spacing w:line="480" w:lineRule="auto"/>
        <w:rPr>
          <w:sz w:val="20"/>
          <w:szCs w:val="20"/>
        </w:rPr>
      </w:pPr>
    </w:p>
    <w:p w14:paraId="69DD4923" w14:textId="77777777" w:rsidR="001F01B0" w:rsidRPr="00D62D93" w:rsidRDefault="001F01B0" w:rsidP="0085601F">
      <w:pPr>
        <w:spacing w:line="480" w:lineRule="auto"/>
        <w:rPr>
          <w:sz w:val="20"/>
          <w:szCs w:val="20"/>
        </w:rPr>
      </w:pPr>
    </w:p>
    <w:p w14:paraId="78A94079" w14:textId="075C1A43" w:rsidR="00E92F8D" w:rsidRPr="00D62D93" w:rsidRDefault="00E92F8D" w:rsidP="008266F6">
      <w:pPr>
        <w:pStyle w:val="Paragraphedeliste"/>
        <w:numPr>
          <w:ilvl w:val="0"/>
          <w:numId w:val="19"/>
        </w:numPr>
        <w:spacing w:line="480" w:lineRule="auto"/>
        <w:jc w:val="both"/>
        <w:rPr>
          <w:b/>
          <w:bCs/>
          <w:sz w:val="28"/>
          <w:szCs w:val="28"/>
        </w:rPr>
      </w:pPr>
      <w:r w:rsidRPr="00D62D93">
        <w:rPr>
          <w:b/>
          <w:bCs/>
          <w:sz w:val="28"/>
          <w:szCs w:val="28"/>
        </w:rPr>
        <w:lastRenderedPageBreak/>
        <w:t xml:space="preserve">La </w:t>
      </w:r>
      <w:r w:rsidR="008266F6" w:rsidRPr="00D62D93">
        <w:rPr>
          <w:b/>
          <w:bCs/>
          <w:sz w:val="28"/>
          <w:szCs w:val="28"/>
        </w:rPr>
        <w:t>prise en compte de l’</w:t>
      </w:r>
      <w:r w:rsidRPr="00D62D93">
        <w:rPr>
          <w:b/>
          <w:bCs/>
          <w:sz w:val="28"/>
          <w:szCs w:val="28"/>
        </w:rPr>
        <w:t>environnement</w:t>
      </w:r>
    </w:p>
    <w:p w14:paraId="0DCFB220" w14:textId="77777777" w:rsidR="00D04B65" w:rsidRPr="00D62D93" w:rsidRDefault="00893BF9" w:rsidP="00164B69">
      <w:pPr>
        <w:pStyle w:val="Paragraphedeliste"/>
        <w:numPr>
          <w:ilvl w:val="1"/>
          <w:numId w:val="19"/>
        </w:numPr>
        <w:spacing w:line="480" w:lineRule="auto"/>
        <w:jc w:val="both"/>
        <w:rPr>
          <w:sz w:val="20"/>
          <w:szCs w:val="20"/>
          <w:u w:val="single"/>
        </w:rPr>
      </w:pPr>
      <w:r w:rsidRPr="00D62D93">
        <w:rPr>
          <w:sz w:val="20"/>
          <w:szCs w:val="20"/>
          <w:u w:val="single"/>
        </w:rPr>
        <w:t>Méthodologie d’intervention en « sous-section 4 » visant les opérations de réparation ou encore d'entretien sur des matériaux, des équipements, ou encore des matériels susceptibles de provoquer l'émission de fibres d'amiante : en particulier dans le cas de sciage / démolition de béton non-armé ou maçonnerie</w:t>
      </w:r>
      <w:r w:rsidR="00D04B65" w:rsidRPr="00D62D93">
        <w:rPr>
          <w:sz w:val="20"/>
          <w:szCs w:val="20"/>
          <w:u w:val="single"/>
        </w:rPr>
        <w:t>.</w:t>
      </w:r>
      <w:r w:rsidR="00D04B65" w:rsidRPr="00D62D93">
        <w:rPr>
          <w:sz w:val="20"/>
          <w:szCs w:val="20"/>
        </w:rPr>
        <w:t xml:space="preserve"> </w:t>
      </w:r>
    </w:p>
    <w:p w14:paraId="242D5AB7" w14:textId="174A05DD" w:rsidR="00893BF9" w:rsidRPr="00D62D93" w:rsidRDefault="00D04B65" w:rsidP="00D04B65">
      <w:pPr>
        <w:pStyle w:val="Paragraphedeliste"/>
        <w:spacing w:line="480" w:lineRule="auto"/>
        <w:ind w:left="792"/>
        <w:jc w:val="both"/>
        <w:rPr>
          <w:sz w:val="20"/>
          <w:szCs w:val="20"/>
          <w:u w:val="single"/>
        </w:rPr>
      </w:pPr>
      <w:r w:rsidRPr="00D62D93">
        <w:rPr>
          <w:sz w:val="20"/>
          <w:szCs w:val="20"/>
        </w:rPr>
        <w:t>Il est demandé un mode opératoire SS4 spécifique au chantier incluant l’analyse des risques, les mesures de prévention et la méthode d’intervention.</w:t>
      </w:r>
    </w:p>
    <w:p w14:paraId="266809DD" w14:textId="70D85A3B" w:rsidR="00D62D93" w:rsidRPr="00D62D93" w:rsidRDefault="00D62D93" w:rsidP="008266F6">
      <w:pPr>
        <w:pStyle w:val="Paragraphedeliste"/>
        <w:numPr>
          <w:ilvl w:val="1"/>
          <w:numId w:val="19"/>
        </w:numPr>
        <w:spacing w:line="480" w:lineRule="auto"/>
        <w:jc w:val="both"/>
        <w:rPr>
          <w:sz w:val="20"/>
          <w:szCs w:val="20"/>
          <w:u w:val="single"/>
        </w:rPr>
      </w:pPr>
      <w:r w:rsidRPr="00D62D93">
        <w:rPr>
          <w:sz w:val="20"/>
          <w:szCs w:val="20"/>
          <w:u w:val="single"/>
        </w:rPr>
        <w:t>Méthodologie d’intervention en cas de mise au rebut d’équipement contenant du plomb</w:t>
      </w:r>
    </w:p>
    <w:p w14:paraId="2951C9A2" w14:textId="5BA6BB30" w:rsidR="00E92F8D" w:rsidRPr="00D62D93" w:rsidRDefault="00E92F8D" w:rsidP="008266F6">
      <w:pPr>
        <w:pStyle w:val="Paragraphedeliste"/>
        <w:numPr>
          <w:ilvl w:val="1"/>
          <w:numId w:val="19"/>
        </w:numPr>
        <w:spacing w:line="480" w:lineRule="auto"/>
        <w:jc w:val="both"/>
        <w:rPr>
          <w:sz w:val="20"/>
          <w:szCs w:val="20"/>
          <w:u w:val="single"/>
        </w:rPr>
      </w:pPr>
      <w:r w:rsidRPr="00D62D93">
        <w:rPr>
          <w:sz w:val="20"/>
          <w:szCs w:val="20"/>
          <w:u w:val="single"/>
        </w:rPr>
        <w:t>Pertinence du protocole de sécurisation d’un site (matériel, personnels) en cas de crue</w:t>
      </w:r>
    </w:p>
    <w:p w14:paraId="4ABBEC46" w14:textId="3F78459A" w:rsidR="00E92F8D" w:rsidRPr="00B20D29" w:rsidRDefault="00E92F8D" w:rsidP="00B20D29">
      <w:pPr>
        <w:pStyle w:val="Paragraphedeliste"/>
        <w:numPr>
          <w:ilvl w:val="1"/>
          <w:numId w:val="19"/>
        </w:numPr>
        <w:spacing w:line="480" w:lineRule="auto"/>
        <w:jc w:val="both"/>
        <w:rPr>
          <w:sz w:val="20"/>
          <w:szCs w:val="20"/>
          <w:u w:val="single"/>
        </w:rPr>
      </w:pPr>
      <w:r w:rsidRPr="00D62D93">
        <w:rPr>
          <w:sz w:val="20"/>
          <w:szCs w:val="20"/>
          <w:u w:val="single"/>
        </w:rPr>
        <w:t>La prévention du risque de pollution de l’eau</w:t>
      </w:r>
      <w:r w:rsidR="00B20D29">
        <w:rPr>
          <w:sz w:val="20"/>
          <w:szCs w:val="20"/>
          <w:u w:val="single"/>
        </w:rPr>
        <w:t xml:space="preserve"> et l</w:t>
      </w:r>
      <w:r w:rsidRPr="00B20D29">
        <w:rPr>
          <w:sz w:val="20"/>
          <w:szCs w:val="20"/>
          <w:u w:val="single"/>
        </w:rPr>
        <w:t>es mesures prévues pour gérer une éventuelle pollution accidentelle</w:t>
      </w:r>
    </w:p>
    <w:p w14:paraId="4E545667" w14:textId="2F7313CC" w:rsidR="00E92F8D" w:rsidRPr="00D62D93" w:rsidRDefault="00E92F8D" w:rsidP="008266F6">
      <w:pPr>
        <w:pStyle w:val="Paragraphedeliste"/>
        <w:numPr>
          <w:ilvl w:val="1"/>
          <w:numId w:val="19"/>
        </w:numPr>
        <w:spacing w:line="480" w:lineRule="auto"/>
        <w:jc w:val="both"/>
        <w:rPr>
          <w:sz w:val="20"/>
          <w:szCs w:val="20"/>
          <w:u w:val="single"/>
        </w:rPr>
      </w:pPr>
      <w:r w:rsidRPr="00D62D93">
        <w:rPr>
          <w:sz w:val="20"/>
          <w:szCs w:val="20"/>
          <w:u w:val="single"/>
        </w:rPr>
        <w:t>La gestion des déchets</w:t>
      </w:r>
    </w:p>
    <w:sectPr w:rsidR="00E92F8D" w:rsidRPr="00D62D93" w:rsidSect="00D04B65">
      <w:pgSz w:w="11906" w:h="16838"/>
      <w:pgMar w:top="709"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643E6"/>
    <w:multiLevelType w:val="hybridMultilevel"/>
    <w:tmpl w:val="42DE9C2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FF6189"/>
    <w:multiLevelType w:val="hybridMultilevel"/>
    <w:tmpl w:val="50461ED8"/>
    <w:lvl w:ilvl="0" w:tplc="8F4E338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13501D"/>
    <w:multiLevelType w:val="hybridMultilevel"/>
    <w:tmpl w:val="966EA90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330B4F"/>
    <w:multiLevelType w:val="hybridMultilevel"/>
    <w:tmpl w:val="FEEAF1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5E210C"/>
    <w:multiLevelType w:val="hybridMultilevel"/>
    <w:tmpl w:val="005C22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502985"/>
    <w:multiLevelType w:val="hybridMultilevel"/>
    <w:tmpl w:val="1CD81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CD24CF"/>
    <w:multiLevelType w:val="hybridMultilevel"/>
    <w:tmpl w:val="883493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B01092B"/>
    <w:multiLevelType w:val="hybridMultilevel"/>
    <w:tmpl w:val="B9FA3BA4"/>
    <w:lvl w:ilvl="0" w:tplc="040C0001">
      <w:start w:val="1"/>
      <w:numFmt w:val="bullet"/>
      <w:lvlText w:val=""/>
      <w:lvlJc w:val="left"/>
      <w:pPr>
        <w:ind w:left="1512" w:hanging="360"/>
      </w:pPr>
      <w:rPr>
        <w:rFonts w:ascii="Symbol" w:hAnsi="Symbol" w:hint="default"/>
      </w:rPr>
    </w:lvl>
    <w:lvl w:ilvl="1" w:tplc="040C0003">
      <w:start w:val="1"/>
      <w:numFmt w:val="bullet"/>
      <w:lvlText w:val="o"/>
      <w:lvlJc w:val="left"/>
      <w:pPr>
        <w:ind w:left="2232" w:hanging="360"/>
      </w:pPr>
      <w:rPr>
        <w:rFonts w:ascii="Courier New" w:hAnsi="Courier New" w:cs="Courier New" w:hint="default"/>
      </w:rPr>
    </w:lvl>
    <w:lvl w:ilvl="2" w:tplc="040C0005" w:tentative="1">
      <w:start w:val="1"/>
      <w:numFmt w:val="bullet"/>
      <w:lvlText w:val=""/>
      <w:lvlJc w:val="left"/>
      <w:pPr>
        <w:ind w:left="2952" w:hanging="360"/>
      </w:pPr>
      <w:rPr>
        <w:rFonts w:ascii="Wingdings" w:hAnsi="Wingdings" w:hint="default"/>
      </w:rPr>
    </w:lvl>
    <w:lvl w:ilvl="3" w:tplc="040C0001" w:tentative="1">
      <w:start w:val="1"/>
      <w:numFmt w:val="bullet"/>
      <w:lvlText w:val=""/>
      <w:lvlJc w:val="left"/>
      <w:pPr>
        <w:ind w:left="3672" w:hanging="360"/>
      </w:pPr>
      <w:rPr>
        <w:rFonts w:ascii="Symbol" w:hAnsi="Symbol" w:hint="default"/>
      </w:rPr>
    </w:lvl>
    <w:lvl w:ilvl="4" w:tplc="040C0003" w:tentative="1">
      <w:start w:val="1"/>
      <w:numFmt w:val="bullet"/>
      <w:lvlText w:val="o"/>
      <w:lvlJc w:val="left"/>
      <w:pPr>
        <w:ind w:left="4392" w:hanging="360"/>
      </w:pPr>
      <w:rPr>
        <w:rFonts w:ascii="Courier New" w:hAnsi="Courier New" w:cs="Courier New" w:hint="default"/>
      </w:rPr>
    </w:lvl>
    <w:lvl w:ilvl="5" w:tplc="040C0005" w:tentative="1">
      <w:start w:val="1"/>
      <w:numFmt w:val="bullet"/>
      <w:lvlText w:val=""/>
      <w:lvlJc w:val="left"/>
      <w:pPr>
        <w:ind w:left="5112" w:hanging="360"/>
      </w:pPr>
      <w:rPr>
        <w:rFonts w:ascii="Wingdings" w:hAnsi="Wingdings" w:hint="default"/>
      </w:rPr>
    </w:lvl>
    <w:lvl w:ilvl="6" w:tplc="040C0001" w:tentative="1">
      <w:start w:val="1"/>
      <w:numFmt w:val="bullet"/>
      <w:lvlText w:val=""/>
      <w:lvlJc w:val="left"/>
      <w:pPr>
        <w:ind w:left="5832" w:hanging="360"/>
      </w:pPr>
      <w:rPr>
        <w:rFonts w:ascii="Symbol" w:hAnsi="Symbol" w:hint="default"/>
      </w:rPr>
    </w:lvl>
    <w:lvl w:ilvl="7" w:tplc="040C0003" w:tentative="1">
      <w:start w:val="1"/>
      <w:numFmt w:val="bullet"/>
      <w:lvlText w:val="o"/>
      <w:lvlJc w:val="left"/>
      <w:pPr>
        <w:ind w:left="6552" w:hanging="360"/>
      </w:pPr>
      <w:rPr>
        <w:rFonts w:ascii="Courier New" w:hAnsi="Courier New" w:cs="Courier New" w:hint="default"/>
      </w:rPr>
    </w:lvl>
    <w:lvl w:ilvl="8" w:tplc="040C0005" w:tentative="1">
      <w:start w:val="1"/>
      <w:numFmt w:val="bullet"/>
      <w:lvlText w:val=""/>
      <w:lvlJc w:val="left"/>
      <w:pPr>
        <w:ind w:left="7272" w:hanging="360"/>
      </w:pPr>
      <w:rPr>
        <w:rFonts w:ascii="Wingdings" w:hAnsi="Wingdings" w:hint="default"/>
      </w:rPr>
    </w:lvl>
  </w:abstractNum>
  <w:abstractNum w:abstractNumId="8" w15:restartNumberingAfterBreak="0">
    <w:nsid w:val="375C7F9B"/>
    <w:multiLevelType w:val="hybridMultilevel"/>
    <w:tmpl w:val="A55E90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8A139C7"/>
    <w:multiLevelType w:val="hybridMultilevel"/>
    <w:tmpl w:val="A2C6F3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E405717"/>
    <w:multiLevelType w:val="hybridMultilevel"/>
    <w:tmpl w:val="BCBAAF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DF62348"/>
    <w:multiLevelType w:val="hybridMultilevel"/>
    <w:tmpl w:val="4E962ABE"/>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EE74410"/>
    <w:multiLevelType w:val="hybridMultilevel"/>
    <w:tmpl w:val="B06239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09D5B2E"/>
    <w:multiLevelType w:val="hybridMultilevel"/>
    <w:tmpl w:val="CF5EFB42"/>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58D436B"/>
    <w:multiLevelType w:val="hybridMultilevel"/>
    <w:tmpl w:val="355457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CFF7286"/>
    <w:multiLevelType w:val="hybridMultilevel"/>
    <w:tmpl w:val="B6348A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F055403"/>
    <w:multiLevelType w:val="hybridMultilevel"/>
    <w:tmpl w:val="99BA14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155290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7543068"/>
    <w:multiLevelType w:val="hybridMultilevel"/>
    <w:tmpl w:val="89701B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C3D7C72"/>
    <w:multiLevelType w:val="hybridMultilevel"/>
    <w:tmpl w:val="FF087A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3044609">
    <w:abstractNumId w:val="12"/>
  </w:num>
  <w:num w:numId="2" w16cid:durableId="2044865343">
    <w:abstractNumId w:val="10"/>
  </w:num>
  <w:num w:numId="3" w16cid:durableId="1481267605">
    <w:abstractNumId w:val="16"/>
  </w:num>
  <w:num w:numId="4" w16cid:durableId="514080158">
    <w:abstractNumId w:val="3"/>
  </w:num>
  <w:num w:numId="5" w16cid:durableId="1075400460">
    <w:abstractNumId w:val="14"/>
  </w:num>
  <w:num w:numId="6" w16cid:durableId="1337727287">
    <w:abstractNumId w:val="19"/>
  </w:num>
  <w:num w:numId="7" w16cid:durableId="1853521240">
    <w:abstractNumId w:val="18"/>
  </w:num>
  <w:num w:numId="8" w16cid:durableId="1048647133">
    <w:abstractNumId w:val="0"/>
  </w:num>
  <w:num w:numId="9" w16cid:durableId="843055255">
    <w:abstractNumId w:val="15"/>
  </w:num>
  <w:num w:numId="10" w16cid:durableId="1622107404">
    <w:abstractNumId w:val="1"/>
  </w:num>
  <w:num w:numId="11" w16cid:durableId="227544728">
    <w:abstractNumId w:val="4"/>
  </w:num>
  <w:num w:numId="12" w16cid:durableId="900867558">
    <w:abstractNumId w:val="11"/>
  </w:num>
  <w:num w:numId="13" w16cid:durableId="217742108">
    <w:abstractNumId w:val="9"/>
  </w:num>
  <w:num w:numId="14" w16cid:durableId="1442453856">
    <w:abstractNumId w:val="8"/>
  </w:num>
  <w:num w:numId="15" w16cid:durableId="132796861">
    <w:abstractNumId w:val="2"/>
  </w:num>
  <w:num w:numId="16" w16cid:durableId="875048399">
    <w:abstractNumId w:val="6"/>
  </w:num>
  <w:num w:numId="17" w16cid:durableId="639849920">
    <w:abstractNumId w:val="13"/>
  </w:num>
  <w:num w:numId="18" w16cid:durableId="625937905">
    <w:abstractNumId w:val="5"/>
  </w:num>
  <w:num w:numId="19" w16cid:durableId="1360930834">
    <w:abstractNumId w:val="17"/>
  </w:num>
  <w:num w:numId="20" w16cid:durableId="4214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7DF"/>
    <w:rsid w:val="00050CE2"/>
    <w:rsid w:val="00056829"/>
    <w:rsid w:val="0008540D"/>
    <w:rsid w:val="000B4A8E"/>
    <w:rsid w:val="000B4ABA"/>
    <w:rsid w:val="000D008D"/>
    <w:rsid w:val="000F2518"/>
    <w:rsid w:val="001019E0"/>
    <w:rsid w:val="0010756F"/>
    <w:rsid w:val="001277F1"/>
    <w:rsid w:val="001374B4"/>
    <w:rsid w:val="00172CF8"/>
    <w:rsid w:val="001C0852"/>
    <w:rsid w:val="001C3597"/>
    <w:rsid w:val="001C5F3C"/>
    <w:rsid w:val="001E5480"/>
    <w:rsid w:val="001F01B0"/>
    <w:rsid w:val="00205BCE"/>
    <w:rsid w:val="00233A25"/>
    <w:rsid w:val="002477A5"/>
    <w:rsid w:val="00250CE8"/>
    <w:rsid w:val="00256431"/>
    <w:rsid w:val="00273D6E"/>
    <w:rsid w:val="002968F6"/>
    <w:rsid w:val="002B07E6"/>
    <w:rsid w:val="002B50E7"/>
    <w:rsid w:val="002C2B09"/>
    <w:rsid w:val="002F7634"/>
    <w:rsid w:val="00326B22"/>
    <w:rsid w:val="00330690"/>
    <w:rsid w:val="0033206D"/>
    <w:rsid w:val="0034112D"/>
    <w:rsid w:val="00357D72"/>
    <w:rsid w:val="00364EDB"/>
    <w:rsid w:val="00373CCB"/>
    <w:rsid w:val="003A6231"/>
    <w:rsid w:val="003B4146"/>
    <w:rsid w:val="004121E0"/>
    <w:rsid w:val="004250DC"/>
    <w:rsid w:val="0043664F"/>
    <w:rsid w:val="00442377"/>
    <w:rsid w:val="004773D2"/>
    <w:rsid w:val="00485755"/>
    <w:rsid w:val="004E2913"/>
    <w:rsid w:val="005922E7"/>
    <w:rsid w:val="005B7F87"/>
    <w:rsid w:val="005C07DB"/>
    <w:rsid w:val="005D1DEF"/>
    <w:rsid w:val="005D7893"/>
    <w:rsid w:val="005E6D74"/>
    <w:rsid w:val="00621295"/>
    <w:rsid w:val="00622B8E"/>
    <w:rsid w:val="00642B90"/>
    <w:rsid w:val="00664960"/>
    <w:rsid w:val="0068177A"/>
    <w:rsid w:val="00691880"/>
    <w:rsid w:val="006961E3"/>
    <w:rsid w:val="006B0F0C"/>
    <w:rsid w:val="006B2AE9"/>
    <w:rsid w:val="006D1373"/>
    <w:rsid w:val="006F301F"/>
    <w:rsid w:val="007125FE"/>
    <w:rsid w:val="00720BB1"/>
    <w:rsid w:val="007220AE"/>
    <w:rsid w:val="00786CE9"/>
    <w:rsid w:val="0080113A"/>
    <w:rsid w:val="00816E59"/>
    <w:rsid w:val="00820B1C"/>
    <w:rsid w:val="00826658"/>
    <w:rsid w:val="008266F6"/>
    <w:rsid w:val="0085601F"/>
    <w:rsid w:val="00856783"/>
    <w:rsid w:val="00893BF9"/>
    <w:rsid w:val="00894734"/>
    <w:rsid w:val="008A0649"/>
    <w:rsid w:val="008A26A5"/>
    <w:rsid w:val="008B38C3"/>
    <w:rsid w:val="008E51FE"/>
    <w:rsid w:val="009501BA"/>
    <w:rsid w:val="0096282A"/>
    <w:rsid w:val="009A1B22"/>
    <w:rsid w:val="009B2A26"/>
    <w:rsid w:val="009F0B4F"/>
    <w:rsid w:val="00A049AF"/>
    <w:rsid w:val="00A25C7B"/>
    <w:rsid w:val="00A307EB"/>
    <w:rsid w:val="00A43E50"/>
    <w:rsid w:val="00A65834"/>
    <w:rsid w:val="00AA7D85"/>
    <w:rsid w:val="00AD6BF6"/>
    <w:rsid w:val="00B20D29"/>
    <w:rsid w:val="00B80AA3"/>
    <w:rsid w:val="00B84ECB"/>
    <w:rsid w:val="00BA4A6D"/>
    <w:rsid w:val="00BD6BD9"/>
    <w:rsid w:val="00BE522D"/>
    <w:rsid w:val="00BF2FFF"/>
    <w:rsid w:val="00C5682A"/>
    <w:rsid w:val="00C61759"/>
    <w:rsid w:val="00CA231A"/>
    <w:rsid w:val="00CA2A3D"/>
    <w:rsid w:val="00CB28C0"/>
    <w:rsid w:val="00CC618B"/>
    <w:rsid w:val="00CD202C"/>
    <w:rsid w:val="00CE0266"/>
    <w:rsid w:val="00D04B65"/>
    <w:rsid w:val="00D13720"/>
    <w:rsid w:val="00D51811"/>
    <w:rsid w:val="00D52783"/>
    <w:rsid w:val="00D54DA0"/>
    <w:rsid w:val="00D62D93"/>
    <w:rsid w:val="00D6745E"/>
    <w:rsid w:val="00D902EB"/>
    <w:rsid w:val="00DA28C7"/>
    <w:rsid w:val="00DB7877"/>
    <w:rsid w:val="00DD52D2"/>
    <w:rsid w:val="00E02F2E"/>
    <w:rsid w:val="00E92F8D"/>
    <w:rsid w:val="00EF013C"/>
    <w:rsid w:val="00EF0275"/>
    <w:rsid w:val="00F028AA"/>
    <w:rsid w:val="00F214F3"/>
    <w:rsid w:val="00F640F5"/>
    <w:rsid w:val="00F837DF"/>
    <w:rsid w:val="00FA0A66"/>
    <w:rsid w:val="00FF63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CD200"/>
  <w15:chartTrackingRefBased/>
  <w15:docId w15:val="{289CEEF1-3048-4308-BB56-0BD822E30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D202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CD202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CD20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unhideWhenUsed/>
    <w:qFormat/>
    <w:rsid w:val="00CD202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837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837DF"/>
    <w:pPr>
      <w:ind w:left="720"/>
      <w:contextualSpacing/>
    </w:pPr>
  </w:style>
  <w:style w:type="character" w:customStyle="1" w:styleId="Titre1Car">
    <w:name w:val="Titre 1 Car"/>
    <w:basedOn w:val="Policepardfaut"/>
    <w:link w:val="Titre1"/>
    <w:uiPriority w:val="9"/>
    <w:rsid w:val="00CD202C"/>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CD202C"/>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CD202C"/>
    <w:rPr>
      <w:rFonts w:asciiTheme="majorHAnsi" w:eastAsiaTheme="majorEastAsia" w:hAnsiTheme="majorHAnsi" w:cstheme="majorBidi"/>
      <w:color w:val="1F3763" w:themeColor="accent1" w:themeShade="7F"/>
      <w:sz w:val="24"/>
      <w:szCs w:val="24"/>
    </w:rPr>
  </w:style>
  <w:style w:type="character" w:customStyle="1" w:styleId="Titre4Car">
    <w:name w:val="Titre 4 Car"/>
    <w:basedOn w:val="Policepardfaut"/>
    <w:link w:val="Titre4"/>
    <w:uiPriority w:val="9"/>
    <w:rsid w:val="00CD202C"/>
    <w:rPr>
      <w:rFonts w:asciiTheme="majorHAnsi" w:eastAsiaTheme="majorEastAsia" w:hAnsiTheme="majorHAnsi" w:cstheme="majorBidi"/>
      <w:i/>
      <w:iCs/>
      <w:color w:val="2F5496" w:themeColor="accent1" w:themeShade="BF"/>
    </w:rPr>
  </w:style>
  <w:style w:type="character" w:styleId="Lienhypertexte">
    <w:name w:val="Hyperlink"/>
    <w:basedOn w:val="Policepardfaut"/>
    <w:uiPriority w:val="99"/>
    <w:unhideWhenUsed/>
    <w:rsid w:val="0033206D"/>
    <w:rPr>
      <w:color w:val="0563C1" w:themeColor="hyperlink"/>
      <w:u w:val="single"/>
    </w:rPr>
  </w:style>
  <w:style w:type="character" w:styleId="Mentionnonrsolue">
    <w:name w:val="Unresolved Mention"/>
    <w:basedOn w:val="Policepardfaut"/>
    <w:uiPriority w:val="99"/>
    <w:semiHidden/>
    <w:unhideWhenUsed/>
    <w:rsid w:val="0033206D"/>
    <w:rPr>
      <w:color w:val="605E5C"/>
      <w:shd w:val="clear" w:color="auto" w:fill="E1DFDD"/>
    </w:rPr>
  </w:style>
  <w:style w:type="paragraph" w:styleId="Corpsdetexte">
    <w:name w:val="Body Text"/>
    <w:aliases w:val="CT,Corps de texte Car Car,Corps de texte Car2,Corps de texte Car1 Car,Corps de texte Car2 Car Car,Corps de texte Car1 Car Car Car,Corps de texte Car Car Car Car Car Car,Corps de texte Car Car Car,SOGREAH,Main text,Moidrey texte,C, Cha,Cha"/>
    <w:basedOn w:val="Normal"/>
    <w:link w:val="CorpsdetexteCar"/>
    <w:qFormat/>
    <w:rsid w:val="008A0649"/>
    <w:pPr>
      <w:spacing w:after="200" w:line="240" w:lineRule="auto"/>
      <w:jc w:val="both"/>
    </w:pPr>
    <w:rPr>
      <w:kern w:val="0"/>
      <w:sz w:val="20"/>
      <w14:ligatures w14:val="none"/>
    </w:rPr>
  </w:style>
  <w:style w:type="character" w:customStyle="1" w:styleId="CorpsdetexteCar">
    <w:name w:val="Corps de texte Car"/>
    <w:aliases w:val="CT Car,Corps de texte Car Car Car1,Corps de texte Car2 Car,Corps de texte Car1 Car Car,Corps de texte Car2 Car Car Car,Corps de texte Car1 Car Car Car Car,Corps de texte Car Car Car Car Car Car Car,Corps de texte Car Car Car Car,C Car"/>
    <w:basedOn w:val="Policepardfaut"/>
    <w:link w:val="Corpsdetexte"/>
    <w:qFormat/>
    <w:rsid w:val="008A0649"/>
    <w:rPr>
      <w:kern w:val="0"/>
      <w:sz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542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96B358-A58F-41B6-BD6F-01B5C2D09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704</Words>
  <Characters>3873</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HERBRETEAU Benjamin</dc:creator>
  <cp:keywords/>
  <dc:description/>
  <cp:lastModifiedBy>LAMBERT Wilhelmine</cp:lastModifiedBy>
  <cp:revision>10</cp:revision>
  <cp:lastPrinted>2025-04-11T09:55:00Z</cp:lastPrinted>
  <dcterms:created xsi:type="dcterms:W3CDTF">2025-04-16T13:43:00Z</dcterms:created>
  <dcterms:modified xsi:type="dcterms:W3CDTF">2025-06-03T13:46:00Z</dcterms:modified>
</cp:coreProperties>
</file>