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2C58" w14:textId="77777777" w:rsidR="003B0AFC" w:rsidRDefault="0003082B" w:rsidP="003B0AFC">
      <w:pPr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780172" wp14:editId="7EDC3313">
            <wp:simplePos x="0" y="0"/>
            <wp:positionH relativeFrom="margin">
              <wp:posOffset>4114800</wp:posOffset>
            </wp:positionH>
            <wp:positionV relativeFrom="paragraph">
              <wp:posOffset>0</wp:posOffset>
            </wp:positionV>
            <wp:extent cx="1403985" cy="689610"/>
            <wp:effectExtent l="0" t="0" r="5715" b="0"/>
            <wp:wrapTight wrapText="bothSides">
              <wp:wrapPolygon edited="0">
                <wp:start x="0" y="0"/>
                <wp:lineTo x="0" y="20884"/>
                <wp:lineTo x="21395" y="20884"/>
                <wp:lineTo x="2139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6EE6E" w14:textId="77777777" w:rsidR="003B0AFC" w:rsidRDefault="003B0AFC" w:rsidP="003B0AFC">
      <w:pPr>
        <w:spacing w:after="0" w:line="240" w:lineRule="auto"/>
        <w:rPr>
          <w:sz w:val="24"/>
        </w:rPr>
      </w:pPr>
    </w:p>
    <w:p w14:paraId="7B05D038" w14:textId="77777777" w:rsidR="0003082B" w:rsidRDefault="0003082B" w:rsidP="003B0AFC">
      <w:pPr>
        <w:spacing w:after="0" w:line="240" w:lineRule="auto"/>
        <w:rPr>
          <w:sz w:val="24"/>
        </w:rPr>
      </w:pPr>
    </w:p>
    <w:p w14:paraId="2911E184" w14:textId="77777777" w:rsidR="00226674" w:rsidRPr="003B0AFC" w:rsidRDefault="00B72A0B" w:rsidP="003B0AFC">
      <w:pPr>
        <w:spacing w:after="0" w:line="240" w:lineRule="auto"/>
        <w:jc w:val="center"/>
        <w:rPr>
          <w:b/>
          <w:sz w:val="32"/>
        </w:rPr>
      </w:pPr>
      <w:r w:rsidRPr="003B0AFC">
        <w:rPr>
          <w:b/>
          <w:sz w:val="32"/>
        </w:rPr>
        <w:t xml:space="preserve">FOURNITURE </w:t>
      </w:r>
      <w:r w:rsidR="00140B9C">
        <w:rPr>
          <w:b/>
          <w:sz w:val="32"/>
        </w:rPr>
        <w:t>D’EQUIPEMENTS DE PROTECTION INDIVIDUELLE</w:t>
      </w:r>
    </w:p>
    <w:p w14:paraId="2E055175" w14:textId="77777777" w:rsidR="003B0AFC" w:rsidRDefault="003B0AFC" w:rsidP="003B0AFC">
      <w:pPr>
        <w:spacing w:after="0" w:line="240" w:lineRule="auto"/>
        <w:rPr>
          <w:sz w:val="24"/>
        </w:rPr>
      </w:pPr>
    </w:p>
    <w:p w14:paraId="1D12BA71" w14:textId="77777777" w:rsidR="003B0AFC" w:rsidRPr="00387E50" w:rsidRDefault="00387E50" w:rsidP="003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</w:rPr>
      </w:pPr>
      <w:r w:rsidRPr="00387E50">
        <w:rPr>
          <w:b/>
          <w:sz w:val="28"/>
        </w:rPr>
        <w:t>CADRE DE REPONSE AU MEMOIRE TECHNIQUE</w:t>
      </w:r>
    </w:p>
    <w:p w14:paraId="728738B8" w14:textId="77777777" w:rsidR="00387E50" w:rsidRDefault="00387E50" w:rsidP="003B0AFC">
      <w:pPr>
        <w:spacing w:after="0" w:line="240" w:lineRule="auto"/>
        <w:rPr>
          <w:sz w:val="24"/>
        </w:rPr>
      </w:pPr>
    </w:p>
    <w:p w14:paraId="4897E979" w14:textId="77777777"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Les coûts (induits) pour </w:t>
      </w:r>
      <w:r w:rsidR="00BB71FD">
        <w:rPr>
          <w:b/>
          <w:i/>
          <w:sz w:val="24"/>
        </w:rPr>
        <w:t>le pouvoir adjudicateur</w:t>
      </w:r>
      <w:r w:rsidR="005875AC">
        <w:rPr>
          <w:b/>
          <w:i/>
          <w:sz w:val="24"/>
        </w:rPr>
        <w:t xml:space="preserve"> d’utilisation </w:t>
      </w:r>
      <w:r w:rsidR="00F2013C">
        <w:rPr>
          <w:b/>
          <w:i/>
          <w:sz w:val="24"/>
        </w:rPr>
        <w:t>des services proposés seront pris en compte dans l’évaluation de l’offre.</w:t>
      </w:r>
    </w:p>
    <w:p w14:paraId="06E49FE7" w14:textId="77777777" w:rsidR="0051122C" w:rsidRDefault="0051122C" w:rsidP="003B0AFC">
      <w:pPr>
        <w:spacing w:after="0" w:line="240" w:lineRule="auto"/>
        <w:rPr>
          <w:sz w:val="24"/>
        </w:rPr>
      </w:pPr>
    </w:p>
    <w:p w14:paraId="0BD70556" w14:textId="77777777" w:rsidR="00207F2F" w:rsidRDefault="003E0C36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Les cadres de réponse peuvent </w:t>
      </w:r>
      <w:r w:rsidR="00662A0F">
        <w:rPr>
          <w:sz w:val="24"/>
        </w:rPr>
        <w:t xml:space="preserve">être étendus ou bien renvoyer à des annexes clairement identifiées (numéro d’annexe, de page…). </w:t>
      </w:r>
    </w:p>
    <w:p w14:paraId="52F4725B" w14:textId="77777777" w:rsidR="00207F2F" w:rsidRDefault="00207F2F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842F82" w:rsidRPr="00423312" w14:paraId="56F77EFC" w14:textId="77777777" w:rsidTr="00F664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6D3FD28" w14:textId="77777777" w:rsidR="00842F82" w:rsidRPr="00423312" w:rsidRDefault="00842F82" w:rsidP="00F664F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Lot n°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DA390D2" w14:textId="77777777" w:rsidR="00842F82" w:rsidRPr="00423312" w:rsidRDefault="00842F82" w:rsidP="00F664FB">
            <w:pPr>
              <w:spacing w:after="0" w:line="240" w:lineRule="auto"/>
              <w:rPr>
                <w:b/>
                <w:bCs/>
                <w:sz w:val="24"/>
              </w:rPr>
            </w:pPr>
            <w:r w:rsidRPr="00423312">
              <w:rPr>
                <w:b/>
                <w:bCs/>
                <w:sz w:val="24"/>
              </w:rPr>
              <w:t> </w:t>
            </w:r>
          </w:p>
        </w:tc>
      </w:tr>
    </w:tbl>
    <w:p w14:paraId="6FCF7A50" w14:textId="77777777" w:rsidR="00423312" w:rsidRDefault="00423312" w:rsidP="003B0AFC">
      <w:pPr>
        <w:spacing w:after="0" w:line="240" w:lineRule="auto"/>
        <w:rPr>
          <w:sz w:val="24"/>
        </w:rPr>
      </w:pPr>
    </w:p>
    <w:p w14:paraId="05943711" w14:textId="77777777" w:rsidR="00A137B4" w:rsidRDefault="00A137B4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14:paraId="2BC2B670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2113F26" w14:textId="77777777"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AB06295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4ADB93FF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7DDA507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D10DC2E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37326B52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4C97BD2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0A00D7E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35B45186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44C0CBF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491BAB4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2203E86D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1A85C1E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2E2CDF5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14:paraId="0AF86ED3" w14:textId="77777777" w:rsidR="00387E50" w:rsidRDefault="00387E50" w:rsidP="003B0AFC">
      <w:pPr>
        <w:spacing w:after="0" w:line="240" w:lineRule="auto"/>
        <w:rPr>
          <w:sz w:val="24"/>
        </w:rPr>
      </w:pPr>
    </w:p>
    <w:p w14:paraId="77C0443B" w14:textId="77777777" w:rsidR="0082198C" w:rsidRDefault="0082198C" w:rsidP="003B0AFC">
      <w:pPr>
        <w:spacing w:after="0" w:line="240" w:lineRule="auto"/>
        <w:rPr>
          <w:sz w:val="24"/>
        </w:rPr>
      </w:pPr>
    </w:p>
    <w:p w14:paraId="26067263" w14:textId="77777777" w:rsidR="0082198C" w:rsidRPr="00EB4944" w:rsidRDefault="0082198C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 w:rsidRPr="00EB4944">
        <w:rPr>
          <w:sz w:val="52"/>
        </w:rPr>
        <w:lastRenderedPageBreak/>
        <w:t>SERVICE</w:t>
      </w:r>
    </w:p>
    <w:p w14:paraId="605F099E" w14:textId="77777777" w:rsidR="0082198C" w:rsidRDefault="0082198C" w:rsidP="003B0AFC">
      <w:pPr>
        <w:spacing w:after="0" w:line="240" w:lineRule="auto"/>
        <w:rPr>
          <w:sz w:val="24"/>
        </w:rPr>
      </w:pPr>
    </w:p>
    <w:p w14:paraId="3900E171" w14:textId="77777777" w:rsidR="005D5EF6" w:rsidRPr="005D5EF6" w:rsidRDefault="005D5EF6" w:rsidP="003B0AFC">
      <w:pPr>
        <w:spacing w:after="0" w:line="240" w:lineRule="auto"/>
        <w:rPr>
          <w:b/>
          <w:sz w:val="24"/>
        </w:rPr>
      </w:pPr>
      <w:r w:rsidRPr="005D5EF6">
        <w:rPr>
          <w:b/>
          <w:sz w:val="24"/>
        </w:rPr>
        <w:t>SITE INTERNET</w:t>
      </w:r>
    </w:p>
    <w:p w14:paraId="71D58D3B" w14:textId="77777777" w:rsidR="005D5EF6" w:rsidRDefault="005D5EF6" w:rsidP="003B0AFC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9"/>
        <w:gridCol w:w="11609"/>
      </w:tblGrid>
      <w:tr w:rsidR="00EB4944" w14:paraId="23DBEAA6" w14:textId="77777777" w:rsidTr="00EB4944">
        <w:tc>
          <w:tcPr>
            <w:tcW w:w="3794" w:type="dxa"/>
          </w:tcPr>
          <w:p w14:paraId="289800D4" w14:textId="77777777"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14:paraId="6A648A2C" w14:textId="77777777" w:rsidR="007E64A2" w:rsidRPr="00C365E3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 xml:space="preserve">Le candidat dispose-t-il d’un site internet marchand ? </w:t>
            </w:r>
          </w:p>
          <w:p w14:paraId="2E15ACED" w14:textId="77777777" w:rsidR="00EB4944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Si oui</w:t>
            </w:r>
            <w:r w:rsidR="00197B2A">
              <w:rPr>
                <w:b/>
                <w:sz w:val="20"/>
                <w:szCs w:val="20"/>
              </w:rPr>
              <w:t>,</w:t>
            </w:r>
            <w:r w:rsidRPr="00C365E3">
              <w:rPr>
                <w:b/>
                <w:sz w:val="20"/>
                <w:szCs w:val="20"/>
              </w:rPr>
              <w:t xml:space="preserve"> merci de préciser l’adresse</w:t>
            </w:r>
          </w:p>
          <w:p w14:paraId="1097CC01" w14:textId="77777777"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2A79F5EA" w14:textId="77777777" w:rsidR="00EB4944" w:rsidRDefault="00EB4944" w:rsidP="003B0AFC">
            <w:pPr>
              <w:rPr>
                <w:sz w:val="24"/>
              </w:rPr>
            </w:pPr>
          </w:p>
        </w:tc>
      </w:tr>
      <w:tr w:rsidR="00EB4944" w14:paraId="71427A65" w14:textId="77777777" w:rsidTr="00EB4944">
        <w:tc>
          <w:tcPr>
            <w:tcW w:w="3794" w:type="dxa"/>
          </w:tcPr>
          <w:p w14:paraId="46C5B793" w14:textId="77777777"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14:paraId="2A205101" w14:textId="77777777" w:rsidR="00EB4944" w:rsidRDefault="00534888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Est-ce que ce site en ligne permet par un accès personnalisé (login et mot de passe) de consulter les produits du marché ?</w:t>
            </w:r>
          </w:p>
          <w:p w14:paraId="34D05B98" w14:textId="77777777"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3856B3F4" w14:textId="77777777" w:rsidR="00EB4944" w:rsidRDefault="00EB4944" w:rsidP="003B0AFC">
            <w:pPr>
              <w:rPr>
                <w:sz w:val="24"/>
              </w:rPr>
            </w:pPr>
          </w:p>
        </w:tc>
      </w:tr>
      <w:tr w:rsidR="00534888" w14:paraId="0AA4C1F3" w14:textId="77777777" w:rsidTr="006F44B0">
        <w:tc>
          <w:tcPr>
            <w:tcW w:w="3794" w:type="dxa"/>
            <w:vAlign w:val="center"/>
          </w:tcPr>
          <w:p w14:paraId="1E5E5DF8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2547AE84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 xml:space="preserve">Si oui, les prix affichés sur ce site internet seront-ils ceux entendus au marché (prix nets remisés </w:t>
            </w:r>
            <w:r w:rsidR="0003082B">
              <w:rPr>
                <w:rFonts w:cs="Arial"/>
                <w:b/>
                <w:sz w:val="20"/>
                <w:szCs w:val="20"/>
              </w:rPr>
              <w:t>GHT</w:t>
            </w:r>
            <w:r w:rsidRPr="00C365E3">
              <w:rPr>
                <w:rFonts w:cs="Arial"/>
                <w:b/>
                <w:sz w:val="20"/>
                <w:szCs w:val="20"/>
              </w:rPr>
              <w:t>) ?</w:t>
            </w:r>
          </w:p>
          <w:p w14:paraId="49FEB301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4B25F7EB" w14:textId="77777777" w:rsidR="00534888" w:rsidRDefault="00534888" w:rsidP="003B0AFC">
            <w:pPr>
              <w:rPr>
                <w:sz w:val="24"/>
              </w:rPr>
            </w:pPr>
          </w:p>
        </w:tc>
      </w:tr>
      <w:tr w:rsidR="00534888" w14:paraId="01DEDCD2" w14:textId="77777777" w:rsidTr="006F44B0">
        <w:tc>
          <w:tcPr>
            <w:tcW w:w="3794" w:type="dxa"/>
            <w:vAlign w:val="center"/>
          </w:tcPr>
          <w:p w14:paraId="6DB13701" w14:textId="77777777" w:rsidR="003E697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42981640" w14:textId="77777777" w:rsidR="00534888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son utilisation est-elle gratuite ?</w:t>
            </w:r>
          </w:p>
          <w:p w14:paraId="5F9A7CE0" w14:textId="77777777" w:rsidR="003E6973" w:rsidRPr="00C365E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44B57F3B" w14:textId="77777777" w:rsidR="00534888" w:rsidRDefault="00534888" w:rsidP="003B0AFC">
            <w:pPr>
              <w:rPr>
                <w:sz w:val="24"/>
              </w:rPr>
            </w:pPr>
          </w:p>
        </w:tc>
      </w:tr>
      <w:tr w:rsidR="000A2D73" w14:paraId="6BE4770A" w14:textId="77777777" w:rsidTr="006F44B0">
        <w:tc>
          <w:tcPr>
            <w:tcW w:w="3794" w:type="dxa"/>
            <w:vAlign w:val="center"/>
          </w:tcPr>
          <w:p w14:paraId="5DCA045B" w14:textId="77777777" w:rsidR="003A32F8" w:rsidRPr="003A32F8" w:rsidRDefault="003A32F8" w:rsidP="00BA07B0">
            <w:pPr>
              <w:jc w:val="both"/>
              <w:rPr>
                <w:rFonts w:cs="Arial"/>
                <w:b/>
                <w:color w:val="FF0000"/>
                <w:sz w:val="20"/>
                <w:szCs w:val="20"/>
              </w:rPr>
            </w:pPr>
            <w:r w:rsidRPr="003A32F8">
              <w:rPr>
                <w:rFonts w:cs="Arial"/>
                <w:b/>
                <w:color w:val="FF0000"/>
                <w:sz w:val="20"/>
                <w:szCs w:val="20"/>
              </w:rPr>
              <w:t>Pour le lot 2 Chaussure de sécurité :</w:t>
            </w:r>
          </w:p>
          <w:p w14:paraId="2A160D60" w14:textId="77777777" w:rsidR="000A2D73" w:rsidRDefault="000A2D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Décrire le process de commande en ligne (de la demande de l’utilisateur à la livraison dans le service) qui sera mis en place.</w:t>
            </w:r>
          </w:p>
          <w:p w14:paraId="2B0BDF16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17A2636" w14:textId="77777777" w:rsidR="000A2D73" w:rsidRDefault="000A2D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Préciser les modalités d’échanges et/ou de retours.</w:t>
            </w:r>
          </w:p>
          <w:p w14:paraId="4618A994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3B2E62F1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Préciser le nombre de niveau de validation disponible.</w:t>
            </w:r>
          </w:p>
          <w:p w14:paraId="7D968420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1257B1E5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Indiquer le délai de mise en place du système de commande.</w:t>
            </w:r>
          </w:p>
          <w:p w14:paraId="495051D1" w14:textId="77777777" w:rsidR="00126D5C" w:rsidRDefault="00126D5C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295F9E89" w14:textId="77777777" w:rsidR="00126D5C" w:rsidRDefault="00126D5C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Possibilité d’établir des catalogues restreints et personnalisables </w:t>
            </w:r>
            <w:r w:rsidR="00392465">
              <w:rPr>
                <w:rFonts w:cs="Arial"/>
                <w:b/>
                <w:sz w:val="20"/>
                <w:szCs w:val="20"/>
              </w:rPr>
              <w:t>(minimum 8 catalogues)</w:t>
            </w:r>
            <w:r>
              <w:rPr>
                <w:rFonts w:cs="Arial"/>
                <w:b/>
                <w:sz w:val="20"/>
                <w:szCs w:val="20"/>
              </w:rPr>
              <w:t>? Oui / non</w:t>
            </w:r>
          </w:p>
          <w:p w14:paraId="5451BEEA" w14:textId="77777777" w:rsidR="003A32F8" w:rsidRDefault="003A32F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5F160C58" w14:textId="77777777" w:rsidR="000A2D73" w:rsidRDefault="000A2D73" w:rsidP="003B0AFC">
            <w:pPr>
              <w:rPr>
                <w:sz w:val="24"/>
              </w:rPr>
            </w:pPr>
          </w:p>
        </w:tc>
      </w:tr>
    </w:tbl>
    <w:p w14:paraId="36B7AA21" w14:textId="77777777" w:rsidR="003A32F8" w:rsidRDefault="003A32F8" w:rsidP="00F64DA5">
      <w:pPr>
        <w:spacing w:after="0" w:line="240" w:lineRule="auto"/>
        <w:rPr>
          <w:sz w:val="24"/>
        </w:rPr>
      </w:pPr>
    </w:p>
    <w:p w14:paraId="3F067241" w14:textId="000F8525" w:rsidR="005D5EF6" w:rsidRPr="005D5EF6" w:rsidRDefault="005D5EF6" w:rsidP="005D5EF6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FORMATION</w:t>
      </w:r>
      <w:r w:rsidR="00EB54AC">
        <w:rPr>
          <w:b/>
          <w:sz w:val="24"/>
        </w:rPr>
        <w:t xml:space="preserve"> </w:t>
      </w:r>
    </w:p>
    <w:p w14:paraId="7559FF47" w14:textId="77777777" w:rsidR="005D5EF6" w:rsidRDefault="005D5EF6">
      <w:pPr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80"/>
        <w:gridCol w:w="11608"/>
      </w:tblGrid>
      <w:tr w:rsidR="005D5EF6" w14:paraId="5CF17B21" w14:textId="77777777" w:rsidTr="00EF2010">
        <w:tc>
          <w:tcPr>
            <w:tcW w:w="3780" w:type="dxa"/>
          </w:tcPr>
          <w:p w14:paraId="18A33491" w14:textId="77777777" w:rsidR="005D5EF6" w:rsidRDefault="005D5EF6" w:rsidP="00F664FB">
            <w:pPr>
              <w:jc w:val="both"/>
              <w:rPr>
                <w:b/>
                <w:sz w:val="20"/>
                <w:szCs w:val="20"/>
              </w:rPr>
            </w:pPr>
          </w:p>
          <w:p w14:paraId="48245633" w14:textId="77777777" w:rsidR="005D5EF6" w:rsidRDefault="00C27D3B" w:rsidP="00F664FB">
            <w:pPr>
              <w:jc w:val="both"/>
              <w:rPr>
                <w:b/>
                <w:sz w:val="20"/>
                <w:szCs w:val="20"/>
              </w:rPr>
            </w:pPr>
            <w:r w:rsidRPr="00C27D3B">
              <w:rPr>
                <w:b/>
                <w:sz w:val="20"/>
                <w:szCs w:val="20"/>
              </w:rPr>
              <w:t xml:space="preserve">Accompagnement à la bonne utilisation des </w:t>
            </w:r>
            <w:r>
              <w:rPr>
                <w:b/>
                <w:sz w:val="20"/>
                <w:szCs w:val="20"/>
              </w:rPr>
              <w:t xml:space="preserve">produits </w:t>
            </w:r>
            <w:r w:rsidRPr="00C27D3B">
              <w:rPr>
                <w:b/>
                <w:sz w:val="20"/>
                <w:szCs w:val="20"/>
              </w:rPr>
              <w:t xml:space="preserve">et aux changements de pratiques </w:t>
            </w:r>
          </w:p>
          <w:p w14:paraId="350BACDB" w14:textId="77777777" w:rsidR="00C27D3B" w:rsidRDefault="00C27D3B" w:rsidP="00F664FB">
            <w:pPr>
              <w:jc w:val="both"/>
              <w:rPr>
                <w:b/>
                <w:sz w:val="20"/>
                <w:szCs w:val="20"/>
              </w:rPr>
            </w:pPr>
          </w:p>
          <w:p w14:paraId="1BF32E98" w14:textId="77777777" w:rsidR="00EF2010" w:rsidRPr="00EF2010" w:rsidRDefault="00EF2010" w:rsidP="00EF2010">
            <w:pPr>
              <w:rPr>
                <w:rFonts w:cstheme="minorHAnsi"/>
                <w:i/>
              </w:rPr>
            </w:pPr>
            <w:r w:rsidRPr="00EF2010">
              <w:rPr>
                <w:rFonts w:cstheme="minorHAnsi"/>
                <w:i/>
              </w:rPr>
              <w:t xml:space="preserve">Préciser : </w:t>
            </w:r>
          </w:p>
          <w:p w14:paraId="5B4F394F" w14:textId="77777777" w:rsidR="00EF2010" w:rsidRPr="00EF2010" w:rsidRDefault="00EF2010" w:rsidP="00EF2010">
            <w:pPr>
              <w:rPr>
                <w:rFonts w:cstheme="minorHAnsi"/>
                <w:i/>
              </w:rPr>
            </w:pPr>
          </w:p>
          <w:p w14:paraId="09567F78" w14:textId="77777777" w:rsidR="00EF2010" w:rsidRPr="00EF2010" w:rsidRDefault="00EF2010" w:rsidP="00EF2010">
            <w:pPr>
              <w:numPr>
                <w:ilvl w:val="0"/>
                <w:numId w:val="2"/>
              </w:numPr>
              <w:rPr>
                <w:rFonts w:cstheme="minorHAnsi"/>
                <w:i/>
              </w:rPr>
            </w:pPr>
            <w:r w:rsidRPr="00EF2010">
              <w:rPr>
                <w:rFonts w:cstheme="minorHAnsi"/>
                <w:i/>
              </w:rPr>
              <w:t>Les supports proposés pour la mise en place du marché</w:t>
            </w:r>
          </w:p>
          <w:p w14:paraId="5664C40F" w14:textId="77777777" w:rsidR="00EF2010" w:rsidRPr="00EF2010" w:rsidRDefault="00EF2010" w:rsidP="00EF2010">
            <w:pPr>
              <w:numPr>
                <w:ilvl w:val="0"/>
                <w:numId w:val="2"/>
              </w:numPr>
              <w:rPr>
                <w:rFonts w:cstheme="minorHAnsi"/>
                <w:i/>
              </w:rPr>
            </w:pPr>
            <w:r w:rsidRPr="00EF2010">
              <w:rPr>
                <w:rFonts w:cstheme="minorHAnsi"/>
                <w:i/>
              </w:rPr>
              <w:t>Les objectifs et les moyens mis en œuvre</w:t>
            </w:r>
          </w:p>
          <w:p w14:paraId="72C24664" w14:textId="77777777" w:rsidR="00EF2010" w:rsidRPr="00EF2010" w:rsidRDefault="00EF2010" w:rsidP="00EF2010">
            <w:pPr>
              <w:numPr>
                <w:ilvl w:val="0"/>
                <w:numId w:val="2"/>
              </w:numPr>
              <w:rPr>
                <w:rFonts w:cstheme="minorHAnsi"/>
                <w:i/>
              </w:rPr>
            </w:pPr>
            <w:r w:rsidRPr="00EF2010">
              <w:rPr>
                <w:rFonts w:cstheme="minorHAnsi"/>
                <w:i/>
              </w:rPr>
              <w:t>Le plan de formation et de progrès proposés pour l’accompagnement au démarrage du marché et en cours d’exécution du marché</w:t>
            </w:r>
          </w:p>
          <w:p w14:paraId="22136D74" w14:textId="77777777" w:rsidR="00C27D3B" w:rsidRPr="00C365E3" w:rsidRDefault="00C27D3B" w:rsidP="00F664F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608" w:type="dxa"/>
          </w:tcPr>
          <w:p w14:paraId="5E5AD02F" w14:textId="77777777" w:rsidR="005D5EF6" w:rsidRDefault="005D5EF6" w:rsidP="00F664FB">
            <w:pPr>
              <w:rPr>
                <w:sz w:val="24"/>
              </w:rPr>
            </w:pPr>
          </w:p>
        </w:tc>
      </w:tr>
    </w:tbl>
    <w:p w14:paraId="370D9BF2" w14:textId="77777777" w:rsidR="005D5EF6" w:rsidRDefault="005D5EF6">
      <w:pPr>
        <w:rPr>
          <w:sz w:val="24"/>
        </w:rPr>
      </w:pPr>
    </w:p>
    <w:p w14:paraId="20246F87" w14:textId="77777777" w:rsidR="00B0515C" w:rsidRDefault="00B0515C" w:rsidP="00B0515C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GARANTIE</w:t>
      </w:r>
    </w:p>
    <w:p w14:paraId="30D75500" w14:textId="77777777" w:rsidR="00B0515C" w:rsidRPr="005D5EF6" w:rsidRDefault="00B0515C" w:rsidP="00B0515C">
      <w:pPr>
        <w:spacing w:after="0" w:line="240" w:lineRule="auto"/>
        <w:rPr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5"/>
        <w:gridCol w:w="11623"/>
      </w:tblGrid>
      <w:tr w:rsidR="00B0515C" w14:paraId="05891F31" w14:textId="77777777" w:rsidTr="00F664FB">
        <w:tc>
          <w:tcPr>
            <w:tcW w:w="3794" w:type="dxa"/>
            <w:vAlign w:val="center"/>
          </w:tcPr>
          <w:p w14:paraId="4FE4BB5D" w14:textId="77777777" w:rsidR="00B0515C" w:rsidRPr="00C365E3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14F4BAE0" w14:textId="77777777" w:rsidR="00B0515C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Durée de garantie des produits </w:t>
            </w:r>
          </w:p>
          <w:p w14:paraId="0BB1DFEC" w14:textId="77777777" w:rsidR="00B0515C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(les lister si la garantie est différente en fonction des lots / produits</w:t>
            </w:r>
            <w:r w:rsidR="00425D4B">
              <w:rPr>
                <w:rFonts w:cs="Arial"/>
                <w:b/>
                <w:sz w:val="20"/>
                <w:szCs w:val="20"/>
              </w:rPr>
              <w:t>)</w:t>
            </w:r>
          </w:p>
          <w:p w14:paraId="41E80B38" w14:textId="77777777" w:rsidR="00B0515C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7E033CCE" w14:textId="77777777" w:rsidR="00B0515C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Préciser ce que couvre la garantie</w:t>
            </w:r>
          </w:p>
          <w:p w14:paraId="5D40A664" w14:textId="77777777" w:rsidR="00B0515C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143C3867" w14:textId="77777777" w:rsidR="00B0515C" w:rsidRPr="00B0515C" w:rsidRDefault="00B0515C" w:rsidP="00F664FB">
            <w:pPr>
              <w:jc w:val="both"/>
              <w:rPr>
                <w:rFonts w:cs="Arial"/>
                <w:i/>
                <w:sz w:val="20"/>
                <w:szCs w:val="20"/>
              </w:rPr>
            </w:pPr>
            <w:r w:rsidRPr="00B0515C">
              <w:rPr>
                <w:rFonts w:cs="Arial"/>
                <w:i/>
                <w:sz w:val="20"/>
                <w:szCs w:val="20"/>
              </w:rPr>
              <w:t>A minima 1 an de garantie</w:t>
            </w:r>
          </w:p>
          <w:p w14:paraId="654C745F" w14:textId="77777777" w:rsidR="00B0515C" w:rsidRPr="00C365E3" w:rsidRDefault="00B0515C" w:rsidP="00F664FB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4119601D" w14:textId="77777777" w:rsidR="00B0515C" w:rsidRDefault="00B0515C" w:rsidP="00F664FB">
            <w:pPr>
              <w:rPr>
                <w:sz w:val="24"/>
              </w:rPr>
            </w:pPr>
          </w:p>
        </w:tc>
      </w:tr>
    </w:tbl>
    <w:p w14:paraId="787E486E" w14:textId="77777777" w:rsidR="003A32F8" w:rsidRDefault="003A32F8">
      <w:pPr>
        <w:rPr>
          <w:sz w:val="24"/>
        </w:rPr>
      </w:pPr>
      <w:r>
        <w:rPr>
          <w:sz w:val="24"/>
        </w:rPr>
        <w:br w:type="page"/>
      </w:r>
    </w:p>
    <w:p w14:paraId="1FAD958E" w14:textId="77777777" w:rsidR="00BA07B0" w:rsidRDefault="00BA07B0" w:rsidP="00F64DA5">
      <w:pPr>
        <w:spacing w:after="0" w:line="240" w:lineRule="auto"/>
        <w:rPr>
          <w:sz w:val="24"/>
        </w:rPr>
      </w:pPr>
    </w:p>
    <w:p w14:paraId="614F2A26" w14:textId="77777777" w:rsidR="00BA07B0" w:rsidRPr="00217A33" w:rsidRDefault="00942E6D" w:rsidP="00217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ORGANISATION LOGISTIQUE</w:t>
      </w:r>
    </w:p>
    <w:p w14:paraId="3510CB2C" w14:textId="77777777" w:rsidR="00BA07B0" w:rsidRDefault="00BA07B0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A54796" w14:paraId="2AE6E2D9" w14:textId="77777777" w:rsidTr="00425D4B">
        <w:tc>
          <w:tcPr>
            <w:tcW w:w="3767" w:type="dxa"/>
          </w:tcPr>
          <w:p w14:paraId="604F28E1" w14:textId="77777777"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57E02E08" w14:textId="77777777"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4796">
              <w:rPr>
                <w:rFonts w:cs="Arial"/>
                <w:b/>
                <w:sz w:val="20"/>
                <w:szCs w:val="20"/>
              </w:rPr>
              <w:t xml:space="preserve">Décrivez précisément votre organisation logistique </w:t>
            </w:r>
            <w:r w:rsidR="00C92D42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Pr="00A5479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transport)</w:t>
            </w:r>
          </w:p>
          <w:p w14:paraId="4E52D122" w14:textId="77777777" w:rsidR="00A54796" w:rsidRP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621" w:type="dxa"/>
          </w:tcPr>
          <w:p w14:paraId="5A2DD23A" w14:textId="77777777" w:rsidR="00A54796" w:rsidRDefault="00A54796" w:rsidP="00F64DA5">
            <w:pPr>
              <w:rPr>
                <w:sz w:val="24"/>
              </w:rPr>
            </w:pPr>
          </w:p>
        </w:tc>
      </w:tr>
    </w:tbl>
    <w:p w14:paraId="76996842" w14:textId="77777777" w:rsidR="0059111A" w:rsidRPr="004605F5" w:rsidRDefault="0059111A" w:rsidP="00F64DA5">
      <w:pPr>
        <w:spacing w:after="0" w:line="240" w:lineRule="auto"/>
        <w:rPr>
          <w:sz w:val="18"/>
        </w:rPr>
      </w:pPr>
    </w:p>
    <w:p w14:paraId="7641AC7A" w14:textId="77777777" w:rsidR="0036329C" w:rsidRPr="00217A33" w:rsidRDefault="0036329C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CONDITIONS DE LIVRAISON</w:t>
      </w:r>
    </w:p>
    <w:p w14:paraId="5082B1F1" w14:textId="77777777"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6"/>
        <w:gridCol w:w="11612"/>
      </w:tblGrid>
      <w:tr w:rsidR="00EE4024" w14:paraId="036F1198" w14:textId="77777777" w:rsidTr="00EE4024">
        <w:tc>
          <w:tcPr>
            <w:tcW w:w="3794" w:type="dxa"/>
          </w:tcPr>
          <w:p w14:paraId="40F13A80" w14:textId="77777777" w:rsidR="004605F5" w:rsidRDefault="004605F5" w:rsidP="00F64DA5">
            <w:pPr>
              <w:rPr>
                <w:b/>
                <w:sz w:val="20"/>
              </w:rPr>
            </w:pPr>
          </w:p>
          <w:p w14:paraId="015E1313" w14:textId="77777777"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ma</w:t>
            </w:r>
            <w:r w:rsidR="00BE4DD7">
              <w:rPr>
                <w:b/>
                <w:sz w:val="20"/>
              </w:rPr>
              <w:t xml:space="preserve">ximum de livraison des produits, objet du BPU, </w:t>
            </w:r>
            <w:r w:rsidRPr="00892501">
              <w:rPr>
                <w:b/>
                <w:sz w:val="20"/>
              </w:rPr>
              <w:t xml:space="preserve">à </w:t>
            </w:r>
            <w:r w:rsidR="00C40A95">
              <w:rPr>
                <w:b/>
                <w:sz w:val="20"/>
              </w:rPr>
              <w:t>notification</w:t>
            </w:r>
            <w:r w:rsidRPr="00892501">
              <w:rPr>
                <w:b/>
                <w:sz w:val="20"/>
              </w:rPr>
              <w:t xml:space="preserve"> du bon de commande.</w:t>
            </w:r>
          </w:p>
          <w:p w14:paraId="110E79D3" w14:textId="77777777" w:rsidR="00CE154A" w:rsidRPr="00BE51E3" w:rsidRDefault="00CE154A" w:rsidP="00F64DA5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14:paraId="736456C9" w14:textId="77777777" w:rsidR="00B0515C" w:rsidRDefault="00B0515C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Délai max. 7 jours</w:t>
            </w:r>
          </w:p>
          <w:p w14:paraId="6B625F21" w14:textId="77777777" w:rsidR="00CE154A" w:rsidRPr="00BE51E3" w:rsidRDefault="00B0515C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r w:rsidRPr="00BE51E3">
              <w:rPr>
                <w:i/>
                <w:sz w:val="20"/>
              </w:rPr>
              <w:t>Délai</w:t>
            </w:r>
            <w:r w:rsidR="003B2F18" w:rsidRPr="00BE51E3">
              <w:rPr>
                <w:i/>
                <w:sz w:val="20"/>
              </w:rPr>
              <w:t xml:space="preserve"> max. </w:t>
            </w:r>
            <w:r>
              <w:rPr>
                <w:i/>
                <w:sz w:val="20"/>
              </w:rPr>
              <w:t>6</w:t>
            </w:r>
            <w:r w:rsidR="003B2F18" w:rsidRPr="00BE51E3">
              <w:rPr>
                <w:i/>
                <w:sz w:val="20"/>
              </w:rPr>
              <w:t xml:space="preserve"> semaines à réception du bon de commande</w:t>
            </w:r>
            <w:r>
              <w:rPr>
                <w:i/>
                <w:sz w:val="20"/>
              </w:rPr>
              <w:t xml:space="preserve"> pour les tenues de radioprotection</w:t>
            </w:r>
            <w:r w:rsidR="00425D4B">
              <w:rPr>
                <w:i/>
                <w:sz w:val="20"/>
              </w:rPr>
              <w:t xml:space="preserve"> ( Lot n°</w:t>
            </w:r>
            <w:r w:rsidR="0003082B">
              <w:rPr>
                <w:i/>
                <w:sz w:val="20"/>
              </w:rPr>
              <w:t>4</w:t>
            </w:r>
            <w:r w:rsidR="00425D4B">
              <w:rPr>
                <w:i/>
                <w:sz w:val="20"/>
              </w:rPr>
              <w:t>)</w:t>
            </w:r>
          </w:p>
          <w:p w14:paraId="37E87232" w14:textId="77777777"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6B71AFB8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EE4024" w14:paraId="4CF73DF3" w14:textId="77777777" w:rsidTr="00EE4024">
        <w:tc>
          <w:tcPr>
            <w:tcW w:w="3794" w:type="dxa"/>
          </w:tcPr>
          <w:p w14:paraId="5702AF7C" w14:textId="77777777" w:rsidR="004605F5" w:rsidRDefault="004605F5" w:rsidP="00F64DA5">
            <w:pPr>
              <w:rPr>
                <w:b/>
                <w:sz w:val="20"/>
              </w:rPr>
            </w:pPr>
          </w:p>
          <w:p w14:paraId="1D131BE3" w14:textId="77777777"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et conditions de livraison d’urgence</w:t>
            </w:r>
            <w:r w:rsidR="00EF6A91">
              <w:rPr>
                <w:b/>
                <w:sz w:val="20"/>
              </w:rPr>
              <w:t xml:space="preserve"> (cf. </w:t>
            </w:r>
            <w:r w:rsidR="00FA02F6">
              <w:rPr>
                <w:b/>
                <w:sz w:val="20"/>
              </w:rPr>
              <w:t>9.2</w:t>
            </w:r>
            <w:r w:rsidR="00EF6A91">
              <w:rPr>
                <w:b/>
                <w:sz w:val="20"/>
              </w:rPr>
              <w:t xml:space="preserve"> du CC</w:t>
            </w:r>
            <w:r w:rsidR="00E31DCC">
              <w:rPr>
                <w:b/>
                <w:sz w:val="20"/>
              </w:rPr>
              <w:t>A</w:t>
            </w:r>
            <w:r w:rsidR="00EF6A91">
              <w:rPr>
                <w:b/>
                <w:sz w:val="20"/>
              </w:rPr>
              <w:t>P)</w:t>
            </w:r>
          </w:p>
          <w:p w14:paraId="0121A644" w14:textId="77777777" w:rsidR="0051389D" w:rsidRPr="00BE51E3" w:rsidRDefault="0051389D" w:rsidP="0051389D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14:paraId="02F4272B" w14:textId="77777777" w:rsidR="0051389D" w:rsidRPr="00BE51E3" w:rsidRDefault="00B0515C" w:rsidP="0051389D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r w:rsidRPr="00BE51E3">
              <w:rPr>
                <w:i/>
                <w:sz w:val="20"/>
              </w:rPr>
              <w:t>Délai</w:t>
            </w:r>
            <w:r w:rsidR="0051389D" w:rsidRPr="00BE51E3">
              <w:rPr>
                <w:i/>
                <w:sz w:val="20"/>
              </w:rPr>
              <w:t xml:space="preserve"> max. </w:t>
            </w:r>
            <w:r w:rsidR="00FA02F6">
              <w:rPr>
                <w:bCs/>
                <w:i/>
                <w:sz w:val="20"/>
              </w:rPr>
              <w:t>48h</w:t>
            </w:r>
            <w:r w:rsidR="0051389D" w:rsidRPr="0051389D">
              <w:rPr>
                <w:bCs/>
                <w:i/>
                <w:sz w:val="20"/>
              </w:rPr>
              <w:t xml:space="preserve"> à </w:t>
            </w:r>
            <w:r w:rsidR="0057420C">
              <w:rPr>
                <w:bCs/>
                <w:i/>
                <w:sz w:val="20"/>
              </w:rPr>
              <w:t>réception</w:t>
            </w:r>
            <w:r w:rsidR="0051389D" w:rsidRPr="0051389D">
              <w:rPr>
                <w:bCs/>
                <w:i/>
                <w:sz w:val="20"/>
              </w:rPr>
              <w:t xml:space="preserve"> du bon de commande</w:t>
            </w:r>
          </w:p>
          <w:p w14:paraId="6B8F5364" w14:textId="77777777"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747F268F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EE4024" w14:paraId="4824663C" w14:textId="77777777" w:rsidTr="00EE4024">
        <w:tc>
          <w:tcPr>
            <w:tcW w:w="3794" w:type="dxa"/>
          </w:tcPr>
          <w:p w14:paraId="441072D0" w14:textId="77777777" w:rsidR="00C40DB8" w:rsidRDefault="00C40DB8" w:rsidP="00F64DA5">
            <w:pPr>
              <w:rPr>
                <w:rFonts w:cs="Arial"/>
                <w:b/>
                <w:color w:val="FF0000"/>
                <w:sz w:val="20"/>
                <w:szCs w:val="20"/>
              </w:rPr>
            </w:pPr>
          </w:p>
          <w:p w14:paraId="46115FBE" w14:textId="77777777" w:rsidR="00EE4024" w:rsidRDefault="00A92FE7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est le délai de flocage ou broderie</w:t>
            </w:r>
            <w:r w:rsidR="0093506D" w:rsidRPr="00892501">
              <w:rPr>
                <w:b/>
                <w:sz w:val="20"/>
              </w:rPr>
              <w:t> ?</w:t>
            </w:r>
          </w:p>
          <w:p w14:paraId="2392CF1F" w14:textId="77777777"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52209C98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EE4024" w14:paraId="04F82076" w14:textId="77777777" w:rsidTr="00EE4024">
        <w:tc>
          <w:tcPr>
            <w:tcW w:w="3794" w:type="dxa"/>
          </w:tcPr>
          <w:p w14:paraId="3772DEAB" w14:textId="77777777" w:rsidR="00C40DB8" w:rsidRPr="00C40DB8" w:rsidRDefault="00C40DB8" w:rsidP="00892501">
            <w:pPr>
              <w:rPr>
                <w:b/>
                <w:sz w:val="20"/>
              </w:rPr>
            </w:pPr>
            <w:r w:rsidRPr="00E057D8">
              <w:rPr>
                <w:b/>
                <w:color w:val="FF0000"/>
                <w:sz w:val="20"/>
              </w:rPr>
              <w:t>Pour information</w:t>
            </w:r>
            <w:r w:rsidR="00E31DCC">
              <w:rPr>
                <w:b/>
                <w:color w:val="FF0000"/>
                <w:sz w:val="20"/>
              </w:rPr>
              <w:t xml:space="preserve"> : </w:t>
            </w:r>
          </w:p>
          <w:p w14:paraId="4CD51BEA" w14:textId="77777777" w:rsidR="004605F5" w:rsidRDefault="00892501" w:rsidP="00C40DB8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 xml:space="preserve">Quel sont les délais de livraison des </w:t>
            </w:r>
            <w:r w:rsidR="003A32F8">
              <w:rPr>
                <w:b/>
                <w:sz w:val="20"/>
              </w:rPr>
              <w:t>produits</w:t>
            </w:r>
            <w:r w:rsidR="00EF6A91">
              <w:rPr>
                <w:b/>
                <w:sz w:val="20"/>
              </w:rPr>
              <w:t xml:space="preserve"> hors BPU</w:t>
            </w:r>
            <w:r w:rsidR="00C40DB8">
              <w:rPr>
                <w:b/>
                <w:sz w:val="20"/>
              </w:rPr>
              <w:t> ?</w:t>
            </w:r>
          </w:p>
          <w:p w14:paraId="269CB906" w14:textId="77777777" w:rsidR="00C40DB8" w:rsidRPr="00892501" w:rsidRDefault="00C40DB8" w:rsidP="00C40DB8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6572ECED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3A32F8" w14:paraId="55FBD4ED" w14:textId="77777777" w:rsidTr="00EE4024">
        <w:tc>
          <w:tcPr>
            <w:tcW w:w="3794" w:type="dxa"/>
          </w:tcPr>
          <w:p w14:paraId="3E01F29C" w14:textId="77777777" w:rsidR="003A32F8" w:rsidRDefault="003A32F8" w:rsidP="00892501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Pour information</w:t>
            </w:r>
            <w:r w:rsidR="00E31DCC">
              <w:rPr>
                <w:b/>
                <w:color w:val="FF0000"/>
                <w:sz w:val="20"/>
              </w:rPr>
              <w:t xml:space="preserve"> : </w:t>
            </w:r>
          </w:p>
          <w:p w14:paraId="6BC516CC" w14:textId="77777777" w:rsidR="003A32F8" w:rsidRPr="003A32F8" w:rsidRDefault="003A32F8" w:rsidP="00892501">
            <w:pPr>
              <w:rPr>
                <w:b/>
                <w:sz w:val="20"/>
              </w:rPr>
            </w:pPr>
            <w:r w:rsidRPr="003A32F8">
              <w:rPr>
                <w:b/>
                <w:sz w:val="20"/>
              </w:rPr>
              <w:t>Quelle est l’origine des produits proposés</w:t>
            </w:r>
          </w:p>
          <w:p w14:paraId="03087EEF" w14:textId="77777777" w:rsidR="003A32F8" w:rsidRPr="00E057D8" w:rsidRDefault="003A32F8" w:rsidP="00892501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1744" w:type="dxa"/>
          </w:tcPr>
          <w:p w14:paraId="77FA3CCF" w14:textId="77777777" w:rsidR="003A32F8" w:rsidRDefault="003A32F8" w:rsidP="00F64DA5">
            <w:pPr>
              <w:rPr>
                <w:sz w:val="24"/>
              </w:rPr>
            </w:pPr>
          </w:p>
        </w:tc>
      </w:tr>
      <w:tr w:rsidR="004910E6" w14:paraId="091BE699" w14:textId="77777777" w:rsidTr="00EE4024">
        <w:tc>
          <w:tcPr>
            <w:tcW w:w="3794" w:type="dxa"/>
          </w:tcPr>
          <w:p w14:paraId="39245F17" w14:textId="6E738C65" w:rsidR="00E31DCC" w:rsidRDefault="00E31DCC" w:rsidP="00E31DCC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Précisez les modalités de transmission d’information en cas de difficultés de livraison / ruptures d’approvisionnement.</w:t>
            </w:r>
            <w:r w:rsidR="00B0515C">
              <w:rPr>
                <w:rFonts w:cs="Arial"/>
                <w:b/>
                <w:sz w:val="20"/>
                <w:szCs w:val="20"/>
              </w:rPr>
              <w:t xml:space="preserve"> ( Article 9.3 du CCAP</w:t>
            </w:r>
            <w:r w:rsidR="00EB54AC">
              <w:rPr>
                <w:rFonts w:cs="Arial"/>
                <w:b/>
                <w:sz w:val="20"/>
                <w:szCs w:val="20"/>
              </w:rPr>
              <w:t>)</w:t>
            </w:r>
            <w:bookmarkStart w:id="0" w:name="_GoBack"/>
            <w:bookmarkEnd w:id="0"/>
          </w:p>
          <w:p w14:paraId="4360CAC6" w14:textId="77777777" w:rsidR="00E31DCC" w:rsidRDefault="00E31DCC" w:rsidP="00E31DC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734FEA77" w14:textId="77777777" w:rsidR="00E31DCC" w:rsidRDefault="00E31DCC" w:rsidP="00E31DC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5BE2BD95" w14:textId="77777777" w:rsidR="00E31DCC" w:rsidRDefault="00E31DCC" w:rsidP="00E31DCC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EF2010">
              <w:rPr>
                <w:rFonts w:cs="Arial"/>
                <w:b/>
                <w:sz w:val="20"/>
                <w:szCs w:val="20"/>
              </w:rPr>
              <w:t xml:space="preserve">Précisez quelle action est mise en œuvre si le délai de livraison est &gt; au délai contractuel (Cf. art </w:t>
            </w:r>
            <w:r>
              <w:rPr>
                <w:rFonts w:cs="Arial"/>
                <w:b/>
                <w:sz w:val="20"/>
                <w:szCs w:val="20"/>
              </w:rPr>
              <w:t>9</w:t>
            </w:r>
            <w:r w:rsidRPr="00EF2010">
              <w:rPr>
                <w:rFonts w:cs="Arial"/>
                <w:b/>
                <w:sz w:val="20"/>
                <w:szCs w:val="20"/>
              </w:rPr>
              <w:t xml:space="preserve"> du CCAP </w:t>
            </w:r>
            <w:r w:rsidR="00425D4B" w:rsidRPr="00EF2010">
              <w:rPr>
                <w:rFonts w:cs="Arial"/>
                <w:b/>
                <w:sz w:val="20"/>
                <w:szCs w:val="20"/>
              </w:rPr>
              <w:t>« Délais</w:t>
            </w:r>
            <w:r w:rsidRPr="00EF2010">
              <w:rPr>
                <w:rFonts w:cs="Arial"/>
                <w:b/>
                <w:sz w:val="20"/>
                <w:szCs w:val="20"/>
              </w:rPr>
              <w:t xml:space="preserve"> de livraison / d’exécution »)</w:t>
            </w:r>
          </w:p>
          <w:p w14:paraId="248FDBC4" w14:textId="77777777" w:rsidR="004910E6" w:rsidRPr="00E057D8" w:rsidRDefault="004910E6" w:rsidP="004910E6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1744" w:type="dxa"/>
          </w:tcPr>
          <w:p w14:paraId="3DEEB17D" w14:textId="77777777" w:rsidR="004910E6" w:rsidRDefault="004910E6" w:rsidP="00F64DA5">
            <w:pPr>
              <w:rPr>
                <w:sz w:val="24"/>
              </w:rPr>
            </w:pPr>
          </w:p>
        </w:tc>
      </w:tr>
      <w:tr w:rsidR="00E31DCC" w14:paraId="3090905A" w14:textId="77777777" w:rsidTr="00EE4024">
        <w:tc>
          <w:tcPr>
            <w:tcW w:w="3794" w:type="dxa"/>
          </w:tcPr>
          <w:p w14:paraId="0E6A3B6D" w14:textId="77777777" w:rsidR="00E31DCC" w:rsidRDefault="00E31DCC" w:rsidP="004910E6">
            <w:pPr>
              <w:rPr>
                <w:b/>
                <w:sz w:val="20"/>
              </w:rPr>
            </w:pPr>
            <w:r w:rsidRPr="004910E6">
              <w:rPr>
                <w:b/>
                <w:sz w:val="20"/>
              </w:rPr>
              <w:t>Décrire les modalités d’approvisionnement dans le cadre de crise sanitaire (rupture de stock éventuelle, substitution de produit, livraison en urgence...)</w:t>
            </w:r>
          </w:p>
          <w:p w14:paraId="1C766EC9" w14:textId="77777777" w:rsidR="00E31DCC" w:rsidRPr="004910E6" w:rsidRDefault="00E31DCC" w:rsidP="004910E6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0684D29D" w14:textId="77777777" w:rsidR="00E31DCC" w:rsidRDefault="00E31DCC" w:rsidP="00F64DA5">
            <w:pPr>
              <w:rPr>
                <w:sz w:val="24"/>
              </w:rPr>
            </w:pPr>
          </w:p>
        </w:tc>
      </w:tr>
      <w:tr w:rsidR="0000257E" w14:paraId="1CC61EF3" w14:textId="77777777" w:rsidTr="00EE4024">
        <w:tc>
          <w:tcPr>
            <w:tcW w:w="3794" w:type="dxa"/>
          </w:tcPr>
          <w:p w14:paraId="34FE92D4" w14:textId="77777777" w:rsidR="0000257E" w:rsidRDefault="0000257E" w:rsidP="004910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Indiquer si les palettes sont consignées ou dites « perdues ». Cf article 5 du CCTP.</w:t>
            </w:r>
          </w:p>
          <w:p w14:paraId="2553A975" w14:textId="77777777" w:rsidR="0000257E" w:rsidRPr="004910E6" w:rsidRDefault="0000257E" w:rsidP="004910E6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1598AA33" w14:textId="77777777" w:rsidR="0000257E" w:rsidRDefault="0000257E" w:rsidP="00F64DA5">
            <w:pPr>
              <w:rPr>
                <w:sz w:val="24"/>
              </w:rPr>
            </w:pPr>
          </w:p>
        </w:tc>
      </w:tr>
    </w:tbl>
    <w:p w14:paraId="779E217F" w14:textId="77777777" w:rsidR="008B0781" w:rsidRDefault="008B0781" w:rsidP="00A137B4">
      <w:pPr>
        <w:spacing w:after="0" w:line="240" w:lineRule="auto"/>
        <w:rPr>
          <w:sz w:val="24"/>
        </w:rPr>
      </w:pPr>
    </w:p>
    <w:sectPr w:rsidR="008B0781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06935" w14:textId="77777777" w:rsidR="00123208" w:rsidRDefault="00123208" w:rsidP="003F7CFB">
      <w:pPr>
        <w:spacing w:after="0" w:line="240" w:lineRule="auto"/>
      </w:pPr>
      <w:r>
        <w:separator/>
      </w:r>
    </w:p>
  </w:endnote>
  <w:endnote w:type="continuationSeparator" w:id="0">
    <w:p w14:paraId="1BAC8096" w14:textId="77777777" w:rsidR="00123208" w:rsidRDefault="00123208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14:paraId="446F9694" w14:textId="77777777"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725700" wp14:editId="6F807AE8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EF8034E" w14:textId="77777777"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0257E" w:rsidRPr="0000257E">
                                <w:rPr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725700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14:paraId="2EF8034E" w14:textId="77777777"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0257E" w:rsidRPr="0000257E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D6654" w14:textId="77777777" w:rsidR="00123208" w:rsidRDefault="00123208" w:rsidP="003F7CFB">
      <w:pPr>
        <w:spacing w:after="0" w:line="240" w:lineRule="auto"/>
      </w:pPr>
      <w:r>
        <w:separator/>
      </w:r>
    </w:p>
  </w:footnote>
  <w:footnote w:type="continuationSeparator" w:id="0">
    <w:p w14:paraId="35D5E291" w14:textId="77777777" w:rsidR="00123208" w:rsidRDefault="00123208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07315"/>
    <w:multiLevelType w:val="hybridMultilevel"/>
    <w:tmpl w:val="7B0AA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A0"/>
    <w:rsid w:val="0000257E"/>
    <w:rsid w:val="0003082B"/>
    <w:rsid w:val="00041F51"/>
    <w:rsid w:val="00061FF1"/>
    <w:rsid w:val="000A2D73"/>
    <w:rsid w:val="000A4CFB"/>
    <w:rsid w:val="000C35F6"/>
    <w:rsid w:val="000C43F9"/>
    <w:rsid w:val="001107FC"/>
    <w:rsid w:val="001143EE"/>
    <w:rsid w:val="00123208"/>
    <w:rsid w:val="00126D5C"/>
    <w:rsid w:val="00140B9C"/>
    <w:rsid w:val="001431DE"/>
    <w:rsid w:val="00144DF8"/>
    <w:rsid w:val="00160EE8"/>
    <w:rsid w:val="00190FB9"/>
    <w:rsid w:val="00197B2A"/>
    <w:rsid w:val="00207F2F"/>
    <w:rsid w:val="00217A33"/>
    <w:rsid w:val="00226674"/>
    <w:rsid w:val="00307892"/>
    <w:rsid w:val="0036329C"/>
    <w:rsid w:val="00387E50"/>
    <w:rsid w:val="00392465"/>
    <w:rsid w:val="003A32F8"/>
    <w:rsid w:val="003B0AFC"/>
    <w:rsid w:val="003B2F18"/>
    <w:rsid w:val="003E0C36"/>
    <w:rsid w:val="003E6973"/>
    <w:rsid w:val="003F7CFB"/>
    <w:rsid w:val="00423312"/>
    <w:rsid w:val="00425D4B"/>
    <w:rsid w:val="00437691"/>
    <w:rsid w:val="00454135"/>
    <w:rsid w:val="004605F5"/>
    <w:rsid w:val="00484513"/>
    <w:rsid w:val="00487BE3"/>
    <w:rsid w:val="004910E6"/>
    <w:rsid w:val="004D004D"/>
    <w:rsid w:val="0051122C"/>
    <w:rsid w:val="00513406"/>
    <w:rsid w:val="0051389D"/>
    <w:rsid w:val="00515515"/>
    <w:rsid w:val="0053422C"/>
    <w:rsid w:val="00534888"/>
    <w:rsid w:val="0057420C"/>
    <w:rsid w:val="005875AC"/>
    <w:rsid w:val="0059111A"/>
    <w:rsid w:val="005D5EF6"/>
    <w:rsid w:val="006169B7"/>
    <w:rsid w:val="00624E91"/>
    <w:rsid w:val="00662A0F"/>
    <w:rsid w:val="006B1787"/>
    <w:rsid w:val="00703918"/>
    <w:rsid w:val="00703DA6"/>
    <w:rsid w:val="007D1FD8"/>
    <w:rsid w:val="007E64A2"/>
    <w:rsid w:val="0082198C"/>
    <w:rsid w:val="00842F82"/>
    <w:rsid w:val="008842EC"/>
    <w:rsid w:val="00892501"/>
    <w:rsid w:val="008B0781"/>
    <w:rsid w:val="008B20DD"/>
    <w:rsid w:val="00903E41"/>
    <w:rsid w:val="0093506D"/>
    <w:rsid w:val="00942E6D"/>
    <w:rsid w:val="009B63C2"/>
    <w:rsid w:val="009C33FB"/>
    <w:rsid w:val="00A137B4"/>
    <w:rsid w:val="00A4428E"/>
    <w:rsid w:val="00A54796"/>
    <w:rsid w:val="00A92FE7"/>
    <w:rsid w:val="00AF2850"/>
    <w:rsid w:val="00B0515C"/>
    <w:rsid w:val="00B72A0B"/>
    <w:rsid w:val="00BA07B0"/>
    <w:rsid w:val="00BB71FD"/>
    <w:rsid w:val="00BE4DA4"/>
    <w:rsid w:val="00BE4DD7"/>
    <w:rsid w:val="00BE51E3"/>
    <w:rsid w:val="00C02B7D"/>
    <w:rsid w:val="00C27D3B"/>
    <w:rsid w:val="00C35A5E"/>
    <w:rsid w:val="00C365E3"/>
    <w:rsid w:val="00C40A95"/>
    <w:rsid w:val="00C40DB8"/>
    <w:rsid w:val="00C9008F"/>
    <w:rsid w:val="00C90D30"/>
    <w:rsid w:val="00C92D42"/>
    <w:rsid w:val="00CE154A"/>
    <w:rsid w:val="00CE2F34"/>
    <w:rsid w:val="00D90D24"/>
    <w:rsid w:val="00DE47FA"/>
    <w:rsid w:val="00E057D8"/>
    <w:rsid w:val="00E16E16"/>
    <w:rsid w:val="00E31DCC"/>
    <w:rsid w:val="00E576A0"/>
    <w:rsid w:val="00EB4944"/>
    <w:rsid w:val="00EB54AC"/>
    <w:rsid w:val="00EE4024"/>
    <w:rsid w:val="00EF2010"/>
    <w:rsid w:val="00EF6A91"/>
    <w:rsid w:val="00F00D5D"/>
    <w:rsid w:val="00F01EFF"/>
    <w:rsid w:val="00F2013C"/>
    <w:rsid w:val="00F64DA5"/>
    <w:rsid w:val="00FA02F6"/>
    <w:rsid w:val="00FD50D0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3F6A"/>
  <w15:docId w15:val="{5E77AD71-C6C3-49B5-9C72-5BE795D8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1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703D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03DA6"/>
  </w:style>
  <w:style w:type="character" w:styleId="Marquedecommentaire">
    <w:name w:val="annotation reference"/>
    <w:basedOn w:val="Policepardfaut"/>
    <w:uiPriority w:val="99"/>
    <w:semiHidden/>
    <w:unhideWhenUsed/>
    <w:rsid w:val="00513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4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4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DC95-AC27-4212-94FE-0655705C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569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RIVIERE Ophélie</cp:lastModifiedBy>
  <cp:revision>16</cp:revision>
  <cp:lastPrinted>2016-11-21T08:41:00Z</cp:lastPrinted>
  <dcterms:created xsi:type="dcterms:W3CDTF">2021-01-21T13:18:00Z</dcterms:created>
  <dcterms:modified xsi:type="dcterms:W3CDTF">2025-06-04T08:46:00Z</dcterms:modified>
</cp:coreProperties>
</file>