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7E88F" w14:textId="77777777" w:rsidR="00D74364" w:rsidRDefault="00D74364" w:rsidP="00D74364">
      <w:pPr>
        <w:pStyle w:val="Pieddepage"/>
        <w:tabs>
          <w:tab w:val="clear" w:pos="4536"/>
          <w:tab w:val="clear" w:pos="9072"/>
        </w:tabs>
        <w:jc w:val="center"/>
      </w:pPr>
      <w:r>
        <w:rPr>
          <w:noProof/>
        </w:rPr>
        <w:drawing>
          <wp:inline distT="0" distB="0" distL="0" distR="0" wp14:anchorId="234EEF42" wp14:editId="263D6DFA">
            <wp:extent cx="1209040" cy="734695"/>
            <wp:effectExtent l="0" t="0" r="0" b="825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67195" t="19301" b="20345"/>
                    <a:stretch>
                      <a:fillRect/>
                    </a:stretch>
                  </pic:blipFill>
                  <pic:spPr bwMode="auto">
                    <a:xfrm>
                      <a:off x="0" y="0"/>
                      <a:ext cx="1209040" cy="734695"/>
                    </a:xfrm>
                    <a:prstGeom prst="rect">
                      <a:avLst/>
                    </a:prstGeom>
                    <a:noFill/>
                  </pic:spPr>
                </pic:pic>
              </a:graphicData>
            </a:graphic>
          </wp:inline>
        </w:drawing>
      </w:r>
    </w:p>
    <w:p w14:paraId="14F18B25" w14:textId="77777777" w:rsidR="00D74364" w:rsidRPr="00FF4D1C" w:rsidRDefault="00D74364" w:rsidP="00D74364">
      <w:pPr>
        <w:keepNext/>
        <w:spacing w:after="60"/>
        <w:jc w:val="center"/>
        <w:outlineLvl w:val="2"/>
        <w:rPr>
          <w:rFonts w:ascii="Arial" w:hAnsi="Arial"/>
          <w:b/>
          <w:bCs/>
          <w:i/>
          <w:smallCaps/>
          <w:sz w:val="22"/>
          <w:szCs w:val="22"/>
          <w:lang w:eastAsia="ar-SA"/>
        </w:rPr>
      </w:pPr>
      <w:r w:rsidRPr="00FF4D1C">
        <w:rPr>
          <w:rFonts w:ascii="Arial" w:hAnsi="Arial"/>
          <w:b/>
          <w:bCs/>
          <w:i/>
          <w:smallCaps/>
          <w:sz w:val="22"/>
          <w:szCs w:val="22"/>
          <w:lang w:eastAsia="ar-SA"/>
        </w:rPr>
        <w:t>Service d’Infrastructure</w:t>
      </w:r>
    </w:p>
    <w:p w14:paraId="1173D213" w14:textId="77777777" w:rsidR="00D74364" w:rsidRPr="00FF4D1C" w:rsidRDefault="00D74364" w:rsidP="00D74364">
      <w:pPr>
        <w:keepNext/>
        <w:spacing w:after="60"/>
        <w:jc w:val="center"/>
        <w:outlineLvl w:val="2"/>
        <w:rPr>
          <w:rFonts w:ascii="Arial" w:hAnsi="Arial"/>
          <w:b/>
          <w:bCs/>
          <w:i/>
          <w:smallCaps/>
          <w:sz w:val="22"/>
          <w:szCs w:val="22"/>
          <w:lang w:eastAsia="ar-SA"/>
        </w:rPr>
      </w:pPr>
      <w:r w:rsidRPr="00FF4D1C">
        <w:rPr>
          <w:rFonts w:ascii="Arial" w:hAnsi="Arial"/>
          <w:b/>
          <w:bCs/>
          <w:i/>
          <w:smallCaps/>
          <w:sz w:val="22"/>
          <w:szCs w:val="22"/>
          <w:lang w:eastAsia="ar-SA"/>
        </w:rPr>
        <w:t>de la Défense Sud-Ouest</w:t>
      </w:r>
    </w:p>
    <w:p w14:paraId="0F259346" w14:textId="77777777" w:rsidR="00EE3A95" w:rsidRPr="00C60779" w:rsidRDefault="00EE3A95" w:rsidP="00EE3A95">
      <w:pPr>
        <w:spacing w:after="60"/>
        <w:ind w:left="113"/>
        <w:jc w:val="both"/>
        <w:rPr>
          <w:b/>
          <w:szCs w:val="24"/>
        </w:rPr>
      </w:pPr>
    </w:p>
    <w:p w14:paraId="2F8F9B34" w14:textId="77777777" w:rsidR="00EE3A95" w:rsidRPr="00C60779" w:rsidRDefault="00EE3A95" w:rsidP="00EE3A95">
      <w:pPr>
        <w:tabs>
          <w:tab w:val="left" w:pos="9356"/>
        </w:tabs>
        <w:ind w:left="-142" w:right="-693"/>
        <w:jc w:val="both"/>
        <w:rPr>
          <w:b/>
        </w:rPr>
      </w:pPr>
    </w:p>
    <w:p w14:paraId="3341EB44" w14:textId="77777777" w:rsidR="00EE3A95" w:rsidRPr="00C60779" w:rsidRDefault="00EE3A95" w:rsidP="00EE3A95">
      <w:pPr>
        <w:keepNext/>
        <w:pBdr>
          <w:top w:val="single" w:sz="4" w:space="1" w:color="auto"/>
          <w:left w:val="single" w:sz="4" w:space="4" w:color="auto"/>
          <w:bottom w:val="single" w:sz="4" w:space="1" w:color="auto"/>
          <w:right w:val="single" w:sz="4" w:space="4" w:color="auto"/>
        </w:pBdr>
        <w:shd w:val="pct12" w:color="auto" w:fill="FFFFFF"/>
        <w:tabs>
          <w:tab w:val="left" w:pos="567"/>
        </w:tabs>
        <w:ind w:left="284"/>
        <w:jc w:val="center"/>
        <w:outlineLvl w:val="0"/>
        <w:rPr>
          <w:b/>
          <w:bCs/>
          <w:sz w:val="44"/>
        </w:rPr>
      </w:pPr>
      <w:bookmarkStart w:id="0" w:name="_Toc292120438"/>
      <w:bookmarkStart w:id="1" w:name="_Toc401759080"/>
      <w:bookmarkStart w:id="2" w:name="_Toc413948283"/>
      <w:bookmarkStart w:id="3" w:name="_Toc180075570"/>
      <w:r w:rsidRPr="00C60779">
        <w:rPr>
          <w:b/>
          <w:bCs/>
          <w:sz w:val="44"/>
        </w:rPr>
        <w:t xml:space="preserve">MARCHE PUBLIC DE </w:t>
      </w:r>
      <w:bookmarkEnd w:id="0"/>
      <w:bookmarkEnd w:id="1"/>
      <w:bookmarkEnd w:id="2"/>
      <w:r>
        <w:rPr>
          <w:b/>
          <w:bCs/>
          <w:sz w:val="44"/>
        </w:rPr>
        <w:t>TRAVAUX</w:t>
      </w:r>
      <w:bookmarkEnd w:id="3"/>
    </w:p>
    <w:p w14:paraId="02EB4D39" w14:textId="77777777" w:rsidR="00EE3A95" w:rsidRPr="00C60779" w:rsidRDefault="00EE3A95" w:rsidP="00EE3A95">
      <w:pPr>
        <w:ind w:left="113"/>
        <w:rPr>
          <w:sz w:val="16"/>
        </w:rPr>
      </w:pPr>
    </w:p>
    <w:p w14:paraId="17FE3C0E" w14:textId="77777777" w:rsidR="00EE3A95" w:rsidRPr="00C60779" w:rsidRDefault="00EE3A95" w:rsidP="00EE3A95">
      <w:pPr>
        <w:spacing w:after="60"/>
        <w:ind w:left="113"/>
        <w:jc w:val="both"/>
        <w:rPr>
          <w:b/>
          <w:szCs w:val="24"/>
        </w:rPr>
      </w:pPr>
    </w:p>
    <w:p w14:paraId="0F52AF58" w14:textId="77777777" w:rsidR="00EE3A95" w:rsidRPr="00C60779" w:rsidRDefault="00EE3A95" w:rsidP="00EE3A95">
      <w:pPr>
        <w:spacing w:after="60"/>
        <w:ind w:left="113"/>
        <w:jc w:val="both"/>
        <w:rPr>
          <w:sz w:val="22"/>
        </w:rPr>
      </w:pPr>
      <w:r w:rsidRPr="00C60779">
        <w:rPr>
          <w:noProof/>
          <w:sz w:val="22"/>
        </w:rPr>
        <w:drawing>
          <wp:anchor distT="0" distB="0" distL="114300" distR="114300" simplePos="0" relativeHeight="251661312" behindDoc="0" locked="0" layoutInCell="0" allowOverlap="1" wp14:anchorId="23BA1117" wp14:editId="6D19C760">
            <wp:simplePos x="0" y="0"/>
            <wp:positionH relativeFrom="margin">
              <wp:align>center</wp:align>
            </wp:positionH>
            <wp:positionV relativeFrom="paragraph">
              <wp:posOffset>18415</wp:posOffset>
            </wp:positionV>
            <wp:extent cx="2011680" cy="589280"/>
            <wp:effectExtent l="0" t="0" r="7620" b="1270"/>
            <wp:wrapSquare wrapText="right"/>
            <wp:docPr id="10" name="Image 10" descr="logos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1" descr="logosg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11680" cy="589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21D8DAB" w14:textId="77777777" w:rsidR="00EE3A95" w:rsidRPr="00C60779" w:rsidRDefault="00EE3A95" w:rsidP="00EE3A95">
      <w:pPr>
        <w:spacing w:after="60"/>
        <w:ind w:left="113"/>
        <w:jc w:val="both"/>
        <w:rPr>
          <w:sz w:val="22"/>
        </w:rPr>
      </w:pPr>
    </w:p>
    <w:p w14:paraId="72D0DCFE" w14:textId="77777777" w:rsidR="00EE3A95" w:rsidRPr="00C60779" w:rsidRDefault="00EE3A95" w:rsidP="00EE3A95">
      <w:pPr>
        <w:spacing w:after="60"/>
        <w:ind w:left="113"/>
        <w:jc w:val="both"/>
        <w:rPr>
          <w:sz w:val="22"/>
        </w:rPr>
      </w:pPr>
      <w:bookmarkStart w:id="4" w:name="_GoBack"/>
      <w:bookmarkEnd w:id="4"/>
    </w:p>
    <w:p w14:paraId="51BAF07D" w14:textId="77777777" w:rsidR="00EE3A95" w:rsidRPr="00C60779" w:rsidRDefault="00EE3A95" w:rsidP="00EE3A95">
      <w:pPr>
        <w:spacing w:after="60"/>
        <w:ind w:left="113"/>
        <w:jc w:val="both"/>
        <w:rPr>
          <w:sz w:val="22"/>
        </w:rPr>
      </w:pPr>
    </w:p>
    <w:p w14:paraId="0BA8BAC3" w14:textId="77777777" w:rsidR="00EE3A95" w:rsidRPr="00C60779" w:rsidRDefault="00EE3A95" w:rsidP="00EE3A95">
      <w:pPr>
        <w:spacing w:after="60"/>
        <w:ind w:left="113"/>
        <w:jc w:val="both"/>
        <w:rPr>
          <w:sz w:val="22"/>
        </w:rPr>
      </w:pPr>
    </w:p>
    <w:tbl>
      <w:tblPr>
        <w:tblW w:w="0" w:type="auto"/>
        <w:jc w:val="center"/>
        <w:tblLayout w:type="fixed"/>
        <w:tblCellMar>
          <w:left w:w="0" w:type="dxa"/>
          <w:right w:w="0" w:type="dxa"/>
        </w:tblCellMar>
        <w:tblLook w:val="0000" w:firstRow="0" w:lastRow="0" w:firstColumn="0" w:lastColumn="0" w:noHBand="0" w:noVBand="0"/>
      </w:tblPr>
      <w:tblGrid>
        <w:gridCol w:w="916"/>
        <w:gridCol w:w="917"/>
        <w:gridCol w:w="915"/>
        <w:gridCol w:w="915"/>
        <w:gridCol w:w="1452"/>
        <w:gridCol w:w="976"/>
        <w:gridCol w:w="500"/>
      </w:tblGrid>
      <w:tr w:rsidR="00EE3A95" w:rsidRPr="00C60779" w14:paraId="2A0F25FB" w14:textId="77777777" w:rsidTr="007A56FA">
        <w:trPr>
          <w:jc w:val="center"/>
        </w:trPr>
        <w:tc>
          <w:tcPr>
            <w:tcW w:w="916" w:type="dxa"/>
            <w:tcBorders>
              <w:top w:val="single" w:sz="6" w:space="0" w:color="auto"/>
              <w:left w:val="single" w:sz="6" w:space="0" w:color="auto"/>
              <w:bottom w:val="single" w:sz="6" w:space="0" w:color="auto"/>
              <w:right w:val="single" w:sz="6" w:space="0" w:color="auto"/>
            </w:tcBorders>
            <w:vAlign w:val="center"/>
          </w:tcPr>
          <w:p w14:paraId="63118C07" w14:textId="77777777" w:rsidR="00EE3A95" w:rsidRPr="00C60779" w:rsidRDefault="00EE3A95" w:rsidP="007A56FA">
            <w:pPr>
              <w:spacing w:before="60" w:after="60"/>
              <w:jc w:val="center"/>
              <w:rPr>
                <w:sz w:val="32"/>
                <w:szCs w:val="32"/>
              </w:rPr>
            </w:pPr>
          </w:p>
        </w:tc>
        <w:tc>
          <w:tcPr>
            <w:tcW w:w="917" w:type="dxa"/>
            <w:tcBorders>
              <w:top w:val="single" w:sz="6" w:space="0" w:color="auto"/>
              <w:left w:val="single" w:sz="6" w:space="0" w:color="auto"/>
              <w:bottom w:val="single" w:sz="6" w:space="0" w:color="auto"/>
              <w:right w:val="single" w:sz="6" w:space="0" w:color="auto"/>
            </w:tcBorders>
            <w:vAlign w:val="center"/>
          </w:tcPr>
          <w:p w14:paraId="3335C36F" w14:textId="77777777" w:rsidR="00EE3A95" w:rsidRPr="00C60779" w:rsidRDefault="00EE3A95" w:rsidP="007A56FA">
            <w:pPr>
              <w:spacing w:before="60" w:after="60"/>
              <w:jc w:val="center"/>
              <w:rPr>
                <w:sz w:val="32"/>
                <w:szCs w:val="32"/>
              </w:rPr>
            </w:pPr>
          </w:p>
        </w:tc>
        <w:tc>
          <w:tcPr>
            <w:tcW w:w="915" w:type="dxa"/>
            <w:tcBorders>
              <w:top w:val="single" w:sz="6" w:space="0" w:color="auto"/>
              <w:left w:val="single" w:sz="6" w:space="0" w:color="auto"/>
              <w:bottom w:val="single" w:sz="6" w:space="0" w:color="auto"/>
              <w:right w:val="single" w:sz="6" w:space="0" w:color="auto"/>
            </w:tcBorders>
            <w:vAlign w:val="center"/>
          </w:tcPr>
          <w:p w14:paraId="30973977" w14:textId="77777777" w:rsidR="00EE3A95" w:rsidRPr="00C60779" w:rsidRDefault="00EE3A95" w:rsidP="007A56FA">
            <w:pPr>
              <w:spacing w:before="60" w:after="60"/>
              <w:jc w:val="center"/>
              <w:rPr>
                <w:sz w:val="32"/>
                <w:szCs w:val="32"/>
              </w:rPr>
            </w:pPr>
          </w:p>
        </w:tc>
        <w:tc>
          <w:tcPr>
            <w:tcW w:w="915" w:type="dxa"/>
            <w:tcBorders>
              <w:top w:val="single" w:sz="6" w:space="0" w:color="auto"/>
              <w:left w:val="single" w:sz="6" w:space="0" w:color="auto"/>
              <w:bottom w:val="single" w:sz="6" w:space="0" w:color="auto"/>
              <w:right w:val="single" w:sz="6" w:space="0" w:color="auto"/>
            </w:tcBorders>
            <w:vAlign w:val="center"/>
          </w:tcPr>
          <w:p w14:paraId="3484504A" w14:textId="77777777" w:rsidR="00EE3A95" w:rsidRPr="00C60779" w:rsidRDefault="00EE3A95" w:rsidP="007A56FA">
            <w:pPr>
              <w:spacing w:before="60" w:after="60"/>
              <w:jc w:val="center"/>
              <w:rPr>
                <w:sz w:val="32"/>
                <w:szCs w:val="32"/>
              </w:rPr>
            </w:pPr>
          </w:p>
        </w:tc>
        <w:tc>
          <w:tcPr>
            <w:tcW w:w="1452" w:type="dxa"/>
            <w:tcBorders>
              <w:top w:val="single" w:sz="6" w:space="0" w:color="auto"/>
              <w:left w:val="single" w:sz="6" w:space="0" w:color="auto"/>
              <w:bottom w:val="single" w:sz="6" w:space="0" w:color="auto"/>
              <w:right w:val="single" w:sz="6" w:space="0" w:color="auto"/>
            </w:tcBorders>
            <w:vAlign w:val="center"/>
          </w:tcPr>
          <w:p w14:paraId="5308FA5A" w14:textId="77777777" w:rsidR="00EE3A95" w:rsidRPr="00C60779" w:rsidRDefault="00EE3A95" w:rsidP="007A56FA">
            <w:pPr>
              <w:spacing w:before="60" w:after="60"/>
              <w:jc w:val="center"/>
              <w:rPr>
                <w:sz w:val="32"/>
                <w:szCs w:val="32"/>
              </w:rPr>
            </w:pPr>
          </w:p>
        </w:tc>
        <w:tc>
          <w:tcPr>
            <w:tcW w:w="976" w:type="dxa"/>
            <w:tcBorders>
              <w:top w:val="single" w:sz="6" w:space="0" w:color="auto"/>
              <w:left w:val="single" w:sz="6" w:space="0" w:color="auto"/>
              <w:bottom w:val="single" w:sz="6" w:space="0" w:color="auto"/>
              <w:right w:val="single" w:sz="6" w:space="0" w:color="auto"/>
            </w:tcBorders>
            <w:vAlign w:val="center"/>
          </w:tcPr>
          <w:p w14:paraId="1A7935E0" w14:textId="77777777" w:rsidR="00EE3A95" w:rsidRPr="00C60779" w:rsidRDefault="00EE3A95" w:rsidP="007A56FA">
            <w:pPr>
              <w:spacing w:before="60" w:after="60"/>
              <w:jc w:val="center"/>
              <w:rPr>
                <w:sz w:val="32"/>
                <w:szCs w:val="32"/>
              </w:rPr>
            </w:pPr>
          </w:p>
        </w:tc>
        <w:tc>
          <w:tcPr>
            <w:tcW w:w="500" w:type="dxa"/>
            <w:tcBorders>
              <w:top w:val="single" w:sz="6" w:space="0" w:color="auto"/>
              <w:left w:val="single" w:sz="6" w:space="0" w:color="auto"/>
              <w:bottom w:val="single" w:sz="6" w:space="0" w:color="auto"/>
              <w:right w:val="single" w:sz="6" w:space="0" w:color="auto"/>
            </w:tcBorders>
            <w:vAlign w:val="center"/>
          </w:tcPr>
          <w:p w14:paraId="37148A6C" w14:textId="77777777" w:rsidR="00EE3A95" w:rsidRPr="00C60779" w:rsidRDefault="00EE3A95" w:rsidP="007A56FA">
            <w:pPr>
              <w:spacing w:before="60" w:after="60"/>
              <w:jc w:val="center"/>
              <w:rPr>
                <w:sz w:val="32"/>
                <w:szCs w:val="32"/>
              </w:rPr>
            </w:pPr>
          </w:p>
        </w:tc>
      </w:tr>
    </w:tbl>
    <w:p w14:paraId="2230D25F" w14:textId="77777777" w:rsidR="00EE3A95" w:rsidRPr="00C60779" w:rsidRDefault="00EE3A95" w:rsidP="00EE3A95">
      <w:pPr>
        <w:spacing w:after="60"/>
        <w:ind w:left="113"/>
        <w:jc w:val="both"/>
        <w:rPr>
          <w:sz w:val="22"/>
        </w:rPr>
      </w:pPr>
    </w:p>
    <w:p w14:paraId="4603453A" w14:textId="77777777" w:rsidR="00EE3A95" w:rsidRPr="00C60779" w:rsidRDefault="00EE3A95" w:rsidP="00EE3A95">
      <w:pPr>
        <w:spacing w:after="60"/>
        <w:ind w:left="113"/>
        <w:jc w:val="center"/>
        <w:rPr>
          <w:b/>
          <w:smallCaps/>
          <w:sz w:val="36"/>
          <w:szCs w:val="36"/>
        </w:rPr>
      </w:pPr>
    </w:p>
    <w:p w14:paraId="06839D30" w14:textId="77777777" w:rsidR="00EE3A95" w:rsidRPr="00C60779" w:rsidRDefault="00EE3A95" w:rsidP="00EE3A95">
      <w:pPr>
        <w:spacing w:after="60"/>
        <w:ind w:left="113"/>
        <w:jc w:val="center"/>
        <w:rPr>
          <w:b/>
          <w:smallCaps/>
          <w:sz w:val="36"/>
          <w:szCs w:val="36"/>
        </w:rPr>
      </w:pPr>
      <w:r w:rsidRPr="00C60779">
        <w:rPr>
          <w:noProof/>
          <w:sz w:val="22"/>
        </w:rPr>
        <mc:AlternateContent>
          <mc:Choice Requires="wps">
            <w:drawing>
              <wp:anchor distT="0" distB="0" distL="114300" distR="114300" simplePos="0" relativeHeight="251660288" behindDoc="0" locked="0" layoutInCell="1" allowOverlap="1" wp14:anchorId="7262CD92" wp14:editId="53755392">
                <wp:simplePos x="0" y="0"/>
                <wp:positionH relativeFrom="column">
                  <wp:posOffset>-325755</wp:posOffset>
                </wp:positionH>
                <wp:positionV relativeFrom="paragraph">
                  <wp:posOffset>74295</wp:posOffset>
                </wp:positionV>
                <wp:extent cx="6858000" cy="1485900"/>
                <wp:effectExtent l="190500" t="0" r="19050" b="152400"/>
                <wp:wrapNone/>
                <wp:docPr id="9"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0" cy="1485900"/>
                        </a:xfrm>
                        <a:prstGeom prst="rect">
                          <a:avLst/>
                        </a:prstGeom>
                        <a:solidFill>
                          <a:srgbClr val="DDDDDD"/>
                        </a:solidFill>
                        <a:ln w="9525">
                          <a:solidFill>
                            <a:srgbClr val="000000"/>
                          </a:solidFill>
                          <a:miter lim="800000"/>
                          <a:headEnd/>
                          <a:tailEnd/>
                        </a:ln>
                        <a:effectLst>
                          <a:outerShdw dist="218499" dir="8667739" algn="ctr" rotWithShape="0">
                            <a:srgbClr val="808080"/>
                          </a:outerShdw>
                        </a:effectLst>
                      </wps:spPr>
                      <wps:txbx>
                        <w:txbxContent>
                          <w:p w14:paraId="60462C95" w14:textId="77777777" w:rsidR="00EE3A95" w:rsidRDefault="00EE3A95" w:rsidP="00EE3A95">
                            <w:pPr>
                              <w:jc w:val="center"/>
                              <w:rPr>
                                <w:b/>
                                <w:sz w:val="18"/>
                              </w:rPr>
                            </w:pPr>
                          </w:p>
                          <w:p w14:paraId="7F2932F5" w14:textId="77777777" w:rsidR="00EE3A95" w:rsidRDefault="00EE3A95" w:rsidP="00EE3A95">
                            <w:pPr>
                              <w:ind w:right="-312"/>
                              <w:jc w:val="center"/>
                              <w:rPr>
                                <w:b/>
                                <w:sz w:val="48"/>
                              </w:rPr>
                            </w:pPr>
                            <w:r>
                              <w:rPr>
                                <w:b/>
                                <w:sz w:val="48"/>
                              </w:rPr>
                              <w:t>Cahier des Clauses Techniques Particulières</w:t>
                            </w:r>
                          </w:p>
                          <w:p w14:paraId="6A94D13F" w14:textId="77777777" w:rsidR="00EE3A95" w:rsidRDefault="00EE3A95" w:rsidP="00EE3A95">
                            <w:pPr>
                              <w:jc w:val="center"/>
                              <w:rPr>
                                <w:b/>
                              </w:rPr>
                            </w:pPr>
                          </w:p>
                          <w:p w14:paraId="6A2C3B9F" w14:textId="77777777" w:rsidR="00EE3A95" w:rsidRPr="00A43965" w:rsidRDefault="00EE3A95" w:rsidP="00EE3A95">
                            <w:pPr>
                              <w:jc w:val="center"/>
                              <w:rPr>
                                <w:b/>
                                <w:sz w:val="48"/>
                              </w:rPr>
                            </w:pPr>
                            <w:r w:rsidRPr="00A43965">
                              <w:rPr>
                                <w:b/>
                                <w:sz w:val="48"/>
                              </w:rPr>
                              <w:t>C.C.T.P.</w:t>
                            </w:r>
                          </w:p>
                          <w:p w14:paraId="3DF82585" w14:textId="77777777" w:rsidR="00EE3A95" w:rsidRPr="00A43965" w:rsidRDefault="00EE3A95" w:rsidP="00EE3A95">
                            <w:pPr>
                              <w:jc w:val="center"/>
                              <w:rPr>
                                <w:b/>
                                <w:sz w:val="4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62CD92" id="_x0000_t202" coordsize="21600,21600" o:spt="202" path="m,l,21600r21600,l21600,xe">
                <v:stroke joinstyle="miter"/>
                <v:path gradientshapeok="t" o:connecttype="rect"/>
              </v:shapetype>
              <v:shape id="Zone de texte 9" o:spid="_x0000_s1026" type="#_x0000_t202" style="position:absolute;left:0;text-align:left;margin-left:-25.65pt;margin-top:5.85pt;width:540pt;height:1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" fillcolor="#ddd">
                <v:shadow on="t" offset="-14pt,10pt"/>
                <v:textbox>
                  <w:txbxContent>
                    <w:p w14:paraId="60462C95" w14:textId="77777777" w:rsidR="00EE3A95" w:rsidRDefault="00EE3A95" w:rsidP="00EE3A95">
                      <w:pPr>
                        <w:jc w:val="center"/>
                        <w:rPr>
                          <w:b/>
                          <w:sz w:val="18"/>
                        </w:rPr>
                      </w:pPr>
                    </w:p>
                    <w:p w14:paraId="7F2932F5" w14:textId="77777777" w:rsidR="00EE3A95" w:rsidRDefault="00EE3A95" w:rsidP="00EE3A95">
                      <w:pPr>
                        <w:ind w:right="-312"/>
                        <w:jc w:val="center"/>
                        <w:rPr>
                          <w:b/>
                          <w:sz w:val="48"/>
                        </w:rPr>
                      </w:pPr>
                      <w:r>
                        <w:rPr>
                          <w:b/>
                          <w:sz w:val="48"/>
                        </w:rPr>
                        <w:t>Cahier des Clauses Techniques Particulières</w:t>
                      </w:r>
                    </w:p>
                    <w:p w14:paraId="6A94D13F" w14:textId="77777777" w:rsidR="00EE3A95" w:rsidRDefault="00EE3A95" w:rsidP="00EE3A95">
                      <w:pPr>
                        <w:jc w:val="center"/>
                        <w:rPr>
                          <w:b/>
                        </w:rPr>
                      </w:pPr>
                    </w:p>
                    <w:p w14:paraId="6A2C3B9F" w14:textId="77777777" w:rsidR="00EE3A95" w:rsidRPr="00A43965" w:rsidRDefault="00EE3A95" w:rsidP="00EE3A95">
                      <w:pPr>
                        <w:jc w:val="center"/>
                        <w:rPr>
                          <w:b/>
                          <w:sz w:val="48"/>
                        </w:rPr>
                      </w:pPr>
                      <w:r w:rsidRPr="00A43965">
                        <w:rPr>
                          <w:b/>
                          <w:sz w:val="48"/>
                        </w:rPr>
                        <w:t>C.C.T.P.</w:t>
                      </w:r>
                    </w:p>
                    <w:p w14:paraId="3DF82585" w14:textId="77777777" w:rsidR="00EE3A95" w:rsidRPr="00A43965" w:rsidRDefault="00EE3A95" w:rsidP="00EE3A95">
                      <w:pPr>
                        <w:jc w:val="center"/>
                        <w:rPr>
                          <w:b/>
                          <w:sz w:val="48"/>
                        </w:rPr>
                      </w:pPr>
                    </w:p>
                  </w:txbxContent>
                </v:textbox>
              </v:shape>
            </w:pict>
          </mc:Fallback>
        </mc:AlternateContent>
      </w:r>
    </w:p>
    <w:p w14:paraId="0231E91F" w14:textId="77777777" w:rsidR="00EE3A95" w:rsidRPr="00C60779" w:rsidRDefault="00EE3A95" w:rsidP="00EE3A95">
      <w:pPr>
        <w:spacing w:after="60"/>
        <w:ind w:left="113"/>
        <w:jc w:val="center"/>
        <w:rPr>
          <w:b/>
          <w:smallCaps/>
          <w:sz w:val="36"/>
          <w:szCs w:val="36"/>
        </w:rPr>
      </w:pPr>
    </w:p>
    <w:p w14:paraId="4FC903F5" w14:textId="77777777" w:rsidR="00EE3A95" w:rsidRPr="00C60779" w:rsidRDefault="00EE3A95" w:rsidP="00EE3A95">
      <w:pPr>
        <w:spacing w:after="60"/>
        <w:ind w:left="113"/>
        <w:jc w:val="center"/>
        <w:rPr>
          <w:b/>
          <w:smallCaps/>
          <w:sz w:val="36"/>
          <w:szCs w:val="36"/>
        </w:rPr>
      </w:pPr>
    </w:p>
    <w:p w14:paraId="6DA9A299" w14:textId="77777777" w:rsidR="00EE3A95" w:rsidRPr="00C60779" w:rsidRDefault="00EE3A95" w:rsidP="00EE3A95">
      <w:pPr>
        <w:spacing w:after="60"/>
        <w:ind w:left="113"/>
        <w:jc w:val="center"/>
        <w:rPr>
          <w:b/>
          <w:smallCaps/>
          <w:sz w:val="36"/>
          <w:szCs w:val="36"/>
        </w:rPr>
      </w:pPr>
    </w:p>
    <w:p w14:paraId="1FCFBB33" w14:textId="77777777" w:rsidR="00EE3A95" w:rsidRPr="00C60779" w:rsidRDefault="00EE3A95" w:rsidP="00EE3A95">
      <w:pPr>
        <w:spacing w:after="60"/>
        <w:ind w:left="113"/>
        <w:jc w:val="center"/>
        <w:rPr>
          <w:b/>
          <w:smallCaps/>
          <w:sz w:val="36"/>
          <w:szCs w:val="36"/>
        </w:rPr>
      </w:pPr>
    </w:p>
    <w:p w14:paraId="7F4D517D" w14:textId="77777777" w:rsidR="00EE3A95" w:rsidRPr="00C60779" w:rsidRDefault="00EE3A95" w:rsidP="00EE3A95">
      <w:pPr>
        <w:spacing w:after="60"/>
        <w:ind w:left="113"/>
        <w:jc w:val="center"/>
        <w:rPr>
          <w:b/>
          <w:smallCaps/>
          <w:sz w:val="36"/>
          <w:szCs w:val="36"/>
        </w:rPr>
      </w:pPr>
    </w:p>
    <w:p w14:paraId="543C30EE" w14:textId="77777777" w:rsidR="00EE3A95" w:rsidRPr="00C60779" w:rsidRDefault="00EE3A95" w:rsidP="00EE3A95">
      <w:pPr>
        <w:spacing w:after="60"/>
        <w:ind w:left="113"/>
        <w:jc w:val="center"/>
        <w:rPr>
          <w:b/>
          <w:smallCaps/>
          <w:sz w:val="36"/>
          <w:szCs w:val="36"/>
        </w:rPr>
      </w:pPr>
    </w:p>
    <w:p w14:paraId="242DF281" w14:textId="77777777" w:rsidR="00EE3A95" w:rsidRPr="00C60779" w:rsidRDefault="00EE3A95" w:rsidP="00EE3A95">
      <w:pPr>
        <w:spacing w:after="60"/>
        <w:ind w:left="113"/>
        <w:jc w:val="center"/>
        <w:rPr>
          <w:b/>
          <w:smallCaps/>
          <w:sz w:val="36"/>
          <w:szCs w:val="36"/>
        </w:rPr>
      </w:pPr>
      <w:r w:rsidRPr="00C60779">
        <w:rPr>
          <w:noProof/>
          <w:sz w:val="22"/>
        </w:rPr>
        <mc:AlternateContent>
          <mc:Choice Requires="wps">
            <w:drawing>
              <wp:anchor distT="0" distB="0" distL="114300" distR="114300" simplePos="0" relativeHeight="251659264" behindDoc="0" locked="0" layoutInCell="1" allowOverlap="1" wp14:anchorId="5713F9DB" wp14:editId="34651D07">
                <wp:simplePos x="0" y="0"/>
                <wp:positionH relativeFrom="column">
                  <wp:posOffset>138430</wp:posOffset>
                </wp:positionH>
                <wp:positionV relativeFrom="paragraph">
                  <wp:posOffset>8889</wp:posOffset>
                </wp:positionV>
                <wp:extent cx="6035675" cy="2524125"/>
                <wp:effectExtent l="190500" t="0" r="22225" b="161925"/>
                <wp:wrapNone/>
                <wp:docPr id="8" name="Zone de text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675" cy="2524125"/>
                        </a:xfrm>
                        <a:prstGeom prst="rect">
                          <a:avLst/>
                        </a:prstGeom>
                        <a:solidFill>
                          <a:srgbClr val="DDDDDD"/>
                        </a:solidFill>
                        <a:ln w="9525">
                          <a:solidFill>
                            <a:srgbClr val="000000"/>
                          </a:solidFill>
                          <a:miter lim="800000"/>
                          <a:headEnd/>
                          <a:tailEnd/>
                        </a:ln>
                        <a:effectLst>
                          <a:outerShdw dist="218499" dir="8667739" algn="ctr" rotWithShape="0">
                            <a:srgbClr val="808080"/>
                          </a:outerShdw>
                        </a:effectLst>
                      </wps:spPr>
                      <wps:txbx>
                        <w:txbxContent>
                          <w:p w14:paraId="73C42239" w14:textId="77777777" w:rsidR="00EE3A95" w:rsidRDefault="00EE3A95" w:rsidP="00EE3A95">
                            <w:pPr>
                              <w:tabs>
                                <w:tab w:val="left" w:pos="1134"/>
                              </w:tabs>
                              <w:jc w:val="center"/>
                              <w:rPr>
                                <w:b/>
                                <w:sz w:val="40"/>
                              </w:rPr>
                            </w:pPr>
                          </w:p>
                          <w:p w14:paraId="4661ECC7" w14:textId="77777777" w:rsidR="00EE3A95" w:rsidRPr="001571A9" w:rsidRDefault="00EE3A95" w:rsidP="00EE3A95">
                            <w:pPr>
                              <w:autoSpaceDE w:val="0"/>
                              <w:autoSpaceDN w:val="0"/>
                              <w:adjustRightInd w:val="0"/>
                              <w:jc w:val="center"/>
                              <w:rPr>
                                <w:b/>
                                <w:sz w:val="40"/>
                                <w:szCs w:val="40"/>
                              </w:rPr>
                            </w:pPr>
                            <w:r w:rsidRPr="001571A9">
                              <w:rPr>
                                <w:b/>
                                <w:sz w:val="40"/>
                                <w:szCs w:val="40"/>
                              </w:rPr>
                              <w:t>(16-17) BDD ROCHEFORT – SAINTES – COGNAC</w:t>
                            </w:r>
                          </w:p>
                          <w:p w14:paraId="35C562BD" w14:textId="77777777" w:rsidR="00EE3A95" w:rsidRDefault="00EE3A95" w:rsidP="00EE3A95">
                            <w:pPr>
                              <w:autoSpaceDE w:val="0"/>
                              <w:autoSpaceDN w:val="0"/>
                              <w:adjustRightInd w:val="0"/>
                              <w:jc w:val="center"/>
                              <w:rPr>
                                <w:b/>
                                <w:sz w:val="40"/>
                                <w:szCs w:val="40"/>
                              </w:rPr>
                            </w:pPr>
                            <w:r w:rsidRPr="001571A9">
                              <w:rPr>
                                <w:b/>
                                <w:sz w:val="40"/>
                                <w:szCs w:val="40"/>
                              </w:rPr>
                              <w:t>Accord-cadre à bons de commande pour l’exécution de travaux d’entretien, de réhabilitation et d’adaptation sur plusieurs corps techniques</w:t>
                            </w:r>
                          </w:p>
                          <w:p w14:paraId="7069BB55" w14:textId="77777777" w:rsidR="00EE3A95" w:rsidRPr="001571A9" w:rsidRDefault="00EE3A95" w:rsidP="00EE3A95">
                            <w:pPr>
                              <w:autoSpaceDE w:val="0"/>
                              <w:autoSpaceDN w:val="0"/>
                              <w:adjustRightInd w:val="0"/>
                              <w:jc w:val="center"/>
                              <w:rPr>
                                <w:b/>
                                <w:sz w:val="40"/>
                                <w:szCs w:val="40"/>
                              </w:rPr>
                            </w:pPr>
                          </w:p>
                          <w:p w14:paraId="2344A172" w14:textId="07FBCA4B" w:rsidR="00EE3A95" w:rsidRPr="001571A9" w:rsidRDefault="002C6D9C" w:rsidP="00EE3A95">
                            <w:pPr>
                              <w:autoSpaceDE w:val="0"/>
                              <w:autoSpaceDN w:val="0"/>
                              <w:adjustRightInd w:val="0"/>
                              <w:jc w:val="center"/>
                              <w:rPr>
                                <w:b/>
                                <w:sz w:val="40"/>
                                <w:szCs w:val="40"/>
                              </w:rPr>
                            </w:pPr>
                            <w:r>
                              <w:rPr>
                                <w:b/>
                                <w:sz w:val="40"/>
                                <w:szCs w:val="40"/>
                              </w:rPr>
                              <w:t>Lot n° 1</w:t>
                            </w:r>
                            <w:r w:rsidR="00EE3A95" w:rsidRPr="001571A9">
                              <w:rPr>
                                <w:b/>
                                <w:sz w:val="40"/>
                                <w:szCs w:val="40"/>
                              </w:rPr>
                              <w:t xml:space="preserve"> : </w:t>
                            </w:r>
                            <w:r>
                              <w:rPr>
                                <w:b/>
                                <w:sz w:val="40"/>
                                <w:szCs w:val="40"/>
                              </w:rPr>
                              <w:t>TRAVAUX DE DESAMIANTAGE</w:t>
                            </w:r>
                            <w:r w:rsidRPr="00147FC9">
                              <w:rPr>
                                <w:b/>
                                <w:sz w:val="40"/>
                                <w:szCs w:val="40"/>
                              </w:rPr>
                              <w:t>-</w:t>
                            </w:r>
                            <w:r>
                              <w:rPr>
                                <w:b/>
                                <w:sz w:val="40"/>
                                <w:szCs w:val="40"/>
                              </w:rPr>
                              <w:t>RETRAIT DE PLOMB</w:t>
                            </w:r>
                          </w:p>
                          <w:p w14:paraId="1AF245BE" w14:textId="77777777" w:rsidR="00EE3A95" w:rsidRPr="0091784C" w:rsidRDefault="00EE3A95" w:rsidP="00EE3A95">
                            <w:pPr>
                              <w:autoSpaceDE w:val="0"/>
                              <w:autoSpaceDN w:val="0"/>
                              <w:adjustRightInd w:val="0"/>
                              <w:jc w:val="center"/>
                              <w:rPr>
                                <w:b/>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3F9DB" id="_x0000_t202" coordsize="21600,21600" o:spt="202" path="m,l,21600r21600,l21600,xe">
                <v:stroke joinstyle="miter"/>
                <v:path gradientshapeok="t" o:connecttype="rect"/>
              </v:shapetype>
              <v:shape id="Zone de texte 8" o:spid="_x0000_s1027" type="#_x0000_t202" style="position:absolute;left:0;text-align:left;margin-left:10.9pt;margin-top:.7pt;width:475.25pt;height:19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" fillcolor="#ddd">
                <v:shadow on="t" offset="-14pt,10pt"/>
                <v:textbox>
                  <w:txbxContent>
                    <w:p w14:paraId="73C42239" w14:textId="77777777" w:rsidR="00EE3A95" w:rsidRDefault="00EE3A95" w:rsidP="00EE3A95">
                      <w:pPr>
                        <w:tabs>
                          <w:tab w:val="left" w:pos="1134"/>
                        </w:tabs>
                        <w:jc w:val="center"/>
                        <w:rPr>
                          <w:b/>
                          <w:sz w:val="40"/>
                        </w:rPr>
                      </w:pPr>
                    </w:p>
                    <w:p w14:paraId="4661ECC7" w14:textId="77777777" w:rsidR="00EE3A95" w:rsidRPr="001571A9" w:rsidRDefault="00EE3A95" w:rsidP="00EE3A95">
                      <w:pPr>
                        <w:autoSpaceDE w:val="0"/>
                        <w:autoSpaceDN w:val="0"/>
                        <w:adjustRightInd w:val="0"/>
                        <w:jc w:val="center"/>
                        <w:rPr>
                          <w:b/>
                          <w:sz w:val="40"/>
                          <w:szCs w:val="40"/>
                        </w:rPr>
                      </w:pPr>
                      <w:r w:rsidRPr="001571A9">
                        <w:rPr>
                          <w:b/>
                          <w:sz w:val="40"/>
                          <w:szCs w:val="40"/>
                        </w:rPr>
                        <w:t>(16-17) BDD ROCHEFORT – SAINTES – COGNAC</w:t>
                      </w:r>
                    </w:p>
                    <w:p w14:paraId="35C562BD" w14:textId="77777777" w:rsidR="00EE3A95" w:rsidRDefault="00EE3A95" w:rsidP="00EE3A95">
                      <w:pPr>
                        <w:autoSpaceDE w:val="0"/>
                        <w:autoSpaceDN w:val="0"/>
                        <w:adjustRightInd w:val="0"/>
                        <w:jc w:val="center"/>
                        <w:rPr>
                          <w:b/>
                          <w:sz w:val="40"/>
                          <w:szCs w:val="40"/>
                        </w:rPr>
                      </w:pPr>
                      <w:r w:rsidRPr="001571A9">
                        <w:rPr>
                          <w:b/>
                          <w:sz w:val="40"/>
                          <w:szCs w:val="40"/>
                        </w:rPr>
                        <w:t>Accord-cadre à bons de commande pour l’exécution de travaux d’entretien, de réhabilitation et d’adaptation sur plusieurs corps techniques</w:t>
                      </w:r>
                    </w:p>
                    <w:p w14:paraId="7069BB55" w14:textId="77777777" w:rsidR="00EE3A95" w:rsidRPr="001571A9" w:rsidRDefault="00EE3A95" w:rsidP="00EE3A95">
                      <w:pPr>
                        <w:autoSpaceDE w:val="0"/>
                        <w:autoSpaceDN w:val="0"/>
                        <w:adjustRightInd w:val="0"/>
                        <w:jc w:val="center"/>
                        <w:rPr>
                          <w:b/>
                          <w:sz w:val="40"/>
                          <w:szCs w:val="40"/>
                        </w:rPr>
                      </w:pPr>
                    </w:p>
                    <w:p w14:paraId="2344A172" w14:textId="07FBCA4B" w:rsidR="00EE3A95" w:rsidRPr="001571A9" w:rsidRDefault="002C6D9C" w:rsidP="00EE3A95">
                      <w:pPr>
                        <w:autoSpaceDE w:val="0"/>
                        <w:autoSpaceDN w:val="0"/>
                        <w:adjustRightInd w:val="0"/>
                        <w:jc w:val="center"/>
                        <w:rPr>
                          <w:b/>
                          <w:sz w:val="40"/>
                          <w:szCs w:val="40"/>
                        </w:rPr>
                      </w:pPr>
                      <w:r>
                        <w:rPr>
                          <w:b/>
                          <w:sz w:val="40"/>
                          <w:szCs w:val="40"/>
                        </w:rPr>
                        <w:t>Lot n° 1</w:t>
                      </w:r>
                      <w:r w:rsidR="00EE3A95" w:rsidRPr="001571A9">
                        <w:rPr>
                          <w:b/>
                          <w:sz w:val="40"/>
                          <w:szCs w:val="40"/>
                        </w:rPr>
                        <w:t xml:space="preserve"> : </w:t>
                      </w:r>
                      <w:r>
                        <w:rPr>
                          <w:b/>
                          <w:sz w:val="40"/>
                          <w:szCs w:val="40"/>
                        </w:rPr>
                        <w:t>TRAVAUX DE DESAMIANTAGE</w:t>
                      </w:r>
                      <w:r w:rsidRPr="00147FC9">
                        <w:rPr>
                          <w:b/>
                          <w:sz w:val="40"/>
                          <w:szCs w:val="40"/>
                        </w:rPr>
                        <w:t>-</w:t>
                      </w:r>
                      <w:r>
                        <w:rPr>
                          <w:b/>
                          <w:sz w:val="40"/>
                          <w:szCs w:val="40"/>
                        </w:rPr>
                        <w:t>RETRAIT DE PLOMB</w:t>
                      </w:r>
                    </w:p>
                    <w:p w14:paraId="1AF245BE" w14:textId="77777777" w:rsidR="00EE3A95" w:rsidRPr="0091784C" w:rsidRDefault="00EE3A95" w:rsidP="00EE3A95">
                      <w:pPr>
                        <w:autoSpaceDE w:val="0"/>
                        <w:autoSpaceDN w:val="0"/>
                        <w:adjustRightInd w:val="0"/>
                        <w:jc w:val="center"/>
                        <w:rPr>
                          <w:b/>
                          <w:sz w:val="40"/>
                          <w:szCs w:val="40"/>
                        </w:rPr>
                      </w:pPr>
                    </w:p>
                  </w:txbxContent>
                </v:textbox>
              </v:shape>
            </w:pict>
          </mc:Fallback>
        </mc:AlternateContent>
      </w:r>
    </w:p>
    <w:p w14:paraId="11BD02C0" w14:textId="77777777" w:rsidR="00EE3A95" w:rsidRPr="00C60779" w:rsidRDefault="00EE3A95" w:rsidP="00EE3A95">
      <w:pPr>
        <w:spacing w:after="60"/>
        <w:ind w:left="113"/>
        <w:jc w:val="center"/>
        <w:rPr>
          <w:b/>
          <w:smallCaps/>
          <w:sz w:val="36"/>
          <w:szCs w:val="36"/>
        </w:rPr>
      </w:pPr>
    </w:p>
    <w:p w14:paraId="1B1F48F5" w14:textId="77777777" w:rsidR="00EE3A95" w:rsidRPr="00C60779" w:rsidRDefault="00EE3A95" w:rsidP="00EE3A95">
      <w:pPr>
        <w:spacing w:after="60"/>
        <w:ind w:left="113"/>
        <w:jc w:val="center"/>
        <w:rPr>
          <w:b/>
          <w:smallCaps/>
          <w:sz w:val="36"/>
          <w:szCs w:val="36"/>
        </w:rPr>
      </w:pPr>
    </w:p>
    <w:p w14:paraId="1A3EA43E" w14:textId="77777777" w:rsidR="00EE3A95" w:rsidRPr="00C60779" w:rsidRDefault="00EE3A95" w:rsidP="00EE3A95">
      <w:pPr>
        <w:spacing w:after="60"/>
        <w:ind w:left="113"/>
        <w:jc w:val="center"/>
        <w:rPr>
          <w:b/>
          <w:smallCaps/>
          <w:sz w:val="36"/>
          <w:szCs w:val="36"/>
        </w:rPr>
      </w:pPr>
    </w:p>
    <w:p w14:paraId="702F8BB4" w14:textId="77777777" w:rsidR="00EE3A95" w:rsidRPr="00C60779" w:rsidRDefault="00EE3A95" w:rsidP="00EE3A95">
      <w:pPr>
        <w:spacing w:after="60"/>
        <w:ind w:left="113"/>
        <w:jc w:val="center"/>
        <w:rPr>
          <w:b/>
          <w:smallCaps/>
          <w:sz w:val="36"/>
          <w:szCs w:val="36"/>
        </w:rPr>
      </w:pPr>
    </w:p>
    <w:p w14:paraId="6B0F6688" w14:textId="77777777" w:rsidR="00EE3A95" w:rsidRPr="00C60779" w:rsidRDefault="00EE3A95" w:rsidP="00EE3A95">
      <w:pPr>
        <w:spacing w:after="60"/>
        <w:ind w:left="113"/>
        <w:jc w:val="center"/>
        <w:rPr>
          <w:b/>
          <w:smallCaps/>
          <w:sz w:val="36"/>
          <w:szCs w:val="36"/>
        </w:rPr>
      </w:pPr>
    </w:p>
    <w:p w14:paraId="48DD7035" w14:textId="77777777" w:rsidR="00EE3A95" w:rsidRPr="00C60779" w:rsidRDefault="00EE3A95" w:rsidP="00EE3A95">
      <w:pPr>
        <w:spacing w:after="60"/>
        <w:ind w:left="113"/>
        <w:jc w:val="center"/>
        <w:rPr>
          <w:b/>
          <w:smallCaps/>
          <w:sz w:val="36"/>
          <w:szCs w:val="36"/>
        </w:rPr>
      </w:pPr>
    </w:p>
    <w:p w14:paraId="72268462" w14:textId="77777777" w:rsidR="00EE3A95" w:rsidRPr="00C60779" w:rsidRDefault="00EE3A95" w:rsidP="00EE3A95">
      <w:pPr>
        <w:spacing w:after="60"/>
        <w:ind w:left="113"/>
        <w:jc w:val="center"/>
        <w:rPr>
          <w:b/>
          <w:smallCaps/>
          <w:sz w:val="36"/>
          <w:szCs w:val="36"/>
        </w:rPr>
      </w:pPr>
    </w:p>
    <w:p w14:paraId="17EF3550" w14:textId="5C2EC572" w:rsidR="00EE3A95" w:rsidRDefault="00EE3A95" w:rsidP="002B6CBD">
      <w:pPr>
        <w:rPr>
          <w:b/>
        </w:rPr>
      </w:pPr>
      <w:r>
        <w:rPr>
          <w:b/>
        </w:rPr>
        <w:br w:type="page"/>
      </w:r>
    </w:p>
    <w:p w14:paraId="4EDCFBF4" w14:textId="77777777" w:rsidR="00EE3A95" w:rsidRDefault="00EE3A95" w:rsidP="00EE3A95">
      <w:pPr>
        <w:jc w:val="center"/>
        <w:rPr>
          <w:b/>
        </w:rPr>
      </w:pPr>
    </w:p>
    <w:p w14:paraId="0EBA9AD5" w14:textId="77777777" w:rsidR="00EE3A95" w:rsidRPr="00F06DE9" w:rsidRDefault="00EE3A95" w:rsidP="00EE3A95">
      <w:pPr>
        <w:jc w:val="center"/>
        <w:rPr>
          <w:b/>
          <w:sz w:val="32"/>
          <w:szCs w:val="32"/>
        </w:rPr>
      </w:pPr>
      <w:r w:rsidRPr="00F06DE9">
        <w:rPr>
          <w:b/>
          <w:sz w:val="32"/>
          <w:szCs w:val="32"/>
        </w:rPr>
        <w:t>SOMMAIRE</w:t>
      </w:r>
    </w:p>
    <w:p w14:paraId="27D29308" w14:textId="77777777" w:rsidR="00EE3A95" w:rsidRDefault="00EE3A95" w:rsidP="00EE3A95">
      <w:bookmarkStart w:id="5" w:name="_Toc436321703"/>
      <w:bookmarkStart w:id="6" w:name="_Toc442946060"/>
    </w:p>
    <w:p w14:paraId="46884FD8" w14:textId="7BEDDE8C" w:rsidR="009068D0" w:rsidRDefault="00EE3A95">
      <w:pPr>
        <w:pStyle w:val="TM1"/>
        <w:tabs>
          <w:tab w:val="right" w:leader="dot" w:pos="9772"/>
        </w:tabs>
        <w:rPr>
          <w:rFonts w:eastAsiaTheme="minorEastAsia" w:cstheme="minorBidi"/>
          <w:b w:val="0"/>
          <w:bCs w:val="0"/>
          <w:caps w:val="0"/>
          <w:noProof/>
          <w:sz w:val="22"/>
          <w:szCs w:val="22"/>
        </w:rPr>
      </w:pPr>
      <w:r>
        <w:rPr>
          <w:b w:val="0"/>
          <w:bCs w:val="0"/>
          <w:caps w:val="0"/>
        </w:rPr>
        <w:fldChar w:fldCharType="begin"/>
      </w:r>
      <w:r>
        <w:rPr>
          <w:b w:val="0"/>
          <w:bCs w:val="0"/>
          <w:caps w:val="0"/>
        </w:rPr>
        <w:instrText xml:space="preserve"> TOC \o "1-3" \u </w:instrText>
      </w:r>
      <w:r>
        <w:rPr>
          <w:b w:val="0"/>
          <w:bCs w:val="0"/>
          <w:caps w:val="0"/>
        </w:rPr>
        <w:fldChar w:fldCharType="separate"/>
      </w:r>
      <w:r w:rsidR="009068D0" w:rsidRPr="009A669A">
        <w:rPr>
          <w:noProof/>
        </w:rPr>
        <w:t>MARCHE PUBLIC DE TRAVAUX</w:t>
      </w:r>
      <w:r w:rsidR="009068D0">
        <w:rPr>
          <w:noProof/>
        </w:rPr>
        <w:tab/>
      </w:r>
      <w:r w:rsidR="009068D0">
        <w:rPr>
          <w:noProof/>
        </w:rPr>
        <w:fldChar w:fldCharType="begin"/>
      </w:r>
      <w:r w:rsidR="009068D0">
        <w:rPr>
          <w:noProof/>
        </w:rPr>
        <w:instrText xml:space="preserve"> PAGEREF _Toc180075570 \h </w:instrText>
      </w:r>
      <w:r w:rsidR="009068D0">
        <w:rPr>
          <w:noProof/>
        </w:rPr>
      </w:r>
      <w:r w:rsidR="009068D0">
        <w:rPr>
          <w:noProof/>
        </w:rPr>
        <w:fldChar w:fldCharType="separate"/>
      </w:r>
      <w:r w:rsidR="009068D0">
        <w:rPr>
          <w:noProof/>
        </w:rPr>
        <w:t>1</w:t>
      </w:r>
      <w:r w:rsidR="009068D0">
        <w:rPr>
          <w:noProof/>
        </w:rPr>
        <w:fldChar w:fldCharType="end"/>
      </w:r>
    </w:p>
    <w:p w14:paraId="766BEEAD" w14:textId="5E74B4AB" w:rsidR="009068D0" w:rsidRDefault="009068D0">
      <w:pPr>
        <w:pStyle w:val="TM1"/>
        <w:tabs>
          <w:tab w:val="left" w:pos="400"/>
          <w:tab w:val="right" w:leader="dot" w:pos="9772"/>
        </w:tabs>
        <w:rPr>
          <w:rFonts w:eastAsiaTheme="minorEastAsia" w:cstheme="minorBidi"/>
          <w:b w:val="0"/>
          <w:bCs w:val="0"/>
          <w:caps w:val="0"/>
          <w:noProof/>
          <w:sz w:val="22"/>
          <w:szCs w:val="22"/>
        </w:rPr>
      </w:pPr>
      <w:r w:rsidRPr="009A669A">
        <w:rPr>
          <w:noProof/>
          <w:u w:color="000000" w:themeColor="text1"/>
        </w:rPr>
        <w:t>1</w:t>
      </w:r>
      <w:r>
        <w:rPr>
          <w:rFonts w:eastAsiaTheme="minorEastAsia" w:cstheme="minorBidi"/>
          <w:b w:val="0"/>
          <w:bCs w:val="0"/>
          <w:caps w:val="0"/>
          <w:noProof/>
          <w:sz w:val="22"/>
          <w:szCs w:val="22"/>
        </w:rPr>
        <w:tab/>
      </w:r>
      <w:r>
        <w:rPr>
          <w:noProof/>
        </w:rPr>
        <w:t>PRESENTATION</w:t>
      </w:r>
      <w:r>
        <w:rPr>
          <w:noProof/>
        </w:rPr>
        <w:tab/>
      </w:r>
      <w:r>
        <w:rPr>
          <w:noProof/>
        </w:rPr>
        <w:fldChar w:fldCharType="begin"/>
      </w:r>
      <w:r>
        <w:rPr>
          <w:noProof/>
        </w:rPr>
        <w:instrText xml:space="preserve"> PAGEREF _Toc180075571 \h </w:instrText>
      </w:r>
      <w:r>
        <w:rPr>
          <w:noProof/>
        </w:rPr>
      </w:r>
      <w:r>
        <w:rPr>
          <w:noProof/>
        </w:rPr>
        <w:fldChar w:fldCharType="separate"/>
      </w:r>
      <w:r>
        <w:rPr>
          <w:noProof/>
        </w:rPr>
        <w:t>4</w:t>
      </w:r>
      <w:r>
        <w:rPr>
          <w:noProof/>
        </w:rPr>
        <w:fldChar w:fldCharType="end"/>
      </w:r>
    </w:p>
    <w:p w14:paraId="25B0618E" w14:textId="344F4F3C" w:rsidR="009068D0" w:rsidRDefault="009068D0">
      <w:pPr>
        <w:pStyle w:val="TM1"/>
        <w:tabs>
          <w:tab w:val="left" w:pos="400"/>
          <w:tab w:val="right" w:leader="dot" w:pos="9772"/>
        </w:tabs>
        <w:rPr>
          <w:rFonts w:eastAsiaTheme="minorEastAsia" w:cstheme="minorBidi"/>
          <w:b w:val="0"/>
          <w:bCs w:val="0"/>
          <w:caps w:val="0"/>
          <w:noProof/>
          <w:sz w:val="22"/>
          <w:szCs w:val="22"/>
        </w:rPr>
      </w:pPr>
      <w:r w:rsidRPr="009A669A">
        <w:rPr>
          <w:noProof/>
          <w:u w:color="000000" w:themeColor="text1"/>
        </w:rPr>
        <w:t>2</w:t>
      </w:r>
      <w:r>
        <w:rPr>
          <w:rFonts w:eastAsiaTheme="minorEastAsia" w:cstheme="minorBidi"/>
          <w:b w:val="0"/>
          <w:bCs w:val="0"/>
          <w:caps w:val="0"/>
          <w:noProof/>
          <w:sz w:val="22"/>
          <w:szCs w:val="22"/>
        </w:rPr>
        <w:tab/>
      </w:r>
      <w:r>
        <w:rPr>
          <w:noProof/>
        </w:rPr>
        <w:t>GENERALITES</w:t>
      </w:r>
      <w:r>
        <w:rPr>
          <w:noProof/>
        </w:rPr>
        <w:tab/>
      </w:r>
      <w:r>
        <w:rPr>
          <w:noProof/>
        </w:rPr>
        <w:fldChar w:fldCharType="begin"/>
      </w:r>
      <w:r>
        <w:rPr>
          <w:noProof/>
        </w:rPr>
        <w:instrText xml:space="preserve"> PAGEREF _Toc180075572 \h </w:instrText>
      </w:r>
      <w:r>
        <w:rPr>
          <w:noProof/>
        </w:rPr>
      </w:r>
      <w:r>
        <w:rPr>
          <w:noProof/>
        </w:rPr>
        <w:fldChar w:fldCharType="separate"/>
      </w:r>
      <w:r>
        <w:rPr>
          <w:noProof/>
        </w:rPr>
        <w:t>5</w:t>
      </w:r>
      <w:r>
        <w:rPr>
          <w:noProof/>
        </w:rPr>
        <w:fldChar w:fldCharType="end"/>
      </w:r>
    </w:p>
    <w:p w14:paraId="7A9B3E0D" w14:textId="5CB267D0" w:rsidR="009068D0" w:rsidRDefault="009068D0">
      <w:pPr>
        <w:pStyle w:val="TM2"/>
        <w:tabs>
          <w:tab w:val="left" w:pos="800"/>
          <w:tab w:val="right" w:leader="dot" w:pos="9772"/>
        </w:tabs>
        <w:rPr>
          <w:rFonts w:eastAsiaTheme="minorEastAsia" w:cstheme="minorBidi"/>
          <w:smallCaps w:val="0"/>
          <w:noProof/>
          <w:sz w:val="22"/>
          <w:szCs w:val="22"/>
        </w:rPr>
      </w:pPr>
      <w:r w:rsidRPr="009A669A">
        <w:rPr>
          <w:noProof/>
        </w:rPr>
        <w:t>2.1</w:t>
      </w:r>
      <w:r>
        <w:rPr>
          <w:rFonts w:eastAsiaTheme="minorEastAsia" w:cstheme="minorBidi"/>
          <w:smallCaps w:val="0"/>
          <w:noProof/>
          <w:sz w:val="22"/>
          <w:szCs w:val="22"/>
        </w:rPr>
        <w:tab/>
      </w:r>
      <w:r>
        <w:rPr>
          <w:noProof/>
        </w:rPr>
        <w:t>Documents techniques applicables au marché</w:t>
      </w:r>
      <w:r>
        <w:rPr>
          <w:noProof/>
        </w:rPr>
        <w:tab/>
      </w:r>
      <w:r>
        <w:rPr>
          <w:noProof/>
        </w:rPr>
        <w:fldChar w:fldCharType="begin"/>
      </w:r>
      <w:r>
        <w:rPr>
          <w:noProof/>
        </w:rPr>
        <w:instrText xml:space="preserve"> PAGEREF _Toc180075573 \h </w:instrText>
      </w:r>
      <w:r>
        <w:rPr>
          <w:noProof/>
        </w:rPr>
      </w:r>
      <w:r>
        <w:rPr>
          <w:noProof/>
        </w:rPr>
        <w:fldChar w:fldCharType="separate"/>
      </w:r>
      <w:r>
        <w:rPr>
          <w:noProof/>
        </w:rPr>
        <w:t>5</w:t>
      </w:r>
      <w:r>
        <w:rPr>
          <w:noProof/>
        </w:rPr>
        <w:fldChar w:fldCharType="end"/>
      </w:r>
    </w:p>
    <w:p w14:paraId="30A88524" w14:textId="0835658C" w:rsidR="009068D0" w:rsidRDefault="009068D0">
      <w:pPr>
        <w:pStyle w:val="TM2"/>
        <w:tabs>
          <w:tab w:val="left" w:pos="800"/>
          <w:tab w:val="right" w:leader="dot" w:pos="9772"/>
        </w:tabs>
        <w:rPr>
          <w:rFonts w:eastAsiaTheme="minorEastAsia" w:cstheme="minorBidi"/>
          <w:smallCaps w:val="0"/>
          <w:noProof/>
          <w:sz w:val="22"/>
          <w:szCs w:val="22"/>
        </w:rPr>
      </w:pPr>
      <w:r w:rsidRPr="009A669A">
        <w:rPr>
          <w:noProof/>
        </w:rPr>
        <w:t>2.2</w:t>
      </w:r>
      <w:r>
        <w:rPr>
          <w:rFonts w:eastAsiaTheme="minorEastAsia" w:cstheme="minorBidi"/>
          <w:smallCaps w:val="0"/>
          <w:noProof/>
          <w:sz w:val="22"/>
          <w:szCs w:val="22"/>
        </w:rPr>
        <w:tab/>
      </w:r>
      <w:r>
        <w:rPr>
          <w:noProof/>
        </w:rPr>
        <w:t>Pièces à fournir par le titulaire avant l’exécution des travaux</w:t>
      </w:r>
      <w:r>
        <w:rPr>
          <w:noProof/>
        </w:rPr>
        <w:tab/>
      </w:r>
      <w:r>
        <w:rPr>
          <w:noProof/>
        </w:rPr>
        <w:fldChar w:fldCharType="begin"/>
      </w:r>
      <w:r>
        <w:rPr>
          <w:noProof/>
        </w:rPr>
        <w:instrText xml:space="preserve"> PAGEREF _Toc180075574 \h </w:instrText>
      </w:r>
      <w:r>
        <w:rPr>
          <w:noProof/>
        </w:rPr>
      </w:r>
      <w:r>
        <w:rPr>
          <w:noProof/>
        </w:rPr>
        <w:fldChar w:fldCharType="separate"/>
      </w:r>
      <w:r>
        <w:rPr>
          <w:noProof/>
        </w:rPr>
        <w:t>5</w:t>
      </w:r>
      <w:r>
        <w:rPr>
          <w:noProof/>
        </w:rPr>
        <w:fldChar w:fldCharType="end"/>
      </w:r>
    </w:p>
    <w:p w14:paraId="4C0878D7" w14:textId="4C978855" w:rsidR="009068D0" w:rsidRDefault="009068D0">
      <w:pPr>
        <w:pStyle w:val="TM2"/>
        <w:tabs>
          <w:tab w:val="left" w:pos="800"/>
          <w:tab w:val="right" w:leader="dot" w:pos="9772"/>
        </w:tabs>
        <w:rPr>
          <w:rFonts w:eastAsiaTheme="minorEastAsia" w:cstheme="minorBidi"/>
          <w:smallCaps w:val="0"/>
          <w:noProof/>
          <w:sz w:val="22"/>
          <w:szCs w:val="22"/>
        </w:rPr>
      </w:pPr>
      <w:r w:rsidRPr="009A669A">
        <w:rPr>
          <w:noProof/>
        </w:rPr>
        <w:t>2.3</w:t>
      </w:r>
      <w:r>
        <w:rPr>
          <w:rFonts w:eastAsiaTheme="minorEastAsia" w:cstheme="minorBidi"/>
          <w:smallCaps w:val="0"/>
          <w:noProof/>
          <w:sz w:val="22"/>
          <w:szCs w:val="22"/>
        </w:rPr>
        <w:tab/>
      </w:r>
      <w:r>
        <w:rPr>
          <w:noProof/>
        </w:rPr>
        <w:t>Pièces à fournir par le titulaire pendant l’exécution des travaux</w:t>
      </w:r>
      <w:r>
        <w:rPr>
          <w:noProof/>
        </w:rPr>
        <w:tab/>
      </w:r>
      <w:r>
        <w:rPr>
          <w:noProof/>
        </w:rPr>
        <w:fldChar w:fldCharType="begin"/>
      </w:r>
      <w:r>
        <w:rPr>
          <w:noProof/>
        </w:rPr>
        <w:instrText xml:space="preserve"> PAGEREF _Toc180075575 \h </w:instrText>
      </w:r>
      <w:r>
        <w:rPr>
          <w:noProof/>
        </w:rPr>
      </w:r>
      <w:r>
        <w:rPr>
          <w:noProof/>
        </w:rPr>
        <w:fldChar w:fldCharType="separate"/>
      </w:r>
      <w:r>
        <w:rPr>
          <w:noProof/>
        </w:rPr>
        <w:t>6</w:t>
      </w:r>
      <w:r>
        <w:rPr>
          <w:noProof/>
        </w:rPr>
        <w:fldChar w:fldCharType="end"/>
      </w:r>
    </w:p>
    <w:p w14:paraId="7C10A3DF" w14:textId="6C5A3D0D" w:rsidR="009068D0" w:rsidRDefault="009068D0">
      <w:pPr>
        <w:pStyle w:val="TM2"/>
        <w:tabs>
          <w:tab w:val="left" w:pos="800"/>
          <w:tab w:val="right" w:leader="dot" w:pos="9772"/>
        </w:tabs>
        <w:rPr>
          <w:rFonts w:eastAsiaTheme="minorEastAsia" w:cstheme="minorBidi"/>
          <w:smallCaps w:val="0"/>
          <w:noProof/>
          <w:sz w:val="22"/>
          <w:szCs w:val="22"/>
        </w:rPr>
      </w:pPr>
      <w:r w:rsidRPr="009A669A">
        <w:rPr>
          <w:noProof/>
        </w:rPr>
        <w:t>2.4</w:t>
      </w:r>
      <w:r>
        <w:rPr>
          <w:rFonts w:eastAsiaTheme="minorEastAsia" w:cstheme="minorBidi"/>
          <w:smallCaps w:val="0"/>
          <w:noProof/>
          <w:sz w:val="22"/>
          <w:szCs w:val="22"/>
        </w:rPr>
        <w:tab/>
      </w:r>
      <w:r>
        <w:rPr>
          <w:noProof/>
        </w:rPr>
        <w:t>Pièces à fournir et opérations à réaliser avant réception des travaux</w:t>
      </w:r>
      <w:r>
        <w:rPr>
          <w:noProof/>
        </w:rPr>
        <w:tab/>
      </w:r>
      <w:r>
        <w:rPr>
          <w:noProof/>
        </w:rPr>
        <w:fldChar w:fldCharType="begin"/>
      </w:r>
      <w:r>
        <w:rPr>
          <w:noProof/>
        </w:rPr>
        <w:instrText xml:space="preserve"> PAGEREF _Toc180075576 \h </w:instrText>
      </w:r>
      <w:r>
        <w:rPr>
          <w:noProof/>
        </w:rPr>
      </w:r>
      <w:r>
        <w:rPr>
          <w:noProof/>
        </w:rPr>
        <w:fldChar w:fldCharType="separate"/>
      </w:r>
      <w:r>
        <w:rPr>
          <w:noProof/>
        </w:rPr>
        <w:t>6</w:t>
      </w:r>
      <w:r>
        <w:rPr>
          <w:noProof/>
        </w:rPr>
        <w:fldChar w:fldCharType="end"/>
      </w:r>
    </w:p>
    <w:p w14:paraId="256BA510" w14:textId="3B4A95AC" w:rsidR="009068D0" w:rsidRDefault="009068D0">
      <w:pPr>
        <w:pStyle w:val="TM1"/>
        <w:tabs>
          <w:tab w:val="left" w:pos="400"/>
          <w:tab w:val="right" w:leader="dot" w:pos="9772"/>
        </w:tabs>
        <w:rPr>
          <w:rFonts w:eastAsiaTheme="minorEastAsia" w:cstheme="minorBidi"/>
          <w:b w:val="0"/>
          <w:bCs w:val="0"/>
          <w:caps w:val="0"/>
          <w:noProof/>
          <w:sz w:val="22"/>
          <w:szCs w:val="22"/>
        </w:rPr>
      </w:pPr>
      <w:r w:rsidRPr="009A669A">
        <w:rPr>
          <w:noProof/>
          <w:u w:color="000000" w:themeColor="text1"/>
        </w:rPr>
        <w:t>3</w:t>
      </w:r>
      <w:r>
        <w:rPr>
          <w:rFonts w:eastAsiaTheme="minorEastAsia" w:cstheme="minorBidi"/>
          <w:b w:val="0"/>
          <w:bCs w:val="0"/>
          <w:caps w:val="0"/>
          <w:noProof/>
          <w:sz w:val="22"/>
          <w:szCs w:val="22"/>
        </w:rPr>
        <w:tab/>
      </w:r>
      <w:r>
        <w:rPr>
          <w:noProof/>
        </w:rPr>
        <w:t>PRESCRIPTIONS GENERALES D’EXECUTION A INCLURE DANS LE PLAN DE RETRAIT</w:t>
      </w:r>
      <w:r>
        <w:rPr>
          <w:noProof/>
        </w:rPr>
        <w:tab/>
      </w:r>
      <w:r>
        <w:rPr>
          <w:noProof/>
        </w:rPr>
        <w:fldChar w:fldCharType="begin"/>
      </w:r>
      <w:r>
        <w:rPr>
          <w:noProof/>
        </w:rPr>
        <w:instrText xml:space="preserve"> PAGEREF _Toc180075577 \h </w:instrText>
      </w:r>
      <w:r>
        <w:rPr>
          <w:noProof/>
        </w:rPr>
      </w:r>
      <w:r>
        <w:rPr>
          <w:noProof/>
        </w:rPr>
        <w:fldChar w:fldCharType="separate"/>
      </w:r>
      <w:r>
        <w:rPr>
          <w:noProof/>
        </w:rPr>
        <w:t>7</w:t>
      </w:r>
      <w:r>
        <w:rPr>
          <w:noProof/>
        </w:rPr>
        <w:fldChar w:fldCharType="end"/>
      </w:r>
    </w:p>
    <w:p w14:paraId="2DA824D0" w14:textId="617547F2" w:rsidR="009068D0" w:rsidRDefault="009068D0">
      <w:pPr>
        <w:pStyle w:val="TM2"/>
        <w:tabs>
          <w:tab w:val="left" w:pos="800"/>
          <w:tab w:val="right" w:leader="dot" w:pos="9772"/>
        </w:tabs>
        <w:rPr>
          <w:rFonts w:eastAsiaTheme="minorEastAsia" w:cstheme="minorBidi"/>
          <w:smallCaps w:val="0"/>
          <w:noProof/>
          <w:sz w:val="22"/>
          <w:szCs w:val="22"/>
        </w:rPr>
      </w:pPr>
      <w:r w:rsidRPr="009A669A">
        <w:rPr>
          <w:noProof/>
        </w:rPr>
        <w:t>3.1</w:t>
      </w:r>
      <w:r>
        <w:rPr>
          <w:rFonts w:eastAsiaTheme="minorEastAsia" w:cstheme="minorBidi"/>
          <w:smallCaps w:val="0"/>
          <w:noProof/>
          <w:sz w:val="22"/>
          <w:szCs w:val="22"/>
        </w:rPr>
        <w:tab/>
      </w:r>
      <w:r>
        <w:rPr>
          <w:noProof/>
        </w:rPr>
        <w:t>Les obligations du Titulaire :</w:t>
      </w:r>
      <w:r>
        <w:rPr>
          <w:noProof/>
        </w:rPr>
        <w:tab/>
      </w:r>
      <w:r>
        <w:rPr>
          <w:noProof/>
        </w:rPr>
        <w:fldChar w:fldCharType="begin"/>
      </w:r>
      <w:r>
        <w:rPr>
          <w:noProof/>
        </w:rPr>
        <w:instrText xml:space="preserve"> PAGEREF _Toc180075578 \h </w:instrText>
      </w:r>
      <w:r>
        <w:rPr>
          <w:noProof/>
        </w:rPr>
      </w:r>
      <w:r>
        <w:rPr>
          <w:noProof/>
        </w:rPr>
        <w:fldChar w:fldCharType="separate"/>
      </w:r>
      <w:r>
        <w:rPr>
          <w:noProof/>
        </w:rPr>
        <w:t>7</w:t>
      </w:r>
      <w:r>
        <w:rPr>
          <w:noProof/>
        </w:rPr>
        <w:fldChar w:fldCharType="end"/>
      </w:r>
    </w:p>
    <w:p w14:paraId="26991CC6" w14:textId="5E522FF0" w:rsidR="009068D0" w:rsidRDefault="009068D0">
      <w:pPr>
        <w:pStyle w:val="TM3"/>
        <w:tabs>
          <w:tab w:val="left" w:pos="1200"/>
          <w:tab w:val="right" w:leader="dot" w:pos="9772"/>
        </w:tabs>
        <w:rPr>
          <w:rFonts w:eastAsiaTheme="minorEastAsia" w:cstheme="minorBidi"/>
          <w:i w:val="0"/>
          <w:iCs w:val="0"/>
          <w:noProof/>
          <w:sz w:val="22"/>
          <w:szCs w:val="22"/>
        </w:rPr>
      </w:pPr>
      <w:r>
        <w:rPr>
          <w:noProof/>
        </w:rPr>
        <w:t>3.1.1</w:t>
      </w:r>
      <w:r>
        <w:rPr>
          <w:rFonts w:eastAsiaTheme="minorEastAsia" w:cstheme="minorBidi"/>
          <w:i w:val="0"/>
          <w:iCs w:val="0"/>
          <w:noProof/>
          <w:sz w:val="22"/>
          <w:szCs w:val="22"/>
        </w:rPr>
        <w:tab/>
      </w:r>
      <w:r>
        <w:rPr>
          <w:noProof/>
        </w:rPr>
        <w:t>Installations de chantier :</w:t>
      </w:r>
      <w:r>
        <w:rPr>
          <w:noProof/>
        </w:rPr>
        <w:tab/>
      </w:r>
      <w:r>
        <w:rPr>
          <w:noProof/>
        </w:rPr>
        <w:fldChar w:fldCharType="begin"/>
      </w:r>
      <w:r>
        <w:rPr>
          <w:noProof/>
        </w:rPr>
        <w:instrText xml:space="preserve"> PAGEREF _Toc180075579 \h </w:instrText>
      </w:r>
      <w:r>
        <w:rPr>
          <w:noProof/>
        </w:rPr>
      </w:r>
      <w:r>
        <w:rPr>
          <w:noProof/>
        </w:rPr>
        <w:fldChar w:fldCharType="separate"/>
      </w:r>
      <w:r>
        <w:rPr>
          <w:noProof/>
        </w:rPr>
        <w:t>7</w:t>
      </w:r>
      <w:r>
        <w:rPr>
          <w:noProof/>
        </w:rPr>
        <w:fldChar w:fldCharType="end"/>
      </w:r>
    </w:p>
    <w:p w14:paraId="5AF1B045" w14:textId="70BFCBDA" w:rsidR="009068D0" w:rsidRDefault="009068D0">
      <w:pPr>
        <w:pStyle w:val="TM3"/>
        <w:tabs>
          <w:tab w:val="left" w:pos="1200"/>
          <w:tab w:val="right" w:leader="dot" w:pos="9772"/>
        </w:tabs>
        <w:rPr>
          <w:rFonts w:eastAsiaTheme="minorEastAsia" w:cstheme="minorBidi"/>
          <w:i w:val="0"/>
          <w:iCs w:val="0"/>
          <w:noProof/>
          <w:sz w:val="22"/>
          <w:szCs w:val="22"/>
        </w:rPr>
      </w:pPr>
      <w:r>
        <w:rPr>
          <w:noProof/>
        </w:rPr>
        <w:t>3.1.2</w:t>
      </w:r>
      <w:r>
        <w:rPr>
          <w:rFonts w:eastAsiaTheme="minorEastAsia" w:cstheme="minorBidi"/>
          <w:i w:val="0"/>
          <w:iCs w:val="0"/>
          <w:noProof/>
          <w:sz w:val="22"/>
          <w:szCs w:val="22"/>
        </w:rPr>
        <w:tab/>
      </w:r>
      <w:r>
        <w:rPr>
          <w:noProof/>
        </w:rPr>
        <w:t>Installations des zones :</w:t>
      </w:r>
      <w:r>
        <w:rPr>
          <w:noProof/>
        </w:rPr>
        <w:tab/>
      </w:r>
      <w:r>
        <w:rPr>
          <w:noProof/>
        </w:rPr>
        <w:fldChar w:fldCharType="begin"/>
      </w:r>
      <w:r>
        <w:rPr>
          <w:noProof/>
        </w:rPr>
        <w:instrText xml:space="preserve"> PAGEREF _Toc180075580 \h </w:instrText>
      </w:r>
      <w:r>
        <w:rPr>
          <w:noProof/>
        </w:rPr>
      </w:r>
      <w:r>
        <w:rPr>
          <w:noProof/>
        </w:rPr>
        <w:fldChar w:fldCharType="separate"/>
      </w:r>
      <w:r>
        <w:rPr>
          <w:noProof/>
        </w:rPr>
        <w:t>8</w:t>
      </w:r>
      <w:r>
        <w:rPr>
          <w:noProof/>
        </w:rPr>
        <w:fldChar w:fldCharType="end"/>
      </w:r>
    </w:p>
    <w:p w14:paraId="050426D4" w14:textId="0BA95C32" w:rsidR="009068D0" w:rsidRDefault="009068D0">
      <w:pPr>
        <w:pStyle w:val="TM3"/>
        <w:tabs>
          <w:tab w:val="left" w:pos="1200"/>
          <w:tab w:val="right" w:leader="dot" w:pos="9772"/>
        </w:tabs>
        <w:rPr>
          <w:rFonts w:eastAsiaTheme="minorEastAsia" w:cstheme="minorBidi"/>
          <w:i w:val="0"/>
          <w:iCs w:val="0"/>
          <w:noProof/>
          <w:sz w:val="22"/>
          <w:szCs w:val="22"/>
        </w:rPr>
      </w:pPr>
      <w:r>
        <w:rPr>
          <w:noProof/>
        </w:rPr>
        <w:t>3.1.3</w:t>
      </w:r>
      <w:r>
        <w:rPr>
          <w:rFonts w:eastAsiaTheme="minorEastAsia" w:cstheme="minorBidi"/>
          <w:i w:val="0"/>
          <w:iCs w:val="0"/>
          <w:noProof/>
          <w:sz w:val="22"/>
          <w:szCs w:val="22"/>
        </w:rPr>
        <w:tab/>
      </w:r>
      <w:r>
        <w:rPr>
          <w:noProof/>
        </w:rPr>
        <w:t>Métrologie de chantier :</w:t>
      </w:r>
      <w:r>
        <w:rPr>
          <w:noProof/>
        </w:rPr>
        <w:tab/>
      </w:r>
      <w:r>
        <w:rPr>
          <w:noProof/>
        </w:rPr>
        <w:fldChar w:fldCharType="begin"/>
      </w:r>
      <w:r>
        <w:rPr>
          <w:noProof/>
        </w:rPr>
        <w:instrText xml:space="preserve"> PAGEREF _Toc180075581 \h </w:instrText>
      </w:r>
      <w:r>
        <w:rPr>
          <w:noProof/>
        </w:rPr>
      </w:r>
      <w:r>
        <w:rPr>
          <w:noProof/>
        </w:rPr>
        <w:fldChar w:fldCharType="separate"/>
      </w:r>
      <w:r>
        <w:rPr>
          <w:noProof/>
        </w:rPr>
        <w:t>8</w:t>
      </w:r>
      <w:r>
        <w:rPr>
          <w:noProof/>
        </w:rPr>
        <w:fldChar w:fldCharType="end"/>
      </w:r>
    </w:p>
    <w:p w14:paraId="0B524BBD" w14:textId="7B541E7B" w:rsidR="009068D0" w:rsidRDefault="009068D0">
      <w:pPr>
        <w:pStyle w:val="TM1"/>
        <w:tabs>
          <w:tab w:val="left" w:pos="400"/>
          <w:tab w:val="right" w:leader="dot" w:pos="9772"/>
        </w:tabs>
        <w:rPr>
          <w:rFonts w:eastAsiaTheme="minorEastAsia" w:cstheme="minorBidi"/>
          <w:b w:val="0"/>
          <w:bCs w:val="0"/>
          <w:caps w:val="0"/>
          <w:noProof/>
          <w:sz w:val="22"/>
          <w:szCs w:val="22"/>
        </w:rPr>
      </w:pPr>
      <w:r w:rsidRPr="009A669A">
        <w:rPr>
          <w:noProof/>
          <w:u w:color="000000" w:themeColor="text1"/>
        </w:rPr>
        <w:t>4</w:t>
      </w:r>
      <w:r>
        <w:rPr>
          <w:rFonts w:eastAsiaTheme="minorEastAsia" w:cstheme="minorBidi"/>
          <w:b w:val="0"/>
          <w:bCs w:val="0"/>
          <w:caps w:val="0"/>
          <w:noProof/>
          <w:sz w:val="22"/>
          <w:szCs w:val="22"/>
        </w:rPr>
        <w:tab/>
      </w:r>
      <w:r>
        <w:rPr>
          <w:noProof/>
        </w:rPr>
        <w:t>PROTECTION DES OUVRAGES</w:t>
      </w:r>
      <w:r>
        <w:rPr>
          <w:noProof/>
        </w:rPr>
        <w:tab/>
      </w:r>
      <w:r>
        <w:rPr>
          <w:noProof/>
        </w:rPr>
        <w:fldChar w:fldCharType="begin"/>
      </w:r>
      <w:r>
        <w:rPr>
          <w:noProof/>
        </w:rPr>
        <w:instrText xml:space="preserve"> PAGEREF _Toc180075582 \h </w:instrText>
      </w:r>
      <w:r>
        <w:rPr>
          <w:noProof/>
        </w:rPr>
      </w:r>
      <w:r>
        <w:rPr>
          <w:noProof/>
        </w:rPr>
        <w:fldChar w:fldCharType="separate"/>
      </w:r>
      <w:r>
        <w:rPr>
          <w:noProof/>
        </w:rPr>
        <w:t>9</w:t>
      </w:r>
      <w:r>
        <w:rPr>
          <w:noProof/>
        </w:rPr>
        <w:fldChar w:fldCharType="end"/>
      </w:r>
    </w:p>
    <w:p w14:paraId="6F305864" w14:textId="6E780404" w:rsidR="009068D0" w:rsidRDefault="009068D0">
      <w:pPr>
        <w:pStyle w:val="TM1"/>
        <w:tabs>
          <w:tab w:val="left" w:pos="400"/>
          <w:tab w:val="right" w:leader="dot" w:pos="9772"/>
        </w:tabs>
        <w:rPr>
          <w:rFonts w:eastAsiaTheme="minorEastAsia" w:cstheme="minorBidi"/>
          <w:b w:val="0"/>
          <w:bCs w:val="0"/>
          <w:caps w:val="0"/>
          <w:noProof/>
          <w:sz w:val="22"/>
          <w:szCs w:val="22"/>
        </w:rPr>
      </w:pPr>
      <w:r w:rsidRPr="009A669A">
        <w:rPr>
          <w:noProof/>
          <w:u w:color="000000" w:themeColor="text1"/>
        </w:rPr>
        <w:t>5</w:t>
      </w:r>
      <w:r>
        <w:rPr>
          <w:rFonts w:eastAsiaTheme="minorEastAsia" w:cstheme="minorBidi"/>
          <w:b w:val="0"/>
          <w:bCs w:val="0"/>
          <w:caps w:val="0"/>
          <w:noProof/>
          <w:sz w:val="22"/>
          <w:szCs w:val="22"/>
        </w:rPr>
        <w:tab/>
      </w:r>
      <w:r>
        <w:rPr>
          <w:noProof/>
        </w:rPr>
        <w:t>MODE DE M</w:t>
      </w:r>
      <w:r w:rsidRPr="009A669A">
        <w:rPr>
          <w:noProof/>
        </w:rPr>
        <w:t>é</w:t>
      </w:r>
      <w:r>
        <w:rPr>
          <w:noProof/>
        </w:rPr>
        <w:t>TRE</w:t>
      </w:r>
      <w:r>
        <w:rPr>
          <w:noProof/>
        </w:rPr>
        <w:tab/>
      </w:r>
      <w:r>
        <w:rPr>
          <w:noProof/>
        </w:rPr>
        <w:fldChar w:fldCharType="begin"/>
      </w:r>
      <w:r>
        <w:rPr>
          <w:noProof/>
        </w:rPr>
        <w:instrText xml:space="preserve"> PAGEREF _Toc180075583 \h </w:instrText>
      </w:r>
      <w:r>
        <w:rPr>
          <w:noProof/>
        </w:rPr>
      </w:r>
      <w:r>
        <w:rPr>
          <w:noProof/>
        </w:rPr>
        <w:fldChar w:fldCharType="separate"/>
      </w:r>
      <w:r>
        <w:rPr>
          <w:noProof/>
        </w:rPr>
        <w:t>9</w:t>
      </w:r>
      <w:r>
        <w:rPr>
          <w:noProof/>
        </w:rPr>
        <w:fldChar w:fldCharType="end"/>
      </w:r>
    </w:p>
    <w:p w14:paraId="2CBBE027" w14:textId="5991C745" w:rsidR="009068D0" w:rsidRDefault="009068D0">
      <w:pPr>
        <w:pStyle w:val="TM2"/>
        <w:tabs>
          <w:tab w:val="left" w:pos="800"/>
          <w:tab w:val="right" w:leader="dot" w:pos="9772"/>
        </w:tabs>
        <w:rPr>
          <w:rFonts w:eastAsiaTheme="minorEastAsia" w:cstheme="minorBidi"/>
          <w:smallCaps w:val="0"/>
          <w:noProof/>
          <w:sz w:val="22"/>
          <w:szCs w:val="22"/>
        </w:rPr>
      </w:pPr>
      <w:r w:rsidRPr="009A669A">
        <w:rPr>
          <w:noProof/>
        </w:rPr>
        <w:t>5.1</w:t>
      </w:r>
      <w:r>
        <w:rPr>
          <w:rFonts w:eastAsiaTheme="minorEastAsia" w:cstheme="minorBidi"/>
          <w:smallCaps w:val="0"/>
          <w:noProof/>
          <w:sz w:val="22"/>
          <w:szCs w:val="22"/>
        </w:rPr>
        <w:tab/>
      </w:r>
      <w:r>
        <w:rPr>
          <w:noProof/>
        </w:rPr>
        <w:t>Mode de mesurage</w:t>
      </w:r>
      <w:r>
        <w:rPr>
          <w:noProof/>
        </w:rPr>
        <w:tab/>
      </w:r>
      <w:r>
        <w:rPr>
          <w:noProof/>
        </w:rPr>
        <w:fldChar w:fldCharType="begin"/>
      </w:r>
      <w:r>
        <w:rPr>
          <w:noProof/>
        </w:rPr>
        <w:instrText xml:space="preserve"> PAGEREF _Toc180075584 \h </w:instrText>
      </w:r>
      <w:r>
        <w:rPr>
          <w:noProof/>
        </w:rPr>
      </w:r>
      <w:r>
        <w:rPr>
          <w:noProof/>
        </w:rPr>
        <w:fldChar w:fldCharType="separate"/>
      </w:r>
      <w:r>
        <w:rPr>
          <w:noProof/>
        </w:rPr>
        <w:t>9</w:t>
      </w:r>
      <w:r>
        <w:rPr>
          <w:noProof/>
        </w:rPr>
        <w:fldChar w:fldCharType="end"/>
      </w:r>
    </w:p>
    <w:p w14:paraId="3E92FA54" w14:textId="026CD124" w:rsidR="009068D0" w:rsidRDefault="009068D0">
      <w:pPr>
        <w:pStyle w:val="TM2"/>
        <w:tabs>
          <w:tab w:val="left" w:pos="800"/>
          <w:tab w:val="right" w:leader="dot" w:pos="9772"/>
        </w:tabs>
        <w:rPr>
          <w:rFonts w:eastAsiaTheme="minorEastAsia" w:cstheme="minorBidi"/>
          <w:smallCaps w:val="0"/>
          <w:noProof/>
          <w:sz w:val="22"/>
          <w:szCs w:val="22"/>
        </w:rPr>
      </w:pPr>
      <w:r w:rsidRPr="009A669A">
        <w:rPr>
          <w:noProof/>
        </w:rPr>
        <w:t>5.2</w:t>
      </w:r>
      <w:r>
        <w:rPr>
          <w:rFonts w:eastAsiaTheme="minorEastAsia" w:cstheme="minorBidi"/>
          <w:smallCaps w:val="0"/>
          <w:noProof/>
          <w:sz w:val="22"/>
          <w:szCs w:val="22"/>
        </w:rPr>
        <w:tab/>
      </w:r>
      <w:r>
        <w:rPr>
          <w:noProof/>
        </w:rPr>
        <w:t>6.2. – Règles générales</w:t>
      </w:r>
      <w:r>
        <w:rPr>
          <w:noProof/>
        </w:rPr>
        <w:tab/>
      </w:r>
      <w:r>
        <w:rPr>
          <w:noProof/>
        </w:rPr>
        <w:fldChar w:fldCharType="begin"/>
      </w:r>
      <w:r>
        <w:rPr>
          <w:noProof/>
        </w:rPr>
        <w:instrText xml:space="preserve"> PAGEREF _Toc180075585 \h </w:instrText>
      </w:r>
      <w:r>
        <w:rPr>
          <w:noProof/>
        </w:rPr>
      </w:r>
      <w:r>
        <w:rPr>
          <w:noProof/>
        </w:rPr>
        <w:fldChar w:fldCharType="separate"/>
      </w:r>
      <w:r>
        <w:rPr>
          <w:noProof/>
        </w:rPr>
        <w:t>10</w:t>
      </w:r>
      <w:r>
        <w:rPr>
          <w:noProof/>
        </w:rPr>
        <w:fldChar w:fldCharType="end"/>
      </w:r>
    </w:p>
    <w:p w14:paraId="279A5144" w14:textId="78C0E0CB" w:rsidR="009068D0" w:rsidRDefault="009068D0">
      <w:pPr>
        <w:pStyle w:val="TM1"/>
        <w:tabs>
          <w:tab w:val="left" w:pos="400"/>
          <w:tab w:val="right" w:leader="dot" w:pos="9772"/>
        </w:tabs>
        <w:rPr>
          <w:rFonts w:eastAsiaTheme="minorEastAsia" w:cstheme="minorBidi"/>
          <w:b w:val="0"/>
          <w:bCs w:val="0"/>
          <w:caps w:val="0"/>
          <w:noProof/>
          <w:sz w:val="22"/>
          <w:szCs w:val="22"/>
        </w:rPr>
      </w:pPr>
      <w:r w:rsidRPr="009A669A">
        <w:rPr>
          <w:noProof/>
          <w:u w:color="000000" w:themeColor="text1"/>
        </w:rPr>
        <w:t>6</w:t>
      </w:r>
      <w:r>
        <w:rPr>
          <w:rFonts w:eastAsiaTheme="minorEastAsia" w:cstheme="minorBidi"/>
          <w:b w:val="0"/>
          <w:bCs w:val="0"/>
          <w:caps w:val="0"/>
          <w:noProof/>
          <w:sz w:val="22"/>
          <w:szCs w:val="22"/>
        </w:rPr>
        <w:tab/>
      </w:r>
      <w:r>
        <w:rPr>
          <w:noProof/>
        </w:rPr>
        <w:t>GESTION DES DECHETS DE CHANTIER</w:t>
      </w:r>
      <w:r>
        <w:rPr>
          <w:noProof/>
        </w:rPr>
        <w:tab/>
      </w:r>
      <w:r>
        <w:rPr>
          <w:noProof/>
        </w:rPr>
        <w:fldChar w:fldCharType="begin"/>
      </w:r>
      <w:r>
        <w:rPr>
          <w:noProof/>
        </w:rPr>
        <w:instrText xml:space="preserve"> PAGEREF _Toc180075586 \h </w:instrText>
      </w:r>
      <w:r>
        <w:rPr>
          <w:noProof/>
        </w:rPr>
      </w:r>
      <w:r>
        <w:rPr>
          <w:noProof/>
        </w:rPr>
        <w:fldChar w:fldCharType="separate"/>
      </w:r>
      <w:r>
        <w:rPr>
          <w:noProof/>
        </w:rPr>
        <w:t>10</w:t>
      </w:r>
      <w:r>
        <w:rPr>
          <w:noProof/>
        </w:rPr>
        <w:fldChar w:fldCharType="end"/>
      </w:r>
    </w:p>
    <w:p w14:paraId="662C74FE" w14:textId="452417B6" w:rsidR="009068D0" w:rsidRDefault="009068D0">
      <w:pPr>
        <w:pStyle w:val="TM2"/>
        <w:tabs>
          <w:tab w:val="left" w:pos="800"/>
          <w:tab w:val="right" w:leader="dot" w:pos="9772"/>
        </w:tabs>
        <w:rPr>
          <w:rFonts w:eastAsiaTheme="minorEastAsia" w:cstheme="minorBidi"/>
          <w:smallCaps w:val="0"/>
          <w:noProof/>
          <w:sz w:val="22"/>
          <w:szCs w:val="22"/>
        </w:rPr>
      </w:pPr>
      <w:r w:rsidRPr="009A669A">
        <w:rPr>
          <w:noProof/>
        </w:rPr>
        <w:t>6.1</w:t>
      </w:r>
      <w:r>
        <w:rPr>
          <w:rFonts w:eastAsiaTheme="minorEastAsia" w:cstheme="minorBidi"/>
          <w:smallCaps w:val="0"/>
          <w:noProof/>
          <w:sz w:val="22"/>
          <w:szCs w:val="22"/>
        </w:rPr>
        <w:tab/>
      </w:r>
      <w:r>
        <w:rPr>
          <w:noProof/>
        </w:rPr>
        <w:t>Déchets amiantés :</w:t>
      </w:r>
      <w:r>
        <w:rPr>
          <w:noProof/>
        </w:rPr>
        <w:tab/>
      </w:r>
      <w:r>
        <w:rPr>
          <w:noProof/>
        </w:rPr>
        <w:fldChar w:fldCharType="begin"/>
      </w:r>
      <w:r>
        <w:rPr>
          <w:noProof/>
        </w:rPr>
        <w:instrText xml:space="preserve"> PAGEREF _Toc180075587 \h </w:instrText>
      </w:r>
      <w:r>
        <w:rPr>
          <w:noProof/>
        </w:rPr>
      </w:r>
      <w:r>
        <w:rPr>
          <w:noProof/>
        </w:rPr>
        <w:fldChar w:fldCharType="separate"/>
      </w:r>
      <w:r>
        <w:rPr>
          <w:noProof/>
        </w:rPr>
        <w:t>10</w:t>
      </w:r>
      <w:r>
        <w:rPr>
          <w:noProof/>
        </w:rPr>
        <w:fldChar w:fldCharType="end"/>
      </w:r>
    </w:p>
    <w:p w14:paraId="52912590" w14:textId="2AD4DEB3" w:rsidR="009068D0" w:rsidRDefault="009068D0">
      <w:pPr>
        <w:pStyle w:val="TM2"/>
        <w:tabs>
          <w:tab w:val="left" w:pos="800"/>
          <w:tab w:val="right" w:leader="dot" w:pos="9772"/>
        </w:tabs>
        <w:rPr>
          <w:rFonts w:eastAsiaTheme="minorEastAsia" w:cstheme="minorBidi"/>
          <w:smallCaps w:val="0"/>
          <w:noProof/>
          <w:sz w:val="22"/>
          <w:szCs w:val="22"/>
        </w:rPr>
      </w:pPr>
      <w:r w:rsidRPr="009A669A">
        <w:rPr>
          <w:noProof/>
        </w:rPr>
        <w:t>6.2</w:t>
      </w:r>
      <w:r>
        <w:rPr>
          <w:rFonts w:eastAsiaTheme="minorEastAsia" w:cstheme="minorBidi"/>
          <w:smallCaps w:val="0"/>
          <w:noProof/>
          <w:sz w:val="22"/>
          <w:szCs w:val="22"/>
        </w:rPr>
        <w:tab/>
      </w:r>
      <w:r>
        <w:rPr>
          <w:noProof/>
        </w:rPr>
        <w:t>Déchets non amiantés :</w:t>
      </w:r>
      <w:r>
        <w:rPr>
          <w:noProof/>
        </w:rPr>
        <w:tab/>
      </w:r>
      <w:r>
        <w:rPr>
          <w:noProof/>
        </w:rPr>
        <w:fldChar w:fldCharType="begin"/>
      </w:r>
      <w:r>
        <w:rPr>
          <w:noProof/>
        </w:rPr>
        <w:instrText xml:space="preserve"> PAGEREF _Toc180075588 \h </w:instrText>
      </w:r>
      <w:r>
        <w:rPr>
          <w:noProof/>
        </w:rPr>
      </w:r>
      <w:r>
        <w:rPr>
          <w:noProof/>
        </w:rPr>
        <w:fldChar w:fldCharType="separate"/>
      </w:r>
      <w:r>
        <w:rPr>
          <w:noProof/>
        </w:rPr>
        <w:t>10</w:t>
      </w:r>
      <w:r>
        <w:rPr>
          <w:noProof/>
        </w:rPr>
        <w:fldChar w:fldCharType="end"/>
      </w:r>
    </w:p>
    <w:p w14:paraId="255AF7BB" w14:textId="7F7CEEC1" w:rsidR="009068D0" w:rsidRDefault="009068D0">
      <w:pPr>
        <w:pStyle w:val="TM1"/>
        <w:tabs>
          <w:tab w:val="left" w:pos="400"/>
          <w:tab w:val="right" w:leader="dot" w:pos="9772"/>
        </w:tabs>
        <w:rPr>
          <w:rFonts w:eastAsiaTheme="minorEastAsia" w:cstheme="minorBidi"/>
          <w:b w:val="0"/>
          <w:bCs w:val="0"/>
          <w:caps w:val="0"/>
          <w:noProof/>
          <w:sz w:val="22"/>
          <w:szCs w:val="22"/>
        </w:rPr>
      </w:pPr>
      <w:r w:rsidRPr="009A669A">
        <w:rPr>
          <w:noProof/>
          <w:u w:color="000000" w:themeColor="text1"/>
        </w:rPr>
        <w:t>7</w:t>
      </w:r>
      <w:r>
        <w:rPr>
          <w:rFonts w:eastAsiaTheme="minorEastAsia" w:cstheme="minorBidi"/>
          <w:b w:val="0"/>
          <w:bCs w:val="0"/>
          <w:caps w:val="0"/>
          <w:noProof/>
          <w:sz w:val="22"/>
          <w:szCs w:val="22"/>
        </w:rPr>
        <w:tab/>
      </w:r>
      <w:r>
        <w:rPr>
          <w:noProof/>
        </w:rPr>
        <w:t>MOYENS DE LEVAGE ET DE MANUTENTION</w:t>
      </w:r>
      <w:r>
        <w:rPr>
          <w:noProof/>
        </w:rPr>
        <w:tab/>
      </w:r>
      <w:r>
        <w:rPr>
          <w:noProof/>
        </w:rPr>
        <w:fldChar w:fldCharType="begin"/>
      </w:r>
      <w:r>
        <w:rPr>
          <w:noProof/>
        </w:rPr>
        <w:instrText xml:space="preserve"> PAGEREF _Toc180075589 \h </w:instrText>
      </w:r>
      <w:r>
        <w:rPr>
          <w:noProof/>
        </w:rPr>
      </w:r>
      <w:r>
        <w:rPr>
          <w:noProof/>
        </w:rPr>
        <w:fldChar w:fldCharType="separate"/>
      </w:r>
      <w:r>
        <w:rPr>
          <w:noProof/>
        </w:rPr>
        <w:t>12</w:t>
      </w:r>
      <w:r>
        <w:rPr>
          <w:noProof/>
        </w:rPr>
        <w:fldChar w:fldCharType="end"/>
      </w:r>
    </w:p>
    <w:p w14:paraId="2DDE826C" w14:textId="7CC89B87" w:rsidR="009068D0" w:rsidRDefault="009068D0">
      <w:pPr>
        <w:pStyle w:val="TM1"/>
        <w:tabs>
          <w:tab w:val="left" w:pos="400"/>
          <w:tab w:val="right" w:leader="dot" w:pos="9772"/>
        </w:tabs>
        <w:rPr>
          <w:rFonts w:eastAsiaTheme="minorEastAsia" w:cstheme="minorBidi"/>
          <w:b w:val="0"/>
          <w:bCs w:val="0"/>
          <w:caps w:val="0"/>
          <w:noProof/>
          <w:sz w:val="22"/>
          <w:szCs w:val="22"/>
        </w:rPr>
      </w:pPr>
      <w:r w:rsidRPr="009A669A">
        <w:rPr>
          <w:noProof/>
          <w:u w:color="000000" w:themeColor="text1"/>
        </w:rPr>
        <w:t>8</w:t>
      </w:r>
      <w:r>
        <w:rPr>
          <w:rFonts w:eastAsiaTheme="minorEastAsia" w:cstheme="minorBidi"/>
          <w:b w:val="0"/>
          <w:bCs w:val="0"/>
          <w:caps w:val="0"/>
          <w:noProof/>
          <w:sz w:val="22"/>
          <w:szCs w:val="22"/>
        </w:rPr>
        <w:tab/>
      </w:r>
      <w:r>
        <w:rPr>
          <w:noProof/>
        </w:rPr>
        <w:t>NETTOYAGE ET PROTECTION DES OUVRAGES</w:t>
      </w:r>
      <w:r>
        <w:rPr>
          <w:noProof/>
        </w:rPr>
        <w:tab/>
      </w:r>
      <w:r>
        <w:rPr>
          <w:noProof/>
        </w:rPr>
        <w:fldChar w:fldCharType="begin"/>
      </w:r>
      <w:r>
        <w:rPr>
          <w:noProof/>
        </w:rPr>
        <w:instrText xml:space="preserve"> PAGEREF _Toc180075590 \h </w:instrText>
      </w:r>
      <w:r>
        <w:rPr>
          <w:noProof/>
        </w:rPr>
      </w:r>
      <w:r>
        <w:rPr>
          <w:noProof/>
        </w:rPr>
        <w:fldChar w:fldCharType="separate"/>
      </w:r>
      <w:r>
        <w:rPr>
          <w:noProof/>
        </w:rPr>
        <w:t>12</w:t>
      </w:r>
      <w:r>
        <w:rPr>
          <w:noProof/>
        </w:rPr>
        <w:fldChar w:fldCharType="end"/>
      </w:r>
    </w:p>
    <w:p w14:paraId="4C3E39A2" w14:textId="6F6A370E" w:rsidR="009068D0" w:rsidRDefault="009068D0">
      <w:pPr>
        <w:pStyle w:val="TM1"/>
        <w:tabs>
          <w:tab w:val="left" w:pos="400"/>
          <w:tab w:val="right" w:leader="dot" w:pos="9772"/>
        </w:tabs>
        <w:rPr>
          <w:rFonts w:eastAsiaTheme="minorEastAsia" w:cstheme="minorBidi"/>
          <w:b w:val="0"/>
          <w:bCs w:val="0"/>
          <w:caps w:val="0"/>
          <w:noProof/>
          <w:sz w:val="22"/>
          <w:szCs w:val="22"/>
        </w:rPr>
      </w:pPr>
      <w:r w:rsidRPr="009A669A">
        <w:rPr>
          <w:noProof/>
          <w:u w:color="000000" w:themeColor="text1"/>
        </w:rPr>
        <w:t>9</w:t>
      </w:r>
      <w:r>
        <w:rPr>
          <w:rFonts w:eastAsiaTheme="minorEastAsia" w:cstheme="minorBidi"/>
          <w:b w:val="0"/>
          <w:bCs w:val="0"/>
          <w:caps w:val="0"/>
          <w:noProof/>
          <w:sz w:val="22"/>
          <w:szCs w:val="22"/>
        </w:rPr>
        <w:tab/>
      </w:r>
      <w:r>
        <w:rPr>
          <w:noProof/>
        </w:rPr>
        <w:t>ARTICLE 10. - PREVENTION</w:t>
      </w:r>
      <w:r>
        <w:rPr>
          <w:noProof/>
        </w:rPr>
        <w:tab/>
      </w:r>
      <w:r>
        <w:rPr>
          <w:noProof/>
        </w:rPr>
        <w:fldChar w:fldCharType="begin"/>
      </w:r>
      <w:r>
        <w:rPr>
          <w:noProof/>
        </w:rPr>
        <w:instrText xml:space="preserve"> PAGEREF _Toc180075591 \h </w:instrText>
      </w:r>
      <w:r>
        <w:rPr>
          <w:noProof/>
        </w:rPr>
      </w:r>
      <w:r>
        <w:rPr>
          <w:noProof/>
        </w:rPr>
        <w:fldChar w:fldCharType="separate"/>
      </w:r>
      <w:r>
        <w:rPr>
          <w:noProof/>
        </w:rPr>
        <w:t>13</w:t>
      </w:r>
      <w:r>
        <w:rPr>
          <w:noProof/>
        </w:rPr>
        <w:fldChar w:fldCharType="end"/>
      </w:r>
    </w:p>
    <w:p w14:paraId="0A35D1DF" w14:textId="0FF53BBF" w:rsidR="009068D0" w:rsidRDefault="009068D0">
      <w:pPr>
        <w:pStyle w:val="TM1"/>
        <w:tabs>
          <w:tab w:val="left" w:pos="600"/>
          <w:tab w:val="right" w:leader="dot" w:pos="9772"/>
        </w:tabs>
        <w:rPr>
          <w:rFonts w:eastAsiaTheme="minorEastAsia" w:cstheme="minorBidi"/>
          <w:b w:val="0"/>
          <w:bCs w:val="0"/>
          <w:caps w:val="0"/>
          <w:noProof/>
          <w:sz w:val="22"/>
          <w:szCs w:val="22"/>
        </w:rPr>
      </w:pPr>
      <w:r w:rsidRPr="009A669A">
        <w:rPr>
          <w:noProof/>
          <w:u w:color="000000" w:themeColor="text1"/>
        </w:rPr>
        <w:t>10</w:t>
      </w:r>
      <w:r>
        <w:rPr>
          <w:rFonts w:eastAsiaTheme="minorEastAsia" w:cstheme="minorBidi"/>
          <w:b w:val="0"/>
          <w:bCs w:val="0"/>
          <w:caps w:val="0"/>
          <w:noProof/>
          <w:sz w:val="22"/>
          <w:szCs w:val="22"/>
        </w:rPr>
        <w:tab/>
      </w:r>
      <w:r>
        <w:rPr>
          <w:noProof/>
        </w:rPr>
        <w:t>SUIVI DE CHANTIER</w:t>
      </w:r>
      <w:r>
        <w:rPr>
          <w:noProof/>
        </w:rPr>
        <w:tab/>
      </w:r>
      <w:r>
        <w:rPr>
          <w:noProof/>
        </w:rPr>
        <w:fldChar w:fldCharType="begin"/>
      </w:r>
      <w:r>
        <w:rPr>
          <w:noProof/>
        </w:rPr>
        <w:instrText xml:space="preserve"> PAGEREF _Toc180075592 \h </w:instrText>
      </w:r>
      <w:r>
        <w:rPr>
          <w:noProof/>
        </w:rPr>
      </w:r>
      <w:r>
        <w:rPr>
          <w:noProof/>
        </w:rPr>
        <w:fldChar w:fldCharType="separate"/>
      </w:r>
      <w:r>
        <w:rPr>
          <w:noProof/>
        </w:rPr>
        <w:t>13</w:t>
      </w:r>
      <w:r>
        <w:rPr>
          <w:noProof/>
        </w:rPr>
        <w:fldChar w:fldCharType="end"/>
      </w:r>
    </w:p>
    <w:p w14:paraId="4DC11F91" w14:textId="30A0A1E6" w:rsidR="009068D0" w:rsidRDefault="009068D0">
      <w:pPr>
        <w:pStyle w:val="TM2"/>
        <w:tabs>
          <w:tab w:val="left" w:pos="1000"/>
          <w:tab w:val="right" w:leader="dot" w:pos="9772"/>
        </w:tabs>
        <w:rPr>
          <w:rFonts w:eastAsiaTheme="minorEastAsia" w:cstheme="minorBidi"/>
          <w:smallCaps w:val="0"/>
          <w:noProof/>
          <w:sz w:val="22"/>
          <w:szCs w:val="22"/>
        </w:rPr>
      </w:pPr>
      <w:r w:rsidRPr="009A669A">
        <w:rPr>
          <w:noProof/>
        </w:rPr>
        <w:t>10.1</w:t>
      </w:r>
      <w:r>
        <w:rPr>
          <w:rFonts w:eastAsiaTheme="minorEastAsia" w:cstheme="minorBidi"/>
          <w:smallCaps w:val="0"/>
          <w:noProof/>
          <w:sz w:val="22"/>
          <w:szCs w:val="22"/>
        </w:rPr>
        <w:tab/>
      </w:r>
      <w:r>
        <w:rPr>
          <w:noProof/>
        </w:rPr>
        <w:t xml:space="preserve">Réunions avec </w:t>
      </w:r>
      <w:r w:rsidRPr="009A669A">
        <w:rPr>
          <w:noProof/>
        </w:rPr>
        <w:t>le</w:t>
      </w:r>
      <w:r>
        <w:rPr>
          <w:noProof/>
        </w:rPr>
        <w:t xml:space="preserve"> Maître d’œuvre :</w:t>
      </w:r>
      <w:r>
        <w:rPr>
          <w:noProof/>
        </w:rPr>
        <w:tab/>
      </w:r>
      <w:r>
        <w:rPr>
          <w:noProof/>
        </w:rPr>
        <w:fldChar w:fldCharType="begin"/>
      </w:r>
      <w:r>
        <w:rPr>
          <w:noProof/>
        </w:rPr>
        <w:instrText xml:space="preserve"> PAGEREF _Toc180075593 \h </w:instrText>
      </w:r>
      <w:r>
        <w:rPr>
          <w:noProof/>
        </w:rPr>
      </w:r>
      <w:r>
        <w:rPr>
          <w:noProof/>
        </w:rPr>
        <w:fldChar w:fldCharType="separate"/>
      </w:r>
      <w:r>
        <w:rPr>
          <w:noProof/>
        </w:rPr>
        <w:t>13</w:t>
      </w:r>
      <w:r>
        <w:rPr>
          <w:noProof/>
        </w:rPr>
        <w:fldChar w:fldCharType="end"/>
      </w:r>
    </w:p>
    <w:p w14:paraId="04E4E96D" w14:textId="66E9D19E" w:rsidR="009068D0" w:rsidRDefault="009068D0">
      <w:pPr>
        <w:pStyle w:val="TM2"/>
        <w:tabs>
          <w:tab w:val="left" w:pos="1000"/>
          <w:tab w:val="right" w:leader="dot" w:pos="9772"/>
        </w:tabs>
        <w:rPr>
          <w:rFonts w:eastAsiaTheme="minorEastAsia" w:cstheme="minorBidi"/>
          <w:smallCaps w:val="0"/>
          <w:noProof/>
          <w:sz w:val="22"/>
          <w:szCs w:val="22"/>
        </w:rPr>
      </w:pPr>
      <w:r w:rsidRPr="009A669A">
        <w:rPr>
          <w:noProof/>
        </w:rPr>
        <w:t>10.2</w:t>
      </w:r>
      <w:r>
        <w:rPr>
          <w:rFonts w:eastAsiaTheme="minorEastAsia" w:cstheme="minorBidi"/>
          <w:smallCaps w:val="0"/>
          <w:noProof/>
          <w:sz w:val="22"/>
          <w:szCs w:val="22"/>
        </w:rPr>
        <w:tab/>
      </w:r>
      <w:r>
        <w:rPr>
          <w:noProof/>
        </w:rPr>
        <w:t>Pilotage des sous-traitants :</w:t>
      </w:r>
      <w:r>
        <w:rPr>
          <w:noProof/>
        </w:rPr>
        <w:tab/>
      </w:r>
      <w:r>
        <w:rPr>
          <w:noProof/>
        </w:rPr>
        <w:fldChar w:fldCharType="begin"/>
      </w:r>
      <w:r>
        <w:rPr>
          <w:noProof/>
        </w:rPr>
        <w:instrText xml:space="preserve"> PAGEREF _Toc180075594 \h </w:instrText>
      </w:r>
      <w:r>
        <w:rPr>
          <w:noProof/>
        </w:rPr>
      </w:r>
      <w:r>
        <w:rPr>
          <w:noProof/>
        </w:rPr>
        <w:fldChar w:fldCharType="separate"/>
      </w:r>
      <w:r>
        <w:rPr>
          <w:noProof/>
        </w:rPr>
        <w:t>13</w:t>
      </w:r>
      <w:r>
        <w:rPr>
          <w:noProof/>
        </w:rPr>
        <w:fldChar w:fldCharType="end"/>
      </w:r>
    </w:p>
    <w:p w14:paraId="5CDBB5B7" w14:textId="44635501" w:rsidR="009068D0" w:rsidRDefault="009068D0">
      <w:pPr>
        <w:pStyle w:val="TM2"/>
        <w:tabs>
          <w:tab w:val="left" w:pos="1000"/>
          <w:tab w:val="right" w:leader="dot" w:pos="9772"/>
        </w:tabs>
        <w:rPr>
          <w:rFonts w:eastAsiaTheme="minorEastAsia" w:cstheme="minorBidi"/>
          <w:smallCaps w:val="0"/>
          <w:noProof/>
          <w:sz w:val="22"/>
          <w:szCs w:val="22"/>
        </w:rPr>
      </w:pPr>
      <w:r w:rsidRPr="009A669A">
        <w:rPr>
          <w:noProof/>
        </w:rPr>
        <w:t>10.3</w:t>
      </w:r>
      <w:r>
        <w:rPr>
          <w:rFonts w:eastAsiaTheme="minorEastAsia" w:cstheme="minorBidi"/>
          <w:smallCaps w:val="0"/>
          <w:noProof/>
          <w:sz w:val="22"/>
          <w:szCs w:val="22"/>
        </w:rPr>
        <w:tab/>
      </w:r>
      <w:r>
        <w:rPr>
          <w:noProof/>
        </w:rPr>
        <w:t>Points d’arrêts :</w:t>
      </w:r>
      <w:r>
        <w:rPr>
          <w:noProof/>
        </w:rPr>
        <w:tab/>
      </w:r>
      <w:r>
        <w:rPr>
          <w:noProof/>
        </w:rPr>
        <w:fldChar w:fldCharType="begin"/>
      </w:r>
      <w:r>
        <w:rPr>
          <w:noProof/>
        </w:rPr>
        <w:instrText xml:space="preserve"> PAGEREF _Toc180075595 \h </w:instrText>
      </w:r>
      <w:r>
        <w:rPr>
          <w:noProof/>
        </w:rPr>
      </w:r>
      <w:r>
        <w:rPr>
          <w:noProof/>
        </w:rPr>
        <w:fldChar w:fldCharType="separate"/>
      </w:r>
      <w:r>
        <w:rPr>
          <w:noProof/>
        </w:rPr>
        <w:t>13</w:t>
      </w:r>
      <w:r>
        <w:rPr>
          <w:noProof/>
        </w:rPr>
        <w:fldChar w:fldCharType="end"/>
      </w:r>
    </w:p>
    <w:p w14:paraId="73D71361" w14:textId="77C1EDBF" w:rsidR="009068D0" w:rsidRDefault="009068D0">
      <w:pPr>
        <w:pStyle w:val="TM1"/>
        <w:tabs>
          <w:tab w:val="left" w:pos="600"/>
          <w:tab w:val="right" w:leader="dot" w:pos="9772"/>
        </w:tabs>
        <w:rPr>
          <w:rFonts w:eastAsiaTheme="minorEastAsia" w:cstheme="minorBidi"/>
          <w:b w:val="0"/>
          <w:bCs w:val="0"/>
          <w:caps w:val="0"/>
          <w:noProof/>
          <w:sz w:val="22"/>
          <w:szCs w:val="22"/>
        </w:rPr>
      </w:pPr>
      <w:r w:rsidRPr="009A669A">
        <w:rPr>
          <w:noProof/>
          <w:u w:color="000000" w:themeColor="text1"/>
        </w:rPr>
        <w:t>11</w:t>
      </w:r>
      <w:r>
        <w:rPr>
          <w:rFonts w:eastAsiaTheme="minorEastAsia" w:cstheme="minorBidi"/>
          <w:b w:val="0"/>
          <w:bCs w:val="0"/>
          <w:caps w:val="0"/>
          <w:noProof/>
          <w:sz w:val="22"/>
          <w:szCs w:val="22"/>
        </w:rPr>
        <w:tab/>
      </w:r>
      <w:r>
        <w:rPr>
          <w:noProof/>
        </w:rPr>
        <w:t>RECEPTION DES OUVRAGES</w:t>
      </w:r>
      <w:r>
        <w:rPr>
          <w:noProof/>
        </w:rPr>
        <w:tab/>
      </w:r>
      <w:r>
        <w:rPr>
          <w:noProof/>
        </w:rPr>
        <w:fldChar w:fldCharType="begin"/>
      </w:r>
      <w:r>
        <w:rPr>
          <w:noProof/>
        </w:rPr>
        <w:instrText xml:space="preserve"> PAGEREF _Toc180075596 \h </w:instrText>
      </w:r>
      <w:r>
        <w:rPr>
          <w:noProof/>
        </w:rPr>
      </w:r>
      <w:r>
        <w:rPr>
          <w:noProof/>
        </w:rPr>
        <w:fldChar w:fldCharType="separate"/>
      </w:r>
      <w:r>
        <w:rPr>
          <w:noProof/>
        </w:rPr>
        <w:t>14</w:t>
      </w:r>
      <w:r>
        <w:rPr>
          <w:noProof/>
        </w:rPr>
        <w:fldChar w:fldCharType="end"/>
      </w:r>
    </w:p>
    <w:p w14:paraId="1244A18A" w14:textId="6322BBB7" w:rsidR="00EE3A95" w:rsidRPr="006D2FBF" w:rsidRDefault="00EE3A95" w:rsidP="00EE3A95">
      <w:r>
        <w:rPr>
          <w:rFonts w:asciiTheme="minorHAnsi" w:hAnsiTheme="minorHAnsi" w:cstheme="minorHAnsi"/>
          <w:b/>
          <w:bCs/>
          <w:caps/>
        </w:rPr>
        <w:fldChar w:fldCharType="end"/>
      </w:r>
    </w:p>
    <w:p w14:paraId="6DF5DD08" w14:textId="77777777" w:rsidR="00EE3A95" w:rsidRDefault="00EE3A95" w:rsidP="00EE3A95">
      <w:pPr>
        <w:spacing w:after="200" w:line="276" w:lineRule="auto"/>
        <w:rPr>
          <w:b/>
          <w:sz w:val="32"/>
          <w:u w:val="single"/>
        </w:rPr>
      </w:pPr>
      <w:r>
        <w:rPr>
          <w:u w:val="single"/>
        </w:rPr>
        <w:br w:type="page"/>
      </w:r>
    </w:p>
    <w:p w14:paraId="0AB91DFB" w14:textId="77777777" w:rsidR="0040429A" w:rsidRPr="000C0486" w:rsidRDefault="0040429A" w:rsidP="0040429A">
      <w:pPr>
        <w:pStyle w:val="Titre1"/>
      </w:pPr>
      <w:bookmarkStart w:id="7" w:name="_Toc6480710"/>
      <w:bookmarkStart w:id="8" w:name="_Toc29988295"/>
      <w:bookmarkStart w:id="9" w:name="_Toc180075571"/>
      <w:bookmarkEnd w:id="5"/>
      <w:bookmarkEnd w:id="6"/>
      <w:r w:rsidRPr="006911D0">
        <w:lastRenderedPageBreak/>
        <w:t>PRESENTATIO</w:t>
      </w:r>
      <w:bookmarkEnd w:id="7"/>
      <w:bookmarkEnd w:id="8"/>
      <w:r>
        <w:t>N</w:t>
      </w:r>
      <w:bookmarkEnd w:id="9"/>
    </w:p>
    <w:p w14:paraId="7ABFCB92" w14:textId="7C65589F" w:rsidR="0040429A" w:rsidRDefault="0040429A" w:rsidP="00642DE9">
      <w:r>
        <w:t>Le présent lot a pour objet la réalisation des travaux mentionnés dans le bordereau de prix joint, sur les emprises du domaine du Ministère des Armées dont l’Unité du Service d’Infrastructure de la Défense de Rochefort a la charge.</w:t>
      </w:r>
    </w:p>
    <w:p w14:paraId="2AF19262" w14:textId="77777777" w:rsidR="0040429A" w:rsidRDefault="0040429A" w:rsidP="00642DE9"/>
    <w:p w14:paraId="10897446" w14:textId="77777777" w:rsidR="0040429A" w:rsidRDefault="0040429A" w:rsidP="00642DE9">
      <w:r w:rsidRPr="00FB4AF4">
        <w:t>L’entreprise titulaire a la possibilité de sous-traiter des prestations, dans la mesure où elle en a fait la demande au maître d’œuvre avant de réaliser la prestation, et sous réserve de l’acceptation de ce dernier conformément aux stipulations des clauses administratives générales et particulières.</w:t>
      </w:r>
    </w:p>
    <w:p w14:paraId="043E5D87" w14:textId="77777777" w:rsidR="0040429A" w:rsidRDefault="0040429A" w:rsidP="00642DE9"/>
    <w:p w14:paraId="6796AB14" w14:textId="334FB1EE" w:rsidR="0040429A" w:rsidRDefault="0040429A" w:rsidP="00642DE9">
      <w:r>
        <w:t>En cas d’oubli ou d’imprécision dans les documents remis ou travaux commandés par l’USID, il appartient à l’entrepreneur de signaler ces éléments afin d’en permettre la rectification avant exécution des travaux.</w:t>
      </w:r>
    </w:p>
    <w:p w14:paraId="30B78ACB" w14:textId="58188F77" w:rsidR="0040429A" w:rsidRPr="0040429A" w:rsidRDefault="0040429A" w:rsidP="0040429A">
      <w:pPr>
        <w:spacing w:after="200" w:line="276" w:lineRule="auto"/>
        <w:rPr>
          <w:sz w:val="20"/>
        </w:rPr>
      </w:pPr>
      <w:r>
        <w:br w:type="page"/>
      </w:r>
    </w:p>
    <w:p w14:paraId="76A1B789" w14:textId="1F4A4F21" w:rsidR="0040429A" w:rsidRPr="0040429A" w:rsidRDefault="0040429A" w:rsidP="0040429A">
      <w:pPr>
        <w:pStyle w:val="Titre1"/>
      </w:pPr>
      <w:bookmarkStart w:id="10" w:name="_Toc6480711"/>
      <w:bookmarkStart w:id="11" w:name="_Toc29988296"/>
      <w:bookmarkStart w:id="12" w:name="_Toc180075572"/>
      <w:r w:rsidRPr="00AB2062">
        <w:t>GENERALITES</w:t>
      </w:r>
      <w:bookmarkEnd w:id="10"/>
      <w:bookmarkEnd w:id="11"/>
      <w:bookmarkEnd w:id="12"/>
    </w:p>
    <w:p w14:paraId="01C5E47C" w14:textId="6C50FD7B" w:rsidR="0040429A" w:rsidRPr="0040429A" w:rsidRDefault="0040429A" w:rsidP="0040429A">
      <w:pPr>
        <w:pStyle w:val="Titre2"/>
      </w:pPr>
      <w:bookmarkStart w:id="13" w:name="_Toc6480712"/>
      <w:bookmarkStart w:id="14" w:name="_Toc29988297"/>
      <w:bookmarkStart w:id="15" w:name="_Toc180075573"/>
      <w:r w:rsidRPr="004017CD">
        <w:t xml:space="preserve">Documents </w:t>
      </w:r>
      <w:r w:rsidRPr="00AB2062">
        <w:t>techniques</w:t>
      </w:r>
      <w:r w:rsidRPr="004017CD">
        <w:t xml:space="preserve"> applicables au marché</w:t>
      </w:r>
      <w:bookmarkEnd w:id="13"/>
      <w:bookmarkEnd w:id="14"/>
      <w:bookmarkEnd w:id="15"/>
    </w:p>
    <w:p w14:paraId="34242F61" w14:textId="6907A109" w:rsidR="0040429A" w:rsidRDefault="0040429A" w:rsidP="0040429A">
      <w:pPr>
        <w:pStyle w:val="Corpsdetexte21"/>
        <w:numPr>
          <w:ilvl w:val="12"/>
          <w:numId w:val="0"/>
        </w:numPr>
        <w:tabs>
          <w:tab w:val="left" w:pos="851"/>
        </w:tabs>
        <w:ind w:right="0"/>
      </w:pPr>
      <w:r>
        <w:t>Ce sont :</w:t>
      </w:r>
    </w:p>
    <w:p w14:paraId="6B3A7A92" w14:textId="4B0D98D5" w:rsidR="0040429A" w:rsidRDefault="0040429A" w:rsidP="0040429A">
      <w:pPr>
        <w:pStyle w:val="Paragraphedeliste"/>
        <w:numPr>
          <w:ilvl w:val="0"/>
          <w:numId w:val="16"/>
        </w:numPr>
      </w:pPr>
      <w:r w:rsidRPr="007219BE">
        <w:t>Les documents é</w:t>
      </w:r>
      <w:r>
        <w:t>noncés dans le CCAP ;</w:t>
      </w:r>
    </w:p>
    <w:p w14:paraId="3D7D272E" w14:textId="4A12A13F" w:rsidR="0040429A" w:rsidRDefault="00366680" w:rsidP="0040429A">
      <w:pPr>
        <w:pStyle w:val="Paragraphedeliste"/>
        <w:numPr>
          <w:ilvl w:val="0"/>
          <w:numId w:val="16"/>
        </w:numPr>
      </w:pPr>
      <w:r>
        <w:t xml:space="preserve">Le CCTP dispositions générales </w:t>
      </w:r>
      <w:r w:rsidR="0040429A">
        <w:t>;</w:t>
      </w:r>
    </w:p>
    <w:p w14:paraId="0554D82C" w14:textId="152E4068" w:rsidR="0040429A" w:rsidRDefault="0040429A" w:rsidP="0040429A">
      <w:pPr>
        <w:pStyle w:val="Paragraphedeliste"/>
        <w:numPr>
          <w:ilvl w:val="0"/>
          <w:numId w:val="16"/>
        </w:numPr>
      </w:pPr>
      <w:r w:rsidRPr="007219BE">
        <w:t>Les règles</w:t>
      </w:r>
      <w:r>
        <w:t xml:space="preserve"> de l’art énoncées dans le REEF ;</w:t>
      </w:r>
    </w:p>
    <w:p w14:paraId="47500EF2" w14:textId="77777777" w:rsidR="0040429A" w:rsidRDefault="0040429A" w:rsidP="0040429A">
      <w:pPr>
        <w:pStyle w:val="Retraitcorpsdetexte2"/>
        <w:tabs>
          <w:tab w:val="left" w:pos="851"/>
        </w:tabs>
        <w:ind w:left="567"/>
      </w:pPr>
    </w:p>
    <w:p w14:paraId="52FB8834" w14:textId="579FE957" w:rsidR="0040429A" w:rsidRPr="0040429A" w:rsidRDefault="0040429A" w:rsidP="0040429A">
      <w:pPr>
        <w:pStyle w:val="Titre2"/>
      </w:pPr>
      <w:bookmarkStart w:id="16" w:name="_Toc6480713"/>
      <w:bookmarkStart w:id="17" w:name="_Toc29988298"/>
      <w:bookmarkStart w:id="18" w:name="_Toc180075574"/>
      <w:r w:rsidRPr="004017CD">
        <w:t>Pièces à fournir par le titulaire avant l’exécution des travaux</w:t>
      </w:r>
      <w:bookmarkEnd w:id="16"/>
      <w:bookmarkEnd w:id="17"/>
      <w:bookmarkEnd w:id="18"/>
    </w:p>
    <w:p w14:paraId="16A51640" w14:textId="77777777" w:rsidR="0040429A" w:rsidRDefault="0040429A" w:rsidP="0040429A">
      <w:pPr>
        <w:pStyle w:val="Corpsdetexte21"/>
        <w:numPr>
          <w:ilvl w:val="12"/>
          <w:numId w:val="0"/>
        </w:numPr>
        <w:tabs>
          <w:tab w:val="left" w:pos="851"/>
        </w:tabs>
        <w:ind w:right="0"/>
      </w:pPr>
      <w:r>
        <w:t>Ce sont les éléments énoncés ci-après :</w:t>
      </w:r>
    </w:p>
    <w:p w14:paraId="534522D0" w14:textId="553724FB" w:rsidR="0040429A" w:rsidRPr="0040429A" w:rsidRDefault="0040429A" w:rsidP="0040429A">
      <w:pPr>
        <w:pStyle w:val="Paragraphedeliste"/>
        <w:numPr>
          <w:ilvl w:val="0"/>
          <w:numId w:val="17"/>
        </w:numPr>
        <w:autoSpaceDE w:val="0"/>
        <w:autoSpaceDN w:val="0"/>
        <w:adjustRightInd w:val="0"/>
        <w:rPr>
          <w:szCs w:val="24"/>
        </w:rPr>
      </w:pPr>
      <w:r w:rsidRPr="0040429A">
        <w:rPr>
          <w:szCs w:val="24"/>
        </w:rPr>
        <w:t xml:space="preserve">Le </w:t>
      </w:r>
      <w:r w:rsidRPr="0040429A">
        <w:rPr>
          <w:b/>
          <w:szCs w:val="24"/>
        </w:rPr>
        <w:t>plan de retrait</w:t>
      </w:r>
      <w:r w:rsidRPr="0040429A">
        <w:rPr>
          <w:szCs w:val="24"/>
        </w:rPr>
        <w:t xml:space="preserve"> : l’entreprise garantit </w:t>
      </w:r>
      <w:r>
        <w:rPr>
          <w:szCs w:val="24"/>
        </w:rPr>
        <w:t>à l’USID</w:t>
      </w:r>
      <w:r w:rsidRPr="0040429A">
        <w:rPr>
          <w:szCs w:val="24"/>
        </w:rPr>
        <w:t xml:space="preserve"> la conformité aux normes et règles applicables. En outre, elle est pleinement responsable de l’obtention des accords administratifs nécessaires à l’accomplissement de ses travaux et de tous les frais en résultant et en particulier du plan de retrait prévu par le Code du Travail. Au préalable, ce plan de retrait aura été soumis à la maîtrise d’œuvre pour validation </w:t>
      </w:r>
      <w:r w:rsidRPr="0040429A">
        <w:rPr>
          <w:b/>
          <w:bCs/>
          <w:szCs w:val="24"/>
        </w:rPr>
        <w:t xml:space="preserve">avant l’envoi </w:t>
      </w:r>
      <w:r w:rsidR="003F4A9D">
        <w:rPr>
          <w:b/>
          <w:bCs/>
          <w:szCs w:val="24"/>
        </w:rPr>
        <w:t>au</w:t>
      </w:r>
      <w:r w:rsidRPr="0040429A">
        <w:rPr>
          <w:b/>
          <w:bCs/>
          <w:szCs w:val="24"/>
        </w:rPr>
        <w:t xml:space="preserve"> </w:t>
      </w:r>
      <w:r w:rsidR="003F4A9D" w:rsidRPr="00E7121F">
        <w:rPr>
          <w:b/>
          <w:szCs w:val="24"/>
        </w:rPr>
        <w:t>CGA</w:t>
      </w:r>
      <w:r w:rsidR="003F4A9D">
        <w:rPr>
          <w:szCs w:val="24"/>
        </w:rPr>
        <w:t xml:space="preserve"> </w:t>
      </w:r>
      <w:r w:rsidR="003F4A9D" w:rsidRPr="00E7121F">
        <w:rPr>
          <w:b/>
          <w:szCs w:val="24"/>
        </w:rPr>
        <w:t>(Contrôle général des Armées)</w:t>
      </w:r>
      <w:r w:rsidRPr="0040429A">
        <w:rPr>
          <w:b/>
          <w:bCs/>
          <w:szCs w:val="24"/>
        </w:rPr>
        <w:t xml:space="preserve"> par lettre AR</w:t>
      </w:r>
      <w:r w:rsidRPr="0040429A">
        <w:rPr>
          <w:szCs w:val="24"/>
        </w:rPr>
        <w:t>, à la Médecine du Travail, l’OPPBTP, la CARSAT et au CHSCT de l</w:t>
      </w:r>
      <w:r>
        <w:rPr>
          <w:szCs w:val="24"/>
        </w:rPr>
        <w:t>'entreprise chargée des travaux ;</w:t>
      </w:r>
    </w:p>
    <w:p w14:paraId="4BDDC83A" w14:textId="760004E7" w:rsidR="0040429A" w:rsidRPr="0040429A" w:rsidRDefault="0040429A" w:rsidP="0040429A">
      <w:pPr>
        <w:pStyle w:val="Paragraphedeliste"/>
        <w:numPr>
          <w:ilvl w:val="0"/>
          <w:numId w:val="17"/>
        </w:numPr>
        <w:autoSpaceDE w:val="0"/>
        <w:autoSpaceDN w:val="0"/>
        <w:adjustRightInd w:val="0"/>
        <w:rPr>
          <w:szCs w:val="24"/>
        </w:rPr>
      </w:pPr>
      <w:r w:rsidRPr="00967184">
        <w:t xml:space="preserve">Un mémoire technique du mode </w:t>
      </w:r>
      <w:r>
        <w:t>opératoire pour le désamiantage ;</w:t>
      </w:r>
      <w:r w:rsidRPr="00967184">
        <w:t xml:space="preserve"> </w:t>
      </w:r>
    </w:p>
    <w:p w14:paraId="2CBB8A20" w14:textId="144F4FA8" w:rsidR="0040429A" w:rsidRPr="0040429A" w:rsidRDefault="0040429A" w:rsidP="0040429A">
      <w:pPr>
        <w:pStyle w:val="Paragraphedeliste"/>
        <w:numPr>
          <w:ilvl w:val="0"/>
          <w:numId w:val="17"/>
        </w:numPr>
        <w:autoSpaceDE w:val="0"/>
        <w:autoSpaceDN w:val="0"/>
        <w:adjustRightInd w:val="0"/>
        <w:rPr>
          <w:szCs w:val="24"/>
        </w:rPr>
      </w:pPr>
      <w:r w:rsidRPr="0040429A">
        <w:rPr>
          <w:szCs w:val="24"/>
        </w:rPr>
        <w:t>Un certificat d’acceptation préalable (CAP) des déchets p</w:t>
      </w:r>
      <w:r>
        <w:rPr>
          <w:szCs w:val="24"/>
        </w:rPr>
        <w:t>ar classe de produits à traiter ;</w:t>
      </w:r>
    </w:p>
    <w:p w14:paraId="16AE8E5B" w14:textId="22BE6B08" w:rsidR="0040429A" w:rsidRPr="0040429A" w:rsidRDefault="0040429A" w:rsidP="0040429A">
      <w:pPr>
        <w:pStyle w:val="Paragraphedeliste"/>
        <w:numPr>
          <w:ilvl w:val="0"/>
          <w:numId w:val="17"/>
        </w:numPr>
        <w:autoSpaceDE w:val="0"/>
        <w:autoSpaceDN w:val="0"/>
        <w:adjustRightInd w:val="0"/>
        <w:rPr>
          <w:szCs w:val="24"/>
        </w:rPr>
      </w:pPr>
      <w:r w:rsidRPr="0040429A">
        <w:rPr>
          <w:szCs w:val="24"/>
        </w:rPr>
        <w:t xml:space="preserve">Les BSDD, BSDI </w:t>
      </w:r>
      <w:r w:rsidR="003F4A9D">
        <w:rPr>
          <w:szCs w:val="24"/>
        </w:rPr>
        <w:t xml:space="preserve">dématérialisés </w:t>
      </w:r>
      <w:r w:rsidRPr="0040429A">
        <w:rPr>
          <w:szCs w:val="24"/>
        </w:rPr>
        <w:t>seront délivrés par l’USID de Rochefort</w:t>
      </w:r>
      <w:r w:rsidR="003F4A9D">
        <w:rPr>
          <w:szCs w:val="24"/>
        </w:rPr>
        <w:t xml:space="preserve"> sur la plate-forme « Trackdéchets »</w:t>
      </w:r>
      <w:r w:rsidRPr="0040429A">
        <w:rPr>
          <w:szCs w:val="24"/>
        </w:rPr>
        <w:t xml:space="preserve"> et retournés pour signature par</w:t>
      </w:r>
      <w:r w:rsidR="003F4A9D">
        <w:rPr>
          <w:szCs w:val="24"/>
        </w:rPr>
        <w:t xml:space="preserve"> l’USID</w:t>
      </w:r>
      <w:r w:rsidRPr="0040429A">
        <w:rPr>
          <w:b/>
          <w:bCs/>
          <w:szCs w:val="24"/>
        </w:rPr>
        <w:t xml:space="preserve">. </w:t>
      </w:r>
      <w:r w:rsidRPr="0040429A">
        <w:rPr>
          <w:szCs w:val="24"/>
        </w:rPr>
        <w:t>Les EPI relèvent de la responsabilité de l’employeur et doiven</w:t>
      </w:r>
      <w:r>
        <w:rPr>
          <w:szCs w:val="24"/>
        </w:rPr>
        <w:t>t faire l’objet de BSDA séparés ;</w:t>
      </w:r>
    </w:p>
    <w:p w14:paraId="7FEC2C50" w14:textId="5AA7EAF2" w:rsidR="0040429A" w:rsidRPr="0040429A" w:rsidRDefault="0040429A" w:rsidP="0040429A">
      <w:pPr>
        <w:pStyle w:val="Paragraphedeliste"/>
        <w:numPr>
          <w:ilvl w:val="0"/>
          <w:numId w:val="17"/>
        </w:numPr>
        <w:autoSpaceDE w:val="0"/>
        <w:autoSpaceDN w:val="0"/>
        <w:adjustRightInd w:val="0"/>
        <w:rPr>
          <w:szCs w:val="24"/>
        </w:rPr>
      </w:pPr>
      <w:r w:rsidRPr="0040429A">
        <w:rPr>
          <w:szCs w:val="24"/>
        </w:rPr>
        <w:t>Les PPSPS du titulaire et des éventuels sous-traitants.</w:t>
      </w:r>
    </w:p>
    <w:p w14:paraId="142211FA" w14:textId="709A798F" w:rsidR="0040429A" w:rsidRPr="0040429A" w:rsidRDefault="0040429A" w:rsidP="0040429A">
      <w:pPr>
        <w:pStyle w:val="Paragraphedeliste"/>
        <w:numPr>
          <w:ilvl w:val="0"/>
          <w:numId w:val="17"/>
        </w:numPr>
        <w:autoSpaceDE w:val="0"/>
        <w:autoSpaceDN w:val="0"/>
        <w:adjustRightInd w:val="0"/>
        <w:rPr>
          <w:szCs w:val="24"/>
        </w:rPr>
      </w:pPr>
      <w:r w:rsidRPr="0040429A">
        <w:rPr>
          <w:szCs w:val="24"/>
        </w:rPr>
        <w:t>Les formulaires nécessaires à l’établissement des laissez-passer des personnes amené</w:t>
      </w:r>
      <w:r w:rsidR="003F4A9D">
        <w:rPr>
          <w:szCs w:val="24"/>
        </w:rPr>
        <w:t>es à intervenir sur le chantier</w:t>
      </w:r>
      <w:r w:rsidRPr="0040429A">
        <w:rPr>
          <w:szCs w:val="24"/>
        </w:rPr>
        <w:t xml:space="preserve">. Il est demandé un délai </w:t>
      </w:r>
      <w:r w:rsidR="00AA26A9" w:rsidRPr="00AA26A9">
        <w:rPr>
          <w:b/>
          <w:szCs w:val="24"/>
        </w:rPr>
        <w:t>d’une semaine</w:t>
      </w:r>
      <w:r w:rsidRPr="00AA26A9">
        <w:rPr>
          <w:b/>
          <w:szCs w:val="24"/>
        </w:rPr>
        <w:t xml:space="preserve"> minimum</w:t>
      </w:r>
      <w:r w:rsidRPr="0040429A">
        <w:rPr>
          <w:szCs w:val="24"/>
        </w:rPr>
        <w:t xml:space="preserve"> entre le dépôt des fiches d’accès et l’autorisation d’accès.</w:t>
      </w:r>
    </w:p>
    <w:p w14:paraId="16FE8090" w14:textId="04D153A8" w:rsidR="0040429A" w:rsidRPr="0040429A" w:rsidRDefault="0040429A" w:rsidP="0040429A">
      <w:pPr>
        <w:pStyle w:val="Paragraphedeliste"/>
        <w:numPr>
          <w:ilvl w:val="0"/>
          <w:numId w:val="17"/>
        </w:numPr>
        <w:autoSpaceDE w:val="0"/>
        <w:autoSpaceDN w:val="0"/>
        <w:adjustRightInd w:val="0"/>
        <w:rPr>
          <w:szCs w:val="24"/>
        </w:rPr>
      </w:pPr>
      <w:r w:rsidRPr="0040429A">
        <w:rPr>
          <w:szCs w:val="24"/>
        </w:rPr>
        <w:t>Les plans d’installation de la zone de chantier.</w:t>
      </w:r>
    </w:p>
    <w:p w14:paraId="0180CAC8" w14:textId="24A0B03D" w:rsidR="0040429A" w:rsidRPr="0040429A" w:rsidRDefault="0040429A" w:rsidP="0040429A">
      <w:pPr>
        <w:pStyle w:val="Paragraphedeliste"/>
        <w:numPr>
          <w:ilvl w:val="0"/>
          <w:numId w:val="17"/>
        </w:numPr>
        <w:autoSpaceDE w:val="0"/>
        <w:autoSpaceDN w:val="0"/>
        <w:adjustRightInd w:val="0"/>
        <w:rPr>
          <w:szCs w:val="24"/>
        </w:rPr>
      </w:pPr>
      <w:r w:rsidRPr="0040429A">
        <w:rPr>
          <w:szCs w:val="24"/>
        </w:rPr>
        <w:t>Un planning d’exécution des travaux.</w:t>
      </w:r>
    </w:p>
    <w:p w14:paraId="465B570B" w14:textId="2149D92B" w:rsidR="0040429A" w:rsidRPr="0040429A" w:rsidRDefault="0040429A" w:rsidP="0040429A">
      <w:pPr>
        <w:pStyle w:val="Paragraphedeliste"/>
        <w:numPr>
          <w:ilvl w:val="0"/>
          <w:numId w:val="17"/>
        </w:numPr>
        <w:autoSpaceDE w:val="0"/>
        <w:autoSpaceDN w:val="0"/>
        <w:adjustRightInd w:val="0"/>
        <w:rPr>
          <w:szCs w:val="24"/>
        </w:rPr>
      </w:pPr>
      <w:r w:rsidRPr="0040429A">
        <w:rPr>
          <w:szCs w:val="24"/>
        </w:rPr>
        <w:t xml:space="preserve">L’étude estimative et quantitative des quantités de déchets par classe. L’unité sera le kilogramme (kg). </w:t>
      </w:r>
    </w:p>
    <w:p w14:paraId="2E961A63" w14:textId="4E08FD71" w:rsidR="0040429A" w:rsidRPr="00D86B51" w:rsidRDefault="0040429A" w:rsidP="0040429A">
      <w:pPr>
        <w:pStyle w:val="Paragraphedeliste"/>
        <w:numPr>
          <w:ilvl w:val="0"/>
          <w:numId w:val="17"/>
        </w:numPr>
        <w:spacing w:after="200" w:line="276" w:lineRule="auto"/>
        <w:jc w:val="both"/>
      </w:pPr>
      <w:r>
        <w:t>Les mesures META avant travaux dites « état zéro » par un organisme accrédité.</w:t>
      </w:r>
    </w:p>
    <w:p w14:paraId="4F7F100C" w14:textId="0C71130D" w:rsidR="0040429A" w:rsidRDefault="0040429A" w:rsidP="003F4A9D">
      <w:pPr>
        <w:autoSpaceDE w:val="0"/>
        <w:autoSpaceDN w:val="0"/>
        <w:adjustRightInd w:val="0"/>
        <w:rPr>
          <w:szCs w:val="24"/>
        </w:rPr>
      </w:pPr>
    </w:p>
    <w:p w14:paraId="7C22CAC7" w14:textId="6F5F6940" w:rsidR="0040429A" w:rsidRDefault="002359F5" w:rsidP="002359F5">
      <w:pPr>
        <w:spacing w:after="200" w:line="276" w:lineRule="auto"/>
      </w:pPr>
      <w:r>
        <w:br w:type="page"/>
      </w:r>
    </w:p>
    <w:p w14:paraId="2D359492" w14:textId="78DF499D" w:rsidR="0040429A" w:rsidRPr="003F4A9D" w:rsidRDefault="0040429A" w:rsidP="003F4A9D">
      <w:pPr>
        <w:pStyle w:val="Titre2"/>
      </w:pPr>
      <w:bookmarkStart w:id="19" w:name="_Toc6480714"/>
      <w:bookmarkStart w:id="20" w:name="_Toc29988299"/>
      <w:bookmarkStart w:id="21" w:name="_Toc180075575"/>
      <w:r w:rsidRPr="004017CD">
        <w:t xml:space="preserve">Pièces à fournir par le titulaire </w:t>
      </w:r>
      <w:r>
        <w:t>pendan</w:t>
      </w:r>
      <w:r w:rsidRPr="004017CD">
        <w:t>t l’exécution des travaux</w:t>
      </w:r>
      <w:bookmarkEnd w:id="19"/>
      <w:bookmarkEnd w:id="20"/>
      <w:bookmarkEnd w:id="21"/>
    </w:p>
    <w:p w14:paraId="7B91676C" w14:textId="77777777" w:rsidR="0040429A" w:rsidRDefault="0040429A" w:rsidP="003F4A9D">
      <w:r w:rsidRPr="003A0D17">
        <w:t>Les Ordres de Service</w:t>
      </w:r>
      <w:r>
        <w:t xml:space="preserve"> retournés signés</w:t>
      </w:r>
      <w:r w:rsidRPr="003A0D17">
        <w:t xml:space="preserve"> et tout autre document jugé nécessaire et demandé par le Maître d’Œuvre.</w:t>
      </w:r>
    </w:p>
    <w:p w14:paraId="143997E4" w14:textId="77777777" w:rsidR="0040429A" w:rsidRPr="00C93042" w:rsidRDefault="0040429A" w:rsidP="003F4A9D">
      <w:r>
        <w:t xml:space="preserve">Les rapports d’analyse </w:t>
      </w:r>
      <w:r w:rsidRPr="00C93042">
        <w:t xml:space="preserve">Rapport de fin de travaux (R 4412-139) : Mesures d’empoussièrement, analyses libératoires, CAP, BSDA, DSDI – </w:t>
      </w:r>
      <w:proofErr w:type="spellStart"/>
      <w:r w:rsidRPr="003F4A9D">
        <w:t>Cerfa</w:t>
      </w:r>
      <w:proofErr w:type="spellEnd"/>
      <w:r w:rsidRPr="003F4A9D">
        <w:t xml:space="preserve"> n° 11861*02 DOE.</w:t>
      </w:r>
    </w:p>
    <w:p w14:paraId="0084D0D6" w14:textId="77777777" w:rsidR="0040429A" w:rsidRPr="003A0D17" w:rsidRDefault="0040429A" w:rsidP="002359F5"/>
    <w:p w14:paraId="024C4E67" w14:textId="77777777" w:rsidR="0040429A" w:rsidRDefault="0040429A" w:rsidP="002359F5"/>
    <w:p w14:paraId="786E354A" w14:textId="77181968" w:rsidR="0040429A" w:rsidRPr="002359F5" w:rsidRDefault="0040429A" w:rsidP="002359F5">
      <w:pPr>
        <w:pStyle w:val="Titre2"/>
        <w:keepNext w:val="0"/>
      </w:pPr>
      <w:bookmarkStart w:id="22" w:name="_Toc6480715"/>
      <w:bookmarkStart w:id="23" w:name="_Toc29988300"/>
      <w:bookmarkStart w:id="24" w:name="_Toc180075576"/>
      <w:r w:rsidRPr="00061EB7">
        <w:t xml:space="preserve">Pièces à fournir et opérations à réaliser </w:t>
      </w:r>
      <w:r>
        <w:t xml:space="preserve">avant </w:t>
      </w:r>
      <w:r w:rsidRPr="00061EB7">
        <w:t>réception des travaux</w:t>
      </w:r>
      <w:bookmarkEnd w:id="22"/>
      <w:bookmarkEnd w:id="23"/>
      <w:bookmarkEnd w:id="24"/>
    </w:p>
    <w:p w14:paraId="36FF486D" w14:textId="77777777" w:rsidR="0040429A" w:rsidRDefault="0040429A" w:rsidP="002359F5">
      <w:r w:rsidRPr="00E93ADB">
        <w:t>Dossier des ouvrages exécutés lorsqu’une installation a été modifiée par le titulaire du marché à l’occasion de la réalisation des travaux</w:t>
      </w:r>
      <w:r>
        <w:t xml:space="preserve"> de désamiantage,</w:t>
      </w:r>
    </w:p>
    <w:p w14:paraId="7A8A50D7" w14:textId="77777777" w:rsidR="0040429A" w:rsidRPr="00C17EA2" w:rsidRDefault="0040429A" w:rsidP="002359F5">
      <w:r>
        <w:t>Les plans des installations, équipements ou locaux où de l’amiante n’aurait pu être enlevé par manque d’informations sur le mode constructif initial (ex. amiante en sol sous cloison conservée encore présente), afin de permettre au maître d’ouvrage de réactualiser le DTA)</w:t>
      </w:r>
    </w:p>
    <w:p w14:paraId="274C40BE" w14:textId="4DDC276B" w:rsidR="0040429A" w:rsidRDefault="0040429A" w:rsidP="002359F5">
      <w:pPr>
        <w:pStyle w:val="Retraitcorpsdetexte3"/>
        <w:tabs>
          <w:tab w:val="left" w:pos="851"/>
        </w:tabs>
        <w:ind w:left="0" w:firstLine="0"/>
      </w:pPr>
    </w:p>
    <w:p w14:paraId="11E117FA" w14:textId="619CFBFC" w:rsidR="002359F5" w:rsidRDefault="002359F5" w:rsidP="002359F5">
      <w:pPr>
        <w:pStyle w:val="Retraitcorpsdetexte3"/>
        <w:tabs>
          <w:tab w:val="left" w:pos="851"/>
        </w:tabs>
        <w:ind w:left="0" w:firstLine="0"/>
      </w:pPr>
    </w:p>
    <w:p w14:paraId="58A4A12D" w14:textId="2CD566F6" w:rsidR="002359F5" w:rsidRPr="00E93ADB" w:rsidRDefault="001969D0" w:rsidP="001969D0">
      <w:pPr>
        <w:spacing w:after="200" w:line="276" w:lineRule="auto"/>
      </w:pPr>
      <w:r>
        <w:br w:type="page"/>
      </w:r>
    </w:p>
    <w:p w14:paraId="7E4A9EAF" w14:textId="35E72B34" w:rsidR="0040429A" w:rsidRPr="002359F5" w:rsidRDefault="0040429A" w:rsidP="001969D0">
      <w:pPr>
        <w:pStyle w:val="Titre1"/>
      </w:pPr>
      <w:bookmarkStart w:id="25" w:name="_Toc29988301"/>
      <w:bookmarkStart w:id="26" w:name="_Toc180075577"/>
      <w:r w:rsidRPr="006269C0">
        <w:t>PRESCRIPTIONS GENERALES D’EXECUTION A INCLURE DANS LE PLAN DE RETRAIT</w:t>
      </w:r>
      <w:bookmarkEnd w:id="25"/>
      <w:bookmarkEnd w:id="26"/>
    </w:p>
    <w:p w14:paraId="0FB68C73" w14:textId="77777777" w:rsidR="0040429A" w:rsidRPr="006269C0" w:rsidRDefault="0040429A" w:rsidP="002359F5">
      <w:pPr>
        <w:rPr>
          <w:b/>
          <w:bCs/>
          <w:i/>
          <w:iCs/>
        </w:rPr>
      </w:pPr>
      <w:r w:rsidRPr="006269C0">
        <w:t xml:space="preserve">Le Titulaire doit prendre en compte le coût des mesures de sécurité imposées. Elles seront réalisées suivant les prescriptions du Plan Général de Coordination en matière d’hygiène et de sécurité joint au </w:t>
      </w:r>
      <w:r w:rsidRPr="006269C0">
        <w:rPr>
          <w:b/>
          <w:bCs/>
          <w:i/>
          <w:iCs/>
        </w:rPr>
        <w:t>DCE.</w:t>
      </w:r>
    </w:p>
    <w:p w14:paraId="6936C867" w14:textId="77777777" w:rsidR="0040429A" w:rsidRPr="006269C0" w:rsidRDefault="0040429A" w:rsidP="0040429A">
      <w:pPr>
        <w:ind w:left="567"/>
        <w:jc w:val="both"/>
        <w:rPr>
          <w:b/>
          <w:bCs/>
          <w:iCs/>
        </w:rPr>
      </w:pPr>
    </w:p>
    <w:p w14:paraId="71F46810" w14:textId="3AE23772" w:rsidR="0040429A" w:rsidRPr="006269C0" w:rsidRDefault="0040429A" w:rsidP="002359F5">
      <w:pPr>
        <w:pStyle w:val="Titre2"/>
      </w:pPr>
      <w:bookmarkStart w:id="27" w:name="_Toc180075578"/>
      <w:r w:rsidRPr="002359F5">
        <w:t>Les obligations du Titulaire :</w:t>
      </w:r>
      <w:bookmarkEnd w:id="27"/>
    </w:p>
    <w:p w14:paraId="369A4DB0" w14:textId="39537065" w:rsidR="0040429A" w:rsidRDefault="0040429A" w:rsidP="002359F5">
      <w:pPr>
        <w:pStyle w:val="Titre3"/>
      </w:pPr>
      <w:bookmarkStart w:id="28" w:name="_Toc29988302"/>
      <w:bookmarkStart w:id="29" w:name="_Toc180075579"/>
      <w:r>
        <w:t>Installations de chantier :</w:t>
      </w:r>
      <w:bookmarkEnd w:id="28"/>
      <w:bookmarkEnd w:id="29"/>
    </w:p>
    <w:p w14:paraId="58A3377F" w14:textId="05CFED4B" w:rsidR="0040429A" w:rsidRDefault="0040429A" w:rsidP="002359F5">
      <w:r w:rsidRPr="00D86B51">
        <w:t>Le balisage sera réalisé par une signalisation adaptée à l’avancement du chantier. Il comprendra toutes les dispositions habituelles (panneautage d’interdiction, rubalise, fléchage d’accès au chantier…) mais également toutes les préconisations imposées par le Maître d’Œuvre en cours de chantier. Tout manquement sera sanctionné.</w:t>
      </w:r>
    </w:p>
    <w:p w14:paraId="14CF1749" w14:textId="77777777" w:rsidR="008C22B3" w:rsidRPr="00D86B51" w:rsidRDefault="008C22B3" w:rsidP="002359F5"/>
    <w:p w14:paraId="0894E5D2" w14:textId="43F8A0FF" w:rsidR="0040429A" w:rsidRDefault="0040429A" w:rsidP="002359F5">
      <w:r w:rsidRPr="006269C0">
        <w:t>Le Titulaire organisera avec l’accord du Maître d’Œuvre, l’implantation</w:t>
      </w:r>
      <w:r w:rsidR="002359F5">
        <w:t xml:space="preserve"> de la zone de chantier et vie ;</w:t>
      </w:r>
    </w:p>
    <w:p w14:paraId="34453738" w14:textId="77777777" w:rsidR="008C22B3" w:rsidRPr="00D86B51" w:rsidRDefault="008C22B3" w:rsidP="002359F5"/>
    <w:p w14:paraId="0ED56E44" w14:textId="62A1F4AC" w:rsidR="0040429A" w:rsidRDefault="0040429A" w:rsidP="002359F5">
      <w:r w:rsidRPr="006269C0">
        <w:t>Les fournitures et la mise en place d’une salle de repos (vestiaire et réfectoire\salle de réunion) sont à la charge du titulaire ;</w:t>
      </w:r>
    </w:p>
    <w:p w14:paraId="7A346537" w14:textId="77777777" w:rsidR="008C22B3" w:rsidRPr="006269C0" w:rsidRDefault="008C22B3" w:rsidP="002359F5"/>
    <w:p w14:paraId="21289258" w14:textId="101DDB9D" w:rsidR="0040429A" w:rsidRPr="006269C0" w:rsidRDefault="0040429A" w:rsidP="002359F5">
      <w:r w:rsidRPr="006269C0">
        <w:t>La fourniture, mise en place e</w:t>
      </w:r>
      <w:r w:rsidR="003E4071">
        <w:t>t l’entretien des sanitaires sont</w:t>
      </w:r>
      <w:r w:rsidRPr="006269C0">
        <w:t xml:space="preserve"> à la charge du titulaire et doivent être suffisantes aux personnels de l’entreprise et des entreprises sous-</w:t>
      </w:r>
      <w:r w:rsidR="002359F5" w:rsidRPr="006269C0">
        <w:t>traitantes ;</w:t>
      </w:r>
    </w:p>
    <w:p w14:paraId="375A4EE3" w14:textId="78E65F93" w:rsidR="0040429A" w:rsidRPr="006269C0" w:rsidRDefault="0040429A" w:rsidP="001969D0">
      <w:pPr>
        <w:jc w:val="both"/>
      </w:pPr>
      <w:r w:rsidRPr="002359F5">
        <w:t xml:space="preserve">Le Titulaire fera ses propres installations de base vie d’approche. Les coûts relatifs à l’approvisionnement, à l’installation, aux raccordements aux divers réseaux (électricité, eaux </w:t>
      </w:r>
      <w:r w:rsidRPr="006269C0">
        <w:t>usées, eau potable…)</w:t>
      </w:r>
      <w:r w:rsidR="00BE0D99">
        <w:t>,</w:t>
      </w:r>
      <w:r w:rsidRPr="006269C0">
        <w:t xml:space="preserve"> à l’entretien</w:t>
      </w:r>
      <w:r w:rsidR="00BE0D99">
        <w:t xml:space="preserve"> pour la durée des travaux et au</w:t>
      </w:r>
      <w:r w:rsidRPr="006269C0">
        <w:t xml:space="preserve"> démantèlement en fin de l’opération</w:t>
      </w:r>
      <w:r w:rsidR="001969D0">
        <w:t xml:space="preserve"> sont à la charge du Titulaire.</w:t>
      </w:r>
    </w:p>
    <w:p w14:paraId="41D899CB" w14:textId="061C4526" w:rsidR="0040429A" w:rsidRPr="006269C0" w:rsidRDefault="0040429A" w:rsidP="001969D0">
      <w:r w:rsidRPr="006269C0">
        <w:t>Le Titulaire organisera les installations de stockage des déchets et substances dangereuses sur la zone affectée par le maître d’ouvrage ;</w:t>
      </w:r>
    </w:p>
    <w:p w14:paraId="0AADE686" w14:textId="5767A15C" w:rsidR="0005552E" w:rsidRDefault="0005552E" w:rsidP="001969D0">
      <w:r>
        <w:t>Sont également à la charge du titulaire :</w:t>
      </w:r>
    </w:p>
    <w:p w14:paraId="2B8E421A" w14:textId="0597DC47" w:rsidR="0040429A" w:rsidRPr="006269C0" w:rsidRDefault="0040429A" w:rsidP="0005552E">
      <w:pPr>
        <w:pStyle w:val="Paragraphedeliste"/>
        <w:numPr>
          <w:ilvl w:val="0"/>
          <w:numId w:val="19"/>
        </w:numPr>
      </w:pPr>
      <w:r w:rsidRPr="006269C0">
        <w:t>La fourniture, la mise en œuvre et l'entretien de tous les appareillages et protec</w:t>
      </w:r>
      <w:r>
        <w:t>tions collectifs et individuel</w:t>
      </w:r>
      <w:r w:rsidRPr="006269C0">
        <w:t>s nécessaires à l'exécution conforme du chantier ;</w:t>
      </w:r>
    </w:p>
    <w:p w14:paraId="6218AC87" w14:textId="2EAD3ECE" w:rsidR="0040429A" w:rsidRPr="006269C0" w:rsidRDefault="0040429A" w:rsidP="0005552E">
      <w:pPr>
        <w:pStyle w:val="Paragraphedeliste"/>
        <w:numPr>
          <w:ilvl w:val="0"/>
          <w:numId w:val="19"/>
        </w:numPr>
      </w:pPr>
      <w:r w:rsidRPr="006269C0">
        <w:t>La fourniture, la mise en œuvre, l’entretien et le repli de l’outillage nécessaire à l’exécution conforme du chantier ;</w:t>
      </w:r>
    </w:p>
    <w:p w14:paraId="739F3091" w14:textId="54CE6681" w:rsidR="0040429A" w:rsidRDefault="0040429A" w:rsidP="0005552E">
      <w:pPr>
        <w:pStyle w:val="Paragraphedeliste"/>
        <w:numPr>
          <w:ilvl w:val="0"/>
          <w:numId w:val="19"/>
        </w:numPr>
      </w:pPr>
      <w:r w:rsidRPr="006269C0">
        <w:t>La mise en œuvre et le repli de tous les moyens de manutention, d’accès et de levage des matériaux, le stockage et la conservation du matériel et des matériaux à mettre en œuvre ou à évacuer ;</w:t>
      </w:r>
    </w:p>
    <w:p w14:paraId="3B8FFA2D" w14:textId="2FB6F547" w:rsidR="0040429A" w:rsidRPr="006269C0" w:rsidRDefault="0040429A" w:rsidP="0005552E">
      <w:pPr>
        <w:pStyle w:val="Paragraphedeliste"/>
        <w:numPr>
          <w:ilvl w:val="0"/>
          <w:numId w:val="19"/>
        </w:numPr>
      </w:pPr>
      <w:r>
        <w:t>L’installation le cas échéant de groupe</w:t>
      </w:r>
      <w:r w:rsidR="00801E98">
        <w:t>s</w:t>
      </w:r>
      <w:r>
        <w:t xml:space="preserve"> électrogène</w:t>
      </w:r>
      <w:r w:rsidR="00801E98">
        <w:t>s</w:t>
      </w:r>
      <w:r>
        <w:t xml:space="preserve"> de secours, les branchements électriques et le raccordement aux réseaux d’eau douce et d’eau usée ;</w:t>
      </w:r>
    </w:p>
    <w:p w14:paraId="6C7146DC" w14:textId="1BEE3B2F" w:rsidR="0040429A" w:rsidRPr="006269C0" w:rsidRDefault="0040429A" w:rsidP="0005552E">
      <w:pPr>
        <w:pStyle w:val="Paragraphedeliste"/>
        <w:numPr>
          <w:ilvl w:val="0"/>
          <w:numId w:val="19"/>
        </w:numPr>
      </w:pPr>
      <w:r w:rsidRPr="006269C0">
        <w:t>Toutes les sujétions inhérentes à l'exécution des ouvrages, y compris la sécurité et la protection réglement</w:t>
      </w:r>
      <w:r>
        <w:t>aire des personnes et des biens ;</w:t>
      </w:r>
    </w:p>
    <w:p w14:paraId="4D58099D" w14:textId="66E61B00" w:rsidR="0040429A" w:rsidRPr="006269C0" w:rsidRDefault="0040429A" w:rsidP="0005552E">
      <w:pPr>
        <w:pStyle w:val="Paragraphedeliste"/>
        <w:numPr>
          <w:ilvl w:val="0"/>
          <w:numId w:val="19"/>
        </w:numPr>
      </w:pPr>
      <w:r w:rsidRPr="006269C0">
        <w:t xml:space="preserve">Clôturer la zone de chantier avec des grilles type « </w:t>
      </w:r>
      <w:proofErr w:type="spellStart"/>
      <w:r w:rsidRPr="006269C0">
        <w:t>héras</w:t>
      </w:r>
      <w:proofErr w:type="spellEnd"/>
      <w:r w:rsidRPr="006269C0">
        <w:t xml:space="preserve"> » ou équivalent</w:t>
      </w:r>
      <w:r>
        <w:t>, sur plots et solidarisées par menottes, et assurer</w:t>
      </w:r>
      <w:r w:rsidRPr="006269C0">
        <w:t xml:space="preserve"> l’affichage des panneaux interdisant l’accès aux personnes non habilitées</w:t>
      </w:r>
      <w:r>
        <w:t>, tout en veillant à leur présence permanente</w:t>
      </w:r>
      <w:r w:rsidRPr="006269C0">
        <w:t xml:space="preserve"> ;</w:t>
      </w:r>
    </w:p>
    <w:p w14:paraId="50D04CDC" w14:textId="119E0897" w:rsidR="0040429A" w:rsidRPr="006269C0" w:rsidRDefault="0040429A" w:rsidP="0005552E">
      <w:pPr>
        <w:pStyle w:val="Paragraphedeliste"/>
        <w:numPr>
          <w:ilvl w:val="0"/>
          <w:numId w:val="19"/>
        </w:numPr>
      </w:pPr>
      <w:r w:rsidRPr="006269C0">
        <w:t>Le nettoyage journalier ;</w:t>
      </w:r>
    </w:p>
    <w:p w14:paraId="3A03666A" w14:textId="113E73C3" w:rsidR="0040429A" w:rsidRDefault="0040429A" w:rsidP="0005552E">
      <w:pPr>
        <w:pStyle w:val="Paragraphedeliste"/>
        <w:numPr>
          <w:ilvl w:val="0"/>
          <w:numId w:val="19"/>
        </w:numPr>
      </w:pPr>
      <w:r w:rsidRPr="006269C0">
        <w:t>Le nettoyage soigné, le repli des installations et la remise en ét</w:t>
      </w:r>
      <w:r>
        <w:t>at du site à la fin des travaux ;</w:t>
      </w:r>
    </w:p>
    <w:p w14:paraId="23EBBB69" w14:textId="77777777" w:rsidR="0020366F" w:rsidRPr="006269C0" w:rsidRDefault="0020366F" w:rsidP="0020366F"/>
    <w:p w14:paraId="03F21496" w14:textId="51CB278B" w:rsidR="002359F5" w:rsidRDefault="0005552E" w:rsidP="0020366F">
      <w:r>
        <w:t>Il est à noter que</w:t>
      </w:r>
      <w:r w:rsidR="0040429A" w:rsidRPr="006269C0">
        <w:t xml:space="preserve"> la fourniture de matériel, d’outillage ou de produits par le maître d’œuvre ou les services bénéficiaires à une entreprise extérieure, est interdite.</w:t>
      </w:r>
    </w:p>
    <w:p w14:paraId="0254947C" w14:textId="33AA5774" w:rsidR="0040429A" w:rsidRDefault="0040429A" w:rsidP="002359F5">
      <w:pPr>
        <w:pStyle w:val="Titre3"/>
      </w:pPr>
      <w:bookmarkStart w:id="30" w:name="_Toc29988303"/>
      <w:bookmarkStart w:id="31" w:name="_Toc180075580"/>
      <w:r>
        <w:t>Installations des zones :</w:t>
      </w:r>
      <w:bookmarkEnd w:id="30"/>
      <w:bookmarkEnd w:id="31"/>
    </w:p>
    <w:p w14:paraId="1EA4BD1B" w14:textId="77777777" w:rsidR="0020366F" w:rsidRDefault="0040429A" w:rsidP="002359F5">
      <w:r>
        <w:t xml:space="preserve">Le Titulaire </w:t>
      </w:r>
      <w:r w:rsidR="0020366F">
        <w:t>est en charge de :</w:t>
      </w:r>
    </w:p>
    <w:p w14:paraId="4CD4571A" w14:textId="417723C8" w:rsidR="0040429A" w:rsidRPr="00D86B51" w:rsidRDefault="0020366F" w:rsidP="002359F5">
      <w:r>
        <w:t>Mettre</w:t>
      </w:r>
      <w:r w:rsidR="0040429A">
        <w:t xml:space="preserve"> en œuvre l’isolement, le confinement et le calfeutrement des zones de travaux ;</w:t>
      </w:r>
    </w:p>
    <w:p w14:paraId="091E6393" w14:textId="3C367B5E" w:rsidR="0040429A" w:rsidRPr="00D86B51" w:rsidRDefault="0020366F" w:rsidP="002359F5">
      <w:r>
        <w:t>Nettoyer</w:t>
      </w:r>
      <w:r w:rsidR="0040429A">
        <w:t xml:space="preserve"> avant mise en place des polyanes en protection des parois ;</w:t>
      </w:r>
    </w:p>
    <w:p w14:paraId="13FEAF0B" w14:textId="3B18E269" w:rsidR="0040429A" w:rsidRDefault="0020366F" w:rsidP="002359F5">
      <w:r>
        <w:t>Créer</w:t>
      </w:r>
      <w:r w:rsidR="0040429A">
        <w:t xml:space="preserve"> de</w:t>
      </w:r>
      <w:r>
        <w:t>s</w:t>
      </w:r>
      <w:r w:rsidR="0040429A">
        <w:t xml:space="preserve"> tunnels de jonction entre zones de travail et d’approche ;</w:t>
      </w:r>
    </w:p>
    <w:p w14:paraId="196B6C51" w14:textId="5BA75970" w:rsidR="0040429A" w:rsidRDefault="0020366F" w:rsidP="002359F5">
      <w:r>
        <w:t>Fournir,</w:t>
      </w:r>
      <w:r w:rsidR="0040429A" w:rsidRPr="00DB2995">
        <w:t xml:space="preserve"> </w:t>
      </w:r>
      <w:r>
        <w:t>mettre</w:t>
      </w:r>
      <w:r w:rsidR="0040429A" w:rsidRPr="00DB2995">
        <w:t xml:space="preserve"> en place et</w:t>
      </w:r>
      <w:r>
        <w:t xml:space="preserve"> entretenir</w:t>
      </w:r>
      <w:r w:rsidR="0040429A" w:rsidRPr="00DB2995">
        <w:t xml:space="preserve"> </w:t>
      </w:r>
      <w:r>
        <w:t>l</w:t>
      </w:r>
      <w:r w:rsidR="0040429A">
        <w:t>es dé</w:t>
      </w:r>
      <w:r w:rsidR="0040429A" w:rsidRPr="00DB2995">
        <w:t xml:space="preserve">primogènes, </w:t>
      </w:r>
      <w:r>
        <w:t>l</w:t>
      </w:r>
      <w:r w:rsidR="0040429A" w:rsidRPr="00DB2995">
        <w:t>e</w:t>
      </w:r>
      <w:r w:rsidR="0040429A">
        <w:t>s</w:t>
      </w:r>
      <w:r w:rsidR="0040429A" w:rsidRPr="00DB2995">
        <w:t xml:space="preserve"> di</w:t>
      </w:r>
      <w:r>
        <w:t>spositifs d’adduction d’air et l</w:t>
      </w:r>
      <w:r w:rsidR="0040429A" w:rsidRPr="00DB2995">
        <w:t>es sas</w:t>
      </w:r>
      <w:r w:rsidR="0040429A">
        <w:t xml:space="preserve"> pour le personnel et le matériel</w:t>
      </w:r>
      <w:r w:rsidR="0040429A" w:rsidRPr="00DB2995">
        <w:t>.</w:t>
      </w:r>
    </w:p>
    <w:p w14:paraId="7C545792" w14:textId="5B571A34" w:rsidR="002359F5" w:rsidRPr="002359F5" w:rsidRDefault="002359F5" w:rsidP="002359F5"/>
    <w:p w14:paraId="7B3DD763" w14:textId="6C9DDF65" w:rsidR="0040429A" w:rsidRPr="001969D0" w:rsidRDefault="0040429A" w:rsidP="001969D0">
      <w:pPr>
        <w:pStyle w:val="Titre3"/>
      </w:pPr>
      <w:bookmarkStart w:id="32" w:name="_Toc29988304"/>
      <w:r w:rsidRPr="006269C0">
        <w:t xml:space="preserve"> </w:t>
      </w:r>
      <w:bookmarkStart w:id="33" w:name="_Toc180075581"/>
      <w:r>
        <w:t>Métrologie de chantier :</w:t>
      </w:r>
      <w:bookmarkEnd w:id="32"/>
      <w:bookmarkEnd w:id="33"/>
    </w:p>
    <w:p w14:paraId="0E7CF764" w14:textId="6D9E84E8" w:rsidR="0040429A" w:rsidRPr="00D86B51" w:rsidRDefault="0040429A" w:rsidP="001969D0">
      <w:r>
        <w:t>Le Titulaire devra l’élaboration de la stratégie d’échantillonnage et les mesures META avant travaux dites « état zér</w:t>
      </w:r>
      <w:r w:rsidR="001969D0">
        <w:t>o » par un organisme accrédité.</w:t>
      </w:r>
    </w:p>
    <w:p w14:paraId="6B2B65B5" w14:textId="1873E801" w:rsidR="0040429A" w:rsidRPr="00D86B51" w:rsidRDefault="0040429A" w:rsidP="001969D0">
      <w:r>
        <w:t xml:space="preserve">Il mettra en œuvre les mesures META environnementales en cours de travaux, dans les différentes zones (poste de travail, proximité des extracteurs, zone de </w:t>
      </w:r>
      <w:r w:rsidR="001969D0">
        <w:t>rejet, zone récupération etc.).</w:t>
      </w:r>
    </w:p>
    <w:p w14:paraId="73C35E33" w14:textId="04277542" w:rsidR="0040429A" w:rsidRPr="006269C0" w:rsidRDefault="00801E98" w:rsidP="001969D0">
      <w:r>
        <w:t>Il fera réaliser l</w:t>
      </w:r>
      <w:r w:rsidR="0040429A" w:rsidRPr="006269C0">
        <w:t xml:space="preserve">es </w:t>
      </w:r>
      <w:r w:rsidR="0040429A">
        <w:t>mesures META contradictoires par des laboratoires agréés distincts, analyses libératoire</w:t>
      </w:r>
      <w:r>
        <w:t>s</w:t>
      </w:r>
      <w:r w:rsidR="0040429A">
        <w:t xml:space="preserve"> commanditées pour le Ti</w:t>
      </w:r>
      <w:r w:rsidR="001969D0">
        <w:t>tulaire et le Maître d’Ouvrage.</w:t>
      </w:r>
    </w:p>
    <w:p w14:paraId="4155E183" w14:textId="2CBA72FC" w:rsidR="0040429A" w:rsidRPr="006269C0" w:rsidRDefault="00801E98" w:rsidP="001969D0">
      <w:r>
        <w:t>Il assurera l</w:t>
      </w:r>
      <w:r w:rsidR="0040429A">
        <w:t>e contrôle en continu de la dépression et des effluents après traitement.</w:t>
      </w:r>
    </w:p>
    <w:p w14:paraId="0776079C" w14:textId="393494FB" w:rsidR="0040429A" w:rsidRPr="006269C0" w:rsidRDefault="001969D0" w:rsidP="00EF0AF0">
      <w:pPr>
        <w:spacing w:after="200" w:line="276" w:lineRule="auto"/>
      </w:pPr>
      <w:r>
        <w:br w:type="page"/>
      </w:r>
    </w:p>
    <w:p w14:paraId="1A0540EC" w14:textId="1B87FCDE" w:rsidR="0040429A" w:rsidRPr="001969D0" w:rsidRDefault="0040429A" w:rsidP="001969D0">
      <w:pPr>
        <w:pStyle w:val="Titre1"/>
      </w:pPr>
      <w:bookmarkStart w:id="34" w:name="_Toc29988305"/>
      <w:bookmarkStart w:id="35" w:name="_Toc180075582"/>
      <w:r w:rsidRPr="001969D0">
        <w:t>PROTECTION</w:t>
      </w:r>
      <w:r w:rsidRPr="006269C0">
        <w:t xml:space="preserve"> DES OUVRAGES</w:t>
      </w:r>
      <w:bookmarkEnd w:id="34"/>
      <w:bookmarkEnd w:id="35"/>
    </w:p>
    <w:p w14:paraId="5698504F" w14:textId="77777777" w:rsidR="0040429A" w:rsidRPr="006269C0" w:rsidRDefault="0040429A" w:rsidP="001969D0">
      <w:r w:rsidRPr="006269C0">
        <w:t>Le Titulaire a la charge de la protection des ouvrages jusqu’à la réception des travaux. Tout équipement, objet ou élément de construction sera remplacé en cas de détérioration sans que le Titulaire ne puisse prétendre à aucune indemnité.</w:t>
      </w:r>
    </w:p>
    <w:p w14:paraId="2C4DD7D8" w14:textId="77777777" w:rsidR="0040429A" w:rsidRDefault="0040429A" w:rsidP="001969D0">
      <w:r w:rsidRPr="006269C0">
        <w:t>Il sera réalisé un état des lieux avant et après chantier. Un PV d’état des lieux sera réalisé entre le Maître d’Œuvre et le Titulaire du marché ou son représentant.</w:t>
      </w:r>
    </w:p>
    <w:p w14:paraId="415E3796" w14:textId="5D7639D6" w:rsidR="0040429A" w:rsidRDefault="0040429A" w:rsidP="001969D0">
      <w:pPr>
        <w:pStyle w:val="Corpsdetexte21"/>
        <w:numPr>
          <w:ilvl w:val="12"/>
          <w:numId w:val="0"/>
        </w:numPr>
        <w:tabs>
          <w:tab w:val="left" w:pos="851"/>
        </w:tabs>
        <w:ind w:right="0"/>
      </w:pPr>
    </w:p>
    <w:p w14:paraId="1B95A109" w14:textId="7A8807D8" w:rsidR="001969D0" w:rsidRDefault="001969D0" w:rsidP="001969D0">
      <w:pPr>
        <w:pStyle w:val="Corpsdetexte21"/>
        <w:numPr>
          <w:ilvl w:val="12"/>
          <w:numId w:val="0"/>
        </w:numPr>
        <w:tabs>
          <w:tab w:val="left" w:pos="851"/>
        </w:tabs>
        <w:ind w:right="0"/>
      </w:pPr>
    </w:p>
    <w:p w14:paraId="3495AAB4" w14:textId="238B4E77" w:rsidR="0040429A" w:rsidRPr="00C84C06" w:rsidRDefault="0040429A" w:rsidP="001969D0"/>
    <w:p w14:paraId="7FE0EA3B" w14:textId="7E357EB9" w:rsidR="0040429A" w:rsidRPr="001969D0" w:rsidRDefault="0040429A" w:rsidP="001969D0">
      <w:pPr>
        <w:pStyle w:val="Titre1"/>
      </w:pPr>
      <w:bookmarkStart w:id="36" w:name="_Toc6480719"/>
      <w:bookmarkStart w:id="37" w:name="_Toc29988310"/>
      <w:bookmarkStart w:id="38" w:name="_Toc180075583"/>
      <w:r>
        <w:t>MODE DE M</w:t>
      </w:r>
      <w:r>
        <w:rPr>
          <w:caps/>
        </w:rPr>
        <w:t>é</w:t>
      </w:r>
      <w:r>
        <w:t>TRE</w:t>
      </w:r>
      <w:bookmarkEnd w:id="36"/>
      <w:bookmarkEnd w:id="37"/>
      <w:bookmarkEnd w:id="38"/>
    </w:p>
    <w:p w14:paraId="0560C7B0" w14:textId="1F22AAA1" w:rsidR="0040429A" w:rsidRDefault="0040429A" w:rsidP="001969D0">
      <w:pPr>
        <w:pStyle w:val="Titre2"/>
        <w:keepNext w:val="0"/>
      </w:pPr>
      <w:bookmarkStart w:id="39" w:name="_Toc6480720"/>
      <w:bookmarkStart w:id="40" w:name="_Toc29988311"/>
      <w:bookmarkStart w:id="41" w:name="_Toc180075584"/>
      <w:r w:rsidRPr="004017CD">
        <w:t>Mode de mesurage</w:t>
      </w:r>
      <w:bookmarkEnd w:id="39"/>
      <w:bookmarkEnd w:id="40"/>
      <w:bookmarkEnd w:id="41"/>
    </w:p>
    <w:p w14:paraId="00263927" w14:textId="77777777" w:rsidR="001969D0" w:rsidRDefault="001969D0" w:rsidP="001969D0">
      <w:pPr>
        <w:spacing w:after="120"/>
        <w:jc w:val="both"/>
      </w:pPr>
      <w:r>
        <w:t>Le mètre carré (m²) correspond à la surface réelle en œuvre calculée à 2 décimales.</w:t>
      </w:r>
    </w:p>
    <w:p w14:paraId="556B310F" w14:textId="77777777" w:rsidR="001969D0" w:rsidRDefault="001969D0" w:rsidP="001969D0">
      <w:pPr>
        <w:spacing w:after="120"/>
        <w:jc w:val="both"/>
      </w:pPr>
      <w:r>
        <w:t>Le mètre cube (m³) correspond au volume réel en œuvre calculé à 2 décimales.</w:t>
      </w:r>
    </w:p>
    <w:p w14:paraId="0C45E685" w14:textId="77777777" w:rsidR="001969D0" w:rsidRDefault="001969D0" w:rsidP="001969D0">
      <w:pPr>
        <w:spacing w:after="120"/>
        <w:jc w:val="both"/>
      </w:pPr>
      <w:r>
        <w:t>Le décimètre cube (dm³) correspond au volume réel en œuvre calculé à 2 décimales (1 dm3 = 1 litre).</w:t>
      </w:r>
    </w:p>
    <w:p w14:paraId="70A9248D" w14:textId="77777777" w:rsidR="001969D0" w:rsidRDefault="001969D0" w:rsidP="001969D0">
      <w:pPr>
        <w:spacing w:after="120"/>
        <w:jc w:val="both"/>
      </w:pPr>
      <w:r>
        <w:t>Le décimètre carré (dm²)</w:t>
      </w:r>
      <w:r w:rsidRPr="00283D4A">
        <w:t xml:space="preserve"> </w:t>
      </w:r>
      <w:r>
        <w:t>correspond à la surface réelle en œuvre calculé sans décimales</w:t>
      </w:r>
    </w:p>
    <w:p w14:paraId="23EC23D2" w14:textId="77777777" w:rsidR="001969D0" w:rsidRDefault="001969D0" w:rsidP="001969D0">
      <w:pPr>
        <w:spacing w:after="120"/>
        <w:jc w:val="both"/>
      </w:pPr>
      <w:r>
        <w:t xml:space="preserve">Le mètre linéaire (ml) correspond au développé réel en œuvre dans l’axe de l’ouvrage calculé à 2 décimales. </w:t>
      </w:r>
    </w:p>
    <w:p w14:paraId="3526E6A9" w14:textId="77777777" w:rsidR="001969D0" w:rsidRDefault="001969D0" w:rsidP="001969D0">
      <w:pPr>
        <w:spacing w:after="120"/>
        <w:jc w:val="both"/>
      </w:pPr>
      <w:r>
        <w:t>Le kilogramme (kg) correspond au poids réel en œuvre calculé à 2 décimales.</w:t>
      </w:r>
    </w:p>
    <w:p w14:paraId="306BC427" w14:textId="77777777" w:rsidR="001969D0" w:rsidRDefault="001969D0" w:rsidP="001969D0">
      <w:pPr>
        <w:spacing w:after="120"/>
        <w:jc w:val="both"/>
      </w:pPr>
      <w:r>
        <w:t>Le kilomètre (km) correspond à la distance routière la plus courte entre deux point calculée en arrondi à l’entier supérieur.</w:t>
      </w:r>
    </w:p>
    <w:p w14:paraId="3150CF15" w14:textId="77777777" w:rsidR="001969D0" w:rsidRDefault="001969D0" w:rsidP="001969D0">
      <w:pPr>
        <w:spacing w:after="120"/>
        <w:jc w:val="both"/>
      </w:pPr>
      <w:r>
        <w:t>L’unité (un) est comptée à la pièce.</w:t>
      </w:r>
    </w:p>
    <w:p w14:paraId="042513FA" w14:textId="77777777" w:rsidR="001969D0" w:rsidRDefault="001969D0" w:rsidP="001969D0">
      <w:pPr>
        <w:spacing w:after="120"/>
        <w:jc w:val="both"/>
      </w:pPr>
      <w:r>
        <w:t>La journée (jr) est comptée à l’unité.</w:t>
      </w:r>
    </w:p>
    <w:p w14:paraId="1D7C0BE7" w14:textId="77777777" w:rsidR="001969D0" w:rsidRDefault="001969D0" w:rsidP="001969D0">
      <w:pPr>
        <w:spacing w:after="120"/>
        <w:jc w:val="both"/>
      </w:pPr>
      <w:r>
        <w:t>L’heure (</w:t>
      </w:r>
      <w:proofErr w:type="spellStart"/>
      <w:r>
        <w:t>he</w:t>
      </w:r>
      <w:proofErr w:type="spellEnd"/>
      <w:r>
        <w:t>) est comptée en centièmes d’heure (ex : 1 heure 30 minutes est comptée 1,50).</w:t>
      </w:r>
    </w:p>
    <w:p w14:paraId="3AE16B98" w14:textId="77777777" w:rsidR="001969D0" w:rsidRDefault="001969D0" w:rsidP="001969D0">
      <w:pPr>
        <w:spacing w:after="120"/>
        <w:jc w:val="both"/>
      </w:pPr>
      <w:r>
        <w:t>L’unité par jour (un/jr) est comptée à la pièce par jour.</w:t>
      </w:r>
    </w:p>
    <w:p w14:paraId="74E9756A" w14:textId="77777777" w:rsidR="001969D0" w:rsidRDefault="001969D0" w:rsidP="001969D0">
      <w:pPr>
        <w:jc w:val="both"/>
      </w:pPr>
      <w:r>
        <w:t>L’ensemble (ENS) correspond à l’ensemble d’une opération compté à l’unité.</w:t>
      </w:r>
    </w:p>
    <w:p w14:paraId="3B4A637C" w14:textId="77777777" w:rsidR="001969D0" w:rsidRDefault="001969D0" w:rsidP="001969D0">
      <w:pPr>
        <w:jc w:val="both"/>
      </w:pPr>
    </w:p>
    <w:p w14:paraId="2FD76F2E" w14:textId="77777777" w:rsidR="001969D0" w:rsidRDefault="001969D0" w:rsidP="001969D0">
      <w:pPr>
        <w:spacing w:after="120"/>
        <w:jc w:val="both"/>
      </w:pPr>
      <w:r w:rsidRPr="00EE0419">
        <w:rPr>
          <w:b/>
          <w:u w:val="single"/>
        </w:rPr>
        <w:t>Nota :</w:t>
      </w:r>
      <w:r>
        <w:t xml:space="preserve"> Les cotes des éléments à installer sont données à titre indicatif, le titulaire du marché s’il ne peut respecter ces valeurs devra fournir des produits avec des dimensions les plus proches.</w:t>
      </w:r>
    </w:p>
    <w:p w14:paraId="6BCCED08" w14:textId="5E60C2C8" w:rsidR="001969D0" w:rsidRPr="001969D0" w:rsidRDefault="001969D0" w:rsidP="001969D0">
      <w:pPr>
        <w:spacing w:after="200" w:line="276" w:lineRule="auto"/>
      </w:pPr>
      <w:r>
        <w:br w:type="page"/>
      </w:r>
    </w:p>
    <w:p w14:paraId="3539DDBC" w14:textId="0BCEBB93" w:rsidR="0040429A" w:rsidRDefault="0040429A" w:rsidP="001969D0">
      <w:pPr>
        <w:pStyle w:val="Titre2"/>
        <w:keepNext w:val="0"/>
      </w:pPr>
      <w:bookmarkStart w:id="42" w:name="_Toc6480721"/>
      <w:bookmarkStart w:id="43" w:name="_Toc29988312"/>
      <w:bookmarkStart w:id="44" w:name="_Toc180075585"/>
      <w:r>
        <w:t>6.</w:t>
      </w:r>
      <w:r w:rsidRPr="004017CD">
        <w:t>2. – Règles générales</w:t>
      </w:r>
      <w:bookmarkEnd w:id="42"/>
      <w:bookmarkEnd w:id="43"/>
      <w:bookmarkEnd w:id="44"/>
    </w:p>
    <w:p w14:paraId="365511BF" w14:textId="77777777" w:rsidR="001969D0" w:rsidRDefault="001969D0" w:rsidP="001969D0">
      <w:r>
        <w:t>La durée des travaux réalisés à l’heure (prestation hors BBU, recherche, hors heures légales, …), le cas échéant, sera évaluée conjointement entre l’entreprise et le responsable du service d’infrastructure de la défense lors de la reconnaissance des travaux et sera indiquée lors de l’établissement du bon de commande de la prestation.</w:t>
      </w:r>
    </w:p>
    <w:p w14:paraId="78968B19" w14:textId="77777777" w:rsidR="001969D0" w:rsidRDefault="001969D0" w:rsidP="001969D0">
      <w:r>
        <w:t xml:space="preserve">L’USID se réserve le droit de modifier les durées initialement prévues après constatation des heures effectivement réalisées. Le nombre d’heures définitif sera présenté sur la facturation de l’entreprise. </w:t>
      </w:r>
    </w:p>
    <w:p w14:paraId="42633F8F" w14:textId="77777777" w:rsidR="001969D0" w:rsidRDefault="001969D0" w:rsidP="001969D0"/>
    <w:p w14:paraId="748A25FD" w14:textId="77777777" w:rsidR="001969D0" w:rsidRDefault="001969D0" w:rsidP="001969D0">
      <w:r w:rsidRPr="00EC0266">
        <w:t>N</w:t>
      </w:r>
      <w:r>
        <w:t>ota</w:t>
      </w:r>
      <w:r w:rsidRPr="00EC0266">
        <w:t xml:space="preserve"> : Les matériels et matériaux déposés seront, sauf spécification du service d’infrastructure de la défense, évacués </w:t>
      </w:r>
      <w:r>
        <w:t>en</w:t>
      </w:r>
      <w:r w:rsidRPr="00EC0266">
        <w:t xml:space="preserve"> décharges publiques </w:t>
      </w:r>
      <w:r>
        <w:t xml:space="preserve">ou spécialisées </w:t>
      </w:r>
      <w:r w:rsidRPr="00EC0266">
        <w:t xml:space="preserve">par l’entreprise. </w:t>
      </w:r>
    </w:p>
    <w:p w14:paraId="14FE9B58" w14:textId="77777777" w:rsidR="001969D0" w:rsidRPr="001969D0" w:rsidRDefault="001969D0" w:rsidP="001969D0"/>
    <w:p w14:paraId="07FC4EB1" w14:textId="6109000D" w:rsidR="0040429A" w:rsidRDefault="0040429A" w:rsidP="001969D0">
      <w:pPr>
        <w:rPr>
          <w:b/>
          <w:bCs/>
        </w:rPr>
      </w:pPr>
    </w:p>
    <w:p w14:paraId="3153D122" w14:textId="77777777" w:rsidR="001969D0" w:rsidRPr="006269C0" w:rsidRDefault="001969D0" w:rsidP="001969D0">
      <w:pPr>
        <w:jc w:val="both"/>
        <w:rPr>
          <w:b/>
          <w:bCs/>
        </w:rPr>
      </w:pPr>
    </w:p>
    <w:p w14:paraId="05D20B04" w14:textId="45330571" w:rsidR="0040429A" w:rsidRPr="001969D0" w:rsidRDefault="0040429A" w:rsidP="001969D0">
      <w:pPr>
        <w:pStyle w:val="Titre1"/>
      </w:pPr>
      <w:bookmarkStart w:id="45" w:name="_Toc29988313"/>
      <w:bookmarkStart w:id="46" w:name="_Toc180075586"/>
      <w:r w:rsidRPr="006269C0">
        <w:t xml:space="preserve">GESTION </w:t>
      </w:r>
      <w:r w:rsidRPr="001969D0">
        <w:t>DES</w:t>
      </w:r>
      <w:r w:rsidRPr="006269C0">
        <w:t xml:space="preserve"> DECHETS DE CHANTIER</w:t>
      </w:r>
      <w:bookmarkEnd w:id="45"/>
      <w:bookmarkEnd w:id="46"/>
    </w:p>
    <w:p w14:paraId="3F45D2EE" w14:textId="2C32C3C3" w:rsidR="0040429A" w:rsidRPr="001969D0" w:rsidRDefault="00EB6792" w:rsidP="001969D0">
      <w:pPr>
        <w:pStyle w:val="Titre2"/>
      </w:pPr>
      <w:bookmarkStart w:id="47" w:name="_Toc29988314"/>
      <w:bookmarkStart w:id="48" w:name="_Toc180075587"/>
      <w:r>
        <w:t>Déchets</w:t>
      </w:r>
      <w:r w:rsidR="0040429A">
        <w:t xml:space="preserve"> amiantés</w:t>
      </w:r>
      <w:r w:rsidR="0040429A" w:rsidRPr="006269C0">
        <w:t xml:space="preserve"> :</w:t>
      </w:r>
      <w:bookmarkEnd w:id="47"/>
      <w:bookmarkEnd w:id="48"/>
    </w:p>
    <w:p w14:paraId="74B9C4DB" w14:textId="77777777" w:rsidR="0040429A" w:rsidRDefault="0040429A" w:rsidP="001969D0">
      <w:r>
        <w:t xml:space="preserve">Le titulaire devra avoir un compte sur « Trackdéchets » afin de traité les BSDA entièrement renseignés par les divers intervenants </w:t>
      </w:r>
      <w:r w:rsidRPr="006269C0">
        <w:t>(propriétaires, entrepreneurs, transporteurs et centre d’enfouissement technique).</w:t>
      </w:r>
    </w:p>
    <w:p w14:paraId="15C201F1" w14:textId="77777777" w:rsidR="0040429A" w:rsidRPr="006269C0" w:rsidRDefault="0040429A" w:rsidP="001969D0">
      <w:r w:rsidRPr="006269C0">
        <w:t>Les frais de transport, de dépôt et d’élimination des déchets seront à la charge du Titulaire du présent marché.</w:t>
      </w:r>
    </w:p>
    <w:p w14:paraId="4ED1421B" w14:textId="77777777" w:rsidR="0040429A" w:rsidRPr="006269C0" w:rsidRDefault="0040429A" w:rsidP="001969D0">
      <w:r w:rsidRPr="006269C0">
        <w:t>Les déchets amiantés seront transférés régulièrement vers des installations autorisées à les recevoir afin de limiter la quantité présente sur le chantier.</w:t>
      </w:r>
    </w:p>
    <w:p w14:paraId="4CE1F18E" w14:textId="77777777" w:rsidR="0040429A" w:rsidRPr="006269C0" w:rsidRDefault="0040429A" w:rsidP="001969D0">
      <w:r w:rsidRPr="006269C0">
        <w:t>Dans le cas de contraintes spécifiques imposant un stockage des déchets amiantés sur site, l’entreprise prendra à sa charge en tant qu’exploitant les démarches associées.</w:t>
      </w:r>
    </w:p>
    <w:p w14:paraId="12FCB612" w14:textId="3B123024" w:rsidR="0040429A" w:rsidRPr="006269C0" w:rsidRDefault="0040429A" w:rsidP="001969D0">
      <w:r w:rsidRPr="006269C0">
        <w:t xml:space="preserve">Les « déchets contenant de l’amiante » et les « déchets de nettoyages et d’équipements de protection » seront traités dans des filières d’élimination appropriées. </w:t>
      </w:r>
      <w:r w:rsidRPr="0097232A">
        <w:t>Les BSDA seront différenciés. Le poids des déchets éliminés en filière spécialisé</w:t>
      </w:r>
      <w:r w:rsidR="0063231F">
        <w:t>e</w:t>
      </w:r>
      <w:r w:rsidRPr="0097232A">
        <w:t xml:space="preserve"> devra pouvoir être contrôlé par le Maître d’Œuvre</w:t>
      </w:r>
      <w:r>
        <w:t>. Le T</w:t>
      </w:r>
      <w:r w:rsidRPr="006269C0">
        <w:t>itulaire devra informer celui-ci de chaque transfert.</w:t>
      </w:r>
    </w:p>
    <w:p w14:paraId="03E19015" w14:textId="30684710" w:rsidR="0040429A" w:rsidRDefault="0040429A" w:rsidP="0040429A">
      <w:pPr>
        <w:ind w:left="567"/>
        <w:jc w:val="both"/>
      </w:pPr>
    </w:p>
    <w:p w14:paraId="2B7B0209" w14:textId="77777777" w:rsidR="001969D0" w:rsidRPr="006269C0" w:rsidRDefault="001969D0" w:rsidP="0040429A">
      <w:pPr>
        <w:ind w:left="567"/>
        <w:jc w:val="both"/>
      </w:pPr>
    </w:p>
    <w:p w14:paraId="4DA0C069" w14:textId="24FC5DF3" w:rsidR="0040429A" w:rsidRPr="001969D0" w:rsidRDefault="0040429A" w:rsidP="001969D0">
      <w:pPr>
        <w:pStyle w:val="Titre2"/>
      </w:pPr>
      <w:bookmarkStart w:id="49" w:name="_Toc29988315"/>
      <w:bookmarkStart w:id="50" w:name="_Toc180075588"/>
      <w:r>
        <w:t>Déchets non amiantés</w:t>
      </w:r>
      <w:r w:rsidRPr="006269C0">
        <w:t xml:space="preserve"> :</w:t>
      </w:r>
      <w:bookmarkEnd w:id="49"/>
      <w:bookmarkEnd w:id="50"/>
    </w:p>
    <w:p w14:paraId="2B02607A" w14:textId="77777777" w:rsidR="0040429A" w:rsidRPr="006269C0" w:rsidRDefault="0040429A" w:rsidP="001969D0">
      <w:r w:rsidRPr="006269C0">
        <w:t>Durant les travaux, l’entrepreneur devra évacuer les matériaux issus des démolitions et les déchets de chantier, à la décharge agréée de son choix à ses frais.</w:t>
      </w:r>
    </w:p>
    <w:p w14:paraId="153BE41E" w14:textId="77777777" w:rsidR="0040429A" w:rsidRPr="006269C0" w:rsidRDefault="0040429A" w:rsidP="001969D0"/>
    <w:p w14:paraId="35AB046D" w14:textId="77777777" w:rsidR="0040429A" w:rsidRPr="006269C0" w:rsidRDefault="0040429A" w:rsidP="001969D0">
      <w:r w:rsidRPr="006269C0">
        <w:t>La gestion de tous les déchets issus du chantier se fera par :</w:t>
      </w:r>
    </w:p>
    <w:p w14:paraId="7CD5A5E8" w14:textId="77777777" w:rsidR="0040429A" w:rsidRPr="006269C0" w:rsidRDefault="0040429A" w:rsidP="001969D0">
      <w:r w:rsidRPr="006269C0">
        <w:t>- mise en place et maintien pendant la durée du chantier, de bennes permettant un tri sélectif des matériaux selon leur filière d’élimination ;</w:t>
      </w:r>
    </w:p>
    <w:p w14:paraId="2B4AAD18" w14:textId="77777777" w:rsidR="0040429A" w:rsidRPr="006269C0" w:rsidRDefault="0040429A" w:rsidP="001969D0">
      <w:r w:rsidRPr="006269C0">
        <w:t>- fourniture d’une notice précisant le mode opératoire de démolition et d’élimination des déchets (indication des filières locales d’élimination et modes opératoires favorables à la valorisation) ;</w:t>
      </w:r>
    </w:p>
    <w:p w14:paraId="6ADF3647" w14:textId="77777777" w:rsidR="0040429A" w:rsidRPr="006269C0" w:rsidRDefault="0040429A" w:rsidP="001969D0">
      <w:r w:rsidRPr="006269C0">
        <w:t>- suivi des déchets par bordereaux d’élimination.</w:t>
      </w:r>
    </w:p>
    <w:p w14:paraId="1032235A" w14:textId="77777777" w:rsidR="0040429A" w:rsidRPr="006269C0" w:rsidRDefault="0040429A" w:rsidP="0040429A">
      <w:pPr>
        <w:ind w:left="567"/>
        <w:jc w:val="both"/>
      </w:pPr>
    </w:p>
    <w:p w14:paraId="6E82FA5A" w14:textId="1E2A8A34" w:rsidR="0040429A" w:rsidRPr="006269C0" w:rsidRDefault="001C037A" w:rsidP="0040429A">
      <w:pPr>
        <w:ind w:left="567"/>
        <w:jc w:val="both"/>
      </w:pPr>
      <w:r>
        <w:t>Tous les gravois</w:t>
      </w:r>
      <w:r w:rsidR="0040429A" w:rsidRPr="006269C0">
        <w:t xml:space="preserve"> provenant des démolitions et des déposes seront évacués par l’entrepreneur et à ses frais, au fur et à mesure de l’avancement des travaux, selon une filière adaptée à leur nature et dans des installations autorisées à les recevoir.</w:t>
      </w:r>
    </w:p>
    <w:p w14:paraId="31CB338D" w14:textId="53FE1A6B" w:rsidR="00EB6792" w:rsidRDefault="0040429A" w:rsidP="0040429A">
      <w:pPr>
        <w:ind w:left="567"/>
        <w:jc w:val="both"/>
      </w:pPr>
      <w:r w:rsidRPr="006269C0">
        <w:t>Aucun dépôt ne sera toléré aux alentours des bâtiments, excepté en conteneurs ou bennes mobiles, enlevés régulièrement.</w:t>
      </w:r>
    </w:p>
    <w:p w14:paraId="56485AEE" w14:textId="17392D80" w:rsidR="003A294A" w:rsidRDefault="003A294A" w:rsidP="0040429A">
      <w:pPr>
        <w:ind w:left="567"/>
        <w:jc w:val="both"/>
      </w:pPr>
    </w:p>
    <w:p w14:paraId="07933EE0" w14:textId="4E8EF3DC" w:rsidR="003A294A" w:rsidRDefault="003A294A" w:rsidP="0040429A">
      <w:pPr>
        <w:ind w:left="567"/>
        <w:jc w:val="both"/>
      </w:pPr>
    </w:p>
    <w:p w14:paraId="5D2E2785" w14:textId="02693B8A" w:rsidR="003A294A" w:rsidRDefault="003A294A" w:rsidP="002C5C08">
      <w:pPr>
        <w:pStyle w:val="Titre2"/>
      </w:pPr>
      <w:r>
        <w:t>Déchets</w:t>
      </w:r>
      <w:r w:rsidR="002C5C08">
        <w:t xml:space="preserve"> contenant </w:t>
      </w:r>
      <w:r w:rsidR="00A267A7">
        <w:t>du plomb</w:t>
      </w:r>
    </w:p>
    <w:p w14:paraId="66332D53" w14:textId="4FBACBAF" w:rsidR="00A267A7" w:rsidRDefault="00B37B21" w:rsidP="00A267A7">
      <w:r>
        <w:t>Tous</w:t>
      </w:r>
      <w:r w:rsidR="00A267A7">
        <w:t xml:space="preserve"> déc</w:t>
      </w:r>
      <w:r>
        <w:t xml:space="preserve">hets contenant du plomb </w:t>
      </w:r>
      <w:r w:rsidR="000D7654">
        <w:t>seront</w:t>
      </w:r>
      <w:r>
        <w:t xml:space="preserve"> </w:t>
      </w:r>
      <w:r w:rsidR="000D7654">
        <w:t>emballés,</w:t>
      </w:r>
      <w:r>
        <w:t xml:space="preserve"> étiqueté</w:t>
      </w:r>
      <w:r w:rsidR="000D7654">
        <w:t>s et conditionné conformément aux règles internationales et européennes en vigueur.</w:t>
      </w:r>
    </w:p>
    <w:p w14:paraId="602A427C" w14:textId="77777777" w:rsidR="000D7654" w:rsidRDefault="000D7654" w:rsidP="00A267A7">
      <w:r>
        <w:t>Les emballages doivent être résistant, décontaminable, transparent et identifiable (logo « Pb » visible sur l’emballage)</w:t>
      </w:r>
    </w:p>
    <w:p w14:paraId="280F9494" w14:textId="250C8C10" w:rsidR="000D7654" w:rsidRPr="00A267A7" w:rsidRDefault="000D7654" w:rsidP="00A267A7">
      <w:r>
        <w:t xml:space="preserve">Le traitement des déchets est </w:t>
      </w:r>
      <w:r w:rsidR="00012512">
        <w:t>déterminé</w:t>
      </w:r>
      <w:r>
        <w:t xml:space="preserve"> en fonction de la teneur en plomb et traité conformément</w:t>
      </w:r>
      <w:r w:rsidR="00012512">
        <w:t xml:space="preserve"> à la réglementation de la prévention des risques et de la protection de l’environnement.</w:t>
      </w:r>
      <w:r>
        <w:t xml:space="preserve"> </w:t>
      </w:r>
    </w:p>
    <w:p w14:paraId="5B856E94" w14:textId="22E0D355" w:rsidR="0040429A" w:rsidRPr="006269C0" w:rsidRDefault="00EB6792" w:rsidP="00EF0AF0">
      <w:pPr>
        <w:spacing w:after="200" w:line="276" w:lineRule="auto"/>
      </w:pPr>
      <w:r>
        <w:br w:type="page"/>
      </w:r>
    </w:p>
    <w:p w14:paraId="28F0131C" w14:textId="77777777" w:rsidR="0040429A" w:rsidRPr="006269C0" w:rsidRDefault="0040429A" w:rsidP="00EF0AF0">
      <w:pPr>
        <w:pStyle w:val="Titre1"/>
      </w:pPr>
      <w:bookmarkStart w:id="51" w:name="_Toc29988316"/>
      <w:bookmarkStart w:id="52" w:name="_Toc180075589"/>
      <w:r w:rsidRPr="006269C0">
        <w:t xml:space="preserve">MOYENS DE </w:t>
      </w:r>
      <w:r w:rsidRPr="001840A2">
        <w:t>LEVAGE</w:t>
      </w:r>
      <w:r w:rsidRPr="006269C0">
        <w:t xml:space="preserve"> ET DE MANUTENTION</w:t>
      </w:r>
      <w:bookmarkEnd w:id="51"/>
      <w:bookmarkEnd w:id="52"/>
    </w:p>
    <w:p w14:paraId="1D19EFDE" w14:textId="77777777" w:rsidR="0040429A" w:rsidRPr="006269C0" w:rsidRDefault="0040429A" w:rsidP="0040429A">
      <w:pPr>
        <w:ind w:left="567"/>
        <w:jc w:val="both"/>
        <w:rPr>
          <w:b/>
          <w:bCs/>
        </w:rPr>
      </w:pPr>
    </w:p>
    <w:p w14:paraId="0713D132" w14:textId="2BB31376" w:rsidR="0040429A" w:rsidRPr="006269C0" w:rsidRDefault="0040429A" w:rsidP="0040429A">
      <w:pPr>
        <w:ind w:left="567"/>
        <w:jc w:val="both"/>
      </w:pPr>
      <w:r w:rsidRPr="006269C0">
        <w:t>Le Titulaire devra</w:t>
      </w:r>
      <w:r w:rsidR="002A6508">
        <w:t xml:space="preserve"> fournir et</w:t>
      </w:r>
      <w:r w:rsidRPr="006269C0">
        <w:t xml:space="preserve"> mettre en œuvre des moyens de levage, de manutention et d’accès, d’engins et d’échafaudages nécessaires à la réalisation des travaux, y compris les engins spéciaux ou étaiements éventuels nécessaires au cheminement, à la mise en place ou au déplacement des équipements lourds.</w:t>
      </w:r>
    </w:p>
    <w:p w14:paraId="1E4D31D3" w14:textId="77777777" w:rsidR="0040429A" w:rsidRPr="006269C0" w:rsidRDefault="0040429A" w:rsidP="0040429A">
      <w:pPr>
        <w:ind w:left="567"/>
        <w:jc w:val="both"/>
      </w:pPr>
      <w:r w:rsidRPr="006269C0">
        <w:t>Le Titulaire est réputé s’être rendu sur les lieux du chantier pour connaître notamment les dispositions des lieux, les possibilités d’accès, les dispositions qu’il a à prendre, pour la mise en place de ses moyens, les servitudes dues à l’environnement, les contraintes liées aux accès et circulation piétons et véhicules aux abords de l’opération.</w:t>
      </w:r>
    </w:p>
    <w:p w14:paraId="127D2A25" w14:textId="77777777" w:rsidR="0040429A" w:rsidRDefault="0040429A" w:rsidP="0040429A">
      <w:pPr>
        <w:ind w:left="567"/>
        <w:jc w:val="both"/>
      </w:pPr>
      <w:r w:rsidRPr="006269C0">
        <w:t>Pour les maté</w:t>
      </w:r>
      <w:r>
        <w:t>riels lourd (camions, grue, etc.</w:t>
      </w:r>
      <w:r w:rsidRPr="006269C0">
        <w:t>) le titulaire adapte son matériel aux possibilités d’accès et aux dimensions et capacité de charge des voiries existantes.</w:t>
      </w:r>
    </w:p>
    <w:p w14:paraId="66C693A6" w14:textId="0CC8EDD9" w:rsidR="0040429A" w:rsidRDefault="0040429A" w:rsidP="00EB6792">
      <w:pPr>
        <w:jc w:val="both"/>
      </w:pPr>
    </w:p>
    <w:p w14:paraId="135944CC" w14:textId="47014E6B" w:rsidR="00EB6792" w:rsidRDefault="00EB6792" w:rsidP="00EB6792">
      <w:pPr>
        <w:jc w:val="both"/>
      </w:pPr>
    </w:p>
    <w:p w14:paraId="6B1B28B6" w14:textId="13043468" w:rsidR="0040429A" w:rsidRDefault="0040429A" w:rsidP="0040429A">
      <w:pPr>
        <w:jc w:val="both"/>
      </w:pPr>
    </w:p>
    <w:p w14:paraId="0BF5AD0E" w14:textId="40889B94" w:rsidR="0040429A" w:rsidRDefault="0040429A" w:rsidP="00EB6792">
      <w:pPr>
        <w:pStyle w:val="Titre1"/>
      </w:pPr>
      <w:bookmarkStart w:id="53" w:name="_Toc472410540"/>
      <w:bookmarkStart w:id="54" w:name="_Toc6480722"/>
      <w:bookmarkStart w:id="55" w:name="_Toc29988317"/>
      <w:bookmarkStart w:id="56" w:name="_Toc180075590"/>
      <w:r>
        <w:t>NETTOYAGE ET PROTECTION DES OUVRAGES</w:t>
      </w:r>
      <w:bookmarkEnd w:id="53"/>
      <w:bookmarkEnd w:id="54"/>
      <w:bookmarkEnd w:id="55"/>
      <w:bookmarkEnd w:id="56"/>
    </w:p>
    <w:p w14:paraId="5C58D707" w14:textId="6C118659" w:rsidR="0040429A" w:rsidRDefault="0040429A" w:rsidP="00EB6792">
      <w:r>
        <w:t>Le Titulaire du présent marché est responsable du nettoyage et de la protection des ouvrages réalisés par se</w:t>
      </w:r>
      <w:r w:rsidR="002A6508">
        <w:t>s soins, jusqu'à leur</w:t>
      </w:r>
      <w:r w:rsidR="00AA26A9">
        <w:t xml:space="preserve"> réception</w:t>
      </w:r>
      <w:r>
        <w:t>.</w:t>
      </w:r>
    </w:p>
    <w:p w14:paraId="002405A6" w14:textId="2BDF5D79" w:rsidR="0040429A" w:rsidRDefault="00993282" w:rsidP="00EB6792">
      <w:r>
        <w:t>Les gravat</w:t>
      </w:r>
      <w:r w:rsidR="0040429A">
        <w:t>s seront enlevés au fur et à mesure de l’avancement des travaux, et transportés à la décharge publique.</w:t>
      </w:r>
    </w:p>
    <w:p w14:paraId="7B3FF6F4" w14:textId="54362E41" w:rsidR="0040429A" w:rsidRDefault="0040429A" w:rsidP="00EB6792">
      <w:r>
        <w:t>Le nettoyage final avant réception comportera :</w:t>
      </w:r>
    </w:p>
    <w:p w14:paraId="5FF1F80B" w14:textId="77777777" w:rsidR="0040429A" w:rsidRDefault="0040429A" w:rsidP="00EB6792">
      <w:pPr>
        <w:pStyle w:val="Paragraphedeliste"/>
        <w:numPr>
          <w:ilvl w:val="0"/>
          <w:numId w:val="18"/>
        </w:numPr>
      </w:pPr>
      <w:r>
        <w:t>L’enlèvement et l’évacuation des protections mises en place, ainsi que le nettoyage des ouvrages qui étaient protégés,</w:t>
      </w:r>
    </w:p>
    <w:p w14:paraId="60C5B7E7" w14:textId="77777777" w:rsidR="0040429A" w:rsidRDefault="0040429A" w:rsidP="00EB6792">
      <w:pPr>
        <w:pStyle w:val="Paragraphedeliste"/>
        <w:numPr>
          <w:ilvl w:val="0"/>
          <w:numId w:val="18"/>
        </w:numPr>
      </w:pPr>
      <w:r>
        <w:t>Le balayage et le lavage (avec un produit détergent) des différents locaux et escaliers empruntés ou salis lors des travaux,</w:t>
      </w:r>
    </w:p>
    <w:p w14:paraId="1C2D0711" w14:textId="77777777" w:rsidR="0040429A" w:rsidRDefault="0040429A" w:rsidP="00EB6792">
      <w:pPr>
        <w:pStyle w:val="Paragraphedeliste"/>
        <w:numPr>
          <w:ilvl w:val="0"/>
          <w:numId w:val="18"/>
        </w:numPr>
      </w:pPr>
      <w:r>
        <w:t>Le nettoyage des abords et éventuellement de la voie publique, ainsi que la remise en état des lieux en fin de chantier.</w:t>
      </w:r>
    </w:p>
    <w:p w14:paraId="0674CB1B" w14:textId="77777777" w:rsidR="0040429A" w:rsidRDefault="0040429A" w:rsidP="00EB6792"/>
    <w:p w14:paraId="24368A15" w14:textId="236B5C4E" w:rsidR="0040429A" w:rsidRDefault="00EB6792" w:rsidP="00EB6792">
      <w:r>
        <w:t>Le Titulaire doit prendre l</w:t>
      </w:r>
      <w:r w:rsidR="0040429A">
        <w:t>es mesures nécessaires pour protéger le personnel travaillant ou résidant à proximité des chantiers.</w:t>
      </w:r>
    </w:p>
    <w:p w14:paraId="5B5BFE40" w14:textId="0B03EFAE" w:rsidR="0040429A" w:rsidRDefault="0040429A" w:rsidP="0040429A">
      <w:pPr>
        <w:pStyle w:val="Retraitcorpsdetexte2"/>
      </w:pPr>
    </w:p>
    <w:p w14:paraId="1B9F997A" w14:textId="250DDC22" w:rsidR="00EB6792" w:rsidRDefault="00EB6792" w:rsidP="0040429A">
      <w:pPr>
        <w:pStyle w:val="Retraitcorpsdetexte2"/>
      </w:pPr>
    </w:p>
    <w:p w14:paraId="1FC2D953" w14:textId="38E20D1D" w:rsidR="00AA26A9" w:rsidRDefault="00AA26A9" w:rsidP="0040429A">
      <w:pPr>
        <w:pStyle w:val="Retraitcorpsdetexte2"/>
      </w:pPr>
    </w:p>
    <w:p w14:paraId="531DE395" w14:textId="6D3D5369" w:rsidR="00AA26A9" w:rsidRDefault="00AA26A9" w:rsidP="0040429A">
      <w:pPr>
        <w:pStyle w:val="Retraitcorpsdetexte2"/>
      </w:pPr>
    </w:p>
    <w:p w14:paraId="64B5DCAD" w14:textId="77777777" w:rsidR="00EF0AF0" w:rsidRDefault="00EF0AF0" w:rsidP="0040429A">
      <w:pPr>
        <w:pStyle w:val="Retraitcorpsdetexte2"/>
      </w:pPr>
    </w:p>
    <w:p w14:paraId="7335C70C" w14:textId="2D8F5444" w:rsidR="0040429A" w:rsidRDefault="0040429A" w:rsidP="00B64E12">
      <w:pPr>
        <w:pStyle w:val="Titre1"/>
      </w:pPr>
      <w:bookmarkStart w:id="57" w:name="_Toc472410541"/>
      <w:bookmarkStart w:id="58" w:name="_Toc6480723"/>
      <w:bookmarkStart w:id="59" w:name="_Toc29988318"/>
      <w:bookmarkStart w:id="60" w:name="_Toc180075591"/>
      <w:r>
        <w:t xml:space="preserve"> PREVENTION</w:t>
      </w:r>
      <w:bookmarkEnd w:id="57"/>
      <w:bookmarkEnd w:id="58"/>
      <w:bookmarkEnd w:id="59"/>
      <w:bookmarkEnd w:id="60"/>
    </w:p>
    <w:p w14:paraId="043AEF13" w14:textId="77777777" w:rsidR="002A6508" w:rsidRPr="00B8649A" w:rsidRDefault="002A6508" w:rsidP="002A6508">
      <w:pPr>
        <w:jc w:val="both"/>
      </w:pPr>
      <w:r>
        <w:t>Cf. article 1.3</w:t>
      </w:r>
      <w:r w:rsidRPr="00B8649A">
        <w:t xml:space="preserve"> du CCTP Dispositions générales.</w:t>
      </w:r>
    </w:p>
    <w:p w14:paraId="63F26FC9" w14:textId="77777777" w:rsidR="002A6508" w:rsidRPr="00990A90" w:rsidRDefault="002A6508" w:rsidP="002A6508">
      <w:pPr>
        <w:jc w:val="both"/>
        <w:rPr>
          <w:szCs w:val="24"/>
        </w:rPr>
      </w:pPr>
      <w:r w:rsidRPr="00990A90">
        <w:rPr>
          <w:szCs w:val="24"/>
        </w:rPr>
        <w:t>Pour rappel, l’entrepreneur veillera scrupuleusement au respect des règles de sécurité concernant le travail des ouvriers, la protection des biens. Les dispositions réglementaires de protection, d’hygiène et de sécurité seront conformes aux prescriptions des lois, décrets, arrêtés et règlements en vigueurs.</w:t>
      </w:r>
    </w:p>
    <w:p w14:paraId="66B76196" w14:textId="77777777" w:rsidR="002A6508" w:rsidRPr="00990A90" w:rsidRDefault="002A6508" w:rsidP="002A6508">
      <w:pPr>
        <w:jc w:val="both"/>
        <w:rPr>
          <w:szCs w:val="24"/>
        </w:rPr>
      </w:pPr>
      <w:r w:rsidRPr="00990A90">
        <w:rPr>
          <w:szCs w:val="24"/>
        </w:rPr>
        <w:t xml:space="preserve">Les indications figurants dans le plan de prévention spécifique au marché et établi par le </w:t>
      </w:r>
      <w:r w:rsidRPr="006412C9">
        <w:rPr>
          <w:b/>
        </w:rPr>
        <w:t>BPEI</w:t>
      </w:r>
      <w:r>
        <w:rPr>
          <w:b/>
        </w:rPr>
        <w:t xml:space="preserve"> </w:t>
      </w:r>
      <w:r>
        <w:t>(Bureau prévention environnement incendie)</w:t>
      </w:r>
      <w:r w:rsidRPr="00990A90">
        <w:rPr>
          <w:szCs w:val="24"/>
        </w:rPr>
        <w:t xml:space="preserve"> du site seront rigoureusement respectées.</w:t>
      </w:r>
    </w:p>
    <w:p w14:paraId="2427A317" w14:textId="77777777" w:rsidR="002A6508" w:rsidRDefault="002A6508" w:rsidP="002A6508">
      <w:pPr>
        <w:jc w:val="both"/>
        <w:rPr>
          <w:szCs w:val="24"/>
        </w:rPr>
      </w:pPr>
      <w:r w:rsidRPr="00990A90">
        <w:rPr>
          <w:szCs w:val="24"/>
        </w:rPr>
        <w:t>Tous les travaux nécessaires au respect des spécifications concernant la sécurité et la santé sont réputés compris dans l’offre du titulaire du marché.</w:t>
      </w:r>
    </w:p>
    <w:p w14:paraId="47BA622F" w14:textId="7322C64C" w:rsidR="0040429A" w:rsidRDefault="0040429A" w:rsidP="00EB6792">
      <w:pPr>
        <w:jc w:val="both"/>
      </w:pPr>
    </w:p>
    <w:p w14:paraId="181E3E68" w14:textId="7DF2ABF0" w:rsidR="00EB6792" w:rsidRDefault="00EB6792" w:rsidP="00EB6792">
      <w:pPr>
        <w:jc w:val="both"/>
      </w:pPr>
    </w:p>
    <w:p w14:paraId="61BB168A" w14:textId="77777777" w:rsidR="00EB6792" w:rsidRDefault="00EB6792" w:rsidP="00EB6792">
      <w:pPr>
        <w:jc w:val="both"/>
      </w:pPr>
    </w:p>
    <w:p w14:paraId="6FD5BE76" w14:textId="5FE565FB" w:rsidR="0040429A" w:rsidRPr="00EB6792" w:rsidRDefault="0040429A" w:rsidP="0040429A">
      <w:pPr>
        <w:pStyle w:val="Titre1"/>
      </w:pPr>
      <w:bookmarkStart w:id="61" w:name="_Toc29988319"/>
      <w:bookmarkStart w:id="62" w:name="_Toc180075592"/>
      <w:r w:rsidRPr="007E63BC">
        <w:t>SUIVI DE CHANTIER</w:t>
      </w:r>
      <w:bookmarkEnd w:id="61"/>
      <w:bookmarkEnd w:id="62"/>
    </w:p>
    <w:p w14:paraId="75F8A1F6" w14:textId="77777777" w:rsidR="0040429A" w:rsidRPr="003A0D17" w:rsidRDefault="0040429A" w:rsidP="0040429A">
      <w:r w:rsidRPr="003A0D17">
        <w:t>La coordination et le suivi de chantier comprend au minimum les prestations suivantes :</w:t>
      </w:r>
    </w:p>
    <w:p w14:paraId="5E6A4630" w14:textId="77777777" w:rsidR="0040429A" w:rsidRPr="003A0D17" w:rsidRDefault="0040429A" w:rsidP="0040429A"/>
    <w:p w14:paraId="2E1387F7" w14:textId="24668600" w:rsidR="0040429A" w:rsidRPr="003A0D17" w:rsidRDefault="0040429A" w:rsidP="00EB6792">
      <w:pPr>
        <w:pStyle w:val="Titre2"/>
      </w:pPr>
      <w:bookmarkStart w:id="63" w:name="_Toc29988320"/>
      <w:bookmarkStart w:id="64" w:name="_Toc180075593"/>
      <w:r>
        <w:t xml:space="preserve">Réunions avec </w:t>
      </w:r>
      <w:r w:rsidRPr="00EB6792">
        <w:rPr>
          <w:rStyle w:val="Titre2Car"/>
        </w:rPr>
        <w:t>le</w:t>
      </w:r>
      <w:r>
        <w:t xml:space="preserve"> Maître d’œuvre :</w:t>
      </w:r>
      <w:bookmarkEnd w:id="63"/>
      <w:bookmarkEnd w:id="64"/>
    </w:p>
    <w:p w14:paraId="308A4331" w14:textId="7F3F1D28" w:rsidR="0040429A" w:rsidRDefault="00EB6792" w:rsidP="0040429A">
      <w:r>
        <w:t>Cf. article 2.4.2</w:t>
      </w:r>
      <w:r w:rsidR="0040429A">
        <w:t xml:space="preserve"> du CCTP Dispositions générales.</w:t>
      </w:r>
    </w:p>
    <w:p w14:paraId="434079BB" w14:textId="08A9FC6B" w:rsidR="0040429A" w:rsidRDefault="0040429A" w:rsidP="0040429A"/>
    <w:p w14:paraId="7C455887" w14:textId="77777777" w:rsidR="00FE3EAC" w:rsidRPr="003A0D17" w:rsidRDefault="00FE3EAC" w:rsidP="0040429A"/>
    <w:p w14:paraId="36009966" w14:textId="7DF77B42" w:rsidR="0040429A" w:rsidRPr="00FE3EAC" w:rsidRDefault="0040429A" w:rsidP="0040429A">
      <w:pPr>
        <w:pStyle w:val="Titre2"/>
      </w:pPr>
      <w:bookmarkStart w:id="65" w:name="_Toc29988321"/>
      <w:bookmarkStart w:id="66" w:name="_Toc180075594"/>
      <w:r>
        <w:t>Pilotage des sous-traitants :</w:t>
      </w:r>
      <w:bookmarkEnd w:id="65"/>
      <w:bookmarkEnd w:id="66"/>
    </w:p>
    <w:p w14:paraId="5009AE74" w14:textId="77777777" w:rsidR="0040429A" w:rsidRPr="003A0D17" w:rsidRDefault="0040429A" w:rsidP="0040429A">
      <w:r w:rsidRPr="003A0D17">
        <w:t>Le Titulaire doit la tenue de l’ensemble des documents nécessaires au pilotage de ses sous-traitants à savoir :</w:t>
      </w:r>
    </w:p>
    <w:p w14:paraId="1E766E29" w14:textId="77777777" w:rsidR="0040429A" w:rsidRPr="003A0D17" w:rsidRDefault="0040429A" w:rsidP="0040429A">
      <w:pPr>
        <w:numPr>
          <w:ilvl w:val="0"/>
          <w:numId w:val="12"/>
        </w:numPr>
      </w:pPr>
      <w:r w:rsidRPr="003A0D17">
        <w:t>La mise à jour hebdomadaire des différents plannings,</w:t>
      </w:r>
    </w:p>
    <w:p w14:paraId="406CE274" w14:textId="77777777" w:rsidR="0040429A" w:rsidRPr="003A0D17" w:rsidRDefault="0040429A" w:rsidP="0040429A">
      <w:pPr>
        <w:numPr>
          <w:ilvl w:val="0"/>
          <w:numId w:val="12"/>
        </w:numPr>
      </w:pPr>
      <w:r w:rsidRPr="003A0D17">
        <w:t>Le contrôle et visa de l’ensemble des modes opératoires.</w:t>
      </w:r>
    </w:p>
    <w:p w14:paraId="2C384187" w14:textId="5442BAA8" w:rsidR="0040429A" w:rsidRDefault="0040429A" w:rsidP="0040429A"/>
    <w:p w14:paraId="1EFFB4BF" w14:textId="77777777" w:rsidR="00FE3EAC" w:rsidRPr="003A0D17" w:rsidRDefault="00FE3EAC" w:rsidP="0040429A"/>
    <w:p w14:paraId="19B871CD" w14:textId="63B1303E" w:rsidR="0040429A" w:rsidRPr="00FE3EAC" w:rsidRDefault="0040429A" w:rsidP="0040429A">
      <w:pPr>
        <w:pStyle w:val="Titre2"/>
      </w:pPr>
      <w:bookmarkStart w:id="67" w:name="_Toc29988322"/>
      <w:bookmarkStart w:id="68" w:name="_Toc180075595"/>
      <w:r>
        <w:t>Points d’arrêts :</w:t>
      </w:r>
      <w:bookmarkEnd w:id="67"/>
      <w:bookmarkEnd w:id="68"/>
    </w:p>
    <w:p w14:paraId="1844D1E2" w14:textId="4B9E2C78" w:rsidR="0040429A" w:rsidRDefault="00FE3EAC" w:rsidP="0040429A">
      <w:r>
        <w:t>L’USID</w:t>
      </w:r>
      <w:r w:rsidR="0040429A" w:rsidRPr="003A0D17">
        <w:t xml:space="preserve"> fixera les points d’arrêts en phase de préparation de chantier dès connaissance du planning d’exécution.</w:t>
      </w:r>
    </w:p>
    <w:p w14:paraId="5D126AD3" w14:textId="77777777" w:rsidR="00FE3EAC" w:rsidRDefault="0040429A" w:rsidP="0040429A">
      <w:r>
        <w:t>Dans tous les cas, l</w:t>
      </w:r>
      <w:r w:rsidRPr="006269C0">
        <w:t xml:space="preserve">es </w:t>
      </w:r>
      <w:r>
        <w:t xml:space="preserve">mesures META contradictoires réalisées par des laboratoires agréés distincts, analyses libératoire commanditées pour </w:t>
      </w:r>
      <w:r w:rsidR="00FE3EAC">
        <w:t>l’USID, sont un point d’arrêt.</w:t>
      </w:r>
    </w:p>
    <w:p w14:paraId="233488EB" w14:textId="741E79D1" w:rsidR="0040429A" w:rsidRDefault="0040429A" w:rsidP="0040429A">
      <w:r>
        <w:t>Le titulaire ne saurait désinstaller ses dispositifs de co</w:t>
      </w:r>
      <w:r w:rsidR="00D20C3E">
        <w:t>nfinement sans ordre express d</w:t>
      </w:r>
      <w:r w:rsidR="00FE3EAC">
        <w:t xml:space="preserve">e l’USID </w:t>
      </w:r>
      <w:r w:rsidR="00D20C3E">
        <w:t>par</w:t>
      </w:r>
      <w:r w:rsidR="00FE3EAC">
        <w:t xml:space="preserve"> ordre de service</w:t>
      </w:r>
      <w:r>
        <w:t>, après analyse</w:t>
      </w:r>
      <w:r w:rsidR="00D20C3E">
        <w:t>s</w:t>
      </w:r>
      <w:r>
        <w:t xml:space="preserve"> contradictoire</w:t>
      </w:r>
      <w:r w:rsidR="00D20C3E">
        <w:t>s</w:t>
      </w:r>
      <w:r>
        <w:t xml:space="preserve"> concluante</w:t>
      </w:r>
      <w:r w:rsidR="00D20C3E">
        <w:t xml:space="preserve">s et validées </w:t>
      </w:r>
      <w:r>
        <w:t>des données des deux rapports d’analyse.</w:t>
      </w:r>
    </w:p>
    <w:p w14:paraId="31757397" w14:textId="08FA78F1" w:rsidR="0040429A" w:rsidRDefault="0040429A" w:rsidP="0040429A"/>
    <w:p w14:paraId="0BFE5ED7" w14:textId="2DEE7CF8" w:rsidR="00FE3EAC" w:rsidRDefault="00FE3EAC" w:rsidP="0040429A"/>
    <w:p w14:paraId="60603D0B" w14:textId="162F012D" w:rsidR="00FE3EAC" w:rsidRPr="003A0D17" w:rsidRDefault="00FE3EAC" w:rsidP="00FE3EAC">
      <w:pPr>
        <w:spacing w:after="200" w:line="276" w:lineRule="auto"/>
      </w:pPr>
      <w:r>
        <w:br w:type="page"/>
      </w:r>
    </w:p>
    <w:p w14:paraId="1436907A" w14:textId="72B47FCF" w:rsidR="0040429A" w:rsidRPr="00FE3EAC" w:rsidRDefault="0040429A" w:rsidP="0040429A">
      <w:pPr>
        <w:pStyle w:val="Titre1"/>
      </w:pPr>
      <w:bookmarkStart w:id="69" w:name="_Toc29988323"/>
      <w:bookmarkStart w:id="70" w:name="_Toc180075596"/>
      <w:r w:rsidRPr="00FE3EAC">
        <w:t>RECEPTION</w:t>
      </w:r>
      <w:r w:rsidRPr="000A1157">
        <w:t xml:space="preserve"> DES OUVRAGES</w:t>
      </w:r>
      <w:bookmarkEnd w:id="69"/>
      <w:bookmarkEnd w:id="70"/>
    </w:p>
    <w:p w14:paraId="0C514A74" w14:textId="290E3D8A" w:rsidR="0040429A" w:rsidRPr="000A1157" w:rsidRDefault="002A6508" w:rsidP="00FE3EAC">
      <w:r>
        <w:t xml:space="preserve">En application de </w:t>
      </w:r>
      <w:r w:rsidR="0040429A" w:rsidRPr="000A1157">
        <w:t>l’article 41.1 du CCA</w:t>
      </w:r>
      <w:r w:rsidR="00FE3EAC">
        <w:t>G/Travaux, le Titulaire avise l’USID</w:t>
      </w:r>
      <w:r w:rsidR="0040429A" w:rsidRPr="000A1157">
        <w:t xml:space="preserve">, par écrit, de la date à laquelle il estime que les travaux ont été achevés </w:t>
      </w:r>
      <w:r w:rsidR="00FE3EAC" w:rsidRPr="000A1157">
        <w:t>où</w:t>
      </w:r>
      <w:r w:rsidR="0040429A" w:rsidRPr="000A1157">
        <w:t xml:space="preserve"> le seront.</w:t>
      </w:r>
    </w:p>
    <w:p w14:paraId="25A1FC1D" w14:textId="6E4EA14F" w:rsidR="0040429A" w:rsidRPr="000A1157" w:rsidRDefault="0040429A" w:rsidP="00FE3EAC">
      <w:r w:rsidRPr="000A1157">
        <w:t>Le</w:t>
      </w:r>
      <w:r w:rsidR="00FE3EAC">
        <w:t xml:space="preserve"> Titulaire sera convoqué par l’USID </w:t>
      </w:r>
      <w:r w:rsidRPr="000A1157">
        <w:t>pour procéder aux opérations préalables à la réception (OPR) des ouvrages dans un délai maximum de 20 jours à compter de la date de réception de l’avis mentionné ci-dessus.</w:t>
      </w:r>
    </w:p>
    <w:p w14:paraId="5251B24F" w14:textId="77777777" w:rsidR="0040429A" w:rsidRDefault="0040429A" w:rsidP="0040429A"/>
    <w:p w14:paraId="0F1881CF" w14:textId="0891C94F" w:rsidR="0094636A" w:rsidRDefault="0094636A" w:rsidP="00FE3EAC"/>
    <w:p w14:paraId="5BE490AC" w14:textId="4E5E360E" w:rsidR="009068D0" w:rsidRDefault="009068D0" w:rsidP="00FE3EAC"/>
    <w:p w14:paraId="0F4C8B62" w14:textId="7D29F248" w:rsidR="009068D0" w:rsidRPr="00EE3A95" w:rsidRDefault="009068D0" w:rsidP="00FE3EAC"/>
    <w:sectPr w:rsidR="009068D0" w:rsidRPr="00EE3A95" w:rsidSect="003369F1">
      <w:headerReference w:type="default" r:id="rId10"/>
      <w:footerReference w:type="default" r:id="rId11"/>
      <w:pgSz w:w="11906" w:h="16838"/>
      <w:pgMar w:top="1417" w:right="70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80CEFF5" w14:textId="77777777" w:rsidR="00E6679A" w:rsidRDefault="00E6679A" w:rsidP="0000433D">
      <w:r>
        <w:separator/>
      </w:r>
    </w:p>
  </w:endnote>
  <w:endnote w:type="continuationSeparator" w:id="0">
    <w:p w14:paraId="7C36AD04" w14:textId="77777777" w:rsidR="00E6679A" w:rsidRDefault="00E6679A" w:rsidP="00004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8942306"/>
      <w:docPartObj>
        <w:docPartGallery w:val="Page Numbers (Bottom of Page)"/>
        <w:docPartUnique/>
      </w:docPartObj>
    </w:sdtPr>
    <w:sdtEndPr/>
    <w:sdtContent>
      <w:sdt>
        <w:sdtPr>
          <w:id w:val="-1769616900"/>
          <w:docPartObj>
            <w:docPartGallery w:val="Page Numbers (Top of Page)"/>
            <w:docPartUnique/>
          </w:docPartObj>
        </w:sdtPr>
        <w:sdtEndPr/>
        <w:sdtContent>
          <w:p w14:paraId="3070CCAA" w14:textId="68871F78" w:rsidR="00EF403C" w:rsidRDefault="00EF403C">
            <w:pPr>
              <w:pStyle w:val="Pieddepage"/>
              <w:jc w:val="right"/>
            </w:pPr>
            <w:r>
              <w:t xml:space="preserve">Page </w:t>
            </w:r>
            <w:r>
              <w:rPr>
                <w:b/>
                <w:bCs/>
                <w:szCs w:val="24"/>
              </w:rPr>
              <w:fldChar w:fldCharType="begin"/>
            </w:r>
            <w:r>
              <w:rPr>
                <w:b/>
                <w:bCs/>
              </w:rPr>
              <w:instrText>PAGE</w:instrText>
            </w:r>
            <w:r>
              <w:rPr>
                <w:b/>
                <w:bCs/>
                <w:szCs w:val="24"/>
              </w:rPr>
              <w:fldChar w:fldCharType="separate"/>
            </w:r>
            <w:r w:rsidR="00D13436">
              <w:rPr>
                <w:b/>
                <w:bCs/>
                <w:noProof/>
              </w:rPr>
              <w:t>1</w:t>
            </w:r>
            <w:r>
              <w:rPr>
                <w:b/>
                <w:bCs/>
                <w:szCs w:val="24"/>
              </w:rPr>
              <w:fldChar w:fldCharType="end"/>
            </w:r>
            <w:r>
              <w:t xml:space="preserve"> sur </w:t>
            </w:r>
            <w:r>
              <w:rPr>
                <w:b/>
                <w:bCs/>
                <w:szCs w:val="24"/>
              </w:rPr>
              <w:fldChar w:fldCharType="begin"/>
            </w:r>
            <w:r>
              <w:rPr>
                <w:b/>
                <w:bCs/>
              </w:rPr>
              <w:instrText>NUMPAGES</w:instrText>
            </w:r>
            <w:r>
              <w:rPr>
                <w:b/>
                <w:bCs/>
                <w:szCs w:val="24"/>
              </w:rPr>
              <w:fldChar w:fldCharType="separate"/>
            </w:r>
            <w:r w:rsidR="00D13436">
              <w:rPr>
                <w:b/>
                <w:bCs/>
                <w:noProof/>
              </w:rPr>
              <w:t>13</w:t>
            </w:r>
            <w:r>
              <w:rPr>
                <w:b/>
                <w:bCs/>
                <w:szCs w:val="24"/>
              </w:rPr>
              <w:fldChar w:fldCharType="end"/>
            </w:r>
          </w:p>
        </w:sdtContent>
      </w:sdt>
    </w:sdtContent>
  </w:sdt>
  <w:p w14:paraId="72685046" w14:textId="77777777" w:rsidR="00EF403C" w:rsidRDefault="00EF40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1D41E7" w14:textId="77777777" w:rsidR="00E6679A" w:rsidRDefault="00E6679A" w:rsidP="0000433D">
      <w:r>
        <w:separator/>
      </w:r>
    </w:p>
  </w:footnote>
  <w:footnote w:type="continuationSeparator" w:id="0">
    <w:p w14:paraId="2E65815A" w14:textId="77777777" w:rsidR="00E6679A" w:rsidRDefault="00E6679A" w:rsidP="000043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E40D4" w14:textId="6207363D" w:rsidR="00EF403C" w:rsidRDefault="00EF403C" w:rsidP="009B545D">
    <w:pPr>
      <w:pStyle w:val="En-tte"/>
      <w:jc w:val="right"/>
    </w:pPr>
    <w:r>
      <w:t xml:space="preserve">CCTP </w:t>
    </w:r>
    <w:r w:rsidR="001969D0">
      <w:t>Lot n°1</w:t>
    </w:r>
    <w:r w:rsidR="00EE3A95">
      <w:t xml:space="preserve"> : </w:t>
    </w:r>
    <w:r w:rsidR="001969D0">
      <w:t>Désamiantage et retrait de plomb</w:t>
    </w:r>
  </w:p>
  <w:p w14:paraId="7449DE67" w14:textId="0E76B0E6" w:rsidR="00EF403C" w:rsidRDefault="00EF403C" w:rsidP="009B545D">
    <w:pPr>
      <w:pStyle w:val="En-tte"/>
      <w:jc w:val="right"/>
    </w:pPr>
    <w:r>
      <w:t xml:space="preserve">Projets : </w:t>
    </w:r>
    <w:r w:rsidR="001969D0">
      <w:t>23 116</w:t>
    </w:r>
  </w:p>
  <w:p w14:paraId="50E60A01" w14:textId="77777777" w:rsidR="00EF403C" w:rsidRDefault="00EF403C" w:rsidP="009B545D">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0E"/>
    <w:multiLevelType w:val="hybridMultilevel"/>
    <w:tmpl w:val="85C0AE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0235A3B"/>
    <w:multiLevelType w:val="hybridMultilevel"/>
    <w:tmpl w:val="AA341B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3869BB"/>
    <w:multiLevelType w:val="hybridMultilevel"/>
    <w:tmpl w:val="DA663B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044ECC"/>
    <w:multiLevelType w:val="hybridMultilevel"/>
    <w:tmpl w:val="4590FB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4BC124D"/>
    <w:multiLevelType w:val="multilevel"/>
    <w:tmpl w:val="4C02739C"/>
    <w:lvl w:ilvl="0">
      <w:start w:val="1"/>
      <w:numFmt w:val="decimal"/>
      <w:pStyle w:val="Titre1"/>
      <w:lvlText w:val="%1"/>
      <w:lvlJc w:val="left"/>
      <w:pPr>
        <w:ind w:left="432" w:hanging="432"/>
      </w:pPr>
      <w:rPr>
        <w:rFonts w:hint="default"/>
        <w:u w:val="none" w:color="000000" w:themeColor="text1"/>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5" w15:restartNumberingAfterBreak="0">
    <w:nsid w:val="1FD02ECA"/>
    <w:multiLevelType w:val="hybridMultilevel"/>
    <w:tmpl w:val="744CE4C6"/>
    <w:lvl w:ilvl="0" w:tplc="040C0001">
      <w:start w:val="1"/>
      <w:numFmt w:val="bullet"/>
      <w:lvlText w:val=""/>
      <w:lvlJc w:val="left"/>
      <w:pPr>
        <w:ind w:left="720" w:hanging="360"/>
      </w:pPr>
      <w:rPr>
        <w:rFonts w:ascii="Symbol" w:hAnsi="Symbol" w:hint="default"/>
      </w:rPr>
    </w:lvl>
    <w:lvl w:ilvl="1" w:tplc="34F4C9E4">
      <w:numFmt w:val="bullet"/>
      <w:lvlText w:val="-"/>
      <w:lvlJc w:val="left"/>
      <w:pPr>
        <w:ind w:left="1785" w:hanging="705"/>
      </w:pPr>
      <w:rPr>
        <w:rFonts w:ascii="Times New Roman" w:eastAsia="Times New Roman" w:hAnsi="Times New Roman"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1016229"/>
    <w:multiLevelType w:val="hybridMultilevel"/>
    <w:tmpl w:val="F18052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CC2422A"/>
    <w:multiLevelType w:val="hybridMultilevel"/>
    <w:tmpl w:val="30C45110"/>
    <w:lvl w:ilvl="0" w:tplc="D58CD8C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DE90D7C"/>
    <w:multiLevelType w:val="hybridMultilevel"/>
    <w:tmpl w:val="8092FCD0"/>
    <w:lvl w:ilvl="0" w:tplc="24D427A0">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9AA3B0D"/>
    <w:multiLevelType w:val="singleLevel"/>
    <w:tmpl w:val="D58CD8C4"/>
    <w:lvl w:ilvl="0">
      <w:numFmt w:val="bullet"/>
      <w:pStyle w:val="DTU"/>
      <w:lvlText w:val="-"/>
      <w:lvlJc w:val="left"/>
      <w:pPr>
        <w:tabs>
          <w:tab w:val="num" w:pos="2910"/>
        </w:tabs>
        <w:ind w:left="2910" w:hanging="360"/>
      </w:pPr>
      <w:rPr>
        <w:rFonts w:hint="default"/>
      </w:rPr>
    </w:lvl>
  </w:abstractNum>
  <w:abstractNum w:abstractNumId="10" w15:restartNumberingAfterBreak="0">
    <w:nsid w:val="4D19702E"/>
    <w:multiLevelType w:val="hybridMultilevel"/>
    <w:tmpl w:val="BAFE32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2C06388"/>
    <w:multiLevelType w:val="hybridMultilevel"/>
    <w:tmpl w:val="2524516C"/>
    <w:lvl w:ilvl="0" w:tplc="20920C34">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8FE61E6"/>
    <w:multiLevelType w:val="singleLevel"/>
    <w:tmpl w:val="20920C34"/>
    <w:lvl w:ilvl="0">
      <w:start w:val="6"/>
      <w:numFmt w:val="bullet"/>
      <w:lvlText w:val="-"/>
      <w:lvlJc w:val="left"/>
      <w:pPr>
        <w:tabs>
          <w:tab w:val="num" w:pos="1065"/>
        </w:tabs>
        <w:ind w:left="1065" w:hanging="360"/>
      </w:pPr>
      <w:rPr>
        <w:rFonts w:hint="default"/>
      </w:rPr>
    </w:lvl>
  </w:abstractNum>
  <w:abstractNum w:abstractNumId="13" w15:restartNumberingAfterBreak="0">
    <w:nsid w:val="592D65E1"/>
    <w:multiLevelType w:val="singleLevel"/>
    <w:tmpl w:val="D58CD8C4"/>
    <w:lvl w:ilvl="0">
      <w:numFmt w:val="bullet"/>
      <w:lvlText w:val="-"/>
      <w:lvlJc w:val="left"/>
      <w:pPr>
        <w:tabs>
          <w:tab w:val="num" w:pos="2910"/>
        </w:tabs>
        <w:ind w:left="2910" w:hanging="360"/>
      </w:pPr>
      <w:rPr>
        <w:rFonts w:hint="default"/>
      </w:rPr>
    </w:lvl>
  </w:abstractNum>
  <w:abstractNum w:abstractNumId="14" w15:restartNumberingAfterBreak="0">
    <w:nsid w:val="5C3D53B6"/>
    <w:multiLevelType w:val="singleLevel"/>
    <w:tmpl w:val="28081EB4"/>
    <w:lvl w:ilvl="0">
      <w:start w:val="1"/>
      <w:numFmt w:val="bullet"/>
      <w:pStyle w:val="Puce2-0pt"/>
      <w:lvlText w:val=""/>
      <w:lvlJc w:val="left"/>
      <w:pPr>
        <w:tabs>
          <w:tab w:val="num" w:pos="717"/>
        </w:tabs>
        <w:ind w:left="714" w:hanging="357"/>
      </w:pPr>
      <w:rPr>
        <w:rFonts w:ascii="Wingdings" w:hAnsi="Wingdings" w:cs="Wingdings" w:hint="default"/>
        <w:sz w:val="16"/>
        <w:szCs w:val="16"/>
      </w:rPr>
    </w:lvl>
  </w:abstractNum>
  <w:abstractNum w:abstractNumId="15" w15:restartNumberingAfterBreak="0">
    <w:nsid w:val="5E094DBD"/>
    <w:multiLevelType w:val="hybridMultilevel"/>
    <w:tmpl w:val="0A3C20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AB7E0A"/>
    <w:multiLevelType w:val="hybridMultilevel"/>
    <w:tmpl w:val="2A9AC4FC"/>
    <w:lvl w:ilvl="0" w:tplc="D58CD8C4">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DFF28BC"/>
    <w:multiLevelType w:val="hybridMultilevel"/>
    <w:tmpl w:val="D4321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F621B6B"/>
    <w:multiLevelType w:val="hybridMultilevel"/>
    <w:tmpl w:val="2F52AB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16"/>
  </w:num>
  <w:num w:numId="3">
    <w:abstractNumId w:val="4"/>
  </w:num>
  <w:num w:numId="4">
    <w:abstractNumId w:val="14"/>
  </w:num>
  <w:num w:numId="5">
    <w:abstractNumId w:val="7"/>
  </w:num>
  <w:num w:numId="6">
    <w:abstractNumId w:val="1"/>
  </w:num>
  <w:num w:numId="7">
    <w:abstractNumId w:val="17"/>
  </w:num>
  <w:num w:numId="8">
    <w:abstractNumId w:val="13"/>
  </w:num>
  <w:num w:numId="9">
    <w:abstractNumId w:val="6"/>
  </w:num>
  <w:num w:numId="10">
    <w:abstractNumId w:val="12"/>
  </w:num>
  <w:num w:numId="11">
    <w:abstractNumId w:val="11"/>
  </w:num>
  <w:num w:numId="12">
    <w:abstractNumId w:val="2"/>
  </w:num>
  <w:num w:numId="13">
    <w:abstractNumId w:val="5"/>
  </w:num>
  <w:num w:numId="14">
    <w:abstractNumId w:val="18"/>
  </w:num>
  <w:num w:numId="15">
    <w:abstractNumId w:val="0"/>
  </w:num>
  <w:num w:numId="16">
    <w:abstractNumId w:val="15"/>
  </w:num>
  <w:num w:numId="17">
    <w:abstractNumId w:val="3"/>
  </w:num>
  <w:num w:numId="18">
    <w:abstractNumId w:val="10"/>
  </w:num>
  <w:num w:numId="19">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550"/>
    <w:rsid w:val="000011BF"/>
    <w:rsid w:val="0000433D"/>
    <w:rsid w:val="00012512"/>
    <w:rsid w:val="00015C3C"/>
    <w:rsid w:val="00016D18"/>
    <w:rsid w:val="00024D66"/>
    <w:rsid w:val="00031550"/>
    <w:rsid w:val="000458D9"/>
    <w:rsid w:val="0005552E"/>
    <w:rsid w:val="0005654D"/>
    <w:rsid w:val="00060C29"/>
    <w:rsid w:val="00074442"/>
    <w:rsid w:val="0008003F"/>
    <w:rsid w:val="000847DE"/>
    <w:rsid w:val="00085F2A"/>
    <w:rsid w:val="000A1004"/>
    <w:rsid w:val="000A6778"/>
    <w:rsid w:val="000B3813"/>
    <w:rsid w:val="000C0121"/>
    <w:rsid w:val="000C39B6"/>
    <w:rsid w:val="000D12CD"/>
    <w:rsid w:val="000D1A54"/>
    <w:rsid w:val="000D4B71"/>
    <w:rsid w:val="000D7654"/>
    <w:rsid w:val="000F0B40"/>
    <w:rsid w:val="000F13DB"/>
    <w:rsid w:val="000F1892"/>
    <w:rsid w:val="000F2869"/>
    <w:rsid w:val="0010315A"/>
    <w:rsid w:val="00111C8B"/>
    <w:rsid w:val="00121907"/>
    <w:rsid w:val="00124D10"/>
    <w:rsid w:val="00127A36"/>
    <w:rsid w:val="00134DAA"/>
    <w:rsid w:val="00135BAA"/>
    <w:rsid w:val="00151C44"/>
    <w:rsid w:val="00152772"/>
    <w:rsid w:val="001530E8"/>
    <w:rsid w:val="001534E3"/>
    <w:rsid w:val="00154425"/>
    <w:rsid w:val="00160DCB"/>
    <w:rsid w:val="001645BA"/>
    <w:rsid w:val="001717A0"/>
    <w:rsid w:val="00171E72"/>
    <w:rsid w:val="001840A2"/>
    <w:rsid w:val="00184E37"/>
    <w:rsid w:val="00186592"/>
    <w:rsid w:val="00186DF3"/>
    <w:rsid w:val="001954C1"/>
    <w:rsid w:val="001969D0"/>
    <w:rsid w:val="001A1891"/>
    <w:rsid w:val="001A570A"/>
    <w:rsid w:val="001A7412"/>
    <w:rsid w:val="001A7B5D"/>
    <w:rsid w:val="001B0764"/>
    <w:rsid w:val="001B392E"/>
    <w:rsid w:val="001C037A"/>
    <w:rsid w:val="001C0E54"/>
    <w:rsid w:val="001C2194"/>
    <w:rsid w:val="001C776A"/>
    <w:rsid w:val="001C7A71"/>
    <w:rsid w:val="001D6553"/>
    <w:rsid w:val="001D7197"/>
    <w:rsid w:val="001F0A00"/>
    <w:rsid w:val="002009C1"/>
    <w:rsid w:val="0020366F"/>
    <w:rsid w:val="0020427C"/>
    <w:rsid w:val="0020497F"/>
    <w:rsid w:val="00215781"/>
    <w:rsid w:val="00215EBD"/>
    <w:rsid w:val="00217EFD"/>
    <w:rsid w:val="00232DE0"/>
    <w:rsid w:val="002342BC"/>
    <w:rsid w:val="002359F5"/>
    <w:rsid w:val="00241474"/>
    <w:rsid w:val="00252FC5"/>
    <w:rsid w:val="00253133"/>
    <w:rsid w:val="00254F59"/>
    <w:rsid w:val="00256FD1"/>
    <w:rsid w:val="00263512"/>
    <w:rsid w:val="00263EC8"/>
    <w:rsid w:val="00265703"/>
    <w:rsid w:val="00271B5F"/>
    <w:rsid w:val="0027613C"/>
    <w:rsid w:val="00281E12"/>
    <w:rsid w:val="00283D4A"/>
    <w:rsid w:val="00286CF8"/>
    <w:rsid w:val="002967BE"/>
    <w:rsid w:val="002A59FB"/>
    <w:rsid w:val="002A6508"/>
    <w:rsid w:val="002B08DF"/>
    <w:rsid w:val="002B17A0"/>
    <w:rsid w:val="002B391C"/>
    <w:rsid w:val="002B6CBD"/>
    <w:rsid w:val="002C04B3"/>
    <w:rsid w:val="002C4E57"/>
    <w:rsid w:val="002C5C08"/>
    <w:rsid w:val="002C6D9C"/>
    <w:rsid w:val="002F2A24"/>
    <w:rsid w:val="00311AF9"/>
    <w:rsid w:val="003310CA"/>
    <w:rsid w:val="00333FBA"/>
    <w:rsid w:val="003356F6"/>
    <w:rsid w:val="003369F1"/>
    <w:rsid w:val="00361896"/>
    <w:rsid w:val="00363E51"/>
    <w:rsid w:val="00366680"/>
    <w:rsid w:val="00374577"/>
    <w:rsid w:val="00376059"/>
    <w:rsid w:val="00376F83"/>
    <w:rsid w:val="003823DE"/>
    <w:rsid w:val="003854CF"/>
    <w:rsid w:val="003865C3"/>
    <w:rsid w:val="0038778F"/>
    <w:rsid w:val="003924D3"/>
    <w:rsid w:val="00396895"/>
    <w:rsid w:val="003A294A"/>
    <w:rsid w:val="003A52CC"/>
    <w:rsid w:val="003B7C75"/>
    <w:rsid w:val="003C18E0"/>
    <w:rsid w:val="003C289F"/>
    <w:rsid w:val="003D04D0"/>
    <w:rsid w:val="003D371B"/>
    <w:rsid w:val="003D5832"/>
    <w:rsid w:val="003E4071"/>
    <w:rsid w:val="003E76C2"/>
    <w:rsid w:val="003F4A9D"/>
    <w:rsid w:val="0040429A"/>
    <w:rsid w:val="0040692F"/>
    <w:rsid w:val="00413B4B"/>
    <w:rsid w:val="00415CFE"/>
    <w:rsid w:val="00417D43"/>
    <w:rsid w:val="00421E97"/>
    <w:rsid w:val="00422581"/>
    <w:rsid w:val="00422EBA"/>
    <w:rsid w:val="00436859"/>
    <w:rsid w:val="00437F75"/>
    <w:rsid w:val="0045214E"/>
    <w:rsid w:val="0045339E"/>
    <w:rsid w:val="00454AE5"/>
    <w:rsid w:val="00456898"/>
    <w:rsid w:val="004731A5"/>
    <w:rsid w:val="0049121D"/>
    <w:rsid w:val="004A1CA7"/>
    <w:rsid w:val="004B3B8B"/>
    <w:rsid w:val="004C19C7"/>
    <w:rsid w:val="004C4BBA"/>
    <w:rsid w:val="004C5B74"/>
    <w:rsid w:val="004C7D96"/>
    <w:rsid w:val="004D21E4"/>
    <w:rsid w:val="004D410F"/>
    <w:rsid w:val="004D47CE"/>
    <w:rsid w:val="004F5DF5"/>
    <w:rsid w:val="00502903"/>
    <w:rsid w:val="00510EC8"/>
    <w:rsid w:val="00512B97"/>
    <w:rsid w:val="0052462F"/>
    <w:rsid w:val="0052658F"/>
    <w:rsid w:val="00530139"/>
    <w:rsid w:val="00534076"/>
    <w:rsid w:val="00542200"/>
    <w:rsid w:val="0055083C"/>
    <w:rsid w:val="00552012"/>
    <w:rsid w:val="0056087D"/>
    <w:rsid w:val="005625B8"/>
    <w:rsid w:val="005670A3"/>
    <w:rsid w:val="00573882"/>
    <w:rsid w:val="005768A7"/>
    <w:rsid w:val="00576CA6"/>
    <w:rsid w:val="00584D8A"/>
    <w:rsid w:val="00586D94"/>
    <w:rsid w:val="00591332"/>
    <w:rsid w:val="00592629"/>
    <w:rsid w:val="00593F5E"/>
    <w:rsid w:val="005A2B99"/>
    <w:rsid w:val="005B3C5E"/>
    <w:rsid w:val="005B678F"/>
    <w:rsid w:val="005C0160"/>
    <w:rsid w:val="005C1363"/>
    <w:rsid w:val="005C48E8"/>
    <w:rsid w:val="005D02CB"/>
    <w:rsid w:val="005D5D5B"/>
    <w:rsid w:val="00606323"/>
    <w:rsid w:val="006101E3"/>
    <w:rsid w:val="00615FFC"/>
    <w:rsid w:val="006206E0"/>
    <w:rsid w:val="00625FA7"/>
    <w:rsid w:val="0062679E"/>
    <w:rsid w:val="0063231F"/>
    <w:rsid w:val="00632ED5"/>
    <w:rsid w:val="00633B9F"/>
    <w:rsid w:val="006412C9"/>
    <w:rsid w:val="00642DE9"/>
    <w:rsid w:val="00656791"/>
    <w:rsid w:val="006612B7"/>
    <w:rsid w:val="006651AC"/>
    <w:rsid w:val="006767CC"/>
    <w:rsid w:val="00676CE6"/>
    <w:rsid w:val="006861F5"/>
    <w:rsid w:val="00691457"/>
    <w:rsid w:val="006B437D"/>
    <w:rsid w:val="006C2519"/>
    <w:rsid w:val="006C3481"/>
    <w:rsid w:val="006C6AA3"/>
    <w:rsid w:val="006D4F74"/>
    <w:rsid w:val="00707EF0"/>
    <w:rsid w:val="0073143F"/>
    <w:rsid w:val="00732814"/>
    <w:rsid w:val="00747596"/>
    <w:rsid w:val="007601D3"/>
    <w:rsid w:val="00764510"/>
    <w:rsid w:val="00773411"/>
    <w:rsid w:val="00781444"/>
    <w:rsid w:val="007833D9"/>
    <w:rsid w:val="00787C72"/>
    <w:rsid w:val="007931FB"/>
    <w:rsid w:val="007A2574"/>
    <w:rsid w:val="007A7E69"/>
    <w:rsid w:val="007B1A04"/>
    <w:rsid w:val="007C2870"/>
    <w:rsid w:val="007D55EB"/>
    <w:rsid w:val="007E0E08"/>
    <w:rsid w:val="00801E98"/>
    <w:rsid w:val="00820408"/>
    <w:rsid w:val="00830303"/>
    <w:rsid w:val="00831830"/>
    <w:rsid w:val="00831A69"/>
    <w:rsid w:val="008402D8"/>
    <w:rsid w:val="0085461C"/>
    <w:rsid w:val="0086592E"/>
    <w:rsid w:val="008703FC"/>
    <w:rsid w:val="008760EB"/>
    <w:rsid w:val="00882498"/>
    <w:rsid w:val="00885187"/>
    <w:rsid w:val="00892923"/>
    <w:rsid w:val="008A370A"/>
    <w:rsid w:val="008A4539"/>
    <w:rsid w:val="008B016B"/>
    <w:rsid w:val="008B666A"/>
    <w:rsid w:val="008C22B3"/>
    <w:rsid w:val="008C4A05"/>
    <w:rsid w:val="008C735A"/>
    <w:rsid w:val="008E1632"/>
    <w:rsid w:val="008E2DDA"/>
    <w:rsid w:val="008F2E91"/>
    <w:rsid w:val="009068D0"/>
    <w:rsid w:val="00906D77"/>
    <w:rsid w:val="009072BD"/>
    <w:rsid w:val="0091410C"/>
    <w:rsid w:val="00927465"/>
    <w:rsid w:val="00934055"/>
    <w:rsid w:val="00941E6E"/>
    <w:rsid w:val="00945A78"/>
    <w:rsid w:val="0094636A"/>
    <w:rsid w:val="0096208A"/>
    <w:rsid w:val="009717EA"/>
    <w:rsid w:val="009749CD"/>
    <w:rsid w:val="00992224"/>
    <w:rsid w:val="00993282"/>
    <w:rsid w:val="009B2C4A"/>
    <w:rsid w:val="009B42E5"/>
    <w:rsid w:val="009B545D"/>
    <w:rsid w:val="009B6A9C"/>
    <w:rsid w:val="009B77C2"/>
    <w:rsid w:val="009C1190"/>
    <w:rsid w:val="00A07A51"/>
    <w:rsid w:val="00A13D8F"/>
    <w:rsid w:val="00A24136"/>
    <w:rsid w:val="00A267A7"/>
    <w:rsid w:val="00A31E43"/>
    <w:rsid w:val="00A51DD1"/>
    <w:rsid w:val="00A67D14"/>
    <w:rsid w:val="00A714A0"/>
    <w:rsid w:val="00A73CC0"/>
    <w:rsid w:val="00A73F9F"/>
    <w:rsid w:val="00A762B4"/>
    <w:rsid w:val="00A922E3"/>
    <w:rsid w:val="00A97ABC"/>
    <w:rsid w:val="00A97CF5"/>
    <w:rsid w:val="00AA26A9"/>
    <w:rsid w:val="00AA67F1"/>
    <w:rsid w:val="00AA68E9"/>
    <w:rsid w:val="00AC57F3"/>
    <w:rsid w:val="00AD48CA"/>
    <w:rsid w:val="00AD52AD"/>
    <w:rsid w:val="00AD6F65"/>
    <w:rsid w:val="00AD73F5"/>
    <w:rsid w:val="00AE1BD4"/>
    <w:rsid w:val="00AF039A"/>
    <w:rsid w:val="00AF337C"/>
    <w:rsid w:val="00B04F09"/>
    <w:rsid w:val="00B1278D"/>
    <w:rsid w:val="00B24ACE"/>
    <w:rsid w:val="00B25AA2"/>
    <w:rsid w:val="00B37B21"/>
    <w:rsid w:val="00B444DD"/>
    <w:rsid w:val="00B45CF6"/>
    <w:rsid w:val="00B45EF5"/>
    <w:rsid w:val="00B46469"/>
    <w:rsid w:val="00B5394B"/>
    <w:rsid w:val="00B64E12"/>
    <w:rsid w:val="00B66508"/>
    <w:rsid w:val="00B7116A"/>
    <w:rsid w:val="00B75008"/>
    <w:rsid w:val="00B8332D"/>
    <w:rsid w:val="00B90746"/>
    <w:rsid w:val="00B93AF8"/>
    <w:rsid w:val="00B94B80"/>
    <w:rsid w:val="00BA7B40"/>
    <w:rsid w:val="00BC20C3"/>
    <w:rsid w:val="00BC33B9"/>
    <w:rsid w:val="00BC56F4"/>
    <w:rsid w:val="00BC7D18"/>
    <w:rsid w:val="00BE0D99"/>
    <w:rsid w:val="00BE4391"/>
    <w:rsid w:val="00BE57B7"/>
    <w:rsid w:val="00C076EF"/>
    <w:rsid w:val="00C40012"/>
    <w:rsid w:val="00C42B97"/>
    <w:rsid w:val="00C45719"/>
    <w:rsid w:val="00C62981"/>
    <w:rsid w:val="00C6602A"/>
    <w:rsid w:val="00C7036A"/>
    <w:rsid w:val="00C74C1C"/>
    <w:rsid w:val="00C921B2"/>
    <w:rsid w:val="00C93C23"/>
    <w:rsid w:val="00C97196"/>
    <w:rsid w:val="00CA5165"/>
    <w:rsid w:val="00CB3946"/>
    <w:rsid w:val="00CC1E5A"/>
    <w:rsid w:val="00CD5285"/>
    <w:rsid w:val="00CE14C0"/>
    <w:rsid w:val="00CE3465"/>
    <w:rsid w:val="00CE4C37"/>
    <w:rsid w:val="00CE75DA"/>
    <w:rsid w:val="00CF53FC"/>
    <w:rsid w:val="00D0422C"/>
    <w:rsid w:val="00D05780"/>
    <w:rsid w:val="00D13436"/>
    <w:rsid w:val="00D20C3E"/>
    <w:rsid w:val="00D261E8"/>
    <w:rsid w:val="00D26E71"/>
    <w:rsid w:val="00D3621D"/>
    <w:rsid w:val="00D37A99"/>
    <w:rsid w:val="00D43B4A"/>
    <w:rsid w:val="00D525D4"/>
    <w:rsid w:val="00D57B48"/>
    <w:rsid w:val="00D74364"/>
    <w:rsid w:val="00D77F9F"/>
    <w:rsid w:val="00D85B47"/>
    <w:rsid w:val="00D87125"/>
    <w:rsid w:val="00D908C9"/>
    <w:rsid w:val="00D95094"/>
    <w:rsid w:val="00D96062"/>
    <w:rsid w:val="00DA1147"/>
    <w:rsid w:val="00DB4ECE"/>
    <w:rsid w:val="00DB59E0"/>
    <w:rsid w:val="00DB7F77"/>
    <w:rsid w:val="00DC08CF"/>
    <w:rsid w:val="00DD38CC"/>
    <w:rsid w:val="00DE0A05"/>
    <w:rsid w:val="00DE247A"/>
    <w:rsid w:val="00DE2CC8"/>
    <w:rsid w:val="00DF6C1F"/>
    <w:rsid w:val="00E03209"/>
    <w:rsid w:val="00E10FE8"/>
    <w:rsid w:val="00E1785B"/>
    <w:rsid w:val="00E33B82"/>
    <w:rsid w:val="00E4292A"/>
    <w:rsid w:val="00E51EE1"/>
    <w:rsid w:val="00E53754"/>
    <w:rsid w:val="00E5572D"/>
    <w:rsid w:val="00E6679A"/>
    <w:rsid w:val="00E7121F"/>
    <w:rsid w:val="00E72273"/>
    <w:rsid w:val="00E72E26"/>
    <w:rsid w:val="00E832AD"/>
    <w:rsid w:val="00E877E7"/>
    <w:rsid w:val="00EA6438"/>
    <w:rsid w:val="00EB3969"/>
    <w:rsid w:val="00EB6792"/>
    <w:rsid w:val="00EC409A"/>
    <w:rsid w:val="00ED0F56"/>
    <w:rsid w:val="00EE3A95"/>
    <w:rsid w:val="00EE4E0E"/>
    <w:rsid w:val="00EF0AF0"/>
    <w:rsid w:val="00EF3EAB"/>
    <w:rsid w:val="00EF403C"/>
    <w:rsid w:val="00EF5A1D"/>
    <w:rsid w:val="00F01B47"/>
    <w:rsid w:val="00F03970"/>
    <w:rsid w:val="00F04172"/>
    <w:rsid w:val="00F06DE9"/>
    <w:rsid w:val="00F32D56"/>
    <w:rsid w:val="00F428D8"/>
    <w:rsid w:val="00F8058C"/>
    <w:rsid w:val="00F84B2B"/>
    <w:rsid w:val="00F9294D"/>
    <w:rsid w:val="00FB33B9"/>
    <w:rsid w:val="00FB36DE"/>
    <w:rsid w:val="00FB41BC"/>
    <w:rsid w:val="00FB5ABC"/>
    <w:rsid w:val="00FB645B"/>
    <w:rsid w:val="00FB669B"/>
    <w:rsid w:val="00FC2ADE"/>
    <w:rsid w:val="00FD0430"/>
    <w:rsid w:val="00FD6893"/>
    <w:rsid w:val="00FE3EAC"/>
    <w:rsid w:val="00FE52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CB406FD"/>
  <w15:chartTrackingRefBased/>
  <w15:docId w15:val="{71891FC4-AD79-47ED-AEF9-A673F1FB35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59FB"/>
    <w:pPr>
      <w:spacing w:after="0" w:line="240" w:lineRule="auto"/>
    </w:pPr>
    <w:rPr>
      <w:rFonts w:ascii="Times New Roman" w:eastAsia="Times New Roman" w:hAnsi="Times New Roman" w:cs="Times New Roman"/>
      <w:sz w:val="24"/>
      <w:szCs w:val="20"/>
      <w:lang w:eastAsia="fr-FR"/>
    </w:rPr>
  </w:style>
  <w:style w:type="paragraph" w:styleId="Titre1">
    <w:name w:val="heading 1"/>
    <w:basedOn w:val="Normal"/>
    <w:next w:val="Normal"/>
    <w:link w:val="Titre1Car"/>
    <w:qFormat/>
    <w:rsid w:val="00EE3A95"/>
    <w:pPr>
      <w:numPr>
        <w:numId w:val="3"/>
      </w:numPr>
      <w:pBdr>
        <w:top w:val="single" w:sz="6" w:space="1" w:color="000000" w:themeColor="text1" w:shadow="1"/>
        <w:left w:val="single" w:sz="6" w:space="4" w:color="000000" w:themeColor="text1" w:shadow="1"/>
        <w:bottom w:val="single" w:sz="6" w:space="1" w:color="000000" w:themeColor="text1" w:shadow="1"/>
        <w:right w:val="single" w:sz="6" w:space="4" w:color="000000" w:themeColor="text1" w:shadow="1"/>
      </w:pBdr>
      <w:shd w:val="solid" w:color="A6A6A6" w:themeColor="background1" w:themeShade="A6" w:fill="A6A6A6" w:themeFill="background1" w:themeFillShade="A6"/>
      <w:spacing w:before="480" w:after="480" w:line="360" w:lineRule="auto"/>
      <w:jc w:val="center"/>
      <w:outlineLvl w:val="0"/>
    </w:pPr>
    <w:rPr>
      <w:b/>
      <w:color w:val="FFFFFF" w:themeColor="background1"/>
      <w:sz w:val="28"/>
      <w:u w:val="single"/>
    </w:rPr>
  </w:style>
  <w:style w:type="paragraph" w:styleId="Titre2">
    <w:name w:val="heading 2"/>
    <w:basedOn w:val="Normal"/>
    <w:next w:val="Normal"/>
    <w:link w:val="Titre2Car"/>
    <w:qFormat/>
    <w:rsid w:val="0005654D"/>
    <w:pPr>
      <w:keepNext/>
      <w:numPr>
        <w:ilvl w:val="1"/>
        <w:numId w:val="3"/>
      </w:numPr>
      <w:spacing w:before="240" w:after="240"/>
      <w:outlineLvl w:val="1"/>
    </w:pPr>
    <w:rPr>
      <w:b/>
      <w:u w:val="single"/>
    </w:rPr>
  </w:style>
  <w:style w:type="paragraph" w:styleId="Titre3">
    <w:name w:val="heading 3"/>
    <w:basedOn w:val="Normal"/>
    <w:next w:val="Normal"/>
    <w:link w:val="Titre3Car"/>
    <w:uiPriority w:val="9"/>
    <w:unhideWhenUsed/>
    <w:qFormat/>
    <w:rsid w:val="00DB59E0"/>
    <w:pPr>
      <w:keepNext/>
      <w:keepLines/>
      <w:numPr>
        <w:ilvl w:val="2"/>
        <w:numId w:val="3"/>
      </w:numPr>
      <w:spacing w:before="160" w:after="120"/>
      <w:ind w:left="1428"/>
      <w:outlineLvl w:val="2"/>
    </w:pPr>
    <w:rPr>
      <w:rFonts w:eastAsiaTheme="majorEastAsia" w:cstheme="majorBidi"/>
      <w:b/>
      <w:i/>
      <w:szCs w:val="24"/>
    </w:rPr>
  </w:style>
  <w:style w:type="paragraph" w:styleId="Titre4">
    <w:name w:val="heading 4"/>
    <w:basedOn w:val="Normal"/>
    <w:next w:val="Normal"/>
    <w:link w:val="Titre4Car"/>
    <w:uiPriority w:val="9"/>
    <w:unhideWhenUsed/>
    <w:qFormat/>
    <w:rsid w:val="003924D3"/>
    <w:pPr>
      <w:keepNext/>
      <w:keepLines/>
      <w:numPr>
        <w:ilvl w:val="3"/>
        <w:numId w:val="3"/>
      </w:numPr>
      <w:spacing w:before="120" w:after="120"/>
      <w:outlineLvl w:val="3"/>
    </w:pPr>
    <w:rPr>
      <w:rFonts w:asciiTheme="majorHAnsi" w:eastAsiaTheme="majorEastAsia" w:hAnsiTheme="majorHAnsi" w:cstheme="majorBidi"/>
      <w:i/>
      <w:iCs/>
      <w:color w:val="000000" w:themeColor="text1"/>
      <w:u w:val="single"/>
    </w:rPr>
  </w:style>
  <w:style w:type="paragraph" w:styleId="Titre5">
    <w:name w:val="heading 5"/>
    <w:basedOn w:val="Normal"/>
    <w:next w:val="Normal"/>
    <w:link w:val="Titre5Car"/>
    <w:uiPriority w:val="9"/>
    <w:semiHidden/>
    <w:unhideWhenUsed/>
    <w:qFormat/>
    <w:rsid w:val="00A73CC0"/>
    <w:pPr>
      <w:keepNext/>
      <w:keepLines/>
      <w:numPr>
        <w:ilvl w:val="4"/>
        <w:numId w:val="3"/>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A73CC0"/>
    <w:pPr>
      <w:keepNext/>
      <w:keepLines/>
      <w:numPr>
        <w:ilvl w:val="5"/>
        <w:numId w:val="3"/>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A73CC0"/>
    <w:pPr>
      <w:keepNext/>
      <w:keepLines/>
      <w:numPr>
        <w:ilvl w:val="6"/>
        <w:numId w:val="3"/>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A73CC0"/>
    <w:pPr>
      <w:keepNext/>
      <w:keepLines/>
      <w:numPr>
        <w:ilvl w:val="7"/>
        <w:numId w:val="3"/>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A73CC0"/>
    <w:pPr>
      <w:keepNext/>
      <w:keepLines/>
      <w:numPr>
        <w:ilvl w:val="8"/>
        <w:numId w:val="3"/>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EE3A95"/>
    <w:rPr>
      <w:rFonts w:ascii="Times New Roman" w:eastAsia="Times New Roman" w:hAnsi="Times New Roman" w:cs="Times New Roman"/>
      <w:b/>
      <w:color w:val="FFFFFF" w:themeColor="background1"/>
      <w:sz w:val="28"/>
      <w:szCs w:val="20"/>
      <w:u w:val="single"/>
      <w:shd w:val="solid" w:color="A6A6A6" w:themeColor="background1" w:themeShade="A6" w:fill="A6A6A6" w:themeFill="background1" w:themeFillShade="A6"/>
      <w:lang w:eastAsia="fr-FR"/>
    </w:rPr>
  </w:style>
  <w:style w:type="character" w:customStyle="1" w:styleId="Titre2Car">
    <w:name w:val="Titre 2 Car"/>
    <w:basedOn w:val="Policepardfaut"/>
    <w:link w:val="Titre2"/>
    <w:rsid w:val="0005654D"/>
    <w:rPr>
      <w:rFonts w:ascii="Times New Roman" w:eastAsia="Times New Roman" w:hAnsi="Times New Roman" w:cs="Times New Roman"/>
      <w:b/>
      <w:sz w:val="24"/>
      <w:szCs w:val="20"/>
      <w:u w:val="single"/>
      <w:lang w:eastAsia="fr-FR"/>
    </w:rPr>
  </w:style>
  <w:style w:type="character" w:customStyle="1" w:styleId="Titre3Car">
    <w:name w:val="Titre 3 Car"/>
    <w:basedOn w:val="Policepardfaut"/>
    <w:link w:val="Titre3"/>
    <w:uiPriority w:val="9"/>
    <w:rsid w:val="00DB59E0"/>
    <w:rPr>
      <w:rFonts w:ascii="Times New Roman" w:eastAsiaTheme="majorEastAsia" w:hAnsi="Times New Roman" w:cstheme="majorBidi"/>
      <w:b/>
      <w:i/>
      <w:sz w:val="24"/>
      <w:szCs w:val="24"/>
      <w:lang w:eastAsia="fr-FR"/>
    </w:rPr>
  </w:style>
  <w:style w:type="character" w:customStyle="1" w:styleId="Titre4Car">
    <w:name w:val="Titre 4 Car"/>
    <w:basedOn w:val="Policepardfaut"/>
    <w:link w:val="Titre4"/>
    <w:uiPriority w:val="9"/>
    <w:rsid w:val="003924D3"/>
    <w:rPr>
      <w:rFonts w:asciiTheme="majorHAnsi" w:eastAsiaTheme="majorEastAsia" w:hAnsiTheme="majorHAnsi" w:cstheme="majorBidi"/>
      <w:i/>
      <w:iCs/>
      <w:color w:val="000000" w:themeColor="text1"/>
      <w:sz w:val="24"/>
      <w:szCs w:val="20"/>
      <w:u w:val="single"/>
      <w:lang w:eastAsia="fr-FR"/>
    </w:rPr>
  </w:style>
  <w:style w:type="character" w:customStyle="1" w:styleId="Titre5Car">
    <w:name w:val="Titre 5 Car"/>
    <w:basedOn w:val="Policepardfaut"/>
    <w:link w:val="Titre5"/>
    <w:uiPriority w:val="9"/>
    <w:semiHidden/>
    <w:rsid w:val="00A73CC0"/>
    <w:rPr>
      <w:rFonts w:asciiTheme="majorHAnsi" w:eastAsiaTheme="majorEastAsia" w:hAnsiTheme="majorHAnsi" w:cstheme="majorBidi"/>
      <w:color w:val="365F91" w:themeColor="accent1" w:themeShade="BF"/>
      <w:sz w:val="24"/>
      <w:szCs w:val="20"/>
      <w:lang w:eastAsia="fr-FR"/>
    </w:rPr>
  </w:style>
  <w:style w:type="character" w:customStyle="1" w:styleId="Titre6Car">
    <w:name w:val="Titre 6 Car"/>
    <w:basedOn w:val="Policepardfaut"/>
    <w:link w:val="Titre6"/>
    <w:uiPriority w:val="9"/>
    <w:semiHidden/>
    <w:rsid w:val="00A73CC0"/>
    <w:rPr>
      <w:rFonts w:asciiTheme="majorHAnsi" w:eastAsiaTheme="majorEastAsia" w:hAnsiTheme="majorHAnsi" w:cstheme="majorBidi"/>
      <w:color w:val="243F60" w:themeColor="accent1" w:themeShade="7F"/>
      <w:sz w:val="24"/>
      <w:szCs w:val="20"/>
      <w:lang w:eastAsia="fr-FR"/>
    </w:rPr>
  </w:style>
  <w:style w:type="character" w:customStyle="1" w:styleId="Titre7Car">
    <w:name w:val="Titre 7 Car"/>
    <w:basedOn w:val="Policepardfaut"/>
    <w:link w:val="Titre7"/>
    <w:uiPriority w:val="9"/>
    <w:semiHidden/>
    <w:rsid w:val="00A73CC0"/>
    <w:rPr>
      <w:rFonts w:asciiTheme="majorHAnsi" w:eastAsiaTheme="majorEastAsia" w:hAnsiTheme="majorHAnsi" w:cstheme="majorBidi"/>
      <w:i/>
      <w:iCs/>
      <w:color w:val="243F60" w:themeColor="accent1" w:themeShade="7F"/>
      <w:sz w:val="24"/>
      <w:szCs w:val="20"/>
      <w:lang w:eastAsia="fr-FR"/>
    </w:rPr>
  </w:style>
  <w:style w:type="character" w:customStyle="1" w:styleId="Titre8Car">
    <w:name w:val="Titre 8 Car"/>
    <w:basedOn w:val="Policepardfaut"/>
    <w:link w:val="Titre8"/>
    <w:uiPriority w:val="9"/>
    <w:semiHidden/>
    <w:rsid w:val="00A73CC0"/>
    <w:rPr>
      <w:rFonts w:asciiTheme="majorHAnsi" w:eastAsiaTheme="majorEastAsia" w:hAnsiTheme="majorHAnsi" w:cstheme="majorBidi"/>
      <w:color w:val="272727" w:themeColor="text1" w:themeTint="D8"/>
      <w:sz w:val="21"/>
      <w:szCs w:val="21"/>
      <w:lang w:eastAsia="fr-FR"/>
    </w:rPr>
  </w:style>
  <w:style w:type="character" w:customStyle="1" w:styleId="Titre9Car">
    <w:name w:val="Titre 9 Car"/>
    <w:basedOn w:val="Policepardfaut"/>
    <w:link w:val="Titre9"/>
    <w:uiPriority w:val="9"/>
    <w:semiHidden/>
    <w:rsid w:val="00A73CC0"/>
    <w:rPr>
      <w:rFonts w:asciiTheme="majorHAnsi" w:eastAsiaTheme="majorEastAsia" w:hAnsiTheme="majorHAnsi" w:cstheme="majorBidi"/>
      <w:i/>
      <w:iCs/>
      <w:color w:val="272727" w:themeColor="text1" w:themeTint="D8"/>
      <w:sz w:val="21"/>
      <w:szCs w:val="21"/>
      <w:lang w:eastAsia="fr-FR"/>
    </w:rPr>
  </w:style>
  <w:style w:type="paragraph" w:customStyle="1" w:styleId="DTU">
    <w:name w:val="DTU"/>
    <w:basedOn w:val="Normal"/>
    <w:rsid w:val="00031550"/>
    <w:pPr>
      <w:keepLines/>
      <w:numPr>
        <w:numId w:val="1"/>
      </w:numPr>
      <w:spacing w:before="40"/>
      <w:jc w:val="both"/>
    </w:pPr>
    <w:rPr>
      <w:rFonts w:ascii="Arial" w:hAnsi="Arial" w:cs="Arial"/>
      <w:color w:val="000000"/>
    </w:rPr>
  </w:style>
  <w:style w:type="paragraph" w:styleId="Retraitcorpsdetexte3">
    <w:name w:val="Body Text Indent 3"/>
    <w:basedOn w:val="Normal"/>
    <w:link w:val="Retraitcorpsdetexte3Car"/>
    <w:rsid w:val="00031550"/>
    <w:pPr>
      <w:ind w:left="708" w:firstLine="426"/>
      <w:jc w:val="both"/>
    </w:pPr>
  </w:style>
  <w:style w:type="character" w:customStyle="1" w:styleId="Retraitcorpsdetexte3Car">
    <w:name w:val="Retrait corps de texte 3 Car"/>
    <w:basedOn w:val="Policepardfaut"/>
    <w:link w:val="Retraitcorpsdetexte3"/>
    <w:rsid w:val="00031550"/>
    <w:rPr>
      <w:rFonts w:ascii="Times New Roman" w:eastAsia="Times New Roman" w:hAnsi="Times New Roman" w:cs="Times New Roman"/>
      <w:sz w:val="24"/>
      <w:szCs w:val="20"/>
      <w:lang w:eastAsia="fr-FR"/>
    </w:rPr>
  </w:style>
  <w:style w:type="paragraph" w:styleId="Tabledesillustrations">
    <w:name w:val="table of figures"/>
    <w:basedOn w:val="Normal"/>
    <w:next w:val="Normal"/>
    <w:uiPriority w:val="99"/>
    <w:unhideWhenUsed/>
    <w:rsid w:val="00F06DE9"/>
  </w:style>
  <w:style w:type="paragraph" w:styleId="Paragraphedeliste">
    <w:name w:val="List Paragraph"/>
    <w:basedOn w:val="Normal"/>
    <w:uiPriority w:val="34"/>
    <w:qFormat/>
    <w:rsid w:val="00831830"/>
    <w:pPr>
      <w:ind w:left="720"/>
      <w:contextualSpacing/>
    </w:pPr>
  </w:style>
  <w:style w:type="paragraph" w:customStyle="1" w:styleId="Default">
    <w:name w:val="Default"/>
    <w:rsid w:val="00831830"/>
    <w:pPr>
      <w:autoSpaceDE w:val="0"/>
      <w:autoSpaceDN w:val="0"/>
      <w:adjustRightInd w:val="0"/>
      <w:spacing w:after="0" w:line="240" w:lineRule="auto"/>
    </w:pPr>
    <w:rPr>
      <w:rFonts w:ascii="Garamond" w:hAnsi="Garamond" w:cs="Garamond"/>
      <w:color w:val="000000"/>
      <w:sz w:val="24"/>
      <w:szCs w:val="24"/>
    </w:rPr>
  </w:style>
  <w:style w:type="paragraph" w:styleId="Notedefin">
    <w:name w:val="endnote text"/>
    <w:basedOn w:val="Normal"/>
    <w:link w:val="NotedefinCar"/>
    <w:uiPriority w:val="99"/>
    <w:semiHidden/>
    <w:unhideWhenUsed/>
    <w:rsid w:val="0000433D"/>
  </w:style>
  <w:style w:type="character" w:customStyle="1" w:styleId="NotedefinCar">
    <w:name w:val="Note de fin Car"/>
    <w:basedOn w:val="Policepardfaut"/>
    <w:link w:val="Notedefin"/>
    <w:uiPriority w:val="99"/>
    <w:semiHidden/>
    <w:rsid w:val="0000433D"/>
    <w:rPr>
      <w:rFonts w:ascii="Times New Roman" w:eastAsia="Times New Roman" w:hAnsi="Times New Roman" w:cs="Times New Roman"/>
      <w:sz w:val="20"/>
      <w:szCs w:val="20"/>
      <w:lang w:eastAsia="fr-FR"/>
    </w:rPr>
  </w:style>
  <w:style w:type="character" w:styleId="Appeldenotedefin">
    <w:name w:val="endnote reference"/>
    <w:basedOn w:val="Policepardfaut"/>
    <w:uiPriority w:val="99"/>
    <w:semiHidden/>
    <w:unhideWhenUsed/>
    <w:rsid w:val="0000433D"/>
    <w:rPr>
      <w:vertAlign w:val="superscript"/>
    </w:rPr>
  </w:style>
  <w:style w:type="paragraph" w:styleId="En-tte">
    <w:name w:val="header"/>
    <w:basedOn w:val="Normal"/>
    <w:link w:val="En-tteCar"/>
    <w:uiPriority w:val="99"/>
    <w:unhideWhenUsed/>
    <w:rsid w:val="003369F1"/>
    <w:pPr>
      <w:tabs>
        <w:tab w:val="center" w:pos="4536"/>
        <w:tab w:val="right" w:pos="9072"/>
      </w:tabs>
    </w:pPr>
  </w:style>
  <w:style w:type="character" w:customStyle="1" w:styleId="En-tteCar">
    <w:name w:val="En-tête Car"/>
    <w:basedOn w:val="Policepardfaut"/>
    <w:link w:val="En-tte"/>
    <w:uiPriority w:val="99"/>
    <w:rsid w:val="003369F1"/>
    <w:rPr>
      <w:rFonts w:ascii="Times New Roman" w:eastAsia="Times New Roman" w:hAnsi="Times New Roman" w:cs="Times New Roman"/>
      <w:sz w:val="20"/>
      <w:szCs w:val="20"/>
      <w:lang w:eastAsia="fr-FR"/>
    </w:rPr>
  </w:style>
  <w:style w:type="paragraph" w:styleId="Pieddepage">
    <w:name w:val="footer"/>
    <w:basedOn w:val="Normal"/>
    <w:link w:val="PieddepageCar"/>
    <w:uiPriority w:val="99"/>
    <w:unhideWhenUsed/>
    <w:rsid w:val="003369F1"/>
    <w:pPr>
      <w:tabs>
        <w:tab w:val="center" w:pos="4536"/>
        <w:tab w:val="right" w:pos="9072"/>
      </w:tabs>
    </w:pPr>
  </w:style>
  <w:style w:type="character" w:customStyle="1" w:styleId="PieddepageCar">
    <w:name w:val="Pied de page Car"/>
    <w:basedOn w:val="Policepardfaut"/>
    <w:link w:val="Pieddepage"/>
    <w:uiPriority w:val="99"/>
    <w:rsid w:val="003369F1"/>
    <w:rPr>
      <w:rFonts w:ascii="Times New Roman" w:eastAsia="Times New Roman" w:hAnsi="Times New Roman" w:cs="Times New Roman"/>
      <w:sz w:val="20"/>
      <w:szCs w:val="20"/>
      <w:lang w:eastAsia="fr-FR"/>
    </w:rPr>
  </w:style>
  <w:style w:type="paragraph" w:styleId="Sansinterligne">
    <w:name w:val="No Spacing"/>
    <w:uiPriority w:val="1"/>
    <w:qFormat/>
    <w:rsid w:val="00DE2CC8"/>
    <w:pPr>
      <w:spacing w:after="0" w:line="240" w:lineRule="auto"/>
    </w:pPr>
    <w:rPr>
      <w:rFonts w:ascii="Times New Roman" w:eastAsia="Times New Roman" w:hAnsi="Times New Roman" w:cs="Times New Roman"/>
      <w:sz w:val="20"/>
      <w:szCs w:val="20"/>
      <w:lang w:eastAsia="fr-FR"/>
    </w:rPr>
  </w:style>
  <w:style w:type="character" w:styleId="Marquedecommentaire">
    <w:name w:val="annotation reference"/>
    <w:basedOn w:val="Policepardfaut"/>
    <w:unhideWhenUsed/>
    <w:rsid w:val="00454AE5"/>
    <w:rPr>
      <w:sz w:val="16"/>
      <w:szCs w:val="16"/>
    </w:rPr>
  </w:style>
  <w:style w:type="paragraph" w:styleId="Commentaire">
    <w:name w:val="annotation text"/>
    <w:basedOn w:val="Normal"/>
    <w:link w:val="CommentaireCar"/>
    <w:unhideWhenUsed/>
    <w:rsid w:val="00454AE5"/>
  </w:style>
  <w:style w:type="character" w:customStyle="1" w:styleId="CommentaireCar">
    <w:name w:val="Commentaire Car"/>
    <w:basedOn w:val="Policepardfaut"/>
    <w:link w:val="Commentaire"/>
    <w:rsid w:val="00454AE5"/>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454AE5"/>
    <w:rPr>
      <w:b/>
      <w:bCs/>
    </w:rPr>
  </w:style>
  <w:style w:type="character" w:customStyle="1" w:styleId="ObjetducommentaireCar">
    <w:name w:val="Objet du commentaire Car"/>
    <w:basedOn w:val="CommentaireCar"/>
    <w:link w:val="Objetducommentaire"/>
    <w:uiPriority w:val="99"/>
    <w:semiHidden/>
    <w:rsid w:val="00454AE5"/>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454AE5"/>
    <w:rPr>
      <w:rFonts w:ascii="Segoe UI" w:hAnsi="Segoe UI" w:cs="Segoe UI"/>
      <w:sz w:val="18"/>
      <w:szCs w:val="18"/>
    </w:rPr>
  </w:style>
  <w:style w:type="character" w:customStyle="1" w:styleId="TextedebullesCar">
    <w:name w:val="Texte de bulles Car"/>
    <w:basedOn w:val="Policepardfaut"/>
    <w:link w:val="Textedebulles"/>
    <w:uiPriority w:val="99"/>
    <w:semiHidden/>
    <w:rsid w:val="00454AE5"/>
    <w:rPr>
      <w:rFonts w:ascii="Segoe UI" w:eastAsia="Times New Roman" w:hAnsi="Segoe UI" w:cs="Segoe UI"/>
      <w:sz w:val="18"/>
      <w:szCs w:val="18"/>
      <w:lang w:eastAsia="fr-FR"/>
    </w:rPr>
  </w:style>
  <w:style w:type="paragraph" w:customStyle="1" w:styleId="CorpsdutexteDGA">
    <w:name w:val="Corps du texte DGA"/>
    <w:basedOn w:val="Normal"/>
    <w:link w:val="CorpsdutexteDGACar"/>
    <w:rsid w:val="00376F83"/>
    <w:pPr>
      <w:spacing w:before="240"/>
      <w:ind w:left="2608"/>
      <w:jc w:val="both"/>
    </w:pPr>
    <w:rPr>
      <w:sz w:val="22"/>
      <w:szCs w:val="22"/>
    </w:rPr>
  </w:style>
  <w:style w:type="character" w:customStyle="1" w:styleId="CorpsdutexteDGACar">
    <w:name w:val="Corps du texte DGA Car"/>
    <w:basedOn w:val="Policepardfaut"/>
    <w:link w:val="CorpsdutexteDGA"/>
    <w:locked/>
    <w:rsid w:val="00376F83"/>
    <w:rPr>
      <w:rFonts w:ascii="Times New Roman" w:eastAsia="Times New Roman" w:hAnsi="Times New Roman" w:cs="Times New Roman"/>
      <w:lang w:eastAsia="fr-FR"/>
    </w:rPr>
  </w:style>
  <w:style w:type="paragraph" w:styleId="En-ttedetabledesmatires">
    <w:name w:val="TOC Heading"/>
    <w:basedOn w:val="Titre1"/>
    <w:next w:val="Normal"/>
    <w:uiPriority w:val="39"/>
    <w:unhideWhenUsed/>
    <w:qFormat/>
    <w:rsid w:val="001A1891"/>
    <w:pPr>
      <w:keepNext/>
      <w:keepLines/>
      <w:numPr>
        <w:numId w:val="0"/>
      </w:numPr>
      <w:spacing w:before="240" w:after="0" w:line="259" w:lineRule="auto"/>
      <w:jc w:val="left"/>
      <w:outlineLvl w:val="9"/>
    </w:pPr>
    <w:rPr>
      <w:rFonts w:asciiTheme="majorHAnsi" w:eastAsiaTheme="majorEastAsia" w:hAnsiTheme="majorHAnsi" w:cstheme="majorBidi"/>
      <w:b w:val="0"/>
      <w:color w:val="365F91" w:themeColor="accent1" w:themeShade="BF"/>
      <w:sz w:val="32"/>
      <w:szCs w:val="32"/>
      <w:u w:val="none"/>
    </w:rPr>
  </w:style>
  <w:style w:type="paragraph" w:styleId="TM1">
    <w:name w:val="toc 1"/>
    <w:basedOn w:val="Normal"/>
    <w:next w:val="Normal"/>
    <w:autoRedefine/>
    <w:uiPriority w:val="39"/>
    <w:unhideWhenUsed/>
    <w:rsid w:val="001A1891"/>
    <w:pPr>
      <w:spacing w:before="120" w:after="120"/>
    </w:pPr>
    <w:rPr>
      <w:rFonts w:asciiTheme="minorHAnsi" w:hAnsiTheme="minorHAnsi" w:cstheme="minorHAnsi"/>
      <w:b/>
      <w:bCs/>
      <w:caps/>
    </w:rPr>
  </w:style>
  <w:style w:type="paragraph" w:styleId="TM2">
    <w:name w:val="toc 2"/>
    <w:basedOn w:val="Normal"/>
    <w:next w:val="Normal"/>
    <w:autoRedefine/>
    <w:uiPriority w:val="39"/>
    <w:unhideWhenUsed/>
    <w:rsid w:val="001A1891"/>
    <w:pPr>
      <w:ind w:left="200"/>
    </w:pPr>
    <w:rPr>
      <w:rFonts w:asciiTheme="minorHAnsi" w:hAnsiTheme="minorHAnsi" w:cstheme="minorHAnsi"/>
      <w:smallCaps/>
    </w:rPr>
  </w:style>
  <w:style w:type="paragraph" w:styleId="TM3">
    <w:name w:val="toc 3"/>
    <w:basedOn w:val="Normal"/>
    <w:next w:val="Normal"/>
    <w:autoRedefine/>
    <w:uiPriority w:val="39"/>
    <w:unhideWhenUsed/>
    <w:rsid w:val="001A1891"/>
    <w:pPr>
      <w:ind w:left="400"/>
    </w:pPr>
    <w:rPr>
      <w:rFonts w:asciiTheme="minorHAnsi" w:hAnsiTheme="minorHAnsi" w:cstheme="minorHAnsi"/>
      <w:i/>
      <w:iCs/>
    </w:rPr>
  </w:style>
  <w:style w:type="paragraph" w:styleId="TM4">
    <w:name w:val="toc 4"/>
    <w:basedOn w:val="Normal"/>
    <w:next w:val="Normal"/>
    <w:autoRedefine/>
    <w:uiPriority w:val="39"/>
    <w:unhideWhenUsed/>
    <w:rsid w:val="00263512"/>
    <w:pPr>
      <w:ind w:left="600"/>
    </w:pPr>
    <w:rPr>
      <w:rFonts w:asciiTheme="minorHAnsi" w:hAnsiTheme="minorHAnsi" w:cstheme="minorHAnsi"/>
      <w:sz w:val="18"/>
      <w:szCs w:val="18"/>
    </w:rPr>
  </w:style>
  <w:style w:type="paragraph" w:styleId="TM5">
    <w:name w:val="toc 5"/>
    <w:basedOn w:val="Normal"/>
    <w:next w:val="Normal"/>
    <w:autoRedefine/>
    <w:uiPriority w:val="39"/>
    <w:unhideWhenUsed/>
    <w:rsid w:val="00263512"/>
    <w:pPr>
      <w:ind w:left="800"/>
    </w:pPr>
    <w:rPr>
      <w:rFonts w:asciiTheme="minorHAnsi" w:hAnsiTheme="minorHAnsi" w:cstheme="minorHAnsi"/>
      <w:sz w:val="18"/>
      <w:szCs w:val="18"/>
    </w:rPr>
  </w:style>
  <w:style w:type="paragraph" w:styleId="TM6">
    <w:name w:val="toc 6"/>
    <w:basedOn w:val="Normal"/>
    <w:next w:val="Normal"/>
    <w:autoRedefine/>
    <w:uiPriority w:val="39"/>
    <w:unhideWhenUsed/>
    <w:rsid w:val="00263512"/>
    <w:pPr>
      <w:ind w:left="1000"/>
    </w:pPr>
    <w:rPr>
      <w:rFonts w:asciiTheme="minorHAnsi" w:hAnsiTheme="minorHAnsi" w:cstheme="minorHAnsi"/>
      <w:sz w:val="18"/>
      <w:szCs w:val="18"/>
    </w:rPr>
  </w:style>
  <w:style w:type="paragraph" w:styleId="TM7">
    <w:name w:val="toc 7"/>
    <w:basedOn w:val="Normal"/>
    <w:next w:val="Normal"/>
    <w:autoRedefine/>
    <w:uiPriority w:val="39"/>
    <w:unhideWhenUsed/>
    <w:rsid w:val="00263512"/>
    <w:pPr>
      <w:ind w:left="1200"/>
    </w:pPr>
    <w:rPr>
      <w:rFonts w:asciiTheme="minorHAnsi" w:hAnsiTheme="minorHAnsi" w:cstheme="minorHAnsi"/>
      <w:sz w:val="18"/>
      <w:szCs w:val="18"/>
    </w:rPr>
  </w:style>
  <w:style w:type="paragraph" w:styleId="TM8">
    <w:name w:val="toc 8"/>
    <w:basedOn w:val="Normal"/>
    <w:next w:val="Normal"/>
    <w:autoRedefine/>
    <w:uiPriority w:val="39"/>
    <w:unhideWhenUsed/>
    <w:rsid w:val="00263512"/>
    <w:pPr>
      <w:ind w:left="1400"/>
    </w:pPr>
    <w:rPr>
      <w:rFonts w:asciiTheme="minorHAnsi" w:hAnsiTheme="minorHAnsi" w:cstheme="minorHAnsi"/>
      <w:sz w:val="18"/>
      <w:szCs w:val="18"/>
    </w:rPr>
  </w:style>
  <w:style w:type="paragraph" w:styleId="TM9">
    <w:name w:val="toc 9"/>
    <w:basedOn w:val="Normal"/>
    <w:next w:val="Normal"/>
    <w:autoRedefine/>
    <w:uiPriority w:val="39"/>
    <w:unhideWhenUsed/>
    <w:rsid w:val="00263512"/>
    <w:pPr>
      <w:ind w:left="1600"/>
    </w:pPr>
    <w:rPr>
      <w:rFonts w:asciiTheme="minorHAnsi" w:hAnsiTheme="minorHAnsi" w:cstheme="minorHAnsi"/>
      <w:sz w:val="18"/>
      <w:szCs w:val="18"/>
    </w:rPr>
  </w:style>
  <w:style w:type="character" w:styleId="Lienhypertexte">
    <w:name w:val="Hyperlink"/>
    <w:basedOn w:val="Policepardfaut"/>
    <w:uiPriority w:val="99"/>
    <w:unhideWhenUsed/>
    <w:rsid w:val="00263512"/>
    <w:rPr>
      <w:color w:val="0000FF" w:themeColor="hyperlink"/>
      <w:u w:val="single"/>
    </w:rPr>
  </w:style>
  <w:style w:type="table" w:styleId="Grilledutableau">
    <w:name w:val="Table Grid"/>
    <w:basedOn w:val="TableauNormal"/>
    <w:uiPriority w:val="39"/>
    <w:rsid w:val="001C77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ce2-0pt">
    <w:name w:val="Puce2-0pt"/>
    <w:basedOn w:val="Corpsdetexte"/>
    <w:rsid w:val="00DB59E0"/>
    <w:pPr>
      <w:keepLines/>
      <w:numPr>
        <w:numId w:val="4"/>
      </w:numPr>
      <w:tabs>
        <w:tab w:val="clear" w:pos="717"/>
      </w:tabs>
      <w:spacing w:after="0"/>
      <w:ind w:left="432" w:hanging="432"/>
      <w:jc w:val="both"/>
    </w:pPr>
    <w:rPr>
      <w:rFonts w:ascii="Arial" w:hAnsi="Arial" w:cs="Arial"/>
      <w:sz w:val="22"/>
      <w:szCs w:val="22"/>
    </w:rPr>
  </w:style>
  <w:style w:type="paragraph" w:styleId="Corpsdetexte">
    <w:name w:val="Body Text"/>
    <w:basedOn w:val="Normal"/>
    <w:link w:val="CorpsdetexteCar"/>
    <w:uiPriority w:val="99"/>
    <w:semiHidden/>
    <w:unhideWhenUsed/>
    <w:rsid w:val="00DB59E0"/>
    <w:pPr>
      <w:spacing w:after="120"/>
    </w:pPr>
  </w:style>
  <w:style w:type="character" w:customStyle="1" w:styleId="CorpsdetexteCar">
    <w:name w:val="Corps de texte Car"/>
    <w:basedOn w:val="Policepardfaut"/>
    <w:link w:val="Corpsdetexte"/>
    <w:uiPriority w:val="99"/>
    <w:semiHidden/>
    <w:rsid w:val="00DB59E0"/>
    <w:rPr>
      <w:rFonts w:ascii="Times New Roman" w:eastAsia="Times New Roman" w:hAnsi="Times New Roman" w:cs="Times New Roman"/>
      <w:sz w:val="24"/>
      <w:szCs w:val="20"/>
      <w:lang w:eastAsia="fr-FR"/>
    </w:rPr>
  </w:style>
  <w:style w:type="paragraph" w:styleId="Retraitcorpsdetexte">
    <w:name w:val="Body Text Indent"/>
    <w:basedOn w:val="Normal"/>
    <w:link w:val="RetraitcorpsdetexteCar"/>
    <w:uiPriority w:val="99"/>
    <w:semiHidden/>
    <w:unhideWhenUsed/>
    <w:rsid w:val="00DB4ECE"/>
    <w:pPr>
      <w:spacing w:after="120"/>
      <w:ind w:left="283"/>
    </w:pPr>
  </w:style>
  <w:style w:type="character" w:customStyle="1" w:styleId="RetraitcorpsdetexteCar">
    <w:name w:val="Retrait corps de texte Car"/>
    <w:basedOn w:val="Policepardfaut"/>
    <w:link w:val="Retraitcorpsdetexte"/>
    <w:uiPriority w:val="99"/>
    <w:semiHidden/>
    <w:rsid w:val="00DB4ECE"/>
    <w:rPr>
      <w:rFonts w:ascii="Times New Roman" w:eastAsia="Times New Roman" w:hAnsi="Times New Roman" w:cs="Times New Roman"/>
      <w:sz w:val="24"/>
      <w:szCs w:val="20"/>
      <w:lang w:eastAsia="fr-FR"/>
    </w:rPr>
  </w:style>
  <w:style w:type="paragraph" w:styleId="Retraitcorpsdetexte2">
    <w:name w:val="Body Text Indent 2"/>
    <w:basedOn w:val="Normal"/>
    <w:link w:val="Retraitcorpsdetexte2Car"/>
    <w:uiPriority w:val="99"/>
    <w:unhideWhenUsed/>
    <w:rsid w:val="00EE3A95"/>
    <w:pPr>
      <w:spacing w:after="120" w:line="480" w:lineRule="auto"/>
      <w:ind w:left="283"/>
    </w:pPr>
    <w:rPr>
      <w:sz w:val="20"/>
    </w:rPr>
  </w:style>
  <w:style w:type="character" w:customStyle="1" w:styleId="Retraitcorpsdetexte2Car">
    <w:name w:val="Retrait corps de texte 2 Car"/>
    <w:basedOn w:val="Policepardfaut"/>
    <w:link w:val="Retraitcorpsdetexte2"/>
    <w:uiPriority w:val="99"/>
    <w:rsid w:val="00EE3A95"/>
    <w:rPr>
      <w:rFonts w:ascii="Times New Roman" w:eastAsia="Times New Roman" w:hAnsi="Times New Roman" w:cs="Times New Roman"/>
      <w:sz w:val="20"/>
      <w:szCs w:val="20"/>
      <w:lang w:eastAsia="fr-FR"/>
    </w:rPr>
  </w:style>
  <w:style w:type="paragraph" w:customStyle="1" w:styleId="Corpsdetexte21">
    <w:name w:val="Corps de texte 21"/>
    <w:basedOn w:val="Normal"/>
    <w:rsid w:val="0040429A"/>
    <w:pPr>
      <w:ind w:right="-73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7298292">
      <w:bodyDiv w:val="1"/>
      <w:marLeft w:val="0"/>
      <w:marRight w:val="0"/>
      <w:marTop w:val="0"/>
      <w:marBottom w:val="0"/>
      <w:divBdr>
        <w:top w:val="none" w:sz="0" w:space="0" w:color="auto"/>
        <w:left w:val="none" w:sz="0" w:space="0" w:color="auto"/>
        <w:bottom w:val="none" w:sz="0" w:space="0" w:color="auto"/>
        <w:right w:val="none" w:sz="0" w:space="0" w:color="auto"/>
      </w:divBdr>
    </w:div>
    <w:div w:id="1222063603">
      <w:bodyDiv w:val="1"/>
      <w:marLeft w:val="0"/>
      <w:marRight w:val="0"/>
      <w:marTop w:val="0"/>
      <w:marBottom w:val="0"/>
      <w:divBdr>
        <w:top w:val="none" w:sz="0" w:space="0" w:color="auto"/>
        <w:left w:val="none" w:sz="0" w:space="0" w:color="auto"/>
        <w:bottom w:val="none" w:sz="0" w:space="0" w:color="auto"/>
        <w:right w:val="none" w:sz="0" w:space="0" w:color="auto"/>
      </w:divBdr>
    </w:div>
    <w:div w:id="142345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496432-AF46-4252-83F2-8C740F2E7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5696</TotalTime>
  <Pages>13</Pages>
  <Words>2773</Words>
  <Characters>15254</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17992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DUTILLOY Thierry MAJ</dc:creator>
  <cp:keywords/>
  <dc:description/>
  <cp:lastModifiedBy>DESMOND Jean-Luc INGE CIVI DEFE</cp:lastModifiedBy>
  <cp:revision>150</cp:revision>
  <cp:lastPrinted>2024-10-15T11:42:00Z</cp:lastPrinted>
  <dcterms:created xsi:type="dcterms:W3CDTF">2021-04-08T11:07:00Z</dcterms:created>
  <dcterms:modified xsi:type="dcterms:W3CDTF">2025-01-28T10:07:00Z</dcterms:modified>
</cp:coreProperties>
</file>