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6865F" w14:textId="41AACC7F" w:rsidR="004565C8" w:rsidRDefault="00986A65" w:rsidP="004565C8">
      <w:pPr>
        <w:pBdr>
          <w:top w:val="single" w:sz="12" w:space="3" w:color="9C897A"/>
          <w:left w:val="single" w:sz="12" w:space="4" w:color="9C897A"/>
          <w:bottom w:val="single" w:sz="12" w:space="1" w:color="9C897A"/>
          <w:right w:val="single" w:sz="12" w:space="4" w:color="9C897A"/>
        </w:pBdr>
        <w:jc w:val="center"/>
        <w:outlineLvl w:val="2"/>
        <w:rPr>
          <w:rFonts w:cstheme="minorHAnsi"/>
          <w:sz w:val="24"/>
          <w:szCs w:val="24"/>
        </w:rPr>
      </w:pPr>
      <w:r w:rsidRPr="00986A65">
        <w:rPr>
          <w:rFonts w:cstheme="minorHAnsi"/>
          <w:b/>
          <w:sz w:val="24"/>
          <w:szCs w:val="24"/>
          <w:u w:val="single"/>
        </w:rPr>
        <w:t>Accord-cadre n° 25PA91505</w:t>
      </w:r>
      <w:r w:rsidR="0039322F" w:rsidRPr="0039322F">
        <w:rPr>
          <w:rFonts w:cstheme="minorHAnsi"/>
          <w:sz w:val="24"/>
          <w:szCs w:val="24"/>
        </w:rPr>
        <w:t xml:space="preserve"> </w:t>
      </w:r>
      <w:bookmarkStart w:id="0" w:name="_Toc83027366"/>
    </w:p>
    <w:p w14:paraId="4F9337D4" w14:textId="31B5B9E9" w:rsidR="004565C8" w:rsidRPr="004565C8" w:rsidRDefault="004565C8" w:rsidP="004565C8">
      <w:pPr>
        <w:pBdr>
          <w:top w:val="single" w:sz="12" w:space="3" w:color="9C897A"/>
          <w:left w:val="single" w:sz="12" w:space="4" w:color="9C897A"/>
          <w:bottom w:val="single" w:sz="12" w:space="1" w:color="9C897A"/>
          <w:right w:val="single" w:sz="12" w:space="4" w:color="9C897A"/>
        </w:pBdr>
        <w:jc w:val="center"/>
        <w:outlineLvl w:val="2"/>
        <w:rPr>
          <w:rFonts w:eastAsia="MS Gothic"/>
          <w:b/>
          <w:bCs/>
          <w:sz w:val="40"/>
          <w:szCs w:val="28"/>
        </w:rPr>
      </w:pPr>
      <w:r w:rsidRPr="004565C8">
        <w:rPr>
          <w:rFonts w:eastAsia="MS Gothic"/>
          <w:b/>
          <w:bCs/>
          <w:color w:val="000000"/>
          <w:sz w:val="24"/>
          <w:szCs w:val="24"/>
        </w:rPr>
        <w:t>Fourniture de matériels pour l’entretien de bâtiments universitaires</w:t>
      </w:r>
    </w:p>
    <w:bookmarkEnd w:id="0"/>
    <w:p w14:paraId="3CC1D214" w14:textId="440185B4" w:rsidR="008A2C6A" w:rsidRPr="00F86666" w:rsidRDefault="008A2C6A">
      <w:pPr>
        <w:rPr>
          <w:rFonts w:cstheme="minorHAnsi"/>
          <w:b/>
          <w:sz w:val="24"/>
          <w:szCs w:val="24"/>
        </w:rPr>
      </w:pPr>
      <w:r w:rsidRPr="00F86666">
        <w:rPr>
          <w:rFonts w:cstheme="minorHAnsi"/>
          <w:b/>
          <w:sz w:val="24"/>
          <w:szCs w:val="24"/>
          <w:u w:val="single"/>
        </w:rPr>
        <w:t>Lot concerné</w:t>
      </w:r>
      <w:r w:rsidRPr="00F86666">
        <w:rPr>
          <w:rFonts w:cstheme="minorHAnsi"/>
          <w:b/>
          <w:sz w:val="24"/>
          <w:szCs w:val="24"/>
        </w:rPr>
        <w:t xml:space="preserve"> : </w:t>
      </w:r>
    </w:p>
    <w:p w14:paraId="60756B78" w14:textId="6F06D454" w:rsidR="00CA5A47" w:rsidRDefault="00F86666">
      <w:pPr>
        <w:rPr>
          <w:rFonts w:cstheme="minorHAnsi"/>
          <w:b/>
          <w:sz w:val="24"/>
          <w:szCs w:val="24"/>
        </w:rPr>
      </w:pPr>
      <w:r w:rsidRPr="00F86666">
        <w:rPr>
          <w:rFonts w:cstheme="minorHAnsi"/>
          <w:b/>
          <w:sz w:val="24"/>
          <w:szCs w:val="24"/>
          <w:u w:val="single"/>
        </w:rPr>
        <w:t>Nom du soumissionnaire</w:t>
      </w:r>
      <w:r w:rsidRPr="00F86666">
        <w:rPr>
          <w:rFonts w:cstheme="minorHAnsi"/>
          <w:b/>
          <w:sz w:val="24"/>
          <w:szCs w:val="24"/>
        </w:rPr>
        <w:t xml:space="preserve"> : </w:t>
      </w:r>
    </w:p>
    <w:p w14:paraId="740C9DB6" w14:textId="77777777" w:rsidR="00F86666" w:rsidRPr="00F86666" w:rsidRDefault="00F86666">
      <w:pPr>
        <w:rPr>
          <w:rFonts w:cstheme="minorHAnsi"/>
          <w:b/>
          <w:sz w:val="24"/>
          <w:szCs w:val="24"/>
        </w:rPr>
      </w:pPr>
    </w:p>
    <w:p w14:paraId="4E9124C8" w14:textId="0100D330" w:rsidR="00CA5A47" w:rsidRPr="0039322F" w:rsidRDefault="0039322F">
      <w:pPr>
        <w:rPr>
          <w:rFonts w:cstheme="minorHAnsi"/>
          <w:b/>
          <w:bCs/>
          <w:sz w:val="24"/>
          <w:szCs w:val="24"/>
          <w:u w:val="single"/>
        </w:rPr>
      </w:pPr>
      <w:r w:rsidRPr="004B1F40">
        <w:rPr>
          <w:rFonts w:cstheme="minorHAnsi"/>
          <w:b/>
          <w:bCs/>
          <w:sz w:val="24"/>
          <w:szCs w:val="24"/>
          <w:u w:val="single"/>
        </w:rPr>
        <w:t>Valeur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 xml:space="preserve"> technique</w:t>
      </w:r>
      <w:r w:rsidRPr="004B1F40">
        <w:rPr>
          <w:rFonts w:cstheme="minorHAnsi"/>
          <w:b/>
          <w:bCs/>
          <w:sz w:val="24"/>
          <w:szCs w:val="24"/>
          <w:u w:val="single"/>
        </w:rPr>
        <w:t xml:space="preserve"> de l’offre : 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4565C8">
        <w:rPr>
          <w:rFonts w:cstheme="minorHAnsi"/>
          <w:b/>
          <w:bCs/>
          <w:sz w:val="24"/>
          <w:szCs w:val="24"/>
          <w:u w:val="single"/>
        </w:rPr>
        <w:t>50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 xml:space="preserve"> points</w:t>
      </w:r>
      <w:r w:rsidR="00CA5A47" w:rsidRPr="0039322F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4D3FC1C8" w14:textId="0B6EB1FA" w:rsidR="00CA5A47" w:rsidRPr="0039322F" w:rsidRDefault="00CA5A47" w:rsidP="0039322F">
      <w:pPr>
        <w:pStyle w:val="Paragraphedeliste"/>
        <w:numPr>
          <w:ilvl w:val="0"/>
          <w:numId w:val="1"/>
        </w:numPr>
        <w:shd w:val="clear" w:color="auto" w:fill="FFFFFF"/>
        <w:jc w:val="both"/>
        <w:rPr>
          <w:rFonts w:cstheme="minorHAnsi"/>
          <w:b/>
          <w:color w:val="44546A" w:themeColor="text2"/>
          <w:sz w:val="24"/>
          <w:szCs w:val="24"/>
        </w:rPr>
      </w:pPr>
      <w:r w:rsidRPr="0039322F">
        <w:rPr>
          <w:rFonts w:cstheme="minorHAnsi"/>
          <w:b/>
          <w:color w:val="44546A" w:themeColor="text2"/>
          <w:sz w:val="24"/>
          <w:szCs w:val="24"/>
        </w:rPr>
        <w:t>Méthodologi</w:t>
      </w:r>
      <w:r w:rsidR="004565C8">
        <w:rPr>
          <w:rFonts w:cstheme="minorHAnsi"/>
          <w:b/>
          <w:color w:val="44546A" w:themeColor="text2"/>
          <w:sz w:val="24"/>
          <w:szCs w:val="24"/>
        </w:rPr>
        <w:t xml:space="preserve">e </w:t>
      </w:r>
      <w:r w:rsidR="004565C8" w:rsidRPr="004565C8">
        <w:rPr>
          <w:rFonts w:cstheme="minorHAnsi"/>
          <w:b/>
          <w:color w:val="44546A" w:themeColor="text2"/>
          <w:sz w:val="24"/>
          <w:szCs w:val="24"/>
        </w:rPr>
        <w:t>mise en place par l'entreprise pour la passation et le suivi des commandes, le SAV, le suivi de la facturation, spécificités</w:t>
      </w:r>
      <w:r w:rsidR="0039322F" w:rsidRPr="0039322F">
        <w:rPr>
          <w:rFonts w:cstheme="minorHAnsi"/>
          <w:b/>
          <w:color w:val="44546A" w:themeColor="text2"/>
          <w:sz w:val="24"/>
          <w:szCs w:val="24"/>
        </w:rPr>
        <w:t xml:space="preserve"> :</w:t>
      </w: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 15 points</w:t>
      </w:r>
    </w:p>
    <w:p w14:paraId="524A2EB9" w14:textId="6B977EEC" w:rsidR="0039322F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3998BE24" w14:textId="5073FAAE" w:rsidR="00CA5A47" w:rsidRDefault="00CA5A47" w:rsidP="0039322F">
      <w:pPr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 xml:space="preserve">Le candidat présentera </w:t>
      </w:r>
      <w:r w:rsidR="004565C8" w:rsidRPr="004565C8">
        <w:rPr>
          <w:rFonts w:eastAsia="Times New Roman" w:cstheme="minorHAnsi"/>
          <w:lang w:eastAsia="fr-FR"/>
        </w:rPr>
        <w:t>la méthodologie mise en place par l'entreprise pour la passation et le suivi des commandes, le SAV, le suivi de la facturation et les éventuelles spécificités tel qu’un workflow dédié.</w:t>
      </w:r>
    </w:p>
    <w:p w14:paraId="0C64B730" w14:textId="0C2A8970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56E748BB" w14:textId="77777777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24568727" w14:textId="6A13CF66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150860B0" w14:textId="7D71F13D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17409EEF" w14:textId="251DEE59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5A5EE20D" w14:textId="77777777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56FEE881" w14:textId="77777777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lang w:eastAsia="fr-FR"/>
        </w:rPr>
      </w:pPr>
    </w:p>
    <w:p w14:paraId="33F54727" w14:textId="377D88B9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2EE2AFC7" w14:textId="465C7657" w:rsidR="00CA5A47" w:rsidRPr="0039322F" w:rsidRDefault="00CA5A47" w:rsidP="0039322F">
      <w:pPr>
        <w:pStyle w:val="Paragraphedeliste"/>
        <w:numPr>
          <w:ilvl w:val="0"/>
          <w:numId w:val="1"/>
        </w:numPr>
        <w:shd w:val="clear" w:color="auto" w:fill="FFFFFF"/>
        <w:jc w:val="both"/>
        <w:rPr>
          <w:rFonts w:cstheme="minorHAnsi"/>
          <w:b/>
          <w:color w:val="44546A" w:themeColor="text2"/>
          <w:sz w:val="24"/>
          <w:szCs w:val="24"/>
        </w:rPr>
      </w:pP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Moyens humains et </w:t>
      </w:r>
      <w:r w:rsidR="004565C8">
        <w:rPr>
          <w:rFonts w:cstheme="minorHAnsi"/>
          <w:b/>
          <w:color w:val="44546A" w:themeColor="text2"/>
          <w:sz w:val="24"/>
          <w:szCs w:val="24"/>
        </w:rPr>
        <w:t>matériels mis en place pour répondre au marché</w:t>
      </w:r>
      <w:r w:rsidR="004565C8" w:rsidRPr="0039322F">
        <w:rPr>
          <w:rFonts w:cstheme="minorHAnsi"/>
          <w:b/>
          <w:color w:val="44546A" w:themeColor="text2"/>
          <w:sz w:val="24"/>
          <w:szCs w:val="24"/>
        </w:rPr>
        <w:t xml:space="preserve"> :</w:t>
      </w: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 1</w:t>
      </w:r>
      <w:r w:rsidR="004565C8">
        <w:rPr>
          <w:rFonts w:cstheme="minorHAnsi"/>
          <w:b/>
          <w:color w:val="44546A" w:themeColor="text2"/>
          <w:sz w:val="24"/>
          <w:szCs w:val="24"/>
        </w:rPr>
        <w:t>5</w:t>
      </w: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 points</w:t>
      </w:r>
    </w:p>
    <w:p w14:paraId="0F7ED64C" w14:textId="7DA0AC3D" w:rsidR="0039322F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0CFDBE10" w14:textId="01498BCB" w:rsidR="00CA5A47" w:rsidRPr="0039322F" w:rsidRDefault="00CA5A47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 xml:space="preserve">Le candidat </w:t>
      </w:r>
      <w:r w:rsidRPr="0039322F">
        <w:rPr>
          <w:rFonts w:cstheme="minorHAnsi"/>
        </w:rPr>
        <w:t>détaillera</w:t>
      </w:r>
      <w:r w:rsidRPr="0039322F">
        <w:rPr>
          <w:rFonts w:eastAsia="Times New Roman" w:cstheme="minorHAnsi"/>
          <w:lang w:eastAsia="fr-FR"/>
        </w:rPr>
        <w:t xml:space="preserve"> les moyens humains avec notamment un organigramme présentant tout le personnel </w:t>
      </w:r>
      <w:r w:rsidRPr="0039322F">
        <w:rPr>
          <w:rFonts w:eastAsia="Times New Roman" w:cstheme="minorHAnsi"/>
          <w:b/>
          <w:bCs/>
          <w:u w:val="single"/>
          <w:lang w:eastAsia="fr-FR"/>
        </w:rPr>
        <w:t xml:space="preserve">dédié </w:t>
      </w:r>
      <w:r w:rsidR="004565C8">
        <w:rPr>
          <w:rFonts w:eastAsia="Times New Roman" w:cstheme="minorHAnsi"/>
          <w:b/>
          <w:bCs/>
          <w:u w:val="single"/>
          <w:lang w:eastAsia="fr-FR"/>
        </w:rPr>
        <w:t>au marché</w:t>
      </w:r>
      <w:r w:rsidRPr="0039322F">
        <w:rPr>
          <w:rFonts w:eastAsia="Times New Roman" w:cstheme="minorHAnsi"/>
          <w:lang w:eastAsia="fr-FR"/>
        </w:rPr>
        <w:t xml:space="preserve"> ainsi que leur CV et leurs qualifications. </w:t>
      </w:r>
      <w:r w:rsidR="00C9735E" w:rsidRPr="00C9735E">
        <w:rPr>
          <w:rFonts w:cstheme="minorHAnsi"/>
          <w:lang w:eastAsia="fr-FR"/>
        </w:rPr>
        <w:t>Un interlocuteur unique est demandé.</w:t>
      </w:r>
    </w:p>
    <w:p w14:paraId="65F2F1AE" w14:textId="1AF511AC" w:rsidR="00CA5A47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 xml:space="preserve">Les moyens </w:t>
      </w:r>
      <w:r w:rsidR="004565C8">
        <w:rPr>
          <w:rFonts w:eastAsia="Times New Roman" w:cstheme="minorHAnsi"/>
          <w:lang w:eastAsia="fr-FR"/>
        </w:rPr>
        <w:t>matériels</w:t>
      </w:r>
      <w:r w:rsidRPr="0039322F">
        <w:rPr>
          <w:rFonts w:eastAsia="Times New Roman" w:cstheme="minorHAnsi"/>
          <w:lang w:eastAsia="fr-FR"/>
        </w:rPr>
        <w:t xml:space="preserve"> </w:t>
      </w:r>
      <w:r w:rsidRPr="0039322F">
        <w:rPr>
          <w:rFonts w:eastAsia="Times New Roman" w:cstheme="minorHAnsi"/>
          <w:b/>
          <w:bCs/>
          <w:u w:val="single"/>
          <w:lang w:eastAsia="fr-FR"/>
        </w:rPr>
        <w:t xml:space="preserve">dédiés </w:t>
      </w:r>
      <w:r w:rsidR="004565C8">
        <w:rPr>
          <w:rFonts w:eastAsia="Times New Roman" w:cstheme="minorHAnsi"/>
          <w:b/>
          <w:bCs/>
          <w:u w:val="single"/>
          <w:lang w:eastAsia="fr-FR"/>
        </w:rPr>
        <w:t>au marché</w:t>
      </w:r>
      <w:r w:rsidRPr="0039322F">
        <w:rPr>
          <w:rFonts w:eastAsia="Times New Roman" w:cstheme="minorHAnsi"/>
          <w:lang w:eastAsia="fr-FR"/>
        </w:rPr>
        <w:t xml:space="preserve"> seront également détaillés.  </w:t>
      </w:r>
    </w:p>
    <w:p w14:paraId="46B3B68C" w14:textId="5EBBA246" w:rsidR="00C9735E" w:rsidRDefault="00C9735E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5F4D530F" w14:textId="2DA4FEBD" w:rsidR="00C9735E" w:rsidRDefault="00C9735E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2DCD5162" w14:textId="38B7E356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01991FB4" w14:textId="6A61FE7A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4C6C701A" w14:textId="1B799045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13C79109" w14:textId="0A23AD34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15B86562" w14:textId="5E160AA3" w:rsidR="008A2C6A" w:rsidRDefault="008A2C6A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4937C671" w14:textId="77777777" w:rsidR="008A2C6A" w:rsidRDefault="008A2C6A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0E4F3EB1" w14:textId="77777777" w:rsidR="00986A65" w:rsidRDefault="00986A65" w:rsidP="0098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3B5D8AFF" w14:textId="77777777" w:rsidR="0039322F" w:rsidRDefault="0039322F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17F6BB96" w14:textId="76225F03" w:rsidR="002B1E3C" w:rsidRPr="002B1E3C" w:rsidRDefault="002B1E3C" w:rsidP="008A2C6A">
      <w:pPr>
        <w:pStyle w:val="Paragraphedeliste"/>
        <w:jc w:val="both"/>
        <w:rPr>
          <w:rFonts w:cstheme="minorHAnsi"/>
          <w:b/>
          <w:color w:val="44546A" w:themeColor="text2"/>
          <w:sz w:val="24"/>
          <w:szCs w:val="24"/>
        </w:rPr>
      </w:pPr>
    </w:p>
    <w:p w14:paraId="5980CAF6" w14:textId="77777777" w:rsidR="00257765" w:rsidRPr="0039322F" w:rsidRDefault="00257765" w:rsidP="002B1E3C">
      <w:pPr>
        <w:pStyle w:val="Paragraphedeliste"/>
        <w:jc w:val="both"/>
        <w:rPr>
          <w:lang w:eastAsia="fr-FR"/>
        </w:rPr>
      </w:pPr>
    </w:p>
    <w:p w14:paraId="1D15AAB0" w14:textId="6341F435" w:rsidR="00CA5A47" w:rsidRPr="002B1E3C" w:rsidRDefault="00CA5A47" w:rsidP="002B1E3C">
      <w:pPr>
        <w:rPr>
          <w:rFonts w:cstheme="minorHAnsi"/>
          <w:b/>
          <w:bCs/>
          <w:sz w:val="24"/>
          <w:szCs w:val="24"/>
          <w:u w:val="single"/>
        </w:rPr>
      </w:pPr>
    </w:p>
    <w:p w14:paraId="055001C4" w14:textId="4B9312CB" w:rsidR="00055196" w:rsidRPr="003E2FEF" w:rsidRDefault="004565C8" w:rsidP="003E2FEF">
      <w:pPr>
        <w:pStyle w:val="Paragraphedeliste"/>
        <w:numPr>
          <w:ilvl w:val="0"/>
          <w:numId w:val="2"/>
        </w:numPr>
        <w:jc w:val="both"/>
        <w:rPr>
          <w:rFonts w:cstheme="minorHAnsi"/>
          <w:b/>
          <w:color w:val="44546A" w:themeColor="text2"/>
          <w:sz w:val="24"/>
          <w:szCs w:val="24"/>
        </w:rPr>
      </w:pPr>
      <w:r w:rsidRPr="003E2FEF">
        <w:rPr>
          <w:rFonts w:cstheme="minorHAnsi"/>
          <w:b/>
          <w:color w:val="44546A" w:themeColor="text2"/>
          <w:sz w:val="24"/>
          <w:szCs w:val="24"/>
        </w:rPr>
        <w:t xml:space="preserve">Responsabilité de l'entreprise dans les domaines : environnemental, social et économique en lien avec le marché </w:t>
      </w:r>
      <w:r w:rsidR="00055196" w:rsidRPr="003E2FEF">
        <w:rPr>
          <w:rFonts w:cstheme="minorHAnsi"/>
          <w:b/>
          <w:color w:val="44546A" w:themeColor="text2"/>
          <w:sz w:val="24"/>
          <w:szCs w:val="24"/>
        </w:rPr>
        <w:t xml:space="preserve">: </w:t>
      </w:r>
      <w:r w:rsidR="00257765" w:rsidRPr="003E2FEF">
        <w:rPr>
          <w:rFonts w:cstheme="minorHAnsi"/>
          <w:b/>
          <w:color w:val="44546A" w:themeColor="text2"/>
          <w:sz w:val="24"/>
          <w:szCs w:val="24"/>
        </w:rPr>
        <w:t>10</w:t>
      </w:r>
      <w:r w:rsidR="00055196" w:rsidRPr="003E2FEF">
        <w:rPr>
          <w:rFonts w:cstheme="minorHAnsi"/>
          <w:b/>
          <w:color w:val="44546A" w:themeColor="text2"/>
          <w:sz w:val="24"/>
          <w:szCs w:val="24"/>
        </w:rPr>
        <w:t xml:space="preserve"> points </w:t>
      </w:r>
    </w:p>
    <w:p w14:paraId="7E67643D" w14:textId="13F87658" w:rsidR="00CA5A47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652C5615" w14:textId="133E9D92" w:rsidR="003E2FEF" w:rsidRDefault="00257765" w:rsidP="0039322F">
      <w:pPr>
        <w:jc w:val="both"/>
        <w:rPr>
          <w:rFonts w:cstheme="minorHAnsi"/>
        </w:rPr>
      </w:pPr>
      <w:r w:rsidRPr="009B2AD5">
        <w:rPr>
          <w:rFonts w:eastAsia="Arial" w:cstheme="minorHAnsi"/>
        </w:rPr>
        <w:t>L</w:t>
      </w:r>
      <w:r w:rsidRPr="009B2AD5">
        <w:rPr>
          <w:rFonts w:eastAsia="Arial" w:cstheme="minorHAnsi"/>
          <w:color w:val="000000"/>
        </w:rPr>
        <w:t>e candidat présentera les a</w:t>
      </w:r>
      <w:r w:rsidRPr="009B2AD5">
        <w:rPr>
          <w:rFonts w:cstheme="minorHAnsi"/>
        </w:rPr>
        <w:t>ctions mises en place pour réduire l’impact environnemental des</w:t>
      </w:r>
      <w:r>
        <w:rPr>
          <w:rFonts w:cstheme="minorHAnsi"/>
        </w:rPr>
        <w:t xml:space="preserve"> </w:t>
      </w:r>
      <w:r w:rsidRPr="009B2AD5">
        <w:rPr>
          <w:rFonts w:cstheme="minorHAnsi"/>
        </w:rPr>
        <w:t>transports et livraisons</w:t>
      </w:r>
      <w:r>
        <w:rPr>
          <w:rFonts w:cstheme="minorHAnsi"/>
        </w:rPr>
        <w:t>, sa</w:t>
      </w:r>
      <w:r w:rsidRPr="009B2AD5">
        <w:rPr>
          <w:rFonts w:cstheme="minorHAnsi"/>
        </w:rPr>
        <w:t xml:space="preserve"> démarche de réduction et de gestion des déchets et tous autres mesures permettant de réduire l’impact environnemental </w:t>
      </w:r>
      <w:r w:rsidRPr="00D6619D">
        <w:rPr>
          <w:rFonts w:cstheme="minorHAnsi"/>
          <w:b/>
          <w:bCs/>
        </w:rPr>
        <w:t>dans le cadre du présent marché</w:t>
      </w:r>
      <w:r w:rsidR="00682AF4">
        <w:rPr>
          <w:rFonts w:cstheme="minorHAnsi"/>
        </w:rPr>
        <w:t>.</w:t>
      </w:r>
    </w:p>
    <w:p w14:paraId="27661BA0" w14:textId="1FA3DA92" w:rsidR="003E2FEF" w:rsidRDefault="003E2FEF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6C04DCD7" w14:textId="11992117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3A9721EF" w14:textId="52FD989A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65D4306C" w14:textId="18528F54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3251592A" w14:textId="75D67D51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40927D31" w14:textId="4ED9A8E0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0F307EAE" w14:textId="5278A2DD" w:rsidR="008A2C6A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14:paraId="790CE753" w14:textId="77777777" w:rsidR="008A2C6A" w:rsidRPr="0039322F" w:rsidRDefault="008A2C6A" w:rsidP="003E2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sectPr w:rsidR="008A2C6A" w:rsidRPr="00393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C38CC" w14:textId="77777777" w:rsidR="002C6652" w:rsidRDefault="002C6652" w:rsidP="0039322F">
      <w:pPr>
        <w:spacing w:after="0" w:line="240" w:lineRule="auto"/>
      </w:pPr>
      <w:r>
        <w:separator/>
      </w:r>
    </w:p>
  </w:endnote>
  <w:endnote w:type="continuationSeparator" w:id="0">
    <w:p w14:paraId="2B1F2DF7" w14:textId="77777777" w:rsidR="002C6652" w:rsidRDefault="002C6652" w:rsidP="00393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E1452" w14:textId="77777777" w:rsidR="00567E7E" w:rsidRDefault="00567E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1886610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14:paraId="0B388B78" w14:textId="48020564" w:rsidR="00567E7E" w:rsidRDefault="00567E7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9B72C" w14:textId="77777777" w:rsidR="00567E7E" w:rsidRDefault="00567E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3A2D" w14:textId="77777777" w:rsidR="00567E7E" w:rsidRDefault="00567E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F44FA" w14:textId="77777777" w:rsidR="002C6652" w:rsidRDefault="002C6652" w:rsidP="0039322F">
      <w:pPr>
        <w:spacing w:after="0" w:line="240" w:lineRule="auto"/>
      </w:pPr>
      <w:r>
        <w:separator/>
      </w:r>
    </w:p>
  </w:footnote>
  <w:footnote w:type="continuationSeparator" w:id="0">
    <w:p w14:paraId="2F64833A" w14:textId="77777777" w:rsidR="002C6652" w:rsidRDefault="002C6652" w:rsidP="00393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02A05" w14:textId="77777777" w:rsidR="00567E7E" w:rsidRDefault="00567E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0009F" w14:textId="66CCB0A2" w:rsidR="0039322F" w:rsidRDefault="0039322F">
    <w:pPr>
      <w:pStyle w:val="En-tte"/>
    </w:pPr>
    <w:r>
      <w:rPr>
        <w:rFonts w:asciiTheme="majorHAnsi" w:hAnsiTheme="majorHAnsi"/>
        <w:b/>
        <w:noProof/>
      </w:rPr>
      <w:drawing>
        <wp:inline distT="0" distB="0" distL="0" distR="0" wp14:anchorId="55A12944" wp14:editId="22B8FD8E">
          <wp:extent cx="1509712" cy="964440"/>
          <wp:effectExtent l="0" t="0" r="0" b="7620"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BM-LOGOGLYPHES-ZS-Q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805" cy="97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3FCA0" w14:textId="77777777" w:rsidR="00567E7E" w:rsidRDefault="00567E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241C"/>
    <w:multiLevelType w:val="hybridMultilevel"/>
    <w:tmpl w:val="8B8ACC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41A0"/>
    <w:multiLevelType w:val="hybridMultilevel"/>
    <w:tmpl w:val="95126B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15985"/>
    <w:multiLevelType w:val="hybridMultilevel"/>
    <w:tmpl w:val="336637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D8"/>
    <w:rsid w:val="00055196"/>
    <w:rsid w:val="00104160"/>
    <w:rsid w:val="00257765"/>
    <w:rsid w:val="002B1E3C"/>
    <w:rsid w:val="002C6652"/>
    <w:rsid w:val="0039322F"/>
    <w:rsid w:val="003E2FEF"/>
    <w:rsid w:val="004565C8"/>
    <w:rsid w:val="004B1F40"/>
    <w:rsid w:val="004D7790"/>
    <w:rsid w:val="00567E7E"/>
    <w:rsid w:val="00682AF4"/>
    <w:rsid w:val="006B208C"/>
    <w:rsid w:val="00753371"/>
    <w:rsid w:val="008342C2"/>
    <w:rsid w:val="008361D8"/>
    <w:rsid w:val="008A2C6A"/>
    <w:rsid w:val="008D4339"/>
    <w:rsid w:val="00986A65"/>
    <w:rsid w:val="009A4BE7"/>
    <w:rsid w:val="00AD2FA0"/>
    <w:rsid w:val="00C00F19"/>
    <w:rsid w:val="00C9735E"/>
    <w:rsid w:val="00CA5A47"/>
    <w:rsid w:val="00F86666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1A58"/>
  <w15:chartTrackingRefBased/>
  <w15:docId w15:val="{EDDCD2E3-7ED5-49B7-9B87-3FA437F6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A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32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22F"/>
  </w:style>
  <w:style w:type="paragraph" w:styleId="Pieddepage">
    <w:name w:val="footer"/>
    <w:basedOn w:val="Normal"/>
    <w:link w:val="PieddepageCar"/>
    <w:uiPriority w:val="99"/>
    <w:unhideWhenUsed/>
    <w:rsid w:val="0039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22F"/>
  </w:style>
  <w:style w:type="paragraph" w:styleId="Sansinterligne">
    <w:name w:val="No Spacing"/>
    <w:uiPriority w:val="1"/>
    <w:qFormat/>
    <w:rsid w:val="00FF53EA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25776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5776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fr-BE"/>
    </w:rPr>
  </w:style>
  <w:style w:type="character" w:customStyle="1" w:styleId="CommentaireCar">
    <w:name w:val="Commentaire Car"/>
    <w:basedOn w:val="Policepardfaut"/>
    <w:link w:val="Commentaire"/>
    <w:uiPriority w:val="99"/>
    <w:rsid w:val="00257765"/>
    <w:rPr>
      <w:rFonts w:ascii="Calibri" w:eastAsia="Calibri" w:hAnsi="Calibri" w:cs="Calibri"/>
      <w:sz w:val="20"/>
      <w:szCs w:val="20"/>
      <w:lang w:val="fr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A65"/>
    <w:pPr>
      <w:spacing w:after="160"/>
      <w:jc w:val="left"/>
    </w:pPr>
    <w:rPr>
      <w:rFonts w:asciiTheme="minorHAnsi" w:eastAsiaTheme="minorHAnsi" w:hAnsiTheme="minorHAnsi" w:cstheme="minorBid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A65"/>
    <w:rPr>
      <w:rFonts w:ascii="Calibri" w:eastAsia="Calibri" w:hAnsi="Calibri" w:cs="Calibri"/>
      <w:b/>
      <w:bCs/>
      <w:sz w:val="20"/>
      <w:szCs w:val="20"/>
      <w:lang w:val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CARADEC</dc:creator>
  <cp:keywords/>
  <dc:description/>
  <cp:lastModifiedBy>MARIE-NATHALIE PAYET</cp:lastModifiedBy>
  <cp:revision>4</cp:revision>
  <dcterms:created xsi:type="dcterms:W3CDTF">2025-06-06T13:14:00Z</dcterms:created>
  <dcterms:modified xsi:type="dcterms:W3CDTF">2025-06-10T08:17:00Z</dcterms:modified>
</cp:coreProperties>
</file>