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A2" w:rsidRDefault="00A57691">
      <w:pPr>
        <w:spacing w:after="216"/>
        <w:ind w:right="11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ANNEXE 2 à l’acte d’engagement  </w:t>
      </w:r>
    </w:p>
    <w:p w:rsidR="009740A2" w:rsidRDefault="00A57691">
      <w:pPr>
        <w:spacing w:after="0"/>
        <w:ind w:right="114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MEMOIRE TECHNIQUE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B63ABF">
      <w:pPr>
        <w:spacing w:after="0"/>
        <w:ind w:right="11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Lot 2</w:t>
      </w:r>
      <w:r w:rsidR="00A57691">
        <w:rPr>
          <w:rFonts w:ascii="Times New Roman" w:eastAsia="Times New Roman" w:hAnsi="Times New Roman" w:cs="Times New Roman"/>
          <w:b/>
          <w:sz w:val="24"/>
        </w:rPr>
        <w:t xml:space="preserve"> : </w:t>
      </w:r>
      <w:r w:rsidR="007C1B1F" w:rsidRPr="007C1B1F">
        <w:rPr>
          <w:rFonts w:ascii="Arial" w:hAnsi="Arial" w:cs="Arial"/>
          <w:b/>
          <w14:props3d w14:extrusionH="0" w14:contourW="0" w14:prstMaterial="matte"/>
        </w:rPr>
        <w:t>Prestations d’élagage, abattage des sites : Rennes - Saint jacques - Cesson -Saint aubin du Cormier - Bruz - Janzé - Melle</w:t>
      </w:r>
    </w:p>
    <w:p w:rsidR="009740A2" w:rsidRDefault="00A57691">
      <w:pPr>
        <w:spacing w:after="10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>Le présent mémoire technique est à renseigner le plus précisément possible par le candidat. Il définit clairement son offre technique pour la réalisation des prestations faisant l’objet de l</w:t>
      </w:r>
      <w:r w:rsidR="00383694">
        <w:rPr>
          <w:rFonts w:ascii="Times New Roman" w:eastAsia="Times New Roman" w:hAnsi="Times New Roman" w:cs="Times New Roman"/>
          <w:b/>
        </w:rPr>
        <w:t xml:space="preserve">’accord-cadre </w:t>
      </w:r>
      <w:proofErr w:type="gramStart"/>
      <w:r w:rsidR="00383694">
        <w:rPr>
          <w:rFonts w:ascii="Times New Roman" w:eastAsia="Times New Roman" w:hAnsi="Times New Roman" w:cs="Times New Roman"/>
          <w:b/>
        </w:rPr>
        <w:t>référencé</w:t>
      </w:r>
      <w:proofErr w:type="gramEnd"/>
      <w:r w:rsidR="00383694">
        <w:rPr>
          <w:rFonts w:ascii="Times New Roman" w:eastAsia="Times New Roman" w:hAnsi="Times New Roman" w:cs="Times New Roman"/>
          <w:b/>
        </w:rPr>
        <w:t xml:space="preserve"> DAF_2024_0014</w:t>
      </w:r>
      <w:r w:rsidR="008D1899">
        <w:rPr>
          <w:rFonts w:ascii="Times New Roman" w:eastAsia="Times New Roman" w:hAnsi="Times New Roman" w:cs="Times New Roman"/>
          <w:b/>
        </w:rPr>
        <w:t>42</w:t>
      </w:r>
      <w:r>
        <w:rPr>
          <w:rFonts w:ascii="Times New Roman" w:eastAsia="Times New Roman" w:hAnsi="Times New Roman" w:cs="Times New Roman"/>
          <w:b/>
        </w:rPr>
        <w:t xml:space="preserve">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57" w:line="225" w:lineRule="auto"/>
        <w:ind w:left="175" w:hanging="10"/>
      </w:pPr>
      <w:r>
        <w:rPr>
          <w:rFonts w:ascii="Times New Roman" w:eastAsia="Times New Roman" w:hAnsi="Times New Roman" w:cs="Times New Roman"/>
          <w:b/>
        </w:rPr>
        <w:t xml:space="preserve">L’étude des critères « Valeur technique » détaillés à l’article 6.3 du règlement de consultation est effectuée uniquement sur la base des éléments indiqués ci-après par le candidat. </w:t>
      </w:r>
    </w:p>
    <w:p w:rsidR="009740A2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3"/>
        <w:ind w:left="165"/>
      </w:pPr>
      <w:r>
        <w:rPr>
          <w:rFonts w:ascii="Times New Roman" w:eastAsia="Times New Roman" w:hAnsi="Times New Roman" w:cs="Times New Roman"/>
          <w:b/>
          <w:color w:val="FF0000"/>
        </w:rPr>
        <w:t xml:space="preserve">La documentation qui serait éventuellement jointe par le candidat n’est en aucun cas contractuelle ; elle ne sera pas examinée.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9740A2" w:rsidRDefault="00A57691">
      <w:pPr>
        <w:spacing w:after="0"/>
        <w:ind w:right="108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MOYENS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9740A2" w:rsidRDefault="00A57691">
      <w:pPr>
        <w:spacing w:after="2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:rsidR="008D1899" w:rsidRDefault="00A57691" w:rsidP="008D1899">
      <w:pPr>
        <w:pStyle w:val="Titre1"/>
        <w:spacing w:after="99"/>
        <w:ind w:left="175" w:right="0"/>
      </w:pPr>
      <w:r>
        <w:rPr>
          <w:sz w:val="23"/>
        </w:rPr>
        <w:t xml:space="preserve">1 </w:t>
      </w:r>
      <w:r w:rsidR="008D1899">
        <w:rPr>
          <w:sz w:val="23"/>
        </w:rPr>
        <w:t>–</w:t>
      </w:r>
      <w:r>
        <w:rPr>
          <w:sz w:val="23"/>
        </w:rPr>
        <w:t xml:space="preserve"> </w:t>
      </w:r>
      <w:r w:rsidR="008D1899">
        <w:rPr>
          <w:sz w:val="23"/>
          <w:u w:val="single" w:color="000000"/>
        </w:rPr>
        <w:t>MOYENS TECHNIQUES MIS A DISPOSITION POUR REALISER LES PRESTATIONS SUR LES SITES</w:t>
      </w:r>
      <w:r w:rsidR="008D1899">
        <w:rPr>
          <w:sz w:val="23"/>
        </w:rPr>
        <w:t xml:space="preserve"> </w:t>
      </w:r>
    </w:p>
    <w:p w:rsidR="008D1899" w:rsidRDefault="008D1899" w:rsidP="008D1899">
      <w:pPr>
        <w:spacing w:after="0" w:line="231" w:lineRule="auto"/>
        <w:ind w:left="180" w:right="740"/>
      </w:pPr>
      <w:r>
        <w:rPr>
          <w:rFonts w:ascii="Times New Roman" w:eastAsia="Times New Roman" w:hAnsi="Times New Roman" w:cs="Times New Roman"/>
          <w:b/>
          <w:sz w:val="20"/>
        </w:rPr>
        <w:t>Le candidat précise les matériels qu’il prévoit d’utiliser pour l’exécution des prestations, y compris matériel de location, et non pas l’ensemble des matériels qu’il possède</w:t>
      </w:r>
      <w:r>
        <w:rPr>
          <w:rFonts w:ascii="Times New Roman" w:eastAsia="Times New Roman" w:hAnsi="Times New Roman" w:cs="Times New Roman"/>
          <w:b/>
          <w:color w:val="FF0000"/>
          <w:sz w:val="23"/>
        </w:rPr>
        <w:t xml:space="preserve"> </w:t>
      </w:r>
    </w:p>
    <w:p w:rsidR="008D1899" w:rsidRDefault="008D1899" w:rsidP="008D1899">
      <w:pPr>
        <w:spacing w:after="45"/>
        <w:ind w:left="18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D1899" w:rsidRDefault="008D1899" w:rsidP="008D1899">
      <w:pPr>
        <w:spacing w:after="15" w:line="248" w:lineRule="auto"/>
        <w:ind w:left="190" w:hanging="10"/>
        <w:rPr>
          <w:rFonts w:ascii="Wingdings" w:eastAsia="Wingdings" w:hAnsi="Wingdings" w:cs="Wingdings"/>
          <w:sz w:val="23"/>
        </w:rPr>
      </w:pPr>
    </w:p>
    <w:p w:rsidR="008D1899" w:rsidRDefault="008D1899" w:rsidP="008D1899">
      <w:pPr>
        <w:spacing w:after="15" w:line="248" w:lineRule="auto"/>
        <w:ind w:left="190" w:hanging="10"/>
      </w:pPr>
      <w:r>
        <w:rPr>
          <w:rFonts w:ascii="Wingdings" w:eastAsia="Wingdings" w:hAnsi="Wingdings" w:cs="Wingdings"/>
          <w:sz w:val="23"/>
        </w:rPr>
        <w:t></w:t>
      </w:r>
      <w:r>
        <w:rPr>
          <w:rFonts w:ascii="Times New Roman" w:eastAsia="Times New Roman" w:hAnsi="Times New Roman" w:cs="Times New Roman"/>
          <w:sz w:val="23"/>
        </w:rPr>
        <w:t xml:space="preserve"> Moyens matériels (quantité, nature et caractéristiques) mis à disposition des personnels pour l’exécution des prestations (matériel, outillage, transport, communication …) : </w:t>
      </w:r>
    </w:p>
    <w:p w:rsidR="008D1899" w:rsidRDefault="008D1899" w:rsidP="008D1899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8D1899" w:rsidRDefault="008D1899" w:rsidP="008D1899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1899" w:rsidRDefault="008D1899">
      <w:pPr>
        <w:pStyle w:val="Titre1"/>
        <w:spacing w:after="79"/>
        <w:ind w:left="175" w:right="0"/>
        <w:rPr>
          <w:sz w:val="23"/>
        </w:rPr>
      </w:pPr>
    </w:p>
    <w:p w:rsidR="008D1899" w:rsidRDefault="008D1899">
      <w:pPr>
        <w:pStyle w:val="Titre1"/>
        <w:spacing w:after="79"/>
        <w:ind w:left="175" w:right="0"/>
        <w:rPr>
          <w:sz w:val="23"/>
        </w:rPr>
      </w:pPr>
    </w:p>
    <w:p w:rsidR="008D1899" w:rsidRDefault="008D1899">
      <w:pPr>
        <w:rPr>
          <w:rFonts w:ascii="Times New Roman" w:eastAsia="Times New Roman" w:hAnsi="Times New Roman" w:cs="Times New Roman"/>
          <w:b/>
          <w:sz w:val="23"/>
        </w:rPr>
      </w:pPr>
      <w:r>
        <w:rPr>
          <w:sz w:val="23"/>
        </w:rPr>
        <w:br w:type="page"/>
      </w:r>
    </w:p>
    <w:p w:rsidR="009740A2" w:rsidRDefault="008D1899">
      <w:pPr>
        <w:pStyle w:val="Titre1"/>
        <w:spacing w:after="79"/>
        <w:ind w:left="175" w:right="0"/>
      </w:pPr>
      <w:r>
        <w:rPr>
          <w:sz w:val="23"/>
          <w:u w:val="single" w:color="000000"/>
        </w:rPr>
        <w:lastRenderedPageBreak/>
        <w:t xml:space="preserve">2 - </w:t>
      </w:r>
      <w:r w:rsidR="00A57691">
        <w:rPr>
          <w:sz w:val="23"/>
          <w:u w:val="single" w:color="000000"/>
        </w:rPr>
        <w:t>MOYENS HUMAINS MIS EN PLACE POUR EFFECTUER L’ENSEMBLE DES</w:t>
      </w:r>
      <w:r w:rsidR="00A57691">
        <w:rPr>
          <w:b w:val="0"/>
          <w:sz w:val="23"/>
          <w:u w:val="single" w:color="000000"/>
        </w:rPr>
        <w:t xml:space="preserve"> </w:t>
      </w:r>
      <w:r w:rsidR="00A57691">
        <w:rPr>
          <w:sz w:val="23"/>
          <w:u w:val="single" w:color="000000"/>
        </w:rPr>
        <w:t>PRESTATIONS</w:t>
      </w:r>
      <w:r w:rsidR="00A57691">
        <w:rPr>
          <w:sz w:val="23"/>
        </w:rPr>
        <w:t xml:space="preserve"> </w:t>
      </w:r>
    </w:p>
    <w:p w:rsidR="009740A2" w:rsidRDefault="00A57691">
      <w:pPr>
        <w:spacing w:after="0"/>
        <w:ind w:left="190" w:hanging="10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(Le candidat précise la composition des équipes d’intervention : effectifs et fonctions, compétences, niveaux de formation et qualifications des personnels qu’il se propose d’affecter à l’exécution des prestations de l’accord-cadre, en dissociant par fonction et spécialité technique). </w:t>
      </w:r>
    </w:p>
    <w:p w:rsidR="003C09F5" w:rsidRDefault="003C09F5">
      <w:pPr>
        <w:spacing w:after="0"/>
        <w:ind w:left="190" w:hanging="10"/>
      </w:pPr>
    </w:p>
    <w:tbl>
      <w:tblPr>
        <w:tblStyle w:val="TableGrid"/>
        <w:tblW w:w="15765" w:type="dxa"/>
        <w:tblInd w:w="72" w:type="dxa"/>
        <w:tblCellMar>
          <w:top w:w="132" w:type="dxa"/>
          <w:left w:w="106" w:type="dxa"/>
          <w:bottom w:w="5" w:type="dxa"/>
          <w:right w:w="45" w:type="dxa"/>
        </w:tblCellMar>
        <w:tblLook w:val="04A0" w:firstRow="1" w:lastRow="0" w:firstColumn="1" w:lastColumn="0" w:noHBand="0" w:noVBand="1"/>
      </w:tblPr>
      <w:tblGrid>
        <w:gridCol w:w="2027"/>
        <w:gridCol w:w="347"/>
        <w:gridCol w:w="83"/>
        <w:gridCol w:w="2327"/>
        <w:gridCol w:w="2085"/>
        <w:gridCol w:w="1743"/>
        <w:gridCol w:w="137"/>
        <w:gridCol w:w="3408"/>
        <w:gridCol w:w="173"/>
        <w:gridCol w:w="2033"/>
        <w:gridCol w:w="749"/>
        <w:gridCol w:w="446"/>
        <w:gridCol w:w="207"/>
      </w:tblGrid>
      <w:tr w:rsidR="009740A2" w:rsidTr="00BE3870">
        <w:trPr>
          <w:trHeight w:val="454"/>
        </w:trPr>
        <w:tc>
          <w:tcPr>
            <w:tcW w:w="157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PERSONNEL D’ENCADREMENT </w:t>
            </w:r>
          </w:p>
        </w:tc>
      </w:tr>
      <w:tr w:rsidR="009740A2" w:rsidTr="00BE3870">
        <w:trPr>
          <w:trHeight w:val="454"/>
        </w:trPr>
        <w:tc>
          <w:tcPr>
            <w:tcW w:w="68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 w:rsidP="003E6F30">
            <w:pPr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>Effectifs d’encadrement</w:t>
            </w:r>
            <w:r w:rsidR="003E6F30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:  </w:t>
            </w:r>
          </w:p>
        </w:tc>
        <w:tc>
          <w:tcPr>
            <w:tcW w:w="88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A2" w:rsidRDefault="009740A2">
            <w:pPr>
              <w:ind w:right="57"/>
              <w:jc w:val="center"/>
            </w:pPr>
          </w:p>
        </w:tc>
      </w:tr>
      <w:tr w:rsidR="009740A2" w:rsidTr="00BE3870">
        <w:trPr>
          <w:trHeight w:val="733"/>
        </w:trPr>
        <w:tc>
          <w:tcPr>
            <w:tcW w:w="2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9740A2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</w:tr>
      <w:tr w:rsidR="009740A2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9740A2" w:rsidRPr="00C11A7C" w:rsidRDefault="009740A2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9740A2" w:rsidRPr="00C11A7C" w:rsidRDefault="009740A2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BE3870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3C09F5">
            <w:pPr>
              <w:ind w:left="108"/>
              <w:rPr>
                <w:sz w:val="20"/>
                <w:szCs w:val="20"/>
              </w:rPr>
            </w:pPr>
          </w:p>
          <w:p w:rsidR="00BE3870" w:rsidRPr="00C11A7C" w:rsidRDefault="00BE3870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BE3870" w:rsidRPr="00C11A7C" w:rsidRDefault="00BE3870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BE3870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BE3870" w:rsidRPr="00C11A7C" w:rsidRDefault="00BE3870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9740A2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155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right="59"/>
              <w:jc w:val="center"/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PERSONNEL D’EXECUTION </w:t>
            </w:r>
          </w:p>
        </w:tc>
      </w:tr>
      <w:tr w:rsidR="009740A2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4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740A2" w:rsidRDefault="00A57691" w:rsidP="003E6F30">
            <w:pPr>
              <w:ind w:right="5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>Effectifs susce</w:t>
            </w:r>
            <w:r w:rsidR="003E6F30">
              <w:rPr>
                <w:rFonts w:ascii="Times New Roman" w:eastAsia="Times New Roman" w:hAnsi="Times New Roman" w:cs="Times New Roman"/>
                <w:sz w:val="23"/>
              </w:rPr>
              <w:t xml:space="preserve">ptibles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:  </w:t>
            </w:r>
          </w:p>
        </w:tc>
        <w:tc>
          <w:tcPr>
            <w:tcW w:w="10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A2" w:rsidRDefault="009740A2">
            <w:pPr>
              <w:ind w:right="57"/>
              <w:jc w:val="center"/>
            </w:pPr>
          </w:p>
        </w:tc>
      </w:tr>
      <w:tr w:rsidR="009740A2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550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740A2" w:rsidRDefault="00A57691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740A2" w:rsidRDefault="00A57691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740A2" w:rsidRDefault="00A5769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813854">
            <w:pPr>
              <w:rPr>
                <w:sz w:val="20"/>
                <w:szCs w:val="20"/>
              </w:rPr>
            </w:pPr>
          </w:p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</w:tbl>
    <w:p w:rsidR="009740A2" w:rsidRDefault="00A57691">
      <w:pPr>
        <w:pStyle w:val="Titre2"/>
        <w:spacing w:after="1"/>
        <w:ind w:left="175"/>
      </w:pPr>
      <w:r>
        <w:rPr>
          <w:color w:val="000000"/>
          <w:u w:val="single" w:color="000000"/>
        </w:rPr>
        <w:lastRenderedPageBreak/>
        <w:t xml:space="preserve">3 </w:t>
      </w:r>
      <w:r w:rsidR="00A22434">
        <w:rPr>
          <w:color w:val="000000"/>
          <w:u w:val="single" w:color="000000"/>
        </w:rPr>
        <w:t>–</w:t>
      </w:r>
      <w:r>
        <w:rPr>
          <w:color w:val="000000"/>
          <w:u w:val="single" w:color="000000"/>
        </w:rPr>
        <w:t xml:space="preserve"> </w:t>
      </w:r>
      <w:r w:rsidR="00A22434">
        <w:rPr>
          <w:color w:val="000000"/>
          <w:u w:val="single" w:color="000000"/>
        </w:rPr>
        <w:t xml:space="preserve">MODALITES </w:t>
      </w:r>
      <w:bookmarkStart w:id="0" w:name="_GoBack"/>
      <w:r w:rsidR="00A22434">
        <w:rPr>
          <w:color w:val="000000"/>
          <w:u w:val="single" w:color="000000"/>
        </w:rPr>
        <w:t>DE MISE EN OEUVRE DU SYSTEME</w:t>
      </w:r>
      <w:r>
        <w:rPr>
          <w:color w:val="000000"/>
          <w:u w:val="single" w:color="000000"/>
        </w:rPr>
        <w:t xml:space="preserve"> </w:t>
      </w:r>
      <w:bookmarkEnd w:id="0"/>
      <w:r>
        <w:rPr>
          <w:color w:val="000000"/>
          <w:u w:val="single" w:color="000000"/>
        </w:rPr>
        <w:t>DE SUIVI ET DE CONTROLE DES PRESTATIONS</w:t>
      </w:r>
      <w:r>
        <w:rPr>
          <w:color w:val="000000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Organisation et moyens (hors facteur humain) mis en place pour assurer le contrôle de la qualité des prestations :   </w:t>
      </w:r>
    </w:p>
    <w:p w:rsidR="009740A2" w:rsidRDefault="00A57691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3C09F5" w:rsidRDefault="003C09F5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448" w:rsidRDefault="00936448" w:rsidP="00936448">
      <w:pPr>
        <w:spacing w:after="0" w:line="240" w:lineRule="auto"/>
        <w:ind w:left="181"/>
        <w:rPr>
          <w:rFonts w:ascii="Times New Roman" w:eastAsia="Times New Roman" w:hAnsi="Times New Roman" w:cs="Times New Roman"/>
          <w:sz w:val="23"/>
        </w:rPr>
      </w:pPr>
    </w:p>
    <w:p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Méthodologie et moyens de suivi des prestations mis en place à destination des bénéficiaires : </w:t>
      </w:r>
    </w:p>
    <w:p w:rsidR="009740A2" w:rsidRDefault="00A57691">
      <w:pPr>
        <w:spacing w:after="0"/>
        <w:ind w:left="180"/>
      </w:pPr>
      <w:r>
        <w:rPr>
          <w:rFonts w:ascii="Arial" w:eastAsia="Arial" w:hAnsi="Arial" w:cs="Arial"/>
          <w:sz w:val="24"/>
        </w:rPr>
        <w:t xml:space="preserve"> </w:t>
      </w:r>
    </w:p>
    <w:p w:rsidR="003C09F5" w:rsidRDefault="003C09F5" w:rsidP="003C09F5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9740A2" w:rsidRDefault="00A22434">
      <w:pPr>
        <w:spacing w:after="0"/>
        <w:ind w:right="113"/>
        <w:jc w:val="center"/>
      </w:pPr>
      <w:r>
        <w:rPr>
          <w:rFonts w:ascii="Times New Roman" w:eastAsia="Times New Roman" w:hAnsi="Times New Roman" w:cs="Times New Roman"/>
          <w:b/>
          <w:sz w:val="23"/>
          <w:u w:val="single" w:color="000000"/>
        </w:rPr>
        <w:t>PERFORMANCE EN</w:t>
      </w:r>
      <w:r w:rsidRPr="00A22434">
        <w:rPr>
          <w:rFonts w:ascii="Times New Roman" w:eastAsia="Times New Roman" w:hAnsi="Times New Roman" w:cs="Times New Roman"/>
          <w:b/>
          <w:sz w:val="2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sz w:val="23"/>
          <w:u w:val="single" w:color="000000"/>
        </w:rPr>
        <w:t xml:space="preserve">MATIERE DE </w:t>
      </w:r>
      <w:r w:rsidR="00A57691">
        <w:rPr>
          <w:rFonts w:ascii="Times New Roman" w:eastAsia="Times New Roman" w:hAnsi="Times New Roman" w:cs="Times New Roman"/>
          <w:b/>
          <w:sz w:val="23"/>
          <w:u w:val="single" w:color="000000"/>
        </w:rPr>
        <w:t>DEVELOPPEMENT DURABLE</w:t>
      </w:r>
      <w:r w:rsidR="00A57691"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:rsidR="009740A2" w:rsidRDefault="00A57691">
      <w:pPr>
        <w:spacing w:after="48"/>
        <w:ind w:left="35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B63ABF" w:rsidRDefault="00B63ABF" w:rsidP="00B63ABF">
      <w:pPr>
        <w:autoSpaceDE w:val="0"/>
        <w:autoSpaceDN w:val="0"/>
        <w:adjustRightInd w:val="0"/>
        <w:spacing w:after="0" w:line="240" w:lineRule="auto"/>
        <w:rPr>
          <w:rFonts w:ascii="TimesNewRomanPS-BoldItalicMT" w:eastAsiaTheme="minorEastAsia" w:hAnsi="TimesNewRomanPS-BoldItalicMT" w:cs="TimesNewRomanPS-BoldItalicMT"/>
          <w:b/>
          <w:bCs/>
          <w:i/>
          <w:iCs/>
          <w:color w:val="auto"/>
          <w:sz w:val="20"/>
          <w:szCs w:val="20"/>
        </w:rPr>
      </w:pPr>
    </w:p>
    <w:p w:rsidR="00B63ABF" w:rsidRDefault="00B63ABF" w:rsidP="00B63ABF">
      <w:pPr>
        <w:autoSpaceDE w:val="0"/>
        <w:autoSpaceDN w:val="0"/>
        <w:adjustRightInd w:val="0"/>
        <w:spacing w:after="0" w:line="240" w:lineRule="auto"/>
        <w:rPr>
          <w:rFonts w:ascii="TimesNewRomanPS-BoldItalicMT" w:eastAsiaTheme="minorEastAsia" w:hAnsi="TimesNewRomanPS-BoldItalicMT" w:cs="TimesNewRomanPS-BoldItalicMT"/>
          <w:b/>
          <w:bCs/>
          <w:i/>
          <w:iCs/>
          <w:color w:val="auto"/>
          <w:sz w:val="20"/>
          <w:szCs w:val="20"/>
        </w:rPr>
      </w:pPr>
      <w:r>
        <w:rPr>
          <w:rFonts w:ascii="TimesNewRomanPS-BoldItalicMT" w:eastAsiaTheme="minorEastAsia" w:hAnsi="TimesNewRomanPS-BoldItalicMT" w:cs="TimesNewRomanPS-BoldItalicMT"/>
          <w:b/>
          <w:bCs/>
          <w:i/>
          <w:iCs/>
          <w:color w:val="auto"/>
          <w:sz w:val="20"/>
          <w:szCs w:val="20"/>
        </w:rPr>
        <w:t xml:space="preserve">(Le candidat précise les dispositions environnementales qu’il met en </w:t>
      </w:r>
      <w:proofErr w:type="spellStart"/>
      <w:r>
        <w:rPr>
          <w:rFonts w:ascii="TimesNewRomanPS-BoldItalicMT" w:eastAsiaTheme="minorEastAsia" w:hAnsi="TimesNewRomanPS-BoldItalicMT" w:cs="TimesNewRomanPS-BoldItalicMT"/>
          <w:b/>
          <w:bCs/>
          <w:i/>
          <w:iCs/>
          <w:color w:val="auto"/>
          <w:sz w:val="20"/>
          <w:szCs w:val="20"/>
        </w:rPr>
        <w:t>oeuvre</w:t>
      </w:r>
      <w:proofErr w:type="spellEnd"/>
      <w:r>
        <w:rPr>
          <w:rFonts w:ascii="TimesNewRomanPS-BoldItalicMT" w:eastAsiaTheme="minorEastAsia" w:hAnsi="TimesNewRomanPS-BoldItalicMT" w:cs="TimesNewRomanPS-BoldItalicMT"/>
          <w:b/>
          <w:bCs/>
          <w:i/>
          <w:iCs/>
          <w:color w:val="auto"/>
          <w:sz w:val="20"/>
          <w:szCs w:val="20"/>
        </w:rPr>
        <w:t xml:space="preserve"> dans le cadre de l’exécution des prestations)</w:t>
      </w:r>
    </w:p>
    <w:p w:rsidR="00B63ABF" w:rsidRDefault="00B63ABF" w:rsidP="00B63ABF">
      <w:pPr>
        <w:spacing w:after="0"/>
        <w:rPr>
          <w:rFonts w:ascii="Wingdings-Regular" w:eastAsia="Wingdings-Regular" w:hAnsi="TimesNewRomanPS-BoldItalicMT" w:cs="Wingdings-Regular"/>
          <w:color w:val="auto"/>
          <w:sz w:val="23"/>
          <w:szCs w:val="23"/>
        </w:rPr>
      </w:pPr>
    </w:p>
    <w:p w:rsidR="00936448" w:rsidRPr="00A22434" w:rsidRDefault="00A22434" w:rsidP="00A22434">
      <w:pPr>
        <w:pStyle w:val="Paragraphedeliste"/>
        <w:numPr>
          <w:ilvl w:val="0"/>
          <w:numId w:val="2"/>
        </w:numPr>
        <w:spacing w:after="0"/>
        <w:ind w:left="567" w:hanging="425"/>
        <w:rPr>
          <w:rFonts w:ascii="TimesNewRomanPSMT" w:eastAsiaTheme="minorEastAsia" w:hAnsi="TimesNewRomanPSMT" w:cs="TimesNewRomanPSMT"/>
          <w:color w:val="auto"/>
          <w:sz w:val="23"/>
          <w:szCs w:val="23"/>
        </w:rPr>
      </w:pPr>
      <w:r w:rsidRPr="00A22434">
        <w:rPr>
          <w:rFonts w:ascii="TimesNewRomanPSMT" w:eastAsiaTheme="minorEastAsia" w:hAnsi="TimesNewRomanPSMT" w:cs="TimesNewRomanPSMT"/>
          <w:color w:val="auto"/>
          <w:sz w:val="23"/>
          <w:szCs w:val="23"/>
        </w:rPr>
        <w:t xml:space="preserve">Valorisation des déchets produits lors de l’exécution des prestations, l'utilisation de matériaux, techniques, procédés </w:t>
      </w:r>
      <w:proofErr w:type="spellStart"/>
      <w:r w:rsidRPr="00A22434">
        <w:rPr>
          <w:rFonts w:ascii="TimesNewRomanPSMT" w:eastAsiaTheme="minorEastAsia" w:hAnsi="TimesNewRomanPSMT" w:cs="TimesNewRomanPSMT"/>
          <w:color w:val="auto"/>
          <w:sz w:val="23"/>
          <w:szCs w:val="23"/>
        </w:rPr>
        <w:t>respecteux</w:t>
      </w:r>
      <w:proofErr w:type="spellEnd"/>
      <w:r w:rsidRPr="00A22434">
        <w:rPr>
          <w:rFonts w:ascii="TimesNewRomanPSMT" w:eastAsiaTheme="minorEastAsia" w:hAnsi="TimesNewRomanPSMT" w:cs="TimesNewRomanPSMT"/>
          <w:color w:val="auto"/>
          <w:sz w:val="23"/>
          <w:szCs w:val="23"/>
        </w:rPr>
        <w:t xml:space="preserve"> de l'environnement</w:t>
      </w:r>
    </w:p>
    <w:p w:rsidR="00936448" w:rsidRDefault="00936448" w:rsidP="00936448">
      <w:pPr>
        <w:spacing w:after="0" w:line="240" w:lineRule="auto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3ABF" w:rsidRPr="00936448" w:rsidRDefault="00B63ABF" w:rsidP="00936448">
      <w:pPr>
        <w:spacing w:after="0"/>
        <w:rPr>
          <w:rFonts w:ascii="Wingdings-Regular" w:eastAsia="Wingdings-Regular" w:hAnsi="TimesNewRomanPS-BoldItalicMT" w:cs="Wingdings-Regular"/>
          <w:color w:val="auto"/>
          <w:sz w:val="23"/>
          <w:szCs w:val="23"/>
        </w:rPr>
      </w:pPr>
    </w:p>
    <w:p w:rsidR="009740A2" w:rsidRDefault="009740A2">
      <w:pPr>
        <w:spacing w:after="0"/>
      </w:pPr>
    </w:p>
    <w:p w:rsidR="00A22434" w:rsidRDefault="00A22434">
      <w:pPr>
        <w:spacing w:after="0"/>
      </w:pPr>
    </w:p>
    <w:p w:rsidR="00A22434" w:rsidRDefault="00A22434">
      <w:pPr>
        <w:spacing w:after="0"/>
      </w:pPr>
    </w:p>
    <w:p w:rsidR="008D1899" w:rsidRDefault="008D1899">
      <w:pPr>
        <w:spacing w:after="0"/>
      </w:pPr>
    </w:p>
    <w:p w:rsidR="008D1899" w:rsidRDefault="008D1899">
      <w:pPr>
        <w:spacing w:after="0"/>
      </w:pPr>
    </w:p>
    <w:p w:rsidR="00A22434" w:rsidRDefault="00A22434">
      <w:pPr>
        <w:spacing w:after="0"/>
      </w:pPr>
    </w:p>
    <w:p w:rsidR="009740A2" w:rsidRDefault="009740A2">
      <w:pPr>
        <w:spacing w:after="0"/>
        <w:ind w:left="180"/>
      </w:pPr>
    </w:p>
    <w:p w:rsidR="009740A2" w:rsidRDefault="00A57691">
      <w:pPr>
        <w:tabs>
          <w:tab w:val="center" w:pos="2487"/>
        </w:tabs>
        <w:spacing w:after="5" w:line="250" w:lineRule="auto"/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>
        <w:rPr>
          <w:rFonts w:ascii="Times New Roman" w:eastAsia="Times New Roman" w:hAnsi="Times New Roman" w:cs="Times New Roman"/>
          <w:sz w:val="24"/>
        </w:rPr>
        <w:tab/>
        <w:t xml:space="preserve">, le  </w:t>
      </w:r>
    </w:p>
    <w:p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40A2" w:rsidRDefault="00A57691">
      <w:pPr>
        <w:spacing w:after="5" w:line="250" w:lineRule="auto"/>
        <w:ind w:left="191" w:hanging="10"/>
      </w:pPr>
      <w:r>
        <w:rPr>
          <w:rFonts w:ascii="Times New Roman" w:eastAsia="Times New Roman" w:hAnsi="Times New Roman" w:cs="Times New Roman"/>
          <w:sz w:val="24"/>
        </w:rPr>
        <w:t xml:space="preserve">Cachet société  </w:t>
      </w:r>
    </w:p>
    <w:sectPr w:rsidR="009740A2" w:rsidSect="0038369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22" w:right="560" w:bottom="993" w:left="528" w:header="71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E23" w:rsidRDefault="00AA2E23">
      <w:pPr>
        <w:spacing w:after="0" w:line="240" w:lineRule="auto"/>
      </w:pPr>
      <w:r>
        <w:separator/>
      </w:r>
    </w:p>
  </w:endnote>
  <w:endnote w:type="continuationSeparator" w:id="0">
    <w:p w:rsidR="00AA2E23" w:rsidRDefault="00AA2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E6F30" w:rsidRPr="003E6F30">
      <w:rPr>
        <w:rFonts w:ascii="Times New Roman" w:eastAsia="Times New Roman" w:hAnsi="Times New Roman" w:cs="Times New Roman"/>
        <w:b/>
        <w:noProof/>
        <w:sz w:val="16"/>
      </w:rPr>
      <w:t>3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 w:rsidR="003E6F30" w:rsidRPr="003E6F30">
        <w:rPr>
          <w:rFonts w:ascii="Times New Roman" w:eastAsia="Times New Roman" w:hAnsi="Times New Roman" w:cs="Times New Roman"/>
          <w:b/>
          <w:noProof/>
          <w:sz w:val="16"/>
        </w:rPr>
        <w:t>3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E23" w:rsidRDefault="00AA2E23">
      <w:pPr>
        <w:spacing w:after="0" w:line="240" w:lineRule="auto"/>
      </w:pPr>
      <w:r>
        <w:separator/>
      </w:r>
    </w:p>
  </w:footnote>
  <w:footnote w:type="continuationSeparator" w:id="0">
    <w:p w:rsidR="00AA2E23" w:rsidRDefault="00AA2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692"/>
    <w:multiLevelType w:val="hybridMultilevel"/>
    <w:tmpl w:val="6C3EFBC4"/>
    <w:lvl w:ilvl="0" w:tplc="FA22993A">
      <w:start w:val="1"/>
      <w:numFmt w:val="bullet"/>
      <w:lvlText w:val=""/>
      <w:lvlJc w:val="left"/>
      <w:pPr>
        <w:ind w:left="4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0A28C7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E3E43D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AAE030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62CED6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4EC59B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7DA18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2C835F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AE83A4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024D5"/>
    <w:multiLevelType w:val="hybridMultilevel"/>
    <w:tmpl w:val="76B8F786"/>
    <w:lvl w:ilvl="0" w:tplc="8EB06E94">
      <w:start w:val="1"/>
      <w:numFmt w:val="bullet"/>
      <w:lvlText w:val=""/>
      <w:lvlJc w:val="left"/>
      <w:pPr>
        <w:ind w:left="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BA83D7A">
      <w:start w:val="1"/>
      <w:numFmt w:val="bullet"/>
      <w:lvlText w:val="o"/>
      <w:lvlJc w:val="left"/>
      <w:pPr>
        <w:ind w:left="10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73E301A">
      <w:start w:val="1"/>
      <w:numFmt w:val="bullet"/>
      <w:lvlText w:val="▪"/>
      <w:lvlJc w:val="left"/>
      <w:pPr>
        <w:ind w:left="18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FA1DEC">
      <w:start w:val="1"/>
      <w:numFmt w:val="bullet"/>
      <w:lvlText w:val="•"/>
      <w:lvlJc w:val="left"/>
      <w:pPr>
        <w:ind w:left="25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8E0068C">
      <w:start w:val="1"/>
      <w:numFmt w:val="bullet"/>
      <w:lvlText w:val="o"/>
      <w:lvlJc w:val="left"/>
      <w:pPr>
        <w:ind w:left="32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7DEC54C">
      <w:start w:val="1"/>
      <w:numFmt w:val="bullet"/>
      <w:lvlText w:val="▪"/>
      <w:lvlJc w:val="left"/>
      <w:pPr>
        <w:ind w:left="39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D8A1D14">
      <w:start w:val="1"/>
      <w:numFmt w:val="bullet"/>
      <w:lvlText w:val="•"/>
      <w:lvlJc w:val="left"/>
      <w:pPr>
        <w:ind w:left="4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24D5B4">
      <w:start w:val="1"/>
      <w:numFmt w:val="bullet"/>
      <w:lvlText w:val="o"/>
      <w:lvlJc w:val="left"/>
      <w:pPr>
        <w:ind w:left="54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4E6FFC0">
      <w:start w:val="1"/>
      <w:numFmt w:val="bullet"/>
      <w:lvlText w:val="▪"/>
      <w:lvlJc w:val="left"/>
      <w:pPr>
        <w:ind w:left="6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102EED"/>
    <w:multiLevelType w:val="hybridMultilevel"/>
    <w:tmpl w:val="E1565728"/>
    <w:lvl w:ilvl="0" w:tplc="0592302C">
      <w:start w:val="3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8E3CD2">
      <w:start w:val="1"/>
      <w:numFmt w:val="lowerLetter"/>
      <w:lvlText w:val="%2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CD112">
      <w:start w:val="1"/>
      <w:numFmt w:val="lowerRoman"/>
      <w:lvlText w:val="%3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03B5C">
      <w:start w:val="1"/>
      <w:numFmt w:val="decimal"/>
      <w:lvlText w:val="%4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2985A">
      <w:start w:val="1"/>
      <w:numFmt w:val="lowerLetter"/>
      <w:lvlText w:val="%5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01ECE">
      <w:start w:val="1"/>
      <w:numFmt w:val="lowerRoman"/>
      <w:lvlText w:val="%6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28F616">
      <w:start w:val="1"/>
      <w:numFmt w:val="decimal"/>
      <w:lvlText w:val="%7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CFA16">
      <w:start w:val="1"/>
      <w:numFmt w:val="lowerLetter"/>
      <w:lvlText w:val="%8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AA694">
      <w:start w:val="1"/>
      <w:numFmt w:val="lowerRoman"/>
      <w:lvlText w:val="%9"/>
      <w:lvlJc w:val="left"/>
      <w:pPr>
        <w:ind w:left="7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A2"/>
    <w:rsid w:val="00383694"/>
    <w:rsid w:val="003C09F5"/>
    <w:rsid w:val="003E6F30"/>
    <w:rsid w:val="007C1B1F"/>
    <w:rsid w:val="008D1899"/>
    <w:rsid w:val="008D729E"/>
    <w:rsid w:val="00936448"/>
    <w:rsid w:val="009740A2"/>
    <w:rsid w:val="00A22434"/>
    <w:rsid w:val="00A57691"/>
    <w:rsid w:val="00AA2E23"/>
    <w:rsid w:val="00B63ABF"/>
    <w:rsid w:val="00BD7624"/>
    <w:rsid w:val="00BE3870"/>
    <w:rsid w:val="00C1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F2299"/>
  <w15:docId w15:val="{18ED8BCF-5A7E-46C4-A86D-83D6B12B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right="1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190" w:hanging="10"/>
      <w:outlineLvl w:val="1"/>
    </w:pPr>
    <w:rPr>
      <w:rFonts w:ascii="Times New Roman" w:eastAsia="Times New Roman" w:hAnsi="Times New Roman" w:cs="Times New Roman"/>
      <w:b/>
      <w:color w:val="FF0000"/>
      <w:sz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b/>
      <w:color w:val="FF0000"/>
      <w:sz w:val="23"/>
    </w:rPr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3C0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C09F5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6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Gardiennage du site du 43° Bataillon de TransmissionsANNEXE N°  A L’ACTE D’ENGAGEMENT</vt:lpstr>
    </vt:vector>
  </TitlesOfParts>
  <Company>Ministère des Armées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Gardiennage du site du 43° Bataillon de TransmissionsANNEXE N°  A L’ACTE D’ENGAGEMENT</dc:title>
  <dc:subject/>
  <dc:creator>MDD</dc:creator>
  <cp:keywords/>
  <cp:lastModifiedBy>HUYGHE Cecile AAE</cp:lastModifiedBy>
  <cp:revision>6</cp:revision>
  <dcterms:created xsi:type="dcterms:W3CDTF">2025-05-27T12:40:00Z</dcterms:created>
  <dcterms:modified xsi:type="dcterms:W3CDTF">2025-06-20T08:11:00Z</dcterms:modified>
</cp:coreProperties>
</file>