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92F0A" w14:textId="77777777" w:rsidR="002E156A" w:rsidRDefault="002E156A" w:rsidP="00A07A18"/>
    <w:p w14:paraId="18EE49DC" w14:textId="77777777" w:rsidR="00A90DB6" w:rsidRDefault="00A90DB6" w:rsidP="00A90DB6">
      <w:pPr>
        <w:ind w:left="708"/>
        <w:jc w:val="right"/>
        <w:rPr>
          <w:rFonts w:ascii="Arial" w:hAnsi="Arial"/>
          <w:b/>
        </w:rPr>
      </w:pPr>
    </w:p>
    <w:p w14:paraId="08942B62" w14:textId="06E71244" w:rsidR="00A90DB6" w:rsidRDefault="009F59C0" w:rsidP="00A90DB6">
      <w:pPr>
        <w:ind w:left="708"/>
        <w:jc w:val="right"/>
        <w:rPr>
          <w:rFonts w:ascii="Arial" w:hAnsi="Arial"/>
          <w:b/>
        </w:rPr>
      </w:pPr>
      <w:r>
        <w:rPr>
          <w:rFonts w:ascii="Arial" w:hAnsi="Arial"/>
          <w:b/>
        </w:rPr>
        <w:t xml:space="preserve">Le </w:t>
      </w:r>
      <w:r w:rsidR="00293D24">
        <w:rPr>
          <w:rFonts w:ascii="Arial" w:hAnsi="Arial"/>
          <w:b/>
        </w:rPr>
        <w:t>23 Mai</w:t>
      </w:r>
      <w:r w:rsidR="00AF5C40">
        <w:rPr>
          <w:rFonts w:ascii="Arial" w:hAnsi="Arial"/>
          <w:b/>
        </w:rPr>
        <w:t xml:space="preserve"> 202</w:t>
      </w:r>
      <w:r w:rsidR="00293D24">
        <w:rPr>
          <w:rFonts w:ascii="Arial" w:hAnsi="Arial"/>
          <w:b/>
        </w:rPr>
        <w:t>5</w:t>
      </w:r>
    </w:p>
    <w:p w14:paraId="3750F364" w14:textId="77777777" w:rsidR="00A90DB6" w:rsidRDefault="00A90DB6" w:rsidP="00A90DB6">
      <w:pPr>
        <w:ind w:left="708"/>
        <w:jc w:val="right"/>
        <w:rPr>
          <w:rFonts w:ascii="Arial" w:hAnsi="Arial"/>
          <w:b/>
        </w:rPr>
      </w:pPr>
    </w:p>
    <w:p w14:paraId="37962449" w14:textId="77777777" w:rsidR="00A90DB6" w:rsidRPr="004351C9" w:rsidRDefault="00A90DB6" w:rsidP="00A90DB6">
      <w:pPr>
        <w:autoSpaceDE w:val="0"/>
        <w:autoSpaceDN w:val="0"/>
        <w:adjustRightInd w:val="0"/>
        <w:jc w:val="center"/>
        <w:rPr>
          <w:b/>
          <w:bCs/>
          <w:color w:val="000000"/>
        </w:rPr>
      </w:pPr>
    </w:p>
    <w:p w14:paraId="15FAE003" w14:textId="77777777" w:rsidR="00903EE6" w:rsidRPr="00B72EE6" w:rsidRDefault="00903EE6" w:rsidP="00A90DB6">
      <w:pPr>
        <w:ind w:left="96"/>
        <w:jc w:val="center"/>
        <w:rPr>
          <w:b/>
          <w:bCs/>
          <w:color w:val="000000"/>
          <w:sz w:val="40"/>
          <w:szCs w:val="40"/>
        </w:rPr>
      </w:pPr>
      <w:r w:rsidRPr="00B72EE6">
        <w:rPr>
          <w:b/>
          <w:bCs/>
          <w:color w:val="000000"/>
          <w:sz w:val="40"/>
          <w:szCs w:val="40"/>
        </w:rPr>
        <w:t>Cahier des Clauses Techniques Particulières</w:t>
      </w:r>
    </w:p>
    <w:p w14:paraId="54707E3F" w14:textId="77777777" w:rsidR="00B26B31" w:rsidRDefault="00903EE6" w:rsidP="00A90DB6">
      <w:pPr>
        <w:ind w:left="96"/>
        <w:jc w:val="center"/>
        <w:rPr>
          <w:b/>
          <w:bCs/>
          <w:color w:val="000000"/>
          <w:sz w:val="40"/>
          <w:szCs w:val="40"/>
        </w:rPr>
      </w:pPr>
      <w:r w:rsidRPr="00B72EE6">
        <w:rPr>
          <w:b/>
          <w:bCs/>
          <w:color w:val="000000"/>
          <w:sz w:val="40"/>
          <w:szCs w:val="40"/>
        </w:rPr>
        <w:t xml:space="preserve">Rénovation </w:t>
      </w:r>
      <w:r w:rsidR="00AF5C40">
        <w:rPr>
          <w:b/>
          <w:bCs/>
          <w:color w:val="000000"/>
          <w:sz w:val="40"/>
          <w:szCs w:val="40"/>
        </w:rPr>
        <w:t xml:space="preserve">Thermique du Bâtiment </w:t>
      </w:r>
      <w:proofErr w:type="spellStart"/>
      <w:r w:rsidR="00AF5C40">
        <w:rPr>
          <w:b/>
          <w:bCs/>
          <w:color w:val="000000"/>
          <w:sz w:val="40"/>
          <w:szCs w:val="40"/>
        </w:rPr>
        <w:t>Désandrouin</w:t>
      </w:r>
      <w:proofErr w:type="spellEnd"/>
    </w:p>
    <w:p w14:paraId="7AA828B3" w14:textId="21C2A5ED" w:rsidR="00ED5D8B" w:rsidRDefault="00ED5D8B" w:rsidP="00A90DB6">
      <w:pPr>
        <w:ind w:left="96"/>
        <w:jc w:val="center"/>
        <w:rPr>
          <w:b/>
          <w:bCs/>
          <w:color w:val="000000"/>
          <w:sz w:val="40"/>
          <w:szCs w:val="40"/>
        </w:rPr>
      </w:pPr>
      <w:r>
        <w:rPr>
          <w:b/>
          <w:bCs/>
          <w:color w:val="000000"/>
          <w:sz w:val="40"/>
          <w:szCs w:val="40"/>
        </w:rPr>
        <w:t>L</w:t>
      </w:r>
      <w:r w:rsidR="005B45C0">
        <w:rPr>
          <w:b/>
          <w:bCs/>
          <w:color w:val="000000"/>
          <w:sz w:val="40"/>
          <w:szCs w:val="40"/>
        </w:rPr>
        <w:t>ot</w:t>
      </w:r>
      <w:r w:rsidR="00AF5C40">
        <w:rPr>
          <w:b/>
          <w:bCs/>
          <w:color w:val="000000"/>
          <w:sz w:val="40"/>
          <w:szCs w:val="40"/>
        </w:rPr>
        <w:t xml:space="preserve"> </w:t>
      </w:r>
      <w:r w:rsidR="00ED6EA0">
        <w:rPr>
          <w:b/>
          <w:bCs/>
          <w:color w:val="000000"/>
          <w:sz w:val="40"/>
          <w:szCs w:val="40"/>
        </w:rPr>
        <w:t>8</w:t>
      </w:r>
      <w:r w:rsidR="00405ADA">
        <w:rPr>
          <w:b/>
          <w:bCs/>
          <w:color w:val="000000"/>
          <w:sz w:val="40"/>
          <w:szCs w:val="40"/>
        </w:rPr>
        <w:t xml:space="preserve"> Aménagement intérieur</w:t>
      </w:r>
    </w:p>
    <w:p w14:paraId="202E57DC" w14:textId="77777777" w:rsidR="00A90DB6" w:rsidRPr="003673A8" w:rsidRDefault="00A90DB6" w:rsidP="00A90DB6">
      <w:pPr>
        <w:ind w:left="96"/>
        <w:jc w:val="center"/>
        <w:rPr>
          <w:b/>
          <w:bCs/>
          <w:color w:val="000000"/>
          <w:sz w:val="24"/>
          <w:szCs w:val="24"/>
        </w:rPr>
      </w:pPr>
      <w:r w:rsidRPr="003673A8">
        <w:rPr>
          <w:b/>
          <w:bCs/>
          <w:color w:val="000000"/>
          <w:sz w:val="24"/>
          <w:szCs w:val="24"/>
        </w:rPr>
        <w:t>Centre Hospitalier de Valenciennes</w:t>
      </w:r>
    </w:p>
    <w:p w14:paraId="2CED5E14" w14:textId="39209FB1" w:rsidR="00A90DB6" w:rsidRPr="004351C9" w:rsidRDefault="00A90DB6" w:rsidP="00A90DB6">
      <w:pPr>
        <w:ind w:left="96"/>
        <w:jc w:val="center"/>
        <w:rPr>
          <w:b/>
          <w:bCs/>
          <w:color w:val="000000"/>
        </w:rPr>
      </w:pPr>
      <w:r w:rsidRPr="004351C9">
        <w:rPr>
          <w:b/>
          <w:bCs/>
          <w:color w:val="000000"/>
        </w:rPr>
        <w:t xml:space="preserve">Pôle </w:t>
      </w:r>
      <w:r w:rsidR="00E01970">
        <w:rPr>
          <w:b/>
          <w:bCs/>
          <w:color w:val="000000"/>
        </w:rPr>
        <w:t>Services</w:t>
      </w:r>
    </w:p>
    <w:p w14:paraId="293EDFDC" w14:textId="77777777" w:rsidR="00A90DB6" w:rsidRPr="004351C9" w:rsidRDefault="00A90DB6" w:rsidP="00A90DB6">
      <w:pPr>
        <w:ind w:left="96"/>
        <w:jc w:val="center"/>
        <w:rPr>
          <w:b/>
          <w:bCs/>
          <w:color w:val="000000"/>
        </w:rPr>
      </w:pPr>
      <w:r w:rsidRPr="004351C9">
        <w:rPr>
          <w:b/>
          <w:bCs/>
          <w:color w:val="000000"/>
        </w:rPr>
        <w:t>Département Patrimoine</w:t>
      </w:r>
    </w:p>
    <w:p w14:paraId="6C1ED668" w14:textId="77777777" w:rsidR="00A90DB6" w:rsidRPr="004351C9" w:rsidRDefault="00A90DB6" w:rsidP="00A90DB6">
      <w:pPr>
        <w:ind w:left="96"/>
        <w:jc w:val="center"/>
        <w:rPr>
          <w:b/>
          <w:bCs/>
          <w:color w:val="000000"/>
        </w:rPr>
      </w:pPr>
      <w:r w:rsidRPr="004351C9">
        <w:rPr>
          <w:b/>
          <w:bCs/>
          <w:color w:val="000000"/>
        </w:rPr>
        <w:t xml:space="preserve">Avenue </w:t>
      </w:r>
      <w:proofErr w:type="spellStart"/>
      <w:r w:rsidRPr="004351C9">
        <w:rPr>
          <w:b/>
          <w:bCs/>
          <w:color w:val="000000"/>
        </w:rPr>
        <w:t>Désandrouin</w:t>
      </w:r>
      <w:proofErr w:type="spellEnd"/>
      <w:r w:rsidR="00903EE6">
        <w:rPr>
          <w:b/>
          <w:bCs/>
          <w:color w:val="000000"/>
        </w:rPr>
        <w:t>, BP 479</w:t>
      </w:r>
    </w:p>
    <w:p w14:paraId="76144BAA" w14:textId="77777777" w:rsidR="00A90DB6" w:rsidRPr="004351C9" w:rsidRDefault="00A90DB6" w:rsidP="00A90DB6">
      <w:pPr>
        <w:ind w:left="96"/>
        <w:jc w:val="center"/>
        <w:rPr>
          <w:b/>
          <w:bCs/>
          <w:color w:val="000000"/>
        </w:rPr>
      </w:pPr>
      <w:r w:rsidRPr="004351C9">
        <w:rPr>
          <w:b/>
          <w:bCs/>
          <w:color w:val="000000"/>
        </w:rPr>
        <w:t>59300 VALENCIENNES</w:t>
      </w:r>
    </w:p>
    <w:p w14:paraId="03A7AA94" w14:textId="77777777" w:rsidR="00A90DB6" w:rsidRPr="004351C9" w:rsidRDefault="00A90DB6" w:rsidP="00A90DB6">
      <w:pPr>
        <w:ind w:left="96"/>
        <w:jc w:val="center"/>
        <w:rPr>
          <w:rFonts w:ascii="Arial" w:eastAsia="Arial" w:hAnsi="Arial" w:cs="Arial"/>
          <w:color w:val="000000"/>
        </w:rPr>
      </w:pPr>
      <w:r w:rsidRPr="004A1E70">
        <w:rPr>
          <w:b/>
          <w:bCs/>
          <w:color w:val="000000"/>
        </w:rPr>
        <w:t xml:space="preserve">Tél: 03.27.14. </w:t>
      </w:r>
      <w:r w:rsidR="004A1E70" w:rsidRPr="004A1E70">
        <w:rPr>
          <w:b/>
          <w:bCs/>
          <w:color w:val="000000"/>
        </w:rPr>
        <w:t>33.</w:t>
      </w:r>
      <w:r w:rsidR="004A1E70">
        <w:rPr>
          <w:b/>
          <w:bCs/>
          <w:color w:val="000000"/>
        </w:rPr>
        <w:t>27</w:t>
      </w:r>
    </w:p>
    <w:p w14:paraId="52479FF2" w14:textId="77777777" w:rsidR="00A90DB6" w:rsidRDefault="00A90DB6" w:rsidP="00A90DB6">
      <w:pPr>
        <w:ind w:left="63"/>
        <w:jc w:val="center"/>
        <w:rPr>
          <w:rFonts w:ascii="Arial" w:eastAsia="Arial" w:hAnsi="Arial" w:cs="Arial"/>
          <w:b/>
          <w:color w:val="000000"/>
          <w:sz w:val="24"/>
        </w:rPr>
      </w:pPr>
      <w:r w:rsidRPr="004351C9">
        <w:rPr>
          <w:rFonts w:ascii="Arial" w:eastAsia="Arial" w:hAnsi="Arial" w:cs="Arial"/>
          <w:b/>
          <w:color w:val="000000"/>
          <w:sz w:val="24"/>
        </w:rPr>
        <w:t xml:space="preserve"> </w:t>
      </w:r>
      <w:r w:rsidRPr="004351C9">
        <w:rPr>
          <w:rFonts w:ascii="Arial" w:eastAsia="Arial" w:hAnsi="Arial" w:cs="Arial"/>
          <w:b/>
          <w:noProof/>
          <w:color w:val="000000"/>
          <w:sz w:val="24"/>
          <w:lang w:eastAsia="fr-FR"/>
        </w:rPr>
        <w:drawing>
          <wp:inline distT="0" distB="0" distL="0" distR="0" wp14:anchorId="2B95507D" wp14:editId="1A3D92E5">
            <wp:extent cx="1799590" cy="2328545"/>
            <wp:effectExtent l="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2328545"/>
                    </a:xfrm>
                    <a:prstGeom prst="rect">
                      <a:avLst/>
                    </a:prstGeom>
                    <a:noFill/>
                  </pic:spPr>
                </pic:pic>
              </a:graphicData>
            </a:graphic>
          </wp:inline>
        </w:drawing>
      </w:r>
    </w:p>
    <w:p w14:paraId="20CFD8E3" w14:textId="77777777" w:rsidR="005B45C0" w:rsidRDefault="005B45C0" w:rsidP="00C6373C">
      <w:pPr>
        <w:rPr>
          <w:sz w:val="28"/>
        </w:rPr>
      </w:pPr>
    </w:p>
    <w:p w14:paraId="60C04B5D" w14:textId="77777777" w:rsidR="004A1E70" w:rsidRDefault="004A1E70" w:rsidP="00C6373C">
      <w:pPr>
        <w:rPr>
          <w:sz w:val="28"/>
        </w:rPr>
      </w:pPr>
    </w:p>
    <w:p w14:paraId="4C1812E4" w14:textId="77777777" w:rsidR="00952630" w:rsidRDefault="00952630" w:rsidP="00C6373C">
      <w:pPr>
        <w:rPr>
          <w:sz w:val="28"/>
        </w:rPr>
      </w:pPr>
    </w:p>
    <w:p w14:paraId="52998214" w14:textId="77777777" w:rsidR="00952630" w:rsidRDefault="00952630" w:rsidP="00C6373C">
      <w:pPr>
        <w:rPr>
          <w:sz w:val="28"/>
        </w:rPr>
      </w:pPr>
    </w:p>
    <w:p w14:paraId="66201D85" w14:textId="77777777" w:rsidR="00952630" w:rsidRDefault="00952630" w:rsidP="00C6373C">
      <w:pPr>
        <w:rPr>
          <w:sz w:val="28"/>
        </w:rPr>
      </w:pPr>
    </w:p>
    <w:sdt>
      <w:sdtPr>
        <w:rPr>
          <w:rFonts w:asciiTheme="minorHAnsi" w:eastAsiaTheme="minorHAnsi" w:hAnsiTheme="minorHAnsi" w:cstheme="minorBidi"/>
          <w:color w:val="auto"/>
          <w:sz w:val="22"/>
          <w:szCs w:val="22"/>
          <w:lang w:eastAsia="en-US"/>
        </w:rPr>
        <w:id w:val="530001864"/>
        <w:docPartObj>
          <w:docPartGallery w:val="Table of Contents"/>
          <w:docPartUnique/>
        </w:docPartObj>
      </w:sdtPr>
      <w:sdtEndPr>
        <w:rPr>
          <w:b/>
          <w:bCs/>
          <w:sz w:val="18"/>
        </w:rPr>
      </w:sdtEndPr>
      <w:sdtContent>
        <w:p w14:paraId="79195280" w14:textId="77777777" w:rsidR="009B6BAE" w:rsidRDefault="009B6BAE">
          <w:pPr>
            <w:pStyle w:val="En-ttedetabledesmatires"/>
          </w:pPr>
          <w:r>
            <w:t>Table des matières</w:t>
          </w:r>
        </w:p>
        <w:p w14:paraId="16843EEA" w14:textId="1BF54525" w:rsidR="00293D24" w:rsidRDefault="009B6BAE">
          <w:pPr>
            <w:pStyle w:val="TM1"/>
            <w:tabs>
              <w:tab w:val="left" w:pos="440"/>
              <w:tab w:val="right" w:leader="dot" w:pos="9062"/>
            </w:tabs>
            <w:rPr>
              <w:rFonts w:eastAsiaTheme="minorEastAsia"/>
              <w:noProof/>
              <w:sz w:val="22"/>
              <w:lang w:eastAsia="fr-FR"/>
            </w:rPr>
          </w:pPr>
          <w:r>
            <w:fldChar w:fldCharType="begin"/>
          </w:r>
          <w:r>
            <w:instrText xml:space="preserve"> TOC \o "1-3" \h \z \u </w:instrText>
          </w:r>
          <w:r>
            <w:fldChar w:fldCharType="separate"/>
          </w:r>
          <w:hyperlink w:anchor="_Toc198890185" w:history="1">
            <w:r w:rsidR="00293D24" w:rsidRPr="00320C97">
              <w:rPr>
                <w:rStyle w:val="Lienhypertexte"/>
                <w:b/>
                <w:noProof/>
              </w:rPr>
              <w:t>1.</w:t>
            </w:r>
            <w:r w:rsidR="00293D24">
              <w:rPr>
                <w:rFonts w:eastAsiaTheme="minorEastAsia"/>
                <w:noProof/>
                <w:sz w:val="22"/>
                <w:lang w:eastAsia="fr-FR"/>
              </w:rPr>
              <w:tab/>
            </w:r>
            <w:r w:rsidR="00293D24" w:rsidRPr="00320C97">
              <w:rPr>
                <w:rStyle w:val="Lienhypertexte"/>
                <w:b/>
                <w:noProof/>
              </w:rPr>
              <w:t>Présentation du projet</w:t>
            </w:r>
            <w:r w:rsidR="00293D24">
              <w:rPr>
                <w:noProof/>
                <w:webHidden/>
              </w:rPr>
              <w:tab/>
            </w:r>
            <w:r w:rsidR="00293D24">
              <w:rPr>
                <w:noProof/>
                <w:webHidden/>
              </w:rPr>
              <w:fldChar w:fldCharType="begin"/>
            </w:r>
            <w:r w:rsidR="00293D24">
              <w:rPr>
                <w:noProof/>
                <w:webHidden/>
              </w:rPr>
              <w:instrText xml:space="preserve"> PAGEREF _Toc198890185 \h </w:instrText>
            </w:r>
            <w:r w:rsidR="00293D24">
              <w:rPr>
                <w:noProof/>
                <w:webHidden/>
              </w:rPr>
            </w:r>
            <w:r w:rsidR="00293D24">
              <w:rPr>
                <w:noProof/>
                <w:webHidden/>
              </w:rPr>
              <w:fldChar w:fldCharType="separate"/>
            </w:r>
            <w:r w:rsidR="00293D24">
              <w:rPr>
                <w:noProof/>
                <w:webHidden/>
              </w:rPr>
              <w:t>2</w:t>
            </w:r>
            <w:r w:rsidR="00293D24">
              <w:rPr>
                <w:noProof/>
                <w:webHidden/>
              </w:rPr>
              <w:fldChar w:fldCharType="end"/>
            </w:r>
          </w:hyperlink>
        </w:p>
        <w:p w14:paraId="6A6E647B" w14:textId="3622EDB0" w:rsidR="00293D24" w:rsidRDefault="00ED6EA0">
          <w:pPr>
            <w:pStyle w:val="TM2"/>
            <w:tabs>
              <w:tab w:val="left" w:pos="880"/>
              <w:tab w:val="right" w:leader="dot" w:pos="9062"/>
            </w:tabs>
            <w:rPr>
              <w:rFonts w:eastAsiaTheme="minorEastAsia"/>
              <w:noProof/>
              <w:sz w:val="22"/>
              <w:lang w:eastAsia="fr-FR"/>
            </w:rPr>
          </w:pPr>
          <w:hyperlink w:anchor="_Toc198890186" w:history="1">
            <w:r w:rsidR="00293D24" w:rsidRPr="00320C97">
              <w:rPr>
                <w:rStyle w:val="Lienhypertexte"/>
                <w:noProof/>
              </w:rPr>
              <w:t>1.1.</w:t>
            </w:r>
            <w:r w:rsidR="00293D24">
              <w:rPr>
                <w:rFonts w:eastAsiaTheme="minorEastAsia"/>
                <w:noProof/>
                <w:sz w:val="22"/>
                <w:lang w:eastAsia="fr-FR"/>
              </w:rPr>
              <w:tab/>
            </w:r>
            <w:r w:rsidR="00293D24" w:rsidRPr="00320C97">
              <w:rPr>
                <w:rStyle w:val="Lienhypertexte"/>
                <w:noProof/>
              </w:rPr>
              <w:t>Présentation générale du projet :</w:t>
            </w:r>
            <w:r w:rsidR="00293D24">
              <w:rPr>
                <w:noProof/>
                <w:webHidden/>
              </w:rPr>
              <w:tab/>
            </w:r>
            <w:r w:rsidR="00293D24">
              <w:rPr>
                <w:noProof/>
                <w:webHidden/>
              </w:rPr>
              <w:fldChar w:fldCharType="begin"/>
            </w:r>
            <w:r w:rsidR="00293D24">
              <w:rPr>
                <w:noProof/>
                <w:webHidden/>
              </w:rPr>
              <w:instrText xml:space="preserve"> PAGEREF _Toc198890186 \h </w:instrText>
            </w:r>
            <w:r w:rsidR="00293D24">
              <w:rPr>
                <w:noProof/>
                <w:webHidden/>
              </w:rPr>
            </w:r>
            <w:r w:rsidR="00293D24">
              <w:rPr>
                <w:noProof/>
                <w:webHidden/>
              </w:rPr>
              <w:fldChar w:fldCharType="separate"/>
            </w:r>
            <w:r w:rsidR="00293D24">
              <w:rPr>
                <w:noProof/>
                <w:webHidden/>
              </w:rPr>
              <w:t>2</w:t>
            </w:r>
            <w:r w:rsidR="00293D24">
              <w:rPr>
                <w:noProof/>
                <w:webHidden/>
              </w:rPr>
              <w:fldChar w:fldCharType="end"/>
            </w:r>
          </w:hyperlink>
        </w:p>
        <w:p w14:paraId="2811BBD8" w14:textId="09755DC4" w:rsidR="00293D24" w:rsidRDefault="00ED6EA0">
          <w:pPr>
            <w:pStyle w:val="TM2"/>
            <w:tabs>
              <w:tab w:val="left" w:pos="880"/>
              <w:tab w:val="right" w:leader="dot" w:pos="9062"/>
            </w:tabs>
            <w:rPr>
              <w:rFonts w:eastAsiaTheme="minorEastAsia"/>
              <w:noProof/>
              <w:sz w:val="22"/>
              <w:lang w:eastAsia="fr-FR"/>
            </w:rPr>
          </w:pPr>
          <w:hyperlink w:anchor="_Toc198890187" w:history="1">
            <w:r w:rsidR="00293D24" w:rsidRPr="00320C97">
              <w:rPr>
                <w:rStyle w:val="Lienhypertexte"/>
                <w:noProof/>
              </w:rPr>
              <w:t>1.2.</w:t>
            </w:r>
            <w:r w:rsidR="00293D24">
              <w:rPr>
                <w:rFonts w:eastAsiaTheme="minorEastAsia"/>
                <w:noProof/>
                <w:sz w:val="22"/>
                <w:lang w:eastAsia="fr-FR"/>
              </w:rPr>
              <w:tab/>
            </w:r>
            <w:r w:rsidR="00293D24" w:rsidRPr="00320C97">
              <w:rPr>
                <w:rStyle w:val="Lienhypertexte"/>
                <w:noProof/>
              </w:rPr>
              <w:t>Obligations de l’entreprise :</w:t>
            </w:r>
            <w:r w:rsidR="00293D24">
              <w:rPr>
                <w:noProof/>
                <w:webHidden/>
              </w:rPr>
              <w:tab/>
            </w:r>
            <w:r w:rsidR="00293D24">
              <w:rPr>
                <w:noProof/>
                <w:webHidden/>
              </w:rPr>
              <w:fldChar w:fldCharType="begin"/>
            </w:r>
            <w:r w:rsidR="00293D24">
              <w:rPr>
                <w:noProof/>
                <w:webHidden/>
              </w:rPr>
              <w:instrText xml:space="preserve"> PAGEREF _Toc198890187 \h </w:instrText>
            </w:r>
            <w:r w:rsidR="00293D24">
              <w:rPr>
                <w:noProof/>
                <w:webHidden/>
              </w:rPr>
            </w:r>
            <w:r w:rsidR="00293D24">
              <w:rPr>
                <w:noProof/>
                <w:webHidden/>
              </w:rPr>
              <w:fldChar w:fldCharType="separate"/>
            </w:r>
            <w:r w:rsidR="00293D24">
              <w:rPr>
                <w:noProof/>
                <w:webHidden/>
              </w:rPr>
              <w:t>2</w:t>
            </w:r>
            <w:r w:rsidR="00293D24">
              <w:rPr>
                <w:noProof/>
                <w:webHidden/>
              </w:rPr>
              <w:fldChar w:fldCharType="end"/>
            </w:r>
          </w:hyperlink>
        </w:p>
        <w:p w14:paraId="4B601C4B" w14:textId="654C0AEC" w:rsidR="00293D24" w:rsidRDefault="00ED6EA0">
          <w:pPr>
            <w:pStyle w:val="TM2"/>
            <w:tabs>
              <w:tab w:val="left" w:pos="880"/>
              <w:tab w:val="right" w:leader="dot" w:pos="9062"/>
            </w:tabs>
            <w:rPr>
              <w:rFonts w:eastAsiaTheme="minorEastAsia"/>
              <w:noProof/>
              <w:sz w:val="22"/>
              <w:lang w:eastAsia="fr-FR"/>
            </w:rPr>
          </w:pPr>
          <w:hyperlink w:anchor="_Toc198890188" w:history="1">
            <w:r w:rsidR="00293D24" w:rsidRPr="00320C97">
              <w:rPr>
                <w:rStyle w:val="Lienhypertexte"/>
                <w:noProof/>
              </w:rPr>
              <w:t>1.3.</w:t>
            </w:r>
            <w:r w:rsidR="00293D24">
              <w:rPr>
                <w:rFonts w:eastAsiaTheme="minorEastAsia"/>
                <w:noProof/>
                <w:sz w:val="22"/>
                <w:lang w:eastAsia="fr-FR"/>
              </w:rPr>
              <w:tab/>
            </w:r>
            <w:r w:rsidR="00293D24" w:rsidRPr="00320C97">
              <w:rPr>
                <w:rStyle w:val="Lienhypertexte"/>
                <w:noProof/>
              </w:rPr>
              <w:t>Objectifs thermiques du projet :</w:t>
            </w:r>
            <w:r w:rsidR="00293D24">
              <w:rPr>
                <w:noProof/>
                <w:webHidden/>
              </w:rPr>
              <w:tab/>
            </w:r>
            <w:r w:rsidR="00293D24">
              <w:rPr>
                <w:noProof/>
                <w:webHidden/>
              </w:rPr>
              <w:fldChar w:fldCharType="begin"/>
            </w:r>
            <w:r w:rsidR="00293D24">
              <w:rPr>
                <w:noProof/>
                <w:webHidden/>
              </w:rPr>
              <w:instrText xml:space="preserve"> PAGEREF _Toc198890188 \h </w:instrText>
            </w:r>
            <w:r w:rsidR="00293D24">
              <w:rPr>
                <w:noProof/>
                <w:webHidden/>
              </w:rPr>
            </w:r>
            <w:r w:rsidR="00293D24">
              <w:rPr>
                <w:noProof/>
                <w:webHidden/>
              </w:rPr>
              <w:fldChar w:fldCharType="separate"/>
            </w:r>
            <w:r w:rsidR="00293D24">
              <w:rPr>
                <w:noProof/>
                <w:webHidden/>
              </w:rPr>
              <w:t>3</w:t>
            </w:r>
            <w:r w:rsidR="00293D24">
              <w:rPr>
                <w:noProof/>
                <w:webHidden/>
              </w:rPr>
              <w:fldChar w:fldCharType="end"/>
            </w:r>
          </w:hyperlink>
        </w:p>
        <w:p w14:paraId="412A4662" w14:textId="1F8EF9C6" w:rsidR="00293D24" w:rsidRDefault="00ED6EA0">
          <w:pPr>
            <w:pStyle w:val="TM1"/>
            <w:tabs>
              <w:tab w:val="left" w:pos="440"/>
              <w:tab w:val="right" w:leader="dot" w:pos="9062"/>
            </w:tabs>
            <w:rPr>
              <w:rFonts w:eastAsiaTheme="minorEastAsia"/>
              <w:noProof/>
              <w:sz w:val="22"/>
              <w:lang w:eastAsia="fr-FR"/>
            </w:rPr>
          </w:pPr>
          <w:hyperlink w:anchor="_Toc198890189" w:history="1">
            <w:r w:rsidR="00293D24" w:rsidRPr="00320C97">
              <w:rPr>
                <w:rStyle w:val="Lienhypertexte"/>
                <w:b/>
                <w:i/>
                <w:noProof/>
              </w:rPr>
              <w:t>2.</w:t>
            </w:r>
            <w:r w:rsidR="00293D24">
              <w:rPr>
                <w:rFonts w:eastAsiaTheme="minorEastAsia"/>
                <w:noProof/>
                <w:sz w:val="22"/>
                <w:lang w:eastAsia="fr-FR"/>
              </w:rPr>
              <w:tab/>
            </w:r>
            <w:r w:rsidR="00293D24" w:rsidRPr="00320C97">
              <w:rPr>
                <w:rStyle w:val="Lienhypertexte"/>
                <w:b/>
                <w:i/>
                <w:noProof/>
              </w:rPr>
              <w:t>Description des travaux</w:t>
            </w:r>
            <w:r w:rsidR="00293D24">
              <w:rPr>
                <w:noProof/>
                <w:webHidden/>
              </w:rPr>
              <w:tab/>
            </w:r>
            <w:r w:rsidR="00293D24">
              <w:rPr>
                <w:noProof/>
                <w:webHidden/>
              </w:rPr>
              <w:fldChar w:fldCharType="begin"/>
            </w:r>
            <w:r w:rsidR="00293D24">
              <w:rPr>
                <w:noProof/>
                <w:webHidden/>
              </w:rPr>
              <w:instrText xml:space="preserve"> PAGEREF _Toc198890189 \h </w:instrText>
            </w:r>
            <w:r w:rsidR="00293D24">
              <w:rPr>
                <w:noProof/>
                <w:webHidden/>
              </w:rPr>
            </w:r>
            <w:r w:rsidR="00293D24">
              <w:rPr>
                <w:noProof/>
                <w:webHidden/>
              </w:rPr>
              <w:fldChar w:fldCharType="separate"/>
            </w:r>
            <w:r w:rsidR="00293D24">
              <w:rPr>
                <w:noProof/>
                <w:webHidden/>
              </w:rPr>
              <w:t>3</w:t>
            </w:r>
            <w:r w:rsidR="00293D24">
              <w:rPr>
                <w:noProof/>
                <w:webHidden/>
              </w:rPr>
              <w:fldChar w:fldCharType="end"/>
            </w:r>
          </w:hyperlink>
        </w:p>
        <w:p w14:paraId="0DDAEEFA" w14:textId="79765C7C" w:rsidR="00293D24" w:rsidRDefault="00ED6EA0">
          <w:pPr>
            <w:pStyle w:val="TM1"/>
            <w:tabs>
              <w:tab w:val="left" w:pos="440"/>
              <w:tab w:val="right" w:leader="dot" w:pos="9062"/>
            </w:tabs>
            <w:rPr>
              <w:rFonts w:eastAsiaTheme="minorEastAsia"/>
              <w:noProof/>
              <w:sz w:val="22"/>
              <w:lang w:eastAsia="fr-FR"/>
            </w:rPr>
          </w:pPr>
          <w:hyperlink w:anchor="_Toc198890190" w:history="1">
            <w:r w:rsidR="00293D24" w:rsidRPr="00320C97">
              <w:rPr>
                <w:rStyle w:val="Lienhypertexte"/>
                <w:b/>
                <w:noProof/>
              </w:rPr>
              <w:t>3.</w:t>
            </w:r>
            <w:r w:rsidR="00293D24">
              <w:rPr>
                <w:rFonts w:eastAsiaTheme="minorEastAsia"/>
                <w:noProof/>
                <w:sz w:val="22"/>
                <w:lang w:eastAsia="fr-FR"/>
              </w:rPr>
              <w:tab/>
            </w:r>
            <w:r w:rsidR="00293D24" w:rsidRPr="00320C97">
              <w:rPr>
                <w:rStyle w:val="Lienhypertexte"/>
                <w:b/>
                <w:noProof/>
              </w:rPr>
              <w:t>Prescription maitrise d’ouvrage</w:t>
            </w:r>
            <w:r w:rsidR="00293D24">
              <w:rPr>
                <w:noProof/>
                <w:webHidden/>
              </w:rPr>
              <w:tab/>
            </w:r>
            <w:r w:rsidR="00293D24">
              <w:rPr>
                <w:noProof/>
                <w:webHidden/>
              </w:rPr>
              <w:fldChar w:fldCharType="begin"/>
            </w:r>
            <w:r w:rsidR="00293D24">
              <w:rPr>
                <w:noProof/>
                <w:webHidden/>
              </w:rPr>
              <w:instrText xml:space="preserve"> PAGEREF _Toc198890190 \h </w:instrText>
            </w:r>
            <w:r w:rsidR="00293D24">
              <w:rPr>
                <w:noProof/>
                <w:webHidden/>
              </w:rPr>
            </w:r>
            <w:r w:rsidR="00293D24">
              <w:rPr>
                <w:noProof/>
                <w:webHidden/>
              </w:rPr>
              <w:fldChar w:fldCharType="separate"/>
            </w:r>
            <w:r w:rsidR="00293D24">
              <w:rPr>
                <w:noProof/>
                <w:webHidden/>
              </w:rPr>
              <w:t>4</w:t>
            </w:r>
            <w:r w:rsidR="00293D24">
              <w:rPr>
                <w:noProof/>
                <w:webHidden/>
              </w:rPr>
              <w:fldChar w:fldCharType="end"/>
            </w:r>
          </w:hyperlink>
        </w:p>
        <w:p w14:paraId="230EAA57" w14:textId="7414892F" w:rsidR="00293D24" w:rsidRDefault="00ED6EA0">
          <w:pPr>
            <w:pStyle w:val="TM2"/>
            <w:tabs>
              <w:tab w:val="left" w:pos="880"/>
              <w:tab w:val="right" w:leader="dot" w:pos="9062"/>
            </w:tabs>
            <w:rPr>
              <w:rFonts w:eastAsiaTheme="minorEastAsia"/>
              <w:noProof/>
              <w:sz w:val="22"/>
              <w:lang w:eastAsia="fr-FR"/>
            </w:rPr>
          </w:pPr>
          <w:hyperlink w:anchor="_Toc198890191" w:history="1">
            <w:r w:rsidR="00293D24" w:rsidRPr="00320C97">
              <w:rPr>
                <w:rStyle w:val="Lienhypertexte"/>
                <w:noProof/>
              </w:rPr>
              <w:t>3.1.</w:t>
            </w:r>
            <w:r w:rsidR="00293D24">
              <w:rPr>
                <w:rFonts w:eastAsiaTheme="minorEastAsia"/>
                <w:noProof/>
                <w:sz w:val="22"/>
                <w:lang w:eastAsia="fr-FR"/>
              </w:rPr>
              <w:tab/>
            </w:r>
            <w:r w:rsidR="00293D24" w:rsidRPr="00320C97">
              <w:rPr>
                <w:rStyle w:val="Lienhypertexte"/>
                <w:noProof/>
              </w:rPr>
              <w:t>Protection des existants, mise en sécurité du chantier</w:t>
            </w:r>
            <w:r w:rsidR="00293D24">
              <w:rPr>
                <w:noProof/>
                <w:webHidden/>
              </w:rPr>
              <w:tab/>
            </w:r>
            <w:r w:rsidR="00293D24">
              <w:rPr>
                <w:noProof/>
                <w:webHidden/>
              </w:rPr>
              <w:fldChar w:fldCharType="begin"/>
            </w:r>
            <w:r w:rsidR="00293D24">
              <w:rPr>
                <w:noProof/>
                <w:webHidden/>
              </w:rPr>
              <w:instrText xml:space="preserve"> PAGEREF _Toc198890191 \h </w:instrText>
            </w:r>
            <w:r w:rsidR="00293D24">
              <w:rPr>
                <w:noProof/>
                <w:webHidden/>
              </w:rPr>
            </w:r>
            <w:r w:rsidR="00293D24">
              <w:rPr>
                <w:noProof/>
                <w:webHidden/>
              </w:rPr>
              <w:fldChar w:fldCharType="separate"/>
            </w:r>
            <w:r w:rsidR="00293D24">
              <w:rPr>
                <w:noProof/>
                <w:webHidden/>
              </w:rPr>
              <w:t>4</w:t>
            </w:r>
            <w:r w:rsidR="00293D24">
              <w:rPr>
                <w:noProof/>
                <w:webHidden/>
              </w:rPr>
              <w:fldChar w:fldCharType="end"/>
            </w:r>
          </w:hyperlink>
        </w:p>
        <w:p w14:paraId="04A983F5" w14:textId="254BE9A7" w:rsidR="00293D24" w:rsidRDefault="00ED6EA0">
          <w:pPr>
            <w:pStyle w:val="TM2"/>
            <w:tabs>
              <w:tab w:val="left" w:pos="880"/>
              <w:tab w:val="right" w:leader="dot" w:pos="9062"/>
            </w:tabs>
            <w:rPr>
              <w:rFonts w:eastAsiaTheme="minorEastAsia"/>
              <w:noProof/>
              <w:sz w:val="22"/>
              <w:lang w:eastAsia="fr-FR"/>
            </w:rPr>
          </w:pPr>
          <w:hyperlink w:anchor="_Toc198890192" w:history="1">
            <w:r w:rsidR="00293D24" w:rsidRPr="00320C97">
              <w:rPr>
                <w:rStyle w:val="Lienhypertexte"/>
                <w:noProof/>
              </w:rPr>
              <w:t>3.2.</w:t>
            </w:r>
            <w:r w:rsidR="00293D24">
              <w:rPr>
                <w:rFonts w:eastAsiaTheme="minorEastAsia"/>
                <w:noProof/>
                <w:sz w:val="22"/>
                <w:lang w:eastAsia="fr-FR"/>
              </w:rPr>
              <w:tab/>
            </w:r>
            <w:r w:rsidR="00293D24" w:rsidRPr="00320C97">
              <w:rPr>
                <w:rStyle w:val="Lienhypertexte"/>
                <w:noProof/>
              </w:rPr>
              <w:t>Moyens techniques</w:t>
            </w:r>
            <w:r w:rsidR="00293D24">
              <w:rPr>
                <w:noProof/>
                <w:webHidden/>
              </w:rPr>
              <w:tab/>
            </w:r>
            <w:r w:rsidR="00293D24">
              <w:rPr>
                <w:noProof/>
                <w:webHidden/>
              </w:rPr>
              <w:fldChar w:fldCharType="begin"/>
            </w:r>
            <w:r w:rsidR="00293D24">
              <w:rPr>
                <w:noProof/>
                <w:webHidden/>
              </w:rPr>
              <w:instrText xml:space="preserve"> PAGEREF _Toc198890192 \h </w:instrText>
            </w:r>
            <w:r w:rsidR="00293D24">
              <w:rPr>
                <w:noProof/>
                <w:webHidden/>
              </w:rPr>
            </w:r>
            <w:r w:rsidR="00293D24">
              <w:rPr>
                <w:noProof/>
                <w:webHidden/>
              </w:rPr>
              <w:fldChar w:fldCharType="separate"/>
            </w:r>
            <w:r w:rsidR="00293D24">
              <w:rPr>
                <w:noProof/>
                <w:webHidden/>
              </w:rPr>
              <w:t>4</w:t>
            </w:r>
            <w:r w:rsidR="00293D24">
              <w:rPr>
                <w:noProof/>
                <w:webHidden/>
              </w:rPr>
              <w:fldChar w:fldCharType="end"/>
            </w:r>
          </w:hyperlink>
        </w:p>
        <w:p w14:paraId="7637F1E4" w14:textId="34254995" w:rsidR="00293D24" w:rsidRDefault="00ED6EA0">
          <w:pPr>
            <w:pStyle w:val="TM2"/>
            <w:tabs>
              <w:tab w:val="left" w:pos="880"/>
              <w:tab w:val="right" w:leader="dot" w:pos="9062"/>
            </w:tabs>
            <w:rPr>
              <w:rFonts w:eastAsiaTheme="minorEastAsia"/>
              <w:noProof/>
              <w:sz w:val="22"/>
              <w:lang w:eastAsia="fr-FR"/>
            </w:rPr>
          </w:pPr>
          <w:hyperlink w:anchor="_Toc198890193" w:history="1">
            <w:r w:rsidR="00293D24" w:rsidRPr="00320C97">
              <w:rPr>
                <w:rStyle w:val="Lienhypertexte"/>
                <w:noProof/>
              </w:rPr>
              <w:t>3.3.</w:t>
            </w:r>
            <w:r w:rsidR="00293D24">
              <w:rPr>
                <w:rFonts w:eastAsiaTheme="minorEastAsia"/>
                <w:noProof/>
                <w:sz w:val="22"/>
                <w:lang w:eastAsia="fr-FR"/>
              </w:rPr>
              <w:tab/>
            </w:r>
            <w:r w:rsidR="00293D24" w:rsidRPr="00320C97">
              <w:rPr>
                <w:rStyle w:val="Lienhypertexte"/>
                <w:noProof/>
              </w:rPr>
              <w:t>Gestion des déchets</w:t>
            </w:r>
            <w:r w:rsidR="00293D24">
              <w:rPr>
                <w:noProof/>
                <w:webHidden/>
              </w:rPr>
              <w:tab/>
            </w:r>
            <w:r w:rsidR="00293D24">
              <w:rPr>
                <w:noProof/>
                <w:webHidden/>
              </w:rPr>
              <w:fldChar w:fldCharType="begin"/>
            </w:r>
            <w:r w:rsidR="00293D24">
              <w:rPr>
                <w:noProof/>
                <w:webHidden/>
              </w:rPr>
              <w:instrText xml:space="preserve"> PAGEREF _Toc198890193 \h </w:instrText>
            </w:r>
            <w:r w:rsidR="00293D24">
              <w:rPr>
                <w:noProof/>
                <w:webHidden/>
              </w:rPr>
            </w:r>
            <w:r w:rsidR="00293D24">
              <w:rPr>
                <w:noProof/>
                <w:webHidden/>
              </w:rPr>
              <w:fldChar w:fldCharType="separate"/>
            </w:r>
            <w:r w:rsidR="00293D24">
              <w:rPr>
                <w:noProof/>
                <w:webHidden/>
              </w:rPr>
              <w:t>5</w:t>
            </w:r>
            <w:r w:rsidR="00293D24">
              <w:rPr>
                <w:noProof/>
                <w:webHidden/>
              </w:rPr>
              <w:fldChar w:fldCharType="end"/>
            </w:r>
          </w:hyperlink>
        </w:p>
        <w:p w14:paraId="5B47B841" w14:textId="1A48DDD2" w:rsidR="00293D24" w:rsidRDefault="00ED6EA0">
          <w:pPr>
            <w:pStyle w:val="TM2"/>
            <w:tabs>
              <w:tab w:val="left" w:pos="880"/>
              <w:tab w:val="right" w:leader="dot" w:pos="9062"/>
            </w:tabs>
            <w:rPr>
              <w:rFonts w:eastAsiaTheme="minorEastAsia"/>
              <w:noProof/>
              <w:sz w:val="22"/>
              <w:lang w:eastAsia="fr-FR"/>
            </w:rPr>
          </w:pPr>
          <w:hyperlink w:anchor="_Toc198890194" w:history="1">
            <w:r w:rsidR="00293D24" w:rsidRPr="00320C97">
              <w:rPr>
                <w:rStyle w:val="Lienhypertexte"/>
                <w:noProof/>
              </w:rPr>
              <w:t>3.4.</w:t>
            </w:r>
            <w:r w:rsidR="00293D24">
              <w:rPr>
                <w:rFonts w:eastAsiaTheme="minorEastAsia"/>
                <w:noProof/>
                <w:sz w:val="22"/>
                <w:lang w:eastAsia="fr-FR"/>
              </w:rPr>
              <w:tab/>
            </w:r>
            <w:r w:rsidR="00293D24" w:rsidRPr="00320C97">
              <w:rPr>
                <w:rStyle w:val="Lienhypertexte"/>
                <w:noProof/>
              </w:rPr>
              <w:t>Base vie</w:t>
            </w:r>
            <w:r w:rsidR="00293D24">
              <w:rPr>
                <w:noProof/>
                <w:webHidden/>
              </w:rPr>
              <w:tab/>
            </w:r>
            <w:r w:rsidR="00293D24">
              <w:rPr>
                <w:noProof/>
                <w:webHidden/>
              </w:rPr>
              <w:fldChar w:fldCharType="begin"/>
            </w:r>
            <w:r w:rsidR="00293D24">
              <w:rPr>
                <w:noProof/>
                <w:webHidden/>
              </w:rPr>
              <w:instrText xml:space="preserve"> PAGEREF _Toc198890194 \h </w:instrText>
            </w:r>
            <w:r w:rsidR="00293D24">
              <w:rPr>
                <w:noProof/>
                <w:webHidden/>
              </w:rPr>
            </w:r>
            <w:r w:rsidR="00293D24">
              <w:rPr>
                <w:noProof/>
                <w:webHidden/>
              </w:rPr>
              <w:fldChar w:fldCharType="separate"/>
            </w:r>
            <w:r w:rsidR="00293D24">
              <w:rPr>
                <w:noProof/>
                <w:webHidden/>
              </w:rPr>
              <w:t>5</w:t>
            </w:r>
            <w:r w:rsidR="00293D24">
              <w:rPr>
                <w:noProof/>
                <w:webHidden/>
              </w:rPr>
              <w:fldChar w:fldCharType="end"/>
            </w:r>
          </w:hyperlink>
        </w:p>
        <w:p w14:paraId="69747C56" w14:textId="39D85B82" w:rsidR="00293D24" w:rsidRDefault="00ED6EA0">
          <w:pPr>
            <w:pStyle w:val="TM2"/>
            <w:tabs>
              <w:tab w:val="left" w:pos="880"/>
              <w:tab w:val="right" w:leader="dot" w:pos="9062"/>
            </w:tabs>
            <w:rPr>
              <w:rFonts w:eastAsiaTheme="minorEastAsia"/>
              <w:noProof/>
              <w:sz w:val="22"/>
              <w:lang w:eastAsia="fr-FR"/>
            </w:rPr>
          </w:pPr>
          <w:hyperlink w:anchor="_Toc198890195" w:history="1">
            <w:r w:rsidR="00293D24" w:rsidRPr="00320C97">
              <w:rPr>
                <w:rStyle w:val="Lienhypertexte"/>
                <w:noProof/>
              </w:rPr>
              <w:t>3.5.</w:t>
            </w:r>
            <w:r w:rsidR="00293D24">
              <w:rPr>
                <w:rFonts w:eastAsiaTheme="minorEastAsia"/>
                <w:noProof/>
                <w:sz w:val="22"/>
                <w:lang w:eastAsia="fr-FR"/>
              </w:rPr>
              <w:tab/>
            </w:r>
            <w:r w:rsidR="00293D24" w:rsidRPr="00320C97">
              <w:rPr>
                <w:rStyle w:val="Lienhypertexte"/>
                <w:noProof/>
              </w:rPr>
              <w:t>Précisions particulières</w:t>
            </w:r>
            <w:r w:rsidR="00293D24">
              <w:rPr>
                <w:noProof/>
                <w:webHidden/>
              </w:rPr>
              <w:tab/>
            </w:r>
            <w:r w:rsidR="00293D24">
              <w:rPr>
                <w:noProof/>
                <w:webHidden/>
              </w:rPr>
              <w:fldChar w:fldCharType="begin"/>
            </w:r>
            <w:r w:rsidR="00293D24">
              <w:rPr>
                <w:noProof/>
                <w:webHidden/>
              </w:rPr>
              <w:instrText xml:space="preserve"> PAGEREF _Toc198890195 \h </w:instrText>
            </w:r>
            <w:r w:rsidR="00293D24">
              <w:rPr>
                <w:noProof/>
                <w:webHidden/>
              </w:rPr>
            </w:r>
            <w:r w:rsidR="00293D24">
              <w:rPr>
                <w:noProof/>
                <w:webHidden/>
              </w:rPr>
              <w:fldChar w:fldCharType="separate"/>
            </w:r>
            <w:r w:rsidR="00293D24">
              <w:rPr>
                <w:noProof/>
                <w:webHidden/>
              </w:rPr>
              <w:t>6</w:t>
            </w:r>
            <w:r w:rsidR="00293D24">
              <w:rPr>
                <w:noProof/>
                <w:webHidden/>
              </w:rPr>
              <w:fldChar w:fldCharType="end"/>
            </w:r>
          </w:hyperlink>
        </w:p>
        <w:p w14:paraId="34D2F092" w14:textId="2D3BA1BF" w:rsidR="00293D24" w:rsidRDefault="00ED6EA0">
          <w:pPr>
            <w:pStyle w:val="TM1"/>
            <w:tabs>
              <w:tab w:val="left" w:pos="440"/>
              <w:tab w:val="right" w:leader="dot" w:pos="9062"/>
            </w:tabs>
            <w:rPr>
              <w:rFonts w:eastAsiaTheme="minorEastAsia"/>
              <w:noProof/>
              <w:sz w:val="22"/>
              <w:lang w:eastAsia="fr-FR"/>
            </w:rPr>
          </w:pPr>
          <w:hyperlink w:anchor="_Toc198890196" w:history="1">
            <w:r w:rsidR="00293D24" w:rsidRPr="00320C97">
              <w:rPr>
                <w:rStyle w:val="Lienhypertexte"/>
                <w:noProof/>
              </w:rPr>
              <w:t>4.</w:t>
            </w:r>
            <w:r w:rsidR="00293D24">
              <w:rPr>
                <w:rFonts w:eastAsiaTheme="minorEastAsia"/>
                <w:noProof/>
                <w:sz w:val="22"/>
                <w:lang w:eastAsia="fr-FR"/>
              </w:rPr>
              <w:tab/>
            </w:r>
            <w:r w:rsidR="00293D24" w:rsidRPr="00320C97">
              <w:rPr>
                <w:rStyle w:val="Lienhypertexte"/>
                <w:noProof/>
              </w:rPr>
              <w:t>Moyens mis à disposition :</w:t>
            </w:r>
            <w:r w:rsidR="00293D24">
              <w:rPr>
                <w:noProof/>
                <w:webHidden/>
              </w:rPr>
              <w:tab/>
            </w:r>
            <w:r w:rsidR="00293D24">
              <w:rPr>
                <w:noProof/>
                <w:webHidden/>
              </w:rPr>
              <w:fldChar w:fldCharType="begin"/>
            </w:r>
            <w:r w:rsidR="00293D24">
              <w:rPr>
                <w:noProof/>
                <w:webHidden/>
              </w:rPr>
              <w:instrText xml:space="preserve"> PAGEREF _Toc198890196 \h </w:instrText>
            </w:r>
            <w:r w:rsidR="00293D24">
              <w:rPr>
                <w:noProof/>
                <w:webHidden/>
              </w:rPr>
            </w:r>
            <w:r w:rsidR="00293D24">
              <w:rPr>
                <w:noProof/>
                <w:webHidden/>
              </w:rPr>
              <w:fldChar w:fldCharType="separate"/>
            </w:r>
            <w:r w:rsidR="00293D24">
              <w:rPr>
                <w:noProof/>
                <w:webHidden/>
              </w:rPr>
              <w:t>6</w:t>
            </w:r>
            <w:r w:rsidR="00293D24">
              <w:rPr>
                <w:noProof/>
                <w:webHidden/>
              </w:rPr>
              <w:fldChar w:fldCharType="end"/>
            </w:r>
          </w:hyperlink>
        </w:p>
        <w:p w14:paraId="28B228A0" w14:textId="090B6DE9" w:rsidR="009B6BAE" w:rsidRDefault="009B6BAE">
          <w:r>
            <w:rPr>
              <w:b/>
              <w:bCs/>
            </w:rPr>
            <w:fldChar w:fldCharType="end"/>
          </w:r>
        </w:p>
      </w:sdtContent>
    </w:sdt>
    <w:p w14:paraId="55CD3E71" w14:textId="77777777" w:rsidR="004A1E70" w:rsidRDefault="004A1E70" w:rsidP="00C6373C">
      <w:pPr>
        <w:rPr>
          <w:sz w:val="28"/>
        </w:rPr>
      </w:pPr>
    </w:p>
    <w:p w14:paraId="3DE1575B" w14:textId="77777777" w:rsidR="00262476" w:rsidRPr="00A86C38" w:rsidRDefault="00D65F36" w:rsidP="00262476">
      <w:pPr>
        <w:pStyle w:val="Titre1"/>
        <w:numPr>
          <w:ilvl w:val="0"/>
          <w:numId w:val="1"/>
        </w:numPr>
        <w:rPr>
          <w:b/>
          <w:color w:val="auto"/>
        </w:rPr>
      </w:pPr>
      <w:bookmarkStart w:id="0" w:name="_Toc198890185"/>
      <w:r>
        <w:rPr>
          <w:b/>
          <w:color w:val="auto"/>
        </w:rPr>
        <w:t>Présentation du projet</w:t>
      </w:r>
      <w:bookmarkEnd w:id="0"/>
    </w:p>
    <w:p w14:paraId="5BD5500C" w14:textId="77777777" w:rsidR="00C61BCE" w:rsidRPr="00A86C38" w:rsidRDefault="00C61BCE" w:rsidP="00C61BCE">
      <w:pPr>
        <w:pStyle w:val="Titre2"/>
        <w:numPr>
          <w:ilvl w:val="1"/>
          <w:numId w:val="1"/>
        </w:numPr>
      </w:pPr>
      <w:bookmarkStart w:id="1" w:name="_Toc188271678"/>
      <w:bookmarkStart w:id="2" w:name="_Toc198890186"/>
      <w:r>
        <w:t>Présentation générale du projet :</w:t>
      </w:r>
      <w:bookmarkEnd w:id="1"/>
      <w:bookmarkEnd w:id="2"/>
      <w:r>
        <w:t xml:space="preserve"> </w:t>
      </w:r>
    </w:p>
    <w:p w14:paraId="216CBD18" w14:textId="77777777" w:rsidR="00C61BCE" w:rsidRPr="00C61BCE" w:rsidRDefault="00C61BCE" w:rsidP="00C61BCE">
      <w:pPr>
        <w:ind w:firstLine="708"/>
        <w:jc w:val="both"/>
        <w:rPr>
          <w:szCs w:val="20"/>
        </w:rPr>
      </w:pPr>
      <w:r w:rsidRPr="00C61BCE">
        <w:rPr>
          <w:szCs w:val="20"/>
        </w:rPr>
        <w:t xml:space="preserve">Le bâtiment concerné par les travaux est une construction des années 1940. Il se compose d’une partie centrale en briques orangées à laquelle ont été ajoutées les ailes annexes en matériaux divers et variés. </w:t>
      </w:r>
    </w:p>
    <w:p w14:paraId="639F084D" w14:textId="77777777" w:rsidR="00C61BCE" w:rsidRPr="00C61BCE" w:rsidRDefault="00C61BCE" w:rsidP="00C61BCE">
      <w:pPr>
        <w:spacing w:after="0"/>
        <w:ind w:firstLine="708"/>
        <w:jc w:val="both"/>
        <w:rPr>
          <w:szCs w:val="20"/>
        </w:rPr>
      </w:pPr>
      <w:r w:rsidRPr="00C61BCE">
        <w:rPr>
          <w:szCs w:val="20"/>
        </w:rPr>
        <w:t xml:space="preserve">Le centre hospitalier de Valenciennes, dans un souci de maintenance globale et d’amélioration des performances énergétiques, souhaite réaliser la rénovation thermique de ce bâtiment. Dans l’objectif de répondre au mieux aux besoins actuels, des travaux de réorganisation et de rafraichissement partiel les locaux seront compris dans le présent marché. </w:t>
      </w:r>
    </w:p>
    <w:p w14:paraId="670E4FDB" w14:textId="77777777" w:rsidR="00C61BCE" w:rsidRPr="00C61BCE" w:rsidRDefault="00C61BCE" w:rsidP="00C61BCE">
      <w:pPr>
        <w:jc w:val="both"/>
        <w:rPr>
          <w:szCs w:val="20"/>
        </w:rPr>
      </w:pPr>
      <w:r w:rsidRPr="00C61BCE">
        <w:rPr>
          <w:szCs w:val="20"/>
        </w:rPr>
        <w:t>Les travaux envisagés touchant à l’aspect extérieur et le bâtiment se trouvant en site patrimonial remarquable, un permis de construire est en cours d’instruction.</w:t>
      </w:r>
    </w:p>
    <w:p w14:paraId="2B1A7541" w14:textId="79D3B7F7" w:rsidR="00C61BCE" w:rsidRPr="00C61BCE" w:rsidRDefault="00C61BCE" w:rsidP="00C61BCE">
      <w:pPr>
        <w:jc w:val="both"/>
        <w:rPr>
          <w:szCs w:val="20"/>
        </w:rPr>
      </w:pPr>
      <w:r w:rsidRPr="00C61BCE">
        <w:rPr>
          <w:szCs w:val="20"/>
        </w:rPr>
        <w:t xml:space="preserve">Le marché de travaux est divisé en </w:t>
      </w:r>
      <w:r w:rsidR="00E01970">
        <w:rPr>
          <w:szCs w:val="20"/>
        </w:rPr>
        <w:t>8</w:t>
      </w:r>
      <w:r w:rsidRPr="00C61BCE">
        <w:rPr>
          <w:szCs w:val="20"/>
        </w:rPr>
        <w:t xml:space="preserve"> lots, à savoir :</w:t>
      </w:r>
    </w:p>
    <w:p w14:paraId="3110F949" w14:textId="77777777" w:rsidR="00C61BCE" w:rsidRPr="00C61BCE" w:rsidRDefault="00C61BCE" w:rsidP="00C61BCE">
      <w:pPr>
        <w:spacing w:after="0"/>
        <w:ind w:firstLine="708"/>
        <w:jc w:val="both"/>
        <w:rPr>
          <w:szCs w:val="20"/>
        </w:rPr>
      </w:pPr>
      <w:r w:rsidRPr="00C61BCE">
        <w:rPr>
          <w:szCs w:val="20"/>
        </w:rPr>
        <w:t>- lot 0 Généralités</w:t>
      </w:r>
    </w:p>
    <w:p w14:paraId="7338219C" w14:textId="77777777" w:rsidR="00C61BCE" w:rsidRPr="00C61BCE" w:rsidRDefault="00C61BCE" w:rsidP="00C61BCE">
      <w:pPr>
        <w:spacing w:after="0"/>
        <w:ind w:firstLine="708"/>
        <w:jc w:val="both"/>
        <w:rPr>
          <w:szCs w:val="20"/>
        </w:rPr>
      </w:pPr>
      <w:r w:rsidRPr="00C61BCE">
        <w:rPr>
          <w:szCs w:val="20"/>
        </w:rPr>
        <w:t>- lot 1 Gros-Œuvre – Plâtrerie/Aménagement intérieur</w:t>
      </w:r>
    </w:p>
    <w:p w14:paraId="4B6E5170" w14:textId="77777777" w:rsidR="00C61BCE" w:rsidRPr="00C61BCE" w:rsidRDefault="00C61BCE" w:rsidP="00C61BCE">
      <w:pPr>
        <w:spacing w:after="0"/>
        <w:ind w:firstLine="708"/>
        <w:jc w:val="both"/>
        <w:rPr>
          <w:szCs w:val="20"/>
        </w:rPr>
      </w:pPr>
      <w:r w:rsidRPr="00C61BCE">
        <w:rPr>
          <w:szCs w:val="20"/>
        </w:rPr>
        <w:t>- lot 2 Couverture – Etanchéité</w:t>
      </w:r>
    </w:p>
    <w:p w14:paraId="62370197" w14:textId="77777777" w:rsidR="00C61BCE" w:rsidRPr="00C61BCE" w:rsidRDefault="00C61BCE" w:rsidP="00C61BCE">
      <w:pPr>
        <w:spacing w:after="0"/>
        <w:ind w:firstLine="708"/>
        <w:jc w:val="both"/>
        <w:rPr>
          <w:szCs w:val="20"/>
        </w:rPr>
      </w:pPr>
      <w:r w:rsidRPr="00C61BCE">
        <w:rPr>
          <w:szCs w:val="20"/>
        </w:rPr>
        <w:t>- lot 3 Menuiseries extérieures</w:t>
      </w:r>
    </w:p>
    <w:p w14:paraId="7344D7C4" w14:textId="77777777" w:rsidR="00C61BCE" w:rsidRPr="00C61BCE" w:rsidRDefault="00C61BCE" w:rsidP="00C61BCE">
      <w:pPr>
        <w:spacing w:after="0"/>
        <w:ind w:firstLine="708"/>
        <w:jc w:val="both"/>
        <w:rPr>
          <w:szCs w:val="20"/>
        </w:rPr>
      </w:pPr>
      <w:r w:rsidRPr="00C61BCE">
        <w:rPr>
          <w:szCs w:val="20"/>
        </w:rPr>
        <w:t>- lot 4 Peintures murales et revêtements de sol</w:t>
      </w:r>
    </w:p>
    <w:p w14:paraId="33167935" w14:textId="77777777" w:rsidR="00C61BCE" w:rsidRPr="00C61BCE" w:rsidRDefault="00C61BCE" w:rsidP="00C61BCE">
      <w:pPr>
        <w:spacing w:after="0"/>
        <w:ind w:firstLine="708"/>
        <w:jc w:val="both"/>
        <w:rPr>
          <w:szCs w:val="20"/>
        </w:rPr>
      </w:pPr>
      <w:r w:rsidRPr="00C61BCE">
        <w:rPr>
          <w:szCs w:val="20"/>
        </w:rPr>
        <w:t>- lot 5 Courant fort – Courant faible</w:t>
      </w:r>
    </w:p>
    <w:p w14:paraId="0034BB9A" w14:textId="77777777" w:rsidR="00C61BCE" w:rsidRPr="00C61BCE" w:rsidRDefault="00C61BCE" w:rsidP="00C61BCE">
      <w:pPr>
        <w:spacing w:after="0"/>
        <w:ind w:firstLine="708"/>
        <w:jc w:val="both"/>
        <w:rPr>
          <w:szCs w:val="20"/>
        </w:rPr>
      </w:pPr>
      <w:r w:rsidRPr="00C61BCE">
        <w:rPr>
          <w:szCs w:val="20"/>
        </w:rPr>
        <w:t>- lot 6 Plomberie – Chauffage – Ventilation</w:t>
      </w:r>
    </w:p>
    <w:p w14:paraId="020DB227" w14:textId="77777777" w:rsidR="00C61BCE" w:rsidRPr="00C61BCE" w:rsidRDefault="00C61BCE" w:rsidP="00C61BCE">
      <w:pPr>
        <w:spacing w:after="0"/>
        <w:ind w:firstLine="708"/>
        <w:jc w:val="both"/>
        <w:rPr>
          <w:szCs w:val="20"/>
        </w:rPr>
      </w:pPr>
      <w:r w:rsidRPr="00C61BCE">
        <w:rPr>
          <w:szCs w:val="20"/>
        </w:rPr>
        <w:t>- lot 7 Désamiantage</w:t>
      </w:r>
    </w:p>
    <w:p w14:paraId="62784647" w14:textId="3EBB3352" w:rsidR="00C61BCE" w:rsidRPr="00C61BCE" w:rsidRDefault="00C61BCE" w:rsidP="00C61BCE">
      <w:pPr>
        <w:spacing w:after="0"/>
        <w:ind w:firstLine="708"/>
        <w:jc w:val="both"/>
        <w:rPr>
          <w:szCs w:val="20"/>
        </w:rPr>
      </w:pPr>
      <w:r w:rsidRPr="00C61BCE">
        <w:rPr>
          <w:szCs w:val="20"/>
        </w:rPr>
        <w:t>- lot 8 Agencement</w:t>
      </w:r>
      <w:r w:rsidR="00E01970">
        <w:rPr>
          <w:szCs w:val="20"/>
        </w:rPr>
        <w:t xml:space="preserve"> (lancé via une autre procédure)</w:t>
      </w:r>
    </w:p>
    <w:p w14:paraId="3B2CFE47" w14:textId="77777777" w:rsidR="00C61BCE" w:rsidRPr="00C61BCE" w:rsidRDefault="00C61BCE" w:rsidP="00C61BCE">
      <w:pPr>
        <w:spacing w:after="0"/>
        <w:ind w:firstLine="708"/>
        <w:jc w:val="both"/>
        <w:rPr>
          <w:szCs w:val="20"/>
        </w:rPr>
      </w:pPr>
    </w:p>
    <w:p w14:paraId="4823C44E" w14:textId="47EDB636" w:rsidR="00C61BCE" w:rsidRPr="00C61BCE" w:rsidRDefault="00C61BCE" w:rsidP="00C61BCE">
      <w:pPr>
        <w:ind w:firstLine="708"/>
        <w:jc w:val="both"/>
        <w:rPr>
          <w:szCs w:val="20"/>
        </w:rPr>
      </w:pPr>
      <w:r w:rsidRPr="00C61BCE">
        <w:rPr>
          <w:szCs w:val="20"/>
        </w:rPr>
        <w:t xml:space="preserve">Le bâtiment aujourd’hui majoritairement occupé sera en service pendant toute la durée des travaux. </w:t>
      </w:r>
      <w:r w:rsidRPr="00C61BCE">
        <w:rPr>
          <w:b/>
          <w:szCs w:val="20"/>
        </w:rPr>
        <w:t>Seules des portions seront libérées de façon à réaliser l’ensemble du chantier en 1</w:t>
      </w:r>
      <w:r w:rsidR="00293D24">
        <w:rPr>
          <w:b/>
          <w:szCs w:val="20"/>
        </w:rPr>
        <w:t>6</w:t>
      </w:r>
      <w:r w:rsidRPr="00C61BCE">
        <w:rPr>
          <w:b/>
          <w:szCs w:val="20"/>
        </w:rPr>
        <w:t xml:space="preserve"> phases. </w:t>
      </w:r>
      <w:r w:rsidRPr="00C61BCE">
        <w:rPr>
          <w:szCs w:val="20"/>
        </w:rPr>
        <w:t xml:space="preserve">Les locaux sont occupés en partie par des bureaux administratifs, mais aussi par des services d’accueil de patient à la journée. </w:t>
      </w:r>
    </w:p>
    <w:p w14:paraId="1F2ECE5D" w14:textId="77777777" w:rsidR="00C61BCE" w:rsidRDefault="00C61BCE" w:rsidP="00C61BCE">
      <w:pPr>
        <w:pStyle w:val="Titre2"/>
        <w:numPr>
          <w:ilvl w:val="1"/>
          <w:numId w:val="1"/>
        </w:numPr>
      </w:pPr>
      <w:bookmarkStart w:id="3" w:name="_Toc188271679"/>
      <w:bookmarkStart w:id="4" w:name="_Toc198890187"/>
      <w:r>
        <w:t>Obligations de l’entreprise :</w:t>
      </w:r>
      <w:bookmarkEnd w:id="3"/>
      <w:bookmarkEnd w:id="4"/>
      <w:r>
        <w:t xml:space="preserve"> </w:t>
      </w:r>
    </w:p>
    <w:p w14:paraId="61AF7A15" w14:textId="77777777" w:rsidR="00C61BCE" w:rsidRPr="00C61BCE" w:rsidRDefault="00C61BCE" w:rsidP="00C61BCE">
      <w:pPr>
        <w:spacing w:after="0"/>
        <w:jc w:val="both"/>
        <w:rPr>
          <w:b/>
          <w:szCs w:val="20"/>
        </w:rPr>
      </w:pPr>
      <w:r w:rsidRPr="00C61BCE">
        <w:rPr>
          <w:b/>
          <w:szCs w:val="20"/>
        </w:rPr>
        <w:t>L’entrepreneur doit impérativement prendre connaissance de ce CCTP ainsi que celui des autres Lots.</w:t>
      </w:r>
    </w:p>
    <w:p w14:paraId="23EB6F97" w14:textId="77777777" w:rsidR="00C61BCE" w:rsidRPr="00C61BCE" w:rsidRDefault="00C61BCE" w:rsidP="00C61BCE">
      <w:pPr>
        <w:spacing w:after="0"/>
        <w:jc w:val="both"/>
        <w:rPr>
          <w:szCs w:val="20"/>
        </w:rPr>
      </w:pPr>
      <w:r w:rsidRPr="00C61BCE">
        <w:rPr>
          <w:szCs w:val="20"/>
        </w:rPr>
        <w:t>Les entreprises doivent impérativement prendre connaissance de ces documents et des prescriptions qui y sont faites concernant le projet. Ces prescriptions doivent être intégrées aux travaux (produits et mises en œuvre). Elles sont réputées faire partie de l’offre forfaitaire des entreprises.</w:t>
      </w:r>
    </w:p>
    <w:p w14:paraId="1A24C647" w14:textId="77777777" w:rsidR="00C61BCE" w:rsidRPr="00C61BCE" w:rsidRDefault="00C61BCE" w:rsidP="00C61BCE">
      <w:pPr>
        <w:spacing w:after="0"/>
        <w:jc w:val="both"/>
        <w:rPr>
          <w:szCs w:val="20"/>
        </w:rPr>
      </w:pPr>
      <w:r w:rsidRPr="00C61BCE">
        <w:rPr>
          <w:szCs w:val="20"/>
        </w:rPr>
        <w:lastRenderedPageBreak/>
        <w:t>Le D.C.E. n’est pas limitatif et en conséquence, le marché étant basé sur un prix global et forfaitaire, chaque entreprise doit l’intégralité des travaux permettant un complet achèvement des travaux permettant la mise en exploitation de l’Établissement. Sa proposition sera réputée tenir compte implicitement de ces diverses conditions, si aucune mention particulière n’accompagne son offre.</w:t>
      </w:r>
    </w:p>
    <w:p w14:paraId="0FD76424" w14:textId="77777777" w:rsidR="00C61BCE" w:rsidRPr="00C61BCE" w:rsidRDefault="00C61BCE" w:rsidP="00C61BCE">
      <w:pPr>
        <w:spacing w:after="0"/>
        <w:jc w:val="both"/>
        <w:rPr>
          <w:szCs w:val="20"/>
        </w:rPr>
      </w:pPr>
      <w:r w:rsidRPr="00C61BCE">
        <w:rPr>
          <w:szCs w:val="20"/>
        </w:rPr>
        <w:t>Il ne pourra réclamer aucun supplément en s’appuyant sur le fait que des ouvrages mentionnés sur les plans et sur le CCTP pourraient se présenter inexacts ou incomplets, et ce après la remise de son offre. Le présent C.C.T.P. et les documents contractuels ne pouvant contenir l’énumération rigoureuse et la description détaillée de tous les matériaux, ouvrages, détails et accessoires, il reste entendu que seront compris dans le marché forfaitaire, non seulement tous les travaux indiqués aux pièces du marché, mais aussi ceux implicitement nécessaires au parfait achèvement de la construction suivant toutes les règles de l’Art, les règlements, les normes en vigueur et les règles élémentaires de l’esthétique. L’entrepreneur est réputé avoir, avant la remise de son offre, pris connaissance complète et entière des lieux et de leurs abords.</w:t>
      </w:r>
    </w:p>
    <w:p w14:paraId="55298474" w14:textId="77777777" w:rsidR="00C61BCE" w:rsidRPr="00C61BCE" w:rsidRDefault="00C61BCE" w:rsidP="00C61BCE">
      <w:pPr>
        <w:spacing w:after="0"/>
        <w:jc w:val="both"/>
        <w:rPr>
          <w:szCs w:val="20"/>
        </w:rPr>
      </w:pPr>
    </w:p>
    <w:p w14:paraId="34CB4C01" w14:textId="77777777" w:rsidR="00C61BCE" w:rsidRPr="00C61BCE" w:rsidRDefault="00C61BCE" w:rsidP="00C61BCE">
      <w:pPr>
        <w:spacing w:after="0"/>
        <w:jc w:val="both"/>
        <w:rPr>
          <w:sz w:val="16"/>
          <w:szCs w:val="20"/>
        </w:rPr>
      </w:pPr>
    </w:p>
    <w:p w14:paraId="762F917C" w14:textId="77777777" w:rsidR="00C61BCE" w:rsidRPr="00C61BCE" w:rsidRDefault="00C61BCE" w:rsidP="00C61BCE">
      <w:pPr>
        <w:spacing w:after="0"/>
        <w:jc w:val="both"/>
        <w:rPr>
          <w:b/>
          <w:szCs w:val="20"/>
        </w:rPr>
      </w:pPr>
      <w:r w:rsidRPr="00C61BCE">
        <w:rPr>
          <w:b/>
          <w:szCs w:val="20"/>
        </w:rPr>
        <w:t>ATTENTION :</w:t>
      </w:r>
    </w:p>
    <w:p w14:paraId="19ED3B0F" w14:textId="77777777" w:rsidR="00C61BCE" w:rsidRPr="00C61BCE" w:rsidRDefault="00C61BCE" w:rsidP="00C61BCE">
      <w:pPr>
        <w:spacing w:after="0"/>
        <w:jc w:val="both"/>
        <w:rPr>
          <w:szCs w:val="20"/>
        </w:rPr>
      </w:pPr>
      <w:r w:rsidRPr="00C61BCE">
        <w:rPr>
          <w:szCs w:val="20"/>
        </w:rPr>
        <w:t>L'entrepreneur doit s'assurer avant de commencer les travaux que les supports sont conformes, et que les ouvrages adjacents sont compatibles avec les descriptions du présent document et les obligations qui lui sont imposées.</w:t>
      </w:r>
    </w:p>
    <w:p w14:paraId="3CFF6F6A" w14:textId="77777777" w:rsidR="00C61BCE" w:rsidRPr="00C61BCE" w:rsidRDefault="00C61BCE" w:rsidP="00C61BCE">
      <w:pPr>
        <w:spacing w:after="0"/>
        <w:jc w:val="both"/>
        <w:rPr>
          <w:szCs w:val="20"/>
        </w:rPr>
      </w:pPr>
      <w:r w:rsidRPr="00C61BCE">
        <w:rPr>
          <w:szCs w:val="20"/>
        </w:rPr>
        <w:t>Une opération de restructuration telle que celle-ci comporte des contraintes importantes du fait des existants et des adaptations multiples des ouvrages à mettre en place. Il ne sera accepté en cours de travaux, aucun travail supplémentaire qui serait dû à ces travaux d’adaptation et de bonne finition des ouvrages. Ils sont réputés faire partie de l’offre forfaitaire des entreprises.</w:t>
      </w:r>
    </w:p>
    <w:p w14:paraId="5188524E" w14:textId="77777777" w:rsidR="00A86C38" w:rsidRDefault="00A86C38" w:rsidP="00A86C38">
      <w:pPr>
        <w:spacing w:after="0"/>
        <w:jc w:val="both"/>
        <w:rPr>
          <w:sz w:val="20"/>
          <w:szCs w:val="20"/>
        </w:rPr>
      </w:pPr>
    </w:p>
    <w:p w14:paraId="75CA4E2E" w14:textId="77777777" w:rsidR="00A86C38" w:rsidRDefault="00A86C38" w:rsidP="00A86C38">
      <w:pPr>
        <w:pStyle w:val="Titre2"/>
        <w:numPr>
          <w:ilvl w:val="1"/>
          <w:numId w:val="1"/>
        </w:numPr>
      </w:pPr>
      <w:bookmarkStart w:id="5" w:name="_Toc198890188"/>
      <w:r>
        <w:t>Objectifs thermiques du projet :</w:t>
      </w:r>
      <w:bookmarkEnd w:id="5"/>
      <w:r>
        <w:t xml:space="preserve"> </w:t>
      </w:r>
    </w:p>
    <w:p w14:paraId="6D261E5D" w14:textId="77777777" w:rsidR="00A86C38" w:rsidRPr="00E1638D" w:rsidRDefault="00A86C38" w:rsidP="00A86C38">
      <w:r w:rsidRPr="00E1638D">
        <w:t>RT 2012 Bâtiment Existant</w:t>
      </w:r>
    </w:p>
    <w:p w14:paraId="6A67C61A" w14:textId="77777777" w:rsidR="00A86C38" w:rsidRPr="00A86C38" w:rsidRDefault="00A86C38" w:rsidP="00A86C38">
      <w:r w:rsidRPr="00A86C38">
        <w:t xml:space="preserve">La performance thermique des matériaux, et des mises en œuvres, sera conforme aux minimas imposés par l’établissement de Certificat d’Economies d’Energie. </w:t>
      </w:r>
    </w:p>
    <w:p w14:paraId="2A27B813" w14:textId="07BB9CAB" w:rsidR="00BF2541" w:rsidRDefault="00BF2541" w:rsidP="00BF2541">
      <w:pPr>
        <w:pStyle w:val="Titre1"/>
        <w:numPr>
          <w:ilvl w:val="0"/>
          <w:numId w:val="1"/>
        </w:numPr>
        <w:rPr>
          <w:b/>
          <w:i/>
          <w:color w:val="auto"/>
        </w:rPr>
      </w:pPr>
      <w:bookmarkStart w:id="6" w:name="_Toc198890189"/>
      <w:r>
        <w:rPr>
          <w:b/>
          <w:i/>
          <w:color w:val="auto"/>
        </w:rPr>
        <w:t>Description des travaux</w:t>
      </w:r>
      <w:bookmarkEnd w:id="6"/>
    </w:p>
    <w:p w14:paraId="43760F7B" w14:textId="39381011" w:rsidR="005D026B" w:rsidRDefault="00E16B88" w:rsidP="005D026B">
      <w:r>
        <w:t xml:space="preserve">Le présent lot consiste en la réalisation des différents aménagements sur le bâtiment. </w:t>
      </w:r>
    </w:p>
    <w:p w14:paraId="36CD357E" w14:textId="58AC1855" w:rsidR="00E16B88" w:rsidRDefault="00E16B88" w:rsidP="005D026B">
      <w:pPr>
        <w:rPr>
          <w:u w:val="single"/>
        </w:rPr>
      </w:pPr>
      <w:r w:rsidRPr="00E16B88">
        <w:rPr>
          <w:u w:val="single"/>
        </w:rPr>
        <w:t xml:space="preserve">Niveau </w:t>
      </w:r>
      <w:proofErr w:type="spellStart"/>
      <w:r w:rsidRPr="00E16B88">
        <w:rPr>
          <w:u w:val="single"/>
        </w:rPr>
        <w:t>Rez</w:t>
      </w:r>
      <w:proofErr w:type="spellEnd"/>
      <w:r w:rsidRPr="00E16B88">
        <w:rPr>
          <w:u w:val="single"/>
        </w:rPr>
        <w:t xml:space="preserve"> de Jardin : </w:t>
      </w:r>
    </w:p>
    <w:p w14:paraId="7AE30385" w14:textId="46F37F38" w:rsidR="008A1A43" w:rsidRPr="008A1A43" w:rsidRDefault="00CE67E4" w:rsidP="005D026B">
      <w:pPr>
        <w:pStyle w:val="Paragraphedeliste"/>
        <w:numPr>
          <w:ilvl w:val="0"/>
          <w:numId w:val="28"/>
        </w:numPr>
      </w:pPr>
      <w:r>
        <w:t>Cuisine au niveau du CMP à déposer et reposer avec adaptation suite aux travaux d’isolation</w:t>
      </w:r>
    </w:p>
    <w:p w14:paraId="0E7F7002" w14:textId="4938DC0B" w:rsidR="00E16B88" w:rsidRDefault="00E16B88" w:rsidP="005D026B">
      <w:pPr>
        <w:rPr>
          <w:u w:val="single"/>
        </w:rPr>
      </w:pPr>
      <w:r w:rsidRPr="00CE67E4">
        <w:rPr>
          <w:u w:val="single"/>
        </w:rPr>
        <w:t xml:space="preserve">Niveau 2 : </w:t>
      </w:r>
    </w:p>
    <w:p w14:paraId="255E7ABF" w14:textId="0A7A5706" w:rsidR="00D96726" w:rsidRDefault="00D96726" w:rsidP="00D96726">
      <w:r w:rsidRPr="00D96726">
        <w:t xml:space="preserve">Salle de conférence : </w:t>
      </w:r>
    </w:p>
    <w:p w14:paraId="126936AE" w14:textId="384A3B26" w:rsidR="00D96726" w:rsidRDefault="00D96726" w:rsidP="00D96726">
      <w:pPr>
        <w:pStyle w:val="Paragraphedeliste"/>
        <w:numPr>
          <w:ilvl w:val="0"/>
          <w:numId w:val="29"/>
        </w:numPr>
      </w:pPr>
      <w:r>
        <w:t>La création des futurs portes du vestiaire</w:t>
      </w:r>
      <w:r w:rsidR="009D03E4">
        <w:t xml:space="preserve"> et</w:t>
      </w:r>
      <w:r>
        <w:t xml:space="preserve"> devront </w:t>
      </w:r>
      <w:r w:rsidR="009D03E4">
        <w:t>être</w:t>
      </w:r>
      <w:r>
        <w:t xml:space="preserve"> sur charnière</w:t>
      </w:r>
      <w:r w:rsidR="009D03E4">
        <w:t xml:space="preserve"> avec un effet bois (choix et matière à valider avec le maître d’ouvrage)</w:t>
      </w:r>
    </w:p>
    <w:p w14:paraId="190CFE34" w14:textId="4ABB2247" w:rsidR="00D96726" w:rsidRDefault="00D96726" w:rsidP="00D96726">
      <w:pPr>
        <w:pStyle w:val="Paragraphedeliste"/>
        <w:numPr>
          <w:ilvl w:val="0"/>
          <w:numId w:val="29"/>
        </w:numPr>
      </w:pPr>
      <w:r>
        <w:t>Le vestiaire intérieur qui sera composé d’une barre type « tringle » avec des cintres « antivol » (</w:t>
      </w:r>
      <w:r w:rsidR="00287B74">
        <w:t>70</w:t>
      </w:r>
      <w:r>
        <w:t xml:space="preserve"> pièces)</w:t>
      </w:r>
    </w:p>
    <w:p w14:paraId="36186DC9" w14:textId="04D098F6" w:rsidR="00D96726" w:rsidRDefault="00D96726" w:rsidP="00D96726">
      <w:pPr>
        <w:pStyle w:val="Paragraphedeliste"/>
        <w:numPr>
          <w:ilvl w:val="0"/>
          <w:numId w:val="29"/>
        </w:numPr>
      </w:pPr>
      <w:r>
        <w:t>Dans le vestiaire une zone devra être aménagé</w:t>
      </w:r>
      <w:r w:rsidR="009D03E4">
        <w:t>e</w:t>
      </w:r>
      <w:r>
        <w:t xml:space="preserve"> pour isoler la partie</w:t>
      </w:r>
      <w:r w:rsidR="009D03E4">
        <w:t xml:space="preserve"> baie info qui se trouvera dans ce même vestiaire</w:t>
      </w:r>
    </w:p>
    <w:p w14:paraId="5188C924" w14:textId="5747C689" w:rsidR="009D03E4" w:rsidRDefault="009D03E4" w:rsidP="009D03E4">
      <w:r>
        <w:t xml:space="preserve">Pièce attente conférence : </w:t>
      </w:r>
    </w:p>
    <w:p w14:paraId="444AD3B3" w14:textId="46081F64" w:rsidR="009D03E4" w:rsidRDefault="009D03E4" w:rsidP="009D03E4">
      <w:pPr>
        <w:pStyle w:val="Paragraphedeliste"/>
        <w:numPr>
          <w:ilvl w:val="0"/>
          <w:numId w:val="29"/>
        </w:numPr>
      </w:pPr>
      <w:r>
        <w:t>La réalisation d’un plan de travail « haut » effet matière à valider avec le maître de l’ouvrage et posé sur la partie avant sur des pieds type inox</w:t>
      </w:r>
    </w:p>
    <w:p w14:paraId="40A91053" w14:textId="357EEDA7" w:rsidR="009D03E4" w:rsidRDefault="009D03E4" w:rsidP="009D03E4">
      <w:r>
        <w:t>Office salle de conférence :</w:t>
      </w:r>
    </w:p>
    <w:p w14:paraId="616FE86C" w14:textId="36760227" w:rsidR="009D03E4" w:rsidRDefault="009D03E4" w:rsidP="009D03E4">
      <w:pPr>
        <w:pStyle w:val="Paragraphedeliste"/>
        <w:numPr>
          <w:ilvl w:val="0"/>
          <w:numId w:val="29"/>
        </w:numPr>
      </w:pPr>
      <w:r>
        <w:t xml:space="preserve">La mise en place d’une cuisine, la première partie, mesure environ 3,15 m de longueur et devra être composé de meuble bas et haut sur toute la longueur ainsi que d’un meuble évier double bac. </w:t>
      </w:r>
    </w:p>
    <w:p w14:paraId="683D761F" w14:textId="27CA6392" w:rsidR="009D03E4" w:rsidRDefault="009D03E4" w:rsidP="009D03E4">
      <w:pPr>
        <w:pStyle w:val="Paragraphedeliste"/>
      </w:pPr>
      <w:r>
        <w:t xml:space="preserve">La seconde partie en angle mesure environ 3.20m devra être composé de meuble bas, avec paque de cuisson et une hotte. </w:t>
      </w:r>
    </w:p>
    <w:p w14:paraId="1A5AAFC8" w14:textId="3766E234" w:rsidR="00C04FEF" w:rsidRDefault="00C04FEF" w:rsidP="009D03E4">
      <w:pPr>
        <w:pStyle w:val="Paragraphedeliste"/>
      </w:pPr>
      <w:r>
        <w:t>Les coloris et matières devront être soumis à validation de la maîtrise d’ouvrage</w:t>
      </w:r>
    </w:p>
    <w:p w14:paraId="73DD038A" w14:textId="6C5832B8" w:rsidR="00C04FEF" w:rsidRDefault="00C04FEF" w:rsidP="00C04FEF">
      <w:r>
        <w:t xml:space="preserve">Salle plan blanc : </w:t>
      </w:r>
    </w:p>
    <w:p w14:paraId="0E9EBA5A" w14:textId="52146E53" w:rsidR="00C04FEF" w:rsidRDefault="00C04FEF" w:rsidP="00C04FEF">
      <w:pPr>
        <w:pStyle w:val="Paragraphedeliste"/>
        <w:numPr>
          <w:ilvl w:val="0"/>
          <w:numId w:val="29"/>
        </w:numPr>
      </w:pPr>
      <w:r>
        <w:lastRenderedPageBreak/>
        <w:t>La mise en place d’une cabine acoustique</w:t>
      </w:r>
    </w:p>
    <w:p w14:paraId="74D93FFD" w14:textId="09FC4D3A" w:rsidR="00C04FEF" w:rsidRDefault="00C04FEF" w:rsidP="00C04FEF">
      <w:pPr>
        <w:pStyle w:val="Paragraphedeliste"/>
        <w:numPr>
          <w:ilvl w:val="0"/>
          <w:numId w:val="29"/>
        </w:numPr>
      </w:pPr>
      <w:r>
        <w:t>La création d’un coin cuisine mesurant environ 2.20m avec un évier, un espace réfrigérateur avec meubles bas et haut</w:t>
      </w:r>
    </w:p>
    <w:p w14:paraId="2F2B6E55" w14:textId="0E70D7E5" w:rsidR="00C04FEF" w:rsidRDefault="00C04FEF" w:rsidP="00C04FEF">
      <w:pPr>
        <w:pStyle w:val="Paragraphedeliste"/>
        <w:numPr>
          <w:ilvl w:val="0"/>
          <w:numId w:val="29"/>
        </w:numPr>
      </w:pPr>
      <w:r>
        <w:t>La création de 2 meubles sur mesures avec rangement intégrés avec portes sur charnière sous les 2 fenêtres</w:t>
      </w:r>
    </w:p>
    <w:p w14:paraId="1A172D02" w14:textId="1B9A842C" w:rsidR="00C04FEF" w:rsidRDefault="00C04FEF" w:rsidP="00C04FEF">
      <w:r>
        <w:t>Les coloris et matière devront être soumis à la validation du maître de l’ouvrage. Une crédence devra être prévue</w:t>
      </w:r>
    </w:p>
    <w:p w14:paraId="51586D3E" w14:textId="2B22E68D" w:rsidR="00C04FEF" w:rsidRDefault="00C04FEF" w:rsidP="00C04FEF">
      <w:r>
        <w:t xml:space="preserve">Salle de réunion du milieu : </w:t>
      </w:r>
    </w:p>
    <w:p w14:paraId="74F36864" w14:textId="3592DFA7" w:rsidR="00C04FEF" w:rsidRDefault="00C04FEF" w:rsidP="00C04FEF">
      <w:pPr>
        <w:pStyle w:val="Paragraphedeliste"/>
        <w:numPr>
          <w:ilvl w:val="0"/>
          <w:numId w:val="29"/>
        </w:numPr>
      </w:pPr>
      <w:r>
        <w:t>La création d’un meuble de rangement bas en effet laqué blanc au niveau de la futur TV de projection</w:t>
      </w:r>
    </w:p>
    <w:p w14:paraId="5E9AE168" w14:textId="6AA920BC" w:rsidR="00C04FEF" w:rsidRDefault="00C04FEF" w:rsidP="00C04FEF">
      <w:r>
        <w:t xml:space="preserve">Zone office côté direction générale : </w:t>
      </w:r>
    </w:p>
    <w:p w14:paraId="7559C275" w14:textId="0E3D2A3D" w:rsidR="00C04FEF" w:rsidRDefault="00C04FEF" w:rsidP="00C04FEF">
      <w:pPr>
        <w:pStyle w:val="Paragraphedeliste"/>
        <w:numPr>
          <w:ilvl w:val="0"/>
          <w:numId w:val="29"/>
        </w:numPr>
      </w:pPr>
      <w:r>
        <w:t xml:space="preserve">La création d’une cuisine </w:t>
      </w:r>
      <w:bookmarkStart w:id="7" w:name="_GoBack"/>
      <w:bookmarkEnd w:id="7"/>
      <w:r>
        <w:t>mesurant environ 1.80 m composée de meubles bas et meubles haut avec une crédence et un meuble évier 1 bac avec égouttoir</w:t>
      </w:r>
    </w:p>
    <w:p w14:paraId="5B8A2553" w14:textId="26820DF3" w:rsidR="00C04FEF" w:rsidRDefault="00C04FEF" w:rsidP="00C04FEF">
      <w:pPr>
        <w:pStyle w:val="Paragraphedeliste"/>
        <w:numPr>
          <w:ilvl w:val="0"/>
          <w:numId w:val="29"/>
        </w:numPr>
      </w:pPr>
      <w:r>
        <w:t>La réalisation d’un plan de travail « haut » sur pied type inox</w:t>
      </w:r>
    </w:p>
    <w:p w14:paraId="7A104668" w14:textId="7DE06366" w:rsidR="00C04FEF" w:rsidRDefault="00C04FEF" w:rsidP="005D026B">
      <w:r>
        <w:t xml:space="preserve">Les coloris et matière devront être soumis à la validation du maître de l’ouvrage. </w:t>
      </w:r>
    </w:p>
    <w:p w14:paraId="24524D12" w14:textId="51FCF2F7" w:rsidR="00C04FEF" w:rsidRDefault="00C04FEF" w:rsidP="005D026B">
      <w:r>
        <w:t xml:space="preserve">Salle de réunion côté direction générale : </w:t>
      </w:r>
    </w:p>
    <w:p w14:paraId="19F7A16C" w14:textId="02E72C61" w:rsidR="00C04FEF" w:rsidRDefault="00C04FEF" w:rsidP="00C04FEF">
      <w:pPr>
        <w:pStyle w:val="Paragraphedeliste"/>
        <w:numPr>
          <w:ilvl w:val="0"/>
          <w:numId w:val="29"/>
        </w:numPr>
      </w:pPr>
      <w:r>
        <w:t>La création d’un meuble sur mesure avec rangement intégrés avec portes sur charnière sous la fenêtre</w:t>
      </w:r>
    </w:p>
    <w:p w14:paraId="7001D534" w14:textId="476D07B4" w:rsidR="00C04FEF" w:rsidRDefault="00C04FEF" w:rsidP="005D026B">
      <w:r>
        <w:t xml:space="preserve">Les coloris et matière devront être soumis à la validation du maître de l’ouvrage. </w:t>
      </w:r>
    </w:p>
    <w:p w14:paraId="3CCD55FD" w14:textId="19A31E89" w:rsidR="005452B6" w:rsidRDefault="005452B6" w:rsidP="005D026B">
      <w:r>
        <w:t xml:space="preserve">Bureau de direction : </w:t>
      </w:r>
    </w:p>
    <w:p w14:paraId="21D73F38" w14:textId="149059B3" w:rsidR="005452B6" w:rsidRDefault="005452B6" w:rsidP="005452B6">
      <w:pPr>
        <w:pStyle w:val="Paragraphedeliste"/>
        <w:numPr>
          <w:ilvl w:val="0"/>
          <w:numId w:val="29"/>
        </w:numPr>
      </w:pPr>
      <w:r>
        <w:t xml:space="preserve">Un rangement devra être réalisé dans le renfoncement de l’ancienne porte, et devra comporter : </w:t>
      </w:r>
    </w:p>
    <w:p w14:paraId="00CDE8D8" w14:textId="6454D835" w:rsidR="005452B6" w:rsidRDefault="005452B6" w:rsidP="005452B6">
      <w:pPr>
        <w:pStyle w:val="Paragraphedeliste"/>
        <w:numPr>
          <w:ilvl w:val="1"/>
          <w:numId w:val="29"/>
        </w:numPr>
      </w:pPr>
      <w:r>
        <w:t xml:space="preserve">Un </w:t>
      </w:r>
      <w:r w:rsidR="002F68FD">
        <w:t>évier</w:t>
      </w:r>
    </w:p>
    <w:p w14:paraId="16632B4C" w14:textId="6ADA6190" w:rsidR="005452B6" w:rsidRDefault="005452B6" w:rsidP="005452B6">
      <w:pPr>
        <w:pStyle w:val="Paragraphedeliste"/>
        <w:numPr>
          <w:ilvl w:val="1"/>
          <w:numId w:val="29"/>
        </w:numPr>
      </w:pPr>
      <w:r>
        <w:t>Un espace pour un petit frigo</w:t>
      </w:r>
    </w:p>
    <w:p w14:paraId="56DDBBBF" w14:textId="7F2C5CD8" w:rsidR="005452B6" w:rsidRDefault="002F68FD" w:rsidP="002F68FD">
      <w:pPr>
        <w:ind w:left="1080"/>
      </w:pPr>
      <w:r>
        <w:t>Ce premier ensemble devra être caché par une porte battante blanche avec poignée invisible</w:t>
      </w:r>
    </w:p>
    <w:p w14:paraId="63F2BEAE" w14:textId="4020DE40" w:rsidR="002F68FD" w:rsidRDefault="002F68FD" w:rsidP="002F68FD">
      <w:pPr>
        <w:pStyle w:val="Paragraphedeliste"/>
        <w:numPr>
          <w:ilvl w:val="1"/>
          <w:numId w:val="29"/>
        </w:numPr>
      </w:pPr>
      <w:r>
        <w:t>Une étagère type bibliothèque</w:t>
      </w:r>
    </w:p>
    <w:p w14:paraId="5A1397A4" w14:textId="2555A740" w:rsidR="00E16B88" w:rsidRDefault="00E16B88" w:rsidP="005D026B">
      <w:pPr>
        <w:rPr>
          <w:u w:val="single"/>
        </w:rPr>
      </w:pPr>
      <w:r w:rsidRPr="00CE67E4">
        <w:rPr>
          <w:u w:val="single"/>
        </w:rPr>
        <w:t xml:space="preserve">Niveau 3 : </w:t>
      </w:r>
    </w:p>
    <w:p w14:paraId="33BB8119" w14:textId="09B6DCE6" w:rsidR="00176218" w:rsidRDefault="00176218" w:rsidP="00176218">
      <w:r>
        <w:t xml:space="preserve">Les coloris et matière devront être soumis à la validation du maître de l’ouvrage. </w:t>
      </w:r>
    </w:p>
    <w:p w14:paraId="47451E99" w14:textId="081ED490" w:rsidR="00176218" w:rsidRDefault="00176218" w:rsidP="00176218">
      <w:pPr>
        <w:pStyle w:val="Paragraphedeliste"/>
        <w:numPr>
          <w:ilvl w:val="0"/>
          <w:numId w:val="29"/>
        </w:numPr>
      </w:pPr>
      <w:r>
        <w:t>La création d’espace « banquette » sous les fenêtres sur l’aile droite et l’aile gauche</w:t>
      </w:r>
    </w:p>
    <w:p w14:paraId="21CD58D4" w14:textId="37FC8FE2" w:rsidR="00287B74" w:rsidRDefault="00287B74" w:rsidP="00176218">
      <w:pPr>
        <w:pStyle w:val="Paragraphedeliste"/>
        <w:numPr>
          <w:ilvl w:val="0"/>
          <w:numId w:val="29"/>
        </w:numPr>
      </w:pPr>
      <w:r>
        <w:t xml:space="preserve">La réalisation de 4 bibliothèques basses situées aux pieds de charpente de 110 cm en hauteur sur </w:t>
      </w:r>
    </w:p>
    <w:p w14:paraId="631647D2" w14:textId="77777777" w:rsidR="00176218" w:rsidRPr="00176218" w:rsidRDefault="00176218" w:rsidP="00176218"/>
    <w:p w14:paraId="62ABF8C6" w14:textId="3BAF28D8" w:rsidR="00247738" w:rsidRPr="005D3716" w:rsidRDefault="00660B31" w:rsidP="005D3716">
      <w:pPr>
        <w:pStyle w:val="Titre1"/>
        <w:numPr>
          <w:ilvl w:val="0"/>
          <w:numId w:val="1"/>
        </w:numPr>
        <w:rPr>
          <w:b/>
          <w:color w:val="auto"/>
        </w:rPr>
      </w:pPr>
      <w:bookmarkStart w:id="8" w:name="_Toc198890190"/>
      <w:r w:rsidRPr="005D3716">
        <w:rPr>
          <w:b/>
          <w:color w:val="auto"/>
        </w:rPr>
        <w:t>Prescription maitrise d’ouvrage</w:t>
      </w:r>
      <w:bookmarkEnd w:id="8"/>
    </w:p>
    <w:p w14:paraId="7A73C0D5" w14:textId="508D146E" w:rsidR="005E169E" w:rsidRPr="00C95207" w:rsidRDefault="004F2633" w:rsidP="0022123A">
      <w:pPr>
        <w:pStyle w:val="Titre2"/>
        <w:numPr>
          <w:ilvl w:val="1"/>
          <w:numId w:val="1"/>
        </w:numPr>
      </w:pPr>
      <w:bookmarkStart w:id="9" w:name="_Toc198890191"/>
      <w:r w:rsidRPr="003673A8">
        <w:t>Protection des existants</w:t>
      </w:r>
      <w:r w:rsidR="005E169E" w:rsidRPr="003673A8">
        <w:t>, mise en sécurité du chantier</w:t>
      </w:r>
      <w:bookmarkEnd w:id="9"/>
      <w:r w:rsidRPr="003673A8">
        <w:t xml:space="preserve"> </w:t>
      </w:r>
      <w:r w:rsidR="00A34C59" w:rsidRPr="003673A8">
        <w:t xml:space="preserve"> </w:t>
      </w:r>
    </w:p>
    <w:p w14:paraId="45B9A3B7" w14:textId="4A20CA38" w:rsidR="00F219AF" w:rsidRDefault="00F97DCB" w:rsidP="00C95207">
      <w:pPr>
        <w:ind w:firstLine="360"/>
        <w:jc w:val="both"/>
      </w:pPr>
      <w:r w:rsidRPr="00B80A42">
        <w:t xml:space="preserve">La protection </w:t>
      </w:r>
      <w:r w:rsidR="00FE2490" w:rsidRPr="00B80A42">
        <w:t xml:space="preserve">du chantier </w:t>
      </w:r>
      <w:r w:rsidRPr="00B80A42">
        <w:t>sera réalisée par</w:t>
      </w:r>
      <w:r w:rsidR="00F219AF" w:rsidRPr="00B80A42">
        <w:t xml:space="preserve"> des barrières de sécurité</w:t>
      </w:r>
      <w:r w:rsidR="00FA108B" w:rsidRPr="00B80A42">
        <w:t xml:space="preserve"> type « </w:t>
      </w:r>
      <w:proofErr w:type="spellStart"/>
      <w:r w:rsidR="00FA108B" w:rsidRPr="00B80A42">
        <w:t>héras</w:t>
      </w:r>
      <w:proofErr w:type="spellEnd"/>
      <w:r w:rsidR="00FA108B" w:rsidRPr="00B80A42">
        <w:t> »</w:t>
      </w:r>
      <w:r w:rsidR="00F219AF" w:rsidRPr="00B80A42">
        <w:t xml:space="preserve"> séparant les zones de travaux d</w:t>
      </w:r>
      <w:r w:rsidR="00FE2490" w:rsidRPr="00B80A42">
        <w:t>es zones de circulations courantes</w:t>
      </w:r>
      <w:r w:rsidRPr="00B80A42">
        <w:t>.</w:t>
      </w:r>
      <w:r w:rsidR="00E93ABD" w:rsidRPr="00B80A42">
        <w:t xml:space="preserve"> </w:t>
      </w:r>
      <w:r w:rsidR="00FA108B" w:rsidRPr="00B80A42">
        <w:t>Le phasage des travaux</w:t>
      </w:r>
      <w:r w:rsidR="00F219AF" w:rsidRPr="00B80A42">
        <w:t xml:space="preserve"> sera </w:t>
      </w:r>
      <w:r w:rsidR="002A0AB2" w:rsidRPr="00B80A42">
        <w:t>à confirmer</w:t>
      </w:r>
      <w:r w:rsidR="00FA108B" w:rsidRPr="00B80A42">
        <w:t xml:space="preserve"> avec le maître d’ouvrage.</w:t>
      </w:r>
    </w:p>
    <w:p w14:paraId="66FAB23D" w14:textId="7F18C8A0" w:rsidR="00982DFA" w:rsidRDefault="00982DFA" w:rsidP="00C95207">
      <w:pPr>
        <w:ind w:firstLine="360"/>
        <w:jc w:val="both"/>
      </w:pPr>
    </w:p>
    <w:p w14:paraId="358F1508" w14:textId="6D271BFE" w:rsidR="00982DFA" w:rsidRPr="00B80A42" w:rsidRDefault="00982DFA" w:rsidP="00C95207">
      <w:pPr>
        <w:ind w:firstLine="360"/>
        <w:jc w:val="both"/>
      </w:pPr>
      <w:r>
        <w:t xml:space="preserve">L’entreprise Gros Œuvre devra mettre en place une protection type moquette sur les revêtements de sol de la circulation dans la zone RH. </w:t>
      </w:r>
    </w:p>
    <w:p w14:paraId="7DCA7287" w14:textId="18BBCACF" w:rsidR="00517D29" w:rsidRPr="00B80A42" w:rsidRDefault="00517D29" w:rsidP="00C6532A">
      <w:pPr>
        <w:jc w:val="both"/>
      </w:pPr>
      <w:r w:rsidRPr="00B80A42">
        <w:t>Le nettoyage de fin de chantier devra permettre de retrouver toutes les parties non concernées par les travaux, tel qu’à l’</w:t>
      </w:r>
      <w:r w:rsidR="00FA6222">
        <w:t>origine avant chantier</w:t>
      </w:r>
      <w:r w:rsidRPr="00B80A42">
        <w:t xml:space="preserve">. </w:t>
      </w:r>
      <w:r w:rsidR="000D5D64" w:rsidRPr="00B80A42">
        <w:t>Seront à nettoyer les abords et accès du chantier, la toiture et les menuiseries du bâtiment.</w:t>
      </w:r>
    </w:p>
    <w:p w14:paraId="5A989715" w14:textId="1D501755" w:rsidR="00D9086A" w:rsidRPr="00B80A42" w:rsidRDefault="00D9086A" w:rsidP="00C6532A">
      <w:pPr>
        <w:jc w:val="both"/>
      </w:pPr>
      <w:r w:rsidRPr="00B80A42">
        <w:t xml:space="preserve">Néanmoins, il conviendra de laisser accessible les </w:t>
      </w:r>
      <w:r w:rsidR="00FA6222">
        <w:t>entrée et sorties pour le bâtiment</w:t>
      </w:r>
      <w:r w:rsidRPr="00B80A42">
        <w:t xml:space="preserve"> qui restera en service durant cette prestation. </w:t>
      </w:r>
    </w:p>
    <w:p w14:paraId="2AE8EC27" w14:textId="0D73CD81" w:rsidR="00D9086A" w:rsidRPr="00B80A42" w:rsidRDefault="00D9086A" w:rsidP="00C6532A">
      <w:pPr>
        <w:jc w:val="both"/>
      </w:pPr>
      <w:r w:rsidRPr="00B80A42">
        <w:t>Il pourra être demandé à l’entrepreneur du présent lot, d’adapter la réal</w:t>
      </w:r>
      <w:r w:rsidR="00262476" w:rsidRPr="00B80A42">
        <w:t xml:space="preserve">isation de certaine prestation </w:t>
      </w:r>
      <w:r w:rsidRPr="00B80A42">
        <w:t xml:space="preserve">selon des horaires adaptés suivant </w:t>
      </w:r>
      <w:r w:rsidR="00FA6222">
        <w:t>l’activité dans le bâtiment.</w:t>
      </w:r>
      <w:r w:rsidRPr="00B80A42">
        <w:t xml:space="preserve"> </w:t>
      </w:r>
    </w:p>
    <w:p w14:paraId="44B860BF" w14:textId="3D9D5645" w:rsidR="00C95207" w:rsidRDefault="00C95207" w:rsidP="000A06FB">
      <w:pPr>
        <w:pStyle w:val="Titre2"/>
        <w:numPr>
          <w:ilvl w:val="1"/>
          <w:numId w:val="1"/>
        </w:numPr>
      </w:pPr>
      <w:bookmarkStart w:id="10" w:name="_Toc198890192"/>
      <w:r>
        <w:lastRenderedPageBreak/>
        <w:t>Moyens techniques</w:t>
      </w:r>
      <w:bookmarkEnd w:id="10"/>
    </w:p>
    <w:p w14:paraId="70644B49" w14:textId="77777777" w:rsidR="00E94F37" w:rsidRPr="00B80A42" w:rsidRDefault="00C95207" w:rsidP="00E94F37">
      <w:pPr>
        <w:spacing w:after="0"/>
        <w:ind w:firstLine="567"/>
        <w:jc w:val="both"/>
        <w:rPr>
          <w:szCs w:val="20"/>
        </w:rPr>
      </w:pPr>
      <w:r w:rsidRPr="00B80A42">
        <w:t xml:space="preserve">L’entrepreneur du présent lot a à sa charge les moyens de manutention nécessaires à la réalisation de ses ouvrages, mais aussi la mise en place de barrière au droit des zones chantiers et de stockage, les panneaux de signalisation, les panneaux de chantier. </w:t>
      </w:r>
      <w:r w:rsidR="00E94F37" w:rsidRPr="00B80A42">
        <w:t xml:space="preserve">L’entreprise devra réaliser les confinements et la sécurisation des zones, afin d’isoler la zone chantier des zones </w:t>
      </w:r>
      <w:r w:rsidR="00E94F37" w:rsidRPr="00B80A42">
        <w:rPr>
          <w:szCs w:val="20"/>
        </w:rPr>
        <w:t>en service.</w:t>
      </w:r>
    </w:p>
    <w:p w14:paraId="52A92FCC" w14:textId="77777777" w:rsidR="00E94F37" w:rsidRPr="00B80A42" w:rsidRDefault="00E94F37" w:rsidP="00E94F37">
      <w:pPr>
        <w:spacing w:after="0"/>
        <w:ind w:firstLine="567"/>
        <w:jc w:val="both"/>
        <w:rPr>
          <w:szCs w:val="20"/>
        </w:rPr>
      </w:pPr>
      <w:r w:rsidRPr="00B80A42">
        <w:rPr>
          <w:szCs w:val="20"/>
        </w:rPr>
        <w:t xml:space="preserve">L’acheminement des matériaux lourds et encombrants vers les niveaux 1, 2 et 3 sera à privilégier via les ouvertures extérieures. Les accès aux rez-de-jardin et </w:t>
      </w:r>
      <w:proofErr w:type="spellStart"/>
      <w:r w:rsidRPr="00B80A42">
        <w:rPr>
          <w:szCs w:val="20"/>
        </w:rPr>
        <w:t>rez</w:t>
      </w:r>
      <w:proofErr w:type="spellEnd"/>
      <w:r w:rsidRPr="00B80A42">
        <w:rPr>
          <w:szCs w:val="20"/>
        </w:rPr>
        <w:t xml:space="preserve"> de chaussée se feront directement depuis l’extérieur.</w:t>
      </w:r>
    </w:p>
    <w:p w14:paraId="3F9B7DC0" w14:textId="77777777" w:rsidR="00C95207" w:rsidRPr="00B80A42" w:rsidRDefault="00C95207" w:rsidP="00E94F37">
      <w:pPr>
        <w:spacing w:before="240"/>
        <w:ind w:firstLine="360"/>
        <w:jc w:val="both"/>
        <w:rPr>
          <w:b/>
          <w:i/>
          <w:sz w:val="20"/>
        </w:rPr>
      </w:pPr>
      <w:r w:rsidRPr="00B80A42">
        <w:t>L’entrepreneur doit assurer à ses frais et pendant toute la durée du délai de garantie tous les réglages et toutes les mises au point nécessaires de façon à assurer le bon fonctionnement de l’ensemble de ses ouvrages.</w:t>
      </w:r>
      <w:r w:rsidR="0018251B" w:rsidRPr="00B80A42">
        <w:t xml:space="preserve"> </w:t>
      </w:r>
    </w:p>
    <w:p w14:paraId="4B340405" w14:textId="0EB98C35" w:rsidR="00C95207" w:rsidRDefault="00C95207" w:rsidP="000A06FB">
      <w:pPr>
        <w:pStyle w:val="Titre2"/>
        <w:numPr>
          <w:ilvl w:val="1"/>
          <w:numId w:val="1"/>
        </w:numPr>
      </w:pPr>
      <w:bookmarkStart w:id="11" w:name="_Toc198890193"/>
      <w:r>
        <w:t>Gestion des déchets</w:t>
      </w:r>
      <w:bookmarkEnd w:id="11"/>
    </w:p>
    <w:p w14:paraId="258B026B" w14:textId="77777777" w:rsidR="00C95207" w:rsidRPr="00B80A42" w:rsidRDefault="00CD60AC" w:rsidP="0018251B">
      <w:pPr>
        <w:pStyle w:val="Paragraphedeliste"/>
        <w:ind w:left="0" w:firstLine="360"/>
        <w:rPr>
          <w:szCs w:val="20"/>
        </w:rPr>
      </w:pPr>
      <w:r w:rsidRPr="00B80A42">
        <w:t xml:space="preserve">Tous les déchets générés par le chantier seront évacués par le </w:t>
      </w:r>
      <w:r w:rsidR="0018251B" w:rsidRPr="00B80A42">
        <w:t>lot n°1</w:t>
      </w:r>
      <w:r w:rsidRPr="00B80A42">
        <w:t xml:space="preserve"> pendant le chantier. </w:t>
      </w:r>
    </w:p>
    <w:p w14:paraId="60E88B1A" w14:textId="77777777" w:rsidR="0018251B" w:rsidRPr="00B80A42" w:rsidRDefault="0039571A" w:rsidP="0039571A">
      <w:pPr>
        <w:pStyle w:val="Paragraphedeliste"/>
        <w:ind w:left="0"/>
        <w:rPr>
          <w:szCs w:val="20"/>
        </w:rPr>
      </w:pPr>
      <w:r w:rsidRPr="00B80A42">
        <w:rPr>
          <w:szCs w:val="20"/>
        </w:rPr>
        <w:t>Il est rappelé que les déchets de chantier de toutes natures feront l’objet d’un tri sélectif. Les entreprises chargées de travaux de démolition e</w:t>
      </w:r>
      <w:r w:rsidR="0018251B" w:rsidRPr="00B80A42">
        <w:rPr>
          <w:szCs w:val="20"/>
        </w:rPr>
        <w:t>t de dépose assureront le tri</w:t>
      </w:r>
      <w:r w:rsidRPr="00B80A42">
        <w:rPr>
          <w:szCs w:val="20"/>
        </w:rPr>
        <w:t xml:space="preserve"> et l’évacuation de leurs déchets et gravois de toutes natures dans les décharges adaptées compris tous frais de tri, de transport et de décharge. Les bordereaux de suivi de déc</w:t>
      </w:r>
      <w:r w:rsidR="0018251B" w:rsidRPr="00B80A42">
        <w:rPr>
          <w:szCs w:val="20"/>
        </w:rPr>
        <w:t>hets seront remis au Maître d’ouvrag</w:t>
      </w:r>
      <w:r w:rsidRPr="00B80A42">
        <w:rPr>
          <w:szCs w:val="20"/>
        </w:rPr>
        <w:t xml:space="preserve">e. </w:t>
      </w:r>
    </w:p>
    <w:p w14:paraId="542D422E" w14:textId="77777777" w:rsidR="0018251B" w:rsidRPr="00B80A42" w:rsidRDefault="0039571A" w:rsidP="0018251B">
      <w:pPr>
        <w:pStyle w:val="Paragraphedeliste"/>
        <w:ind w:left="0" w:firstLine="360"/>
        <w:rPr>
          <w:szCs w:val="20"/>
        </w:rPr>
      </w:pPr>
      <w:r w:rsidRPr="00B80A42">
        <w:rPr>
          <w:szCs w:val="20"/>
        </w:rPr>
        <w:t xml:space="preserve">Pour les déchets autres que ceux en provenance des démolitions et dépose, chaque entreprise assurera le triage sélectif des déchets et stockage dans les bennes ou conteneurs prévus à cet effet sur les aires de stockage. Il en assurera le coût de l’élimination au travers de la gestion « prorata ». </w:t>
      </w:r>
    </w:p>
    <w:p w14:paraId="6750C177" w14:textId="77777777" w:rsidR="0039571A" w:rsidRPr="00B80A42" w:rsidRDefault="0018251B" w:rsidP="0018251B">
      <w:pPr>
        <w:pStyle w:val="Paragraphedeliste"/>
        <w:ind w:left="0" w:firstLine="360"/>
        <w:rPr>
          <w:szCs w:val="20"/>
        </w:rPr>
      </w:pPr>
      <w:r w:rsidRPr="00B80A42">
        <w:rPr>
          <w:szCs w:val="20"/>
        </w:rPr>
        <w:t>Il est à noter que brûler les déchets sur chantier est interdit</w:t>
      </w:r>
      <w:r w:rsidR="0039571A" w:rsidRPr="00B80A42">
        <w:rPr>
          <w:szCs w:val="20"/>
        </w:rPr>
        <w:t xml:space="preserve"> (loi 61-842 du 2 août 1961 et</w:t>
      </w:r>
      <w:r w:rsidRPr="00B80A42">
        <w:rPr>
          <w:szCs w:val="20"/>
        </w:rPr>
        <w:t xml:space="preserve"> 92-646 du 13 juillet 1992), de même qu’abandonner</w:t>
      </w:r>
      <w:r w:rsidR="0039571A" w:rsidRPr="00B80A42">
        <w:rPr>
          <w:szCs w:val="20"/>
        </w:rPr>
        <w:t xml:space="preserve"> ou enfuir des déchets quels q</w:t>
      </w:r>
      <w:r w:rsidRPr="00B80A42">
        <w:rPr>
          <w:szCs w:val="20"/>
        </w:rPr>
        <w:t>u’ils soient.</w:t>
      </w:r>
    </w:p>
    <w:p w14:paraId="201ADB82" w14:textId="77777777" w:rsidR="0018251B" w:rsidRPr="00B80A42" w:rsidRDefault="0018251B" w:rsidP="0018251B">
      <w:pPr>
        <w:pStyle w:val="Paragraphedeliste"/>
        <w:ind w:left="0" w:firstLine="360"/>
        <w:rPr>
          <w:szCs w:val="20"/>
        </w:rPr>
      </w:pPr>
    </w:p>
    <w:p w14:paraId="4163C592" w14:textId="77777777" w:rsidR="0018251B" w:rsidRPr="00B80A42" w:rsidRDefault="0018251B" w:rsidP="0018251B">
      <w:pPr>
        <w:pStyle w:val="Paragraphedeliste"/>
        <w:ind w:left="0" w:firstLine="360"/>
        <w:rPr>
          <w:szCs w:val="20"/>
        </w:rPr>
      </w:pPr>
      <w:r w:rsidRPr="00B80A42">
        <w:rPr>
          <w:b/>
          <w:szCs w:val="20"/>
          <w:u w:val="single"/>
        </w:rPr>
        <w:t>ATTENTION</w:t>
      </w:r>
      <w:r w:rsidRPr="00B80A42">
        <w:rPr>
          <w:szCs w:val="20"/>
        </w:rPr>
        <w:t> : Certains déchets liés au chantier seront à évacuer directement par les entreprises spécialisées, à savoir :</w:t>
      </w:r>
    </w:p>
    <w:p w14:paraId="2B9F467C" w14:textId="77777777" w:rsidR="0018251B" w:rsidRPr="00B80A42" w:rsidRDefault="0018251B" w:rsidP="0018251B">
      <w:pPr>
        <w:pStyle w:val="Paragraphedeliste"/>
        <w:numPr>
          <w:ilvl w:val="0"/>
          <w:numId w:val="9"/>
        </w:numPr>
        <w:rPr>
          <w:b/>
          <w:i/>
          <w:szCs w:val="20"/>
        </w:rPr>
      </w:pPr>
      <w:r w:rsidRPr="00B80A42">
        <w:rPr>
          <w:szCs w:val="20"/>
        </w:rPr>
        <w:t>Les menuiseries comportant des joints amiantés seront proprement stockées sur site pour être évacuées par l’entreprise responsable du désamiantage</w:t>
      </w:r>
    </w:p>
    <w:p w14:paraId="185FD1B9" w14:textId="77777777" w:rsidR="00673259" w:rsidRPr="00B80A42" w:rsidRDefault="0018251B" w:rsidP="00673259">
      <w:pPr>
        <w:pStyle w:val="Paragraphedeliste"/>
        <w:numPr>
          <w:ilvl w:val="0"/>
          <w:numId w:val="9"/>
        </w:numPr>
        <w:spacing w:line="480" w:lineRule="auto"/>
        <w:rPr>
          <w:b/>
          <w:i/>
          <w:szCs w:val="20"/>
        </w:rPr>
      </w:pPr>
      <w:r w:rsidRPr="00B80A42">
        <w:rPr>
          <w:szCs w:val="20"/>
        </w:rPr>
        <w:t>Les pots de peintures et colles diverses seront évacués par l’entreprise générant les déchets</w:t>
      </w:r>
    </w:p>
    <w:p w14:paraId="2EFD7568" w14:textId="3C4B4F2B" w:rsidR="00C95207" w:rsidRPr="003673A8" w:rsidRDefault="00C95207" w:rsidP="000A06FB">
      <w:pPr>
        <w:pStyle w:val="Titre2"/>
        <w:numPr>
          <w:ilvl w:val="1"/>
          <w:numId w:val="1"/>
        </w:numPr>
      </w:pPr>
      <w:bookmarkStart w:id="12" w:name="_Toc198890194"/>
      <w:r>
        <w:t>Base vie</w:t>
      </w:r>
      <w:bookmarkEnd w:id="12"/>
    </w:p>
    <w:p w14:paraId="4C8DF065" w14:textId="77777777" w:rsidR="00517D29" w:rsidRPr="00AA1AD4" w:rsidRDefault="00CD60AC" w:rsidP="00CD60AC">
      <w:pPr>
        <w:spacing w:after="0"/>
        <w:ind w:firstLine="360"/>
        <w:jc w:val="both"/>
        <w:rPr>
          <w:szCs w:val="18"/>
        </w:rPr>
      </w:pPr>
      <w:r w:rsidRPr="00AA1AD4">
        <w:rPr>
          <w:szCs w:val="18"/>
        </w:rPr>
        <w:t>L’installation d’une base vie comprenant</w:t>
      </w:r>
      <w:r w:rsidR="00FA108B" w:rsidRPr="00AA1AD4">
        <w:rPr>
          <w:szCs w:val="18"/>
        </w:rPr>
        <w:t xml:space="preserve"> vestiaire, </w:t>
      </w:r>
      <w:r w:rsidR="00993EF8" w:rsidRPr="00AA1AD4">
        <w:rPr>
          <w:szCs w:val="18"/>
        </w:rPr>
        <w:t>réfectoire</w:t>
      </w:r>
      <w:r w:rsidR="00FA108B" w:rsidRPr="00AA1AD4">
        <w:rPr>
          <w:szCs w:val="18"/>
        </w:rPr>
        <w:t xml:space="preserve"> et</w:t>
      </w:r>
      <w:r w:rsidR="003C6B87" w:rsidRPr="00AA1AD4">
        <w:rPr>
          <w:szCs w:val="18"/>
        </w:rPr>
        <w:t xml:space="preserve"> sanitaires</w:t>
      </w:r>
      <w:r w:rsidRPr="00AA1AD4">
        <w:rPr>
          <w:szCs w:val="18"/>
        </w:rPr>
        <w:t xml:space="preserve"> est à la charge </w:t>
      </w:r>
      <w:r w:rsidR="0039571A" w:rsidRPr="00AA1AD4">
        <w:rPr>
          <w:szCs w:val="18"/>
        </w:rPr>
        <w:t xml:space="preserve">du titulaire </w:t>
      </w:r>
      <w:r w:rsidRPr="00AA1AD4">
        <w:rPr>
          <w:szCs w:val="18"/>
        </w:rPr>
        <w:t>du lot n°1</w:t>
      </w:r>
      <w:r w:rsidR="0039571A" w:rsidRPr="00AA1AD4">
        <w:rPr>
          <w:szCs w:val="18"/>
        </w:rPr>
        <w:t xml:space="preserve"> Gros-Œuvre et </w:t>
      </w:r>
      <w:r w:rsidR="00863B3B" w:rsidRPr="00AA1AD4">
        <w:rPr>
          <w:szCs w:val="18"/>
        </w:rPr>
        <w:t>Plâtrerie</w:t>
      </w:r>
      <w:r w:rsidR="00993EF8" w:rsidRPr="00AA1AD4">
        <w:rPr>
          <w:szCs w:val="18"/>
        </w:rPr>
        <w:t xml:space="preserve">. </w:t>
      </w:r>
      <w:r w:rsidR="00850EDE" w:rsidRPr="00AA1AD4">
        <w:rPr>
          <w:szCs w:val="18"/>
        </w:rPr>
        <w:t>Le</w:t>
      </w:r>
      <w:r w:rsidRPr="00AA1AD4">
        <w:rPr>
          <w:szCs w:val="18"/>
        </w:rPr>
        <w:t>s</w:t>
      </w:r>
      <w:r w:rsidR="00850EDE" w:rsidRPr="00AA1AD4">
        <w:rPr>
          <w:szCs w:val="18"/>
        </w:rPr>
        <w:t xml:space="preserve"> raccordement</w:t>
      </w:r>
      <w:r w:rsidRPr="00AA1AD4">
        <w:rPr>
          <w:szCs w:val="18"/>
        </w:rPr>
        <w:t>s de la base vie en eau, électricité et évacuations seront</w:t>
      </w:r>
      <w:r w:rsidR="00850EDE" w:rsidRPr="00AA1AD4">
        <w:rPr>
          <w:szCs w:val="18"/>
        </w:rPr>
        <w:t xml:space="preserve"> à la charge de l’entreprise.</w:t>
      </w:r>
      <w:r w:rsidR="0039571A" w:rsidRPr="00AA1AD4">
        <w:rPr>
          <w:szCs w:val="18"/>
        </w:rPr>
        <w:t xml:space="preserve"> Les dépenses relatives aux consommations d’eau et d’électricité seront prises en charge par le centre hospitalier.</w:t>
      </w:r>
    </w:p>
    <w:p w14:paraId="7C4C35D1" w14:textId="77777777" w:rsidR="0039571A" w:rsidRPr="00AA1AD4" w:rsidRDefault="0039571A" w:rsidP="0039571A">
      <w:pPr>
        <w:spacing w:after="0"/>
        <w:jc w:val="both"/>
        <w:rPr>
          <w:szCs w:val="18"/>
        </w:rPr>
      </w:pPr>
      <w:r w:rsidRPr="00AA1AD4">
        <w:rPr>
          <w:szCs w:val="18"/>
        </w:rPr>
        <w:t>L’ensemble des installations et ouvrages sont prévus pour la durée totale des travaux, et ce pour l’ensemble des prestations de tous les corps d’état de la présente opération. Les installations dans leur ensemble seront réalisées en matériels neufs et devront être conformes aux dispositions réglementaires les régissant, notamment l’ensemble des décrets régissant et définissant les mesures à prendre en matière de Plan Général de Coordination Sécurité et Protection de la Santé (P.G.C.S.P.S.). L’installation respectera les règles d’hygiène et de sécurité et devra être validée par la maîtrise d’ouvrage.</w:t>
      </w:r>
    </w:p>
    <w:p w14:paraId="12B99F0B" w14:textId="77777777" w:rsidR="00AA1AD4" w:rsidRDefault="00AA1AD4" w:rsidP="0039571A">
      <w:pPr>
        <w:spacing w:after="0"/>
        <w:jc w:val="both"/>
        <w:rPr>
          <w:sz w:val="20"/>
          <w:szCs w:val="20"/>
        </w:rPr>
      </w:pPr>
    </w:p>
    <w:tbl>
      <w:tblPr>
        <w:tblStyle w:val="Grilledutableau"/>
        <w:tblW w:w="0" w:type="auto"/>
        <w:tblLook w:val="04A0" w:firstRow="1" w:lastRow="0" w:firstColumn="1" w:lastColumn="0" w:noHBand="0" w:noVBand="1"/>
      </w:tblPr>
      <w:tblGrid>
        <w:gridCol w:w="5705"/>
        <w:gridCol w:w="1248"/>
        <w:gridCol w:w="1137"/>
        <w:gridCol w:w="972"/>
      </w:tblGrid>
      <w:tr w:rsidR="00AA1AD4" w:rsidRPr="00AA1AD4" w14:paraId="3DF85712" w14:textId="77777777" w:rsidTr="00863827">
        <w:tc>
          <w:tcPr>
            <w:tcW w:w="5862" w:type="dxa"/>
          </w:tcPr>
          <w:p w14:paraId="7617363F" w14:textId="77777777" w:rsidR="00AA1AD4" w:rsidRPr="00FE3B43" w:rsidRDefault="00AA1AD4" w:rsidP="00AA1AD4">
            <w:pPr>
              <w:jc w:val="center"/>
              <w:rPr>
                <w:b/>
                <w:szCs w:val="20"/>
              </w:rPr>
            </w:pPr>
            <w:r w:rsidRPr="00FE3B43">
              <w:rPr>
                <w:b/>
                <w:sz w:val="20"/>
                <w:szCs w:val="20"/>
              </w:rPr>
              <w:t>Nature de la prestation</w:t>
            </w:r>
          </w:p>
        </w:tc>
        <w:tc>
          <w:tcPr>
            <w:tcW w:w="1248" w:type="dxa"/>
          </w:tcPr>
          <w:p w14:paraId="7388F323" w14:textId="77777777" w:rsidR="00AA1AD4" w:rsidRPr="00AA1AD4" w:rsidRDefault="00AA1AD4" w:rsidP="00AA1AD4">
            <w:pPr>
              <w:jc w:val="center"/>
              <w:rPr>
                <w:szCs w:val="20"/>
              </w:rPr>
            </w:pPr>
            <w:r>
              <w:rPr>
                <w:szCs w:val="20"/>
              </w:rPr>
              <w:t>Lot GO</w:t>
            </w:r>
          </w:p>
        </w:tc>
        <w:tc>
          <w:tcPr>
            <w:tcW w:w="974" w:type="dxa"/>
          </w:tcPr>
          <w:p w14:paraId="67E4876A" w14:textId="77777777" w:rsidR="00AA1AD4" w:rsidRPr="00AA1AD4" w:rsidRDefault="00AA1AD4" w:rsidP="00AA1AD4">
            <w:pPr>
              <w:jc w:val="center"/>
              <w:rPr>
                <w:szCs w:val="20"/>
              </w:rPr>
            </w:pPr>
            <w:r>
              <w:rPr>
                <w:szCs w:val="20"/>
              </w:rPr>
              <w:t>Autre lot</w:t>
            </w:r>
          </w:p>
        </w:tc>
        <w:tc>
          <w:tcPr>
            <w:tcW w:w="978" w:type="dxa"/>
          </w:tcPr>
          <w:p w14:paraId="452BD788" w14:textId="77777777" w:rsidR="00AA1AD4" w:rsidRPr="00AA1AD4" w:rsidRDefault="00AA1AD4" w:rsidP="00AA1AD4">
            <w:pPr>
              <w:jc w:val="center"/>
              <w:rPr>
                <w:szCs w:val="20"/>
              </w:rPr>
            </w:pPr>
            <w:r>
              <w:rPr>
                <w:szCs w:val="20"/>
              </w:rPr>
              <w:t>Compte Prorata</w:t>
            </w:r>
          </w:p>
        </w:tc>
      </w:tr>
      <w:tr w:rsidR="00AA1AD4" w:rsidRPr="00AA1AD4" w14:paraId="55D0F14C" w14:textId="77777777" w:rsidTr="00863827">
        <w:tc>
          <w:tcPr>
            <w:tcW w:w="5862" w:type="dxa"/>
          </w:tcPr>
          <w:p w14:paraId="7B311F22" w14:textId="07E7CC30" w:rsidR="00AA1AD4" w:rsidRPr="00AA1AD4" w:rsidRDefault="00AA1AD4" w:rsidP="0039571A">
            <w:pPr>
              <w:jc w:val="both"/>
              <w:rPr>
                <w:szCs w:val="18"/>
              </w:rPr>
            </w:pPr>
            <w:r w:rsidRPr="00AA1AD4">
              <w:rPr>
                <w:szCs w:val="18"/>
              </w:rPr>
              <w:t>Constat d’huissier</w:t>
            </w:r>
            <w:r w:rsidR="0080096A">
              <w:rPr>
                <w:szCs w:val="18"/>
              </w:rPr>
              <w:t xml:space="preserve"> avec présence de toutes les entreprises </w:t>
            </w:r>
          </w:p>
        </w:tc>
        <w:tc>
          <w:tcPr>
            <w:tcW w:w="1248" w:type="dxa"/>
          </w:tcPr>
          <w:p w14:paraId="26845423" w14:textId="77777777" w:rsidR="00AA1AD4" w:rsidRPr="00AA1AD4" w:rsidRDefault="00AA1AD4" w:rsidP="00AA1AD4">
            <w:pPr>
              <w:jc w:val="center"/>
              <w:rPr>
                <w:szCs w:val="20"/>
              </w:rPr>
            </w:pPr>
            <w:r>
              <w:rPr>
                <w:szCs w:val="20"/>
              </w:rPr>
              <w:t>X</w:t>
            </w:r>
          </w:p>
        </w:tc>
        <w:tc>
          <w:tcPr>
            <w:tcW w:w="974" w:type="dxa"/>
          </w:tcPr>
          <w:p w14:paraId="3D9C9510" w14:textId="77777777" w:rsidR="00AA1AD4" w:rsidRPr="00AA1AD4" w:rsidRDefault="00AA1AD4" w:rsidP="00AA1AD4">
            <w:pPr>
              <w:jc w:val="center"/>
              <w:rPr>
                <w:szCs w:val="20"/>
              </w:rPr>
            </w:pPr>
          </w:p>
        </w:tc>
        <w:tc>
          <w:tcPr>
            <w:tcW w:w="978" w:type="dxa"/>
          </w:tcPr>
          <w:p w14:paraId="3B0F5231" w14:textId="77777777" w:rsidR="00AA1AD4" w:rsidRPr="00AA1AD4" w:rsidRDefault="00AA1AD4" w:rsidP="00AA1AD4">
            <w:pPr>
              <w:jc w:val="center"/>
              <w:rPr>
                <w:szCs w:val="20"/>
              </w:rPr>
            </w:pPr>
          </w:p>
        </w:tc>
      </w:tr>
      <w:tr w:rsidR="00AA1AD4" w:rsidRPr="00AA1AD4" w14:paraId="6EF961BF" w14:textId="77777777" w:rsidTr="00863827">
        <w:tc>
          <w:tcPr>
            <w:tcW w:w="5862" w:type="dxa"/>
          </w:tcPr>
          <w:p w14:paraId="4BC5E619" w14:textId="77777777" w:rsidR="00AA1AD4" w:rsidRPr="00AA1AD4" w:rsidRDefault="00AA1AD4" w:rsidP="0039571A">
            <w:pPr>
              <w:jc w:val="both"/>
              <w:rPr>
                <w:szCs w:val="18"/>
              </w:rPr>
            </w:pPr>
            <w:r w:rsidRPr="00AA1AD4">
              <w:rPr>
                <w:szCs w:val="18"/>
              </w:rPr>
              <w:t>Panneau de chantier et Signalétique de chantier (compris intérieur)</w:t>
            </w:r>
          </w:p>
        </w:tc>
        <w:tc>
          <w:tcPr>
            <w:tcW w:w="1248" w:type="dxa"/>
          </w:tcPr>
          <w:p w14:paraId="02191FBB" w14:textId="77777777" w:rsidR="00AA1AD4" w:rsidRPr="00AA1AD4" w:rsidRDefault="00AA1AD4" w:rsidP="00AA1AD4">
            <w:pPr>
              <w:jc w:val="center"/>
              <w:rPr>
                <w:szCs w:val="20"/>
              </w:rPr>
            </w:pPr>
            <w:r>
              <w:rPr>
                <w:szCs w:val="20"/>
              </w:rPr>
              <w:t>X</w:t>
            </w:r>
          </w:p>
        </w:tc>
        <w:tc>
          <w:tcPr>
            <w:tcW w:w="974" w:type="dxa"/>
          </w:tcPr>
          <w:p w14:paraId="18E309D3" w14:textId="77777777" w:rsidR="00AA1AD4" w:rsidRPr="00AA1AD4" w:rsidRDefault="00AA1AD4" w:rsidP="00AA1AD4">
            <w:pPr>
              <w:jc w:val="center"/>
              <w:rPr>
                <w:szCs w:val="20"/>
              </w:rPr>
            </w:pPr>
          </w:p>
        </w:tc>
        <w:tc>
          <w:tcPr>
            <w:tcW w:w="978" w:type="dxa"/>
          </w:tcPr>
          <w:p w14:paraId="58FCA2AB" w14:textId="77777777" w:rsidR="00AA1AD4" w:rsidRPr="00AA1AD4" w:rsidRDefault="00AA1AD4" w:rsidP="00AA1AD4">
            <w:pPr>
              <w:jc w:val="center"/>
              <w:rPr>
                <w:szCs w:val="20"/>
              </w:rPr>
            </w:pPr>
          </w:p>
        </w:tc>
      </w:tr>
      <w:tr w:rsidR="00AA1AD4" w:rsidRPr="00AA1AD4" w14:paraId="396A78D4" w14:textId="77777777" w:rsidTr="00863827">
        <w:tc>
          <w:tcPr>
            <w:tcW w:w="5862" w:type="dxa"/>
          </w:tcPr>
          <w:p w14:paraId="7027BE3E" w14:textId="77777777" w:rsidR="00AA1AD4" w:rsidRPr="00AA1AD4" w:rsidRDefault="00AA1AD4" w:rsidP="0039571A">
            <w:pPr>
              <w:jc w:val="both"/>
              <w:rPr>
                <w:szCs w:val="18"/>
              </w:rPr>
            </w:pPr>
            <w:r w:rsidRPr="00AA1AD4">
              <w:rPr>
                <w:szCs w:val="18"/>
              </w:rPr>
              <w:t>Clôture périmètre chantier et zones de stockage</w:t>
            </w:r>
          </w:p>
        </w:tc>
        <w:tc>
          <w:tcPr>
            <w:tcW w:w="1248" w:type="dxa"/>
          </w:tcPr>
          <w:p w14:paraId="3FBA330E" w14:textId="77777777" w:rsidR="00AA1AD4" w:rsidRPr="00AA1AD4" w:rsidRDefault="00AA1AD4" w:rsidP="00AA1AD4">
            <w:pPr>
              <w:jc w:val="center"/>
              <w:rPr>
                <w:szCs w:val="20"/>
              </w:rPr>
            </w:pPr>
            <w:r>
              <w:rPr>
                <w:szCs w:val="20"/>
              </w:rPr>
              <w:t>X</w:t>
            </w:r>
          </w:p>
        </w:tc>
        <w:tc>
          <w:tcPr>
            <w:tcW w:w="974" w:type="dxa"/>
          </w:tcPr>
          <w:p w14:paraId="65457487" w14:textId="77777777" w:rsidR="00AA1AD4" w:rsidRPr="00AA1AD4" w:rsidRDefault="00AA1AD4" w:rsidP="00AA1AD4">
            <w:pPr>
              <w:jc w:val="center"/>
              <w:rPr>
                <w:szCs w:val="20"/>
              </w:rPr>
            </w:pPr>
          </w:p>
        </w:tc>
        <w:tc>
          <w:tcPr>
            <w:tcW w:w="978" w:type="dxa"/>
          </w:tcPr>
          <w:p w14:paraId="34945415" w14:textId="77777777" w:rsidR="00AA1AD4" w:rsidRPr="00AA1AD4" w:rsidRDefault="00AA1AD4" w:rsidP="00AA1AD4">
            <w:pPr>
              <w:jc w:val="center"/>
              <w:rPr>
                <w:szCs w:val="20"/>
              </w:rPr>
            </w:pPr>
          </w:p>
        </w:tc>
      </w:tr>
      <w:tr w:rsidR="00AA1AD4" w:rsidRPr="00AA1AD4" w14:paraId="685AAE62" w14:textId="77777777" w:rsidTr="00863827">
        <w:tc>
          <w:tcPr>
            <w:tcW w:w="5862" w:type="dxa"/>
          </w:tcPr>
          <w:p w14:paraId="44AA36A1" w14:textId="77777777" w:rsidR="00AA1AD4" w:rsidRPr="00AA1AD4" w:rsidRDefault="00AA1AD4" w:rsidP="00AA1AD4">
            <w:pPr>
              <w:ind w:right="-108"/>
              <w:rPr>
                <w:szCs w:val="18"/>
              </w:rPr>
            </w:pPr>
            <w:r w:rsidRPr="00AA1AD4">
              <w:rPr>
                <w:szCs w:val="18"/>
              </w:rPr>
              <w:t>Branchement électrique de la base vie</w:t>
            </w:r>
          </w:p>
        </w:tc>
        <w:tc>
          <w:tcPr>
            <w:tcW w:w="1248" w:type="dxa"/>
          </w:tcPr>
          <w:p w14:paraId="50FEA19E" w14:textId="77777777" w:rsidR="00AA1AD4" w:rsidRPr="00AA1AD4" w:rsidRDefault="00AA1AD4" w:rsidP="00AA1AD4">
            <w:pPr>
              <w:jc w:val="center"/>
              <w:rPr>
                <w:szCs w:val="20"/>
              </w:rPr>
            </w:pPr>
            <w:r>
              <w:rPr>
                <w:szCs w:val="20"/>
              </w:rPr>
              <w:t>X</w:t>
            </w:r>
          </w:p>
        </w:tc>
        <w:tc>
          <w:tcPr>
            <w:tcW w:w="974" w:type="dxa"/>
          </w:tcPr>
          <w:p w14:paraId="538B1026" w14:textId="77777777" w:rsidR="00AA1AD4" w:rsidRPr="00AA1AD4" w:rsidRDefault="00AA1AD4" w:rsidP="00AA1AD4">
            <w:pPr>
              <w:jc w:val="center"/>
              <w:rPr>
                <w:szCs w:val="20"/>
              </w:rPr>
            </w:pPr>
          </w:p>
        </w:tc>
        <w:tc>
          <w:tcPr>
            <w:tcW w:w="978" w:type="dxa"/>
          </w:tcPr>
          <w:p w14:paraId="18F77546" w14:textId="77777777" w:rsidR="00AA1AD4" w:rsidRPr="00AA1AD4" w:rsidRDefault="00AA1AD4" w:rsidP="00AA1AD4">
            <w:pPr>
              <w:jc w:val="center"/>
              <w:rPr>
                <w:szCs w:val="20"/>
              </w:rPr>
            </w:pPr>
          </w:p>
        </w:tc>
      </w:tr>
      <w:tr w:rsidR="00AA1AD4" w:rsidRPr="00AA1AD4" w14:paraId="796F93F6" w14:textId="77777777" w:rsidTr="00863827">
        <w:tc>
          <w:tcPr>
            <w:tcW w:w="5862" w:type="dxa"/>
          </w:tcPr>
          <w:p w14:paraId="79E0C907" w14:textId="77777777" w:rsidR="00AA1AD4" w:rsidRPr="00AA1AD4" w:rsidRDefault="00AA1AD4" w:rsidP="00AA1AD4">
            <w:pPr>
              <w:ind w:right="-108"/>
              <w:rPr>
                <w:szCs w:val="18"/>
              </w:rPr>
            </w:pPr>
            <w:r w:rsidRPr="00AA1AD4">
              <w:rPr>
                <w:szCs w:val="18"/>
              </w:rPr>
              <w:t>Branchement en eau de la base vie depuis réseau existant en VS</w:t>
            </w:r>
          </w:p>
        </w:tc>
        <w:tc>
          <w:tcPr>
            <w:tcW w:w="1248" w:type="dxa"/>
          </w:tcPr>
          <w:p w14:paraId="3F8D132B" w14:textId="77777777" w:rsidR="00AA1AD4" w:rsidRPr="00AA1AD4" w:rsidRDefault="00AA1AD4" w:rsidP="00AA1AD4">
            <w:pPr>
              <w:jc w:val="center"/>
              <w:rPr>
                <w:szCs w:val="20"/>
              </w:rPr>
            </w:pPr>
            <w:r>
              <w:rPr>
                <w:szCs w:val="20"/>
              </w:rPr>
              <w:t>X</w:t>
            </w:r>
          </w:p>
        </w:tc>
        <w:tc>
          <w:tcPr>
            <w:tcW w:w="974" w:type="dxa"/>
          </w:tcPr>
          <w:p w14:paraId="22253BC1" w14:textId="77777777" w:rsidR="00AA1AD4" w:rsidRPr="00AA1AD4" w:rsidRDefault="00AA1AD4" w:rsidP="00AA1AD4">
            <w:pPr>
              <w:jc w:val="center"/>
              <w:rPr>
                <w:szCs w:val="20"/>
              </w:rPr>
            </w:pPr>
          </w:p>
        </w:tc>
        <w:tc>
          <w:tcPr>
            <w:tcW w:w="978" w:type="dxa"/>
          </w:tcPr>
          <w:p w14:paraId="09721A82" w14:textId="77777777" w:rsidR="00AA1AD4" w:rsidRPr="00AA1AD4" w:rsidRDefault="00AA1AD4" w:rsidP="00AA1AD4">
            <w:pPr>
              <w:jc w:val="center"/>
              <w:rPr>
                <w:szCs w:val="20"/>
              </w:rPr>
            </w:pPr>
          </w:p>
        </w:tc>
      </w:tr>
      <w:tr w:rsidR="00AA1AD4" w:rsidRPr="00AA1AD4" w14:paraId="1E277D8D" w14:textId="77777777" w:rsidTr="00863827">
        <w:tc>
          <w:tcPr>
            <w:tcW w:w="5862" w:type="dxa"/>
          </w:tcPr>
          <w:p w14:paraId="488C410C" w14:textId="77777777" w:rsidR="00AA1AD4" w:rsidRPr="00AA1AD4" w:rsidRDefault="00AA1AD4" w:rsidP="00AA1AD4">
            <w:pPr>
              <w:jc w:val="both"/>
              <w:rPr>
                <w:szCs w:val="18"/>
              </w:rPr>
            </w:pPr>
            <w:r w:rsidRPr="00AA1AD4">
              <w:rPr>
                <w:szCs w:val="18"/>
              </w:rPr>
              <w:t>Branchement au réseau d’évacuation EU/EV des sanitaires et points d’eau intérieurs en VS (base vie)</w:t>
            </w:r>
          </w:p>
        </w:tc>
        <w:tc>
          <w:tcPr>
            <w:tcW w:w="1248" w:type="dxa"/>
          </w:tcPr>
          <w:p w14:paraId="47A84CCA" w14:textId="77777777" w:rsidR="00AA1AD4" w:rsidRPr="00AA1AD4" w:rsidRDefault="00AA1AD4" w:rsidP="00AA1AD4">
            <w:pPr>
              <w:jc w:val="center"/>
              <w:rPr>
                <w:szCs w:val="20"/>
              </w:rPr>
            </w:pPr>
            <w:r>
              <w:rPr>
                <w:szCs w:val="20"/>
              </w:rPr>
              <w:t>X</w:t>
            </w:r>
          </w:p>
        </w:tc>
        <w:tc>
          <w:tcPr>
            <w:tcW w:w="974" w:type="dxa"/>
          </w:tcPr>
          <w:p w14:paraId="1E96BCA6" w14:textId="77777777" w:rsidR="00AA1AD4" w:rsidRPr="00AA1AD4" w:rsidRDefault="00AA1AD4" w:rsidP="00AA1AD4">
            <w:pPr>
              <w:jc w:val="center"/>
              <w:rPr>
                <w:szCs w:val="20"/>
              </w:rPr>
            </w:pPr>
          </w:p>
        </w:tc>
        <w:tc>
          <w:tcPr>
            <w:tcW w:w="978" w:type="dxa"/>
          </w:tcPr>
          <w:p w14:paraId="17CFE8ED" w14:textId="77777777" w:rsidR="00AA1AD4" w:rsidRPr="00AA1AD4" w:rsidRDefault="00AA1AD4" w:rsidP="00AA1AD4">
            <w:pPr>
              <w:jc w:val="center"/>
              <w:rPr>
                <w:szCs w:val="20"/>
              </w:rPr>
            </w:pPr>
          </w:p>
        </w:tc>
      </w:tr>
      <w:tr w:rsidR="00AA1AD4" w:rsidRPr="00AA1AD4" w14:paraId="0C4AC98E" w14:textId="77777777" w:rsidTr="00863827">
        <w:tc>
          <w:tcPr>
            <w:tcW w:w="5862" w:type="dxa"/>
          </w:tcPr>
          <w:p w14:paraId="6C085F90" w14:textId="77777777" w:rsidR="00AA1AD4" w:rsidRPr="00AA1AD4" w:rsidRDefault="00AA1AD4" w:rsidP="00AA1AD4">
            <w:pPr>
              <w:jc w:val="both"/>
              <w:rPr>
                <w:szCs w:val="18"/>
              </w:rPr>
            </w:pPr>
            <w:r w:rsidRPr="00AA1AD4">
              <w:rPr>
                <w:szCs w:val="18"/>
              </w:rPr>
              <w:t>Fourniture et pose d’armoires électriques</w:t>
            </w:r>
          </w:p>
        </w:tc>
        <w:tc>
          <w:tcPr>
            <w:tcW w:w="1248" w:type="dxa"/>
          </w:tcPr>
          <w:p w14:paraId="1847133F" w14:textId="77777777" w:rsidR="00AA1AD4" w:rsidRPr="00AA1AD4" w:rsidRDefault="00AA1AD4" w:rsidP="00AA1AD4">
            <w:pPr>
              <w:jc w:val="center"/>
              <w:rPr>
                <w:szCs w:val="20"/>
              </w:rPr>
            </w:pPr>
            <w:r>
              <w:rPr>
                <w:szCs w:val="20"/>
              </w:rPr>
              <w:t>X</w:t>
            </w:r>
          </w:p>
        </w:tc>
        <w:tc>
          <w:tcPr>
            <w:tcW w:w="974" w:type="dxa"/>
          </w:tcPr>
          <w:p w14:paraId="79BA1C25" w14:textId="77777777" w:rsidR="00AA1AD4" w:rsidRPr="00AA1AD4" w:rsidRDefault="00AA1AD4" w:rsidP="00AA1AD4">
            <w:pPr>
              <w:jc w:val="center"/>
              <w:rPr>
                <w:szCs w:val="20"/>
              </w:rPr>
            </w:pPr>
          </w:p>
        </w:tc>
        <w:tc>
          <w:tcPr>
            <w:tcW w:w="978" w:type="dxa"/>
          </w:tcPr>
          <w:p w14:paraId="73D6A37C" w14:textId="77777777" w:rsidR="00AA1AD4" w:rsidRPr="00AA1AD4" w:rsidRDefault="00AA1AD4" w:rsidP="00AA1AD4">
            <w:pPr>
              <w:jc w:val="center"/>
              <w:rPr>
                <w:szCs w:val="20"/>
              </w:rPr>
            </w:pPr>
          </w:p>
        </w:tc>
      </w:tr>
      <w:tr w:rsidR="00AA1AD4" w:rsidRPr="00AA1AD4" w14:paraId="18597AFF" w14:textId="77777777" w:rsidTr="00863827">
        <w:tc>
          <w:tcPr>
            <w:tcW w:w="5862" w:type="dxa"/>
          </w:tcPr>
          <w:p w14:paraId="2C2309A7" w14:textId="77777777" w:rsidR="00AA1AD4" w:rsidRPr="00AA1AD4" w:rsidRDefault="00AA1AD4" w:rsidP="00AA1AD4">
            <w:pPr>
              <w:jc w:val="both"/>
              <w:rPr>
                <w:szCs w:val="18"/>
              </w:rPr>
            </w:pPr>
            <w:r w:rsidRPr="00AA1AD4">
              <w:rPr>
                <w:szCs w:val="18"/>
              </w:rPr>
              <w:t>Mise en place d’un compteur électrique (compris relevé mensuel).</w:t>
            </w:r>
          </w:p>
        </w:tc>
        <w:tc>
          <w:tcPr>
            <w:tcW w:w="1248" w:type="dxa"/>
          </w:tcPr>
          <w:p w14:paraId="573626EE" w14:textId="77777777" w:rsidR="00AA1AD4" w:rsidRPr="00AA1AD4" w:rsidRDefault="00AA1AD4" w:rsidP="00AA1AD4">
            <w:pPr>
              <w:jc w:val="center"/>
              <w:rPr>
                <w:szCs w:val="20"/>
              </w:rPr>
            </w:pPr>
            <w:r>
              <w:rPr>
                <w:szCs w:val="20"/>
              </w:rPr>
              <w:t>X</w:t>
            </w:r>
          </w:p>
        </w:tc>
        <w:tc>
          <w:tcPr>
            <w:tcW w:w="974" w:type="dxa"/>
          </w:tcPr>
          <w:p w14:paraId="53805B71" w14:textId="77777777" w:rsidR="00AA1AD4" w:rsidRPr="00AA1AD4" w:rsidRDefault="00AA1AD4" w:rsidP="00AA1AD4">
            <w:pPr>
              <w:jc w:val="center"/>
              <w:rPr>
                <w:szCs w:val="20"/>
              </w:rPr>
            </w:pPr>
          </w:p>
        </w:tc>
        <w:tc>
          <w:tcPr>
            <w:tcW w:w="978" w:type="dxa"/>
          </w:tcPr>
          <w:p w14:paraId="7E40D5DD" w14:textId="77777777" w:rsidR="00AA1AD4" w:rsidRPr="00AA1AD4" w:rsidRDefault="00AA1AD4" w:rsidP="00AA1AD4">
            <w:pPr>
              <w:jc w:val="center"/>
              <w:rPr>
                <w:szCs w:val="20"/>
              </w:rPr>
            </w:pPr>
          </w:p>
        </w:tc>
      </w:tr>
      <w:tr w:rsidR="00AA1AD4" w:rsidRPr="00AA1AD4" w14:paraId="1475F0B6" w14:textId="77777777" w:rsidTr="00863827">
        <w:tc>
          <w:tcPr>
            <w:tcW w:w="5862" w:type="dxa"/>
          </w:tcPr>
          <w:p w14:paraId="3BD037EB" w14:textId="77777777" w:rsidR="00AA1AD4" w:rsidRPr="00AA1AD4" w:rsidRDefault="00AA1AD4" w:rsidP="00AA1AD4">
            <w:pPr>
              <w:ind w:right="-108"/>
              <w:rPr>
                <w:szCs w:val="18"/>
              </w:rPr>
            </w:pPr>
            <w:r w:rsidRPr="00AA1AD4">
              <w:rPr>
                <w:szCs w:val="18"/>
              </w:rPr>
              <w:t>Mise en place d’un compteur eau (compris relevé mensuel)</w:t>
            </w:r>
          </w:p>
        </w:tc>
        <w:tc>
          <w:tcPr>
            <w:tcW w:w="1248" w:type="dxa"/>
          </w:tcPr>
          <w:p w14:paraId="3DFDFD73" w14:textId="77777777" w:rsidR="00AA1AD4" w:rsidRPr="00AA1AD4" w:rsidRDefault="00AA1AD4" w:rsidP="00AA1AD4">
            <w:pPr>
              <w:jc w:val="center"/>
              <w:rPr>
                <w:szCs w:val="20"/>
              </w:rPr>
            </w:pPr>
            <w:r>
              <w:rPr>
                <w:szCs w:val="20"/>
              </w:rPr>
              <w:t>X</w:t>
            </w:r>
          </w:p>
        </w:tc>
        <w:tc>
          <w:tcPr>
            <w:tcW w:w="974" w:type="dxa"/>
          </w:tcPr>
          <w:p w14:paraId="53F0FEC4" w14:textId="77777777" w:rsidR="00AA1AD4" w:rsidRPr="00AA1AD4" w:rsidRDefault="00AA1AD4" w:rsidP="00AA1AD4">
            <w:pPr>
              <w:jc w:val="center"/>
              <w:rPr>
                <w:szCs w:val="20"/>
              </w:rPr>
            </w:pPr>
          </w:p>
        </w:tc>
        <w:tc>
          <w:tcPr>
            <w:tcW w:w="978" w:type="dxa"/>
          </w:tcPr>
          <w:p w14:paraId="5F6A84CF" w14:textId="77777777" w:rsidR="00AA1AD4" w:rsidRPr="00AA1AD4" w:rsidRDefault="00AA1AD4" w:rsidP="00AA1AD4">
            <w:pPr>
              <w:jc w:val="center"/>
              <w:rPr>
                <w:szCs w:val="20"/>
              </w:rPr>
            </w:pPr>
          </w:p>
        </w:tc>
      </w:tr>
      <w:tr w:rsidR="00AA1AD4" w:rsidRPr="00AA1AD4" w14:paraId="4E672C36" w14:textId="77777777" w:rsidTr="00863827">
        <w:tc>
          <w:tcPr>
            <w:tcW w:w="5862" w:type="dxa"/>
          </w:tcPr>
          <w:p w14:paraId="0BA04518" w14:textId="77777777" w:rsidR="00AA1AD4" w:rsidRPr="00AA1AD4" w:rsidRDefault="00AA1AD4" w:rsidP="00AA1AD4">
            <w:pPr>
              <w:ind w:right="-108"/>
              <w:rPr>
                <w:szCs w:val="18"/>
              </w:rPr>
            </w:pPr>
            <w:r w:rsidRPr="00AA1AD4">
              <w:rPr>
                <w:szCs w:val="18"/>
              </w:rPr>
              <w:t>Exécution des plateformes pour les installations extérieures</w:t>
            </w:r>
          </w:p>
        </w:tc>
        <w:tc>
          <w:tcPr>
            <w:tcW w:w="1248" w:type="dxa"/>
          </w:tcPr>
          <w:p w14:paraId="1E876E6E" w14:textId="77777777" w:rsidR="00AA1AD4" w:rsidRPr="00AA1AD4" w:rsidRDefault="00AA1AD4" w:rsidP="00AA1AD4">
            <w:pPr>
              <w:jc w:val="center"/>
              <w:rPr>
                <w:szCs w:val="20"/>
              </w:rPr>
            </w:pPr>
            <w:r>
              <w:rPr>
                <w:szCs w:val="20"/>
              </w:rPr>
              <w:t>X</w:t>
            </w:r>
          </w:p>
        </w:tc>
        <w:tc>
          <w:tcPr>
            <w:tcW w:w="974" w:type="dxa"/>
          </w:tcPr>
          <w:p w14:paraId="4CA43B17" w14:textId="77777777" w:rsidR="00AA1AD4" w:rsidRPr="00AA1AD4" w:rsidRDefault="00AA1AD4" w:rsidP="00AA1AD4">
            <w:pPr>
              <w:jc w:val="center"/>
              <w:rPr>
                <w:szCs w:val="20"/>
              </w:rPr>
            </w:pPr>
          </w:p>
        </w:tc>
        <w:tc>
          <w:tcPr>
            <w:tcW w:w="978" w:type="dxa"/>
          </w:tcPr>
          <w:p w14:paraId="537BC5FC" w14:textId="77777777" w:rsidR="00AA1AD4" w:rsidRPr="00AA1AD4" w:rsidRDefault="00AA1AD4" w:rsidP="00AA1AD4">
            <w:pPr>
              <w:jc w:val="center"/>
              <w:rPr>
                <w:szCs w:val="20"/>
              </w:rPr>
            </w:pPr>
          </w:p>
        </w:tc>
      </w:tr>
      <w:tr w:rsidR="00AA1AD4" w:rsidRPr="00AA1AD4" w14:paraId="2FA70685" w14:textId="77777777" w:rsidTr="00863827">
        <w:tc>
          <w:tcPr>
            <w:tcW w:w="5862" w:type="dxa"/>
          </w:tcPr>
          <w:p w14:paraId="67180163" w14:textId="77777777" w:rsidR="00AA1AD4" w:rsidRPr="00AA1AD4" w:rsidRDefault="00AA1AD4" w:rsidP="00AA1AD4">
            <w:pPr>
              <w:jc w:val="both"/>
              <w:rPr>
                <w:szCs w:val="18"/>
              </w:rPr>
            </w:pPr>
            <w:r w:rsidRPr="00AA1AD4">
              <w:rPr>
                <w:szCs w:val="18"/>
              </w:rPr>
              <w:t>Installation mobilier et équipements réfectoire (compris repli)</w:t>
            </w:r>
          </w:p>
        </w:tc>
        <w:tc>
          <w:tcPr>
            <w:tcW w:w="1248" w:type="dxa"/>
          </w:tcPr>
          <w:p w14:paraId="1EFA10C7" w14:textId="77777777" w:rsidR="00AA1AD4" w:rsidRPr="00AA1AD4" w:rsidRDefault="00AA1AD4" w:rsidP="00AA1AD4">
            <w:pPr>
              <w:jc w:val="center"/>
              <w:rPr>
                <w:szCs w:val="20"/>
              </w:rPr>
            </w:pPr>
            <w:r>
              <w:rPr>
                <w:szCs w:val="20"/>
              </w:rPr>
              <w:t>X</w:t>
            </w:r>
          </w:p>
        </w:tc>
        <w:tc>
          <w:tcPr>
            <w:tcW w:w="974" w:type="dxa"/>
          </w:tcPr>
          <w:p w14:paraId="7A6265A6" w14:textId="77777777" w:rsidR="00AA1AD4" w:rsidRPr="00AA1AD4" w:rsidRDefault="00AA1AD4" w:rsidP="00AA1AD4">
            <w:pPr>
              <w:jc w:val="center"/>
              <w:rPr>
                <w:szCs w:val="20"/>
              </w:rPr>
            </w:pPr>
          </w:p>
        </w:tc>
        <w:tc>
          <w:tcPr>
            <w:tcW w:w="978" w:type="dxa"/>
          </w:tcPr>
          <w:p w14:paraId="2BE29CD3" w14:textId="77777777" w:rsidR="00AA1AD4" w:rsidRPr="00AA1AD4" w:rsidRDefault="00AA1AD4" w:rsidP="00AA1AD4">
            <w:pPr>
              <w:jc w:val="center"/>
              <w:rPr>
                <w:szCs w:val="20"/>
              </w:rPr>
            </w:pPr>
          </w:p>
        </w:tc>
      </w:tr>
      <w:tr w:rsidR="00AA1AD4" w:rsidRPr="00AA1AD4" w14:paraId="65C0BB13" w14:textId="77777777" w:rsidTr="00863827">
        <w:tc>
          <w:tcPr>
            <w:tcW w:w="5862" w:type="dxa"/>
          </w:tcPr>
          <w:p w14:paraId="35B1FB2D" w14:textId="77777777" w:rsidR="00AA1AD4" w:rsidRPr="00AA1AD4" w:rsidRDefault="00AA1AD4" w:rsidP="00AA1AD4">
            <w:pPr>
              <w:jc w:val="both"/>
              <w:rPr>
                <w:szCs w:val="18"/>
              </w:rPr>
            </w:pPr>
            <w:r w:rsidRPr="00AA1AD4">
              <w:rPr>
                <w:szCs w:val="18"/>
              </w:rPr>
              <w:t>Installation Bungalow sanitaires (compris location et repli)</w:t>
            </w:r>
          </w:p>
        </w:tc>
        <w:tc>
          <w:tcPr>
            <w:tcW w:w="1248" w:type="dxa"/>
          </w:tcPr>
          <w:p w14:paraId="07FDC58B" w14:textId="77777777" w:rsidR="00AA1AD4" w:rsidRPr="00AA1AD4" w:rsidRDefault="00863827" w:rsidP="00AA1AD4">
            <w:pPr>
              <w:jc w:val="center"/>
              <w:rPr>
                <w:szCs w:val="20"/>
              </w:rPr>
            </w:pPr>
            <w:r>
              <w:rPr>
                <w:szCs w:val="20"/>
              </w:rPr>
              <w:t>X</w:t>
            </w:r>
          </w:p>
        </w:tc>
        <w:tc>
          <w:tcPr>
            <w:tcW w:w="974" w:type="dxa"/>
          </w:tcPr>
          <w:p w14:paraId="2D9010F5" w14:textId="77777777" w:rsidR="00AA1AD4" w:rsidRPr="00AA1AD4" w:rsidRDefault="00AA1AD4" w:rsidP="00AA1AD4">
            <w:pPr>
              <w:jc w:val="center"/>
              <w:rPr>
                <w:szCs w:val="20"/>
              </w:rPr>
            </w:pPr>
          </w:p>
        </w:tc>
        <w:tc>
          <w:tcPr>
            <w:tcW w:w="978" w:type="dxa"/>
          </w:tcPr>
          <w:p w14:paraId="0AE747F8" w14:textId="77777777" w:rsidR="00AA1AD4" w:rsidRPr="00AA1AD4" w:rsidRDefault="00AA1AD4" w:rsidP="00AA1AD4">
            <w:pPr>
              <w:jc w:val="center"/>
              <w:rPr>
                <w:szCs w:val="20"/>
              </w:rPr>
            </w:pPr>
          </w:p>
        </w:tc>
      </w:tr>
      <w:tr w:rsidR="00AA1AD4" w:rsidRPr="00AA1AD4" w14:paraId="0C6CA9EF" w14:textId="77777777" w:rsidTr="00863827">
        <w:tc>
          <w:tcPr>
            <w:tcW w:w="5862" w:type="dxa"/>
          </w:tcPr>
          <w:p w14:paraId="2DD5BAC5" w14:textId="77777777" w:rsidR="00AA1AD4" w:rsidRPr="00AA1AD4" w:rsidRDefault="00AA1AD4" w:rsidP="00AA1AD4">
            <w:pPr>
              <w:ind w:right="-108"/>
              <w:rPr>
                <w:szCs w:val="18"/>
              </w:rPr>
            </w:pPr>
            <w:r w:rsidRPr="00AA1AD4">
              <w:rPr>
                <w:szCs w:val="18"/>
              </w:rPr>
              <w:t>Installation mobilier et équipements vestiaires (compris repli)</w:t>
            </w:r>
          </w:p>
        </w:tc>
        <w:tc>
          <w:tcPr>
            <w:tcW w:w="1248" w:type="dxa"/>
          </w:tcPr>
          <w:p w14:paraId="7B6ADC7F" w14:textId="77777777" w:rsidR="00AA1AD4" w:rsidRPr="00AA1AD4" w:rsidRDefault="00863827" w:rsidP="00AA1AD4">
            <w:pPr>
              <w:jc w:val="center"/>
              <w:rPr>
                <w:szCs w:val="20"/>
              </w:rPr>
            </w:pPr>
            <w:r>
              <w:rPr>
                <w:szCs w:val="20"/>
              </w:rPr>
              <w:t>X</w:t>
            </w:r>
          </w:p>
        </w:tc>
        <w:tc>
          <w:tcPr>
            <w:tcW w:w="974" w:type="dxa"/>
          </w:tcPr>
          <w:p w14:paraId="4D99F889" w14:textId="77777777" w:rsidR="00AA1AD4" w:rsidRPr="00AA1AD4" w:rsidRDefault="00AA1AD4" w:rsidP="00AA1AD4">
            <w:pPr>
              <w:jc w:val="center"/>
              <w:rPr>
                <w:szCs w:val="20"/>
              </w:rPr>
            </w:pPr>
          </w:p>
        </w:tc>
        <w:tc>
          <w:tcPr>
            <w:tcW w:w="978" w:type="dxa"/>
          </w:tcPr>
          <w:p w14:paraId="26E0781D" w14:textId="77777777" w:rsidR="00AA1AD4" w:rsidRPr="00AA1AD4" w:rsidRDefault="00AA1AD4" w:rsidP="00AA1AD4">
            <w:pPr>
              <w:jc w:val="center"/>
              <w:rPr>
                <w:szCs w:val="20"/>
              </w:rPr>
            </w:pPr>
          </w:p>
        </w:tc>
      </w:tr>
      <w:tr w:rsidR="00AA1AD4" w:rsidRPr="00AA1AD4" w14:paraId="3AFAA564" w14:textId="77777777" w:rsidTr="00863827">
        <w:tc>
          <w:tcPr>
            <w:tcW w:w="5862" w:type="dxa"/>
          </w:tcPr>
          <w:p w14:paraId="3FBFEE8C" w14:textId="77777777" w:rsidR="00AA1AD4" w:rsidRPr="00AA1AD4" w:rsidRDefault="00AA1AD4" w:rsidP="00AA1AD4">
            <w:pPr>
              <w:jc w:val="both"/>
              <w:rPr>
                <w:szCs w:val="18"/>
              </w:rPr>
            </w:pPr>
            <w:r w:rsidRPr="00AA1AD4">
              <w:rPr>
                <w:szCs w:val="18"/>
              </w:rPr>
              <w:t>Installation mobilier salle de réunion (compris repli)</w:t>
            </w:r>
          </w:p>
        </w:tc>
        <w:tc>
          <w:tcPr>
            <w:tcW w:w="1248" w:type="dxa"/>
          </w:tcPr>
          <w:p w14:paraId="412F3798" w14:textId="77777777" w:rsidR="00AA1AD4" w:rsidRPr="00AA1AD4" w:rsidRDefault="00863827" w:rsidP="00AA1AD4">
            <w:pPr>
              <w:jc w:val="center"/>
              <w:rPr>
                <w:szCs w:val="20"/>
              </w:rPr>
            </w:pPr>
            <w:r>
              <w:rPr>
                <w:szCs w:val="20"/>
              </w:rPr>
              <w:t>X</w:t>
            </w:r>
          </w:p>
        </w:tc>
        <w:tc>
          <w:tcPr>
            <w:tcW w:w="974" w:type="dxa"/>
          </w:tcPr>
          <w:p w14:paraId="4B7487AD" w14:textId="77777777" w:rsidR="00AA1AD4" w:rsidRPr="00AA1AD4" w:rsidRDefault="00AA1AD4" w:rsidP="00AA1AD4">
            <w:pPr>
              <w:jc w:val="center"/>
              <w:rPr>
                <w:szCs w:val="20"/>
              </w:rPr>
            </w:pPr>
          </w:p>
        </w:tc>
        <w:tc>
          <w:tcPr>
            <w:tcW w:w="978" w:type="dxa"/>
          </w:tcPr>
          <w:p w14:paraId="5085E04C" w14:textId="77777777" w:rsidR="00AA1AD4" w:rsidRPr="00AA1AD4" w:rsidRDefault="00AA1AD4" w:rsidP="00AA1AD4">
            <w:pPr>
              <w:jc w:val="center"/>
              <w:rPr>
                <w:szCs w:val="20"/>
              </w:rPr>
            </w:pPr>
          </w:p>
        </w:tc>
      </w:tr>
      <w:tr w:rsidR="00AA1AD4" w:rsidRPr="00AA1AD4" w14:paraId="3481E08E" w14:textId="77777777" w:rsidTr="00863827">
        <w:tc>
          <w:tcPr>
            <w:tcW w:w="5862" w:type="dxa"/>
          </w:tcPr>
          <w:p w14:paraId="3CA7C8BE" w14:textId="77777777" w:rsidR="00AA1AD4" w:rsidRPr="00AA1AD4" w:rsidRDefault="00AA1AD4" w:rsidP="00AA1AD4">
            <w:pPr>
              <w:jc w:val="both"/>
              <w:rPr>
                <w:szCs w:val="18"/>
              </w:rPr>
            </w:pPr>
            <w:r w:rsidRPr="00AA1AD4">
              <w:rPr>
                <w:szCs w:val="18"/>
              </w:rPr>
              <w:lastRenderedPageBreak/>
              <w:t>Fourniture des moyens d’alerte, de sécurité, d’une pharmacie et du balisage d’accès aux bungalows</w:t>
            </w:r>
          </w:p>
        </w:tc>
        <w:tc>
          <w:tcPr>
            <w:tcW w:w="1248" w:type="dxa"/>
          </w:tcPr>
          <w:p w14:paraId="0BCCEB95" w14:textId="77777777" w:rsidR="00AA1AD4" w:rsidRPr="00AA1AD4" w:rsidRDefault="00863827" w:rsidP="00AA1AD4">
            <w:pPr>
              <w:jc w:val="center"/>
              <w:rPr>
                <w:szCs w:val="20"/>
              </w:rPr>
            </w:pPr>
            <w:r>
              <w:rPr>
                <w:szCs w:val="20"/>
              </w:rPr>
              <w:t>X</w:t>
            </w:r>
          </w:p>
        </w:tc>
        <w:tc>
          <w:tcPr>
            <w:tcW w:w="974" w:type="dxa"/>
          </w:tcPr>
          <w:p w14:paraId="4F765C57" w14:textId="77777777" w:rsidR="00AA1AD4" w:rsidRPr="00AA1AD4" w:rsidRDefault="00AA1AD4" w:rsidP="00AA1AD4">
            <w:pPr>
              <w:jc w:val="center"/>
              <w:rPr>
                <w:szCs w:val="20"/>
              </w:rPr>
            </w:pPr>
          </w:p>
        </w:tc>
        <w:tc>
          <w:tcPr>
            <w:tcW w:w="978" w:type="dxa"/>
          </w:tcPr>
          <w:p w14:paraId="0AC14BB4" w14:textId="77777777" w:rsidR="00AA1AD4" w:rsidRPr="00AA1AD4" w:rsidRDefault="00AA1AD4" w:rsidP="00AA1AD4">
            <w:pPr>
              <w:jc w:val="center"/>
              <w:rPr>
                <w:szCs w:val="20"/>
              </w:rPr>
            </w:pPr>
          </w:p>
        </w:tc>
      </w:tr>
      <w:tr w:rsidR="00AA1AD4" w:rsidRPr="00AA1AD4" w14:paraId="39F9B670" w14:textId="77777777" w:rsidTr="00863827">
        <w:tc>
          <w:tcPr>
            <w:tcW w:w="5862" w:type="dxa"/>
          </w:tcPr>
          <w:p w14:paraId="759068D8" w14:textId="67BB7A6E" w:rsidR="00AA1AD4" w:rsidRPr="00AA1AD4" w:rsidRDefault="00AA1AD4" w:rsidP="00AA1AD4">
            <w:pPr>
              <w:ind w:right="-108"/>
              <w:rPr>
                <w:szCs w:val="18"/>
              </w:rPr>
            </w:pPr>
            <w:r w:rsidRPr="00AA1AD4">
              <w:rPr>
                <w:szCs w:val="18"/>
              </w:rPr>
              <w:t>Nettoyage hebdomadaire de la base vie (tous bungalows)</w:t>
            </w:r>
            <w:r w:rsidR="0080096A">
              <w:rPr>
                <w:szCs w:val="18"/>
              </w:rPr>
              <w:t xml:space="preserve"> avec des tris des déchets (hors chantier)</w:t>
            </w:r>
          </w:p>
        </w:tc>
        <w:tc>
          <w:tcPr>
            <w:tcW w:w="1248" w:type="dxa"/>
          </w:tcPr>
          <w:p w14:paraId="40132EB0" w14:textId="77777777" w:rsidR="00AA1AD4" w:rsidRPr="00AA1AD4" w:rsidRDefault="00AA1AD4" w:rsidP="00AA1AD4">
            <w:pPr>
              <w:jc w:val="center"/>
              <w:rPr>
                <w:szCs w:val="20"/>
              </w:rPr>
            </w:pPr>
            <w:r>
              <w:rPr>
                <w:szCs w:val="20"/>
              </w:rPr>
              <w:t>Sous responsabilité</w:t>
            </w:r>
          </w:p>
        </w:tc>
        <w:tc>
          <w:tcPr>
            <w:tcW w:w="974" w:type="dxa"/>
          </w:tcPr>
          <w:p w14:paraId="3AF2F878" w14:textId="77777777" w:rsidR="00AA1AD4" w:rsidRPr="00AA1AD4" w:rsidRDefault="00AA1AD4" w:rsidP="00AA1AD4">
            <w:pPr>
              <w:jc w:val="center"/>
              <w:rPr>
                <w:szCs w:val="20"/>
              </w:rPr>
            </w:pPr>
          </w:p>
        </w:tc>
        <w:tc>
          <w:tcPr>
            <w:tcW w:w="978" w:type="dxa"/>
          </w:tcPr>
          <w:p w14:paraId="1632E7F7" w14:textId="77777777" w:rsidR="00AA1AD4" w:rsidRPr="00AA1AD4" w:rsidRDefault="00863827" w:rsidP="00AA1AD4">
            <w:pPr>
              <w:jc w:val="center"/>
              <w:rPr>
                <w:szCs w:val="20"/>
              </w:rPr>
            </w:pPr>
            <w:r>
              <w:rPr>
                <w:szCs w:val="20"/>
              </w:rPr>
              <w:t>X</w:t>
            </w:r>
          </w:p>
        </w:tc>
      </w:tr>
      <w:tr w:rsidR="00AA1AD4" w:rsidRPr="00AA1AD4" w14:paraId="6D769CCF" w14:textId="77777777" w:rsidTr="00863827">
        <w:tc>
          <w:tcPr>
            <w:tcW w:w="5862" w:type="dxa"/>
          </w:tcPr>
          <w:p w14:paraId="3BD8BA02" w14:textId="77777777" w:rsidR="00AA1AD4" w:rsidRPr="00AA1AD4" w:rsidRDefault="00AA1AD4" w:rsidP="00AA1AD4">
            <w:pPr>
              <w:ind w:right="-108"/>
              <w:rPr>
                <w:szCs w:val="18"/>
              </w:rPr>
            </w:pPr>
            <w:r w:rsidRPr="00AA1AD4">
              <w:rPr>
                <w:szCs w:val="18"/>
              </w:rPr>
              <w:t>Maintenance des installations de la base vie</w:t>
            </w:r>
          </w:p>
        </w:tc>
        <w:tc>
          <w:tcPr>
            <w:tcW w:w="1248" w:type="dxa"/>
          </w:tcPr>
          <w:p w14:paraId="0464B7F8" w14:textId="77777777" w:rsidR="00AA1AD4" w:rsidRPr="00AA1AD4" w:rsidRDefault="00AA1AD4" w:rsidP="00AA1AD4">
            <w:pPr>
              <w:jc w:val="center"/>
              <w:rPr>
                <w:szCs w:val="20"/>
              </w:rPr>
            </w:pPr>
            <w:r>
              <w:rPr>
                <w:szCs w:val="20"/>
              </w:rPr>
              <w:t>Sous responsabilité</w:t>
            </w:r>
          </w:p>
        </w:tc>
        <w:tc>
          <w:tcPr>
            <w:tcW w:w="974" w:type="dxa"/>
          </w:tcPr>
          <w:p w14:paraId="26F26562" w14:textId="77777777" w:rsidR="00AA1AD4" w:rsidRPr="00AA1AD4" w:rsidRDefault="00AA1AD4" w:rsidP="00AA1AD4">
            <w:pPr>
              <w:jc w:val="center"/>
              <w:rPr>
                <w:szCs w:val="20"/>
              </w:rPr>
            </w:pPr>
          </w:p>
        </w:tc>
        <w:tc>
          <w:tcPr>
            <w:tcW w:w="978" w:type="dxa"/>
          </w:tcPr>
          <w:p w14:paraId="3C283499" w14:textId="77777777" w:rsidR="00AA1AD4" w:rsidRPr="00AA1AD4" w:rsidRDefault="00863827" w:rsidP="00AA1AD4">
            <w:pPr>
              <w:jc w:val="center"/>
              <w:rPr>
                <w:szCs w:val="20"/>
              </w:rPr>
            </w:pPr>
            <w:r>
              <w:rPr>
                <w:szCs w:val="20"/>
              </w:rPr>
              <w:t>X</w:t>
            </w:r>
          </w:p>
        </w:tc>
      </w:tr>
      <w:tr w:rsidR="00AA1AD4" w:rsidRPr="00AA1AD4" w14:paraId="1531BB54" w14:textId="77777777" w:rsidTr="00863827">
        <w:tc>
          <w:tcPr>
            <w:tcW w:w="5862" w:type="dxa"/>
          </w:tcPr>
          <w:p w14:paraId="7A6A991F" w14:textId="77777777" w:rsidR="00AA1AD4" w:rsidRPr="00AA1AD4" w:rsidRDefault="00AA1AD4" w:rsidP="00AA1AD4">
            <w:pPr>
              <w:ind w:right="-108"/>
              <w:rPr>
                <w:szCs w:val="18"/>
              </w:rPr>
            </w:pPr>
            <w:r w:rsidRPr="00AA1AD4">
              <w:rPr>
                <w:szCs w:val="18"/>
              </w:rPr>
              <w:t>Consommations eau, électricité</w:t>
            </w:r>
          </w:p>
        </w:tc>
        <w:tc>
          <w:tcPr>
            <w:tcW w:w="1248" w:type="dxa"/>
          </w:tcPr>
          <w:p w14:paraId="66813810" w14:textId="77777777" w:rsidR="00AA1AD4" w:rsidRPr="00AA1AD4" w:rsidRDefault="00863827" w:rsidP="00AA1AD4">
            <w:pPr>
              <w:jc w:val="center"/>
              <w:rPr>
                <w:szCs w:val="20"/>
              </w:rPr>
            </w:pPr>
            <w:r>
              <w:rPr>
                <w:szCs w:val="20"/>
              </w:rPr>
              <w:t>Sous responsabilité</w:t>
            </w:r>
          </w:p>
        </w:tc>
        <w:tc>
          <w:tcPr>
            <w:tcW w:w="974" w:type="dxa"/>
          </w:tcPr>
          <w:p w14:paraId="0650BD1F" w14:textId="77777777" w:rsidR="00AA1AD4" w:rsidRPr="00AA1AD4" w:rsidRDefault="00AA1AD4" w:rsidP="00AA1AD4">
            <w:pPr>
              <w:jc w:val="center"/>
              <w:rPr>
                <w:szCs w:val="20"/>
              </w:rPr>
            </w:pPr>
          </w:p>
        </w:tc>
        <w:tc>
          <w:tcPr>
            <w:tcW w:w="978" w:type="dxa"/>
          </w:tcPr>
          <w:p w14:paraId="6273F2AD" w14:textId="77777777" w:rsidR="00AA1AD4" w:rsidRPr="00AA1AD4" w:rsidRDefault="00863827" w:rsidP="00AA1AD4">
            <w:pPr>
              <w:jc w:val="center"/>
              <w:rPr>
                <w:szCs w:val="20"/>
              </w:rPr>
            </w:pPr>
            <w:r>
              <w:rPr>
                <w:szCs w:val="20"/>
              </w:rPr>
              <w:t>X</w:t>
            </w:r>
          </w:p>
        </w:tc>
      </w:tr>
      <w:tr w:rsidR="00AA1AD4" w:rsidRPr="00AA1AD4" w14:paraId="6A76E4A8" w14:textId="77777777" w:rsidTr="00863827">
        <w:tc>
          <w:tcPr>
            <w:tcW w:w="5862" w:type="dxa"/>
          </w:tcPr>
          <w:p w14:paraId="2FEC4F3F" w14:textId="77777777" w:rsidR="00AA1AD4" w:rsidRPr="00AA1AD4" w:rsidRDefault="00AA1AD4" w:rsidP="00AA1AD4">
            <w:pPr>
              <w:jc w:val="both"/>
              <w:rPr>
                <w:szCs w:val="18"/>
              </w:rPr>
            </w:pPr>
            <w:r w:rsidRPr="00AA1AD4">
              <w:rPr>
                <w:szCs w:val="18"/>
              </w:rPr>
              <w:t>Entretien ou nettoyage voierie si besoin et si auteur inconnu</w:t>
            </w:r>
          </w:p>
        </w:tc>
        <w:tc>
          <w:tcPr>
            <w:tcW w:w="1248" w:type="dxa"/>
          </w:tcPr>
          <w:p w14:paraId="17A8F38A" w14:textId="77777777" w:rsidR="00AA1AD4" w:rsidRPr="00AA1AD4" w:rsidRDefault="00863827" w:rsidP="00AA1AD4">
            <w:pPr>
              <w:jc w:val="center"/>
              <w:rPr>
                <w:szCs w:val="20"/>
              </w:rPr>
            </w:pPr>
            <w:r>
              <w:rPr>
                <w:szCs w:val="20"/>
              </w:rPr>
              <w:t>Sous responsabilité</w:t>
            </w:r>
          </w:p>
        </w:tc>
        <w:tc>
          <w:tcPr>
            <w:tcW w:w="974" w:type="dxa"/>
          </w:tcPr>
          <w:p w14:paraId="4793ABD5" w14:textId="77777777" w:rsidR="00AA1AD4" w:rsidRPr="00AA1AD4" w:rsidRDefault="00AA1AD4" w:rsidP="00AA1AD4">
            <w:pPr>
              <w:jc w:val="center"/>
              <w:rPr>
                <w:szCs w:val="20"/>
              </w:rPr>
            </w:pPr>
          </w:p>
        </w:tc>
        <w:tc>
          <w:tcPr>
            <w:tcW w:w="978" w:type="dxa"/>
          </w:tcPr>
          <w:p w14:paraId="0733D4C9" w14:textId="77777777" w:rsidR="00AA1AD4" w:rsidRPr="00AA1AD4" w:rsidRDefault="00863827" w:rsidP="00AA1AD4">
            <w:pPr>
              <w:jc w:val="center"/>
              <w:rPr>
                <w:szCs w:val="20"/>
              </w:rPr>
            </w:pPr>
            <w:r>
              <w:rPr>
                <w:szCs w:val="20"/>
              </w:rPr>
              <w:t>X</w:t>
            </w:r>
          </w:p>
        </w:tc>
      </w:tr>
      <w:tr w:rsidR="00AA1AD4" w:rsidRPr="00AA1AD4" w14:paraId="0C4405D5" w14:textId="77777777" w:rsidTr="00863827">
        <w:tc>
          <w:tcPr>
            <w:tcW w:w="5862" w:type="dxa"/>
          </w:tcPr>
          <w:p w14:paraId="6E2EDF5D" w14:textId="77777777" w:rsidR="00AA1AD4" w:rsidRPr="00AA1AD4" w:rsidRDefault="00AA1AD4" w:rsidP="00AA1AD4">
            <w:pPr>
              <w:jc w:val="both"/>
              <w:rPr>
                <w:szCs w:val="18"/>
              </w:rPr>
            </w:pPr>
            <w:r w:rsidRPr="00AA1AD4">
              <w:rPr>
                <w:szCs w:val="18"/>
              </w:rPr>
              <w:t>Bennes pour tri des déchets compris remplacement (hors amiante et démolitions)</w:t>
            </w:r>
          </w:p>
        </w:tc>
        <w:tc>
          <w:tcPr>
            <w:tcW w:w="1248" w:type="dxa"/>
          </w:tcPr>
          <w:p w14:paraId="173BE6ED" w14:textId="77777777" w:rsidR="00AA1AD4" w:rsidRPr="00AA1AD4" w:rsidRDefault="00863827" w:rsidP="00AA1AD4">
            <w:pPr>
              <w:jc w:val="center"/>
              <w:rPr>
                <w:szCs w:val="20"/>
              </w:rPr>
            </w:pPr>
            <w:r>
              <w:rPr>
                <w:szCs w:val="20"/>
              </w:rPr>
              <w:t>Sous responsabilité</w:t>
            </w:r>
          </w:p>
        </w:tc>
        <w:tc>
          <w:tcPr>
            <w:tcW w:w="974" w:type="dxa"/>
          </w:tcPr>
          <w:p w14:paraId="7016DA8D" w14:textId="77777777" w:rsidR="00AA1AD4" w:rsidRPr="00AA1AD4" w:rsidRDefault="00AA1AD4" w:rsidP="00AA1AD4">
            <w:pPr>
              <w:jc w:val="center"/>
              <w:rPr>
                <w:szCs w:val="20"/>
              </w:rPr>
            </w:pPr>
          </w:p>
        </w:tc>
        <w:tc>
          <w:tcPr>
            <w:tcW w:w="978" w:type="dxa"/>
          </w:tcPr>
          <w:p w14:paraId="37CB45DD" w14:textId="77777777" w:rsidR="00AA1AD4" w:rsidRPr="00AA1AD4" w:rsidRDefault="00863827" w:rsidP="00AA1AD4">
            <w:pPr>
              <w:jc w:val="center"/>
              <w:rPr>
                <w:szCs w:val="20"/>
              </w:rPr>
            </w:pPr>
            <w:r>
              <w:rPr>
                <w:szCs w:val="20"/>
              </w:rPr>
              <w:t>X</w:t>
            </w:r>
          </w:p>
        </w:tc>
      </w:tr>
      <w:tr w:rsidR="00AA1AD4" w:rsidRPr="00AA1AD4" w14:paraId="113867C0" w14:textId="77777777" w:rsidTr="00863827">
        <w:tc>
          <w:tcPr>
            <w:tcW w:w="5862" w:type="dxa"/>
          </w:tcPr>
          <w:p w14:paraId="28A067FD" w14:textId="77777777" w:rsidR="00AA1AD4" w:rsidRPr="00AA1AD4" w:rsidRDefault="00AA1AD4" w:rsidP="00AA1AD4">
            <w:pPr>
              <w:jc w:val="both"/>
              <w:rPr>
                <w:szCs w:val="18"/>
              </w:rPr>
            </w:pPr>
            <w:r w:rsidRPr="00AA1AD4">
              <w:rPr>
                <w:szCs w:val="18"/>
              </w:rPr>
              <w:t>Mise en place et repli des confinements de chantier compris protection de sol par paillasson autocollant remplacé au fur et à mesure</w:t>
            </w:r>
          </w:p>
        </w:tc>
        <w:tc>
          <w:tcPr>
            <w:tcW w:w="1248" w:type="dxa"/>
          </w:tcPr>
          <w:p w14:paraId="2CC223D0" w14:textId="77777777" w:rsidR="00AA1AD4" w:rsidRPr="00AA1AD4" w:rsidRDefault="00863827" w:rsidP="00AA1AD4">
            <w:pPr>
              <w:jc w:val="center"/>
              <w:rPr>
                <w:szCs w:val="20"/>
              </w:rPr>
            </w:pPr>
            <w:r>
              <w:rPr>
                <w:szCs w:val="20"/>
              </w:rPr>
              <w:t>X</w:t>
            </w:r>
          </w:p>
        </w:tc>
        <w:tc>
          <w:tcPr>
            <w:tcW w:w="974" w:type="dxa"/>
          </w:tcPr>
          <w:p w14:paraId="2EE4A04E" w14:textId="77777777" w:rsidR="00AA1AD4" w:rsidRPr="00AA1AD4" w:rsidRDefault="00AA1AD4" w:rsidP="00AA1AD4">
            <w:pPr>
              <w:jc w:val="center"/>
              <w:rPr>
                <w:szCs w:val="20"/>
              </w:rPr>
            </w:pPr>
          </w:p>
        </w:tc>
        <w:tc>
          <w:tcPr>
            <w:tcW w:w="978" w:type="dxa"/>
          </w:tcPr>
          <w:p w14:paraId="13E69D97" w14:textId="77777777" w:rsidR="00AA1AD4" w:rsidRPr="00AA1AD4" w:rsidRDefault="00AA1AD4" w:rsidP="00AA1AD4">
            <w:pPr>
              <w:jc w:val="center"/>
              <w:rPr>
                <w:szCs w:val="20"/>
              </w:rPr>
            </w:pPr>
          </w:p>
        </w:tc>
      </w:tr>
      <w:tr w:rsidR="00AA1AD4" w:rsidRPr="00AA1AD4" w14:paraId="07611CB2" w14:textId="77777777" w:rsidTr="00863827">
        <w:tc>
          <w:tcPr>
            <w:tcW w:w="5862" w:type="dxa"/>
          </w:tcPr>
          <w:p w14:paraId="3BF0E593" w14:textId="77777777" w:rsidR="00AA1AD4" w:rsidRPr="00AA1AD4" w:rsidRDefault="00AA1AD4" w:rsidP="00AA1AD4">
            <w:pPr>
              <w:jc w:val="both"/>
              <w:rPr>
                <w:szCs w:val="18"/>
              </w:rPr>
            </w:pPr>
            <w:r w:rsidRPr="00AA1AD4">
              <w:rPr>
                <w:szCs w:val="18"/>
              </w:rPr>
              <w:t>Mise en place signalétique d’information</w:t>
            </w:r>
          </w:p>
        </w:tc>
        <w:tc>
          <w:tcPr>
            <w:tcW w:w="1248" w:type="dxa"/>
          </w:tcPr>
          <w:p w14:paraId="23A4146B" w14:textId="77777777" w:rsidR="00AA1AD4" w:rsidRPr="00AA1AD4" w:rsidRDefault="00863827" w:rsidP="00AA1AD4">
            <w:pPr>
              <w:jc w:val="center"/>
              <w:rPr>
                <w:szCs w:val="20"/>
              </w:rPr>
            </w:pPr>
            <w:r>
              <w:rPr>
                <w:szCs w:val="20"/>
              </w:rPr>
              <w:t>X</w:t>
            </w:r>
          </w:p>
        </w:tc>
        <w:tc>
          <w:tcPr>
            <w:tcW w:w="974" w:type="dxa"/>
          </w:tcPr>
          <w:p w14:paraId="68B00271" w14:textId="77777777" w:rsidR="00AA1AD4" w:rsidRPr="00AA1AD4" w:rsidRDefault="00AA1AD4" w:rsidP="00AA1AD4">
            <w:pPr>
              <w:jc w:val="center"/>
              <w:rPr>
                <w:szCs w:val="20"/>
              </w:rPr>
            </w:pPr>
          </w:p>
        </w:tc>
        <w:tc>
          <w:tcPr>
            <w:tcW w:w="978" w:type="dxa"/>
          </w:tcPr>
          <w:p w14:paraId="435AA462" w14:textId="77777777" w:rsidR="00AA1AD4" w:rsidRPr="00AA1AD4" w:rsidRDefault="00AA1AD4" w:rsidP="00AA1AD4">
            <w:pPr>
              <w:jc w:val="center"/>
              <w:rPr>
                <w:szCs w:val="20"/>
              </w:rPr>
            </w:pPr>
          </w:p>
        </w:tc>
      </w:tr>
      <w:tr w:rsidR="00AA1AD4" w:rsidRPr="00AA1AD4" w14:paraId="63B2958D" w14:textId="77777777" w:rsidTr="00863827">
        <w:tc>
          <w:tcPr>
            <w:tcW w:w="5862" w:type="dxa"/>
          </w:tcPr>
          <w:p w14:paraId="33968B04" w14:textId="77777777" w:rsidR="00AA1AD4" w:rsidRPr="00AA1AD4" w:rsidRDefault="00AA1AD4" w:rsidP="00AA1AD4">
            <w:pPr>
              <w:jc w:val="both"/>
              <w:rPr>
                <w:szCs w:val="18"/>
              </w:rPr>
            </w:pPr>
            <w:r w:rsidRPr="00AA1AD4">
              <w:rPr>
                <w:szCs w:val="18"/>
              </w:rPr>
              <w:t>Mise en place et entretien de protections collectives</w:t>
            </w:r>
          </w:p>
        </w:tc>
        <w:tc>
          <w:tcPr>
            <w:tcW w:w="1248" w:type="dxa"/>
          </w:tcPr>
          <w:p w14:paraId="315FF4B1" w14:textId="77777777" w:rsidR="00AA1AD4" w:rsidRPr="00AA1AD4" w:rsidRDefault="00863827" w:rsidP="00AA1AD4">
            <w:pPr>
              <w:jc w:val="center"/>
              <w:rPr>
                <w:szCs w:val="20"/>
              </w:rPr>
            </w:pPr>
            <w:r>
              <w:rPr>
                <w:szCs w:val="20"/>
              </w:rPr>
              <w:t>X</w:t>
            </w:r>
          </w:p>
        </w:tc>
        <w:tc>
          <w:tcPr>
            <w:tcW w:w="974" w:type="dxa"/>
          </w:tcPr>
          <w:p w14:paraId="493AF4C7" w14:textId="77777777" w:rsidR="00AA1AD4" w:rsidRPr="00AA1AD4" w:rsidRDefault="00AA1AD4" w:rsidP="00AA1AD4">
            <w:pPr>
              <w:jc w:val="center"/>
              <w:rPr>
                <w:szCs w:val="20"/>
              </w:rPr>
            </w:pPr>
          </w:p>
        </w:tc>
        <w:tc>
          <w:tcPr>
            <w:tcW w:w="978" w:type="dxa"/>
          </w:tcPr>
          <w:p w14:paraId="75CD6542" w14:textId="77777777" w:rsidR="00AA1AD4" w:rsidRPr="00AA1AD4" w:rsidRDefault="00AA1AD4" w:rsidP="00AA1AD4">
            <w:pPr>
              <w:jc w:val="center"/>
              <w:rPr>
                <w:szCs w:val="20"/>
              </w:rPr>
            </w:pPr>
          </w:p>
        </w:tc>
      </w:tr>
      <w:tr w:rsidR="00AA1AD4" w:rsidRPr="00AA1AD4" w14:paraId="4C81271F" w14:textId="77777777" w:rsidTr="00863827">
        <w:tc>
          <w:tcPr>
            <w:tcW w:w="5862" w:type="dxa"/>
          </w:tcPr>
          <w:p w14:paraId="552036BC" w14:textId="77777777" w:rsidR="00AA1AD4" w:rsidRPr="00AA1AD4" w:rsidRDefault="00AA1AD4" w:rsidP="00AA1AD4">
            <w:pPr>
              <w:jc w:val="both"/>
              <w:rPr>
                <w:szCs w:val="18"/>
              </w:rPr>
            </w:pPr>
            <w:r w:rsidRPr="00AA1AD4">
              <w:rPr>
                <w:szCs w:val="18"/>
              </w:rPr>
              <w:t>Eclairage de chantier</w:t>
            </w:r>
          </w:p>
        </w:tc>
        <w:tc>
          <w:tcPr>
            <w:tcW w:w="1248" w:type="dxa"/>
          </w:tcPr>
          <w:p w14:paraId="4FE0B572" w14:textId="77777777" w:rsidR="00AA1AD4" w:rsidRPr="00AA1AD4" w:rsidRDefault="00863827" w:rsidP="00AA1AD4">
            <w:pPr>
              <w:jc w:val="center"/>
              <w:rPr>
                <w:szCs w:val="20"/>
              </w:rPr>
            </w:pPr>
            <w:r>
              <w:rPr>
                <w:szCs w:val="20"/>
              </w:rPr>
              <w:t>X</w:t>
            </w:r>
          </w:p>
        </w:tc>
        <w:tc>
          <w:tcPr>
            <w:tcW w:w="974" w:type="dxa"/>
          </w:tcPr>
          <w:p w14:paraId="7A9DA682" w14:textId="77777777" w:rsidR="00AA1AD4" w:rsidRPr="00AA1AD4" w:rsidRDefault="00AA1AD4" w:rsidP="00AA1AD4">
            <w:pPr>
              <w:jc w:val="center"/>
              <w:rPr>
                <w:szCs w:val="20"/>
              </w:rPr>
            </w:pPr>
          </w:p>
        </w:tc>
        <w:tc>
          <w:tcPr>
            <w:tcW w:w="978" w:type="dxa"/>
          </w:tcPr>
          <w:p w14:paraId="0D09D01A" w14:textId="77777777" w:rsidR="00AA1AD4" w:rsidRPr="00AA1AD4" w:rsidRDefault="00AA1AD4" w:rsidP="00AA1AD4">
            <w:pPr>
              <w:jc w:val="center"/>
              <w:rPr>
                <w:szCs w:val="20"/>
              </w:rPr>
            </w:pPr>
          </w:p>
        </w:tc>
      </w:tr>
      <w:tr w:rsidR="00AA1AD4" w:rsidRPr="00AA1AD4" w14:paraId="7DCDE1BB" w14:textId="77777777" w:rsidTr="00863827">
        <w:tc>
          <w:tcPr>
            <w:tcW w:w="5862" w:type="dxa"/>
          </w:tcPr>
          <w:p w14:paraId="11C6BA83" w14:textId="77777777" w:rsidR="00AA1AD4" w:rsidRPr="00AA1AD4" w:rsidRDefault="00AA1AD4" w:rsidP="00AA1AD4">
            <w:pPr>
              <w:jc w:val="both"/>
              <w:rPr>
                <w:szCs w:val="18"/>
              </w:rPr>
            </w:pPr>
            <w:r w:rsidRPr="00AA1AD4">
              <w:rPr>
                <w:szCs w:val="18"/>
              </w:rPr>
              <w:t>Chauffage éventuel de chantier</w:t>
            </w:r>
          </w:p>
        </w:tc>
        <w:tc>
          <w:tcPr>
            <w:tcW w:w="1248" w:type="dxa"/>
          </w:tcPr>
          <w:p w14:paraId="0FEDFCCC" w14:textId="77777777" w:rsidR="00AA1AD4" w:rsidRPr="00AA1AD4" w:rsidRDefault="00863827" w:rsidP="00AA1AD4">
            <w:pPr>
              <w:jc w:val="center"/>
              <w:rPr>
                <w:szCs w:val="20"/>
              </w:rPr>
            </w:pPr>
            <w:r>
              <w:rPr>
                <w:szCs w:val="20"/>
              </w:rPr>
              <w:t>Sous responsabilité</w:t>
            </w:r>
          </w:p>
        </w:tc>
        <w:tc>
          <w:tcPr>
            <w:tcW w:w="974" w:type="dxa"/>
          </w:tcPr>
          <w:p w14:paraId="3807E358" w14:textId="77777777" w:rsidR="00AA1AD4" w:rsidRPr="00AA1AD4" w:rsidRDefault="00AA1AD4" w:rsidP="00AA1AD4">
            <w:pPr>
              <w:jc w:val="center"/>
              <w:rPr>
                <w:szCs w:val="20"/>
              </w:rPr>
            </w:pPr>
          </w:p>
        </w:tc>
        <w:tc>
          <w:tcPr>
            <w:tcW w:w="978" w:type="dxa"/>
          </w:tcPr>
          <w:p w14:paraId="21A97A84" w14:textId="77777777" w:rsidR="00AA1AD4" w:rsidRPr="00AA1AD4" w:rsidRDefault="00863827" w:rsidP="00AA1AD4">
            <w:pPr>
              <w:jc w:val="center"/>
              <w:rPr>
                <w:szCs w:val="20"/>
              </w:rPr>
            </w:pPr>
            <w:r>
              <w:rPr>
                <w:szCs w:val="20"/>
              </w:rPr>
              <w:t>X</w:t>
            </w:r>
          </w:p>
        </w:tc>
      </w:tr>
      <w:tr w:rsidR="00AA1AD4" w:rsidRPr="00AA1AD4" w14:paraId="2E110FB1" w14:textId="77777777" w:rsidTr="00863827">
        <w:tc>
          <w:tcPr>
            <w:tcW w:w="5862" w:type="dxa"/>
          </w:tcPr>
          <w:p w14:paraId="5E59C395" w14:textId="77777777" w:rsidR="00AA1AD4" w:rsidRPr="00AA1AD4" w:rsidRDefault="00AA1AD4" w:rsidP="00AA1AD4">
            <w:pPr>
              <w:ind w:right="-108"/>
              <w:rPr>
                <w:szCs w:val="18"/>
              </w:rPr>
            </w:pPr>
            <w:r w:rsidRPr="00AA1AD4">
              <w:rPr>
                <w:szCs w:val="18"/>
              </w:rPr>
              <w:t>Percement diamètre &gt; 100 cm dans les planchers, voiles et maçonneries</w:t>
            </w:r>
          </w:p>
        </w:tc>
        <w:tc>
          <w:tcPr>
            <w:tcW w:w="1248" w:type="dxa"/>
          </w:tcPr>
          <w:p w14:paraId="34B126B0" w14:textId="77777777" w:rsidR="00AA1AD4" w:rsidRPr="00AA1AD4" w:rsidRDefault="00863827" w:rsidP="00AA1AD4">
            <w:pPr>
              <w:jc w:val="center"/>
              <w:rPr>
                <w:szCs w:val="20"/>
              </w:rPr>
            </w:pPr>
            <w:r>
              <w:rPr>
                <w:szCs w:val="20"/>
              </w:rPr>
              <w:t>X</w:t>
            </w:r>
          </w:p>
        </w:tc>
        <w:tc>
          <w:tcPr>
            <w:tcW w:w="974" w:type="dxa"/>
          </w:tcPr>
          <w:p w14:paraId="0B25F593" w14:textId="77777777" w:rsidR="00AA1AD4" w:rsidRPr="00AA1AD4" w:rsidRDefault="00AA1AD4" w:rsidP="00AA1AD4">
            <w:pPr>
              <w:jc w:val="center"/>
              <w:rPr>
                <w:szCs w:val="20"/>
              </w:rPr>
            </w:pPr>
          </w:p>
        </w:tc>
        <w:tc>
          <w:tcPr>
            <w:tcW w:w="978" w:type="dxa"/>
          </w:tcPr>
          <w:p w14:paraId="4A4AAE64" w14:textId="77777777" w:rsidR="00AA1AD4" w:rsidRPr="00AA1AD4" w:rsidRDefault="00AA1AD4" w:rsidP="00AA1AD4">
            <w:pPr>
              <w:jc w:val="center"/>
              <w:rPr>
                <w:szCs w:val="20"/>
              </w:rPr>
            </w:pPr>
          </w:p>
        </w:tc>
      </w:tr>
      <w:tr w:rsidR="00AA1AD4" w:rsidRPr="00AA1AD4" w14:paraId="0314156C" w14:textId="77777777" w:rsidTr="00863827">
        <w:tc>
          <w:tcPr>
            <w:tcW w:w="5862" w:type="dxa"/>
          </w:tcPr>
          <w:p w14:paraId="5F93B937" w14:textId="77777777" w:rsidR="00AA1AD4" w:rsidRPr="00AA1AD4" w:rsidRDefault="00AA1AD4" w:rsidP="00AA1AD4">
            <w:pPr>
              <w:jc w:val="both"/>
              <w:rPr>
                <w:szCs w:val="18"/>
              </w:rPr>
            </w:pPr>
            <w:r w:rsidRPr="00AA1AD4">
              <w:rPr>
                <w:szCs w:val="18"/>
              </w:rPr>
              <w:t>Percements de façade pour CVC</w:t>
            </w:r>
          </w:p>
        </w:tc>
        <w:tc>
          <w:tcPr>
            <w:tcW w:w="1248" w:type="dxa"/>
          </w:tcPr>
          <w:p w14:paraId="41354A7F" w14:textId="77777777" w:rsidR="00AA1AD4" w:rsidRPr="00AA1AD4" w:rsidRDefault="00863827" w:rsidP="00AA1AD4">
            <w:pPr>
              <w:jc w:val="center"/>
              <w:rPr>
                <w:szCs w:val="20"/>
              </w:rPr>
            </w:pPr>
            <w:r>
              <w:rPr>
                <w:szCs w:val="20"/>
              </w:rPr>
              <w:t>X</w:t>
            </w:r>
          </w:p>
        </w:tc>
        <w:tc>
          <w:tcPr>
            <w:tcW w:w="974" w:type="dxa"/>
          </w:tcPr>
          <w:p w14:paraId="3477C9F9" w14:textId="77777777" w:rsidR="00AA1AD4" w:rsidRPr="00AA1AD4" w:rsidRDefault="00AA1AD4" w:rsidP="00AA1AD4">
            <w:pPr>
              <w:jc w:val="center"/>
              <w:rPr>
                <w:szCs w:val="20"/>
              </w:rPr>
            </w:pPr>
          </w:p>
        </w:tc>
        <w:tc>
          <w:tcPr>
            <w:tcW w:w="978" w:type="dxa"/>
          </w:tcPr>
          <w:p w14:paraId="728C1525" w14:textId="77777777" w:rsidR="00AA1AD4" w:rsidRPr="00AA1AD4" w:rsidRDefault="00AA1AD4" w:rsidP="00AA1AD4">
            <w:pPr>
              <w:jc w:val="center"/>
              <w:rPr>
                <w:szCs w:val="20"/>
              </w:rPr>
            </w:pPr>
          </w:p>
        </w:tc>
      </w:tr>
      <w:tr w:rsidR="00AA1AD4" w:rsidRPr="00AA1AD4" w14:paraId="5E354490" w14:textId="77777777" w:rsidTr="00863827">
        <w:tc>
          <w:tcPr>
            <w:tcW w:w="5862" w:type="dxa"/>
          </w:tcPr>
          <w:p w14:paraId="34866FC8" w14:textId="77777777" w:rsidR="00AA1AD4" w:rsidRPr="00AA1AD4" w:rsidRDefault="00AA1AD4" w:rsidP="00AA1AD4">
            <w:pPr>
              <w:jc w:val="both"/>
              <w:rPr>
                <w:szCs w:val="18"/>
              </w:rPr>
            </w:pPr>
            <w:r w:rsidRPr="00AA1AD4">
              <w:rPr>
                <w:szCs w:val="18"/>
              </w:rPr>
              <w:t>Résas toutes sections dans les constructions neuves</w:t>
            </w:r>
          </w:p>
        </w:tc>
        <w:tc>
          <w:tcPr>
            <w:tcW w:w="1248" w:type="dxa"/>
          </w:tcPr>
          <w:p w14:paraId="247B1132" w14:textId="77777777" w:rsidR="00AA1AD4" w:rsidRPr="00AA1AD4" w:rsidRDefault="00863827" w:rsidP="00AA1AD4">
            <w:pPr>
              <w:jc w:val="center"/>
              <w:rPr>
                <w:szCs w:val="20"/>
              </w:rPr>
            </w:pPr>
            <w:r>
              <w:rPr>
                <w:szCs w:val="20"/>
              </w:rPr>
              <w:t>X</w:t>
            </w:r>
          </w:p>
        </w:tc>
        <w:tc>
          <w:tcPr>
            <w:tcW w:w="974" w:type="dxa"/>
          </w:tcPr>
          <w:p w14:paraId="204F64DC" w14:textId="77777777" w:rsidR="00AA1AD4" w:rsidRPr="00AA1AD4" w:rsidRDefault="00AA1AD4" w:rsidP="00AA1AD4">
            <w:pPr>
              <w:jc w:val="center"/>
              <w:rPr>
                <w:szCs w:val="20"/>
              </w:rPr>
            </w:pPr>
          </w:p>
        </w:tc>
        <w:tc>
          <w:tcPr>
            <w:tcW w:w="978" w:type="dxa"/>
          </w:tcPr>
          <w:p w14:paraId="20DD2085" w14:textId="77777777" w:rsidR="00AA1AD4" w:rsidRPr="00AA1AD4" w:rsidRDefault="00AA1AD4" w:rsidP="00AA1AD4">
            <w:pPr>
              <w:jc w:val="center"/>
              <w:rPr>
                <w:szCs w:val="20"/>
              </w:rPr>
            </w:pPr>
          </w:p>
        </w:tc>
      </w:tr>
      <w:tr w:rsidR="00AA1AD4" w:rsidRPr="00AA1AD4" w14:paraId="6ABC9D7A" w14:textId="77777777" w:rsidTr="00863827">
        <w:tc>
          <w:tcPr>
            <w:tcW w:w="5862" w:type="dxa"/>
          </w:tcPr>
          <w:p w14:paraId="3C9435A2" w14:textId="77777777" w:rsidR="00AA1AD4" w:rsidRPr="00AA1AD4" w:rsidRDefault="00AA1AD4" w:rsidP="00AA1AD4">
            <w:pPr>
              <w:jc w:val="both"/>
              <w:rPr>
                <w:szCs w:val="18"/>
              </w:rPr>
            </w:pPr>
            <w:r w:rsidRPr="00AA1AD4">
              <w:rPr>
                <w:szCs w:val="18"/>
              </w:rPr>
              <w:t>Percements de section &lt; 10x10 cm dans l’existant</w:t>
            </w:r>
          </w:p>
        </w:tc>
        <w:tc>
          <w:tcPr>
            <w:tcW w:w="1248" w:type="dxa"/>
          </w:tcPr>
          <w:p w14:paraId="1CDA6238" w14:textId="77777777" w:rsidR="00AA1AD4" w:rsidRPr="00AA1AD4" w:rsidRDefault="00AA1AD4" w:rsidP="00AA1AD4">
            <w:pPr>
              <w:jc w:val="center"/>
              <w:rPr>
                <w:szCs w:val="20"/>
              </w:rPr>
            </w:pPr>
          </w:p>
        </w:tc>
        <w:tc>
          <w:tcPr>
            <w:tcW w:w="974" w:type="dxa"/>
          </w:tcPr>
          <w:p w14:paraId="00F6B412" w14:textId="77777777" w:rsidR="00AA1AD4" w:rsidRPr="00AA1AD4" w:rsidRDefault="00863827" w:rsidP="00AA1AD4">
            <w:pPr>
              <w:jc w:val="center"/>
              <w:rPr>
                <w:szCs w:val="20"/>
              </w:rPr>
            </w:pPr>
            <w:r>
              <w:rPr>
                <w:szCs w:val="20"/>
              </w:rPr>
              <w:t>Lots demandeurs</w:t>
            </w:r>
          </w:p>
        </w:tc>
        <w:tc>
          <w:tcPr>
            <w:tcW w:w="978" w:type="dxa"/>
          </w:tcPr>
          <w:p w14:paraId="1366D316" w14:textId="77777777" w:rsidR="00AA1AD4" w:rsidRPr="00AA1AD4" w:rsidRDefault="00AA1AD4" w:rsidP="00AA1AD4">
            <w:pPr>
              <w:jc w:val="center"/>
              <w:rPr>
                <w:szCs w:val="20"/>
              </w:rPr>
            </w:pPr>
          </w:p>
        </w:tc>
      </w:tr>
      <w:tr w:rsidR="00AA1AD4" w:rsidRPr="00AA1AD4" w14:paraId="1DADD05E" w14:textId="77777777" w:rsidTr="00863827">
        <w:tc>
          <w:tcPr>
            <w:tcW w:w="5862" w:type="dxa"/>
          </w:tcPr>
          <w:p w14:paraId="60F23649" w14:textId="77777777" w:rsidR="00AA1AD4" w:rsidRPr="00AA1AD4" w:rsidRDefault="00AA1AD4" w:rsidP="00AA1AD4">
            <w:pPr>
              <w:jc w:val="both"/>
              <w:rPr>
                <w:szCs w:val="18"/>
              </w:rPr>
            </w:pPr>
            <w:r w:rsidRPr="00AA1AD4">
              <w:rPr>
                <w:szCs w:val="18"/>
              </w:rPr>
              <w:t>Percements de section &gt; 10x10 cm dans l’existant</w:t>
            </w:r>
          </w:p>
        </w:tc>
        <w:tc>
          <w:tcPr>
            <w:tcW w:w="1248" w:type="dxa"/>
          </w:tcPr>
          <w:p w14:paraId="47197253" w14:textId="77777777" w:rsidR="00AA1AD4" w:rsidRPr="00AA1AD4" w:rsidRDefault="00863827" w:rsidP="00AA1AD4">
            <w:pPr>
              <w:jc w:val="center"/>
              <w:rPr>
                <w:szCs w:val="20"/>
              </w:rPr>
            </w:pPr>
            <w:r>
              <w:rPr>
                <w:szCs w:val="20"/>
              </w:rPr>
              <w:t>X</w:t>
            </w:r>
          </w:p>
        </w:tc>
        <w:tc>
          <w:tcPr>
            <w:tcW w:w="974" w:type="dxa"/>
          </w:tcPr>
          <w:p w14:paraId="3643B1E5" w14:textId="77777777" w:rsidR="00AA1AD4" w:rsidRPr="00AA1AD4" w:rsidRDefault="00AA1AD4" w:rsidP="00AA1AD4">
            <w:pPr>
              <w:jc w:val="center"/>
              <w:rPr>
                <w:szCs w:val="20"/>
              </w:rPr>
            </w:pPr>
          </w:p>
        </w:tc>
        <w:tc>
          <w:tcPr>
            <w:tcW w:w="978" w:type="dxa"/>
          </w:tcPr>
          <w:p w14:paraId="5E0C6C91" w14:textId="77777777" w:rsidR="00AA1AD4" w:rsidRPr="00AA1AD4" w:rsidRDefault="00AA1AD4" w:rsidP="00AA1AD4">
            <w:pPr>
              <w:jc w:val="center"/>
              <w:rPr>
                <w:szCs w:val="20"/>
              </w:rPr>
            </w:pPr>
          </w:p>
        </w:tc>
      </w:tr>
      <w:tr w:rsidR="00AA1AD4" w:rsidRPr="00AA1AD4" w14:paraId="29526966" w14:textId="77777777" w:rsidTr="00863827">
        <w:trPr>
          <w:trHeight w:val="58"/>
        </w:trPr>
        <w:tc>
          <w:tcPr>
            <w:tcW w:w="5862" w:type="dxa"/>
          </w:tcPr>
          <w:p w14:paraId="301F69E3" w14:textId="77777777" w:rsidR="00AA1AD4" w:rsidRPr="00AA1AD4" w:rsidRDefault="00AA1AD4" w:rsidP="00AA1AD4">
            <w:pPr>
              <w:ind w:right="-108"/>
              <w:rPr>
                <w:szCs w:val="18"/>
              </w:rPr>
            </w:pPr>
            <w:r w:rsidRPr="00AA1AD4">
              <w:rPr>
                <w:szCs w:val="18"/>
              </w:rPr>
              <w:t>Bouchements calfeutrements des réservations</w:t>
            </w:r>
          </w:p>
        </w:tc>
        <w:tc>
          <w:tcPr>
            <w:tcW w:w="1248" w:type="dxa"/>
          </w:tcPr>
          <w:p w14:paraId="402DE4BC" w14:textId="77777777" w:rsidR="00AA1AD4" w:rsidRPr="00AA1AD4" w:rsidRDefault="00AA1AD4" w:rsidP="00AA1AD4">
            <w:pPr>
              <w:jc w:val="center"/>
              <w:rPr>
                <w:szCs w:val="20"/>
              </w:rPr>
            </w:pPr>
          </w:p>
        </w:tc>
        <w:tc>
          <w:tcPr>
            <w:tcW w:w="974" w:type="dxa"/>
          </w:tcPr>
          <w:p w14:paraId="3BACCDC6" w14:textId="77777777" w:rsidR="00AA1AD4" w:rsidRPr="00AA1AD4" w:rsidRDefault="00863827" w:rsidP="00AA1AD4">
            <w:pPr>
              <w:jc w:val="center"/>
              <w:rPr>
                <w:szCs w:val="20"/>
              </w:rPr>
            </w:pPr>
            <w:r>
              <w:rPr>
                <w:szCs w:val="20"/>
              </w:rPr>
              <w:t>Lots demandeurs</w:t>
            </w:r>
          </w:p>
        </w:tc>
        <w:tc>
          <w:tcPr>
            <w:tcW w:w="978" w:type="dxa"/>
          </w:tcPr>
          <w:p w14:paraId="6F5EF7B9" w14:textId="77777777" w:rsidR="00AA1AD4" w:rsidRPr="00AA1AD4" w:rsidRDefault="00AA1AD4" w:rsidP="00AA1AD4">
            <w:pPr>
              <w:jc w:val="center"/>
              <w:rPr>
                <w:szCs w:val="20"/>
              </w:rPr>
            </w:pPr>
          </w:p>
        </w:tc>
      </w:tr>
      <w:tr w:rsidR="00AA1AD4" w:rsidRPr="00AA1AD4" w14:paraId="61D46AF7" w14:textId="77777777" w:rsidTr="00863827">
        <w:trPr>
          <w:trHeight w:val="58"/>
        </w:trPr>
        <w:tc>
          <w:tcPr>
            <w:tcW w:w="5862" w:type="dxa"/>
          </w:tcPr>
          <w:p w14:paraId="59A224D3" w14:textId="77777777" w:rsidR="00AA1AD4" w:rsidRPr="00AA1AD4" w:rsidRDefault="00AA1AD4" w:rsidP="00AA1AD4">
            <w:pPr>
              <w:ind w:right="-108"/>
              <w:rPr>
                <w:szCs w:val="18"/>
              </w:rPr>
            </w:pPr>
            <w:r w:rsidRPr="00AA1AD4">
              <w:rPr>
                <w:szCs w:val="18"/>
              </w:rPr>
              <w:t>Traçage et entretien des traits de niveau</w:t>
            </w:r>
          </w:p>
        </w:tc>
        <w:tc>
          <w:tcPr>
            <w:tcW w:w="1248" w:type="dxa"/>
          </w:tcPr>
          <w:p w14:paraId="3C6BAA63" w14:textId="77777777" w:rsidR="00AA1AD4" w:rsidRPr="00AA1AD4" w:rsidRDefault="00863827" w:rsidP="00AA1AD4">
            <w:pPr>
              <w:jc w:val="center"/>
              <w:rPr>
                <w:szCs w:val="20"/>
              </w:rPr>
            </w:pPr>
            <w:r>
              <w:rPr>
                <w:szCs w:val="20"/>
              </w:rPr>
              <w:t>X</w:t>
            </w:r>
          </w:p>
        </w:tc>
        <w:tc>
          <w:tcPr>
            <w:tcW w:w="974" w:type="dxa"/>
          </w:tcPr>
          <w:p w14:paraId="09747BD9" w14:textId="77777777" w:rsidR="00AA1AD4" w:rsidRPr="00AA1AD4" w:rsidRDefault="00AA1AD4" w:rsidP="00AA1AD4">
            <w:pPr>
              <w:jc w:val="center"/>
              <w:rPr>
                <w:szCs w:val="20"/>
              </w:rPr>
            </w:pPr>
          </w:p>
        </w:tc>
        <w:tc>
          <w:tcPr>
            <w:tcW w:w="978" w:type="dxa"/>
          </w:tcPr>
          <w:p w14:paraId="54BFEC2D" w14:textId="77777777" w:rsidR="00AA1AD4" w:rsidRPr="00AA1AD4" w:rsidRDefault="00AA1AD4" w:rsidP="00AA1AD4">
            <w:pPr>
              <w:jc w:val="center"/>
              <w:rPr>
                <w:szCs w:val="20"/>
              </w:rPr>
            </w:pPr>
          </w:p>
        </w:tc>
      </w:tr>
      <w:tr w:rsidR="00AA1AD4" w:rsidRPr="00AA1AD4" w14:paraId="3ED09900" w14:textId="77777777" w:rsidTr="00863827">
        <w:trPr>
          <w:trHeight w:val="58"/>
        </w:trPr>
        <w:tc>
          <w:tcPr>
            <w:tcW w:w="5862" w:type="dxa"/>
          </w:tcPr>
          <w:p w14:paraId="2D185FCC" w14:textId="77777777" w:rsidR="00AA1AD4" w:rsidRPr="00AA1AD4" w:rsidRDefault="00AA1AD4" w:rsidP="00AA1AD4">
            <w:pPr>
              <w:ind w:right="-108"/>
              <w:rPr>
                <w:szCs w:val="18"/>
              </w:rPr>
            </w:pPr>
            <w:r w:rsidRPr="00AA1AD4">
              <w:rPr>
                <w:szCs w:val="18"/>
              </w:rPr>
              <w:t xml:space="preserve">Protection des ouvrages (menuiseries, sols, appareils, équipements, </w:t>
            </w:r>
            <w:proofErr w:type="spellStart"/>
            <w:r w:rsidRPr="00AA1AD4">
              <w:rPr>
                <w:szCs w:val="18"/>
              </w:rPr>
              <w:t>etc</w:t>
            </w:r>
            <w:proofErr w:type="spellEnd"/>
            <w:r w:rsidRPr="00AA1AD4">
              <w:rPr>
                <w:szCs w:val="18"/>
              </w:rPr>
              <w:t>)</w:t>
            </w:r>
          </w:p>
        </w:tc>
        <w:tc>
          <w:tcPr>
            <w:tcW w:w="1248" w:type="dxa"/>
          </w:tcPr>
          <w:p w14:paraId="1B1FD553" w14:textId="77777777" w:rsidR="00AA1AD4" w:rsidRPr="00AA1AD4" w:rsidRDefault="00AA1AD4" w:rsidP="00AA1AD4">
            <w:pPr>
              <w:jc w:val="center"/>
              <w:rPr>
                <w:szCs w:val="20"/>
              </w:rPr>
            </w:pPr>
          </w:p>
        </w:tc>
        <w:tc>
          <w:tcPr>
            <w:tcW w:w="974" w:type="dxa"/>
          </w:tcPr>
          <w:p w14:paraId="2F479E2E" w14:textId="77777777" w:rsidR="00AA1AD4" w:rsidRPr="00AA1AD4" w:rsidRDefault="00863827" w:rsidP="00AA1AD4">
            <w:pPr>
              <w:jc w:val="center"/>
              <w:rPr>
                <w:szCs w:val="20"/>
              </w:rPr>
            </w:pPr>
            <w:r>
              <w:rPr>
                <w:szCs w:val="20"/>
              </w:rPr>
              <w:t>TCE</w:t>
            </w:r>
          </w:p>
        </w:tc>
        <w:tc>
          <w:tcPr>
            <w:tcW w:w="978" w:type="dxa"/>
          </w:tcPr>
          <w:p w14:paraId="698C1A0F" w14:textId="77777777" w:rsidR="00AA1AD4" w:rsidRPr="00AA1AD4" w:rsidRDefault="00AA1AD4" w:rsidP="00AA1AD4">
            <w:pPr>
              <w:jc w:val="center"/>
              <w:rPr>
                <w:szCs w:val="20"/>
              </w:rPr>
            </w:pPr>
          </w:p>
        </w:tc>
      </w:tr>
      <w:tr w:rsidR="00AA1AD4" w:rsidRPr="00AA1AD4" w14:paraId="621D1464" w14:textId="77777777" w:rsidTr="00863827">
        <w:trPr>
          <w:trHeight w:val="58"/>
        </w:trPr>
        <w:tc>
          <w:tcPr>
            <w:tcW w:w="5862" w:type="dxa"/>
          </w:tcPr>
          <w:p w14:paraId="638A6FE3" w14:textId="77777777" w:rsidR="00AA1AD4" w:rsidRPr="00AA1AD4" w:rsidRDefault="00AA1AD4" w:rsidP="00AA1AD4">
            <w:pPr>
              <w:ind w:right="-108"/>
              <w:rPr>
                <w:szCs w:val="18"/>
              </w:rPr>
            </w:pPr>
            <w:r w:rsidRPr="00AA1AD4">
              <w:rPr>
                <w:szCs w:val="18"/>
              </w:rPr>
              <w:t>Nettoyage journalier des postes de travail.</w:t>
            </w:r>
          </w:p>
        </w:tc>
        <w:tc>
          <w:tcPr>
            <w:tcW w:w="1248" w:type="dxa"/>
          </w:tcPr>
          <w:p w14:paraId="50F33DF7" w14:textId="77777777" w:rsidR="00AA1AD4" w:rsidRPr="00AA1AD4" w:rsidRDefault="00AA1AD4" w:rsidP="00AA1AD4">
            <w:pPr>
              <w:jc w:val="center"/>
              <w:rPr>
                <w:szCs w:val="20"/>
              </w:rPr>
            </w:pPr>
          </w:p>
        </w:tc>
        <w:tc>
          <w:tcPr>
            <w:tcW w:w="974" w:type="dxa"/>
          </w:tcPr>
          <w:p w14:paraId="1E9D1927" w14:textId="77777777" w:rsidR="00AA1AD4" w:rsidRPr="00AA1AD4" w:rsidRDefault="00863827" w:rsidP="00AA1AD4">
            <w:pPr>
              <w:jc w:val="center"/>
              <w:rPr>
                <w:szCs w:val="20"/>
              </w:rPr>
            </w:pPr>
            <w:r>
              <w:rPr>
                <w:szCs w:val="20"/>
              </w:rPr>
              <w:t>TCE</w:t>
            </w:r>
          </w:p>
        </w:tc>
        <w:tc>
          <w:tcPr>
            <w:tcW w:w="978" w:type="dxa"/>
          </w:tcPr>
          <w:p w14:paraId="0BDAC0A4" w14:textId="77777777" w:rsidR="00AA1AD4" w:rsidRPr="00AA1AD4" w:rsidRDefault="00AA1AD4" w:rsidP="00AA1AD4">
            <w:pPr>
              <w:jc w:val="center"/>
              <w:rPr>
                <w:szCs w:val="20"/>
              </w:rPr>
            </w:pPr>
          </w:p>
        </w:tc>
      </w:tr>
      <w:tr w:rsidR="00AA1AD4" w:rsidRPr="00AA1AD4" w14:paraId="34086151" w14:textId="77777777" w:rsidTr="00863827">
        <w:trPr>
          <w:trHeight w:val="58"/>
        </w:trPr>
        <w:tc>
          <w:tcPr>
            <w:tcW w:w="5862" w:type="dxa"/>
          </w:tcPr>
          <w:p w14:paraId="10A41EBE" w14:textId="77777777" w:rsidR="00AA1AD4" w:rsidRPr="00AA1AD4" w:rsidRDefault="00AA1AD4" w:rsidP="00863827">
            <w:pPr>
              <w:ind w:right="-108"/>
              <w:rPr>
                <w:szCs w:val="18"/>
              </w:rPr>
            </w:pPr>
            <w:r w:rsidRPr="00AA1AD4">
              <w:rPr>
                <w:szCs w:val="18"/>
              </w:rPr>
              <w:t xml:space="preserve">En cas de manquement </w:t>
            </w:r>
            <w:r w:rsidR="00863827">
              <w:rPr>
                <w:szCs w:val="18"/>
              </w:rPr>
              <w:t>ci-dessus, sur simple constat MOA</w:t>
            </w:r>
            <w:r w:rsidRPr="00AA1AD4">
              <w:rPr>
                <w:szCs w:val="18"/>
              </w:rPr>
              <w:t xml:space="preserve"> et si auteur des faits inconnu</w:t>
            </w:r>
          </w:p>
        </w:tc>
        <w:tc>
          <w:tcPr>
            <w:tcW w:w="1248" w:type="dxa"/>
          </w:tcPr>
          <w:p w14:paraId="033C0D68" w14:textId="77777777" w:rsidR="00AA1AD4" w:rsidRPr="00AA1AD4" w:rsidRDefault="00863827" w:rsidP="00AA1AD4">
            <w:pPr>
              <w:jc w:val="center"/>
              <w:rPr>
                <w:szCs w:val="20"/>
              </w:rPr>
            </w:pPr>
            <w:r>
              <w:rPr>
                <w:szCs w:val="20"/>
              </w:rPr>
              <w:t>Sous responsabilité</w:t>
            </w:r>
          </w:p>
        </w:tc>
        <w:tc>
          <w:tcPr>
            <w:tcW w:w="974" w:type="dxa"/>
          </w:tcPr>
          <w:p w14:paraId="31DB12F8" w14:textId="77777777" w:rsidR="00AA1AD4" w:rsidRPr="00AA1AD4" w:rsidRDefault="00AA1AD4" w:rsidP="00AA1AD4">
            <w:pPr>
              <w:jc w:val="center"/>
              <w:rPr>
                <w:szCs w:val="20"/>
              </w:rPr>
            </w:pPr>
          </w:p>
        </w:tc>
        <w:tc>
          <w:tcPr>
            <w:tcW w:w="978" w:type="dxa"/>
          </w:tcPr>
          <w:p w14:paraId="3C7372D0" w14:textId="77777777" w:rsidR="00AA1AD4" w:rsidRPr="00AA1AD4" w:rsidRDefault="00863827" w:rsidP="00AA1AD4">
            <w:pPr>
              <w:jc w:val="center"/>
              <w:rPr>
                <w:szCs w:val="20"/>
              </w:rPr>
            </w:pPr>
            <w:r>
              <w:rPr>
                <w:szCs w:val="20"/>
              </w:rPr>
              <w:t>X</w:t>
            </w:r>
          </w:p>
        </w:tc>
      </w:tr>
      <w:tr w:rsidR="00AA1AD4" w:rsidRPr="00AA1AD4" w14:paraId="6EE398F2" w14:textId="77777777" w:rsidTr="00863827">
        <w:trPr>
          <w:trHeight w:val="58"/>
        </w:trPr>
        <w:tc>
          <w:tcPr>
            <w:tcW w:w="5862" w:type="dxa"/>
          </w:tcPr>
          <w:p w14:paraId="408A2C67" w14:textId="77777777" w:rsidR="00AA1AD4" w:rsidRPr="00AA1AD4" w:rsidRDefault="00AA1AD4" w:rsidP="00AA1AD4">
            <w:pPr>
              <w:ind w:right="-108"/>
              <w:rPr>
                <w:szCs w:val="18"/>
              </w:rPr>
            </w:pPr>
            <w:r w:rsidRPr="00AA1AD4">
              <w:rPr>
                <w:szCs w:val="18"/>
              </w:rPr>
              <w:t>Nettoyage hebdomadaire de la base vie</w:t>
            </w:r>
          </w:p>
        </w:tc>
        <w:tc>
          <w:tcPr>
            <w:tcW w:w="1248" w:type="dxa"/>
          </w:tcPr>
          <w:p w14:paraId="0FD64C4E" w14:textId="77777777" w:rsidR="00AA1AD4" w:rsidRPr="00AA1AD4" w:rsidRDefault="00863827" w:rsidP="00AA1AD4">
            <w:pPr>
              <w:jc w:val="center"/>
              <w:rPr>
                <w:szCs w:val="20"/>
              </w:rPr>
            </w:pPr>
            <w:r>
              <w:rPr>
                <w:szCs w:val="20"/>
              </w:rPr>
              <w:t>Sous responsabilité</w:t>
            </w:r>
          </w:p>
        </w:tc>
        <w:tc>
          <w:tcPr>
            <w:tcW w:w="974" w:type="dxa"/>
          </w:tcPr>
          <w:p w14:paraId="2B39FA7E" w14:textId="77777777" w:rsidR="00AA1AD4" w:rsidRPr="00AA1AD4" w:rsidRDefault="00AA1AD4" w:rsidP="00AA1AD4">
            <w:pPr>
              <w:jc w:val="center"/>
              <w:rPr>
                <w:szCs w:val="20"/>
              </w:rPr>
            </w:pPr>
          </w:p>
        </w:tc>
        <w:tc>
          <w:tcPr>
            <w:tcW w:w="978" w:type="dxa"/>
          </w:tcPr>
          <w:p w14:paraId="6A4B896A" w14:textId="77777777" w:rsidR="00AA1AD4" w:rsidRPr="00AA1AD4" w:rsidRDefault="00863827" w:rsidP="00AA1AD4">
            <w:pPr>
              <w:jc w:val="center"/>
              <w:rPr>
                <w:szCs w:val="20"/>
              </w:rPr>
            </w:pPr>
            <w:r>
              <w:rPr>
                <w:szCs w:val="20"/>
              </w:rPr>
              <w:t>X</w:t>
            </w:r>
          </w:p>
        </w:tc>
      </w:tr>
      <w:tr w:rsidR="00AA1AD4" w:rsidRPr="00AA1AD4" w14:paraId="3596B422" w14:textId="77777777" w:rsidTr="00863827">
        <w:trPr>
          <w:trHeight w:val="58"/>
        </w:trPr>
        <w:tc>
          <w:tcPr>
            <w:tcW w:w="5862" w:type="dxa"/>
          </w:tcPr>
          <w:p w14:paraId="2C6F7C45" w14:textId="77777777" w:rsidR="00AA1AD4" w:rsidRPr="00AA1AD4" w:rsidRDefault="00AA1AD4" w:rsidP="00AA1AD4">
            <w:pPr>
              <w:ind w:right="-108"/>
              <w:rPr>
                <w:szCs w:val="18"/>
              </w:rPr>
            </w:pPr>
            <w:r w:rsidRPr="00AA1AD4">
              <w:rPr>
                <w:szCs w:val="18"/>
              </w:rPr>
              <w:t>Nettoyage de réception</w:t>
            </w:r>
          </w:p>
        </w:tc>
        <w:tc>
          <w:tcPr>
            <w:tcW w:w="1248" w:type="dxa"/>
          </w:tcPr>
          <w:p w14:paraId="4BFF1C63" w14:textId="77777777" w:rsidR="00AA1AD4" w:rsidRPr="00AA1AD4" w:rsidRDefault="00AA1AD4" w:rsidP="00AA1AD4">
            <w:pPr>
              <w:jc w:val="center"/>
              <w:rPr>
                <w:szCs w:val="20"/>
              </w:rPr>
            </w:pPr>
          </w:p>
        </w:tc>
        <w:tc>
          <w:tcPr>
            <w:tcW w:w="974" w:type="dxa"/>
          </w:tcPr>
          <w:p w14:paraId="14F0DA15" w14:textId="77777777" w:rsidR="00AA1AD4" w:rsidRPr="00AA1AD4" w:rsidRDefault="00863827" w:rsidP="00AA1AD4">
            <w:pPr>
              <w:jc w:val="center"/>
              <w:rPr>
                <w:szCs w:val="20"/>
              </w:rPr>
            </w:pPr>
            <w:r>
              <w:rPr>
                <w:szCs w:val="20"/>
              </w:rPr>
              <w:t>Peinture / sol</w:t>
            </w:r>
          </w:p>
        </w:tc>
        <w:tc>
          <w:tcPr>
            <w:tcW w:w="978" w:type="dxa"/>
          </w:tcPr>
          <w:p w14:paraId="76EB227B" w14:textId="77777777" w:rsidR="00AA1AD4" w:rsidRPr="00AA1AD4" w:rsidRDefault="00AA1AD4" w:rsidP="00AA1AD4">
            <w:pPr>
              <w:jc w:val="center"/>
              <w:rPr>
                <w:szCs w:val="20"/>
              </w:rPr>
            </w:pPr>
          </w:p>
        </w:tc>
      </w:tr>
      <w:tr w:rsidR="00AA1AD4" w:rsidRPr="00AA1AD4" w14:paraId="75ECC097" w14:textId="77777777" w:rsidTr="00863827">
        <w:trPr>
          <w:trHeight w:val="58"/>
        </w:trPr>
        <w:tc>
          <w:tcPr>
            <w:tcW w:w="5862" w:type="dxa"/>
          </w:tcPr>
          <w:p w14:paraId="7189421B" w14:textId="77777777" w:rsidR="00AA1AD4" w:rsidRPr="00AA1AD4" w:rsidRDefault="00AA1AD4" w:rsidP="00AA1AD4">
            <w:pPr>
              <w:ind w:right="-108"/>
              <w:rPr>
                <w:szCs w:val="18"/>
              </w:rPr>
            </w:pPr>
            <w:r w:rsidRPr="00AA1AD4">
              <w:rPr>
                <w:szCs w:val="18"/>
              </w:rPr>
              <w:t>Nettoyage de restitution des locaux</w:t>
            </w:r>
          </w:p>
        </w:tc>
        <w:tc>
          <w:tcPr>
            <w:tcW w:w="1248" w:type="dxa"/>
          </w:tcPr>
          <w:p w14:paraId="39BA0A22" w14:textId="77777777" w:rsidR="00AA1AD4" w:rsidRPr="00AA1AD4" w:rsidRDefault="00AA1AD4" w:rsidP="00AA1AD4">
            <w:pPr>
              <w:jc w:val="center"/>
              <w:rPr>
                <w:szCs w:val="20"/>
              </w:rPr>
            </w:pPr>
          </w:p>
        </w:tc>
        <w:tc>
          <w:tcPr>
            <w:tcW w:w="974" w:type="dxa"/>
          </w:tcPr>
          <w:p w14:paraId="31238BCD" w14:textId="77777777" w:rsidR="00AA1AD4" w:rsidRPr="00AA1AD4" w:rsidRDefault="00863827" w:rsidP="00AA1AD4">
            <w:pPr>
              <w:jc w:val="center"/>
              <w:rPr>
                <w:szCs w:val="20"/>
              </w:rPr>
            </w:pPr>
            <w:r>
              <w:rPr>
                <w:szCs w:val="20"/>
              </w:rPr>
              <w:t>Peinture / sol</w:t>
            </w:r>
          </w:p>
        </w:tc>
        <w:tc>
          <w:tcPr>
            <w:tcW w:w="978" w:type="dxa"/>
          </w:tcPr>
          <w:p w14:paraId="3BB6FBF5" w14:textId="77777777" w:rsidR="00AA1AD4" w:rsidRPr="00AA1AD4" w:rsidRDefault="00AA1AD4" w:rsidP="00AA1AD4">
            <w:pPr>
              <w:jc w:val="center"/>
              <w:rPr>
                <w:szCs w:val="20"/>
              </w:rPr>
            </w:pPr>
          </w:p>
        </w:tc>
      </w:tr>
      <w:tr w:rsidR="00AA1AD4" w:rsidRPr="00AA1AD4" w14:paraId="773ACD1C" w14:textId="77777777" w:rsidTr="00863827">
        <w:trPr>
          <w:trHeight w:val="58"/>
        </w:trPr>
        <w:tc>
          <w:tcPr>
            <w:tcW w:w="5862" w:type="dxa"/>
          </w:tcPr>
          <w:p w14:paraId="16A551DA" w14:textId="77777777" w:rsidR="00AA1AD4" w:rsidRPr="00AA1AD4" w:rsidRDefault="00AA1AD4" w:rsidP="00AA1AD4">
            <w:pPr>
              <w:ind w:right="-108"/>
              <w:rPr>
                <w:szCs w:val="18"/>
              </w:rPr>
            </w:pPr>
            <w:r w:rsidRPr="00AA1AD4">
              <w:rPr>
                <w:szCs w:val="18"/>
              </w:rPr>
              <w:t>Remise en état des lieux après repli base vie</w:t>
            </w:r>
          </w:p>
        </w:tc>
        <w:tc>
          <w:tcPr>
            <w:tcW w:w="1248" w:type="dxa"/>
          </w:tcPr>
          <w:p w14:paraId="5F41C85F" w14:textId="77777777" w:rsidR="00AA1AD4" w:rsidRPr="00AA1AD4" w:rsidRDefault="00863827" w:rsidP="00AA1AD4">
            <w:pPr>
              <w:jc w:val="center"/>
              <w:rPr>
                <w:szCs w:val="20"/>
              </w:rPr>
            </w:pPr>
            <w:r>
              <w:rPr>
                <w:szCs w:val="20"/>
              </w:rPr>
              <w:t>X</w:t>
            </w:r>
          </w:p>
        </w:tc>
        <w:tc>
          <w:tcPr>
            <w:tcW w:w="974" w:type="dxa"/>
          </w:tcPr>
          <w:p w14:paraId="79B0DCD8" w14:textId="77777777" w:rsidR="00AA1AD4" w:rsidRPr="00AA1AD4" w:rsidRDefault="00AA1AD4" w:rsidP="00AA1AD4">
            <w:pPr>
              <w:jc w:val="center"/>
              <w:rPr>
                <w:szCs w:val="20"/>
              </w:rPr>
            </w:pPr>
          </w:p>
        </w:tc>
        <w:tc>
          <w:tcPr>
            <w:tcW w:w="978" w:type="dxa"/>
          </w:tcPr>
          <w:p w14:paraId="11153FBC" w14:textId="77777777" w:rsidR="00AA1AD4" w:rsidRPr="00AA1AD4" w:rsidRDefault="00AA1AD4" w:rsidP="00AA1AD4">
            <w:pPr>
              <w:jc w:val="center"/>
              <w:rPr>
                <w:szCs w:val="20"/>
              </w:rPr>
            </w:pPr>
          </w:p>
        </w:tc>
      </w:tr>
      <w:tr w:rsidR="00AA1AD4" w:rsidRPr="00AA1AD4" w14:paraId="15857F24" w14:textId="77777777" w:rsidTr="00863827">
        <w:trPr>
          <w:trHeight w:val="58"/>
        </w:trPr>
        <w:tc>
          <w:tcPr>
            <w:tcW w:w="5862" w:type="dxa"/>
          </w:tcPr>
          <w:p w14:paraId="25DBA5C2" w14:textId="77777777" w:rsidR="00AA1AD4" w:rsidRPr="00AA1AD4" w:rsidRDefault="00AA1AD4" w:rsidP="00AA1AD4">
            <w:pPr>
              <w:ind w:right="-108"/>
              <w:rPr>
                <w:szCs w:val="18"/>
              </w:rPr>
            </w:pPr>
            <w:r w:rsidRPr="00AA1AD4">
              <w:rPr>
                <w:szCs w:val="18"/>
              </w:rPr>
              <w:t>Moyens de levage, d’accès ou de manutention</w:t>
            </w:r>
          </w:p>
        </w:tc>
        <w:tc>
          <w:tcPr>
            <w:tcW w:w="1248" w:type="dxa"/>
          </w:tcPr>
          <w:p w14:paraId="7672BD3E" w14:textId="77777777" w:rsidR="00AA1AD4" w:rsidRPr="00AA1AD4" w:rsidRDefault="00AA1AD4" w:rsidP="00AA1AD4">
            <w:pPr>
              <w:jc w:val="center"/>
              <w:rPr>
                <w:szCs w:val="20"/>
              </w:rPr>
            </w:pPr>
          </w:p>
        </w:tc>
        <w:tc>
          <w:tcPr>
            <w:tcW w:w="974" w:type="dxa"/>
          </w:tcPr>
          <w:p w14:paraId="2AD2F573" w14:textId="77777777" w:rsidR="00AA1AD4" w:rsidRPr="00AA1AD4" w:rsidRDefault="00863827" w:rsidP="00AA1AD4">
            <w:pPr>
              <w:jc w:val="center"/>
              <w:rPr>
                <w:szCs w:val="20"/>
              </w:rPr>
            </w:pPr>
            <w:r>
              <w:rPr>
                <w:szCs w:val="20"/>
              </w:rPr>
              <w:t>TCE</w:t>
            </w:r>
          </w:p>
        </w:tc>
        <w:tc>
          <w:tcPr>
            <w:tcW w:w="978" w:type="dxa"/>
          </w:tcPr>
          <w:p w14:paraId="7A1F156A" w14:textId="77777777" w:rsidR="00AA1AD4" w:rsidRPr="00AA1AD4" w:rsidRDefault="00AA1AD4" w:rsidP="00AA1AD4">
            <w:pPr>
              <w:jc w:val="center"/>
              <w:rPr>
                <w:szCs w:val="20"/>
              </w:rPr>
            </w:pPr>
          </w:p>
        </w:tc>
      </w:tr>
    </w:tbl>
    <w:p w14:paraId="3D6B56D4" w14:textId="77777777" w:rsidR="00AA1AD4" w:rsidRPr="00AA1AD4" w:rsidRDefault="00AA1AD4" w:rsidP="0039571A">
      <w:pPr>
        <w:spacing w:after="0"/>
        <w:jc w:val="both"/>
        <w:rPr>
          <w:szCs w:val="20"/>
        </w:rPr>
      </w:pPr>
    </w:p>
    <w:p w14:paraId="59EED92F" w14:textId="77777777" w:rsidR="00CD60AC" w:rsidRPr="0039571A" w:rsidRDefault="00CD60AC" w:rsidP="00CD60AC">
      <w:pPr>
        <w:spacing w:after="0"/>
        <w:jc w:val="both"/>
        <w:rPr>
          <w:sz w:val="20"/>
          <w:szCs w:val="20"/>
        </w:rPr>
      </w:pPr>
    </w:p>
    <w:p w14:paraId="3B0EB591" w14:textId="54507686" w:rsidR="00F97DCB" w:rsidRPr="003673A8" w:rsidRDefault="007C2F99" w:rsidP="000A06FB">
      <w:pPr>
        <w:pStyle w:val="Titre2"/>
        <w:numPr>
          <w:ilvl w:val="1"/>
          <w:numId w:val="1"/>
        </w:numPr>
      </w:pPr>
      <w:bookmarkStart w:id="13" w:name="_Toc198890195"/>
      <w:r w:rsidRPr="003673A8">
        <w:t>Précisions particulières</w:t>
      </w:r>
      <w:bookmarkEnd w:id="13"/>
    </w:p>
    <w:p w14:paraId="3E585F2E" w14:textId="77777777" w:rsidR="00F97DCB" w:rsidRPr="00B80A42" w:rsidRDefault="00AA1F13" w:rsidP="008F1962">
      <w:pPr>
        <w:jc w:val="both"/>
      </w:pPr>
      <w:r w:rsidRPr="00C0752B">
        <w:rPr>
          <w:sz w:val="20"/>
        </w:rPr>
        <w:tab/>
      </w:r>
      <w:r w:rsidR="00F97DCB" w:rsidRPr="00B80A42">
        <w:t>Les prix du marché sont</w:t>
      </w:r>
      <w:r w:rsidR="00020D5B" w:rsidRPr="00B80A42">
        <w:t xml:space="preserve"> déterminés en tenant compte de toutes sujétions et notamment</w:t>
      </w:r>
      <w:r w:rsidR="00F97DCB" w:rsidRPr="00B80A42">
        <w:t xml:space="preserve"> :</w:t>
      </w:r>
    </w:p>
    <w:p w14:paraId="5F4849F1" w14:textId="77777777" w:rsidR="00F97DCB" w:rsidRPr="00B80A42" w:rsidRDefault="00F97DCB" w:rsidP="00262476">
      <w:pPr>
        <w:pStyle w:val="Paragraphedeliste"/>
        <w:numPr>
          <w:ilvl w:val="0"/>
          <w:numId w:val="2"/>
        </w:numPr>
        <w:jc w:val="both"/>
      </w:pPr>
      <w:r w:rsidRPr="00B80A42">
        <w:t>L’obligation rigoureuse d’employer une main d’œuvre qualifiée et des matériaux de choix.</w:t>
      </w:r>
    </w:p>
    <w:p w14:paraId="73498168" w14:textId="77777777" w:rsidR="00F97DCB" w:rsidRPr="00B80A42" w:rsidRDefault="00F97DCB" w:rsidP="00262476">
      <w:pPr>
        <w:pStyle w:val="Paragraphedeliste"/>
        <w:numPr>
          <w:ilvl w:val="0"/>
          <w:numId w:val="2"/>
        </w:numPr>
        <w:jc w:val="both"/>
      </w:pPr>
      <w:r w:rsidRPr="00B80A42">
        <w:t>Le respect de</w:t>
      </w:r>
      <w:r w:rsidR="007C2F99" w:rsidRPr="00B80A42">
        <w:t>s instructions du maître d’ouvrage</w:t>
      </w:r>
      <w:r w:rsidRPr="00B80A42">
        <w:t xml:space="preserve"> sur les heures d’entrée et de sortie des ouvriers, l’emplacement et le stockage des matériaux et matériels.</w:t>
      </w:r>
    </w:p>
    <w:p w14:paraId="65F67155" w14:textId="77777777" w:rsidR="00F97DCB" w:rsidRPr="00B80A42" w:rsidRDefault="00F97DCB" w:rsidP="00262476">
      <w:pPr>
        <w:pStyle w:val="Paragraphedeliste"/>
        <w:numPr>
          <w:ilvl w:val="0"/>
          <w:numId w:val="2"/>
        </w:numPr>
        <w:jc w:val="both"/>
      </w:pPr>
      <w:r w:rsidRPr="00B80A42">
        <w:t>L’interruption de travail consécutive au fonctionnement ou à l’exploitation de l’édifice avec, pour corollaire, le respect des mesures prescrit</w:t>
      </w:r>
      <w:r w:rsidR="000D4BFB" w:rsidRPr="00B80A42">
        <w:t xml:space="preserve">es pour ne pas gêner le service (les travaux bruyants restreints </w:t>
      </w:r>
      <w:r w:rsidR="00CD60AC" w:rsidRPr="00B80A42">
        <w:t>en journée</w:t>
      </w:r>
      <w:r w:rsidR="000D4BFB" w:rsidRPr="00B80A42">
        <w:t>).</w:t>
      </w:r>
    </w:p>
    <w:p w14:paraId="3A66C224" w14:textId="77777777" w:rsidR="008D7852" w:rsidRPr="00B80A42" w:rsidRDefault="00F97DCB" w:rsidP="00262476">
      <w:pPr>
        <w:pStyle w:val="Paragraphedeliste"/>
        <w:numPr>
          <w:ilvl w:val="0"/>
          <w:numId w:val="2"/>
        </w:numPr>
        <w:jc w:val="both"/>
      </w:pPr>
      <w:r w:rsidRPr="00B80A42">
        <w:t xml:space="preserve">Des protections de toutes natures contre les </w:t>
      </w:r>
      <w:r w:rsidR="008D7852" w:rsidRPr="00B80A42">
        <w:t xml:space="preserve">émanations de </w:t>
      </w:r>
      <w:r w:rsidR="004101AF" w:rsidRPr="00B80A42">
        <w:t>gaz/</w:t>
      </w:r>
      <w:r w:rsidR="008D7852" w:rsidRPr="00B80A42">
        <w:t>vapeurs</w:t>
      </w:r>
      <w:r w:rsidR="004101AF" w:rsidRPr="00B80A42">
        <w:t xml:space="preserve"> et</w:t>
      </w:r>
      <w:r w:rsidRPr="00B80A42">
        <w:t xml:space="preserve"> poussière.</w:t>
      </w:r>
    </w:p>
    <w:p w14:paraId="1332A703" w14:textId="77777777" w:rsidR="00262476" w:rsidRPr="00262476" w:rsidRDefault="00262476" w:rsidP="00262476">
      <w:pPr>
        <w:jc w:val="both"/>
        <w:rPr>
          <w:sz w:val="20"/>
        </w:rPr>
      </w:pPr>
    </w:p>
    <w:p w14:paraId="193DDFF4" w14:textId="7255CB20" w:rsidR="00660B31" w:rsidRPr="00952630" w:rsidRDefault="00660B31" w:rsidP="00FA6222">
      <w:pPr>
        <w:pStyle w:val="Titre1"/>
        <w:numPr>
          <w:ilvl w:val="0"/>
          <w:numId w:val="1"/>
        </w:numPr>
      </w:pPr>
      <w:bookmarkStart w:id="14" w:name="_Toc198890196"/>
      <w:r w:rsidRPr="00952630">
        <w:lastRenderedPageBreak/>
        <w:t>Moyens mis à disposition :</w:t>
      </w:r>
      <w:bookmarkEnd w:id="14"/>
      <w:r w:rsidRPr="00952630">
        <w:t xml:space="preserve"> </w:t>
      </w:r>
    </w:p>
    <w:p w14:paraId="75C56084" w14:textId="0FE3C7F1" w:rsidR="00660B31" w:rsidRPr="00AA1F13" w:rsidRDefault="00AA1F13" w:rsidP="00AA1F13">
      <w:pPr>
        <w:pStyle w:val="Corpsdetexte"/>
        <w:spacing w:line="276" w:lineRule="auto"/>
        <w:jc w:val="both"/>
        <w:rPr>
          <w:rFonts w:asciiTheme="minorHAnsi" w:hAnsiTheme="minorHAnsi" w:cstheme="minorHAnsi"/>
          <w:bCs/>
          <w:sz w:val="22"/>
          <w:szCs w:val="22"/>
        </w:rPr>
      </w:pPr>
      <w:r>
        <w:rPr>
          <w:rFonts w:asciiTheme="minorHAnsi" w:hAnsiTheme="minorHAnsi" w:cstheme="minorHAnsi"/>
          <w:bCs/>
          <w:sz w:val="24"/>
          <w:szCs w:val="24"/>
        </w:rPr>
        <w:tab/>
      </w:r>
      <w:r w:rsidR="00660B31" w:rsidRPr="00B80A42">
        <w:rPr>
          <w:rFonts w:asciiTheme="minorHAnsi" w:hAnsiTheme="minorHAnsi" w:cstheme="minorHAnsi"/>
          <w:bCs/>
          <w:sz w:val="18"/>
          <w:szCs w:val="22"/>
        </w:rPr>
        <w:t>Pendant toute la durée du marché, le Centre Hospitalier de Valenciennes assure au prestataire la fourniture de l’énergie courante nécessaire</w:t>
      </w:r>
      <w:r w:rsidR="008F1962" w:rsidRPr="00B80A42">
        <w:rPr>
          <w:rFonts w:asciiTheme="minorHAnsi" w:hAnsiTheme="minorHAnsi" w:cstheme="minorHAnsi"/>
          <w:bCs/>
          <w:sz w:val="18"/>
          <w:szCs w:val="22"/>
        </w:rPr>
        <w:t xml:space="preserve"> aux travaux (eau, électricité).</w:t>
      </w:r>
      <w:r w:rsidR="00660B31" w:rsidRPr="00B80A42">
        <w:rPr>
          <w:rFonts w:asciiTheme="minorHAnsi" w:hAnsiTheme="minorHAnsi" w:cstheme="minorHAnsi"/>
          <w:bCs/>
          <w:sz w:val="18"/>
          <w:szCs w:val="22"/>
        </w:rPr>
        <w:t xml:space="preserve"> </w:t>
      </w:r>
      <w:r w:rsidR="008F1962" w:rsidRPr="00B80A42">
        <w:rPr>
          <w:rFonts w:asciiTheme="minorHAnsi" w:hAnsiTheme="minorHAnsi" w:cstheme="minorHAnsi"/>
          <w:bCs/>
          <w:sz w:val="18"/>
          <w:szCs w:val="22"/>
        </w:rPr>
        <w:t>P</w:t>
      </w:r>
      <w:r w:rsidR="00660B31" w:rsidRPr="00B80A42">
        <w:rPr>
          <w:rFonts w:asciiTheme="minorHAnsi" w:hAnsiTheme="minorHAnsi" w:cstheme="minorHAnsi"/>
          <w:bCs/>
          <w:sz w:val="18"/>
          <w:szCs w:val="22"/>
        </w:rPr>
        <w:t xml:space="preserve">our les travaux nécessitant une fourniture d’énergie important, l’entrepreneur devra effectuer une </w:t>
      </w:r>
      <w:r w:rsidR="00AA2578" w:rsidRPr="00B80A42">
        <w:rPr>
          <w:rFonts w:asciiTheme="minorHAnsi" w:hAnsiTheme="minorHAnsi" w:cstheme="minorHAnsi"/>
          <w:bCs/>
          <w:sz w:val="18"/>
          <w:szCs w:val="22"/>
        </w:rPr>
        <w:t>demande au chargé d’opération</w:t>
      </w:r>
      <w:r w:rsidR="00660B31" w:rsidRPr="00B80A42">
        <w:rPr>
          <w:rFonts w:asciiTheme="minorHAnsi" w:hAnsiTheme="minorHAnsi" w:cstheme="minorHAnsi"/>
          <w:bCs/>
          <w:sz w:val="18"/>
          <w:szCs w:val="22"/>
        </w:rPr>
        <w:t xml:space="preserve"> au moins</w:t>
      </w:r>
      <w:r w:rsidR="000A06FB">
        <w:rPr>
          <w:rFonts w:asciiTheme="minorHAnsi" w:hAnsiTheme="minorHAnsi" w:cstheme="minorHAnsi"/>
          <w:bCs/>
          <w:sz w:val="18"/>
          <w:szCs w:val="22"/>
        </w:rPr>
        <w:t xml:space="preserve"> 72</w:t>
      </w:r>
      <w:r w:rsidRPr="00B80A42">
        <w:rPr>
          <w:rFonts w:asciiTheme="minorHAnsi" w:hAnsiTheme="minorHAnsi" w:cstheme="minorHAnsi"/>
          <w:bCs/>
          <w:sz w:val="18"/>
          <w:szCs w:val="22"/>
        </w:rPr>
        <w:t>h avant le début des travaux.</w:t>
      </w:r>
    </w:p>
    <w:p w14:paraId="30148FBB" w14:textId="77777777" w:rsidR="00660B31" w:rsidRPr="00AA1F13" w:rsidRDefault="00660B31" w:rsidP="00262476">
      <w:pPr>
        <w:pStyle w:val="Paragraphedeliste"/>
        <w:numPr>
          <w:ilvl w:val="0"/>
          <w:numId w:val="4"/>
        </w:numPr>
        <w:spacing w:after="0" w:line="240" w:lineRule="auto"/>
        <w:contextualSpacing w:val="0"/>
        <w:jc w:val="both"/>
        <w:rPr>
          <w:vanish/>
          <w:u w:val="single"/>
        </w:rPr>
      </w:pPr>
    </w:p>
    <w:p w14:paraId="1FDAC271" w14:textId="77777777" w:rsidR="00660B31" w:rsidRPr="00AA1F13" w:rsidRDefault="00660B31" w:rsidP="00262476">
      <w:pPr>
        <w:pStyle w:val="Paragraphedeliste"/>
        <w:numPr>
          <w:ilvl w:val="0"/>
          <w:numId w:val="4"/>
        </w:numPr>
        <w:spacing w:after="0" w:line="240" w:lineRule="auto"/>
        <w:contextualSpacing w:val="0"/>
        <w:jc w:val="both"/>
        <w:rPr>
          <w:vanish/>
          <w:u w:val="single"/>
        </w:rPr>
      </w:pPr>
    </w:p>
    <w:p w14:paraId="266223CC"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1E040C2C"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1C53BD44"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5390A5E8"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6F3984B4" w14:textId="77777777" w:rsidR="00660B31" w:rsidRPr="00AA1F13" w:rsidRDefault="00660B31" w:rsidP="003673A8">
      <w:pPr>
        <w:pStyle w:val="Paragraphedeliste"/>
        <w:spacing w:after="0" w:line="240" w:lineRule="auto"/>
        <w:ind w:left="792"/>
        <w:contextualSpacing w:val="0"/>
        <w:jc w:val="both"/>
      </w:pPr>
    </w:p>
    <w:p w14:paraId="0CA4DBEA" w14:textId="77777777" w:rsidR="00F97DCB" w:rsidRDefault="00F97DCB" w:rsidP="006416E1"/>
    <w:sectPr w:rsidR="00F97DC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55469" w14:textId="77777777" w:rsidR="00C04FEF" w:rsidRDefault="00C04FEF" w:rsidP="001B4177">
      <w:pPr>
        <w:spacing w:after="0" w:line="240" w:lineRule="auto"/>
      </w:pPr>
      <w:r>
        <w:separator/>
      </w:r>
    </w:p>
  </w:endnote>
  <w:endnote w:type="continuationSeparator" w:id="0">
    <w:p w14:paraId="5A21F2B2" w14:textId="77777777" w:rsidR="00C04FEF" w:rsidRDefault="00C04FEF" w:rsidP="001B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816825"/>
      <w:docPartObj>
        <w:docPartGallery w:val="Page Numbers (Bottom of Page)"/>
        <w:docPartUnique/>
      </w:docPartObj>
    </w:sdtPr>
    <w:sdtEndPr/>
    <w:sdtContent>
      <w:p w14:paraId="76ED7168" w14:textId="63264D20" w:rsidR="00C04FEF" w:rsidRDefault="00C04FEF">
        <w:pPr>
          <w:pStyle w:val="Pieddepage"/>
          <w:jc w:val="right"/>
        </w:pPr>
        <w:r>
          <w:fldChar w:fldCharType="begin"/>
        </w:r>
        <w:r>
          <w:instrText>PAGE   \* MERGEFORMAT</w:instrText>
        </w:r>
        <w:r>
          <w:fldChar w:fldCharType="separate"/>
        </w:r>
        <w:r w:rsidR="00ED6EA0">
          <w:rPr>
            <w:noProof/>
          </w:rPr>
          <w:t>5</w:t>
        </w:r>
        <w:r>
          <w:fldChar w:fldCharType="end"/>
        </w:r>
      </w:p>
    </w:sdtContent>
  </w:sdt>
  <w:p w14:paraId="0E249E7E" w14:textId="77777777" w:rsidR="00C04FEF" w:rsidRDefault="00C04F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1D98A" w14:textId="77777777" w:rsidR="00C04FEF" w:rsidRDefault="00C04FEF" w:rsidP="001B4177">
      <w:pPr>
        <w:spacing w:after="0" w:line="240" w:lineRule="auto"/>
      </w:pPr>
      <w:r>
        <w:separator/>
      </w:r>
    </w:p>
  </w:footnote>
  <w:footnote w:type="continuationSeparator" w:id="0">
    <w:p w14:paraId="1E394CC8" w14:textId="77777777" w:rsidR="00C04FEF" w:rsidRDefault="00C04FEF" w:rsidP="001B4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7C827" w14:textId="77777777" w:rsidR="00C04FEF" w:rsidRDefault="00C04FEF" w:rsidP="00A90DB6">
    <w:pPr>
      <w:pStyle w:val="En-tte"/>
      <w:pBdr>
        <w:top w:val="single" w:sz="4" w:space="1" w:color="auto"/>
        <w:left w:val="single" w:sz="4" w:space="4" w:color="auto"/>
        <w:bottom w:val="single" w:sz="4" w:space="0" w:color="auto"/>
        <w:right w:val="single" w:sz="4" w:space="4" w:color="auto"/>
      </w:pBdr>
      <w:jc w:val="right"/>
    </w:pPr>
    <w:r>
      <w:rPr>
        <w:rFonts w:ascii="Arial" w:hAnsi="Arial"/>
        <w:noProof/>
        <w:lang w:eastAsia="fr-FR"/>
      </w:rPr>
      <mc:AlternateContent>
        <mc:Choice Requires="wps">
          <w:drawing>
            <wp:anchor distT="0" distB="0" distL="114300" distR="114300" simplePos="0" relativeHeight="251659264" behindDoc="0" locked="0" layoutInCell="1" allowOverlap="1" wp14:anchorId="0A50E840" wp14:editId="5CEA987E">
              <wp:simplePos x="0" y="0"/>
              <wp:positionH relativeFrom="column">
                <wp:posOffset>180340</wp:posOffset>
              </wp:positionH>
              <wp:positionV relativeFrom="paragraph">
                <wp:posOffset>116840</wp:posOffset>
              </wp:positionV>
              <wp:extent cx="4572000" cy="4572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588D9" w14:textId="77777777" w:rsidR="00C04FEF" w:rsidRDefault="00C04FEF" w:rsidP="00A90DB6">
                          <w:pPr>
                            <w:jc w:val="center"/>
                            <w:rPr>
                              <w:b/>
                              <w:bCs/>
                              <w:color w:val="C0C0C0"/>
                            </w:rPr>
                          </w:pPr>
                          <w:r>
                            <w:rPr>
                              <w:b/>
                              <w:bCs/>
                              <w:color w:val="C0C0C0"/>
                            </w:rPr>
                            <w:t>CENTRE HOSPITALIER DE VALENCIENNES</w:t>
                          </w:r>
                        </w:p>
                        <w:p w14:paraId="7F7FB5F5" w14:textId="30DD49BD" w:rsidR="00C04FEF" w:rsidRDefault="00C04FEF" w:rsidP="00A90DB6">
                          <w:pPr>
                            <w:jc w:val="center"/>
                            <w:rPr>
                              <w:b/>
                              <w:bCs/>
                              <w:color w:val="C0C0C0"/>
                            </w:rPr>
                          </w:pPr>
                          <w:r>
                            <w:rPr>
                              <w:b/>
                              <w:bCs/>
                              <w:color w:val="C0C0C0"/>
                            </w:rPr>
                            <w:t xml:space="preserve">CCTP Lot 1 GO/Plâtrerie Aménagement -Rénovation thermique du Bâtiment </w:t>
                          </w:r>
                          <w:proofErr w:type="spellStart"/>
                          <w:r>
                            <w:rPr>
                              <w:b/>
                              <w:bCs/>
                              <w:color w:val="C0C0C0"/>
                            </w:rPr>
                            <w:t>Désandrouin</w:t>
                          </w:r>
                          <w:proofErr w:type="spellEnd"/>
                        </w:p>
                        <w:p w14:paraId="617482FF" w14:textId="77777777" w:rsidR="00C04FEF" w:rsidRDefault="00C04FEF" w:rsidP="00A90DB6">
                          <w:pPr>
                            <w:jc w:val="center"/>
                            <w:rPr>
                              <w:b/>
                              <w:bCs/>
                              <w:color w:val="C0C0C0"/>
                            </w:rPr>
                          </w:pPr>
                        </w:p>
                        <w:p w14:paraId="4DD24861" w14:textId="77777777" w:rsidR="00C04FEF" w:rsidRDefault="00C04FEF" w:rsidP="00A90DB6">
                          <w:pPr>
                            <w:jc w:val="center"/>
                            <w:rPr>
                              <w:b/>
                              <w:bCs/>
                              <w:color w:val="C0C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50E840" id="_x0000_t202" coordsize="21600,21600" o:spt="202" path="m,l,21600r21600,l21600,xe">
              <v:stroke joinstyle="miter"/>
              <v:path gradientshapeok="t" o:connecttype="rect"/>
            </v:shapetype>
            <v:shape id="Text Box 3" o:spid="_x0000_s1026" type="#_x0000_t202" style="position:absolute;left:0;text-align:left;margin-left:14.2pt;margin-top:9.2pt;width:5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" filled="f" stroked="f">
              <v:textbox>
                <w:txbxContent>
                  <w:p w14:paraId="0EA588D9" w14:textId="77777777" w:rsidR="00C04FEF" w:rsidRDefault="00C04FEF" w:rsidP="00A90DB6">
                    <w:pPr>
                      <w:jc w:val="center"/>
                      <w:rPr>
                        <w:b/>
                        <w:bCs/>
                        <w:color w:val="C0C0C0"/>
                      </w:rPr>
                    </w:pPr>
                    <w:r>
                      <w:rPr>
                        <w:b/>
                        <w:bCs/>
                        <w:color w:val="C0C0C0"/>
                      </w:rPr>
                      <w:t>CENTRE HOSPITALIER DE VALENCIENNES</w:t>
                    </w:r>
                  </w:p>
                  <w:p w14:paraId="7F7FB5F5" w14:textId="30DD49BD" w:rsidR="00C04FEF" w:rsidRDefault="00C04FEF" w:rsidP="00A90DB6">
                    <w:pPr>
                      <w:jc w:val="center"/>
                      <w:rPr>
                        <w:b/>
                        <w:bCs/>
                        <w:color w:val="C0C0C0"/>
                      </w:rPr>
                    </w:pPr>
                    <w:r>
                      <w:rPr>
                        <w:b/>
                        <w:bCs/>
                        <w:color w:val="C0C0C0"/>
                      </w:rPr>
                      <w:t xml:space="preserve">CCTP Lot 1 GO/Plâtrerie Aménagement -Rénovation thermique du Bâtiment </w:t>
                    </w:r>
                    <w:proofErr w:type="spellStart"/>
                    <w:r>
                      <w:rPr>
                        <w:b/>
                        <w:bCs/>
                        <w:color w:val="C0C0C0"/>
                      </w:rPr>
                      <w:t>Désandrouin</w:t>
                    </w:r>
                    <w:proofErr w:type="spellEnd"/>
                  </w:p>
                  <w:p w14:paraId="617482FF" w14:textId="77777777" w:rsidR="00C04FEF" w:rsidRDefault="00C04FEF" w:rsidP="00A90DB6">
                    <w:pPr>
                      <w:jc w:val="center"/>
                      <w:rPr>
                        <w:b/>
                        <w:bCs/>
                        <w:color w:val="C0C0C0"/>
                      </w:rPr>
                    </w:pPr>
                  </w:p>
                  <w:p w14:paraId="4DD24861" w14:textId="77777777" w:rsidR="00C04FEF" w:rsidRDefault="00C04FEF" w:rsidP="00A90DB6">
                    <w:pPr>
                      <w:jc w:val="center"/>
                      <w:rPr>
                        <w:b/>
                        <w:bCs/>
                        <w:color w:val="C0C0C0"/>
                      </w:rPr>
                    </w:pPr>
                  </w:p>
                </w:txbxContent>
              </v:textbox>
            </v:shape>
          </w:pict>
        </mc:Fallback>
      </mc:AlternateContent>
    </w:r>
    <w:r>
      <w:rPr>
        <w:rFonts w:ascii="Arial" w:hAnsi="Arial"/>
        <w:noProof/>
        <w:lang w:eastAsia="fr-FR"/>
      </w:rPr>
      <w:drawing>
        <wp:inline distT="0" distB="0" distL="0" distR="0" wp14:anchorId="2EE91149" wp14:editId="3E48EC7F">
          <wp:extent cx="792480" cy="64770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647700"/>
                  </a:xfrm>
                  <a:prstGeom prst="rect">
                    <a:avLst/>
                  </a:prstGeom>
                  <a:noFill/>
                  <a:ln>
                    <a:noFill/>
                  </a:ln>
                </pic:spPr>
              </pic:pic>
            </a:graphicData>
          </a:graphic>
        </wp:inline>
      </w:drawing>
    </w:r>
  </w:p>
  <w:p w14:paraId="7A96604C" w14:textId="77777777" w:rsidR="00C04FEF" w:rsidRPr="00A90DB6" w:rsidRDefault="00C04FEF" w:rsidP="00A90D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E14"/>
    <w:multiLevelType w:val="hybridMultilevel"/>
    <w:tmpl w:val="F538E704"/>
    <w:lvl w:ilvl="0" w:tplc="F59AB54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936606"/>
    <w:multiLevelType w:val="hybridMultilevel"/>
    <w:tmpl w:val="71A690F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810A1F"/>
    <w:multiLevelType w:val="hybridMultilevel"/>
    <w:tmpl w:val="6D34D6E4"/>
    <w:lvl w:ilvl="0" w:tplc="182E1E9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391382"/>
    <w:multiLevelType w:val="hybridMultilevel"/>
    <w:tmpl w:val="29808B3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0A202B6D"/>
    <w:multiLevelType w:val="hybridMultilevel"/>
    <w:tmpl w:val="206C13FE"/>
    <w:lvl w:ilvl="0" w:tplc="D94CD0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4F323E"/>
    <w:multiLevelType w:val="hybridMultilevel"/>
    <w:tmpl w:val="4FE6B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920038"/>
    <w:multiLevelType w:val="hybridMultilevel"/>
    <w:tmpl w:val="38A47518"/>
    <w:lvl w:ilvl="0" w:tplc="B8B2183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26B00"/>
    <w:multiLevelType w:val="hybridMultilevel"/>
    <w:tmpl w:val="D69A7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A24CEB"/>
    <w:multiLevelType w:val="hybridMultilevel"/>
    <w:tmpl w:val="341ED95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9" w15:restartNumberingAfterBreak="0">
    <w:nsid w:val="301A0432"/>
    <w:multiLevelType w:val="hybridMultilevel"/>
    <w:tmpl w:val="6284B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A70B26"/>
    <w:multiLevelType w:val="hybridMultilevel"/>
    <w:tmpl w:val="DD9683E8"/>
    <w:lvl w:ilvl="0" w:tplc="659469C4">
      <w:start w:val="1"/>
      <w:numFmt w:val="decimal"/>
      <w:lvlText w:val="%1."/>
      <w:lvlJc w:val="left"/>
      <w:pPr>
        <w:ind w:left="423" w:hanging="360"/>
      </w:pPr>
      <w:rPr>
        <w:rFonts w:hint="default"/>
      </w:rPr>
    </w:lvl>
    <w:lvl w:ilvl="1" w:tplc="040C0019" w:tentative="1">
      <w:start w:val="1"/>
      <w:numFmt w:val="lowerLetter"/>
      <w:lvlText w:val="%2."/>
      <w:lvlJc w:val="left"/>
      <w:pPr>
        <w:ind w:left="1143" w:hanging="360"/>
      </w:pPr>
    </w:lvl>
    <w:lvl w:ilvl="2" w:tplc="040C001B" w:tentative="1">
      <w:start w:val="1"/>
      <w:numFmt w:val="lowerRoman"/>
      <w:lvlText w:val="%3."/>
      <w:lvlJc w:val="right"/>
      <w:pPr>
        <w:ind w:left="1863" w:hanging="180"/>
      </w:pPr>
    </w:lvl>
    <w:lvl w:ilvl="3" w:tplc="040C000F" w:tentative="1">
      <w:start w:val="1"/>
      <w:numFmt w:val="decimal"/>
      <w:lvlText w:val="%4."/>
      <w:lvlJc w:val="left"/>
      <w:pPr>
        <w:ind w:left="2583" w:hanging="360"/>
      </w:pPr>
    </w:lvl>
    <w:lvl w:ilvl="4" w:tplc="040C0019" w:tentative="1">
      <w:start w:val="1"/>
      <w:numFmt w:val="lowerLetter"/>
      <w:lvlText w:val="%5."/>
      <w:lvlJc w:val="left"/>
      <w:pPr>
        <w:ind w:left="3303" w:hanging="360"/>
      </w:pPr>
    </w:lvl>
    <w:lvl w:ilvl="5" w:tplc="040C001B" w:tentative="1">
      <w:start w:val="1"/>
      <w:numFmt w:val="lowerRoman"/>
      <w:lvlText w:val="%6."/>
      <w:lvlJc w:val="right"/>
      <w:pPr>
        <w:ind w:left="4023" w:hanging="180"/>
      </w:pPr>
    </w:lvl>
    <w:lvl w:ilvl="6" w:tplc="040C000F" w:tentative="1">
      <w:start w:val="1"/>
      <w:numFmt w:val="decimal"/>
      <w:lvlText w:val="%7."/>
      <w:lvlJc w:val="left"/>
      <w:pPr>
        <w:ind w:left="4743" w:hanging="360"/>
      </w:pPr>
    </w:lvl>
    <w:lvl w:ilvl="7" w:tplc="040C0019" w:tentative="1">
      <w:start w:val="1"/>
      <w:numFmt w:val="lowerLetter"/>
      <w:lvlText w:val="%8."/>
      <w:lvlJc w:val="left"/>
      <w:pPr>
        <w:ind w:left="5463" w:hanging="360"/>
      </w:pPr>
    </w:lvl>
    <w:lvl w:ilvl="8" w:tplc="040C001B" w:tentative="1">
      <w:start w:val="1"/>
      <w:numFmt w:val="lowerRoman"/>
      <w:lvlText w:val="%9."/>
      <w:lvlJc w:val="right"/>
      <w:pPr>
        <w:ind w:left="6183" w:hanging="180"/>
      </w:pPr>
    </w:lvl>
  </w:abstractNum>
  <w:abstractNum w:abstractNumId="11" w15:restartNumberingAfterBreak="0">
    <w:nsid w:val="36B85F5B"/>
    <w:multiLevelType w:val="hybridMultilevel"/>
    <w:tmpl w:val="D48EC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42487E"/>
    <w:multiLevelType w:val="multilevel"/>
    <w:tmpl w:val="EB8CE9B0"/>
    <w:numStyleLink w:val="Style1"/>
  </w:abstractNum>
  <w:abstractNum w:abstractNumId="13" w15:restartNumberingAfterBreak="0">
    <w:nsid w:val="3EB61DBF"/>
    <w:multiLevelType w:val="hybridMultilevel"/>
    <w:tmpl w:val="2D3EFCB8"/>
    <w:lvl w:ilvl="0" w:tplc="86DC3B8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E43379"/>
    <w:multiLevelType w:val="hybridMultilevel"/>
    <w:tmpl w:val="7AB4B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63957"/>
    <w:multiLevelType w:val="hybridMultilevel"/>
    <w:tmpl w:val="96D03784"/>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990A05"/>
    <w:multiLevelType w:val="hybridMultilevel"/>
    <w:tmpl w:val="429A5EFE"/>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BE12D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C369D1"/>
    <w:multiLevelType w:val="hybridMultilevel"/>
    <w:tmpl w:val="E33ABFFA"/>
    <w:lvl w:ilvl="0" w:tplc="1CA6689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E63AF0"/>
    <w:multiLevelType w:val="multilevel"/>
    <w:tmpl w:val="EB8CE9B0"/>
    <w:styleLink w:val="Style1"/>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734EF4"/>
    <w:multiLevelType w:val="hybridMultilevel"/>
    <w:tmpl w:val="384E74E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FD16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D41529"/>
    <w:multiLevelType w:val="hybridMultilevel"/>
    <w:tmpl w:val="50928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6B57C6A"/>
    <w:multiLevelType w:val="hybridMultilevel"/>
    <w:tmpl w:val="A0FE9808"/>
    <w:lvl w:ilvl="0" w:tplc="BAAA8292">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E101C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A8C39DA"/>
    <w:multiLevelType w:val="hybridMultilevel"/>
    <w:tmpl w:val="37448380"/>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33C0935"/>
    <w:multiLevelType w:val="hybridMultilevel"/>
    <w:tmpl w:val="A73644F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0202E8"/>
    <w:multiLevelType w:val="hybridMultilevel"/>
    <w:tmpl w:val="C584E9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AC4C3E"/>
    <w:multiLevelType w:val="hybridMultilevel"/>
    <w:tmpl w:val="F862694A"/>
    <w:lvl w:ilvl="0" w:tplc="2C3EC87C">
      <w:numFmt w:val="bullet"/>
      <w:lvlText w:val="-"/>
      <w:lvlJc w:val="left"/>
      <w:pPr>
        <w:ind w:left="1065" w:hanging="360"/>
      </w:pPr>
      <w:rPr>
        <w:rFonts w:ascii="Arial" w:eastAsia="Times New Roman" w:hAnsi="Arial" w:cs="Arial" w:hint="default"/>
      </w:rPr>
    </w:lvl>
    <w:lvl w:ilvl="1" w:tplc="E7DA44F8">
      <w:start w:val="1"/>
      <w:numFmt w:val="bullet"/>
      <w:lvlText w:val="o"/>
      <w:lvlJc w:val="left"/>
      <w:pPr>
        <w:ind w:left="1785" w:hanging="360"/>
      </w:pPr>
      <w:rPr>
        <w:rFonts w:ascii="Courier New" w:hAnsi="Courier New" w:cs="Courier New" w:hint="default"/>
      </w:rPr>
    </w:lvl>
    <w:lvl w:ilvl="2" w:tplc="42A057DE">
      <w:start w:val="1"/>
      <w:numFmt w:val="bullet"/>
      <w:lvlText w:val=""/>
      <w:lvlJc w:val="left"/>
      <w:pPr>
        <w:ind w:left="2505" w:hanging="360"/>
      </w:pPr>
      <w:rPr>
        <w:rFonts w:ascii="Wingdings" w:hAnsi="Wingdings" w:hint="default"/>
      </w:rPr>
    </w:lvl>
    <w:lvl w:ilvl="3" w:tplc="75549FF0">
      <w:start w:val="1"/>
      <w:numFmt w:val="bullet"/>
      <w:lvlText w:val=""/>
      <w:lvlJc w:val="left"/>
      <w:pPr>
        <w:ind w:left="3225" w:hanging="360"/>
      </w:pPr>
      <w:rPr>
        <w:rFonts w:ascii="Symbol" w:hAnsi="Symbol" w:hint="default"/>
      </w:rPr>
    </w:lvl>
    <w:lvl w:ilvl="4" w:tplc="37F64CD4" w:tentative="1">
      <w:start w:val="1"/>
      <w:numFmt w:val="bullet"/>
      <w:lvlText w:val="o"/>
      <w:lvlJc w:val="left"/>
      <w:pPr>
        <w:ind w:left="3945" w:hanging="360"/>
      </w:pPr>
      <w:rPr>
        <w:rFonts w:ascii="Courier New" w:hAnsi="Courier New" w:cs="Courier New" w:hint="default"/>
      </w:rPr>
    </w:lvl>
    <w:lvl w:ilvl="5" w:tplc="CB3406B0" w:tentative="1">
      <w:start w:val="1"/>
      <w:numFmt w:val="bullet"/>
      <w:lvlText w:val=""/>
      <w:lvlJc w:val="left"/>
      <w:pPr>
        <w:ind w:left="4665" w:hanging="360"/>
      </w:pPr>
      <w:rPr>
        <w:rFonts w:ascii="Wingdings" w:hAnsi="Wingdings" w:hint="default"/>
      </w:rPr>
    </w:lvl>
    <w:lvl w:ilvl="6" w:tplc="DBF28900" w:tentative="1">
      <w:start w:val="1"/>
      <w:numFmt w:val="bullet"/>
      <w:lvlText w:val=""/>
      <w:lvlJc w:val="left"/>
      <w:pPr>
        <w:ind w:left="5385" w:hanging="360"/>
      </w:pPr>
      <w:rPr>
        <w:rFonts w:ascii="Symbol" w:hAnsi="Symbol" w:hint="default"/>
      </w:rPr>
    </w:lvl>
    <w:lvl w:ilvl="7" w:tplc="696CC3EE" w:tentative="1">
      <w:start w:val="1"/>
      <w:numFmt w:val="bullet"/>
      <w:lvlText w:val="o"/>
      <w:lvlJc w:val="left"/>
      <w:pPr>
        <w:ind w:left="6105" w:hanging="360"/>
      </w:pPr>
      <w:rPr>
        <w:rFonts w:ascii="Courier New" w:hAnsi="Courier New" w:cs="Courier New" w:hint="default"/>
      </w:rPr>
    </w:lvl>
    <w:lvl w:ilvl="8" w:tplc="2D80E794" w:tentative="1">
      <w:start w:val="1"/>
      <w:numFmt w:val="bullet"/>
      <w:lvlText w:val=""/>
      <w:lvlJc w:val="left"/>
      <w:pPr>
        <w:ind w:left="6825" w:hanging="360"/>
      </w:pPr>
      <w:rPr>
        <w:rFonts w:ascii="Wingdings" w:hAnsi="Wingdings" w:hint="default"/>
      </w:rPr>
    </w:lvl>
  </w:abstractNum>
  <w:num w:numId="1">
    <w:abstractNumId w:val="21"/>
  </w:num>
  <w:num w:numId="2">
    <w:abstractNumId w:val="8"/>
  </w:num>
  <w:num w:numId="3">
    <w:abstractNumId w:val="19"/>
  </w:num>
  <w:num w:numId="4">
    <w:abstractNumId w:val="12"/>
  </w:num>
  <w:num w:numId="5">
    <w:abstractNumId w:val="4"/>
  </w:num>
  <w:num w:numId="6">
    <w:abstractNumId w:val="10"/>
  </w:num>
  <w:num w:numId="7">
    <w:abstractNumId w:val="18"/>
  </w:num>
  <w:num w:numId="8">
    <w:abstractNumId w:val="22"/>
  </w:num>
  <w:num w:numId="9">
    <w:abstractNumId w:val="0"/>
  </w:num>
  <w:num w:numId="10">
    <w:abstractNumId w:val="3"/>
  </w:num>
  <w:num w:numId="11">
    <w:abstractNumId w:val="13"/>
  </w:num>
  <w:num w:numId="12">
    <w:abstractNumId w:val="11"/>
  </w:num>
  <w:num w:numId="13">
    <w:abstractNumId w:val="25"/>
  </w:num>
  <w:num w:numId="14">
    <w:abstractNumId w:val="14"/>
  </w:num>
  <w:num w:numId="15">
    <w:abstractNumId w:val="5"/>
  </w:num>
  <w:num w:numId="16">
    <w:abstractNumId w:val="7"/>
  </w:num>
  <w:num w:numId="17">
    <w:abstractNumId w:val="17"/>
  </w:num>
  <w:num w:numId="18">
    <w:abstractNumId w:val="24"/>
  </w:num>
  <w:num w:numId="19">
    <w:abstractNumId w:val="9"/>
  </w:num>
  <w:num w:numId="20">
    <w:abstractNumId w:val="20"/>
  </w:num>
  <w:num w:numId="21">
    <w:abstractNumId w:val="1"/>
  </w:num>
  <w:num w:numId="22">
    <w:abstractNumId w:val="16"/>
  </w:num>
  <w:num w:numId="23">
    <w:abstractNumId w:val="15"/>
  </w:num>
  <w:num w:numId="24">
    <w:abstractNumId w:val="28"/>
  </w:num>
  <w:num w:numId="25">
    <w:abstractNumId w:val="26"/>
  </w:num>
  <w:num w:numId="26">
    <w:abstractNumId w:val="2"/>
  </w:num>
  <w:num w:numId="27">
    <w:abstractNumId w:val="23"/>
  </w:num>
  <w:num w:numId="28">
    <w:abstractNumId w:val="27"/>
  </w:num>
  <w:num w:numId="2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4A"/>
    <w:rsid w:val="00020D5B"/>
    <w:rsid w:val="00022C72"/>
    <w:rsid w:val="000349D6"/>
    <w:rsid w:val="00036DC3"/>
    <w:rsid w:val="00044F39"/>
    <w:rsid w:val="000457CE"/>
    <w:rsid w:val="00046CA4"/>
    <w:rsid w:val="00053E4B"/>
    <w:rsid w:val="00063BD3"/>
    <w:rsid w:val="00067260"/>
    <w:rsid w:val="00073197"/>
    <w:rsid w:val="000865B1"/>
    <w:rsid w:val="000A06FB"/>
    <w:rsid w:val="000A2336"/>
    <w:rsid w:val="000A4B1D"/>
    <w:rsid w:val="000B1B18"/>
    <w:rsid w:val="000B4949"/>
    <w:rsid w:val="000C3918"/>
    <w:rsid w:val="000D06F6"/>
    <w:rsid w:val="000D4734"/>
    <w:rsid w:val="000D4BFB"/>
    <w:rsid w:val="000D5D64"/>
    <w:rsid w:val="00107331"/>
    <w:rsid w:val="00107FBC"/>
    <w:rsid w:val="001101C1"/>
    <w:rsid w:val="00114DB2"/>
    <w:rsid w:val="00115533"/>
    <w:rsid w:val="00152948"/>
    <w:rsid w:val="00171124"/>
    <w:rsid w:val="00176218"/>
    <w:rsid w:val="00182443"/>
    <w:rsid w:val="0018251B"/>
    <w:rsid w:val="00192E80"/>
    <w:rsid w:val="001A7319"/>
    <w:rsid w:val="001B1820"/>
    <w:rsid w:val="001B4177"/>
    <w:rsid w:val="001C0A70"/>
    <w:rsid w:val="001E177A"/>
    <w:rsid w:val="001F07CB"/>
    <w:rsid w:val="0022123A"/>
    <w:rsid w:val="00241311"/>
    <w:rsid w:val="00241CFD"/>
    <w:rsid w:val="00247738"/>
    <w:rsid w:val="00252770"/>
    <w:rsid w:val="00262476"/>
    <w:rsid w:val="0026796C"/>
    <w:rsid w:val="002867C3"/>
    <w:rsid w:val="00287521"/>
    <w:rsid w:val="00287B74"/>
    <w:rsid w:val="00290937"/>
    <w:rsid w:val="00293D24"/>
    <w:rsid w:val="002A0AB2"/>
    <w:rsid w:val="002A557B"/>
    <w:rsid w:val="002A566B"/>
    <w:rsid w:val="002C433E"/>
    <w:rsid w:val="002E156A"/>
    <w:rsid w:val="002F68FD"/>
    <w:rsid w:val="00301D30"/>
    <w:rsid w:val="003113B0"/>
    <w:rsid w:val="00316BC6"/>
    <w:rsid w:val="00330983"/>
    <w:rsid w:val="0033240A"/>
    <w:rsid w:val="0035391E"/>
    <w:rsid w:val="003673A8"/>
    <w:rsid w:val="00392E6F"/>
    <w:rsid w:val="003937CE"/>
    <w:rsid w:val="0039571A"/>
    <w:rsid w:val="003C6B87"/>
    <w:rsid w:val="003C722A"/>
    <w:rsid w:val="003D268E"/>
    <w:rsid w:val="003D3A03"/>
    <w:rsid w:val="003F6480"/>
    <w:rsid w:val="00405ADA"/>
    <w:rsid w:val="00407856"/>
    <w:rsid w:val="00407D54"/>
    <w:rsid w:val="004101AF"/>
    <w:rsid w:val="0041391A"/>
    <w:rsid w:val="0043580E"/>
    <w:rsid w:val="00450243"/>
    <w:rsid w:val="00462C7A"/>
    <w:rsid w:val="00477A1A"/>
    <w:rsid w:val="004810A7"/>
    <w:rsid w:val="00491E99"/>
    <w:rsid w:val="004A1E70"/>
    <w:rsid w:val="004A49C4"/>
    <w:rsid w:val="004A5509"/>
    <w:rsid w:val="004C44BA"/>
    <w:rsid w:val="004E0680"/>
    <w:rsid w:val="004E5B7D"/>
    <w:rsid w:val="004E5C3D"/>
    <w:rsid w:val="004F2633"/>
    <w:rsid w:val="004F56D2"/>
    <w:rsid w:val="00505178"/>
    <w:rsid w:val="00517D29"/>
    <w:rsid w:val="005452B6"/>
    <w:rsid w:val="0055784F"/>
    <w:rsid w:val="00577748"/>
    <w:rsid w:val="0058194A"/>
    <w:rsid w:val="00581B82"/>
    <w:rsid w:val="005A3C7A"/>
    <w:rsid w:val="005B45C0"/>
    <w:rsid w:val="005C01F1"/>
    <w:rsid w:val="005C30BB"/>
    <w:rsid w:val="005C38BB"/>
    <w:rsid w:val="005C7CEA"/>
    <w:rsid w:val="005D026B"/>
    <w:rsid w:val="005D3716"/>
    <w:rsid w:val="005E169E"/>
    <w:rsid w:val="005E4CC6"/>
    <w:rsid w:val="005E508B"/>
    <w:rsid w:val="006023FB"/>
    <w:rsid w:val="00603BAC"/>
    <w:rsid w:val="00635707"/>
    <w:rsid w:val="006416E1"/>
    <w:rsid w:val="00643491"/>
    <w:rsid w:val="00660B31"/>
    <w:rsid w:val="006657C7"/>
    <w:rsid w:val="00673259"/>
    <w:rsid w:val="00680D18"/>
    <w:rsid w:val="00686352"/>
    <w:rsid w:val="00694AEE"/>
    <w:rsid w:val="00697341"/>
    <w:rsid w:val="006B4798"/>
    <w:rsid w:val="006B6DC4"/>
    <w:rsid w:val="006D6768"/>
    <w:rsid w:val="006E3BDC"/>
    <w:rsid w:val="006E5450"/>
    <w:rsid w:val="006F1F31"/>
    <w:rsid w:val="00700496"/>
    <w:rsid w:val="00720F89"/>
    <w:rsid w:val="00737FBE"/>
    <w:rsid w:val="007428C5"/>
    <w:rsid w:val="007619E3"/>
    <w:rsid w:val="00770683"/>
    <w:rsid w:val="007A584F"/>
    <w:rsid w:val="007B0CB1"/>
    <w:rsid w:val="007C2F99"/>
    <w:rsid w:val="007C4378"/>
    <w:rsid w:val="007D3FE8"/>
    <w:rsid w:val="0080096A"/>
    <w:rsid w:val="0081489E"/>
    <w:rsid w:val="00830011"/>
    <w:rsid w:val="00844442"/>
    <w:rsid w:val="00850EDE"/>
    <w:rsid w:val="008629C2"/>
    <w:rsid w:val="00863827"/>
    <w:rsid w:val="00863B3B"/>
    <w:rsid w:val="008A1751"/>
    <w:rsid w:val="008A1A43"/>
    <w:rsid w:val="008A34CC"/>
    <w:rsid w:val="008B0B3B"/>
    <w:rsid w:val="008B5ECA"/>
    <w:rsid w:val="008D7852"/>
    <w:rsid w:val="008F1962"/>
    <w:rsid w:val="008F27E1"/>
    <w:rsid w:val="00902218"/>
    <w:rsid w:val="00902294"/>
    <w:rsid w:val="00903EE6"/>
    <w:rsid w:val="0090447D"/>
    <w:rsid w:val="00904E09"/>
    <w:rsid w:val="00943D65"/>
    <w:rsid w:val="009513D3"/>
    <w:rsid w:val="00952630"/>
    <w:rsid w:val="0095477F"/>
    <w:rsid w:val="0096253A"/>
    <w:rsid w:val="00982DFA"/>
    <w:rsid w:val="00985F81"/>
    <w:rsid w:val="00993EF8"/>
    <w:rsid w:val="00995F84"/>
    <w:rsid w:val="009A673C"/>
    <w:rsid w:val="009B6BAE"/>
    <w:rsid w:val="009C1038"/>
    <w:rsid w:val="009C2ECA"/>
    <w:rsid w:val="009D03E4"/>
    <w:rsid w:val="009D1B89"/>
    <w:rsid w:val="009E1A9E"/>
    <w:rsid w:val="009E2E85"/>
    <w:rsid w:val="009F59C0"/>
    <w:rsid w:val="009F6F25"/>
    <w:rsid w:val="00A0760E"/>
    <w:rsid w:val="00A07A18"/>
    <w:rsid w:val="00A26C4C"/>
    <w:rsid w:val="00A31643"/>
    <w:rsid w:val="00A34C59"/>
    <w:rsid w:val="00A41907"/>
    <w:rsid w:val="00A5781F"/>
    <w:rsid w:val="00A62489"/>
    <w:rsid w:val="00A86034"/>
    <w:rsid w:val="00A86C38"/>
    <w:rsid w:val="00A90DB6"/>
    <w:rsid w:val="00AA1AD4"/>
    <w:rsid w:val="00AA1F13"/>
    <w:rsid w:val="00AA2578"/>
    <w:rsid w:val="00AC191B"/>
    <w:rsid w:val="00AC3359"/>
    <w:rsid w:val="00AC3C8D"/>
    <w:rsid w:val="00AF5C40"/>
    <w:rsid w:val="00B05694"/>
    <w:rsid w:val="00B12A03"/>
    <w:rsid w:val="00B16D8A"/>
    <w:rsid w:val="00B26B31"/>
    <w:rsid w:val="00B472E3"/>
    <w:rsid w:val="00B72EE6"/>
    <w:rsid w:val="00B804F6"/>
    <w:rsid w:val="00B80A42"/>
    <w:rsid w:val="00BA0C26"/>
    <w:rsid w:val="00BA7DE1"/>
    <w:rsid w:val="00BF0716"/>
    <w:rsid w:val="00BF2541"/>
    <w:rsid w:val="00BF76A6"/>
    <w:rsid w:val="00C04FEF"/>
    <w:rsid w:val="00C0752B"/>
    <w:rsid w:val="00C25774"/>
    <w:rsid w:val="00C527F6"/>
    <w:rsid w:val="00C556CA"/>
    <w:rsid w:val="00C61BCE"/>
    <w:rsid w:val="00C6373C"/>
    <w:rsid w:val="00C63781"/>
    <w:rsid w:val="00C6532A"/>
    <w:rsid w:val="00C66FAB"/>
    <w:rsid w:val="00C7328C"/>
    <w:rsid w:val="00C7428F"/>
    <w:rsid w:val="00C76CEB"/>
    <w:rsid w:val="00C94EBB"/>
    <w:rsid w:val="00C95207"/>
    <w:rsid w:val="00C96764"/>
    <w:rsid w:val="00CB158A"/>
    <w:rsid w:val="00CB3A71"/>
    <w:rsid w:val="00CC7F04"/>
    <w:rsid w:val="00CD60AC"/>
    <w:rsid w:val="00CE141A"/>
    <w:rsid w:val="00CE3E09"/>
    <w:rsid w:val="00CE67E4"/>
    <w:rsid w:val="00D01F24"/>
    <w:rsid w:val="00D02997"/>
    <w:rsid w:val="00D23FE7"/>
    <w:rsid w:val="00D25672"/>
    <w:rsid w:val="00D361F8"/>
    <w:rsid w:val="00D53188"/>
    <w:rsid w:val="00D65F36"/>
    <w:rsid w:val="00D660B1"/>
    <w:rsid w:val="00D77348"/>
    <w:rsid w:val="00D866F7"/>
    <w:rsid w:val="00D87511"/>
    <w:rsid w:val="00D9086A"/>
    <w:rsid w:val="00D96726"/>
    <w:rsid w:val="00D96E50"/>
    <w:rsid w:val="00D96EFC"/>
    <w:rsid w:val="00DD3FC3"/>
    <w:rsid w:val="00DE6ACF"/>
    <w:rsid w:val="00E01970"/>
    <w:rsid w:val="00E1295F"/>
    <w:rsid w:val="00E13D44"/>
    <w:rsid w:val="00E1638D"/>
    <w:rsid w:val="00E16B88"/>
    <w:rsid w:val="00E27689"/>
    <w:rsid w:val="00E309E0"/>
    <w:rsid w:val="00E43096"/>
    <w:rsid w:val="00E606CE"/>
    <w:rsid w:val="00E61DC4"/>
    <w:rsid w:val="00E7359E"/>
    <w:rsid w:val="00E75463"/>
    <w:rsid w:val="00E853BD"/>
    <w:rsid w:val="00E93ABD"/>
    <w:rsid w:val="00E94F37"/>
    <w:rsid w:val="00EC60AE"/>
    <w:rsid w:val="00EC6B17"/>
    <w:rsid w:val="00ED1182"/>
    <w:rsid w:val="00ED5D8B"/>
    <w:rsid w:val="00ED6EA0"/>
    <w:rsid w:val="00F219AF"/>
    <w:rsid w:val="00F34049"/>
    <w:rsid w:val="00F465CC"/>
    <w:rsid w:val="00F57AF6"/>
    <w:rsid w:val="00F605EE"/>
    <w:rsid w:val="00F6344D"/>
    <w:rsid w:val="00F63475"/>
    <w:rsid w:val="00F63476"/>
    <w:rsid w:val="00F93EAC"/>
    <w:rsid w:val="00F97DCB"/>
    <w:rsid w:val="00FA108B"/>
    <w:rsid w:val="00FA6222"/>
    <w:rsid w:val="00FA66C0"/>
    <w:rsid w:val="00FB434A"/>
    <w:rsid w:val="00FC094E"/>
    <w:rsid w:val="00FD2873"/>
    <w:rsid w:val="00FD373F"/>
    <w:rsid w:val="00FD444C"/>
    <w:rsid w:val="00FD6DD2"/>
    <w:rsid w:val="00FE2490"/>
    <w:rsid w:val="00FE3B43"/>
    <w:rsid w:val="00FE5507"/>
    <w:rsid w:val="00FE62BC"/>
    <w:rsid w:val="00FF34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2750591"/>
  <w15:chartTrackingRefBased/>
  <w15:docId w15:val="{A7615081-A264-4D10-B149-F5B0D3CB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26B"/>
    <w:rPr>
      <w:sz w:val="18"/>
    </w:rPr>
  </w:style>
  <w:style w:type="paragraph" w:styleId="Titre1">
    <w:name w:val="heading 1"/>
    <w:basedOn w:val="Normal"/>
    <w:next w:val="Normal"/>
    <w:link w:val="Titre1Car"/>
    <w:uiPriority w:val="9"/>
    <w:qFormat/>
    <w:rsid w:val="001A73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07D5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92E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6434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643491"/>
    <w:pPr>
      <w:keepNext/>
      <w:keepLines/>
      <w:spacing w:before="40" w:after="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uiPriority w:val="9"/>
    <w:semiHidden/>
    <w:unhideWhenUsed/>
    <w:qFormat/>
    <w:rsid w:val="00A90DB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7319"/>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A7319"/>
    <w:pPr>
      <w:ind w:left="720"/>
      <w:contextualSpacing/>
    </w:pPr>
  </w:style>
  <w:style w:type="character" w:customStyle="1" w:styleId="Titre2Car">
    <w:name w:val="Titre 2 Car"/>
    <w:basedOn w:val="Policepardfaut"/>
    <w:link w:val="Titre2"/>
    <w:uiPriority w:val="9"/>
    <w:rsid w:val="00407D54"/>
    <w:rPr>
      <w:rFonts w:asciiTheme="majorHAnsi" w:eastAsiaTheme="majorEastAsia" w:hAnsiTheme="majorHAnsi" w:cstheme="majorBidi"/>
      <w:color w:val="2E74B5" w:themeColor="accent1" w:themeShade="BF"/>
      <w:sz w:val="26"/>
      <w:szCs w:val="26"/>
    </w:rPr>
  </w:style>
  <w:style w:type="paragraph" w:styleId="Sansinterligne">
    <w:name w:val="No Spacing"/>
    <w:uiPriority w:val="1"/>
    <w:qFormat/>
    <w:rsid w:val="002E156A"/>
    <w:pPr>
      <w:spacing w:after="0" w:line="240" w:lineRule="auto"/>
    </w:pPr>
  </w:style>
  <w:style w:type="paragraph" w:styleId="En-tte">
    <w:name w:val="header"/>
    <w:basedOn w:val="Normal"/>
    <w:link w:val="En-tteCar"/>
    <w:uiPriority w:val="99"/>
    <w:unhideWhenUsed/>
    <w:rsid w:val="001B4177"/>
    <w:pPr>
      <w:tabs>
        <w:tab w:val="center" w:pos="4536"/>
        <w:tab w:val="right" w:pos="9072"/>
      </w:tabs>
      <w:spacing w:after="0" w:line="240" w:lineRule="auto"/>
    </w:pPr>
  </w:style>
  <w:style w:type="character" w:customStyle="1" w:styleId="En-tteCar">
    <w:name w:val="En-tête Car"/>
    <w:basedOn w:val="Policepardfaut"/>
    <w:link w:val="En-tte"/>
    <w:uiPriority w:val="99"/>
    <w:rsid w:val="001B4177"/>
  </w:style>
  <w:style w:type="paragraph" w:styleId="Pieddepage">
    <w:name w:val="footer"/>
    <w:basedOn w:val="Normal"/>
    <w:link w:val="PieddepageCar"/>
    <w:uiPriority w:val="99"/>
    <w:unhideWhenUsed/>
    <w:rsid w:val="001B41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177"/>
  </w:style>
  <w:style w:type="paragraph" w:styleId="Textedebulles">
    <w:name w:val="Balloon Text"/>
    <w:basedOn w:val="Normal"/>
    <w:link w:val="TextedebullesCar"/>
    <w:uiPriority w:val="99"/>
    <w:semiHidden/>
    <w:unhideWhenUsed/>
    <w:rsid w:val="00720F89"/>
    <w:pPr>
      <w:spacing w:after="0" w:line="240" w:lineRule="auto"/>
    </w:pPr>
    <w:rPr>
      <w:rFonts w:ascii="Segoe UI" w:hAnsi="Segoe UI" w:cs="Segoe UI"/>
      <w:szCs w:val="18"/>
    </w:rPr>
  </w:style>
  <w:style w:type="character" w:customStyle="1" w:styleId="TextedebullesCar">
    <w:name w:val="Texte de bulles Car"/>
    <w:basedOn w:val="Policepardfaut"/>
    <w:link w:val="Textedebulles"/>
    <w:uiPriority w:val="99"/>
    <w:semiHidden/>
    <w:rsid w:val="00720F89"/>
    <w:rPr>
      <w:rFonts w:ascii="Segoe UI" w:hAnsi="Segoe UI" w:cs="Segoe UI"/>
      <w:sz w:val="18"/>
      <w:szCs w:val="18"/>
    </w:rPr>
  </w:style>
  <w:style w:type="paragraph" w:styleId="Corpsdetexte">
    <w:name w:val="Body Text"/>
    <w:basedOn w:val="Normal"/>
    <w:link w:val="CorpsdetexteCar"/>
    <w:rsid w:val="00660B31"/>
    <w:pPr>
      <w:spacing w:after="0" w:line="240" w:lineRule="auto"/>
    </w:pPr>
    <w:rPr>
      <w:rFonts w:ascii="Times New Roman" w:eastAsia="Times New Roman" w:hAnsi="Times New Roman" w:cs="Times New Roman"/>
      <w:sz w:val="28"/>
      <w:szCs w:val="20"/>
      <w:lang w:eastAsia="fr-FR"/>
    </w:rPr>
  </w:style>
  <w:style w:type="character" w:customStyle="1" w:styleId="CorpsdetexteCar">
    <w:name w:val="Corps de texte Car"/>
    <w:basedOn w:val="Policepardfaut"/>
    <w:link w:val="Corpsdetexte"/>
    <w:rsid w:val="00660B31"/>
    <w:rPr>
      <w:rFonts w:ascii="Times New Roman" w:eastAsia="Times New Roman" w:hAnsi="Times New Roman" w:cs="Times New Roman"/>
      <w:sz w:val="28"/>
      <w:szCs w:val="20"/>
      <w:lang w:eastAsia="fr-FR"/>
    </w:rPr>
  </w:style>
  <w:style w:type="numbering" w:customStyle="1" w:styleId="Style1">
    <w:name w:val="Style1"/>
    <w:rsid w:val="00660B31"/>
    <w:pPr>
      <w:numPr>
        <w:numId w:val="3"/>
      </w:numPr>
    </w:pPr>
  </w:style>
  <w:style w:type="character" w:customStyle="1" w:styleId="Titre9Car">
    <w:name w:val="Titre 9 Car"/>
    <w:basedOn w:val="Policepardfaut"/>
    <w:link w:val="Titre9"/>
    <w:uiPriority w:val="9"/>
    <w:semiHidden/>
    <w:rsid w:val="00A90DB6"/>
    <w:rPr>
      <w:rFonts w:asciiTheme="majorHAnsi" w:eastAsiaTheme="majorEastAsia" w:hAnsiTheme="majorHAnsi" w:cstheme="majorBidi"/>
      <w:i/>
      <w:iCs/>
      <w:color w:val="272727" w:themeColor="text1" w:themeTint="D8"/>
      <w:sz w:val="21"/>
      <w:szCs w:val="21"/>
    </w:rPr>
  </w:style>
  <w:style w:type="paragraph" w:customStyle="1" w:styleId="Default">
    <w:name w:val="Default"/>
    <w:rsid w:val="00A62489"/>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rsid w:val="00392E6F"/>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643491"/>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643491"/>
    <w:rPr>
      <w:rFonts w:asciiTheme="majorHAnsi" w:eastAsiaTheme="majorEastAsia" w:hAnsiTheme="majorHAnsi" w:cstheme="majorBidi"/>
      <w:color w:val="2E74B5" w:themeColor="accent1" w:themeShade="BF"/>
    </w:rPr>
  </w:style>
  <w:style w:type="character" w:customStyle="1" w:styleId="apple-converted-space">
    <w:name w:val="apple-converted-space"/>
    <w:basedOn w:val="Policepardfaut"/>
    <w:rsid w:val="00643491"/>
  </w:style>
  <w:style w:type="paragraph" w:styleId="En-ttedetabledesmatires">
    <w:name w:val="TOC Heading"/>
    <w:basedOn w:val="Titre1"/>
    <w:next w:val="Normal"/>
    <w:uiPriority w:val="39"/>
    <w:unhideWhenUsed/>
    <w:qFormat/>
    <w:rsid w:val="00952630"/>
    <w:pPr>
      <w:outlineLvl w:val="9"/>
    </w:pPr>
    <w:rPr>
      <w:lang w:eastAsia="fr-FR"/>
    </w:rPr>
  </w:style>
  <w:style w:type="paragraph" w:styleId="TM1">
    <w:name w:val="toc 1"/>
    <w:basedOn w:val="Normal"/>
    <w:next w:val="Normal"/>
    <w:autoRedefine/>
    <w:uiPriority w:val="39"/>
    <w:unhideWhenUsed/>
    <w:rsid w:val="00952630"/>
    <w:pPr>
      <w:spacing w:after="100"/>
    </w:pPr>
  </w:style>
  <w:style w:type="paragraph" w:styleId="TM2">
    <w:name w:val="toc 2"/>
    <w:basedOn w:val="Normal"/>
    <w:next w:val="Normal"/>
    <w:autoRedefine/>
    <w:uiPriority w:val="39"/>
    <w:unhideWhenUsed/>
    <w:rsid w:val="00952630"/>
    <w:pPr>
      <w:spacing w:after="100"/>
      <w:ind w:left="220"/>
    </w:pPr>
  </w:style>
  <w:style w:type="paragraph" w:styleId="TM3">
    <w:name w:val="toc 3"/>
    <w:basedOn w:val="Normal"/>
    <w:next w:val="Normal"/>
    <w:autoRedefine/>
    <w:uiPriority w:val="39"/>
    <w:unhideWhenUsed/>
    <w:rsid w:val="00952630"/>
    <w:pPr>
      <w:spacing w:after="100"/>
      <w:ind w:left="440"/>
    </w:pPr>
  </w:style>
  <w:style w:type="character" w:styleId="Lienhypertexte">
    <w:name w:val="Hyperlink"/>
    <w:basedOn w:val="Policepardfaut"/>
    <w:uiPriority w:val="99"/>
    <w:unhideWhenUsed/>
    <w:rsid w:val="00952630"/>
    <w:rPr>
      <w:color w:val="0563C1" w:themeColor="hyperlink"/>
      <w:u w:val="single"/>
    </w:rPr>
  </w:style>
  <w:style w:type="table" w:styleId="Grilledutableau">
    <w:name w:val="Table Grid"/>
    <w:basedOn w:val="TableauNormal"/>
    <w:uiPriority w:val="39"/>
    <w:rsid w:val="00AA1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113B0"/>
    <w:rPr>
      <w:sz w:val="16"/>
      <w:szCs w:val="16"/>
    </w:rPr>
  </w:style>
  <w:style w:type="paragraph" w:styleId="Commentaire">
    <w:name w:val="annotation text"/>
    <w:basedOn w:val="Normal"/>
    <w:link w:val="CommentaireCar"/>
    <w:uiPriority w:val="99"/>
    <w:semiHidden/>
    <w:unhideWhenUsed/>
    <w:rsid w:val="003113B0"/>
    <w:pPr>
      <w:spacing w:line="240" w:lineRule="auto"/>
    </w:pPr>
    <w:rPr>
      <w:sz w:val="20"/>
      <w:szCs w:val="20"/>
    </w:rPr>
  </w:style>
  <w:style w:type="character" w:customStyle="1" w:styleId="CommentaireCar">
    <w:name w:val="Commentaire Car"/>
    <w:basedOn w:val="Policepardfaut"/>
    <w:link w:val="Commentaire"/>
    <w:uiPriority w:val="99"/>
    <w:semiHidden/>
    <w:rsid w:val="003113B0"/>
    <w:rPr>
      <w:sz w:val="20"/>
      <w:szCs w:val="20"/>
    </w:rPr>
  </w:style>
  <w:style w:type="paragraph" w:styleId="Objetducommentaire">
    <w:name w:val="annotation subject"/>
    <w:basedOn w:val="Commentaire"/>
    <w:next w:val="Commentaire"/>
    <w:link w:val="ObjetducommentaireCar"/>
    <w:uiPriority w:val="99"/>
    <w:semiHidden/>
    <w:unhideWhenUsed/>
    <w:rsid w:val="003113B0"/>
    <w:rPr>
      <w:b/>
      <w:bCs/>
    </w:rPr>
  </w:style>
  <w:style w:type="character" w:customStyle="1" w:styleId="ObjetducommentaireCar">
    <w:name w:val="Objet du commentaire Car"/>
    <w:basedOn w:val="CommentaireCar"/>
    <w:link w:val="Objetducommentaire"/>
    <w:uiPriority w:val="99"/>
    <w:semiHidden/>
    <w:rsid w:val="003113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2462A-9BA0-4CC6-9C5A-8443CE9E2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4527</TotalTime>
  <Pages>7</Pages>
  <Words>2513</Words>
  <Characters>13823</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Centre Hospitalier de Valenciennes</Company>
  <LinksUpToDate>false</LinksUpToDate>
  <CharactersWithSpaces>16304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VINCHENT, Paul Antoine</dc:creator>
  <cp:keywords/>
  <dc:description/>
  <cp:lastModifiedBy>PLICHON, Laura</cp:lastModifiedBy>
  <cp:revision>80</cp:revision>
  <cp:lastPrinted>2024-10-18T09:40:00Z</cp:lastPrinted>
  <dcterms:created xsi:type="dcterms:W3CDTF">2024-05-13T07:59:00Z</dcterms:created>
  <dcterms:modified xsi:type="dcterms:W3CDTF">2025-06-10T07:29:00Z</dcterms:modified>
</cp:coreProperties>
</file>