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08907" w14:textId="77777777" w:rsidR="00364165" w:rsidRPr="00000120" w:rsidRDefault="00364165" w:rsidP="004F5942">
      <w:pPr>
        <w:jc w:val="both"/>
      </w:pPr>
    </w:p>
    <w:p w14:paraId="41159607" w14:textId="77777777" w:rsidR="00364165" w:rsidRPr="00000120" w:rsidRDefault="00364165" w:rsidP="004F5942">
      <w:pPr>
        <w:jc w:val="both"/>
        <w:rPr>
          <w:b/>
        </w:rPr>
      </w:pPr>
    </w:p>
    <w:p w14:paraId="74296521" w14:textId="77777777" w:rsidR="00364165" w:rsidRPr="00000120" w:rsidRDefault="00364165" w:rsidP="004F5942">
      <w:pPr>
        <w:jc w:val="both"/>
      </w:pPr>
    </w:p>
    <w:p w14:paraId="731993FA" w14:textId="77777777" w:rsidR="00364165" w:rsidRPr="00000120" w:rsidRDefault="00364165" w:rsidP="004F5942">
      <w:pPr>
        <w:pBdr>
          <w:top w:val="single" w:sz="4" w:space="1" w:color="auto"/>
          <w:left w:val="single" w:sz="4" w:space="4" w:color="auto"/>
          <w:bottom w:val="single" w:sz="4" w:space="1" w:color="auto"/>
          <w:right w:val="single" w:sz="4" w:space="4" w:color="auto"/>
        </w:pBdr>
        <w:jc w:val="both"/>
        <w:rPr>
          <w:b/>
          <w:sz w:val="40"/>
          <w:szCs w:val="40"/>
        </w:rPr>
      </w:pPr>
    </w:p>
    <w:p w14:paraId="374EDABA" w14:textId="77777777" w:rsidR="00364165" w:rsidRPr="004F5942" w:rsidRDefault="00364165" w:rsidP="00892309">
      <w:pPr>
        <w:pBdr>
          <w:top w:val="single" w:sz="4" w:space="1" w:color="auto"/>
          <w:left w:val="single" w:sz="4" w:space="4" w:color="auto"/>
          <w:bottom w:val="single" w:sz="4" w:space="1" w:color="auto"/>
          <w:right w:val="single" w:sz="4" w:space="4" w:color="auto"/>
        </w:pBdr>
        <w:jc w:val="center"/>
        <w:rPr>
          <w:b/>
          <w:sz w:val="36"/>
          <w:szCs w:val="20"/>
        </w:rPr>
      </w:pPr>
      <w:r w:rsidRPr="004F5942">
        <w:rPr>
          <w:b/>
          <w:sz w:val="36"/>
          <w:szCs w:val="20"/>
        </w:rPr>
        <w:t>Acte d’Engagement valant Cahier des Clauses Particulières (AE CCP)</w:t>
      </w:r>
    </w:p>
    <w:p w14:paraId="6729E39D" w14:textId="77777777" w:rsidR="00364165" w:rsidRPr="00000120" w:rsidRDefault="00364165" w:rsidP="00892309">
      <w:pPr>
        <w:pBdr>
          <w:top w:val="single" w:sz="4" w:space="1" w:color="auto"/>
          <w:left w:val="single" w:sz="4" w:space="4" w:color="auto"/>
          <w:bottom w:val="single" w:sz="4" w:space="1" w:color="auto"/>
          <w:right w:val="single" w:sz="4" w:space="4" w:color="auto"/>
        </w:pBdr>
        <w:jc w:val="center"/>
        <w:rPr>
          <w:b/>
          <w:sz w:val="40"/>
          <w:szCs w:val="40"/>
        </w:rPr>
      </w:pPr>
      <w:r w:rsidRPr="00000120">
        <w:rPr>
          <w:b/>
          <w:sz w:val="40"/>
          <w:szCs w:val="40"/>
        </w:rPr>
        <w:t>(FCS)</w:t>
      </w:r>
    </w:p>
    <w:p w14:paraId="4D0DFA44" w14:textId="77777777" w:rsidR="00364165" w:rsidRDefault="00364165" w:rsidP="004F5942">
      <w:pPr>
        <w:spacing w:line="360" w:lineRule="auto"/>
        <w:jc w:val="both"/>
        <w:rPr>
          <w:b/>
        </w:rPr>
      </w:pPr>
    </w:p>
    <w:p w14:paraId="2C46E2B0" w14:textId="77777777" w:rsidR="00156073" w:rsidRDefault="00156073" w:rsidP="004F5942">
      <w:pPr>
        <w:spacing w:line="360" w:lineRule="auto"/>
        <w:jc w:val="both"/>
        <w:rPr>
          <w:b/>
        </w:rPr>
      </w:pPr>
    </w:p>
    <w:p w14:paraId="36734790" w14:textId="77777777" w:rsidR="00156073" w:rsidRPr="00E53FE7" w:rsidRDefault="00156073" w:rsidP="00E53FE7">
      <w:pPr>
        <w:pBdr>
          <w:top w:val="single" w:sz="4" w:space="1" w:color="auto"/>
          <w:left w:val="single" w:sz="4" w:space="4" w:color="auto"/>
          <w:bottom w:val="single" w:sz="4" w:space="1" w:color="auto"/>
          <w:right w:val="single" w:sz="4" w:space="4" w:color="auto"/>
        </w:pBdr>
        <w:spacing w:line="360" w:lineRule="auto"/>
        <w:jc w:val="both"/>
        <w:rPr>
          <w:i/>
        </w:rPr>
      </w:pPr>
      <w:r w:rsidRPr="00E53FE7">
        <w:rPr>
          <w:i/>
        </w:rPr>
        <w:t xml:space="preserve">Les éléments en </w:t>
      </w:r>
      <w:r w:rsidRPr="00E53FE7">
        <w:rPr>
          <w:i/>
          <w:highlight w:val="cyan"/>
        </w:rPr>
        <w:t>bleu</w:t>
      </w:r>
      <w:r w:rsidRPr="00E53FE7">
        <w:rPr>
          <w:i/>
        </w:rPr>
        <w:t xml:space="preserve"> sont à compléter par le service prescripteur (ex : Unité de recherche)</w:t>
      </w:r>
    </w:p>
    <w:p w14:paraId="7F8D400B" w14:textId="77777777" w:rsidR="00156073" w:rsidRPr="00E53FE7" w:rsidRDefault="00156073" w:rsidP="00E53FE7">
      <w:pPr>
        <w:pBdr>
          <w:top w:val="single" w:sz="4" w:space="1" w:color="auto"/>
          <w:left w:val="single" w:sz="4" w:space="4" w:color="auto"/>
          <w:bottom w:val="single" w:sz="4" w:space="1" w:color="auto"/>
          <w:right w:val="single" w:sz="4" w:space="4" w:color="auto"/>
        </w:pBdr>
        <w:spacing w:line="360" w:lineRule="auto"/>
        <w:jc w:val="both"/>
        <w:rPr>
          <w:i/>
        </w:rPr>
      </w:pPr>
      <w:r w:rsidRPr="00E53FE7">
        <w:rPr>
          <w:i/>
        </w:rPr>
        <w:t xml:space="preserve">Les éléments en </w:t>
      </w:r>
      <w:r w:rsidRPr="00E53FE7">
        <w:rPr>
          <w:i/>
          <w:highlight w:val="yellow"/>
        </w:rPr>
        <w:t>jaune</w:t>
      </w:r>
      <w:r w:rsidRPr="00E53FE7">
        <w:rPr>
          <w:i/>
        </w:rPr>
        <w:t xml:space="preserve"> sont à compléter par le titulaire</w:t>
      </w:r>
    </w:p>
    <w:p w14:paraId="68DED2F1" w14:textId="77777777" w:rsidR="00364165" w:rsidRPr="00000120" w:rsidRDefault="00A80688" w:rsidP="004F5942">
      <w:pPr>
        <w:tabs>
          <w:tab w:val="left" w:pos="7647"/>
        </w:tabs>
        <w:spacing w:line="360" w:lineRule="auto"/>
        <w:jc w:val="both"/>
        <w:rPr>
          <w:u w:val="single"/>
        </w:rPr>
      </w:pPr>
      <w:r w:rsidRPr="00000120">
        <w:rPr>
          <w:u w:val="single"/>
        </w:rPr>
        <w:tab/>
      </w:r>
    </w:p>
    <w:p w14:paraId="474F4596" w14:textId="77777777" w:rsidR="00E10E29" w:rsidRDefault="00E10E29" w:rsidP="004F5942">
      <w:pPr>
        <w:spacing w:line="360" w:lineRule="auto"/>
        <w:jc w:val="both"/>
        <w:rPr>
          <w:sz w:val="20"/>
          <w:szCs w:val="20"/>
          <w:u w:val="single"/>
        </w:rPr>
      </w:pPr>
    </w:p>
    <w:p w14:paraId="472D63C2" w14:textId="6490B5DC" w:rsidR="00364165" w:rsidRPr="00E40B20" w:rsidRDefault="00364165" w:rsidP="004F5942">
      <w:pPr>
        <w:spacing w:line="360" w:lineRule="auto"/>
        <w:jc w:val="both"/>
      </w:pPr>
      <w:r w:rsidRPr="00E40B20">
        <w:rPr>
          <w:u w:val="single"/>
        </w:rPr>
        <w:t xml:space="preserve">Intitulé </w:t>
      </w:r>
      <w:r w:rsidR="00BA72F9" w:rsidRPr="00E40B20">
        <w:rPr>
          <w:u w:val="single"/>
        </w:rPr>
        <w:t>du marché</w:t>
      </w:r>
      <w:r w:rsidRPr="00E40B20">
        <w:t xml:space="preserve"> : </w:t>
      </w:r>
      <w:r w:rsidR="00EE7136" w:rsidRPr="00E40B20">
        <w:rPr>
          <w:rFonts w:eastAsia="Times New Roman"/>
          <w:color w:val="000000"/>
          <w:lang w:eastAsia="fr-FR"/>
        </w:rPr>
        <w:t xml:space="preserve">Identification et validation de marqueurs ARN prédictifs par </w:t>
      </w:r>
      <w:proofErr w:type="spellStart"/>
      <w:r w:rsidR="00EE7136" w:rsidRPr="00E40B20">
        <w:rPr>
          <w:rFonts w:eastAsia="Times New Roman"/>
          <w:color w:val="000000"/>
          <w:lang w:eastAsia="fr-FR"/>
        </w:rPr>
        <w:t>qPCR</w:t>
      </w:r>
      <w:proofErr w:type="spellEnd"/>
      <w:r w:rsidR="00EE7136" w:rsidRPr="00E40B20">
        <w:rPr>
          <w:rFonts w:eastAsia="Times New Roman"/>
          <w:color w:val="000000"/>
          <w:lang w:eastAsia="fr-FR"/>
        </w:rPr>
        <w:t>, et évaluation d’une signature RNA-</w:t>
      </w:r>
      <w:proofErr w:type="spellStart"/>
      <w:r w:rsidR="00EE7136" w:rsidRPr="00E40B20">
        <w:rPr>
          <w:rFonts w:eastAsia="Times New Roman"/>
          <w:color w:val="000000"/>
          <w:lang w:eastAsia="fr-FR"/>
        </w:rPr>
        <w:t>based</w:t>
      </w:r>
      <w:proofErr w:type="spellEnd"/>
    </w:p>
    <w:p w14:paraId="3358E245" w14:textId="77777777" w:rsidR="00364165" w:rsidRPr="00E40B20" w:rsidRDefault="00364165" w:rsidP="004F5942">
      <w:pPr>
        <w:spacing w:line="360" w:lineRule="auto"/>
        <w:jc w:val="both"/>
      </w:pPr>
    </w:p>
    <w:p w14:paraId="73ED2DE8" w14:textId="6C1214FE" w:rsidR="00364165" w:rsidRPr="00E40B20" w:rsidRDefault="00364165" w:rsidP="004F5942">
      <w:pPr>
        <w:spacing w:line="360" w:lineRule="auto"/>
        <w:jc w:val="both"/>
      </w:pPr>
      <w:r w:rsidRPr="00E40B20">
        <w:rPr>
          <w:u w:val="single"/>
        </w:rPr>
        <w:t>Procédure de passation</w:t>
      </w:r>
      <w:r w:rsidRPr="00E40B20">
        <w:t xml:space="preserve"> : </w:t>
      </w:r>
      <w:r w:rsidR="002C7480" w:rsidRPr="00E40B20">
        <w:t>Marché à procédure formalisée en vertu des articles L2125-1°, R2162-2 alinéa 2, R2162-5, R2162-13 et R2162-14 du Code de la Commande Publique.</w:t>
      </w:r>
    </w:p>
    <w:p w14:paraId="6D070A00" w14:textId="77777777" w:rsidR="00364165" w:rsidRPr="00E40B20" w:rsidRDefault="00364165" w:rsidP="004F5942">
      <w:pPr>
        <w:spacing w:line="360" w:lineRule="auto"/>
        <w:jc w:val="both"/>
      </w:pPr>
    </w:p>
    <w:p w14:paraId="4217916B" w14:textId="77777777" w:rsidR="00364165" w:rsidRPr="00E40B20" w:rsidRDefault="00364165" w:rsidP="004F5942">
      <w:pPr>
        <w:spacing w:line="360" w:lineRule="auto"/>
        <w:jc w:val="both"/>
        <w:rPr>
          <w:u w:val="single"/>
        </w:rPr>
      </w:pPr>
      <w:r w:rsidRPr="00E40B20">
        <w:rPr>
          <w:u w:val="single"/>
        </w:rPr>
        <w:t xml:space="preserve">N° de la consultation : </w:t>
      </w:r>
    </w:p>
    <w:p w14:paraId="1D32939C" w14:textId="5C7BCE59" w:rsidR="00364165" w:rsidRPr="00E40B20" w:rsidRDefault="002C7480" w:rsidP="004F5942">
      <w:pPr>
        <w:jc w:val="both"/>
      </w:pPr>
      <w:r w:rsidRPr="00E40B20">
        <w:t>Marché n°202</w:t>
      </w:r>
      <w:r w:rsidR="00951282" w:rsidRPr="00E40B20">
        <w:t>5</w:t>
      </w:r>
      <w:r w:rsidRPr="00E40B20">
        <w:t>0</w:t>
      </w:r>
      <w:r w:rsidR="00951282" w:rsidRPr="00E40B20">
        <w:t>38</w:t>
      </w:r>
      <w:r w:rsidR="00FA7647" w:rsidRPr="00E40B20">
        <w:t>SANRE</w:t>
      </w:r>
      <w:r w:rsidR="00951282" w:rsidRPr="00E40B20">
        <w:t>SE</w:t>
      </w:r>
      <w:r w:rsidR="00FA7647" w:rsidRPr="00E40B20">
        <w:t xml:space="preserve"> </w:t>
      </w:r>
    </w:p>
    <w:p w14:paraId="38558411" w14:textId="77777777" w:rsidR="00364165" w:rsidRPr="00E40B20" w:rsidRDefault="00364165" w:rsidP="004F5942">
      <w:pPr>
        <w:jc w:val="both"/>
        <w:rPr>
          <w:b/>
        </w:rPr>
      </w:pPr>
    </w:p>
    <w:p w14:paraId="5DF4EB35" w14:textId="77777777" w:rsidR="008868E8" w:rsidRPr="00E40B20" w:rsidRDefault="008868E8" w:rsidP="004F5942">
      <w:pPr>
        <w:spacing w:after="120"/>
        <w:jc w:val="both"/>
        <w:rPr>
          <w:u w:val="single"/>
        </w:rPr>
      </w:pPr>
    </w:p>
    <w:p w14:paraId="1F2E3FA2" w14:textId="40006606" w:rsidR="00364165" w:rsidRPr="00E40B20" w:rsidRDefault="00364165" w:rsidP="004F5942">
      <w:pPr>
        <w:spacing w:after="120"/>
        <w:jc w:val="both"/>
        <w:rPr>
          <w:u w:val="single"/>
        </w:rPr>
      </w:pPr>
      <w:r w:rsidRPr="00E40B20">
        <w:rPr>
          <w:u w:val="single"/>
        </w:rPr>
        <w:t>Laboratoire/composante/service :</w:t>
      </w:r>
    </w:p>
    <w:p w14:paraId="5E33D994" w14:textId="1DF11596" w:rsidR="004659E5" w:rsidRPr="00E40B20" w:rsidRDefault="008868E8" w:rsidP="004659E5">
      <w:pPr>
        <w:spacing w:after="120"/>
        <w:jc w:val="both"/>
      </w:pPr>
      <w:r w:rsidRPr="00E40B20">
        <w:t>INSERM U1160</w:t>
      </w:r>
      <w:r w:rsidR="004659E5" w:rsidRPr="00E40B20">
        <w:t xml:space="preserve">, Hôpital Saint-Louis, Paris, </w:t>
      </w:r>
    </w:p>
    <w:p w14:paraId="09E01B43" w14:textId="46BAD08F" w:rsidR="004646F2" w:rsidRPr="00E40B20" w:rsidRDefault="004646F2" w:rsidP="004659E5">
      <w:pPr>
        <w:jc w:val="both"/>
        <w:rPr>
          <w:b/>
          <w:noProof/>
        </w:rPr>
      </w:pPr>
      <w:r w:rsidRPr="00E40B20">
        <w:t>Équipe</w:t>
      </w:r>
      <w:r w:rsidR="004659E5" w:rsidRPr="00E40B20">
        <w:t xml:space="preserve"> </w:t>
      </w:r>
      <w:r w:rsidR="00B3729E" w:rsidRPr="00E40B20">
        <w:t xml:space="preserve">1, Directrice : </w:t>
      </w:r>
      <w:r w:rsidR="004659E5" w:rsidRPr="00E40B20">
        <w:t>Anne Marie-Cardine, Pavillon Bazin, 1er étage gauche</w:t>
      </w:r>
      <w:r w:rsidR="004659E5" w:rsidRPr="00E40B20">
        <w:rPr>
          <w:b/>
          <w:noProof/>
        </w:rPr>
        <w:t xml:space="preserve"> </w:t>
      </w:r>
    </w:p>
    <w:p w14:paraId="04E9D9C3" w14:textId="07DFDED6" w:rsidR="004646F2" w:rsidRPr="00E40B20" w:rsidRDefault="00495955" w:rsidP="004659E5">
      <w:pPr>
        <w:jc w:val="both"/>
        <w:rPr>
          <w:b/>
          <w:noProof/>
        </w:rPr>
      </w:pPr>
      <w:r w:rsidRPr="00E40B20">
        <w:rPr>
          <w:bCs/>
          <w:noProof/>
        </w:rPr>
        <w:t>Directeur d’unité : Jean Soulier</w:t>
      </w:r>
    </w:p>
    <w:p w14:paraId="6B3167DF" w14:textId="3675FE33" w:rsidR="000E2747" w:rsidRDefault="004646F2">
      <w:pPr>
        <w:spacing w:after="120"/>
        <w:jc w:val="both"/>
        <w:rPr>
          <w:sz w:val="20"/>
          <w:szCs w:val="20"/>
        </w:rPr>
      </w:pPr>
      <w:r w:rsidRPr="00E40B20">
        <w:t>Chercheur responsable : Maxime Battistella</w:t>
      </w:r>
    </w:p>
    <w:p w14:paraId="5869FE85" w14:textId="75561738" w:rsidR="000E2747" w:rsidRDefault="000E2747">
      <w:pPr>
        <w:spacing w:after="120"/>
        <w:jc w:val="both"/>
        <w:rPr>
          <w:sz w:val="20"/>
          <w:szCs w:val="20"/>
        </w:rPr>
      </w:pPr>
    </w:p>
    <w:p w14:paraId="02C5B68F" w14:textId="75F93F1F" w:rsidR="000E2747" w:rsidRDefault="000E2747">
      <w:pPr>
        <w:spacing w:after="120"/>
        <w:jc w:val="both"/>
        <w:rPr>
          <w:sz w:val="20"/>
          <w:szCs w:val="20"/>
        </w:rPr>
      </w:pPr>
    </w:p>
    <w:p w14:paraId="75F78AC9" w14:textId="349441F9" w:rsidR="000E2747" w:rsidRDefault="000E2747">
      <w:pPr>
        <w:spacing w:after="120"/>
        <w:jc w:val="both"/>
        <w:rPr>
          <w:sz w:val="20"/>
          <w:szCs w:val="20"/>
        </w:rPr>
      </w:pPr>
    </w:p>
    <w:p w14:paraId="36B3B829" w14:textId="27ACDA68" w:rsidR="000E2747" w:rsidRDefault="000E2747">
      <w:pPr>
        <w:spacing w:after="120"/>
        <w:jc w:val="both"/>
        <w:rPr>
          <w:sz w:val="20"/>
          <w:szCs w:val="20"/>
        </w:rPr>
      </w:pPr>
    </w:p>
    <w:p w14:paraId="2D4395A2" w14:textId="77777777" w:rsidR="000E2747" w:rsidRPr="00E40B20" w:rsidRDefault="000E2747" w:rsidP="00E40B20">
      <w:pPr>
        <w:spacing w:after="120"/>
        <w:jc w:val="both"/>
        <w:rPr>
          <w:sz w:val="20"/>
          <w:szCs w:val="20"/>
        </w:rPr>
      </w:pPr>
    </w:p>
    <w:p w14:paraId="199E4157" w14:textId="77777777" w:rsidR="00C543BA" w:rsidRPr="004F5942" w:rsidRDefault="00C543BA" w:rsidP="00E40B20">
      <w:pPr>
        <w:spacing w:after="120"/>
        <w:jc w:val="both"/>
      </w:pPr>
    </w:p>
    <w:p w14:paraId="673D635F" w14:textId="77777777" w:rsidR="00C543BA" w:rsidRPr="004F5942" w:rsidRDefault="00C543BA" w:rsidP="004F5942">
      <w:pPr>
        <w:jc w:val="both"/>
        <w:rPr>
          <w:i/>
          <w:iCs/>
          <w:lang w:eastAsia="fr-FR"/>
        </w:rPr>
      </w:pPr>
    </w:p>
    <w:sdt>
      <w:sdtPr>
        <w:rPr>
          <w:rFonts w:ascii="Arial" w:eastAsia="Arial" w:hAnsi="Arial" w:cs="Arial"/>
          <w:color w:val="auto"/>
          <w:sz w:val="20"/>
          <w:szCs w:val="20"/>
          <w:lang w:eastAsia="en-US"/>
        </w:rPr>
        <w:id w:val="-819962602"/>
        <w:docPartObj>
          <w:docPartGallery w:val="Table of Contents"/>
          <w:docPartUnique/>
        </w:docPartObj>
      </w:sdtPr>
      <w:sdtEndPr>
        <w:rPr>
          <w:b/>
          <w:bCs/>
        </w:rPr>
      </w:sdtEndPr>
      <w:sdtContent>
        <w:p w14:paraId="391A1944" w14:textId="77777777" w:rsidR="00A154F9" w:rsidRPr="00892309" w:rsidRDefault="00A154F9">
          <w:pPr>
            <w:pStyle w:val="En-ttedetabledesmatires"/>
            <w:rPr>
              <w:rFonts w:ascii="Arial" w:hAnsi="Arial" w:cs="Arial"/>
              <w:color w:val="auto"/>
              <w:sz w:val="20"/>
              <w:szCs w:val="20"/>
            </w:rPr>
          </w:pPr>
          <w:r w:rsidRPr="00892309">
            <w:rPr>
              <w:rFonts w:ascii="Arial" w:hAnsi="Arial" w:cs="Arial"/>
              <w:color w:val="auto"/>
              <w:sz w:val="20"/>
              <w:szCs w:val="20"/>
            </w:rPr>
            <w:t>Table des matières</w:t>
          </w:r>
        </w:p>
        <w:p w14:paraId="394812CE" w14:textId="77777777" w:rsidR="00A154F9" w:rsidRPr="00892309" w:rsidRDefault="00A154F9" w:rsidP="00A154F9">
          <w:pPr>
            <w:rPr>
              <w:sz w:val="20"/>
              <w:szCs w:val="20"/>
              <w:lang w:eastAsia="fr-FR"/>
            </w:rPr>
          </w:pPr>
        </w:p>
        <w:p w14:paraId="4AE70AB4" w14:textId="6245F566" w:rsidR="00FD394B" w:rsidRDefault="00A154F9">
          <w:pPr>
            <w:pStyle w:val="TM2"/>
            <w:tabs>
              <w:tab w:val="right" w:leader="dot" w:pos="9710"/>
            </w:tabs>
            <w:rPr>
              <w:rFonts w:asciiTheme="minorHAnsi" w:eastAsiaTheme="minorEastAsia" w:hAnsiTheme="minorHAnsi" w:cstheme="minorBidi"/>
              <w:noProof/>
              <w:lang w:eastAsia="fr-FR"/>
            </w:rPr>
          </w:pPr>
          <w:r w:rsidRPr="00892309">
            <w:rPr>
              <w:sz w:val="20"/>
              <w:szCs w:val="20"/>
            </w:rPr>
            <w:fldChar w:fldCharType="begin"/>
          </w:r>
          <w:r w:rsidRPr="00892309">
            <w:rPr>
              <w:sz w:val="20"/>
              <w:szCs w:val="20"/>
            </w:rPr>
            <w:instrText xml:space="preserve"> TOC \o "1-3" \h \z \u </w:instrText>
          </w:r>
          <w:r w:rsidRPr="00892309">
            <w:rPr>
              <w:sz w:val="20"/>
              <w:szCs w:val="20"/>
            </w:rPr>
            <w:fldChar w:fldCharType="separate"/>
          </w:r>
          <w:hyperlink w:anchor="_Toc198816685" w:history="1">
            <w:r w:rsidR="00FD394B" w:rsidRPr="005F40D5">
              <w:rPr>
                <w:rStyle w:val="Lienhypertexte"/>
                <w:noProof/>
              </w:rPr>
              <w:t>Informations administratives</w:t>
            </w:r>
            <w:r w:rsidR="00FD394B">
              <w:rPr>
                <w:noProof/>
                <w:webHidden/>
              </w:rPr>
              <w:tab/>
            </w:r>
            <w:r w:rsidR="00FD394B">
              <w:rPr>
                <w:noProof/>
                <w:webHidden/>
              </w:rPr>
              <w:fldChar w:fldCharType="begin"/>
            </w:r>
            <w:r w:rsidR="00FD394B">
              <w:rPr>
                <w:noProof/>
                <w:webHidden/>
              </w:rPr>
              <w:instrText xml:space="preserve"> PAGEREF _Toc198816685 \h </w:instrText>
            </w:r>
            <w:r w:rsidR="00FD394B">
              <w:rPr>
                <w:noProof/>
                <w:webHidden/>
              </w:rPr>
            </w:r>
            <w:r w:rsidR="00FD394B">
              <w:rPr>
                <w:noProof/>
                <w:webHidden/>
              </w:rPr>
              <w:fldChar w:fldCharType="separate"/>
            </w:r>
            <w:r w:rsidR="00FD394B">
              <w:rPr>
                <w:noProof/>
                <w:webHidden/>
              </w:rPr>
              <w:t>3</w:t>
            </w:r>
            <w:r w:rsidR="00FD394B">
              <w:rPr>
                <w:noProof/>
                <w:webHidden/>
              </w:rPr>
              <w:fldChar w:fldCharType="end"/>
            </w:r>
          </w:hyperlink>
        </w:p>
        <w:p w14:paraId="1C927D2D" w14:textId="1B735637" w:rsidR="00FD394B" w:rsidRDefault="00C646C4">
          <w:pPr>
            <w:pStyle w:val="TM2"/>
            <w:tabs>
              <w:tab w:val="left" w:pos="1320"/>
              <w:tab w:val="right" w:leader="dot" w:pos="9710"/>
            </w:tabs>
            <w:rPr>
              <w:rFonts w:asciiTheme="minorHAnsi" w:eastAsiaTheme="minorEastAsia" w:hAnsiTheme="minorHAnsi" w:cstheme="minorBidi"/>
              <w:noProof/>
              <w:lang w:eastAsia="fr-FR"/>
            </w:rPr>
          </w:pPr>
          <w:hyperlink w:anchor="_Toc198816686" w:history="1">
            <w:r w:rsidR="00FD394B" w:rsidRPr="005F40D5">
              <w:rPr>
                <w:rStyle w:val="Lienhypertexte"/>
                <w:noProof/>
              </w:rPr>
              <w:t>Article 1</w:t>
            </w:r>
            <w:r w:rsidR="00FD394B">
              <w:rPr>
                <w:rFonts w:asciiTheme="minorHAnsi" w:eastAsiaTheme="minorEastAsia" w:hAnsiTheme="minorHAnsi" w:cstheme="minorBidi"/>
                <w:noProof/>
                <w:lang w:eastAsia="fr-FR"/>
              </w:rPr>
              <w:tab/>
            </w:r>
            <w:r w:rsidR="00FD394B" w:rsidRPr="005F40D5">
              <w:rPr>
                <w:rStyle w:val="Lienhypertexte"/>
                <w:noProof/>
              </w:rPr>
              <w:t>Forme, objet du marché et conditions d’exécution</w:t>
            </w:r>
            <w:r w:rsidR="00FD394B">
              <w:rPr>
                <w:noProof/>
                <w:webHidden/>
              </w:rPr>
              <w:tab/>
            </w:r>
            <w:r w:rsidR="00FD394B">
              <w:rPr>
                <w:noProof/>
                <w:webHidden/>
              </w:rPr>
              <w:fldChar w:fldCharType="begin"/>
            </w:r>
            <w:r w:rsidR="00FD394B">
              <w:rPr>
                <w:noProof/>
                <w:webHidden/>
              </w:rPr>
              <w:instrText xml:space="preserve"> PAGEREF _Toc198816686 \h </w:instrText>
            </w:r>
            <w:r w:rsidR="00FD394B">
              <w:rPr>
                <w:noProof/>
                <w:webHidden/>
              </w:rPr>
            </w:r>
            <w:r w:rsidR="00FD394B">
              <w:rPr>
                <w:noProof/>
                <w:webHidden/>
              </w:rPr>
              <w:fldChar w:fldCharType="separate"/>
            </w:r>
            <w:r w:rsidR="00FD394B">
              <w:rPr>
                <w:noProof/>
                <w:webHidden/>
              </w:rPr>
              <w:t>4</w:t>
            </w:r>
            <w:r w:rsidR="00FD394B">
              <w:rPr>
                <w:noProof/>
                <w:webHidden/>
              </w:rPr>
              <w:fldChar w:fldCharType="end"/>
            </w:r>
          </w:hyperlink>
        </w:p>
        <w:p w14:paraId="3AD8DC66" w14:textId="62EF08A2" w:rsidR="00FD394B" w:rsidRDefault="00C646C4">
          <w:pPr>
            <w:pStyle w:val="TM2"/>
            <w:tabs>
              <w:tab w:val="left" w:pos="1320"/>
              <w:tab w:val="right" w:leader="dot" w:pos="9710"/>
            </w:tabs>
            <w:rPr>
              <w:rFonts w:asciiTheme="minorHAnsi" w:eastAsiaTheme="minorEastAsia" w:hAnsiTheme="minorHAnsi" w:cstheme="minorBidi"/>
              <w:noProof/>
              <w:lang w:eastAsia="fr-FR"/>
            </w:rPr>
          </w:pPr>
          <w:hyperlink w:anchor="_Toc198816687" w:history="1">
            <w:r w:rsidR="00FD394B" w:rsidRPr="005F40D5">
              <w:rPr>
                <w:rStyle w:val="Lienhypertexte"/>
                <w:noProof/>
              </w:rPr>
              <w:t>Article 2</w:t>
            </w:r>
            <w:r w:rsidR="00FD394B">
              <w:rPr>
                <w:rFonts w:asciiTheme="minorHAnsi" w:eastAsiaTheme="minorEastAsia" w:hAnsiTheme="minorHAnsi" w:cstheme="minorBidi"/>
                <w:noProof/>
                <w:lang w:eastAsia="fr-FR"/>
              </w:rPr>
              <w:tab/>
            </w:r>
            <w:r w:rsidR="00FD394B" w:rsidRPr="005F40D5">
              <w:rPr>
                <w:rStyle w:val="Lienhypertexte"/>
                <w:noProof/>
              </w:rPr>
              <w:t>Durée et délai d’exécution du marché</w:t>
            </w:r>
            <w:r w:rsidR="00FD394B">
              <w:rPr>
                <w:noProof/>
                <w:webHidden/>
              </w:rPr>
              <w:tab/>
            </w:r>
            <w:r w:rsidR="00FD394B">
              <w:rPr>
                <w:noProof/>
                <w:webHidden/>
              </w:rPr>
              <w:fldChar w:fldCharType="begin"/>
            </w:r>
            <w:r w:rsidR="00FD394B">
              <w:rPr>
                <w:noProof/>
                <w:webHidden/>
              </w:rPr>
              <w:instrText xml:space="preserve"> PAGEREF _Toc198816687 \h </w:instrText>
            </w:r>
            <w:r w:rsidR="00FD394B">
              <w:rPr>
                <w:noProof/>
                <w:webHidden/>
              </w:rPr>
            </w:r>
            <w:r w:rsidR="00FD394B">
              <w:rPr>
                <w:noProof/>
                <w:webHidden/>
              </w:rPr>
              <w:fldChar w:fldCharType="separate"/>
            </w:r>
            <w:r w:rsidR="00FD394B">
              <w:rPr>
                <w:noProof/>
                <w:webHidden/>
              </w:rPr>
              <w:t>6</w:t>
            </w:r>
            <w:r w:rsidR="00FD394B">
              <w:rPr>
                <w:noProof/>
                <w:webHidden/>
              </w:rPr>
              <w:fldChar w:fldCharType="end"/>
            </w:r>
          </w:hyperlink>
        </w:p>
        <w:p w14:paraId="2C8BFF9C" w14:textId="46171D12" w:rsidR="00FD394B" w:rsidRDefault="00C646C4">
          <w:pPr>
            <w:pStyle w:val="TM2"/>
            <w:tabs>
              <w:tab w:val="left" w:pos="1320"/>
              <w:tab w:val="right" w:leader="dot" w:pos="9710"/>
            </w:tabs>
            <w:rPr>
              <w:rFonts w:asciiTheme="minorHAnsi" w:eastAsiaTheme="minorEastAsia" w:hAnsiTheme="minorHAnsi" w:cstheme="minorBidi"/>
              <w:noProof/>
              <w:lang w:eastAsia="fr-FR"/>
            </w:rPr>
          </w:pPr>
          <w:hyperlink w:anchor="_Toc198816688" w:history="1">
            <w:r w:rsidR="00FD394B" w:rsidRPr="005F40D5">
              <w:rPr>
                <w:rStyle w:val="Lienhypertexte"/>
                <w:noProof/>
              </w:rPr>
              <w:t>Article 3</w:t>
            </w:r>
            <w:r w:rsidR="00FD394B">
              <w:rPr>
                <w:rFonts w:asciiTheme="minorHAnsi" w:eastAsiaTheme="minorEastAsia" w:hAnsiTheme="minorHAnsi" w:cstheme="minorBidi"/>
                <w:noProof/>
                <w:lang w:eastAsia="fr-FR"/>
              </w:rPr>
              <w:tab/>
            </w:r>
            <w:r w:rsidR="00FD394B" w:rsidRPr="005F40D5">
              <w:rPr>
                <w:rStyle w:val="Lienhypertexte"/>
                <w:noProof/>
              </w:rPr>
              <w:t>Pièces constitutives du contrat</w:t>
            </w:r>
            <w:r w:rsidR="00FD394B">
              <w:rPr>
                <w:noProof/>
                <w:webHidden/>
              </w:rPr>
              <w:tab/>
            </w:r>
            <w:r w:rsidR="00FD394B">
              <w:rPr>
                <w:noProof/>
                <w:webHidden/>
              </w:rPr>
              <w:fldChar w:fldCharType="begin"/>
            </w:r>
            <w:r w:rsidR="00FD394B">
              <w:rPr>
                <w:noProof/>
                <w:webHidden/>
              </w:rPr>
              <w:instrText xml:space="preserve"> PAGEREF _Toc198816688 \h </w:instrText>
            </w:r>
            <w:r w:rsidR="00FD394B">
              <w:rPr>
                <w:noProof/>
                <w:webHidden/>
              </w:rPr>
            </w:r>
            <w:r w:rsidR="00FD394B">
              <w:rPr>
                <w:noProof/>
                <w:webHidden/>
              </w:rPr>
              <w:fldChar w:fldCharType="separate"/>
            </w:r>
            <w:r w:rsidR="00FD394B">
              <w:rPr>
                <w:noProof/>
                <w:webHidden/>
              </w:rPr>
              <w:t>7</w:t>
            </w:r>
            <w:r w:rsidR="00FD394B">
              <w:rPr>
                <w:noProof/>
                <w:webHidden/>
              </w:rPr>
              <w:fldChar w:fldCharType="end"/>
            </w:r>
          </w:hyperlink>
        </w:p>
        <w:p w14:paraId="11D9D340" w14:textId="2E68AA35" w:rsidR="00FD394B" w:rsidRDefault="00C646C4">
          <w:pPr>
            <w:pStyle w:val="TM2"/>
            <w:tabs>
              <w:tab w:val="left" w:pos="1320"/>
              <w:tab w:val="right" w:leader="dot" w:pos="9710"/>
            </w:tabs>
            <w:rPr>
              <w:rFonts w:asciiTheme="minorHAnsi" w:eastAsiaTheme="minorEastAsia" w:hAnsiTheme="minorHAnsi" w:cstheme="minorBidi"/>
              <w:noProof/>
              <w:lang w:eastAsia="fr-FR"/>
            </w:rPr>
          </w:pPr>
          <w:hyperlink w:anchor="_Toc198816689" w:history="1">
            <w:r w:rsidR="00FD394B" w:rsidRPr="005F40D5">
              <w:rPr>
                <w:rStyle w:val="Lienhypertexte"/>
                <w:noProof/>
              </w:rPr>
              <w:t>Article 4</w:t>
            </w:r>
            <w:r w:rsidR="00FD394B">
              <w:rPr>
                <w:rFonts w:asciiTheme="minorHAnsi" w:eastAsiaTheme="minorEastAsia" w:hAnsiTheme="minorHAnsi" w:cstheme="minorBidi"/>
                <w:noProof/>
                <w:lang w:eastAsia="fr-FR"/>
              </w:rPr>
              <w:tab/>
            </w:r>
            <w:r w:rsidR="00FD394B" w:rsidRPr="005F40D5">
              <w:rPr>
                <w:rStyle w:val="Lienhypertexte"/>
                <w:noProof/>
              </w:rPr>
              <w:t>Modalités de détermination du prix</w:t>
            </w:r>
            <w:r w:rsidR="00FD394B">
              <w:rPr>
                <w:noProof/>
                <w:webHidden/>
              </w:rPr>
              <w:tab/>
            </w:r>
            <w:r w:rsidR="00FD394B">
              <w:rPr>
                <w:noProof/>
                <w:webHidden/>
              </w:rPr>
              <w:fldChar w:fldCharType="begin"/>
            </w:r>
            <w:r w:rsidR="00FD394B">
              <w:rPr>
                <w:noProof/>
                <w:webHidden/>
              </w:rPr>
              <w:instrText xml:space="preserve"> PAGEREF _Toc198816689 \h </w:instrText>
            </w:r>
            <w:r w:rsidR="00FD394B">
              <w:rPr>
                <w:noProof/>
                <w:webHidden/>
              </w:rPr>
            </w:r>
            <w:r w:rsidR="00FD394B">
              <w:rPr>
                <w:noProof/>
                <w:webHidden/>
              </w:rPr>
              <w:fldChar w:fldCharType="separate"/>
            </w:r>
            <w:r w:rsidR="00FD394B">
              <w:rPr>
                <w:noProof/>
                <w:webHidden/>
              </w:rPr>
              <w:t>7</w:t>
            </w:r>
            <w:r w:rsidR="00FD394B">
              <w:rPr>
                <w:noProof/>
                <w:webHidden/>
              </w:rPr>
              <w:fldChar w:fldCharType="end"/>
            </w:r>
          </w:hyperlink>
        </w:p>
        <w:p w14:paraId="6C89EDFA" w14:textId="26C94E89" w:rsidR="00FD394B" w:rsidRDefault="00C646C4">
          <w:pPr>
            <w:pStyle w:val="TM2"/>
            <w:tabs>
              <w:tab w:val="left" w:pos="1320"/>
              <w:tab w:val="right" w:leader="dot" w:pos="9710"/>
            </w:tabs>
            <w:rPr>
              <w:rFonts w:asciiTheme="minorHAnsi" w:eastAsiaTheme="minorEastAsia" w:hAnsiTheme="minorHAnsi" w:cstheme="minorBidi"/>
              <w:noProof/>
              <w:lang w:eastAsia="fr-FR"/>
            </w:rPr>
          </w:pPr>
          <w:hyperlink w:anchor="_Toc198816690" w:history="1">
            <w:r w:rsidR="00FD394B" w:rsidRPr="005F40D5">
              <w:rPr>
                <w:rStyle w:val="Lienhypertexte"/>
                <w:noProof/>
              </w:rPr>
              <w:t>Article 5</w:t>
            </w:r>
            <w:r w:rsidR="00FD394B">
              <w:rPr>
                <w:rFonts w:asciiTheme="minorHAnsi" w:eastAsiaTheme="minorEastAsia" w:hAnsiTheme="minorHAnsi" w:cstheme="minorBidi"/>
                <w:noProof/>
                <w:lang w:eastAsia="fr-FR"/>
              </w:rPr>
              <w:tab/>
            </w:r>
            <w:r w:rsidR="00FD394B" w:rsidRPr="005F40D5">
              <w:rPr>
                <w:rStyle w:val="Lienhypertexte"/>
                <w:noProof/>
              </w:rPr>
              <w:t>Variation du prix</w:t>
            </w:r>
            <w:r w:rsidR="00FD394B">
              <w:rPr>
                <w:noProof/>
                <w:webHidden/>
              </w:rPr>
              <w:tab/>
            </w:r>
            <w:r w:rsidR="00FD394B">
              <w:rPr>
                <w:noProof/>
                <w:webHidden/>
              </w:rPr>
              <w:fldChar w:fldCharType="begin"/>
            </w:r>
            <w:r w:rsidR="00FD394B">
              <w:rPr>
                <w:noProof/>
                <w:webHidden/>
              </w:rPr>
              <w:instrText xml:space="preserve"> PAGEREF _Toc198816690 \h </w:instrText>
            </w:r>
            <w:r w:rsidR="00FD394B">
              <w:rPr>
                <w:noProof/>
                <w:webHidden/>
              </w:rPr>
            </w:r>
            <w:r w:rsidR="00FD394B">
              <w:rPr>
                <w:noProof/>
                <w:webHidden/>
              </w:rPr>
              <w:fldChar w:fldCharType="separate"/>
            </w:r>
            <w:r w:rsidR="00FD394B">
              <w:rPr>
                <w:noProof/>
                <w:webHidden/>
              </w:rPr>
              <w:t>8</w:t>
            </w:r>
            <w:r w:rsidR="00FD394B">
              <w:rPr>
                <w:noProof/>
                <w:webHidden/>
              </w:rPr>
              <w:fldChar w:fldCharType="end"/>
            </w:r>
          </w:hyperlink>
        </w:p>
        <w:p w14:paraId="027B84B6" w14:textId="4BB451F4" w:rsidR="00FD394B" w:rsidRDefault="00C646C4">
          <w:pPr>
            <w:pStyle w:val="TM2"/>
            <w:tabs>
              <w:tab w:val="left" w:pos="1320"/>
              <w:tab w:val="right" w:leader="dot" w:pos="9710"/>
            </w:tabs>
            <w:rPr>
              <w:rFonts w:asciiTheme="minorHAnsi" w:eastAsiaTheme="minorEastAsia" w:hAnsiTheme="minorHAnsi" w:cstheme="minorBidi"/>
              <w:noProof/>
              <w:lang w:eastAsia="fr-FR"/>
            </w:rPr>
          </w:pPr>
          <w:hyperlink w:anchor="_Toc198816691" w:history="1">
            <w:r w:rsidR="00FD394B" w:rsidRPr="005F40D5">
              <w:rPr>
                <w:rStyle w:val="Lienhypertexte"/>
                <w:noProof/>
              </w:rPr>
              <w:t>Article 6</w:t>
            </w:r>
            <w:r w:rsidR="00FD394B">
              <w:rPr>
                <w:rFonts w:asciiTheme="minorHAnsi" w:eastAsiaTheme="minorEastAsia" w:hAnsiTheme="minorHAnsi" w:cstheme="minorBidi"/>
                <w:noProof/>
                <w:lang w:eastAsia="fr-FR"/>
              </w:rPr>
              <w:tab/>
            </w:r>
            <w:r w:rsidR="00FD394B" w:rsidRPr="005F40D5">
              <w:rPr>
                <w:rStyle w:val="Lienhypertexte"/>
                <w:noProof/>
              </w:rPr>
              <w:t>Sous-traitance</w:t>
            </w:r>
            <w:r w:rsidR="00FD394B">
              <w:rPr>
                <w:noProof/>
                <w:webHidden/>
              </w:rPr>
              <w:tab/>
            </w:r>
            <w:r w:rsidR="00FD394B">
              <w:rPr>
                <w:noProof/>
                <w:webHidden/>
              </w:rPr>
              <w:fldChar w:fldCharType="begin"/>
            </w:r>
            <w:r w:rsidR="00FD394B">
              <w:rPr>
                <w:noProof/>
                <w:webHidden/>
              </w:rPr>
              <w:instrText xml:space="preserve"> PAGEREF _Toc198816691 \h </w:instrText>
            </w:r>
            <w:r w:rsidR="00FD394B">
              <w:rPr>
                <w:noProof/>
                <w:webHidden/>
              </w:rPr>
            </w:r>
            <w:r w:rsidR="00FD394B">
              <w:rPr>
                <w:noProof/>
                <w:webHidden/>
              </w:rPr>
              <w:fldChar w:fldCharType="separate"/>
            </w:r>
            <w:r w:rsidR="00FD394B">
              <w:rPr>
                <w:noProof/>
                <w:webHidden/>
              </w:rPr>
              <w:t>8</w:t>
            </w:r>
            <w:r w:rsidR="00FD394B">
              <w:rPr>
                <w:noProof/>
                <w:webHidden/>
              </w:rPr>
              <w:fldChar w:fldCharType="end"/>
            </w:r>
          </w:hyperlink>
        </w:p>
        <w:p w14:paraId="091E9A1A" w14:textId="55EC8A24" w:rsidR="00FD394B" w:rsidRDefault="00C646C4">
          <w:pPr>
            <w:pStyle w:val="TM2"/>
            <w:tabs>
              <w:tab w:val="right" w:leader="dot" w:pos="9710"/>
            </w:tabs>
            <w:rPr>
              <w:rFonts w:asciiTheme="minorHAnsi" w:eastAsiaTheme="minorEastAsia" w:hAnsiTheme="minorHAnsi" w:cstheme="minorBidi"/>
              <w:noProof/>
              <w:lang w:eastAsia="fr-FR"/>
            </w:rPr>
          </w:pPr>
          <w:hyperlink w:anchor="_Toc198816694" w:history="1">
            <w:r w:rsidR="00FD394B" w:rsidRPr="005F40D5">
              <w:rPr>
                <w:rStyle w:val="Lienhypertexte"/>
                <w:noProof/>
              </w:rPr>
              <w:t>Article 7</w:t>
            </w:r>
            <w:r w:rsidR="00A23DC6" w:rsidRPr="00A23DC6">
              <w:t xml:space="preserve"> </w:t>
            </w:r>
            <w:r w:rsidR="00A23DC6">
              <w:t xml:space="preserve">    </w:t>
            </w:r>
            <w:r w:rsidR="00A23DC6" w:rsidRPr="00A23DC6">
              <w:rPr>
                <w:rStyle w:val="Lienhypertexte"/>
                <w:noProof/>
              </w:rPr>
              <w:t>Vérifications et admissions</w:t>
            </w:r>
            <w:r w:rsidR="00FD394B">
              <w:rPr>
                <w:noProof/>
                <w:webHidden/>
              </w:rPr>
              <w:tab/>
            </w:r>
            <w:r w:rsidR="00FD394B">
              <w:rPr>
                <w:noProof/>
                <w:webHidden/>
              </w:rPr>
              <w:fldChar w:fldCharType="begin"/>
            </w:r>
            <w:r w:rsidR="00FD394B">
              <w:rPr>
                <w:noProof/>
                <w:webHidden/>
              </w:rPr>
              <w:instrText xml:space="preserve"> PAGEREF _Toc198816694 \h </w:instrText>
            </w:r>
            <w:r w:rsidR="00FD394B">
              <w:rPr>
                <w:noProof/>
                <w:webHidden/>
              </w:rPr>
            </w:r>
            <w:r w:rsidR="00FD394B">
              <w:rPr>
                <w:noProof/>
                <w:webHidden/>
              </w:rPr>
              <w:fldChar w:fldCharType="separate"/>
            </w:r>
            <w:r w:rsidR="00FD394B">
              <w:rPr>
                <w:noProof/>
                <w:webHidden/>
              </w:rPr>
              <w:t>8</w:t>
            </w:r>
            <w:r w:rsidR="00FD394B">
              <w:rPr>
                <w:noProof/>
                <w:webHidden/>
              </w:rPr>
              <w:fldChar w:fldCharType="end"/>
            </w:r>
          </w:hyperlink>
        </w:p>
        <w:p w14:paraId="760A8419" w14:textId="4B7D6F13" w:rsidR="00FD394B" w:rsidRDefault="00C646C4">
          <w:pPr>
            <w:pStyle w:val="TM2"/>
            <w:tabs>
              <w:tab w:val="left" w:pos="1320"/>
              <w:tab w:val="right" w:leader="dot" w:pos="9710"/>
            </w:tabs>
            <w:rPr>
              <w:rFonts w:asciiTheme="minorHAnsi" w:eastAsiaTheme="minorEastAsia" w:hAnsiTheme="minorHAnsi" w:cstheme="minorBidi"/>
              <w:noProof/>
              <w:lang w:eastAsia="fr-FR"/>
            </w:rPr>
          </w:pPr>
          <w:hyperlink w:anchor="_Toc198816695" w:history="1">
            <w:r w:rsidR="00FD394B" w:rsidRPr="005F40D5">
              <w:rPr>
                <w:rStyle w:val="Lienhypertexte"/>
                <w:noProof/>
              </w:rPr>
              <w:t>Article 8</w:t>
            </w:r>
            <w:r w:rsidR="00FD394B">
              <w:rPr>
                <w:rFonts w:asciiTheme="minorHAnsi" w:eastAsiaTheme="minorEastAsia" w:hAnsiTheme="minorHAnsi" w:cstheme="minorBidi"/>
                <w:noProof/>
                <w:lang w:eastAsia="fr-FR"/>
              </w:rPr>
              <w:tab/>
            </w:r>
            <w:r w:rsidR="00FD394B" w:rsidRPr="005F40D5">
              <w:rPr>
                <w:rStyle w:val="Lienhypertexte"/>
                <w:noProof/>
              </w:rPr>
              <w:t>Cession de droits</w:t>
            </w:r>
            <w:r w:rsidR="00FD394B">
              <w:rPr>
                <w:noProof/>
                <w:webHidden/>
              </w:rPr>
              <w:tab/>
            </w:r>
            <w:r w:rsidR="00FD394B">
              <w:rPr>
                <w:noProof/>
                <w:webHidden/>
              </w:rPr>
              <w:fldChar w:fldCharType="begin"/>
            </w:r>
            <w:r w:rsidR="00FD394B">
              <w:rPr>
                <w:noProof/>
                <w:webHidden/>
              </w:rPr>
              <w:instrText xml:space="preserve"> PAGEREF _Toc198816695 \h </w:instrText>
            </w:r>
            <w:r w:rsidR="00FD394B">
              <w:rPr>
                <w:noProof/>
                <w:webHidden/>
              </w:rPr>
            </w:r>
            <w:r w:rsidR="00FD394B">
              <w:rPr>
                <w:noProof/>
                <w:webHidden/>
              </w:rPr>
              <w:fldChar w:fldCharType="separate"/>
            </w:r>
            <w:r w:rsidR="00FD394B">
              <w:rPr>
                <w:noProof/>
                <w:webHidden/>
              </w:rPr>
              <w:t>9</w:t>
            </w:r>
            <w:r w:rsidR="00FD394B">
              <w:rPr>
                <w:noProof/>
                <w:webHidden/>
              </w:rPr>
              <w:fldChar w:fldCharType="end"/>
            </w:r>
          </w:hyperlink>
        </w:p>
        <w:p w14:paraId="0C7ABD2E" w14:textId="740914B4" w:rsidR="00FD394B" w:rsidRDefault="00C646C4">
          <w:pPr>
            <w:pStyle w:val="TM2"/>
            <w:tabs>
              <w:tab w:val="left" w:pos="1320"/>
              <w:tab w:val="right" w:leader="dot" w:pos="9710"/>
            </w:tabs>
            <w:rPr>
              <w:rFonts w:asciiTheme="minorHAnsi" w:eastAsiaTheme="minorEastAsia" w:hAnsiTheme="minorHAnsi" w:cstheme="minorBidi"/>
              <w:noProof/>
              <w:lang w:eastAsia="fr-FR"/>
            </w:rPr>
          </w:pPr>
          <w:hyperlink w:anchor="_Toc198816696" w:history="1">
            <w:r w:rsidR="00FD394B" w:rsidRPr="005F40D5">
              <w:rPr>
                <w:rStyle w:val="Lienhypertexte"/>
                <w:noProof/>
              </w:rPr>
              <w:t>Article 9</w:t>
            </w:r>
            <w:r w:rsidR="00FD394B">
              <w:rPr>
                <w:rFonts w:asciiTheme="minorHAnsi" w:eastAsiaTheme="minorEastAsia" w:hAnsiTheme="minorHAnsi" w:cstheme="minorBidi"/>
                <w:noProof/>
                <w:lang w:eastAsia="fr-FR"/>
              </w:rPr>
              <w:tab/>
            </w:r>
            <w:r w:rsidR="00FD394B" w:rsidRPr="005F40D5">
              <w:rPr>
                <w:rStyle w:val="Lienhypertexte"/>
                <w:noProof/>
              </w:rPr>
              <w:t>Clause de confidentialité</w:t>
            </w:r>
            <w:r w:rsidR="00FD394B">
              <w:rPr>
                <w:noProof/>
                <w:webHidden/>
              </w:rPr>
              <w:tab/>
            </w:r>
            <w:r w:rsidR="00FD394B">
              <w:rPr>
                <w:noProof/>
                <w:webHidden/>
              </w:rPr>
              <w:fldChar w:fldCharType="begin"/>
            </w:r>
            <w:r w:rsidR="00FD394B">
              <w:rPr>
                <w:noProof/>
                <w:webHidden/>
              </w:rPr>
              <w:instrText xml:space="preserve"> PAGEREF _Toc198816696 \h </w:instrText>
            </w:r>
            <w:r w:rsidR="00FD394B">
              <w:rPr>
                <w:noProof/>
                <w:webHidden/>
              </w:rPr>
            </w:r>
            <w:r w:rsidR="00FD394B">
              <w:rPr>
                <w:noProof/>
                <w:webHidden/>
              </w:rPr>
              <w:fldChar w:fldCharType="separate"/>
            </w:r>
            <w:r w:rsidR="00FD394B">
              <w:rPr>
                <w:noProof/>
                <w:webHidden/>
              </w:rPr>
              <w:t>10</w:t>
            </w:r>
            <w:r w:rsidR="00FD394B">
              <w:rPr>
                <w:noProof/>
                <w:webHidden/>
              </w:rPr>
              <w:fldChar w:fldCharType="end"/>
            </w:r>
          </w:hyperlink>
        </w:p>
        <w:p w14:paraId="5BB83832" w14:textId="16BC914D" w:rsidR="00FD394B" w:rsidRDefault="00C646C4">
          <w:pPr>
            <w:pStyle w:val="TM2"/>
            <w:tabs>
              <w:tab w:val="left" w:pos="1540"/>
              <w:tab w:val="right" w:leader="dot" w:pos="9710"/>
            </w:tabs>
            <w:rPr>
              <w:rFonts w:asciiTheme="minorHAnsi" w:eastAsiaTheme="minorEastAsia" w:hAnsiTheme="minorHAnsi" w:cstheme="minorBidi"/>
              <w:noProof/>
              <w:lang w:eastAsia="fr-FR"/>
            </w:rPr>
          </w:pPr>
          <w:hyperlink w:anchor="_Toc198816697" w:history="1">
            <w:r w:rsidR="00FD394B" w:rsidRPr="005F40D5">
              <w:rPr>
                <w:rStyle w:val="Lienhypertexte"/>
                <w:noProof/>
              </w:rPr>
              <w:t>Article 10</w:t>
            </w:r>
            <w:r w:rsidR="00FD394B">
              <w:rPr>
                <w:rFonts w:asciiTheme="minorHAnsi" w:eastAsiaTheme="minorEastAsia" w:hAnsiTheme="minorHAnsi" w:cstheme="minorBidi"/>
                <w:noProof/>
                <w:lang w:eastAsia="fr-FR"/>
              </w:rPr>
              <w:tab/>
            </w:r>
            <w:r w:rsidR="00FD394B" w:rsidRPr="005F40D5">
              <w:rPr>
                <w:rStyle w:val="Lienhypertexte"/>
                <w:noProof/>
              </w:rPr>
              <w:t>Conditions de facturation et modalités de règlement</w:t>
            </w:r>
            <w:r w:rsidR="00FD394B">
              <w:rPr>
                <w:noProof/>
                <w:webHidden/>
              </w:rPr>
              <w:tab/>
            </w:r>
            <w:r w:rsidR="00FD394B">
              <w:rPr>
                <w:noProof/>
                <w:webHidden/>
              </w:rPr>
              <w:fldChar w:fldCharType="begin"/>
            </w:r>
            <w:r w:rsidR="00FD394B">
              <w:rPr>
                <w:noProof/>
                <w:webHidden/>
              </w:rPr>
              <w:instrText xml:space="preserve"> PAGEREF _Toc198816697 \h </w:instrText>
            </w:r>
            <w:r w:rsidR="00FD394B">
              <w:rPr>
                <w:noProof/>
                <w:webHidden/>
              </w:rPr>
            </w:r>
            <w:r w:rsidR="00FD394B">
              <w:rPr>
                <w:noProof/>
                <w:webHidden/>
              </w:rPr>
              <w:fldChar w:fldCharType="separate"/>
            </w:r>
            <w:r w:rsidR="00FD394B">
              <w:rPr>
                <w:noProof/>
                <w:webHidden/>
              </w:rPr>
              <w:t>10</w:t>
            </w:r>
            <w:r w:rsidR="00FD394B">
              <w:rPr>
                <w:noProof/>
                <w:webHidden/>
              </w:rPr>
              <w:fldChar w:fldCharType="end"/>
            </w:r>
          </w:hyperlink>
        </w:p>
        <w:p w14:paraId="4550AFA1" w14:textId="667EF0D9" w:rsidR="00FD394B" w:rsidRDefault="00C646C4">
          <w:pPr>
            <w:pStyle w:val="TM2"/>
            <w:tabs>
              <w:tab w:val="left" w:pos="1540"/>
              <w:tab w:val="right" w:leader="dot" w:pos="9710"/>
            </w:tabs>
            <w:rPr>
              <w:rFonts w:asciiTheme="minorHAnsi" w:eastAsiaTheme="minorEastAsia" w:hAnsiTheme="minorHAnsi" w:cstheme="minorBidi"/>
              <w:noProof/>
              <w:lang w:eastAsia="fr-FR"/>
            </w:rPr>
          </w:pPr>
          <w:hyperlink w:anchor="_Toc198816698" w:history="1">
            <w:r w:rsidR="00FD394B" w:rsidRPr="005F40D5">
              <w:rPr>
                <w:rStyle w:val="Lienhypertexte"/>
                <w:noProof/>
              </w:rPr>
              <w:t>Article 11</w:t>
            </w:r>
            <w:r w:rsidR="00FD394B">
              <w:rPr>
                <w:rFonts w:asciiTheme="minorHAnsi" w:eastAsiaTheme="minorEastAsia" w:hAnsiTheme="minorHAnsi" w:cstheme="minorBidi"/>
                <w:noProof/>
                <w:lang w:eastAsia="fr-FR"/>
              </w:rPr>
              <w:tab/>
            </w:r>
            <w:r w:rsidR="00FD394B" w:rsidRPr="005F40D5">
              <w:rPr>
                <w:rStyle w:val="Lienhypertexte"/>
                <w:noProof/>
              </w:rPr>
              <w:t>Garantie</w:t>
            </w:r>
            <w:r w:rsidR="00FD394B">
              <w:rPr>
                <w:noProof/>
                <w:webHidden/>
              </w:rPr>
              <w:tab/>
            </w:r>
            <w:r w:rsidR="00FD394B">
              <w:rPr>
                <w:noProof/>
                <w:webHidden/>
              </w:rPr>
              <w:fldChar w:fldCharType="begin"/>
            </w:r>
            <w:r w:rsidR="00FD394B">
              <w:rPr>
                <w:noProof/>
                <w:webHidden/>
              </w:rPr>
              <w:instrText xml:space="preserve"> PAGEREF _Toc198816698 \h </w:instrText>
            </w:r>
            <w:r w:rsidR="00FD394B">
              <w:rPr>
                <w:noProof/>
                <w:webHidden/>
              </w:rPr>
            </w:r>
            <w:r w:rsidR="00FD394B">
              <w:rPr>
                <w:noProof/>
                <w:webHidden/>
              </w:rPr>
              <w:fldChar w:fldCharType="separate"/>
            </w:r>
            <w:r w:rsidR="00FD394B">
              <w:rPr>
                <w:noProof/>
                <w:webHidden/>
              </w:rPr>
              <w:t>13</w:t>
            </w:r>
            <w:r w:rsidR="00FD394B">
              <w:rPr>
                <w:noProof/>
                <w:webHidden/>
              </w:rPr>
              <w:fldChar w:fldCharType="end"/>
            </w:r>
          </w:hyperlink>
        </w:p>
        <w:p w14:paraId="436E88AF" w14:textId="270137AF" w:rsidR="00FD394B" w:rsidRDefault="00C646C4">
          <w:pPr>
            <w:pStyle w:val="TM2"/>
            <w:tabs>
              <w:tab w:val="left" w:pos="1540"/>
              <w:tab w:val="right" w:leader="dot" w:pos="9710"/>
            </w:tabs>
            <w:rPr>
              <w:rFonts w:asciiTheme="minorHAnsi" w:eastAsiaTheme="minorEastAsia" w:hAnsiTheme="minorHAnsi" w:cstheme="minorBidi"/>
              <w:noProof/>
              <w:lang w:eastAsia="fr-FR"/>
            </w:rPr>
          </w:pPr>
          <w:hyperlink w:anchor="_Toc198816699" w:history="1">
            <w:r w:rsidR="00FD394B" w:rsidRPr="005F40D5">
              <w:rPr>
                <w:rStyle w:val="Lienhypertexte"/>
                <w:noProof/>
              </w:rPr>
              <w:t>Article 12</w:t>
            </w:r>
            <w:r w:rsidR="00FD394B">
              <w:rPr>
                <w:rFonts w:asciiTheme="minorHAnsi" w:eastAsiaTheme="minorEastAsia" w:hAnsiTheme="minorHAnsi" w:cstheme="minorBidi"/>
                <w:noProof/>
                <w:lang w:eastAsia="fr-FR"/>
              </w:rPr>
              <w:tab/>
            </w:r>
            <w:r w:rsidR="00FD394B" w:rsidRPr="005F40D5">
              <w:rPr>
                <w:rStyle w:val="Lienhypertexte"/>
                <w:noProof/>
              </w:rPr>
              <w:t>Pénalités</w:t>
            </w:r>
            <w:r w:rsidR="00FD394B">
              <w:rPr>
                <w:noProof/>
                <w:webHidden/>
              </w:rPr>
              <w:tab/>
            </w:r>
            <w:r w:rsidR="00FD394B">
              <w:rPr>
                <w:noProof/>
                <w:webHidden/>
              </w:rPr>
              <w:fldChar w:fldCharType="begin"/>
            </w:r>
            <w:r w:rsidR="00FD394B">
              <w:rPr>
                <w:noProof/>
                <w:webHidden/>
              </w:rPr>
              <w:instrText xml:space="preserve"> PAGEREF _Toc198816699 \h </w:instrText>
            </w:r>
            <w:r w:rsidR="00FD394B">
              <w:rPr>
                <w:noProof/>
                <w:webHidden/>
              </w:rPr>
            </w:r>
            <w:r w:rsidR="00FD394B">
              <w:rPr>
                <w:noProof/>
                <w:webHidden/>
              </w:rPr>
              <w:fldChar w:fldCharType="separate"/>
            </w:r>
            <w:r w:rsidR="00FD394B">
              <w:rPr>
                <w:noProof/>
                <w:webHidden/>
              </w:rPr>
              <w:t>13</w:t>
            </w:r>
            <w:r w:rsidR="00FD394B">
              <w:rPr>
                <w:noProof/>
                <w:webHidden/>
              </w:rPr>
              <w:fldChar w:fldCharType="end"/>
            </w:r>
          </w:hyperlink>
        </w:p>
        <w:p w14:paraId="027E6936" w14:textId="195E2DAA" w:rsidR="00FD394B" w:rsidRDefault="00C646C4">
          <w:pPr>
            <w:pStyle w:val="TM2"/>
            <w:tabs>
              <w:tab w:val="left" w:pos="1540"/>
              <w:tab w:val="right" w:leader="dot" w:pos="9710"/>
            </w:tabs>
            <w:rPr>
              <w:rFonts w:asciiTheme="minorHAnsi" w:eastAsiaTheme="minorEastAsia" w:hAnsiTheme="minorHAnsi" w:cstheme="minorBidi"/>
              <w:noProof/>
              <w:lang w:eastAsia="fr-FR"/>
            </w:rPr>
          </w:pPr>
          <w:hyperlink w:anchor="_Toc198816700" w:history="1">
            <w:r w:rsidR="00FD394B" w:rsidRPr="005F40D5">
              <w:rPr>
                <w:rStyle w:val="Lienhypertexte"/>
                <w:noProof/>
              </w:rPr>
              <w:t>Article 13</w:t>
            </w:r>
            <w:r w:rsidR="00FD394B">
              <w:rPr>
                <w:rFonts w:asciiTheme="minorHAnsi" w:eastAsiaTheme="minorEastAsia" w:hAnsiTheme="minorHAnsi" w:cstheme="minorBidi"/>
                <w:noProof/>
                <w:lang w:eastAsia="fr-FR"/>
              </w:rPr>
              <w:tab/>
            </w:r>
            <w:r w:rsidR="00FD394B" w:rsidRPr="005F40D5">
              <w:rPr>
                <w:rStyle w:val="Lienhypertexte"/>
                <w:noProof/>
              </w:rPr>
              <w:t>Résiliation</w:t>
            </w:r>
            <w:r w:rsidR="00FD394B">
              <w:rPr>
                <w:noProof/>
                <w:webHidden/>
              </w:rPr>
              <w:tab/>
            </w:r>
            <w:r w:rsidR="00FD394B">
              <w:rPr>
                <w:noProof/>
                <w:webHidden/>
              </w:rPr>
              <w:fldChar w:fldCharType="begin"/>
            </w:r>
            <w:r w:rsidR="00FD394B">
              <w:rPr>
                <w:noProof/>
                <w:webHidden/>
              </w:rPr>
              <w:instrText xml:space="preserve"> PAGEREF _Toc198816700 \h </w:instrText>
            </w:r>
            <w:r w:rsidR="00FD394B">
              <w:rPr>
                <w:noProof/>
                <w:webHidden/>
              </w:rPr>
            </w:r>
            <w:r w:rsidR="00FD394B">
              <w:rPr>
                <w:noProof/>
                <w:webHidden/>
              </w:rPr>
              <w:fldChar w:fldCharType="separate"/>
            </w:r>
            <w:r w:rsidR="00FD394B">
              <w:rPr>
                <w:noProof/>
                <w:webHidden/>
              </w:rPr>
              <w:t>14</w:t>
            </w:r>
            <w:r w:rsidR="00FD394B">
              <w:rPr>
                <w:noProof/>
                <w:webHidden/>
              </w:rPr>
              <w:fldChar w:fldCharType="end"/>
            </w:r>
          </w:hyperlink>
        </w:p>
        <w:p w14:paraId="4696E29B" w14:textId="3CAD2A56" w:rsidR="00FD394B" w:rsidRDefault="00C646C4">
          <w:pPr>
            <w:pStyle w:val="TM2"/>
            <w:tabs>
              <w:tab w:val="left" w:pos="1540"/>
              <w:tab w:val="right" w:leader="dot" w:pos="9710"/>
            </w:tabs>
            <w:rPr>
              <w:rFonts w:asciiTheme="minorHAnsi" w:eastAsiaTheme="minorEastAsia" w:hAnsiTheme="minorHAnsi" w:cstheme="minorBidi"/>
              <w:noProof/>
              <w:lang w:eastAsia="fr-FR"/>
            </w:rPr>
          </w:pPr>
          <w:hyperlink w:anchor="_Toc198816701" w:history="1">
            <w:r w:rsidR="00FD394B" w:rsidRPr="005F40D5">
              <w:rPr>
                <w:rStyle w:val="Lienhypertexte"/>
                <w:noProof/>
              </w:rPr>
              <w:t>Article 14</w:t>
            </w:r>
            <w:r w:rsidR="00FD394B">
              <w:rPr>
                <w:rFonts w:asciiTheme="minorHAnsi" w:eastAsiaTheme="minorEastAsia" w:hAnsiTheme="minorHAnsi" w:cstheme="minorBidi"/>
                <w:noProof/>
                <w:lang w:eastAsia="fr-FR"/>
              </w:rPr>
              <w:tab/>
            </w:r>
            <w:r w:rsidR="00FD394B" w:rsidRPr="005F40D5">
              <w:rPr>
                <w:rStyle w:val="Lienhypertexte"/>
                <w:noProof/>
              </w:rPr>
              <w:t>Prestations similaires</w:t>
            </w:r>
            <w:r w:rsidR="00FD394B">
              <w:rPr>
                <w:noProof/>
                <w:webHidden/>
              </w:rPr>
              <w:tab/>
            </w:r>
            <w:r w:rsidR="00FD394B">
              <w:rPr>
                <w:noProof/>
                <w:webHidden/>
              </w:rPr>
              <w:fldChar w:fldCharType="begin"/>
            </w:r>
            <w:r w:rsidR="00FD394B">
              <w:rPr>
                <w:noProof/>
                <w:webHidden/>
              </w:rPr>
              <w:instrText xml:space="preserve"> PAGEREF _Toc198816701 \h </w:instrText>
            </w:r>
            <w:r w:rsidR="00FD394B">
              <w:rPr>
                <w:noProof/>
                <w:webHidden/>
              </w:rPr>
            </w:r>
            <w:r w:rsidR="00FD394B">
              <w:rPr>
                <w:noProof/>
                <w:webHidden/>
              </w:rPr>
              <w:fldChar w:fldCharType="separate"/>
            </w:r>
            <w:r w:rsidR="00FD394B">
              <w:rPr>
                <w:noProof/>
                <w:webHidden/>
              </w:rPr>
              <w:t>14</w:t>
            </w:r>
            <w:r w:rsidR="00FD394B">
              <w:rPr>
                <w:noProof/>
                <w:webHidden/>
              </w:rPr>
              <w:fldChar w:fldCharType="end"/>
            </w:r>
          </w:hyperlink>
        </w:p>
        <w:p w14:paraId="258031AC" w14:textId="084E0D91" w:rsidR="00FD394B" w:rsidRDefault="00C646C4">
          <w:pPr>
            <w:pStyle w:val="TM2"/>
            <w:tabs>
              <w:tab w:val="left" w:pos="1540"/>
              <w:tab w:val="right" w:leader="dot" w:pos="9710"/>
            </w:tabs>
            <w:rPr>
              <w:rFonts w:asciiTheme="minorHAnsi" w:eastAsiaTheme="minorEastAsia" w:hAnsiTheme="minorHAnsi" w:cstheme="minorBidi"/>
              <w:noProof/>
              <w:lang w:eastAsia="fr-FR"/>
            </w:rPr>
          </w:pPr>
          <w:hyperlink w:anchor="_Toc198816702" w:history="1">
            <w:r w:rsidR="00FD394B" w:rsidRPr="005F40D5">
              <w:rPr>
                <w:rStyle w:val="Lienhypertexte"/>
                <w:noProof/>
              </w:rPr>
              <w:t>Article 15</w:t>
            </w:r>
            <w:r w:rsidR="00FD394B">
              <w:rPr>
                <w:rFonts w:asciiTheme="minorHAnsi" w:eastAsiaTheme="minorEastAsia" w:hAnsiTheme="minorHAnsi" w:cstheme="minorBidi"/>
                <w:noProof/>
                <w:lang w:eastAsia="fr-FR"/>
              </w:rPr>
              <w:tab/>
            </w:r>
            <w:r w:rsidR="00FD394B" w:rsidRPr="005F40D5">
              <w:rPr>
                <w:rStyle w:val="Lienhypertexte"/>
                <w:noProof/>
              </w:rPr>
              <w:t>Assurances - réparation des dommages</w:t>
            </w:r>
            <w:r w:rsidR="00FD394B">
              <w:rPr>
                <w:noProof/>
                <w:webHidden/>
              </w:rPr>
              <w:tab/>
            </w:r>
            <w:r w:rsidR="00FD394B">
              <w:rPr>
                <w:noProof/>
                <w:webHidden/>
              </w:rPr>
              <w:fldChar w:fldCharType="begin"/>
            </w:r>
            <w:r w:rsidR="00FD394B">
              <w:rPr>
                <w:noProof/>
                <w:webHidden/>
              </w:rPr>
              <w:instrText xml:space="preserve"> PAGEREF _Toc198816702 \h </w:instrText>
            </w:r>
            <w:r w:rsidR="00FD394B">
              <w:rPr>
                <w:noProof/>
                <w:webHidden/>
              </w:rPr>
            </w:r>
            <w:r w:rsidR="00FD394B">
              <w:rPr>
                <w:noProof/>
                <w:webHidden/>
              </w:rPr>
              <w:fldChar w:fldCharType="separate"/>
            </w:r>
            <w:r w:rsidR="00FD394B">
              <w:rPr>
                <w:noProof/>
                <w:webHidden/>
              </w:rPr>
              <w:t>14</w:t>
            </w:r>
            <w:r w:rsidR="00FD394B">
              <w:rPr>
                <w:noProof/>
                <w:webHidden/>
              </w:rPr>
              <w:fldChar w:fldCharType="end"/>
            </w:r>
          </w:hyperlink>
        </w:p>
        <w:p w14:paraId="41FE6A67" w14:textId="317780E2" w:rsidR="00FD394B" w:rsidRDefault="00C646C4">
          <w:pPr>
            <w:pStyle w:val="TM2"/>
            <w:tabs>
              <w:tab w:val="left" w:pos="1540"/>
              <w:tab w:val="right" w:leader="dot" w:pos="9710"/>
            </w:tabs>
            <w:rPr>
              <w:rFonts w:asciiTheme="minorHAnsi" w:eastAsiaTheme="minorEastAsia" w:hAnsiTheme="minorHAnsi" w:cstheme="minorBidi"/>
              <w:noProof/>
              <w:lang w:eastAsia="fr-FR"/>
            </w:rPr>
          </w:pPr>
          <w:hyperlink w:anchor="_Toc198816703" w:history="1">
            <w:r w:rsidR="00FD394B" w:rsidRPr="005F40D5">
              <w:rPr>
                <w:rStyle w:val="Lienhypertexte"/>
                <w:noProof/>
              </w:rPr>
              <w:t>Article 16</w:t>
            </w:r>
            <w:r w:rsidR="00FD394B">
              <w:rPr>
                <w:rFonts w:asciiTheme="minorHAnsi" w:eastAsiaTheme="minorEastAsia" w:hAnsiTheme="minorHAnsi" w:cstheme="minorBidi"/>
                <w:noProof/>
                <w:lang w:eastAsia="fr-FR"/>
              </w:rPr>
              <w:tab/>
            </w:r>
            <w:r w:rsidR="00FD394B" w:rsidRPr="005F40D5">
              <w:rPr>
                <w:rStyle w:val="Lienhypertexte"/>
                <w:noProof/>
              </w:rPr>
              <w:t>Droit applicable et voies de recours</w:t>
            </w:r>
            <w:r w:rsidR="00FD394B">
              <w:rPr>
                <w:noProof/>
                <w:webHidden/>
              </w:rPr>
              <w:tab/>
            </w:r>
            <w:r w:rsidR="00FD394B">
              <w:rPr>
                <w:noProof/>
                <w:webHidden/>
              </w:rPr>
              <w:fldChar w:fldCharType="begin"/>
            </w:r>
            <w:r w:rsidR="00FD394B">
              <w:rPr>
                <w:noProof/>
                <w:webHidden/>
              </w:rPr>
              <w:instrText xml:space="preserve"> PAGEREF _Toc198816703 \h </w:instrText>
            </w:r>
            <w:r w:rsidR="00FD394B">
              <w:rPr>
                <w:noProof/>
                <w:webHidden/>
              </w:rPr>
            </w:r>
            <w:r w:rsidR="00FD394B">
              <w:rPr>
                <w:noProof/>
                <w:webHidden/>
              </w:rPr>
              <w:fldChar w:fldCharType="separate"/>
            </w:r>
            <w:r w:rsidR="00FD394B">
              <w:rPr>
                <w:noProof/>
                <w:webHidden/>
              </w:rPr>
              <w:t>15</w:t>
            </w:r>
            <w:r w:rsidR="00FD394B">
              <w:rPr>
                <w:noProof/>
                <w:webHidden/>
              </w:rPr>
              <w:fldChar w:fldCharType="end"/>
            </w:r>
          </w:hyperlink>
        </w:p>
        <w:p w14:paraId="5844BFDE" w14:textId="32FA04EF" w:rsidR="00FD394B" w:rsidRDefault="00C646C4">
          <w:pPr>
            <w:pStyle w:val="TM2"/>
            <w:tabs>
              <w:tab w:val="left" w:pos="1540"/>
              <w:tab w:val="right" w:leader="dot" w:pos="9710"/>
            </w:tabs>
            <w:rPr>
              <w:rFonts w:asciiTheme="minorHAnsi" w:eastAsiaTheme="minorEastAsia" w:hAnsiTheme="minorHAnsi" w:cstheme="minorBidi"/>
              <w:noProof/>
              <w:lang w:eastAsia="fr-FR"/>
            </w:rPr>
          </w:pPr>
          <w:hyperlink w:anchor="_Toc198816704" w:history="1">
            <w:r w:rsidR="00FD394B" w:rsidRPr="005F40D5">
              <w:rPr>
                <w:rStyle w:val="Lienhypertexte"/>
                <w:noProof/>
              </w:rPr>
              <w:t>Article 17</w:t>
            </w:r>
            <w:r w:rsidR="00FD394B">
              <w:rPr>
                <w:rFonts w:asciiTheme="minorHAnsi" w:eastAsiaTheme="minorEastAsia" w:hAnsiTheme="minorHAnsi" w:cstheme="minorBidi"/>
                <w:noProof/>
                <w:lang w:eastAsia="fr-FR"/>
              </w:rPr>
              <w:tab/>
            </w:r>
            <w:r w:rsidR="00FD394B" w:rsidRPr="005F40D5">
              <w:rPr>
                <w:rStyle w:val="Lienhypertexte"/>
                <w:noProof/>
              </w:rPr>
              <w:t>Dérogations au CCAG - FCS :</w:t>
            </w:r>
            <w:r w:rsidR="00FD394B">
              <w:rPr>
                <w:noProof/>
                <w:webHidden/>
              </w:rPr>
              <w:tab/>
            </w:r>
            <w:r w:rsidR="00FD394B">
              <w:rPr>
                <w:noProof/>
                <w:webHidden/>
              </w:rPr>
              <w:fldChar w:fldCharType="begin"/>
            </w:r>
            <w:r w:rsidR="00FD394B">
              <w:rPr>
                <w:noProof/>
                <w:webHidden/>
              </w:rPr>
              <w:instrText xml:space="preserve"> PAGEREF _Toc198816704 \h </w:instrText>
            </w:r>
            <w:r w:rsidR="00FD394B">
              <w:rPr>
                <w:noProof/>
                <w:webHidden/>
              </w:rPr>
            </w:r>
            <w:r w:rsidR="00FD394B">
              <w:rPr>
                <w:noProof/>
                <w:webHidden/>
              </w:rPr>
              <w:fldChar w:fldCharType="separate"/>
            </w:r>
            <w:r w:rsidR="00FD394B">
              <w:rPr>
                <w:noProof/>
                <w:webHidden/>
              </w:rPr>
              <w:t>15</w:t>
            </w:r>
            <w:r w:rsidR="00FD394B">
              <w:rPr>
                <w:noProof/>
                <w:webHidden/>
              </w:rPr>
              <w:fldChar w:fldCharType="end"/>
            </w:r>
          </w:hyperlink>
        </w:p>
        <w:p w14:paraId="6081884E" w14:textId="7DAEE220" w:rsidR="00FD394B" w:rsidRDefault="00C646C4">
          <w:pPr>
            <w:pStyle w:val="TM2"/>
            <w:tabs>
              <w:tab w:val="right" w:leader="dot" w:pos="9710"/>
            </w:tabs>
            <w:rPr>
              <w:rFonts w:asciiTheme="minorHAnsi" w:eastAsiaTheme="minorEastAsia" w:hAnsiTheme="minorHAnsi" w:cstheme="minorBidi"/>
              <w:noProof/>
              <w:lang w:eastAsia="fr-FR"/>
            </w:rPr>
          </w:pPr>
          <w:hyperlink w:anchor="_Toc198816705" w:history="1">
            <w:r w:rsidR="00FD394B" w:rsidRPr="005F40D5">
              <w:rPr>
                <w:rStyle w:val="Lienhypertexte"/>
                <w:noProof/>
              </w:rPr>
              <w:t>Signature des parties</w:t>
            </w:r>
            <w:r w:rsidR="00FD394B">
              <w:rPr>
                <w:noProof/>
                <w:webHidden/>
              </w:rPr>
              <w:tab/>
            </w:r>
            <w:r w:rsidR="00FD394B">
              <w:rPr>
                <w:noProof/>
                <w:webHidden/>
              </w:rPr>
              <w:fldChar w:fldCharType="begin"/>
            </w:r>
            <w:r w:rsidR="00FD394B">
              <w:rPr>
                <w:noProof/>
                <w:webHidden/>
              </w:rPr>
              <w:instrText xml:space="preserve"> PAGEREF _Toc198816705 \h </w:instrText>
            </w:r>
            <w:r w:rsidR="00FD394B">
              <w:rPr>
                <w:noProof/>
                <w:webHidden/>
              </w:rPr>
            </w:r>
            <w:r w:rsidR="00FD394B">
              <w:rPr>
                <w:noProof/>
                <w:webHidden/>
              </w:rPr>
              <w:fldChar w:fldCharType="separate"/>
            </w:r>
            <w:r w:rsidR="00FD394B">
              <w:rPr>
                <w:noProof/>
                <w:webHidden/>
              </w:rPr>
              <w:t>15</w:t>
            </w:r>
            <w:r w:rsidR="00FD394B">
              <w:rPr>
                <w:noProof/>
                <w:webHidden/>
              </w:rPr>
              <w:fldChar w:fldCharType="end"/>
            </w:r>
          </w:hyperlink>
        </w:p>
        <w:p w14:paraId="3DDC59AF" w14:textId="394BA259" w:rsidR="00A154F9" w:rsidRPr="00892309" w:rsidRDefault="00A154F9">
          <w:pPr>
            <w:rPr>
              <w:sz w:val="20"/>
              <w:szCs w:val="20"/>
            </w:rPr>
          </w:pPr>
          <w:r w:rsidRPr="00892309">
            <w:rPr>
              <w:b/>
              <w:bCs/>
              <w:sz w:val="20"/>
              <w:szCs w:val="20"/>
            </w:rPr>
            <w:fldChar w:fldCharType="end"/>
          </w:r>
        </w:p>
      </w:sdtContent>
    </w:sdt>
    <w:p w14:paraId="49696BDC" w14:textId="77777777" w:rsidR="00A154F9" w:rsidRPr="00892309" w:rsidRDefault="00A154F9">
      <w:pPr>
        <w:rPr>
          <w:b/>
          <w:bCs/>
          <w:sz w:val="20"/>
          <w:szCs w:val="20"/>
        </w:rPr>
      </w:pPr>
      <w:r w:rsidRPr="00892309">
        <w:rPr>
          <w:sz w:val="20"/>
          <w:szCs w:val="20"/>
        </w:rPr>
        <w:br w:type="page"/>
      </w:r>
    </w:p>
    <w:p w14:paraId="6C5BB63A" w14:textId="77777777" w:rsidR="00354BA4" w:rsidRPr="004F5942" w:rsidRDefault="00354BA4" w:rsidP="00F73BFB">
      <w:pPr>
        <w:pStyle w:val="Titre2"/>
        <w:numPr>
          <w:ilvl w:val="0"/>
          <w:numId w:val="0"/>
        </w:numPr>
        <w:ind w:left="216"/>
        <w:rPr>
          <w:i/>
          <w:iCs/>
        </w:rPr>
      </w:pPr>
      <w:bookmarkStart w:id="0" w:name="_Toc198816685"/>
      <w:r w:rsidRPr="004F5942">
        <w:lastRenderedPageBreak/>
        <w:t>Informations administratives</w:t>
      </w:r>
      <w:bookmarkEnd w:id="0"/>
    </w:p>
    <w:p w14:paraId="156AD113" w14:textId="77777777" w:rsidR="00354BA4" w:rsidRPr="004F5942" w:rsidRDefault="00354BA4" w:rsidP="004F5942">
      <w:pPr>
        <w:jc w:val="both"/>
        <w:rPr>
          <w:sz w:val="24"/>
          <w:szCs w:val="24"/>
        </w:rPr>
      </w:pPr>
    </w:p>
    <w:p w14:paraId="3DE37F13" w14:textId="77777777" w:rsidR="00354BA4" w:rsidRPr="00E40B20" w:rsidRDefault="00354BA4" w:rsidP="004F5942">
      <w:pPr>
        <w:spacing w:after="120"/>
        <w:jc w:val="both"/>
        <w:rPr>
          <w:u w:val="single"/>
        </w:rPr>
      </w:pPr>
      <w:r w:rsidRPr="00E40B20">
        <w:rPr>
          <w:u w:val="single"/>
        </w:rPr>
        <w:t>Établissement qui passe le marché :</w:t>
      </w:r>
    </w:p>
    <w:p w14:paraId="5B8EC614" w14:textId="77777777" w:rsidR="00354BA4" w:rsidRPr="00E40B20" w:rsidRDefault="00354BA4" w:rsidP="004F5942">
      <w:pPr>
        <w:jc w:val="both"/>
      </w:pPr>
      <w:r w:rsidRPr="00E40B20">
        <w:t>Université Paris Cité</w:t>
      </w:r>
    </w:p>
    <w:p w14:paraId="0F51E6BA" w14:textId="77777777" w:rsidR="00354BA4" w:rsidRPr="00E40B20" w:rsidRDefault="00354BA4" w:rsidP="004F5942">
      <w:pPr>
        <w:jc w:val="both"/>
      </w:pPr>
      <w:r w:rsidRPr="00E40B20">
        <w:t>85, Boulevard Saint Germain</w:t>
      </w:r>
    </w:p>
    <w:p w14:paraId="540D31E7" w14:textId="77777777" w:rsidR="00354BA4" w:rsidRPr="00E40B20" w:rsidRDefault="00354BA4" w:rsidP="004F5942">
      <w:pPr>
        <w:jc w:val="both"/>
      </w:pPr>
      <w:r w:rsidRPr="00E40B20">
        <w:t xml:space="preserve">75006 Paris </w:t>
      </w:r>
    </w:p>
    <w:p w14:paraId="19405DF0" w14:textId="77777777" w:rsidR="00354BA4" w:rsidRPr="00E40B20" w:rsidRDefault="00354BA4" w:rsidP="004F5942">
      <w:pPr>
        <w:jc w:val="both"/>
      </w:pPr>
    </w:p>
    <w:p w14:paraId="55606CB2" w14:textId="77777777" w:rsidR="00354BA4" w:rsidRPr="00E40B20" w:rsidRDefault="00354BA4" w:rsidP="004F5942">
      <w:pPr>
        <w:spacing w:after="120"/>
        <w:jc w:val="both"/>
      </w:pPr>
      <w:r w:rsidRPr="00E40B20">
        <w:t xml:space="preserve">Représentant de l’acheteur : </w:t>
      </w:r>
    </w:p>
    <w:p w14:paraId="6F36BE74" w14:textId="77777777" w:rsidR="00354BA4" w:rsidRPr="00E40B20" w:rsidRDefault="00354BA4" w:rsidP="004F5942">
      <w:pPr>
        <w:jc w:val="both"/>
        <w:rPr>
          <w:szCs w:val="28"/>
        </w:rPr>
      </w:pPr>
      <w:r w:rsidRPr="00E40B20">
        <w:t>Le</w:t>
      </w:r>
      <w:r w:rsidRPr="00E40B20">
        <w:rPr>
          <w:szCs w:val="24"/>
        </w:rPr>
        <w:t xml:space="preserve"> Président </w:t>
      </w:r>
      <w:r w:rsidRPr="00E40B20">
        <w:t>de Université</w:t>
      </w:r>
      <w:r w:rsidRPr="00E40B20">
        <w:rPr>
          <w:szCs w:val="24"/>
        </w:rPr>
        <w:t xml:space="preserve"> Paris </w:t>
      </w:r>
      <w:r w:rsidRPr="00E40B20">
        <w:t>Cité, M. Édouard KAMINSKI</w:t>
      </w:r>
    </w:p>
    <w:p w14:paraId="22356785" w14:textId="77777777" w:rsidR="00354BA4" w:rsidRPr="00E40B20" w:rsidRDefault="00354BA4" w:rsidP="004F5942">
      <w:pPr>
        <w:jc w:val="both"/>
      </w:pPr>
    </w:p>
    <w:p w14:paraId="75D12B0F" w14:textId="77777777" w:rsidR="00354BA4" w:rsidRPr="00E40B20" w:rsidRDefault="00354BA4" w:rsidP="004F5942">
      <w:pPr>
        <w:jc w:val="both"/>
      </w:pPr>
    </w:p>
    <w:p w14:paraId="746DE52B" w14:textId="77777777" w:rsidR="00354BA4" w:rsidRPr="00E40B20" w:rsidRDefault="00354BA4" w:rsidP="004F5942">
      <w:pPr>
        <w:spacing w:after="120"/>
        <w:jc w:val="both"/>
      </w:pPr>
    </w:p>
    <w:p w14:paraId="36FD933D" w14:textId="77777777" w:rsidR="00354BA4" w:rsidRPr="00E40B20" w:rsidRDefault="00354BA4" w:rsidP="004F5942">
      <w:pPr>
        <w:spacing w:after="120"/>
        <w:jc w:val="both"/>
        <w:rPr>
          <w:u w:val="single"/>
        </w:rPr>
      </w:pPr>
      <w:r w:rsidRPr="00E40B20">
        <w:rPr>
          <w:u w:val="single"/>
        </w:rPr>
        <w:t xml:space="preserve">Comptable assignataire : </w:t>
      </w:r>
    </w:p>
    <w:p w14:paraId="1541F2D6" w14:textId="77777777" w:rsidR="003C506C" w:rsidRPr="00E40B20" w:rsidRDefault="003C506C" w:rsidP="00E40B20">
      <w:pPr>
        <w:jc w:val="both"/>
      </w:pPr>
      <w:r w:rsidRPr="00E40B20">
        <w:t xml:space="preserve">M. José MORALES, </w:t>
      </w:r>
    </w:p>
    <w:p w14:paraId="0E11B89A" w14:textId="1EFAC41B" w:rsidR="003C506C" w:rsidRPr="00E40B20" w:rsidRDefault="003C506C" w:rsidP="00E40B20">
      <w:pPr>
        <w:jc w:val="both"/>
      </w:pPr>
      <w:r w:rsidRPr="00E40B20">
        <w:t>Agent Comptable de l’Université Paris Cité</w:t>
      </w:r>
    </w:p>
    <w:p w14:paraId="58E3AF74" w14:textId="77777777" w:rsidR="003C506C" w:rsidRPr="00E40B20" w:rsidRDefault="003C506C" w:rsidP="00E40B20">
      <w:pPr>
        <w:jc w:val="both"/>
      </w:pPr>
      <w:r w:rsidRPr="00E40B20">
        <w:t>5, rue Thomas MANN</w:t>
      </w:r>
    </w:p>
    <w:p w14:paraId="7A1C3BC5" w14:textId="4D9F145B" w:rsidR="003C506C" w:rsidRPr="00E40B20" w:rsidRDefault="003C506C" w:rsidP="004F5942">
      <w:pPr>
        <w:jc w:val="both"/>
      </w:pPr>
      <w:r w:rsidRPr="00E40B20">
        <w:t>75013 PARIS</w:t>
      </w:r>
    </w:p>
    <w:p w14:paraId="7BB3212C" w14:textId="77777777" w:rsidR="00354BA4" w:rsidRPr="00E40B20" w:rsidRDefault="00354BA4" w:rsidP="00E40B20">
      <w:pPr>
        <w:jc w:val="both"/>
      </w:pPr>
      <w:r w:rsidRPr="00E40B20">
        <w:t>Tél : 01 76 53 18 01</w:t>
      </w:r>
    </w:p>
    <w:p w14:paraId="220C81A2" w14:textId="77777777" w:rsidR="00354BA4" w:rsidRPr="00E40B20" w:rsidRDefault="00354BA4" w:rsidP="004F5942">
      <w:pPr>
        <w:adjustRightInd w:val="0"/>
        <w:jc w:val="both"/>
      </w:pPr>
    </w:p>
    <w:p w14:paraId="54D5E603" w14:textId="77777777" w:rsidR="00354BA4" w:rsidRPr="00E40B20" w:rsidRDefault="00354BA4" w:rsidP="004F5942">
      <w:pPr>
        <w:adjustRightInd w:val="0"/>
        <w:jc w:val="both"/>
      </w:pPr>
      <w:r w:rsidRPr="00E40B20">
        <w:t>Entre le pouvoir adjudicateur :</w:t>
      </w:r>
    </w:p>
    <w:p w14:paraId="2CE5E9D7" w14:textId="77777777" w:rsidR="00354BA4" w:rsidRPr="00E40B20" w:rsidRDefault="00354BA4" w:rsidP="004F5942">
      <w:pPr>
        <w:adjustRightInd w:val="0"/>
        <w:jc w:val="both"/>
      </w:pPr>
    </w:p>
    <w:p w14:paraId="0B48B467" w14:textId="77777777" w:rsidR="00354BA4" w:rsidRPr="00E40B20" w:rsidRDefault="00354BA4" w:rsidP="004F5942">
      <w:pPr>
        <w:pStyle w:val="PrformatHTML"/>
        <w:jc w:val="both"/>
        <w:rPr>
          <w:rFonts w:ascii="Arial" w:hAnsi="Arial" w:cs="Arial"/>
          <w:sz w:val="22"/>
          <w:szCs w:val="22"/>
        </w:rPr>
      </w:pPr>
      <w:r w:rsidRPr="00E40B20">
        <w:rPr>
          <w:rFonts w:ascii="Arial" w:hAnsi="Arial" w:cs="Arial"/>
          <w:sz w:val="22"/>
          <w:szCs w:val="22"/>
        </w:rPr>
        <w:tab/>
      </w:r>
      <w:r w:rsidRPr="00E40B20">
        <w:rPr>
          <w:rFonts w:ascii="Arial" w:hAnsi="Arial" w:cs="Arial"/>
          <w:sz w:val="22"/>
          <w:szCs w:val="22"/>
        </w:rPr>
        <w:tab/>
      </w:r>
      <w:r w:rsidRPr="00E40B20">
        <w:rPr>
          <w:rFonts w:ascii="Arial" w:hAnsi="Arial" w:cs="Arial"/>
          <w:sz w:val="22"/>
          <w:szCs w:val="22"/>
        </w:rPr>
        <w:tab/>
      </w:r>
      <w:r w:rsidRPr="00E40B20">
        <w:rPr>
          <w:rFonts w:ascii="Arial" w:hAnsi="Arial" w:cs="Arial"/>
          <w:sz w:val="22"/>
          <w:szCs w:val="22"/>
        </w:rPr>
        <w:tab/>
      </w:r>
      <w:r w:rsidRPr="00E40B20">
        <w:rPr>
          <w:rFonts w:ascii="Arial" w:hAnsi="Arial" w:cs="Arial"/>
          <w:sz w:val="22"/>
          <w:szCs w:val="22"/>
        </w:rPr>
        <w:tab/>
      </w:r>
      <w:r w:rsidRPr="00E40B20">
        <w:rPr>
          <w:rFonts w:ascii="Arial" w:hAnsi="Arial" w:cs="Arial"/>
          <w:sz w:val="22"/>
          <w:szCs w:val="22"/>
        </w:rPr>
        <w:tab/>
      </w:r>
      <w:r w:rsidRPr="00E40B20">
        <w:rPr>
          <w:rFonts w:ascii="Arial" w:hAnsi="Arial" w:cs="Arial"/>
          <w:sz w:val="22"/>
          <w:szCs w:val="22"/>
        </w:rPr>
        <w:tab/>
      </w:r>
      <w:proofErr w:type="gramStart"/>
      <w:r w:rsidRPr="00E40B20">
        <w:rPr>
          <w:rFonts w:ascii="Arial" w:hAnsi="Arial" w:cs="Arial"/>
          <w:sz w:val="22"/>
          <w:szCs w:val="22"/>
        </w:rPr>
        <w:t>d’une</w:t>
      </w:r>
      <w:proofErr w:type="gramEnd"/>
      <w:r w:rsidRPr="00E40B20">
        <w:rPr>
          <w:rFonts w:ascii="Arial" w:hAnsi="Arial" w:cs="Arial"/>
          <w:sz w:val="22"/>
          <w:szCs w:val="22"/>
        </w:rPr>
        <w:t xml:space="preserve"> part, </w:t>
      </w:r>
    </w:p>
    <w:p w14:paraId="7F3D77FB" w14:textId="77777777" w:rsidR="00C543BA" w:rsidRPr="00E40B20" w:rsidRDefault="00C543BA" w:rsidP="004F5942">
      <w:pPr>
        <w:spacing w:before="95"/>
        <w:ind w:left="6393"/>
        <w:jc w:val="both"/>
      </w:pPr>
    </w:p>
    <w:p w14:paraId="7430CA99" w14:textId="77777777" w:rsidR="00C543BA" w:rsidRPr="00E40B20" w:rsidRDefault="00C543BA" w:rsidP="004F5942">
      <w:pPr>
        <w:pStyle w:val="Corpsdetexte"/>
        <w:jc w:val="both"/>
        <w:rPr>
          <w:sz w:val="22"/>
          <w:szCs w:val="22"/>
        </w:rPr>
      </w:pPr>
    </w:p>
    <w:p w14:paraId="0ED93783" w14:textId="77777777" w:rsidR="00C543BA" w:rsidRPr="00E40B20" w:rsidRDefault="00E14AA8" w:rsidP="004F5942">
      <w:pPr>
        <w:ind w:left="173"/>
        <w:jc w:val="both"/>
      </w:pPr>
      <w:r w:rsidRPr="00E40B20">
        <w:rPr>
          <w:color w:val="0A0A0C"/>
          <w:spacing w:val="-5"/>
        </w:rPr>
        <w:t>Et</w:t>
      </w:r>
    </w:p>
    <w:p w14:paraId="3E334DAB" w14:textId="77777777" w:rsidR="00C543BA" w:rsidRPr="00E40B20" w:rsidRDefault="00E14AA8" w:rsidP="004F5942">
      <w:pPr>
        <w:tabs>
          <w:tab w:val="left" w:pos="836"/>
          <w:tab w:val="left" w:pos="2085"/>
          <w:tab w:val="left" w:pos="2719"/>
          <w:tab w:val="left" w:pos="3897"/>
          <w:tab w:val="left" w:pos="4806"/>
          <w:tab w:val="left" w:pos="5533"/>
          <w:tab w:val="left" w:pos="6758"/>
        </w:tabs>
        <w:spacing w:before="104"/>
        <w:ind w:left="170"/>
        <w:jc w:val="both"/>
        <w:rPr>
          <w:color w:val="3B3B3D"/>
        </w:rPr>
      </w:pPr>
      <w:r w:rsidRPr="00E40B20">
        <w:rPr>
          <w:color w:val="0A0A0C"/>
          <w:spacing w:val="-5"/>
          <w:w w:val="110"/>
        </w:rPr>
        <w:t>La</w:t>
      </w:r>
      <w:r w:rsidR="008F65E6" w:rsidRPr="00E40B20">
        <w:rPr>
          <w:color w:val="0A0A0C"/>
        </w:rPr>
        <w:t xml:space="preserve"> </w:t>
      </w:r>
      <w:r w:rsidR="008F65E6" w:rsidRPr="00E40B20">
        <w:rPr>
          <w:color w:val="0A0A0C"/>
          <w:w w:val="105"/>
        </w:rPr>
        <w:t>société</w:t>
      </w:r>
      <w:r w:rsidRPr="00E40B20">
        <w:rPr>
          <w:color w:val="0A0A0C"/>
          <w:spacing w:val="11"/>
          <w:w w:val="110"/>
        </w:rPr>
        <w:t xml:space="preserve"> </w:t>
      </w:r>
      <w:r w:rsidRPr="00E40B20">
        <w:rPr>
          <w:color w:val="3B3B3D"/>
          <w:spacing w:val="-10"/>
          <w:w w:val="110"/>
        </w:rPr>
        <w:t>:</w:t>
      </w:r>
      <w:r w:rsidRPr="00E40B20">
        <w:rPr>
          <w:color w:val="3B3B3D"/>
        </w:rPr>
        <w:tab/>
      </w:r>
    </w:p>
    <w:p w14:paraId="513771FC" w14:textId="77777777" w:rsidR="008F65E6" w:rsidRPr="00E40B20" w:rsidRDefault="008F65E6" w:rsidP="004F5942">
      <w:pPr>
        <w:tabs>
          <w:tab w:val="left" w:pos="836"/>
          <w:tab w:val="left" w:pos="2085"/>
          <w:tab w:val="left" w:pos="2719"/>
          <w:tab w:val="left" w:pos="3897"/>
          <w:tab w:val="left" w:pos="4806"/>
          <w:tab w:val="left" w:pos="5533"/>
          <w:tab w:val="left" w:pos="6758"/>
        </w:tabs>
        <w:spacing w:before="104"/>
        <w:ind w:left="170"/>
        <w:jc w:val="both"/>
      </w:pPr>
    </w:p>
    <w:p w14:paraId="571CBAB8" w14:textId="77777777" w:rsidR="00B13179" w:rsidRPr="00E40B20" w:rsidRDefault="00B13179" w:rsidP="004F5942">
      <w:pPr>
        <w:adjustRightInd w:val="0"/>
        <w:jc w:val="both"/>
        <w:rPr>
          <w:highlight w:val="yellow"/>
        </w:rPr>
      </w:pPr>
      <w:r w:rsidRPr="00E40B20">
        <w:rPr>
          <w:highlight w:val="yellow"/>
        </w:rPr>
        <w:t xml:space="preserve">La société : (à adapter pour les sociétés étrangères par </w:t>
      </w:r>
      <w:proofErr w:type="gramStart"/>
      <w:r w:rsidRPr="00E40B20">
        <w:rPr>
          <w:highlight w:val="yellow"/>
        </w:rPr>
        <w:t>ex )</w:t>
      </w:r>
      <w:proofErr w:type="gramEnd"/>
      <w:r w:rsidRPr="00E40B20">
        <w:rPr>
          <w:highlight w:val="yellow"/>
        </w:rPr>
        <w:t>……………………………..</w:t>
      </w:r>
    </w:p>
    <w:p w14:paraId="04340D73" w14:textId="77777777" w:rsidR="00B13179" w:rsidRPr="00E40B20" w:rsidRDefault="00B13179" w:rsidP="004F5942">
      <w:pPr>
        <w:adjustRightInd w:val="0"/>
        <w:jc w:val="both"/>
        <w:rPr>
          <w:highlight w:val="yellow"/>
        </w:rPr>
      </w:pPr>
      <w:r w:rsidRPr="00E40B20">
        <w:rPr>
          <w:highlight w:val="yellow"/>
        </w:rPr>
        <w:t>Dont le siège est situé : ……………………………………</w:t>
      </w:r>
    </w:p>
    <w:p w14:paraId="5BF497C4" w14:textId="77777777" w:rsidR="00B13179" w:rsidRPr="00E40B20" w:rsidRDefault="00B13179" w:rsidP="004F5942">
      <w:pPr>
        <w:adjustRightInd w:val="0"/>
        <w:jc w:val="both"/>
        <w:rPr>
          <w:highlight w:val="yellow"/>
        </w:rPr>
      </w:pPr>
      <w:r w:rsidRPr="00E40B20">
        <w:rPr>
          <w:highlight w:val="yellow"/>
        </w:rPr>
        <w:t>Inscrite au RCS de : ……………………………………</w:t>
      </w:r>
    </w:p>
    <w:p w14:paraId="516F33BC" w14:textId="77777777" w:rsidR="00B13179" w:rsidRPr="00E40B20" w:rsidRDefault="00B13179" w:rsidP="004F5942">
      <w:pPr>
        <w:adjustRightInd w:val="0"/>
        <w:jc w:val="both"/>
        <w:rPr>
          <w:highlight w:val="yellow"/>
        </w:rPr>
      </w:pPr>
      <w:r w:rsidRPr="00E40B20">
        <w:rPr>
          <w:highlight w:val="yellow"/>
        </w:rPr>
        <w:t>Sous le numéro : …………………………………</w:t>
      </w:r>
      <w:proofErr w:type="gramStart"/>
      <w:r w:rsidRPr="00E40B20">
        <w:rPr>
          <w:highlight w:val="yellow"/>
        </w:rPr>
        <w:t>…….</w:t>
      </w:r>
      <w:proofErr w:type="gramEnd"/>
      <w:r w:rsidRPr="00E40B20">
        <w:rPr>
          <w:highlight w:val="yellow"/>
        </w:rPr>
        <w:t>.</w:t>
      </w:r>
    </w:p>
    <w:p w14:paraId="3220A4F7" w14:textId="77777777" w:rsidR="00B13179" w:rsidRPr="00E40B20" w:rsidRDefault="00B13179" w:rsidP="004F5942">
      <w:pPr>
        <w:adjustRightInd w:val="0"/>
        <w:jc w:val="both"/>
        <w:rPr>
          <w:highlight w:val="yellow"/>
        </w:rPr>
      </w:pPr>
      <w:r w:rsidRPr="00E40B20">
        <w:rPr>
          <w:highlight w:val="yellow"/>
        </w:rPr>
        <w:t>Numéro d’identification SIRET</w:t>
      </w:r>
      <w:proofErr w:type="gramStart"/>
      <w:r w:rsidRPr="00E40B20">
        <w:rPr>
          <w:highlight w:val="yellow"/>
        </w:rPr>
        <w:t xml:space="preserve"> :…</w:t>
      </w:r>
      <w:proofErr w:type="gramEnd"/>
      <w:r w:rsidRPr="00E40B20">
        <w:rPr>
          <w:highlight w:val="yellow"/>
        </w:rPr>
        <w:t>…………………….</w:t>
      </w:r>
    </w:p>
    <w:p w14:paraId="29656043" w14:textId="77777777" w:rsidR="00B13179" w:rsidRPr="00E40B20" w:rsidRDefault="00B13179" w:rsidP="004F5942">
      <w:pPr>
        <w:adjustRightInd w:val="0"/>
        <w:jc w:val="both"/>
        <w:rPr>
          <w:highlight w:val="yellow"/>
        </w:rPr>
      </w:pPr>
      <w:r w:rsidRPr="00E40B20">
        <w:rPr>
          <w:highlight w:val="yellow"/>
        </w:rPr>
        <w:t>Représentée par : M ……………………………</w:t>
      </w:r>
      <w:proofErr w:type="gramStart"/>
      <w:r w:rsidRPr="00E40B20">
        <w:rPr>
          <w:highlight w:val="yellow"/>
        </w:rPr>
        <w:t>…….</w:t>
      </w:r>
      <w:proofErr w:type="gramEnd"/>
      <w:r w:rsidRPr="00E40B20">
        <w:rPr>
          <w:highlight w:val="yellow"/>
        </w:rPr>
        <w:t>.</w:t>
      </w:r>
    </w:p>
    <w:p w14:paraId="312ABD96" w14:textId="77777777" w:rsidR="00B13179" w:rsidRPr="00E40B20" w:rsidRDefault="00B13179" w:rsidP="004F5942">
      <w:pPr>
        <w:adjustRightInd w:val="0"/>
        <w:jc w:val="both"/>
        <w:rPr>
          <w:highlight w:val="yellow"/>
        </w:rPr>
      </w:pPr>
      <w:r w:rsidRPr="00E40B20">
        <w:rPr>
          <w:highlight w:val="yellow"/>
        </w:rPr>
        <w:t>Agissant en qualité de : ………………………</w:t>
      </w:r>
      <w:proofErr w:type="gramStart"/>
      <w:r w:rsidRPr="00E40B20">
        <w:rPr>
          <w:highlight w:val="yellow"/>
        </w:rPr>
        <w:t>…….</w:t>
      </w:r>
      <w:proofErr w:type="gramEnd"/>
      <w:r w:rsidRPr="00E40B20">
        <w:rPr>
          <w:highlight w:val="yellow"/>
        </w:rPr>
        <w:t>.</w:t>
      </w:r>
    </w:p>
    <w:p w14:paraId="4FB7F5C3" w14:textId="77777777" w:rsidR="00B13179" w:rsidRPr="00E40B20" w:rsidRDefault="00B13179" w:rsidP="004F5942">
      <w:pPr>
        <w:adjustRightInd w:val="0"/>
        <w:jc w:val="both"/>
        <w:rPr>
          <w:highlight w:val="yellow"/>
        </w:rPr>
      </w:pPr>
      <w:r w:rsidRPr="00E40B20">
        <w:rPr>
          <w:highlight w:val="yellow"/>
        </w:rPr>
        <w:t>Adresse mail</w:t>
      </w:r>
      <w:proofErr w:type="gramStart"/>
      <w:r w:rsidRPr="00E40B20">
        <w:rPr>
          <w:highlight w:val="yellow"/>
        </w:rPr>
        <w:t> :…</w:t>
      </w:r>
      <w:proofErr w:type="gramEnd"/>
      <w:r w:rsidRPr="00E40B20">
        <w:rPr>
          <w:highlight w:val="yellow"/>
        </w:rPr>
        <w:t>………………………………………….</w:t>
      </w:r>
    </w:p>
    <w:p w14:paraId="5F5C249C" w14:textId="77777777" w:rsidR="00B13179" w:rsidRPr="00E40B20" w:rsidRDefault="00B13179" w:rsidP="004F5942">
      <w:pPr>
        <w:adjustRightInd w:val="0"/>
        <w:jc w:val="both"/>
      </w:pPr>
      <w:r w:rsidRPr="00E40B20">
        <w:rPr>
          <w:highlight w:val="yellow"/>
        </w:rPr>
        <w:t>Tél</w:t>
      </w:r>
      <w:proofErr w:type="gramStart"/>
      <w:r w:rsidRPr="00E40B20">
        <w:rPr>
          <w:highlight w:val="yellow"/>
        </w:rPr>
        <w:t> :…</w:t>
      </w:r>
      <w:proofErr w:type="gramEnd"/>
      <w:r w:rsidRPr="00E40B20">
        <w:rPr>
          <w:highlight w:val="yellow"/>
        </w:rPr>
        <w:t>……………………………………………………..</w:t>
      </w:r>
    </w:p>
    <w:p w14:paraId="6CF56EA7" w14:textId="77777777" w:rsidR="00B13179" w:rsidRPr="00E40B20" w:rsidRDefault="00B13179" w:rsidP="004F5942">
      <w:pPr>
        <w:adjustRightInd w:val="0"/>
        <w:jc w:val="both"/>
      </w:pPr>
    </w:p>
    <w:p w14:paraId="1EA2F1C9" w14:textId="77777777" w:rsidR="008F65E6" w:rsidRPr="00E40B20" w:rsidRDefault="008F65E6" w:rsidP="004F5942">
      <w:pPr>
        <w:spacing w:before="19" w:line="273" w:lineRule="auto"/>
        <w:ind w:left="155" w:right="1657" w:firstLine="9"/>
        <w:jc w:val="both"/>
        <w:rPr>
          <w:color w:val="0A0A0C"/>
          <w:spacing w:val="-25"/>
          <w:w w:val="110"/>
        </w:rPr>
      </w:pPr>
    </w:p>
    <w:p w14:paraId="6C225BE5" w14:textId="77777777" w:rsidR="00C543BA" w:rsidRPr="00E40B20" w:rsidRDefault="00E14AA8" w:rsidP="004F5942">
      <w:pPr>
        <w:spacing w:before="19" w:line="273" w:lineRule="auto"/>
        <w:ind w:left="155" w:right="1657" w:firstLine="9"/>
        <w:jc w:val="both"/>
      </w:pPr>
      <w:r w:rsidRPr="00E40B20">
        <w:rPr>
          <w:noProof/>
          <w:lang w:eastAsia="fr-FR"/>
        </w:rPr>
        <mc:AlternateContent>
          <mc:Choice Requires="wps">
            <w:drawing>
              <wp:anchor distT="0" distB="0" distL="114300" distR="114300" simplePos="0" relativeHeight="15731712" behindDoc="0" locked="0" layoutInCell="1" allowOverlap="1" wp14:anchorId="3AA6CEC0" wp14:editId="2C566FAC">
                <wp:simplePos x="0" y="0"/>
                <wp:positionH relativeFrom="page">
                  <wp:posOffset>7473315</wp:posOffset>
                </wp:positionH>
                <wp:positionV relativeFrom="page">
                  <wp:posOffset>10520045</wp:posOffset>
                </wp:positionV>
                <wp:extent cx="0" cy="0"/>
                <wp:effectExtent l="0" t="0" r="0" b="0"/>
                <wp:wrapNone/>
                <wp:docPr id="46899901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5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28BC5" id="Line 36" o:spid="_x0000_s1026" style="position:absolute;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8.45pt,828.35pt" to="588.45pt,8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" strokeweight=".25439mm">
                <w10:wrap anchorx="page" anchory="page"/>
              </v:line>
            </w:pict>
          </mc:Fallback>
        </mc:AlternateContent>
      </w:r>
      <w:r w:rsidR="00364165" w:rsidRPr="00E40B20">
        <w:rPr>
          <w:color w:val="0A0A0C"/>
          <w:w w:val="110"/>
        </w:rPr>
        <w:t>Désignée</w:t>
      </w:r>
      <w:r w:rsidRPr="00E40B20">
        <w:rPr>
          <w:color w:val="0A0A0C"/>
          <w:spacing w:val="33"/>
          <w:w w:val="110"/>
        </w:rPr>
        <w:t xml:space="preserve"> </w:t>
      </w:r>
      <w:r w:rsidR="00364165" w:rsidRPr="00E40B20">
        <w:rPr>
          <w:color w:val="0A0A0C"/>
          <w:w w:val="110"/>
        </w:rPr>
        <w:t>ci-après</w:t>
      </w:r>
      <w:r w:rsidRPr="00E40B20">
        <w:rPr>
          <w:color w:val="0A0A0C"/>
          <w:spacing w:val="40"/>
          <w:w w:val="110"/>
        </w:rPr>
        <w:t xml:space="preserve"> </w:t>
      </w:r>
      <w:r w:rsidRPr="00E40B20">
        <w:rPr>
          <w:color w:val="0A0A0C"/>
          <w:w w:val="110"/>
        </w:rPr>
        <w:t>par</w:t>
      </w:r>
      <w:r w:rsidRPr="00E40B20">
        <w:rPr>
          <w:color w:val="0A0A0C"/>
          <w:spacing w:val="26"/>
          <w:w w:val="110"/>
        </w:rPr>
        <w:t xml:space="preserve"> </w:t>
      </w:r>
      <w:r w:rsidRPr="00E40B20">
        <w:rPr>
          <w:color w:val="0A0A0C"/>
          <w:w w:val="110"/>
        </w:rPr>
        <w:t>les</w:t>
      </w:r>
      <w:r w:rsidRPr="00E40B20">
        <w:rPr>
          <w:color w:val="0A0A0C"/>
          <w:spacing w:val="30"/>
          <w:w w:val="110"/>
        </w:rPr>
        <w:t xml:space="preserve"> </w:t>
      </w:r>
      <w:r w:rsidRPr="00E40B20">
        <w:rPr>
          <w:color w:val="0A0A0C"/>
          <w:w w:val="110"/>
        </w:rPr>
        <w:t>termes</w:t>
      </w:r>
      <w:r w:rsidRPr="00E40B20">
        <w:rPr>
          <w:color w:val="0A0A0C"/>
          <w:spacing w:val="39"/>
          <w:w w:val="110"/>
        </w:rPr>
        <w:t xml:space="preserve"> </w:t>
      </w:r>
      <w:r w:rsidRPr="00E40B20">
        <w:rPr>
          <w:color w:val="232426"/>
          <w:w w:val="110"/>
        </w:rPr>
        <w:t>«</w:t>
      </w:r>
      <w:r w:rsidRPr="00E40B20">
        <w:rPr>
          <w:color w:val="232426"/>
          <w:spacing w:val="36"/>
          <w:w w:val="110"/>
        </w:rPr>
        <w:t xml:space="preserve"> </w:t>
      </w:r>
      <w:r w:rsidRPr="00E40B20">
        <w:rPr>
          <w:color w:val="0A0A0C"/>
          <w:w w:val="110"/>
        </w:rPr>
        <w:t>le</w:t>
      </w:r>
      <w:r w:rsidRPr="00E40B20">
        <w:rPr>
          <w:color w:val="0A0A0C"/>
          <w:spacing w:val="28"/>
          <w:w w:val="110"/>
        </w:rPr>
        <w:t xml:space="preserve"> </w:t>
      </w:r>
      <w:r w:rsidRPr="00E40B20">
        <w:rPr>
          <w:color w:val="0A0A0C"/>
          <w:w w:val="110"/>
        </w:rPr>
        <w:t>titulaire</w:t>
      </w:r>
      <w:r w:rsidRPr="00E40B20">
        <w:rPr>
          <w:color w:val="0A0A0C"/>
          <w:spacing w:val="33"/>
          <w:w w:val="110"/>
        </w:rPr>
        <w:t xml:space="preserve"> </w:t>
      </w:r>
      <w:r w:rsidRPr="00E40B20">
        <w:rPr>
          <w:color w:val="232426"/>
          <w:spacing w:val="-10"/>
          <w:w w:val="110"/>
        </w:rPr>
        <w:t>»</w:t>
      </w:r>
    </w:p>
    <w:p w14:paraId="7D2C6303" w14:textId="77777777" w:rsidR="00A87A61" w:rsidRPr="00E40B20" w:rsidRDefault="00A87A61" w:rsidP="004F5942">
      <w:pPr>
        <w:pStyle w:val="PrformatHTML"/>
        <w:jc w:val="both"/>
        <w:rPr>
          <w:rFonts w:ascii="Arial" w:hAnsi="Arial" w:cs="Arial"/>
          <w:sz w:val="22"/>
          <w:szCs w:val="22"/>
        </w:rPr>
      </w:pPr>
      <w:r w:rsidRPr="00E40B20">
        <w:rPr>
          <w:rFonts w:ascii="Arial" w:hAnsi="Arial" w:cs="Arial"/>
          <w:sz w:val="22"/>
          <w:szCs w:val="22"/>
        </w:rPr>
        <w:tab/>
      </w:r>
      <w:r w:rsidRPr="00E40B20">
        <w:rPr>
          <w:rFonts w:ascii="Arial" w:hAnsi="Arial" w:cs="Arial"/>
          <w:sz w:val="22"/>
          <w:szCs w:val="22"/>
        </w:rPr>
        <w:tab/>
      </w:r>
      <w:r w:rsidRPr="00E40B20">
        <w:rPr>
          <w:rFonts w:ascii="Arial" w:hAnsi="Arial" w:cs="Arial"/>
          <w:sz w:val="22"/>
          <w:szCs w:val="22"/>
        </w:rPr>
        <w:tab/>
      </w:r>
      <w:r w:rsidRPr="00E40B20">
        <w:rPr>
          <w:rFonts w:ascii="Arial" w:hAnsi="Arial" w:cs="Arial"/>
          <w:sz w:val="22"/>
          <w:szCs w:val="22"/>
        </w:rPr>
        <w:tab/>
      </w:r>
      <w:r w:rsidRPr="00E40B20">
        <w:rPr>
          <w:rFonts w:ascii="Arial" w:hAnsi="Arial" w:cs="Arial"/>
          <w:sz w:val="22"/>
          <w:szCs w:val="22"/>
        </w:rPr>
        <w:tab/>
      </w:r>
      <w:r w:rsidRPr="00E40B20">
        <w:rPr>
          <w:rFonts w:ascii="Arial" w:hAnsi="Arial" w:cs="Arial"/>
          <w:sz w:val="22"/>
          <w:szCs w:val="22"/>
        </w:rPr>
        <w:tab/>
      </w:r>
      <w:r w:rsidRPr="00E40B20">
        <w:rPr>
          <w:rFonts w:ascii="Arial" w:hAnsi="Arial" w:cs="Arial"/>
          <w:sz w:val="22"/>
          <w:szCs w:val="22"/>
        </w:rPr>
        <w:tab/>
      </w:r>
      <w:proofErr w:type="gramStart"/>
      <w:r w:rsidRPr="00E40B20">
        <w:rPr>
          <w:rFonts w:ascii="Arial" w:hAnsi="Arial" w:cs="Arial"/>
          <w:sz w:val="22"/>
          <w:szCs w:val="22"/>
        </w:rPr>
        <w:t>d’autre</w:t>
      </w:r>
      <w:proofErr w:type="gramEnd"/>
      <w:r w:rsidRPr="00E40B20">
        <w:rPr>
          <w:rFonts w:ascii="Arial" w:hAnsi="Arial" w:cs="Arial"/>
          <w:sz w:val="22"/>
          <w:szCs w:val="22"/>
        </w:rPr>
        <w:t xml:space="preserve"> part, </w:t>
      </w:r>
    </w:p>
    <w:p w14:paraId="2ADF6FFD" w14:textId="77777777" w:rsidR="00C543BA" w:rsidRPr="004F5942" w:rsidRDefault="00C543BA" w:rsidP="004F5942">
      <w:pPr>
        <w:pStyle w:val="Corpsdetexte"/>
        <w:jc w:val="both"/>
        <w:rPr>
          <w:sz w:val="20"/>
          <w:szCs w:val="20"/>
        </w:rPr>
      </w:pPr>
    </w:p>
    <w:p w14:paraId="58D8072A" w14:textId="77777777" w:rsidR="00C543BA" w:rsidRPr="004F5942" w:rsidRDefault="00C543BA" w:rsidP="004F5942">
      <w:pPr>
        <w:pStyle w:val="Corpsdetexte"/>
        <w:jc w:val="both"/>
        <w:rPr>
          <w:sz w:val="18"/>
          <w:szCs w:val="22"/>
        </w:rPr>
      </w:pPr>
    </w:p>
    <w:p w14:paraId="7297B052" w14:textId="77777777" w:rsidR="00C543BA" w:rsidRPr="004F5942" w:rsidRDefault="00C543BA" w:rsidP="004F5942">
      <w:pPr>
        <w:pStyle w:val="Corpsdetexte"/>
        <w:jc w:val="both"/>
        <w:rPr>
          <w:sz w:val="18"/>
          <w:szCs w:val="18"/>
        </w:rPr>
      </w:pPr>
    </w:p>
    <w:p w14:paraId="4054205E" w14:textId="77777777" w:rsidR="00C543BA" w:rsidRPr="004F5942" w:rsidRDefault="00C543BA" w:rsidP="004F5942">
      <w:pPr>
        <w:pStyle w:val="Corpsdetexte"/>
        <w:jc w:val="both"/>
        <w:rPr>
          <w:sz w:val="18"/>
          <w:szCs w:val="18"/>
        </w:rPr>
      </w:pPr>
    </w:p>
    <w:p w14:paraId="766A833F" w14:textId="77777777" w:rsidR="008F65E6" w:rsidRPr="004F5942" w:rsidRDefault="008F65E6" w:rsidP="004F5942">
      <w:pPr>
        <w:pStyle w:val="Corpsdetexte"/>
        <w:jc w:val="both"/>
        <w:rPr>
          <w:sz w:val="18"/>
          <w:szCs w:val="18"/>
        </w:rPr>
      </w:pPr>
    </w:p>
    <w:p w14:paraId="6F3A0491" w14:textId="77777777" w:rsidR="008F65E6" w:rsidRPr="004F5942" w:rsidRDefault="008F65E6" w:rsidP="004F5942">
      <w:pPr>
        <w:pStyle w:val="Corpsdetexte"/>
        <w:jc w:val="both"/>
        <w:rPr>
          <w:sz w:val="18"/>
          <w:szCs w:val="18"/>
        </w:rPr>
      </w:pPr>
    </w:p>
    <w:p w14:paraId="1FCE121C" w14:textId="77777777" w:rsidR="00E10E29" w:rsidRDefault="00E10E29" w:rsidP="004F5942">
      <w:pPr>
        <w:jc w:val="both"/>
        <w:rPr>
          <w:sz w:val="18"/>
          <w:szCs w:val="18"/>
        </w:rPr>
      </w:pPr>
      <w:r>
        <w:rPr>
          <w:sz w:val="18"/>
          <w:szCs w:val="18"/>
        </w:rPr>
        <w:br w:type="page"/>
      </w:r>
    </w:p>
    <w:p w14:paraId="3F997126" w14:textId="77777777" w:rsidR="00354BA4" w:rsidRPr="004F5942" w:rsidRDefault="00354BA4" w:rsidP="00F73BFB">
      <w:pPr>
        <w:pStyle w:val="Titre2"/>
        <w:rPr>
          <w:i/>
        </w:rPr>
      </w:pPr>
      <w:bookmarkStart w:id="1" w:name="_Toc198816686"/>
      <w:r w:rsidRPr="004F5942">
        <w:lastRenderedPageBreak/>
        <w:t>Forme, objet du marché et conditions d’exécution</w:t>
      </w:r>
      <w:bookmarkEnd w:id="1"/>
      <w:r w:rsidRPr="004F5942">
        <w:t> </w:t>
      </w:r>
    </w:p>
    <w:p w14:paraId="7C968263" w14:textId="77777777" w:rsidR="00C543BA" w:rsidRPr="004F5942" w:rsidRDefault="00C543BA" w:rsidP="004F5942">
      <w:pPr>
        <w:pStyle w:val="Corpsdetexte"/>
        <w:spacing w:before="8"/>
        <w:jc w:val="both"/>
        <w:rPr>
          <w:b/>
          <w:sz w:val="22"/>
          <w:szCs w:val="18"/>
        </w:rPr>
      </w:pPr>
    </w:p>
    <w:p w14:paraId="35150A06" w14:textId="79339AE8" w:rsidR="00C543BA" w:rsidRPr="004F5942" w:rsidRDefault="00E14AA8" w:rsidP="004F5942">
      <w:pPr>
        <w:pStyle w:val="Titre5"/>
        <w:numPr>
          <w:ilvl w:val="1"/>
          <w:numId w:val="29"/>
        </w:numPr>
        <w:jc w:val="both"/>
      </w:pPr>
      <w:r w:rsidRPr="004F5942">
        <w:t xml:space="preserve">Forme du </w:t>
      </w:r>
      <w:r w:rsidR="00354BA4" w:rsidRPr="004F5942">
        <w:t>marché</w:t>
      </w:r>
    </w:p>
    <w:p w14:paraId="032E5DFA" w14:textId="77777777" w:rsidR="00C543BA" w:rsidRPr="004F5942" w:rsidRDefault="00C543BA" w:rsidP="004F5942">
      <w:pPr>
        <w:pStyle w:val="Corpsdetexte"/>
        <w:spacing w:before="1"/>
        <w:jc w:val="both"/>
        <w:rPr>
          <w:b/>
          <w:sz w:val="18"/>
          <w:szCs w:val="18"/>
        </w:rPr>
      </w:pPr>
    </w:p>
    <w:p w14:paraId="24D7F279" w14:textId="0F560883" w:rsidR="00C543BA" w:rsidRPr="004F5942" w:rsidRDefault="00E14AA8">
      <w:pPr>
        <w:jc w:val="both"/>
        <w:rPr>
          <w:sz w:val="20"/>
          <w:szCs w:val="20"/>
        </w:rPr>
      </w:pPr>
      <w:r w:rsidRPr="00643170">
        <w:rPr>
          <w:sz w:val="20"/>
          <w:szCs w:val="20"/>
        </w:rPr>
        <w:t xml:space="preserve">La </w:t>
      </w:r>
      <w:r w:rsidR="00364165" w:rsidRPr="00643170">
        <w:rPr>
          <w:sz w:val="20"/>
          <w:szCs w:val="20"/>
        </w:rPr>
        <w:t>présente</w:t>
      </w:r>
      <w:r w:rsidRPr="00643170">
        <w:rPr>
          <w:sz w:val="20"/>
          <w:szCs w:val="20"/>
        </w:rPr>
        <w:t xml:space="preserve"> consultation est </w:t>
      </w:r>
      <w:r w:rsidR="00364165" w:rsidRPr="00643170">
        <w:rPr>
          <w:sz w:val="20"/>
          <w:szCs w:val="20"/>
        </w:rPr>
        <w:t>passée</w:t>
      </w:r>
      <w:r w:rsidRPr="00643170">
        <w:rPr>
          <w:sz w:val="20"/>
          <w:szCs w:val="20"/>
        </w:rPr>
        <w:t xml:space="preserve"> s</w:t>
      </w:r>
      <w:r w:rsidR="002C7480" w:rsidRPr="00643170">
        <w:rPr>
          <w:sz w:val="20"/>
          <w:szCs w:val="20"/>
        </w:rPr>
        <w:t>elon la procédure de l’appel d’offres ouvert en application des articles L2125-1°, R2162-2 alinéa 2, R2162-5, R2162-13 et R2162-14 du Code de la Commande Publique.</w:t>
      </w:r>
    </w:p>
    <w:p w14:paraId="0B7DDDB6" w14:textId="77777777" w:rsidR="008F65E6" w:rsidRPr="004F5942" w:rsidRDefault="008F65E6">
      <w:pPr>
        <w:jc w:val="both"/>
        <w:rPr>
          <w:sz w:val="20"/>
          <w:szCs w:val="20"/>
        </w:rPr>
      </w:pPr>
    </w:p>
    <w:p w14:paraId="76AF39C0" w14:textId="3704900B" w:rsidR="00364165" w:rsidRPr="004F5942" w:rsidRDefault="00E14AA8">
      <w:pPr>
        <w:jc w:val="both"/>
        <w:rPr>
          <w:sz w:val="20"/>
          <w:szCs w:val="20"/>
        </w:rPr>
      </w:pPr>
      <w:r w:rsidRPr="004F5942">
        <w:rPr>
          <w:sz w:val="20"/>
          <w:szCs w:val="20"/>
        </w:rPr>
        <w:t xml:space="preserve">La </w:t>
      </w:r>
      <w:r w:rsidR="00364165" w:rsidRPr="004F5942">
        <w:rPr>
          <w:sz w:val="20"/>
          <w:szCs w:val="20"/>
        </w:rPr>
        <w:t>présente</w:t>
      </w:r>
      <w:r w:rsidRPr="004F5942">
        <w:rPr>
          <w:sz w:val="20"/>
          <w:szCs w:val="20"/>
        </w:rPr>
        <w:t xml:space="preserve"> consultation est un </w:t>
      </w:r>
      <w:r w:rsidR="00AC2B22">
        <w:rPr>
          <w:sz w:val="20"/>
          <w:szCs w:val="20"/>
        </w:rPr>
        <w:t>accord-cadre s’exécutant à bons de commande</w:t>
      </w:r>
      <w:r w:rsidRPr="004F5942">
        <w:rPr>
          <w:sz w:val="20"/>
          <w:szCs w:val="20"/>
        </w:rPr>
        <w:t xml:space="preserve"> de :</w:t>
      </w:r>
    </w:p>
    <w:p w14:paraId="3B476227" w14:textId="77777777" w:rsidR="004F5942" w:rsidRPr="004F5942" w:rsidRDefault="004F5942">
      <w:pPr>
        <w:adjustRightInd w:val="0"/>
        <w:jc w:val="both"/>
        <w:rPr>
          <w:color w:val="333334"/>
          <w:w w:val="110"/>
          <w:sz w:val="20"/>
          <w:szCs w:val="20"/>
        </w:rPr>
      </w:pPr>
    </w:p>
    <w:p w14:paraId="3C8D3F1F" w14:textId="7D2F1154" w:rsidR="00364165" w:rsidRDefault="002C7480">
      <w:pPr>
        <w:adjustRightInd w:val="0"/>
        <w:jc w:val="both"/>
        <w:rPr>
          <w:sz w:val="20"/>
          <w:szCs w:val="20"/>
        </w:rPr>
      </w:pPr>
      <w:r>
        <w:rPr>
          <w:sz w:val="20"/>
          <w:szCs w:val="20"/>
        </w:rPr>
        <w:fldChar w:fldCharType="begin">
          <w:ffData>
            <w:name w:val="CaseACocher9"/>
            <w:enabled/>
            <w:calcOnExit w:val="0"/>
            <w:checkBox>
              <w:sizeAuto/>
              <w:default w:val="0"/>
            </w:checkBox>
          </w:ffData>
        </w:fldChar>
      </w:r>
      <w:bookmarkStart w:id="2" w:name="CaseACocher9"/>
      <w:r>
        <w:rPr>
          <w:sz w:val="20"/>
          <w:szCs w:val="20"/>
        </w:rPr>
        <w:instrText xml:space="preserve"> FORMCHECKBOX </w:instrText>
      </w:r>
      <w:r w:rsidR="00C646C4">
        <w:rPr>
          <w:sz w:val="20"/>
          <w:szCs w:val="20"/>
        </w:rPr>
      </w:r>
      <w:r w:rsidR="00C646C4">
        <w:rPr>
          <w:sz w:val="20"/>
          <w:szCs w:val="20"/>
        </w:rPr>
        <w:fldChar w:fldCharType="separate"/>
      </w:r>
      <w:r>
        <w:rPr>
          <w:sz w:val="20"/>
          <w:szCs w:val="20"/>
        </w:rPr>
        <w:fldChar w:fldCharType="end"/>
      </w:r>
      <w:bookmarkEnd w:id="2"/>
      <w:r w:rsidR="004F5942">
        <w:rPr>
          <w:sz w:val="20"/>
          <w:szCs w:val="20"/>
        </w:rPr>
        <w:t xml:space="preserve"> </w:t>
      </w:r>
      <w:r w:rsidR="00364165" w:rsidRPr="004F5942">
        <w:rPr>
          <w:sz w:val="20"/>
          <w:szCs w:val="20"/>
        </w:rPr>
        <w:t>Fournitures</w:t>
      </w:r>
    </w:p>
    <w:p w14:paraId="11B8BD94" w14:textId="77777777" w:rsidR="000963E9" w:rsidRPr="004F5942" w:rsidRDefault="000963E9">
      <w:pPr>
        <w:adjustRightInd w:val="0"/>
        <w:jc w:val="both"/>
        <w:rPr>
          <w:sz w:val="20"/>
          <w:szCs w:val="20"/>
        </w:rPr>
      </w:pPr>
    </w:p>
    <w:p w14:paraId="5B0996C6" w14:textId="4516CEDC" w:rsidR="00AC2B22" w:rsidRDefault="000963E9" w:rsidP="006F29B2">
      <w:pPr>
        <w:adjustRightInd w:val="0"/>
        <w:jc w:val="both"/>
        <w:rPr>
          <w:color w:val="333334"/>
          <w:w w:val="110"/>
          <w:sz w:val="20"/>
          <w:szCs w:val="20"/>
        </w:rPr>
      </w:pPr>
      <w:r w:rsidRPr="0010070A">
        <w:rPr>
          <w:rFonts w:ascii="Lucida Sans" w:hAnsi="Lucida Sans" w:cs="Lucida Sans"/>
          <w:b/>
          <w:sz w:val="17"/>
          <w:szCs w:val="17"/>
        </w:rPr>
        <w:fldChar w:fldCharType="begin">
          <w:ffData>
            <w:name w:val="CaseACocher4"/>
            <w:enabled/>
            <w:calcOnExit w:val="0"/>
            <w:checkBox>
              <w:sizeAuto/>
              <w:default w:val="1"/>
            </w:checkBox>
          </w:ffData>
        </w:fldChar>
      </w:r>
      <w:bookmarkStart w:id="3" w:name="CaseACocher4"/>
      <w:r w:rsidRPr="0010070A">
        <w:rPr>
          <w:rFonts w:ascii="Lucida Sans" w:hAnsi="Lucida Sans" w:cs="Lucida Sans"/>
          <w:b/>
          <w:sz w:val="17"/>
          <w:szCs w:val="17"/>
        </w:rPr>
        <w:instrText xml:space="preserve"> FORMCHECKBOX </w:instrText>
      </w:r>
      <w:r w:rsidR="00C646C4">
        <w:rPr>
          <w:rFonts w:ascii="Lucida Sans" w:hAnsi="Lucida Sans" w:cs="Lucida Sans"/>
          <w:b/>
          <w:sz w:val="17"/>
          <w:szCs w:val="17"/>
        </w:rPr>
      </w:r>
      <w:r w:rsidR="00C646C4">
        <w:rPr>
          <w:rFonts w:ascii="Lucida Sans" w:hAnsi="Lucida Sans" w:cs="Lucida Sans"/>
          <w:b/>
          <w:sz w:val="17"/>
          <w:szCs w:val="17"/>
        </w:rPr>
        <w:fldChar w:fldCharType="separate"/>
      </w:r>
      <w:r w:rsidRPr="0010070A">
        <w:rPr>
          <w:rFonts w:ascii="Lucida Sans" w:hAnsi="Lucida Sans" w:cs="Lucida Sans"/>
          <w:b/>
          <w:sz w:val="17"/>
          <w:szCs w:val="17"/>
        </w:rPr>
        <w:fldChar w:fldCharType="end"/>
      </w:r>
      <w:bookmarkEnd w:id="3"/>
      <w:r w:rsidR="00364165" w:rsidRPr="004F5942">
        <w:rPr>
          <w:color w:val="333334"/>
          <w:w w:val="110"/>
          <w:sz w:val="20"/>
          <w:szCs w:val="20"/>
        </w:rPr>
        <w:t>Services</w:t>
      </w:r>
    </w:p>
    <w:p w14:paraId="162878F8" w14:textId="3F67A902" w:rsidR="006F29B2" w:rsidRPr="00E40B20" w:rsidRDefault="006F29B2" w:rsidP="00E40B20">
      <w:pPr>
        <w:jc w:val="both"/>
        <w:rPr>
          <w:sz w:val="20"/>
          <w:szCs w:val="20"/>
        </w:rPr>
      </w:pPr>
    </w:p>
    <w:p w14:paraId="21D44E9D" w14:textId="77777777" w:rsidR="00AC2B22" w:rsidRPr="00E40B20" w:rsidRDefault="00AC2B22" w:rsidP="00E40B20">
      <w:pPr>
        <w:jc w:val="both"/>
        <w:rPr>
          <w:sz w:val="20"/>
          <w:szCs w:val="20"/>
        </w:rPr>
      </w:pPr>
      <w:r w:rsidRPr="00E40B20">
        <w:rPr>
          <w:sz w:val="20"/>
          <w:szCs w:val="20"/>
        </w:rPr>
        <w:t>Cet accord-cadre fixe toutes les stipulations contractuelles. Il est exécuté au fur et à mesure de l’émission de bons de commande.</w:t>
      </w:r>
    </w:p>
    <w:p w14:paraId="29089BED" w14:textId="77777777" w:rsidR="00AC2B22" w:rsidRPr="004F5942" w:rsidRDefault="00AC2B22" w:rsidP="00E40B20">
      <w:pPr>
        <w:pStyle w:val="Corpsdetexte"/>
        <w:spacing w:before="46" w:line="462" w:lineRule="exact"/>
        <w:ind w:right="3542"/>
        <w:jc w:val="both"/>
        <w:rPr>
          <w:sz w:val="18"/>
          <w:szCs w:val="18"/>
        </w:rPr>
      </w:pPr>
    </w:p>
    <w:p w14:paraId="6EB164C3" w14:textId="77777777" w:rsidR="00C543BA" w:rsidRPr="004F5942" w:rsidRDefault="00E14AA8">
      <w:pPr>
        <w:pStyle w:val="Titre5"/>
        <w:numPr>
          <w:ilvl w:val="1"/>
          <w:numId w:val="29"/>
        </w:numPr>
        <w:jc w:val="both"/>
      </w:pPr>
      <w:r w:rsidRPr="004F5942">
        <w:t xml:space="preserve">Objet du </w:t>
      </w:r>
      <w:r w:rsidR="00E726D9" w:rsidRPr="004F5942">
        <w:t>marché</w:t>
      </w:r>
    </w:p>
    <w:p w14:paraId="267376DE" w14:textId="77777777" w:rsidR="00C543BA" w:rsidRPr="004F5942" w:rsidRDefault="00C543BA">
      <w:pPr>
        <w:pStyle w:val="Corpsdetexte"/>
        <w:spacing w:before="8"/>
        <w:jc w:val="both"/>
        <w:rPr>
          <w:b/>
          <w:sz w:val="18"/>
          <w:szCs w:val="18"/>
        </w:rPr>
      </w:pPr>
    </w:p>
    <w:p w14:paraId="36A3D706" w14:textId="2C806825" w:rsidR="00C543BA" w:rsidRDefault="00E14AA8" w:rsidP="00E40B20">
      <w:pPr>
        <w:pStyle w:val="Commentaire"/>
        <w:jc w:val="both"/>
      </w:pPr>
      <w:r w:rsidRPr="004F5942">
        <w:t xml:space="preserve">Le </w:t>
      </w:r>
      <w:r w:rsidR="00364165" w:rsidRPr="004F5942">
        <w:t>présent</w:t>
      </w:r>
      <w:r w:rsidR="008F65E6" w:rsidRPr="004F5942">
        <w:t xml:space="preserve"> marché</w:t>
      </w:r>
      <w:r w:rsidRPr="004F5942">
        <w:t xml:space="preserve"> a pour objet </w:t>
      </w:r>
      <w:r w:rsidR="006E1347">
        <w:t>le développement de marqueurs prédictifs par PCR</w:t>
      </w:r>
      <w:r w:rsidR="00322FD0" w:rsidRPr="00322FD0">
        <w:t xml:space="preserve"> </w:t>
      </w:r>
      <w:r w:rsidR="00322FD0">
        <w:t>en vue d’identifier les biomarqueurs cutanés et sanguins prédictifs et les signatures moléculaires de la réponse de la maladie aux anticorps monoclonaux au départ, avant le traitement, dans le cas du lymphome T cutané</w:t>
      </w:r>
      <w:r w:rsidR="005772E7">
        <w:rPr>
          <w:rStyle w:val="Marquedecommentaire"/>
        </w:rPr>
        <w:t xml:space="preserve">. </w:t>
      </w:r>
    </w:p>
    <w:p w14:paraId="467CD9BF" w14:textId="77777777" w:rsidR="00A87A61" w:rsidRPr="004F5942" w:rsidRDefault="00A87A61" w:rsidP="004F5942">
      <w:pPr>
        <w:jc w:val="both"/>
        <w:rPr>
          <w:sz w:val="20"/>
          <w:szCs w:val="20"/>
        </w:rPr>
      </w:pPr>
    </w:p>
    <w:p w14:paraId="3EBA42B0" w14:textId="77777777" w:rsidR="00B13179" w:rsidRPr="004F5942" w:rsidRDefault="00B13179" w:rsidP="004F5942">
      <w:pPr>
        <w:jc w:val="both"/>
        <w:rPr>
          <w:sz w:val="18"/>
          <w:szCs w:val="18"/>
        </w:rPr>
      </w:pPr>
    </w:p>
    <w:p w14:paraId="0A9D2CA9" w14:textId="77777777" w:rsidR="00C543BA" w:rsidRPr="004F5942" w:rsidRDefault="00E14AA8" w:rsidP="004F5942">
      <w:pPr>
        <w:pStyle w:val="Titre5"/>
        <w:numPr>
          <w:ilvl w:val="1"/>
          <w:numId w:val="29"/>
        </w:numPr>
        <w:jc w:val="both"/>
      </w:pPr>
      <w:r w:rsidRPr="004F5942">
        <w:t xml:space="preserve">Description et </w:t>
      </w:r>
      <w:r w:rsidR="00364165" w:rsidRPr="004F5942">
        <w:t>caractéristique</w:t>
      </w:r>
      <w:r w:rsidR="00E726D9" w:rsidRPr="004F5942">
        <w:t>s</w:t>
      </w:r>
      <w:r w:rsidRPr="004F5942">
        <w:t xml:space="preserve"> technique</w:t>
      </w:r>
      <w:r w:rsidR="00E726D9" w:rsidRPr="004F5942">
        <w:t>s</w:t>
      </w:r>
    </w:p>
    <w:p w14:paraId="4AC71740" w14:textId="77777777" w:rsidR="008F65E6" w:rsidRPr="004F5942" w:rsidRDefault="008F65E6" w:rsidP="004F5942">
      <w:pPr>
        <w:jc w:val="both"/>
        <w:rPr>
          <w:w w:val="110"/>
          <w:u w:color="0C0E0F"/>
        </w:rPr>
      </w:pPr>
    </w:p>
    <w:p w14:paraId="52D3D382" w14:textId="77777777" w:rsidR="008F65E6" w:rsidRPr="00000120" w:rsidRDefault="008F65E6" w:rsidP="004F5942">
      <w:pPr>
        <w:jc w:val="both"/>
        <w:rPr>
          <w:u w:color="0F0F11"/>
        </w:rPr>
      </w:pPr>
    </w:p>
    <w:p w14:paraId="2365F33A" w14:textId="44A18365" w:rsidR="00C543BA" w:rsidRDefault="00364165" w:rsidP="004F5942">
      <w:pPr>
        <w:jc w:val="both"/>
        <w:rPr>
          <w:spacing w:val="-2"/>
          <w:w w:val="105"/>
          <w:sz w:val="20"/>
          <w:szCs w:val="20"/>
          <w:u w:val="single"/>
        </w:rPr>
      </w:pPr>
      <w:r w:rsidRPr="004F5942">
        <w:rPr>
          <w:w w:val="105"/>
          <w:sz w:val="20"/>
          <w:szCs w:val="20"/>
          <w:u w:val="single" w:color="0C0E0F"/>
        </w:rPr>
        <w:t>Spécifications</w:t>
      </w:r>
      <w:r w:rsidR="00E14AA8" w:rsidRPr="004F5942">
        <w:rPr>
          <w:spacing w:val="20"/>
          <w:w w:val="105"/>
          <w:sz w:val="20"/>
          <w:szCs w:val="20"/>
          <w:u w:val="single"/>
        </w:rPr>
        <w:t xml:space="preserve"> </w:t>
      </w:r>
      <w:r w:rsidR="00196C0F" w:rsidRPr="004F5942">
        <w:rPr>
          <w:w w:val="105"/>
          <w:sz w:val="20"/>
          <w:szCs w:val="20"/>
          <w:u w:val="single" w:color="0C0E0F"/>
        </w:rPr>
        <w:t>fonctionnelles</w:t>
      </w:r>
      <w:r w:rsidR="00196C0F" w:rsidRPr="004F5942">
        <w:rPr>
          <w:spacing w:val="56"/>
          <w:w w:val="105"/>
          <w:sz w:val="20"/>
          <w:szCs w:val="20"/>
          <w:u w:val="single"/>
        </w:rPr>
        <w:t xml:space="preserve"> </w:t>
      </w:r>
      <w:r w:rsidR="00E14AA8" w:rsidRPr="004F5942">
        <w:rPr>
          <w:w w:val="105"/>
          <w:sz w:val="20"/>
          <w:szCs w:val="20"/>
          <w:u w:val="single" w:color="0C0E0F"/>
        </w:rPr>
        <w:t>minimales</w:t>
      </w:r>
      <w:r w:rsidR="00E14AA8" w:rsidRPr="004F5942">
        <w:rPr>
          <w:spacing w:val="40"/>
          <w:w w:val="105"/>
          <w:sz w:val="20"/>
          <w:szCs w:val="20"/>
          <w:u w:val="single"/>
        </w:rPr>
        <w:t xml:space="preserve"> </w:t>
      </w:r>
      <w:r w:rsidRPr="004F5942">
        <w:rPr>
          <w:w w:val="105"/>
          <w:sz w:val="20"/>
          <w:szCs w:val="20"/>
          <w:u w:val="single" w:color="0C0E0F"/>
        </w:rPr>
        <w:t>à</w:t>
      </w:r>
      <w:r w:rsidR="00E14AA8" w:rsidRPr="004F5942">
        <w:rPr>
          <w:spacing w:val="9"/>
          <w:w w:val="105"/>
          <w:sz w:val="20"/>
          <w:szCs w:val="20"/>
          <w:u w:val="single"/>
        </w:rPr>
        <w:t xml:space="preserve"> </w:t>
      </w:r>
      <w:r w:rsidR="00E14AA8" w:rsidRPr="004F5942">
        <w:rPr>
          <w:spacing w:val="-2"/>
          <w:w w:val="105"/>
          <w:sz w:val="20"/>
          <w:szCs w:val="20"/>
          <w:u w:val="single" w:color="49494B"/>
        </w:rPr>
        <w:t>respecter</w:t>
      </w:r>
      <w:r w:rsidR="008F65E6" w:rsidRPr="004F5942">
        <w:rPr>
          <w:spacing w:val="-2"/>
          <w:w w:val="105"/>
          <w:sz w:val="20"/>
          <w:szCs w:val="20"/>
          <w:u w:val="single" w:color="49494B"/>
        </w:rPr>
        <w:t xml:space="preserve"> </w:t>
      </w:r>
      <w:r w:rsidR="00E14AA8" w:rsidRPr="004F5942">
        <w:rPr>
          <w:spacing w:val="-2"/>
          <w:w w:val="105"/>
          <w:sz w:val="20"/>
          <w:szCs w:val="20"/>
          <w:u w:val="single"/>
        </w:rPr>
        <w:t>:</w:t>
      </w:r>
    </w:p>
    <w:p w14:paraId="033AA1D9" w14:textId="7B5FA160" w:rsidR="00316699" w:rsidRDefault="00316699" w:rsidP="004F5942">
      <w:pPr>
        <w:jc w:val="both"/>
        <w:rPr>
          <w:spacing w:val="-2"/>
          <w:w w:val="105"/>
          <w:sz w:val="20"/>
          <w:szCs w:val="20"/>
          <w:u w:val="single"/>
        </w:rPr>
      </w:pPr>
    </w:p>
    <w:p w14:paraId="1EBECBC7" w14:textId="77777777" w:rsidR="00316699" w:rsidRPr="004F5942" w:rsidRDefault="00316699" w:rsidP="004F5942">
      <w:pPr>
        <w:jc w:val="both"/>
        <w:rPr>
          <w:spacing w:val="-2"/>
          <w:w w:val="105"/>
          <w:sz w:val="20"/>
          <w:szCs w:val="20"/>
          <w:u w:val="single"/>
        </w:rPr>
      </w:pPr>
    </w:p>
    <w:tbl>
      <w:tblPr>
        <w:tblStyle w:val="Grilledutableau"/>
        <w:tblW w:w="0" w:type="auto"/>
        <w:tblLook w:val="04A0" w:firstRow="1" w:lastRow="0" w:firstColumn="1" w:lastColumn="0" w:noHBand="0" w:noVBand="1"/>
      </w:tblPr>
      <w:tblGrid>
        <w:gridCol w:w="1129"/>
        <w:gridCol w:w="5103"/>
        <w:gridCol w:w="3402"/>
      </w:tblGrid>
      <w:tr w:rsidR="007D0789" w14:paraId="7AA46E33" w14:textId="77777777" w:rsidTr="00E40B20">
        <w:tc>
          <w:tcPr>
            <w:tcW w:w="1129" w:type="dxa"/>
          </w:tcPr>
          <w:p w14:paraId="6FE25688" w14:textId="77777777" w:rsidR="007D0789" w:rsidRPr="00E40B20" w:rsidRDefault="007D0789" w:rsidP="008D5E1C">
            <w:pPr>
              <w:adjustRightInd w:val="0"/>
              <w:jc w:val="center"/>
              <w:rPr>
                <w:b/>
                <w:bCs/>
                <w:sz w:val="20"/>
                <w:szCs w:val="20"/>
              </w:rPr>
            </w:pPr>
            <w:r w:rsidRPr="00E40B20">
              <w:rPr>
                <w:b/>
                <w:bCs/>
                <w:sz w:val="20"/>
                <w:szCs w:val="20"/>
              </w:rPr>
              <w:t>Nom de la phase</w:t>
            </w:r>
          </w:p>
        </w:tc>
        <w:tc>
          <w:tcPr>
            <w:tcW w:w="5103" w:type="dxa"/>
          </w:tcPr>
          <w:p w14:paraId="591E95F1" w14:textId="77777777" w:rsidR="007D0789" w:rsidRPr="00E40B20" w:rsidRDefault="007D0789" w:rsidP="008D5E1C">
            <w:pPr>
              <w:adjustRightInd w:val="0"/>
              <w:jc w:val="center"/>
              <w:rPr>
                <w:b/>
                <w:bCs/>
                <w:sz w:val="20"/>
                <w:szCs w:val="20"/>
              </w:rPr>
            </w:pPr>
            <w:r w:rsidRPr="00E40B20">
              <w:rPr>
                <w:b/>
                <w:bCs/>
                <w:sz w:val="20"/>
                <w:szCs w:val="20"/>
              </w:rPr>
              <w:t>Description de la phase</w:t>
            </w:r>
          </w:p>
        </w:tc>
        <w:tc>
          <w:tcPr>
            <w:tcW w:w="3402" w:type="dxa"/>
          </w:tcPr>
          <w:p w14:paraId="40C48D47" w14:textId="77777777" w:rsidR="007D0789" w:rsidRDefault="007D0789" w:rsidP="008D5E1C">
            <w:pPr>
              <w:adjustRightInd w:val="0"/>
              <w:jc w:val="center"/>
              <w:rPr>
                <w:b/>
                <w:bCs/>
                <w:sz w:val="20"/>
                <w:szCs w:val="20"/>
              </w:rPr>
            </w:pPr>
            <w:r w:rsidRPr="00E40B20">
              <w:rPr>
                <w:b/>
                <w:bCs/>
                <w:sz w:val="20"/>
                <w:szCs w:val="20"/>
              </w:rPr>
              <w:t>Validation de la phase</w:t>
            </w:r>
          </w:p>
          <w:p w14:paraId="056B262E" w14:textId="360B7223" w:rsidR="00EA6EA8" w:rsidRPr="00E40B20" w:rsidRDefault="00EA6EA8" w:rsidP="008D5E1C">
            <w:pPr>
              <w:adjustRightInd w:val="0"/>
              <w:jc w:val="center"/>
              <w:rPr>
                <w:b/>
                <w:bCs/>
                <w:sz w:val="20"/>
                <w:szCs w:val="20"/>
              </w:rPr>
            </w:pPr>
            <w:r>
              <w:rPr>
                <w:b/>
                <w:bCs/>
                <w:sz w:val="20"/>
                <w:szCs w:val="20"/>
              </w:rPr>
              <w:t xml:space="preserve">Livrable </w:t>
            </w:r>
            <w:r w:rsidRPr="00903632">
              <w:rPr>
                <w:b/>
                <w:bCs/>
                <w:sz w:val="20"/>
                <w:szCs w:val="20"/>
              </w:rPr>
              <w:t>attendu</w:t>
            </w:r>
          </w:p>
        </w:tc>
      </w:tr>
      <w:tr w:rsidR="007D0789" w14:paraId="2425D668" w14:textId="77777777" w:rsidTr="00E40B20">
        <w:tc>
          <w:tcPr>
            <w:tcW w:w="1129" w:type="dxa"/>
          </w:tcPr>
          <w:p w14:paraId="1124A346" w14:textId="77777777" w:rsidR="007D0789" w:rsidRDefault="007D0789" w:rsidP="008D5E1C">
            <w:pPr>
              <w:adjustRightInd w:val="0"/>
              <w:jc w:val="center"/>
              <w:rPr>
                <w:sz w:val="20"/>
                <w:szCs w:val="20"/>
              </w:rPr>
            </w:pPr>
          </w:p>
          <w:p w14:paraId="45987AF0" w14:textId="77777777" w:rsidR="007D0789" w:rsidRDefault="007D0789" w:rsidP="008D5E1C">
            <w:pPr>
              <w:adjustRightInd w:val="0"/>
              <w:jc w:val="center"/>
              <w:rPr>
                <w:sz w:val="20"/>
                <w:szCs w:val="20"/>
              </w:rPr>
            </w:pPr>
          </w:p>
          <w:p w14:paraId="05B1201C" w14:textId="77777777" w:rsidR="007D0789" w:rsidRDefault="007D0789" w:rsidP="008D5E1C">
            <w:pPr>
              <w:adjustRightInd w:val="0"/>
              <w:jc w:val="center"/>
              <w:rPr>
                <w:sz w:val="20"/>
                <w:szCs w:val="20"/>
              </w:rPr>
            </w:pPr>
          </w:p>
          <w:p w14:paraId="77297A41" w14:textId="77777777" w:rsidR="007D0789" w:rsidRDefault="007D0789" w:rsidP="008D5E1C">
            <w:pPr>
              <w:adjustRightInd w:val="0"/>
              <w:jc w:val="center"/>
              <w:rPr>
                <w:sz w:val="20"/>
                <w:szCs w:val="20"/>
              </w:rPr>
            </w:pPr>
          </w:p>
          <w:p w14:paraId="0D4416A3" w14:textId="77777777" w:rsidR="007D0789" w:rsidRDefault="007D0789" w:rsidP="008D5E1C">
            <w:pPr>
              <w:adjustRightInd w:val="0"/>
              <w:jc w:val="center"/>
              <w:rPr>
                <w:sz w:val="20"/>
                <w:szCs w:val="20"/>
              </w:rPr>
            </w:pPr>
          </w:p>
          <w:p w14:paraId="08252AFC" w14:textId="77777777" w:rsidR="007D0789" w:rsidRDefault="007D0789" w:rsidP="008D5E1C">
            <w:pPr>
              <w:adjustRightInd w:val="0"/>
              <w:jc w:val="center"/>
              <w:rPr>
                <w:sz w:val="20"/>
                <w:szCs w:val="20"/>
              </w:rPr>
            </w:pPr>
          </w:p>
          <w:p w14:paraId="14EEA8C4" w14:textId="77777777" w:rsidR="007D0789" w:rsidRDefault="007D0789" w:rsidP="008D5E1C">
            <w:pPr>
              <w:adjustRightInd w:val="0"/>
              <w:jc w:val="center"/>
              <w:rPr>
                <w:sz w:val="20"/>
                <w:szCs w:val="20"/>
              </w:rPr>
            </w:pPr>
          </w:p>
          <w:p w14:paraId="22CD28EB" w14:textId="77777777" w:rsidR="007D0789" w:rsidRDefault="007D0789" w:rsidP="008D5E1C">
            <w:pPr>
              <w:adjustRightInd w:val="0"/>
              <w:jc w:val="center"/>
              <w:rPr>
                <w:sz w:val="20"/>
                <w:szCs w:val="20"/>
              </w:rPr>
            </w:pPr>
          </w:p>
          <w:p w14:paraId="33A77E50" w14:textId="77777777" w:rsidR="007D0789" w:rsidRDefault="007D0789" w:rsidP="008D5E1C">
            <w:pPr>
              <w:adjustRightInd w:val="0"/>
              <w:jc w:val="center"/>
              <w:rPr>
                <w:sz w:val="20"/>
                <w:szCs w:val="20"/>
              </w:rPr>
            </w:pPr>
          </w:p>
          <w:p w14:paraId="3BA58CB8" w14:textId="77777777" w:rsidR="007D0789" w:rsidRDefault="007D0789" w:rsidP="008D5E1C">
            <w:pPr>
              <w:adjustRightInd w:val="0"/>
              <w:jc w:val="center"/>
              <w:rPr>
                <w:sz w:val="20"/>
                <w:szCs w:val="20"/>
              </w:rPr>
            </w:pPr>
          </w:p>
          <w:p w14:paraId="59143786" w14:textId="77777777" w:rsidR="007D0789" w:rsidRDefault="007D0789" w:rsidP="008D5E1C">
            <w:pPr>
              <w:adjustRightInd w:val="0"/>
              <w:jc w:val="center"/>
              <w:rPr>
                <w:sz w:val="20"/>
                <w:szCs w:val="20"/>
              </w:rPr>
            </w:pPr>
            <w:r>
              <w:rPr>
                <w:sz w:val="20"/>
                <w:szCs w:val="20"/>
              </w:rPr>
              <w:t>Phase 1</w:t>
            </w:r>
          </w:p>
        </w:tc>
        <w:tc>
          <w:tcPr>
            <w:tcW w:w="5103" w:type="dxa"/>
          </w:tcPr>
          <w:p w14:paraId="5CF11502" w14:textId="77777777" w:rsidR="00803F94" w:rsidRDefault="00803F94" w:rsidP="008D5E1C">
            <w:pPr>
              <w:pStyle w:val="Corpsdetexte"/>
              <w:jc w:val="both"/>
              <w:rPr>
                <w:b/>
                <w:bCs/>
                <w:sz w:val="18"/>
                <w:szCs w:val="18"/>
              </w:rPr>
            </w:pPr>
          </w:p>
          <w:p w14:paraId="0F5E6B85" w14:textId="49FB5A94" w:rsidR="00316699" w:rsidRDefault="007D0789" w:rsidP="008D5E1C">
            <w:pPr>
              <w:pStyle w:val="Corpsdetexte"/>
              <w:jc w:val="both"/>
              <w:rPr>
                <w:sz w:val="18"/>
                <w:szCs w:val="18"/>
              </w:rPr>
            </w:pPr>
            <w:r w:rsidRPr="00E40B20">
              <w:rPr>
                <w:b/>
                <w:bCs/>
                <w:sz w:val="18"/>
                <w:szCs w:val="18"/>
              </w:rPr>
              <w:t>Recevoir les données</w:t>
            </w:r>
            <w:r>
              <w:rPr>
                <w:sz w:val="18"/>
                <w:szCs w:val="18"/>
              </w:rPr>
              <w:t xml:space="preserve"> de séquençage </w:t>
            </w:r>
            <w:proofErr w:type="spellStart"/>
            <w:r>
              <w:rPr>
                <w:sz w:val="18"/>
                <w:szCs w:val="18"/>
              </w:rPr>
              <w:t>whole</w:t>
            </w:r>
            <w:proofErr w:type="spellEnd"/>
            <w:r>
              <w:rPr>
                <w:sz w:val="18"/>
                <w:szCs w:val="18"/>
              </w:rPr>
              <w:t>-transcriptome</w:t>
            </w:r>
            <w:r w:rsidRPr="006E1347">
              <w:rPr>
                <w:sz w:val="18"/>
                <w:szCs w:val="18"/>
              </w:rPr>
              <w:t xml:space="preserve"> </w:t>
            </w:r>
            <w:r>
              <w:rPr>
                <w:sz w:val="18"/>
                <w:szCs w:val="18"/>
              </w:rPr>
              <w:t>(</w:t>
            </w:r>
            <w:proofErr w:type="spellStart"/>
            <w:r w:rsidRPr="006E1347">
              <w:rPr>
                <w:sz w:val="18"/>
                <w:szCs w:val="18"/>
              </w:rPr>
              <w:t>RNAseq</w:t>
            </w:r>
            <w:proofErr w:type="spellEnd"/>
            <w:r>
              <w:rPr>
                <w:sz w:val="18"/>
                <w:szCs w:val="18"/>
              </w:rPr>
              <w:t>)</w:t>
            </w:r>
            <w:r w:rsidRPr="006E1347">
              <w:rPr>
                <w:sz w:val="18"/>
                <w:szCs w:val="18"/>
              </w:rPr>
              <w:t xml:space="preserve"> de 50 échantillons cutanés et 50 échantillons sanguins</w:t>
            </w:r>
            <w:r>
              <w:rPr>
                <w:sz w:val="18"/>
                <w:szCs w:val="18"/>
              </w:rPr>
              <w:t xml:space="preserve"> appariés, pré-thérapeutiques, chez 50 patients atteints de lymphome T cutané qui ont été traités par anticorps monoclonal pour leur lymphome T cutané et pour lesquels les données de réponse thérapeutique sont disponibles (cohorte de découverte). Le prestataire recevra également la donnée</w:t>
            </w:r>
            <w:r w:rsidR="00F559C1">
              <w:rPr>
                <w:sz w:val="18"/>
                <w:szCs w:val="18"/>
              </w:rPr>
              <w:t xml:space="preserve"> </w:t>
            </w:r>
            <w:r w:rsidRPr="006E1347">
              <w:rPr>
                <w:sz w:val="18"/>
                <w:szCs w:val="18"/>
              </w:rPr>
              <w:t xml:space="preserve">concernant la réponse </w:t>
            </w:r>
            <w:r>
              <w:rPr>
                <w:sz w:val="18"/>
                <w:szCs w:val="18"/>
              </w:rPr>
              <w:t>thérapeutique</w:t>
            </w:r>
            <w:r w:rsidRPr="006E1347">
              <w:rPr>
                <w:sz w:val="18"/>
                <w:szCs w:val="18"/>
              </w:rPr>
              <w:t xml:space="preserve"> pour chaque échantillon (patient répondeur / patient non répondeur)</w:t>
            </w:r>
            <w:r>
              <w:rPr>
                <w:sz w:val="18"/>
                <w:szCs w:val="18"/>
              </w:rPr>
              <w:t xml:space="preserve">. </w:t>
            </w:r>
          </w:p>
          <w:p w14:paraId="6CB5D341" w14:textId="77777777" w:rsidR="00316699" w:rsidRDefault="00316699" w:rsidP="008D5E1C">
            <w:pPr>
              <w:pStyle w:val="Corpsdetexte"/>
              <w:jc w:val="both"/>
              <w:rPr>
                <w:sz w:val="18"/>
                <w:szCs w:val="18"/>
              </w:rPr>
            </w:pPr>
          </w:p>
          <w:p w14:paraId="77A2F0DC" w14:textId="48243BE9" w:rsidR="007D0789" w:rsidRDefault="007D0789" w:rsidP="008D5E1C">
            <w:pPr>
              <w:pStyle w:val="Corpsdetexte"/>
              <w:jc w:val="both"/>
              <w:rPr>
                <w:sz w:val="18"/>
                <w:szCs w:val="18"/>
              </w:rPr>
            </w:pPr>
            <w:r w:rsidRPr="00E40B20">
              <w:rPr>
                <w:b/>
                <w:bCs/>
                <w:sz w:val="18"/>
                <w:szCs w:val="18"/>
              </w:rPr>
              <w:t>L’ensemble des données sera anonymisé</w:t>
            </w:r>
            <w:r>
              <w:rPr>
                <w:sz w:val="18"/>
                <w:szCs w:val="18"/>
              </w:rPr>
              <w:t>.</w:t>
            </w:r>
          </w:p>
          <w:p w14:paraId="311B3967" w14:textId="77777777" w:rsidR="00E83DEA" w:rsidRPr="006E1347" w:rsidRDefault="00E83DEA" w:rsidP="008D5E1C">
            <w:pPr>
              <w:pStyle w:val="Corpsdetexte"/>
              <w:jc w:val="both"/>
              <w:rPr>
                <w:sz w:val="18"/>
                <w:szCs w:val="18"/>
              </w:rPr>
            </w:pPr>
          </w:p>
          <w:p w14:paraId="40FF1851" w14:textId="77777777" w:rsidR="007D0789" w:rsidRDefault="007D0789" w:rsidP="008D5E1C">
            <w:pPr>
              <w:pStyle w:val="Corpsdetexte"/>
              <w:jc w:val="both"/>
              <w:rPr>
                <w:sz w:val="18"/>
                <w:szCs w:val="18"/>
              </w:rPr>
            </w:pPr>
            <w:r w:rsidRPr="006E1347">
              <w:rPr>
                <w:sz w:val="18"/>
                <w:szCs w:val="18"/>
              </w:rPr>
              <w:t xml:space="preserve">- </w:t>
            </w:r>
            <w:r w:rsidRPr="00E40B20">
              <w:rPr>
                <w:b/>
                <w:bCs/>
                <w:sz w:val="18"/>
                <w:szCs w:val="18"/>
              </w:rPr>
              <w:t xml:space="preserve">Analyser </w:t>
            </w:r>
            <w:proofErr w:type="spellStart"/>
            <w:r w:rsidRPr="00E40B20">
              <w:rPr>
                <w:b/>
                <w:bCs/>
                <w:sz w:val="18"/>
                <w:szCs w:val="18"/>
              </w:rPr>
              <w:t>bioinformatiquement</w:t>
            </w:r>
            <w:proofErr w:type="spellEnd"/>
            <w:r w:rsidRPr="00E40B20">
              <w:rPr>
                <w:b/>
                <w:bCs/>
                <w:sz w:val="18"/>
                <w:szCs w:val="18"/>
              </w:rPr>
              <w:t xml:space="preserve"> et statistiquement les données fournies et générer une sélection limitée de gènes différentiellement exprimés entre patients répondeurs et non répondeurs</w:t>
            </w:r>
            <w:r>
              <w:rPr>
                <w:sz w:val="18"/>
                <w:szCs w:val="18"/>
              </w:rPr>
              <w:t xml:space="preserve">. </w:t>
            </w:r>
          </w:p>
          <w:p w14:paraId="6AA16711" w14:textId="64E3F03A" w:rsidR="007D0789" w:rsidRDefault="007D0789" w:rsidP="008D5E1C">
            <w:pPr>
              <w:pStyle w:val="Corpsdetexte"/>
              <w:jc w:val="both"/>
              <w:rPr>
                <w:sz w:val="18"/>
                <w:szCs w:val="18"/>
              </w:rPr>
            </w:pPr>
            <w:r>
              <w:rPr>
                <w:sz w:val="18"/>
                <w:szCs w:val="18"/>
              </w:rPr>
              <w:t xml:space="preserve">A partir de ces gènes différentiellement exprimés, le prestataire devra établir </w:t>
            </w:r>
            <w:r w:rsidR="0087280F">
              <w:rPr>
                <w:b/>
                <w:bCs/>
                <w:sz w:val="18"/>
                <w:szCs w:val="18"/>
              </w:rPr>
              <w:t>des</w:t>
            </w:r>
            <w:r>
              <w:rPr>
                <w:sz w:val="18"/>
                <w:szCs w:val="18"/>
              </w:rPr>
              <w:t xml:space="preserve"> </w:t>
            </w:r>
            <w:r w:rsidRPr="00E40B20">
              <w:rPr>
                <w:b/>
                <w:bCs/>
                <w:sz w:val="18"/>
                <w:szCs w:val="18"/>
              </w:rPr>
              <w:t>test</w:t>
            </w:r>
            <w:r w:rsidR="0087280F">
              <w:rPr>
                <w:b/>
                <w:bCs/>
                <w:sz w:val="18"/>
                <w:szCs w:val="18"/>
              </w:rPr>
              <w:t>s</w:t>
            </w:r>
            <w:r w:rsidRPr="00E40B20">
              <w:rPr>
                <w:b/>
                <w:bCs/>
                <w:sz w:val="18"/>
                <w:szCs w:val="18"/>
              </w:rPr>
              <w:t xml:space="preserve"> RT-</w:t>
            </w:r>
            <w:proofErr w:type="spellStart"/>
            <w:r w:rsidRPr="00E40B20">
              <w:rPr>
                <w:b/>
                <w:bCs/>
                <w:sz w:val="18"/>
                <w:szCs w:val="18"/>
              </w:rPr>
              <w:t>qPCR</w:t>
            </w:r>
            <w:proofErr w:type="spellEnd"/>
            <w:r>
              <w:rPr>
                <w:sz w:val="18"/>
                <w:szCs w:val="18"/>
              </w:rPr>
              <w:t xml:space="preserve"> de l’expression de ces gènes (création et validation technique du test RT-</w:t>
            </w:r>
            <w:proofErr w:type="spellStart"/>
            <w:r>
              <w:rPr>
                <w:sz w:val="18"/>
                <w:szCs w:val="18"/>
              </w:rPr>
              <w:t>qPCR</w:t>
            </w:r>
            <w:proofErr w:type="spellEnd"/>
            <w:r>
              <w:rPr>
                <w:sz w:val="18"/>
                <w:szCs w:val="18"/>
              </w:rPr>
              <w:t>, méthodologie d’analyse des résultats du test RT-</w:t>
            </w:r>
            <w:proofErr w:type="spellStart"/>
            <w:r>
              <w:rPr>
                <w:sz w:val="18"/>
                <w:szCs w:val="18"/>
              </w:rPr>
              <w:t>qPCR</w:t>
            </w:r>
            <w:proofErr w:type="spellEnd"/>
            <w:r>
              <w:rPr>
                <w:sz w:val="18"/>
                <w:szCs w:val="18"/>
              </w:rPr>
              <w:t>) :</w:t>
            </w:r>
          </w:p>
          <w:p w14:paraId="0262B116" w14:textId="77777777" w:rsidR="00E83DEA" w:rsidRPr="00E40B20" w:rsidRDefault="00E83DEA" w:rsidP="008D5E1C">
            <w:pPr>
              <w:pStyle w:val="Corpsdetexte"/>
              <w:jc w:val="both"/>
              <w:rPr>
                <w:sz w:val="4"/>
                <w:szCs w:val="4"/>
              </w:rPr>
            </w:pPr>
          </w:p>
          <w:p w14:paraId="4CFBE971" w14:textId="40EAAAB7" w:rsidR="007D0789" w:rsidRPr="00E40B20" w:rsidRDefault="007D0789" w:rsidP="008D5E1C">
            <w:pPr>
              <w:pStyle w:val="Corpsdetexte"/>
              <w:jc w:val="both"/>
              <w:rPr>
                <w:b/>
                <w:bCs/>
                <w:sz w:val="18"/>
                <w:szCs w:val="18"/>
              </w:rPr>
            </w:pPr>
            <w:r w:rsidRPr="00E40B20">
              <w:rPr>
                <w:b/>
                <w:bCs/>
                <w:sz w:val="18"/>
                <w:szCs w:val="18"/>
              </w:rPr>
              <w:t>• un test RT-</w:t>
            </w:r>
            <w:proofErr w:type="spellStart"/>
            <w:r w:rsidRPr="00E40B20">
              <w:rPr>
                <w:b/>
                <w:bCs/>
                <w:sz w:val="18"/>
                <w:szCs w:val="18"/>
              </w:rPr>
              <w:t>qPCR</w:t>
            </w:r>
            <w:proofErr w:type="spellEnd"/>
            <w:r w:rsidRPr="00E40B20">
              <w:rPr>
                <w:b/>
                <w:bCs/>
                <w:sz w:val="18"/>
                <w:szCs w:val="18"/>
              </w:rPr>
              <w:t xml:space="preserve"> incluant les gènes d'intérêt pour les échantillons cutanés</w:t>
            </w:r>
            <w:r w:rsidR="00E51A2A">
              <w:rPr>
                <w:b/>
                <w:bCs/>
                <w:sz w:val="18"/>
                <w:szCs w:val="18"/>
              </w:rPr>
              <w:t xml:space="preserve"> (test 1)</w:t>
            </w:r>
            <w:r w:rsidR="00E83DEA" w:rsidRPr="00E40B20">
              <w:rPr>
                <w:b/>
                <w:bCs/>
                <w:sz w:val="18"/>
                <w:szCs w:val="18"/>
              </w:rPr>
              <w:t>,</w:t>
            </w:r>
          </w:p>
          <w:p w14:paraId="77376DF6" w14:textId="59FBB4DF" w:rsidR="007D0789" w:rsidRPr="00E40B20" w:rsidRDefault="007D0789" w:rsidP="008D5E1C">
            <w:pPr>
              <w:pStyle w:val="Corpsdetexte"/>
              <w:jc w:val="both"/>
              <w:rPr>
                <w:b/>
                <w:bCs/>
                <w:sz w:val="18"/>
                <w:szCs w:val="18"/>
              </w:rPr>
            </w:pPr>
            <w:r w:rsidRPr="00E40B20">
              <w:rPr>
                <w:b/>
                <w:bCs/>
                <w:sz w:val="18"/>
                <w:szCs w:val="18"/>
              </w:rPr>
              <w:lastRenderedPageBreak/>
              <w:t>• un test RT-</w:t>
            </w:r>
            <w:proofErr w:type="spellStart"/>
            <w:r w:rsidRPr="00E40B20">
              <w:rPr>
                <w:b/>
                <w:bCs/>
                <w:sz w:val="18"/>
                <w:szCs w:val="18"/>
              </w:rPr>
              <w:t>qPCR</w:t>
            </w:r>
            <w:proofErr w:type="spellEnd"/>
            <w:r w:rsidRPr="00E40B20">
              <w:rPr>
                <w:b/>
                <w:bCs/>
                <w:sz w:val="18"/>
                <w:szCs w:val="18"/>
              </w:rPr>
              <w:t xml:space="preserve"> incluant les gènes d'intérêt pour les échantillons sanguins</w:t>
            </w:r>
            <w:r w:rsidR="00E51A2A">
              <w:rPr>
                <w:b/>
                <w:bCs/>
                <w:sz w:val="18"/>
                <w:szCs w:val="18"/>
              </w:rPr>
              <w:t xml:space="preserve"> (test 2)</w:t>
            </w:r>
            <w:r w:rsidR="00E83DEA" w:rsidRPr="00E40B20">
              <w:rPr>
                <w:b/>
                <w:bCs/>
                <w:sz w:val="18"/>
                <w:szCs w:val="18"/>
              </w:rPr>
              <w:t>.</w:t>
            </w:r>
          </w:p>
          <w:p w14:paraId="2482755F" w14:textId="77777777" w:rsidR="007D0789" w:rsidRPr="006E1347" w:rsidRDefault="007D0789" w:rsidP="008D5E1C">
            <w:pPr>
              <w:pStyle w:val="Corpsdetexte"/>
              <w:jc w:val="both"/>
              <w:rPr>
                <w:sz w:val="18"/>
                <w:szCs w:val="18"/>
              </w:rPr>
            </w:pPr>
          </w:p>
          <w:p w14:paraId="6E17B6E9" w14:textId="77777777" w:rsidR="00785A83" w:rsidRDefault="00785A83" w:rsidP="008D5E1C">
            <w:pPr>
              <w:pStyle w:val="Corpsdetexte"/>
              <w:jc w:val="both"/>
              <w:rPr>
                <w:sz w:val="18"/>
                <w:szCs w:val="18"/>
              </w:rPr>
            </w:pPr>
          </w:p>
          <w:p w14:paraId="3BDD92DB" w14:textId="22A9FB3A" w:rsidR="007D0789" w:rsidRDefault="007D0789" w:rsidP="008D5E1C">
            <w:pPr>
              <w:pStyle w:val="Corpsdetexte"/>
              <w:jc w:val="both"/>
              <w:rPr>
                <w:sz w:val="18"/>
                <w:szCs w:val="18"/>
              </w:rPr>
            </w:pPr>
            <w:r w:rsidRPr="006E1347">
              <w:rPr>
                <w:sz w:val="18"/>
                <w:szCs w:val="18"/>
              </w:rPr>
              <w:t>L'objectif</w:t>
            </w:r>
            <w:r>
              <w:rPr>
                <w:sz w:val="18"/>
                <w:szCs w:val="18"/>
              </w:rPr>
              <w:t xml:space="preserve"> de cette première phase</w:t>
            </w:r>
            <w:r w:rsidRPr="006E1347">
              <w:rPr>
                <w:sz w:val="18"/>
                <w:szCs w:val="18"/>
              </w:rPr>
              <w:t xml:space="preserve"> principal est </w:t>
            </w:r>
            <w:r w:rsidRPr="00E40B20">
              <w:rPr>
                <w:b/>
                <w:bCs/>
                <w:sz w:val="18"/>
                <w:szCs w:val="18"/>
              </w:rPr>
              <w:t>d’obtenir 2</w:t>
            </w:r>
            <w:r w:rsidR="00E83DEA" w:rsidRPr="00E40B20">
              <w:rPr>
                <w:b/>
                <w:bCs/>
                <w:sz w:val="18"/>
                <w:szCs w:val="18"/>
              </w:rPr>
              <w:t xml:space="preserve"> </w:t>
            </w:r>
            <w:r w:rsidRPr="00E40B20">
              <w:rPr>
                <w:b/>
                <w:bCs/>
                <w:sz w:val="18"/>
                <w:szCs w:val="18"/>
              </w:rPr>
              <w:t xml:space="preserve">tests RT- </w:t>
            </w:r>
            <w:proofErr w:type="spellStart"/>
            <w:r w:rsidRPr="00E40B20">
              <w:rPr>
                <w:b/>
                <w:bCs/>
                <w:sz w:val="18"/>
                <w:szCs w:val="18"/>
              </w:rPr>
              <w:t>qPCR</w:t>
            </w:r>
            <w:proofErr w:type="spellEnd"/>
            <w:r>
              <w:rPr>
                <w:sz w:val="18"/>
                <w:szCs w:val="18"/>
              </w:rPr>
              <w:t xml:space="preserve"> (un pour les échantillons cutanés et un pour les échantillons sanguins) et une méthodologie d’analyse de ces tests. </w:t>
            </w:r>
          </w:p>
          <w:p w14:paraId="3E57B121" w14:textId="77777777" w:rsidR="007D0789" w:rsidRDefault="007D0789" w:rsidP="008D5E1C">
            <w:pPr>
              <w:pStyle w:val="Corpsdetexte"/>
              <w:jc w:val="both"/>
              <w:rPr>
                <w:sz w:val="18"/>
                <w:szCs w:val="18"/>
              </w:rPr>
            </w:pPr>
            <w:r>
              <w:rPr>
                <w:sz w:val="18"/>
                <w:szCs w:val="18"/>
              </w:rPr>
              <w:t xml:space="preserve">Les tests générés devront avoir une valeur prédictive positive et négative la plus proche de 100% possible sur cette cohorte de 50 patients. </w:t>
            </w:r>
          </w:p>
          <w:p w14:paraId="45330319" w14:textId="77777777" w:rsidR="007D0789" w:rsidRDefault="007D0789" w:rsidP="008D5E1C">
            <w:pPr>
              <w:adjustRightInd w:val="0"/>
              <w:jc w:val="center"/>
              <w:rPr>
                <w:sz w:val="20"/>
                <w:szCs w:val="20"/>
              </w:rPr>
            </w:pPr>
          </w:p>
        </w:tc>
        <w:tc>
          <w:tcPr>
            <w:tcW w:w="3402" w:type="dxa"/>
          </w:tcPr>
          <w:p w14:paraId="0593DD9E" w14:textId="77777777" w:rsidR="00803F94" w:rsidRDefault="00803F94" w:rsidP="008D5E1C">
            <w:pPr>
              <w:pStyle w:val="Corpsdetexte"/>
              <w:jc w:val="both"/>
              <w:rPr>
                <w:sz w:val="18"/>
                <w:szCs w:val="18"/>
              </w:rPr>
            </w:pPr>
          </w:p>
          <w:p w14:paraId="510AB431" w14:textId="27BFD67A" w:rsidR="007D0789" w:rsidRDefault="007D0789" w:rsidP="008D5E1C">
            <w:pPr>
              <w:pStyle w:val="Corpsdetexte"/>
              <w:jc w:val="both"/>
              <w:rPr>
                <w:sz w:val="18"/>
                <w:szCs w:val="18"/>
              </w:rPr>
            </w:pPr>
            <w:r>
              <w:rPr>
                <w:sz w:val="18"/>
                <w:szCs w:val="18"/>
              </w:rPr>
              <w:t xml:space="preserve">Le livrable de cette première phase comprendra un </w:t>
            </w:r>
            <w:r w:rsidRPr="00E40B20">
              <w:rPr>
                <w:b/>
                <w:bCs/>
                <w:sz w:val="18"/>
                <w:szCs w:val="18"/>
              </w:rPr>
              <w:t>descriptif technique</w:t>
            </w:r>
            <w:r>
              <w:rPr>
                <w:sz w:val="18"/>
                <w:szCs w:val="18"/>
              </w:rPr>
              <w:t xml:space="preserve"> des résultats d’analyse des </w:t>
            </w:r>
            <w:proofErr w:type="spellStart"/>
            <w:r>
              <w:rPr>
                <w:sz w:val="18"/>
                <w:szCs w:val="18"/>
              </w:rPr>
              <w:t>RNAseq</w:t>
            </w:r>
            <w:proofErr w:type="spellEnd"/>
            <w:r>
              <w:rPr>
                <w:sz w:val="18"/>
                <w:szCs w:val="18"/>
              </w:rPr>
              <w:t xml:space="preserve"> et de l’ensemble des étapes de la génération des tests RT-</w:t>
            </w:r>
            <w:proofErr w:type="spellStart"/>
            <w:r>
              <w:rPr>
                <w:sz w:val="18"/>
                <w:szCs w:val="18"/>
              </w:rPr>
              <w:t>qPCR</w:t>
            </w:r>
            <w:proofErr w:type="spellEnd"/>
            <w:r>
              <w:rPr>
                <w:sz w:val="18"/>
                <w:szCs w:val="18"/>
              </w:rPr>
              <w:t xml:space="preserve">, une </w:t>
            </w:r>
            <w:r w:rsidRPr="00E40B20">
              <w:rPr>
                <w:b/>
                <w:bCs/>
                <w:sz w:val="18"/>
                <w:szCs w:val="18"/>
              </w:rPr>
              <w:t>justification</w:t>
            </w:r>
            <w:r>
              <w:rPr>
                <w:sz w:val="18"/>
                <w:szCs w:val="18"/>
              </w:rPr>
              <w:t xml:space="preserve"> de la liste des gènes sélectionnés pour chaque test, la </w:t>
            </w:r>
            <w:r w:rsidRPr="00E40B20">
              <w:rPr>
                <w:b/>
                <w:bCs/>
                <w:sz w:val="18"/>
                <w:szCs w:val="18"/>
              </w:rPr>
              <w:t>description technique</w:t>
            </w:r>
            <w:r>
              <w:rPr>
                <w:sz w:val="18"/>
                <w:szCs w:val="18"/>
              </w:rPr>
              <w:t xml:space="preserve"> précise des tests RT-</w:t>
            </w:r>
            <w:proofErr w:type="spellStart"/>
            <w:r>
              <w:rPr>
                <w:sz w:val="18"/>
                <w:szCs w:val="18"/>
              </w:rPr>
              <w:t>qPCR</w:t>
            </w:r>
            <w:proofErr w:type="spellEnd"/>
            <w:r>
              <w:rPr>
                <w:sz w:val="18"/>
                <w:szCs w:val="18"/>
              </w:rPr>
              <w:t xml:space="preserve"> et de leur méthodologie d’analyse, et les </w:t>
            </w:r>
            <w:r w:rsidRPr="00E40B20">
              <w:rPr>
                <w:b/>
                <w:bCs/>
                <w:sz w:val="18"/>
                <w:szCs w:val="18"/>
              </w:rPr>
              <w:t>résultats</w:t>
            </w:r>
            <w:r>
              <w:rPr>
                <w:sz w:val="18"/>
                <w:szCs w:val="18"/>
              </w:rPr>
              <w:t xml:space="preserve"> des tests RT-</w:t>
            </w:r>
            <w:proofErr w:type="spellStart"/>
            <w:r>
              <w:rPr>
                <w:sz w:val="18"/>
                <w:szCs w:val="18"/>
              </w:rPr>
              <w:t>qPCR</w:t>
            </w:r>
            <w:proofErr w:type="spellEnd"/>
            <w:r>
              <w:rPr>
                <w:sz w:val="18"/>
                <w:szCs w:val="18"/>
              </w:rPr>
              <w:t xml:space="preserve"> sur la cohorte de découverte. </w:t>
            </w:r>
          </w:p>
          <w:p w14:paraId="11AC6C12" w14:textId="77777777" w:rsidR="00316699" w:rsidRDefault="00316699" w:rsidP="008D5E1C">
            <w:pPr>
              <w:pStyle w:val="Corpsdetexte"/>
              <w:jc w:val="both"/>
              <w:rPr>
                <w:sz w:val="18"/>
                <w:szCs w:val="18"/>
              </w:rPr>
            </w:pPr>
          </w:p>
          <w:p w14:paraId="22AF9B09" w14:textId="35D027BC" w:rsidR="007D0789" w:rsidRDefault="007D0789" w:rsidP="008D5E1C">
            <w:pPr>
              <w:pStyle w:val="Corpsdetexte"/>
              <w:jc w:val="both"/>
              <w:rPr>
                <w:sz w:val="18"/>
                <w:szCs w:val="18"/>
              </w:rPr>
            </w:pPr>
            <w:r>
              <w:rPr>
                <w:sz w:val="18"/>
                <w:szCs w:val="18"/>
              </w:rPr>
              <w:t>L’analyse de performance des tests comprendra au minimum les données de sensibilité, spécificité, VPP, VPN et courbe ROC.</w:t>
            </w:r>
          </w:p>
          <w:p w14:paraId="0D912E38" w14:textId="77777777" w:rsidR="00E83DEA" w:rsidRDefault="00E83DEA" w:rsidP="008D5E1C">
            <w:pPr>
              <w:pStyle w:val="Corpsdetexte"/>
              <w:jc w:val="both"/>
              <w:rPr>
                <w:sz w:val="18"/>
                <w:szCs w:val="18"/>
              </w:rPr>
            </w:pPr>
          </w:p>
          <w:p w14:paraId="45DB7CF0" w14:textId="77777777" w:rsidR="007D0789" w:rsidRDefault="007D0789" w:rsidP="008D5E1C">
            <w:pPr>
              <w:pStyle w:val="Corpsdetexte"/>
              <w:jc w:val="both"/>
              <w:rPr>
                <w:sz w:val="18"/>
                <w:szCs w:val="18"/>
              </w:rPr>
            </w:pPr>
            <w:r>
              <w:rPr>
                <w:sz w:val="18"/>
                <w:szCs w:val="18"/>
              </w:rPr>
              <w:t xml:space="preserve">Le prestataire fournira également les </w:t>
            </w:r>
            <w:r w:rsidRPr="00E40B20">
              <w:rPr>
                <w:b/>
                <w:bCs/>
                <w:sz w:val="18"/>
                <w:szCs w:val="18"/>
              </w:rPr>
              <w:t>données</w:t>
            </w:r>
            <w:r>
              <w:rPr>
                <w:sz w:val="18"/>
                <w:szCs w:val="18"/>
              </w:rPr>
              <w:t xml:space="preserve"> concernant la reproductibilité et la répétabilité des tests RT-</w:t>
            </w:r>
            <w:proofErr w:type="spellStart"/>
            <w:r>
              <w:rPr>
                <w:sz w:val="18"/>
                <w:szCs w:val="18"/>
              </w:rPr>
              <w:t>qPCR</w:t>
            </w:r>
            <w:proofErr w:type="spellEnd"/>
            <w:r>
              <w:rPr>
                <w:sz w:val="18"/>
                <w:szCs w:val="18"/>
              </w:rPr>
              <w:t xml:space="preserve"> générés.</w:t>
            </w:r>
          </w:p>
          <w:p w14:paraId="1054E6C5" w14:textId="77777777" w:rsidR="007D0789" w:rsidRDefault="007D0789" w:rsidP="008D5E1C">
            <w:pPr>
              <w:adjustRightInd w:val="0"/>
              <w:jc w:val="both"/>
              <w:rPr>
                <w:sz w:val="20"/>
                <w:szCs w:val="20"/>
              </w:rPr>
            </w:pPr>
          </w:p>
        </w:tc>
      </w:tr>
      <w:tr w:rsidR="007D0789" w14:paraId="586B9A62" w14:textId="77777777" w:rsidTr="00E40B20">
        <w:tc>
          <w:tcPr>
            <w:tcW w:w="1129" w:type="dxa"/>
          </w:tcPr>
          <w:p w14:paraId="5A9F0828" w14:textId="77777777" w:rsidR="007D0789" w:rsidRDefault="007D0789" w:rsidP="008D5E1C">
            <w:pPr>
              <w:adjustRightInd w:val="0"/>
              <w:jc w:val="center"/>
              <w:rPr>
                <w:sz w:val="20"/>
                <w:szCs w:val="20"/>
              </w:rPr>
            </w:pPr>
          </w:p>
          <w:p w14:paraId="2208BF19" w14:textId="77777777" w:rsidR="007D0789" w:rsidRDefault="007D0789" w:rsidP="008D5E1C">
            <w:pPr>
              <w:adjustRightInd w:val="0"/>
              <w:jc w:val="center"/>
              <w:rPr>
                <w:sz w:val="20"/>
                <w:szCs w:val="20"/>
              </w:rPr>
            </w:pPr>
          </w:p>
          <w:p w14:paraId="4497F062" w14:textId="77777777" w:rsidR="007D0789" w:rsidRDefault="007D0789" w:rsidP="008D5E1C">
            <w:pPr>
              <w:adjustRightInd w:val="0"/>
              <w:jc w:val="center"/>
              <w:rPr>
                <w:sz w:val="20"/>
                <w:szCs w:val="20"/>
              </w:rPr>
            </w:pPr>
          </w:p>
          <w:p w14:paraId="13EDB253" w14:textId="77777777" w:rsidR="007D0789" w:rsidRDefault="007D0789" w:rsidP="008D5E1C">
            <w:pPr>
              <w:adjustRightInd w:val="0"/>
              <w:jc w:val="center"/>
              <w:rPr>
                <w:sz w:val="20"/>
                <w:szCs w:val="20"/>
              </w:rPr>
            </w:pPr>
          </w:p>
          <w:p w14:paraId="20DEE203" w14:textId="77777777" w:rsidR="007D0789" w:rsidRDefault="007D0789" w:rsidP="008D5E1C">
            <w:pPr>
              <w:adjustRightInd w:val="0"/>
              <w:jc w:val="center"/>
              <w:rPr>
                <w:sz w:val="20"/>
                <w:szCs w:val="20"/>
              </w:rPr>
            </w:pPr>
          </w:p>
          <w:p w14:paraId="219147FC" w14:textId="77777777" w:rsidR="007D0789" w:rsidRDefault="007D0789" w:rsidP="008D5E1C">
            <w:pPr>
              <w:adjustRightInd w:val="0"/>
              <w:jc w:val="center"/>
              <w:rPr>
                <w:sz w:val="20"/>
                <w:szCs w:val="20"/>
              </w:rPr>
            </w:pPr>
          </w:p>
          <w:p w14:paraId="5D835F8B" w14:textId="77777777" w:rsidR="007D0789" w:rsidRDefault="007D0789" w:rsidP="008D5E1C">
            <w:pPr>
              <w:adjustRightInd w:val="0"/>
              <w:jc w:val="center"/>
              <w:rPr>
                <w:sz w:val="20"/>
                <w:szCs w:val="20"/>
              </w:rPr>
            </w:pPr>
          </w:p>
          <w:p w14:paraId="13F53EE6" w14:textId="77777777" w:rsidR="007D0789" w:rsidRDefault="007D0789" w:rsidP="008D5E1C">
            <w:pPr>
              <w:adjustRightInd w:val="0"/>
              <w:jc w:val="center"/>
              <w:rPr>
                <w:sz w:val="20"/>
                <w:szCs w:val="20"/>
              </w:rPr>
            </w:pPr>
            <w:r>
              <w:rPr>
                <w:sz w:val="20"/>
                <w:szCs w:val="20"/>
              </w:rPr>
              <w:t>Phase 2</w:t>
            </w:r>
          </w:p>
        </w:tc>
        <w:tc>
          <w:tcPr>
            <w:tcW w:w="5103" w:type="dxa"/>
          </w:tcPr>
          <w:p w14:paraId="49AAC1C8" w14:textId="77777777" w:rsidR="00803F94" w:rsidRDefault="00803F94" w:rsidP="008D5E1C">
            <w:pPr>
              <w:pStyle w:val="Corpsdetexte"/>
              <w:jc w:val="both"/>
              <w:rPr>
                <w:sz w:val="18"/>
                <w:szCs w:val="18"/>
              </w:rPr>
            </w:pPr>
          </w:p>
          <w:p w14:paraId="427ACA82" w14:textId="165CAFAB" w:rsidR="007D0789" w:rsidRDefault="007D0789" w:rsidP="008D5E1C">
            <w:pPr>
              <w:pStyle w:val="Corpsdetexte"/>
              <w:jc w:val="both"/>
              <w:rPr>
                <w:sz w:val="18"/>
                <w:szCs w:val="18"/>
              </w:rPr>
            </w:pPr>
            <w:r>
              <w:rPr>
                <w:sz w:val="18"/>
                <w:szCs w:val="18"/>
              </w:rPr>
              <w:t xml:space="preserve">Le </w:t>
            </w:r>
            <w:r w:rsidRPr="00E40B20">
              <w:rPr>
                <w:b/>
                <w:bCs/>
                <w:sz w:val="18"/>
                <w:szCs w:val="18"/>
              </w:rPr>
              <w:t xml:space="preserve">test </w:t>
            </w:r>
            <w:r w:rsidR="002D3133" w:rsidRPr="00E40B20">
              <w:rPr>
                <w:b/>
                <w:bCs/>
                <w:sz w:val="18"/>
                <w:szCs w:val="18"/>
              </w:rPr>
              <w:t>1</w:t>
            </w:r>
            <w:r w:rsidR="002D3133">
              <w:rPr>
                <w:sz w:val="18"/>
                <w:szCs w:val="18"/>
              </w:rPr>
              <w:t xml:space="preserve"> </w:t>
            </w:r>
            <w:r>
              <w:rPr>
                <w:sz w:val="18"/>
                <w:szCs w:val="18"/>
              </w:rPr>
              <w:t>RT-</w:t>
            </w:r>
            <w:proofErr w:type="spellStart"/>
            <w:r>
              <w:rPr>
                <w:sz w:val="18"/>
                <w:szCs w:val="18"/>
              </w:rPr>
              <w:t>qPCR</w:t>
            </w:r>
            <w:proofErr w:type="spellEnd"/>
            <w:r>
              <w:rPr>
                <w:sz w:val="18"/>
                <w:szCs w:val="18"/>
              </w:rPr>
              <w:t xml:space="preserve"> pour les échantillons tissulaires cutanés créé pendant la première phase sera testé sur une cohorte de validation, comprenant 220 échantillons d’ARN totaux extraits de bloc FFPE de 220 patients (échantillons pré-thérapeutiques avec donnée de réponse clinique au traitement par anticorps monoclonal disponible). </w:t>
            </w:r>
          </w:p>
          <w:p w14:paraId="17707104" w14:textId="77777777" w:rsidR="00803F94" w:rsidRDefault="00803F94" w:rsidP="008D5E1C">
            <w:pPr>
              <w:pStyle w:val="Corpsdetexte"/>
              <w:jc w:val="both"/>
              <w:rPr>
                <w:sz w:val="18"/>
                <w:szCs w:val="18"/>
              </w:rPr>
            </w:pPr>
          </w:p>
          <w:p w14:paraId="7BB7A59B" w14:textId="6F80330F" w:rsidR="007D0789" w:rsidRDefault="007D0789" w:rsidP="008D5E1C">
            <w:pPr>
              <w:pStyle w:val="Corpsdetexte"/>
              <w:jc w:val="both"/>
              <w:rPr>
                <w:sz w:val="18"/>
                <w:szCs w:val="18"/>
              </w:rPr>
            </w:pPr>
            <w:r>
              <w:rPr>
                <w:sz w:val="18"/>
                <w:szCs w:val="18"/>
              </w:rPr>
              <w:t>Le prestataire recevra</w:t>
            </w:r>
            <w:r w:rsidR="002D3133">
              <w:rPr>
                <w:sz w:val="18"/>
                <w:szCs w:val="18"/>
              </w:rPr>
              <w:t>, de la part du laboratoire,</w:t>
            </w:r>
            <w:r>
              <w:rPr>
                <w:sz w:val="18"/>
                <w:szCs w:val="18"/>
              </w:rPr>
              <w:t xml:space="preserve"> un échantillon d’</w:t>
            </w:r>
            <w:proofErr w:type="spellStart"/>
            <w:r>
              <w:rPr>
                <w:sz w:val="18"/>
                <w:szCs w:val="18"/>
              </w:rPr>
              <w:t>ARNtotal</w:t>
            </w:r>
            <w:proofErr w:type="spellEnd"/>
            <w:r>
              <w:rPr>
                <w:sz w:val="18"/>
                <w:szCs w:val="18"/>
              </w:rPr>
              <w:t xml:space="preserve"> extrait de bloc FFPE pour les 220 patients, ainsi que la donnée de réponse clinique pour chaque échantillon. Il réalisera sur ces échantillons le test RT-</w:t>
            </w:r>
            <w:proofErr w:type="spellStart"/>
            <w:r>
              <w:rPr>
                <w:sz w:val="18"/>
                <w:szCs w:val="18"/>
              </w:rPr>
              <w:t>qPCR</w:t>
            </w:r>
            <w:proofErr w:type="spellEnd"/>
            <w:r>
              <w:rPr>
                <w:sz w:val="18"/>
                <w:szCs w:val="18"/>
              </w:rPr>
              <w:t xml:space="preserve"> tel que validé à l’issue de la première phase.</w:t>
            </w:r>
          </w:p>
          <w:p w14:paraId="25194D92" w14:textId="77777777" w:rsidR="00803F94" w:rsidRDefault="00803F94" w:rsidP="008D5E1C">
            <w:pPr>
              <w:pStyle w:val="Corpsdetexte"/>
              <w:jc w:val="both"/>
              <w:rPr>
                <w:sz w:val="18"/>
                <w:szCs w:val="18"/>
              </w:rPr>
            </w:pPr>
          </w:p>
          <w:p w14:paraId="4F5916FB" w14:textId="6D60F1D6" w:rsidR="007D0789" w:rsidRDefault="007D0789" w:rsidP="008D5E1C">
            <w:pPr>
              <w:pStyle w:val="Corpsdetexte"/>
              <w:jc w:val="both"/>
              <w:rPr>
                <w:sz w:val="18"/>
                <w:szCs w:val="18"/>
              </w:rPr>
            </w:pPr>
            <w:r>
              <w:rPr>
                <w:sz w:val="18"/>
                <w:szCs w:val="18"/>
              </w:rPr>
              <w:t xml:space="preserve">Le prestataire </w:t>
            </w:r>
            <w:r w:rsidRPr="00E40B20">
              <w:rPr>
                <w:b/>
                <w:bCs/>
                <w:sz w:val="18"/>
                <w:szCs w:val="18"/>
              </w:rPr>
              <w:t xml:space="preserve">analysera la performance du test </w:t>
            </w:r>
            <w:r w:rsidR="00B2767B">
              <w:rPr>
                <w:b/>
                <w:bCs/>
                <w:sz w:val="18"/>
                <w:szCs w:val="18"/>
              </w:rPr>
              <w:t xml:space="preserve">1 </w:t>
            </w:r>
            <w:r w:rsidRPr="00E40B20">
              <w:rPr>
                <w:b/>
                <w:bCs/>
                <w:sz w:val="18"/>
                <w:szCs w:val="18"/>
              </w:rPr>
              <w:t>RT-</w:t>
            </w:r>
            <w:proofErr w:type="spellStart"/>
            <w:r w:rsidRPr="00E40B20">
              <w:rPr>
                <w:b/>
                <w:bCs/>
                <w:sz w:val="18"/>
                <w:szCs w:val="18"/>
              </w:rPr>
              <w:t>qPCR</w:t>
            </w:r>
            <w:proofErr w:type="spellEnd"/>
            <w:r>
              <w:rPr>
                <w:sz w:val="18"/>
                <w:szCs w:val="18"/>
              </w:rPr>
              <w:t xml:space="preserve"> dans la prédiction de réponse (par rapport à la réponse observée). </w:t>
            </w:r>
          </w:p>
          <w:p w14:paraId="27D375C6" w14:textId="77777777" w:rsidR="007D0789" w:rsidRDefault="007D0789" w:rsidP="008D5E1C">
            <w:pPr>
              <w:adjustRightInd w:val="0"/>
              <w:jc w:val="both"/>
              <w:rPr>
                <w:sz w:val="20"/>
                <w:szCs w:val="20"/>
              </w:rPr>
            </w:pPr>
          </w:p>
        </w:tc>
        <w:tc>
          <w:tcPr>
            <w:tcW w:w="3402" w:type="dxa"/>
          </w:tcPr>
          <w:p w14:paraId="3D8234A0" w14:textId="77777777" w:rsidR="00803F94" w:rsidRDefault="00803F94" w:rsidP="008D5E1C">
            <w:pPr>
              <w:pStyle w:val="Corpsdetexte"/>
              <w:jc w:val="both"/>
              <w:rPr>
                <w:sz w:val="18"/>
                <w:szCs w:val="18"/>
              </w:rPr>
            </w:pPr>
          </w:p>
          <w:p w14:paraId="7659F78E" w14:textId="55C5E197" w:rsidR="007D0789" w:rsidRDefault="007D0789" w:rsidP="008D5E1C">
            <w:pPr>
              <w:pStyle w:val="Corpsdetexte"/>
              <w:jc w:val="both"/>
              <w:rPr>
                <w:sz w:val="18"/>
                <w:szCs w:val="18"/>
              </w:rPr>
            </w:pPr>
            <w:r>
              <w:rPr>
                <w:sz w:val="18"/>
                <w:szCs w:val="18"/>
              </w:rPr>
              <w:t xml:space="preserve">Le livrable de cette deuxième phase comprendra un </w:t>
            </w:r>
            <w:r w:rsidRPr="00E40B20">
              <w:rPr>
                <w:b/>
                <w:bCs/>
                <w:sz w:val="18"/>
                <w:szCs w:val="18"/>
              </w:rPr>
              <w:t>descriptif technique</w:t>
            </w:r>
            <w:r>
              <w:rPr>
                <w:sz w:val="18"/>
                <w:szCs w:val="18"/>
              </w:rPr>
              <w:t xml:space="preserve"> des résultats </w:t>
            </w:r>
            <w:r w:rsidR="00E51A2A">
              <w:rPr>
                <w:sz w:val="18"/>
                <w:szCs w:val="18"/>
              </w:rPr>
              <w:t>du</w:t>
            </w:r>
            <w:r>
              <w:rPr>
                <w:sz w:val="18"/>
                <w:szCs w:val="18"/>
              </w:rPr>
              <w:t xml:space="preserve"> test RT-</w:t>
            </w:r>
            <w:proofErr w:type="spellStart"/>
            <w:r>
              <w:rPr>
                <w:sz w:val="18"/>
                <w:szCs w:val="18"/>
              </w:rPr>
              <w:t>qPCR</w:t>
            </w:r>
            <w:proofErr w:type="spellEnd"/>
            <w:r>
              <w:rPr>
                <w:sz w:val="18"/>
                <w:szCs w:val="18"/>
              </w:rPr>
              <w:t xml:space="preserve"> et de leur méthodologie d’analyse sur cette cohorte de validation. </w:t>
            </w:r>
          </w:p>
          <w:p w14:paraId="362C78F2" w14:textId="2CA91516" w:rsidR="00803F94" w:rsidRDefault="007D0789" w:rsidP="008D5E1C">
            <w:pPr>
              <w:pStyle w:val="Corpsdetexte"/>
              <w:jc w:val="both"/>
              <w:rPr>
                <w:sz w:val="18"/>
                <w:szCs w:val="18"/>
              </w:rPr>
            </w:pPr>
            <w:r>
              <w:rPr>
                <w:sz w:val="18"/>
                <w:szCs w:val="18"/>
              </w:rPr>
              <w:t>Tout ajustement du test RT-</w:t>
            </w:r>
            <w:proofErr w:type="spellStart"/>
            <w:r>
              <w:rPr>
                <w:sz w:val="18"/>
                <w:szCs w:val="18"/>
              </w:rPr>
              <w:t>qPCR</w:t>
            </w:r>
            <w:proofErr w:type="spellEnd"/>
            <w:r>
              <w:rPr>
                <w:sz w:val="18"/>
                <w:szCs w:val="18"/>
              </w:rPr>
              <w:t xml:space="preserve"> lié au type d’échantillon de cette cohorte de validation (FFPE vs tissu congelé dans la première phase) devra être accompagné d’une </w:t>
            </w:r>
            <w:r w:rsidRPr="00E40B20">
              <w:rPr>
                <w:b/>
                <w:bCs/>
                <w:sz w:val="18"/>
                <w:szCs w:val="18"/>
              </w:rPr>
              <w:t>analyse complète</w:t>
            </w:r>
            <w:r>
              <w:rPr>
                <w:sz w:val="18"/>
                <w:szCs w:val="18"/>
              </w:rPr>
              <w:t xml:space="preserve"> du test RT-</w:t>
            </w:r>
            <w:proofErr w:type="spellStart"/>
            <w:r>
              <w:rPr>
                <w:sz w:val="18"/>
                <w:szCs w:val="18"/>
              </w:rPr>
              <w:t>qPCR</w:t>
            </w:r>
            <w:proofErr w:type="spellEnd"/>
            <w:r>
              <w:rPr>
                <w:sz w:val="18"/>
                <w:szCs w:val="18"/>
              </w:rPr>
              <w:t xml:space="preserve"> modifié sur la cohorte initiale de découverte. </w:t>
            </w:r>
          </w:p>
          <w:p w14:paraId="6D9AC435" w14:textId="77777777" w:rsidR="00803F94" w:rsidRDefault="00803F94" w:rsidP="008D5E1C">
            <w:pPr>
              <w:pStyle w:val="Corpsdetexte"/>
              <w:jc w:val="both"/>
              <w:rPr>
                <w:sz w:val="18"/>
                <w:szCs w:val="18"/>
              </w:rPr>
            </w:pPr>
          </w:p>
          <w:p w14:paraId="2DA856D2" w14:textId="77777777" w:rsidR="007D0789" w:rsidRDefault="007D0789" w:rsidP="008D5E1C">
            <w:pPr>
              <w:pStyle w:val="Corpsdetexte"/>
              <w:jc w:val="both"/>
              <w:rPr>
                <w:sz w:val="18"/>
                <w:szCs w:val="18"/>
              </w:rPr>
            </w:pPr>
            <w:r>
              <w:rPr>
                <w:sz w:val="18"/>
                <w:szCs w:val="18"/>
              </w:rPr>
              <w:t>L’analyse de performance des tests comprendra au minimum les données de sensibilité, spécificité, VPP, VPN et courbe ROC.</w:t>
            </w:r>
          </w:p>
          <w:p w14:paraId="2E178C3C" w14:textId="77777777" w:rsidR="007D0789" w:rsidRDefault="007D0789" w:rsidP="008D5E1C">
            <w:pPr>
              <w:adjustRightInd w:val="0"/>
              <w:jc w:val="both"/>
              <w:rPr>
                <w:sz w:val="20"/>
                <w:szCs w:val="20"/>
              </w:rPr>
            </w:pPr>
          </w:p>
        </w:tc>
      </w:tr>
      <w:tr w:rsidR="007D0789" w14:paraId="46013E36" w14:textId="77777777" w:rsidTr="00E40B20">
        <w:tc>
          <w:tcPr>
            <w:tcW w:w="1129" w:type="dxa"/>
          </w:tcPr>
          <w:p w14:paraId="330E9178" w14:textId="77777777" w:rsidR="007D0789" w:rsidRDefault="007D0789" w:rsidP="008D5E1C">
            <w:pPr>
              <w:adjustRightInd w:val="0"/>
              <w:jc w:val="center"/>
              <w:rPr>
                <w:sz w:val="20"/>
                <w:szCs w:val="20"/>
              </w:rPr>
            </w:pPr>
          </w:p>
          <w:p w14:paraId="50EF89B3" w14:textId="77777777" w:rsidR="007D0789" w:rsidRDefault="007D0789" w:rsidP="008D5E1C">
            <w:pPr>
              <w:adjustRightInd w:val="0"/>
              <w:jc w:val="center"/>
              <w:rPr>
                <w:sz w:val="20"/>
                <w:szCs w:val="20"/>
              </w:rPr>
            </w:pPr>
          </w:p>
          <w:p w14:paraId="10828174" w14:textId="77777777" w:rsidR="007D0789" w:rsidRDefault="007D0789" w:rsidP="008D5E1C">
            <w:pPr>
              <w:adjustRightInd w:val="0"/>
              <w:jc w:val="center"/>
              <w:rPr>
                <w:sz w:val="20"/>
                <w:szCs w:val="20"/>
              </w:rPr>
            </w:pPr>
          </w:p>
          <w:p w14:paraId="79AD086B" w14:textId="77777777" w:rsidR="007D0789" w:rsidRDefault="007D0789" w:rsidP="008D5E1C">
            <w:pPr>
              <w:adjustRightInd w:val="0"/>
              <w:jc w:val="center"/>
              <w:rPr>
                <w:sz w:val="20"/>
                <w:szCs w:val="20"/>
              </w:rPr>
            </w:pPr>
          </w:p>
          <w:p w14:paraId="7E28E36F" w14:textId="77777777" w:rsidR="007D0789" w:rsidRDefault="007D0789" w:rsidP="008D5E1C">
            <w:pPr>
              <w:adjustRightInd w:val="0"/>
              <w:jc w:val="center"/>
              <w:rPr>
                <w:sz w:val="20"/>
                <w:szCs w:val="20"/>
              </w:rPr>
            </w:pPr>
          </w:p>
          <w:p w14:paraId="01AA0F31" w14:textId="77777777" w:rsidR="007D0789" w:rsidRDefault="007D0789" w:rsidP="008D5E1C">
            <w:pPr>
              <w:adjustRightInd w:val="0"/>
              <w:jc w:val="center"/>
              <w:rPr>
                <w:sz w:val="20"/>
                <w:szCs w:val="20"/>
              </w:rPr>
            </w:pPr>
          </w:p>
          <w:p w14:paraId="741573A2" w14:textId="77777777" w:rsidR="007D0789" w:rsidRDefault="007D0789" w:rsidP="008D5E1C">
            <w:pPr>
              <w:adjustRightInd w:val="0"/>
              <w:jc w:val="center"/>
              <w:rPr>
                <w:sz w:val="20"/>
                <w:szCs w:val="20"/>
              </w:rPr>
            </w:pPr>
          </w:p>
          <w:p w14:paraId="76020DD4" w14:textId="77777777" w:rsidR="007D0789" w:rsidRDefault="007D0789" w:rsidP="008D5E1C">
            <w:pPr>
              <w:adjustRightInd w:val="0"/>
              <w:jc w:val="center"/>
              <w:rPr>
                <w:sz w:val="20"/>
                <w:szCs w:val="20"/>
              </w:rPr>
            </w:pPr>
          </w:p>
          <w:p w14:paraId="47D96CAF" w14:textId="77777777" w:rsidR="007D0789" w:rsidRDefault="007D0789" w:rsidP="008D5E1C">
            <w:pPr>
              <w:adjustRightInd w:val="0"/>
              <w:jc w:val="center"/>
              <w:rPr>
                <w:sz w:val="20"/>
                <w:szCs w:val="20"/>
              </w:rPr>
            </w:pPr>
          </w:p>
          <w:p w14:paraId="7B2B5A59" w14:textId="77777777" w:rsidR="007D0789" w:rsidRDefault="007D0789" w:rsidP="008D5E1C">
            <w:pPr>
              <w:adjustRightInd w:val="0"/>
              <w:jc w:val="center"/>
              <w:rPr>
                <w:sz w:val="20"/>
                <w:szCs w:val="20"/>
              </w:rPr>
            </w:pPr>
            <w:r>
              <w:rPr>
                <w:sz w:val="20"/>
                <w:szCs w:val="20"/>
              </w:rPr>
              <w:t>Phase 3</w:t>
            </w:r>
          </w:p>
        </w:tc>
        <w:tc>
          <w:tcPr>
            <w:tcW w:w="5103" w:type="dxa"/>
          </w:tcPr>
          <w:p w14:paraId="25F0B700" w14:textId="77777777" w:rsidR="00803F94" w:rsidRDefault="00803F94" w:rsidP="008D5E1C">
            <w:pPr>
              <w:pStyle w:val="Corpsdetexte"/>
              <w:jc w:val="both"/>
              <w:rPr>
                <w:sz w:val="18"/>
                <w:szCs w:val="18"/>
              </w:rPr>
            </w:pPr>
          </w:p>
          <w:p w14:paraId="4936144C" w14:textId="6384A849" w:rsidR="007D0789" w:rsidRDefault="007D0789" w:rsidP="008D5E1C">
            <w:pPr>
              <w:pStyle w:val="Corpsdetexte"/>
              <w:jc w:val="both"/>
              <w:rPr>
                <w:sz w:val="18"/>
                <w:szCs w:val="18"/>
              </w:rPr>
            </w:pPr>
            <w:r>
              <w:rPr>
                <w:sz w:val="18"/>
                <w:szCs w:val="18"/>
              </w:rPr>
              <w:t>Le test RT-</w:t>
            </w:r>
            <w:proofErr w:type="spellStart"/>
            <w:r>
              <w:rPr>
                <w:sz w:val="18"/>
                <w:szCs w:val="18"/>
              </w:rPr>
              <w:t>qPCR</w:t>
            </w:r>
            <w:proofErr w:type="spellEnd"/>
            <w:r>
              <w:rPr>
                <w:sz w:val="18"/>
                <w:szCs w:val="18"/>
              </w:rPr>
              <w:t xml:space="preserve"> pour les échantillons tissulaires cutanés et le test RT-</w:t>
            </w:r>
            <w:proofErr w:type="spellStart"/>
            <w:r>
              <w:rPr>
                <w:sz w:val="18"/>
                <w:szCs w:val="18"/>
              </w:rPr>
              <w:t>qPCR</w:t>
            </w:r>
            <w:proofErr w:type="spellEnd"/>
            <w:r>
              <w:rPr>
                <w:sz w:val="18"/>
                <w:szCs w:val="18"/>
              </w:rPr>
              <w:t xml:space="preserve"> pour les échantillons sanguins créés pendant la première phase seront réalisés sur une cohorte d’échantillons cutanés et sanguins de 30 patients, dans le cadre des analyses translationnelles ancillaires d’un essai thérapeutique de phase </w:t>
            </w:r>
            <w:r w:rsidR="005F5B46">
              <w:rPr>
                <w:sz w:val="18"/>
                <w:szCs w:val="18"/>
              </w:rPr>
              <w:t>1</w:t>
            </w:r>
            <w:r>
              <w:rPr>
                <w:sz w:val="18"/>
                <w:szCs w:val="18"/>
              </w:rPr>
              <w:t xml:space="preserve"> réalisé dans le cadre du RHU SPRINT, testant un nouvel anticorps monoclonal pour le traitement des lymphomes T cutanés.</w:t>
            </w:r>
          </w:p>
          <w:p w14:paraId="3AB58D23" w14:textId="77777777" w:rsidR="007D0789" w:rsidRDefault="007D0789" w:rsidP="008D5E1C">
            <w:pPr>
              <w:pStyle w:val="Corpsdetexte"/>
              <w:jc w:val="both"/>
              <w:rPr>
                <w:sz w:val="18"/>
                <w:szCs w:val="18"/>
              </w:rPr>
            </w:pPr>
            <w:r>
              <w:rPr>
                <w:sz w:val="18"/>
                <w:szCs w:val="18"/>
              </w:rPr>
              <w:t xml:space="preserve"> </w:t>
            </w:r>
          </w:p>
          <w:p w14:paraId="61F45646" w14:textId="3DDC4DF2" w:rsidR="007D0789" w:rsidRDefault="007D0789" w:rsidP="008D5E1C">
            <w:pPr>
              <w:pStyle w:val="Corpsdetexte"/>
              <w:jc w:val="both"/>
              <w:rPr>
                <w:sz w:val="18"/>
                <w:szCs w:val="18"/>
              </w:rPr>
            </w:pPr>
            <w:r>
              <w:rPr>
                <w:sz w:val="18"/>
                <w:szCs w:val="18"/>
              </w:rPr>
              <w:t>Le prestataire recevra</w:t>
            </w:r>
            <w:r w:rsidR="002D3133">
              <w:rPr>
                <w:sz w:val="18"/>
                <w:szCs w:val="18"/>
              </w:rPr>
              <w:t>, de la part du laboratoire,</w:t>
            </w:r>
            <w:r>
              <w:rPr>
                <w:sz w:val="18"/>
                <w:szCs w:val="18"/>
              </w:rPr>
              <w:t xml:space="preserve"> un échantillon d’ARN total extrait de bloc FFPE (biopsie cutanée) et un échantillon d’ARN total extrait du sang, prélevé à </w:t>
            </w:r>
            <w:proofErr w:type="spellStart"/>
            <w:r>
              <w:rPr>
                <w:sz w:val="18"/>
                <w:szCs w:val="18"/>
              </w:rPr>
              <w:t>baseline</w:t>
            </w:r>
            <w:proofErr w:type="spellEnd"/>
            <w:r>
              <w:rPr>
                <w:sz w:val="18"/>
                <w:szCs w:val="18"/>
              </w:rPr>
              <w:t>, pour chacun des 30 patients.</w:t>
            </w:r>
          </w:p>
          <w:p w14:paraId="759E9E1B" w14:textId="77777777" w:rsidR="007D0789" w:rsidRDefault="007D0789" w:rsidP="008D5E1C">
            <w:pPr>
              <w:pStyle w:val="Corpsdetexte"/>
              <w:jc w:val="both"/>
              <w:rPr>
                <w:sz w:val="18"/>
                <w:szCs w:val="18"/>
              </w:rPr>
            </w:pPr>
          </w:p>
          <w:p w14:paraId="61247A7A" w14:textId="45EE411C" w:rsidR="007D0789" w:rsidRDefault="007D0789" w:rsidP="008D5E1C">
            <w:pPr>
              <w:pStyle w:val="Corpsdetexte"/>
              <w:jc w:val="both"/>
              <w:rPr>
                <w:sz w:val="18"/>
                <w:szCs w:val="18"/>
              </w:rPr>
            </w:pPr>
            <w:r>
              <w:rPr>
                <w:sz w:val="18"/>
                <w:szCs w:val="18"/>
              </w:rPr>
              <w:t xml:space="preserve">Le prestataire </w:t>
            </w:r>
            <w:r w:rsidRPr="00E40B20">
              <w:rPr>
                <w:b/>
                <w:bCs/>
                <w:sz w:val="18"/>
                <w:szCs w:val="18"/>
              </w:rPr>
              <w:t>analysera la performance des 2 tests RT-</w:t>
            </w:r>
            <w:proofErr w:type="spellStart"/>
            <w:r w:rsidRPr="00E40B20">
              <w:rPr>
                <w:b/>
                <w:bCs/>
                <w:sz w:val="18"/>
                <w:szCs w:val="18"/>
              </w:rPr>
              <w:t>qPCR</w:t>
            </w:r>
            <w:proofErr w:type="spellEnd"/>
            <w:r>
              <w:rPr>
                <w:sz w:val="18"/>
                <w:szCs w:val="18"/>
              </w:rPr>
              <w:t xml:space="preserve"> (cutané et sanguin) dans la prédiction de réponse (par rapport à la réponse observée). </w:t>
            </w:r>
          </w:p>
          <w:p w14:paraId="4F7B8026" w14:textId="77777777" w:rsidR="007D0789" w:rsidRDefault="007D0789" w:rsidP="008D5E1C">
            <w:pPr>
              <w:adjustRightInd w:val="0"/>
              <w:jc w:val="both"/>
              <w:rPr>
                <w:sz w:val="20"/>
                <w:szCs w:val="20"/>
              </w:rPr>
            </w:pPr>
          </w:p>
        </w:tc>
        <w:tc>
          <w:tcPr>
            <w:tcW w:w="3402" w:type="dxa"/>
          </w:tcPr>
          <w:p w14:paraId="5E17D115" w14:textId="77777777" w:rsidR="00803F94" w:rsidRDefault="00803F94" w:rsidP="008D5E1C">
            <w:pPr>
              <w:pStyle w:val="Corpsdetexte"/>
              <w:jc w:val="both"/>
              <w:rPr>
                <w:sz w:val="18"/>
                <w:szCs w:val="18"/>
              </w:rPr>
            </w:pPr>
          </w:p>
          <w:p w14:paraId="03FEB44B" w14:textId="1EA94063" w:rsidR="00803F94" w:rsidRDefault="007D0789" w:rsidP="008D5E1C">
            <w:pPr>
              <w:pStyle w:val="Corpsdetexte"/>
              <w:jc w:val="both"/>
              <w:rPr>
                <w:sz w:val="18"/>
                <w:szCs w:val="18"/>
              </w:rPr>
            </w:pPr>
            <w:r>
              <w:rPr>
                <w:sz w:val="18"/>
                <w:szCs w:val="18"/>
              </w:rPr>
              <w:t xml:space="preserve">Le livrable de cette troisième phase comprendra un </w:t>
            </w:r>
            <w:r w:rsidRPr="00E40B20">
              <w:rPr>
                <w:b/>
                <w:bCs/>
                <w:sz w:val="18"/>
                <w:szCs w:val="18"/>
              </w:rPr>
              <w:t>descriptif technique</w:t>
            </w:r>
            <w:r>
              <w:rPr>
                <w:sz w:val="18"/>
                <w:szCs w:val="18"/>
              </w:rPr>
              <w:t xml:space="preserve"> des résultats des tests RT-</w:t>
            </w:r>
            <w:proofErr w:type="spellStart"/>
            <w:r>
              <w:rPr>
                <w:sz w:val="18"/>
                <w:szCs w:val="18"/>
              </w:rPr>
              <w:t>qPCR</w:t>
            </w:r>
            <w:proofErr w:type="spellEnd"/>
            <w:r>
              <w:rPr>
                <w:sz w:val="18"/>
                <w:szCs w:val="18"/>
              </w:rPr>
              <w:t xml:space="preserve"> et de leur méthodologie d’analyse sur cette cohorte « essai thérapeutique ».</w:t>
            </w:r>
            <w:r w:rsidRPr="00A60A46">
              <w:rPr>
                <w:sz w:val="18"/>
                <w:szCs w:val="18"/>
              </w:rPr>
              <w:t xml:space="preserve"> </w:t>
            </w:r>
          </w:p>
          <w:p w14:paraId="787444BB" w14:textId="77777777" w:rsidR="00803F94" w:rsidRDefault="00803F94" w:rsidP="008D5E1C">
            <w:pPr>
              <w:pStyle w:val="Corpsdetexte"/>
              <w:jc w:val="both"/>
              <w:rPr>
                <w:sz w:val="18"/>
                <w:szCs w:val="18"/>
              </w:rPr>
            </w:pPr>
          </w:p>
          <w:p w14:paraId="4FF005E0" w14:textId="5D57480F" w:rsidR="007D0789" w:rsidRDefault="007D0789" w:rsidP="008D5E1C">
            <w:pPr>
              <w:pStyle w:val="Corpsdetexte"/>
              <w:jc w:val="both"/>
              <w:rPr>
                <w:sz w:val="18"/>
                <w:szCs w:val="18"/>
              </w:rPr>
            </w:pPr>
            <w:r>
              <w:rPr>
                <w:sz w:val="18"/>
                <w:szCs w:val="18"/>
              </w:rPr>
              <w:t>L’analyse de performance des tests comprendra au minimum les données de sensibilité, spécificité, VPP, VPN et courbe ROC.</w:t>
            </w:r>
          </w:p>
          <w:p w14:paraId="461E3492" w14:textId="77777777" w:rsidR="007D0789" w:rsidRPr="00863DCB" w:rsidRDefault="007D0789" w:rsidP="008D5E1C">
            <w:pPr>
              <w:pStyle w:val="Corpsdetexte"/>
              <w:jc w:val="both"/>
            </w:pPr>
          </w:p>
          <w:p w14:paraId="0FD3A8D9" w14:textId="77777777" w:rsidR="007D0789" w:rsidRDefault="007D0789" w:rsidP="008D5E1C">
            <w:pPr>
              <w:adjustRightInd w:val="0"/>
              <w:jc w:val="both"/>
              <w:rPr>
                <w:sz w:val="20"/>
                <w:szCs w:val="20"/>
              </w:rPr>
            </w:pPr>
          </w:p>
        </w:tc>
      </w:tr>
    </w:tbl>
    <w:p w14:paraId="765B0694" w14:textId="77777777" w:rsidR="006E1347" w:rsidRPr="00536AE7" w:rsidRDefault="006E1347" w:rsidP="004F5942">
      <w:pPr>
        <w:pStyle w:val="Corpsdetexte"/>
        <w:spacing w:before="7"/>
        <w:jc w:val="both"/>
        <w:rPr>
          <w:sz w:val="18"/>
          <w:szCs w:val="18"/>
        </w:rPr>
      </w:pPr>
    </w:p>
    <w:p w14:paraId="4FF47E16" w14:textId="77777777" w:rsidR="00D7060A" w:rsidRDefault="00D7060A" w:rsidP="00D7060A">
      <w:pPr>
        <w:jc w:val="both"/>
        <w:rPr>
          <w:sz w:val="20"/>
          <w:szCs w:val="20"/>
        </w:rPr>
      </w:pPr>
    </w:p>
    <w:p w14:paraId="416DF1DE" w14:textId="347621AE" w:rsidR="00D7060A" w:rsidRPr="00863DCB" w:rsidRDefault="00D7060A" w:rsidP="00D7060A">
      <w:pPr>
        <w:jc w:val="both"/>
        <w:rPr>
          <w:sz w:val="20"/>
          <w:szCs w:val="20"/>
        </w:rPr>
      </w:pPr>
      <w:r w:rsidRPr="00863DCB">
        <w:rPr>
          <w:sz w:val="20"/>
          <w:szCs w:val="20"/>
        </w:rPr>
        <w:t xml:space="preserve">Pendant la 2ème et la 3ème phase, le prestataire devra collaborer avec </w:t>
      </w:r>
      <w:r w:rsidR="002D3133">
        <w:rPr>
          <w:sz w:val="20"/>
          <w:szCs w:val="20"/>
        </w:rPr>
        <w:t xml:space="preserve">le chercheur responsable, et le personnel </w:t>
      </w:r>
      <w:r w:rsidRPr="00863DCB">
        <w:rPr>
          <w:sz w:val="20"/>
          <w:szCs w:val="20"/>
        </w:rPr>
        <w:t>du projet au sein de l’établissement Université Paris Cité pour toute demande d’information liée aux tests RT-</w:t>
      </w:r>
      <w:proofErr w:type="spellStart"/>
      <w:r w:rsidRPr="00863DCB">
        <w:rPr>
          <w:sz w:val="20"/>
          <w:szCs w:val="20"/>
        </w:rPr>
        <w:t>qPCR</w:t>
      </w:r>
      <w:proofErr w:type="spellEnd"/>
      <w:r w:rsidRPr="00863DCB">
        <w:rPr>
          <w:sz w:val="20"/>
          <w:szCs w:val="20"/>
        </w:rPr>
        <w:t>, aux potentielles demandes de brevet par les responsables scientifiques et aux potentielles publications scientifiques en lien avec les tests RT-</w:t>
      </w:r>
      <w:proofErr w:type="spellStart"/>
      <w:r w:rsidRPr="00863DCB">
        <w:rPr>
          <w:sz w:val="20"/>
          <w:szCs w:val="20"/>
        </w:rPr>
        <w:t>qPCR</w:t>
      </w:r>
      <w:proofErr w:type="spellEnd"/>
      <w:r w:rsidRPr="00863DCB">
        <w:rPr>
          <w:sz w:val="20"/>
          <w:szCs w:val="20"/>
        </w:rPr>
        <w:t> :</w:t>
      </w:r>
      <w:r w:rsidR="00071B04">
        <w:rPr>
          <w:sz w:val="20"/>
          <w:szCs w:val="20"/>
        </w:rPr>
        <w:t xml:space="preserve"> </w:t>
      </w:r>
    </w:p>
    <w:p w14:paraId="31E4A74B" w14:textId="48B9278E" w:rsidR="00D7060A" w:rsidRPr="00863DCB" w:rsidRDefault="00D7060A" w:rsidP="00D7060A">
      <w:pPr>
        <w:jc w:val="both"/>
        <w:rPr>
          <w:sz w:val="20"/>
          <w:szCs w:val="20"/>
        </w:rPr>
      </w:pPr>
      <w:r w:rsidRPr="00863DCB">
        <w:rPr>
          <w:sz w:val="20"/>
          <w:szCs w:val="20"/>
        </w:rPr>
        <w:t xml:space="preserve">- </w:t>
      </w:r>
      <w:r w:rsidR="00F573C5">
        <w:rPr>
          <w:sz w:val="20"/>
          <w:szCs w:val="20"/>
        </w:rPr>
        <w:t xml:space="preserve"> </w:t>
      </w:r>
      <w:r w:rsidRPr="00863DCB">
        <w:rPr>
          <w:sz w:val="20"/>
          <w:szCs w:val="20"/>
        </w:rPr>
        <w:t>aide à la rédaction</w:t>
      </w:r>
    </w:p>
    <w:p w14:paraId="4749BE39" w14:textId="1F99BD37" w:rsidR="002F78CF" w:rsidRDefault="00D7060A" w:rsidP="00D7060A">
      <w:pPr>
        <w:jc w:val="both"/>
        <w:rPr>
          <w:sz w:val="20"/>
          <w:szCs w:val="20"/>
        </w:rPr>
      </w:pPr>
      <w:r w:rsidRPr="00863DCB">
        <w:rPr>
          <w:sz w:val="20"/>
          <w:szCs w:val="20"/>
        </w:rPr>
        <w:t>-</w:t>
      </w:r>
      <w:r w:rsidR="00F573C5">
        <w:rPr>
          <w:sz w:val="20"/>
          <w:szCs w:val="20"/>
        </w:rPr>
        <w:t xml:space="preserve"> </w:t>
      </w:r>
      <w:r w:rsidRPr="00863DCB">
        <w:rPr>
          <w:sz w:val="20"/>
          <w:szCs w:val="20"/>
        </w:rPr>
        <w:t>réponse aux sollicitations des responsables scientifiques concernant les détails techniques, d’analyse statistique ou de génération de figure en lien avec les tests RT-</w:t>
      </w:r>
      <w:proofErr w:type="spellStart"/>
      <w:r w:rsidR="004473BF" w:rsidRPr="00863DCB">
        <w:rPr>
          <w:sz w:val="20"/>
          <w:szCs w:val="20"/>
        </w:rPr>
        <w:t>Qpcr</w:t>
      </w:r>
      <w:proofErr w:type="spellEnd"/>
      <w:r w:rsidR="004473BF">
        <w:rPr>
          <w:sz w:val="20"/>
          <w:szCs w:val="20"/>
        </w:rPr>
        <w:t>.</w:t>
      </w:r>
    </w:p>
    <w:p w14:paraId="67FC98A8" w14:textId="77777777" w:rsidR="004473BF" w:rsidRDefault="004473BF" w:rsidP="00D7060A">
      <w:pPr>
        <w:jc w:val="both"/>
        <w:rPr>
          <w:sz w:val="20"/>
          <w:szCs w:val="20"/>
        </w:rPr>
      </w:pPr>
    </w:p>
    <w:p w14:paraId="5155D121" w14:textId="60794F47" w:rsidR="005147FC" w:rsidRDefault="002D3133">
      <w:pPr>
        <w:pStyle w:val="Corpsdetexte"/>
        <w:spacing w:before="8"/>
        <w:jc w:val="both"/>
        <w:rPr>
          <w:sz w:val="20"/>
          <w:szCs w:val="20"/>
        </w:rPr>
      </w:pPr>
      <w:r>
        <w:rPr>
          <w:sz w:val="20"/>
          <w:szCs w:val="20"/>
        </w:rPr>
        <w:lastRenderedPageBreak/>
        <w:t xml:space="preserve">Ces différents échanges pourront se faire par mail, ou par réunion en visioconférence, ou en présentiel si le sujet l’exige. </w:t>
      </w:r>
    </w:p>
    <w:p w14:paraId="28E3465D" w14:textId="77777777" w:rsidR="004473BF" w:rsidRPr="00E40B20" w:rsidRDefault="004473BF">
      <w:pPr>
        <w:pStyle w:val="Corpsdetexte"/>
        <w:spacing w:before="8"/>
        <w:jc w:val="both"/>
        <w:rPr>
          <w:sz w:val="20"/>
          <w:szCs w:val="20"/>
        </w:rPr>
      </w:pPr>
    </w:p>
    <w:p w14:paraId="3F544FBB" w14:textId="77777777" w:rsidR="00C543BA" w:rsidRPr="004F5942" w:rsidRDefault="00C543BA" w:rsidP="004F5942">
      <w:pPr>
        <w:pStyle w:val="Corpsdetexte"/>
        <w:spacing w:before="8"/>
        <w:jc w:val="both"/>
        <w:rPr>
          <w:sz w:val="18"/>
          <w:szCs w:val="18"/>
        </w:rPr>
      </w:pPr>
    </w:p>
    <w:p w14:paraId="208399AB" w14:textId="19C3E494" w:rsidR="002D617F" w:rsidRPr="004F5942" w:rsidRDefault="002D617F" w:rsidP="004F5942">
      <w:pPr>
        <w:pStyle w:val="Titre5"/>
        <w:numPr>
          <w:ilvl w:val="1"/>
          <w:numId w:val="29"/>
        </w:numPr>
        <w:jc w:val="both"/>
      </w:pPr>
      <w:r w:rsidRPr="004F5942">
        <w:t>Conditions d’exécution</w:t>
      </w:r>
    </w:p>
    <w:p w14:paraId="73AAFBB3" w14:textId="77777777" w:rsidR="002D617F" w:rsidRPr="004F5942" w:rsidRDefault="002D617F" w:rsidP="004F5942">
      <w:pPr>
        <w:adjustRightInd w:val="0"/>
        <w:jc w:val="both"/>
        <w:rPr>
          <w:sz w:val="20"/>
          <w:szCs w:val="20"/>
        </w:rPr>
      </w:pPr>
    </w:p>
    <w:p w14:paraId="01870648" w14:textId="1CAB41C8" w:rsidR="002D617F" w:rsidRPr="004F5942" w:rsidRDefault="002D617F" w:rsidP="004F5942">
      <w:pPr>
        <w:spacing w:after="120"/>
        <w:jc w:val="both"/>
        <w:rPr>
          <w:sz w:val="20"/>
          <w:szCs w:val="20"/>
        </w:rPr>
      </w:pPr>
      <w:r w:rsidRPr="004F5942">
        <w:rPr>
          <w:sz w:val="20"/>
          <w:szCs w:val="20"/>
        </w:rPr>
        <w:t xml:space="preserve">Les prestations objet du présent marché </w:t>
      </w:r>
      <w:r w:rsidR="00184271">
        <w:rPr>
          <w:sz w:val="20"/>
          <w:szCs w:val="20"/>
        </w:rPr>
        <w:t>doivent</w:t>
      </w:r>
      <w:r w:rsidR="00184271" w:rsidRPr="004F5942">
        <w:rPr>
          <w:sz w:val="20"/>
          <w:szCs w:val="20"/>
        </w:rPr>
        <w:t xml:space="preserve"> </w:t>
      </w:r>
      <w:r w:rsidRPr="004F5942">
        <w:rPr>
          <w:sz w:val="20"/>
          <w:szCs w:val="20"/>
        </w:rPr>
        <w:t xml:space="preserve">être livrées/exécutées à l’adresse suivante : </w:t>
      </w:r>
    </w:p>
    <w:p w14:paraId="7F6C315F" w14:textId="122A928C" w:rsidR="006337E1" w:rsidRDefault="00322FD0" w:rsidP="004F5942">
      <w:pPr>
        <w:shd w:val="clear" w:color="auto" w:fill="FFFFFF"/>
        <w:spacing w:before="100" w:beforeAutospacing="1" w:after="100" w:afterAutospacing="1"/>
        <w:jc w:val="both"/>
        <w:rPr>
          <w:b/>
          <w:noProof/>
          <w:sz w:val="18"/>
          <w:szCs w:val="18"/>
        </w:rPr>
      </w:pPr>
      <w:r>
        <w:rPr>
          <w:b/>
          <w:noProof/>
          <w:sz w:val="18"/>
          <w:szCs w:val="18"/>
        </w:rPr>
        <w:t xml:space="preserve">INSERM U976, </w:t>
      </w:r>
      <w:r w:rsidR="006337E1">
        <w:rPr>
          <w:b/>
          <w:noProof/>
          <w:sz w:val="18"/>
          <w:szCs w:val="18"/>
        </w:rPr>
        <w:t xml:space="preserve">Hôpital St-Louis, Service de dermatologie, </w:t>
      </w:r>
      <w:r>
        <w:rPr>
          <w:b/>
          <w:noProof/>
          <w:sz w:val="18"/>
          <w:szCs w:val="18"/>
        </w:rPr>
        <w:t xml:space="preserve">1 avenue Claude Vellefaux  75010 </w:t>
      </w:r>
      <w:r w:rsidR="006337E1">
        <w:rPr>
          <w:b/>
          <w:noProof/>
          <w:sz w:val="18"/>
          <w:szCs w:val="18"/>
        </w:rPr>
        <w:t>Paris.</w:t>
      </w:r>
    </w:p>
    <w:p w14:paraId="60A54753" w14:textId="77777777" w:rsidR="002D617F" w:rsidRPr="004F5942" w:rsidRDefault="002D617F" w:rsidP="004F5942">
      <w:pPr>
        <w:jc w:val="both"/>
        <w:rPr>
          <w:i/>
        </w:rPr>
      </w:pPr>
    </w:p>
    <w:p w14:paraId="3FAE167E" w14:textId="77777777" w:rsidR="002D617F" w:rsidRPr="004F5942" w:rsidRDefault="002D617F" w:rsidP="00F73BFB">
      <w:pPr>
        <w:pStyle w:val="Titre2"/>
        <w:rPr>
          <w:i/>
        </w:rPr>
      </w:pPr>
      <w:bookmarkStart w:id="4" w:name="_Toc198816687"/>
      <w:r w:rsidRPr="004F5942">
        <w:t>Durée et délai d’exécution du marché</w:t>
      </w:r>
      <w:bookmarkEnd w:id="4"/>
      <w:r w:rsidRPr="004F5942">
        <w:t xml:space="preserve">  </w:t>
      </w:r>
    </w:p>
    <w:p w14:paraId="14A1A35D" w14:textId="77777777" w:rsidR="002D617F" w:rsidRPr="00000120" w:rsidRDefault="002D617F" w:rsidP="004F5942">
      <w:pPr>
        <w:adjustRightInd w:val="0"/>
        <w:jc w:val="both"/>
        <w:rPr>
          <w:b/>
          <w:u w:val="single"/>
          <w:lang w:bidi="fr-FR"/>
        </w:rPr>
      </w:pPr>
    </w:p>
    <w:p w14:paraId="1804D41F" w14:textId="79DCF30B" w:rsidR="007875A9" w:rsidRDefault="002D617F" w:rsidP="004F5942">
      <w:pPr>
        <w:adjustRightInd w:val="0"/>
        <w:jc w:val="both"/>
        <w:rPr>
          <w:sz w:val="20"/>
          <w:szCs w:val="20"/>
        </w:rPr>
      </w:pPr>
      <w:r w:rsidRPr="004F5942">
        <w:rPr>
          <w:sz w:val="20"/>
          <w:szCs w:val="20"/>
        </w:rPr>
        <w:t xml:space="preserve">Le présent marché prend effet à compter de sa notification au titulaire pour </w:t>
      </w:r>
      <w:r w:rsidR="00A97C44" w:rsidRPr="004F5942">
        <w:rPr>
          <w:sz w:val="20"/>
          <w:szCs w:val="20"/>
        </w:rPr>
        <w:t>une durée</w:t>
      </w:r>
      <w:r w:rsidR="00AC0FEA">
        <w:rPr>
          <w:sz w:val="20"/>
          <w:szCs w:val="20"/>
        </w:rPr>
        <w:t xml:space="preserve"> d’une année, reconductible tacitement</w:t>
      </w:r>
      <w:r w:rsidRPr="004F5942">
        <w:rPr>
          <w:sz w:val="20"/>
          <w:szCs w:val="20"/>
        </w:rPr>
        <w:t> </w:t>
      </w:r>
      <w:r w:rsidR="008D5E1C">
        <w:rPr>
          <w:sz w:val="20"/>
          <w:szCs w:val="20"/>
        </w:rPr>
        <w:t>trois fois pour une durée d’un an</w:t>
      </w:r>
      <w:r w:rsidR="003B1B2D">
        <w:rPr>
          <w:sz w:val="20"/>
          <w:szCs w:val="20"/>
        </w:rPr>
        <w:t xml:space="preserve">. La durée totale de l’accord-cadre </w:t>
      </w:r>
      <w:r w:rsidR="00AC2B22">
        <w:rPr>
          <w:sz w:val="20"/>
          <w:szCs w:val="20"/>
        </w:rPr>
        <w:t>ne saurait dépasser 48 mois.</w:t>
      </w:r>
    </w:p>
    <w:p w14:paraId="316533E8" w14:textId="75E017C1" w:rsidR="00AC2B22" w:rsidRDefault="00AC2B22" w:rsidP="004F5942">
      <w:pPr>
        <w:adjustRightInd w:val="0"/>
        <w:jc w:val="both"/>
        <w:rPr>
          <w:sz w:val="20"/>
          <w:szCs w:val="20"/>
        </w:rPr>
      </w:pPr>
      <w:r>
        <w:rPr>
          <w:sz w:val="20"/>
          <w:szCs w:val="20"/>
        </w:rPr>
        <w:t>La reconduction est tacite et le titulaire ne peut s’y opposer.</w:t>
      </w:r>
    </w:p>
    <w:p w14:paraId="30FC3DE0" w14:textId="77777777" w:rsidR="00AC2B22" w:rsidRDefault="00AC2B22" w:rsidP="004F5942">
      <w:pPr>
        <w:adjustRightInd w:val="0"/>
        <w:jc w:val="both"/>
        <w:rPr>
          <w:sz w:val="20"/>
          <w:szCs w:val="20"/>
        </w:rPr>
      </w:pPr>
    </w:p>
    <w:p w14:paraId="071E5AFE" w14:textId="77777777" w:rsidR="00AC2B22" w:rsidRPr="00AC2B22" w:rsidRDefault="00AC2B22" w:rsidP="00AC2B22">
      <w:pPr>
        <w:adjustRightInd w:val="0"/>
        <w:jc w:val="both"/>
        <w:rPr>
          <w:sz w:val="20"/>
          <w:szCs w:val="20"/>
        </w:rPr>
      </w:pPr>
      <w:r w:rsidRPr="00AC2B22">
        <w:rPr>
          <w:sz w:val="20"/>
          <w:szCs w:val="20"/>
        </w:rPr>
        <w:t>En cas de non reconduction l’acheteur en avertit le titulaire par décision expresse, dans un délai d’un mois</w:t>
      </w:r>
    </w:p>
    <w:p w14:paraId="32957227" w14:textId="57DE9077" w:rsidR="00AC2B22" w:rsidRDefault="00AC2B22" w:rsidP="00AC2B22">
      <w:pPr>
        <w:adjustRightInd w:val="0"/>
        <w:jc w:val="both"/>
        <w:rPr>
          <w:sz w:val="20"/>
          <w:szCs w:val="20"/>
        </w:rPr>
      </w:pPr>
      <w:proofErr w:type="gramStart"/>
      <w:r w:rsidRPr="00AC2B22">
        <w:rPr>
          <w:sz w:val="20"/>
          <w:szCs w:val="20"/>
        </w:rPr>
        <w:t>avant</w:t>
      </w:r>
      <w:proofErr w:type="gramEnd"/>
      <w:r w:rsidRPr="00AC2B22">
        <w:rPr>
          <w:sz w:val="20"/>
          <w:szCs w:val="20"/>
        </w:rPr>
        <w:t xml:space="preserve"> l’arrivée à échéance de la période en cours.</w:t>
      </w:r>
    </w:p>
    <w:p w14:paraId="10591A1F" w14:textId="77777777" w:rsidR="00AC2B22" w:rsidRPr="00AC2B22" w:rsidRDefault="00AC2B22" w:rsidP="00AC2B22">
      <w:pPr>
        <w:adjustRightInd w:val="0"/>
        <w:jc w:val="both"/>
        <w:rPr>
          <w:sz w:val="20"/>
          <w:szCs w:val="20"/>
        </w:rPr>
      </w:pPr>
    </w:p>
    <w:p w14:paraId="55EBCAB4" w14:textId="00F3C245" w:rsidR="00A97C44" w:rsidRPr="004F5942" w:rsidRDefault="00AC2B22" w:rsidP="004F5942">
      <w:pPr>
        <w:adjustRightInd w:val="0"/>
        <w:jc w:val="both"/>
        <w:rPr>
          <w:sz w:val="20"/>
          <w:szCs w:val="20"/>
        </w:rPr>
      </w:pPr>
      <w:r w:rsidRPr="00AC2B22">
        <w:rPr>
          <w:sz w:val="20"/>
          <w:szCs w:val="20"/>
        </w:rPr>
        <w:t>Le titulaire ne pourra prétendre à aucune indemnité de la part de l’acheteur.</w:t>
      </w:r>
    </w:p>
    <w:p w14:paraId="51CC3C1F" w14:textId="77777777" w:rsidR="002D617F" w:rsidRPr="004F5942" w:rsidRDefault="002D617F" w:rsidP="004F5942">
      <w:pPr>
        <w:adjustRightInd w:val="0"/>
        <w:jc w:val="both"/>
        <w:rPr>
          <w:sz w:val="20"/>
          <w:szCs w:val="20"/>
        </w:rPr>
      </w:pPr>
    </w:p>
    <w:p w14:paraId="232B5E36" w14:textId="20583F07" w:rsidR="002D617F" w:rsidRPr="004F5942" w:rsidRDefault="002D617F" w:rsidP="004F5942">
      <w:pPr>
        <w:adjustRightInd w:val="0"/>
        <w:jc w:val="both"/>
        <w:rPr>
          <w:sz w:val="20"/>
          <w:szCs w:val="20"/>
        </w:rPr>
      </w:pPr>
      <w:r w:rsidRPr="004F5942">
        <w:rPr>
          <w:sz w:val="20"/>
          <w:szCs w:val="20"/>
        </w:rPr>
        <w:t xml:space="preserve">Le délai de livraison/exécution court à compter de la </w:t>
      </w:r>
      <w:r w:rsidRPr="00121DB8">
        <w:rPr>
          <w:sz w:val="20"/>
          <w:szCs w:val="20"/>
        </w:rPr>
        <w:t>réception du bon de commande</w:t>
      </w:r>
      <w:r w:rsidR="000D4DDB" w:rsidRPr="00121DB8">
        <w:rPr>
          <w:sz w:val="20"/>
          <w:szCs w:val="20"/>
        </w:rPr>
        <w:t xml:space="preserve"> </w:t>
      </w:r>
      <w:r w:rsidRPr="00121DB8">
        <w:rPr>
          <w:sz w:val="20"/>
          <w:szCs w:val="20"/>
        </w:rPr>
        <w:t>est</w:t>
      </w:r>
      <w:r w:rsidRPr="004F5942">
        <w:rPr>
          <w:sz w:val="20"/>
          <w:szCs w:val="20"/>
        </w:rPr>
        <w:t xml:space="preserve"> : </w:t>
      </w:r>
    </w:p>
    <w:p w14:paraId="51C9F523" w14:textId="77777777" w:rsidR="002D617F" w:rsidRPr="004F5942" w:rsidRDefault="002D617F" w:rsidP="004F5942">
      <w:pPr>
        <w:adjustRightInd w:val="0"/>
        <w:jc w:val="both"/>
        <w:rPr>
          <w:sz w:val="20"/>
          <w:szCs w:val="20"/>
        </w:rPr>
      </w:pPr>
    </w:p>
    <w:p w14:paraId="4023E6D0" w14:textId="052A7B6E" w:rsidR="002D617F" w:rsidRDefault="006073F8" w:rsidP="004F5942">
      <w:pPr>
        <w:adjustRightInd w:val="0"/>
        <w:jc w:val="both"/>
        <w:rPr>
          <w:sz w:val="20"/>
          <w:szCs w:val="20"/>
        </w:rPr>
      </w:pPr>
      <w:r w:rsidRPr="00E40B20">
        <w:rPr>
          <w:sz w:val="20"/>
          <w:szCs w:val="20"/>
        </w:rPr>
        <w:fldChar w:fldCharType="begin">
          <w:ffData>
            <w:name w:val=""/>
            <w:enabled/>
            <w:calcOnExit w:val="0"/>
            <w:checkBox>
              <w:sizeAuto/>
              <w:default w:val="1"/>
            </w:checkBox>
          </w:ffData>
        </w:fldChar>
      </w:r>
      <w:r w:rsidRPr="004448CE">
        <w:rPr>
          <w:sz w:val="20"/>
          <w:szCs w:val="20"/>
        </w:rPr>
        <w:instrText xml:space="preserve"> FORMCHECKBOX </w:instrText>
      </w:r>
      <w:r w:rsidR="00C646C4">
        <w:rPr>
          <w:sz w:val="20"/>
          <w:szCs w:val="20"/>
        </w:rPr>
      </w:r>
      <w:r w:rsidR="00C646C4">
        <w:rPr>
          <w:sz w:val="20"/>
          <w:szCs w:val="20"/>
        </w:rPr>
        <w:fldChar w:fldCharType="separate"/>
      </w:r>
      <w:r w:rsidRPr="00E40B20">
        <w:rPr>
          <w:sz w:val="20"/>
          <w:szCs w:val="20"/>
        </w:rPr>
        <w:fldChar w:fldCharType="end"/>
      </w:r>
      <w:r w:rsidR="00FB381A" w:rsidRPr="00E40B20">
        <w:rPr>
          <w:sz w:val="20"/>
          <w:szCs w:val="20"/>
        </w:rPr>
        <w:t xml:space="preserve"> </w:t>
      </w:r>
      <w:r w:rsidR="009314D9" w:rsidRPr="00E40B20">
        <w:rPr>
          <w:sz w:val="20"/>
          <w:szCs w:val="20"/>
        </w:rPr>
        <w:t>Indiqué</w:t>
      </w:r>
      <w:r w:rsidR="002D617F" w:rsidRPr="00E40B20">
        <w:rPr>
          <w:sz w:val="20"/>
          <w:szCs w:val="20"/>
        </w:rPr>
        <w:t xml:space="preserve"> dans l’offre technique du Titulaire</w:t>
      </w:r>
      <w:r w:rsidR="00AC2B22">
        <w:rPr>
          <w:sz w:val="20"/>
          <w:szCs w:val="20"/>
        </w:rPr>
        <w:t>, dans la limite les conditions définies ci-après.</w:t>
      </w:r>
    </w:p>
    <w:p w14:paraId="665CE2EF" w14:textId="3FF5915F" w:rsidR="006A324B" w:rsidRDefault="006A324B" w:rsidP="004F5942">
      <w:pPr>
        <w:adjustRightInd w:val="0"/>
        <w:jc w:val="both"/>
        <w:rPr>
          <w:sz w:val="20"/>
          <w:szCs w:val="20"/>
        </w:rPr>
      </w:pPr>
    </w:p>
    <w:p w14:paraId="4AD6BD5B" w14:textId="77777777" w:rsidR="006C7845" w:rsidRDefault="006C7845" w:rsidP="004F5942">
      <w:pPr>
        <w:adjustRightInd w:val="0"/>
        <w:jc w:val="both"/>
        <w:rPr>
          <w:sz w:val="20"/>
          <w:szCs w:val="20"/>
        </w:rPr>
      </w:pPr>
    </w:p>
    <w:tbl>
      <w:tblPr>
        <w:tblStyle w:val="Grilledutableau"/>
        <w:tblW w:w="0" w:type="auto"/>
        <w:tblLook w:val="04A0" w:firstRow="1" w:lastRow="0" w:firstColumn="1" w:lastColumn="0" w:noHBand="0" w:noVBand="1"/>
      </w:tblPr>
      <w:tblGrid>
        <w:gridCol w:w="3236"/>
        <w:gridCol w:w="3237"/>
        <w:gridCol w:w="3237"/>
      </w:tblGrid>
      <w:tr w:rsidR="006A324B" w14:paraId="3B081DBA" w14:textId="77777777" w:rsidTr="006A324B">
        <w:tc>
          <w:tcPr>
            <w:tcW w:w="3236" w:type="dxa"/>
          </w:tcPr>
          <w:p w14:paraId="6F2064B9" w14:textId="01B4A39B" w:rsidR="006A324B" w:rsidRDefault="006A324B" w:rsidP="00E40B20">
            <w:pPr>
              <w:adjustRightInd w:val="0"/>
              <w:jc w:val="center"/>
              <w:rPr>
                <w:sz w:val="20"/>
                <w:szCs w:val="20"/>
              </w:rPr>
            </w:pPr>
            <w:r>
              <w:rPr>
                <w:sz w:val="20"/>
                <w:szCs w:val="20"/>
              </w:rPr>
              <w:t>Nom de la phase</w:t>
            </w:r>
          </w:p>
        </w:tc>
        <w:tc>
          <w:tcPr>
            <w:tcW w:w="3237" w:type="dxa"/>
          </w:tcPr>
          <w:p w14:paraId="48C508D7" w14:textId="590D97EE" w:rsidR="006A324B" w:rsidRDefault="00117750" w:rsidP="00E40B20">
            <w:pPr>
              <w:adjustRightInd w:val="0"/>
              <w:jc w:val="center"/>
              <w:rPr>
                <w:sz w:val="20"/>
                <w:szCs w:val="20"/>
              </w:rPr>
            </w:pPr>
            <w:r>
              <w:rPr>
                <w:sz w:val="20"/>
                <w:szCs w:val="20"/>
              </w:rPr>
              <w:t>Durée maximale des phases</w:t>
            </w:r>
          </w:p>
        </w:tc>
        <w:tc>
          <w:tcPr>
            <w:tcW w:w="3237" w:type="dxa"/>
          </w:tcPr>
          <w:p w14:paraId="49F0EEDB" w14:textId="59635708" w:rsidR="006A324B" w:rsidRDefault="006A324B" w:rsidP="00E40B20">
            <w:pPr>
              <w:adjustRightInd w:val="0"/>
              <w:jc w:val="center"/>
              <w:rPr>
                <w:sz w:val="20"/>
                <w:szCs w:val="20"/>
              </w:rPr>
            </w:pPr>
            <w:r>
              <w:rPr>
                <w:sz w:val="20"/>
                <w:szCs w:val="20"/>
              </w:rPr>
              <w:t>Déclenchement de la phase suivante</w:t>
            </w:r>
            <w:r w:rsidR="00117750">
              <w:rPr>
                <w:sz w:val="20"/>
                <w:szCs w:val="20"/>
              </w:rPr>
              <w:t xml:space="preserve"> et délai de réponse au livrable</w:t>
            </w:r>
          </w:p>
        </w:tc>
      </w:tr>
      <w:tr w:rsidR="006A324B" w14:paraId="425E63F7" w14:textId="77777777" w:rsidTr="006A324B">
        <w:tc>
          <w:tcPr>
            <w:tcW w:w="3236" w:type="dxa"/>
          </w:tcPr>
          <w:p w14:paraId="41693E10" w14:textId="25C1733D" w:rsidR="006A324B" w:rsidRDefault="006A324B" w:rsidP="00E40B20">
            <w:pPr>
              <w:adjustRightInd w:val="0"/>
              <w:jc w:val="center"/>
              <w:rPr>
                <w:sz w:val="20"/>
                <w:szCs w:val="20"/>
              </w:rPr>
            </w:pPr>
            <w:r>
              <w:rPr>
                <w:sz w:val="20"/>
                <w:szCs w:val="20"/>
              </w:rPr>
              <w:t>Phase 1</w:t>
            </w:r>
          </w:p>
        </w:tc>
        <w:tc>
          <w:tcPr>
            <w:tcW w:w="3237" w:type="dxa"/>
          </w:tcPr>
          <w:p w14:paraId="332152DB" w14:textId="77777777" w:rsidR="006A324B" w:rsidRDefault="006A324B" w:rsidP="004F5942">
            <w:pPr>
              <w:adjustRightInd w:val="0"/>
              <w:jc w:val="both"/>
              <w:rPr>
                <w:sz w:val="20"/>
                <w:szCs w:val="20"/>
              </w:rPr>
            </w:pPr>
          </w:p>
          <w:p w14:paraId="7D7ECF50" w14:textId="6849B475" w:rsidR="00D50C83" w:rsidRDefault="00117750" w:rsidP="004F5942">
            <w:pPr>
              <w:adjustRightInd w:val="0"/>
              <w:jc w:val="both"/>
              <w:rPr>
                <w:sz w:val="20"/>
                <w:szCs w:val="20"/>
              </w:rPr>
            </w:pPr>
            <w:r>
              <w:rPr>
                <w:sz w:val="20"/>
                <w:szCs w:val="20"/>
              </w:rPr>
              <w:t xml:space="preserve">La phase devra se conclure au maximum </w:t>
            </w:r>
            <w:r w:rsidR="00D50C83">
              <w:rPr>
                <w:sz w:val="20"/>
                <w:szCs w:val="20"/>
              </w:rPr>
              <w:t xml:space="preserve">12 mois </w:t>
            </w:r>
            <w:r>
              <w:rPr>
                <w:sz w:val="20"/>
                <w:szCs w:val="20"/>
              </w:rPr>
              <w:t xml:space="preserve">après le début de la phase. </w:t>
            </w:r>
          </w:p>
        </w:tc>
        <w:tc>
          <w:tcPr>
            <w:tcW w:w="3237" w:type="dxa"/>
          </w:tcPr>
          <w:p w14:paraId="3747F01C" w14:textId="77777777" w:rsidR="009A7573" w:rsidRDefault="009A7573" w:rsidP="004F5942">
            <w:pPr>
              <w:adjustRightInd w:val="0"/>
              <w:jc w:val="both"/>
              <w:rPr>
                <w:sz w:val="20"/>
                <w:szCs w:val="20"/>
              </w:rPr>
            </w:pPr>
          </w:p>
          <w:p w14:paraId="4DBE8FE7" w14:textId="422FCE93" w:rsidR="00117750" w:rsidRDefault="00117750" w:rsidP="004F5942">
            <w:pPr>
              <w:adjustRightInd w:val="0"/>
              <w:jc w:val="both"/>
              <w:rPr>
                <w:sz w:val="20"/>
                <w:szCs w:val="20"/>
              </w:rPr>
            </w:pPr>
            <w:r>
              <w:rPr>
                <w:sz w:val="20"/>
                <w:szCs w:val="20"/>
              </w:rPr>
              <w:t xml:space="preserve">Le laboratoire validera ou non le livrable de la phase 1 dans </w:t>
            </w:r>
            <w:proofErr w:type="gramStart"/>
            <w:r>
              <w:rPr>
                <w:sz w:val="20"/>
                <w:szCs w:val="20"/>
              </w:rPr>
              <w:t xml:space="preserve">un délai </w:t>
            </w:r>
            <w:r w:rsidR="00BD7E4B">
              <w:rPr>
                <w:sz w:val="20"/>
                <w:szCs w:val="20"/>
              </w:rPr>
              <w:t>de 40 jours calendaires</w:t>
            </w:r>
            <w:proofErr w:type="gramEnd"/>
            <w:r>
              <w:rPr>
                <w:sz w:val="20"/>
                <w:szCs w:val="20"/>
              </w:rPr>
              <w:t xml:space="preserve"> à partir de la réception du livrable. </w:t>
            </w:r>
          </w:p>
          <w:p w14:paraId="70C7F737" w14:textId="77777777" w:rsidR="00117750" w:rsidRDefault="00117750" w:rsidP="004F5942">
            <w:pPr>
              <w:adjustRightInd w:val="0"/>
              <w:jc w:val="both"/>
              <w:rPr>
                <w:sz w:val="20"/>
                <w:szCs w:val="20"/>
              </w:rPr>
            </w:pPr>
          </w:p>
          <w:p w14:paraId="42682C9B" w14:textId="4EA96A48" w:rsidR="00903632" w:rsidRDefault="00304F6F" w:rsidP="004F5942">
            <w:pPr>
              <w:adjustRightInd w:val="0"/>
              <w:jc w:val="both"/>
              <w:rPr>
                <w:sz w:val="20"/>
                <w:szCs w:val="20"/>
              </w:rPr>
            </w:pPr>
            <w:r>
              <w:rPr>
                <w:sz w:val="20"/>
                <w:szCs w:val="20"/>
              </w:rPr>
              <w:t>Si l</w:t>
            </w:r>
            <w:r w:rsidR="00371B92">
              <w:rPr>
                <w:sz w:val="20"/>
                <w:szCs w:val="20"/>
              </w:rPr>
              <w:t>e livrable de la phase 1 a été validé</w:t>
            </w:r>
            <w:r w:rsidR="00117750">
              <w:rPr>
                <w:sz w:val="20"/>
                <w:szCs w:val="20"/>
              </w:rPr>
              <w:t xml:space="preserve"> totalement ou admis avec réserves</w:t>
            </w:r>
            <w:r w:rsidR="00371B92">
              <w:rPr>
                <w:sz w:val="20"/>
                <w:szCs w:val="20"/>
              </w:rPr>
              <w:t xml:space="preserve"> par le laboratoire</w:t>
            </w:r>
            <w:r>
              <w:rPr>
                <w:sz w:val="20"/>
                <w:szCs w:val="20"/>
              </w:rPr>
              <w:t xml:space="preserve">, </w:t>
            </w:r>
            <w:r w:rsidR="00AC2B22">
              <w:rPr>
                <w:sz w:val="20"/>
                <w:szCs w:val="20"/>
              </w:rPr>
              <w:t>l’acheteur pourra déclencher l</w:t>
            </w:r>
            <w:r>
              <w:rPr>
                <w:sz w:val="20"/>
                <w:szCs w:val="20"/>
              </w:rPr>
              <w:t>es phases suivantes.</w:t>
            </w:r>
            <w:r w:rsidR="00AC2B22">
              <w:rPr>
                <w:sz w:val="20"/>
                <w:szCs w:val="20"/>
              </w:rPr>
              <w:t xml:space="preserve"> </w:t>
            </w:r>
          </w:p>
          <w:p w14:paraId="0C810774" w14:textId="7C78D3F4" w:rsidR="006A324B" w:rsidRDefault="00AC2B22" w:rsidP="004F5942">
            <w:pPr>
              <w:adjustRightInd w:val="0"/>
              <w:jc w:val="both"/>
              <w:rPr>
                <w:sz w:val="20"/>
                <w:szCs w:val="20"/>
              </w:rPr>
            </w:pPr>
            <w:r>
              <w:rPr>
                <w:sz w:val="20"/>
                <w:szCs w:val="20"/>
              </w:rPr>
              <w:t>Le déclenchement d’une phase reste conditionné à l’émission d’un bon de commande par l’acheteur.</w:t>
            </w:r>
          </w:p>
          <w:p w14:paraId="04E438A9" w14:textId="5DD34167" w:rsidR="009A7573" w:rsidRDefault="009A7573" w:rsidP="004F5942">
            <w:pPr>
              <w:adjustRightInd w:val="0"/>
              <w:jc w:val="both"/>
              <w:rPr>
                <w:sz w:val="20"/>
                <w:szCs w:val="20"/>
              </w:rPr>
            </w:pPr>
          </w:p>
        </w:tc>
      </w:tr>
      <w:tr w:rsidR="006A324B" w14:paraId="3DA4B0D9" w14:textId="77777777" w:rsidTr="006A324B">
        <w:tc>
          <w:tcPr>
            <w:tcW w:w="3236" w:type="dxa"/>
          </w:tcPr>
          <w:p w14:paraId="3A2DD9E4" w14:textId="5F92F9F4" w:rsidR="006A324B" w:rsidRDefault="006A324B" w:rsidP="00E40B20">
            <w:pPr>
              <w:adjustRightInd w:val="0"/>
              <w:jc w:val="center"/>
              <w:rPr>
                <w:sz w:val="20"/>
                <w:szCs w:val="20"/>
              </w:rPr>
            </w:pPr>
            <w:r>
              <w:rPr>
                <w:sz w:val="20"/>
                <w:szCs w:val="20"/>
              </w:rPr>
              <w:t>Phase 2</w:t>
            </w:r>
          </w:p>
        </w:tc>
        <w:tc>
          <w:tcPr>
            <w:tcW w:w="3237" w:type="dxa"/>
          </w:tcPr>
          <w:p w14:paraId="5EBE938A" w14:textId="77777777" w:rsidR="009A7573" w:rsidRDefault="009A7573" w:rsidP="004F5942">
            <w:pPr>
              <w:adjustRightInd w:val="0"/>
              <w:jc w:val="both"/>
              <w:rPr>
                <w:sz w:val="20"/>
                <w:szCs w:val="20"/>
              </w:rPr>
            </w:pPr>
          </w:p>
          <w:p w14:paraId="2BBDEF4A" w14:textId="13D01D56" w:rsidR="006A324B" w:rsidRDefault="009A7573" w:rsidP="004F5942">
            <w:pPr>
              <w:adjustRightInd w:val="0"/>
              <w:jc w:val="both"/>
              <w:rPr>
                <w:sz w:val="20"/>
                <w:szCs w:val="20"/>
              </w:rPr>
            </w:pPr>
            <w:r>
              <w:rPr>
                <w:sz w:val="20"/>
                <w:szCs w:val="20"/>
              </w:rPr>
              <w:t>La phase</w:t>
            </w:r>
            <w:r w:rsidR="00117750">
              <w:rPr>
                <w:sz w:val="20"/>
                <w:szCs w:val="20"/>
              </w:rPr>
              <w:t xml:space="preserve"> 2</w:t>
            </w:r>
            <w:r>
              <w:rPr>
                <w:sz w:val="20"/>
                <w:szCs w:val="20"/>
              </w:rPr>
              <w:t xml:space="preserve"> doit se conclure avant</w:t>
            </w:r>
            <w:r w:rsidR="00D50C83">
              <w:rPr>
                <w:sz w:val="20"/>
                <w:szCs w:val="20"/>
              </w:rPr>
              <w:t xml:space="preserve"> la fin du RHU SPRINT prévue en février 2029.</w:t>
            </w:r>
          </w:p>
          <w:p w14:paraId="0C0CCD88" w14:textId="3602FD58" w:rsidR="009A7573" w:rsidRDefault="009A7573" w:rsidP="004F5942">
            <w:pPr>
              <w:adjustRightInd w:val="0"/>
              <w:jc w:val="both"/>
              <w:rPr>
                <w:sz w:val="20"/>
                <w:szCs w:val="20"/>
              </w:rPr>
            </w:pPr>
          </w:p>
        </w:tc>
        <w:tc>
          <w:tcPr>
            <w:tcW w:w="3237" w:type="dxa"/>
          </w:tcPr>
          <w:p w14:paraId="3A1F4E42" w14:textId="77777777" w:rsidR="009A7573" w:rsidRDefault="009A7573" w:rsidP="004F5942">
            <w:pPr>
              <w:adjustRightInd w:val="0"/>
              <w:jc w:val="both"/>
              <w:rPr>
                <w:sz w:val="20"/>
                <w:szCs w:val="20"/>
              </w:rPr>
            </w:pPr>
          </w:p>
          <w:p w14:paraId="62359BBE" w14:textId="320F2305" w:rsidR="006A324B" w:rsidRDefault="00117750" w:rsidP="004F5942">
            <w:pPr>
              <w:adjustRightInd w:val="0"/>
              <w:jc w:val="both"/>
              <w:rPr>
                <w:sz w:val="20"/>
                <w:szCs w:val="20"/>
              </w:rPr>
            </w:pPr>
            <w:r>
              <w:rPr>
                <w:sz w:val="20"/>
                <w:szCs w:val="20"/>
              </w:rPr>
              <w:t xml:space="preserve">Le livrable de la phase 1 a été </w:t>
            </w:r>
            <w:r w:rsidR="00304F6F">
              <w:rPr>
                <w:sz w:val="20"/>
                <w:szCs w:val="20"/>
              </w:rPr>
              <w:t xml:space="preserve">validé et permet le déclenchement de la phase 2. Le laboratoire validera ou non le livrable de la phase 2 dans un délai </w:t>
            </w:r>
            <w:r w:rsidR="00BD7E4B">
              <w:rPr>
                <w:sz w:val="20"/>
                <w:szCs w:val="20"/>
              </w:rPr>
              <w:t xml:space="preserve">40 jours calendaires </w:t>
            </w:r>
            <w:r w:rsidR="00304F6F">
              <w:rPr>
                <w:sz w:val="20"/>
                <w:szCs w:val="20"/>
              </w:rPr>
              <w:t xml:space="preserve">à partir de la réception du livrable. </w:t>
            </w:r>
          </w:p>
        </w:tc>
      </w:tr>
      <w:tr w:rsidR="006A324B" w14:paraId="54132CD4" w14:textId="77777777" w:rsidTr="006A324B">
        <w:tc>
          <w:tcPr>
            <w:tcW w:w="3236" w:type="dxa"/>
          </w:tcPr>
          <w:p w14:paraId="4DAFD0AB" w14:textId="5C6F6821" w:rsidR="006A324B" w:rsidRDefault="006A324B" w:rsidP="00E40B20">
            <w:pPr>
              <w:adjustRightInd w:val="0"/>
              <w:jc w:val="center"/>
              <w:rPr>
                <w:sz w:val="20"/>
                <w:szCs w:val="20"/>
              </w:rPr>
            </w:pPr>
            <w:r>
              <w:rPr>
                <w:sz w:val="20"/>
                <w:szCs w:val="20"/>
              </w:rPr>
              <w:lastRenderedPageBreak/>
              <w:t>Phase 3</w:t>
            </w:r>
          </w:p>
        </w:tc>
        <w:tc>
          <w:tcPr>
            <w:tcW w:w="3237" w:type="dxa"/>
          </w:tcPr>
          <w:p w14:paraId="34F1485A" w14:textId="77777777" w:rsidR="009A7573" w:rsidRDefault="009A7573" w:rsidP="004F5942">
            <w:pPr>
              <w:adjustRightInd w:val="0"/>
              <w:jc w:val="both"/>
              <w:rPr>
                <w:sz w:val="20"/>
                <w:szCs w:val="20"/>
              </w:rPr>
            </w:pPr>
          </w:p>
          <w:p w14:paraId="6CE5034A" w14:textId="17B29A12" w:rsidR="009A7573" w:rsidRDefault="00D50C83" w:rsidP="004F5942">
            <w:pPr>
              <w:adjustRightInd w:val="0"/>
              <w:jc w:val="both"/>
              <w:rPr>
                <w:sz w:val="20"/>
                <w:szCs w:val="20"/>
              </w:rPr>
            </w:pPr>
            <w:r>
              <w:rPr>
                <w:sz w:val="20"/>
                <w:szCs w:val="20"/>
              </w:rPr>
              <w:t>La phase</w:t>
            </w:r>
            <w:r w:rsidR="00117750">
              <w:rPr>
                <w:sz w:val="20"/>
                <w:szCs w:val="20"/>
              </w:rPr>
              <w:t xml:space="preserve"> 3</w:t>
            </w:r>
            <w:r>
              <w:rPr>
                <w:sz w:val="20"/>
                <w:szCs w:val="20"/>
              </w:rPr>
              <w:t xml:space="preserve"> doit se conclure avant la fin du RHU SPRINT prévue en février 2029</w:t>
            </w:r>
          </w:p>
        </w:tc>
        <w:tc>
          <w:tcPr>
            <w:tcW w:w="3237" w:type="dxa"/>
          </w:tcPr>
          <w:p w14:paraId="43C9890C" w14:textId="77777777" w:rsidR="009A7573" w:rsidRDefault="009A7573" w:rsidP="004F5942">
            <w:pPr>
              <w:adjustRightInd w:val="0"/>
              <w:jc w:val="both"/>
              <w:rPr>
                <w:sz w:val="20"/>
                <w:szCs w:val="20"/>
              </w:rPr>
            </w:pPr>
          </w:p>
          <w:p w14:paraId="50156794" w14:textId="1477287B" w:rsidR="00304F6F" w:rsidRDefault="00304F6F" w:rsidP="00304F6F">
            <w:pPr>
              <w:adjustRightInd w:val="0"/>
              <w:jc w:val="both"/>
              <w:rPr>
                <w:sz w:val="20"/>
                <w:szCs w:val="20"/>
              </w:rPr>
            </w:pPr>
            <w:r>
              <w:rPr>
                <w:sz w:val="20"/>
                <w:szCs w:val="20"/>
              </w:rPr>
              <w:t xml:space="preserve">Le livrable de la phase 1 a été validé et permet le déclenchement de la phase 3. Le laboratoire validera ou non le livrable de la phase 3 dans un délai </w:t>
            </w:r>
            <w:r w:rsidR="00BD7E4B">
              <w:rPr>
                <w:sz w:val="20"/>
                <w:szCs w:val="20"/>
              </w:rPr>
              <w:t xml:space="preserve">40 jours calendaires </w:t>
            </w:r>
            <w:r>
              <w:rPr>
                <w:sz w:val="20"/>
                <w:szCs w:val="20"/>
              </w:rPr>
              <w:t xml:space="preserve">à partir de la réception du livrable. </w:t>
            </w:r>
          </w:p>
          <w:p w14:paraId="28BC1F8D" w14:textId="372636E9" w:rsidR="006A324B" w:rsidRDefault="006A324B" w:rsidP="004F5942">
            <w:pPr>
              <w:adjustRightInd w:val="0"/>
              <w:jc w:val="both"/>
              <w:rPr>
                <w:sz w:val="20"/>
                <w:szCs w:val="20"/>
              </w:rPr>
            </w:pPr>
          </w:p>
        </w:tc>
      </w:tr>
    </w:tbl>
    <w:p w14:paraId="3C36E5E5" w14:textId="77777777" w:rsidR="005147FC" w:rsidRDefault="005147FC">
      <w:pPr>
        <w:jc w:val="both"/>
        <w:rPr>
          <w:sz w:val="20"/>
          <w:szCs w:val="20"/>
        </w:rPr>
      </w:pPr>
    </w:p>
    <w:p w14:paraId="5634EB08" w14:textId="6444BDEC" w:rsidR="0048042A" w:rsidRDefault="0048042A" w:rsidP="00E40B20">
      <w:pPr>
        <w:jc w:val="both"/>
        <w:rPr>
          <w:sz w:val="20"/>
          <w:szCs w:val="20"/>
        </w:rPr>
      </w:pPr>
      <w:r>
        <w:rPr>
          <w:sz w:val="20"/>
          <w:szCs w:val="20"/>
        </w:rPr>
        <w:t>Les phases</w:t>
      </w:r>
      <w:r w:rsidR="00304F6F">
        <w:rPr>
          <w:sz w:val="20"/>
          <w:szCs w:val="20"/>
        </w:rPr>
        <w:t xml:space="preserve"> 2 et 3</w:t>
      </w:r>
      <w:r>
        <w:rPr>
          <w:sz w:val="20"/>
          <w:szCs w:val="20"/>
        </w:rPr>
        <w:t xml:space="preserve"> sont dépendantes </w:t>
      </w:r>
      <w:r w:rsidR="00304F6F">
        <w:rPr>
          <w:sz w:val="20"/>
          <w:szCs w:val="20"/>
        </w:rPr>
        <w:t>de la phase 1</w:t>
      </w:r>
      <w:r>
        <w:rPr>
          <w:sz w:val="20"/>
          <w:szCs w:val="20"/>
        </w:rPr>
        <w:t xml:space="preserve">. </w:t>
      </w:r>
      <w:r w:rsidR="00304F6F">
        <w:rPr>
          <w:sz w:val="20"/>
          <w:szCs w:val="20"/>
        </w:rPr>
        <w:t>Ainsi, l</w:t>
      </w:r>
      <w:r>
        <w:rPr>
          <w:sz w:val="20"/>
          <w:szCs w:val="20"/>
        </w:rPr>
        <w:t xml:space="preserve">a phase 2 ne pourra être déclenchée sans la validation de la phase 1, de même pour la phase 3 qui sera déclenchée par la validation de la phase </w:t>
      </w:r>
      <w:r w:rsidR="00D50C83">
        <w:rPr>
          <w:sz w:val="20"/>
          <w:szCs w:val="20"/>
        </w:rPr>
        <w:t>1</w:t>
      </w:r>
      <w:r>
        <w:rPr>
          <w:sz w:val="20"/>
          <w:szCs w:val="20"/>
        </w:rPr>
        <w:t xml:space="preserve">. </w:t>
      </w:r>
    </w:p>
    <w:p w14:paraId="08C836CA" w14:textId="03EAA65F" w:rsidR="0048042A" w:rsidRDefault="0048042A" w:rsidP="004F5942">
      <w:pPr>
        <w:adjustRightInd w:val="0"/>
        <w:jc w:val="both"/>
        <w:rPr>
          <w:sz w:val="20"/>
          <w:szCs w:val="20"/>
        </w:rPr>
      </w:pPr>
    </w:p>
    <w:p w14:paraId="5BFD4CD2" w14:textId="3E475834" w:rsidR="0048042A" w:rsidRDefault="0048042A" w:rsidP="004F5942">
      <w:pPr>
        <w:adjustRightInd w:val="0"/>
        <w:jc w:val="both"/>
        <w:rPr>
          <w:sz w:val="20"/>
          <w:szCs w:val="20"/>
        </w:rPr>
      </w:pPr>
      <w:r>
        <w:rPr>
          <w:sz w:val="20"/>
          <w:szCs w:val="20"/>
        </w:rPr>
        <w:t xml:space="preserve">Pour que les phases soient validées, le livrable devra correspondre aux attentes décrites dans le tableau </w:t>
      </w:r>
      <w:r w:rsidR="00D7060A">
        <w:rPr>
          <w:sz w:val="20"/>
          <w:szCs w:val="20"/>
        </w:rPr>
        <w:t xml:space="preserve">à l’article 1.3 du présent document. </w:t>
      </w:r>
    </w:p>
    <w:p w14:paraId="1DE72EAD" w14:textId="77777777" w:rsidR="00D7060A" w:rsidRDefault="00D7060A" w:rsidP="004F5942">
      <w:pPr>
        <w:adjustRightInd w:val="0"/>
        <w:jc w:val="both"/>
        <w:rPr>
          <w:sz w:val="20"/>
          <w:szCs w:val="20"/>
        </w:rPr>
      </w:pPr>
    </w:p>
    <w:p w14:paraId="1023AE3E" w14:textId="0986EF9A" w:rsidR="0048042A" w:rsidRDefault="0048042A" w:rsidP="004F5942">
      <w:pPr>
        <w:adjustRightInd w:val="0"/>
        <w:jc w:val="both"/>
        <w:rPr>
          <w:sz w:val="20"/>
          <w:szCs w:val="20"/>
        </w:rPr>
      </w:pPr>
      <w:r>
        <w:rPr>
          <w:sz w:val="20"/>
          <w:szCs w:val="20"/>
        </w:rPr>
        <w:t>Chaque phase a ainsi une période de vérification, un délai de vérification, et doit être admise par le laboratoire</w:t>
      </w:r>
      <w:r w:rsidR="00EB40BC">
        <w:rPr>
          <w:sz w:val="20"/>
          <w:szCs w:val="20"/>
        </w:rPr>
        <w:t xml:space="preserve"> (article 7 du présent document).</w:t>
      </w:r>
      <w:r w:rsidR="00042895">
        <w:rPr>
          <w:sz w:val="20"/>
          <w:szCs w:val="20"/>
        </w:rPr>
        <w:t xml:space="preserve"> L’admission peut être totale ou </w:t>
      </w:r>
      <w:r w:rsidR="0089275C">
        <w:rPr>
          <w:sz w:val="20"/>
          <w:szCs w:val="20"/>
        </w:rPr>
        <w:t xml:space="preserve">avec réserves. </w:t>
      </w:r>
    </w:p>
    <w:p w14:paraId="7F39A8C8" w14:textId="77777777" w:rsidR="00EB40BC" w:rsidRDefault="00EB40BC" w:rsidP="004F5942">
      <w:pPr>
        <w:adjustRightInd w:val="0"/>
        <w:jc w:val="both"/>
        <w:rPr>
          <w:sz w:val="20"/>
          <w:szCs w:val="20"/>
        </w:rPr>
      </w:pPr>
    </w:p>
    <w:p w14:paraId="03B88476" w14:textId="6AE86C49" w:rsidR="00AC2B22" w:rsidRDefault="0048042A" w:rsidP="00AC2B22">
      <w:pPr>
        <w:adjustRightInd w:val="0"/>
        <w:jc w:val="both"/>
        <w:rPr>
          <w:sz w:val="20"/>
          <w:szCs w:val="20"/>
        </w:rPr>
      </w:pPr>
      <w:r>
        <w:rPr>
          <w:sz w:val="20"/>
          <w:szCs w:val="20"/>
        </w:rPr>
        <w:t xml:space="preserve">Le déclenchement </w:t>
      </w:r>
      <w:r w:rsidR="00304F6F">
        <w:rPr>
          <w:sz w:val="20"/>
          <w:szCs w:val="20"/>
        </w:rPr>
        <w:t>des</w:t>
      </w:r>
      <w:r>
        <w:rPr>
          <w:sz w:val="20"/>
          <w:szCs w:val="20"/>
        </w:rPr>
        <w:t xml:space="preserve"> phase</w:t>
      </w:r>
      <w:r w:rsidR="00304F6F">
        <w:rPr>
          <w:sz w:val="20"/>
          <w:szCs w:val="20"/>
        </w:rPr>
        <w:t>s</w:t>
      </w:r>
      <w:r>
        <w:rPr>
          <w:sz w:val="20"/>
          <w:szCs w:val="20"/>
        </w:rPr>
        <w:t xml:space="preserve"> </w:t>
      </w:r>
      <w:r w:rsidR="00304F6F">
        <w:rPr>
          <w:sz w:val="20"/>
          <w:szCs w:val="20"/>
        </w:rPr>
        <w:t>2 et 3</w:t>
      </w:r>
      <w:r>
        <w:rPr>
          <w:sz w:val="20"/>
          <w:szCs w:val="20"/>
        </w:rPr>
        <w:t xml:space="preserve"> se fera </w:t>
      </w:r>
      <w:r w:rsidR="00304F6F">
        <w:rPr>
          <w:sz w:val="20"/>
          <w:szCs w:val="20"/>
        </w:rPr>
        <w:t xml:space="preserve">à partir de la validation du laboratoire du livrable de la phase 1. </w:t>
      </w:r>
      <w:r w:rsidR="00AC2B22">
        <w:rPr>
          <w:sz w:val="20"/>
          <w:szCs w:val="20"/>
        </w:rPr>
        <w:t>Le déclenchement d’une phase reste conditionné à l’émission d’un bon de commande par l’acheteur relatif à cette phase.</w:t>
      </w:r>
    </w:p>
    <w:p w14:paraId="390764D2" w14:textId="77777777" w:rsidR="00304F6F" w:rsidRDefault="00304F6F" w:rsidP="004F5942">
      <w:pPr>
        <w:adjustRightInd w:val="0"/>
        <w:jc w:val="both"/>
        <w:rPr>
          <w:sz w:val="20"/>
          <w:szCs w:val="20"/>
        </w:rPr>
      </w:pPr>
    </w:p>
    <w:p w14:paraId="3C5A9C05" w14:textId="6F5C0C2F" w:rsidR="002D617F" w:rsidRPr="00E40B20" w:rsidRDefault="002D617F" w:rsidP="004F5942">
      <w:pPr>
        <w:adjustRightInd w:val="0"/>
        <w:jc w:val="both"/>
      </w:pPr>
    </w:p>
    <w:p w14:paraId="394C6CF9" w14:textId="77777777" w:rsidR="00304F6F" w:rsidRPr="004F5942" w:rsidRDefault="00304F6F" w:rsidP="004F5942">
      <w:pPr>
        <w:adjustRightInd w:val="0"/>
        <w:jc w:val="both"/>
        <w:rPr>
          <w:sz w:val="20"/>
          <w:szCs w:val="20"/>
        </w:rPr>
      </w:pPr>
    </w:p>
    <w:p w14:paraId="7B203937" w14:textId="77777777" w:rsidR="002D617F" w:rsidRPr="004F5942" w:rsidRDefault="002D617F" w:rsidP="00F73BFB">
      <w:pPr>
        <w:pStyle w:val="Titre2"/>
        <w:rPr>
          <w:i/>
        </w:rPr>
      </w:pPr>
      <w:bookmarkStart w:id="5" w:name="_Toc198816688"/>
      <w:r w:rsidRPr="004F5942">
        <w:t>Pièces constitutives du contrat</w:t>
      </w:r>
      <w:bookmarkEnd w:id="5"/>
      <w:r w:rsidRPr="004F5942">
        <w:t xml:space="preserve">  </w:t>
      </w:r>
    </w:p>
    <w:p w14:paraId="1E3FE52C" w14:textId="77777777" w:rsidR="002D617F" w:rsidRPr="00000120" w:rsidRDefault="002D617F" w:rsidP="004F5942">
      <w:pPr>
        <w:adjustRightInd w:val="0"/>
        <w:jc w:val="both"/>
        <w:rPr>
          <w:b/>
          <w:sz w:val="20"/>
          <w:szCs w:val="20"/>
          <w:lang w:bidi="fr-FR"/>
        </w:rPr>
      </w:pPr>
    </w:p>
    <w:p w14:paraId="14479BEF" w14:textId="77777777" w:rsidR="002D617F" w:rsidRPr="004F5942" w:rsidRDefault="002D617F" w:rsidP="004F5942">
      <w:pPr>
        <w:jc w:val="both"/>
        <w:rPr>
          <w:sz w:val="20"/>
          <w:szCs w:val="20"/>
        </w:rPr>
      </w:pPr>
      <w:r w:rsidRPr="004F5942">
        <w:rPr>
          <w:sz w:val="20"/>
          <w:szCs w:val="20"/>
        </w:rPr>
        <w:t xml:space="preserve">Par dérogation à l’article 4.1 du CCAG FCS et en cas de contradiction entre les stipulations des pièces contractuelles du marché, elles prévalent dans l’ordre de priorité suivant : </w:t>
      </w:r>
    </w:p>
    <w:p w14:paraId="1A35D63A" w14:textId="77777777" w:rsidR="002D617F" w:rsidRPr="004F5942" w:rsidRDefault="002D617F" w:rsidP="004F5942">
      <w:pPr>
        <w:jc w:val="both"/>
        <w:rPr>
          <w:sz w:val="20"/>
          <w:szCs w:val="20"/>
        </w:rPr>
      </w:pPr>
    </w:p>
    <w:p w14:paraId="1E681D9A" w14:textId="545F283E" w:rsidR="002D617F" w:rsidRPr="004F5942" w:rsidRDefault="00451B0B" w:rsidP="004F5942">
      <w:pPr>
        <w:numPr>
          <w:ilvl w:val="0"/>
          <w:numId w:val="9"/>
        </w:numPr>
        <w:adjustRightInd w:val="0"/>
        <w:jc w:val="both"/>
        <w:rPr>
          <w:sz w:val="20"/>
          <w:szCs w:val="20"/>
        </w:rPr>
      </w:pPr>
      <w:r w:rsidRPr="004F5942">
        <w:rPr>
          <w:sz w:val="20"/>
          <w:szCs w:val="20"/>
        </w:rPr>
        <w:t>Le</w:t>
      </w:r>
      <w:r w:rsidR="002D617F" w:rsidRPr="004F5942">
        <w:rPr>
          <w:sz w:val="20"/>
          <w:szCs w:val="20"/>
        </w:rPr>
        <w:t xml:space="preserve"> présent document cahier des clauses particulières (CCP) valant Acte d’engagement (AE)</w:t>
      </w:r>
      <w:r w:rsidR="00651FC7">
        <w:rPr>
          <w:sz w:val="20"/>
          <w:szCs w:val="20"/>
        </w:rPr>
        <w:t xml:space="preserve"> </w:t>
      </w:r>
      <w:r w:rsidR="002D617F" w:rsidRPr="004F5942">
        <w:rPr>
          <w:sz w:val="20"/>
          <w:szCs w:val="20"/>
        </w:rPr>
        <w:t>;</w:t>
      </w:r>
    </w:p>
    <w:p w14:paraId="1B446F12" w14:textId="14180DD0" w:rsidR="002D617F" w:rsidRPr="004F5942" w:rsidRDefault="00451B0B" w:rsidP="004F5942">
      <w:pPr>
        <w:numPr>
          <w:ilvl w:val="0"/>
          <w:numId w:val="9"/>
        </w:numPr>
        <w:adjustRightInd w:val="0"/>
        <w:jc w:val="both"/>
        <w:rPr>
          <w:sz w:val="20"/>
          <w:szCs w:val="20"/>
        </w:rPr>
      </w:pPr>
      <w:r w:rsidRPr="004F5942">
        <w:rPr>
          <w:sz w:val="20"/>
          <w:szCs w:val="20"/>
        </w:rPr>
        <w:t>Le</w:t>
      </w:r>
      <w:r w:rsidR="002D617F" w:rsidRPr="004F5942">
        <w:rPr>
          <w:sz w:val="20"/>
          <w:szCs w:val="20"/>
        </w:rPr>
        <w:t xml:space="preserve"> cahier des clauses administratives générales applicables aux marchés publics de fournitures courantes et services (CCAG FCS), approuvé par arrêté du 30 mars 2021</w:t>
      </w:r>
      <w:r w:rsidR="00651FC7">
        <w:rPr>
          <w:sz w:val="20"/>
          <w:szCs w:val="20"/>
        </w:rPr>
        <w:t xml:space="preserve"> </w:t>
      </w:r>
      <w:r w:rsidR="002D617F" w:rsidRPr="004F5942">
        <w:rPr>
          <w:sz w:val="20"/>
          <w:szCs w:val="20"/>
        </w:rPr>
        <w:t>;</w:t>
      </w:r>
    </w:p>
    <w:p w14:paraId="2B65BC03" w14:textId="241E8CEA" w:rsidR="002D617F" w:rsidRPr="004F5942" w:rsidRDefault="002D617F" w:rsidP="004F5942">
      <w:pPr>
        <w:numPr>
          <w:ilvl w:val="0"/>
          <w:numId w:val="9"/>
        </w:numPr>
        <w:adjustRightInd w:val="0"/>
        <w:jc w:val="both"/>
        <w:rPr>
          <w:sz w:val="20"/>
          <w:szCs w:val="20"/>
        </w:rPr>
      </w:pPr>
      <w:r w:rsidRPr="004F5942">
        <w:rPr>
          <w:sz w:val="20"/>
          <w:szCs w:val="20"/>
        </w:rPr>
        <w:t>Les autres documents constituant l’offre technique et financière du Titulaire</w:t>
      </w:r>
      <w:r w:rsidR="00651FC7">
        <w:rPr>
          <w:sz w:val="20"/>
          <w:szCs w:val="20"/>
        </w:rPr>
        <w:t>.</w:t>
      </w:r>
    </w:p>
    <w:p w14:paraId="78EA9AF3" w14:textId="77777777" w:rsidR="002D617F" w:rsidRPr="004F5942" w:rsidRDefault="002D617F" w:rsidP="004F5942">
      <w:pPr>
        <w:adjustRightInd w:val="0"/>
        <w:jc w:val="both"/>
        <w:rPr>
          <w:sz w:val="20"/>
          <w:szCs w:val="20"/>
        </w:rPr>
      </w:pPr>
    </w:p>
    <w:p w14:paraId="5B4750A4" w14:textId="77777777" w:rsidR="002D617F" w:rsidRPr="004F5942" w:rsidRDefault="002D617F" w:rsidP="004F5942">
      <w:pPr>
        <w:adjustRightInd w:val="0"/>
        <w:jc w:val="both"/>
        <w:rPr>
          <w:sz w:val="20"/>
          <w:szCs w:val="20"/>
        </w:rPr>
      </w:pPr>
      <w:r w:rsidRPr="004F5942">
        <w:rPr>
          <w:sz w:val="20"/>
          <w:szCs w:val="20"/>
        </w:rPr>
        <w:t>Le Titulaire déclare parfaitement connaître le CCAG-FCS, bien qu’il ne soit pas matériellement joint au marché. Il est cependant accessible par le lien suivant :</w:t>
      </w:r>
    </w:p>
    <w:p w14:paraId="59ED80DD" w14:textId="77777777" w:rsidR="002D617F" w:rsidRPr="004F5942" w:rsidRDefault="002D617F" w:rsidP="004F5942">
      <w:pPr>
        <w:adjustRightInd w:val="0"/>
        <w:jc w:val="both"/>
        <w:rPr>
          <w:sz w:val="20"/>
          <w:szCs w:val="20"/>
        </w:rPr>
      </w:pPr>
    </w:p>
    <w:p w14:paraId="07757D99" w14:textId="77777777" w:rsidR="002D617F" w:rsidRPr="004F5942" w:rsidRDefault="00C646C4" w:rsidP="004F5942">
      <w:pPr>
        <w:adjustRightInd w:val="0"/>
        <w:jc w:val="both"/>
        <w:rPr>
          <w:sz w:val="16"/>
          <w:szCs w:val="20"/>
        </w:rPr>
      </w:pPr>
      <w:hyperlink r:id="rId8" w:history="1">
        <w:r w:rsidR="002D617F" w:rsidRPr="004F5942">
          <w:rPr>
            <w:rStyle w:val="Lienhypertexte"/>
            <w:sz w:val="20"/>
          </w:rPr>
          <w:t>https://www.economie.gouv.fr/daj/cahiers-clauses-administratives-generales-et-techniques</w:t>
        </w:r>
      </w:hyperlink>
      <w:r w:rsidR="002D617F" w:rsidRPr="004F5942">
        <w:rPr>
          <w:sz w:val="20"/>
        </w:rPr>
        <w:t xml:space="preserve"> </w:t>
      </w:r>
      <w:r w:rsidR="002D617F" w:rsidRPr="004F5942">
        <w:rPr>
          <w:sz w:val="16"/>
          <w:szCs w:val="20"/>
        </w:rPr>
        <w:t xml:space="preserve"> </w:t>
      </w:r>
    </w:p>
    <w:p w14:paraId="41600BDB" w14:textId="77777777" w:rsidR="002D617F" w:rsidRPr="004F5942" w:rsidRDefault="002D617F" w:rsidP="004F5942">
      <w:pPr>
        <w:adjustRightInd w:val="0"/>
        <w:jc w:val="both"/>
        <w:rPr>
          <w:sz w:val="20"/>
          <w:szCs w:val="20"/>
        </w:rPr>
      </w:pPr>
    </w:p>
    <w:p w14:paraId="34747307" w14:textId="67A73D58" w:rsidR="002D617F" w:rsidRPr="004F5942" w:rsidRDefault="002D617F" w:rsidP="004F5942">
      <w:pPr>
        <w:adjustRightInd w:val="0"/>
        <w:jc w:val="both"/>
        <w:rPr>
          <w:sz w:val="20"/>
          <w:szCs w:val="20"/>
        </w:rPr>
      </w:pPr>
      <w:r w:rsidRPr="004F5942">
        <w:rPr>
          <w:sz w:val="20"/>
          <w:szCs w:val="20"/>
        </w:rPr>
        <w:t xml:space="preserve">Toute clause, portée dans le(s) catalogue(s)-tarif(s) du Titulaire ou dans une documentation </w:t>
      </w:r>
      <w:r w:rsidR="00AB10AC">
        <w:rPr>
          <w:sz w:val="20"/>
          <w:szCs w:val="20"/>
        </w:rPr>
        <w:t>q</w:t>
      </w:r>
      <w:r w:rsidRPr="004F5942">
        <w:rPr>
          <w:sz w:val="20"/>
          <w:szCs w:val="20"/>
        </w:rPr>
        <w:t>uelconque</w:t>
      </w:r>
      <w:r w:rsidR="00AB10AC">
        <w:rPr>
          <w:sz w:val="20"/>
          <w:szCs w:val="20"/>
        </w:rPr>
        <w:t>,</w:t>
      </w:r>
      <w:r w:rsidRPr="004F5942">
        <w:rPr>
          <w:sz w:val="20"/>
          <w:szCs w:val="20"/>
        </w:rPr>
        <w:t xml:space="preserve"> et contraire aux dispositions des autres pièces contractuelles, est réputée non écrite. Les conditions générales de vente du Titulaire sont concernées par cette disposition.</w:t>
      </w:r>
    </w:p>
    <w:p w14:paraId="726DAAC2" w14:textId="77777777" w:rsidR="009C7C53" w:rsidRPr="004F5942" w:rsidRDefault="009C7C53" w:rsidP="004F5942">
      <w:pPr>
        <w:adjustRightInd w:val="0"/>
        <w:jc w:val="both"/>
        <w:rPr>
          <w:sz w:val="20"/>
          <w:szCs w:val="20"/>
        </w:rPr>
      </w:pPr>
    </w:p>
    <w:p w14:paraId="743CBECC" w14:textId="77777777" w:rsidR="002D617F" w:rsidRPr="00E40B20" w:rsidRDefault="002D617F" w:rsidP="004F5942">
      <w:pPr>
        <w:adjustRightInd w:val="0"/>
        <w:jc w:val="both"/>
        <w:rPr>
          <w:sz w:val="36"/>
          <w:szCs w:val="36"/>
        </w:rPr>
      </w:pPr>
    </w:p>
    <w:p w14:paraId="59708EB8" w14:textId="77777777" w:rsidR="002D617F" w:rsidRPr="004F5942" w:rsidRDefault="002D617F" w:rsidP="00F73BFB">
      <w:pPr>
        <w:pStyle w:val="Titre2"/>
        <w:rPr>
          <w:i/>
        </w:rPr>
      </w:pPr>
      <w:bookmarkStart w:id="6" w:name="_Toc198816689"/>
      <w:r w:rsidRPr="004F5942">
        <w:t>Modalités de détermination du prix</w:t>
      </w:r>
      <w:bookmarkEnd w:id="6"/>
      <w:r w:rsidRPr="004F5942">
        <w:t xml:space="preserve"> </w:t>
      </w:r>
    </w:p>
    <w:p w14:paraId="4E20175D" w14:textId="77777777" w:rsidR="002D617F" w:rsidRPr="00000120" w:rsidRDefault="002D617F" w:rsidP="004F5942">
      <w:pPr>
        <w:adjustRightInd w:val="0"/>
        <w:jc w:val="both"/>
        <w:rPr>
          <w:b/>
          <w:sz w:val="20"/>
          <w:szCs w:val="20"/>
          <w:u w:val="single"/>
          <w:lang w:bidi="fr-FR"/>
        </w:rPr>
      </w:pPr>
    </w:p>
    <w:p w14:paraId="69722321" w14:textId="15E952A8" w:rsidR="00AC2B22" w:rsidRDefault="002D617F" w:rsidP="004F5942">
      <w:pPr>
        <w:jc w:val="both"/>
        <w:rPr>
          <w:sz w:val="20"/>
          <w:szCs w:val="20"/>
        </w:rPr>
      </w:pPr>
      <w:r w:rsidRPr="00DC2093">
        <w:rPr>
          <w:sz w:val="20"/>
          <w:szCs w:val="20"/>
        </w:rPr>
        <w:t xml:space="preserve">Le marché est conclu </w:t>
      </w:r>
      <w:r w:rsidR="003A1FFD" w:rsidRPr="00E40B20">
        <w:rPr>
          <w:sz w:val="20"/>
          <w:szCs w:val="20"/>
        </w:rPr>
        <w:t>à prix unitaire</w:t>
      </w:r>
      <w:r w:rsidR="00AC2B22">
        <w:rPr>
          <w:sz w:val="20"/>
          <w:szCs w:val="20"/>
        </w:rPr>
        <w:t>s</w:t>
      </w:r>
      <w:r w:rsidR="00A06405">
        <w:rPr>
          <w:sz w:val="20"/>
          <w:szCs w:val="20"/>
        </w:rPr>
        <w:t xml:space="preserve"> fixés dans le bordereau des prix unitaires (BPU)</w:t>
      </w:r>
      <w:r w:rsidRPr="00DC2093">
        <w:rPr>
          <w:sz w:val="20"/>
          <w:szCs w:val="20"/>
        </w:rPr>
        <w:t>.</w:t>
      </w:r>
    </w:p>
    <w:p w14:paraId="5D910559" w14:textId="289215C7" w:rsidR="00A06405" w:rsidRDefault="00A06405" w:rsidP="004F5942">
      <w:pPr>
        <w:jc w:val="both"/>
        <w:rPr>
          <w:sz w:val="20"/>
          <w:szCs w:val="20"/>
        </w:rPr>
      </w:pPr>
      <w:r>
        <w:rPr>
          <w:sz w:val="20"/>
          <w:szCs w:val="20"/>
        </w:rPr>
        <w:t>Le montant de chaque phase est détaillé</w:t>
      </w:r>
      <w:r w:rsidRPr="00A06405">
        <w:rPr>
          <w:sz w:val="20"/>
          <w:szCs w:val="20"/>
        </w:rPr>
        <w:t xml:space="preserve"> </w:t>
      </w:r>
      <w:r w:rsidRPr="00DC2093">
        <w:rPr>
          <w:sz w:val="20"/>
          <w:szCs w:val="20"/>
        </w:rPr>
        <w:t>dans l’offre du titulaire.</w:t>
      </w:r>
    </w:p>
    <w:p w14:paraId="576978FB" w14:textId="77777777" w:rsidR="002D617F" w:rsidRPr="00DC2093" w:rsidRDefault="002D617F" w:rsidP="004F5942">
      <w:pPr>
        <w:adjustRightInd w:val="0"/>
        <w:jc w:val="both"/>
        <w:rPr>
          <w:sz w:val="20"/>
          <w:szCs w:val="20"/>
        </w:rPr>
      </w:pPr>
    </w:p>
    <w:p w14:paraId="03291733" w14:textId="09BF4A5D" w:rsidR="002D617F" w:rsidRPr="00DC2093" w:rsidRDefault="002D617F" w:rsidP="004F5942">
      <w:pPr>
        <w:jc w:val="both"/>
        <w:rPr>
          <w:sz w:val="20"/>
          <w:szCs w:val="20"/>
        </w:rPr>
      </w:pPr>
      <w:r w:rsidRPr="00DC2093">
        <w:rPr>
          <w:sz w:val="20"/>
          <w:szCs w:val="20"/>
        </w:rPr>
        <w:t>Conformément à l’article 10.1.3 du CCAG FCS, les prix sont réputés comprendre toutes les dépenses résultant de l’exécution des prestations, incluant tous les frais</w:t>
      </w:r>
      <w:r w:rsidR="00BF30C0" w:rsidRPr="00DC2093">
        <w:rPr>
          <w:sz w:val="20"/>
          <w:szCs w:val="20"/>
        </w:rPr>
        <w:t>,</w:t>
      </w:r>
      <w:r w:rsidRPr="00DC2093">
        <w:rPr>
          <w:sz w:val="20"/>
          <w:szCs w:val="20"/>
        </w:rPr>
        <w:t xml:space="preserve"> charges, fournitures, matériels et sujétions du titulaire, ainsi que le conditionnement, l’emballage, le transport jusqu’au lieu de livraison, l’assurance, l’installation et la mise en service, la formation, la garantie et le service-après-vente pendant la garantie. </w:t>
      </w:r>
    </w:p>
    <w:p w14:paraId="5A6BA5F7" w14:textId="77777777" w:rsidR="002D617F" w:rsidRPr="00DC2093" w:rsidRDefault="002D617F" w:rsidP="004F5942">
      <w:pPr>
        <w:jc w:val="both"/>
        <w:rPr>
          <w:sz w:val="20"/>
          <w:szCs w:val="20"/>
        </w:rPr>
      </w:pPr>
      <w:r w:rsidRPr="00DC2093">
        <w:rPr>
          <w:sz w:val="20"/>
          <w:szCs w:val="20"/>
        </w:rPr>
        <w:lastRenderedPageBreak/>
        <w:t>Le prix indiqué dans l’offre du titulaire comprend également toutes les prestations indiquées dans l’article 1.3 du présent document.</w:t>
      </w:r>
    </w:p>
    <w:p w14:paraId="6ECAD58A" w14:textId="77777777" w:rsidR="002D617F" w:rsidRPr="00DC2093" w:rsidRDefault="002D617F" w:rsidP="004F5942">
      <w:pPr>
        <w:jc w:val="both"/>
        <w:rPr>
          <w:sz w:val="20"/>
          <w:szCs w:val="20"/>
        </w:rPr>
      </w:pPr>
    </w:p>
    <w:p w14:paraId="766EF3AF" w14:textId="77777777" w:rsidR="002D617F" w:rsidRPr="00DC2093" w:rsidRDefault="002D617F" w:rsidP="004F5942">
      <w:pPr>
        <w:jc w:val="both"/>
        <w:rPr>
          <w:sz w:val="20"/>
          <w:szCs w:val="20"/>
        </w:rPr>
      </w:pPr>
      <w:r w:rsidRPr="00DC2093">
        <w:rPr>
          <w:sz w:val="20"/>
          <w:szCs w:val="20"/>
        </w:rPr>
        <w:t>Les frais de manutention et de transport, qui naîtraient de l'ajournement ou du rejet des prestations, sont à la charge du titulaire.</w:t>
      </w:r>
    </w:p>
    <w:p w14:paraId="198777CA" w14:textId="77777777" w:rsidR="002D617F" w:rsidRPr="00DC2093" w:rsidRDefault="002D617F" w:rsidP="004F5942">
      <w:pPr>
        <w:jc w:val="both"/>
        <w:rPr>
          <w:sz w:val="20"/>
          <w:szCs w:val="20"/>
        </w:rPr>
      </w:pPr>
    </w:p>
    <w:p w14:paraId="4F90E934" w14:textId="310715E2" w:rsidR="00545A6D" w:rsidRDefault="002D617F">
      <w:pPr>
        <w:jc w:val="both"/>
        <w:rPr>
          <w:sz w:val="20"/>
          <w:szCs w:val="20"/>
        </w:rPr>
      </w:pPr>
      <w:r w:rsidRPr="00DC2093">
        <w:rPr>
          <w:sz w:val="20"/>
          <w:szCs w:val="20"/>
        </w:rPr>
        <w:t>Les prestations doivent être réglées en application des quantités et prix indiqués dans le bon de commande.</w:t>
      </w:r>
    </w:p>
    <w:p w14:paraId="0221C4F3" w14:textId="648D4B3B" w:rsidR="00545A6D" w:rsidRDefault="00545A6D" w:rsidP="004F5942">
      <w:pPr>
        <w:jc w:val="both"/>
        <w:rPr>
          <w:sz w:val="20"/>
          <w:szCs w:val="20"/>
        </w:rPr>
      </w:pPr>
    </w:p>
    <w:p w14:paraId="0764D308" w14:textId="5B95B07D" w:rsidR="00545A6D" w:rsidRPr="00A06405" w:rsidRDefault="00545A6D">
      <w:pPr>
        <w:jc w:val="both"/>
        <w:rPr>
          <w:sz w:val="20"/>
          <w:szCs w:val="20"/>
        </w:rPr>
      </w:pPr>
      <w:r>
        <w:rPr>
          <w:sz w:val="20"/>
          <w:szCs w:val="20"/>
        </w:rPr>
        <w:t>C</w:t>
      </w:r>
      <w:r w:rsidRPr="00A06405">
        <w:rPr>
          <w:sz w:val="20"/>
          <w:szCs w:val="20"/>
        </w:rPr>
        <w:t>onformément à l’article R2162-4 2° du code de la commande publique, l</w:t>
      </w:r>
      <w:r>
        <w:rPr>
          <w:sz w:val="20"/>
          <w:szCs w:val="20"/>
        </w:rPr>
        <w:t xml:space="preserve">’accord-cadre </w:t>
      </w:r>
      <w:r w:rsidRPr="00A06405">
        <w:rPr>
          <w:sz w:val="20"/>
          <w:szCs w:val="20"/>
        </w:rPr>
        <w:t>est conclu avec un</w:t>
      </w:r>
      <w:r w:rsidR="00C8051F">
        <w:rPr>
          <w:sz w:val="20"/>
          <w:szCs w:val="20"/>
        </w:rPr>
        <w:t xml:space="preserve"> </w:t>
      </w:r>
      <w:r w:rsidRPr="00A06405">
        <w:rPr>
          <w:sz w:val="20"/>
          <w:szCs w:val="20"/>
        </w:rPr>
        <w:t xml:space="preserve">montant maximum </w:t>
      </w:r>
      <w:r w:rsidRPr="00E16E36">
        <w:rPr>
          <w:sz w:val="20"/>
          <w:szCs w:val="20"/>
        </w:rPr>
        <w:t xml:space="preserve">de </w:t>
      </w:r>
      <w:r w:rsidR="00167CF8">
        <w:rPr>
          <w:sz w:val="20"/>
          <w:szCs w:val="20"/>
        </w:rPr>
        <w:t>300</w:t>
      </w:r>
      <w:r w:rsidR="00E16E36" w:rsidRPr="00E40B20">
        <w:rPr>
          <w:sz w:val="20"/>
          <w:szCs w:val="20"/>
        </w:rPr>
        <w:t xml:space="preserve"> </w:t>
      </w:r>
      <w:r w:rsidRPr="00E40B20">
        <w:rPr>
          <w:sz w:val="20"/>
          <w:szCs w:val="20"/>
        </w:rPr>
        <w:t>000 € HT</w:t>
      </w:r>
      <w:r w:rsidRPr="00A06405">
        <w:rPr>
          <w:sz w:val="20"/>
          <w:szCs w:val="20"/>
        </w:rPr>
        <w:t xml:space="preserve"> pour la durée totale d’exécution maximale de l’accord-cadre.</w:t>
      </w:r>
    </w:p>
    <w:p w14:paraId="42007F98" w14:textId="77777777" w:rsidR="00545A6D" w:rsidRDefault="00545A6D" w:rsidP="00545A6D">
      <w:pPr>
        <w:jc w:val="both"/>
        <w:rPr>
          <w:sz w:val="20"/>
          <w:szCs w:val="20"/>
        </w:rPr>
      </w:pPr>
      <w:r w:rsidRPr="00A06405">
        <w:rPr>
          <w:sz w:val="20"/>
          <w:szCs w:val="20"/>
        </w:rPr>
        <w:t>Ce montant maximum constitue la limite supérieure des obligations contractuelles de l’acheteur et du</w:t>
      </w:r>
      <w:r>
        <w:rPr>
          <w:sz w:val="20"/>
          <w:szCs w:val="20"/>
        </w:rPr>
        <w:t xml:space="preserve"> </w:t>
      </w:r>
      <w:r w:rsidRPr="00A06405">
        <w:rPr>
          <w:sz w:val="20"/>
          <w:szCs w:val="20"/>
        </w:rPr>
        <w:t>titulaire mais il ne fait naître aucune obligation d’atteindre ce maximum ou un droit à indemnisation si ce</w:t>
      </w:r>
      <w:r>
        <w:rPr>
          <w:sz w:val="20"/>
          <w:szCs w:val="20"/>
        </w:rPr>
        <w:t xml:space="preserve"> </w:t>
      </w:r>
      <w:r w:rsidRPr="00A06405">
        <w:rPr>
          <w:sz w:val="20"/>
          <w:szCs w:val="20"/>
        </w:rPr>
        <w:t>maximum n’est pas atteint.</w:t>
      </w:r>
    </w:p>
    <w:p w14:paraId="03E09F9E" w14:textId="61ABD3D7" w:rsidR="002D617F" w:rsidRPr="00DC2093" w:rsidRDefault="002D617F" w:rsidP="00E40B20">
      <w:pPr>
        <w:jc w:val="both"/>
        <w:rPr>
          <w:b/>
          <w:sz w:val="20"/>
          <w:szCs w:val="20"/>
        </w:rPr>
      </w:pPr>
    </w:p>
    <w:p w14:paraId="6EA199C4" w14:textId="77777777" w:rsidR="003B65C8" w:rsidRPr="00CC4428" w:rsidRDefault="003B65C8" w:rsidP="004F5942">
      <w:pPr>
        <w:jc w:val="both"/>
        <w:rPr>
          <w:sz w:val="20"/>
          <w:szCs w:val="20"/>
        </w:rPr>
      </w:pPr>
    </w:p>
    <w:p w14:paraId="10F8FF01" w14:textId="7FB87D2B" w:rsidR="00DE2560" w:rsidRPr="002D3223" w:rsidRDefault="00DE2560" w:rsidP="00DE2560">
      <w:pPr>
        <w:jc w:val="both"/>
      </w:pPr>
    </w:p>
    <w:p w14:paraId="3B5B79EB" w14:textId="77777777" w:rsidR="00DE2560" w:rsidRPr="00564BD0" w:rsidRDefault="00DE2560" w:rsidP="009E5677">
      <w:pPr>
        <w:pStyle w:val="Titre2"/>
        <w:rPr>
          <w:i/>
        </w:rPr>
      </w:pPr>
      <w:r>
        <w:t xml:space="preserve"> </w:t>
      </w:r>
      <w:bookmarkStart w:id="7" w:name="_Toc198816690"/>
      <w:r>
        <w:t>Variation</w:t>
      </w:r>
      <w:r w:rsidRPr="002D3223">
        <w:t xml:space="preserve"> du prix</w:t>
      </w:r>
      <w:bookmarkEnd w:id="7"/>
    </w:p>
    <w:p w14:paraId="71136BE4" w14:textId="77777777" w:rsidR="00DE2560" w:rsidRPr="00E40B20" w:rsidRDefault="00DE2560" w:rsidP="00DE2560">
      <w:pPr>
        <w:pStyle w:val="fcase1ertab"/>
        <w:ind w:left="0" w:firstLine="0"/>
        <w:rPr>
          <w:rFonts w:ascii="Arial" w:eastAsia="Arial" w:hAnsi="Arial" w:cs="Arial"/>
          <w:lang w:eastAsia="en-US"/>
        </w:rPr>
      </w:pPr>
    </w:p>
    <w:p w14:paraId="405B6695" w14:textId="282C8F62" w:rsidR="00C8051F" w:rsidRPr="00E40B20" w:rsidRDefault="00DE2560" w:rsidP="00DE2560">
      <w:pPr>
        <w:pStyle w:val="fcase1ertab"/>
        <w:ind w:left="0" w:firstLine="0"/>
        <w:rPr>
          <w:rFonts w:ascii="Arial" w:eastAsia="Arial" w:hAnsi="Arial" w:cs="Arial"/>
          <w:lang w:eastAsia="en-US"/>
        </w:rPr>
      </w:pPr>
      <w:r w:rsidRPr="00E40B20">
        <w:rPr>
          <w:rFonts w:ascii="Arial" w:eastAsia="Arial" w:hAnsi="Arial" w:cs="Arial"/>
          <w:lang w:eastAsia="en-US"/>
        </w:rPr>
        <w:t>Le prix est ferme et non r</w:t>
      </w:r>
      <w:r w:rsidRPr="00E40B20">
        <w:rPr>
          <w:rFonts w:ascii="Arial" w:eastAsia="Arial" w:hAnsi="Arial" w:cs="Arial" w:hint="eastAsia"/>
          <w:lang w:eastAsia="en-US"/>
        </w:rPr>
        <w:t>é</w:t>
      </w:r>
      <w:r w:rsidRPr="00E40B20">
        <w:rPr>
          <w:rFonts w:ascii="Arial" w:eastAsia="Arial" w:hAnsi="Arial" w:cs="Arial"/>
          <w:lang w:eastAsia="en-US"/>
        </w:rPr>
        <w:t>visable.</w:t>
      </w:r>
    </w:p>
    <w:p w14:paraId="22EBC588" w14:textId="77777777" w:rsidR="005147FC" w:rsidRDefault="005147FC" w:rsidP="00DE2560">
      <w:pPr>
        <w:pStyle w:val="fcase1ertab"/>
        <w:ind w:left="0" w:firstLine="0"/>
        <w:rPr>
          <w:rFonts w:ascii="Arial" w:hAnsi="Arial" w:cs="Arial"/>
          <w:sz w:val="22"/>
          <w:szCs w:val="22"/>
        </w:rPr>
      </w:pPr>
    </w:p>
    <w:p w14:paraId="4AF213B0" w14:textId="77777777" w:rsidR="00C8051F" w:rsidRPr="00E40B20" w:rsidRDefault="00C8051F" w:rsidP="00DE2560">
      <w:pPr>
        <w:pStyle w:val="fcase1ertab"/>
        <w:ind w:left="0" w:firstLine="0"/>
        <w:rPr>
          <w:rFonts w:ascii="Arial" w:hAnsi="Arial" w:cs="Arial"/>
          <w:sz w:val="24"/>
          <w:szCs w:val="24"/>
        </w:rPr>
      </w:pPr>
    </w:p>
    <w:p w14:paraId="4EDC7B85" w14:textId="77777777" w:rsidR="00DE2560" w:rsidRPr="00C37DAD" w:rsidRDefault="00DE2560" w:rsidP="00DE2560">
      <w:pPr>
        <w:pStyle w:val="fcase1ertab"/>
        <w:ind w:left="0" w:firstLine="0"/>
        <w:rPr>
          <w:rFonts w:ascii="Arial" w:hAnsi="Arial" w:cs="Arial"/>
          <w:sz w:val="22"/>
          <w:szCs w:val="22"/>
          <w:highlight w:val="yellow"/>
        </w:rPr>
      </w:pPr>
    </w:p>
    <w:p w14:paraId="76515296" w14:textId="5085624A" w:rsidR="002D617F" w:rsidRPr="004F5942" w:rsidRDefault="002D617F" w:rsidP="00F73BFB">
      <w:pPr>
        <w:pStyle w:val="Titre2"/>
        <w:rPr>
          <w:i/>
        </w:rPr>
      </w:pPr>
      <w:bookmarkStart w:id="8" w:name="_Toc198816691"/>
      <w:r w:rsidRPr="004F5942">
        <w:t>Sous-traitance</w:t>
      </w:r>
      <w:bookmarkEnd w:id="8"/>
      <w:r w:rsidRPr="004F5942">
        <w:t xml:space="preserve"> </w:t>
      </w:r>
      <w:r w:rsidR="00291600">
        <w:t xml:space="preserve"> </w:t>
      </w:r>
    </w:p>
    <w:p w14:paraId="28DA381C" w14:textId="77777777" w:rsidR="002D617F" w:rsidRPr="00000120" w:rsidRDefault="002D617F" w:rsidP="004F5942">
      <w:pPr>
        <w:jc w:val="both"/>
      </w:pPr>
    </w:p>
    <w:p w14:paraId="7FF6ECA3" w14:textId="77777777" w:rsidR="009F0C62" w:rsidRPr="009F0C62" w:rsidRDefault="009F0C62" w:rsidP="009F0C62">
      <w:pPr>
        <w:jc w:val="both"/>
        <w:rPr>
          <w:sz w:val="20"/>
        </w:rPr>
      </w:pPr>
      <w:r w:rsidRPr="009F0C62">
        <w:rPr>
          <w:sz w:val="20"/>
        </w:rPr>
        <w:t>Le titulaire ne peut sous-traiter, tout ou partie des prestations dont il est chargé d'assurer l'exécution sans autorisation écrite de l'administration contractante, sous peine de résiliation du marché de plein droit, et à ses torts exclusifs.</w:t>
      </w:r>
    </w:p>
    <w:p w14:paraId="3EE11D21" w14:textId="77777777" w:rsidR="009F0C62" w:rsidRPr="009F0C62" w:rsidRDefault="009F0C62" w:rsidP="009F0C62">
      <w:pPr>
        <w:jc w:val="both"/>
        <w:rPr>
          <w:sz w:val="20"/>
        </w:rPr>
      </w:pPr>
    </w:p>
    <w:p w14:paraId="5D2754D3" w14:textId="77777777" w:rsidR="009F0C62" w:rsidRPr="009F0C62" w:rsidRDefault="009F0C62" w:rsidP="009F0C62">
      <w:pPr>
        <w:jc w:val="both"/>
        <w:rPr>
          <w:sz w:val="20"/>
        </w:rPr>
      </w:pPr>
      <w:r w:rsidRPr="009F0C62">
        <w:rPr>
          <w:sz w:val="20"/>
        </w:rPr>
        <w:t>Toute exécution d’une partie des prestations par un sous-traitant ne pourra commencer qu’après la notification de l’agrément de sous-traitance « DC4 » au titulaire.</w:t>
      </w:r>
    </w:p>
    <w:p w14:paraId="48EE1AB0" w14:textId="77777777" w:rsidR="009F0C62" w:rsidRPr="009F0C62" w:rsidRDefault="009F0C62" w:rsidP="009F0C62">
      <w:pPr>
        <w:jc w:val="both"/>
        <w:rPr>
          <w:sz w:val="20"/>
        </w:rPr>
      </w:pPr>
    </w:p>
    <w:p w14:paraId="7182AB53" w14:textId="77777777" w:rsidR="009F0C62" w:rsidRPr="009F0C62" w:rsidRDefault="009F0C62" w:rsidP="009F0C62">
      <w:pPr>
        <w:jc w:val="both"/>
        <w:rPr>
          <w:sz w:val="20"/>
        </w:rPr>
      </w:pPr>
      <w:r w:rsidRPr="009F0C62">
        <w:rPr>
          <w:sz w:val="20"/>
        </w:rPr>
        <w:t>Le titulaire doit produire avec son offre la liste des sous-traitants, en indiquant leur qualification professionnelle et la nature des prestations qui leur sont confiées.</w:t>
      </w:r>
    </w:p>
    <w:p w14:paraId="3CF383BE" w14:textId="77777777" w:rsidR="009F0C62" w:rsidRPr="009F0C62" w:rsidRDefault="009F0C62" w:rsidP="009F0C62">
      <w:pPr>
        <w:jc w:val="both"/>
        <w:rPr>
          <w:sz w:val="20"/>
        </w:rPr>
      </w:pPr>
      <w:r w:rsidRPr="009F0C62">
        <w:rPr>
          <w:sz w:val="20"/>
        </w:rPr>
        <w:t>Après la notification d’approbation du marché le titulaire ne pourra modifier la liste des sous-traitants que sur justification et autorisation de l’acheteur.</w:t>
      </w:r>
    </w:p>
    <w:p w14:paraId="6511DBC6" w14:textId="77777777" w:rsidR="009F0C62" w:rsidRPr="009F0C62" w:rsidRDefault="009F0C62" w:rsidP="009F0C62">
      <w:pPr>
        <w:jc w:val="both"/>
        <w:rPr>
          <w:sz w:val="20"/>
        </w:rPr>
      </w:pPr>
    </w:p>
    <w:p w14:paraId="6A8748DE" w14:textId="1932F956" w:rsidR="003657CB" w:rsidRDefault="009F0C62" w:rsidP="004F5942">
      <w:pPr>
        <w:jc w:val="both"/>
        <w:rPr>
          <w:sz w:val="20"/>
        </w:rPr>
      </w:pPr>
      <w:r w:rsidRPr="009F0C62">
        <w:rPr>
          <w:sz w:val="20"/>
        </w:rPr>
        <w:t xml:space="preserve">L’offre, qu’elle soit présentée par une seule entreprise ou par un groupement doit indiquer tous les sous-traitants connus lors de son dépôt, ainsi que les prestations et le montant pour lequel la sous-traitance est envisagée, la dénomination et la qualité des sous-traitants. </w:t>
      </w:r>
    </w:p>
    <w:p w14:paraId="15FD034E" w14:textId="43EA3023" w:rsidR="006C5D72" w:rsidRDefault="006C5D72" w:rsidP="004F5942">
      <w:pPr>
        <w:jc w:val="both"/>
        <w:rPr>
          <w:sz w:val="20"/>
        </w:rPr>
      </w:pPr>
    </w:p>
    <w:p w14:paraId="0A458975" w14:textId="77777777" w:rsidR="00C8051F" w:rsidRDefault="00C8051F" w:rsidP="004F5942">
      <w:pPr>
        <w:jc w:val="both"/>
        <w:rPr>
          <w:sz w:val="20"/>
        </w:rPr>
      </w:pPr>
    </w:p>
    <w:p w14:paraId="3E3030A6" w14:textId="77777777" w:rsidR="00B62376" w:rsidRPr="004F5942" w:rsidRDefault="00B62376" w:rsidP="004F5942">
      <w:pPr>
        <w:jc w:val="both"/>
        <w:rPr>
          <w:sz w:val="20"/>
        </w:rPr>
      </w:pPr>
    </w:p>
    <w:p w14:paraId="6182F008" w14:textId="52D352C1" w:rsidR="007D2A82" w:rsidRPr="004F5942" w:rsidRDefault="002D617F" w:rsidP="00E40B20">
      <w:pPr>
        <w:pStyle w:val="Titre2"/>
      </w:pPr>
      <w:bookmarkStart w:id="9" w:name="_Toc198816692"/>
      <w:r w:rsidRPr="004F5942">
        <w:t>Vérification</w:t>
      </w:r>
      <w:r w:rsidR="00367D81">
        <w:t>s</w:t>
      </w:r>
      <w:r w:rsidRPr="004F5942">
        <w:t xml:space="preserve"> et admission</w:t>
      </w:r>
      <w:r w:rsidR="00367D81">
        <w:t>s</w:t>
      </w:r>
      <w:bookmarkStart w:id="10" w:name="_Toc198816693"/>
      <w:bookmarkStart w:id="11" w:name="_Toc198816694"/>
      <w:bookmarkEnd w:id="9"/>
      <w:bookmarkEnd w:id="10"/>
      <w:bookmarkEnd w:id="11"/>
    </w:p>
    <w:p w14:paraId="6BB2EFCB" w14:textId="77777777" w:rsidR="001C1768" w:rsidRDefault="001C1768" w:rsidP="004F5942">
      <w:pPr>
        <w:adjustRightInd w:val="0"/>
        <w:jc w:val="both"/>
        <w:rPr>
          <w:sz w:val="20"/>
          <w:szCs w:val="20"/>
        </w:rPr>
      </w:pPr>
    </w:p>
    <w:p w14:paraId="3F37D14A" w14:textId="3CA3EFFE" w:rsidR="002D617F" w:rsidRPr="00A05DDD" w:rsidRDefault="002D617F" w:rsidP="004F5942">
      <w:pPr>
        <w:adjustRightInd w:val="0"/>
        <w:jc w:val="both"/>
        <w:rPr>
          <w:sz w:val="20"/>
          <w:szCs w:val="20"/>
        </w:rPr>
      </w:pPr>
      <w:r w:rsidRPr="004F5942">
        <w:rPr>
          <w:sz w:val="20"/>
          <w:szCs w:val="20"/>
        </w:rPr>
        <w:t>Les opérations de vérification seront </w:t>
      </w:r>
      <w:r w:rsidR="009A6150">
        <w:rPr>
          <w:sz w:val="20"/>
          <w:szCs w:val="20"/>
        </w:rPr>
        <w:t>effectuées e</w:t>
      </w:r>
      <w:r w:rsidRPr="00A05DDD">
        <w:rPr>
          <w:sz w:val="20"/>
          <w:szCs w:val="20"/>
        </w:rPr>
        <w:t xml:space="preserve">n </w:t>
      </w:r>
      <w:r w:rsidRPr="00A05DDD">
        <w:rPr>
          <w:b/>
          <w:sz w:val="20"/>
          <w:szCs w:val="20"/>
          <w:u w:val="single"/>
        </w:rPr>
        <w:t>une seule étape</w:t>
      </w:r>
      <w:r w:rsidRPr="00A05DDD">
        <w:rPr>
          <w:sz w:val="20"/>
          <w:szCs w:val="20"/>
        </w:rPr>
        <w:t>, et ont pour objet de permettre à l’acheteur de contrôler notamment que le titulaire :</w:t>
      </w:r>
    </w:p>
    <w:p w14:paraId="5B64D2C8" w14:textId="77777777" w:rsidR="002D617F" w:rsidRPr="00A05DDD" w:rsidRDefault="002D617F" w:rsidP="004F5942">
      <w:pPr>
        <w:adjustRightInd w:val="0"/>
        <w:jc w:val="both"/>
        <w:rPr>
          <w:sz w:val="20"/>
          <w:szCs w:val="20"/>
        </w:rPr>
      </w:pPr>
      <w:r w:rsidRPr="00A05DDD">
        <w:rPr>
          <w:sz w:val="20"/>
          <w:szCs w:val="20"/>
        </w:rPr>
        <w:t>-  a mis en œuvre les moyens définis dans le marché, conformément aux prescriptions qui y sont fixées ;</w:t>
      </w:r>
    </w:p>
    <w:p w14:paraId="45F726C3" w14:textId="77777777" w:rsidR="002D617F" w:rsidRPr="00A05DDD" w:rsidRDefault="002D617F" w:rsidP="004F5942">
      <w:pPr>
        <w:adjustRightInd w:val="0"/>
        <w:jc w:val="both"/>
        <w:rPr>
          <w:sz w:val="20"/>
          <w:szCs w:val="20"/>
        </w:rPr>
      </w:pPr>
    </w:p>
    <w:p w14:paraId="3596D418" w14:textId="77777777" w:rsidR="002D617F" w:rsidRPr="00A05DDD" w:rsidRDefault="002D617F" w:rsidP="004F5942">
      <w:pPr>
        <w:adjustRightInd w:val="0"/>
        <w:jc w:val="both"/>
        <w:rPr>
          <w:sz w:val="20"/>
          <w:szCs w:val="20"/>
        </w:rPr>
      </w:pPr>
      <w:r w:rsidRPr="00A05DDD">
        <w:rPr>
          <w:sz w:val="20"/>
          <w:szCs w:val="20"/>
        </w:rPr>
        <w:t>-  a réalisé les prestations définies dans le marché comme étant à sa charge, conformément aux dispositions contractuelles.</w:t>
      </w:r>
    </w:p>
    <w:p w14:paraId="76535A9B" w14:textId="77777777" w:rsidR="002D617F" w:rsidRPr="00A05DDD" w:rsidRDefault="002D617F" w:rsidP="004F5942">
      <w:pPr>
        <w:adjustRightInd w:val="0"/>
        <w:jc w:val="both"/>
        <w:rPr>
          <w:sz w:val="20"/>
          <w:szCs w:val="20"/>
        </w:rPr>
      </w:pPr>
    </w:p>
    <w:p w14:paraId="76C7EDDB" w14:textId="77777777" w:rsidR="002D617F" w:rsidRPr="00A05DDD" w:rsidRDefault="002D617F" w:rsidP="004F5942">
      <w:pPr>
        <w:adjustRightInd w:val="0"/>
        <w:jc w:val="both"/>
        <w:rPr>
          <w:sz w:val="20"/>
          <w:szCs w:val="20"/>
        </w:rPr>
      </w:pPr>
      <w:r w:rsidRPr="00A05DDD">
        <w:rPr>
          <w:sz w:val="20"/>
          <w:szCs w:val="20"/>
        </w:rPr>
        <w:t>L’acheteur vérifie que les prestations sont conformes aux stipulations du marché tant quantitativement que qualitativement.</w:t>
      </w:r>
    </w:p>
    <w:p w14:paraId="6EFCED02" w14:textId="77777777" w:rsidR="002D617F" w:rsidRPr="00A05DDD" w:rsidRDefault="002D617F" w:rsidP="004F5942">
      <w:pPr>
        <w:adjustRightInd w:val="0"/>
        <w:jc w:val="both"/>
        <w:rPr>
          <w:sz w:val="20"/>
          <w:szCs w:val="20"/>
        </w:rPr>
      </w:pPr>
    </w:p>
    <w:p w14:paraId="3393BA87" w14:textId="1BE91E32" w:rsidR="002D617F" w:rsidRPr="004F5942" w:rsidRDefault="002D617F" w:rsidP="004F5942">
      <w:pPr>
        <w:adjustRightInd w:val="0"/>
        <w:jc w:val="both"/>
        <w:rPr>
          <w:color w:val="4F81BD" w:themeColor="accent1"/>
          <w:sz w:val="20"/>
          <w:szCs w:val="20"/>
        </w:rPr>
      </w:pPr>
      <w:r w:rsidRPr="00A05DDD">
        <w:rPr>
          <w:sz w:val="20"/>
          <w:szCs w:val="20"/>
        </w:rPr>
        <w:lastRenderedPageBreak/>
        <w:t xml:space="preserve">En dérogation à l’article 28 du CCAG. FCS, le délai dont dispose l’établissement pour notifier sa décision est de </w:t>
      </w:r>
      <w:r w:rsidR="009A6150">
        <w:rPr>
          <w:sz w:val="20"/>
          <w:szCs w:val="20"/>
        </w:rPr>
        <w:t>40</w:t>
      </w:r>
      <w:r w:rsidR="009A6150" w:rsidRPr="00A05DDD">
        <w:rPr>
          <w:sz w:val="20"/>
          <w:szCs w:val="20"/>
        </w:rPr>
        <w:t xml:space="preserve"> </w:t>
      </w:r>
      <w:r w:rsidRPr="00A05DDD">
        <w:rPr>
          <w:sz w:val="20"/>
          <w:szCs w:val="20"/>
        </w:rPr>
        <w:t xml:space="preserve">jours calendaires maximum à compter de </w:t>
      </w:r>
      <w:r w:rsidR="00743ACF">
        <w:rPr>
          <w:sz w:val="20"/>
          <w:szCs w:val="20"/>
        </w:rPr>
        <w:t xml:space="preserve">la réception du </w:t>
      </w:r>
      <w:r w:rsidR="00743ACF" w:rsidRPr="00E40B20">
        <w:rPr>
          <w:b/>
          <w:bCs/>
          <w:sz w:val="20"/>
          <w:szCs w:val="20"/>
        </w:rPr>
        <w:t>livrable de chaque phase</w:t>
      </w:r>
      <w:r w:rsidR="00743ACF">
        <w:rPr>
          <w:sz w:val="20"/>
          <w:szCs w:val="20"/>
        </w:rPr>
        <w:t xml:space="preserve">. </w:t>
      </w:r>
    </w:p>
    <w:p w14:paraId="2B1F8513" w14:textId="77777777" w:rsidR="009E5677" w:rsidRPr="004F5942" w:rsidRDefault="009E5677" w:rsidP="009E5677">
      <w:pPr>
        <w:adjustRightInd w:val="0"/>
        <w:jc w:val="both"/>
        <w:rPr>
          <w:sz w:val="20"/>
          <w:szCs w:val="20"/>
        </w:rPr>
      </w:pPr>
    </w:p>
    <w:p w14:paraId="6BFA9861" w14:textId="60E4A3F3" w:rsidR="001C1768" w:rsidRDefault="009E5677" w:rsidP="009E5677">
      <w:pPr>
        <w:adjustRightInd w:val="0"/>
        <w:jc w:val="both"/>
        <w:rPr>
          <w:sz w:val="20"/>
          <w:szCs w:val="20"/>
        </w:rPr>
      </w:pPr>
      <w:r w:rsidRPr="004F5942">
        <w:rPr>
          <w:sz w:val="20"/>
          <w:szCs w:val="20"/>
        </w:rPr>
        <w:t xml:space="preserve">Délai dont dispose l’établissement pour notifier sa décision dans le cadre de la vérification de service régulier </w:t>
      </w:r>
      <w:r w:rsidRPr="004F5942">
        <w:rPr>
          <w:i/>
          <w:color w:val="4BACC6" w:themeColor="accent5"/>
          <w:sz w:val="20"/>
          <w:szCs w:val="20"/>
        </w:rPr>
        <w:t xml:space="preserve">: </w:t>
      </w:r>
      <w:r w:rsidR="009A6150">
        <w:rPr>
          <w:iCs/>
          <w:sz w:val="20"/>
          <w:szCs w:val="20"/>
        </w:rPr>
        <w:t>40 jours calendaires</w:t>
      </w:r>
      <w:r w:rsidRPr="004F5942">
        <w:rPr>
          <w:sz w:val="20"/>
          <w:szCs w:val="20"/>
        </w:rPr>
        <w:t xml:space="preserve"> à compter de </w:t>
      </w:r>
      <w:r>
        <w:rPr>
          <w:sz w:val="20"/>
          <w:szCs w:val="20"/>
        </w:rPr>
        <w:t>la fin du délai de vérification du service régulier défini ci-avant</w:t>
      </w:r>
      <w:r w:rsidRPr="004F5942">
        <w:rPr>
          <w:sz w:val="20"/>
          <w:szCs w:val="20"/>
        </w:rPr>
        <w:t>.</w:t>
      </w:r>
    </w:p>
    <w:p w14:paraId="630A506A" w14:textId="77777777" w:rsidR="00F05368" w:rsidRDefault="00F05368" w:rsidP="009E5677">
      <w:pPr>
        <w:adjustRightInd w:val="0"/>
        <w:jc w:val="both"/>
        <w:rPr>
          <w:sz w:val="20"/>
          <w:szCs w:val="20"/>
        </w:rPr>
      </w:pPr>
    </w:p>
    <w:p w14:paraId="754FB8F9" w14:textId="0EFDC38D" w:rsidR="00F05368" w:rsidRDefault="00F05368" w:rsidP="009E5677">
      <w:pPr>
        <w:adjustRightInd w:val="0"/>
        <w:jc w:val="both"/>
        <w:rPr>
          <w:sz w:val="20"/>
          <w:szCs w:val="20"/>
        </w:rPr>
      </w:pPr>
      <w:r>
        <w:rPr>
          <w:sz w:val="20"/>
          <w:szCs w:val="20"/>
        </w:rPr>
        <w:t xml:space="preserve">Chaque phase sera admise lorsque le laboratoire aura validé le livrable fourni par le titulaire. Cette admission </w:t>
      </w:r>
      <w:r w:rsidR="00AE1BC0">
        <w:rPr>
          <w:sz w:val="20"/>
          <w:szCs w:val="20"/>
        </w:rPr>
        <w:t xml:space="preserve">totale, ou avec réserves, </w:t>
      </w:r>
      <w:r>
        <w:rPr>
          <w:sz w:val="20"/>
          <w:szCs w:val="20"/>
        </w:rPr>
        <w:t xml:space="preserve">permettra le déclenchement de la phase suivante. </w:t>
      </w:r>
    </w:p>
    <w:p w14:paraId="33D38086" w14:textId="77777777" w:rsidR="00F05368" w:rsidRPr="00E40B20" w:rsidRDefault="00F05368" w:rsidP="009E5677">
      <w:pPr>
        <w:adjustRightInd w:val="0"/>
        <w:jc w:val="both"/>
        <w:rPr>
          <w:sz w:val="36"/>
          <w:szCs w:val="36"/>
        </w:rPr>
      </w:pPr>
    </w:p>
    <w:p w14:paraId="201D8C78" w14:textId="77777777" w:rsidR="007D2A82" w:rsidRDefault="007D2A82" w:rsidP="009E5677">
      <w:pPr>
        <w:adjustRightInd w:val="0"/>
        <w:jc w:val="both"/>
        <w:rPr>
          <w:sz w:val="20"/>
          <w:szCs w:val="20"/>
        </w:rPr>
      </w:pPr>
    </w:p>
    <w:p w14:paraId="02A37657" w14:textId="1769034B" w:rsidR="007D2A82" w:rsidRDefault="00A4403E" w:rsidP="00E40B20">
      <w:pPr>
        <w:pStyle w:val="Titre2"/>
      </w:pPr>
      <w:bookmarkStart w:id="12" w:name="_Toc198816695"/>
      <w:r>
        <w:t xml:space="preserve">Cession de </w:t>
      </w:r>
      <w:r w:rsidR="006745F0">
        <w:t>droit</w:t>
      </w:r>
      <w:r w:rsidR="00D15376">
        <w:t>s</w:t>
      </w:r>
      <w:bookmarkEnd w:id="12"/>
      <w:r w:rsidR="007D2A82">
        <w:t xml:space="preserve"> </w:t>
      </w:r>
    </w:p>
    <w:p w14:paraId="5D539E69" w14:textId="77777777" w:rsidR="007D2A82" w:rsidRDefault="007D2A82" w:rsidP="009E5677">
      <w:pPr>
        <w:adjustRightInd w:val="0"/>
        <w:jc w:val="both"/>
        <w:rPr>
          <w:sz w:val="20"/>
          <w:szCs w:val="20"/>
        </w:rPr>
      </w:pPr>
    </w:p>
    <w:p w14:paraId="7340FFB2" w14:textId="3913AAD9" w:rsidR="009E5677" w:rsidRDefault="00A4403E" w:rsidP="009E5677">
      <w:pPr>
        <w:adjustRightInd w:val="0"/>
        <w:jc w:val="both"/>
        <w:rPr>
          <w:sz w:val="20"/>
          <w:szCs w:val="20"/>
        </w:rPr>
      </w:pPr>
      <w:r>
        <w:rPr>
          <w:sz w:val="20"/>
          <w:szCs w:val="20"/>
        </w:rPr>
        <w:t>Pour chacune des phases et des rapports rendus pour ces phases</w:t>
      </w:r>
      <w:r w:rsidR="001C1768">
        <w:rPr>
          <w:sz w:val="20"/>
          <w:szCs w:val="20"/>
        </w:rPr>
        <w:t xml:space="preserve">, le titulaire </w:t>
      </w:r>
      <w:r>
        <w:rPr>
          <w:sz w:val="20"/>
          <w:szCs w:val="20"/>
        </w:rPr>
        <w:t>cède à l’Université Paris Cité</w:t>
      </w:r>
      <w:r w:rsidR="00121DB8">
        <w:rPr>
          <w:sz w:val="20"/>
          <w:szCs w:val="20"/>
        </w:rPr>
        <w:t xml:space="preserve">, </w:t>
      </w:r>
      <w:r>
        <w:rPr>
          <w:sz w:val="20"/>
          <w:szCs w:val="20"/>
        </w:rPr>
        <w:t>l’entièreté des droits d’exploitation afférents aux différents résultats</w:t>
      </w:r>
      <w:r w:rsidR="009D5198">
        <w:rPr>
          <w:sz w:val="20"/>
          <w:szCs w:val="20"/>
        </w:rPr>
        <w:t xml:space="preserve"> issus des prestations du marché</w:t>
      </w:r>
      <w:r>
        <w:rPr>
          <w:sz w:val="20"/>
          <w:szCs w:val="20"/>
        </w:rPr>
        <w:t>, à titre exclusif et pour le monde entier, pour la durée légale des droits d’auteur fixée par la législation française.</w:t>
      </w:r>
    </w:p>
    <w:p w14:paraId="18946431" w14:textId="0FD45F94" w:rsidR="00B87896" w:rsidRDefault="00B87896" w:rsidP="009E5677">
      <w:pPr>
        <w:adjustRightInd w:val="0"/>
        <w:jc w:val="both"/>
        <w:rPr>
          <w:sz w:val="20"/>
          <w:szCs w:val="20"/>
        </w:rPr>
      </w:pPr>
    </w:p>
    <w:p w14:paraId="1F9E342F" w14:textId="5A0178AD" w:rsidR="003B65C8" w:rsidRDefault="00466D0E" w:rsidP="004F5942">
      <w:pPr>
        <w:jc w:val="both"/>
        <w:rPr>
          <w:sz w:val="20"/>
          <w:szCs w:val="20"/>
        </w:rPr>
      </w:pPr>
      <w:r>
        <w:rPr>
          <w:sz w:val="20"/>
          <w:szCs w:val="20"/>
        </w:rPr>
        <w:t>Ainsi, l</w:t>
      </w:r>
      <w:r w:rsidR="00B87896" w:rsidRPr="00B87896">
        <w:rPr>
          <w:sz w:val="20"/>
          <w:szCs w:val="20"/>
        </w:rPr>
        <w:t>es</w:t>
      </w:r>
      <w:r w:rsidR="00B87896" w:rsidRPr="00E40B20">
        <w:rPr>
          <w:sz w:val="20"/>
          <w:szCs w:val="20"/>
          <w:u w:color="000000"/>
        </w:rPr>
        <w:t xml:space="preserve"> résultats</w:t>
      </w:r>
      <w:r w:rsidR="00B87896">
        <w:rPr>
          <w:sz w:val="20"/>
          <w:szCs w:val="20"/>
        </w:rPr>
        <w:t xml:space="preserve"> obtenus lors des différentes phases</w:t>
      </w:r>
      <w:r w:rsidR="00B87896" w:rsidRPr="00E40B20">
        <w:rPr>
          <w:sz w:val="20"/>
          <w:szCs w:val="20"/>
          <w:u w:color="000000"/>
        </w:rPr>
        <w:t xml:space="preserve"> sont la propriété exclusive de </w:t>
      </w:r>
      <w:r w:rsidR="00B87896">
        <w:rPr>
          <w:sz w:val="20"/>
          <w:szCs w:val="20"/>
        </w:rPr>
        <w:t>l’</w:t>
      </w:r>
      <w:r w:rsidR="00B87896" w:rsidRPr="00E40B20">
        <w:rPr>
          <w:sz w:val="20"/>
          <w:szCs w:val="20"/>
          <w:u w:color="000000"/>
        </w:rPr>
        <w:t>Université Paris Cité. Par conséquent, tous les résultats obtenus dans le cadre de la réalisation de ce marché seront transmis au fur et à mesure de la réalisation, intégralement à l’Université Paris Cité. Toutefois, l’Université Paris Cité se réserve le droit de les céder librement à un tiers.</w:t>
      </w:r>
    </w:p>
    <w:p w14:paraId="01FFF325" w14:textId="1410CBF1" w:rsidR="00725E08" w:rsidRDefault="00725E08" w:rsidP="004F5942">
      <w:pPr>
        <w:jc w:val="both"/>
        <w:rPr>
          <w:sz w:val="20"/>
          <w:szCs w:val="20"/>
        </w:rPr>
      </w:pPr>
    </w:p>
    <w:p w14:paraId="77743AA4" w14:textId="1FE43C1B" w:rsidR="00B87896" w:rsidRPr="00466D0E" w:rsidRDefault="006745F0" w:rsidP="00B87896">
      <w:pPr>
        <w:jc w:val="both"/>
        <w:rPr>
          <w:sz w:val="20"/>
          <w:szCs w:val="20"/>
        </w:rPr>
      </w:pPr>
      <w:r w:rsidRPr="00E40B20">
        <w:rPr>
          <w:sz w:val="20"/>
          <w:szCs w:val="20"/>
        </w:rPr>
        <w:t xml:space="preserve">Le titulaire du marché cède à l’Université Paris Cité le droit de reproduire, représenter, communiquer, adapter, modifier, arranger et exploiter, l’ensemble des résultats obtenus lors des différentes phases du marché. </w:t>
      </w:r>
    </w:p>
    <w:p w14:paraId="7210BA01" w14:textId="77777777" w:rsidR="006745F0" w:rsidRPr="006745F0" w:rsidRDefault="006745F0" w:rsidP="00B87896">
      <w:pPr>
        <w:jc w:val="both"/>
        <w:rPr>
          <w:sz w:val="20"/>
          <w:szCs w:val="20"/>
        </w:rPr>
      </w:pPr>
    </w:p>
    <w:p w14:paraId="636C980B" w14:textId="2EC51D3E" w:rsidR="00B87896" w:rsidRDefault="006745F0" w:rsidP="004F5942">
      <w:pPr>
        <w:jc w:val="both"/>
        <w:rPr>
          <w:sz w:val="20"/>
          <w:szCs w:val="20"/>
        </w:rPr>
      </w:pPr>
      <w:r w:rsidRPr="006745F0">
        <w:rPr>
          <w:sz w:val="20"/>
          <w:szCs w:val="20"/>
        </w:rPr>
        <w:t xml:space="preserve">Le droit de reproduction s’entend comme le droit de reproduire ou de faire reproduire </w:t>
      </w:r>
      <w:r>
        <w:rPr>
          <w:sz w:val="20"/>
          <w:szCs w:val="20"/>
        </w:rPr>
        <w:t>l’ensemble des résultats obtenus lors des prestations du marché</w:t>
      </w:r>
      <w:r w:rsidRPr="006745F0">
        <w:rPr>
          <w:sz w:val="20"/>
          <w:szCs w:val="20"/>
        </w:rPr>
        <w:t>, sans limitation de nombre, par tous moyens et procédés techniques connus ou inconnus à ce</w:t>
      </w:r>
      <w:r>
        <w:rPr>
          <w:sz w:val="20"/>
          <w:szCs w:val="20"/>
        </w:rPr>
        <w:t xml:space="preserve"> </w:t>
      </w:r>
      <w:r w:rsidRPr="006745F0">
        <w:rPr>
          <w:sz w:val="20"/>
          <w:szCs w:val="20"/>
        </w:rPr>
        <w:t>jour,</w:t>
      </w:r>
      <w:r>
        <w:rPr>
          <w:sz w:val="20"/>
          <w:szCs w:val="20"/>
        </w:rPr>
        <w:t xml:space="preserve"> et</w:t>
      </w:r>
      <w:r w:rsidRPr="006745F0">
        <w:rPr>
          <w:sz w:val="20"/>
          <w:szCs w:val="20"/>
        </w:rPr>
        <w:t xml:space="preserve"> sur tous supports connus ou</w:t>
      </w:r>
      <w:r>
        <w:rPr>
          <w:sz w:val="20"/>
          <w:szCs w:val="20"/>
        </w:rPr>
        <w:t xml:space="preserve"> </w:t>
      </w:r>
      <w:r w:rsidRPr="006745F0">
        <w:rPr>
          <w:sz w:val="20"/>
          <w:szCs w:val="20"/>
        </w:rPr>
        <w:t>inconnus à ce jour</w:t>
      </w:r>
      <w:r>
        <w:rPr>
          <w:sz w:val="20"/>
          <w:szCs w:val="20"/>
        </w:rPr>
        <w:t xml:space="preserve">. </w:t>
      </w:r>
    </w:p>
    <w:p w14:paraId="5AFFB00F" w14:textId="1E1215CE" w:rsidR="006745F0" w:rsidRDefault="006745F0" w:rsidP="004F5942">
      <w:pPr>
        <w:jc w:val="both"/>
        <w:rPr>
          <w:sz w:val="20"/>
          <w:szCs w:val="20"/>
        </w:rPr>
      </w:pPr>
    </w:p>
    <w:p w14:paraId="36DB37F5" w14:textId="1CA4F87A" w:rsidR="006745F0" w:rsidRDefault="006745F0" w:rsidP="004F5942">
      <w:pPr>
        <w:jc w:val="both"/>
        <w:rPr>
          <w:sz w:val="20"/>
          <w:szCs w:val="20"/>
        </w:rPr>
      </w:pPr>
      <w:r>
        <w:rPr>
          <w:sz w:val="20"/>
          <w:szCs w:val="20"/>
        </w:rPr>
        <w:t>Le droit de représentation s’entend comme le droit de communiquer les résultats obtenus lors des différentes phases du marché, en tout ou partir, par tous moyens et tous procédés techniques connus et inconnus à ce jour</w:t>
      </w:r>
      <w:r w:rsidR="00F33C24">
        <w:rPr>
          <w:sz w:val="20"/>
          <w:szCs w:val="20"/>
        </w:rPr>
        <w:t xml:space="preserve">. </w:t>
      </w:r>
    </w:p>
    <w:p w14:paraId="7FDD17EA" w14:textId="7EDEBA5A" w:rsidR="00F33C24" w:rsidRDefault="00F33C24" w:rsidP="004F5942">
      <w:pPr>
        <w:jc w:val="both"/>
        <w:rPr>
          <w:sz w:val="20"/>
          <w:szCs w:val="20"/>
        </w:rPr>
      </w:pPr>
    </w:p>
    <w:p w14:paraId="41A012A5" w14:textId="7AF224D1" w:rsidR="00F33C24" w:rsidRDefault="00F33C24" w:rsidP="004F5942">
      <w:pPr>
        <w:jc w:val="both"/>
        <w:rPr>
          <w:sz w:val="20"/>
          <w:szCs w:val="20"/>
        </w:rPr>
      </w:pPr>
      <w:r>
        <w:rPr>
          <w:sz w:val="20"/>
          <w:szCs w:val="20"/>
        </w:rPr>
        <w:t xml:space="preserve">Le droit d’adaptation et de modification s’entend comme le droit de modifier ou de faire modifier les résultats obtenus ou de l’intégrer dans d’autres programmes de recherche. Ce droit s’exerce dans le respect du droit moral de l’auteur. </w:t>
      </w:r>
    </w:p>
    <w:p w14:paraId="367B6754" w14:textId="3737CFAB" w:rsidR="00F33C24" w:rsidRDefault="00F33C24" w:rsidP="004F5942">
      <w:pPr>
        <w:jc w:val="both"/>
        <w:rPr>
          <w:sz w:val="20"/>
          <w:szCs w:val="20"/>
        </w:rPr>
      </w:pPr>
    </w:p>
    <w:p w14:paraId="732697E7" w14:textId="2EE9ED58" w:rsidR="00F33C24" w:rsidRDefault="00F33C24" w:rsidP="004F5942">
      <w:pPr>
        <w:jc w:val="both"/>
        <w:rPr>
          <w:sz w:val="20"/>
          <w:szCs w:val="20"/>
        </w:rPr>
      </w:pPr>
      <w:r>
        <w:rPr>
          <w:sz w:val="20"/>
          <w:szCs w:val="20"/>
        </w:rPr>
        <w:t xml:space="preserve">La présente cession de droits est consentie par le titulaire du marché pour toute exploitation institutionnelle des résultats obtenus, notamment à des fins de recherche, d’enseignement, de communication institutionnelle et scientifique, de publications (y compris commerciales), dans le cadre de conférences. </w:t>
      </w:r>
    </w:p>
    <w:p w14:paraId="5F43208F" w14:textId="2D44F4C1" w:rsidR="00F33C24" w:rsidRDefault="00F33C24" w:rsidP="004F5942">
      <w:pPr>
        <w:jc w:val="both"/>
        <w:rPr>
          <w:sz w:val="20"/>
          <w:szCs w:val="20"/>
        </w:rPr>
      </w:pPr>
    </w:p>
    <w:p w14:paraId="496E4BAE" w14:textId="7B4F6BCE" w:rsidR="00F33C24" w:rsidRDefault="00D94CB5" w:rsidP="004F5942">
      <w:pPr>
        <w:jc w:val="both"/>
        <w:rPr>
          <w:sz w:val="20"/>
          <w:szCs w:val="20"/>
        </w:rPr>
      </w:pPr>
      <w:r>
        <w:rPr>
          <w:sz w:val="20"/>
          <w:szCs w:val="20"/>
        </w:rPr>
        <w:t xml:space="preserve">Il est entendu que le prix de la présente cession de droits est inclus dans le prix du marché et ne donnera lieu à aucune rémunération supplémentaire du titulaire par l’Université Paris Cité. </w:t>
      </w:r>
    </w:p>
    <w:p w14:paraId="30E7C41C" w14:textId="465B2CD4" w:rsidR="00D94CB5" w:rsidRDefault="00D94CB5" w:rsidP="004F5942">
      <w:pPr>
        <w:jc w:val="both"/>
        <w:rPr>
          <w:sz w:val="20"/>
          <w:szCs w:val="20"/>
        </w:rPr>
      </w:pPr>
    </w:p>
    <w:p w14:paraId="3C0E0FAC" w14:textId="01D429F8" w:rsidR="00B87896" w:rsidRDefault="00B87896" w:rsidP="004F5942">
      <w:pPr>
        <w:jc w:val="both"/>
        <w:rPr>
          <w:sz w:val="20"/>
          <w:szCs w:val="20"/>
        </w:rPr>
      </w:pPr>
    </w:p>
    <w:p w14:paraId="6B82B9E5" w14:textId="77777777" w:rsidR="00B87896" w:rsidRDefault="00B87896" w:rsidP="004F5942">
      <w:pPr>
        <w:jc w:val="both"/>
        <w:rPr>
          <w:sz w:val="20"/>
          <w:szCs w:val="20"/>
        </w:rPr>
      </w:pPr>
    </w:p>
    <w:p w14:paraId="78537D38" w14:textId="737B4290" w:rsidR="00725E08" w:rsidRDefault="00725E08" w:rsidP="00725E08">
      <w:pPr>
        <w:pStyle w:val="Titre2"/>
      </w:pPr>
      <w:bookmarkStart w:id="13" w:name="_Toc198816696"/>
      <w:r>
        <w:t>C</w:t>
      </w:r>
      <w:r w:rsidR="00BF3FF6">
        <w:t>lause de c</w:t>
      </w:r>
      <w:r>
        <w:t>onfidentialité</w:t>
      </w:r>
      <w:bookmarkEnd w:id="13"/>
    </w:p>
    <w:p w14:paraId="3C8F0752" w14:textId="77777777" w:rsidR="00725E08" w:rsidRPr="00CC4428" w:rsidRDefault="00725E08" w:rsidP="00E40B20">
      <w:pPr>
        <w:pStyle w:val="Titre2"/>
        <w:numPr>
          <w:ilvl w:val="0"/>
          <w:numId w:val="0"/>
        </w:numPr>
      </w:pPr>
    </w:p>
    <w:p w14:paraId="0478B346" w14:textId="56628554" w:rsidR="00BF3FF6" w:rsidRPr="00E40B20" w:rsidRDefault="00BF3FF6" w:rsidP="00E40B20">
      <w:pPr>
        <w:jc w:val="both"/>
        <w:rPr>
          <w:sz w:val="20"/>
          <w:szCs w:val="20"/>
        </w:rPr>
      </w:pPr>
      <w:r w:rsidRPr="00E40B20">
        <w:rPr>
          <w:sz w:val="20"/>
          <w:szCs w:val="20"/>
        </w:rPr>
        <w:t xml:space="preserve">Compte tenu du contexte particulier de l’Université Paris Cité et notamment de l’aspect sensible des problèmes de sécurité et de sûreté, le titulaire et son personnel sont tenus au secret professionnel à l’égard de toute personne pour tout ce qui a trait aux renseignements qu'ils pourraient recueillir au cours de leur mission et notamment à l’égard des médias. </w:t>
      </w:r>
    </w:p>
    <w:p w14:paraId="1CA1BE0F" w14:textId="77777777" w:rsidR="00176B8A" w:rsidRPr="00E40B20" w:rsidRDefault="00176B8A" w:rsidP="00E40B20">
      <w:pPr>
        <w:jc w:val="both"/>
        <w:rPr>
          <w:sz w:val="20"/>
          <w:szCs w:val="20"/>
        </w:rPr>
      </w:pPr>
    </w:p>
    <w:p w14:paraId="1EF23BB9" w14:textId="77777777" w:rsidR="00176B8A" w:rsidRDefault="00BF3FF6" w:rsidP="00176B8A">
      <w:pPr>
        <w:jc w:val="both"/>
        <w:rPr>
          <w:sz w:val="20"/>
          <w:szCs w:val="20"/>
        </w:rPr>
      </w:pPr>
      <w:r w:rsidRPr="00E40B20">
        <w:rPr>
          <w:sz w:val="20"/>
          <w:szCs w:val="20"/>
        </w:rPr>
        <w:t xml:space="preserve">Le titulaire qui, à l’occasion de l’exécution du présent marché, a reçu de </w:t>
      </w:r>
      <w:r w:rsidR="00176B8A">
        <w:rPr>
          <w:sz w:val="20"/>
          <w:szCs w:val="20"/>
        </w:rPr>
        <w:t xml:space="preserve">l’Université Paris Cité </w:t>
      </w:r>
      <w:r w:rsidRPr="00E40B20">
        <w:rPr>
          <w:sz w:val="20"/>
          <w:szCs w:val="20"/>
        </w:rPr>
        <w:t xml:space="preserve">communication, à titre confidentiel, de renseignements, documents ou objets quelconques, est tenu de maintenir la </w:t>
      </w:r>
      <w:r w:rsidRPr="00E40B20">
        <w:rPr>
          <w:sz w:val="20"/>
          <w:szCs w:val="20"/>
        </w:rPr>
        <w:lastRenderedPageBreak/>
        <w:t xml:space="preserve">confidentialité attachée à cette communication. </w:t>
      </w:r>
    </w:p>
    <w:p w14:paraId="226F19CA" w14:textId="77777777" w:rsidR="00176B8A" w:rsidRDefault="00176B8A" w:rsidP="00176B8A">
      <w:pPr>
        <w:jc w:val="both"/>
        <w:rPr>
          <w:sz w:val="20"/>
          <w:szCs w:val="20"/>
        </w:rPr>
      </w:pPr>
    </w:p>
    <w:p w14:paraId="10094C8F" w14:textId="1B3D0ED6" w:rsidR="00BF3FF6" w:rsidRDefault="00BF3FF6" w:rsidP="00176B8A">
      <w:pPr>
        <w:jc w:val="both"/>
        <w:rPr>
          <w:sz w:val="20"/>
          <w:szCs w:val="20"/>
        </w:rPr>
      </w:pPr>
      <w:r w:rsidRPr="00E40B20">
        <w:rPr>
          <w:sz w:val="20"/>
          <w:szCs w:val="20"/>
        </w:rPr>
        <w:t xml:space="preserve">Il ne doit divulguer aucune information qui résulte de l’exécution du marché ou pourrait parvenir à sa connaissance à l’occasion de celui-ci. </w:t>
      </w:r>
    </w:p>
    <w:p w14:paraId="106EE0EA" w14:textId="77777777" w:rsidR="00176B8A" w:rsidRPr="00E40B20" w:rsidRDefault="00176B8A" w:rsidP="00E40B20">
      <w:pPr>
        <w:jc w:val="both"/>
        <w:rPr>
          <w:sz w:val="20"/>
          <w:szCs w:val="20"/>
        </w:rPr>
      </w:pPr>
    </w:p>
    <w:p w14:paraId="31C03A07" w14:textId="08B73B31" w:rsidR="00BF3FF6" w:rsidRDefault="00BF3FF6" w:rsidP="00176B8A">
      <w:pPr>
        <w:jc w:val="both"/>
        <w:rPr>
          <w:sz w:val="20"/>
          <w:szCs w:val="20"/>
        </w:rPr>
      </w:pPr>
      <w:r w:rsidRPr="00E40B20">
        <w:rPr>
          <w:sz w:val="20"/>
          <w:szCs w:val="20"/>
        </w:rPr>
        <w:t xml:space="preserve">Le titulaire doit sans délai avertir la personne en charge de la conduite du marché de toute violation de l’obligation de confidentialité par l’un des membres de son personnel. </w:t>
      </w:r>
    </w:p>
    <w:p w14:paraId="78667388" w14:textId="77777777" w:rsidR="00176B8A" w:rsidRPr="00E40B20" w:rsidRDefault="00176B8A" w:rsidP="00E40B20">
      <w:pPr>
        <w:jc w:val="both"/>
        <w:rPr>
          <w:sz w:val="20"/>
          <w:szCs w:val="20"/>
        </w:rPr>
      </w:pPr>
    </w:p>
    <w:p w14:paraId="367EE5A7" w14:textId="6D45D3C1" w:rsidR="00BF3FF6" w:rsidRDefault="00BF3FF6" w:rsidP="00176B8A">
      <w:pPr>
        <w:jc w:val="both"/>
        <w:rPr>
          <w:sz w:val="20"/>
          <w:szCs w:val="20"/>
        </w:rPr>
      </w:pPr>
      <w:r w:rsidRPr="00E40B20">
        <w:rPr>
          <w:sz w:val="20"/>
          <w:szCs w:val="20"/>
        </w:rPr>
        <w:t xml:space="preserve">La responsabilité du titulaire peut être recherchée en cas de manquement aux consignes de la part de son personnel en matière de contrôle de sorties de documents de toute nature, objets, matériels ou marchandises par ces mêmes personnes. Elle peut également être recherchée en cas de dissimulation, d’appréhension, de détournement ou de dissipation de toute information. </w:t>
      </w:r>
    </w:p>
    <w:p w14:paraId="2AD97CB0" w14:textId="77777777" w:rsidR="00AB3632" w:rsidRPr="00E40B20" w:rsidRDefault="00AB3632" w:rsidP="00E40B20">
      <w:pPr>
        <w:jc w:val="both"/>
        <w:rPr>
          <w:sz w:val="20"/>
          <w:szCs w:val="20"/>
        </w:rPr>
      </w:pPr>
    </w:p>
    <w:p w14:paraId="02696999" w14:textId="26E633B6" w:rsidR="00AB3632" w:rsidRDefault="00BF3FF6">
      <w:pPr>
        <w:jc w:val="both"/>
      </w:pPr>
      <w:r w:rsidRPr="00E40B20">
        <w:rPr>
          <w:sz w:val="20"/>
          <w:szCs w:val="20"/>
        </w:rPr>
        <w:t>En cas de non-respect par le titulaire des obligations résultant du présent article, la personne représentant le pouvoir adjudicateur peut résilier le marché, sans préjudice du droit à dommages et intérêts pour le préjudice éventuellement subi, aux conditions de l'article 1</w:t>
      </w:r>
      <w:r w:rsidR="00AB3632">
        <w:rPr>
          <w:sz w:val="20"/>
          <w:szCs w:val="20"/>
        </w:rPr>
        <w:t>3</w:t>
      </w:r>
      <w:r w:rsidRPr="00E40B20">
        <w:rPr>
          <w:sz w:val="20"/>
          <w:szCs w:val="20"/>
        </w:rPr>
        <w:t xml:space="preserve"> du présent </w:t>
      </w:r>
      <w:r w:rsidR="00E709AF">
        <w:rPr>
          <w:sz w:val="20"/>
          <w:szCs w:val="20"/>
        </w:rPr>
        <w:t>CCP</w:t>
      </w:r>
      <w:r w:rsidRPr="00E40B20">
        <w:rPr>
          <w:sz w:val="20"/>
          <w:szCs w:val="20"/>
        </w:rPr>
        <w:t xml:space="preserve">. </w:t>
      </w:r>
    </w:p>
    <w:p w14:paraId="513BC9BC" w14:textId="7DB70DAE" w:rsidR="00BF3FF6" w:rsidRDefault="00BF3FF6">
      <w:pPr>
        <w:jc w:val="both"/>
      </w:pPr>
    </w:p>
    <w:p w14:paraId="7294CAFD" w14:textId="77777777" w:rsidR="00BF3FF6" w:rsidRPr="00F014B4" w:rsidRDefault="00BF3FF6" w:rsidP="00F014B4">
      <w:pPr>
        <w:jc w:val="both"/>
        <w:rPr>
          <w:sz w:val="20"/>
          <w:szCs w:val="20"/>
        </w:rPr>
      </w:pPr>
    </w:p>
    <w:p w14:paraId="3F74C71F" w14:textId="77777777" w:rsidR="00BA671E" w:rsidRPr="00CC4428" w:rsidRDefault="00BA671E" w:rsidP="004F5942">
      <w:pPr>
        <w:jc w:val="both"/>
        <w:rPr>
          <w:sz w:val="20"/>
          <w:szCs w:val="20"/>
        </w:rPr>
      </w:pPr>
    </w:p>
    <w:p w14:paraId="4C19C183" w14:textId="59E1B6E3" w:rsidR="002D617F" w:rsidRPr="004F5942" w:rsidRDefault="002D617F" w:rsidP="00F73BFB">
      <w:pPr>
        <w:pStyle w:val="Titre2"/>
      </w:pPr>
      <w:bookmarkStart w:id="14" w:name="_Toc198816697"/>
      <w:r w:rsidRPr="004F5942">
        <w:t>Conditions de facturation et modalités de règlement</w:t>
      </w:r>
      <w:bookmarkEnd w:id="14"/>
      <w:r w:rsidRPr="004F5942">
        <w:t> </w:t>
      </w:r>
    </w:p>
    <w:p w14:paraId="1321ACF6" w14:textId="622D217C" w:rsidR="002D617F" w:rsidRDefault="002D617F" w:rsidP="004F5942">
      <w:pPr>
        <w:adjustRightInd w:val="0"/>
        <w:jc w:val="both"/>
        <w:rPr>
          <w:b/>
          <w:bCs/>
          <w:szCs w:val="26"/>
        </w:rPr>
      </w:pPr>
    </w:p>
    <w:p w14:paraId="786A6CA2" w14:textId="359E724A" w:rsidR="00946715" w:rsidRPr="00E40B20" w:rsidRDefault="00FA2FA5" w:rsidP="004F5942">
      <w:pPr>
        <w:adjustRightInd w:val="0"/>
        <w:jc w:val="both"/>
        <w:rPr>
          <w:sz w:val="20"/>
          <w:szCs w:val="20"/>
        </w:rPr>
      </w:pPr>
      <w:r w:rsidRPr="00E40B20">
        <w:rPr>
          <w:sz w:val="20"/>
          <w:szCs w:val="20"/>
        </w:rPr>
        <w:t xml:space="preserve">L’ensemble des articles ci-dessous vaut pour chacune des phases décrites précédemment. </w:t>
      </w:r>
    </w:p>
    <w:p w14:paraId="3F420100" w14:textId="77777777" w:rsidR="00946715" w:rsidRPr="002C0985" w:rsidRDefault="00946715" w:rsidP="004F5942">
      <w:pPr>
        <w:adjustRightInd w:val="0"/>
        <w:jc w:val="both"/>
        <w:rPr>
          <w:b/>
          <w:bCs/>
          <w:szCs w:val="26"/>
        </w:rPr>
      </w:pPr>
    </w:p>
    <w:p w14:paraId="0DF52233" w14:textId="47A057F7" w:rsidR="002D617F" w:rsidRPr="002C0985" w:rsidRDefault="002D617F" w:rsidP="00E40B20">
      <w:pPr>
        <w:pStyle w:val="Titre5"/>
        <w:numPr>
          <w:ilvl w:val="1"/>
          <w:numId w:val="37"/>
        </w:numPr>
        <w:jc w:val="both"/>
      </w:pPr>
      <w:r w:rsidRPr="002C0985">
        <w:t>Facturation </w:t>
      </w:r>
    </w:p>
    <w:p w14:paraId="047B8D16" w14:textId="77777777" w:rsidR="00946715" w:rsidRPr="002C0985" w:rsidRDefault="00946715" w:rsidP="00E40B20">
      <w:pPr>
        <w:pStyle w:val="Titre5"/>
        <w:ind w:left="360"/>
        <w:jc w:val="both"/>
      </w:pPr>
    </w:p>
    <w:p w14:paraId="102DC749" w14:textId="6D5B77BE" w:rsidR="002D617F" w:rsidRPr="002C0985" w:rsidRDefault="002D617F" w:rsidP="004F5942">
      <w:pPr>
        <w:jc w:val="both"/>
        <w:rPr>
          <w:sz w:val="20"/>
          <w:szCs w:val="20"/>
        </w:rPr>
      </w:pPr>
      <w:r w:rsidRPr="002C0985">
        <w:rPr>
          <w:sz w:val="20"/>
          <w:szCs w:val="20"/>
        </w:rPr>
        <w:t xml:space="preserve">Conformément aux dispositions présentes dans les articles 11.3 et 11.7 du CCAG FCS, le titulaire transmet sa demande de paiement (règlement partiel définitif ou solde) après livraison et décision d’admission </w:t>
      </w:r>
      <w:r w:rsidR="00724989" w:rsidRPr="002C0985">
        <w:rPr>
          <w:sz w:val="20"/>
          <w:szCs w:val="20"/>
        </w:rPr>
        <w:t>de la phase concernée</w:t>
      </w:r>
      <w:r w:rsidRPr="002C0985">
        <w:rPr>
          <w:sz w:val="20"/>
          <w:szCs w:val="20"/>
        </w:rPr>
        <w:t xml:space="preserve"> par l’acheteur.</w:t>
      </w:r>
    </w:p>
    <w:p w14:paraId="4742FD4E" w14:textId="77777777" w:rsidR="002D617F" w:rsidRPr="002C0985" w:rsidRDefault="002D617F" w:rsidP="004F5942">
      <w:pPr>
        <w:jc w:val="both"/>
        <w:rPr>
          <w:sz w:val="20"/>
          <w:szCs w:val="20"/>
        </w:rPr>
      </w:pPr>
    </w:p>
    <w:p w14:paraId="6FFC859B" w14:textId="690DAC22" w:rsidR="002D617F" w:rsidRPr="002C0985" w:rsidRDefault="002D617F" w:rsidP="004F5942">
      <w:pPr>
        <w:spacing w:after="120"/>
        <w:jc w:val="both"/>
        <w:rPr>
          <w:sz w:val="20"/>
          <w:szCs w:val="20"/>
        </w:rPr>
      </w:pPr>
      <w:r w:rsidRPr="002C0985">
        <w:rPr>
          <w:sz w:val="20"/>
          <w:szCs w:val="20"/>
        </w:rPr>
        <w:t>Les paiements sont effectués selon les règles de la comptabilité publique, sur présentation de factures, ainsi que de tous les éléments justificatifs en un original, sur lesquelles doivent figurer notamment, les indications suivantes :</w:t>
      </w:r>
    </w:p>
    <w:p w14:paraId="459E7735" w14:textId="77777777" w:rsidR="002D617F" w:rsidRPr="002C0985" w:rsidRDefault="002D617F" w:rsidP="004F5942">
      <w:pPr>
        <w:pStyle w:val="Liste2-Retrait"/>
        <w:numPr>
          <w:ilvl w:val="0"/>
          <w:numId w:val="12"/>
        </w:numPr>
        <w:tabs>
          <w:tab w:val="clear" w:pos="2552"/>
          <w:tab w:val="clear" w:pos="2835"/>
          <w:tab w:val="left" w:pos="993"/>
        </w:tabs>
        <w:spacing w:before="0" w:after="0"/>
        <w:ind w:left="0" w:firstLine="482"/>
        <w:rPr>
          <w:color w:val="auto"/>
        </w:rPr>
      </w:pPr>
      <w:r w:rsidRPr="002C0985">
        <w:rPr>
          <w:color w:val="auto"/>
        </w:rPr>
        <w:t>L’intitulé et le numéro du marché ainsi que le numéro du bon de commande ;</w:t>
      </w:r>
    </w:p>
    <w:p w14:paraId="6B4FF54F" w14:textId="77777777" w:rsidR="002D617F" w:rsidRPr="002C0985" w:rsidRDefault="002D617F" w:rsidP="004F5942">
      <w:pPr>
        <w:pStyle w:val="Liste2-Retrait"/>
        <w:numPr>
          <w:ilvl w:val="0"/>
          <w:numId w:val="12"/>
        </w:numPr>
        <w:tabs>
          <w:tab w:val="clear" w:pos="2552"/>
          <w:tab w:val="clear" w:pos="2835"/>
          <w:tab w:val="left" w:pos="993"/>
        </w:tabs>
        <w:spacing w:before="0" w:after="0"/>
        <w:ind w:left="0" w:firstLine="482"/>
        <w:rPr>
          <w:color w:val="auto"/>
        </w:rPr>
      </w:pPr>
      <w:r w:rsidRPr="002C0985">
        <w:rPr>
          <w:color w:val="auto"/>
        </w:rPr>
        <w:t>La date de délivrance et le numéro de la facture ;</w:t>
      </w:r>
    </w:p>
    <w:p w14:paraId="7582B55B" w14:textId="77777777" w:rsidR="002D617F" w:rsidRPr="002C0985" w:rsidRDefault="002D617F" w:rsidP="004F5942">
      <w:pPr>
        <w:pStyle w:val="Liste2-Retrait"/>
        <w:numPr>
          <w:ilvl w:val="0"/>
          <w:numId w:val="12"/>
        </w:numPr>
        <w:tabs>
          <w:tab w:val="clear" w:pos="2552"/>
          <w:tab w:val="clear" w:pos="2835"/>
          <w:tab w:val="left" w:pos="993"/>
        </w:tabs>
        <w:spacing w:before="0" w:after="0"/>
        <w:ind w:left="0" w:firstLine="482"/>
        <w:rPr>
          <w:color w:val="auto"/>
        </w:rPr>
      </w:pPr>
      <w:r w:rsidRPr="002C0985">
        <w:rPr>
          <w:color w:val="auto"/>
        </w:rPr>
        <w:t>Le nom et l’adresse du créancier ;</w:t>
      </w:r>
    </w:p>
    <w:p w14:paraId="3274665C" w14:textId="77777777" w:rsidR="002D617F" w:rsidRPr="002C0985" w:rsidRDefault="002D617F" w:rsidP="004F5942">
      <w:pPr>
        <w:pStyle w:val="Liste2-Retrait"/>
        <w:numPr>
          <w:ilvl w:val="0"/>
          <w:numId w:val="12"/>
        </w:numPr>
        <w:tabs>
          <w:tab w:val="clear" w:pos="2552"/>
          <w:tab w:val="clear" w:pos="2835"/>
          <w:tab w:val="left" w:pos="993"/>
        </w:tabs>
        <w:spacing w:before="0" w:after="0"/>
        <w:ind w:left="0" w:firstLine="482"/>
        <w:rPr>
          <w:color w:val="auto"/>
        </w:rPr>
      </w:pPr>
      <w:r w:rsidRPr="002C0985">
        <w:rPr>
          <w:color w:val="auto"/>
        </w:rPr>
        <w:t>Sa domiciliation bancaire ;</w:t>
      </w:r>
    </w:p>
    <w:p w14:paraId="3687AC77" w14:textId="77777777" w:rsidR="002D617F" w:rsidRPr="002C0985" w:rsidRDefault="002D617F" w:rsidP="004F5942">
      <w:pPr>
        <w:pStyle w:val="Liste2-Retrait"/>
        <w:numPr>
          <w:ilvl w:val="0"/>
          <w:numId w:val="12"/>
        </w:numPr>
        <w:tabs>
          <w:tab w:val="clear" w:pos="2552"/>
          <w:tab w:val="clear" w:pos="2835"/>
          <w:tab w:val="left" w:pos="993"/>
        </w:tabs>
        <w:spacing w:before="0" w:after="0"/>
        <w:ind w:left="0" w:firstLine="482"/>
        <w:rPr>
          <w:color w:val="auto"/>
        </w:rPr>
      </w:pPr>
      <w:r w:rsidRPr="002C0985">
        <w:rPr>
          <w:color w:val="auto"/>
        </w:rPr>
        <w:t>Le numéro d'identification SIREN ou SIRET ;</w:t>
      </w:r>
    </w:p>
    <w:p w14:paraId="0DF0314B" w14:textId="77777777" w:rsidR="002D617F" w:rsidRPr="002C0985" w:rsidRDefault="002D617F" w:rsidP="004F5942">
      <w:pPr>
        <w:pStyle w:val="Liste2-Retrait"/>
        <w:numPr>
          <w:ilvl w:val="0"/>
          <w:numId w:val="12"/>
        </w:numPr>
        <w:tabs>
          <w:tab w:val="clear" w:pos="2552"/>
          <w:tab w:val="clear" w:pos="2835"/>
          <w:tab w:val="left" w:pos="993"/>
        </w:tabs>
        <w:spacing w:before="0" w:after="0"/>
        <w:ind w:left="0" w:firstLine="482"/>
        <w:rPr>
          <w:color w:val="auto"/>
        </w:rPr>
      </w:pPr>
      <w:r w:rsidRPr="002C0985">
        <w:rPr>
          <w:color w:val="auto"/>
        </w:rPr>
        <w:t>La mention exacte de la prestation concernée ;</w:t>
      </w:r>
    </w:p>
    <w:p w14:paraId="529FB87A" w14:textId="77777777" w:rsidR="002D617F" w:rsidRPr="002C0985" w:rsidRDefault="002D617F" w:rsidP="004F5942">
      <w:pPr>
        <w:pStyle w:val="Liste2-Retrait"/>
        <w:numPr>
          <w:ilvl w:val="0"/>
          <w:numId w:val="12"/>
        </w:numPr>
        <w:tabs>
          <w:tab w:val="clear" w:pos="2552"/>
          <w:tab w:val="clear" w:pos="2835"/>
          <w:tab w:val="left" w:pos="993"/>
        </w:tabs>
        <w:spacing w:before="0" w:after="0"/>
        <w:ind w:left="0" w:firstLine="482"/>
        <w:rPr>
          <w:color w:val="auto"/>
        </w:rPr>
      </w:pPr>
      <w:r w:rsidRPr="002C0985">
        <w:rPr>
          <w:color w:val="auto"/>
        </w:rPr>
        <w:t>La période d’exécution des prestations ;</w:t>
      </w:r>
    </w:p>
    <w:p w14:paraId="5474FCEE" w14:textId="77777777" w:rsidR="002D617F" w:rsidRPr="002C0985" w:rsidRDefault="002D617F" w:rsidP="004F5942">
      <w:pPr>
        <w:pStyle w:val="Liste2-Retrait"/>
        <w:numPr>
          <w:ilvl w:val="0"/>
          <w:numId w:val="12"/>
        </w:numPr>
        <w:tabs>
          <w:tab w:val="clear" w:pos="2552"/>
          <w:tab w:val="clear" w:pos="2835"/>
          <w:tab w:val="left" w:pos="993"/>
        </w:tabs>
        <w:spacing w:before="0" w:after="0"/>
        <w:ind w:left="0" w:firstLine="482"/>
        <w:rPr>
          <w:color w:val="auto"/>
        </w:rPr>
      </w:pPr>
      <w:r w:rsidRPr="002C0985">
        <w:rPr>
          <w:color w:val="auto"/>
        </w:rPr>
        <w:t>Le montant de la prestation exécutée, en HT et en TTC ;</w:t>
      </w:r>
    </w:p>
    <w:p w14:paraId="271823C8" w14:textId="77777777" w:rsidR="002D617F" w:rsidRPr="002C0985" w:rsidRDefault="002D617F" w:rsidP="004F5942">
      <w:pPr>
        <w:pStyle w:val="Liste2-Retrait"/>
        <w:numPr>
          <w:ilvl w:val="0"/>
          <w:numId w:val="12"/>
        </w:numPr>
        <w:tabs>
          <w:tab w:val="clear" w:pos="2552"/>
          <w:tab w:val="clear" w:pos="2835"/>
          <w:tab w:val="left" w:pos="993"/>
        </w:tabs>
        <w:spacing w:before="0" w:after="0"/>
        <w:ind w:left="0" w:firstLine="482"/>
        <w:rPr>
          <w:color w:val="auto"/>
        </w:rPr>
      </w:pPr>
      <w:r w:rsidRPr="002C0985">
        <w:rPr>
          <w:color w:val="auto"/>
        </w:rPr>
        <w:t>Le taux et le montant de la TVA en vigueur.</w:t>
      </w:r>
    </w:p>
    <w:p w14:paraId="64218A05" w14:textId="77777777" w:rsidR="002D617F" w:rsidRPr="002C0985" w:rsidRDefault="002D617F" w:rsidP="004F5942">
      <w:pPr>
        <w:pStyle w:val="Liste2-Retrait"/>
        <w:numPr>
          <w:ilvl w:val="0"/>
          <w:numId w:val="12"/>
        </w:numPr>
        <w:tabs>
          <w:tab w:val="clear" w:pos="2552"/>
          <w:tab w:val="clear" w:pos="2835"/>
          <w:tab w:val="left" w:pos="993"/>
        </w:tabs>
        <w:spacing w:before="0" w:after="0"/>
        <w:ind w:left="993" w:hanging="511"/>
        <w:rPr>
          <w:color w:val="auto"/>
        </w:rPr>
      </w:pPr>
      <w:r w:rsidRPr="002C0985">
        <w:rPr>
          <w:color w:val="auto"/>
        </w:rPr>
        <w:t>En cas de groupement conjoint, pour chaque opérateur économique, le montant des prestations effectuées par l’opérateur économique ;</w:t>
      </w:r>
    </w:p>
    <w:p w14:paraId="75B8BDE6" w14:textId="77777777" w:rsidR="002D617F" w:rsidRPr="002C0985" w:rsidRDefault="002D617F" w:rsidP="004F5942">
      <w:pPr>
        <w:pStyle w:val="Liste2-Retrait"/>
        <w:numPr>
          <w:ilvl w:val="0"/>
          <w:numId w:val="12"/>
        </w:numPr>
        <w:tabs>
          <w:tab w:val="clear" w:pos="2552"/>
          <w:tab w:val="clear" w:pos="2835"/>
          <w:tab w:val="left" w:pos="993"/>
        </w:tabs>
        <w:spacing w:before="0" w:after="0"/>
        <w:ind w:left="0" w:firstLine="482"/>
        <w:rPr>
          <w:color w:val="auto"/>
        </w:rPr>
      </w:pPr>
      <w:r w:rsidRPr="002C0985">
        <w:rPr>
          <w:color w:val="auto"/>
        </w:rPr>
        <w:t>L’application de l’actualisation ou de la révision de prix ;</w:t>
      </w:r>
    </w:p>
    <w:p w14:paraId="4B5A29D3" w14:textId="77777777" w:rsidR="002D617F" w:rsidRPr="002C0985" w:rsidRDefault="002D617F" w:rsidP="004F5942">
      <w:pPr>
        <w:pStyle w:val="Liste2-Retrait"/>
        <w:numPr>
          <w:ilvl w:val="0"/>
          <w:numId w:val="12"/>
        </w:numPr>
        <w:tabs>
          <w:tab w:val="clear" w:pos="2552"/>
          <w:tab w:val="clear" w:pos="2835"/>
          <w:tab w:val="left" w:pos="993"/>
        </w:tabs>
        <w:spacing w:before="0" w:after="0"/>
        <w:ind w:left="0" w:firstLine="482"/>
        <w:rPr>
          <w:color w:val="auto"/>
        </w:rPr>
      </w:pPr>
      <w:r w:rsidRPr="002C0985">
        <w:rPr>
          <w:color w:val="auto"/>
        </w:rPr>
        <w:t xml:space="preserve">Les pénalités éventuelles. </w:t>
      </w:r>
    </w:p>
    <w:p w14:paraId="5D035480" w14:textId="77777777" w:rsidR="002D617F" w:rsidRPr="002C0985" w:rsidRDefault="002D617F" w:rsidP="004F5942">
      <w:pPr>
        <w:pStyle w:val="Liste2-Retrait"/>
        <w:numPr>
          <w:ilvl w:val="0"/>
          <w:numId w:val="0"/>
        </w:numPr>
        <w:tabs>
          <w:tab w:val="clear" w:pos="2552"/>
          <w:tab w:val="clear" w:pos="2835"/>
          <w:tab w:val="left" w:pos="993"/>
        </w:tabs>
        <w:spacing w:before="0" w:after="0"/>
        <w:ind w:left="482"/>
        <w:rPr>
          <w:color w:val="auto"/>
        </w:rPr>
      </w:pPr>
    </w:p>
    <w:p w14:paraId="63CD8BF6" w14:textId="77777777" w:rsidR="002D617F" w:rsidRPr="002C0985" w:rsidRDefault="002D617F" w:rsidP="004F5942">
      <w:pPr>
        <w:jc w:val="both"/>
        <w:rPr>
          <w:sz w:val="20"/>
          <w:szCs w:val="20"/>
        </w:rPr>
      </w:pPr>
      <w:r w:rsidRPr="002C0985">
        <w:rPr>
          <w:sz w:val="20"/>
          <w:szCs w:val="20"/>
        </w:rPr>
        <w:t>L’acheteur se réserve le droit de compléter ou de rectifier les demandes de paiement qui comporteraient des erreurs ou seraient incomplètes. Dans ce cas, il adresse au titulaire une facture rectificative.</w:t>
      </w:r>
    </w:p>
    <w:p w14:paraId="5F7F57EC" w14:textId="77777777" w:rsidR="002D617F" w:rsidRPr="002C0985" w:rsidRDefault="002D617F" w:rsidP="004F5942">
      <w:pPr>
        <w:jc w:val="both"/>
        <w:rPr>
          <w:sz w:val="20"/>
          <w:szCs w:val="20"/>
        </w:rPr>
      </w:pPr>
    </w:p>
    <w:p w14:paraId="335CE6BB" w14:textId="77777777" w:rsidR="002D617F" w:rsidRPr="004F5942" w:rsidRDefault="002D617F" w:rsidP="004F5942">
      <w:pPr>
        <w:jc w:val="both"/>
        <w:rPr>
          <w:sz w:val="20"/>
          <w:szCs w:val="20"/>
        </w:rPr>
      </w:pPr>
      <w:r w:rsidRPr="002C0985">
        <w:rPr>
          <w:sz w:val="20"/>
          <w:szCs w:val="20"/>
        </w:rPr>
        <w:t>Lorsqu'il y a eu paiement de règlements partiels définitifs, le titulaire transmet un décompte pour solde qui comporte deux parties :</w:t>
      </w:r>
    </w:p>
    <w:p w14:paraId="0E0C604A" w14:textId="77777777" w:rsidR="002D617F" w:rsidRPr="004F5942" w:rsidRDefault="002D617F" w:rsidP="004F5942">
      <w:pPr>
        <w:jc w:val="both"/>
        <w:rPr>
          <w:sz w:val="20"/>
          <w:szCs w:val="20"/>
        </w:rPr>
      </w:pPr>
      <w:r w:rsidRPr="004F5942">
        <w:rPr>
          <w:sz w:val="20"/>
          <w:szCs w:val="20"/>
        </w:rPr>
        <w:t>- un récapitulatif des règlements partiels définitifs perçus pour l'ensemble des prestations du marché objet du projet de décompte, sauf le dernier règlement partiel définitif.</w:t>
      </w:r>
    </w:p>
    <w:p w14:paraId="02F51448" w14:textId="0B3214DD" w:rsidR="00B62376" w:rsidRPr="00000120" w:rsidRDefault="002D617F" w:rsidP="004F5942">
      <w:pPr>
        <w:jc w:val="both"/>
        <w:rPr>
          <w:sz w:val="20"/>
          <w:szCs w:val="20"/>
        </w:rPr>
      </w:pPr>
      <w:r w:rsidRPr="004F5942">
        <w:rPr>
          <w:sz w:val="20"/>
          <w:szCs w:val="20"/>
        </w:rPr>
        <w:t xml:space="preserve">- une demande de paiement correspondant aux sommes dues au titre du dernier règlement partiel définitif. </w:t>
      </w:r>
    </w:p>
    <w:p w14:paraId="42B7ABF8" w14:textId="4C9174C9" w:rsidR="002D617F" w:rsidRPr="004F5942" w:rsidRDefault="002D617F" w:rsidP="00E40B20">
      <w:pPr>
        <w:pStyle w:val="Titre5"/>
        <w:numPr>
          <w:ilvl w:val="1"/>
          <w:numId w:val="37"/>
        </w:numPr>
        <w:jc w:val="both"/>
        <w:rPr>
          <w:b w:val="0"/>
        </w:rPr>
      </w:pPr>
      <w:r w:rsidRPr="004F5942">
        <w:lastRenderedPageBreak/>
        <w:t>Facturation dématérialisée</w:t>
      </w:r>
    </w:p>
    <w:p w14:paraId="1B4D28EE" w14:textId="77777777" w:rsidR="002D617F" w:rsidRPr="00000120" w:rsidRDefault="002D617F" w:rsidP="004F5942">
      <w:pPr>
        <w:jc w:val="both"/>
        <w:rPr>
          <w:sz w:val="20"/>
          <w:szCs w:val="20"/>
        </w:rPr>
      </w:pPr>
    </w:p>
    <w:p w14:paraId="7A27F226" w14:textId="77777777" w:rsidR="002D617F" w:rsidRPr="004F5942" w:rsidRDefault="002D617F" w:rsidP="004F5942">
      <w:pPr>
        <w:jc w:val="both"/>
        <w:rPr>
          <w:sz w:val="20"/>
          <w:szCs w:val="20"/>
        </w:rPr>
      </w:pPr>
      <w:r w:rsidRPr="004F5942">
        <w:rPr>
          <w:sz w:val="20"/>
          <w:szCs w:val="20"/>
        </w:rPr>
        <w:t xml:space="preserve">Le titulaire adresse ses factures par voie électronique, conformément à l’ordonnance du 26 juin 2014 rendant obligatoire la facturation électronique pour les émetteurs de factures à destination de l’Etat, des collectivités territoriales et de leurs établissements publics respectifs. </w:t>
      </w:r>
    </w:p>
    <w:p w14:paraId="698184C7" w14:textId="77777777" w:rsidR="002D617F" w:rsidRPr="004F5942" w:rsidRDefault="002D617F" w:rsidP="004F5942">
      <w:pPr>
        <w:jc w:val="both"/>
        <w:rPr>
          <w:sz w:val="20"/>
          <w:szCs w:val="20"/>
        </w:rPr>
      </w:pPr>
    </w:p>
    <w:p w14:paraId="28CFB291" w14:textId="77777777" w:rsidR="002D617F" w:rsidRPr="004F5942" w:rsidRDefault="002D617F" w:rsidP="004F5942">
      <w:pPr>
        <w:jc w:val="both"/>
        <w:rPr>
          <w:sz w:val="20"/>
          <w:szCs w:val="20"/>
        </w:rPr>
      </w:pPr>
      <w:r w:rsidRPr="004F5942">
        <w:rPr>
          <w:sz w:val="20"/>
          <w:szCs w:val="20"/>
        </w:rPr>
        <w:t>A cette fin, une solution gratuite et sécurisée, CHORUS PRO, est mise à disposition pour la transmission des factures sous forme dématérialisée. Un document « Information chorus</w:t>
      </w:r>
      <w:r w:rsidR="00750B4F" w:rsidRPr="004F5942">
        <w:rPr>
          <w:sz w:val="20"/>
          <w:szCs w:val="20"/>
        </w:rPr>
        <w:t xml:space="preserve"> </w:t>
      </w:r>
      <w:r w:rsidRPr="004F5942">
        <w:rPr>
          <w:sz w:val="20"/>
          <w:szCs w:val="20"/>
        </w:rPr>
        <w:t xml:space="preserve">fournisseurs » est joint au Dossier de consultation des entreprises (DCE) aux fins d’information sur la procédure.  </w:t>
      </w:r>
    </w:p>
    <w:p w14:paraId="43022A36" w14:textId="77777777" w:rsidR="002D617F" w:rsidRPr="004F5942" w:rsidRDefault="002D617F" w:rsidP="004F5942">
      <w:pPr>
        <w:jc w:val="both"/>
        <w:rPr>
          <w:sz w:val="20"/>
          <w:szCs w:val="20"/>
        </w:rPr>
      </w:pPr>
      <w:r w:rsidRPr="004F5942">
        <w:rPr>
          <w:sz w:val="20"/>
          <w:szCs w:val="20"/>
        </w:rPr>
        <w:t>Le code service à utiliser est :</w:t>
      </w:r>
    </w:p>
    <w:p w14:paraId="451A22AC" w14:textId="77777777" w:rsidR="002D617F" w:rsidRPr="00000120" w:rsidRDefault="00ED42B7" w:rsidP="004F5942">
      <w:pPr>
        <w:jc w:val="both"/>
        <w:rPr>
          <w:b/>
          <w:bCs/>
          <w:sz w:val="20"/>
          <w:szCs w:val="20"/>
        </w:rPr>
      </w:pPr>
      <w:r w:rsidRPr="00ED42B7">
        <w:rPr>
          <w:b/>
          <w:bCs/>
          <w:sz w:val="20"/>
          <w:szCs w:val="20"/>
        </w:rPr>
        <w:t>Factures_ BDC</w:t>
      </w:r>
    </w:p>
    <w:p w14:paraId="16B0FE26" w14:textId="77777777" w:rsidR="002D617F" w:rsidRPr="004F5942" w:rsidRDefault="002D617F" w:rsidP="004F5942">
      <w:pPr>
        <w:jc w:val="both"/>
        <w:rPr>
          <w:sz w:val="20"/>
          <w:szCs w:val="20"/>
        </w:rPr>
      </w:pPr>
    </w:p>
    <w:p w14:paraId="1F12AD3B" w14:textId="666E9B90" w:rsidR="002D617F" w:rsidRDefault="002D617F" w:rsidP="004F5942">
      <w:pPr>
        <w:jc w:val="both"/>
        <w:rPr>
          <w:sz w:val="20"/>
          <w:szCs w:val="20"/>
        </w:rPr>
      </w:pPr>
      <w:r w:rsidRPr="004F5942">
        <w:rPr>
          <w:sz w:val="20"/>
          <w:szCs w:val="20"/>
        </w:rPr>
        <w:t>Afin de pouvoir déposer ses factures sur le portail, le titulaire devra obligatoirement disposer d’un numéro de bon de commande à 10 chiffres commençant par 45.</w:t>
      </w:r>
    </w:p>
    <w:p w14:paraId="3C52D44E" w14:textId="77777777" w:rsidR="00946C6A" w:rsidRPr="004F5942" w:rsidRDefault="00946C6A" w:rsidP="004F5942">
      <w:pPr>
        <w:jc w:val="both"/>
        <w:rPr>
          <w:sz w:val="20"/>
          <w:szCs w:val="20"/>
        </w:rPr>
      </w:pPr>
    </w:p>
    <w:p w14:paraId="2A8C7778" w14:textId="77777777" w:rsidR="002D617F" w:rsidRPr="004F5942" w:rsidRDefault="002D617F" w:rsidP="004F5942">
      <w:pPr>
        <w:jc w:val="both"/>
        <w:rPr>
          <w:sz w:val="20"/>
          <w:szCs w:val="20"/>
        </w:rPr>
      </w:pPr>
    </w:p>
    <w:p w14:paraId="69CFF18F" w14:textId="77777777" w:rsidR="002D617F" w:rsidRPr="004F5942" w:rsidRDefault="002D617F" w:rsidP="004F5942">
      <w:pPr>
        <w:pBdr>
          <w:top w:val="single" w:sz="4" w:space="1" w:color="auto"/>
          <w:left w:val="single" w:sz="4" w:space="4" w:color="auto"/>
          <w:bottom w:val="single" w:sz="4" w:space="1" w:color="auto"/>
          <w:right w:val="single" w:sz="4" w:space="4" w:color="auto"/>
        </w:pBdr>
        <w:jc w:val="both"/>
        <w:rPr>
          <w:b/>
          <w:sz w:val="20"/>
          <w:szCs w:val="20"/>
        </w:rPr>
      </w:pPr>
      <w:r w:rsidRPr="004F5942">
        <w:rPr>
          <w:b/>
          <w:sz w:val="20"/>
          <w:szCs w:val="20"/>
        </w:rPr>
        <w:t xml:space="preserve">Lorsqu'une facture est transmise en dehors de ce portail, la personne publique peut la rejeter après avoir rappelé cette obligation à l'émetteur et l'avoir invité à s'y conformer. </w:t>
      </w:r>
    </w:p>
    <w:p w14:paraId="6972F947" w14:textId="77777777" w:rsidR="002D617F" w:rsidRPr="004F5942" w:rsidRDefault="002D617F" w:rsidP="004F5942">
      <w:pPr>
        <w:jc w:val="both"/>
        <w:rPr>
          <w:sz w:val="20"/>
          <w:szCs w:val="20"/>
        </w:rPr>
      </w:pPr>
    </w:p>
    <w:p w14:paraId="7AD1FC12" w14:textId="77777777" w:rsidR="002D617F" w:rsidRPr="004F5942" w:rsidRDefault="002D617F" w:rsidP="004F5942">
      <w:pPr>
        <w:jc w:val="both"/>
        <w:rPr>
          <w:sz w:val="20"/>
          <w:szCs w:val="20"/>
        </w:rPr>
      </w:pPr>
      <w:r w:rsidRPr="004F5942">
        <w:rPr>
          <w:sz w:val="20"/>
          <w:szCs w:val="20"/>
        </w:rPr>
        <w:t>L’Université se libère des sommes dues en exécution du présent marché en faisant porter le montant dû au crédit du compte bancaire ouvert au nom du titulaire.</w:t>
      </w:r>
    </w:p>
    <w:p w14:paraId="64C0323A" w14:textId="77777777" w:rsidR="002D617F" w:rsidRPr="004F5942" w:rsidRDefault="002D617F" w:rsidP="004F5942">
      <w:pPr>
        <w:jc w:val="both"/>
        <w:rPr>
          <w:sz w:val="20"/>
          <w:szCs w:val="20"/>
        </w:rPr>
      </w:pPr>
      <w:r w:rsidRPr="004F5942">
        <w:rPr>
          <w:sz w:val="20"/>
          <w:szCs w:val="20"/>
        </w:rPr>
        <w:t>Seules les prestations effectivement réalisées donnent droit à paiement pour le titulaire.</w:t>
      </w:r>
    </w:p>
    <w:p w14:paraId="3C53C64B" w14:textId="77777777" w:rsidR="002D617F" w:rsidRPr="004F5942" w:rsidRDefault="002D617F" w:rsidP="004F5942">
      <w:pPr>
        <w:jc w:val="both"/>
        <w:rPr>
          <w:sz w:val="20"/>
          <w:szCs w:val="20"/>
        </w:rPr>
      </w:pPr>
    </w:p>
    <w:p w14:paraId="74EB024F" w14:textId="77777777" w:rsidR="002D617F" w:rsidRPr="004F5942" w:rsidRDefault="002D617F" w:rsidP="004F5942">
      <w:pPr>
        <w:jc w:val="both"/>
        <w:rPr>
          <w:sz w:val="20"/>
          <w:szCs w:val="20"/>
        </w:rPr>
      </w:pPr>
      <w:r w:rsidRPr="004F5942">
        <w:rPr>
          <w:sz w:val="20"/>
          <w:szCs w:val="20"/>
        </w:rPr>
        <w:t>L’absence d’une des mentions obligatoires permettant l’identification certaine de la prestation entraîne le renvoi de la facture en recommandé avec accusé de réception et suspension du délai de paiement.</w:t>
      </w:r>
    </w:p>
    <w:p w14:paraId="76C49372" w14:textId="77777777" w:rsidR="002D617F" w:rsidRPr="004F5942" w:rsidRDefault="002D617F" w:rsidP="004F5942">
      <w:pPr>
        <w:jc w:val="both"/>
        <w:rPr>
          <w:sz w:val="20"/>
          <w:szCs w:val="20"/>
        </w:rPr>
      </w:pPr>
    </w:p>
    <w:p w14:paraId="6E597B44" w14:textId="77777777" w:rsidR="002D617F" w:rsidRPr="004F5942" w:rsidRDefault="002D617F" w:rsidP="004F5942">
      <w:pPr>
        <w:jc w:val="both"/>
        <w:rPr>
          <w:sz w:val="20"/>
          <w:szCs w:val="20"/>
        </w:rPr>
      </w:pPr>
      <w:r w:rsidRPr="004F5942">
        <w:rPr>
          <w:sz w:val="20"/>
          <w:szCs w:val="20"/>
        </w:rPr>
        <w:t xml:space="preserve">En application </w:t>
      </w:r>
      <w:r w:rsidR="000A3185" w:rsidRPr="004F5942">
        <w:rPr>
          <w:sz w:val="20"/>
          <w:szCs w:val="20"/>
        </w:rPr>
        <w:t>de l’article R-2192-27</w:t>
      </w:r>
      <w:r w:rsidRPr="004F5942">
        <w:rPr>
          <w:sz w:val="20"/>
          <w:szCs w:val="20"/>
        </w:rPr>
        <w:t xml:space="preserve"> du code de la commande publique, le délai global de paiement peut être suspendu jusqu’à remise par le titulaire de la totalité des justifications qui lui ont été réclamées.</w:t>
      </w:r>
    </w:p>
    <w:p w14:paraId="79DACD78" w14:textId="77777777" w:rsidR="002D617F" w:rsidRPr="004F5942" w:rsidRDefault="002D617F" w:rsidP="004F5942">
      <w:pPr>
        <w:jc w:val="both"/>
        <w:rPr>
          <w:sz w:val="20"/>
          <w:szCs w:val="20"/>
        </w:rPr>
      </w:pPr>
    </w:p>
    <w:p w14:paraId="5A0978D7" w14:textId="033A1419" w:rsidR="002D617F" w:rsidRPr="004F5942" w:rsidRDefault="002D617F" w:rsidP="004F5942">
      <w:pPr>
        <w:jc w:val="both"/>
        <w:rPr>
          <w:sz w:val="20"/>
          <w:szCs w:val="20"/>
        </w:rPr>
      </w:pPr>
      <w:bookmarkStart w:id="15" w:name="_Toc536266834"/>
      <w:bookmarkStart w:id="16" w:name="_Toc1371533"/>
      <w:bookmarkStart w:id="17" w:name="_Toc1371575"/>
      <w:bookmarkStart w:id="18" w:name="_Toc1372043"/>
      <w:bookmarkStart w:id="19" w:name="_Toc1372145"/>
      <w:bookmarkStart w:id="20" w:name="_Toc1810092"/>
      <w:bookmarkStart w:id="21" w:name="_Toc1989028"/>
      <w:bookmarkStart w:id="22" w:name="_Toc9391455"/>
      <w:bookmarkStart w:id="23" w:name="_Toc10457339"/>
      <w:bookmarkStart w:id="24" w:name="_Toc10522074"/>
      <w:bookmarkStart w:id="25" w:name="_Toc11492806"/>
      <w:bookmarkStart w:id="26" w:name="_Toc11555249"/>
      <w:bookmarkStart w:id="27" w:name="_Toc12097223"/>
      <w:bookmarkStart w:id="28" w:name="_Toc12166319"/>
      <w:bookmarkStart w:id="29" w:name="_Toc34039361"/>
      <w:bookmarkStart w:id="30" w:name="_Toc43617116"/>
      <w:bookmarkStart w:id="31" w:name="_Toc45352733"/>
      <w:r w:rsidRPr="004F5942">
        <w:rPr>
          <w:sz w:val="20"/>
          <w:szCs w:val="20"/>
        </w:rPr>
        <w:t xml:space="preserve">L’acheteur pourra rectifier le montant des factures en intégrant notamment les pénalités prévues à l'article </w:t>
      </w:r>
      <w:r w:rsidR="00441B38">
        <w:rPr>
          <w:sz w:val="20"/>
          <w:szCs w:val="20"/>
        </w:rPr>
        <w:t>1</w:t>
      </w:r>
      <w:r w:rsidR="009C3D7C">
        <w:rPr>
          <w:sz w:val="20"/>
          <w:szCs w:val="20"/>
        </w:rPr>
        <w:t>2</w:t>
      </w:r>
      <w:r w:rsidR="00441B38" w:rsidRPr="004F5942">
        <w:rPr>
          <w:sz w:val="20"/>
          <w:szCs w:val="20"/>
        </w:rPr>
        <w:t xml:space="preserve"> </w:t>
      </w:r>
      <w:r w:rsidRPr="004F5942">
        <w:rPr>
          <w:sz w:val="20"/>
          <w:szCs w:val="20"/>
        </w:rPr>
        <w:t>du présent document.</w:t>
      </w:r>
    </w:p>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14:paraId="386DC0E0" w14:textId="77777777" w:rsidR="003B65C8" w:rsidRPr="003B65C8" w:rsidRDefault="003B65C8" w:rsidP="004F5942">
      <w:pPr>
        <w:jc w:val="both"/>
      </w:pPr>
    </w:p>
    <w:p w14:paraId="658D1303" w14:textId="77777777" w:rsidR="003B65C8" w:rsidRPr="003B65C8" w:rsidRDefault="003B65C8" w:rsidP="004F5942">
      <w:pPr>
        <w:jc w:val="both"/>
      </w:pPr>
    </w:p>
    <w:p w14:paraId="701F386C" w14:textId="33B93C67" w:rsidR="002D617F" w:rsidRPr="004F5942" w:rsidRDefault="002D617F" w:rsidP="00E40B20">
      <w:pPr>
        <w:pStyle w:val="Titre5"/>
        <w:numPr>
          <w:ilvl w:val="1"/>
          <w:numId w:val="37"/>
        </w:numPr>
        <w:jc w:val="both"/>
        <w:rPr>
          <w:b w:val="0"/>
        </w:rPr>
      </w:pPr>
      <w:r w:rsidRPr="004F5942">
        <w:t>Délai de paiement</w:t>
      </w:r>
    </w:p>
    <w:p w14:paraId="78C47B5F" w14:textId="77777777" w:rsidR="002D617F" w:rsidRPr="00000120" w:rsidRDefault="002D617F" w:rsidP="004F5942">
      <w:pPr>
        <w:jc w:val="both"/>
        <w:rPr>
          <w:sz w:val="20"/>
          <w:szCs w:val="20"/>
        </w:rPr>
      </w:pPr>
    </w:p>
    <w:p w14:paraId="24BDDA55" w14:textId="77777777" w:rsidR="002D617F" w:rsidRPr="004F5942" w:rsidRDefault="002D617F" w:rsidP="004F5942">
      <w:pPr>
        <w:jc w:val="both"/>
        <w:rPr>
          <w:sz w:val="20"/>
          <w:szCs w:val="20"/>
        </w:rPr>
      </w:pPr>
      <w:r w:rsidRPr="004F5942">
        <w:rPr>
          <w:sz w:val="20"/>
          <w:szCs w:val="20"/>
        </w:rPr>
        <w:t xml:space="preserve">Le délai global de paiement court à compter de la date de réception de la facture par le service facturier, sous réserve de sa conformité aux stipulations énoncées ci-dessus, à la réalisation de la prestation. Il est de </w:t>
      </w:r>
      <w:r w:rsidRPr="004F5942">
        <w:rPr>
          <w:b/>
          <w:sz w:val="20"/>
          <w:szCs w:val="20"/>
        </w:rPr>
        <w:t>30 jours maximum</w:t>
      </w:r>
      <w:r w:rsidRPr="004F5942">
        <w:rPr>
          <w:sz w:val="20"/>
          <w:szCs w:val="20"/>
        </w:rPr>
        <w:t xml:space="preserve">. </w:t>
      </w:r>
    </w:p>
    <w:p w14:paraId="226DBB3C" w14:textId="77777777" w:rsidR="002D617F" w:rsidRPr="004F5942" w:rsidRDefault="002D617F" w:rsidP="004F5942">
      <w:pPr>
        <w:jc w:val="both"/>
        <w:rPr>
          <w:sz w:val="20"/>
          <w:szCs w:val="20"/>
        </w:rPr>
      </w:pPr>
    </w:p>
    <w:p w14:paraId="66B4A3CB" w14:textId="77777777" w:rsidR="002D617F" w:rsidRPr="004F5942" w:rsidRDefault="002D617F" w:rsidP="004F5942">
      <w:pPr>
        <w:jc w:val="both"/>
        <w:rPr>
          <w:sz w:val="20"/>
          <w:szCs w:val="20"/>
        </w:rPr>
      </w:pPr>
      <w:r w:rsidRPr="004F5942">
        <w:rPr>
          <w:sz w:val="20"/>
          <w:szCs w:val="20"/>
        </w:rPr>
        <w:t xml:space="preserve">Le défaut de paiement dans le délai prévu par les articles L2192-10 et R2192-10 du code de la commande publique, fait courir de plein droit et sans autre formalité, des </w:t>
      </w:r>
      <w:r w:rsidRPr="004F5942">
        <w:rPr>
          <w:b/>
          <w:sz w:val="20"/>
          <w:szCs w:val="20"/>
        </w:rPr>
        <w:t xml:space="preserve">intérêts moratoires </w:t>
      </w:r>
      <w:r w:rsidRPr="004F5942">
        <w:rPr>
          <w:sz w:val="20"/>
          <w:szCs w:val="20"/>
        </w:rPr>
        <w:t>au bénéfice du titulaire ou du sous-traitant payé directement (pour la partie du marché pouvant être sous traitée). Le taux des intérêts moratoires applicable est le taux de refinancement appliqué par la BCE en vigueur à la date à laquelle les intérêts moratoires ont commencé à courir, augmenté de huit points.</w:t>
      </w:r>
    </w:p>
    <w:p w14:paraId="3AFC8906" w14:textId="77777777" w:rsidR="002D617F" w:rsidRPr="004F5942" w:rsidRDefault="002D617F" w:rsidP="004F5942">
      <w:pPr>
        <w:jc w:val="both"/>
        <w:rPr>
          <w:sz w:val="20"/>
          <w:szCs w:val="20"/>
        </w:rPr>
      </w:pPr>
    </w:p>
    <w:p w14:paraId="052182B3" w14:textId="77777777" w:rsidR="002D617F" w:rsidRPr="004F5942" w:rsidRDefault="002D617F" w:rsidP="004F5942">
      <w:pPr>
        <w:jc w:val="both"/>
        <w:rPr>
          <w:sz w:val="20"/>
          <w:szCs w:val="20"/>
        </w:rPr>
      </w:pPr>
      <w:r w:rsidRPr="004F5942">
        <w:rPr>
          <w:sz w:val="20"/>
          <w:szCs w:val="20"/>
        </w:rPr>
        <w:t>Une indemnité forfaitaire de 40 euros est également versée de plein droit en cas de dépassement du délai prévu ci-dessus.</w:t>
      </w:r>
    </w:p>
    <w:p w14:paraId="719FC67F" w14:textId="77777777" w:rsidR="002D617F" w:rsidRPr="004F5942" w:rsidRDefault="002D617F" w:rsidP="004F5942">
      <w:pPr>
        <w:jc w:val="both"/>
        <w:rPr>
          <w:sz w:val="20"/>
          <w:szCs w:val="20"/>
        </w:rPr>
      </w:pPr>
    </w:p>
    <w:p w14:paraId="198EDC31" w14:textId="77777777" w:rsidR="002D617F" w:rsidRPr="004F5942" w:rsidRDefault="002D617F" w:rsidP="004F5942">
      <w:pPr>
        <w:jc w:val="both"/>
        <w:rPr>
          <w:sz w:val="20"/>
          <w:szCs w:val="20"/>
        </w:rPr>
      </w:pPr>
      <w:r w:rsidRPr="004F5942">
        <w:rPr>
          <w:sz w:val="20"/>
          <w:szCs w:val="20"/>
        </w:rPr>
        <w:t>Le titulaire doit avertir sans délai l’acheteur de toute modification concernant sa domiciliation bancaire et produire à cet effet toute justification utile.</w:t>
      </w:r>
    </w:p>
    <w:p w14:paraId="18A20691" w14:textId="3C615749" w:rsidR="009C7C53" w:rsidRDefault="009C7C53" w:rsidP="004F5942">
      <w:pPr>
        <w:jc w:val="both"/>
        <w:rPr>
          <w:sz w:val="20"/>
          <w:szCs w:val="20"/>
        </w:rPr>
      </w:pPr>
    </w:p>
    <w:p w14:paraId="1AE29616" w14:textId="77777777" w:rsidR="002D617F" w:rsidRPr="00000120" w:rsidRDefault="002D617F" w:rsidP="004F5942">
      <w:pPr>
        <w:jc w:val="both"/>
        <w:rPr>
          <w:sz w:val="20"/>
          <w:szCs w:val="20"/>
        </w:rPr>
      </w:pPr>
    </w:p>
    <w:p w14:paraId="01A48052" w14:textId="644F1B2D" w:rsidR="002D617F" w:rsidRPr="004F5942" w:rsidRDefault="002D617F" w:rsidP="00E40B20">
      <w:pPr>
        <w:pStyle w:val="Titre5"/>
        <w:numPr>
          <w:ilvl w:val="1"/>
          <w:numId w:val="37"/>
        </w:numPr>
        <w:jc w:val="both"/>
        <w:rPr>
          <w:b w:val="0"/>
        </w:rPr>
      </w:pPr>
      <w:bookmarkStart w:id="32" w:name="_Toc294601375"/>
      <w:bookmarkStart w:id="33" w:name="_Toc385519394"/>
      <w:bookmarkStart w:id="34" w:name="_Toc24988779"/>
      <w:r w:rsidRPr="004F5942">
        <w:t>Cession ou nantissement de créances</w:t>
      </w:r>
      <w:bookmarkEnd w:id="32"/>
      <w:bookmarkEnd w:id="33"/>
      <w:bookmarkEnd w:id="34"/>
    </w:p>
    <w:p w14:paraId="1EDB715B" w14:textId="77777777" w:rsidR="003B65C8" w:rsidRPr="003B65C8" w:rsidRDefault="003B65C8" w:rsidP="004F5942">
      <w:pPr>
        <w:jc w:val="both"/>
        <w:rPr>
          <w:sz w:val="20"/>
          <w:szCs w:val="20"/>
        </w:rPr>
      </w:pPr>
    </w:p>
    <w:p w14:paraId="63985FF0" w14:textId="77777777" w:rsidR="002D617F" w:rsidRPr="004F5942" w:rsidRDefault="002D617F" w:rsidP="004F5942">
      <w:pPr>
        <w:jc w:val="both"/>
        <w:rPr>
          <w:sz w:val="20"/>
          <w:szCs w:val="20"/>
        </w:rPr>
      </w:pPr>
      <w:r w:rsidRPr="004F5942">
        <w:rPr>
          <w:sz w:val="20"/>
          <w:szCs w:val="20"/>
        </w:rPr>
        <w:t xml:space="preserve">Dans le cadre du présent marché, les créances peuvent être cédées ou nanties dans les conditions prévues </w:t>
      </w:r>
      <w:r w:rsidRPr="004F5942">
        <w:rPr>
          <w:sz w:val="20"/>
          <w:szCs w:val="20"/>
        </w:rPr>
        <w:lastRenderedPageBreak/>
        <w:t>aux articles R2191-45 à R2191-62 du code de la commande publique.</w:t>
      </w:r>
    </w:p>
    <w:p w14:paraId="67A56226" w14:textId="77777777" w:rsidR="009C7C53" w:rsidRPr="004F5942" w:rsidRDefault="009C7C53" w:rsidP="004F5942">
      <w:pPr>
        <w:jc w:val="both"/>
        <w:rPr>
          <w:sz w:val="20"/>
          <w:szCs w:val="20"/>
        </w:rPr>
      </w:pPr>
    </w:p>
    <w:p w14:paraId="4EB339CD" w14:textId="77777777" w:rsidR="002D617F" w:rsidRPr="00000120" w:rsidRDefault="002D617F" w:rsidP="004F5942">
      <w:pPr>
        <w:jc w:val="both"/>
        <w:rPr>
          <w:sz w:val="20"/>
          <w:szCs w:val="20"/>
        </w:rPr>
      </w:pPr>
    </w:p>
    <w:p w14:paraId="4CBD39D3" w14:textId="49D26C6E" w:rsidR="002D617F" w:rsidRPr="004F5942" w:rsidRDefault="002D617F" w:rsidP="00E40B20">
      <w:pPr>
        <w:pStyle w:val="Titre5"/>
        <w:numPr>
          <w:ilvl w:val="1"/>
          <w:numId w:val="37"/>
        </w:numPr>
        <w:jc w:val="both"/>
        <w:rPr>
          <w:b w:val="0"/>
        </w:rPr>
      </w:pPr>
      <w:r w:rsidRPr="004F5942">
        <w:t>Acomptes</w:t>
      </w:r>
    </w:p>
    <w:p w14:paraId="12603104" w14:textId="77777777" w:rsidR="002D617F" w:rsidRPr="004F5942" w:rsidRDefault="002D617F" w:rsidP="004F5942">
      <w:pPr>
        <w:jc w:val="both"/>
        <w:rPr>
          <w:sz w:val="20"/>
          <w:szCs w:val="20"/>
        </w:rPr>
      </w:pPr>
    </w:p>
    <w:p w14:paraId="0F45265F" w14:textId="77777777" w:rsidR="002D617F" w:rsidRPr="004F5942" w:rsidRDefault="002D617F" w:rsidP="004F5942">
      <w:pPr>
        <w:jc w:val="both"/>
        <w:rPr>
          <w:sz w:val="20"/>
          <w:szCs w:val="20"/>
        </w:rPr>
      </w:pPr>
      <w:r w:rsidRPr="004F5942">
        <w:rPr>
          <w:sz w:val="20"/>
          <w:szCs w:val="20"/>
        </w:rPr>
        <w:t>Tout versement d’acompte s’effectue dans le cadre des articles L2191-4 et R2191-20 à R2191-22 du code de la commande publique.</w:t>
      </w:r>
    </w:p>
    <w:p w14:paraId="6ADDBBAA" w14:textId="77777777" w:rsidR="009C7C53" w:rsidRPr="004F5942" w:rsidRDefault="009C7C53" w:rsidP="004F5942">
      <w:pPr>
        <w:jc w:val="both"/>
        <w:rPr>
          <w:sz w:val="20"/>
          <w:szCs w:val="20"/>
        </w:rPr>
      </w:pPr>
    </w:p>
    <w:p w14:paraId="57754897" w14:textId="77777777" w:rsidR="009C7C53" w:rsidRPr="004F5942" w:rsidRDefault="009C7C53" w:rsidP="004F5942">
      <w:pPr>
        <w:jc w:val="both"/>
        <w:rPr>
          <w:sz w:val="20"/>
          <w:szCs w:val="20"/>
        </w:rPr>
      </w:pPr>
    </w:p>
    <w:p w14:paraId="496EAEFC" w14:textId="2896A50F" w:rsidR="002D617F" w:rsidRPr="004F5942" w:rsidRDefault="002D617F" w:rsidP="00E40B20">
      <w:pPr>
        <w:pStyle w:val="Titre5"/>
        <w:numPr>
          <w:ilvl w:val="1"/>
          <w:numId w:val="37"/>
        </w:numPr>
        <w:jc w:val="both"/>
      </w:pPr>
      <w:r w:rsidRPr="004F5942">
        <w:t xml:space="preserve">Avances </w:t>
      </w:r>
    </w:p>
    <w:p w14:paraId="363BC321" w14:textId="77777777" w:rsidR="002D617F" w:rsidRPr="004F5942" w:rsidRDefault="002D617F" w:rsidP="004F5942">
      <w:pPr>
        <w:jc w:val="both"/>
        <w:rPr>
          <w:sz w:val="20"/>
          <w:szCs w:val="20"/>
        </w:rPr>
      </w:pPr>
    </w:p>
    <w:p w14:paraId="2DB98AB4" w14:textId="77777777" w:rsidR="004C0CD9" w:rsidRPr="004F5942" w:rsidRDefault="002D617F" w:rsidP="004F5942">
      <w:pPr>
        <w:shd w:val="clear" w:color="auto" w:fill="FFFFFF" w:themeFill="background1"/>
        <w:jc w:val="both"/>
        <w:rPr>
          <w:sz w:val="20"/>
          <w:szCs w:val="20"/>
        </w:rPr>
      </w:pPr>
      <w:r w:rsidRPr="004F5942">
        <w:rPr>
          <w:sz w:val="20"/>
          <w:szCs w:val="20"/>
        </w:rPr>
        <w:t>Le titulaire ou son sous-traitant admis au paiement direct bénéficient d’une avance calculée en application du code de la commande publique dès lors que le marché respecte les conditions mentionnées à l’article R. 2191-</w:t>
      </w:r>
      <w:r w:rsidR="00C30B25" w:rsidRPr="004F5942">
        <w:rPr>
          <w:sz w:val="20"/>
          <w:szCs w:val="20"/>
        </w:rPr>
        <w:t>3 du</w:t>
      </w:r>
      <w:r w:rsidR="004C0CD9" w:rsidRPr="004F5942">
        <w:rPr>
          <w:sz w:val="20"/>
          <w:szCs w:val="20"/>
        </w:rPr>
        <w:t xml:space="preserve"> Code de la commande publique.</w:t>
      </w:r>
    </w:p>
    <w:p w14:paraId="420ADA55" w14:textId="77777777" w:rsidR="002D617F" w:rsidRPr="004F5942" w:rsidRDefault="002D617F" w:rsidP="004F5942">
      <w:pPr>
        <w:shd w:val="clear" w:color="auto" w:fill="FFFFFF" w:themeFill="background1"/>
        <w:jc w:val="both"/>
        <w:rPr>
          <w:sz w:val="20"/>
          <w:szCs w:val="20"/>
        </w:rPr>
      </w:pPr>
    </w:p>
    <w:p w14:paraId="3566B889" w14:textId="3646F5E9" w:rsidR="002D617F" w:rsidRPr="004F5942" w:rsidRDefault="002D617F" w:rsidP="004F5942">
      <w:pPr>
        <w:shd w:val="clear" w:color="auto" w:fill="FFFFFF" w:themeFill="background1"/>
        <w:jc w:val="both"/>
        <w:rPr>
          <w:sz w:val="20"/>
          <w:szCs w:val="20"/>
        </w:rPr>
      </w:pPr>
      <w:r w:rsidRPr="004F5942">
        <w:rPr>
          <w:sz w:val="20"/>
          <w:szCs w:val="20"/>
        </w:rPr>
        <w:t xml:space="preserve">Lorsque le titulaire ou le sous-traitant est une petite ou moyenne entreprise au sens du code de la commande publique, le taux de l’avance mentionné à l’article R. 2191-10 est fixé à </w:t>
      </w:r>
      <w:r w:rsidR="00493695">
        <w:rPr>
          <w:sz w:val="20"/>
          <w:szCs w:val="20"/>
        </w:rPr>
        <w:t>3</w:t>
      </w:r>
      <w:r w:rsidRPr="004F5942">
        <w:rPr>
          <w:sz w:val="20"/>
          <w:szCs w:val="20"/>
        </w:rPr>
        <w:t>0 %.</w:t>
      </w:r>
    </w:p>
    <w:p w14:paraId="40C22873" w14:textId="77777777" w:rsidR="002D617F" w:rsidRPr="004F5942" w:rsidRDefault="002D617F" w:rsidP="004F5942">
      <w:pPr>
        <w:shd w:val="clear" w:color="auto" w:fill="FFFFFF" w:themeFill="background1"/>
        <w:jc w:val="both"/>
        <w:rPr>
          <w:sz w:val="20"/>
          <w:szCs w:val="20"/>
        </w:rPr>
      </w:pPr>
      <w:r w:rsidRPr="004F5942">
        <w:rPr>
          <w:sz w:val="20"/>
          <w:szCs w:val="20"/>
        </w:rPr>
        <w:t xml:space="preserve"> </w:t>
      </w:r>
    </w:p>
    <w:p w14:paraId="7396A4F5" w14:textId="77777777" w:rsidR="002D617F" w:rsidRPr="004F5942" w:rsidRDefault="002D617F" w:rsidP="004F5942">
      <w:pPr>
        <w:jc w:val="both"/>
        <w:rPr>
          <w:sz w:val="20"/>
          <w:szCs w:val="20"/>
        </w:rPr>
      </w:pPr>
      <w:r w:rsidRPr="004F5942">
        <w:rPr>
          <w:sz w:val="20"/>
          <w:szCs w:val="20"/>
        </w:rPr>
        <w:t>Lorsque le titulaire ou le sous-traitant n’est pas une petite ou moyenne entreprise au sens du code de la commande publique, le taux de l’avance est fixé au taux minimal prévu à l’article R. 2191-7 du code de la commande publique.</w:t>
      </w:r>
    </w:p>
    <w:p w14:paraId="75433B65" w14:textId="77777777" w:rsidR="002D617F" w:rsidRPr="00000120" w:rsidRDefault="002D617F" w:rsidP="004F5942">
      <w:pPr>
        <w:jc w:val="both"/>
      </w:pPr>
    </w:p>
    <w:p w14:paraId="2F4A7D37" w14:textId="77777777" w:rsidR="002D617F" w:rsidRPr="004F5942" w:rsidRDefault="002D617F" w:rsidP="004F5942">
      <w:pPr>
        <w:jc w:val="both"/>
        <w:rPr>
          <w:sz w:val="20"/>
          <w:szCs w:val="20"/>
        </w:rPr>
      </w:pPr>
      <w:r w:rsidRPr="004F5942">
        <w:rPr>
          <w:sz w:val="20"/>
          <w:szCs w:val="20"/>
        </w:rPr>
        <w:t>Le remboursement s’effectue par précompte sur les sommes dues au titulaire.</w:t>
      </w:r>
    </w:p>
    <w:p w14:paraId="57B273A2" w14:textId="77777777" w:rsidR="002D617F" w:rsidRPr="004F5942" w:rsidRDefault="002D617F" w:rsidP="004F5942">
      <w:pPr>
        <w:jc w:val="both"/>
        <w:rPr>
          <w:sz w:val="20"/>
          <w:szCs w:val="20"/>
        </w:rPr>
      </w:pPr>
    </w:p>
    <w:p w14:paraId="740AE0B8" w14:textId="77777777" w:rsidR="002D617F" w:rsidRPr="004F5942" w:rsidRDefault="002D617F" w:rsidP="004F5942">
      <w:pPr>
        <w:jc w:val="both"/>
        <w:rPr>
          <w:sz w:val="20"/>
          <w:szCs w:val="20"/>
        </w:rPr>
      </w:pPr>
      <w:r w:rsidRPr="004F5942">
        <w:rPr>
          <w:sz w:val="20"/>
          <w:szCs w:val="20"/>
        </w:rPr>
        <w:t>Ce remboursement doit être terminé lorsque le montant cumulé des prestations exécutées atteint 80% du montant TTC des prestations du bon de commande.</w:t>
      </w:r>
    </w:p>
    <w:p w14:paraId="605BEF00" w14:textId="77777777" w:rsidR="002D617F" w:rsidRPr="004F5942" w:rsidRDefault="002D617F" w:rsidP="004F5942">
      <w:pPr>
        <w:jc w:val="both"/>
        <w:rPr>
          <w:sz w:val="20"/>
          <w:szCs w:val="20"/>
        </w:rPr>
      </w:pPr>
    </w:p>
    <w:p w14:paraId="41ECAC17" w14:textId="77777777" w:rsidR="002D617F" w:rsidRPr="004F5942" w:rsidRDefault="002D617F" w:rsidP="004F5942">
      <w:pPr>
        <w:jc w:val="both"/>
        <w:rPr>
          <w:sz w:val="20"/>
          <w:szCs w:val="20"/>
        </w:rPr>
      </w:pPr>
      <w:r w:rsidRPr="004F5942">
        <w:rPr>
          <w:sz w:val="20"/>
          <w:szCs w:val="20"/>
        </w:rPr>
        <w:t>Conformément aux dispositions de l’article R2191-9 du code de la commande publique, l’avance n’est pas affectée par la mise en œuvre d’une clause de variation de prix.</w:t>
      </w:r>
    </w:p>
    <w:p w14:paraId="2F92C712" w14:textId="77777777" w:rsidR="002D617F" w:rsidRPr="004F5942" w:rsidRDefault="002D617F" w:rsidP="004F5942">
      <w:pPr>
        <w:jc w:val="both"/>
        <w:rPr>
          <w:sz w:val="20"/>
          <w:szCs w:val="20"/>
        </w:rPr>
      </w:pPr>
    </w:p>
    <w:p w14:paraId="2CEBD9C7" w14:textId="77777777" w:rsidR="009C7C53" w:rsidRPr="004F5942" w:rsidRDefault="009C7C53" w:rsidP="004F5942">
      <w:pPr>
        <w:jc w:val="both"/>
      </w:pPr>
    </w:p>
    <w:p w14:paraId="6F0E71C5" w14:textId="5A99C0B7" w:rsidR="002D617F" w:rsidRPr="004F5942" w:rsidRDefault="002D617F" w:rsidP="00E40B20">
      <w:pPr>
        <w:pStyle w:val="Titre5"/>
        <w:numPr>
          <w:ilvl w:val="1"/>
          <w:numId w:val="37"/>
        </w:numPr>
        <w:jc w:val="both"/>
        <w:rPr>
          <w:b w:val="0"/>
        </w:rPr>
      </w:pPr>
      <w:r w:rsidRPr="004F5942">
        <w:t>Acceptation de l’avance par le titulaire :</w:t>
      </w:r>
    </w:p>
    <w:p w14:paraId="182F818A" w14:textId="77777777" w:rsidR="002D617F" w:rsidRPr="00000120" w:rsidRDefault="002D617F" w:rsidP="004F5942">
      <w:pPr>
        <w:adjustRightInd w:val="0"/>
        <w:jc w:val="both"/>
        <w:rPr>
          <w:sz w:val="20"/>
          <w:szCs w:val="20"/>
          <w:lang w:bidi="fr-FR"/>
        </w:rPr>
      </w:pPr>
    </w:p>
    <w:p w14:paraId="71893F0E" w14:textId="77777777" w:rsidR="000A3185" w:rsidRPr="004F5942" w:rsidRDefault="002D617F" w:rsidP="004F5942">
      <w:pPr>
        <w:adjustRightInd w:val="0"/>
        <w:jc w:val="both"/>
        <w:rPr>
          <w:sz w:val="20"/>
          <w:szCs w:val="20"/>
          <w:highlight w:val="yellow"/>
        </w:rPr>
      </w:pPr>
      <w:r w:rsidRPr="004F5942">
        <w:rPr>
          <w:sz w:val="20"/>
          <w:szCs w:val="20"/>
          <w:highlight w:val="yellow"/>
        </w:rPr>
        <w:fldChar w:fldCharType="begin">
          <w:ffData>
            <w:name w:val=""/>
            <w:enabled/>
            <w:calcOnExit w:val="0"/>
            <w:checkBox>
              <w:sizeAuto/>
              <w:default w:val="0"/>
            </w:checkBox>
          </w:ffData>
        </w:fldChar>
      </w:r>
      <w:r w:rsidRPr="004F5942">
        <w:rPr>
          <w:sz w:val="20"/>
          <w:szCs w:val="20"/>
          <w:highlight w:val="yellow"/>
        </w:rPr>
        <w:instrText xml:space="preserve"> FORMCHECKBOX </w:instrText>
      </w:r>
      <w:r w:rsidR="00C646C4">
        <w:rPr>
          <w:strike/>
          <w:sz w:val="20"/>
          <w:szCs w:val="20"/>
          <w:highlight w:val="yellow"/>
        </w:rPr>
      </w:r>
      <w:r w:rsidR="00C646C4">
        <w:rPr>
          <w:strike/>
          <w:sz w:val="20"/>
          <w:szCs w:val="20"/>
          <w:highlight w:val="yellow"/>
        </w:rPr>
        <w:fldChar w:fldCharType="separate"/>
      </w:r>
      <w:r w:rsidRPr="004F5942">
        <w:rPr>
          <w:sz w:val="20"/>
          <w:szCs w:val="20"/>
          <w:highlight w:val="yellow"/>
        </w:rPr>
        <w:fldChar w:fldCharType="end"/>
      </w:r>
      <w:r w:rsidRPr="004F5942">
        <w:rPr>
          <w:sz w:val="20"/>
          <w:szCs w:val="20"/>
          <w:highlight w:val="yellow"/>
        </w:rPr>
        <w:t xml:space="preserve"> J’accepte l’avance prévue à l’article 8.</w:t>
      </w:r>
      <w:r w:rsidR="000A3185" w:rsidRPr="004F5942">
        <w:rPr>
          <w:sz w:val="20"/>
          <w:szCs w:val="20"/>
          <w:highlight w:val="yellow"/>
        </w:rPr>
        <w:t>6</w:t>
      </w:r>
      <w:r w:rsidRPr="004F5942">
        <w:rPr>
          <w:sz w:val="20"/>
          <w:szCs w:val="20"/>
          <w:highlight w:val="yellow"/>
        </w:rPr>
        <w:t xml:space="preserve"> du présent document </w:t>
      </w:r>
    </w:p>
    <w:p w14:paraId="3944F792" w14:textId="77777777" w:rsidR="002D617F" w:rsidRPr="004F5942" w:rsidRDefault="000A3185" w:rsidP="004F5942">
      <w:pPr>
        <w:adjustRightInd w:val="0"/>
        <w:jc w:val="both"/>
        <w:rPr>
          <w:sz w:val="20"/>
          <w:szCs w:val="20"/>
        </w:rPr>
      </w:pPr>
      <w:r w:rsidRPr="004F5942">
        <w:rPr>
          <w:sz w:val="20"/>
          <w:szCs w:val="20"/>
          <w:highlight w:val="yellow"/>
        </w:rPr>
        <w:fldChar w:fldCharType="begin">
          <w:ffData>
            <w:name w:val=""/>
            <w:enabled/>
            <w:calcOnExit w:val="0"/>
            <w:checkBox>
              <w:sizeAuto/>
              <w:default w:val="0"/>
            </w:checkBox>
          </w:ffData>
        </w:fldChar>
      </w:r>
      <w:r w:rsidRPr="004F5942">
        <w:rPr>
          <w:sz w:val="20"/>
          <w:szCs w:val="20"/>
          <w:highlight w:val="yellow"/>
        </w:rPr>
        <w:instrText xml:space="preserve"> FORMCHECKBOX </w:instrText>
      </w:r>
      <w:r w:rsidR="00C646C4">
        <w:rPr>
          <w:strike/>
          <w:sz w:val="20"/>
          <w:szCs w:val="20"/>
          <w:highlight w:val="yellow"/>
        </w:rPr>
      </w:r>
      <w:r w:rsidR="00C646C4">
        <w:rPr>
          <w:strike/>
          <w:sz w:val="20"/>
          <w:szCs w:val="20"/>
          <w:highlight w:val="yellow"/>
        </w:rPr>
        <w:fldChar w:fldCharType="separate"/>
      </w:r>
      <w:r w:rsidRPr="004F5942">
        <w:rPr>
          <w:sz w:val="20"/>
          <w:szCs w:val="20"/>
          <w:highlight w:val="yellow"/>
        </w:rPr>
        <w:fldChar w:fldCharType="end"/>
      </w:r>
      <w:r w:rsidRPr="004F5942">
        <w:rPr>
          <w:sz w:val="20"/>
          <w:szCs w:val="20"/>
          <w:highlight w:val="yellow"/>
        </w:rPr>
        <w:t xml:space="preserve"> </w:t>
      </w:r>
      <w:r w:rsidR="002D617F" w:rsidRPr="004F5942">
        <w:rPr>
          <w:sz w:val="20"/>
          <w:szCs w:val="20"/>
          <w:highlight w:val="yellow"/>
        </w:rPr>
        <w:t>Je renonce à l’avance prévue à l’article 8.</w:t>
      </w:r>
      <w:r w:rsidRPr="004F5942">
        <w:rPr>
          <w:sz w:val="20"/>
          <w:szCs w:val="20"/>
          <w:highlight w:val="yellow"/>
        </w:rPr>
        <w:t>6</w:t>
      </w:r>
      <w:r w:rsidR="002D617F" w:rsidRPr="004F5942">
        <w:rPr>
          <w:sz w:val="20"/>
          <w:szCs w:val="20"/>
          <w:highlight w:val="yellow"/>
        </w:rPr>
        <w:t xml:space="preserve"> du présent document.</w:t>
      </w:r>
      <w:r w:rsidR="002D617F" w:rsidRPr="004F5942">
        <w:rPr>
          <w:sz w:val="20"/>
          <w:szCs w:val="20"/>
        </w:rPr>
        <w:t xml:space="preserve"> </w:t>
      </w:r>
    </w:p>
    <w:p w14:paraId="25DA5CB4" w14:textId="77777777" w:rsidR="002D617F" w:rsidRPr="004F5942" w:rsidRDefault="002D617F" w:rsidP="004F5942">
      <w:pPr>
        <w:adjustRightInd w:val="0"/>
        <w:jc w:val="both"/>
        <w:rPr>
          <w:sz w:val="20"/>
          <w:szCs w:val="20"/>
        </w:rPr>
      </w:pPr>
    </w:p>
    <w:p w14:paraId="181074B5" w14:textId="578307E4" w:rsidR="00BE0739" w:rsidRDefault="002D617F" w:rsidP="004F5942">
      <w:pPr>
        <w:adjustRightInd w:val="0"/>
        <w:jc w:val="both"/>
        <w:rPr>
          <w:sz w:val="20"/>
          <w:szCs w:val="20"/>
        </w:rPr>
      </w:pPr>
      <w:r w:rsidRPr="004F5942">
        <w:rPr>
          <w:sz w:val="20"/>
          <w:szCs w:val="20"/>
        </w:rPr>
        <w:t xml:space="preserve">La case cochée par le titulaire n’a de valeur contractuelle que si l’établissement propose une avance. Si aucune case n’est cochée par le titulaire, alors même que l’établissement lui en propose une, celui-ci est réputé ne pas accepter l’avance. </w:t>
      </w:r>
    </w:p>
    <w:p w14:paraId="7B11E5B6" w14:textId="402F8D64" w:rsidR="00BE0739" w:rsidRDefault="00BE0739" w:rsidP="004F5942">
      <w:pPr>
        <w:adjustRightInd w:val="0"/>
        <w:jc w:val="both"/>
        <w:rPr>
          <w:sz w:val="20"/>
          <w:szCs w:val="20"/>
        </w:rPr>
      </w:pPr>
    </w:p>
    <w:p w14:paraId="7B50031A" w14:textId="4793EB1D" w:rsidR="003A609D" w:rsidRDefault="003A609D" w:rsidP="004F5942">
      <w:pPr>
        <w:adjustRightInd w:val="0"/>
        <w:jc w:val="both"/>
        <w:rPr>
          <w:sz w:val="20"/>
          <w:szCs w:val="20"/>
        </w:rPr>
      </w:pPr>
    </w:p>
    <w:p w14:paraId="72D63C45" w14:textId="77777777" w:rsidR="003B65C8" w:rsidRPr="00CC4428" w:rsidRDefault="003B65C8" w:rsidP="00E40B20">
      <w:pPr>
        <w:adjustRightInd w:val="0"/>
        <w:jc w:val="both"/>
      </w:pPr>
    </w:p>
    <w:p w14:paraId="1FD30CDE" w14:textId="77777777" w:rsidR="002D617F" w:rsidRPr="004F5942" w:rsidRDefault="002D617F" w:rsidP="00F73BFB">
      <w:pPr>
        <w:pStyle w:val="Titre2"/>
      </w:pPr>
      <w:bookmarkStart w:id="35" w:name="_Toc198816698"/>
      <w:r w:rsidRPr="004F5942">
        <w:t>Garantie</w:t>
      </w:r>
      <w:bookmarkEnd w:id="35"/>
      <w:r w:rsidRPr="004F5942">
        <w:t xml:space="preserve"> </w:t>
      </w:r>
    </w:p>
    <w:p w14:paraId="7EA16667" w14:textId="138A63C5" w:rsidR="002D617F" w:rsidRPr="004F5942" w:rsidRDefault="002D617F" w:rsidP="004F5942">
      <w:pPr>
        <w:pStyle w:val="NormalWeb"/>
        <w:jc w:val="both"/>
        <w:rPr>
          <w:rFonts w:ascii="Arial" w:hAnsi="Arial" w:cs="Arial"/>
          <w:sz w:val="20"/>
          <w:szCs w:val="20"/>
        </w:rPr>
      </w:pPr>
      <w:r w:rsidRPr="004F5942">
        <w:rPr>
          <w:rFonts w:ascii="Arial" w:hAnsi="Arial" w:cs="Arial"/>
          <w:sz w:val="20"/>
          <w:szCs w:val="20"/>
        </w:rPr>
        <w:t xml:space="preserve">Les prestations font l’objet d’une </w:t>
      </w:r>
      <w:r w:rsidRPr="00A05DDD">
        <w:rPr>
          <w:rFonts w:ascii="Arial" w:hAnsi="Arial" w:cs="Arial"/>
          <w:sz w:val="20"/>
          <w:szCs w:val="20"/>
        </w:rPr>
        <w:t xml:space="preserve">garantie </w:t>
      </w:r>
      <w:r w:rsidR="00E40B20">
        <w:rPr>
          <w:rFonts w:ascii="Arial" w:hAnsi="Arial" w:cs="Arial"/>
          <w:sz w:val="20"/>
          <w:szCs w:val="20"/>
        </w:rPr>
        <w:t>d’un an</w:t>
      </w:r>
      <w:r w:rsidRPr="00A05DDD">
        <w:rPr>
          <w:rFonts w:ascii="Arial" w:hAnsi="Arial" w:cs="Arial"/>
          <w:sz w:val="20"/>
          <w:szCs w:val="20"/>
        </w:rPr>
        <w:t>.</w:t>
      </w:r>
      <w:r w:rsidRPr="004F5942">
        <w:rPr>
          <w:rFonts w:ascii="Arial" w:hAnsi="Arial" w:cs="Arial"/>
          <w:sz w:val="20"/>
          <w:szCs w:val="20"/>
        </w:rPr>
        <w:t xml:space="preserve"> Le point de départ du délai de garantie est la date de notification de la décision d’admission</w:t>
      </w:r>
      <w:r w:rsidR="00946C6A">
        <w:rPr>
          <w:rFonts w:ascii="Arial" w:hAnsi="Arial" w:cs="Arial"/>
          <w:sz w:val="20"/>
          <w:szCs w:val="20"/>
        </w:rPr>
        <w:t xml:space="preserve"> de la phase 3</w:t>
      </w:r>
      <w:r w:rsidRPr="004F5942">
        <w:rPr>
          <w:rFonts w:ascii="Arial" w:hAnsi="Arial" w:cs="Arial"/>
          <w:sz w:val="20"/>
          <w:szCs w:val="20"/>
        </w:rPr>
        <w:t xml:space="preserve">. </w:t>
      </w:r>
    </w:p>
    <w:p w14:paraId="10E281BF" w14:textId="77777777" w:rsidR="002D617F" w:rsidRPr="004F5942" w:rsidRDefault="002D617F" w:rsidP="004F5942">
      <w:pPr>
        <w:pStyle w:val="NormalWeb"/>
        <w:jc w:val="both"/>
        <w:rPr>
          <w:rFonts w:ascii="Arial" w:hAnsi="Arial" w:cs="Arial"/>
          <w:sz w:val="20"/>
          <w:szCs w:val="20"/>
        </w:rPr>
      </w:pPr>
      <w:r w:rsidRPr="004F5942">
        <w:rPr>
          <w:rFonts w:ascii="Arial" w:hAnsi="Arial" w:cs="Arial"/>
          <w:sz w:val="20"/>
          <w:szCs w:val="20"/>
        </w:rPr>
        <w:t xml:space="preserve">Au titre de cette garantie, le titulaire s’oblige à remettre en état ou à remplacer à ses frais la partie de la prestation qui serait reconnue défectueuse. </w:t>
      </w:r>
    </w:p>
    <w:p w14:paraId="5C982778" w14:textId="58D2A6BE" w:rsidR="002D617F" w:rsidRPr="004F5942" w:rsidRDefault="002D617F" w:rsidP="004F5942">
      <w:pPr>
        <w:pStyle w:val="NormalWeb"/>
        <w:jc w:val="both"/>
        <w:rPr>
          <w:rFonts w:ascii="Arial" w:hAnsi="Arial" w:cs="Arial"/>
          <w:sz w:val="20"/>
          <w:szCs w:val="20"/>
        </w:rPr>
      </w:pPr>
      <w:r w:rsidRPr="004F5942">
        <w:rPr>
          <w:rFonts w:ascii="Arial" w:hAnsi="Arial" w:cs="Arial"/>
          <w:sz w:val="20"/>
          <w:szCs w:val="20"/>
        </w:rPr>
        <w:t xml:space="preserve">Cette garantie couvre également les frais de déplacement de personnel, de conditionnement, d’emballage et de transport de matériel </w:t>
      </w:r>
      <w:r w:rsidR="009C0409">
        <w:rPr>
          <w:rFonts w:ascii="Arial" w:hAnsi="Arial" w:cs="Arial"/>
          <w:sz w:val="20"/>
          <w:szCs w:val="20"/>
        </w:rPr>
        <w:t>nécessaires pour</w:t>
      </w:r>
      <w:r w:rsidRPr="004F5942">
        <w:rPr>
          <w:rFonts w:ascii="Arial" w:hAnsi="Arial" w:cs="Arial"/>
          <w:sz w:val="20"/>
          <w:szCs w:val="20"/>
        </w:rPr>
        <w:t xml:space="preserve"> la remise en état ou le remplacement, qu’il soit procédé à ces opérations au lieu d’utilisation de la prestation ou que le titulaire ait obtenu que la fourniture soit renvoyée à cette fin dans ses locaux.</w:t>
      </w:r>
    </w:p>
    <w:p w14:paraId="542F1171" w14:textId="77777777" w:rsidR="002D617F" w:rsidRPr="004F5942" w:rsidRDefault="002D617F" w:rsidP="004F5942">
      <w:pPr>
        <w:pStyle w:val="NormalWeb"/>
        <w:jc w:val="both"/>
        <w:rPr>
          <w:rFonts w:ascii="Arial" w:hAnsi="Arial" w:cs="Arial"/>
          <w:sz w:val="20"/>
          <w:szCs w:val="20"/>
        </w:rPr>
      </w:pPr>
      <w:r w:rsidRPr="004F5942">
        <w:rPr>
          <w:rFonts w:ascii="Arial" w:hAnsi="Arial" w:cs="Arial"/>
          <w:sz w:val="20"/>
          <w:szCs w:val="20"/>
        </w:rPr>
        <w:lastRenderedPageBreak/>
        <w:t xml:space="preserve">Lorsque, pendant la remise en état, la privation de jouissance entraîne pour l’acheteur un préjudice, celui-ci peut exiger un matériel de remplacement équivalent. </w:t>
      </w:r>
    </w:p>
    <w:p w14:paraId="684EBC34" w14:textId="2453BCF6" w:rsidR="003657CB" w:rsidRDefault="002D617F" w:rsidP="004F5942">
      <w:pPr>
        <w:pStyle w:val="NormalWeb"/>
        <w:jc w:val="both"/>
        <w:rPr>
          <w:rFonts w:ascii="Arial" w:hAnsi="Arial" w:cs="Arial"/>
          <w:sz w:val="20"/>
          <w:szCs w:val="20"/>
        </w:rPr>
      </w:pPr>
      <w:r w:rsidRPr="004F5942">
        <w:rPr>
          <w:rFonts w:ascii="Arial" w:hAnsi="Arial" w:cs="Arial"/>
          <w:sz w:val="20"/>
          <w:szCs w:val="20"/>
        </w:rPr>
        <w:t>Pendant le délai de garantie, le titulaire doit exécuter les réparations qui lui sont prescrites par l’acheteur.</w:t>
      </w:r>
      <w:r w:rsidR="003B65C8" w:rsidRPr="003B65C8">
        <w:rPr>
          <w:rFonts w:ascii="Arial" w:hAnsi="Arial" w:cs="Arial"/>
          <w:sz w:val="20"/>
          <w:szCs w:val="20"/>
        </w:rPr>
        <w:t xml:space="preserve"> </w:t>
      </w:r>
    </w:p>
    <w:p w14:paraId="23C3C768" w14:textId="77777777" w:rsidR="00BE0739" w:rsidRPr="00E40B20" w:rsidRDefault="00BE0739" w:rsidP="004F5942">
      <w:pPr>
        <w:pStyle w:val="NormalWeb"/>
        <w:jc w:val="both"/>
        <w:rPr>
          <w:rFonts w:ascii="Arial" w:hAnsi="Arial" w:cs="Arial"/>
          <w:sz w:val="12"/>
          <w:szCs w:val="12"/>
        </w:rPr>
      </w:pPr>
    </w:p>
    <w:p w14:paraId="2F9713CC" w14:textId="77777777" w:rsidR="002D617F" w:rsidRPr="004F5942" w:rsidRDefault="002D617F" w:rsidP="00F73BFB">
      <w:pPr>
        <w:pStyle w:val="Titre2"/>
      </w:pPr>
      <w:bookmarkStart w:id="36" w:name="_Toc198816699"/>
      <w:r w:rsidRPr="004F5942">
        <w:t>Pénalités</w:t>
      </w:r>
      <w:bookmarkEnd w:id="36"/>
      <w:r w:rsidRPr="004F5942">
        <w:t xml:space="preserve"> </w:t>
      </w:r>
    </w:p>
    <w:p w14:paraId="65D5A625" w14:textId="77777777" w:rsidR="002D617F" w:rsidRPr="00000120" w:rsidRDefault="002D617F" w:rsidP="004F5942">
      <w:pPr>
        <w:adjustRightInd w:val="0"/>
        <w:jc w:val="both"/>
        <w:rPr>
          <w:b/>
          <w:u w:val="single"/>
          <w:lang w:bidi="fr-FR"/>
        </w:rPr>
      </w:pPr>
    </w:p>
    <w:p w14:paraId="5053CD0E" w14:textId="3B84FF76" w:rsidR="002D617F" w:rsidRPr="00E40B20" w:rsidRDefault="003A609D" w:rsidP="00E40B20">
      <w:pPr>
        <w:pStyle w:val="Titre5"/>
        <w:ind w:left="360"/>
        <w:jc w:val="both"/>
        <w:rPr>
          <w:u w:val="none"/>
        </w:rPr>
      </w:pPr>
      <w:r>
        <w:rPr>
          <w:u w:val="none"/>
        </w:rPr>
        <w:t>12.1</w:t>
      </w:r>
      <w:r w:rsidR="00512B78" w:rsidRPr="00E40B20">
        <w:rPr>
          <w:u w:val="none"/>
        </w:rPr>
        <w:t xml:space="preserve"> </w:t>
      </w:r>
      <w:r w:rsidR="002D617F" w:rsidRPr="004F5942">
        <w:t>Pénalités pour retard d’exécution</w:t>
      </w:r>
    </w:p>
    <w:p w14:paraId="39EE7657" w14:textId="77777777" w:rsidR="002D617F" w:rsidRPr="004F5942" w:rsidRDefault="002D617F" w:rsidP="004F5942">
      <w:pPr>
        <w:jc w:val="both"/>
        <w:rPr>
          <w:b/>
          <w:sz w:val="20"/>
          <w:szCs w:val="20"/>
          <w:u w:val="single"/>
        </w:rPr>
      </w:pPr>
    </w:p>
    <w:p w14:paraId="0C3EC2CC" w14:textId="237A830B" w:rsidR="002D617F" w:rsidRPr="004F5942" w:rsidRDefault="002D617F" w:rsidP="004F5942">
      <w:pPr>
        <w:pStyle w:val="Corpsdetexte"/>
        <w:jc w:val="both"/>
        <w:rPr>
          <w:sz w:val="20"/>
        </w:rPr>
      </w:pPr>
      <w:r w:rsidRPr="004F5942">
        <w:rPr>
          <w:sz w:val="20"/>
        </w:rPr>
        <w:t xml:space="preserve">Par dérogation à l’article 14.1 du CCAG FCS lorsque le délai de </w:t>
      </w:r>
      <w:r w:rsidRPr="002C0985">
        <w:rPr>
          <w:sz w:val="20"/>
        </w:rPr>
        <w:t xml:space="preserve">livraison </w:t>
      </w:r>
      <w:r w:rsidR="00946715" w:rsidRPr="002C0985">
        <w:rPr>
          <w:sz w:val="20"/>
        </w:rPr>
        <w:t xml:space="preserve">de chaque phase </w:t>
      </w:r>
      <w:r w:rsidRPr="002C0985">
        <w:rPr>
          <w:sz w:val="20"/>
        </w:rPr>
        <w:t>est dépassé par le fait du titulaire, celui-ci encourt, une pénalité forfaitaire calculée selon la formule suivante :</w:t>
      </w:r>
    </w:p>
    <w:p w14:paraId="5EC3C1C2" w14:textId="77777777" w:rsidR="002D617F" w:rsidRPr="004F5942" w:rsidRDefault="002D617F" w:rsidP="004F5942">
      <w:pPr>
        <w:pStyle w:val="Corpsdetexte"/>
        <w:jc w:val="both"/>
        <w:rPr>
          <w:sz w:val="20"/>
        </w:rPr>
      </w:pPr>
    </w:p>
    <w:p w14:paraId="16ED0B6B" w14:textId="77777777" w:rsidR="002D617F" w:rsidRPr="004F5942" w:rsidRDefault="002D617F" w:rsidP="004F5942">
      <w:pPr>
        <w:pStyle w:val="Corpsdetexte"/>
        <w:jc w:val="both"/>
        <w:rPr>
          <w:sz w:val="20"/>
        </w:rPr>
      </w:pPr>
      <w:r w:rsidRPr="004F5942">
        <w:rPr>
          <w:sz w:val="20"/>
        </w:rPr>
        <w:tab/>
      </w:r>
      <w:r w:rsidRPr="004F5942">
        <w:rPr>
          <w:sz w:val="20"/>
        </w:rPr>
        <w:tab/>
      </w:r>
      <w:r w:rsidRPr="004F5942">
        <w:rPr>
          <w:sz w:val="20"/>
        </w:rPr>
        <w:tab/>
      </w:r>
      <w:r w:rsidRPr="004F5942">
        <w:rPr>
          <w:sz w:val="20"/>
        </w:rPr>
        <w:tab/>
      </w:r>
      <w:r w:rsidRPr="004F5942">
        <w:rPr>
          <w:sz w:val="20"/>
        </w:rPr>
        <w:tab/>
        <w:t xml:space="preserve">P = V * R / 100 </w:t>
      </w:r>
    </w:p>
    <w:p w14:paraId="1EDBB67B" w14:textId="77777777" w:rsidR="002D617F" w:rsidRPr="004F5942" w:rsidRDefault="002D617F" w:rsidP="004F5942">
      <w:pPr>
        <w:pStyle w:val="Corpsdetexte"/>
        <w:jc w:val="both"/>
        <w:rPr>
          <w:sz w:val="20"/>
        </w:rPr>
      </w:pPr>
    </w:p>
    <w:p w14:paraId="6DF43F68" w14:textId="77777777" w:rsidR="002D617F" w:rsidRPr="004F5942" w:rsidRDefault="002D617F" w:rsidP="004F5942">
      <w:pPr>
        <w:pStyle w:val="Corpsdetexte"/>
        <w:jc w:val="both"/>
        <w:rPr>
          <w:sz w:val="20"/>
        </w:rPr>
      </w:pPr>
      <w:r w:rsidRPr="004F5942">
        <w:rPr>
          <w:sz w:val="20"/>
        </w:rPr>
        <w:t xml:space="preserve">Dans laquelle : </w:t>
      </w:r>
    </w:p>
    <w:p w14:paraId="4E3177DC" w14:textId="77777777" w:rsidR="002D617F" w:rsidRPr="004F5942" w:rsidRDefault="002D617F" w:rsidP="004F5942">
      <w:pPr>
        <w:pStyle w:val="Corpsdetexte"/>
        <w:jc w:val="both"/>
        <w:rPr>
          <w:sz w:val="20"/>
        </w:rPr>
      </w:pPr>
    </w:p>
    <w:p w14:paraId="5AD00F28" w14:textId="1938D394" w:rsidR="002D617F" w:rsidRPr="004F5942" w:rsidRDefault="002D617F" w:rsidP="004F5942">
      <w:pPr>
        <w:pStyle w:val="Corpsdetexte"/>
        <w:jc w:val="both"/>
        <w:rPr>
          <w:sz w:val="20"/>
        </w:rPr>
      </w:pPr>
      <w:r w:rsidRPr="004F5942">
        <w:rPr>
          <w:sz w:val="20"/>
        </w:rPr>
        <w:t>P = le montant de la pénalité</w:t>
      </w:r>
      <w:r w:rsidR="00496A14">
        <w:rPr>
          <w:sz w:val="20"/>
        </w:rPr>
        <w:t>.</w:t>
      </w:r>
    </w:p>
    <w:p w14:paraId="7AE2625F" w14:textId="4097C3A1" w:rsidR="002D617F" w:rsidRPr="004F5942" w:rsidRDefault="002D617F" w:rsidP="004F5942">
      <w:pPr>
        <w:pStyle w:val="Corpsdetexte"/>
        <w:jc w:val="both"/>
        <w:rPr>
          <w:sz w:val="20"/>
        </w:rPr>
      </w:pPr>
      <w:r w:rsidRPr="004F5942">
        <w:rPr>
          <w:sz w:val="20"/>
        </w:rPr>
        <w:t>V = la valeur des prestations sur laquelle est calculée la pénalité, cette valeur étant égale au montant en prix de base du bon de commande, hors variations de prix et hors du champ d’application de la TVA, de la partie des prestations en retard, ou de l’ensemble des prestations si le retard d’exécution d’une partie rend l’ensemble inutilisable</w:t>
      </w:r>
      <w:r w:rsidR="00496A14">
        <w:rPr>
          <w:sz w:val="20"/>
        </w:rPr>
        <w:t>.</w:t>
      </w:r>
    </w:p>
    <w:p w14:paraId="3878D9F9" w14:textId="78492064" w:rsidR="003B65C8" w:rsidRPr="00CC4428" w:rsidRDefault="002D617F" w:rsidP="00E40B20">
      <w:pPr>
        <w:pStyle w:val="Corpsdetexte"/>
        <w:jc w:val="both"/>
      </w:pPr>
      <w:r w:rsidRPr="004F5942">
        <w:rPr>
          <w:sz w:val="20"/>
        </w:rPr>
        <w:t>R = le nombre de jours calendaires de retard.</w:t>
      </w:r>
    </w:p>
    <w:p w14:paraId="0EACA372" w14:textId="77777777" w:rsidR="003B65C8" w:rsidRPr="00CC4428" w:rsidRDefault="003B65C8" w:rsidP="004F5942">
      <w:pPr>
        <w:pStyle w:val="NormalWeb"/>
        <w:jc w:val="both"/>
        <w:rPr>
          <w:rFonts w:ascii="Arial" w:hAnsi="Arial" w:cs="Arial"/>
          <w:sz w:val="20"/>
          <w:szCs w:val="20"/>
        </w:rPr>
      </w:pPr>
    </w:p>
    <w:p w14:paraId="1006F999" w14:textId="6C626918" w:rsidR="002D617F" w:rsidRPr="004F5942" w:rsidRDefault="003A609D" w:rsidP="00E40B20">
      <w:pPr>
        <w:pStyle w:val="Titre5"/>
        <w:ind w:left="360"/>
        <w:jc w:val="both"/>
        <w:rPr>
          <w:b w:val="0"/>
        </w:rPr>
      </w:pPr>
      <w:r>
        <w:rPr>
          <w:u w:val="none"/>
        </w:rPr>
        <w:t>12.2</w:t>
      </w:r>
      <w:r w:rsidR="00AF12B7" w:rsidRPr="00E40B20">
        <w:rPr>
          <w:u w:val="none"/>
        </w:rPr>
        <w:t xml:space="preserve"> </w:t>
      </w:r>
      <w:r w:rsidR="002D617F" w:rsidRPr="004F5942">
        <w:t xml:space="preserve">Pénalités relatives au non-respect des formalités mentionnées aux articles L. 8221-3 à L. 8221-5 du code du travail </w:t>
      </w:r>
    </w:p>
    <w:p w14:paraId="76A22A5C" w14:textId="77777777" w:rsidR="002D617F" w:rsidRPr="00000120" w:rsidRDefault="002D617F" w:rsidP="004F5942">
      <w:pPr>
        <w:jc w:val="both"/>
        <w:rPr>
          <w:sz w:val="20"/>
          <w:szCs w:val="20"/>
        </w:rPr>
      </w:pPr>
    </w:p>
    <w:p w14:paraId="46400C13" w14:textId="7F09BB13" w:rsidR="002D617F" w:rsidRPr="002C0985" w:rsidRDefault="002D617F" w:rsidP="004F5942">
      <w:pPr>
        <w:jc w:val="both"/>
        <w:rPr>
          <w:sz w:val="20"/>
          <w:szCs w:val="20"/>
        </w:rPr>
      </w:pPr>
      <w:r w:rsidRPr="004F5942">
        <w:rPr>
          <w:sz w:val="20"/>
          <w:szCs w:val="20"/>
        </w:rPr>
        <w:t>À défaut de correction, dans un délai fixé par l’</w:t>
      </w:r>
      <w:r w:rsidR="00B621D8" w:rsidRPr="004F5942">
        <w:rPr>
          <w:sz w:val="20"/>
          <w:szCs w:val="20"/>
        </w:rPr>
        <w:t>a</w:t>
      </w:r>
      <w:r w:rsidRPr="004F5942">
        <w:rPr>
          <w:sz w:val="20"/>
          <w:szCs w:val="20"/>
        </w:rPr>
        <w:t>rticle L8222-6 du code du travail, des irrégularités constatées par l</w:t>
      </w:r>
      <w:r w:rsidR="00946715">
        <w:rPr>
          <w:sz w:val="20"/>
          <w:szCs w:val="20"/>
        </w:rPr>
        <w:t>’</w:t>
      </w:r>
      <w:r w:rsidRPr="004F5942">
        <w:rPr>
          <w:sz w:val="20"/>
          <w:szCs w:val="20"/>
        </w:rPr>
        <w:t xml:space="preserve">acheteur ou par un agent de </w:t>
      </w:r>
      <w:r w:rsidRPr="002C0985">
        <w:rPr>
          <w:sz w:val="20"/>
          <w:szCs w:val="20"/>
        </w:rPr>
        <w:t>contrôle</w:t>
      </w:r>
      <w:r w:rsidR="0052086C" w:rsidRPr="002C0985">
        <w:rPr>
          <w:sz w:val="20"/>
          <w:szCs w:val="20"/>
        </w:rPr>
        <w:t xml:space="preserve"> sur la phase concernée</w:t>
      </w:r>
      <w:r w:rsidRPr="002C0985">
        <w:rPr>
          <w:sz w:val="20"/>
          <w:szCs w:val="20"/>
        </w:rPr>
        <w:t xml:space="preserve">, le titulaire du marché s’expose, après mise en demeure, à la résiliation du marché à ses frais et risques ou à l’application d’une pénalité égale à 10% du montant forfaitaire par jour de retard, dans la limite, selon le cas incriminé, du montant maximum des amendes pouvant être encouru en application des articles L8224-1, L8224-2 et L8224-5 du code du travail. </w:t>
      </w:r>
    </w:p>
    <w:p w14:paraId="221C0A19" w14:textId="77777777" w:rsidR="002D617F" w:rsidRPr="002C0985" w:rsidRDefault="002D617F" w:rsidP="004F5942">
      <w:pPr>
        <w:jc w:val="both"/>
        <w:rPr>
          <w:sz w:val="20"/>
          <w:szCs w:val="20"/>
        </w:rPr>
      </w:pPr>
    </w:p>
    <w:p w14:paraId="308A0DE0" w14:textId="335ABC91" w:rsidR="00C8051F" w:rsidRDefault="002D617F" w:rsidP="00B62376">
      <w:pPr>
        <w:jc w:val="both"/>
        <w:rPr>
          <w:sz w:val="20"/>
          <w:szCs w:val="20"/>
        </w:rPr>
      </w:pPr>
      <w:r w:rsidRPr="002C0985">
        <w:rPr>
          <w:sz w:val="20"/>
          <w:szCs w:val="20"/>
        </w:rPr>
        <w:t xml:space="preserve">Passé </w:t>
      </w:r>
      <w:proofErr w:type="gramStart"/>
      <w:r w:rsidRPr="002C0985">
        <w:rPr>
          <w:sz w:val="20"/>
          <w:szCs w:val="20"/>
        </w:rPr>
        <w:t>un délai de 10 jours ouvrés</w:t>
      </w:r>
      <w:proofErr w:type="gramEnd"/>
      <w:r w:rsidRPr="002C0985">
        <w:rPr>
          <w:sz w:val="20"/>
          <w:szCs w:val="20"/>
        </w:rPr>
        <w:t xml:space="preserve"> de retard</w:t>
      </w:r>
      <w:r w:rsidR="00946715" w:rsidRPr="002C0985">
        <w:rPr>
          <w:sz w:val="20"/>
          <w:szCs w:val="20"/>
        </w:rPr>
        <w:t>, pour chaque phase</w:t>
      </w:r>
      <w:r w:rsidRPr="002C0985">
        <w:rPr>
          <w:sz w:val="20"/>
          <w:szCs w:val="20"/>
        </w:rPr>
        <w:t>,</w:t>
      </w:r>
      <w:r w:rsidRPr="004F5942">
        <w:rPr>
          <w:sz w:val="20"/>
          <w:szCs w:val="20"/>
        </w:rPr>
        <w:t xml:space="preserve"> l’acheteur peut résilier le marché de plein droit aux torts du titulaire.</w:t>
      </w:r>
    </w:p>
    <w:p w14:paraId="5572C0D5" w14:textId="77777777" w:rsidR="003B65C8" w:rsidRPr="00CC4428" w:rsidRDefault="003B65C8" w:rsidP="00E40B20">
      <w:pPr>
        <w:jc w:val="both"/>
      </w:pPr>
    </w:p>
    <w:p w14:paraId="2E5C88BE" w14:textId="5A2F8106" w:rsidR="002D617F" w:rsidRPr="004F5942" w:rsidRDefault="003A609D" w:rsidP="00E40B20">
      <w:pPr>
        <w:pStyle w:val="Titre5"/>
        <w:ind w:left="360"/>
        <w:jc w:val="both"/>
        <w:rPr>
          <w:b w:val="0"/>
        </w:rPr>
      </w:pPr>
      <w:r>
        <w:rPr>
          <w:u w:val="none"/>
        </w:rPr>
        <w:t>12.3</w:t>
      </w:r>
      <w:r w:rsidR="00AF12B7" w:rsidRPr="00E40B20">
        <w:rPr>
          <w:u w:val="none"/>
        </w:rPr>
        <w:t xml:space="preserve"> </w:t>
      </w:r>
      <w:r w:rsidR="002D617F" w:rsidRPr="004F5942">
        <w:t xml:space="preserve">Pénalités pour erreurs de facturation </w:t>
      </w:r>
    </w:p>
    <w:p w14:paraId="2EF6A0F0" w14:textId="77777777" w:rsidR="002D617F" w:rsidRPr="004F5942" w:rsidRDefault="002D617F" w:rsidP="004F5942">
      <w:pPr>
        <w:jc w:val="both"/>
        <w:rPr>
          <w:b/>
          <w:sz w:val="20"/>
          <w:szCs w:val="20"/>
          <w:u w:val="single"/>
        </w:rPr>
      </w:pPr>
    </w:p>
    <w:p w14:paraId="4688EEB4" w14:textId="67E766CA" w:rsidR="002D617F" w:rsidRPr="004F5942" w:rsidRDefault="002D617F" w:rsidP="004F5942">
      <w:pPr>
        <w:jc w:val="both"/>
        <w:rPr>
          <w:sz w:val="20"/>
          <w:szCs w:val="20"/>
        </w:rPr>
      </w:pPr>
      <w:r w:rsidRPr="004F5942">
        <w:rPr>
          <w:sz w:val="20"/>
          <w:szCs w:val="20"/>
        </w:rPr>
        <w:t>Le titulaire encourt l’application de pénalités en cas d’erreur d’adressage des factures. Le caractère répétitif de l’erreur est apprécié par les pouvoirs adjudicateurs après plusieurs réclamations adressées par tout moyen (mail ou courrier) au titulaire. Le montant de la pénalité est de 20 € en cas de mauvais adressage de la facture. Ces montants se cumulent éventuellement avec l’application d’autres pénalités.</w:t>
      </w:r>
    </w:p>
    <w:p w14:paraId="0E3A4F3A" w14:textId="77777777" w:rsidR="002D617F" w:rsidRPr="004F5942" w:rsidRDefault="002D617F" w:rsidP="004F5942">
      <w:pPr>
        <w:jc w:val="both"/>
        <w:rPr>
          <w:sz w:val="20"/>
          <w:szCs w:val="20"/>
        </w:rPr>
      </w:pPr>
      <w:r w:rsidRPr="004F5942">
        <w:rPr>
          <w:sz w:val="20"/>
          <w:szCs w:val="20"/>
        </w:rPr>
        <w:t xml:space="preserve"> </w:t>
      </w:r>
    </w:p>
    <w:p w14:paraId="49AEB273" w14:textId="335F4B1F" w:rsidR="003B65C8" w:rsidRDefault="002D617F" w:rsidP="00E40B20">
      <w:pPr>
        <w:jc w:val="both"/>
      </w:pPr>
      <w:r w:rsidRPr="004F5942">
        <w:rPr>
          <w:sz w:val="20"/>
          <w:szCs w:val="20"/>
        </w:rPr>
        <w:t>À ce titre, il est précisé, que le titulaire est le seul cocontractant de l’administration. S’il décide de recourir à la sous-traitance pour les livraisons, la maintenance ou ses facturations, il est seul responsable des relations avec son sous-traitant. Il ne peut se prévaloir d’une erreur ou d’une défaillance de son sous-traitant pour échapper à l’application des pénalités.</w:t>
      </w:r>
    </w:p>
    <w:p w14:paraId="6C16E477" w14:textId="3FB14757" w:rsidR="00607208" w:rsidRDefault="00607208" w:rsidP="004F5942">
      <w:pPr>
        <w:pStyle w:val="NormalWeb"/>
        <w:jc w:val="both"/>
        <w:rPr>
          <w:rFonts w:ascii="Arial" w:hAnsi="Arial" w:cs="Arial"/>
          <w:sz w:val="6"/>
          <w:szCs w:val="6"/>
        </w:rPr>
      </w:pPr>
    </w:p>
    <w:p w14:paraId="0F0AB138" w14:textId="77777777" w:rsidR="00F94F4F" w:rsidRPr="00E40B20" w:rsidRDefault="00F94F4F" w:rsidP="004F5942">
      <w:pPr>
        <w:pStyle w:val="NormalWeb"/>
        <w:jc w:val="both"/>
        <w:rPr>
          <w:rFonts w:ascii="Arial" w:hAnsi="Arial" w:cs="Arial"/>
          <w:sz w:val="6"/>
          <w:szCs w:val="6"/>
        </w:rPr>
      </w:pPr>
    </w:p>
    <w:p w14:paraId="4E00D20C" w14:textId="77777777" w:rsidR="002D617F" w:rsidRPr="004F5942" w:rsidRDefault="002D617F" w:rsidP="00F73BFB">
      <w:pPr>
        <w:pStyle w:val="Titre2"/>
      </w:pPr>
      <w:bookmarkStart w:id="37" w:name="_Toc198816700"/>
      <w:r w:rsidRPr="004F5942">
        <w:lastRenderedPageBreak/>
        <w:t>Résiliation</w:t>
      </w:r>
      <w:bookmarkEnd w:id="37"/>
    </w:p>
    <w:p w14:paraId="10870242" w14:textId="77777777" w:rsidR="002D617F" w:rsidRPr="004F5942" w:rsidRDefault="002D617F" w:rsidP="004F5942">
      <w:pPr>
        <w:jc w:val="both"/>
        <w:rPr>
          <w:sz w:val="20"/>
          <w:szCs w:val="20"/>
        </w:rPr>
      </w:pPr>
    </w:p>
    <w:p w14:paraId="266E6709" w14:textId="46506BBD" w:rsidR="002D617F" w:rsidRPr="004F5942" w:rsidRDefault="002D617F" w:rsidP="004F5942">
      <w:pPr>
        <w:jc w:val="both"/>
        <w:rPr>
          <w:sz w:val="20"/>
          <w:szCs w:val="20"/>
        </w:rPr>
      </w:pPr>
      <w:r w:rsidRPr="004F5942">
        <w:rPr>
          <w:sz w:val="20"/>
          <w:szCs w:val="20"/>
        </w:rPr>
        <w:t>Les résiliations sont faites conformément aux cas prévus aux</w:t>
      </w:r>
      <w:r w:rsidR="00C27095">
        <w:rPr>
          <w:sz w:val="20"/>
          <w:szCs w:val="20"/>
        </w:rPr>
        <w:t xml:space="preserve"> articles</w:t>
      </w:r>
      <w:r w:rsidRPr="004F5942">
        <w:rPr>
          <w:sz w:val="20"/>
          <w:szCs w:val="20"/>
        </w:rPr>
        <w:t xml:space="preserve"> 39 à 42 du CCAG-FCS, avec les précisions suivantes : </w:t>
      </w:r>
    </w:p>
    <w:p w14:paraId="74737B90" w14:textId="77777777" w:rsidR="002D617F" w:rsidRPr="004F5942" w:rsidRDefault="002D617F" w:rsidP="004F5942">
      <w:pPr>
        <w:jc w:val="both"/>
        <w:rPr>
          <w:sz w:val="20"/>
          <w:szCs w:val="20"/>
        </w:rPr>
      </w:pPr>
      <w:r w:rsidRPr="004F5942">
        <w:rPr>
          <w:sz w:val="20"/>
          <w:szCs w:val="20"/>
        </w:rPr>
        <w:t xml:space="preserve">En dérogation de l’article 41 du CCAG, les résiliations ne sont pas précédées de mise en demeure. </w:t>
      </w:r>
    </w:p>
    <w:p w14:paraId="0D584577" w14:textId="348558C5" w:rsidR="002D617F" w:rsidRDefault="002D617F" w:rsidP="004F5942">
      <w:pPr>
        <w:jc w:val="both"/>
        <w:rPr>
          <w:sz w:val="20"/>
          <w:szCs w:val="20"/>
        </w:rPr>
      </w:pPr>
      <w:r w:rsidRPr="004F5942">
        <w:rPr>
          <w:sz w:val="20"/>
          <w:szCs w:val="20"/>
        </w:rPr>
        <w:t>En dérogation de l’article 38 et 42 du CCAG FCS, aucune indemnité ne sera allouée en cas de résiliation pour motif d’intérêt général.</w:t>
      </w:r>
    </w:p>
    <w:p w14:paraId="7AAB3FF3" w14:textId="16C14AEF" w:rsidR="00266176" w:rsidRDefault="00266176" w:rsidP="004F5942">
      <w:pPr>
        <w:jc w:val="both"/>
        <w:rPr>
          <w:sz w:val="20"/>
          <w:szCs w:val="20"/>
        </w:rPr>
      </w:pPr>
    </w:p>
    <w:p w14:paraId="10647DD5" w14:textId="77777777" w:rsidR="00266176" w:rsidRPr="004F5942" w:rsidRDefault="00266176" w:rsidP="004F5942">
      <w:pPr>
        <w:jc w:val="both"/>
        <w:rPr>
          <w:sz w:val="20"/>
          <w:szCs w:val="20"/>
        </w:rPr>
      </w:pPr>
    </w:p>
    <w:p w14:paraId="0E6DAD57" w14:textId="27693192" w:rsidR="003B65C8" w:rsidRDefault="00266176" w:rsidP="00266176">
      <w:pPr>
        <w:pStyle w:val="Titre2"/>
      </w:pPr>
      <w:bookmarkStart w:id="38" w:name="_Toc198816701"/>
      <w:r>
        <w:t>Prestations similaires</w:t>
      </w:r>
      <w:bookmarkEnd w:id="38"/>
    </w:p>
    <w:p w14:paraId="099F86FC" w14:textId="480A15F6" w:rsidR="00266176" w:rsidRDefault="00266176" w:rsidP="00E40B20"/>
    <w:p w14:paraId="53241272" w14:textId="36188B8D" w:rsidR="00266176" w:rsidRDefault="00266176" w:rsidP="00266176">
      <w:pPr>
        <w:jc w:val="both"/>
        <w:rPr>
          <w:sz w:val="20"/>
          <w:szCs w:val="20"/>
        </w:rPr>
      </w:pPr>
      <w:r w:rsidRPr="00E40B20">
        <w:rPr>
          <w:sz w:val="20"/>
          <w:szCs w:val="20"/>
        </w:rPr>
        <w:t>L’acheteur se réserve le droit de conclure des marchés ayant pour objet la réalisation de prestations similaires à celles qui ont été confiées au titulaire, conformément aux dispositions de l’article R2122-7 du code de la commande publique.</w:t>
      </w:r>
    </w:p>
    <w:p w14:paraId="66AE71D1" w14:textId="77777777" w:rsidR="00266176" w:rsidRPr="00E40B20" w:rsidRDefault="00266176" w:rsidP="00E40B20">
      <w:pPr>
        <w:jc w:val="both"/>
        <w:rPr>
          <w:sz w:val="20"/>
          <w:szCs w:val="20"/>
        </w:rPr>
      </w:pPr>
    </w:p>
    <w:p w14:paraId="738F3F84" w14:textId="29E486D1" w:rsidR="00266176" w:rsidRPr="00E40B20" w:rsidRDefault="00266176" w:rsidP="00E40B20">
      <w:pPr>
        <w:jc w:val="both"/>
        <w:rPr>
          <w:sz w:val="20"/>
          <w:szCs w:val="20"/>
        </w:rPr>
      </w:pPr>
      <w:r w:rsidRPr="00266176">
        <w:rPr>
          <w:sz w:val="20"/>
          <w:szCs w:val="20"/>
        </w:rPr>
        <w:t>Lorsqu’un tel marché est passé par un pouvoir adjudicateur, la durée pendant laquelle les nouveaux marchés peuvent être conclus ne peut dépasser trois ans à compter de la notification du marché initial.</w:t>
      </w:r>
    </w:p>
    <w:p w14:paraId="43AE5201" w14:textId="118CC722" w:rsidR="00266176" w:rsidRDefault="00266176" w:rsidP="00E40B20">
      <w:pPr>
        <w:rPr>
          <w:sz w:val="20"/>
          <w:szCs w:val="20"/>
        </w:rPr>
      </w:pPr>
    </w:p>
    <w:p w14:paraId="0C289FFC" w14:textId="77777777" w:rsidR="00266176" w:rsidRPr="00E40B20" w:rsidRDefault="00266176" w:rsidP="00E40B20">
      <w:pPr>
        <w:rPr>
          <w:sz w:val="23"/>
          <w:szCs w:val="23"/>
        </w:rPr>
      </w:pPr>
    </w:p>
    <w:p w14:paraId="209FA48B" w14:textId="1120C2DA" w:rsidR="002D617F" w:rsidRPr="004F5942" w:rsidRDefault="002D617F">
      <w:pPr>
        <w:pStyle w:val="Titre2"/>
      </w:pPr>
      <w:bookmarkStart w:id="39" w:name="_Toc198816702"/>
      <w:r w:rsidRPr="004F5942">
        <w:t>Assurances</w:t>
      </w:r>
      <w:r w:rsidR="005033D4">
        <w:t xml:space="preserve"> </w:t>
      </w:r>
      <w:r w:rsidRPr="004F5942">
        <w:t>- réparation des dommages</w:t>
      </w:r>
      <w:bookmarkEnd w:id="39"/>
    </w:p>
    <w:p w14:paraId="27783C58" w14:textId="5ECEF671" w:rsidR="002D617F" w:rsidRPr="004F5942" w:rsidRDefault="002D617F" w:rsidP="004F5942">
      <w:pPr>
        <w:pStyle w:val="NormalWeb"/>
        <w:jc w:val="both"/>
        <w:rPr>
          <w:rFonts w:ascii="Arial" w:hAnsi="Arial" w:cs="Arial"/>
          <w:sz w:val="20"/>
          <w:szCs w:val="20"/>
        </w:rPr>
      </w:pPr>
      <w:r w:rsidRPr="004F5942">
        <w:rPr>
          <w:rFonts w:ascii="Arial" w:hAnsi="Arial" w:cs="Arial"/>
          <w:sz w:val="20"/>
          <w:szCs w:val="20"/>
        </w:rPr>
        <w:t xml:space="preserve">Les dommages de toute </w:t>
      </w:r>
      <w:proofErr w:type="gramStart"/>
      <w:r w:rsidRPr="004F5942">
        <w:rPr>
          <w:rFonts w:ascii="Arial" w:hAnsi="Arial" w:cs="Arial"/>
          <w:sz w:val="20"/>
          <w:szCs w:val="20"/>
        </w:rPr>
        <w:t>nature causés</w:t>
      </w:r>
      <w:proofErr w:type="gramEnd"/>
      <w:r w:rsidRPr="004F5942">
        <w:rPr>
          <w:rFonts w:ascii="Arial" w:hAnsi="Arial" w:cs="Arial"/>
          <w:sz w:val="20"/>
          <w:szCs w:val="20"/>
        </w:rPr>
        <w:t xml:space="preserve"> au personnel ou aux biens de l’acheteur par le titulaire, du fait de l’exécution du marché, sont à la charge du titulaire. </w:t>
      </w:r>
    </w:p>
    <w:p w14:paraId="4AAFB943" w14:textId="44D14071" w:rsidR="002D617F" w:rsidRPr="004F5942" w:rsidRDefault="002D617F" w:rsidP="004F5942">
      <w:pPr>
        <w:pStyle w:val="NormalWeb"/>
        <w:jc w:val="both"/>
        <w:rPr>
          <w:rFonts w:ascii="Arial" w:hAnsi="Arial" w:cs="Arial"/>
          <w:sz w:val="20"/>
          <w:szCs w:val="20"/>
        </w:rPr>
      </w:pPr>
      <w:r w:rsidRPr="004F5942">
        <w:rPr>
          <w:rFonts w:ascii="Arial" w:hAnsi="Arial" w:cs="Arial"/>
          <w:sz w:val="20"/>
          <w:szCs w:val="20"/>
        </w:rPr>
        <w:t xml:space="preserve">Les dommages de toute </w:t>
      </w:r>
      <w:proofErr w:type="gramStart"/>
      <w:r w:rsidRPr="004F5942">
        <w:rPr>
          <w:rFonts w:ascii="Arial" w:hAnsi="Arial" w:cs="Arial"/>
          <w:sz w:val="20"/>
          <w:szCs w:val="20"/>
        </w:rPr>
        <w:t>nature causés</w:t>
      </w:r>
      <w:proofErr w:type="gramEnd"/>
      <w:r w:rsidRPr="004F5942">
        <w:rPr>
          <w:rFonts w:ascii="Arial" w:hAnsi="Arial" w:cs="Arial"/>
          <w:sz w:val="20"/>
          <w:szCs w:val="20"/>
        </w:rPr>
        <w:t xml:space="preserve"> au personnel ou aux biens du titulaire par l’acheteur, du fait de l’exécution du marché, sont à la charge de l’acheteur. </w:t>
      </w:r>
    </w:p>
    <w:p w14:paraId="52630925" w14:textId="77777777" w:rsidR="002D617F" w:rsidRPr="004F5942" w:rsidRDefault="002D617F" w:rsidP="004F5942">
      <w:pPr>
        <w:pStyle w:val="NormalWeb"/>
        <w:jc w:val="both"/>
        <w:rPr>
          <w:rFonts w:ascii="Arial" w:hAnsi="Arial" w:cs="Arial"/>
          <w:sz w:val="20"/>
          <w:szCs w:val="20"/>
        </w:rPr>
      </w:pPr>
      <w:r w:rsidRPr="004F5942">
        <w:rPr>
          <w:rFonts w:ascii="Arial" w:hAnsi="Arial" w:cs="Arial"/>
          <w:sz w:val="20"/>
          <w:szCs w:val="20"/>
        </w:rPr>
        <w:t xml:space="preserve">Tant que les fournitures restent la propriété du titulaire, celui-ci est, sauf faute de l’acheteur, seul responsable des dommages subis par ces fournitures du fait de toute cause autre que l’exposition à la radioactivité artificielle ou les catastrophes naturelles dûment reconnues. </w:t>
      </w:r>
    </w:p>
    <w:p w14:paraId="6A64F7A0" w14:textId="1B572367" w:rsidR="00E46CFE" w:rsidRPr="004473BF" w:rsidRDefault="002D617F">
      <w:pPr>
        <w:pStyle w:val="NormalWeb"/>
        <w:jc w:val="both"/>
        <w:rPr>
          <w:rFonts w:ascii="Arial" w:hAnsi="Arial" w:cs="Arial"/>
          <w:sz w:val="20"/>
          <w:szCs w:val="20"/>
        </w:rPr>
      </w:pPr>
      <w:r w:rsidRPr="004F5942">
        <w:rPr>
          <w:rFonts w:ascii="Arial" w:hAnsi="Arial" w:cs="Arial"/>
          <w:sz w:val="20"/>
          <w:szCs w:val="20"/>
        </w:rPr>
        <w:t>Le titulaire garantit l’acheteur contre les sinistres ayant leur origine dans le matériel qu’il fournit ou dans les agissements de ses préposés et qui affectent les locaux où ce matériel est exploité, y compris contre le recours des voisins.</w:t>
      </w:r>
    </w:p>
    <w:p w14:paraId="449EB377" w14:textId="77777777" w:rsidR="00266176" w:rsidRPr="00E40B20" w:rsidRDefault="00266176">
      <w:pPr>
        <w:pStyle w:val="NormalWeb"/>
        <w:jc w:val="both"/>
        <w:rPr>
          <w:rFonts w:ascii="Arial" w:hAnsi="Arial" w:cs="Arial"/>
          <w:sz w:val="6"/>
          <w:szCs w:val="6"/>
        </w:rPr>
      </w:pPr>
    </w:p>
    <w:p w14:paraId="2FAFC364" w14:textId="77777777" w:rsidR="002D617F" w:rsidRPr="004F5942" w:rsidRDefault="002D617F" w:rsidP="00F73BFB">
      <w:pPr>
        <w:pStyle w:val="Titre2"/>
      </w:pPr>
      <w:bookmarkStart w:id="40" w:name="_Toc198816703"/>
      <w:r w:rsidRPr="004F5942">
        <w:t>Droit applicable et voies de recours</w:t>
      </w:r>
      <w:bookmarkEnd w:id="40"/>
      <w:r w:rsidRPr="004F5942">
        <w:t> </w:t>
      </w:r>
    </w:p>
    <w:p w14:paraId="04E79E1C" w14:textId="77777777" w:rsidR="002D617F" w:rsidRPr="00000120" w:rsidRDefault="002D617F" w:rsidP="004F5942">
      <w:pPr>
        <w:adjustRightInd w:val="0"/>
        <w:jc w:val="both"/>
        <w:rPr>
          <w:lang w:bidi="fr-FR"/>
        </w:rPr>
      </w:pPr>
    </w:p>
    <w:p w14:paraId="44A9564A" w14:textId="2AA1FE67" w:rsidR="002D617F" w:rsidRPr="004F5942" w:rsidRDefault="002D617F" w:rsidP="004F5942">
      <w:pPr>
        <w:jc w:val="both"/>
        <w:rPr>
          <w:sz w:val="20"/>
          <w:szCs w:val="20"/>
        </w:rPr>
      </w:pPr>
      <w:r w:rsidRPr="004F5942">
        <w:rPr>
          <w:sz w:val="20"/>
          <w:szCs w:val="20"/>
        </w:rPr>
        <w:t xml:space="preserve">En cas de litige, le droit français est seul applicable. Toute difficulté d’interprétation ou d’exécution du présent marché public qui ne pourrait être résolue à l’amiable est soumise au tribunal administratif de Paris, 7 rue de Jouy, F-75181 Paris Cedex 04. E-mail : greffe.ta.paris@juradm.fr. Tél. 01 44 59 44 00. </w:t>
      </w:r>
    </w:p>
    <w:p w14:paraId="2F601E9D" w14:textId="77777777" w:rsidR="009C7C53" w:rsidRPr="004F5942" w:rsidRDefault="009C7C53" w:rsidP="004F5942">
      <w:pPr>
        <w:jc w:val="both"/>
        <w:rPr>
          <w:sz w:val="20"/>
          <w:szCs w:val="20"/>
        </w:rPr>
      </w:pPr>
    </w:p>
    <w:p w14:paraId="15833CB0" w14:textId="77777777" w:rsidR="002D617F" w:rsidRPr="004F5942" w:rsidRDefault="002D617F" w:rsidP="004F5942">
      <w:pPr>
        <w:jc w:val="both"/>
        <w:rPr>
          <w:sz w:val="20"/>
          <w:szCs w:val="20"/>
        </w:rPr>
      </w:pPr>
      <w:r w:rsidRPr="004F5942">
        <w:rPr>
          <w:sz w:val="20"/>
          <w:szCs w:val="20"/>
        </w:rPr>
        <w:t>Pour la saisine des instances de médiation et de conciliation, et outre la possibilité d’un recours hiérarchique adressé à l’acheteur, le titulaire pourra saisir, avant tout recours contentieux :</w:t>
      </w:r>
    </w:p>
    <w:p w14:paraId="66BBE2A2" w14:textId="77777777" w:rsidR="002D617F" w:rsidRPr="004F5942" w:rsidRDefault="002D617F" w:rsidP="004F5942">
      <w:pPr>
        <w:jc w:val="both"/>
        <w:rPr>
          <w:sz w:val="20"/>
          <w:szCs w:val="20"/>
        </w:rPr>
      </w:pPr>
    </w:p>
    <w:p w14:paraId="50F2519E" w14:textId="23A9769C" w:rsidR="002D617F" w:rsidRPr="004F5942" w:rsidRDefault="002D617F" w:rsidP="004F5942">
      <w:pPr>
        <w:jc w:val="both"/>
        <w:rPr>
          <w:sz w:val="20"/>
          <w:szCs w:val="20"/>
        </w:rPr>
      </w:pPr>
      <w:r w:rsidRPr="004F5942">
        <w:rPr>
          <w:sz w:val="20"/>
          <w:szCs w:val="20"/>
        </w:rPr>
        <w:t>Le comité interrégional consultatif de règlement amiable des différends ou litiges relatifs aux marchés publics de Paris, dont les coordonnées sont les suivantes : Préfecture de la région Île-de-France - Préfecture de Paris : 5, rue Leblanc 75911 Paris cedex 15 - Tél. : 01.82.52.42.</w:t>
      </w:r>
      <w:r w:rsidR="00A154F9">
        <w:rPr>
          <w:sz w:val="20"/>
          <w:szCs w:val="20"/>
        </w:rPr>
        <w:t>72</w:t>
      </w:r>
      <w:r w:rsidR="00A354E2">
        <w:rPr>
          <w:sz w:val="20"/>
          <w:szCs w:val="20"/>
        </w:rPr>
        <w:t xml:space="preserve"> </w:t>
      </w:r>
      <w:r w:rsidRPr="004F5942">
        <w:rPr>
          <w:sz w:val="20"/>
          <w:szCs w:val="20"/>
        </w:rPr>
        <w:t xml:space="preserve">- Courriel : ccira@paris-idf.gouv.fr.  </w:t>
      </w:r>
    </w:p>
    <w:p w14:paraId="7B320265" w14:textId="77777777" w:rsidR="002D617F" w:rsidRPr="004F5942" w:rsidRDefault="002D617F" w:rsidP="004F5942">
      <w:pPr>
        <w:jc w:val="both"/>
        <w:rPr>
          <w:sz w:val="20"/>
          <w:szCs w:val="20"/>
        </w:rPr>
      </w:pPr>
    </w:p>
    <w:p w14:paraId="43EEAACB" w14:textId="3737F333" w:rsidR="00754449" w:rsidRDefault="002D617F" w:rsidP="004F5942">
      <w:pPr>
        <w:jc w:val="both"/>
        <w:rPr>
          <w:sz w:val="20"/>
          <w:szCs w:val="20"/>
        </w:rPr>
      </w:pPr>
      <w:r w:rsidRPr="004F5942">
        <w:rPr>
          <w:sz w:val="20"/>
          <w:szCs w:val="20"/>
        </w:rPr>
        <w:t xml:space="preserve">Le médiateur des entreprises : la saisine s’opère via l’application prévue sur le site du Ministère de l’Economie et des Finances : </w:t>
      </w:r>
      <w:hyperlink r:id="rId9" w:history="1">
        <w:r w:rsidRPr="004F5942">
          <w:rPr>
            <w:rStyle w:val="Lienhypertexte"/>
            <w:sz w:val="20"/>
            <w:szCs w:val="20"/>
          </w:rPr>
          <w:t>http://www.economie.gouv.fr/mediateur-des-entreprises</w:t>
        </w:r>
      </w:hyperlink>
      <w:r w:rsidRPr="004F5942">
        <w:rPr>
          <w:sz w:val="20"/>
          <w:szCs w:val="20"/>
        </w:rPr>
        <w:t>.</w:t>
      </w:r>
    </w:p>
    <w:p w14:paraId="5CD92C4E" w14:textId="77777777" w:rsidR="00C8051F" w:rsidRPr="004F5942" w:rsidRDefault="00C8051F" w:rsidP="004F5942">
      <w:pPr>
        <w:jc w:val="both"/>
        <w:rPr>
          <w:sz w:val="20"/>
          <w:szCs w:val="20"/>
        </w:rPr>
      </w:pPr>
    </w:p>
    <w:p w14:paraId="36F10763" w14:textId="77777777" w:rsidR="00C94B08" w:rsidRPr="00000120" w:rsidRDefault="00C94B08" w:rsidP="00E40B20">
      <w:pPr>
        <w:jc w:val="both"/>
        <w:rPr>
          <w:sz w:val="20"/>
          <w:szCs w:val="20"/>
          <w:lang w:bidi="fr-FR"/>
        </w:rPr>
      </w:pPr>
    </w:p>
    <w:p w14:paraId="5E97BEFC" w14:textId="77777777" w:rsidR="002D617F" w:rsidRPr="00000120" w:rsidRDefault="002D617F" w:rsidP="00F73BFB">
      <w:pPr>
        <w:pStyle w:val="Titre2"/>
      </w:pPr>
      <w:bookmarkStart w:id="41" w:name="_Toc198816704"/>
      <w:r w:rsidRPr="004F5942">
        <w:t>Dérogations au CCAG - FCS :</w:t>
      </w:r>
      <w:bookmarkEnd w:id="41"/>
    </w:p>
    <w:p w14:paraId="0F399300" w14:textId="77777777" w:rsidR="00892309" w:rsidRDefault="00441B38" w:rsidP="004F5942">
      <w:pPr>
        <w:pStyle w:val="Corpsdetexte"/>
        <w:spacing w:before="10"/>
        <w:jc w:val="both"/>
        <w:rPr>
          <w:sz w:val="18"/>
          <w:szCs w:val="18"/>
        </w:rPr>
      </w:pPr>
      <w:r>
        <w:rPr>
          <w:noProof/>
          <w:sz w:val="18"/>
          <w:szCs w:val="18"/>
          <w:lang w:eastAsia="fr-FR"/>
        </w:rPr>
        <w:br w:type="textWrapping" w:clear="all"/>
      </w:r>
    </w:p>
    <w:tbl>
      <w:tblPr>
        <w:tblStyle w:val="Grilledutableau"/>
        <w:tblpPr w:leftFromText="141" w:rightFromText="141" w:vertAnchor="text" w:tblpY="1"/>
        <w:tblOverlap w:val="never"/>
        <w:tblW w:w="0" w:type="auto"/>
        <w:tblLook w:val="04A0" w:firstRow="1" w:lastRow="0" w:firstColumn="1" w:lastColumn="0" w:noHBand="0" w:noVBand="1"/>
      </w:tblPr>
      <w:tblGrid>
        <w:gridCol w:w="2397"/>
        <w:gridCol w:w="3223"/>
        <w:gridCol w:w="3223"/>
      </w:tblGrid>
      <w:tr w:rsidR="00F152DE" w:rsidRPr="00000120" w14:paraId="043B7151" w14:textId="77777777" w:rsidTr="00FA7647">
        <w:trPr>
          <w:trHeight w:val="179"/>
        </w:trPr>
        <w:tc>
          <w:tcPr>
            <w:tcW w:w="2397" w:type="dxa"/>
            <w:shd w:val="clear" w:color="auto" w:fill="D9D9D9" w:themeFill="background1" w:themeFillShade="D9"/>
          </w:tcPr>
          <w:p w14:paraId="2EC926C4" w14:textId="77777777" w:rsidR="00F152DE" w:rsidRPr="004F5942" w:rsidRDefault="00F152DE" w:rsidP="00FA7647">
            <w:pPr>
              <w:jc w:val="both"/>
              <w:rPr>
                <w:sz w:val="20"/>
                <w:szCs w:val="20"/>
              </w:rPr>
            </w:pPr>
            <w:r w:rsidRPr="004F5942">
              <w:rPr>
                <w:sz w:val="20"/>
                <w:szCs w:val="20"/>
              </w:rPr>
              <w:t>Article AE CCP</w:t>
            </w:r>
          </w:p>
        </w:tc>
        <w:tc>
          <w:tcPr>
            <w:tcW w:w="3223" w:type="dxa"/>
            <w:shd w:val="clear" w:color="auto" w:fill="D9D9D9" w:themeFill="background1" w:themeFillShade="D9"/>
          </w:tcPr>
          <w:p w14:paraId="75E0F6C8" w14:textId="77777777" w:rsidR="00F152DE" w:rsidRPr="004F5942" w:rsidRDefault="00F152DE" w:rsidP="00FA7647">
            <w:pPr>
              <w:jc w:val="both"/>
              <w:rPr>
                <w:sz w:val="20"/>
                <w:szCs w:val="20"/>
              </w:rPr>
            </w:pPr>
            <w:r w:rsidRPr="004F5942">
              <w:rPr>
                <w:sz w:val="20"/>
                <w:szCs w:val="20"/>
              </w:rPr>
              <w:t>Article CCAG FCS</w:t>
            </w:r>
          </w:p>
        </w:tc>
        <w:tc>
          <w:tcPr>
            <w:tcW w:w="3223" w:type="dxa"/>
            <w:shd w:val="clear" w:color="auto" w:fill="D9D9D9" w:themeFill="background1" w:themeFillShade="D9"/>
          </w:tcPr>
          <w:p w14:paraId="52683EBB" w14:textId="77777777" w:rsidR="00F152DE" w:rsidRPr="004F5942" w:rsidRDefault="00F152DE" w:rsidP="00FA7647">
            <w:pPr>
              <w:jc w:val="both"/>
              <w:rPr>
                <w:sz w:val="20"/>
                <w:szCs w:val="20"/>
              </w:rPr>
            </w:pPr>
            <w:r>
              <w:rPr>
                <w:sz w:val="20"/>
                <w:szCs w:val="20"/>
              </w:rPr>
              <w:t>Objet de la dérogation</w:t>
            </w:r>
          </w:p>
        </w:tc>
      </w:tr>
      <w:tr w:rsidR="00F152DE" w:rsidRPr="00000120" w14:paraId="23497E0B" w14:textId="77777777" w:rsidTr="00FA7647">
        <w:trPr>
          <w:trHeight w:val="358"/>
        </w:trPr>
        <w:tc>
          <w:tcPr>
            <w:tcW w:w="2397" w:type="dxa"/>
          </w:tcPr>
          <w:p w14:paraId="7776DAAF" w14:textId="77777777" w:rsidR="00F152DE" w:rsidRPr="004473BF" w:rsidRDefault="00F152DE" w:rsidP="00FA7647">
            <w:pPr>
              <w:jc w:val="both"/>
              <w:rPr>
                <w:sz w:val="20"/>
                <w:szCs w:val="20"/>
              </w:rPr>
            </w:pPr>
            <w:r w:rsidRPr="004473BF">
              <w:rPr>
                <w:sz w:val="20"/>
                <w:szCs w:val="20"/>
              </w:rPr>
              <w:t>3</w:t>
            </w:r>
          </w:p>
        </w:tc>
        <w:tc>
          <w:tcPr>
            <w:tcW w:w="3223" w:type="dxa"/>
          </w:tcPr>
          <w:p w14:paraId="25B05680" w14:textId="77777777" w:rsidR="00F152DE" w:rsidRPr="004473BF" w:rsidRDefault="00F152DE" w:rsidP="00FA7647">
            <w:pPr>
              <w:jc w:val="both"/>
              <w:rPr>
                <w:sz w:val="20"/>
                <w:szCs w:val="20"/>
              </w:rPr>
            </w:pPr>
            <w:r w:rsidRPr="004473BF">
              <w:rPr>
                <w:sz w:val="20"/>
                <w:szCs w:val="20"/>
              </w:rPr>
              <w:t>4.1</w:t>
            </w:r>
          </w:p>
        </w:tc>
        <w:tc>
          <w:tcPr>
            <w:tcW w:w="3223" w:type="dxa"/>
          </w:tcPr>
          <w:p w14:paraId="78F327C4" w14:textId="77777777" w:rsidR="00F152DE" w:rsidRPr="004473BF" w:rsidRDefault="00F152DE" w:rsidP="00FA7647">
            <w:pPr>
              <w:jc w:val="both"/>
              <w:rPr>
                <w:sz w:val="20"/>
                <w:szCs w:val="20"/>
              </w:rPr>
            </w:pPr>
            <w:r w:rsidRPr="004473BF">
              <w:rPr>
                <w:sz w:val="20"/>
                <w:szCs w:val="20"/>
              </w:rPr>
              <w:t>Ordre des pièces contractuelles</w:t>
            </w:r>
          </w:p>
        </w:tc>
      </w:tr>
      <w:tr w:rsidR="00F152DE" w:rsidRPr="00000120" w14:paraId="07FBF621" w14:textId="77777777" w:rsidTr="00FA7647">
        <w:trPr>
          <w:trHeight w:val="717"/>
        </w:trPr>
        <w:tc>
          <w:tcPr>
            <w:tcW w:w="2397" w:type="dxa"/>
          </w:tcPr>
          <w:p w14:paraId="55753EF1" w14:textId="77777777" w:rsidR="00F152DE" w:rsidRPr="004473BF" w:rsidRDefault="00F152DE" w:rsidP="00FA7647">
            <w:pPr>
              <w:jc w:val="both"/>
              <w:rPr>
                <w:sz w:val="20"/>
                <w:szCs w:val="20"/>
              </w:rPr>
            </w:pPr>
            <w:r w:rsidRPr="004473BF">
              <w:rPr>
                <w:sz w:val="20"/>
                <w:szCs w:val="20"/>
              </w:rPr>
              <w:t>7</w:t>
            </w:r>
          </w:p>
        </w:tc>
        <w:tc>
          <w:tcPr>
            <w:tcW w:w="3223" w:type="dxa"/>
          </w:tcPr>
          <w:p w14:paraId="0DFC8051" w14:textId="77777777" w:rsidR="00F152DE" w:rsidRPr="004473BF" w:rsidRDefault="00F152DE" w:rsidP="00FA7647">
            <w:pPr>
              <w:jc w:val="both"/>
              <w:rPr>
                <w:sz w:val="20"/>
                <w:szCs w:val="20"/>
              </w:rPr>
            </w:pPr>
            <w:r w:rsidRPr="004473BF">
              <w:rPr>
                <w:sz w:val="20"/>
                <w:szCs w:val="20"/>
              </w:rPr>
              <w:t>28</w:t>
            </w:r>
          </w:p>
        </w:tc>
        <w:tc>
          <w:tcPr>
            <w:tcW w:w="3223" w:type="dxa"/>
          </w:tcPr>
          <w:p w14:paraId="2AD351F5" w14:textId="77777777" w:rsidR="00F152DE" w:rsidRPr="004473BF" w:rsidRDefault="00F152DE" w:rsidP="00FA7647">
            <w:pPr>
              <w:jc w:val="both"/>
              <w:rPr>
                <w:sz w:val="20"/>
                <w:szCs w:val="20"/>
              </w:rPr>
            </w:pPr>
            <w:r w:rsidRPr="004473BF">
              <w:rPr>
                <w:sz w:val="20"/>
                <w:szCs w:val="20"/>
              </w:rPr>
              <w:t>Délai de notification de décision de vérification et d’admission des prestations</w:t>
            </w:r>
          </w:p>
        </w:tc>
      </w:tr>
      <w:tr w:rsidR="00F152DE" w:rsidRPr="00000120" w14:paraId="4479CD09" w14:textId="77777777" w:rsidTr="00FA7647">
        <w:trPr>
          <w:trHeight w:val="179"/>
        </w:trPr>
        <w:tc>
          <w:tcPr>
            <w:tcW w:w="2397" w:type="dxa"/>
          </w:tcPr>
          <w:p w14:paraId="681E0676" w14:textId="09D1E215" w:rsidR="00F152DE" w:rsidRPr="004473BF" w:rsidRDefault="00F152DE" w:rsidP="00FA7647">
            <w:pPr>
              <w:jc w:val="both"/>
              <w:rPr>
                <w:sz w:val="20"/>
                <w:szCs w:val="20"/>
              </w:rPr>
            </w:pPr>
            <w:r w:rsidRPr="004473BF">
              <w:rPr>
                <w:sz w:val="20"/>
                <w:szCs w:val="20"/>
              </w:rPr>
              <w:t>1</w:t>
            </w:r>
            <w:r w:rsidR="004473BF" w:rsidRPr="004473BF">
              <w:rPr>
                <w:sz w:val="20"/>
                <w:szCs w:val="20"/>
              </w:rPr>
              <w:t>2</w:t>
            </w:r>
          </w:p>
        </w:tc>
        <w:tc>
          <w:tcPr>
            <w:tcW w:w="3223" w:type="dxa"/>
          </w:tcPr>
          <w:p w14:paraId="62EAB8BA" w14:textId="77777777" w:rsidR="00F152DE" w:rsidRPr="004473BF" w:rsidRDefault="00F152DE" w:rsidP="00FA7647">
            <w:pPr>
              <w:jc w:val="both"/>
              <w:rPr>
                <w:sz w:val="20"/>
                <w:szCs w:val="20"/>
              </w:rPr>
            </w:pPr>
            <w:r w:rsidRPr="004473BF">
              <w:rPr>
                <w:sz w:val="20"/>
                <w:szCs w:val="20"/>
              </w:rPr>
              <w:t>14.1</w:t>
            </w:r>
          </w:p>
        </w:tc>
        <w:tc>
          <w:tcPr>
            <w:tcW w:w="3223" w:type="dxa"/>
          </w:tcPr>
          <w:p w14:paraId="61BDABEF" w14:textId="77777777" w:rsidR="00F152DE" w:rsidRPr="004473BF" w:rsidRDefault="00F152DE" w:rsidP="00FA7647">
            <w:pPr>
              <w:jc w:val="both"/>
              <w:rPr>
                <w:sz w:val="20"/>
                <w:szCs w:val="20"/>
              </w:rPr>
            </w:pPr>
            <w:r w:rsidRPr="004473BF">
              <w:rPr>
                <w:sz w:val="20"/>
                <w:szCs w:val="20"/>
              </w:rPr>
              <w:t>Modalités de calcul</w:t>
            </w:r>
          </w:p>
        </w:tc>
      </w:tr>
      <w:tr w:rsidR="00F152DE" w:rsidRPr="00000120" w14:paraId="2C6B3418" w14:textId="77777777" w:rsidTr="00FA7647">
        <w:trPr>
          <w:trHeight w:val="1076"/>
        </w:trPr>
        <w:tc>
          <w:tcPr>
            <w:tcW w:w="2397" w:type="dxa"/>
          </w:tcPr>
          <w:p w14:paraId="0FBBAA9D" w14:textId="146A84EE" w:rsidR="00F152DE" w:rsidRPr="004473BF" w:rsidRDefault="00F152DE" w:rsidP="00FA7647">
            <w:pPr>
              <w:jc w:val="both"/>
              <w:rPr>
                <w:sz w:val="20"/>
                <w:szCs w:val="20"/>
              </w:rPr>
            </w:pPr>
            <w:r w:rsidRPr="004473BF">
              <w:rPr>
                <w:sz w:val="20"/>
                <w:szCs w:val="20"/>
              </w:rPr>
              <w:t>1</w:t>
            </w:r>
            <w:r w:rsidR="004473BF" w:rsidRPr="004473BF">
              <w:rPr>
                <w:sz w:val="20"/>
                <w:szCs w:val="20"/>
              </w:rPr>
              <w:t>3</w:t>
            </w:r>
          </w:p>
        </w:tc>
        <w:tc>
          <w:tcPr>
            <w:tcW w:w="3223" w:type="dxa"/>
          </w:tcPr>
          <w:p w14:paraId="2D8D026F" w14:textId="77777777" w:rsidR="00F152DE" w:rsidRPr="004473BF" w:rsidRDefault="00F152DE" w:rsidP="00FA7647">
            <w:pPr>
              <w:jc w:val="both"/>
              <w:rPr>
                <w:sz w:val="20"/>
                <w:szCs w:val="20"/>
              </w:rPr>
            </w:pPr>
            <w:r w:rsidRPr="004473BF">
              <w:rPr>
                <w:sz w:val="20"/>
                <w:szCs w:val="20"/>
              </w:rPr>
              <w:t>38 ; 41 ; 42</w:t>
            </w:r>
          </w:p>
        </w:tc>
        <w:tc>
          <w:tcPr>
            <w:tcW w:w="3223" w:type="dxa"/>
          </w:tcPr>
          <w:p w14:paraId="15A3150C" w14:textId="77777777" w:rsidR="00F152DE" w:rsidRPr="004473BF" w:rsidRDefault="00F152DE" w:rsidP="00FA7647">
            <w:pPr>
              <w:jc w:val="both"/>
              <w:rPr>
                <w:sz w:val="20"/>
                <w:szCs w:val="20"/>
              </w:rPr>
            </w:pPr>
            <w:r w:rsidRPr="004473BF">
              <w:rPr>
                <w:sz w:val="20"/>
                <w:szCs w:val="20"/>
              </w:rPr>
              <w:t>Absence de mise en demeure en cas de résiliation pour faute et absence d’indemnité pour les résiliations pour motif d’intérêt général</w:t>
            </w:r>
          </w:p>
        </w:tc>
      </w:tr>
    </w:tbl>
    <w:p w14:paraId="27BA422E" w14:textId="77777777" w:rsidR="00892309" w:rsidRDefault="00892309" w:rsidP="004F5942">
      <w:pPr>
        <w:pStyle w:val="Corpsdetexte"/>
        <w:spacing w:before="10"/>
        <w:jc w:val="both"/>
        <w:rPr>
          <w:sz w:val="18"/>
          <w:szCs w:val="18"/>
        </w:rPr>
      </w:pPr>
    </w:p>
    <w:p w14:paraId="2F89A0CD" w14:textId="77777777" w:rsidR="00C543BA" w:rsidRPr="004F5942" w:rsidRDefault="00E14AA8" w:rsidP="004F5942">
      <w:pPr>
        <w:pStyle w:val="Corpsdetexte"/>
        <w:spacing w:before="10"/>
        <w:jc w:val="both"/>
        <w:rPr>
          <w:sz w:val="18"/>
          <w:szCs w:val="18"/>
        </w:rPr>
      </w:pPr>
      <w:r w:rsidRPr="004F5942">
        <w:rPr>
          <w:noProof/>
          <w:sz w:val="18"/>
          <w:szCs w:val="18"/>
          <w:lang w:eastAsia="fr-FR"/>
        </w:rPr>
        <mc:AlternateContent>
          <mc:Choice Requires="wps">
            <w:drawing>
              <wp:anchor distT="0" distB="0" distL="114300" distR="114300" simplePos="0" relativeHeight="15745536" behindDoc="0" locked="0" layoutInCell="1" allowOverlap="1" wp14:anchorId="0B06DDBF" wp14:editId="2175AE12">
                <wp:simplePos x="0" y="0"/>
                <wp:positionH relativeFrom="page">
                  <wp:posOffset>7506335</wp:posOffset>
                </wp:positionH>
                <wp:positionV relativeFrom="page">
                  <wp:posOffset>10520045</wp:posOffset>
                </wp:positionV>
                <wp:extent cx="0" cy="0"/>
                <wp:effectExtent l="0" t="0" r="0" b="0"/>
                <wp:wrapNone/>
                <wp:docPr id="38863363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5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E5A8AF" id="Line 16" o:spid="_x0000_s1026" style="position:absolute;z-index:15745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1.05pt,828.35pt" to="591.05pt,8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" strokeweight=".25439mm">
                <w10:wrap anchorx="page" anchory="page"/>
              </v:line>
            </w:pict>
          </mc:Fallback>
        </mc:AlternateContent>
      </w:r>
      <w:r w:rsidRPr="004F5942">
        <w:rPr>
          <w:noProof/>
          <w:sz w:val="18"/>
          <w:szCs w:val="18"/>
          <w:lang w:eastAsia="fr-FR"/>
        </w:rPr>
        <mc:AlternateContent>
          <mc:Choice Requires="wps">
            <w:drawing>
              <wp:anchor distT="0" distB="0" distL="114300" distR="114300" simplePos="0" relativeHeight="15746048" behindDoc="0" locked="0" layoutInCell="1" allowOverlap="1" wp14:anchorId="3AA3BF88" wp14:editId="36F799D3">
                <wp:simplePos x="0" y="0"/>
                <wp:positionH relativeFrom="page">
                  <wp:posOffset>814705</wp:posOffset>
                </wp:positionH>
                <wp:positionV relativeFrom="page">
                  <wp:posOffset>9317990</wp:posOffset>
                </wp:positionV>
                <wp:extent cx="3627120" cy="0"/>
                <wp:effectExtent l="0" t="0" r="0" b="0"/>
                <wp:wrapNone/>
                <wp:docPr id="141628646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27120" cy="0"/>
                        </a:xfrm>
                        <a:prstGeom prst="line">
                          <a:avLst/>
                        </a:prstGeom>
                        <a:noFill/>
                        <a:ln w="610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673476" id="Line 15" o:spid="_x0000_s1026" style="position:absolute;z-index:15746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4.15pt,733.7pt" to="349.75pt,7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" strokeweight=".16953mm">
                <w10:wrap anchorx="page" anchory="page"/>
              </v:line>
            </w:pict>
          </mc:Fallback>
        </mc:AlternateContent>
      </w:r>
    </w:p>
    <w:p w14:paraId="1B6CA23C" w14:textId="77777777" w:rsidR="00841A08" w:rsidRDefault="00841A08" w:rsidP="00F73BFB">
      <w:pPr>
        <w:pStyle w:val="Titre2"/>
        <w:numPr>
          <w:ilvl w:val="0"/>
          <w:numId w:val="0"/>
        </w:numPr>
      </w:pPr>
    </w:p>
    <w:p w14:paraId="4396F470" w14:textId="112C5032" w:rsidR="00841A08" w:rsidRDefault="00841A08" w:rsidP="00F73BFB">
      <w:pPr>
        <w:pStyle w:val="Titre2"/>
        <w:numPr>
          <w:ilvl w:val="0"/>
          <w:numId w:val="0"/>
        </w:numPr>
      </w:pPr>
    </w:p>
    <w:p w14:paraId="6C0D4A08" w14:textId="54DDF3C4" w:rsidR="00841A08" w:rsidRDefault="00841A08" w:rsidP="00F73BFB">
      <w:pPr>
        <w:pStyle w:val="Titre2"/>
        <w:numPr>
          <w:ilvl w:val="0"/>
          <w:numId w:val="0"/>
        </w:numPr>
      </w:pPr>
    </w:p>
    <w:p w14:paraId="61DD7E8B" w14:textId="094C7A42" w:rsidR="00841A08" w:rsidRDefault="00841A08" w:rsidP="00F73BFB">
      <w:pPr>
        <w:pStyle w:val="Titre2"/>
        <w:numPr>
          <w:ilvl w:val="0"/>
          <w:numId w:val="0"/>
        </w:numPr>
      </w:pPr>
    </w:p>
    <w:p w14:paraId="55FAEEB2" w14:textId="16A40FC3" w:rsidR="00841A08" w:rsidRDefault="00841A08" w:rsidP="00F73BFB">
      <w:pPr>
        <w:pStyle w:val="Titre2"/>
        <w:numPr>
          <w:ilvl w:val="0"/>
          <w:numId w:val="0"/>
        </w:numPr>
      </w:pPr>
    </w:p>
    <w:p w14:paraId="2EFD714D" w14:textId="4BF0590F" w:rsidR="00841A08" w:rsidRDefault="00841A08" w:rsidP="00F73BFB">
      <w:pPr>
        <w:pStyle w:val="Titre2"/>
        <w:numPr>
          <w:ilvl w:val="0"/>
          <w:numId w:val="0"/>
        </w:numPr>
      </w:pPr>
    </w:p>
    <w:p w14:paraId="5E95763B" w14:textId="26E590D9" w:rsidR="00841A08" w:rsidRDefault="00841A08" w:rsidP="00F73BFB">
      <w:pPr>
        <w:pStyle w:val="Titre2"/>
        <w:numPr>
          <w:ilvl w:val="0"/>
          <w:numId w:val="0"/>
        </w:numPr>
      </w:pPr>
    </w:p>
    <w:p w14:paraId="4FF29F63" w14:textId="29D9688A" w:rsidR="00841A08" w:rsidRDefault="00841A08" w:rsidP="00F73BFB">
      <w:pPr>
        <w:pStyle w:val="Titre2"/>
        <w:numPr>
          <w:ilvl w:val="0"/>
          <w:numId w:val="0"/>
        </w:numPr>
      </w:pPr>
    </w:p>
    <w:p w14:paraId="148C4C3A" w14:textId="65551B98" w:rsidR="00841A08" w:rsidRDefault="00841A08" w:rsidP="00F73BFB">
      <w:pPr>
        <w:pStyle w:val="Titre2"/>
        <w:numPr>
          <w:ilvl w:val="0"/>
          <w:numId w:val="0"/>
        </w:numPr>
      </w:pPr>
    </w:p>
    <w:p w14:paraId="6344B788" w14:textId="77777777" w:rsidR="00841A08" w:rsidRDefault="00841A08" w:rsidP="00F73BFB">
      <w:pPr>
        <w:pStyle w:val="Titre2"/>
        <w:numPr>
          <w:ilvl w:val="0"/>
          <w:numId w:val="0"/>
        </w:numPr>
      </w:pPr>
    </w:p>
    <w:p w14:paraId="4DEA93E4" w14:textId="3198879A" w:rsidR="00C543BA" w:rsidRPr="004F5942" w:rsidRDefault="00000120" w:rsidP="00F73BFB">
      <w:pPr>
        <w:pStyle w:val="Titre2"/>
        <w:numPr>
          <w:ilvl w:val="0"/>
          <w:numId w:val="0"/>
        </w:numPr>
      </w:pPr>
      <w:bookmarkStart w:id="42" w:name="_Toc198816705"/>
      <w:r w:rsidRPr="004F5942">
        <w:t>Signature des parties</w:t>
      </w:r>
      <w:bookmarkEnd w:id="42"/>
    </w:p>
    <w:p w14:paraId="3B386D3E" w14:textId="77777777" w:rsidR="001B58D0" w:rsidRPr="004F5942" w:rsidRDefault="001B58D0" w:rsidP="004F5942">
      <w:pPr>
        <w:jc w:val="both"/>
        <w:rPr>
          <w:w w:val="110"/>
          <w:sz w:val="20"/>
        </w:rPr>
      </w:pPr>
    </w:p>
    <w:p w14:paraId="7EC3AE13" w14:textId="77777777" w:rsidR="001B58D0" w:rsidRPr="004F5942" w:rsidRDefault="001B58D0" w:rsidP="004F5942">
      <w:pPr>
        <w:jc w:val="both"/>
        <w:rPr>
          <w:w w:val="110"/>
          <w:sz w:val="20"/>
        </w:rPr>
      </w:pPr>
    </w:p>
    <w:p w14:paraId="33FA04D7" w14:textId="77777777" w:rsidR="001B58D0" w:rsidRPr="004F5942" w:rsidRDefault="001B58D0" w:rsidP="004F5942">
      <w:pPr>
        <w:jc w:val="both"/>
        <w:rPr>
          <w:w w:val="110"/>
          <w:sz w:val="20"/>
        </w:rPr>
      </w:pPr>
    </w:p>
    <w:p w14:paraId="1998825A" w14:textId="77777777" w:rsidR="001B58D0" w:rsidRPr="004F5942" w:rsidRDefault="001B58D0" w:rsidP="004F5942">
      <w:pPr>
        <w:jc w:val="both"/>
        <w:rPr>
          <w:w w:val="110"/>
          <w:sz w:val="20"/>
        </w:rPr>
      </w:pPr>
    </w:p>
    <w:p w14:paraId="0ACD6CCC" w14:textId="77777777" w:rsidR="00C543BA" w:rsidRPr="004F5942" w:rsidRDefault="00E14AA8" w:rsidP="004F5942">
      <w:pPr>
        <w:pStyle w:val="Corpsdetexte"/>
        <w:jc w:val="both"/>
        <w:rPr>
          <w:sz w:val="20"/>
          <w:szCs w:val="20"/>
        </w:rPr>
      </w:pPr>
      <w:r w:rsidRPr="004F5942">
        <w:rPr>
          <w:b/>
          <w:w w:val="110"/>
          <w:sz w:val="20"/>
          <w:szCs w:val="20"/>
        </w:rPr>
        <w:t>Pour</w:t>
      </w:r>
      <w:r w:rsidRPr="004F5942">
        <w:rPr>
          <w:b/>
          <w:spacing w:val="1"/>
          <w:w w:val="110"/>
          <w:sz w:val="20"/>
          <w:szCs w:val="20"/>
        </w:rPr>
        <w:t xml:space="preserve"> </w:t>
      </w:r>
      <w:r w:rsidRPr="004F5942">
        <w:rPr>
          <w:b/>
          <w:w w:val="110"/>
          <w:sz w:val="20"/>
          <w:szCs w:val="20"/>
        </w:rPr>
        <w:t>le titulaire</w:t>
      </w:r>
    </w:p>
    <w:p w14:paraId="05D38722" w14:textId="77777777" w:rsidR="00C543BA" w:rsidRPr="004F5942" w:rsidRDefault="00E14AA8" w:rsidP="004F5942">
      <w:pPr>
        <w:pStyle w:val="Corpsdetexte"/>
        <w:spacing w:before="118"/>
        <w:ind w:left="246"/>
        <w:jc w:val="both"/>
        <w:rPr>
          <w:sz w:val="18"/>
          <w:szCs w:val="18"/>
        </w:rPr>
      </w:pPr>
      <w:r w:rsidRPr="004F5942">
        <w:rPr>
          <w:color w:val="0C0C0F"/>
          <w:w w:val="105"/>
          <w:sz w:val="18"/>
          <w:szCs w:val="18"/>
        </w:rPr>
        <w:t>Signature</w:t>
      </w:r>
      <w:r w:rsidRPr="004F5942">
        <w:rPr>
          <w:color w:val="0C0C0F"/>
          <w:spacing w:val="32"/>
          <w:w w:val="105"/>
          <w:sz w:val="18"/>
          <w:szCs w:val="18"/>
        </w:rPr>
        <w:t xml:space="preserve"> </w:t>
      </w:r>
      <w:r w:rsidRPr="004F5942">
        <w:rPr>
          <w:color w:val="0C0C0F"/>
          <w:w w:val="105"/>
          <w:sz w:val="18"/>
          <w:szCs w:val="18"/>
        </w:rPr>
        <w:t>de</w:t>
      </w:r>
      <w:r w:rsidRPr="004F5942">
        <w:rPr>
          <w:color w:val="0C0C0F"/>
          <w:spacing w:val="26"/>
          <w:w w:val="105"/>
          <w:sz w:val="18"/>
          <w:szCs w:val="18"/>
        </w:rPr>
        <w:t xml:space="preserve"> </w:t>
      </w:r>
      <w:r w:rsidRPr="004F5942">
        <w:rPr>
          <w:color w:val="0C0C0F"/>
          <w:w w:val="105"/>
          <w:sz w:val="18"/>
          <w:szCs w:val="18"/>
        </w:rPr>
        <w:t>la</w:t>
      </w:r>
      <w:r w:rsidRPr="004F5942">
        <w:rPr>
          <w:color w:val="0C0C0F"/>
          <w:spacing w:val="22"/>
          <w:w w:val="105"/>
          <w:sz w:val="18"/>
          <w:szCs w:val="18"/>
        </w:rPr>
        <w:t xml:space="preserve"> </w:t>
      </w:r>
      <w:r w:rsidRPr="004F5942">
        <w:rPr>
          <w:color w:val="0C0C0F"/>
          <w:w w:val="105"/>
          <w:sz w:val="18"/>
          <w:szCs w:val="18"/>
        </w:rPr>
        <w:t>personne</w:t>
      </w:r>
      <w:r w:rsidRPr="004F5942">
        <w:rPr>
          <w:color w:val="0C0C0F"/>
          <w:spacing w:val="36"/>
          <w:w w:val="105"/>
          <w:sz w:val="18"/>
          <w:szCs w:val="18"/>
        </w:rPr>
        <w:t xml:space="preserve"> </w:t>
      </w:r>
      <w:r w:rsidR="00F360EB" w:rsidRPr="004F5942">
        <w:rPr>
          <w:color w:val="0C0C0F"/>
          <w:w w:val="105"/>
          <w:sz w:val="18"/>
          <w:szCs w:val="18"/>
        </w:rPr>
        <w:t>habilitée</w:t>
      </w:r>
      <w:r w:rsidRPr="004F5942">
        <w:rPr>
          <w:color w:val="0C0C0F"/>
          <w:spacing w:val="21"/>
          <w:w w:val="105"/>
          <w:sz w:val="18"/>
          <w:szCs w:val="18"/>
        </w:rPr>
        <w:t xml:space="preserve"> </w:t>
      </w:r>
      <w:r w:rsidR="002F1678" w:rsidRPr="004F5942">
        <w:rPr>
          <w:color w:val="0C0C0F"/>
          <w:w w:val="105"/>
          <w:sz w:val="18"/>
          <w:szCs w:val="18"/>
        </w:rPr>
        <w:t>à</w:t>
      </w:r>
      <w:r w:rsidRPr="004F5942">
        <w:rPr>
          <w:color w:val="0C0C0F"/>
          <w:spacing w:val="-2"/>
          <w:w w:val="105"/>
          <w:sz w:val="18"/>
          <w:szCs w:val="18"/>
        </w:rPr>
        <w:t xml:space="preserve"> </w:t>
      </w:r>
      <w:r w:rsidR="00F360EB" w:rsidRPr="004F5942">
        <w:rPr>
          <w:color w:val="0C0C0F"/>
          <w:w w:val="105"/>
          <w:sz w:val="18"/>
          <w:szCs w:val="18"/>
        </w:rPr>
        <w:t>représenter</w:t>
      </w:r>
      <w:r w:rsidRPr="004F5942">
        <w:rPr>
          <w:color w:val="0C0C0F"/>
          <w:spacing w:val="36"/>
          <w:w w:val="105"/>
          <w:sz w:val="18"/>
          <w:szCs w:val="18"/>
        </w:rPr>
        <w:t xml:space="preserve"> </w:t>
      </w:r>
      <w:r w:rsidRPr="004F5942">
        <w:rPr>
          <w:color w:val="0C0C0F"/>
          <w:spacing w:val="-2"/>
          <w:w w:val="105"/>
          <w:sz w:val="18"/>
          <w:szCs w:val="18"/>
        </w:rPr>
        <w:t>l</w:t>
      </w:r>
      <w:r w:rsidRPr="004F5942">
        <w:rPr>
          <w:color w:val="2D2D31"/>
          <w:spacing w:val="-2"/>
          <w:w w:val="105"/>
          <w:sz w:val="18"/>
          <w:szCs w:val="18"/>
        </w:rPr>
        <w:t>'</w:t>
      </w:r>
      <w:r w:rsidRPr="004F5942">
        <w:rPr>
          <w:color w:val="0C0C0F"/>
          <w:spacing w:val="-2"/>
          <w:w w:val="105"/>
          <w:sz w:val="18"/>
          <w:szCs w:val="18"/>
        </w:rPr>
        <w:t>entreprise</w:t>
      </w:r>
    </w:p>
    <w:p w14:paraId="1EF3DF99" w14:textId="77777777" w:rsidR="00C543BA" w:rsidRPr="004F5942" w:rsidRDefault="00C543BA" w:rsidP="004F5942">
      <w:pPr>
        <w:pStyle w:val="Corpsdetexte"/>
        <w:spacing w:before="7"/>
        <w:jc w:val="both"/>
        <w:rPr>
          <w:sz w:val="18"/>
          <w:szCs w:val="18"/>
        </w:rPr>
      </w:pPr>
    </w:p>
    <w:p w14:paraId="0CD5A58F" w14:textId="7C38F44F" w:rsidR="00C543BA" w:rsidRPr="004F5942" w:rsidRDefault="00E14AA8" w:rsidP="004F5942">
      <w:pPr>
        <w:tabs>
          <w:tab w:val="left" w:pos="5831"/>
        </w:tabs>
        <w:ind w:left="239"/>
        <w:jc w:val="both"/>
        <w:rPr>
          <w:sz w:val="18"/>
          <w:szCs w:val="18"/>
        </w:rPr>
      </w:pPr>
      <w:r w:rsidRPr="004F5942">
        <w:rPr>
          <w:color w:val="0C0C0F"/>
          <w:position w:val="1"/>
          <w:sz w:val="18"/>
          <w:szCs w:val="18"/>
        </w:rPr>
        <w:t>Fait</w:t>
      </w:r>
      <w:r w:rsidRPr="004F5942">
        <w:rPr>
          <w:color w:val="0C0C0F"/>
          <w:spacing w:val="20"/>
          <w:position w:val="1"/>
          <w:sz w:val="18"/>
          <w:szCs w:val="18"/>
        </w:rPr>
        <w:t xml:space="preserve"> </w:t>
      </w:r>
      <w:r w:rsidR="00A661DB" w:rsidRPr="004F5942">
        <w:rPr>
          <w:color w:val="0C0C0F"/>
          <w:position w:val="1"/>
          <w:sz w:val="18"/>
          <w:szCs w:val="18"/>
        </w:rPr>
        <w:t xml:space="preserve">à </w:t>
      </w:r>
      <w:r w:rsidRPr="004F5942">
        <w:rPr>
          <w:color w:val="0C0C0F"/>
          <w:spacing w:val="-30"/>
          <w:position w:val="1"/>
          <w:sz w:val="18"/>
          <w:szCs w:val="18"/>
        </w:rPr>
        <w:t xml:space="preserve"> </w:t>
      </w:r>
      <w:r w:rsidR="005D41A8">
        <w:rPr>
          <w:color w:val="2D2D31"/>
          <w:position w:val="1"/>
          <w:sz w:val="18"/>
          <w:szCs w:val="18"/>
        </w:rPr>
        <w:t xml:space="preserve">                                    </w:t>
      </w:r>
      <w:proofErr w:type="gramStart"/>
      <w:r w:rsidR="005D41A8">
        <w:rPr>
          <w:color w:val="2D2D31"/>
          <w:position w:val="1"/>
          <w:sz w:val="18"/>
          <w:szCs w:val="18"/>
        </w:rPr>
        <w:t xml:space="preserve">  ,</w:t>
      </w:r>
      <w:proofErr w:type="gramEnd"/>
      <w:r w:rsidR="005D41A8">
        <w:rPr>
          <w:color w:val="2D2D31"/>
          <w:position w:val="1"/>
          <w:sz w:val="18"/>
          <w:szCs w:val="18"/>
        </w:rPr>
        <w:t xml:space="preserve"> </w:t>
      </w:r>
      <w:r w:rsidRPr="004F5942">
        <w:rPr>
          <w:color w:val="0C0C0F"/>
          <w:position w:val="1"/>
          <w:sz w:val="18"/>
          <w:szCs w:val="18"/>
        </w:rPr>
        <w:t>le</w:t>
      </w:r>
      <w:r w:rsidR="005D41A8">
        <w:rPr>
          <w:color w:val="4F4D52"/>
          <w:spacing w:val="-2"/>
          <w:position w:val="1"/>
          <w:sz w:val="18"/>
          <w:szCs w:val="18"/>
        </w:rPr>
        <w:t xml:space="preserve">                         </w:t>
      </w:r>
      <w:r w:rsidRPr="004F5942">
        <w:rPr>
          <w:color w:val="0C0C0F"/>
          <w:position w:val="1"/>
          <w:sz w:val="18"/>
          <w:szCs w:val="18"/>
        </w:rPr>
        <w:tab/>
      </w:r>
    </w:p>
    <w:p w14:paraId="7B3D2288" w14:textId="77777777" w:rsidR="00C543BA" w:rsidRPr="004F5942" w:rsidRDefault="00C543BA" w:rsidP="004F5942">
      <w:pPr>
        <w:pStyle w:val="Corpsdetexte"/>
        <w:jc w:val="both"/>
        <w:rPr>
          <w:sz w:val="18"/>
          <w:szCs w:val="18"/>
        </w:rPr>
      </w:pPr>
    </w:p>
    <w:p w14:paraId="7362B576" w14:textId="77777777" w:rsidR="00C543BA" w:rsidRPr="004F5942" w:rsidRDefault="00C543BA" w:rsidP="004F5942">
      <w:pPr>
        <w:pStyle w:val="Corpsdetexte"/>
        <w:jc w:val="both"/>
        <w:rPr>
          <w:sz w:val="18"/>
          <w:szCs w:val="18"/>
        </w:rPr>
      </w:pPr>
    </w:p>
    <w:p w14:paraId="2CD86C06" w14:textId="77777777" w:rsidR="00A661DB" w:rsidRPr="004F5942" w:rsidRDefault="00A661DB" w:rsidP="004F5942">
      <w:pPr>
        <w:pStyle w:val="Corpsdetexte"/>
        <w:jc w:val="both"/>
        <w:rPr>
          <w:sz w:val="18"/>
          <w:szCs w:val="18"/>
        </w:rPr>
      </w:pPr>
    </w:p>
    <w:p w14:paraId="05B4FB46" w14:textId="77777777" w:rsidR="00A661DB" w:rsidRPr="004F5942" w:rsidRDefault="00A661DB" w:rsidP="004F5942">
      <w:pPr>
        <w:pStyle w:val="Corpsdetexte"/>
        <w:jc w:val="both"/>
        <w:rPr>
          <w:sz w:val="18"/>
          <w:szCs w:val="18"/>
        </w:rPr>
      </w:pPr>
    </w:p>
    <w:p w14:paraId="0B185EC9" w14:textId="77777777" w:rsidR="00A661DB" w:rsidRPr="004F5942" w:rsidRDefault="00A661DB" w:rsidP="004F5942">
      <w:pPr>
        <w:pStyle w:val="Corpsdetexte"/>
        <w:jc w:val="both"/>
        <w:rPr>
          <w:sz w:val="18"/>
          <w:szCs w:val="18"/>
        </w:rPr>
      </w:pPr>
    </w:p>
    <w:p w14:paraId="40F8FAE5" w14:textId="1757A79C" w:rsidR="00A661DB" w:rsidRDefault="00A661DB" w:rsidP="004F5942">
      <w:pPr>
        <w:pStyle w:val="Corpsdetexte"/>
        <w:jc w:val="both"/>
        <w:rPr>
          <w:sz w:val="18"/>
          <w:szCs w:val="18"/>
        </w:rPr>
      </w:pPr>
    </w:p>
    <w:p w14:paraId="18C5DB2C" w14:textId="542EEB35" w:rsidR="00266176" w:rsidRDefault="00266176" w:rsidP="004F5942">
      <w:pPr>
        <w:pStyle w:val="Corpsdetexte"/>
        <w:jc w:val="both"/>
        <w:rPr>
          <w:sz w:val="18"/>
          <w:szCs w:val="18"/>
        </w:rPr>
      </w:pPr>
    </w:p>
    <w:p w14:paraId="270236D5" w14:textId="1AFE5668" w:rsidR="00473E81" w:rsidRDefault="00473E81" w:rsidP="004F5942">
      <w:pPr>
        <w:pStyle w:val="Corpsdetexte"/>
        <w:jc w:val="both"/>
        <w:rPr>
          <w:sz w:val="18"/>
          <w:szCs w:val="18"/>
        </w:rPr>
      </w:pPr>
    </w:p>
    <w:p w14:paraId="2ABDEDAC" w14:textId="77777777" w:rsidR="00A661DB" w:rsidRPr="004F5942" w:rsidRDefault="00A661DB" w:rsidP="004F5942">
      <w:pPr>
        <w:pStyle w:val="Corpsdetexte"/>
        <w:jc w:val="both"/>
        <w:rPr>
          <w:sz w:val="18"/>
          <w:szCs w:val="18"/>
        </w:rPr>
      </w:pPr>
    </w:p>
    <w:p w14:paraId="5353A817" w14:textId="77777777" w:rsidR="00C543BA" w:rsidRPr="004F5942" w:rsidRDefault="00C543BA" w:rsidP="004F5942">
      <w:pPr>
        <w:pStyle w:val="Corpsdetexte"/>
        <w:spacing w:before="3"/>
        <w:jc w:val="both"/>
        <w:rPr>
          <w:sz w:val="18"/>
          <w:szCs w:val="18"/>
        </w:rPr>
      </w:pPr>
    </w:p>
    <w:p w14:paraId="4B645492" w14:textId="77777777" w:rsidR="00C543BA" w:rsidRPr="004F5942" w:rsidRDefault="00E14AA8" w:rsidP="004F5942">
      <w:pPr>
        <w:pStyle w:val="Corpsdetexte"/>
        <w:jc w:val="both"/>
        <w:rPr>
          <w:w w:val="110"/>
          <w:sz w:val="20"/>
          <w:szCs w:val="20"/>
        </w:rPr>
      </w:pPr>
      <w:r w:rsidRPr="004F5942">
        <w:rPr>
          <w:b/>
          <w:w w:val="110"/>
          <w:sz w:val="20"/>
          <w:szCs w:val="20"/>
        </w:rPr>
        <w:t>Pour le pouvoir adjudicateur,</w:t>
      </w:r>
    </w:p>
    <w:p w14:paraId="630D3330" w14:textId="77777777" w:rsidR="00C543BA" w:rsidRPr="004F5942" w:rsidRDefault="00C543BA" w:rsidP="004F5942">
      <w:pPr>
        <w:pStyle w:val="Corpsdetexte"/>
        <w:spacing w:before="8"/>
        <w:jc w:val="both"/>
        <w:rPr>
          <w:b/>
          <w:sz w:val="18"/>
          <w:szCs w:val="18"/>
        </w:rPr>
      </w:pPr>
    </w:p>
    <w:p w14:paraId="0C71A397" w14:textId="77777777" w:rsidR="00C543BA" w:rsidRPr="004F5942" w:rsidRDefault="00E14AA8" w:rsidP="004F5942">
      <w:pPr>
        <w:pStyle w:val="Corpsdetexte"/>
        <w:ind w:left="226"/>
        <w:jc w:val="both"/>
        <w:rPr>
          <w:sz w:val="18"/>
          <w:szCs w:val="18"/>
        </w:rPr>
      </w:pPr>
      <w:r w:rsidRPr="004F5942">
        <w:rPr>
          <w:color w:val="0C0C0F"/>
          <w:w w:val="110"/>
          <w:sz w:val="18"/>
          <w:szCs w:val="18"/>
        </w:rPr>
        <w:t>Par</w:t>
      </w:r>
      <w:r w:rsidRPr="004F5942">
        <w:rPr>
          <w:color w:val="0C0C0F"/>
          <w:spacing w:val="13"/>
          <w:w w:val="110"/>
          <w:sz w:val="18"/>
          <w:szCs w:val="18"/>
        </w:rPr>
        <w:t xml:space="preserve"> </w:t>
      </w:r>
      <w:r w:rsidR="00F360EB" w:rsidRPr="004F5942">
        <w:rPr>
          <w:color w:val="0C0C0F"/>
          <w:w w:val="110"/>
          <w:sz w:val="18"/>
          <w:szCs w:val="18"/>
        </w:rPr>
        <w:t>délégation</w:t>
      </w:r>
      <w:r w:rsidRPr="004F5942">
        <w:rPr>
          <w:color w:val="0C0C0F"/>
          <w:spacing w:val="26"/>
          <w:w w:val="110"/>
          <w:sz w:val="18"/>
          <w:szCs w:val="18"/>
        </w:rPr>
        <w:t xml:space="preserve"> </w:t>
      </w:r>
      <w:r w:rsidRPr="004F5942">
        <w:rPr>
          <w:color w:val="0C0C0F"/>
          <w:w w:val="110"/>
          <w:sz w:val="18"/>
          <w:szCs w:val="18"/>
        </w:rPr>
        <w:t>de</w:t>
      </w:r>
      <w:r w:rsidRPr="004F5942">
        <w:rPr>
          <w:color w:val="0C0C0F"/>
          <w:spacing w:val="19"/>
          <w:w w:val="110"/>
          <w:sz w:val="18"/>
          <w:szCs w:val="18"/>
        </w:rPr>
        <w:t xml:space="preserve"> </w:t>
      </w:r>
      <w:r w:rsidRPr="004F5942">
        <w:rPr>
          <w:color w:val="0C0C0F"/>
          <w:w w:val="110"/>
          <w:sz w:val="18"/>
          <w:szCs w:val="18"/>
        </w:rPr>
        <w:t>signature</w:t>
      </w:r>
      <w:r w:rsidRPr="004F5942">
        <w:rPr>
          <w:color w:val="0C0C0F"/>
          <w:spacing w:val="27"/>
          <w:w w:val="110"/>
          <w:sz w:val="18"/>
          <w:szCs w:val="18"/>
        </w:rPr>
        <w:t xml:space="preserve"> </w:t>
      </w:r>
      <w:r w:rsidRPr="004F5942">
        <w:rPr>
          <w:color w:val="3D3D41"/>
          <w:spacing w:val="-2"/>
          <w:w w:val="110"/>
          <w:sz w:val="18"/>
          <w:szCs w:val="18"/>
        </w:rPr>
        <w:t>..</w:t>
      </w:r>
      <w:r w:rsidRPr="004F5942">
        <w:rPr>
          <w:color w:val="0C0C0F"/>
          <w:spacing w:val="-2"/>
          <w:w w:val="110"/>
          <w:sz w:val="18"/>
          <w:szCs w:val="18"/>
        </w:rPr>
        <w:t>.</w:t>
      </w:r>
      <w:r w:rsidRPr="004F5942">
        <w:rPr>
          <w:color w:val="4F4D52"/>
          <w:spacing w:val="-2"/>
          <w:w w:val="110"/>
          <w:sz w:val="18"/>
          <w:szCs w:val="18"/>
        </w:rPr>
        <w:t>...</w:t>
      </w:r>
      <w:r w:rsidRPr="004F5942">
        <w:rPr>
          <w:color w:val="0C0C0F"/>
          <w:spacing w:val="-2"/>
          <w:w w:val="110"/>
          <w:sz w:val="18"/>
          <w:szCs w:val="18"/>
        </w:rPr>
        <w:t>.</w:t>
      </w:r>
      <w:r w:rsidRPr="004F5942">
        <w:rPr>
          <w:color w:val="4F4D52"/>
          <w:spacing w:val="-2"/>
          <w:w w:val="110"/>
          <w:sz w:val="18"/>
          <w:szCs w:val="18"/>
        </w:rPr>
        <w:t>.</w:t>
      </w:r>
      <w:r w:rsidRPr="004F5942">
        <w:rPr>
          <w:color w:val="2D2D31"/>
          <w:spacing w:val="-2"/>
          <w:w w:val="110"/>
          <w:sz w:val="18"/>
          <w:szCs w:val="18"/>
        </w:rPr>
        <w:t>.</w:t>
      </w:r>
      <w:r w:rsidRPr="004F5942">
        <w:rPr>
          <w:color w:val="0C0C0F"/>
          <w:spacing w:val="-2"/>
          <w:w w:val="110"/>
          <w:sz w:val="18"/>
          <w:szCs w:val="18"/>
        </w:rPr>
        <w:t>.</w:t>
      </w:r>
      <w:r w:rsidRPr="004F5942">
        <w:rPr>
          <w:color w:val="3D3D41"/>
          <w:spacing w:val="-2"/>
          <w:w w:val="110"/>
          <w:sz w:val="18"/>
          <w:szCs w:val="18"/>
        </w:rPr>
        <w:t>....</w:t>
      </w:r>
      <w:r w:rsidRPr="004F5942">
        <w:rPr>
          <w:color w:val="1F1F21"/>
          <w:spacing w:val="-2"/>
          <w:w w:val="110"/>
          <w:sz w:val="18"/>
          <w:szCs w:val="18"/>
        </w:rPr>
        <w:t>.</w:t>
      </w:r>
      <w:r w:rsidRPr="004F5942">
        <w:rPr>
          <w:color w:val="4F4D52"/>
          <w:spacing w:val="-2"/>
          <w:w w:val="110"/>
          <w:sz w:val="18"/>
          <w:szCs w:val="18"/>
        </w:rPr>
        <w:t>.</w:t>
      </w:r>
      <w:r w:rsidRPr="004F5942">
        <w:rPr>
          <w:color w:val="0C0C0F"/>
          <w:spacing w:val="-2"/>
          <w:w w:val="110"/>
          <w:sz w:val="18"/>
          <w:szCs w:val="18"/>
        </w:rPr>
        <w:t>..</w:t>
      </w:r>
      <w:r w:rsidRPr="004F5942">
        <w:rPr>
          <w:color w:val="3D3D41"/>
          <w:spacing w:val="-2"/>
          <w:w w:val="110"/>
          <w:sz w:val="18"/>
          <w:szCs w:val="18"/>
        </w:rPr>
        <w:t>..........</w:t>
      </w:r>
      <w:r w:rsidRPr="004F5942">
        <w:rPr>
          <w:color w:val="0C0C0F"/>
          <w:spacing w:val="-2"/>
          <w:w w:val="110"/>
          <w:sz w:val="18"/>
          <w:szCs w:val="18"/>
        </w:rPr>
        <w:t>.</w:t>
      </w:r>
      <w:r w:rsidRPr="004F5942">
        <w:rPr>
          <w:color w:val="3D3D41"/>
          <w:spacing w:val="-2"/>
          <w:w w:val="110"/>
          <w:sz w:val="18"/>
          <w:szCs w:val="18"/>
        </w:rPr>
        <w:t>..</w:t>
      </w:r>
      <w:r w:rsidRPr="004F5942">
        <w:rPr>
          <w:color w:val="4F4D52"/>
          <w:spacing w:val="-2"/>
          <w:w w:val="110"/>
          <w:sz w:val="18"/>
          <w:szCs w:val="18"/>
        </w:rPr>
        <w:t>.</w:t>
      </w:r>
    </w:p>
    <w:p w14:paraId="7E9D8196" w14:textId="77777777" w:rsidR="00C543BA" w:rsidRPr="004F5942" w:rsidRDefault="00C543BA" w:rsidP="004F5942">
      <w:pPr>
        <w:pStyle w:val="Corpsdetexte"/>
        <w:spacing w:before="2"/>
        <w:jc w:val="both"/>
        <w:rPr>
          <w:sz w:val="18"/>
          <w:szCs w:val="18"/>
        </w:rPr>
      </w:pPr>
    </w:p>
    <w:p w14:paraId="7B815E5C" w14:textId="77777777" w:rsidR="00C543BA" w:rsidRPr="004F5942" w:rsidRDefault="00E14AA8" w:rsidP="004F5942">
      <w:pPr>
        <w:pStyle w:val="Corpsdetexte"/>
        <w:ind w:left="221"/>
        <w:jc w:val="both"/>
        <w:rPr>
          <w:color w:val="4F4D52"/>
          <w:spacing w:val="-2"/>
          <w:w w:val="110"/>
          <w:sz w:val="18"/>
          <w:szCs w:val="18"/>
        </w:rPr>
      </w:pPr>
      <w:r w:rsidRPr="004F5942">
        <w:rPr>
          <w:color w:val="0C0C0F"/>
          <w:w w:val="110"/>
          <w:sz w:val="18"/>
          <w:szCs w:val="18"/>
        </w:rPr>
        <w:t>Agissant</w:t>
      </w:r>
      <w:r w:rsidRPr="004F5942">
        <w:rPr>
          <w:color w:val="0C0C0F"/>
          <w:spacing w:val="19"/>
          <w:w w:val="110"/>
          <w:sz w:val="18"/>
          <w:szCs w:val="18"/>
        </w:rPr>
        <w:t xml:space="preserve"> </w:t>
      </w:r>
      <w:r w:rsidRPr="004F5942">
        <w:rPr>
          <w:color w:val="0C0C0F"/>
          <w:w w:val="110"/>
          <w:sz w:val="18"/>
          <w:szCs w:val="18"/>
        </w:rPr>
        <w:t>en</w:t>
      </w:r>
      <w:r w:rsidRPr="004F5942">
        <w:rPr>
          <w:color w:val="0C0C0F"/>
          <w:spacing w:val="7"/>
          <w:w w:val="110"/>
          <w:sz w:val="18"/>
          <w:szCs w:val="18"/>
        </w:rPr>
        <w:t xml:space="preserve"> </w:t>
      </w:r>
      <w:r w:rsidR="00F360EB" w:rsidRPr="004F5942">
        <w:rPr>
          <w:color w:val="0C0C0F"/>
          <w:w w:val="110"/>
          <w:sz w:val="18"/>
          <w:szCs w:val="18"/>
        </w:rPr>
        <w:t>qualité</w:t>
      </w:r>
      <w:r w:rsidRPr="004F5942">
        <w:rPr>
          <w:color w:val="0C0C0F"/>
          <w:spacing w:val="17"/>
          <w:w w:val="110"/>
          <w:sz w:val="18"/>
          <w:szCs w:val="18"/>
        </w:rPr>
        <w:t xml:space="preserve"> </w:t>
      </w:r>
      <w:r w:rsidRPr="004F5942">
        <w:rPr>
          <w:color w:val="0C0C0F"/>
          <w:w w:val="110"/>
          <w:sz w:val="18"/>
          <w:szCs w:val="18"/>
        </w:rPr>
        <w:t>de</w:t>
      </w:r>
      <w:r w:rsidRPr="004F5942">
        <w:rPr>
          <w:color w:val="0C0C0F"/>
          <w:spacing w:val="8"/>
          <w:w w:val="110"/>
          <w:sz w:val="18"/>
          <w:szCs w:val="18"/>
        </w:rPr>
        <w:t xml:space="preserve"> </w:t>
      </w:r>
      <w:r w:rsidRPr="004F5942">
        <w:rPr>
          <w:color w:val="3D3D41"/>
          <w:spacing w:val="-2"/>
          <w:w w:val="110"/>
          <w:sz w:val="18"/>
          <w:szCs w:val="18"/>
        </w:rPr>
        <w:t>......</w:t>
      </w:r>
      <w:r w:rsidRPr="004F5942">
        <w:rPr>
          <w:color w:val="0C0C0F"/>
          <w:spacing w:val="-2"/>
          <w:w w:val="110"/>
          <w:sz w:val="18"/>
          <w:szCs w:val="18"/>
        </w:rPr>
        <w:t>.</w:t>
      </w:r>
      <w:r w:rsidRPr="004F5942">
        <w:rPr>
          <w:color w:val="4F4D52"/>
          <w:spacing w:val="-2"/>
          <w:w w:val="110"/>
          <w:sz w:val="18"/>
          <w:szCs w:val="18"/>
        </w:rPr>
        <w:t>.</w:t>
      </w:r>
      <w:r w:rsidRPr="004F5942">
        <w:rPr>
          <w:color w:val="0C0C0F"/>
          <w:spacing w:val="-2"/>
          <w:w w:val="110"/>
          <w:sz w:val="18"/>
          <w:szCs w:val="18"/>
        </w:rPr>
        <w:t>.</w:t>
      </w:r>
      <w:r w:rsidRPr="004F5942">
        <w:rPr>
          <w:color w:val="4F4D52"/>
          <w:spacing w:val="-2"/>
          <w:w w:val="110"/>
          <w:sz w:val="18"/>
          <w:szCs w:val="18"/>
        </w:rPr>
        <w:t>.</w:t>
      </w:r>
      <w:r w:rsidRPr="004F5942">
        <w:rPr>
          <w:color w:val="0C0C0F"/>
          <w:spacing w:val="-2"/>
          <w:w w:val="110"/>
          <w:sz w:val="18"/>
          <w:szCs w:val="18"/>
        </w:rPr>
        <w:t>...</w:t>
      </w:r>
      <w:r w:rsidRPr="004F5942">
        <w:rPr>
          <w:color w:val="4F4D52"/>
          <w:spacing w:val="-2"/>
          <w:w w:val="110"/>
          <w:sz w:val="18"/>
          <w:szCs w:val="18"/>
        </w:rPr>
        <w:t>..</w:t>
      </w:r>
      <w:r w:rsidRPr="004F5942">
        <w:rPr>
          <w:color w:val="0C0C0F"/>
          <w:spacing w:val="-2"/>
          <w:w w:val="110"/>
          <w:sz w:val="18"/>
          <w:szCs w:val="18"/>
        </w:rPr>
        <w:t>...</w:t>
      </w:r>
      <w:r w:rsidRPr="004F5942">
        <w:rPr>
          <w:color w:val="2D2D31"/>
          <w:spacing w:val="-2"/>
          <w:w w:val="110"/>
          <w:sz w:val="18"/>
          <w:szCs w:val="18"/>
        </w:rPr>
        <w:t>...</w:t>
      </w:r>
      <w:r w:rsidRPr="004F5942">
        <w:rPr>
          <w:color w:val="0C0C0F"/>
          <w:spacing w:val="-2"/>
          <w:w w:val="110"/>
          <w:sz w:val="18"/>
          <w:szCs w:val="18"/>
        </w:rPr>
        <w:t>..</w:t>
      </w:r>
      <w:r w:rsidRPr="004F5942">
        <w:rPr>
          <w:color w:val="4F4D52"/>
          <w:spacing w:val="-2"/>
          <w:w w:val="110"/>
          <w:sz w:val="18"/>
          <w:szCs w:val="18"/>
        </w:rPr>
        <w:t>.</w:t>
      </w:r>
      <w:r w:rsidRPr="004F5942">
        <w:rPr>
          <w:color w:val="0C0C0F"/>
          <w:spacing w:val="-2"/>
          <w:w w:val="110"/>
          <w:sz w:val="18"/>
          <w:szCs w:val="18"/>
        </w:rPr>
        <w:t>.</w:t>
      </w:r>
      <w:r w:rsidRPr="004F5942">
        <w:rPr>
          <w:color w:val="2D2D31"/>
          <w:spacing w:val="-2"/>
          <w:w w:val="110"/>
          <w:sz w:val="18"/>
          <w:szCs w:val="18"/>
        </w:rPr>
        <w:t>.</w:t>
      </w:r>
      <w:r w:rsidRPr="004F5942">
        <w:rPr>
          <w:color w:val="0C0C0F"/>
          <w:spacing w:val="-2"/>
          <w:w w:val="110"/>
          <w:sz w:val="18"/>
          <w:szCs w:val="18"/>
        </w:rPr>
        <w:t>.</w:t>
      </w:r>
      <w:r w:rsidRPr="004F5942">
        <w:rPr>
          <w:color w:val="4F4D52"/>
          <w:spacing w:val="-2"/>
          <w:w w:val="110"/>
          <w:sz w:val="18"/>
          <w:szCs w:val="18"/>
        </w:rPr>
        <w:t>.</w:t>
      </w:r>
    </w:p>
    <w:p w14:paraId="2D0DEDD4" w14:textId="77777777" w:rsidR="00A661DB" w:rsidRPr="004F5942" w:rsidRDefault="00A661DB" w:rsidP="004F5942">
      <w:pPr>
        <w:pStyle w:val="Corpsdetexte"/>
        <w:ind w:left="221"/>
        <w:jc w:val="both"/>
        <w:rPr>
          <w:sz w:val="18"/>
          <w:szCs w:val="18"/>
        </w:rPr>
      </w:pPr>
    </w:p>
    <w:p w14:paraId="0A69A1FB" w14:textId="77777777" w:rsidR="00A661DB" w:rsidRPr="004F5942" w:rsidRDefault="00A661DB" w:rsidP="004F5942">
      <w:pPr>
        <w:pStyle w:val="Corpsdetexte"/>
        <w:ind w:left="221"/>
        <w:jc w:val="both"/>
        <w:rPr>
          <w:sz w:val="18"/>
          <w:szCs w:val="18"/>
        </w:rPr>
      </w:pPr>
    </w:p>
    <w:p w14:paraId="1177C3FF" w14:textId="4BE6B105" w:rsidR="00C543BA" w:rsidRDefault="00E14AA8" w:rsidP="004F5942">
      <w:pPr>
        <w:pStyle w:val="Corpsdetexte"/>
        <w:ind w:left="221"/>
        <w:jc w:val="both"/>
        <w:rPr>
          <w:color w:val="0C0C0F"/>
          <w:w w:val="110"/>
          <w:sz w:val="18"/>
          <w:szCs w:val="18"/>
        </w:rPr>
      </w:pPr>
      <w:r w:rsidRPr="004F5942">
        <w:rPr>
          <w:color w:val="0C0C0F"/>
          <w:w w:val="110"/>
          <w:sz w:val="18"/>
          <w:szCs w:val="18"/>
        </w:rPr>
        <w:t xml:space="preserve">Fait </w:t>
      </w:r>
      <w:r w:rsidR="000127DE" w:rsidRPr="004F5942">
        <w:rPr>
          <w:color w:val="0C0C0F"/>
          <w:w w:val="110"/>
          <w:sz w:val="18"/>
          <w:szCs w:val="18"/>
        </w:rPr>
        <w:t xml:space="preserve">à </w:t>
      </w:r>
      <w:r w:rsidR="005D41A8">
        <w:rPr>
          <w:color w:val="0C0C0F"/>
          <w:w w:val="110"/>
          <w:sz w:val="18"/>
          <w:szCs w:val="18"/>
        </w:rPr>
        <w:t xml:space="preserve">                                   </w:t>
      </w:r>
      <w:proofErr w:type="gramStart"/>
      <w:r w:rsidR="005D41A8">
        <w:rPr>
          <w:color w:val="0C0C0F"/>
          <w:w w:val="110"/>
          <w:sz w:val="18"/>
          <w:szCs w:val="18"/>
        </w:rPr>
        <w:t xml:space="preserve">  ,</w:t>
      </w:r>
      <w:proofErr w:type="gramEnd"/>
      <w:r w:rsidR="005D41A8">
        <w:rPr>
          <w:color w:val="0C0C0F"/>
          <w:w w:val="110"/>
          <w:sz w:val="18"/>
          <w:szCs w:val="18"/>
        </w:rPr>
        <w:t xml:space="preserve"> </w:t>
      </w:r>
      <w:r w:rsidRPr="004F5942">
        <w:rPr>
          <w:color w:val="0C0C0F"/>
          <w:w w:val="110"/>
          <w:sz w:val="18"/>
          <w:szCs w:val="18"/>
        </w:rPr>
        <w:t xml:space="preserve">le  </w:t>
      </w:r>
    </w:p>
    <w:p w14:paraId="6EBC61EB" w14:textId="4C05631E" w:rsidR="00EE06DD" w:rsidRDefault="00EE06DD" w:rsidP="004F5942">
      <w:pPr>
        <w:pStyle w:val="Corpsdetexte"/>
        <w:ind w:left="221"/>
        <w:jc w:val="both"/>
        <w:rPr>
          <w:color w:val="0C0C0F"/>
          <w:w w:val="110"/>
          <w:sz w:val="18"/>
          <w:szCs w:val="18"/>
        </w:rPr>
      </w:pPr>
    </w:p>
    <w:p w14:paraId="05B846C0" w14:textId="097EE6DB" w:rsidR="00EE06DD" w:rsidRDefault="00EE06DD" w:rsidP="004F5942">
      <w:pPr>
        <w:pStyle w:val="Corpsdetexte"/>
        <w:ind w:left="221"/>
        <w:jc w:val="both"/>
        <w:rPr>
          <w:color w:val="0C0C0F"/>
          <w:w w:val="110"/>
          <w:sz w:val="18"/>
          <w:szCs w:val="18"/>
        </w:rPr>
      </w:pPr>
    </w:p>
    <w:p w14:paraId="4F6C73FA" w14:textId="77777777" w:rsidR="00725E08" w:rsidRDefault="00725E08" w:rsidP="004F5942">
      <w:pPr>
        <w:pStyle w:val="Corpsdetexte"/>
        <w:ind w:left="221"/>
        <w:jc w:val="both"/>
        <w:rPr>
          <w:color w:val="0C0C0F"/>
          <w:w w:val="110"/>
          <w:sz w:val="18"/>
          <w:szCs w:val="18"/>
        </w:rPr>
      </w:pPr>
    </w:p>
    <w:p w14:paraId="29692CCE" w14:textId="77777777" w:rsidR="00922C21" w:rsidRDefault="00922C21" w:rsidP="00E40B20">
      <w:pPr>
        <w:pStyle w:val="Corpsdetexte"/>
        <w:jc w:val="both"/>
        <w:rPr>
          <w:color w:val="0C0C0F"/>
          <w:w w:val="110"/>
          <w:sz w:val="18"/>
          <w:szCs w:val="18"/>
        </w:rPr>
      </w:pPr>
    </w:p>
    <w:p w14:paraId="6DA2B265" w14:textId="77777777" w:rsidR="008A3AE2" w:rsidRPr="004F5942" w:rsidRDefault="008A3AE2" w:rsidP="004F5942">
      <w:pPr>
        <w:pStyle w:val="Corpsdetexte"/>
        <w:ind w:left="221"/>
        <w:jc w:val="both"/>
        <w:rPr>
          <w:color w:val="0C0C0F"/>
          <w:w w:val="110"/>
          <w:sz w:val="18"/>
          <w:szCs w:val="18"/>
        </w:rPr>
      </w:pPr>
    </w:p>
    <w:sectPr w:rsidR="008A3AE2" w:rsidRPr="004F5942" w:rsidSect="004F5942">
      <w:headerReference w:type="default" r:id="rId10"/>
      <w:footerReference w:type="default" r:id="rId11"/>
      <w:headerReference w:type="first" r:id="rId12"/>
      <w:footerReference w:type="first" r:id="rId13"/>
      <w:pgSz w:w="11900" w:h="16840"/>
      <w:pgMar w:top="1940" w:right="1080" w:bottom="2140" w:left="1100" w:header="1134" w:footer="8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A7A3A" w14:textId="77777777" w:rsidR="00C646C4" w:rsidRDefault="00C646C4">
      <w:r>
        <w:separator/>
      </w:r>
    </w:p>
  </w:endnote>
  <w:endnote w:type="continuationSeparator" w:id="0">
    <w:p w14:paraId="6831F826" w14:textId="77777777" w:rsidR="00C646C4" w:rsidRDefault="00C64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N)">
    <w:altName w:val="Times New Roman"/>
    <w:charset w:val="00"/>
    <w:family w:val="swiss"/>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Noto Sans Devanaga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5984288"/>
      <w:docPartObj>
        <w:docPartGallery w:val="Page Numbers (Bottom of Page)"/>
        <w:docPartUnique/>
      </w:docPartObj>
    </w:sdtPr>
    <w:sdtEndPr/>
    <w:sdtContent>
      <w:sdt>
        <w:sdtPr>
          <w:id w:val="-1769616900"/>
          <w:docPartObj>
            <w:docPartGallery w:val="Page Numbers (Top of Page)"/>
            <w:docPartUnique/>
          </w:docPartObj>
        </w:sdtPr>
        <w:sdtEndPr/>
        <w:sdtContent>
          <w:p w14:paraId="467A6872" w14:textId="5A45F5AB" w:rsidR="00A63BC7" w:rsidRPr="00A87A61" w:rsidRDefault="00A63BC7" w:rsidP="004F5942">
            <w:pPr>
              <w:pStyle w:val="Pieddepage"/>
              <w:tabs>
                <w:tab w:val="clear" w:pos="9072"/>
                <w:tab w:val="right" w:pos="9498"/>
              </w:tabs>
            </w:pPr>
            <w:r w:rsidRPr="00FA7647">
              <w:rPr>
                <w:i/>
                <w:sz w:val="16"/>
              </w:rPr>
              <w:t>CCP Valant AE</w:t>
            </w:r>
            <w:r w:rsidRPr="00FA7647">
              <w:rPr>
                <w:i/>
              </w:rPr>
              <w:t>_</w:t>
            </w:r>
            <w:r>
              <w:rPr>
                <w:i/>
                <w:sz w:val="16"/>
              </w:rPr>
              <w:t>202</w:t>
            </w:r>
            <w:r w:rsidR="00896DD5">
              <w:rPr>
                <w:i/>
                <w:sz w:val="16"/>
              </w:rPr>
              <w:t>5</w:t>
            </w:r>
            <w:r>
              <w:rPr>
                <w:i/>
                <w:sz w:val="16"/>
              </w:rPr>
              <w:t>0</w:t>
            </w:r>
            <w:r w:rsidR="00896DD5">
              <w:rPr>
                <w:i/>
                <w:sz w:val="16"/>
              </w:rPr>
              <w:t>38</w:t>
            </w:r>
            <w:r w:rsidRPr="00FA7647">
              <w:rPr>
                <w:i/>
                <w:sz w:val="16"/>
              </w:rPr>
              <w:t>SANRE</w:t>
            </w:r>
            <w:r w:rsidR="00896DD5">
              <w:rPr>
                <w:i/>
                <w:sz w:val="16"/>
              </w:rPr>
              <w:t>SE</w:t>
            </w:r>
            <w:r w:rsidRPr="00FA7647">
              <w:rPr>
                <w:i/>
                <w:sz w:val="16"/>
              </w:rPr>
              <w:t>_</w:t>
            </w:r>
            <w:r w:rsidRPr="00291600">
              <w:rPr>
                <w:i/>
                <w:sz w:val="16"/>
              </w:rPr>
              <w:t xml:space="preserve"> </w:t>
            </w:r>
            <w:r>
              <w:rPr>
                <w:i/>
                <w:sz w:val="16"/>
              </w:rPr>
              <w:t>Développement de marqueurs PCR</w:t>
            </w:r>
            <w:r w:rsidRPr="00A87A61">
              <w:tab/>
            </w:r>
            <w:r w:rsidRPr="00A87A61">
              <w:tab/>
              <w:t xml:space="preserve">Page </w:t>
            </w:r>
            <w:r w:rsidRPr="004F5942">
              <w:rPr>
                <w:b/>
                <w:bCs/>
                <w:sz w:val="24"/>
                <w:szCs w:val="24"/>
              </w:rPr>
              <w:fldChar w:fldCharType="begin"/>
            </w:r>
            <w:r w:rsidRPr="00A87A61">
              <w:rPr>
                <w:b/>
                <w:bCs/>
              </w:rPr>
              <w:instrText>PAGE</w:instrText>
            </w:r>
            <w:r w:rsidRPr="004F5942">
              <w:rPr>
                <w:b/>
                <w:bCs/>
                <w:sz w:val="24"/>
                <w:szCs w:val="24"/>
              </w:rPr>
              <w:fldChar w:fldCharType="separate"/>
            </w:r>
            <w:r>
              <w:rPr>
                <w:b/>
                <w:bCs/>
                <w:noProof/>
              </w:rPr>
              <w:t>13</w:t>
            </w:r>
            <w:r w:rsidRPr="004F5942">
              <w:rPr>
                <w:b/>
                <w:bCs/>
                <w:sz w:val="24"/>
                <w:szCs w:val="24"/>
              </w:rPr>
              <w:fldChar w:fldCharType="end"/>
            </w:r>
            <w:r w:rsidRPr="00A87A61">
              <w:t xml:space="preserve"> sur </w:t>
            </w:r>
            <w:r w:rsidRPr="004F5942">
              <w:rPr>
                <w:b/>
                <w:bCs/>
                <w:sz w:val="24"/>
                <w:szCs w:val="24"/>
              </w:rPr>
              <w:fldChar w:fldCharType="begin"/>
            </w:r>
            <w:r w:rsidRPr="00A87A61">
              <w:rPr>
                <w:b/>
                <w:bCs/>
              </w:rPr>
              <w:instrText>NUMPAGES</w:instrText>
            </w:r>
            <w:r w:rsidRPr="004F5942">
              <w:rPr>
                <w:b/>
                <w:bCs/>
                <w:sz w:val="24"/>
                <w:szCs w:val="24"/>
              </w:rPr>
              <w:fldChar w:fldCharType="separate"/>
            </w:r>
            <w:r>
              <w:rPr>
                <w:b/>
                <w:bCs/>
                <w:noProof/>
              </w:rPr>
              <w:t>13</w:t>
            </w:r>
            <w:r w:rsidRPr="004F5942">
              <w:rPr>
                <w:b/>
                <w:bCs/>
                <w:sz w:val="24"/>
                <w:szCs w:val="24"/>
              </w:rPr>
              <w:fldChar w:fldCharType="end"/>
            </w:r>
          </w:p>
        </w:sdtContent>
      </w:sdt>
    </w:sdtContent>
  </w:sdt>
  <w:p w14:paraId="6105BF32" w14:textId="77777777" w:rsidR="00A63BC7" w:rsidRDefault="00A63BC7">
    <w:pPr>
      <w:pStyle w:val="Corpsdetexte"/>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rPr>
      <w:id w:val="1923687114"/>
      <w:docPartObj>
        <w:docPartGallery w:val="Page Numbers (Bottom of Page)"/>
        <w:docPartUnique/>
      </w:docPartObj>
    </w:sdtPr>
    <w:sdtEndPr>
      <w:rPr>
        <w:i w:val="0"/>
      </w:rPr>
    </w:sdtEndPr>
    <w:sdtContent>
      <w:sdt>
        <w:sdtPr>
          <w:rPr>
            <w:i/>
          </w:rPr>
          <w:id w:val="-177044815"/>
          <w:docPartObj>
            <w:docPartGallery w:val="Page Numbers (Top of Page)"/>
            <w:docPartUnique/>
          </w:docPartObj>
        </w:sdtPr>
        <w:sdtEndPr>
          <w:rPr>
            <w:i w:val="0"/>
          </w:rPr>
        </w:sdtEndPr>
        <w:sdtContent>
          <w:p w14:paraId="01F33EE2" w14:textId="5F47F2FA" w:rsidR="00A63BC7" w:rsidRPr="00A87A61" w:rsidRDefault="00A63BC7" w:rsidP="004F5942">
            <w:pPr>
              <w:pStyle w:val="Pieddepage"/>
              <w:tabs>
                <w:tab w:val="clear" w:pos="9072"/>
                <w:tab w:val="right" w:pos="9498"/>
              </w:tabs>
            </w:pPr>
            <w:r w:rsidRPr="00FA7647">
              <w:rPr>
                <w:i/>
                <w:sz w:val="16"/>
              </w:rPr>
              <w:t>CCP Valant AE</w:t>
            </w:r>
            <w:r w:rsidRPr="00FA7647">
              <w:rPr>
                <w:i/>
              </w:rPr>
              <w:t>_</w:t>
            </w:r>
            <w:r>
              <w:rPr>
                <w:i/>
                <w:sz w:val="16"/>
              </w:rPr>
              <w:t>2024084</w:t>
            </w:r>
            <w:r w:rsidRPr="00FA7647">
              <w:rPr>
                <w:i/>
                <w:sz w:val="16"/>
              </w:rPr>
              <w:t>SANREFO_</w:t>
            </w:r>
            <w:r>
              <w:rPr>
                <w:i/>
                <w:sz w:val="16"/>
              </w:rPr>
              <w:t>Développement de marqueurs PCR_</w:t>
            </w:r>
            <w:r w:rsidRPr="00FA7647">
              <w:rPr>
                <w:i/>
              </w:rPr>
              <w:tab/>
            </w:r>
            <w:r w:rsidRPr="00A87A61">
              <w:tab/>
            </w:r>
            <w:r w:rsidRPr="00FA7647">
              <w:rPr>
                <w:sz w:val="16"/>
              </w:rPr>
              <w:t xml:space="preserve">Page </w:t>
            </w:r>
            <w:r w:rsidRPr="00FA7647">
              <w:rPr>
                <w:b/>
                <w:bCs/>
                <w:sz w:val="18"/>
                <w:szCs w:val="24"/>
              </w:rPr>
              <w:fldChar w:fldCharType="begin"/>
            </w:r>
            <w:r w:rsidRPr="00FA7647">
              <w:rPr>
                <w:b/>
                <w:bCs/>
                <w:sz w:val="16"/>
              </w:rPr>
              <w:instrText>PAGE</w:instrText>
            </w:r>
            <w:r w:rsidRPr="00FA7647">
              <w:rPr>
                <w:b/>
                <w:bCs/>
                <w:sz w:val="18"/>
                <w:szCs w:val="24"/>
              </w:rPr>
              <w:fldChar w:fldCharType="separate"/>
            </w:r>
            <w:r>
              <w:rPr>
                <w:b/>
                <w:bCs/>
                <w:noProof/>
                <w:sz w:val="16"/>
              </w:rPr>
              <w:t>1</w:t>
            </w:r>
            <w:r w:rsidRPr="00FA7647">
              <w:rPr>
                <w:b/>
                <w:bCs/>
                <w:sz w:val="18"/>
                <w:szCs w:val="24"/>
              </w:rPr>
              <w:fldChar w:fldCharType="end"/>
            </w:r>
            <w:r w:rsidRPr="00FA7647">
              <w:rPr>
                <w:sz w:val="16"/>
              </w:rPr>
              <w:t xml:space="preserve"> sur </w:t>
            </w:r>
            <w:r w:rsidRPr="00FA7647">
              <w:rPr>
                <w:b/>
                <w:bCs/>
                <w:sz w:val="18"/>
                <w:szCs w:val="24"/>
              </w:rPr>
              <w:fldChar w:fldCharType="begin"/>
            </w:r>
            <w:r w:rsidRPr="00FA7647">
              <w:rPr>
                <w:b/>
                <w:bCs/>
                <w:sz w:val="16"/>
              </w:rPr>
              <w:instrText>NUMPAGES</w:instrText>
            </w:r>
            <w:r w:rsidRPr="00FA7647">
              <w:rPr>
                <w:b/>
                <w:bCs/>
                <w:sz w:val="18"/>
                <w:szCs w:val="24"/>
              </w:rPr>
              <w:fldChar w:fldCharType="separate"/>
            </w:r>
            <w:r>
              <w:rPr>
                <w:b/>
                <w:bCs/>
                <w:noProof/>
                <w:sz w:val="16"/>
              </w:rPr>
              <w:t>13</w:t>
            </w:r>
            <w:r w:rsidRPr="00FA7647">
              <w:rPr>
                <w:b/>
                <w:bCs/>
                <w:sz w:val="18"/>
                <w:szCs w:val="24"/>
              </w:rPr>
              <w:fldChar w:fldCharType="end"/>
            </w:r>
          </w:p>
        </w:sdtContent>
      </w:sdt>
    </w:sdtContent>
  </w:sdt>
  <w:p w14:paraId="6BC00C43" w14:textId="77777777" w:rsidR="00A63BC7" w:rsidRDefault="00A63BC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60E00" w14:textId="77777777" w:rsidR="00C646C4" w:rsidRDefault="00C646C4">
      <w:r>
        <w:separator/>
      </w:r>
    </w:p>
  </w:footnote>
  <w:footnote w:type="continuationSeparator" w:id="0">
    <w:p w14:paraId="6052E0DC" w14:textId="77777777" w:rsidR="00C646C4" w:rsidRDefault="00C646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2998D" w14:textId="77777777" w:rsidR="00A63BC7" w:rsidRDefault="00A63BC7">
    <w:pPr>
      <w:pStyle w:val="Corpsdetexte"/>
      <w:spacing w:line="14" w:lineRule="auto"/>
      <w:rPr>
        <w:sz w:val="20"/>
      </w:rPr>
    </w:pPr>
    <w:r w:rsidRPr="004F5942">
      <w:rPr>
        <w:noProof/>
        <w:color w:val="1F497D"/>
        <w:lang w:eastAsia="fr-FR"/>
      </w:rPr>
      <w:drawing>
        <wp:anchor distT="0" distB="0" distL="114300" distR="114300" simplePos="0" relativeHeight="487192576" behindDoc="0" locked="0" layoutInCell="1" allowOverlap="1" wp14:anchorId="73C47B2B" wp14:editId="53B60E3E">
          <wp:simplePos x="0" y="0"/>
          <wp:positionH relativeFrom="margin">
            <wp:posOffset>2318385</wp:posOffset>
          </wp:positionH>
          <wp:positionV relativeFrom="margin">
            <wp:posOffset>-980440</wp:posOffset>
          </wp:positionV>
          <wp:extent cx="1268095" cy="367030"/>
          <wp:effectExtent l="0" t="0" r="8255" b="0"/>
          <wp:wrapSquare wrapText="bothSides"/>
          <wp:docPr id="33" name="Image 33" descr="cid:image003.png@01D832E4.21E92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id:image003.png@01D832E4.21E927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68095" cy="3670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34451" w14:textId="77777777" w:rsidR="00A63BC7" w:rsidRDefault="00A63BC7" w:rsidP="004F5942">
    <w:pPr>
      <w:pStyle w:val="En-tte"/>
    </w:pPr>
    <w:r w:rsidRPr="004F5942">
      <w:rPr>
        <w:noProof/>
        <w:color w:val="1F497D"/>
        <w:lang w:eastAsia="fr-FR"/>
      </w:rPr>
      <w:drawing>
        <wp:anchor distT="0" distB="0" distL="114300" distR="114300" simplePos="0" relativeHeight="487195648" behindDoc="0" locked="0" layoutInCell="1" allowOverlap="1" wp14:anchorId="0A4D307A" wp14:editId="4E496487">
          <wp:simplePos x="0" y="0"/>
          <wp:positionH relativeFrom="page">
            <wp:align>center</wp:align>
          </wp:positionH>
          <wp:positionV relativeFrom="margin">
            <wp:posOffset>-945515</wp:posOffset>
          </wp:positionV>
          <wp:extent cx="2252980" cy="652145"/>
          <wp:effectExtent l="0" t="0" r="0" b="0"/>
          <wp:wrapSquare wrapText="bothSides"/>
          <wp:docPr id="1" name="Image 1" descr="cid:image003.png@01D832E4.21E92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id:image003.png@01D832E4.21E927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252980" cy="6521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D30"/>
    <w:multiLevelType w:val="multilevel"/>
    <w:tmpl w:val="ED7897EC"/>
    <w:lvl w:ilvl="0">
      <w:start w:val="1"/>
      <w:numFmt w:val="decimal"/>
      <w:lvlText w:val="Article %1"/>
      <w:lvlJc w:val="left"/>
      <w:pPr>
        <w:ind w:left="360" w:hanging="360"/>
      </w:pPr>
      <w:rPr>
        <w:rFonts w:hint="default"/>
      </w:rPr>
    </w:lvl>
    <w:lvl w:ilvl="1">
      <w:start w:val="8"/>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6437368"/>
    <w:multiLevelType w:val="multilevel"/>
    <w:tmpl w:val="4112B76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6A052A4"/>
    <w:multiLevelType w:val="multilevel"/>
    <w:tmpl w:val="36384968"/>
    <w:lvl w:ilvl="0">
      <w:start w:val="10"/>
      <w:numFmt w:val="decimal"/>
      <w:lvlText w:val="%1"/>
      <w:lvlJc w:val="left"/>
      <w:pPr>
        <w:ind w:left="380" w:hanging="380"/>
      </w:pPr>
      <w:rPr>
        <w:rFonts w:hint="default"/>
      </w:rPr>
    </w:lvl>
    <w:lvl w:ilvl="1">
      <w:start w:val="1"/>
      <w:numFmt w:val="decimal"/>
      <w:lvlText w:val="%1.%2"/>
      <w:lvlJc w:val="left"/>
      <w:pPr>
        <w:ind w:left="740" w:hanging="3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D95AB6"/>
    <w:multiLevelType w:val="multilevel"/>
    <w:tmpl w:val="7EB8F50C"/>
    <w:lvl w:ilvl="0">
      <w:start w:val="9"/>
      <w:numFmt w:val="decimal"/>
      <w:lvlText w:val="%1"/>
      <w:lvlJc w:val="left"/>
      <w:pPr>
        <w:ind w:left="611" w:hanging="358"/>
      </w:pPr>
      <w:rPr>
        <w:rFonts w:hint="default"/>
        <w:lang w:val="fr-FR" w:eastAsia="en-US" w:bidi="ar-SA"/>
      </w:rPr>
    </w:lvl>
    <w:lvl w:ilvl="1">
      <w:start w:val="1"/>
      <w:numFmt w:val="decimal"/>
      <w:lvlText w:val="%1.%2"/>
      <w:lvlJc w:val="left"/>
      <w:pPr>
        <w:ind w:left="611" w:hanging="358"/>
        <w:jc w:val="right"/>
      </w:pPr>
      <w:rPr>
        <w:rFonts w:hint="default"/>
        <w:spacing w:val="-1"/>
        <w:w w:val="106"/>
        <w:u w:val="thick" w:color="0C0C0F"/>
        <w:lang w:val="fr-FR" w:eastAsia="en-US" w:bidi="ar-SA"/>
      </w:rPr>
    </w:lvl>
    <w:lvl w:ilvl="2">
      <w:numFmt w:val="bullet"/>
      <w:lvlText w:val="•"/>
      <w:lvlJc w:val="left"/>
      <w:pPr>
        <w:ind w:left="2440" w:hanging="358"/>
      </w:pPr>
      <w:rPr>
        <w:rFonts w:hint="default"/>
        <w:lang w:val="fr-FR" w:eastAsia="en-US" w:bidi="ar-SA"/>
      </w:rPr>
    </w:lvl>
    <w:lvl w:ilvl="3">
      <w:numFmt w:val="bullet"/>
      <w:lvlText w:val="•"/>
      <w:lvlJc w:val="left"/>
      <w:pPr>
        <w:ind w:left="3350" w:hanging="358"/>
      </w:pPr>
      <w:rPr>
        <w:rFonts w:hint="default"/>
        <w:lang w:val="fr-FR" w:eastAsia="en-US" w:bidi="ar-SA"/>
      </w:rPr>
    </w:lvl>
    <w:lvl w:ilvl="4">
      <w:numFmt w:val="bullet"/>
      <w:lvlText w:val="•"/>
      <w:lvlJc w:val="left"/>
      <w:pPr>
        <w:ind w:left="4260" w:hanging="358"/>
      </w:pPr>
      <w:rPr>
        <w:rFonts w:hint="default"/>
        <w:lang w:val="fr-FR" w:eastAsia="en-US" w:bidi="ar-SA"/>
      </w:rPr>
    </w:lvl>
    <w:lvl w:ilvl="5">
      <w:numFmt w:val="bullet"/>
      <w:lvlText w:val="•"/>
      <w:lvlJc w:val="left"/>
      <w:pPr>
        <w:ind w:left="5170" w:hanging="358"/>
      </w:pPr>
      <w:rPr>
        <w:rFonts w:hint="default"/>
        <w:lang w:val="fr-FR" w:eastAsia="en-US" w:bidi="ar-SA"/>
      </w:rPr>
    </w:lvl>
    <w:lvl w:ilvl="6">
      <w:numFmt w:val="bullet"/>
      <w:lvlText w:val="•"/>
      <w:lvlJc w:val="left"/>
      <w:pPr>
        <w:ind w:left="6080" w:hanging="358"/>
      </w:pPr>
      <w:rPr>
        <w:rFonts w:hint="default"/>
        <w:lang w:val="fr-FR" w:eastAsia="en-US" w:bidi="ar-SA"/>
      </w:rPr>
    </w:lvl>
    <w:lvl w:ilvl="7">
      <w:numFmt w:val="bullet"/>
      <w:lvlText w:val="•"/>
      <w:lvlJc w:val="left"/>
      <w:pPr>
        <w:ind w:left="6990" w:hanging="358"/>
      </w:pPr>
      <w:rPr>
        <w:rFonts w:hint="default"/>
        <w:lang w:val="fr-FR" w:eastAsia="en-US" w:bidi="ar-SA"/>
      </w:rPr>
    </w:lvl>
    <w:lvl w:ilvl="8">
      <w:numFmt w:val="bullet"/>
      <w:lvlText w:val="•"/>
      <w:lvlJc w:val="left"/>
      <w:pPr>
        <w:ind w:left="7900" w:hanging="358"/>
      </w:pPr>
      <w:rPr>
        <w:rFonts w:hint="default"/>
        <w:lang w:val="fr-FR" w:eastAsia="en-US" w:bidi="ar-SA"/>
      </w:rPr>
    </w:lvl>
  </w:abstractNum>
  <w:abstractNum w:abstractNumId="4" w15:restartNumberingAfterBreak="0">
    <w:nsid w:val="090377DF"/>
    <w:multiLevelType w:val="singleLevel"/>
    <w:tmpl w:val="C4B4A7D6"/>
    <w:lvl w:ilvl="0">
      <w:start w:val="1"/>
      <w:numFmt w:val="bullet"/>
      <w:pStyle w:val="Liste2-Retrait"/>
      <w:lvlText w:val="-"/>
      <w:lvlJc w:val="left"/>
      <w:pPr>
        <w:tabs>
          <w:tab w:val="num" w:pos="0"/>
        </w:tabs>
        <w:ind w:left="1070" w:hanging="360"/>
      </w:pPr>
      <w:rPr>
        <w:rFonts w:ascii="Times New Roman" w:hAnsi="Times New Roman" w:hint="default"/>
      </w:rPr>
    </w:lvl>
  </w:abstractNum>
  <w:abstractNum w:abstractNumId="5" w15:restartNumberingAfterBreak="0">
    <w:nsid w:val="0D3B3562"/>
    <w:multiLevelType w:val="hybridMultilevel"/>
    <w:tmpl w:val="4CD29618"/>
    <w:lvl w:ilvl="0" w:tplc="83D06A48">
      <w:numFmt w:val="bullet"/>
      <w:lvlText w:val="-"/>
      <w:lvlJc w:val="left"/>
      <w:pPr>
        <w:ind w:left="290" w:hanging="153"/>
      </w:pPr>
      <w:rPr>
        <w:rFonts w:ascii="Arial" w:eastAsia="Arial" w:hAnsi="Arial" w:cs="Arial" w:hint="default"/>
        <w:b w:val="0"/>
        <w:bCs w:val="0"/>
        <w:i w:val="0"/>
        <w:iCs w:val="0"/>
        <w:color w:val="0E0E11"/>
        <w:w w:val="91"/>
        <w:sz w:val="19"/>
        <w:szCs w:val="19"/>
        <w:lang w:val="fr-FR" w:eastAsia="en-US" w:bidi="ar-SA"/>
      </w:rPr>
    </w:lvl>
    <w:lvl w:ilvl="1" w:tplc="EDB86BB0">
      <w:numFmt w:val="bullet"/>
      <w:lvlText w:val="•"/>
      <w:lvlJc w:val="left"/>
      <w:pPr>
        <w:ind w:left="1242" w:hanging="153"/>
      </w:pPr>
      <w:rPr>
        <w:rFonts w:hint="default"/>
        <w:lang w:val="fr-FR" w:eastAsia="en-US" w:bidi="ar-SA"/>
      </w:rPr>
    </w:lvl>
    <w:lvl w:ilvl="2" w:tplc="B4387E70">
      <w:numFmt w:val="bullet"/>
      <w:lvlText w:val="•"/>
      <w:lvlJc w:val="left"/>
      <w:pPr>
        <w:ind w:left="2184" w:hanging="153"/>
      </w:pPr>
      <w:rPr>
        <w:rFonts w:hint="default"/>
        <w:lang w:val="fr-FR" w:eastAsia="en-US" w:bidi="ar-SA"/>
      </w:rPr>
    </w:lvl>
    <w:lvl w:ilvl="3" w:tplc="F38A87AA">
      <w:numFmt w:val="bullet"/>
      <w:lvlText w:val="•"/>
      <w:lvlJc w:val="left"/>
      <w:pPr>
        <w:ind w:left="3126" w:hanging="153"/>
      </w:pPr>
      <w:rPr>
        <w:rFonts w:hint="default"/>
        <w:lang w:val="fr-FR" w:eastAsia="en-US" w:bidi="ar-SA"/>
      </w:rPr>
    </w:lvl>
    <w:lvl w:ilvl="4" w:tplc="0206E0BC">
      <w:numFmt w:val="bullet"/>
      <w:lvlText w:val="•"/>
      <w:lvlJc w:val="left"/>
      <w:pPr>
        <w:ind w:left="4068" w:hanging="153"/>
      </w:pPr>
      <w:rPr>
        <w:rFonts w:hint="default"/>
        <w:lang w:val="fr-FR" w:eastAsia="en-US" w:bidi="ar-SA"/>
      </w:rPr>
    </w:lvl>
    <w:lvl w:ilvl="5" w:tplc="4B6E52C2">
      <w:numFmt w:val="bullet"/>
      <w:lvlText w:val="•"/>
      <w:lvlJc w:val="left"/>
      <w:pPr>
        <w:ind w:left="5010" w:hanging="153"/>
      </w:pPr>
      <w:rPr>
        <w:rFonts w:hint="default"/>
        <w:lang w:val="fr-FR" w:eastAsia="en-US" w:bidi="ar-SA"/>
      </w:rPr>
    </w:lvl>
    <w:lvl w:ilvl="6" w:tplc="4C502E7E">
      <w:numFmt w:val="bullet"/>
      <w:lvlText w:val="•"/>
      <w:lvlJc w:val="left"/>
      <w:pPr>
        <w:ind w:left="5952" w:hanging="153"/>
      </w:pPr>
      <w:rPr>
        <w:rFonts w:hint="default"/>
        <w:lang w:val="fr-FR" w:eastAsia="en-US" w:bidi="ar-SA"/>
      </w:rPr>
    </w:lvl>
    <w:lvl w:ilvl="7" w:tplc="F34E9AD4">
      <w:numFmt w:val="bullet"/>
      <w:lvlText w:val="•"/>
      <w:lvlJc w:val="left"/>
      <w:pPr>
        <w:ind w:left="6894" w:hanging="153"/>
      </w:pPr>
      <w:rPr>
        <w:rFonts w:hint="default"/>
        <w:lang w:val="fr-FR" w:eastAsia="en-US" w:bidi="ar-SA"/>
      </w:rPr>
    </w:lvl>
    <w:lvl w:ilvl="8" w:tplc="2938C28A">
      <w:numFmt w:val="bullet"/>
      <w:lvlText w:val="•"/>
      <w:lvlJc w:val="left"/>
      <w:pPr>
        <w:ind w:left="7836" w:hanging="153"/>
      </w:pPr>
      <w:rPr>
        <w:rFonts w:hint="default"/>
        <w:lang w:val="fr-FR" w:eastAsia="en-US" w:bidi="ar-SA"/>
      </w:rPr>
    </w:lvl>
  </w:abstractNum>
  <w:abstractNum w:abstractNumId="6" w15:restartNumberingAfterBreak="0">
    <w:nsid w:val="126B41BD"/>
    <w:multiLevelType w:val="singleLevel"/>
    <w:tmpl w:val="699E4ED0"/>
    <w:lvl w:ilvl="0">
      <w:start w:val="1"/>
      <w:numFmt w:val="bullet"/>
      <w:lvlText w:val=""/>
      <w:lvlJc w:val="left"/>
      <w:pPr>
        <w:tabs>
          <w:tab w:val="num" w:pos="360"/>
        </w:tabs>
        <w:ind w:left="227" w:hanging="227"/>
      </w:pPr>
      <w:rPr>
        <w:rFonts w:ascii="Wingdings" w:hAnsi="Wingdings" w:hint="default"/>
      </w:rPr>
    </w:lvl>
  </w:abstractNum>
  <w:abstractNum w:abstractNumId="7" w15:restartNumberingAfterBreak="0">
    <w:nsid w:val="19AD37BE"/>
    <w:multiLevelType w:val="hybridMultilevel"/>
    <w:tmpl w:val="3556AC68"/>
    <w:lvl w:ilvl="0" w:tplc="8668E18E">
      <w:start w:val="1"/>
      <w:numFmt w:val="decimal"/>
      <w:lvlText w:val="Article %1"/>
      <w:lvlJc w:val="left"/>
      <w:pPr>
        <w:ind w:left="936"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656" w:hanging="360"/>
      </w:pPr>
    </w:lvl>
    <w:lvl w:ilvl="2" w:tplc="040C001B" w:tentative="1">
      <w:start w:val="1"/>
      <w:numFmt w:val="lowerRoman"/>
      <w:lvlText w:val="%3."/>
      <w:lvlJc w:val="right"/>
      <w:pPr>
        <w:ind w:left="2376" w:hanging="180"/>
      </w:pPr>
    </w:lvl>
    <w:lvl w:ilvl="3" w:tplc="040C000F" w:tentative="1">
      <w:start w:val="1"/>
      <w:numFmt w:val="decimal"/>
      <w:lvlText w:val="%4."/>
      <w:lvlJc w:val="left"/>
      <w:pPr>
        <w:ind w:left="3096" w:hanging="360"/>
      </w:pPr>
    </w:lvl>
    <w:lvl w:ilvl="4" w:tplc="040C0019" w:tentative="1">
      <w:start w:val="1"/>
      <w:numFmt w:val="lowerLetter"/>
      <w:lvlText w:val="%5."/>
      <w:lvlJc w:val="left"/>
      <w:pPr>
        <w:ind w:left="3816" w:hanging="360"/>
      </w:pPr>
    </w:lvl>
    <w:lvl w:ilvl="5" w:tplc="040C001B" w:tentative="1">
      <w:start w:val="1"/>
      <w:numFmt w:val="lowerRoman"/>
      <w:lvlText w:val="%6."/>
      <w:lvlJc w:val="right"/>
      <w:pPr>
        <w:ind w:left="4536" w:hanging="180"/>
      </w:pPr>
    </w:lvl>
    <w:lvl w:ilvl="6" w:tplc="040C000F" w:tentative="1">
      <w:start w:val="1"/>
      <w:numFmt w:val="decimal"/>
      <w:lvlText w:val="%7."/>
      <w:lvlJc w:val="left"/>
      <w:pPr>
        <w:ind w:left="5256" w:hanging="360"/>
      </w:pPr>
    </w:lvl>
    <w:lvl w:ilvl="7" w:tplc="040C0019" w:tentative="1">
      <w:start w:val="1"/>
      <w:numFmt w:val="lowerLetter"/>
      <w:lvlText w:val="%8."/>
      <w:lvlJc w:val="left"/>
      <w:pPr>
        <w:ind w:left="5976" w:hanging="360"/>
      </w:pPr>
    </w:lvl>
    <w:lvl w:ilvl="8" w:tplc="040C001B" w:tentative="1">
      <w:start w:val="1"/>
      <w:numFmt w:val="lowerRoman"/>
      <w:lvlText w:val="%9."/>
      <w:lvlJc w:val="right"/>
      <w:pPr>
        <w:ind w:left="6696" w:hanging="180"/>
      </w:pPr>
    </w:lvl>
  </w:abstractNum>
  <w:abstractNum w:abstractNumId="8" w15:restartNumberingAfterBreak="0">
    <w:nsid w:val="24306DD9"/>
    <w:multiLevelType w:val="multilevel"/>
    <w:tmpl w:val="D244007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63D345C"/>
    <w:multiLevelType w:val="multilevel"/>
    <w:tmpl w:val="F488A0F6"/>
    <w:lvl w:ilvl="0">
      <w:start w:val="8"/>
      <w:numFmt w:val="decimal"/>
      <w:lvlText w:val="%1"/>
      <w:lvlJc w:val="left"/>
      <w:pPr>
        <w:ind w:left="578" w:hanging="360"/>
      </w:pPr>
      <w:rPr>
        <w:rFonts w:hint="default"/>
        <w:lang w:val="fr-FR" w:eastAsia="en-US" w:bidi="ar-SA"/>
      </w:rPr>
    </w:lvl>
    <w:lvl w:ilvl="1">
      <w:start w:val="4"/>
      <w:numFmt w:val="decimal"/>
      <w:lvlText w:val="%1.%2"/>
      <w:lvlJc w:val="left"/>
      <w:pPr>
        <w:ind w:left="578" w:hanging="360"/>
        <w:jc w:val="right"/>
      </w:pPr>
      <w:rPr>
        <w:rFonts w:hint="default"/>
        <w:spacing w:val="-1"/>
        <w:w w:val="110"/>
        <w:u w:val="thick" w:color="0E0F11"/>
        <w:lang w:val="fr-FR" w:eastAsia="en-US" w:bidi="ar-SA"/>
      </w:rPr>
    </w:lvl>
    <w:lvl w:ilvl="2">
      <w:numFmt w:val="bullet"/>
      <w:lvlText w:val="•"/>
      <w:lvlJc w:val="left"/>
      <w:pPr>
        <w:ind w:left="2408" w:hanging="360"/>
      </w:pPr>
      <w:rPr>
        <w:rFonts w:hint="default"/>
        <w:lang w:val="fr-FR" w:eastAsia="en-US" w:bidi="ar-SA"/>
      </w:rPr>
    </w:lvl>
    <w:lvl w:ilvl="3">
      <w:numFmt w:val="bullet"/>
      <w:lvlText w:val="•"/>
      <w:lvlJc w:val="left"/>
      <w:pPr>
        <w:ind w:left="3322" w:hanging="360"/>
      </w:pPr>
      <w:rPr>
        <w:rFonts w:hint="default"/>
        <w:lang w:val="fr-FR" w:eastAsia="en-US" w:bidi="ar-SA"/>
      </w:rPr>
    </w:lvl>
    <w:lvl w:ilvl="4">
      <w:numFmt w:val="bullet"/>
      <w:lvlText w:val="•"/>
      <w:lvlJc w:val="left"/>
      <w:pPr>
        <w:ind w:left="4236" w:hanging="360"/>
      </w:pPr>
      <w:rPr>
        <w:rFonts w:hint="default"/>
        <w:lang w:val="fr-FR" w:eastAsia="en-US" w:bidi="ar-SA"/>
      </w:rPr>
    </w:lvl>
    <w:lvl w:ilvl="5">
      <w:numFmt w:val="bullet"/>
      <w:lvlText w:val="•"/>
      <w:lvlJc w:val="left"/>
      <w:pPr>
        <w:ind w:left="5150" w:hanging="360"/>
      </w:pPr>
      <w:rPr>
        <w:rFonts w:hint="default"/>
        <w:lang w:val="fr-FR" w:eastAsia="en-US" w:bidi="ar-SA"/>
      </w:rPr>
    </w:lvl>
    <w:lvl w:ilvl="6">
      <w:numFmt w:val="bullet"/>
      <w:lvlText w:val="•"/>
      <w:lvlJc w:val="left"/>
      <w:pPr>
        <w:ind w:left="6064" w:hanging="360"/>
      </w:pPr>
      <w:rPr>
        <w:rFonts w:hint="default"/>
        <w:lang w:val="fr-FR" w:eastAsia="en-US" w:bidi="ar-SA"/>
      </w:rPr>
    </w:lvl>
    <w:lvl w:ilvl="7">
      <w:numFmt w:val="bullet"/>
      <w:lvlText w:val="•"/>
      <w:lvlJc w:val="left"/>
      <w:pPr>
        <w:ind w:left="6978" w:hanging="360"/>
      </w:pPr>
      <w:rPr>
        <w:rFonts w:hint="default"/>
        <w:lang w:val="fr-FR" w:eastAsia="en-US" w:bidi="ar-SA"/>
      </w:rPr>
    </w:lvl>
    <w:lvl w:ilvl="8">
      <w:numFmt w:val="bullet"/>
      <w:lvlText w:val="•"/>
      <w:lvlJc w:val="left"/>
      <w:pPr>
        <w:ind w:left="7892" w:hanging="360"/>
      </w:pPr>
      <w:rPr>
        <w:rFonts w:hint="default"/>
        <w:lang w:val="fr-FR" w:eastAsia="en-US" w:bidi="ar-SA"/>
      </w:rPr>
    </w:lvl>
  </w:abstractNum>
  <w:abstractNum w:abstractNumId="10" w15:restartNumberingAfterBreak="0">
    <w:nsid w:val="2BB33FEC"/>
    <w:multiLevelType w:val="multilevel"/>
    <w:tmpl w:val="F0BA9D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2133D1C"/>
    <w:multiLevelType w:val="hybridMultilevel"/>
    <w:tmpl w:val="4C92FD30"/>
    <w:lvl w:ilvl="0" w:tplc="005E8F34">
      <w:start w:val="48"/>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717875"/>
    <w:multiLevelType w:val="hybridMultilevel"/>
    <w:tmpl w:val="A04AB15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cs="Arial"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Arial"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Arial"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3C3D29AA"/>
    <w:multiLevelType w:val="hybridMultilevel"/>
    <w:tmpl w:val="F92E130E"/>
    <w:lvl w:ilvl="0" w:tplc="FBAA2E42">
      <w:start w:val="6"/>
      <w:numFmt w:val="bullet"/>
      <w:lvlText w:val="-"/>
      <w:lvlJc w:val="left"/>
      <w:pPr>
        <w:ind w:left="720" w:hanging="360"/>
      </w:pPr>
      <w:rPr>
        <w:rFonts w:ascii="Lucida Sans" w:eastAsia="Arial" w:hAnsi="Lucid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7EF5C72"/>
    <w:multiLevelType w:val="hybridMultilevel"/>
    <w:tmpl w:val="918C3D94"/>
    <w:lvl w:ilvl="0" w:tplc="A9665852">
      <w:numFmt w:val="bullet"/>
      <w:lvlText w:val="-"/>
      <w:lvlJc w:val="left"/>
      <w:pPr>
        <w:ind w:left="157" w:hanging="192"/>
      </w:pPr>
      <w:rPr>
        <w:rFonts w:ascii="Arial" w:eastAsia="Arial" w:hAnsi="Arial" w:cs="Arial" w:hint="default"/>
        <w:w w:val="100"/>
        <w:lang w:val="fr-FR" w:eastAsia="en-US" w:bidi="ar-SA"/>
      </w:rPr>
    </w:lvl>
    <w:lvl w:ilvl="1" w:tplc="DAD491D4">
      <w:numFmt w:val="bullet"/>
      <w:lvlText w:val="•"/>
      <w:lvlJc w:val="left"/>
      <w:pPr>
        <w:ind w:left="1116" w:hanging="192"/>
      </w:pPr>
      <w:rPr>
        <w:rFonts w:hint="default"/>
        <w:lang w:val="fr-FR" w:eastAsia="en-US" w:bidi="ar-SA"/>
      </w:rPr>
    </w:lvl>
    <w:lvl w:ilvl="2" w:tplc="DF2AD660">
      <w:numFmt w:val="bullet"/>
      <w:lvlText w:val="•"/>
      <w:lvlJc w:val="left"/>
      <w:pPr>
        <w:ind w:left="2072" w:hanging="192"/>
      </w:pPr>
      <w:rPr>
        <w:rFonts w:hint="default"/>
        <w:lang w:val="fr-FR" w:eastAsia="en-US" w:bidi="ar-SA"/>
      </w:rPr>
    </w:lvl>
    <w:lvl w:ilvl="3" w:tplc="C2BE8E06">
      <w:numFmt w:val="bullet"/>
      <w:lvlText w:val="•"/>
      <w:lvlJc w:val="left"/>
      <w:pPr>
        <w:ind w:left="3028" w:hanging="192"/>
      </w:pPr>
      <w:rPr>
        <w:rFonts w:hint="default"/>
        <w:lang w:val="fr-FR" w:eastAsia="en-US" w:bidi="ar-SA"/>
      </w:rPr>
    </w:lvl>
    <w:lvl w:ilvl="4" w:tplc="22964C56">
      <w:numFmt w:val="bullet"/>
      <w:lvlText w:val="•"/>
      <w:lvlJc w:val="left"/>
      <w:pPr>
        <w:ind w:left="3984" w:hanging="192"/>
      </w:pPr>
      <w:rPr>
        <w:rFonts w:hint="default"/>
        <w:lang w:val="fr-FR" w:eastAsia="en-US" w:bidi="ar-SA"/>
      </w:rPr>
    </w:lvl>
    <w:lvl w:ilvl="5" w:tplc="E18C43B8">
      <w:numFmt w:val="bullet"/>
      <w:lvlText w:val="•"/>
      <w:lvlJc w:val="left"/>
      <w:pPr>
        <w:ind w:left="4940" w:hanging="192"/>
      </w:pPr>
      <w:rPr>
        <w:rFonts w:hint="default"/>
        <w:lang w:val="fr-FR" w:eastAsia="en-US" w:bidi="ar-SA"/>
      </w:rPr>
    </w:lvl>
    <w:lvl w:ilvl="6" w:tplc="3CE0F06E">
      <w:numFmt w:val="bullet"/>
      <w:lvlText w:val="•"/>
      <w:lvlJc w:val="left"/>
      <w:pPr>
        <w:ind w:left="5896" w:hanging="192"/>
      </w:pPr>
      <w:rPr>
        <w:rFonts w:hint="default"/>
        <w:lang w:val="fr-FR" w:eastAsia="en-US" w:bidi="ar-SA"/>
      </w:rPr>
    </w:lvl>
    <w:lvl w:ilvl="7" w:tplc="3B242464">
      <w:numFmt w:val="bullet"/>
      <w:lvlText w:val="•"/>
      <w:lvlJc w:val="left"/>
      <w:pPr>
        <w:ind w:left="6852" w:hanging="192"/>
      </w:pPr>
      <w:rPr>
        <w:rFonts w:hint="default"/>
        <w:lang w:val="fr-FR" w:eastAsia="en-US" w:bidi="ar-SA"/>
      </w:rPr>
    </w:lvl>
    <w:lvl w:ilvl="8" w:tplc="91366B34">
      <w:numFmt w:val="bullet"/>
      <w:lvlText w:val="•"/>
      <w:lvlJc w:val="left"/>
      <w:pPr>
        <w:ind w:left="7808" w:hanging="192"/>
      </w:pPr>
      <w:rPr>
        <w:rFonts w:hint="default"/>
        <w:lang w:val="fr-FR" w:eastAsia="en-US" w:bidi="ar-SA"/>
      </w:rPr>
    </w:lvl>
  </w:abstractNum>
  <w:abstractNum w:abstractNumId="15" w15:restartNumberingAfterBreak="0">
    <w:nsid w:val="4B56581B"/>
    <w:multiLevelType w:val="hybridMultilevel"/>
    <w:tmpl w:val="8BF26234"/>
    <w:lvl w:ilvl="0" w:tplc="769827FE">
      <w:start w:val="1"/>
      <w:numFmt w:val="decimal"/>
      <w:lvlText w:val="Article %1"/>
      <w:lvlJc w:val="left"/>
      <w:pPr>
        <w:ind w:left="936" w:hanging="360"/>
      </w:pPr>
      <w:rPr>
        <w:rFonts w:ascii="Arial" w:hAnsi="Arial"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656" w:hanging="360"/>
      </w:pPr>
    </w:lvl>
    <w:lvl w:ilvl="2" w:tplc="040C001B" w:tentative="1">
      <w:start w:val="1"/>
      <w:numFmt w:val="lowerRoman"/>
      <w:lvlText w:val="%3."/>
      <w:lvlJc w:val="right"/>
      <w:pPr>
        <w:ind w:left="2376" w:hanging="180"/>
      </w:pPr>
    </w:lvl>
    <w:lvl w:ilvl="3" w:tplc="040C000F" w:tentative="1">
      <w:start w:val="1"/>
      <w:numFmt w:val="decimal"/>
      <w:lvlText w:val="%4."/>
      <w:lvlJc w:val="left"/>
      <w:pPr>
        <w:ind w:left="3096" w:hanging="360"/>
      </w:pPr>
    </w:lvl>
    <w:lvl w:ilvl="4" w:tplc="040C0019" w:tentative="1">
      <w:start w:val="1"/>
      <w:numFmt w:val="lowerLetter"/>
      <w:lvlText w:val="%5."/>
      <w:lvlJc w:val="left"/>
      <w:pPr>
        <w:ind w:left="3816" w:hanging="360"/>
      </w:pPr>
    </w:lvl>
    <w:lvl w:ilvl="5" w:tplc="040C001B" w:tentative="1">
      <w:start w:val="1"/>
      <w:numFmt w:val="lowerRoman"/>
      <w:lvlText w:val="%6."/>
      <w:lvlJc w:val="right"/>
      <w:pPr>
        <w:ind w:left="4536" w:hanging="180"/>
      </w:pPr>
    </w:lvl>
    <w:lvl w:ilvl="6" w:tplc="040C000F" w:tentative="1">
      <w:start w:val="1"/>
      <w:numFmt w:val="decimal"/>
      <w:lvlText w:val="%7."/>
      <w:lvlJc w:val="left"/>
      <w:pPr>
        <w:ind w:left="5256" w:hanging="360"/>
      </w:pPr>
    </w:lvl>
    <w:lvl w:ilvl="7" w:tplc="040C0019" w:tentative="1">
      <w:start w:val="1"/>
      <w:numFmt w:val="lowerLetter"/>
      <w:lvlText w:val="%8."/>
      <w:lvlJc w:val="left"/>
      <w:pPr>
        <w:ind w:left="5976" w:hanging="360"/>
      </w:pPr>
    </w:lvl>
    <w:lvl w:ilvl="8" w:tplc="040C001B" w:tentative="1">
      <w:start w:val="1"/>
      <w:numFmt w:val="lowerRoman"/>
      <w:lvlText w:val="%9."/>
      <w:lvlJc w:val="right"/>
      <w:pPr>
        <w:ind w:left="6696" w:hanging="180"/>
      </w:pPr>
    </w:lvl>
  </w:abstractNum>
  <w:abstractNum w:abstractNumId="16" w15:restartNumberingAfterBreak="0">
    <w:nsid w:val="4B7876F4"/>
    <w:multiLevelType w:val="multilevel"/>
    <w:tmpl w:val="ED7897EC"/>
    <w:lvl w:ilvl="0">
      <w:start w:val="1"/>
      <w:numFmt w:val="decimal"/>
      <w:lvlText w:val="Article %1"/>
      <w:lvlJc w:val="left"/>
      <w:pPr>
        <w:ind w:left="360" w:hanging="360"/>
      </w:pPr>
      <w:rPr>
        <w:rFonts w:hint="default"/>
      </w:rPr>
    </w:lvl>
    <w:lvl w:ilvl="1">
      <w:start w:val="8"/>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525349E"/>
    <w:multiLevelType w:val="hybridMultilevel"/>
    <w:tmpl w:val="B4F2577C"/>
    <w:lvl w:ilvl="0" w:tplc="C9EAB6FE">
      <w:start w:val="1"/>
      <w:numFmt w:val="bullet"/>
      <w:lvlText w:val="-"/>
      <w:lvlJc w:val="left"/>
      <w:pPr>
        <w:tabs>
          <w:tab w:val="num" w:pos="420"/>
        </w:tabs>
        <w:ind w:left="420" w:hanging="360"/>
      </w:pPr>
      <w:rPr>
        <w:rFonts w:ascii="Helvetica" w:eastAsia="Times New Roman" w:hAnsi="Helvetica" w:cs="Courier New" w:hint="default"/>
      </w:rPr>
    </w:lvl>
    <w:lvl w:ilvl="1" w:tplc="040C0003">
      <w:start w:val="1"/>
      <w:numFmt w:val="bullet"/>
      <w:lvlText w:val="o"/>
      <w:lvlJc w:val="left"/>
      <w:pPr>
        <w:tabs>
          <w:tab w:val="num" w:pos="1140"/>
        </w:tabs>
        <w:ind w:left="1140" w:hanging="360"/>
      </w:pPr>
      <w:rPr>
        <w:rFonts w:ascii="Courier New" w:hAnsi="Courier New" w:cs="Arial" w:hint="default"/>
      </w:rPr>
    </w:lvl>
    <w:lvl w:ilvl="2" w:tplc="040C0005">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Arial"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Arial"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18" w15:restartNumberingAfterBreak="0">
    <w:nsid w:val="59B96979"/>
    <w:multiLevelType w:val="multilevel"/>
    <w:tmpl w:val="F0BA9D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CEA5382"/>
    <w:multiLevelType w:val="multilevel"/>
    <w:tmpl w:val="A6D24974"/>
    <w:lvl w:ilvl="0">
      <w:start w:val="1"/>
      <w:numFmt w:val="decimal"/>
      <w:lvlText w:val="Article %1"/>
      <w:lvlJc w:val="left"/>
      <w:pPr>
        <w:ind w:left="360" w:hanging="360"/>
      </w:pPr>
      <w:rPr>
        <w:rFonts w:hint="default"/>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D600800"/>
    <w:multiLevelType w:val="hybridMultilevel"/>
    <w:tmpl w:val="9D262272"/>
    <w:lvl w:ilvl="0" w:tplc="D9E0E16A">
      <w:start w:val="1"/>
      <w:numFmt w:val="decimal"/>
      <w:pStyle w:val="Titre2"/>
      <w:lvlText w:val="Article %1"/>
      <w:lvlJc w:val="left"/>
      <w:pPr>
        <w:ind w:left="720" w:hanging="360"/>
      </w:pPr>
      <w:rPr>
        <w:rFonts w:ascii="Arial" w:hAnsi="Aria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DE4491C"/>
    <w:multiLevelType w:val="multilevel"/>
    <w:tmpl w:val="65CE236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613221A"/>
    <w:multiLevelType w:val="hybridMultilevel"/>
    <w:tmpl w:val="F2A43C94"/>
    <w:lvl w:ilvl="0" w:tplc="6F7A100A">
      <w:numFmt w:val="bullet"/>
      <w:lvlText w:val="•"/>
      <w:lvlJc w:val="left"/>
      <w:pPr>
        <w:ind w:left="582" w:hanging="415"/>
      </w:pPr>
      <w:rPr>
        <w:rFonts w:ascii="Arial" w:eastAsia="Arial" w:hAnsi="Arial" w:cs="Arial" w:hint="default"/>
        <w:b w:val="0"/>
        <w:bCs w:val="0"/>
        <w:i w:val="0"/>
        <w:iCs w:val="0"/>
        <w:color w:val="0E0C0F"/>
        <w:w w:val="103"/>
        <w:sz w:val="19"/>
        <w:szCs w:val="19"/>
        <w:lang w:val="fr-FR" w:eastAsia="en-US" w:bidi="ar-SA"/>
      </w:rPr>
    </w:lvl>
    <w:lvl w:ilvl="1" w:tplc="CACCA38C">
      <w:numFmt w:val="bullet"/>
      <w:lvlText w:val="•"/>
      <w:lvlJc w:val="left"/>
      <w:pPr>
        <w:ind w:left="1494" w:hanging="415"/>
      </w:pPr>
      <w:rPr>
        <w:rFonts w:hint="default"/>
        <w:lang w:val="fr-FR" w:eastAsia="en-US" w:bidi="ar-SA"/>
      </w:rPr>
    </w:lvl>
    <w:lvl w:ilvl="2" w:tplc="E1868038">
      <w:numFmt w:val="bullet"/>
      <w:lvlText w:val="•"/>
      <w:lvlJc w:val="left"/>
      <w:pPr>
        <w:ind w:left="2408" w:hanging="415"/>
      </w:pPr>
      <w:rPr>
        <w:rFonts w:hint="default"/>
        <w:lang w:val="fr-FR" w:eastAsia="en-US" w:bidi="ar-SA"/>
      </w:rPr>
    </w:lvl>
    <w:lvl w:ilvl="3" w:tplc="4D922E5C">
      <w:numFmt w:val="bullet"/>
      <w:lvlText w:val="•"/>
      <w:lvlJc w:val="left"/>
      <w:pPr>
        <w:ind w:left="3322" w:hanging="415"/>
      </w:pPr>
      <w:rPr>
        <w:rFonts w:hint="default"/>
        <w:lang w:val="fr-FR" w:eastAsia="en-US" w:bidi="ar-SA"/>
      </w:rPr>
    </w:lvl>
    <w:lvl w:ilvl="4" w:tplc="03C02C08">
      <w:numFmt w:val="bullet"/>
      <w:lvlText w:val="•"/>
      <w:lvlJc w:val="left"/>
      <w:pPr>
        <w:ind w:left="4236" w:hanging="415"/>
      </w:pPr>
      <w:rPr>
        <w:rFonts w:hint="default"/>
        <w:lang w:val="fr-FR" w:eastAsia="en-US" w:bidi="ar-SA"/>
      </w:rPr>
    </w:lvl>
    <w:lvl w:ilvl="5" w:tplc="84182EA6">
      <w:numFmt w:val="bullet"/>
      <w:lvlText w:val="•"/>
      <w:lvlJc w:val="left"/>
      <w:pPr>
        <w:ind w:left="5150" w:hanging="415"/>
      </w:pPr>
      <w:rPr>
        <w:rFonts w:hint="default"/>
        <w:lang w:val="fr-FR" w:eastAsia="en-US" w:bidi="ar-SA"/>
      </w:rPr>
    </w:lvl>
    <w:lvl w:ilvl="6" w:tplc="1C52C8DE">
      <w:numFmt w:val="bullet"/>
      <w:lvlText w:val="•"/>
      <w:lvlJc w:val="left"/>
      <w:pPr>
        <w:ind w:left="6064" w:hanging="415"/>
      </w:pPr>
      <w:rPr>
        <w:rFonts w:hint="default"/>
        <w:lang w:val="fr-FR" w:eastAsia="en-US" w:bidi="ar-SA"/>
      </w:rPr>
    </w:lvl>
    <w:lvl w:ilvl="7" w:tplc="796CC94C">
      <w:numFmt w:val="bullet"/>
      <w:lvlText w:val="•"/>
      <w:lvlJc w:val="left"/>
      <w:pPr>
        <w:ind w:left="6978" w:hanging="415"/>
      </w:pPr>
      <w:rPr>
        <w:rFonts w:hint="default"/>
        <w:lang w:val="fr-FR" w:eastAsia="en-US" w:bidi="ar-SA"/>
      </w:rPr>
    </w:lvl>
    <w:lvl w:ilvl="8" w:tplc="EF3A3FAA">
      <w:numFmt w:val="bullet"/>
      <w:lvlText w:val="•"/>
      <w:lvlJc w:val="left"/>
      <w:pPr>
        <w:ind w:left="7892" w:hanging="415"/>
      </w:pPr>
      <w:rPr>
        <w:rFonts w:hint="default"/>
        <w:lang w:val="fr-FR" w:eastAsia="en-US" w:bidi="ar-SA"/>
      </w:rPr>
    </w:lvl>
  </w:abstractNum>
  <w:abstractNum w:abstractNumId="23" w15:restartNumberingAfterBreak="0">
    <w:nsid w:val="69FB035A"/>
    <w:multiLevelType w:val="multilevel"/>
    <w:tmpl w:val="A1781DA6"/>
    <w:lvl w:ilvl="0">
      <w:start w:val="8"/>
      <w:numFmt w:val="decimal"/>
      <w:lvlText w:val="%1"/>
      <w:lvlJc w:val="left"/>
      <w:pPr>
        <w:ind w:left="568" w:hanging="360"/>
      </w:pPr>
      <w:rPr>
        <w:rFonts w:hint="default"/>
        <w:lang w:val="fr-FR" w:eastAsia="en-US" w:bidi="ar-SA"/>
      </w:rPr>
    </w:lvl>
    <w:lvl w:ilvl="1">
      <w:start w:val="1"/>
      <w:numFmt w:val="decimal"/>
      <w:lvlText w:val="%1.%2"/>
      <w:lvlJc w:val="left"/>
      <w:pPr>
        <w:ind w:left="568" w:hanging="360"/>
        <w:jc w:val="right"/>
      </w:pPr>
      <w:rPr>
        <w:rFonts w:ascii="Arial" w:eastAsia="Arial" w:hAnsi="Arial" w:cs="Arial" w:hint="default"/>
        <w:b/>
        <w:bCs/>
        <w:i w:val="0"/>
        <w:iCs w:val="0"/>
        <w:color w:val="0E0E11"/>
        <w:spacing w:val="-1"/>
        <w:w w:val="107"/>
        <w:sz w:val="19"/>
        <w:szCs w:val="19"/>
        <w:u w:val="thick" w:color="0E0E11"/>
        <w:lang w:val="fr-FR" w:eastAsia="en-US" w:bidi="ar-SA"/>
      </w:rPr>
    </w:lvl>
    <w:lvl w:ilvl="2">
      <w:numFmt w:val="bullet"/>
      <w:lvlText w:val="•"/>
      <w:lvlJc w:val="left"/>
      <w:pPr>
        <w:ind w:left="1156" w:hanging="492"/>
      </w:pPr>
      <w:rPr>
        <w:rFonts w:ascii="Arial" w:eastAsia="Arial" w:hAnsi="Arial" w:cs="Arial" w:hint="default"/>
        <w:b w:val="0"/>
        <w:bCs w:val="0"/>
        <w:i w:val="0"/>
        <w:iCs w:val="0"/>
        <w:color w:val="0E0E11"/>
        <w:w w:val="99"/>
        <w:sz w:val="19"/>
        <w:szCs w:val="19"/>
        <w:lang w:val="fr-FR" w:eastAsia="en-US" w:bidi="ar-SA"/>
      </w:rPr>
    </w:lvl>
    <w:lvl w:ilvl="3">
      <w:numFmt w:val="bullet"/>
      <w:lvlText w:val="•"/>
      <w:lvlJc w:val="left"/>
      <w:pPr>
        <w:ind w:left="3062" w:hanging="492"/>
      </w:pPr>
      <w:rPr>
        <w:rFonts w:hint="default"/>
        <w:lang w:val="fr-FR" w:eastAsia="en-US" w:bidi="ar-SA"/>
      </w:rPr>
    </w:lvl>
    <w:lvl w:ilvl="4">
      <w:numFmt w:val="bullet"/>
      <w:lvlText w:val="•"/>
      <w:lvlJc w:val="left"/>
      <w:pPr>
        <w:ind w:left="4013" w:hanging="492"/>
      </w:pPr>
      <w:rPr>
        <w:rFonts w:hint="default"/>
        <w:lang w:val="fr-FR" w:eastAsia="en-US" w:bidi="ar-SA"/>
      </w:rPr>
    </w:lvl>
    <w:lvl w:ilvl="5">
      <w:numFmt w:val="bullet"/>
      <w:lvlText w:val="•"/>
      <w:lvlJc w:val="left"/>
      <w:pPr>
        <w:ind w:left="4964" w:hanging="492"/>
      </w:pPr>
      <w:rPr>
        <w:rFonts w:hint="default"/>
        <w:lang w:val="fr-FR" w:eastAsia="en-US" w:bidi="ar-SA"/>
      </w:rPr>
    </w:lvl>
    <w:lvl w:ilvl="6">
      <w:numFmt w:val="bullet"/>
      <w:lvlText w:val="•"/>
      <w:lvlJc w:val="left"/>
      <w:pPr>
        <w:ind w:left="5915" w:hanging="492"/>
      </w:pPr>
      <w:rPr>
        <w:rFonts w:hint="default"/>
        <w:lang w:val="fr-FR" w:eastAsia="en-US" w:bidi="ar-SA"/>
      </w:rPr>
    </w:lvl>
    <w:lvl w:ilvl="7">
      <w:numFmt w:val="bullet"/>
      <w:lvlText w:val="•"/>
      <w:lvlJc w:val="left"/>
      <w:pPr>
        <w:ind w:left="6866" w:hanging="492"/>
      </w:pPr>
      <w:rPr>
        <w:rFonts w:hint="default"/>
        <w:lang w:val="fr-FR" w:eastAsia="en-US" w:bidi="ar-SA"/>
      </w:rPr>
    </w:lvl>
    <w:lvl w:ilvl="8">
      <w:numFmt w:val="bullet"/>
      <w:lvlText w:val="•"/>
      <w:lvlJc w:val="left"/>
      <w:pPr>
        <w:ind w:left="7817" w:hanging="492"/>
      </w:pPr>
      <w:rPr>
        <w:rFonts w:hint="default"/>
        <w:lang w:val="fr-FR" w:eastAsia="en-US" w:bidi="ar-SA"/>
      </w:rPr>
    </w:lvl>
  </w:abstractNum>
  <w:abstractNum w:abstractNumId="24" w15:restartNumberingAfterBreak="0">
    <w:nsid w:val="6A2723F2"/>
    <w:multiLevelType w:val="hybridMultilevel"/>
    <w:tmpl w:val="7EF4D0F4"/>
    <w:lvl w:ilvl="0" w:tplc="A760AE22">
      <w:numFmt w:val="bullet"/>
      <w:lvlText w:val="•"/>
      <w:lvlJc w:val="left"/>
      <w:pPr>
        <w:ind w:left="3995" w:hanging="391"/>
      </w:pPr>
      <w:rPr>
        <w:rFonts w:ascii="Arial" w:eastAsia="Arial" w:hAnsi="Arial" w:cs="Arial" w:hint="default"/>
        <w:b w:val="0"/>
        <w:bCs w:val="0"/>
        <w:i w:val="0"/>
        <w:iCs w:val="0"/>
        <w:color w:val="7B0A1F"/>
        <w:w w:val="103"/>
        <w:sz w:val="47"/>
        <w:szCs w:val="47"/>
        <w:lang w:val="fr-FR" w:eastAsia="en-US" w:bidi="ar-SA"/>
      </w:rPr>
    </w:lvl>
    <w:lvl w:ilvl="1" w:tplc="D9004F1C">
      <w:numFmt w:val="bullet"/>
      <w:lvlText w:val="•"/>
      <w:lvlJc w:val="left"/>
      <w:pPr>
        <w:ind w:left="4572" w:hanging="391"/>
      </w:pPr>
      <w:rPr>
        <w:rFonts w:hint="default"/>
        <w:lang w:val="fr-FR" w:eastAsia="en-US" w:bidi="ar-SA"/>
      </w:rPr>
    </w:lvl>
    <w:lvl w:ilvl="2" w:tplc="66F6644E">
      <w:numFmt w:val="bullet"/>
      <w:lvlText w:val="•"/>
      <w:lvlJc w:val="left"/>
      <w:pPr>
        <w:ind w:left="5144" w:hanging="391"/>
      </w:pPr>
      <w:rPr>
        <w:rFonts w:hint="default"/>
        <w:lang w:val="fr-FR" w:eastAsia="en-US" w:bidi="ar-SA"/>
      </w:rPr>
    </w:lvl>
    <w:lvl w:ilvl="3" w:tplc="80C21686">
      <w:numFmt w:val="bullet"/>
      <w:lvlText w:val="•"/>
      <w:lvlJc w:val="left"/>
      <w:pPr>
        <w:ind w:left="5716" w:hanging="391"/>
      </w:pPr>
      <w:rPr>
        <w:rFonts w:hint="default"/>
        <w:lang w:val="fr-FR" w:eastAsia="en-US" w:bidi="ar-SA"/>
      </w:rPr>
    </w:lvl>
    <w:lvl w:ilvl="4" w:tplc="56403F7C">
      <w:numFmt w:val="bullet"/>
      <w:lvlText w:val="•"/>
      <w:lvlJc w:val="left"/>
      <w:pPr>
        <w:ind w:left="6288" w:hanging="391"/>
      </w:pPr>
      <w:rPr>
        <w:rFonts w:hint="default"/>
        <w:lang w:val="fr-FR" w:eastAsia="en-US" w:bidi="ar-SA"/>
      </w:rPr>
    </w:lvl>
    <w:lvl w:ilvl="5" w:tplc="DA300746">
      <w:numFmt w:val="bullet"/>
      <w:lvlText w:val="•"/>
      <w:lvlJc w:val="left"/>
      <w:pPr>
        <w:ind w:left="6860" w:hanging="391"/>
      </w:pPr>
      <w:rPr>
        <w:rFonts w:hint="default"/>
        <w:lang w:val="fr-FR" w:eastAsia="en-US" w:bidi="ar-SA"/>
      </w:rPr>
    </w:lvl>
    <w:lvl w:ilvl="6" w:tplc="4E8A8AA2">
      <w:numFmt w:val="bullet"/>
      <w:lvlText w:val="•"/>
      <w:lvlJc w:val="left"/>
      <w:pPr>
        <w:ind w:left="7432" w:hanging="391"/>
      </w:pPr>
      <w:rPr>
        <w:rFonts w:hint="default"/>
        <w:lang w:val="fr-FR" w:eastAsia="en-US" w:bidi="ar-SA"/>
      </w:rPr>
    </w:lvl>
    <w:lvl w:ilvl="7" w:tplc="FE0E2576">
      <w:numFmt w:val="bullet"/>
      <w:lvlText w:val="•"/>
      <w:lvlJc w:val="left"/>
      <w:pPr>
        <w:ind w:left="8004" w:hanging="391"/>
      </w:pPr>
      <w:rPr>
        <w:rFonts w:hint="default"/>
        <w:lang w:val="fr-FR" w:eastAsia="en-US" w:bidi="ar-SA"/>
      </w:rPr>
    </w:lvl>
    <w:lvl w:ilvl="8" w:tplc="822EA46C">
      <w:numFmt w:val="bullet"/>
      <w:lvlText w:val="•"/>
      <w:lvlJc w:val="left"/>
      <w:pPr>
        <w:ind w:left="8576" w:hanging="391"/>
      </w:pPr>
      <w:rPr>
        <w:rFonts w:hint="default"/>
        <w:lang w:val="fr-FR" w:eastAsia="en-US" w:bidi="ar-SA"/>
      </w:rPr>
    </w:lvl>
  </w:abstractNum>
  <w:abstractNum w:abstractNumId="25" w15:restartNumberingAfterBreak="0">
    <w:nsid w:val="6DA515EF"/>
    <w:multiLevelType w:val="multilevel"/>
    <w:tmpl w:val="33EEB222"/>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E5B5E81"/>
    <w:multiLevelType w:val="hybridMultilevel"/>
    <w:tmpl w:val="6D34E6A6"/>
    <w:lvl w:ilvl="0" w:tplc="92A2F512">
      <w:numFmt w:val="bullet"/>
      <w:lvlText w:val="-"/>
      <w:lvlJc w:val="left"/>
      <w:pPr>
        <w:ind w:left="720" w:hanging="360"/>
      </w:pPr>
      <w:rPr>
        <w:rFonts w:ascii="Lucida Sans" w:eastAsia="Arial" w:hAnsi="Lucida San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788002A"/>
    <w:multiLevelType w:val="multilevel"/>
    <w:tmpl w:val="7EBEE05E"/>
    <w:lvl w:ilvl="0">
      <w:start w:val="10"/>
      <w:numFmt w:val="decimal"/>
      <w:lvlText w:val="%1"/>
      <w:lvlJc w:val="left"/>
      <w:pPr>
        <w:ind w:left="380" w:hanging="380"/>
      </w:pPr>
      <w:rPr>
        <w:rFonts w:hint="default"/>
      </w:rPr>
    </w:lvl>
    <w:lvl w:ilvl="1">
      <w:start w:val="1"/>
      <w:numFmt w:val="decimal"/>
      <w:lvlText w:val="%1.%2"/>
      <w:lvlJc w:val="left"/>
      <w:pPr>
        <w:ind w:left="740" w:hanging="3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C120409"/>
    <w:multiLevelType w:val="multilevel"/>
    <w:tmpl w:val="E9CA80E8"/>
    <w:lvl w:ilvl="0">
      <w:start w:val="1"/>
      <w:numFmt w:val="decimal"/>
      <w:lvlText w:val="%1"/>
      <w:lvlJc w:val="left"/>
      <w:pPr>
        <w:ind w:left="587" w:hanging="338"/>
      </w:pPr>
      <w:rPr>
        <w:rFonts w:hint="default"/>
        <w:lang w:val="fr-FR" w:eastAsia="en-US" w:bidi="ar-SA"/>
      </w:rPr>
    </w:lvl>
    <w:lvl w:ilvl="1">
      <w:start w:val="1"/>
      <w:numFmt w:val="decimal"/>
      <w:lvlText w:val="%1.%2"/>
      <w:lvlJc w:val="left"/>
      <w:pPr>
        <w:ind w:left="587" w:hanging="338"/>
      </w:pPr>
      <w:rPr>
        <w:rFonts w:hint="default"/>
        <w:spacing w:val="-1"/>
        <w:w w:val="97"/>
        <w:u w:val="thick" w:color="0C0E0F"/>
        <w:lang w:val="fr-FR" w:eastAsia="en-US" w:bidi="ar-SA"/>
      </w:rPr>
    </w:lvl>
    <w:lvl w:ilvl="2">
      <w:start w:val="1"/>
      <w:numFmt w:val="decimal"/>
      <w:lvlText w:val="%3."/>
      <w:lvlJc w:val="left"/>
      <w:pPr>
        <w:ind w:left="890" w:hanging="343"/>
      </w:pPr>
      <w:rPr>
        <w:rFonts w:ascii="Arial" w:eastAsia="Arial" w:hAnsi="Arial" w:cs="Arial" w:hint="default"/>
        <w:b w:val="0"/>
        <w:bCs w:val="0"/>
        <w:i w:val="0"/>
        <w:iCs w:val="0"/>
        <w:color w:val="0C0E0F"/>
        <w:spacing w:val="-1"/>
        <w:w w:val="109"/>
        <w:sz w:val="19"/>
        <w:szCs w:val="19"/>
        <w:lang w:val="fr-FR" w:eastAsia="en-US" w:bidi="ar-SA"/>
      </w:rPr>
    </w:lvl>
    <w:lvl w:ilvl="3">
      <w:numFmt w:val="bullet"/>
      <w:lvlText w:val="•"/>
      <w:lvlJc w:val="left"/>
      <w:pPr>
        <w:ind w:left="2860" w:hanging="343"/>
      </w:pPr>
      <w:rPr>
        <w:rFonts w:hint="default"/>
        <w:lang w:val="fr-FR" w:eastAsia="en-US" w:bidi="ar-SA"/>
      </w:rPr>
    </w:lvl>
    <w:lvl w:ilvl="4">
      <w:numFmt w:val="bullet"/>
      <w:lvlText w:val="•"/>
      <w:lvlJc w:val="left"/>
      <w:pPr>
        <w:ind w:left="3840" w:hanging="343"/>
      </w:pPr>
      <w:rPr>
        <w:rFonts w:hint="default"/>
        <w:lang w:val="fr-FR" w:eastAsia="en-US" w:bidi="ar-SA"/>
      </w:rPr>
    </w:lvl>
    <w:lvl w:ilvl="5">
      <w:numFmt w:val="bullet"/>
      <w:lvlText w:val="•"/>
      <w:lvlJc w:val="left"/>
      <w:pPr>
        <w:ind w:left="4820" w:hanging="343"/>
      </w:pPr>
      <w:rPr>
        <w:rFonts w:hint="default"/>
        <w:lang w:val="fr-FR" w:eastAsia="en-US" w:bidi="ar-SA"/>
      </w:rPr>
    </w:lvl>
    <w:lvl w:ilvl="6">
      <w:numFmt w:val="bullet"/>
      <w:lvlText w:val="•"/>
      <w:lvlJc w:val="left"/>
      <w:pPr>
        <w:ind w:left="5800" w:hanging="343"/>
      </w:pPr>
      <w:rPr>
        <w:rFonts w:hint="default"/>
        <w:lang w:val="fr-FR" w:eastAsia="en-US" w:bidi="ar-SA"/>
      </w:rPr>
    </w:lvl>
    <w:lvl w:ilvl="7">
      <w:numFmt w:val="bullet"/>
      <w:lvlText w:val="•"/>
      <w:lvlJc w:val="left"/>
      <w:pPr>
        <w:ind w:left="6780" w:hanging="343"/>
      </w:pPr>
      <w:rPr>
        <w:rFonts w:hint="default"/>
        <w:lang w:val="fr-FR" w:eastAsia="en-US" w:bidi="ar-SA"/>
      </w:rPr>
    </w:lvl>
    <w:lvl w:ilvl="8">
      <w:numFmt w:val="bullet"/>
      <w:lvlText w:val="•"/>
      <w:lvlJc w:val="left"/>
      <w:pPr>
        <w:ind w:left="7760" w:hanging="343"/>
      </w:pPr>
      <w:rPr>
        <w:rFonts w:hint="default"/>
        <w:lang w:val="fr-FR" w:eastAsia="en-US" w:bidi="ar-SA"/>
      </w:rPr>
    </w:lvl>
  </w:abstractNum>
  <w:num w:numId="1">
    <w:abstractNumId w:val="3"/>
  </w:num>
  <w:num w:numId="2">
    <w:abstractNumId w:val="9"/>
  </w:num>
  <w:num w:numId="3">
    <w:abstractNumId w:val="5"/>
  </w:num>
  <w:num w:numId="4">
    <w:abstractNumId w:val="23"/>
  </w:num>
  <w:num w:numId="5">
    <w:abstractNumId w:val="14"/>
  </w:num>
  <w:num w:numId="6">
    <w:abstractNumId w:val="22"/>
  </w:num>
  <w:num w:numId="7">
    <w:abstractNumId w:val="28"/>
  </w:num>
  <w:num w:numId="8">
    <w:abstractNumId w:val="24"/>
  </w:num>
  <w:num w:numId="9">
    <w:abstractNumId w:val="17"/>
  </w:num>
  <w:num w:numId="10">
    <w:abstractNumId w:val="12"/>
  </w:num>
  <w:num w:numId="11">
    <w:abstractNumId w:val="4"/>
  </w:num>
  <w:num w:numId="12">
    <w:abstractNumId w:val="6"/>
  </w:num>
  <w:num w:numId="13">
    <w:abstractNumId w:val="26"/>
  </w:num>
  <w:num w:numId="14">
    <w:abstractNumId w:val="13"/>
  </w:num>
  <w:num w:numId="15">
    <w:abstractNumId w:val="7"/>
  </w:num>
  <w:num w:numId="16">
    <w:abstractNumId w:val="7"/>
  </w:num>
  <w:num w:numId="17">
    <w:abstractNumId w:val="19"/>
  </w:num>
  <w:num w:numId="18">
    <w:abstractNumId w:val="0"/>
  </w:num>
  <w:num w:numId="19">
    <w:abstractNumId w:val="16"/>
  </w:num>
  <w:num w:numId="20">
    <w:abstractNumId w:val="21"/>
  </w:num>
  <w:num w:numId="21">
    <w:abstractNumId w:val="25"/>
  </w:num>
  <w:num w:numId="22">
    <w:abstractNumId w:val="27"/>
  </w:num>
  <w:num w:numId="23">
    <w:abstractNumId w:val="7"/>
  </w:num>
  <w:num w:numId="24">
    <w:abstractNumId w:val="7"/>
  </w:num>
  <w:num w:numId="25">
    <w:abstractNumId w:val="7"/>
  </w:num>
  <w:num w:numId="26">
    <w:abstractNumId w:val="7"/>
  </w:num>
  <w:num w:numId="27">
    <w:abstractNumId w:val="7"/>
  </w:num>
  <w:num w:numId="28">
    <w:abstractNumId w:val="8"/>
  </w:num>
  <w:num w:numId="29">
    <w:abstractNumId w:val="10"/>
  </w:num>
  <w:num w:numId="30">
    <w:abstractNumId w:val="7"/>
  </w:num>
  <w:num w:numId="31">
    <w:abstractNumId w:val="7"/>
  </w:num>
  <w:num w:numId="32">
    <w:abstractNumId w:val="18"/>
  </w:num>
  <w:num w:numId="33">
    <w:abstractNumId w:val="20"/>
  </w:num>
  <w:num w:numId="34">
    <w:abstractNumId w:val="15"/>
  </w:num>
  <w:num w:numId="35">
    <w:abstractNumId w:val="1"/>
  </w:num>
  <w:num w:numId="36">
    <w:abstractNumId w:val="11"/>
  </w:num>
  <w:num w:numId="37">
    <w:abstractNumId w:val="2"/>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AzsbQ0NjQ1MjA3MDRQ0lEKTi0uzszPAykwrAUAXLwrhywAAAA="/>
  </w:docVars>
  <w:rsids>
    <w:rsidRoot w:val="00C543BA"/>
    <w:rsid w:val="00000120"/>
    <w:rsid w:val="00002B55"/>
    <w:rsid w:val="000057EE"/>
    <w:rsid w:val="000127DE"/>
    <w:rsid w:val="00013E78"/>
    <w:rsid w:val="000367F6"/>
    <w:rsid w:val="00036944"/>
    <w:rsid w:val="00042895"/>
    <w:rsid w:val="00043150"/>
    <w:rsid w:val="0004375A"/>
    <w:rsid w:val="00046379"/>
    <w:rsid w:val="00063606"/>
    <w:rsid w:val="00066FDF"/>
    <w:rsid w:val="00071B04"/>
    <w:rsid w:val="00073F00"/>
    <w:rsid w:val="0007632B"/>
    <w:rsid w:val="00091E87"/>
    <w:rsid w:val="000963E9"/>
    <w:rsid w:val="0009701E"/>
    <w:rsid w:val="000A3185"/>
    <w:rsid w:val="000A786A"/>
    <w:rsid w:val="000B1D77"/>
    <w:rsid w:val="000B675C"/>
    <w:rsid w:val="000B7752"/>
    <w:rsid w:val="000D0ACC"/>
    <w:rsid w:val="000D4DDB"/>
    <w:rsid w:val="000D56B7"/>
    <w:rsid w:val="000D5C52"/>
    <w:rsid w:val="000E0E41"/>
    <w:rsid w:val="000E2747"/>
    <w:rsid w:val="000F4F0D"/>
    <w:rsid w:val="00105BF4"/>
    <w:rsid w:val="0011724B"/>
    <w:rsid w:val="00117748"/>
    <w:rsid w:val="00117750"/>
    <w:rsid w:val="00121DB8"/>
    <w:rsid w:val="00124B0F"/>
    <w:rsid w:val="0014457E"/>
    <w:rsid w:val="00152A87"/>
    <w:rsid w:val="00156073"/>
    <w:rsid w:val="00156CCB"/>
    <w:rsid w:val="00167CF8"/>
    <w:rsid w:val="00176770"/>
    <w:rsid w:val="00176B8A"/>
    <w:rsid w:val="00183641"/>
    <w:rsid w:val="00184271"/>
    <w:rsid w:val="00187F18"/>
    <w:rsid w:val="00196C0F"/>
    <w:rsid w:val="001A51E6"/>
    <w:rsid w:val="001A5EE1"/>
    <w:rsid w:val="001A6A5C"/>
    <w:rsid w:val="001A7AE7"/>
    <w:rsid w:val="001B430E"/>
    <w:rsid w:val="001B58D0"/>
    <w:rsid w:val="001B6746"/>
    <w:rsid w:val="001C1768"/>
    <w:rsid w:val="001C418C"/>
    <w:rsid w:val="001C4954"/>
    <w:rsid w:val="001C7B1B"/>
    <w:rsid w:val="001F3A1C"/>
    <w:rsid w:val="001F4521"/>
    <w:rsid w:val="00213F60"/>
    <w:rsid w:val="00225467"/>
    <w:rsid w:val="00230AAD"/>
    <w:rsid w:val="00230C1F"/>
    <w:rsid w:val="00232DEB"/>
    <w:rsid w:val="00235E5D"/>
    <w:rsid w:val="00253ED8"/>
    <w:rsid w:val="0025687A"/>
    <w:rsid w:val="002569E6"/>
    <w:rsid w:val="00260DF1"/>
    <w:rsid w:val="00266176"/>
    <w:rsid w:val="00267EA1"/>
    <w:rsid w:val="002704EF"/>
    <w:rsid w:val="00290481"/>
    <w:rsid w:val="00291600"/>
    <w:rsid w:val="002C0985"/>
    <w:rsid w:val="002C41BE"/>
    <w:rsid w:val="002C4A77"/>
    <w:rsid w:val="002C7480"/>
    <w:rsid w:val="002D00E1"/>
    <w:rsid w:val="002D3133"/>
    <w:rsid w:val="002D617F"/>
    <w:rsid w:val="002E4F71"/>
    <w:rsid w:val="002F1678"/>
    <w:rsid w:val="002F5CE7"/>
    <w:rsid w:val="002F78CF"/>
    <w:rsid w:val="00304F6F"/>
    <w:rsid w:val="003050E0"/>
    <w:rsid w:val="00306EDC"/>
    <w:rsid w:val="00316699"/>
    <w:rsid w:val="00322FD0"/>
    <w:rsid w:val="0033028C"/>
    <w:rsid w:val="003303A5"/>
    <w:rsid w:val="00331144"/>
    <w:rsid w:val="00334B3D"/>
    <w:rsid w:val="00350B49"/>
    <w:rsid w:val="00354BA4"/>
    <w:rsid w:val="00362D3F"/>
    <w:rsid w:val="00364165"/>
    <w:rsid w:val="003657CB"/>
    <w:rsid w:val="00366F0B"/>
    <w:rsid w:val="00367D81"/>
    <w:rsid w:val="00371B92"/>
    <w:rsid w:val="0037404F"/>
    <w:rsid w:val="00382E9C"/>
    <w:rsid w:val="00395394"/>
    <w:rsid w:val="003A190C"/>
    <w:rsid w:val="003A1FFD"/>
    <w:rsid w:val="003A54B1"/>
    <w:rsid w:val="003A609D"/>
    <w:rsid w:val="003A7B0F"/>
    <w:rsid w:val="003B1B2D"/>
    <w:rsid w:val="003B65C8"/>
    <w:rsid w:val="003C2DB3"/>
    <w:rsid w:val="003C506C"/>
    <w:rsid w:val="003D0459"/>
    <w:rsid w:val="003D5FF1"/>
    <w:rsid w:val="003F340D"/>
    <w:rsid w:val="00402DBC"/>
    <w:rsid w:val="00415B37"/>
    <w:rsid w:val="004163E3"/>
    <w:rsid w:val="004316A1"/>
    <w:rsid w:val="00437540"/>
    <w:rsid w:val="00440B9E"/>
    <w:rsid w:val="00441403"/>
    <w:rsid w:val="00441A57"/>
    <w:rsid w:val="00441B38"/>
    <w:rsid w:val="0044212B"/>
    <w:rsid w:val="004448CE"/>
    <w:rsid w:val="004473BF"/>
    <w:rsid w:val="00451B0B"/>
    <w:rsid w:val="004646F2"/>
    <w:rsid w:val="004659E5"/>
    <w:rsid w:val="00466D0E"/>
    <w:rsid w:val="00470134"/>
    <w:rsid w:val="00471FB0"/>
    <w:rsid w:val="00473DA7"/>
    <w:rsid w:val="00473E81"/>
    <w:rsid w:val="0048042A"/>
    <w:rsid w:val="00490FE4"/>
    <w:rsid w:val="00493695"/>
    <w:rsid w:val="00495955"/>
    <w:rsid w:val="00496A14"/>
    <w:rsid w:val="004979D7"/>
    <w:rsid w:val="004A4AFC"/>
    <w:rsid w:val="004B1390"/>
    <w:rsid w:val="004B1938"/>
    <w:rsid w:val="004B638D"/>
    <w:rsid w:val="004C0CD9"/>
    <w:rsid w:val="004C116A"/>
    <w:rsid w:val="004E36F8"/>
    <w:rsid w:val="004F09C6"/>
    <w:rsid w:val="004F0E57"/>
    <w:rsid w:val="004F5942"/>
    <w:rsid w:val="004F64E1"/>
    <w:rsid w:val="0050011F"/>
    <w:rsid w:val="005011D0"/>
    <w:rsid w:val="005033D4"/>
    <w:rsid w:val="00506BD3"/>
    <w:rsid w:val="005071BF"/>
    <w:rsid w:val="00512B78"/>
    <w:rsid w:val="005147FC"/>
    <w:rsid w:val="00515F63"/>
    <w:rsid w:val="0052086C"/>
    <w:rsid w:val="00524D68"/>
    <w:rsid w:val="00531A38"/>
    <w:rsid w:val="005339E0"/>
    <w:rsid w:val="00536AE7"/>
    <w:rsid w:val="00545A6D"/>
    <w:rsid w:val="00553E55"/>
    <w:rsid w:val="00557F15"/>
    <w:rsid w:val="00565006"/>
    <w:rsid w:val="00572302"/>
    <w:rsid w:val="005725AF"/>
    <w:rsid w:val="005750D7"/>
    <w:rsid w:val="005758EE"/>
    <w:rsid w:val="005772E7"/>
    <w:rsid w:val="0058346D"/>
    <w:rsid w:val="005876E2"/>
    <w:rsid w:val="0059023E"/>
    <w:rsid w:val="00593CB4"/>
    <w:rsid w:val="005A29B1"/>
    <w:rsid w:val="005C71B0"/>
    <w:rsid w:val="005D281D"/>
    <w:rsid w:val="005D41A8"/>
    <w:rsid w:val="005F1C40"/>
    <w:rsid w:val="005F5B46"/>
    <w:rsid w:val="006035B2"/>
    <w:rsid w:val="00607208"/>
    <w:rsid w:val="006073F8"/>
    <w:rsid w:val="00611368"/>
    <w:rsid w:val="00617C02"/>
    <w:rsid w:val="0062489F"/>
    <w:rsid w:val="00625055"/>
    <w:rsid w:val="0063002E"/>
    <w:rsid w:val="006337E1"/>
    <w:rsid w:val="00636D04"/>
    <w:rsid w:val="00643170"/>
    <w:rsid w:val="0065142E"/>
    <w:rsid w:val="00651FC7"/>
    <w:rsid w:val="00656404"/>
    <w:rsid w:val="006745F0"/>
    <w:rsid w:val="00677433"/>
    <w:rsid w:val="00684F7C"/>
    <w:rsid w:val="00685412"/>
    <w:rsid w:val="006A324B"/>
    <w:rsid w:val="006A4FED"/>
    <w:rsid w:val="006A6EFE"/>
    <w:rsid w:val="006B4548"/>
    <w:rsid w:val="006B6753"/>
    <w:rsid w:val="006C00D7"/>
    <w:rsid w:val="006C4153"/>
    <w:rsid w:val="006C5D72"/>
    <w:rsid w:val="006C7845"/>
    <w:rsid w:val="006D056A"/>
    <w:rsid w:val="006D1EEA"/>
    <w:rsid w:val="006E1347"/>
    <w:rsid w:val="006F02D1"/>
    <w:rsid w:val="006F29B2"/>
    <w:rsid w:val="00717885"/>
    <w:rsid w:val="00717E8A"/>
    <w:rsid w:val="00724989"/>
    <w:rsid w:val="007256BC"/>
    <w:rsid w:val="00725E08"/>
    <w:rsid w:val="00725F21"/>
    <w:rsid w:val="00731136"/>
    <w:rsid w:val="00743ACF"/>
    <w:rsid w:val="007507D2"/>
    <w:rsid w:val="00750B4F"/>
    <w:rsid w:val="00754449"/>
    <w:rsid w:val="00754EE4"/>
    <w:rsid w:val="00765A2F"/>
    <w:rsid w:val="00771A55"/>
    <w:rsid w:val="007732D9"/>
    <w:rsid w:val="00775B02"/>
    <w:rsid w:val="00782802"/>
    <w:rsid w:val="0078572B"/>
    <w:rsid w:val="00785A83"/>
    <w:rsid w:val="007875A9"/>
    <w:rsid w:val="00790440"/>
    <w:rsid w:val="007B155C"/>
    <w:rsid w:val="007B7BB5"/>
    <w:rsid w:val="007C2F96"/>
    <w:rsid w:val="007D0789"/>
    <w:rsid w:val="007D2A82"/>
    <w:rsid w:val="007D4678"/>
    <w:rsid w:val="007E18B7"/>
    <w:rsid w:val="007F0901"/>
    <w:rsid w:val="007F4F07"/>
    <w:rsid w:val="007F7050"/>
    <w:rsid w:val="00803F94"/>
    <w:rsid w:val="00817AAA"/>
    <w:rsid w:val="00841A08"/>
    <w:rsid w:val="00851B52"/>
    <w:rsid w:val="00853203"/>
    <w:rsid w:val="00862731"/>
    <w:rsid w:val="00865ECC"/>
    <w:rsid w:val="0087280F"/>
    <w:rsid w:val="00876974"/>
    <w:rsid w:val="0088174C"/>
    <w:rsid w:val="00883F39"/>
    <w:rsid w:val="008868E8"/>
    <w:rsid w:val="00892309"/>
    <w:rsid w:val="0089275C"/>
    <w:rsid w:val="00893568"/>
    <w:rsid w:val="00894990"/>
    <w:rsid w:val="00895DCA"/>
    <w:rsid w:val="00896D55"/>
    <w:rsid w:val="00896DD5"/>
    <w:rsid w:val="008A3AE2"/>
    <w:rsid w:val="008C08C5"/>
    <w:rsid w:val="008C74EF"/>
    <w:rsid w:val="008C756A"/>
    <w:rsid w:val="008D5E1C"/>
    <w:rsid w:val="008E48D4"/>
    <w:rsid w:val="008E5687"/>
    <w:rsid w:val="008F0B96"/>
    <w:rsid w:val="008F0EC3"/>
    <w:rsid w:val="008F1166"/>
    <w:rsid w:val="008F65E6"/>
    <w:rsid w:val="008F7785"/>
    <w:rsid w:val="00903632"/>
    <w:rsid w:val="0091699E"/>
    <w:rsid w:val="00922C21"/>
    <w:rsid w:val="00924310"/>
    <w:rsid w:val="009314D9"/>
    <w:rsid w:val="0093419D"/>
    <w:rsid w:val="00935BD0"/>
    <w:rsid w:val="00936FA7"/>
    <w:rsid w:val="009466C0"/>
    <w:rsid w:val="00946715"/>
    <w:rsid w:val="00946C6A"/>
    <w:rsid w:val="00951282"/>
    <w:rsid w:val="0095187D"/>
    <w:rsid w:val="00960D9F"/>
    <w:rsid w:val="0097771D"/>
    <w:rsid w:val="0098702D"/>
    <w:rsid w:val="009931F0"/>
    <w:rsid w:val="009A6150"/>
    <w:rsid w:val="009A7573"/>
    <w:rsid w:val="009B3639"/>
    <w:rsid w:val="009B6ED7"/>
    <w:rsid w:val="009C0409"/>
    <w:rsid w:val="009C3D7C"/>
    <w:rsid w:val="009C7C53"/>
    <w:rsid w:val="009C7DA0"/>
    <w:rsid w:val="009D3898"/>
    <w:rsid w:val="009D4AA0"/>
    <w:rsid w:val="009D5198"/>
    <w:rsid w:val="009E1E42"/>
    <w:rsid w:val="009E36CA"/>
    <w:rsid w:val="009E5677"/>
    <w:rsid w:val="009F0C62"/>
    <w:rsid w:val="009F393C"/>
    <w:rsid w:val="00A05DDD"/>
    <w:rsid w:val="00A06405"/>
    <w:rsid w:val="00A115B2"/>
    <w:rsid w:val="00A154F9"/>
    <w:rsid w:val="00A23DC6"/>
    <w:rsid w:val="00A27BE0"/>
    <w:rsid w:val="00A354E2"/>
    <w:rsid w:val="00A41827"/>
    <w:rsid w:val="00A4403E"/>
    <w:rsid w:val="00A518B4"/>
    <w:rsid w:val="00A62F1C"/>
    <w:rsid w:val="00A63BC7"/>
    <w:rsid w:val="00A661DB"/>
    <w:rsid w:val="00A70127"/>
    <w:rsid w:val="00A73792"/>
    <w:rsid w:val="00A747C5"/>
    <w:rsid w:val="00A80688"/>
    <w:rsid w:val="00A8245E"/>
    <w:rsid w:val="00A839F8"/>
    <w:rsid w:val="00A877BF"/>
    <w:rsid w:val="00A87A61"/>
    <w:rsid w:val="00A87E5D"/>
    <w:rsid w:val="00A91541"/>
    <w:rsid w:val="00A9395F"/>
    <w:rsid w:val="00A97C44"/>
    <w:rsid w:val="00AB10AC"/>
    <w:rsid w:val="00AB3632"/>
    <w:rsid w:val="00AB38FC"/>
    <w:rsid w:val="00AB4AFA"/>
    <w:rsid w:val="00AC0FEA"/>
    <w:rsid w:val="00AC2B22"/>
    <w:rsid w:val="00AE1BC0"/>
    <w:rsid w:val="00AE26AC"/>
    <w:rsid w:val="00AE5024"/>
    <w:rsid w:val="00AF12B7"/>
    <w:rsid w:val="00B01328"/>
    <w:rsid w:val="00B06282"/>
    <w:rsid w:val="00B06B10"/>
    <w:rsid w:val="00B13179"/>
    <w:rsid w:val="00B162F7"/>
    <w:rsid w:val="00B25C95"/>
    <w:rsid w:val="00B26575"/>
    <w:rsid w:val="00B2767B"/>
    <w:rsid w:val="00B33EC9"/>
    <w:rsid w:val="00B36510"/>
    <w:rsid w:val="00B3729E"/>
    <w:rsid w:val="00B41DDC"/>
    <w:rsid w:val="00B43C6E"/>
    <w:rsid w:val="00B5203E"/>
    <w:rsid w:val="00B54396"/>
    <w:rsid w:val="00B568C8"/>
    <w:rsid w:val="00B621D8"/>
    <w:rsid w:val="00B62376"/>
    <w:rsid w:val="00B724CF"/>
    <w:rsid w:val="00B87896"/>
    <w:rsid w:val="00B97D80"/>
    <w:rsid w:val="00BA671E"/>
    <w:rsid w:val="00BA6F9F"/>
    <w:rsid w:val="00BA72F9"/>
    <w:rsid w:val="00BB02F2"/>
    <w:rsid w:val="00BB052C"/>
    <w:rsid w:val="00BB22C5"/>
    <w:rsid w:val="00BB6A50"/>
    <w:rsid w:val="00BB7177"/>
    <w:rsid w:val="00BC1B7E"/>
    <w:rsid w:val="00BD5612"/>
    <w:rsid w:val="00BD7E4B"/>
    <w:rsid w:val="00BE0739"/>
    <w:rsid w:val="00BE2DEF"/>
    <w:rsid w:val="00BE79C0"/>
    <w:rsid w:val="00BF30C0"/>
    <w:rsid w:val="00BF3FF6"/>
    <w:rsid w:val="00C056E5"/>
    <w:rsid w:val="00C1357A"/>
    <w:rsid w:val="00C20CD6"/>
    <w:rsid w:val="00C26862"/>
    <w:rsid w:val="00C27095"/>
    <w:rsid w:val="00C3066E"/>
    <w:rsid w:val="00C30B25"/>
    <w:rsid w:val="00C35445"/>
    <w:rsid w:val="00C37DAD"/>
    <w:rsid w:val="00C543BA"/>
    <w:rsid w:val="00C646C4"/>
    <w:rsid w:val="00C672CF"/>
    <w:rsid w:val="00C70C6C"/>
    <w:rsid w:val="00C7777B"/>
    <w:rsid w:val="00C8051F"/>
    <w:rsid w:val="00C82421"/>
    <w:rsid w:val="00C845C7"/>
    <w:rsid w:val="00C86857"/>
    <w:rsid w:val="00C86BB1"/>
    <w:rsid w:val="00C903FE"/>
    <w:rsid w:val="00C94B08"/>
    <w:rsid w:val="00C9795F"/>
    <w:rsid w:val="00CA7C0F"/>
    <w:rsid w:val="00CE3C60"/>
    <w:rsid w:val="00CE4ADD"/>
    <w:rsid w:val="00D03212"/>
    <w:rsid w:val="00D039C9"/>
    <w:rsid w:val="00D0634F"/>
    <w:rsid w:val="00D15376"/>
    <w:rsid w:val="00D21615"/>
    <w:rsid w:val="00D2467B"/>
    <w:rsid w:val="00D422A4"/>
    <w:rsid w:val="00D429B5"/>
    <w:rsid w:val="00D50C83"/>
    <w:rsid w:val="00D51AA0"/>
    <w:rsid w:val="00D56B7E"/>
    <w:rsid w:val="00D6798E"/>
    <w:rsid w:val="00D7060A"/>
    <w:rsid w:val="00D73DE4"/>
    <w:rsid w:val="00D94CB5"/>
    <w:rsid w:val="00DA0722"/>
    <w:rsid w:val="00DA5D54"/>
    <w:rsid w:val="00DA6F05"/>
    <w:rsid w:val="00DB1099"/>
    <w:rsid w:val="00DB54DE"/>
    <w:rsid w:val="00DB64DF"/>
    <w:rsid w:val="00DB7BC6"/>
    <w:rsid w:val="00DC0CE1"/>
    <w:rsid w:val="00DC2093"/>
    <w:rsid w:val="00DC5BE5"/>
    <w:rsid w:val="00DE2560"/>
    <w:rsid w:val="00DE29DB"/>
    <w:rsid w:val="00DE68CC"/>
    <w:rsid w:val="00DF2B04"/>
    <w:rsid w:val="00DF7E2D"/>
    <w:rsid w:val="00E10E29"/>
    <w:rsid w:val="00E14AA8"/>
    <w:rsid w:val="00E16E36"/>
    <w:rsid w:val="00E17F78"/>
    <w:rsid w:val="00E40B20"/>
    <w:rsid w:val="00E417FD"/>
    <w:rsid w:val="00E420DC"/>
    <w:rsid w:val="00E44A8E"/>
    <w:rsid w:val="00E46CFE"/>
    <w:rsid w:val="00E51A2A"/>
    <w:rsid w:val="00E53FE7"/>
    <w:rsid w:val="00E65AD1"/>
    <w:rsid w:val="00E709AF"/>
    <w:rsid w:val="00E726D9"/>
    <w:rsid w:val="00E753CA"/>
    <w:rsid w:val="00E75D1F"/>
    <w:rsid w:val="00E8003F"/>
    <w:rsid w:val="00E83DEA"/>
    <w:rsid w:val="00E83FA2"/>
    <w:rsid w:val="00E869F8"/>
    <w:rsid w:val="00EA17D2"/>
    <w:rsid w:val="00EA350E"/>
    <w:rsid w:val="00EA37FF"/>
    <w:rsid w:val="00EA4797"/>
    <w:rsid w:val="00EA6EA8"/>
    <w:rsid w:val="00EB40BC"/>
    <w:rsid w:val="00EC540E"/>
    <w:rsid w:val="00ED42B7"/>
    <w:rsid w:val="00EE06DD"/>
    <w:rsid w:val="00EE6381"/>
    <w:rsid w:val="00EE7136"/>
    <w:rsid w:val="00F014B4"/>
    <w:rsid w:val="00F05368"/>
    <w:rsid w:val="00F055D0"/>
    <w:rsid w:val="00F1242F"/>
    <w:rsid w:val="00F13494"/>
    <w:rsid w:val="00F1456F"/>
    <w:rsid w:val="00F152DE"/>
    <w:rsid w:val="00F15FC3"/>
    <w:rsid w:val="00F16E77"/>
    <w:rsid w:val="00F3056D"/>
    <w:rsid w:val="00F320ED"/>
    <w:rsid w:val="00F3232E"/>
    <w:rsid w:val="00F33C24"/>
    <w:rsid w:val="00F360EB"/>
    <w:rsid w:val="00F37E8F"/>
    <w:rsid w:val="00F53F90"/>
    <w:rsid w:val="00F559C1"/>
    <w:rsid w:val="00F573C5"/>
    <w:rsid w:val="00F57E82"/>
    <w:rsid w:val="00F7048B"/>
    <w:rsid w:val="00F73BFB"/>
    <w:rsid w:val="00F7449F"/>
    <w:rsid w:val="00F82C89"/>
    <w:rsid w:val="00F94796"/>
    <w:rsid w:val="00F94F4F"/>
    <w:rsid w:val="00FA2745"/>
    <w:rsid w:val="00FA2FA5"/>
    <w:rsid w:val="00FA7647"/>
    <w:rsid w:val="00FB381A"/>
    <w:rsid w:val="00FC63E5"/>
    <w:rsid w:val="00FD394B"/>
    <w:rsid w:val="00FD44F6"/>
    <w:rsid w:val="00FE7C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95A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rPr>
  </w:style>
  <w:style w:type="paragraph" w:styleId="Titre1">
    <w:name w:val="heading 1"/>
    <w:basedOn w:val="Normal"/>
    <w:uiPriority w:val="9"/>
    <w:qFormat/>
    <w:pPr>
      <w:spacing w:before="79"/>
      <w:ind w:left="20" w:firstLine="4"/>
      <w:outlineLvl w:val="0"/>
    </w:pPr>
    <w:rPr>
      <w:b/>
      <w:bCs/>
      <w:sz w:val="36"/>
      <w:szCs w:val="36"/>
    </w:rPr>
  </w:style>
  <w:style w:type="paragraph" w:styleId="Titre2">
    <w:name w:val="heading 2"/>
    <w:basedOn w:val="Normal"/>
    <w:autoRedefine/>
    <w:uiPriority w:val="9"/>
    <w:unhideWhenUsed/>
    <w:qFormat/>
    <w:rsid w:val="00F73BFB"/>
    <w:pPr>
      <w:numPr>
        <w:numId w:val="33"/>
      </w:numPr>
      <w:jc w:val="both"/>
      <w:outlineLvl w:val="1"/>
    </w:pPr>
    <w:rPr>
      <w:b/>
      <w:bCs/>
      <w:sz w:val="23"/>
      <w:szCs w:val="23"/>
    </w:rPr>
  </w:style>
  <w:style w:type="paragraph" w:styleId="Titre3">
    <w:name w:val="heading 3"/>
    <w:basedOn w:val="Normal"/>
    <w:link w:val="Titre3Car"/>
    <w:unhideWhenUsed/>
    <w:qFormat/>
    <w:pPr>
      <w:spacing w:before="1"/>
      <w:ind w:left="177" w:hanging="4"/>
      <w:jc w:val="both"/>
      <w:outlineLvl w:val="2"/>
    </w:pPr>
    <w:rPr>
      <w:rFonts w:ascii="Times New Roman" w:eastAsia="Times New Roman" w:hAnsi="Times New Roman" w:cs="Times New Roman"/>
      <w:i/>
      <w:iCs/>
    </w:rPr>
  </w:style>
  <w:style w:type="paragraph" w:styleId="Titre4">
    <w:name w:val="heading 4"/>
    <w:basedOn w:val="Normal"/>
    <w:uiPriority w:val="9"/>
    <w:unhideWhenUsed/>
    <w:qFormat/>
    <w:pPr>
      <w:ind w:left="20"/>
      <w:outlineLvl w:val="3"/>
    </w:pPr>
    <w:rPr>
      <w:sz w:val="20"/>
      <w:szCs w:val="20"/>
    </w:rPr>
  </w:style>
  <w:style w:type="paragraph" w:styleId="Titre5">
    <w:name w:val="heading 5"/>
    <w:basedOn w:val="Normal"/>
    <w:uiPriority w:val="9"/>
    <w:unhideWhenUsed/>
    <w:qFormat/>
    <w:pPr>
      <w:ind w:left="125"/>
      <w:outlineLvl w:val="4"/>
    </w:pPr>
    <w:rPr>
      <w:b/>
      <w:bCs/>
      <w:sz w:val="19"/>
      <w:szCs w:val="19"/>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uiPriority w:val="1"/>
    <w:qFormat/>
    <w:rPr>
      <w:sz w:val="19"/>
      <w:szCs w:val="19"/>
    </w:rPr>
  </w:style>
  <w:style w:type="paragraph" w:styleId="Titre">
    <w:name w:val="Title"/>
    <w:basedOn w:val="Normal"/>
    <w:uiPriority w:val="10"/>
    <w:qFormat/>
    <w:pPr>
      <w:spacing w:line="424" w:lineRule="exact"/>
      <w:ind w:left="683" w:right="702"/>
      <w:jc w:val="center"/>
    </w:pPr>
    <w:rPr>
      <w:b/>
      <w:bCs/>
      <w:sz w:val="37"/>
      <w:szCs w:val="37"/>
    </w:rPr>
  </w:style>
  <w:style w:type="paragraph" w:styleId="Paragraphedeliste">
    <w:name w:val="List Paragraph"/>
    <w:basedOn w:val="Normal"/>
    <w:uiPriority w:val="1"/>
    <w:qFormat/>
    <w:pPr>
      <w:ind w:left="1159" w:hanging="492"/>
    </w:pPr>
  </w:style>
  <w:style w:type="paragraph" w:customStyle="1" w:styleId="TableParagraph">
    <w:name w:val="Table Paragraph"/>
    <w:basedOn w:val="Normal"/>
    <w:uiPriority w:val="1"/>
    <w:qFormat/>
    <w:pPr>
      <w:spacing w:before="18"/>
      <w:ind w:left="368"/>
      <w:jc w:val="center"/>
    </w:pPr>
  </w:style>
  <w:style w:type="table" w:styleId="Grilledutableau">
    <w:name w:val="Table Grid"/>
    <w:basedOn w:val="TableauNormal"/>
    <w:uiPriority w:val="39"/>
    <w:rsid w:val="00364165"/>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64165"/>
    <w:pPr>
      <w:tabs>
        <w:tab w:val="center" w:pos="4536"/>
        <w:tab w:val="right" w:pos="9072"/>
      </w:tabs>
    </w:pPr>
  </w:style>
  <w:style w:type="character" w:customStyle="1" w:styleId="En-tteCar">
    <w:name w:val="En-tête Car"/>
    <w:basedOn w:val="Policepardfaut"/>
    <w:link w:val="En-tte"/>
    <w:uiPriority w:val="99"/>
    <w:rsid w:val="00364165"/>
    <w:rPr>
      <w:rFonts w:ascii="Arial" w:eastAsia="Arial" w:hAnsi="Arial" w:cs="Arial"/>
      <w:lang w:val="fr-FR"/>
    </w:rPr>
  </w:style>
  <w:style w:type="paragraph" w:styleId="Pieddepage">
    <w:name w:val="footer"/>
    <w:basedOn w:val="Normal"/>
    <w:link w:val="PieddepageCar"/>
    <w:uiPriority w:val="99"/>
    <w:unhideWhenUsed/>
    <w:rsid w:val="00364165"/>
    <w:pPr>
      <w:tabs>
        <w:tab w:val="center" w:pos="4536"/>
        <w:tab w:val="right" w:pos="9072"/>
      </w:tabs>
    </w:pPr>
  </w:style>
  <w:style w:type="character" w:customStyle="1" w:styleId="PieddepageCar">
    <w:name w:val="Pied de page Car"/>
    <w:basedOn w:val="Policepardfaut"/>
    <w:link w:val="Pieddepage"/>
    <w:uiPriority w:val="99"/>
    <w:rsid w:val="00364165"/>
    <w:rPr>
      <w:rFonts w:ascii="Arial" w:eastAsia="Arial" w:hAnsi="Arial" w:cs="Arial"/>
      <w:lang w:val="fr-FR"/>
    </w:rPr>
  </w:style>
  <w:style w:type="paragraph" w:customStyle="1" w:styleId="fcase1ertab">
    <w:name w:val="f_case_1ertab"/>
    <w:basedOn w:val="Normal"/>
    <w:rsid w:val="002D617F"/>
    <w:pPr>
      <w:widowControl/>
      <w:tabs>
        <w:tab w:val="left" w:pos="426"/>
      </w:tabs>
      <w:autoSpaceDE/>
      <w:autoSpaceDN/>
      <w:ind w:left="709" w:hanging="709"/>
      <w:jc w:val="both"/>
    </w:pPr>
    <w:rPr>
      <w:rFonts w:ascii="Univers (WN)" w:eastAsia="Times New Roman" w:hAnsi="Univers (WN)" w:cs="Times New Roman"/>
      <w:sz w:val="20"/>
      <w:szCs w:val="20"/>
      <w:lang w:eastAsia="fr-FR"/>
    </w:rPr>
  </w:style>
  <w:style w:type="character" w:styleId="Lienhypertexte">
    <w:name w:val="Hyperlink"/>
    <w:basedOn w:val="Policepardfaut"/>
    <w:uiPriority w:val="99"/>
    <w:unhideWhenUsed/>
    <w:rsid w:val="002D617F"/>
    <w:rPr>
      <w:color w:val="0000FF" w:themeColor="hyperlink"/>
      <w:u w:val="single"/>
    </w:rPr>
  </w:style>
  <w:style w:type="paragraph" w:customStyle="1" w:styleId="Liste2-Retrait">
    <w:name w:val="Liste 2 - Retrait"/>
    <w:basedOn w:val="Normal"/>
    <w:rsid w:val="002D617F"/>
    <w:pPr>
      <w:keepLines/>
      <w:widowControl/>
      <w:numPr>
        <w:numId w:val="11"/>
      </w:numPr>
      <w:tabs>
        <w:tab w:val="left" w:pos="2552"/>
        <w:tab w:val="left" w:pos="2835"/>
      </w:tabs>
      <w:autoSpaceDE/>
      <w:autoSpaceDN/>
      <w:spacing w:before="60" w:after="40"/>
      <w:jc w:val="both"/>
    </w:pPr>
    <w:rPr>
      <w:rFonts w:eastAsia="Times New Roman"/>
      <w:color w:val="000080"/>
      <w:sz w:val="20"/>
      <w:szCs w:val="20"/>
      <w:lang w:eastAsia="fr-FR"/>
    </w:rPr>
  </w:style>
  <w:style w:type="paragraph" w:styleId="NormalWeb">
    <w:name w:val="Normal (Web)"/>
    <w:basedOn w:val="Normal"/>
    <w:uiPriority w:val="99"/>
    <w:rsid w:val="002D617F"/>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50B4F"/>
    <w:rPr>
      <w:sz w:val="16"/>
      <w:szCs w:val="16"/>
    </w:rPr>
  </w:style>
  <w:style w:type="paragraph" w:styleId="Commentaire">
    <w:name w:val="annotation text"/>
    <w:basedOn w:val="Normal"/>
    <w:link w:val="CommentaireCar"/>
    <w:uiPriority w:val="99"/>
    <w:unhideWhenUsed/>
    <w:rsid w:val="00750B4F"/>
    <w:rPr>
      <w:sz w:val="20"/>
      <w:szCs w:val="20"/>
    </w:rPr>
  </w:style>
  <w:style w:type="character" w:customStyle="1" w:styleId="CommentaireCar">
    <w:name w:val="Commentaire Car"/>
    <w:basedOn w:val="Policepardfaut"/>
    <w:link w:val="Commentaire"/>
    <w:uiPriority w:val="99"/>
    <w:rsid w:val="00750B4F"/>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750B4F"/>
    <w:rPr>
      <w:b/>
      <w:bCs/>
    </w:rPr>
  </w:style>
  <w:style w:type="character" w:customStyle="1" w:styleId="ObjetducommentaireCar">
    <w:name w:val="Objet du commentaire Car"/>
    <w:basedOn w:val="CommentaireCar"/>
    <w:link w:val="Objetducommentaire"/>
    <w:uiPriority w:val="99"/>
    <w:semiHidden/>
    <w:rsid w:val="00750B4F"/>
    <w:rPr>
      <w:rFonts w:ascii="Arial" w:eastAsia="Arial" w:hAnsi="Arial" w:cs="Arial"/>
      <w:b/>
      <w:bCs/>
      <w:sz w:val="20"/>
      <w:szCs w:val="20"/>
      <w:lang w:val="fr-FR"/>
    </w:rPr>
  </w:style>
  <w:style w:type="paragraph" w:styleId="Textedebulles">
    <w:name w:val="Balloon Text"/>
    <w:basedOn w:val="Normal"/>
    <w:link w:val="TextedebullesCar"/>
    <w:uiPriority w:val="99"/>
    <w:semiHidden/>
    <w:unhideWhenUsed/>
    <w:rsid w:val="00750B4F"/>
    <w:rPr>
      <w:rFonts w:ascii="Segoe UI" w:hAnsi="Segoe UI" w:cs="Segoe UI"/>
      <w:sz w:val="18"/>
      <w:szCs w:val="18"/>
    </w:rPr>
  </w:style>
  <w:style w:type="character" w:customStyle="1" w:styleId="TextedebullesCar">
    <w:name w:val="Texte de bulles Car"/>
    <w:basedOn w:val="Policepardfaut"/>
    <w:link w:val="Textedebulles"/>
    <w:uiPriority w:val="99"/>
    <w:semiHidden/>
    <w:rsid w:val="00750B4F"/>
    <w:rPr>
      <w:rFonts w:ascii="Segoe UI" w:eastAsia="Arial" w:hAnsi="Segoe UI" w:cs="Segoe UI"/>
      <w:sz w:val="18"/>
      <w:szCs w:val="18"/>
      <w:lang w:val="fr-FR"/>
    </w:rPr>
  </w:style>
  <w:style w:type="paragraph" w:styleId="PrformatHTML">
    <w:name w:val="HTML Preformatted"/>
    <w:basedOn w:val="Normal"/>
    <w:link w:val="PrformatHTMLCar"/>
    <w:semiHidden/>
    <w:unhideWhenUsed/>
    <w:rsid w:val="00354B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354BA4"/>
    <w:rPr>
      <w:rFonts w:ascii="Courier New" w:eastAsia="Times New Roman" w:hAnsi="Courier New" w:cs="Courier New"/>
      <w:sz w:val="20"/>
      <w:szCs w:val="20"/>
      <w:lang w:val="fr-FR" w:eastAsia="fr-FR"/>
    </w:rPr>
  </w:style>
  <w:style w:type="character" w:customStyle="1" w:styleId="Titre3Car">
    <w:name w:val="Titre 3 Car"/>
    <w:basedOn w:val="Policepardfaut"/>
    <w:link w:val="Titre3"/>
    <w:rsid w:val="00354BA4"/>
    <w:rPr>
      <w:rFonts w:ascii="Times New Roman" w:eastAsia="Times New Roman" w:hAnsi="Times New Roman" w:cs="Times New Roman"/>
      <w:i/>
      <w:iCs/>
      <w:lang w:val="fr-FR"/>
    </w:rPr>
  </w:style>
  <w:style w:type="character" w:styleId="Lienhypertextesuivivisit">
    <w:name w:val="FollowedHyperlink"/>
    <w:basedOn w:val="Policepardfaut"/>
    <w:uiPriority w:val="99"/>
    <w:semiHidden/>
    <w:unhideWhenUsed/>
    <w:rsid w:val="00EA37FF"/>
    <w:rPr>
      <w:color w:val="800080" w:themeColor="followedHyperlink"/>
      <w:u w:val="single"/>
    </w:rPr>
  </w:style>
  <w:style w:type="paragraph" w:styleId="En-ttedetabledesmatires">
    <w:name w:val="TOC Heading"/>
    <w:basedOn w:val="Titre1"/>
    <w:next w:val="Normal"/>
    <w:uiPriority w:val="39"/>
    <w:unhideWhenUsed/>
    <w:qFormat/>
    <w:rsid w:val="00A154F9"/>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fr-FR"/>
    </w:rPr>
  </w:style>
  <w:style w:type="paragraph" w:styleId="TM2">
    <w:name w:val="toc 2"/>
    <w:basedOn w:val="Normal"/>
    <w:next w:val="Normal"/>
    <w:autoRedefine/>
    <w:uiPriority w:val="39"/>
    <w:unhideWhenUsed/>
    <w:rsid w:val="00A154F9"/>
    <w:pPr>
      <w:spacing w:after="100"/>
      <w:ind w:left="220"/>
    </w:pPr>
  </w:style>
  <w:style w:type="paragraph" w:customStyle="1" w:styleId="Default">
    <w:name w:val="Default"/>
    <w:rsid w:val="00BF3FF6"/>
    <w:pPr>
      <w:widowControl/>
      <w:adjustRightInd w:val="0"/>
    </w:pPr>
    <w:rPr>
      <w:rFonts w:ascii="Calibri" w:hAnsi="Calibri" w:cs="Calibri"/>
      <w:color w:val="000000"/>
      <w:sz w:val="24"/>
      <w:szCs w:val="24"/>
      <w:lang w:val="fr-FR"/>
    </w:rPr>
  </w:style>
  <w:style w:type="paragraph" w:customStyle="1" w:styleId="Index">
    <w:name w:val="Index"/>
    <w:basedOn w:val="Normal"/>
    <w:qFormat/>
    <w:rsid w:val="00AC2B22"/>
    <w:pPr>
      <w:widowControl/>
      <w:suppressLineNumbers/>
      <w:suppressAutoHyphens/>
      <w:autoSpaceDE/>
      <w:autoSpaceDN/>
      <w:spacing w:after="4" w:line="247" w:lineRule="auto"/>
      <w:ind w:left="10" w:hanging="10"/>
      <w:jc w:val="both"/>
    </w:pPr>
    <w:rPr>
      <w:rFonts w:ascii="Calibri" w:eastAsia="Calibri" w:hAnsi="Calibri" w:cs="Noto Sans Devanagari"/>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229147">
      <w:bodyDiv w:val="1"/>
      <w:marLeft w:val="0"/>
      <w:marRight w:val="0"/>
      <w:marTop w:val="0"/>
      <w:marBottom w:val="0"/>
      <w:divBdr>
        <w:top w:val="none" w:sz="0" w:space="0" w:color="auto"/>
        <w:left w:val="none" w:sz="0" w:space="0" w:color="auto"/>
        <w:bottom w:val="none" w:sz="0" w:space="0" w:color="auto"/>
        <w:right w:val="none" w:sz="0" w:space="0" w:color="auto"/>
      </w:divBdr>
    </w:div>
    <w:div w:id="1120684889">
      <w:bodyDiv w:val="1"/>
      <w:marLeft w:val="0"/>
      <w:marRight w:val="0"/>
      <w:marTop w:val="0"/>
      <w:marBottom w:val="0"/>
      <w:divBdr>
        <w:top w:val="none" w:sz="0" w:space="0" w:color="auto"/>
        <w:left w:val="none" w:sz="0" w:space="0" w:color="auto"/>
        <w:bottom w:val="none" w:sz="0" w:space="0" w:color="auto"/>
        <w:right w:val="none" w:sz="0" w:space="0" w:color="auto"/>
      </w:divBdr>
    </w:div>
    <w:div w:id="1221866770">
      <w:bodyDiv w:val="1"/>
      <w:marLeft w:val="0"/>
      <w:marRight w:val="0"/>
      <w:marTop w:val="0"/>
      <w:marBottom w:val="0"/>
      <w:divBdr>
        <w:top w:val="none" w:sz="0" w:space="0" w:color="auto"/>
        <w:left w:val="none" w:sz="0" w:space="0" w:color="auto"/>
        <w:bottom w:val="none" w:sz="0" w:space="0" w:color="auto"/>
        <w:right w:val="none" w:sz="0" w:space="0" w:color="auto"/>
      </w:divBdr>
    </w:div>
    <w:div w:id="1437552494">
      <w:bodyDiv w:val="1"/>
      <w:marLeft w:val="0"/>
      <w:marRight w:val="0"/>
      <w:marTop w:val="0"/>
      <w:marBottom w:val="0"/>
      <w:divBdr>
        <w:top w:val="none" w:sz="0" w:space="0" w:color="auto"/>
        <w:left w:val="none" w:sz="0" w:space="0" w:color="auto"/>
        <w:bottom w:val="none" w:sz="0" w:space="0" w:color="auto"/>
        <w:right w:val="none" w:sz="0" w:space="0" w:color="auto"/>
      </w:divBdr>
    </w:div>
    <w:div w:id="2133353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daj/cahiers-clauses-administratives-generales-et-techniqu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conomie.gouv.fr/mediateur-des-entreprise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png@01D83873.45B25820"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1.png@01D83873.45B2582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4EAFB-1670-4289-9BF4-FB2EB2DD9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5448</Words>
  <Characters>29966</Characters>
  <Application>Microsoft Office Word</Application>
  <DocSecurity>0</DocSecurity>
  <Lines>249</Lines>
  <Paragraphs>70</Paragraphs>
  <ScaleCrop>false</ScaleCrop>
  <Company/>
  <LinksUpToDate>false</LinksUpToDate>
  <CharactersWithSpaces>35344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2025-06-06T09:13:00Z</dcterms:created>
  <dcterms:modified xsi:type="dcterms:W3CDTF">2025-06-06T09:13:00Z</dcterms:modified>
</cp:coreProperties>
</file>