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09001DFC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F35A27">
        <w:rPr>
          <w:rFonts w:ascii="Times New Roman" w:hAnsi="Times New Roman"/>
          <w:b/>
          <w:i/>
          <w:sz w:val="36"/>
          <w:szCs w:val="36"/>
        </w:rPr>
        <w:t>5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Produits frais et surgelés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50AF8F59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BE5421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6F0E7C6F" w14:textId="7A1B1F6C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7D91671E" w14:textId="77777777" w:rsidR="00BE5421" w:rsidRDefault="00BE5421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bookmarkStart w:id="0" w:name="_GoBack"/>
      <w:bookmarkEnd w:id="0"/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7777777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71D595" w14:textId="77777777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1A95667B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de </w:t>
      </w:r>
      <w:r w:rsidR="001E27CA">
        <w:rPr>
          <w:rFonts w:ascii="Times New Roman" w:hAnsi="Times New Roman"/>
          <w:sz w:val="22"/>
          <w:szCs w:val="22"/>
        </w:rPr>
        <w:t>produits frais et surgelés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7E93B953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0E6FC9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7FE95863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pris connaissance </w:t>
      </w:r>
      <w:proofErr w:type="gramStart"/>
      <w:r w:rsidRPr="00981240">
        <w:rPr>
          <w:rFonts w:ascii="Times New Roman" w:hAnsi="Times New Roman"/>
          <w:sz w:val="22"/>
          <w:szCs w:val="22"/>
        </w:rPr>
        <w:t>d</w:t>
      </w:r>
      <w:r w:rsidR="00AD41B4">
        <w:rPr>
          <w:rFonts w:ascii="Times New Roman" w:hAnsi="Times New Roman"/>
          <w:sz w:val="22"/>
          <w:szCs w:val="22"/>
        </w:rPr>
        <w:t>es</w:t>
      </w:r>
      <w:r w:rsidRPr="00981240">
        <w:rPr>
          <w:rFonts w:ascii="Times New Roman" w:hAnsi="Times New Roman"/>
          <w:sz w:val="22"/>
          <w:szCs w:val="22"/>
        </w:rPr>
        <w:t xml:space="preserve"> cahier</w:t>
      </w:r>
      <w:proofErr w:type="gramEnd"/>
      <w:r w:rsidRPr="00981240">
        <w:rPr>
          <w:rFonts w:ascii="Times New Roman" w:hAnsi="Times New Roman"/>
          <w:sz w:val="22"/>
          <w:szCs w:val="22"/>
        </w:rPr>
        <w:t xml:space="preserve">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9313B7" w:rsidRPr="00EC5FD6">
        <w:rPr>
          <w:rFonts w:ascii="Times New Roman" w:hAnsi="Times New Roman"/>
          <w:sz w:val="22"/>
          <w:szCs w:val="22"/>
        </w:rPr>
        <w:t>/</w:t>
      </w:r>
      <w:r w:rsidR="008E3084">
        <w:rPr>
          <w:rFonts w:ascii="Times New Roman" w:hAnsi="Times New Roman"/>
          <w:sz w:val="22"/>
          <w:szCs w:val="22"/>
        </w:rPr>
        <w:t>0085</w:t>
      </w:r>
      <w:r w:rsidR="0077242A" w:rsidRPr="00EC5FD6">
        <w:rPr>
          <w:rFonts w:ascii="Times New Roman" w:hAnsi="Times New Roman"/>
          <w:sz w:val="22"/>
          <w:szCs w:val="22"/>
        </w:rPr>
        <w:t>/</w:t>
      </w:r>
      <w:proofErr w:type="spellStart"/>
      <w:r w:rsidR="0077242A" w:rsidRPr="00EC5FD6">
        <w:rPr>
          <w:rFonts w:ascii="Times New Roman" w:hAnsi="Times New Roman"/>
          <w:sz w:val="22"/>
          <w:szCs w:val="22"/>
        </w:rPr>
        <w:t>EdA</w:t>
      </w:r>
      <w:proofErr w:type="spellEnd"/>
      <w:r w:rsidR="0077242A" w:rsidRPr="00EC5FD6">
        <w:rPr>
          <w:rFonts w:ascii="Times New Roman" w:hAnsi="Times New Roman"/>
          <w:sz w:val="22"/>
          <w:szCs w:val="22"/>
        </w:rPr>
        <w:t>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337B6">
        <w:rPr>
          <w:rFonts w:ascii="Times New Roman" w:hAnsi="Times New Roman"/>
          <w:sz w:val="22"/>
          <w:szCs w:val="22"/>
        </w:rPr>
        <w:t xml:space="preserve"> du 1</w:t>
      </w:r>
      <w:r w:rsidR="008E3084">
        <w:rPr>
          <w:rFonts w:ascii="Times New Roman" w:hAnsi="Times New Roman"/>
          <w:sz w:val="22"/>
          <w:szCs w:val="22"/>
        </w:rPr>
        <w:t>7</w:t>
      </w:r>
      <w:r w:rsidR="007337B6">
        <w:rPr>
          <w:rFonts w:ascii="Times New Roman" w:hAnsi="Times New Roman"/>
          <w:sz w:val="22"/>
          <w:szCs w:val="22"/>
        </w:rPr>
        <w:t>/0</w:t>
      </w:r>
      <w:r w:rsidR="008E3084">
        <w:rPr>
          <w:rFonts w:ascii="Times New Roman" w:hAnsi="Times New Roman"/>
          <w:sz w:val="22"/>
          <w:szCs w:val="22"/>
        </w:rPr>
        <w:t>3</w:t>
      </w:r>
      <w:r w:rsidR="00997A18" w:rsidRPr="00EC5FD6">
        <w:rPr>
          <w:rFonts w:ascii="Times New Roman" w:hAnsi="Times New Roman"/>
          <w:sz w:val="22"/>
          <w:szCs w:val="22"/>
        </w:rPr>
        <w:t>/202</w:t>
      </w:r>
      <w:r w:rsidR="008E3084">
        <w:rPr>
          <w:rFonts w:ascii="Times New Roman" w:hAnsi="Times New Roman"/>
          <w:sz w:val="22"/>
          <w:szCs w:val="22"/>
        </w:rPr>
        <w:t>5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052040CF" w:rsidR="006D4458" w:rsidRPr="00866E8B" w:rsidRDefault="001E27CA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 </w:t>
            </w:r>
            <w:r w:rsidR="00132ACD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>00 000 €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6A3C6548" w14:textId="6343A280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 w:rsidR="000E6FC9"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 w:rsidR="000E6FC9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573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92"/>
                              <w:gridCol w:w="1040"/>
                              <w:gridCol w:w="1025"/>
                              <w:gridCol w:w="1040"/>
                              <w:gridCol w:w="901"/>
                              <w:gridCol w:w="910"/>
                              <w:gridCol w:w="970"/>
                            </w:tblGrid>
                            <w:tr w:rsidR="00FF0D59" w:rsidRPr="0077242A" w14:paraId="5D2AFF48" w14:textId="77777777" w:rsidTr="00FF0D59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FF0D59" w:rsidRPr="0077242A" w:rsidRDefault="00FF0D5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FF0D59" w:rsidRPr="0077242A" w:rsidRDefault="00FF0D59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FF0D59" w:rsidRPr="0077242A" w:rsidRDefault="00FF0D59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70" w:type="pct"/>
                                  <w:vAlign w:val="center"/>
                                </w:tcPr>
                                <w:p w14:paraId="4D93ED24" w14:textId="77777777" w:rsidR="00FF0D59" w:rsidRPr="0077242A" w:rsidRDefault="00FF0D59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FF0D59" w:rsidRPr="0077242A" w:rsidRDefault="00FF0D59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6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FF0D59" w:rsidRPr="0077242A" w:rsidRDefault="00FF0D59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FF0D59" w:rsidRPr="0077242A" w:rsidRDefault="00FF0D59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7BA59302" w14:textId="77777777" w:rsidR="00FF0D59" w:rsidRDefault="00FF0D5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FF0D59" w:rsidRDefault="00FF0D5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FF0D59" w:rsidRPr="0077242A" w:rsidRDefault="00FF0D5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FF0D59" w:rsidRPr="0077242A" w:rsidRDefault="00FF0D59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4CB267C1" w14:textId="77777777" w:rsidR="00FF0D59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FF0D59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FF0D59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FF0D59" w:rsidRPr="00A8362A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17554000" w14:textId="71A0A6E0" w:rsidR="00FF0D59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FF0D59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FF0D59" w:rsidRPr="0077242A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FF0D59" w:rsidRPr="0077242A" w:rsidRDefault="00FF0D59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596C375F" w14:textId="25172C9B" w:rsidR="00FF0D59" w:rsidRPr="0077242A" w:rsidRDefault="00FF0D59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shd w:val="clear" w:color="auto" w:fill="auto"/>
                                  <w:vAlign w:val="center"/>
                                </w:tcPr>
                                <w:p w14:paraId="73C29DB6" w14:textId="3D6150F9" w:rsidR="00FF0D59" w:rsidRPr="0077242A" w:rsidRDefault="00FF0D59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4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FF0D59" w:rsidRPr="0077242A" w:rsidRDefault="00FF0D59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FF0D59" w:rsidRPr="0077242A" w:rsidRDefault="00FF0D59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FF0D59" w:rsidRPr="0077242A" w14:paraId="4C29E915" w14:textId="77777777" w:rsidTr="00FF0D59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FF0D59" w:rsidRPr="0077242A" w:rsidRDefault="00FF0D5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FDA3E71" w14:textId="77777777" w:rsidR="00FF0D59" w:rsidRPr="0077242A" w:rsidRDefault="00FF0D59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pct"/>
                                </w:tcPr>
                                <w:p w14:paraId="129A3EDC" w14:textId="77777777" w:rsidR="00FF0D59" w:rsidRPr="0077242A" w:rsidRDefault="00FF0D59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</w:tcPr>
                                <w:p w14:paraId="426A2E2D" w14:textId="77777777" w:rsidR="00FF0D59" w:rsidRPr="0077242A" w:rsidRDefault="00FF0D59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0A186A07" w14:textId="77777777" w:rsidR="00FF0D59" w:rsidRPr="0077242A" w:rsidRDefault="00FF0D5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67900B27" w14:textId="77777777" w:rsidR="00FF0D59" w:rsidRPr="0077242A" w:rsidRDefault="00FF0D5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65A83FD8" w14:textId="0CA66C29" w:rsidR="00FF0D59" w:rsidRPr="0077242A" w:rsidRDefault="00FF0D5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20D24CD0" w14:textId="77777777" w:rsidR="00FF0D59" w:rsidRPr="0077242A" w:rsidRDefault="00FF0D5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vAlign w:val="center"/>
                                </w:tcPr>
                                <w:p w14:paraId="3C6F14F9" w14:textId="27952C54" w:rsidR="00FF0D59" w:rsidRPr="0077242A" w:rsidRDefault="00FF0D59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pct"/>
                                  <w:vAlign w:val="center"/>
                                </w:tcPr>
                                <w:p w14:paraId="0C8457D3" w14:textId="77777777" w:rsidR="00FF0D59" w:rsidRPr="0077242A" w:rsidRDefault="00FF0D59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573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92"/>
                        <w:gridCol w:w="1040"/>
                        <w:gridCol w:w="1025"/>
                        <w:gridCol w:w="1040"/>
                        <w:gridCol w:w="901"/>
                        <w:gridCol w:w="910"/>
                        <w:gridCol w:w="970"/>
                      </w:tblGrid>
                      <w:tr w:rsidR="00FF0D59" w:rsidRPr="0077242A" w14:paraId="5D2AFF48" w14:textId="77777777" w:rsidTr="00FF0D59">
                        <w:trPr>
                          <w:trHeight w:val="1746"/>
                          <w:jc w:val="center"/>
                        </w:trPr>
                        <w:tc>
                          <w:tcPr>
                            <w:tcW w:w="550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FF0D59" w:rsidRPr="0077242A" w:rsidRDefault="00FF0D5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auto"/>
                            <w:vAlign w:val="center"/>
                          </w:tcPr>
                          <w:p w14:paraId="01F17E1E" w14:textId="77777777" w:rsidR="00FF0D59" w:rsidRPr="0077242A" w:rsidRDefault="00FF0D59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FF0D59" w:rsidRPr="0077242A" w:rsidRDefault="00FF0D59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70" w:type="pct"/>
                            <w:vAlign w:val="center"/>
                          </w:tcPr>
                          <w:p w14:paraId="4D93ED24" w14:textId="77777777" w:rsidR="00FF0D59" w:rsidRPr="0077242A" w:rsidRDefault="00FF0D59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FF0D59" w:rsidRPr="0077242A" w:rsidRDefault="00FF0D59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6" w:type="pct"/>
                            <w:shd w:val="clear" w:color="auto" w:fill="auto"/>
                            <w:vAlign w:val="center"/>
                          </w:tcPr>
                          <w:p w14:paraId="4939CBB0" w14:textId="325D51E5" w:rsidR="00FF0D59" w:rsidRPr="0077242A" w:rsidRDefault="00FF0D59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FF0D59" w:rsidRPr="0077242A" w:rsidRDefault="00FF0D59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7BA59302" w14:textId="77777777" w:rsidR="00FF0D59" w:rsidRDefault="00FF0D5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FF0D59" w:rsidRDefault="00FF0D5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FF0D59" w:rsidRPr="0077242A" w:rsidRDefault="00FF0D5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FF0D59" w:rsidRPr="0077242A" w:rsidRDefault="00FF0D59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524" w:type="pct"/>
                          </w:tcPr>
                          <w:p w14:paraId="4CB267C1" w14:textId="77777777" w:rsidR="00FF0D59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FF0D59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FF0D59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FF0D59" w:rsidRPr="00A8362A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17554000" w14:textId="71A0A6E0" w:rsidR="00FF0D59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FF0D59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FF0D59" w:rsidRPr="0077242A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FF0D59" w:rsidRPr="0077242A" w:rsidRDefault="00FF0D59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61" w:type="pct"/>
                          </w:tcPr>
                          <w:p w14:paraId="596C375F" w14:textId="25172C9B" w:rsidR="00FF0D59" w:rsidRPr="0077242A" w:rsidRDefault="00FF0D59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63" w:type="pct"/>
                            <w:shd w:val="clear" w:color="auto" w:fill="auto"/>
                            <w:vAlign w:val="center"/>
                          </w:tcPr>
                          <w:p w14:paraId="73C29DB6" w14:textId="3D6150F9" w:rsidR="00FF0D59" w:rsidRPr="0077242A" w:rsidRDefault="00FF0D59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4" w:type="pct"/>
                            <w:shd w:val="clear" w:color="auto" w:fill="FFFFFF"/>
                            <w:vAlign w:val="center"/>
                          </w:tcPr>
                          <w:p w14:paraId="0C295145" w14:textId="77777777" w:rsidR="00FF0D59" w:rsidRPr="0077242A" w:rsidRDefault="00FF0D59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FF0D59" w:rsidRPr="0077242A" w:rsidRDefault="00FF0D59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FF0D59" w:rsidRPr="0077242A" w14:paraId="4C29E915" w14:textId="77777777" w:rsidTr="00FF0D59">
                        <w:trPr>
                          <w:trHeight w:val="1220"/>
                          <w:jc w:val="center"/>
                        </w:trPr>
                        <w:tc>
                          <w:tcPr>
                            <w:tcW w:w="550" w:type="pct"/>
                            <w:shd w:val="clear" w:color="auto" w:fill="FFFFFF"/>
                            <w:vAlign w:val="center"/>
                          </w:tcPr>
                          <w:p w14:paraId="5590675D" w14:textId="77777777" w:rsidR="00FF0D59" w:rsidRPr="0077242A" w:rsidRDefault="00FF0D5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FDA3E71" w14:textId="77777777" w:rsidR="00FF0D59" w:rsidRPr="0077242A" w:rsidRDefault="00FF0D59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0" w:type="pct"/>
                          </w:tcPr>
                          <w:p w14:paraId="129A3EDC" w14:textId="77777777" w:rsidR="00FF0D59" w:rsidRPr="0077242A" w:rsidRDefault="00FF0D59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</w:tcPr>
                          <w:p w14:paraId="426A2E2D" w14:textId="77777777" w:rsidR="00FF0D59" w:rsidRPr="0077242A" w:rsidRDefault="00FF0D59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0A186A07" w14:textId="77777777" w:rsidR="00FF0D59" w:rsidRPr="0077242A" w:rsidRDefault="00FF0D5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4" w:type="pct"/>
                          </w:tcPr>
                          <w:p w14:paraId="67900B27" w14:textId="77777777" w:rsidR="00FF0D59" w:rsidRPr="0077242A" w:rsidRDefault="00FF0D5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65A83FD8" w14:textId="0CA66C29" w:rsidR="00FF0D59" w:rsidRPr="0077242A" w:rsidRDefault="00FF0D5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1" w:type="pct"/>
                          </w:tcPr>
                          <w:p w14:paraId="20D24CD0" w14:textId="77777777" w:rsidR="00FF0D59" w:rsidRPr="0077242A" w:rsidRDefault="00FF0D5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vAlign w:val="center"/>
                          </w:tcPr>
                          <w:p w14:paraId="3C6F14F9" w14:textId="27952C54" w:rsidR="00FF0D59" w:rsidRPr="0077242A" w:rsidRDefault="00FF0D59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94" w:type="pct"/>
                            <w:vAlign w:val="center"/>
                          </w:tcPr>
                          <w:p w14:paraId="0C8457D3" w14:textId="77777777" w:rsidR="00FF0D59" w:rsidRPr="0077242A" w:rsidRDefault="00FF0D59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12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E6FC9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32ACD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E0E61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421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0247"/>
    <w:rsid w:val="00C71FC5"/>
    <w:rsid w:val="00C72785"/>
    <w:rsid w:val="00C7549F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0D59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44D0-36BE-4862-A005-ADD3E26C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734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45</cp:revision>
  <cp:lastPrinted>2018-12-19T14:18:00Z</cp:lastPrinted>
  <dcterms:created xsi:type="dcterms:W3CDTF">2022-04-19T12:24:00Z</dcterms:created>
  <dcterms:modified xsi:type="dcterms:W3CDTF">2025-06-12T09:03:00Z</dcterms:modified>
</cp:coreProperties>
</file>